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643997E" w:rsidR="00A14339" w:rsidRPr="00151B8D" w:rsidRDefault="00A14339" w:rsidP="00F510EF">
      <w:pPr>
        <w:pStyle w:val="Title"/>
        <w:keepLines w:val="0"/>
        <w:spacing w:line="259" w:lineRule="auto"/>
        <w:rPr>
          <w:rFonts w:ascii="Arial" w:hAnsi="Arial" w:cs="Arial"/>
          <w:sz w:val="22"/>
          <w:szCs w:val="22"/>
        </w:rPr>
      </w:pPr>
    </w:p>
    <w:p w14:paraId="75822A77" w14:textId="01DE67F1" w:rsidR="000D69AF" w:rsidRPr="00151B8D" w:rsidRDefault="000D69AF" w:rsidP="00F510EF">
      <w:pPr>
        <w:keepLines w:val="0"/>
        <w:spacing w:after="480" w:line="259" w:lineRule="auto"/>
        <w:jc w:val="center"/>
        <w:rPr>
          <w:rFonts w:ascii="Arial" w:hAnsi="Arial" w:cs="Arial"/>
          <w:sz w:val="36"/>
        </w:rPr>
      </w:pPr>
      <w:r w:rsidRPr="00151B8D">
        <w:rPr>
          <w:rFonts w:ascii="Arial" w:hAnsi="Arial" w:cs="Arial"/>
          <w:b/>
          <w:sz w:val="44"/>
        </w:rPr>
        <w:t>REQUEST FOR QUALIFICATIONS</w:t>
      </w:r>
      <w:r w:rsidR="00C04DD8" w:rsidRPr="00151B8D">
        <w:rPr>
          <w:rFonts w:ascii="Arial" w:hAnsi="Arial" w:cs="Arial"/>
          <w:b/>
          <w:sz w:val="44"/>
        </w:rPr>
        <w:t xml:space="preserve"> </w:t>
      </w:r>
    </w:p>
    <w:p w14:paraId="5ECAEF89" w14:textId="2B7869A8" w:rsidR="00BA7384" w:rsidRPr="00151B8D" w:rsidRDefault="004E17B7" w:rsidP="00F510EF">
      <w:pPr>
        <w:spacing w:after="480" w:line="259" w:lineRule="auto"/>
        <w:jc w:val="center"/>
        <w:rPr>
          <w:rFonts w:ascii="Arial" w:hAnsi="Arial" w:cs="Arial"/>
          <w:b/>
          <w:bCs/>
          <w:sz w:val="44"/>
          <w:szCs w:val="44"/>
        </w:rPr>
      </w:pPr>
      <w:r w:rsidRPr="00151B8D">
        <w:rPr>
          <w:rFonts w:ascii="Arial" w:hAnsi="Arial" w:cs="Arial"/>
          <w:b/>
          <w:bCs/>
          <w:sz w:val="44"/>
          <w:szCs w:val="44"/>
        </w:rPr>
        <w:t xml:space="preserve">Flexible Demand Appliance Standards </w:t>
      </w:r>
      <w:r w:rsidR="00C756E8" w:rsidRPr="00151B8D">
        <w:rPr>
          <w:rFonts w:ascii="Arial" w:hAnsi="Arial" w:cs="Arial"/>
          <w:b/>
          <w:bCs/>
          <w:sz w:val="44"/>
          <w:szCs w:val="44"/>
        </w:rPr>
        <w:t>Advanced Research and Proposal</w:t>
      </w:r>
      <w:r w:rsidR="0079728E" w:rsidRPr="00151B8D">
        <w:rPr>
          <w:rFonts w:ascii="Arial" w:hAnsi="Arial" w:cs="Arial"/>
          <w:b/>
          <w:bCs/>
          <w:sz w:val="44"/>
          <w:szCs w:val="44"/>
        </w:rPr>
        <w:t xml:space="preserve"> </w:t>
      </w:r>
      <w:r w:rsidRPr="00151B8D">
        <w:rPr>
          <w:rFonts w:ascii="Arial" w:hAnsi="Arial" w:cs="Arial"/>
          <w:b/>
          <w:bCs/>
          <w:sz w:val="44"/>
          <w:szCs w:val="44"/>
        </w:rPr>
        <w:t>Development</w:t>
      </w:r>
    </w:p>
    <w:p w14:paraId="00C6C2F3" w14:textId="77777777" w:rsidR="00FE7801" w:rsidRPr="00151B8D" w:rsidRDefault="00FE7801" w:rsidP="00F510EF">
      <w:pPr>
        <w:spacing w:line="259" w:lineRule="auto"/>
        <w:jc w:val="center"/>
        <w:rPr>
          <w:rFonts w:ascii="Arial" w:hAnsi="Arial" w:cs="Arial"/>
          <w:b/>
          <w:bCs/>
          <w:sz w:val="44"/>
          <w:szCs w:val="44"/>
        </w:rPr>
      </w:pPr>
    </w:p>
    <w:p w14:paraId="61BF1474" w14:textId="55492151" w:rsidR="0A9427B7" w:rsidRPr="00151B8D" w:rsidRDefault="00610CD4" w:rsidP="00F510EF">
      <w:pPr>
        <w:spacing w:after="480" w:line="259" w:lineRule="auto"/>
        <w:jc w:val="center"/>
        <w:rPr>
          <w:rFonts w:ascii="Arial" w:hAnsi="Arial" w:cs="Arial"/>
          <w:b/>
          <w:bCs/>
        </w:rPr>
      </w:pPr>
      <w:r w:rsidRPr="00151B8D">
        <w:rPr>
          <w:rFonts w:ascii="Arial" w:hAnsi="Arial" w:cs="Arial"/>
          <w:noProof/>
        </w:rPr>
        <w:drawing>
          <wp:inline distT="0" distB="0" distL="0" distR="0" wp14:anchorId="027A24BF" wp14:editId="3EEC2ABC">
            <wp:extent cx="2743633" cy="2414016"/>
            <wp:effectExtent l="0" t="0" r="0" b="5715"/>
            <wp:docPr id="1" name="Picture 1" descr="California Energy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Energy Commission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633" cy="2414016"/>
                    </a:xfrm>
                    <a:prstGeom prst="rect">
                      <a:avLst/>
                    </a:prstGeom>
                    <a:noFill/>
                    <a:ln>
                      <a:noFill/>
                    </a:ln>
                  </pic:spPr>
                </pic:pic>
              </a:graphicData>
            </a:graphic>
          </wp:inline>
        </w:drawing>
      </w:r>
    </w:p>
    <w:p w14:paraId="3469BB28" w14:textId="77777777" w:rsidR="00792343" w:rsidRPr="00151B8D" w:rsidRDefault="00792343" w:rsidP="00F510EF">
      <w:pPr>
        <w:keepLines w:val="0"/>
        <w:spacing w:line="259" w:lineRule="auto"/>
        <w:jc w:val="center"/>
        <w:rPr>
          <w:rFonts w:ascii="Arial" w:hAnsi="Arial" w:cs="Arial"/>
          <w:b/>
          <w:bCs/>
          <w:sz w:val="28"/>
          <w:szCs w:val="28"/>
        </w:rPr>
      </w:pPr>
    </w:p>
    <w:p w14:paraId="7866D58F" w14:textId="77777777" w:rsidR="00792343" w:rsidRPr="00151B8D" w:rsidRDefault="00792343" w:rsidP="00F510EF">
      <w:pPr>
        <w:keepLines w:val="0"/>
        <w:spacing w:line="259" w:lineRule="auto"/>
        <w:jc w:val="center"/>
        <w:rPr>
          <w:rFonts w:ascii="Arial" w:hAnsi="Arial" w:cs="Arial"/>
          <w:b/>
          <w:bCs/>
          <w:sz w:val="28"/>
          <w:szCs w:val="28"/>
        </w:rPr>
      </w:pPr>
    </w:p>
    <w:p w14:paraId="37A7BBCC" w14:textId="34F7489B" w:rsidR="00FE7801" w:rsidRPr="00151B8D" w:rsidRDefault="00FE7801" w:rsidP="7E8E22CE">
      <w:pPr>
        <w:keepLines w:val="0"/>
        <w:spacing w:line="259" w:lineRule="auto"/>
        <w:jc w:val="center"/>
        <w:rPr>
          <w:rFonts w:ascii="Arial" w:eastAsia="Arial" w:hAnsi="Arial" w:cs="Arial"/>
          <w:sz w:val="28"/>
          <w:szCs w:val="28"/>
        </w:rPr>
      </w:pPr>
      <w:r w:rsidRPr="7E8E22CE">
        <w:rPr>
          <w:rFonts w:ascii="Arial" w:hAnsi="Arial" w:cs="Arial"/>
          <w:b/>
          <w:bCs/>
          <w:sz w:val="28"/>
          <w:szCs w:val="28"/>
        </w:rPr>
        <w:t>RFQ-</w:t>
      </w:r>
      <w:r w:rsidR="008A5246" w:rsidRPr="7E8E22CE">
        <w:rPr>
          <w:rFonts w:ascii="Arial" w:hAnsi="Arial" w:cs="Arial"/>
          <w:b/>
          <w:bCs/>
          <w:sz w:val="28"/>
          <w:szCs w:val="28"/>
        </w:rPr>
        <w:t>22-</w:t>
      </w:r>
      <w:r w:rsidR="00B76C2A" w:rsidRPr="7E8E22CE">
        <w:rPr>
          <w:rFonts w:ascii="Arial" w:hAnsi="Arial" w:cs="Arial"/>
          <w:b/>
          <w:bCs/>
          <w:sz w:val="28"/>
          <w:szCs w:val="28"/>
        </w:rPr>
        <w:t>4</w:t>
      </w:r>
      <w:r w:rsidR="00804657" w:rsidRPr="7E8E22CE">
        <w:rPr>
          <w:rFonts w:ascii="Arial" w:hAnsi="Arial" w:cs="Arial"/>
          <w:b/>
          <w:bCs/>
          <w:sz w:val="28"/>
          <w:szCs w:val="28"/>
        </w:rPr>
        <w:t>01</w:t>
      </w:r>
      <w:r w:rsidR="3D85E6B3" w:rsidRPr="7E8E22CE">
        <w:rPr>
          <w:rFonts w:ascii="Arial" w:hAnsi="Arial" w:cs="Arial"/>
          <w:b/>
          <w:bCs/>
          <w:sz w:val="28"/>
          <w:szCs w:val="28"/>
        </w:rPr>
        <w:t xml:space="preserve"> </w:t>
      </w:r>
      <w:r w:rsidR="3D85E6B3" w:rsidRPr="7E8E22CE">
        <w:rPr>
          <w:rFonts w:ascii="Arial" w:eastAsia="Arial" w:hAnsi="Arial" w:cs="Arial"/>
          <w:b/>
          <w:bCs/>
          <w:color w:val="000000" w:themeColor="text1"/>
        </w:rPr>
        <w:t>–</w:t>
      </w:r>
      <w:r w:rsidR="3D85E6B3" w:rsidRPr="7E8E22CE">
        <w:rPr>
          <w:rFonts w:ascii="Arial" w:eastAsia="Arial" w:hAnsi="Arial" w:cs="Arial"/>
          <w:color w:val="000000" w:themeColor="text1"/>
          <w:u w:val="single"/>
        </w:rPr>
        <w:t xml:space="preserve"> </w:t>
      </w:r>
      <w:r w:rsidR="3D85E6B3" w:rsidRPr="7E8E22CE">
        <w:rPr>
          <w:rFonts w:ascii="Arial" w:eastAsia="Arial" w:hAnsi="Arial" w:cs="Arial"/>
          <w:b/>
          <w:bCs/>
          <w:color w:val="000000" w:themeColor="text1"/>
          <w:u w:val="single"/>
        </w:rPr>
        <w:t>ADDENDUM 1</w:t>
      </w:r>
    </w:p>
    <w:p w14:paraId="3E915117" w14:textId="7324C4F0" w:rsidR="006F1F37" w:rsidRPr="00151B8D" w:rsidRDefault="0019179A" w:rsidP="00F510EF">
      <w:pPr>
        <w:keepLines w:val="0"/>
        <w:spacing w:line="259" w:lineRule="auto"/>
        <w:jc w:val="center"/>
        <w:rPr>
          <w:rFonts w:ascii="Arial" w:hAnsi="Arial" w:cs="Arial"/>
          <w:sz w:val="28"/>
          <w:szCs w:val="28"/>
        </w:rPr>
      </w:pPr>
      <w:hyperlink r:id="rId12" w:history="1">
        <w:r w:rsidR="00FE7801" w:rsidRPr="00151B8D">
          <w:rPr>
            <w:rStyle w:val="Hyperlink"/>
            <w:rFonts w:ascii="Arial" w:hAnsi="Arial" w:cs="Arial"/>
            <w:sz w:val="28"/>
            <w:szCs w:val="28"/>
          </w:rPr>
          <w:t>www.energy.ca.gov/contracts/</w:t>
        </w:r>
      </w:hyperlink>
    </w:p>
    <w:p w14:paraId="2BEF0E45" w14:textId="162D3374" w:rsidR="000D69AF" w:rsidRPr="00151B8D" w:rsidRDefault="000D69AF" w:rsidP="00F510EF">
      <w:pPr>
        <w:keepLines w:val="0"/>
        <w:spacing w:line="259" w:lineRule="auto"/>
        <w:jc w:val="center"/>
        <w:rPr>
          <w:rFonts w:ascii="Arial" w:hAnsi="Arial" w:cs="Arial"/>
          <w:sz w:val="28"/>
          <w:szCs w:val="28"/>
        </w:rPr>
      </w:pPr>
      <w:r w:rsidRPr="00151B8D">
        <w:rPr>
          <w:rFonts w:ascii="Arial" w:hAnsi="Arial" w:cs="Arial"/>
          <w:sz w:val="28"/>
          <w:szCs w:val="28"/>
        </w:rPr>
        <w:t xml:space="preserve">State of California </w:t>
      </w:r>
    </w:p>
    <w:p w14:paraId="7FE7714C" w14:textId="77777777" w:rsidR="000D69AF" w:rsidRPr="00151B8D" w:rsidRDefault="000D69AF" w:rsidP="00F510EF">
      <w:pPr>
        <w:keepLines w:val="0"/>
        <w:spacing w:line="259" w:lineRule="auto"/>
        <w:jc w:val="center"/>
        <w:rPr>
          <w:rFonts w:ascii="Arial" w:hAnsi="Arial" w:cs="Arial"/>
          <w:sz w:val="28"/>
          <w:szCs w:val="28"/>
        </w:rPr>
      </w:pPr>
      <w:r w:rsidRPr="00151B8D">
        <w:rPr>
          <w:rFonts w:ascii="Arial" w:hAnsi="Arial" w:cs="Arial"/>
          <w:sz w:val="28"/>
          <w:szCs w:val="28"/>
        </w:rPr>
        <w:t>California Energy Commission</w:t>
      </w:r>
    </w:p>
    <w:p w14:paraId="72A3D3EC" w14:textId="3A5DFF8D" w:rsidR="00F801EB" w:rsidRPr="00151B8D" w:rsidRDefault="07F34031" w:rsidP="7E8E22CE">
      <w:pPr>
        <w:keepLines w:val="0"/>
        <w:tabs>
          <w:tab w:val="left" w:pos="1440"/>
        </w:tabs>
        <w:spacing w:line="259" w:lineRule="auto"/>
        <w:jc w:val="center"/>
        <w:rPr>
          <w:rFonts w:ascii="Arial" w:hAnsi="Arial" w:cs="Arial"/>
          <w:color w:val="FF0000"/>
          <w:sz w:val="28"/>
          <w:szCs w:val="28"/>
        </w:rPr>
        <w:sectPr w:rsidR="00F801EB" w:rsidRPr="00151B8D" w:rsidSect="0077627F">
          <w:pgSz w:w="12240" w:h="15840" w:code="1"/>
          <w:pgMar w:top="1440" w:right="1440" w:bottom="1440" w:left="1440" w:header="720" w:footer="720" w:gutter="0"/>
          <w:pgNumType w:fmt="lowerRoman" w:start="1"/>
          <w:cols w:space="720"/>
        </w:sectPr>
      </w:pPr>
      <w:r w:rsidRPr="7E8E22CE">
        <w:rPr>
          <w:rFonts w:ascii="Arial" w:hAnsi="Arial" w:cs="Arial"/>
          <w:b/>
          <w:bCs/>
          <w:sz w:val="28"/>
          <w:szCs w:val="28"/>
        </w:rPr>
        <w:t>[</w:t>
      </w:r>
      <w:r w:rsidR="0092722B" w:rsidRPr="0019179A">
        <w:rPr>
          <w:rFonts w:ascii="Arial" w:hAnsi="Arial" w:cs="Arial"/>
          <w:b/>
          <w:bCs/>
          <w:strike/>
          <w:sz w:val="28"/>
          <w:szCs w:val="28"/>
        </w:rPr>
        <w:t xml:space="preserve">November </w:t>
      </w:r>
      <w:r w:rsidR="00A577C2" w:rsidRPr="0019179A">
        <w:rPr>
          <w:rFonts w:ascii="Arial" w:hAnsi="Arial" w:cs="Arial"/>
          <w:b/>
          <w:bCs/>
          <w:strike/>
          <w:sz w:val="28"/>
          <w:szCs w:val="28"/>
        </w:rPr>
        <w:t>2022</w:t>
      </w:r>
      <w:r w:rsidR="5F3B0D44" w:rsidRPr="7E8E22CE">
        <w:rPr>
          <w:rFonts w:ascii="Arial" w:hAnsi="Arial" w:cs="Arial"/>
          <w:b/>
          <w:bCs/>
          <w:sz w:val="28"/>
          <w:szCs w:val="28"/>
        </w:rPr>
        <w:t xml:space="preserve">] </w:t>
      </w:r>
      <w:r w:rsidR="5F3B0D44" w:rsidRPr="7E8E22CE">
        <w:rPr>
          <w:rFonts w:ascii="Arial" w:hAnsi="Arial" w:cs="Arial"/>
          <w:b/>
          <w:bCs/>
          <w:sz w:val="28"/>
          <w:szCs w:val="28"/>
          <w:u w:val="single"/>
        </w:rPr>
        <w:t>January 2023</w:t>
      </w:r>
    </w:p>
    <w:p w14:paraId="22E0FC93" w14:textId="0B98E884" w:rsidR="00994A45" w:rsidRPr="00151B8D" w:rsidRDefault="000E28A4" w:rsidP="00F510EF">
      <w:pPr>
        <w:keepLines w:val="0"/>
        <w:spacing w:line="259" w:lineRule="auto"/>
        <w:rPr>
          <w:rFonts w:ascii="Arial" w:hAnsi="Arial" w:cs="Arial"/>
          <w:b/>
          <w:caps/>
          <w:sz w:val="32"/>
          <w:szCs w:val="32"/>
        </w:rPr>
      </w:pPr>
      <w:r w:rsidRPr="00151B8D">
        <w:rPr>
          <w:rFonts w:ascii="Arial" w:hAnsi="Arial" w:cs="Arial"/>
          <w:b/>
          <w:caps/>
          <w:sz w:val="32"/>
          <w:szCs w:val="32"/>
          <w:u w:val="single"/>
        </w:rPr>
        <w:lastRenderedPageBreak/>
        <w:t>Table of Contents</w:t>
      </w:r>
    </w:p>
    <w:p w14:paraId="456FB71F" w14:textId="41CD284E" w:rsidR="00351A30" w:rsidRDefault="004E7B00">
      <w:pPr>
        <w:pStyle w:val="TOC1"/>
        <w:rPr>
          <w:rFonts w:asciiTheme="minorHAnsi" w:eastAsiaTheme="minorEastAsia" w:hAnsiTheme="minorHAnsi" w:cstheme="minorBidi"/>
          <w:b w:val="0"/>
          <w:bCs w:val="0"/>
          <w:caps w:val="0"/>
          <w:kern w:val="0"/>
          <w:u w:val="none"/>
        </w:rPr>
      </w:pPr>
      <w:r w:rsidRPr="00151B8D">
        <w:rPr>
          <w:rFonts w:ascii="Arial" w:hAnsi="Arial" w:cs="Arial"/>
        </w:rPr>
        <w:fldChar w:fldCharType="begin"/>
      </w:r>
      <w:r w:rsidR="008374C6" w:rsidRPr="00151B8D">
        <w:rPr>
          <w:rFonts w:ascii="Arial" w:hAnsi="Arial" w:cs="Arial"/>
        </w:rPr>
        <w:instrText xml:space="preserve"> TOC \o "1-2" \h \z \u </w:instrText>
      </w:r>
      <w:r w:rsidRPr="00151B8D">
        <w:rPr>
          <w:rFonts w:ascii="Arial" w:hAnsi="Arial" w:cs="Arial"/>
        </w:rPr>
        <w:fldChar w:fldCharType="separate"/>
      </w:r>
      <w:hyperlink w:anchor="_Toc125360552" w:history="1">
        <w:r w:rsidR="00351A30" w:rsidRPr="00863394">
          <w:rPr>
            <w:rStyle w:val="Hyperlink"/>
            <w:rFonts w:ascii="Arial" w:hAnsi="Arial"/>
          </w:rPr>
          <w:t>Attachments</w:t>
        </w:r>
        <w:r w:rsidR="00351A30">
          <w:rPr>
            <w:webHidden/>
          </w:rPr>
          <w:tab/>
        </w:r>
        <w:r w:rsidR="00351A30">
          <w:rPr>
            <w:webHidden/>
          </w:rPr>
          <w:fldChar w:fldCharType="begin"/>
        </w:r>
        <w:r w:rsidR="00351A30">
          <w:rPr>
            <w:webHidden/>
          </w:rPr>
          <w:instrText xml:space="preserve"> PAGEREF _Toc125360552 \h </w:instrText>
        </w:r>
        <w:r w:rsidR="00351A30">
          <w:rPr>
            <w:webHidden/>
          </w:rPr>
        </w:r>
        <w:r w:rsidR="00351A30">
          <w:rPr>
            <w:webHidden/>
          </w:rPr>
          <w:fldChar w:fldCharType="separate"/>
        </w:r>
        <w:r w:rsidR="00351A30">
          <w:rPr>
            <w:webHidden/>
          </w:rPr>
          <w:t>1</w:t>
        </w:r>
        <w:r w:rsidR="00351A30">
          <w:rPr>
            <w:webHidden/>
          </w:rPr>
          <w:fldChar w:fldCharType="end"/>
        </w:r>
      </w:hyperlink>
    </w:p>
    <w:p w14:paraId="69D0F228" w14:textId="454D4B59" w:rsidR="00351A30" w:rsidRDefault="0019179A">
      <w:pPr>
        <w:pStyle w:val="TOC1"/>
        <w:rPr>
          <w:rFonts w:asciiTheme="minorHAnsi" w:eastAsiaTheme="minorEastAsia" w:hAnsiTheme="minorHAnsi" w:cstheme="minorBidi"/>
          <w:b w:val="0"/>
          <w:bCs w:val="0"/>
          <w:caps w:val="0"/>
          <w:kern w:val="0"/>
          <w:u w:val="none"/>
        </w:rPr>
      </w:pPr>
      <w:hyperlink w:anchor="_Toc125360553" w:history="1">
        <w:r w:rsidR="00351A30" w:rsidRPr="00863394">
          <w:rPr>
            <w:rStyle w:val="Hyperlink"/>
            <w:rFonts w:ascii="Arial" w:hAnsi="Arial"/>
          </w:rPr>
          <w:t>I.</w:t>
        </w:r>
        <w:r w:rsidR="00351A30">
          <w:rPr>
            <w:rFonts w:asciiTheme="minorHAnsi" w:eastAsiaTheme="minorEastAsia" w:hAnsiTheme="minorHAnsi" w:cstheme="minorBidi"/>
            <w:b w:val="0"/>
            <w:bCs w:val="0"/>
            <w:caps w:val="0"/>
            <w:kern w:val="0"/>
            <w:u w:val="none"/>
          </w:rPr>
          <w:tab/>
        </w:r>
        <w:r w:rsidR="00351A30" w:rsidRPr="00863394">
          <w:rPr>
            <w:rStyle w:val="Hyperlink"/>
            <w:rFonts w:ascii="Arial" w:hAnsi="Arial"/>
          </w:rPr>
          <w:t>INTRODUCTION</w:t>
        </w:r>
        <w:r w:rsidR="00351A30">
          <w:rPr>
            <w:webHidden/>
          </w:rPr>
          <w:tab/>
        </w:r>
        <w:r w:rsidR="00351A30">
          <w:rPr>
            <w:webHidden/>
          </w:rPr>
          <w:fldChar w:fldCharType="begin"/>
        </w:r>
        <w:r w:rsidR="00351A30">
          <w:rPr>
            <w:webHidden/>
          </w:rPr>
          <w:instrText xml:space="preserve"> PAGEREF _Toc125360553 \h </w:instrText>
        </w:r>
        <w:r w:rsidR="00351A30">
          <w:rPr>
            <w:webHidden/>
          </w:rPr>
        </w:r>
        <w:r w:rsidR="00351A30">
          <w:rPr>
            <w:webHidden/>
          </w:rPr>
          <w:fldChar w:fldCharType="separate"/>
        </w:r>
        <w:r w:rsidR="00351A30">
          <w:rPr>
            <w:webHidden/>
          </w:rPr>
          <w:t>2</w:t>
        </w:r>
        <w:r w:rsidR="00351A30">
          <w:rPr>
            <w:webHidden/>
          </w:rPr>
          <w:fldChar w:fldCharType="end"/>
        </w:r>
      </w:hyperlink>
    </w:p>
    <w:p w14:paraId="0FE6D6D4" w14:textId="731E4598" w:rsidR="00351A30" w:rsidRDefault="0019179A">
      <w:pPr>
        <w:pStyle w:val="TOC2"/>
        <w:rPr>
          <w:rFonts w:asciiTheme="minorHAnsi" w:eastAsiaTheme="minorEastAsia" w:hAnsiTheme="minorHAnsi" w:cstheme="minorBidi"/>
          <w:bCs w:val="0"/>
          <w:iCs w:val="0"/>
          <w:smallCaps w:val="0"/>
          <w:szCs w:val="22"/>
        </w:rPr>
      </w:pPr>
      <w:hyperlink w:anchor="_Toc125360554" w:history="1">
        <w:r w:rsidR="00351A30" w:rsidRPr="00863394">
          <w:rPr>
            <w:rStyle w:val="Hyperlink"/>
            <w:rFonts w:cs="Arial"/>
            <w:b/>
          </w:rPr>
          <w:t>Note About Signatures</w:t>
        </w:r>
        <w:r w:rsidR="00351A30">
          <w:rPr>
            <w:webHidden/>
          </w:rPr>
          <w:tab/>
        </w:r>
        <w:r w:rsidR="00351A30">
          <w:rPr>
            <w:webHidden/>
          </w:rPr>
          <w:fldChar w:fldCharType="begin"/>
        </w:r>
        <w:r w:rsidR="00351A30">
          <w:rPr>
            <w:webHidden/>
          </w:rPr>
          <w:instrText xml:space="preserve"> PAGEREF _Toc125360554 \h </w:instrText>
        </w:r>
        <w:r w:rsidR="00351A30">
          <w:rPr>
            <w:webHidden/>
          </w:rPr>
        </w:r>
        <w:r w:rsidR="00351A30">
          <w:rPr>
            <w:webHidden/>
          </w:rPr>
          <w:fldChar w:fldCharType="separate"/>
        </w:r>
        <w:r w:rsidR="00351A30">
          <w:rPr>
            <w:webHidden/>
          </w:rPr>
          <w:t>2</w:t>
        </w:r>
        <w:r w:rsidR="00351A30">
          <w:rPr>
            <w:webHidden/>
          </w:rPr>
          <w:fldChar w:fldCharType="end"/>
        </w:r>
      </w:hyperlink>
    </w:p>
    <w:p w14:paraId="25CC44E1" w14:textId="21EDF06D" w:rsidR="00351A30" w:rsidRDefault="0019179A">
      <w:pPr>
        <w:pStyle w:val="TOC2"/>
        <w:rPr>
          <w:rFonts w:asciiTheme="minorHAnsi" w:eastAsiaTheme="minorEastAsia" w:hAnsiTheme="minorHAnsi" w:cstheme="minorBidi"/>
          <w:bCs w:val="0"/>
          <w:iCs w:val="0"/>
          <w:smallCaps w:val="0"/>
          <w:szCs w:val="22"/>
        </w:rPr>
      </w:pPr>
      <w:hyperlink w:anchor="_Toc125360555" w:history="1">
        <w:r w:rsidR="00351A30" w:rsidRPr="00863394">
          <w:rPr>
            <w:rStyle w:val="Hyperlink"/>
          </w:rPr>
          <w:t>Background Summary</w:t>
        </w:r>
        <w:r w:rsidR="00351A30">
          <w:rPr>
            <w:webHidden/>
          </w:rPr>
          <w:tab/>
        </w:r>
        <w:r w:rsidR="00351A30">
          <w:rPr>
            <w:webHidden/>
          </w:rPr>
          <w:fldChar w:fldCharType="begin"/>
        </w:r>
        <w:r w:rsidR="00351A30">
          <w:rPr>
            <w:webHidden/>
          </w:rPr>
          <w:instrText xml:space="preserve"> PAGEREF _Toc125360555 \h </w:instrText>
        </w:r>
        <w:r w:rsidR="00351A30">
          <w:rPr>
            <w:webHidden/>
          </w:rPr>
        </w:r>
        <w:r w:rsidR="00351A30">
          <w:rPr>
            <w:webHidden/>
          </w:rPr>
          <w:fldChar w:fldCharType="separate"/>
        </w:r>
        <w:r w:rsidR="00351A30">
          <w:rPr>
            <w:webHidden/>
          </w:rPr>
          <w:t>2</w:t>
        </w:r>
        <w:r w:rsidR="00351A30">
          <w:rPr>
            <w:webHidden/>
          </w:rPr>
          <w:fldChar w:fldCharType="end"/>
        </w:r>
      </w:hyperlink>
    </w:p>
    <w:p w14:paraId="287B389E" w14:textId="3DDA3E8B" w:rsidR="00351A30" w:rsidRDefault="0019179A">
      <w:pPr>
        <w:pStyle w:val="TOC2"/>
        <w:rPr>
          <w:rFonts w:asciiTheme="minorHAnsi" w:eastAsiaTheme="minorEastAsia" w:hAnsiTheme="minorHAnsi" w:cstheme="minorBidi"/>
          <w:bCs w:val="0"/>
          <w:iCs w:val="0"/>
          <w:smallCaps w:val="0"/>
          <w:szCs w:val="22"/>
        </w:rPr>
      </w:pPr>
      <w:hyperlink w:anchor="_Toc125360556" w:history="1">
        <w:r w:rsidR="00351A30" w:rsidRPr="00863394">
          <w:rPr>
            <w:rStyle w:val="Hyperlink"/>
          </w:rPr>
          <w:t>Purpose of this RFQ</w:t>
        </w:r>
        <w:r w:rsidR="00351A30">
          <w:rPr>
            <w:webHidden/>
          </w:rPr>
          <w:tab/>
        </w:r>
        <w:r w:rsidR="00351A30">
          <w:rPr>
            <w:webHidden/>
          </w:rPr>
          <w:fldChar w:fldCharType="begin"/>
        </w:r>
        <w:r w:rsidR="00351A30">
          <w:rPr>
            <w:webHidden/>
          </w:rPr>
          <w:instrText xml:space="preserve"> PAGEREF _Toc125360556 \h </w:instrText>
        </w:r>
        <w:r w:rsidR="00351A30">
          <w:rPr>
            <w:webHidden/>
          </w:rPr>
        </w:r>
        <w:r w:rsidR="00351A30">
          <w:rPr>
            <w:webHidden/>
          </w:rPr>
          <w:fldChar w:fldCharType="separate"/>
        </w:r>
        <w:r w:rsidR="00351A30">
          <w:rPr>
            <w:webHidden/>
          </w:rPr>
          <w:t>4</w:t>
        </w:r>
        <w:r w:rsidR="00351A30">
          <w:rPr>
            <w:webHidden/>
          </w:rPr>
          <w:fldChar w:fldCharType="end"/>
        </w:r>
      </w:hyperlink>
    </w:p>
    <w:p w14:paraId="1A37C6D0" w14:textId="2E3A4B2E" w:rsidR="00351A30" w:rsidRDefault="0019179A">
      <w:pPr>
        <w:pStyle w:val="TOC2"/>
        <w:rPr>
          <w:rFonts w:asciiTheme="minorHAnsi" w:eastAsiaTheme="minorEastAsia" w:hAnsiTheme="minorHAnsi" w:cstheme="minorBidi"/>
          <w:bCs w:val="0"/>
          <w:iCs w:val="0"/>
          <w:smallCaps w:val="0"/>
          <w:szCs w:val="22"/>
        </w:rPr>
      </w:pPr>
      <w:hyperlink w:anchor="_Toc125360557" w:history="1">
        <w:r w:rsidR="00351A30" w:rsidRPr="00863394">
          <w:rPr>
            <w:rStyle w:val="Hyperlink"/>
          </w:rPr>
          <w:t>Key Activities and Dates</w:t>
        </w:r>
        <w:r w:rsidR="00351A30">
          <w:rPr>
            <w:webHidden/>
          </w:rPr>
          <w:tab/>
        </w:r>
        <w:r w:rsidR="00351A30">
          <w:rPr>
            <w:webHidden/>
          </w:rPr>
          <w:fldChar w:fldCharType="begin"/>
        </w:r>
        <w:r w:rsidR="00351A30">
          <w:rPr>
            <w:webHidden/>
          </w:rPr>
          <w:instrText xml:space="preserve"> PAGEREF _Toc125360557 \h </w:instrText>
        </w:r>
        <w:r w:rsidR="00351A30">
          <w:rPr>
            <w:webHidden/>
          </w:rPr>
        </w:r>
        <w:r w:rsidR="00351A30">
          <w:rPr>
            <w:webHidden/>
          </w:rPr>
          <w:fldChar w:fldCharType="separate"/>
        </w:r>
        <w:r w:rsidR="00351A30">
          <w:rPr>
            <w:webHidden/>
          </w:rPr>
          <w:t>4</w:t>
        </w:r>
        <w:r w:rsidR="00351A30">
          <w:rPr>
            <w:webHidden/>
          </w:rPr>
          <w:fldChar w:fldCharType="end"/>
        </w:r>
      </w:hyperlink>
    </w:p>
    <w:p w14:paraId="68D2E2FD" w14:textId="2BF617E0" w:rsidR="00351A30" w:rsidRDefault="0019179A">
      <w:pPr>
        <w:pStyle w:val="TOC2"/>
        <w:rPr>
          <w:rFonts w:asciiTheme="minorHAnsi" w:eastAsiaTheme="minorEastAsia" w:hAnsiTheme="minorHAnsi" w:cstheme="minorBidi"/>
          <w:bCs w:val="0"/>
          <w:iCs w:val="0"/>
          <w:smallCaps w:val="0"/>
          <w:szCs w:val="22"/>
        </w:rPr>
      </w:pPr>
      <w:hyperlink w:anchor="_Toc125360558" w:history="1">
        <w:r w:rsidR="00351A30" w:rsidRPr="00863394">
          <w:rPr>
            <w:rStyle w:val="Hyperlink"/>
          </w:rPr>
          <w:t>Available Funding</w:t>
        </w:r>
        <w:r w:rsidR="00351A30">
          <w:rPr>
            <w:webHidden/>
          </w:rPr>
          <w:tab/>
        </w:r>
        <w:r w:rsidR="00351A30">
          <w:rPr>
            <w:webHidden/>
          </w:rPr>
          <w:fldChar w:fldCharType="begin"/>
        </w:r>
        <w:r w:rsidR="00351A30">
          <w:rPr>
            <w:webHidden/>
          </w:rPr>
          <w:instrText xml:space="preserve"> PAGEREF _Toc125360558 \h </w:instrText>
        </w:r>
        <w:r w:rsidR="00351A30">
          <w:rPr>
            <w:webHidden/>
          </w:rPr>
        </w:r>
        <w:r w:rsidR="00351A30">
          <w:rPr>
            <w:webHidden/>
          </w:rPr>
          <w:fldChar w:fldCharType="separate"/>
        </w:r>
        <w:r w:rsidR="00351A30">
          <w:rPr>
            <w:webHidden/>
          </w:rPr>
          <w:t>5</w:t>
        </w:r>
        <w:r w:rsidR="00351A30">
          <w:rPr>
            <w:webHidden/>
          </w:rPr>
          <w:fldChar w:fldCharType="end"/>
        </w:r>
      </w:hyperlink>
    </w:p>
    <w:p w14:paraId="7D5B0469" w14:textId="73854B7A" w:rsidR="00351A30" w:rsidRDefault="0019179A">
      <w:pPr>
        <w:pStyle w:val="TOC2"/>
        <w:rPr>
          <w:rFonts w:asciiTheme="minorHAnsi" w:eastAsiaTheme="minorEastAsia" w:hAnsiTheme="minorHAnsi" w:cstheme="minorBidi"/>
          <w:bCs w:val="0"/>
          <w:iCs w:val="0"/>
          <w:smallCaps w:val="0"/>
          <w:szCs w:val="22"/>
        </w:rPr>
      </w:pPr>
      <w:hyperlink w:anchor="_Toc125360559" w:history="1">
        <w:r w:rsidR="00351A30" w:rsidRPr="00863394">
          <w:rPr>
            <w:rStyle w:val="Hyperlink"/>
          </w:rPr>
          <w:t>Eligible Firms</w:t>
        </w:r>
        <w:r w:rsidR="00351A30">
          <w:rPr>
            <w:webHidden/>
          </w:rPr>
          <w:tab/>
        </w:r>
        <w:r w:rsidR="00351A30">
          <w:rPr>
            <w:webHidden/>
          </w:rPr>
          <w:fldChar w:fldCharType="begin"/>
        </w:r>
        <w:r w:rsidR="00351A30">
          <w:rPr>
            <w:webHidden/>
          </w:rPr>
          <w:instrText xml:space="preserve"> PAGEREF _Toc125360559 \h </w:instrText>
        </w:r>
        <w:r w:rsidR="00351A30">
          <w:rPr>
            <w:webHidden/>
          </w:rPr>
        </w:r>
        <w:r w:rsidR="00351A30">
          <w:rPr>
            <w:webHidden/>
          </w:rPr>
          <w:fldChar w:fldCharType="separate"/>
        </w:r>
        <w:r w:rsidR="00351A30">
          <w:rPr>
            <w:webHidden/>
          </w:rPr>
          <w:t>5</w:t>
        </w:r>
        <w:r w:rsidR="00351A30">
          <w:rPr>
            <w:webHidden/>
          </w:rPr>
          <w:fldChar w:fldCharType="end"/>
        </w:r>
      </w:hyperlink>
    </w:p>
    <w:p w14:paraId="27C51DB1" w14:textId="6A2E7239" w:rsidR="00351A30" w:rsidRDefault="0019179A">
      <w:pPr>
        <w:pStyle w:val="TOC2"/>
        <w:rPr>
          <w:rFonts w:asciiTheme="minorHAnsi" w:eastAsiaTheme="minorEastAsia" w:hAnsiTheme="minorHAnsi" w:cstheme="minorBidi"/>
          <w:bCs w:val="0"/>
          <w:iCs w:val="0"/>
          <w:smallCaps w:val="0"/>
          <w:szCs w:val="22"/>
        </w:rPr>
      </w:pPr>
      <w:hyperlink w:anchor="_Toc125360560" w:history="1">
        <w:r w:rsidR="00351A30" w:rsidRPr="00863394">
          <w:rPr>
            <w:rStyle w:val="Hyperlink"/>
          </w:rPr>
          <w:t>Retainer Contract</w:t>
        </w:r>
        <w:r w:rsidR="00351A30">
          <w:rPr>
            <w:webHidden/>
          </w:rPr>
          <w:tab/>
        </w:r>
        <w:r w:rsidR="00351A30">
          <w:rPr>
            <w:webHidden/>
          </w:rPr>
          <w:fldChar w:fldCharType="begin"/>
        </w:r>
        <w:r w:rsidR="00351A30">
          <w:rPr>
            <w:webHidden/>
          </w:rPr>
          <w:instrText xml:space="preserve"> PAGEREF _Toc125360560 \h </w:instrText>
        </w:r>
        <w:r w:rsidR="00351A30">
          <w:rPr>
            <w:webHidden/>
          </w:rPr>
        </w:r>
        <w:r w:rsidR="00351A30">
          <w:rPr>
            <w:webHidden/>
          </w:rPr>
          <w:fldChar w:fldCharType="separate"/>
        </w:r>
        <w:r w:rsidR="00351A30">
          <w:rPr>
            <w:webHidden/>
          </w:rPr>
          <w:t>6</w:t>
        </w:r>
        <w:r w:rsidR="00351A30">
          <w:rPr>
            <w:webHidden/>
          </w:rPr>
          <w:fldChar w:fldCharType="end"/>
        </w:r>
      </w:hyperlink>
    </w:p>
    <w:p w14:paraId="5010D85B" w14:textId="04D68B76" w:rsidR="00351A30" w:rsidRDefault="0019179A">
      <w:pPr>
        <w:pStyle w:val="TOC2"/>
        <w:rPr>
          <w:rFonts w:asciiTheme="minorHAnsi" w:eastAsiaTheme="minorEastAsia" w:hAnsiTheme="minorHAnsi" w:cstheme="minorBidi"/>
          <w:bCs w:val="0"/>
          <w:iCs w:val="0"/>
          <w:smallCaps w:val="0"/>
          <w:szCs w:val="22"/>
        </w:rPr>
      </w:pPr>
      <w:hyperlink w:anchor="_Toc125360561" w:history="1">
        <w:r w:rsidR="00351A30" w:rsidRPr="00863394">
          <w:rPr>
            <w:rStyle w:val="Hyperlink"/>
          </w:rPr>
          <w:t>Pre-Bid Conference</w:t>
        </w:r>
        <w:r w:rsidR="00351A30">
          <w:rPr>
            <w:webHidden/>
          </w:rPr>
          <w:tab/>
        </w:r>
        <w:r w:rsidR="00351A30">
          <w:rPr>
            <w:webHidden/>
          </w:rPr>
          <w:fldChar w:fldCharType="begin"/>
        </w:r>
        <w:r w:rsidR="00351A30">
          <w:rPr>
            <w:webHidden/>
          </w:rPr>
          <w:instrText xml:space="preserve"> PAGEREF _Toc125360561 \h </w:instrText>
        </w:r>
        <w:r w:rsidR="00351A30">
          <w:rPr>
            <w:webHidden/>
          </w:rPr>
        </w:r>
        <w:r w:rsidR="00351A30">
          <w:rPr>
            <w:webHidden/>
          </w:rPr>
          <w:fldChar w:fldCharType="separate"/>
        </w:r>
        <w:r w:rsidR="00351A30">
          <w:rPr>
            <w:webHidden/>
          </w:rPr>
          <w:t>6</w:t>
        </w:r>
        <w:r w:rsidR="00351A30">
          <w:rPr>
            <w:webHidden/>
          </w:rPr>
          <w:fldChar w:fldCharType="end"/>
        </w:r>
      </w:hyperlink>
    </w:p>
    <w:p w14:paraId="3148F8B8" w14:textId="5F0DDF33" w:rsidR="00351A30" w:rsidRDefault="0019179A">
      <w:pPr>
        <w:pStyle w:val="TOC2"/>
        <w:rPr>
          <w:rFonts w:asciiTheme="minorHAnsi" w:eastAsiaTheme="minorEastAsia" w:hAnsiTheme="minorHAnsi" w:cstheme="minorBidi"/>
          <w:bCs w:val="0"/>
          <w:iCs w:val="0"/>
          <w:smallCaps w:val="0"/>
          <w:szCs w:val="22"/>
        </w:rPr>
      </w:pPr>
      <w:hyperlink w:anchor="_Toc125360562" w:history="1">
        <w:r w:rsidR="00351A30" w:rsidRPr="00863394">
          <w:rPr>
            <w:rStyle w:val="Hyperlink"/>
          </w:rPr>
          <w:t>Questions</w:t>
        </w:r>
        <w:r w:rsidR="00351A30">
          <w:rPr>
            <w:webHidden/>
          </w:rPr>
          <w:tab/>
        </w:r>
        <w:r w:rsidR="00351A30">
          <w:rPr>
            <w:webHidden/>
          </w:rPr>
          <w:fldChar w:fldCharType="begin"/>
        </w:r>
        <w:r w:rsidR="00351A30">
          <w:rPr>
            <w:webHidden/>
          </w:rPr>
          <w:instrText xml:space="preserve"> PAGEREF _Toc125360562 \h </w:instrText>
        </w:r>
        <w:r w:rsidR="00351A30">
          <w:rPr>
            <w:webHidden/>
          </w:rPr>
        </w:r>
        <w:r w:rsidR="00351A30">
          <w:rPr>
            <w:webHidden/>
          </w:rPr>
          <w:fldChar w:fldCharType="separate"/>
        </w:r>
        <w:r w:rsidR="00351A30">
          <w:rPr>
            <w:webHidden/>
          </w:rPr>
          <w:t>7</w:t>
        </w:r>
        <w:r w:rsidR="00351A30">
          <w:rPr>
            <w:webHidden/>
          </w:rPr>
          <w:fldChar w:fldCharType="end"/>
        </w:r>
      </w:hyperlink>
    </w:p>
    <w:p w14:paraId="577A86A1" w14:textId="5AA44DCE" w:rsidR="00351A30" w:rsidRDefault="0019179A">
      <w:pPr>
        <w:pStyle w:val="TOC2"/>
        <w:rPr>
          <w:rFonts w:asciiTheme="minorHAnsi" w:eastAsiaTheme="minorEastAsia" w:hAnsiTheme="minorHAnsi" w:cstheme="minorBidi"/>
          <w:bCs w:val="0"/>
          <w:iCs w:val="0"/>
          <w:smallCaps w:val="0"/>
          <w:szCs w:val="22"/>
        </w:rPr>
      </w:pPr>
      <w:hyperlink w:anchor="_Toc125360563" w:history="1">
        <w:r w:rsidR="00351A30" w:rsidRPr="00863394">
          <w:rPr>
            <w:rStyle w:val="Hyperlink"/>
          </w:rPr>
          <w:t>Contact Information</w:t>
        </w:r>
        <w:r w:rsidR="00351A30">
          <w:rPr>
            <w:webHidden/>
          </w:rPr>
          <w:tab/>
        </w:r>
        <w:r w:rsidR="00351A30">
          <w:rPr>
            <w:webHidden/>
          </w:rPr>
          <w:fldChar w:fldCharType="begin"/>
        </w:r>
        <w:r w:rsidR="00351A30">
          <w:rPr>
            <w:webHidden/>
          </w:rPr>
          <w:instrText xml:space="preserve"> PAGEREF _Toc125360563 \h </w:instrText>
        </w:r>
        <w:r w:rsidR="00351A30">
          <w:rPr>
            <w:webHidden/>
          </w:rPr>
        </w:r>
        <w:r w:rsidR="00351A30">
          <w:rPr>
            <w:webHidden/>
          </w:rPr>
          <w:fldChar w:fldCharType="separate"/>
        </w:r>
        <w:r w:rsidR="00351A30">
          <w:rPr>
            <w:webHidden/>
          </w:rPr>
          <w:t>8</w:t>
        </w:r>
        <w:r w:rsidR="00351A30">
          <w:rPr>
            <w:webHidden/>
          </w:rPr>
          <w:fldChar w:fldCharType="end"/>
        </w:r>
      </w:hyperlink>
    </w:p>
    <w:p w14:paraId="128BBBE3" w14:textId="0353925F" w:rsidR="00351A30" w:rsidRDefault="0019179A">
      <w:pPr>
        <w:pStyle w:val="TOC2"/>
        <w:rPr>
          <w:rFonts w:asciiTheme="minorHAnsi" w:eastAsiaTheme="minorEastAsia" w:hAnsiTheme="minorHAnsi" w:cstheme="minorBidi"/>
          <w:bCs w:val="0"/>
          <w:iCs w:val="0"/>
          <w:smallCaps w:val="0"/>
          <w:szCs w:val="22"/>
        </w:rPr>
      </w:pPr>
      <w:hyperlink w:anchor="_Toc125360564" w:history="1">
        <w:r w:rsidR="00351A30" w:rsidRPr="00863394">
          <w:rPr>
            <w:rStyle w:val="Hyperlink"/>
          </w:rPr>
          <w:t>Responses to This RFQ</w:t>
        </w:r>
        <w:r w:rsidR="00351A30">
          <w:rPr>
            <w:webHidden/>
          </w:rPr>
          <w:tab/>
        </w:r>
        <w:r w:rsidR="00351A30">
          <w:rPr>
            <w:webHidden/>
          </w:rPr>
          <w:fldChar w:fldCharType="begin"/>
        </w:r>
        <w:r w:rsidR="00351A30">
          <w:rPr>
            <w:webHidden/>
          </w:rPr>
          <w:instrText xml:space="preserve"> PAGEREF _Toc125360564 \h </w:instrText>
        </w:r>
        <w:r w:rsidR="00351A30">
          <w:rPr>
            <w:webHidden/>
          </w:rPr>
        </w:r>
        <w:r w:rsidR="00351A30">
          <w:rPr>
            <w:webHidden/>
          </w:rPr>
          <w:fldChar w:fldCharType="separate"/>
        </w:r>
        <w:r w:rsidR="00351A30">
          <w:rPr>
            <w:webHidden/>
          </w:rPr>
          <w:t>8</w:t>
        </w:r>
        <w:r w:rsidR="00351A30">
          <w:rPr>
            <w:webHidden/>
          </w:rPr>
          <w:fldChar w:fldCharType="end"/>
        </w:r>
      </w:hyperlink>
    </w:p>
    <w:p w14:paraId="15B3AE70" w14:textId="69D67930" w:rsidR="00351A30" w:rsidRDefault="0019179A">
      <w:pPr>
        <w:pStyle w:val="TOC2"/>
        <w:rPr>
          <w:rFonts w:asciiTheme="minorHAnsi" w:eastAsiaTheme="minorEastAsia" w:hAnsiTheme="minorHAnsi" w:cstheme="minorBidi"/>
          <w:bCs w:val="0"/>
          <w:iCs w:val="0"/>
          <w:smallCaps w:val="0"/>
          <w:szCs w:val="22"/>
        </w:rPr>
      </w:pPr>
      <w:hyperlink w:anchor="_Toc125360565" w:history="1">
        <w:r w:rsidR="00351A30" w:rsidRPr="00863394">
          <w:rPr>
            <w:rStyle w:val="Hyperlink"/>
          </w:rPr>
          <w:t>Reference Documents</w:t>
        </w:r>
        <w:r w:rsidR="00351A30">
          <w:rPr>
            <w:webHidden/>
          </w:rPr>
          <w:tab/>
        </w:r>
        <w:r w:rsidR="00351A30">
          <w:rPr>
            <w:webHidden/>
          </w:rPr>
          <w:fldChar w:fldCharType="begin"/>
        </w:r>
        <w:r w:rsidR="00351A30">
          <w:rPr>
            <w:webHidden/>
          </w:rPr>
          <w:instrText xml:space="preserve"> PAGEREF _Toc125360565 \h </w:instrText>
        </w:r>
        <w:r w:rsidR="00351A30">
          <w:rPr>
            <w:webHidden/>
          </w:rPr>
        </w:r>
        <w:r w:rsidR="00351A30">
          <w:rPr>
            <w:webHidden/>
          </w:rPr>
          <w:fldChar w:fldCharType="separate"/>
        </w:r>
        <w:r w:rsidR="00351A30">
          <w:rPr>
            <w:webHidden/>
          </w:rPr>
          <w:t>8</w:t>
        </w:r>
        <w:r w:rsidR="00351A30">
          <w:rPr>
            <w:webHidden/>
          </w:rPr>
          <w:fldChar w:fldCharType="end"/>
        </w:r>
      </w:hyperlink>
    </w:p>
    <w:p w14:paraId="2937B04B" w14:textId="606F6D2F" w:rsidR="00351A30" w:rsidRDefault="0019179A">
      <w:pPr>
        <w:pStyle w:val="TOC1"/>
        <w:rPr>
          <w:rFonts w:asciiTheme="minorHAnsi" w:eastAsiaTheme="minorEastAsia" w:hAnsiTheme="minorHAnsi" w:cstheme="minorBidi"/>
          <w:b w:val="0"/>
          <w:bCs w:val="0"/>
          <w:caps w:val="0"/>
          <w:kern w:val="0"/>
          <w:u w:val="none"/>
        </w:rPr>
      </w:pPr>
      <w:hyperlink w:anchor="_Toc125360566" w:history="1">
        <w:r w:rsidR="00351A30" w:rsidRPr="00863394">
          <w:rPr>
            <w:rStyle w:val="Hyperlink"/>
            <w:rFonts w:ascii="Arial" w:hAnsi="Arial"/>
          </w:rPr>
          <w:t xml:space="preserve">II. </w:t>
        </w:r>
        <w:r w:rsidR="00351A30">
          <w:rPr>
            <w:rFonts w:asciiTheme="minorHAnsi" w:eastAsiaTheme="minorEastAsia" w:hAnsiTheme="minorHAnsi" w:cstheme="minorBidi"/>
            <w:b w:val="0"/>
            <w:bCs w:val="0"/>
            <w:caps w:val="0"/>
            <w:kern w:val="0"/>
            <w:u w:val="none"/>
          </w:rPr>
          <w:tab/>
        </w:r>
        <w:r w:rsidR="00351A30" w:rsidRPr="00863394">
          <w:rPr>
            <w:rStyle w:val="Hyperlink"/>
            <w:rFonts w:ascii="Arial" w:hAnsi="Arial"/>
          </w:rPr>
          <w:t>SCOPE OF WORK</w:t>
        </w:r>
        <w:r w:rsidR="00351A30">
          <w:rPr>
            <w:webHidden/>
          </w:rPr>
          <w:tab/>
        </w:r>
        <w:r w:rsidR="00351A30">
          <w:rPr>
            <w:webHidden/>
          </w:rPr>
          <w:fldChar w:fldCharType="begin"/>
        </w:r>
        <w:r w:rsidR="00351A30">
          <w:rPr>
            <w:webHidden/>
          </w:rPr>
          <w:instrText xml:space="preserve"> PAGEREF _Toc125360566 \h </w:instrText>
        </w:r>
        <w:r w:rsidR="00351A30">
          <w:rPr>
            <w:webHidden/>
          </w:rPr>
        </w:r>
        <w:r w:rsidR="00351A30">
          <w:rPr>
            <w:webHidden/>
          </w:rPr>
          <w:fldChar w:fldCharType="separate"/>
        </w:r>
        <w:r w:rsidR="00351A30">
          <w:rPr>
            <w:webHidden/>
          </w:rPr>
          <w:t>9</w:t>
        </w:r>
        <w:r w:rsidR="00351A30">
          <w:rPr>
            <w:webHidden/>
          </w:rPr>
          <w:fldChar w:fldCharType="end"/>
        </w:r>
      </w:hyperlink>
    </w:p>
    <w:p w14:paraId="5872EA29" w14:textId="16AC224B" w:rsidR="00351A30" w:rsidRDefault="0019179A">
      <w:pPr>
        <w:pStyle w:val="TOC2"/>
        <w:rPr>
          <w:rFonts w:asciiTheme="minorHAnsi" w:eastAsiaTheme="minorEastAsia" w:hAnsiTheme="minorHAnsi" w:cstheme="minorBidi"/>
          <w:bCs w:val="0"/>
          <w:iCs w:val="0"/>
          <w:smallCaps w:val="0"/>
          <w:szCs w:val="22"/>
        </w:rPr>
      </w:pPr>
      <w:hyperlink w:anchor="_Toc125360567" w:history="1">
        <w:r w:rsidR="00351A30" w:rsidRPr="00863394">
          <w:rPr>
            <w:rStyle w:val="Hyperlink"/>
          </w:rPr>
          <w:t>About This Section</w:t>
        </w:r>
        <w:r w:rsidR="00351A30">
          <w:rPr>
            <w:webHidden/>
          </w:rPr>
          <w:tab/>
        </w:r>
        <w:r w:rsidR="00351A30">
          <w:rPr>
            <w:webHidden/>
          </w:rPr>
          <w:fldChar w:fldCharType="begin"/>
        </w:r>
        <w:r w:rsidR="00351A30">
          <w:rPr>
            <w:webHidden/>
          </w:rPr>
          <w:instrText xml:space="preserve"> PAGEREF _Toc125360567 \h </w:instrText>
        </w:r>
        <w:r w:rsidR="00351A30">
          <w:rPr>
            <w:webHidden/>
          </w:rPr>
        </w:r>
        <w:r w:rsidR="00351A30">
          <w:rPr>
            <w:webHidden/>
          </w:rPr>
          <w:fldChar w:fldCharType="separate"/>
        </w:r>
        <w:r w:rsidR="00351A30">
          <w:rPr>
            <w:webHidden/>
          </w:rPr>
          <w:t>9</w:t>
        </w:r>
        <w:r w:rsidR="00351A30">
          <w:rPr>
            <w:webHidden/>
          </w:rPr>
          <w:fldChar w:fldCharType="end"/>
        </w:r>
      </w:hyperlink>
    </w:p>
    <w:p w14:paraId="4B8E1A95" w14:textId="052B8185" w:rsidR="00351A30" w:rsidRDefault="0019179A">
      <w:pPr>
        <w:pStyle w:val="TOC2"/>
        <w:rPr>
          <w:rFonts w:asciiTheme="minorHAnsi" w:eastAsiaTheme="minorEastAsia" w:hAnsiTheme="minorHAnsi" w:cstheme="minorBidi"/>
          <w:bCs w:val="0"/>
          <w:iCs w:val="0"/>
          <w:smallCaps w:val="0"/>
          <w:szCs w:val="22"/>
        </w:rPr>
      </w:pPr>
      <w:hyperlink w:anchor="_Toc125360568" w:history="1">
        <w:r w:rsidR="00351A30" w:rsidRPr="00863394">
          <w:rPr>
            <w:rStyle w:val="Hyperlink"/>
          </w:rPr>
          <w:t>Purpose</w:t>
        </w:r>
        <w:r w:rsidR="00351A30">
          <w:rPr>
            <w:webHidden/>
          </w:rPr>
          <w:tab/>
        </w:r>
        <w:r w:rsidR="00351A30">
          <w:rPr>
            <w:webHidden/>
          </w:rPr>
          <w:fldChar w:fldCharType="begin"/>
        </w:r>
        <w:r w:rsidR="00351A30">
          <w:rPr>
            <w:webHidden/>
          </w:rPr>
          <w:instrText xml:space="preserve"> PAGEREF _Toc125360568 \h </w:instrText>
        </w:r>
        <w:r w:rsidR="00351A30">
          <w:rPr>
            <w:webHidden/>
          </w:rPr>
        </w:r>
        <w:r w:rsidR="00351A30">
          <w:rPr>
            <w:webHidden/>
          </w:rPr>
          <w:fldChar w:fldCharType="separate"/>
        </w:r>
        <w:r w:rsidR="00351A30">
          <w:rPr>
            <w:webHidden/>
          </w:rPr>
          <w:t>9</w:t>
        </w:r>
        <w:r w:rsidR="00351A30">
          <w:rPr>
            <w:webHidden/>
          </w:rPr>
          <w:fldChar w:fldCharType="end"/>
        </w:r>
      </w:hyperlink>
    </w:p>
    <w:p w14:paraId="259EB15A" w14:textId="7C882A29" w:rsidR="00351A30" w:rsidRDefault="0019179A">
      <w:pPr>
        <w:pStyle w:val="TOC2"/>
        <w:rPr>
          <w:rFonts w:asciiTheme="minorHAnsi" w:eastAsiaTheme="minorEastAsia" w:hAnsiTheme="minorHAnsi" w:cstheme="minorBidi"/>
          <w:bCs w:val="0"/>
          <w:iCs w:val="0"/>
          <w:smallCaps w:val="0"/>
          <w:szCs w:val="22"/>
        </w:rPr>
      </w:pPr>
      <w:hyperlink w:anchor="_Toc125360569" w:history="1">
        <w:r w:rsidR="00351A30" w:rsidRPr="00863394">
          <w:rPr>
            <w:rStyle w:val="Hyperlink"/>
          </w:rPr>
          <w:t>Acronyms/Glossary</w:t>
        </w:r>
        <w:r w:rsidR="00351A30">
          <w:rPr>
            <w:webHidden/>
          </w:rPr>
          <w:tab/>
        </w:r>
        <w:r w:rsidR="00351A30">
          <w:rPr>
            <w:webHidden/>
          </w:rPr>
          <w:fldChar w:fldCharType="begin"/>
        </w:r>
        <w:r w:rsidR="00351A30">
          <w:rPr>
            <w:webHidden/>
          </w:rPr>
          <w:instrText xml:space="preserve"> PAGEREF _Toc125360569 \h </w:instrText>
        </w:r>
        <w:r w:rsidR="00351A30">
          <w:rPr>
            <w:webHidden/>
          </w:rPr>
        </w:r>
        <w:r w:rsidR="00351A30">
          <w:rPr>
            <w:webHidden/>
          </w:rPr>
          <w:fldChar w:fldCharType="separate"/>
        </w:r>
        <w:r w:rsidR="00351A30">
          <w:rPr>
            <w:webHidden/>
          </w:rPr>
          <w:t>9</w:t>
        </w:r>
        <w:r w:rsidR="00351A30">
          <w:rPr>
            <w:webHidden/>
          </w:rPr>
          <w:fldChar w:fldCharType="end"/>
        </w:r>
      </w:hyperlink>
    </w:p>
    <w:p w14:paraId="5406A0C3" w14:textId="744F53B7" w:rsidR="00351A30" w:rsidRDefault="0019179A">
      <w:pPr>
        <w:pStyle w:val="TOC2"/>
        <w:rPr>
          <w:rFonts w:asciiTheme="minorHAnsi" w:eastAsiaTheme="minorEastAsia" w:hAnsiTheme="minorHAnsi" w:cstheme="minorBidi"/>
          <w:bCs w:val="0"/>
          <w:iCs w:val="0"/>
          <w:smallCaps w:val="0"/>
          <w:szCs w:val="22"/>
        </w:rPr>
      </w:pPr>
      <w:hyperlink w:anchor="_Toc125360570" w:history="1">
        <w:r w:rsidR="00351A30" w:rsidRPr="00863394">
          <w:rPr>
            <w:rStyle w:val="Hyperlink"/>
          </w:rPr>
          <w:t>Work Authorizations</w:t>
        </w:r>
        <w:r w:rsidR="00351A30">
          <w:rPr>
            <w:webHidden/>
          </w:rPr>
          <w:tab/>
        </w:r>
        <w:r w:rsidR="00351A30">
          <w:rPr>
            <w:webHidden/>
          </w:rPr>
          <w:fldChar w:fldCharType="begin"/>
        </w:r>
        <w:r w:rsidR="00351A30">
          <w:rPr>
            <w:webHidden/>
          </w:rPr>
          <w:instrText xml:space="preserve"> PAGEREF _Toc125360570 \h </w:instrText>
        </w:r>
        <w:r w:rsidR="00351A30">
          <w:rPr>
            <w:webHidden/>
          </w:rPr>
        </w:r>
        <w:r w:rsidR="00351A30">
          <w:rPr>
            <w:webHidden/>
          </w:rPr>
          <w:fldChar w:fldCharType="separate"/>
        </w:r>
        <w:r w:rsidR="00351A30">
          <w:rPr>
            <w:webHidden/>
          </w:rPr>
          <w:t>10</w:t>
        </w:r>
        <w:r w:rsidR="00351A30">
          <w:rPr>
            <w:webHidden/>
          </w:rPr>
          <w:fldChar w:fldCharType="end"/>
        </w:r>
      </w:hyperlink>
    </w:p>
    <w:p w14:paraId="1D52353B" w14:textId="52EF6C8E" w:rsidR="00351A30" w:rsidRDefault="0019179A">
      <w:pPr>
        <w:pStyle w:val="TOC2"/>
        <w:rPr>
          <w:rFonts w:asciiTheme="minorHAnsi" w:eastAsiaTheme="minorEastAsia" w:hAnsiTheme="minorHAnsi" w:cstheme="minorBidi"/>
          <w:bCs w:val="0"/>
          <w:iCs w:val="0"/>
          <w:smallCaps w:val="0"/>
          <w:szCs w:val="22"/>
        </w:rPr>
      </w:pPr>
      <w:hyperlink w:anchor="_Toc125360571" w:history="1">
        <w:r w:rsidR="00351A30" w:rsidRPr="00863394">
          <w:rPr>
            <w:rStyle w:val="Hyperlink"/>
          </w:rPr>
          <w:t>Retainer Contract</w:t>
        </w:r>
        <w:r w:rsidR="00351A30">
          <w:rPr>
            <w:webHidden/>
          </w:rPr>
          <w:tab/>
        </w:r>
        <w:r w:rsidR="00351A30">
          <w:rPr>
            <w:webHidden/>
          </w:rPr>
          <w:fldChar w:fldCharType="begin"/>
        </w:r>
        <w:r w:rsidR="00351A30">
          <w:rPr>
            <w:webHidden/>
          </w:rPr>
          <w:instrText xml:space="preserve"> PAGEREF _Toc125360571 \h </w:instrText>
        </w:r>
        <w:r w:rsidR="00351A30">
          <w:rPr>
            <w:webHidden/>
          </w:rPr>
        </w:r>
        <w:r w:rsidR="00351A30">
          <w:rPr>
            <w:webHidden/>
          </w:rPr>
          <w:fldChar w:fldCharType="separate"/>
        </w:r>
        <w:r w:rsidR="00351A30">
          <w:rPr>
            <w:webHidden/>
          </w:rPr>
          <w:t>10</w:t>
        </w:r>
        <w:r w:rsidR="00351A30">
          <w:rPr>
            <w:webHidden/>
          </w:rPr>
          <w:fldChar w:fldCharType="end"/>
        </w:r>
      </w:hyperlink>
    </w:p>
    <w:p w14:paraId="75D0CA7C" w14:textId="6EB2BD77" w:rsidR="00351A30" w:rsidRDefault="0019179A">
      <w:pPr>
        <w:pStyle w:val="TOC2"/>
        <w:rPr>
          <w:rFonts w:asciiTheme="minorHAnsi" w:eastAsiaTheme="minorEastAsia" w:hAnsiTheme="minorHAnsi" w:cstheme="minorBidi"/>
          <w:bCs w:val="0"/>
          <w:iCs w:val="0"/>
          <w:smallCaps w:val="0"/>
          <w:szCs w:val="22"/>
        </w:rPr>
      </w:pPr>
      <w:hyperlink w:anchor="_Toc125360572" w:history="1">
        <w:r w:rsidR="00351A30" w:rsidRPr="00863394">
          <w:rPr>
            <w:rStyle w:val="Hyperlink"/>
          </w:rPr>
          <w:t>No Work Guarantee</w:t>
        </w:r>
        <w:r w:rsidR="00351A30">
          <w:rPr>
            <w:webHidden/>
          </w:rPr>
          <w:tab/>
        </w:r>
        <w:r w:rsidR="00351A30">
          <w:rPr>
            <w:webHidden/>
          </w:rPr>
          <w:fldChar w:fldCharType="begin"/>
        </w:r>
        <w:r w:rsidR="00351A30">
          <w:rPr>
            <w:webHidden/>
          </w:rPr>
          <w:instrText xml:space="preserve"> PAGEREF _Toc125360572 \h </w:instrText>
        </w:r>
        <w:r w:rsidR="00351A30">
          <w:rPr>
            <w:webHidden/>
          </w:rPr>
        </w:r>
        <w:r w:rsidR="00351A30">
          <w:rPr>
            <w:webHidden/>
          </w:rPr>
          <w:fldChar w:fldCharType="separate"/>
        </w:r>
        <w:r w:rsidR="00351A30">
          <w:rPr>
            <w:webHidden/>
          </w:rPr>
          <w:t>10</w:t>
        </w:r>
        <w:r w:rsidR="00351A30">
          <w:rPr>
            <w:webHidden/>
          </w:rPr>
          <w:fldChar w:fldCharType="end"/>
        </w:r>
      </w:hyperlink>
    </w:p>
    <w:p w14:paraId="65F4DDC6" w14:textId="1CD56ABD" w:rsidR="00351A30" w:rsidRDefault="0019179A">
      <w:pPr>
        <w:pStyle w:val="TOC2"/>
        <w:rPr>
          <w:rFonts w:asciiTheme="minorHAnsi" w:eastAsiaTheme="minorEastAsia" w:hAnsiTheme="minorHAnsi" w:cstheme="minorBidi"/>
          <w:bCs w:val="0"/>
          <w:iCs w:val="0"/>
          <w:smallCaps w:val="0"/>
          <w:szCs w:val="22"/>
        </w:rPr>
      </w:pPr>
      <w:hyperlink w:anchor="_Toc125360573" w:history="1">
        <w:r w:rsidR="00351A30" w:rsidRPr="00863394">
          <w:rPr>
            <w:rStyle w:val="Hyperlink"/>
          </w:rPr>
          <w:t>Workshops and Hearings</w:t>
        </w:r>
        <w:r w:rsidR="00351A30">
          <w:rPr>
            <w:webHidden/>
          </w:rPr>
          <w:tab/>
        </w:r>
        <w:r w:rsidR="00351A30">
          <w:rPr>
            <w:webHidden/>
          </w:rPr>
          <w:fldChar w:fldCharType="begin"/>
        </w:r>
        <w:r w:rsidR="00351A30">
          <w:rPr>
            <w:webHidden/>
          </w:rPr>
          <w:instrText xml:space="preserve"> PAGEREF _Toc125360573 \h </w:instrText>
        </w:r>
        <w:r w:rsidR="00351A30">
          <w:rPr>
            <w:webHidden/>
          </w:rPr>
        </w:r>
        <w:r w:rsidR="00351A30">
          <w:rPr>
            <w:webHidden/>
          </w:rPr>
          <w:fldChar w:fldCharType="separate"/>
        </w:r>
        <w:r w:rsidR="00351A30">
          <w:rPr>
            <w:webHidden/>
          </w:rPr>
          <w:t>11</w:t>
        </w:r>
        <w:r w:rsidR="00351A30">
          <w:rPr>
            <w:webHidden/>
          </w:rPr>
          <w:fldChar w:fldCharType="end"/>
        </w:r>
      </w:hyperlink>
    </w:p>
    <w:p w14:paraId="7DECCFF7" w14:textId="2AC8D78F" w:rsidR="00351A30" w:rsidRDefault="0019179A">
      <w:pPr>
        <w:pStyle w:val="TOC2"/>
        <w:rPr>
          <w:rFonts w:asciiTheme="minorHAnsi" w:eastAsiaTheme="minorEastAsia" w:hAnsiTheme="minorHAnsi" w:cstheme="minorBidi"/>
          <w:bCs w:val="0"/>
          <w:iCs w:val="0"/>
          <w:smallCaps w:val="0"/>
          <w:szCs w:val="22"/>
        </w:rPr>
      </w:pPr>
      <w:hyperlink w:anchor="_Toc125360574" w:history="1">
        <w:r w:rsidR="00351A30" w:rsidRPr="00863394">
          <w:rPr>
            <w:rStyle w:val="Hyperlink"/>
          </w:rPr>
          <w:t>Incidental Services</w:t>
        </w:r>
        <w:r w:rsidR="00351A30">
          <w:rPr>
            <w:webHidden/>
          </w:rPr>
          <w:tab/>
        </w:r>
        <w:r w:rsidR="00351A30">
          <w:rPr>
            <w:webHidden/>
          </w:rPr>
          <w:fldChar w:fldCharType="begin"/>
        </w:r>
        <w:r w:rsidR="00351A30">
          <w:rPr>
            <w:webHidden/>
          </w:rPr>
          <w:instrText xml:space="preserve"> PAGEREF _Toc125360574 \h </w:instrText>
        </w:r>
        <w:r w:rsidR="00351A30">
          <w:rPr>
            <w:webHidden/>
          </w:rPr>
        </w:r>
        <w:r w:rsidR="00351A30">
          <w:rPr>
            <w:webHidden/>
          </w:rPr>
          <w:fldChar w:fldCharType="separate"/>
        </w:r>
        <w:r w:rsidR="00351A30">
          <w:rPr>
            <w:webHidden/>
          </w:rPr>
          <w:t>11</w:t>
        </w:r>
        <w:r w:rsidR="00351A30">
          <w:rPr>
            <w:webHidden/>
          </w:rPr>
          <w:fldChar w:fldCharType="end"/>
        </w:r>
      </w:hyperlink>
    </w:p>
    <w:p w14:paraId="00F32B2C" w14:textId="6C00D36D" w:rsidR="00351A30" w:rsidRDefault="0019179A">
      <w:pPr>
        <w:pStyle w:val="TOC2"/>
        <w:rPr>
          <w:rFonts w:asciiTheme="minorHAnsi" w:eastAsiaTheme="minorEastAsia" w:hAnsiTheme="minorHAnsi" w:cstheme="minorBidi"/>
          <w:bCs w:val="0"/>
          <w:iCs w:val="0"/>
          <w:smallCaps w:val="0"/>
          <w:szCs w:val="22"/>
        </w:rPr>
      </w:pPr>
      <w:hyperlink w:anchor="_Toc125360575" w:history="1">
        <w:r w:rsidR="00351A30" w:rsidRPr="00863394">
          <w:rPr>
            <w:rStyle w:val="Hyperlink"/>
          </w:rPr>
          <w:t>Draft and Final Deliverables/Reports</w:t>
        </w:r>
        <w:r w:rsidR="00351A30">
          <w:rPr>
            <w:webHidden/>
          </w:rPr>
          <w:tab/>
        </w:r>
        <w:r w:rsidR="00351A30">
          <w:rPr>
            <w:webHidden/>
          </w:rPr>
          <w:fldChar w:fldCharType="begin"/>
        </w:r>
        <w:r w:rsidR="00351A30">
          <w:rPr>
            <w:webHidden/>
          </w:rPr>
          <w:instrText xml:space="preserve"> PAGEREF _Toc125360575 \h </w:instrText>
        </w:r>
        <w:r w:rsidR="00351A30">
          <w:rPr>
            <w:webHidden/>
          </w:rPr>
        </w:r>
        <w:r w:rsidR="00351A30">
          <w:rPr>
            <w:webHidden/>
          </w:rPr>
          <w:fldChar w:fldCharType="separate"/>
        </w:r>
        <w:r w:rsidR="00351A30">
          <w:rPr>
            <w:webHidden/>
          </w:rPr>
          <w:t>11</w:t>
        </w:r>
        <w:r w:rsidR="00351A30">
          <w:rPr>
            <w:webHidden/>
          </w:rPr>
          <w:fldChar w:fldCharType="end"/>
        </w:r>
      </w:hyperlink>
    </w:p>
    <w:p w14:paraId="0BCBF4F4" w14:textId="7FBDB8DC" w:rsidR="00351A30" w:rsidRDefault="0019179A">
      <w:pPr>
        <w:pStyle w:val="TOC2"/>
        <w:rPr>
          <w:rFonts w:asciiTheme="minorHAnsi" w:eastAsiaTheme="minorEastAsia" w:hAnsiTheme="minorHAnsi" w:cstheme="minorBidi"/>
          <w:bCs w:val="0"/>
          <w:iCs w:val="0"/>
          <w:smallCaps w:val="0"/>
          <w:szCs w:val="22"/>
        </w:rPr>
      </w:pPr>
      <w:hyperlink w:anchor="_Toc125360576" w:history="1">
        <w:r w:rsidR="00351A30" w:rsidRPr="00863394">
          <w:rPr>
            <w:rStyle w:val="Hyperlink"/>
          </w:rPr>
          <w:t>Electronic File Format</w:t>
        </w:r>
        <w:r w:rsidR="00351A30">
          <w:rPr>
            <w:webHidden/>
          </w:rPr>
          <w:tab/>
        </w:r>
        <w:r w:rsidR="00351A30">
          <w:rPr>
            <w:webHidden/>
          </w:rPr>
          <w:fldChar w:fldCharType="begin"/>
        </w:r>
        <w:r w:rsidR="00351A30">
          <w:rPr>
            <w:webHidden/>
          </w:rPr>
          <w:instrText xml:space="preserve"> PAGEREF _Toc125360576 \h </w:instrText>
        </w:r>
        <w:r w:rsidR="00351A30">
          <w:rPr>
            <w:webHidden/>
          </w:rPr>
        </w:r>
        <w:r w:rsidR="00351A30">
          <w:rPr>
            <w:webHidden/>
          </w:rPr>
          <w:fldChar w:fldCharType="separate"/>
        </w:r>
        <w:r w:rsidR="00351A30">
          <w:rPr>
            <w:webHidden/>
          </w:rPr>
          <w:t>12</w:t>
        </w:r>
        <w:r w:rsidR="00351A30">
          <w:rPr>
            <w:webHidden/>
          </w:rPr>
          <w:fldChar w:fldCharType="end"/>
        </w:r>
      </w:hyperlink>
    </w:p>
    <w:p w14:paraId="2A80F070" w14:textId="0FCC07BC" w:rsidR="00351A30" w:rsidRDefault="0019179A">
      <w:pPr>
        <w:pStyle w:val="TOC2"/>
        <w:rPr>
          <w:rFonts w:asciiTheme="minorHAnsi" w:eastAsiaTheme="minorEastAsia" w:hAnsiTheme="minorHAnsi" w:cstheme="minorBidi"/>
          <w:bCs w:val="0"/>
          <w:iCs w:val="0"/>
          <w:smallCaps w:val="0"/>
          <w:szCs w:val="22"/>
        </w:rPr>
      </w:pPr>
      <w:hyperlink w:anchor="_Toc125360577" w:history="1">
        <w:r w:rsidR="00351A30" w:rsidRPr="00863394">
          <w:rPr>
            <w:rStyle w:val="Hyperlink"/>
          </w:rPr>
          <w:t>Primary Tasks</w:t>
        </w:r>
        <w:r w:rsidR="00351A30">
          <w:rPr>
            <w:webHidden/>
          </w:rPr>
          <w:tab/>
        </w:r>
        <w:r w:rsidR="00351A30">
          <w:rPr>
            <w:webHidden/>
          </w:rPr>
          <w:fldChar w:fldCharType="begin"/>
        </w:r>
        <w:r w:rsidR="00351A30">
          <w:rPr>
            <w:webHidden/>
          </w:rPr>
          <w:instrText xml:space="preserve"> PAGEREF _Toc125360577 \h </w:instrText>
        </w:r>
        <w:r w:rsidR="00351A30">
          <w:rPr>
            <w:webHidden/>
          </w:rPr>
        </w:r>
        <w:r w:rsidR="00351A30">
          <w:rPr>
            <w:webHidden/>
          </w:rPr>
          <w:fldChar w:fldCharType="separate"/>
        </w:r>
        <w:r w:rsidR="00351A30">
          <w:rPr>
            <w:webHidden/>
          </w:rPr>
          <w:t>12</w:t>
        </w:r>
        <w:r w:rsidR="00351A30">
          <w:rPr>
            <w:webHidden/>
          </w:rPr>
          <w:fldChar w:fldCharType="end"/>
        </w:r>
      </w:hyperlink>
    </w:p>
    <w:p w14:paraId="2F94B5B8" w14:textId="70D17906" w:rsidR="00351A30" w:rsidRDefault="0019179A">
      <w:pPr>
        <w:pStyle w:val="TOC2"/>
        <w:rPr>
          <w:rFonts w:asciiTheme="minorHAnsi" w:eastAsiaTheme="minorEastAsia" w:hAnsiTheme="minorHAnsi" w:cstheme="minorBidi"/>
          <w:bCs w:val="0"/>
          <w:iCs w:val="0"/>
          <w:smallCaps w:val="0"/>
          <w:szCs w:val="22"/>
        </w:rPr>
      </w:pPr>
      <w:hyperlink w:anchor="_Toc125360578" w:history="1">
        <w:r w:rsidR="00351A30" w:rsidRPr="00863394">
          <w:rPr>
            <w:rStyle w:val="Hyperlink"/>
          </w:rPr>
          <w:t>Agreement Deliverables</w:t>
        </w:r>
        <w:r w:rsidR="00351A30">
          <w:rPr>
            <w:webHidden/>
          </w:rPr>
          <w:tab/>
        </w:r>
        <w:r w:rsidR="00351A30">
          <w:rPr>
            <w:webHidden/>
          </w:rPr>
          <w:fldChar w:fldCharType="begin"/>
        </w:r>
        <w:r w:rsidR="00351A30">
          <w:rPr>
            <w:webHidden/>
          </w:rPr>
          <w:instrText xml:space="preserve"> PAGEREF _Toc125360578 \h </w:instrText>
        </w:r>
        <w:r w:rsidR="00351A30">
          <w:rPr>
            <w:webHidden/>
          </w:rPr>
        </w:r>
        <w:r w:rsidR="00351A30">
          <w:rPr>
            <w:webHidden/>
          </w:rPr>
          <w:fldChar w:fldCharType="separate"/>
        </w:r>
        <w:r w:rsidR="00351A30">
          <w:rPr>
            <w:webHidden/>
          </w:rPr>
          <w:t>20</w:t>
        </w:r>
        <w:r w:rsidR="00351A30">
          <w:rPr>
            <w:webHidden/>
          </w:rPr>
          <w:fldChar w:fldCharType="end"/>
        </w:r>
      </w:hyperlink>
    </w:p>
    <w:p w14:paraId="770C1870" w14:textId="70A5CD35" w:rsidR="00351A30" w:rsidRDefault="0019179A">
      <w:pPr>
        <w:pStyle w:val="TOC1"/>
        <w:rPr>
          <w:rFonts w:asciiTheme="minorHAnsi" w:eastAsiaTheme="minorEastAsia" w:hAnsiTheme="minorHAnsi" w:cstheme="minorBidi"/>
          <w:b w:val="0"/>
          <w:bCs w:val="0"/>
          <w:caps w:val="0"/>
          <w:kern w:val="0"/>
          <w:u w:val="none"/>
        </w:rPr>
      </w:pPr>
      <w:hyperlink w:anchor="_Toc125360579" w:history="1">
        <w:r w:rsidR="00351A30" w:rsidRPr="00863394">
          <w:rPr>
            <w:rStyle w:val="Hyperlink"/>
            <w:rFonts w:ascii="Arial" w:hAnsi="Arial"/>
          </w:rPr>
          <w:t>III.</w:t>
        </w:r>
        <w:r w:rsidR="00351A30">
          <w:rPr>
            <w:rFonts w:asciiTheme="minorHAnsi" w:eastAsiaTheme="minorEastAsia" w:hAnsiTheme="minorHAnsi" w:cstheme="minorBidi"/>
            <w:b w:val="0"/>
            <w:bCs w:val="0"/>
            <w:caps w:val="0"/>
            <w:kern w:val="0"/>
            <w:u w:val="none"/>
          </w:rPr>
          <w:tab/>
        </w:r>
        <w:r w:rsidR="00351A30" w:rsidRPr="00863394">
          <w:rPr>
            <w:rStyle w:val="Hyperlink"/>
            <w:rFonts w:ascii="Arial" w:hAnsi="Arial"/>
          </w:rPr>
          <w:t>SOQ Format, Required Documents, and Delivery</w:t>
        </w:r>
        <w:r w:rsidR="00351A30">
          <w:rPr>
            <w:webHidden/>
          </w:rPr>
          <w:tab/>
        </w:r>
        <w:r w:rsidR="00351A30">
          <w:rPr>
            <w:webHidden/>
          </w:rPr>
          <w:fldChar w:fldCharType="begin"/>
        </w:r>
        <w:r w:rsidR="00351A30">
          <w:rPr>
            <w:webHidden/>
          </w:rPr>
          <w:instrText xml:space="preserve"> PAGEREF _Toc125360579 \h </w:instrText>
        </w:r>
        <w:r w:rsidR="00351A30">
          <w:rPr>
            <w:webHidden/>
          </w:rPr>
        </w:r>
        <w:r w:rsidR="00351A30">
          <w:rPr>
            <w:webHidden/>
          </w:rPr>
          <w:fldChar w:fldCharType="separate"/>
        </w:r>
        <w:r w:rsidR="00351A30">
          <w:rPr>
            <w:webHidden/>
          </w:rPr>
          <w:t>22</w:t>
        </w:r>
        <w:r w:rsidR="00351A30">
          <w:rPr>
            <w:webHidden/>
          </w:rPr>
          <w:fldChar w:fldCharType="end"/>
        </w:r>
      </w:hyperlink>
    </w:p>
    <w:p w14:paraId="261278E9" w14:textId="01B7329A" w:rsidR="00351A30" w:rsidRDefault="0019179A">
      <w:pPr>
        <w:pStyle w:val="TOC2"/>
        <w:rPr>
          <w:rFonts w:asciiTheme="minorHAnsi" w:eastAsiaTheme="minorEastAsia" w:hAnsiTheme="minorHAnsi" w:cstheme="minorBidi"/>
          <w:bCs w:val="0"/>
          <w:iCs w:val="0"/>
          <w:smallCaps w:val="0"/>
          <w:szCs w:val="22"/>
        </w:rPr>
      </w:pPr>
      <w:hyperlink w:anchor="_Toc125360580" w:history="1">
        <w:r w:rsidR="00351A30" w:rsidRPr="00863394">
          <w:rPr>
            <w:rStyle w:val="Hyperlink"/>
          </w:rPr>
          <w:t>About This Section</w:t>
        </w:r>
        <w:r w:rsidR="00351A30">
          <w:rPr>
            <w:webHidden/>
          </w:rPr>
          <w:tab/>
        </w:r>
        <w:r w:rsidR="00351A30">
          <w:rPr>
            <w:webHidden/>
          </w:rPr>
          <w:fldChar w:fldCharType="begin"/>
        </w:r>
        <w:r w:rsidR="00351A30">
          <w:rPr>
            <w:webHidden/>
          </w:rPr>
          <w:instrText xml:space="preserve"> PAGEREF _Toc125360580 \h </w:instrText>
        </w:r>
        <w:r w:rsidR="00351A30">
          <w:rPr>
            <w:webHidden/>
          </w:rPr>
        </w:r>
        <w:r w:rsidR="00351A30">
          <w:rPr>
            <w:webHidden/>
          </w:rPr>
          <w:fldChar w:fldCharType="separate"/>
        </w:r>
        <w:r w:rsidR="00351A30">
          <w:rPr>
            <w:webHidden/>
          </w:rPr>
          <w:t>22</w:t>
        </w:r>
        <w:r w:rsidR="00351A30">
          <w:rPr>
            <w:webHidden/>
          </w:rPr>
          <w:fldChar w:fldCharType="end"/>
        </w:r>
      </w:hyperlink>
    </w:p>
    <w:p w14:paraId="2DB55A63" w14:textId="32B989A9" w:rsidR="00351A30" w:rsidRDefault="0019179A">
      <w:pPr>
        <w:pStyle w:val="TOC2"/>
        <w:rPr>
          <w:rFonts w:asciiTheme="minorHAnsi" w:eastAsiaTheme="minorEastAsia" w:hAnsiTheme="minorHAnsi" w:cstheme="minorBidi"/>
          <w:bCs w:val="0"/>
          <w:iCs w:val="0"/>
          <w:smallCaps w:val="0"/>
          <w:szCs w:val="22"/>
        </w:rPr>
      </w:pPr>
      <w:hyperlink w:anchor="_Toc125360581" w:history="1">
        <w:r w:rsidR="00351A30" w:rsidRPr="00863394">
          <w:rPr>
            <w:rStyle w:val="Hyperlink"/>
          </w:rPr>
          <w:t>Pricing/Rates Information</w:t>
        </w:r>
        <w:r w:rsidR="00351A30">
          <w:rPr>
            <w:webHidden/>
          </w:rPr>
          <w:tab/>
        </w:r>
        <w:r w:rsidR="00351A30">
          <w:rPr>
            <w:webHidden/>
          </w:rPr>
          <w:fldChar w:fldCharType="begin"/>
        </w:r>
        <w:r w:rsidR="00351A30">
          <w:rPr>
            <w:webHidden/>
          </w:rPr>
          <w:instrText xml:space="preserve"> PAGEREF _Toc125360581 \h </w:instrText>
        </w:r>
        <w:r w:rsidR="00351A30">
          <w:rPr>
            <w:webHidden/>
          </w:rPr>
        </w:r>
        <w:r w:rsidR="00351A30">
          <w:rPr>
            <w:webHidden/>
          </w:rPr>
          <w:fldChar w:fldCharType="separate"/>
        </w:r>
        <w:r w:rsidR="00351A30">
          <w:rPr>
            <w:webHidden/>
          </w:rPr>
          <w:t>22</w:t>
        </w:r>
        <w:r w:rsidR="00351A30">
          <w:rPr>
            <w:webHidden/>
          </w:rPr>
          <w:fldChar w:fldCharType="end"/>
        </w:r>
      </w:hyperlink>
    </w:p>
    <w:p w14:paraId="21595658" w14:textId="1E3A9B85" w:rsidR="00351A30" w:rsidRDefault="0019179A">
      <w:pPr>
        <w:pStyle w:val="TOC2"/>
        <w:rPr>
          <w:rFonts w:asciiTheme="minorHAnsi" w:eastAsiaTheme="minorEastAsia" w:hAnsiTheme="minorHAnsi" w:cstheme="minorBidi"/>
          <w:bCs w:val="0"/>
          <w:iCs w:val="0"/>
          <w:smallCaps w:val="0"/>
          <w:szCs w:val="22"/>
        </w:rPr>
      </w:pPr>
      <w:hyperlink w:anchor="_Toc125360582" w:history="1">
        <w:r w:rsidR="00351A30" w:rsidRPr="00863394">
          <w:rPr>
            <w:rStyle w:val="Hyperlink"/>
          </w:rPr>
          <w:t>Required Format for an SOQ</w:t>
        </w:r>
        <w:r w:rsidR="00351A30">
          <w:rPr>
            <w:webHidden/>
          </w:rPr>
          <w:tab/>
        </w:r>
        <w:r w:rsidR="00351A30">
          <w:rPr>
            <w:webHidden/>
          </w:rPr>
          <w:fldChar w:fldCharType="begin"/>
        </w:r>
        <w:r w:rsidR="00351A30">
          <w:rPr>
            <w:webHidden/>
          </w:rPr>
          <w:instrText xml:space="preserve"> PAGEREF _Toc125360582 \h </w:instrText>
        </w:r>
        <w:r w:rsidR="00351A30">
          <w:rPr>
            <w:webHidden/>
          </w:rPr>
        </w:r>
        <w:r w:rsidR="00351A30">
          <w:rPr>
            <w:webHidden/>
          </w:rPr>
          <w:fldChar w:fldCharType="separate"/>
        </w:r>
        <w:r w:rsidR="00351A30">
          <w:rPr>
            <w:webHidden/>
          </w:rPr>
          <w:t>22</w:t>
        </w:r>
        <w:r w:rsidR="00351A30">
          <w:rPr>
            <w:webHidden/>
          </w:rPr>
          <w:fldChar w:fldCharType="end"/>
        </w:r>
      </w:hyperlink>
    </w:p>
    <w:p w14:paraId="7B52214B" w14:textId="7A4F55F4" w:rsidR="00351A30" w:rsidRDefault="0019179A">
      <w:pPr>
        <w:pStyle w:val="TOC2"/>
        <w:rPr>
          <w:rFonts w:asciiTheme="minorHAnsi" w:eastAsiaTheme="minorEastAsia" w:hAnsiTheme="minorHAnsi" w:cstheme="minorBidi"/>
          <w:bCs w:val="0"/>
          <w:iCs w:val="0"/>
          <w:smallCaps w:val="0"/>
          <w:szCs w:val="22"/>
        </w:rPr>
      </w:pPr>
      <w:hyperlink w:anchor="_Toc125360583" w:history="1">
        <w:r w:rsidR="00351A30" w:rsidRPr="00863394">
          <w:rPr>
            <w:rStyle w:val="Hyperlink"/>
          </w:rPr>
          <w:t>Preferred Method for Delivery</w:t>
        </w:r>
        <w:r w:rsidR="00351A30">
          <w:rPr>
            <w:webHidden/>
          </w:rPr>
          <w:tab/>
        </w:r>
        <w:r w:rsidR="00351A30">
          <w:rPr>
            <w:webHidden/>
          </w:rPr>
          <w:fldChar w:fldCharType="begin"/>
        </w:r>
        <w:r w:rsidR="00351A30">
          <w:rPr>
            <w:webHidden/>
          </w:rPr>
          <w:instrText xml:space="preserve"> PAGEREF _Toc125360583 \h </w:instrText>
        </w:r>
        <w:r w:rsidR="00351A30">
          <w:rPr>
            <w:webHidden/>
          </w:rPr>
        </w:r>
        <w:r w:rsidR="00351A30">
          <w:rPr>
            <w:webHidden/>
          </w:rPr>
          <w:fldChar w:fldCharType="separate"/>
        </w:r>
        <w:r w:rsidR="00351A30">
          <w:rPr>
            <w:webHidden/>
          </w:rPr>
          <w:t>22</w:t>
        </w:r>
        <w:r w:rsidR="00351A30">
          <w:rPr>
            <w:webHidden/>
          </w:rPr>
          <w:fldChar w:fldCharType="end"/>
        </w:r>
      </w:hyperlink>
    </w:p>
    <w:p w14:paraId="18D42459" w14:textId="465D49A0" w:rsidR="00351A30" w:rsidRDefault="0019179A">
      <w:pPr>
        <w:pStyle w:val="TOC2"/>
        <w:rPr>
          <w:rFonts w:asciiTheme="minorHAnsi" w:eastAsiaTheme="minorEastAsia" w:hAnsiTheme="minorHAnsi" w:cstheme="minorBidi"/>
          <w:bCs w:val="0"/>
          <w:iCs w:val="0"/>
          <w:smallCaps w:val="0"/>
          <w:szCs w:val="22"/>
        </w:rPr>
      </w:pPr>
      <w:hyperlink w:anchor="_Toc125360584" w:history="1">
        <w:r w:rsidR="00351A30" w:rsidRPr="00863394">
          <w:rPr>
            <w:rStyle w:val="Hyperlink"/>
          </w:rPr>
          <w:t>Organize Your SOQ as Follows:</w:t>
        </w:r>
        <w:r w:rsidR="00351A30">
          <w:rPr>
            <w:webHidden/>
          </w:rPr>
          <w:tab/>
        </w:r>
        <w:r w:rsidR="00351A30">
          <w:rPr>
            <w:webHidden/>
          </w:rPr>
          <w:fldChar w:fldCharType="begin"/>
        </w:r>
        <w:r w:rsidR="00351A30">
          <w:rPr>
            <w:webHidden/>
          </w:rPr>
          <w:instrText xml:space="preserve"> PAGEREF _Toc125360584 \h </w:instrText>
        </w:r>
        <w:r w:rsidR="00351A30">
          <w:rPr>
            <w:webHidden/>
          </w:rPr>
        </w:r>
        <w:r w:rsidR="00351A30">
          <w:rPr>
            <w:webHidden/>
          </w:rPr>
          <w:fldChar w:fldCharType="separate"/>
        </w:r>
        <w:r w:rsidR="00351A30">
          <w:rPr>
            <w:webHidden/>
          </w:rPr>
          <w:t>23</w:t>
        </w:r>
        <w:r w:rsidR="00351A30">
          <w:rPr>
            <w:webHidden/>
          </w:rPr>
          <w:fldChar w:fldCharType="end"/>
        </w:r>
      </w:hyperlink>
    </w:p>
    <w:p w14:paraId="1D83259A" w14:textId="22942830" w:rsidR="00351A30" w:rsidRDefault="0019179A">
      <w:pPr>
        <w:pStyle w:val="TOC1"/>
        <w:rPr>
          <w:rFonts w:asciiTheme="minorHAnsi" w:eastAsiaTheme="minorEastAsia" w:hAnsiTheme="minorHAnsi" w:cstheme="minorBidi"/>
          <w:b w:val="0"/>
          <w:bCs w:val="0"/>
          <w:caps w:val="0"/>
          <w:kern w:val="0"/>
          <w:u w:val="none"/>
        </w:rPr>
      </w:pPr>
      <w:hyperlink w:anchor="_Toc125360585" w:history="1">
        <w:r w:rsidR="00351A30" w:rsidRPr="00863394">
          <w:rPr>
            <w:rStyle w:val="Hyperlink"/>
            <w:rFonts w:ascii="Arial" w:hAnsi="Arial"/>
          </w:rPr>
          <w:t>IV.</w:t>
        </w:r>
        <w:r w:rsidR="00351A30">
          <w:rPr>
            <w:rFonts w:asciiTheme="minorHAnsi" w:eastAsiaTheme="minorEastAsia" w:hAnsiTheme="minorHAnsi" w:cstheme="minorBidi"/>
            <w:b w:val="0"/>
            <w:bCs w:val="0"/>
            <w:caps w:val="0"/>
            <w:kern w:val="0"/>
            <w:u w:val="none"/>
          </w:rPr>
          <w:tab/>
        </w:r>
        <w:r w:rsidR="00351A30" w:rsidRPr="00863394">
          <w:rPr>
            <w:rStyle w:val="Hyperlink"/>
            <w:rFonts w:ascii="Arial" w:hAnsi="Arial"/>
          </w:rPr>
          <w:t>Evaluation PROCESS and Criteria</w:t>
        </w:r>
        <w:r w:rsidR="00351A30">
          <w:rPr>
            <w:webHidden/>
          </w:rPr>
          <w:tab/>
        </w:r>
        <w:r w:rsidR="00351A30">
          <w:rPr>
            <w:webHidden/>
          </w:rPr>
          <w:fldChar w:fldCharType="begin"/>
        </w:r>
        <w:r w:rsidR="00351A30">
          <w:rPr>
            <w:webHidden/>
          </w:rPr>
          <w:instrText xml:space="preserve"> PAGEREF _Toc125360585 \h </w:instrText>
        </w:r>
        <w:r w:rsidR="00351A30">
          <w:rPr>
            <w:webHidden/>
          </w:rPr>
        </w:r>
        <w:r w:rsidR="00351A30">
          <w:rPr>
            <w:webHidden/>
          </w:rPr>
          <w:fldChar w:fldCharType="separate"/>
        </w:r>
        <w:r w:rsidR="00351A30">
          <w:rPr>
            <w:webHidden/>
          </w:rPr>
          <w:t>27</w:t>
        </w:r>
        <w:r w:rsidR="00351A30">
          <w:rPr>
            <w:webHidden/>
          </w:rPr>
          <w:fldChar w:fldCharType="end"/>
        </w:r>
      </w:hyperlink>
    </w:p>
    <w:p w14:paraId="4B46526C" w14:textId="4D92B570" w:rsidR="00351A30" w:rsidRDefault="0019179A">
      <w:pPr>
        <w:pStyle w:val="TOC2"/>
        <w:rPr>
          <w:rFonts w:asciiTheme="minorHAnsi" w:eastAsiaTheme="minorEastAsia" w:hAnsiTheme="minorHAnsi" w:cstheme="minorBidi"/>
          <w:bCs w:val="0"/>
          <w:iCs w:val="0"/>
          <w:smallCaps w:val="0"/>
          <w:szCs w:val="22"/>
        </w:rPr>
      </w:pPr>
      <w:hyperlink w:anchor="_Toc125360586" w:history="1">
        <w:r w:rsidR="00351A30" w:rsidRPr="00863394">
          <w:rPr>
            <w:rStyle w:val="Hyperlink"/>
          </w:rPr>
          <w:t>Selection Process Steps</w:t>
        </w:r>
        <w:r w:rsidR="00351A30">
          <w:rPr>
            <w:webHidden/>
          </w:rPr>
          <w:tab/>
        </w:r>
        <w:r w:rsidR="00351A30">
          <w:rPr>
            <w:webHidden/>
          </w:rPr>
          <w:fldChar w:fldCharType="begin"/>
        </w:r>
        <w:r w:rsidR="00351A30">
          <w:rPr>
            <w:webHidden/>
          </w:rPr>
          <w:instrText xml:space="preserve"> PAGEREF _Toc125360586 \h </w:instrText>
        </w:r>
        <w:r w:rsidR="00351A30">
          <w:rPr>
            <w:webHidden/>
          </w:rPr>
        </w:r>
        <w:r w:rsidR="00351A30">
          <w:rPr>
            <w:webHidden/>
          </w:rPr>
          <w:fldChar w:fldCharType="separate"/>
        </w:r>
        <w:r w:rsidR="00351A30">
          <w:rPr>
            <w:webHidden/>
          </w:rPr>
          <w:t>27</w:t>
        </w:r>
        <w:r w:rsidR="00351A30">
          <w:rPr>
            <w:webHidden/>
          </w:rPr>
          <w:fldChar w:fldCharType="end"/>
        </w:r>
      </w:hyperlink>
    </w:p>
    <w:p w14:paraId="63D4CC07" w14:textId="2EBF1DF9" w:rsidR="00351A30" w:rsidRDefault="0019179A">
      <w:pPr>
        <w:pStyle w:val="TOC2"/>
        <w:rPr>
          <w:rFonts w:asciiTheme="minorHAnsi" w:eastAsiaTheme="minorEastAsia" w:hAnsiTheme="minorHAnsi" w:cstheme="minorBidi"/>
          <w:bCs w:val="0"/>
          <w:iCs w:val="0"/>
          <w:smallCaps w:val="0"/>
          <w:szCs w:val="22"/>
        </w:rPr>
      </w:pPr>
      <w:hyperlink w:anchor="_Toc125360587" w:history="1">
        <w:r w:rsidR="00351A30" w:rsidRPr="00863394">
          <w:rPr>
            <w:rStyle w:val="Hyperlink"/>
          </w:rPr>
          <w:t>Notice of Selection</w:t>
        </w:r>
        <w:r w:rsidR="00351A30">
          <w:rPr>
            <w:webHidden/>
          </w:rPr>
          <w:tab/>
        </w:r>
        <w:r w:rsidR="00351A30">
          <w:rPr>
            <w:webHidden/>
          </w:rPr>
          <w:fldChar w:fldCharType="begin"/>
        </w:r>
        <w:r w:rsidR="00351A30">
          <w:rPr>
            <w:webHidden/>
          </w:rPr>
          <w:instrText xml:space="preserve"> PAGEREF _Toc125360587 \h </w:instrText>
        </w:r>
        <w:r w:rsidR="00351A30">
          <w:rPr>
            <w:webHidden/>
          </w:rPr>
        </w:r>
        <w:r w:rsidR="00351A30">
          <w:rPr>
            <w:webHidden/>
          </w:rPr>
          <w:fldChar w:fldCharType="separate"/>
        </w:r>
        <w:r w:rsidR="00351A30">
          <w:rPr>
            <w:webHidden/>
          </w:rPr>
          <w:t>29</w:t>
        </w:r>
        <w:r w:rsidR="00351A30">
          <w:rPr>
            <w:webHidden/>
          </w:rPr>
          <w:fldChar w:fldCharType="end"/>
        </w:r>
      </w:hyperlink>
    </w:p>
    <w:p w14:paraId="75A41DBA" w14:textId="5B90880B" w:rsidR="00351A30" w:rsidRDefault="0019179A">
      <w:pPr>
        <w:pStyle w:val="TOC2"/>
        <w:rPr>
          <w:rFonts w:asciiTheme="minorHAnsi" w:eastAsiaTheme="minorEastAsia" w:hAnsiTheme="minorHAnsi" w:cstheme="minorBidi"/>
          <w:bCs w:val="0"/>
          <w:iCs w:val="0"/>
          <w:smallCaps w:val="0"/>
          <w:szCs w:val="22"/>
        </w:rPr>
      </w:pPr>
      <w:hyperlink w:anchor="_Toc125360588" w:history="1">
        <w:r w:rsidR="00351A30" w:rsidRPr="00863394">
          <w:rPr>
            <w:rStyle w:val="Hyperlink"/>
          </w:rPr>
          <w:t>Negotiations</w:t>
        </w:r>
        <w:r w:rsidR="00351A30">
          <w:rPr>
            <w:webHidden/>
          </w:rPr>
          <w:tab/>
        </w:r>
        <w:r w:rsidR="00351A30">
          <w:rPr>
            <w:webHidden/>
          </w:rPr>
          <w:fldChar w:fldCharType="begin"/>
        </w:r>
        <w:r w:rsidR="00351A30">
          <w:rPr>
            <w:webHidden/>
          </w:rPr>
          <w:instrText xml:space="preserve"> PAGEREF _Toc125360588 \h </w:instrText>
        </w:r>
        <w:r w:rsidR="00351A30">
          <w:rPr>
            <w:webHidden/>
          </w:rPr>
        </w:r>
        <w:r w:rsidR="00351A30">
          <w:rPr>
            <w:webHidden/>
          </w:rPr>
          <w:fldChar w:fldCharType="separate"/>
        </w:r>
        <w:r w:rsidR="00351A30">
          <w:rPr>
            <w:webHidden/>
          </w:rPr>
          <w:t>29</w:t>
        </w:r>
        <w:r w:rsidR="00351A30">
          <w:rPr>
            <w:webHidden/>
          </w:rPr>
          <w:fldChar w:fldCharType="end"/>
        </w:r>
      </w:hyperlink>
    </w:p>
    <w:p w14:paraId="34156C12" w14:textId="466A66CC" w:rsidR="00351A30" w:rsidRDefault="0019179A">
      <w:pPr>
        <w:pStyle w:val="TOC2"/>
        <w:rPr>
          <w:rFonts w:asciiTheme="minorHAnsi" w:eastAsiaTheme="minorEastAsia" w:hAnsiTheme="minorHAnsi" w:cstheme="minorBidi"/>
          <w:bCs w:val="0"/>
          <w:iCs w:val="0"/>
          <w:smallCaps w:val="0"/>
          <w:szCs w:val="22"/>
        </w:rPr>
      </w:pPr>
      <w:hyperlink w:anchor="_Toc125360589" w:history="1">
        <w:r w:rsidR="00351A30" w:rsidRPr="00863394">
          <w:rPr>
            <w:rStyle w:val="Hyperlink"/>
          </w:rPr>
          <w:t>Notice of Proposed Award</w:t>
        </w:r>
        <w:r w:rsidR="00351A30">
          <w:rPr>
            <w:webHidden/>
          </w:rPr>
          <w:tab/>
        </w:r>
        <w:r w:rsidR="00351A30">
          <w:rPr>
            <w:webHidden/>
          </w:rPr>
          <w:fldChar w:fldCharType="begin"/>
        </w:r>
        <w:r w:rsidR="00351A30">
          <w:rPr>
            <w:webHidden/>
          </w:rPr>
          <w:instrText xml:space="preserve"> PAGEREF _Toc125360589 \h </w:instrText>
        </w:r>
        <w:r w:rsidR="00351A30">
          <w:rPr>
            <w:webHidden/>
          </w:rPr>
        </w:r>
        <w:r w:rsidR="00351A30">
          <w:rPr>
            <w:webHidden/>
          </w:rPr>
          <w:fldChar w:fldCharType="separate"/>
        </w:r>
        <w:r w:rsidR="00351A30">
          <w:rPr>
            <w:webHidden/>
          </w:rPr>
          <w:t>30</w:t>
        </w:r>
        <w:r w:rsidR="00351A30">
          <w:rPr>
            <w:webHidden/>
          </w:rPr>
          <w:fldChar w:fldCharType="end"/>
        </w:r>
      </w:hyperlink>
    </w:p>
    <w:p w14:paraId="34DFBFFD" w14:textId="65D32F10" w:rsidR="00351A30" w:rsidRDefault="0019179A">
      <w:pPr>
        <w:pStyle w:val="TOC2"/>
        <w:rPr>
          <w:rFonts w:asciiTheme="minorHAnsi" w:eastAsiaTheme="minorEastAsia" w:hAnsiTheme="minorHAnsi" w:cstheme="minorBidi"/>
          <w:bCs w:val="0"/>
          <w:iCs w:val="0"/>
          <w:smallCaps w:val="0"/>
          <w:szCs w:val="22"/>
        </w:rPr>
      </w:pPr>
      <w:hyperlink w:anchor="_Toc125360590" w:history="1">
        <w:r w:rsidR="00351A30" w:rsidRPr="00863394">
          <w:rPr>
            <w:rStyle w:val="Hyperlink"/>
          </w:rPr>
          <w:t>Scoring Scale</w:t>
        </w:r>
        <w:r w:rsidR="00351A30">
          <w:rPr>
            <w:webHidden/>
          </w:rPr>
          <w:tab/>
        </w:r>
        <w:r w:rsidR="00351A30">
          <w:rPr>
            <w:webHidden/>
          </w:rPr>
          <w:fldChar w:fldCharType="begin"/>
        </w:r>
        <w:r w:rsidR="00351A30">
          <w:rPr>
            <w:webHidden/>
          </w:rPr>
          <w:instrText xml:space="preserve"> PAGEREF _Toc125360590 \h </w:instrText>
        </w:r>
        <w:r w:rsidR="00351A30">
          <w:rPr>
            <w:webHidden/>
          </w:rPr>
        </w:r>
        <w:r w:rsidR="00351A30">
          <w:rPr>
            <w:webHidden/>
          </w:rPr>
          <w:fldChar w:fldCharType="separate"/>
        </w:r>
        <w:r w:rsidR="00351A30">
          <w:rPr>
            <w:webHidden/>
          </w:rPr>
          <w:t>31</w:t>
        </w:r>
        <w:r w:rsidR="00351A30">
          <w:rPr>
            <w:webHidden/>
          </w:rPr>
          <w:fldChar w:fldCharType="end"/>
        </w:r>
      </w:hyperlink>
    </w:p>
    <w:p w14:paraId="06D51166" w14:textId="45C76111" w:rsidR="00351A30" w:rsidRDefault="0019179A">
      <w:pPr>
        <w:pStyle w:val="TOC2"/>
        <w:rPr>
          <w:rFonts w:asciiTheme="minorHAnsi" w:eastAsiaTheme="minorEastAsia" w:hAnsiTheme="minorHAnsi" w:cstheme="minorBidi"/>
          <w:bCs w:val="0"/>
          <w:iCs w:val="0"/>
          <w:smallCaps w:val="0"/>
          <w:szCs w:val="22"/>
        </w:rPr>
      </w:pPr>
      <w:hyperlink w:anchor="_Toc125360591" w:history="1">
        <w:r w:rsidR="00351A30" w:rsidRPr="00863394">
          <w:rPr>
            <w:rStyle w:val="Hyperlink"/>
          </w:rPr>
          <w:t>Evaluation of Statement of Qualifications – Criteria</w:t>
        </w:r>
        <w:r w:rsidR="00351A30">
          <w:rPr>
            <w:webHidden/>
          </w:rPr>
          <w:tab/>
        </w:r>
        <w:r w:rsidR="00351A30">
          <w:rPr>
            <w:webHidden/>
          </w:rPr>
          <w:fldChar w:fldCharType="begin"/>
        </w:r>
        <w:r w:rsidR="00351A30">
          <w:rPr>
            <w:webHidden/>
          </w:rPr>
          <w:instrText xml:space="preserve"> PAGEREF _Toc125360591 \h </w:instrText>
        </w:r>
        <w:r w:rsidR="00351A30">
          <w:rPr>
            <w:webHidden/>
          </w:rPr>
        </w:r>
        <w:r w:rsidR="00351A30">
          <w:rPr>
            <w:webHidden/>
          </w:rPr>
          <w:fldChar w:fldCharType="separate"/>
        </w:r>
        <w:r w:rsidR="00351A30">
          <w:rPr>
            <w:webHidden/>
          </w:rPr>
          <w:t>32</w:t>
        </w:r>
        <w:r w:rsidR="00351A30">
          <w:rPr>
            <w:webHidden/>
          </w:rPr>
          <w:fldChar w:fldCharType="end"/>
        </w:r>
      </w:hyperlink>
    </w:p>
    <w:p w14:paraId="37092A48" w14:textId="3211B5B8" w:rsidR="00351A30" w:rsidRDefault="0019179A">
      <w:pPr>
        <w:pStyle w:val="TOC1"/>
        <w:rPr>
          <w:rFonts w:asciiTheme="minorHAnsi" w:eastAsiaTheme="minorEastAsia" w:hAnsiTheme="minorHAnsi" w:cstheme="minorBidi"/>
          <w:b w:val="0"/>
          <w:bCs w:val="0"/>
          <w:caps w:val="0"/>
          <w:kern w:val="0"/>
          <w:u w:val="none"/>
        </w:rPr>
      </w:pPr>
      <w:hyperlink w:anchor="_Toc125360592" w:history="1">
        <w:r w:rsidR="00351A30" w:rsidRPr="00863394">
          <w:rPr>
            <w:rStyle w:val="Hyperlink"/>
            <w:rFonts w:ascii="Arial" w:hAnsi="Arial"/>
          </w:rPr>
          <w:t>V.</w:t>
        </w:r>
        <w:r w:rsidR="00351A30">
          <w:rPr>
            <w:rFonts w:asciiTheme="minorHAnsi" w:eastAsiaTheme="minorEastAsia" w:hAnsiTheme="minorHAnsi" w:cstheme="minorBidi"/>
            <w:b w:val="0"/>
            <w:bCs w:val="0"/>
            <w:caps w:val="0"/>
            <w:kern w:val="0"/>
            <w:u w:val="none"/>
          </w:rPr>
          <w:tab/>
        </w:r>
        <w:r w:rsidR="00351A30" w:rsidRPr="00863394">
          <w:rPr>
            <w:rStyle w:val="Hyperlink"/>
            <w:rFonts w:ascii="Arial" w:hAnsi="Arial"/>
          </w:rPr>
          <w:t>Business Participation Programs (Preferences/Incentives)</w:t>
        </w:r>
        <w:r w:rsidR="00351A30">
          <w:rPr>
            <w:webHidden/>
          </w:rPr>
          <w:tab/>
        </w:r>
        <w:r w:rsidR="00351A30">
          <w:rPr>
            <w:webHidden/>
          </w:rPr>
          <w:fldChar w:fldCharType="begin"/>
        </w:r>
        <w:r w:rsidR="00351A30">
          <w:rPr>
            <w:webHidden/>
          </w:rPr>
          <w:instrText xml:space="preserve"> PAGEREF _Toc125360592 \h </w:instrText>
        </w:r>
        <w:r w:rsidR="00351A30">
          <w:rPr>
            <w:webHidden/>
          </w:rPr>
        </w:r>
        <w:r w:rsidR="00351A30">
          <w:rPr>
            <w:webHidden/>
          </w:rPr>
          <w:fldChar w:fldCharType="separate"/>
        </w:r>
        <w:r w:rsidR="00351A30">
          <w:rPr>
            <w:webHidden/>
          </w:rPr>
          <w:t>36</w:t>
        </w:r>
        <w:r w:rsidR="00351A30">
          <w:rPr>
            <w:webHidden/>
          </w:rPr>
          <w:fldChar w:fldCharType="end"/>
        </w:r>
      </w:hyperlink>
    </w:p>
    <w:p w14:paraId="75A7D6C8" w14:textId="1F5B92BC" w:rsidR="00351A30" w:rsidRDefault="0019179A">
      <w:pPr>
        <w:pStyle w:val="TOC2"/>
        <w:rPr>
          <w:rFonts w:asciiTheme="minorHAnsi" w:eastAsiaTheme="minorEastAsia" w:hAnsiTheme="minorHAnsi" w:cstheme="minorBidi"/>
          <w:bCs w:val="0"/>
          <w:iCs w:val="0"/>
          <w:smallCaps w:val="0"/>
          <w:szCs w:val="22"/>
        </w:rPr>
      </w:pPr>
      <w:hyperlink w:anchor="_Toc125360593" w:history="1">
        <w:r w:rsidR="00351A30" w:rsidRPr="00863394">
          <w:rPr>
            <w:rStyle w:val="Hyperlink"/>
          </w:rPr>
          <w:t>About This Section</w:t>
        </w:r>
        <w:r w:rsidR="00351A30">
          <w:rPr>
            <w:webHidden/>
          </w:rPr>
          <w:tab/>
        </w:r>
        <w:r w:rsidR="00351A30">
          <w:rPr>
            <w:webHidden/>
          </w:rPr>
          <w:fldChar w:fldCharType="begin"/>
        </w:r>
        <w:r w:rsidR="00351A30">
          <w:rPr>
            <w:webHidden/>
          </w:rPr>
          <w:instrText xml:space="preserve"> PAGEREF _Toc125360593 \h </w:instrText>
        </w:r>
        <w:r w:rsidR="00351A30">
          <w:rPr>
            <w:webHidden/>
          </w:rPr>
        </w:r>
        <w:r w:rsidR="00351A30">
          <w:rPr>
            <w:webHidden/>
          </w:rPr>
          <w:fldChar w:fldCharType="separate"/>
        </w:r>
        <w:r w:rsidR="00351A30">
          <w:rPr>
            <w:webHidden/>
          </w:rPr>
          <w:t>36</w:t>
        </w:r>
        <w:r w:rsidR="00351A30">
          <w:rPr>
            <w:webHidden/>
          </w:rPr>
          <w:fldChar w:fldCharType="end"/>
        </w:r>
      </w:hyperlink>
    </w:p>
    <w:p w14:paraId="42E7B390" w14:textId="2B8910A3" w:rsidR="00351A30" w:rsidRDefault="0019179A">
      <w:pPr>
        <w:pStyle w:val="TOC2"/>
        <w:rPr>
          <w:rFonts w:asciiTheme="minorHAnsi" w:eastAsiaTheme="minorEastAsia" w:hAnsiTheme="minorHAnsi" w:cstheme="minorBidi"/>
          <w:bCs w:val="0"/>
          <w:iCs w:val="0"/>
          <w:smallCaps w:val="0"/>
          <w:szCs w:val="22"/>
        </w:rPr>
      </w:pPr>
      <w:hyperlink w:anchor="_Toc125360594" w:history="1">
        <w:r w:rsidR="00351A30" w:rsidRPr="00863394">
          <w:rPr>
            <w:rStyle w:val="Hyperlink"/>
          </w:rPr>
          <w:t>Disabled Veteran Business Enterprise (DVBE) Participation Compliance Requirements</w:t>
        </w:r>
        <w:r w:rsidR="00351A30">
          <w:rPr>
            <w:webHidden/>
          </w:rPr>
          <w:tab/>
        </w:r>
        <w:r w:rsidR="00351A30">
          <w:rPr>
            <w:webHidden/>
          </w:rPr>
          <w:fldChar w:fldCharType="begin"/>
        </w:r>
        <w:r w:rsidR="00351A30">
          <w:rPr>
            <w:webHidden/>
          </w:rPr>
          <w:instrText xml:space="preserve"> PAGEREF _Toc125360594 \h </w:instrText>
        </w:r>
        <w:r w:rsidR="00351A30">
          <w:rPr>
            <w:webHidden/>
          </w:rPr>
        </w:r>
        <w:r w:rsidR="00351A30">
          <w:rPr>
            <w:webHidden/>
          </w:rPr>
          <w:fldChar w:fldCharType="separate"/>
        </w:r>
        <w:r w:rsidR="00351A30">
          <w:rPr>
            <w:webHidden/>
          </w:rPr>
          <w:t>36</w:t>
        </w:r>
        <w:r w:rsidR="00351A30">
          <w:rPr>
            <w:webHidden/>
          </w:rPr>
          <w:fldChar w:fldCharType="end"/>
        </w:r>
      </w:hyperlink>
    </w:p>
    <w:p w14:paraId="4DE06D5C" w14:textId="5EDB0649" w:rsidR="00351A30" w:rsidRDefault="0019179A">
      <w:pPr>
        <w:pStyle w:val="TOC2"/>
        <w:rPr>
          <w:rFonts w:asciiTheme="minorHAnsi" w:eastAsiaTheme="minorEastAsia" w:hAnsiTheme="minorHAnsi" w:cstheme="minorBidi"/>
          <w:bCs w:val="0"/>
          <w:iCs w:val="0"/>
          <w:smallCaps w:val="0"/>
          <w:szCs w:val="22"/>
        </w:rPr>
      </w:pPr>
      <w:hyperlink w:anchor="_Toc125360595" w:history="1">
        <w:r w:rsidR="00351A30" w:rsidRPr="00863394">
          <w:rPr>
            <w:rStyle w:val="Hyperlink"/>
          </w:rPr>
          <w:t>DVBE Incentive</w:t>
        </w:r>
        <w:r w:rsidR="00351A30">
          <w:rPr>
            <w:webHidden/>
          </w:rPr>
          <w:tab/>
        </w:r>
        <w:r w:rsidR="00351A30">
          <w:rPr>
            <w:webHidden/>
          </w:rPr>
          <w:fldChar w:fldCharType="begin"/>
        </w:r>
        <w:r w:rsidR="00351A30">
          <w:rPr>
            <w:webHidden/>
          </w:rPr>
          <w:instrText xml:space="preserve"> PAGEREF _Toc125360595 \h </w:instrText>
        </w:r>
        <w:r w:rsidR="00351A30">
          <w:rPr>
            <w:webHidden/>
          </w:rPr>
        </w:r>
        <w:r w:rsidR="00351A30">
          <w:rPr>
            <w:webHidden/>
          </w:rPr>
          <w:fldChar w:fldCharType="separate"/>
        </w:r>
        <w:r w:rsidR="00351A30">
          <w:rPr>
            <w:webHidden/>
          </w:rPr>
          <w:t>40</w:t>
        </w:r>
        <w:r w:rsidR="00351A30">
          <w:rPr>
            <w:webHidden/>
          </w:rPr>
          <w:fldChar w:fldCharType="end"/>
        </w:r>
      </w:hyperlink>
    </w:p>
    <w:p w14:paraId="35D0384A" w14:textId="51657341" w:rsidR="00351A30" w:rsidRDefault="0019179A">
      <w:pPr>
        <w:pStyle w:val="TOC2"/>
        <w:rPr>
          <w:rFonts w:asciiTheme="minorHAnsi" w:eastAsiaTheme="minorEastAsia" w:hAnsiTheme="minorHAnsi" w:cstheme="minorBidi"/>
          <w:bCs w:val="0"/>
          <w:iCs w:val="0"/>
          <w:smallCaps w:val="0"/>
          <w:szCs w:val="22"/>
        </w:rPr>
      </w:pPr>
      <w:hyperlink w:anchor="_Toc125360596" w:history="1">
        <w:r w:rsidR="00351A30" w:rsidRPr="00863394">
          <w:rPr>
            <w:rStyle w:val="Hyperlink"/>
          </w:rPr>
          <w:t>DVBE Incentive Law</w:t>
        </w:r>
        <w:r w:rsidR="00351A30">
          <w:rPr>
            <w:webHidden/>
          </w:rPr>
          <w:tab/>
        </w:r>
        <w:r w:rsidR="00351A30">
          <w:rPr>
            <w:webHidden/>
          </w:rPr>
          <w:fldChar w:fldCharType="begin"/>
        </w:r>
        <w:r w:rsidR="00351A30">
          <w:rPr>
            <w:webHidden/>
          </w:rPr>
          <w:instrText xml:space="preserve"> PAGEREF _Toc125360596 \h </w:instrText>
        </w:r>
        <w:r w:rsidR="00351A30">
          <w:rPr>
            <w:webHidden/>
          </w:rPr>
        </w:r>
        <w:r w:rsidR="00351A30">
          <w:rPr>
            <w:webHidden/>
          </w:rPr>
          <w:fldChar w:fldCharType="separate"/>
        </w:r>
        <w:r w:rsidR="00351A30">
          <w:rPr>
            <w:webHidden/>
          </w:rPr>
          <w:t>41</w:t>
        </w:r>
        <w:r w:rsidR="00351A30">
          <w:rPr>
            <w:webHidden/>
          </w:rPr>
          <w:fldChar w:fldCharType="end"/>
        </w:r>
      </w:hyperlink>
    </w:p>
    <w:p w14:paraId="100C4EDF" w14:textId="29B5579D" w:rsidR="00351A30" w:rsidRDefault="0019179A">
      <w:pPr>
        <w:pStyle w:val="TOC1"/>
        <w:rPr>
          <w:rFonts w:asciiTheme="minorHAnsi" w:eastAsiaTheme="minorEastAsia" w:hAnsiTheme="minorHAnsi" w:cstheme="minorBidi"/>
          <w:b w:val="0"/>
          <w:bCs w:val="0"/>
          <w:caps w:val="0"/>
          <w:kern w:val="0"/>
          <w:u w:val="none"/>
        </w:rPr>
      </w:pPr>
      <w:hyperlink w:anchor="_Toc125360597" w:history="1">
        <w:r w:rsidR="00351A30" w:rsidRPr="00863394">
          <w:rPr>
            <w:rStyle w:val="Hyperlink"/>
            <w:rFonts w:ascii="Arial" w:hAnsi="Arial"/>
          </w:rPr>
          <w:t>VI.</w:t>
        </w:r>
        <w:r w:rsidR="00351A30">
          <w:rPr>
            <w:rFonts w:asciiTheme="minorHAnsi" w:eastAsiaTheme="minorEastAsia" w:hAnsiTheme="minorHAnsi" w:cstheme="minorBidi"/>
            <w:b w:val="0"/>
            <w:bCs w:val="0"/>
            <w:caps w:val="0"/>
            <w:kern w:val="0"/>
            <w:u w:val="none"/>
          </w:rPr>
          <w:tab/>
        </w:r>
        <w:r w:rsidR="00351A30" w:rsidRPr="00863394">
          <w:rPr>
            <w:rStyle w:val="Hyperlink"/>
            <w:rFonts w:ascii="Arial" w:hAnsi="Arial"/>
          </w:rPr>
          <w:t>Administration</w:t>
        </w:r>
        <w:r w:rsidR="00351A30">
          <w:rPr>
            <w:webHidden/>
          </w:rPr>
          <w:tab/>
        </w:r>
        <w:r w:rsidR="00351A30">
          <w:rPr>
            <w:webHidden/>
          </w:rPr>
          <w:fldChar w:fldCharType="begin"/>
        </w:r>
        <w:r w:rsidR="00351A30">
          <w:rPr>
            <w:webHidden/>
          </w:rPr>
          <w:instrText xml:space="preserve"> PAGEREF _Toc125360597 \h </w:instrText>
        </w:r>
        <w:r w:rsidR="00351A30">
          <w:rPr>
            <w:webHidden/>
          </w:rPr>
        </w:r>
        <w:r w:rsidR="00351A30">
          <w:rPr>
            <w:webHidden/>
          </w:rPr>
          <w:fldChar w:fldCharType="separate"/>
        </w:r>
        <w:r w:rsidR="00351A30">
          <w:rPr>
            <w:webHidden/>
          </w:rPr>
          <w:t>42</w:t>
        </w:r>
        <w:r w:rsidR="00351A30">
          <w:rPr>
            <w:webHidden/>
          </w:rPr>
          <w:fldChar w:fldCharType="end"/>
        </w:r>
      </w:hyperlink>
    </w:p>
    <w:p w14:paraId="433A6846" w14:textId="73DABEF7" w:rsidR="00351A30" w:rsidRDefault="0019179A">
      <w:pPr>
        <w:pStyle w:val="TOC2"/>
        <w:rPr>
          <w:rFonts w:asciiTheme="minorHAnsi" w:eastAsiaTheme="minorEastAsia" w:hAnsiTheme="minorHAnsi" w:cstheme="minorBidi"/>
          <w:bCs w:val="0"/>
          <w:iCs w:val="0"/>
          <w:smallCaps w:val="0"/>
          <w:szCs w:val="22"/>
        </w:rPr>
      </w:pPr>
      <w:hyperlink w:anchor="_Toc125360598" w:history="1">
        <w:r w:rsidR="00351A30" w:rsidRPr="00863394">
          <w:rPr>
            <w:rStyle w:val="Hyperlink"/>
          </w:rPr>
          <w:t>RFQ Defined</w:t>
        </w:r>
        <w:r w:rsidR="00351A30">
          <w:rPr>
            <w:webHidden/>
          </w:rPr>
          <w:tab/>
        </w:r>
        <w:r w:rsidR="00351A30">
          <w:rPr>
            <w:webHidden/>
          </w:rPr>
          <w:fldChar w:fldCharType="begin"/>
        </w:r>
        <w:r w:rsidR="00351A30">
          <w:rPr>
            <w:webHidden/>
          </w:rPr>
          <w:instrText xml:space="preserve"> PAGEREF _Toc125360598 \h </w:instrText>
        </w:r>
        <w:r w:rsidR="00351A30">
          <w:rPr>
            <w:webHidden/>
          </w:rPr>
        </w:r>
        <w:r w:rsidR="00351A30">
          <w:rPr>
            <w:webHidden/>
          </w:rPr>
          <w:fldChar w:fldCharType="separate"/>
        </w:r>
        <w:r w:rsidR="00351A30">
          <w:rPr>
            <w:webHidden/>
          </w:rPr>
          <w:t>42</w:t>
        </w:r>
        <w:r w:rsidR="00351A30">
          <w:rPr>
            <w:webHidden/>
          </w:rPr>
          <w:fldChar w:fldCharType="end"/>
        </w:r>
      </w:hyperlink>
    </w:p>
    <w:p w14:paraId="32BF262A" w14:textId="6B3DFB85" w:rsidR="00351A30" w:rsidRDefault="0019179A">
      <w:pPr>
        <w:pStyle w:val="TOC2"/>
        <w:rPr>
          <w:rFonts w:asciiTheme="minorHAnsi" w:eastAsiaTheme="minorEastAsia" w:hAnsiTheme="minorHAnsi" w:cstheme="minorBidi"/>
          <w:bCs w:val="0"/>
          <w:iCs w:val="0"/>
          <w:smallCaps w:val="0"/>
          <w:szCs w:val="22"/>
        </w:rPr>
      </w:pPr>
      <w:hyperlink w:anchor="_Toc125360599" w:history="1">
        <w:r w:rsidR="00351A30" w:rsidRPr="00863394">
          <w:rPr>
            <w:rStyle w:val="Hyperlink"/>
          </w:rPr>
          <w:t>Labor Rates</w:t>
        </w:r>
        <w:r w:rsidR="00351A30">
          <w:rPr>
            <w:webHidden/>
          </w:rPr>
          <w:tab/>
        </w:r>
        <w:r w:rsidR="00351A30">
          <w:rPr>
            <w:webHidden/>
          </w:rPr>
          <w:fldChar w:fldCharType="begin"/>
        </w:r>
        <w:r w:rsidR="00351A30">
          <w:rPr>
            <w:webHidden/>
          </w:rPr>
          <w:instrText xml:space="preserve"> PAGEREF _Toc125360599 \h </w:instrText>
        </w:r>
        <w:r w:rsidR="00351A30">
          <w:rPr>
            <w:webHidden/>
          </w:rPr>
        </w:r>
        <w:r w:rsidR="00351A30">
          <w:rPr>
            <w:webHidden/>
          </w:rPr>
          <w:fldChar w:fldCharType="separate"/>
        </w:r>
        <w:r w:rsidR="00351A30">
          <w:rPr>
            <w:webHidden/>
          </w:rPr>
          <w:t>42</w:t>
        </w:r>
        <w:r w:rsidR="00351A30">
          <w:rPr>
            <w:webHidden/>
          </w:rPr>
          <w:fldChar w:fldCharType="end"/>
        </w:r>
      </w:hyperlink>
    </w:p>
    <w:p w14:paraId="6A27DFD7" w14:textId="2B9179C2" w:rsidR="00351A30" w:rsidRDefault="0019179A">
      <w:pPr>
        <w:pStyle w:val="TOC2"/>
        <w:rPr>
          <w:rFonts w:asciiTheme="minorHAnsi" w:eastAsiaTheme="minorEastAsia" w:hAnsiTheme="minorHAnsi" w:cstheme="minorBidi"/>
          <w:bCs w:val="0"/>
          <w:iCs w:val="0"/>
          <w:smallCaps w:val="0"/>
          <w:szCs w:val="22"/>
        </w:rPr>
      </w:pPr>
      <w:hyperlink w:anchor="_Toc125360600" w:history="1">
        <w:r w:rsidR="00351A30" w:rsidRPr="00863394">
          <w:rPr>
            <w:rStyle w:val="Hyperlink"/>
          </w:rPr>
          <w:t>Profit</w:t>
        </w:r>
        <w:r w:rsidR="00351A30">
          <w:rPr>
            <w:webHidden/>
          </w:rPr>
          <w:tab/>
        </w:r>
        <w:r w:rsidR="00351A30">
          <w:rPr>
            <w:webHidden/>
          </w:rPr>
          <w:fldChar w:fldCharType="begin"/>
        </w:r>
        <w:r w:rsidR="00351A30">
          <w:rPr>
            <w:webHidden/>
          </w:rPr>
          <w:instrText xml:space="preserve"> PAGEREF _Toc125360600 \h </w:instrText>
        </w:r>
        <w:r w:rsidR="00351A30">
          <w:rPr>
            <w:webHidden/>
          </w:rPr>
        </w:r>
        <w:r w:rsidR="00351A30">
          <w:rPr>
            <w:webHidden/>
          </w:rPr>
          <w:fldChar w:fldCharType="separate"/>
        </w:r>
        <w:r w:rsidR="00351A30">
          <w:rPr>
            <w:webHidden/>
          </w:rPr>
          <w:t>42</w:t>
        </w:r>
        <w:r w:rsidR="00351A30">
          <w:rPr>
            <w:webHidden/>
          </w:rPr>
          <w:fldChar w:fldCharType="end"/>
        </w:r>
      </w:hyperlink>
    </w:p>
    <w:p w14:paraId="16C318FE" w14:textId="3C1E5E68" w:rsidR="00351A30" w:rsidRDefault="0019179A">
      <w:pPr>
        <w:pStyle w:val="TOC2"/>
        <w:rPr>
          <w:rFonts w:asciiTheme="minorHAnsi" w:eastAsiaTheme="minorEastAsia" w:hAnsiTheme="minorHAnsi" w:cstheme="minorBidi"/>
          <w:bCs w:val="0"/>
          <w:iCs w:val="0"/>
          <w:smallCaps w:val="0"/>
          <w:szCs w:val="22"/>
        </w:rPr>
      </w:pPr>
      <w:hyperlink w:anchor="_Toc125360601" w:history="1">
        <w:r w:rsidR="00351A30" w:rsidRPr="00863394">
          <w:rPr>
            <w:rStyle w:val="Hyperlink"/>
          </w:rPr>
          <w:t>Definition of Key Words &amp; Acronyms</w:t>
        </w:r>
        <w:r w:rsidR="00351A30">
          <w:rPr>
            <w:webHidden/>
          </w:rPr>
          <w:tab/>
        </w:r>
        <w:r w:rsidR="00351A30">
          <w:rPr>
            <w:webHidden/>
          </w:rPr>
          <w:fldChar w:fldCharType="begin"/>
        </w:r>
        <w:r w:rsidR="00351A30">
          <w:rPr>
            <w:webHidden/>
          </w:rPr>
          <w:instrText xml:space="preserve"> PAGEREF _Toc125360601 \h </w:instrText>
        </w:r>
        <w:r w:rsidR="00351A30">
          <w:rPr>
            <w:webHidden/>
          </w:rPr>
        </w:r>
        <w:r w:rsidR="00351A30">
          <w:rPr>
            <w:webHidden/>
          </w:rPr>
          <w:fldChar w:fldCharType="separate"/>
        </w:r>
        <w:r w:rsidR="00351A30">
          <w:rPr>
            <w:webHidden/>
          </w:rPr>
          <w:t>43</w:t>
        </w:r>
        <w:r w:rsidR="00351A30">
          <w:rPr>
            <w:webHidden/>
          </w:rPr>
          <w:fldChar w:fldCharType="end"/>
        </w:r>
      </w:hyperlink>
    </w:p>
    <w:p w14:paraId="55A2929A" w14:textId="1EE8A070" w:rsidR="00351A30" w:rsidRDefault="0019179A">
      <w:pPr>
        <w:pStyle w:val="TOC2"/>
        <w:rPr>
          <w:rFonts w:asciiTheme="minorHAnsi" w:eastAsiaTheme="minorEastAsia" w:hAnsiTheme="minorHAnsi" w:cstheme="minorBidi"/>
          <w:bCs w:val="0"/>
          <w:iCs w:val="0"/>
          <w:smallCaps w:val="0"/>
          <w:szCs w:val="22"/>
        </w:rPr>
      </w:pPr>
      <w:hyperlink w:anchor="_Toc125360602" w:history="1">
        <w:r w:rsidR="00351A30" w:rsidRPr="00863394">
          <w:rPr>
            <w:rStyle w:val="Hyperlink"/>
          </w:rPr>
          <w:t>Cost of Developing SOQ</w:t>
        </w:r>
        <w:r w:rsidR="00351A30">
          <w:rPr>
            <w:webHidden/>
          </w:rPr>
          <w:tab/>
        </w:r>
        <w:r w:rsidR="00351A30">
          <w:rPr>
            <w:webHidden/>
          </w:rPr>
          <w:fldChar w:fldCharType="begin"/>
        </w:r>
        <w:r w:rsidR="00351A30">
          <w:rPr>
            <w:webHidden/>
          </w:rPr>
          <w:instrText xml:space="preserve"> PAGEREF _Toc125360602 \h </w:instrText>
        </w:r>
        <w:r w:rsidR="00351A30">
          <w:rPr>
            <w:webHidden/>
          </w:rPr>
        </w:r>
        <w:r w:rsidR="00351A30">
          <w:rPr>
            <w:webHidden/>
          </w:rPr>
          <w:fldChar w:fldCharType="separate"/>
        </w:r>
        <w:r w:rsidR="00351A30">
          <w:rPr>
            <w:webHidden/>
          </w:rPr>
          <w:t>44</w:t>
        </w:r>
        <w:r w:rsidR="00351A30">
          <w:rPr>
            <w:webHidden/>
          </w:rPr>
          <w:fldChar w:fldCharType="end"/>
        </w:r>
      </w:hyperlink>
    </w:p>
    <w:p w14:paraId="58DEFEFA" w14:textId="775839BC" w:rsidR="00351A30" w:rsidRDefault="0019179A">
      <w:pPr>
        <w:pStyle w:val="TOC2"/>
        <w:rPr>
          <w:rFonts w:asciiTheme="minorHAnsi" w:eastAsiaTheme="minorEastAsia" w:hAnsiTheme="minorHAnsi" w:cstheme="minorBidi"/>
          <w:bCs w:val="0"/>
          <w:iCs w:val="0"/>
          <w:smallCaps w:val="0"/>
          <w:szCs w:val="22"/>
        </w:rPr>
      </w:pPr>
      <w:hyperlink w:anchor="_Toc125360603" w:history="1">
        <w:r w:rsidR="00351A30" w:rsidRPr="00863394">
          <w:rPr>
            <w:rStyle w:val="Hyperlink"/>
          </w:rPr>
          <w:t>Software Application Development</w:t>
        </w:r>
        <w:r w:rsidR="00351A30">
          <w:rPr>
            <w:webHidden/>
          </w:rPr>
          <w:tab/>
        </w:r>
        <w:r w:rsidR="00351A30">
          <w:rPr>
            <w:webHidden/>
          </w:rPr>
          <w:fldChar w:fldCharType="begin"/>
        </w:r>
        <w:r w:rsidR="00351A30">
          <w:rPr>
            <w:webHidden/>
          </w:rPr>
          <w:instrText xml:space="preserve"> PAGEREF _Toc125360603 \h </w:instrText>
        </w:r>
        <w:r w:rsidR="00351A30">
          <w:rPr>
            <w:webHidden/>
          </w:rPr>
        </w:r>
        <w:r w:rsidR="00351A30">
          <w:rPr>
            <w:webHidden/>
          </w:rPr>
          <w:fldChar w:fldCharType="separate"/>
        </w:r>
        <w:r w:rsidR="00351A30">
          <w:rPr>
            <w:webHidden/>
          </w:rPr>
          <w:t>44</w:t>
        </w:r>
        <w:r w:rsidR="00351A30">
          <w:rPr>
            <w:webHidden/>
          </w:rPr>
          <w:fldChar w:fldCharType="end"/>
        </w:r>
      </w:hyperlink>
    </w:p>
    <w:p w14:paraId="7DE89F46" w14:textId="10BBEAB3" w:rsidR="00351A30" w:rsidRDefault="0019179A">
      <w:pPr>
        <w:pStyle w:val="TOC2"/>
        <w:rPr>
          <w:rFonts w:asciiTheme="minorHAnsi" w:eastAsiaTheme="minorEastAsia" w:hAnsiTheme="minorHAnsi" w:cstheme="minorBidi"/>
          <w:bCs w:val="0"/>
          <w:iCs w:val="0"/>
          <w:smallCaps w:val="0"/>
          <w:szCs w:val="22"/>
        </w:rPr>
      </w:pPr>
      <w:hyperlink w:anchor="_Toc125360604" w:history="1">
        <w:r w:rsidR="00351A30" w:rsidRPr="00863394">
          <w:rPr>
            <w:rStyle w:val="Hyperlink"/>
          </w:rPr>
          <w:t>Printing Services</w:t>
        </w:r>
        <w:r w:rsidR="00351A30">
          <w:rPr>
            <w:webHidden/>
          </w:rPr>
          <w:tab/>
        </w:r>
        <w:r w:rsidR="00351A30">
          <w:rPr>
            <w:webHidden/>
          </w:rPr>
          <w:fldChar w:fldCharType="begin"/>
        </w:r>
        <w:r w:rsidR="00351A30">
          <w:rPr>
            <w:webHidden/>
          </w:rPr>
          <w:instrText xml:space="preserve"> PAGEREF _Toc125360604 \h </w:instrText>
        </w:r>
        <w:r w:rsidR="00351A30">
          <w:rPr>
            <w:webHidden/>
          </w:rPr>
        </w:r>
        <w:r w:rsidR="00351A30">
          <w:rPr>
            <w:webHidden/>
          </w:rPr>
          <w:fldChar w:fldCharType="separate"/>
        </w:r>
        <w:r w:rsidR="00351A30">
          <w:rPr>
            <w:webHidden/>
          </w:rPr>
          <w:t>44</w:t>
        </w:r>
        <w:r w:rsidR="00351A30">
          <w:rPr>
            <w:webHidden/>
          </w:rPr>
          <w:fldChar w:fldCharType="end"/>
        </w:r>
      </w:hyperlink>
    </w:p>
    <w:p w14:paraId="60333431" w14:textId="414E4F8B" w:rsidR="00351A30" w:rsidRDefault="0019179A">
      <w:pPr>
        <w:pStyle w:val="TOC2"/>
        <w:rPr>
          <w:rFonts w:asciiTheme="minorHAnsi" w:eastAsiaTheme="minorEastAsia" w:hAnsiTheme="minorHAnsi" w:cstheme="minorBidi"/>
          <w:bCs w:val="0"/>
          <w:iCs w:val="0"/>
          <w:smallCaps w:val="0"/>
          <w:szCs w:val="22"/>
        </w:rPr>
      </w:pPr>
      <w:hyperlink w:anchor="_Toc125360605" w:history="1">
        <w:r w:rsidR="00351A30" w:rsidRPr="00863394">
          <w:rPr>
            <w:rStyle w:val="Hyperlink"/>
          </w:rPr>
          <w:t>Confidential Information</w:t>
        </w:r>
        <w:r w:rsidR="00351A30">
          <w:rPr>
            <w:webHidden/>
          </w:rPr>
          <w:tab/>
        </w:r>
        <w:r w:rsidR="00351A30">
          <w:rPr>
            <w:webHidden/>
          </w:rPr>
          <w:fldChar w:fldCharType="begin"/>
        </w:r>
        <w:r w:rsidR="00351A30">
          <w:rPr>
            <w:webHidden/>
          </w:rPr>
          <w:instrText xml:space="preserve"> PAGEREF _Toc125360605 \h </w:instrText>
        </w:r>
        <w:r w:rsidR="00351A30">
          <w:rPr>
            <w:webHidden/>
          </w:rPr>
        </w:r>
        <w:r w:rsidR="00351A30">
          <w:rPr>
            <w:webHidden/>
          </w:rPr>
          <w:fldChar w:fldCharType="separate"/>
        </w:r>
        <w:r w:rsidR="00351A30">
          <w:rPr>
            <w:webHidden/>
          </w:rPr>
          <w:t>44</w:t>
        </w:r>
        <w:r w:rsidR="00351A30">
          <w:rPr>
            <w:webHidden/>
          </w:rPr>
          <w:fldChar w:fldCharType="end"/>
        </w:r>
      </w:hyperlink>
    </w:p>
    <w:p w14:paraId="27662E11" w14:textId="2D2A844C" w:rsidR="00351A30" w:rsidRDefault="0019179A">
      <w:pPr>
        <w:pStyle w:val="TOC2"/>
        <w:rPr>
          <w:rFonts w:asciiTheme="minorHAnsi" w:eastAsiaTheme="minorEastAsia" w:hAnsiTheme="minorHAnsi" w:cstheme="minorBidi"/>
          <w:bCs w:val="0"/>
          <w:iCs w:val="0"/>
          <w:smallCaps w:val="0"/>
          <w:szCs w:val="22"/>
        </w:rPr>
      </w:pPr>
      <w:hyperlink w:anchor="_Toc125360606" w:history="1">
        <w:r w:rsidR="00351A30" w:rsidRPr="00863394">
          <w:rPr>
            <w:rStyle w:val="Hyperlink"/>
          </w:rPr>
          <w:t>Darfur Contracting Act of 2008</w:t>
        </w:r>
        <w:r w:rsidR="00351A30">
          <w:rPr>
            <w:webHidden/>
          </w:rPr>
          <w:tab/>
        </w:r>
        <w:r w:rsidR="00351A30">
          <w:rPr>
            <w:webHidden/>
          </w:rPr>
          <w:fldChar w:fldCharType="begin"/>
        </w:r>
        <w:r w:rsidR="00351A30">
          <w:rPr>
            <w:webHidden/>
          </w:rPr>
          <w:instrText xml:space="preserve"> PAGEREF _Toc125360606 \h </w:instrText>
        </w:r>
        <w:r w:rsidR="00351A30">
          <w:rPr>
            <w:webHidden/>
          </w:rPr>
        </w:r>
        <w:r w:rsidR="00351A30">
          <w:rPr>
            <w:webHidden/>
          </w:rPr>
          <w:fldChar w:fldCharType="separate"/>
        </w:r>
        <w:r w:rsidR="00351A30">
          <w:rPr>
            <w:webHidden/>
          </w:rPr>
          <w:t>45</w:t>
        </w:r>
        <w:r w:rsidR="00351A30">
          <w:rPr>
            <w:webHidden/>
          </w:rPr>
          <w:fldChar w:fldCharType="end"/>
        </w:r>
      </w:hyperlink>
    </w:p>
    <w:p w14:paraId="16021C18" w14:textId="09E213FB" w:rsidR="00351A30" w:rsidRDefault="0019179A">
      <w:pPr>
        <w:pStyle w:val="TOC2"/>
        <w:rPr>
          <w:rFonts w:asciiTheme="minorHAnsi" w:eastAsiaTheme="minorEastAsia" w:hAnsiTheme="minorHAnsi" w:cstheme="minorBidi"/>
          <w:bCs w:val="0"/>
          <w:iCs w:val="0"/>
          <w:smallCaps w:val="0"/>
          <w:szCs w:val="22"/>
        </w:rPr>
      </w:pPr>
      <w:hyperlink w:anchor="_Toc125360607" w:history="1">
        <w:r w:rsidR="00351A30" w:rsidRPr="00863394">
          <w:rPr>
            <w:rStyle w:val="Hyperlink"/>
          </w:rPr>
          <w:t>California Civil Rights Laws</w:t>
        </w:r>
        <w:r w:rsidR="00351A30">
          <w:rPr>
            <w:webHidden/>
          </w:rPr>
          <w:tab/>
        </w:r>
        <w:r w:rsidR="00351A30">
          <w:rPr>
            <w:webHidden/>
          </w:rPr>
          <w:fldChar w:fldCharType="begin"/>
        </w:r>
        <w:r w:rsidR="00351A30">
          <w:rPr>
            <w:webHidden/>
          </w:rPr>
          <w:instrText xml:space="preserve"> PAGEREF _Toc125360607 \h </w:instrText>
        </w:r>
        <w:r w:rsidR="00351A30">
          <w:rPr>
            <w:webHidden/>
          </w:rPr>
        </w:r>
        <w:r w:rsidR="00351A30">
          <w:rPr>
            <w:webHidden/>
          </w:rPr>
          <w:fldChar w:fldCharType="separate"/>
        </w:r>
        <w:r w:rsidR="00351A30">
          <w:rPr>
            <w:webHidden/>
          </w:rPr>
          <w:t>45</w:t>
        </w:r>
        <w:r w:rsidR="00351A30">
          <w:rPr>
            <w:webHidden/>
          </w:rPr>
          <w:fldChar w:fldCharType="end"/>
        </w:r>
      </w:hyperlink>
    </w:p>
    <w:p w14:paraId="69FC76FE" w14:textId="4DEAB096" w:rsidR="00351A30" w:rsidRDefault="0019179A">
      <w:pPr>
        <w:pStyle w:val="TOC2"/>
        <w:rPr>
          <w:rFonts w:asciiTheme="minorHAnsi" w:eastAsiaTheme="minorEastAsia" w:hAnsiTheme="minorHAnsi" w:cstheme="minorBidi"/>
          <w:bCs w:val="0"/>
          <w:iCs w:val="0"/>
          <w:smallCaps w:val="0"/>
          <w:szCs w:val="22"/>
        </w:rPr>
      </w:pPr>
      <w:hyperlink w:anchor="_Toc125360608" w:history="1">
        <w:r w:rsidR="00351A30" w:rsidRPr="00863394">
          <w:rPr>
            <w:rStyle w:val="Hyperlink"/>
          </w:rPr>
          <w:t>RFQ Cancellation and Amendments</w:t>
        </w:r>
        <w:r w:rsidR="00351A30">
          <w:rPr>
            <w:webHidden/>
          </w:rPr>
          <w:tab/>
        </w:r>
        <w:r w:rsidR="00351A30">
          <w:rPr>
            <w:webHidden/>
          </w:rPr>
          <w:fldChar w:fldCharType="begin"/>
        </w:r>
        <w:r w:rsidR="00351A30">
          <w:rPr>
            <w:webHidden/>
          </w:rPr>
          <w:instrText xml:space="preserve"> PAGEREF _Toc125360608 \h </w:instrText>
        </w:r>
        <w:r w:rsidR="00351A30">
          <w:rPr>
            <w:webHidden/>
          </w:rPr>
        </w:r>
        <w:r w:rsidR="00351A30">
          <w:rPr>
            <w:webHidden/>
          </w:rPr>
          <w:fldChar w:fldCharType="separate"/>
        </w:r>
        <w:r w:rsidR="00351A30">
          <w:rPr>
            <w:webHidden/>
          </w:rPr>
          <w:t>46</w:t>
        </w:r>
        <w:r w:rsidR="00351A30">
          <w:rPr>
            <w:webHidden/>
          </w:rPr>
          <w:fldChar w:fldCharType="end"/>
        </w:r>
      </w:hyperlink>
    </w:p>
    <w:p w14:paraId="156DE9E8" w14:textId="7E4866A4" w:rsidR="00351A30" w:rsidRDefault="0019179A">
      <w:pPr>
        <w:pStyle w:val="TOC2"/>
        <w:rPr>
          <w:rFonts w:asciiTheme="minorHAnsi" w:eastAsiaTheme="minorEastAsia" w:hAnsiTheme="minorHAnsi" w:cstheme="minorBidi"/>
          <w:bCs w:val="0"/>
          <w:iCs w:val="0"/>
          <w:smallCaps w:val="0"/>
          <w:szCs w:val="22"/>
        </w:rPr>
      </w:pPr>
      <w:hyperlink w:anchor="_Toc125360609" w:history="1">
        <w:r w:rsidR="00351A30" w:rsidRPr="00863394">
          <w:rPr>
            <w:rStyle w:val="Hyperlink"/>
          </w:rPr>
          <w:t>Errors</w:t>
        </w:r>
        <w:r w:rsidR="00351A30">
          <w:rPr>
            <w:webHidden/>
          </w:rPr>
          <w:tab/>
        </w:r>
        <w:r w:rsidR="00351A30">
          <w:rPr>
            <w:webHidden/>
          </w:rPr>
          <w:fldChar w:fldCharType="begin"/>
        </w:r>
        <w:r w:rsidR="00351A30">
          <w:rPr>
            <w:webHidden/>
          </w:rPr>
          <w:instrText xml:space="preserve"> PAGEREF _Toc125360609 \h </w:instrText>
        </w:r>
        <w:r w:rsidR="00351A30">
          <w:rPr>
            <w:webHidden/>
          </w:rPr>
        </w:r>
        <w:r w:rsidR="00351A30">
          <w:rPr>
            <w:webHidden/>
          </w:rPr>
          <w:fldChar w:fldCharType="separate"/>
        </w:r>
        <w:r w:rsidR="00351A30">
          <w:rPr>
            <w:webHidden/>
          </w:rPr>
          <w:t>46</w:t>
        </w:r>
        <w:r w:rsidR="00351A30">
          <w:rPr>
            <w:webHidden/>
          </w:rPr>
          <w:fldChar w:fldCharType="end"/>
        </w:r>
      </w:hyperlink>
    </w:p>
    <w:p w14:paraId="34B337E2" w14:textId="162AA1C7" w:rsidR="00351A30" w:rsidRDefault="0019179A">
      <w:pPr>
        <w:pStyle w:val="TOC2"/>
        <w:rPr>
          <w:rFonts w:asciiTheme="minorHAnsi" w:eastAsiaTheme="minorEastAsia" w:hAnsiTheme="minorHAnsi" w:cstheme="minorBidi"/>
          <w:bCs w:val="0"/>
          <w:iCs w:val="0"/>
          <w:smallCaps w:val="0"/>
          <w:szCs w:val="22"/>
        </w:rPr>
      </w:pPr>
      <w:hyperlink w:anchor="_Toc125360610" w:history="1">
        <w:r w:rsidR="00351A30" w:rsidRPr="00863394">
          <w:rPr>
            <w:rStyle w:val="Hyperlink"/>
          </w:rPr>
          <w:t>Modifying or Withdrawal of SOQ</w:t>
        </w:r>
        <w:r w:rsidR="00351A30">
          <w:rPr>
            <w:webHidden/>
          </w:rPr>
          <w:tab/>
        </w:r>
        <w:r w:rsidR="00351A30">
          <w:rPr>
            <w:webHidden/>
          </w:rPr>
          <w:fldChar w:fldCharType="begin"/>
        </w:r>
        <w:r w:rsidR="00351A30">
          <w:rPr>
            <w:webHidden/>
          </w:rPr>
          <w:instrText xml:space="preserve"> PAGEREF _Toc125360610 \h </w:instrText>
        </w:r>
        <w:r w:rsidR="00351A30">
          <w:rPr>
            <w:webHidden/>
          </w:rPr>
        </w:r>
        <w:r w:rsidR="00351A30">
          <w:rPr>
            <w:webHidden/>
          </w:rPr>
          <w:fldChar w:fldCharType="separate"/>
        </w:r>
        <w:r w:rsidR="00351A30">
          <w:rPr>
            <w:webHidden/>
          </w:rPr>
          <w:t>46</w:t>
        </w:r>
        <w:r w:rsidR="00351A30">
          <w:rPr>
            <w:webHidden/>
          </w:rPr>
          <w:fldChar w:fldCharType="end"/>
        </w:r>
      </w:hyperlink>
    </w:p>
    <w:p w14:paraId="5A73A155" w14:textId="649EB884" w:rsidR="00351A30" w:rsidRDefault="0019179A">
      <w:pPr>
        <w:pStyle w:val="TOC2"/>
        <w:rPr>
          <w:rFonts w:asciiTheme="minorHAnsi" w:eastAsiaTheme="minorEastAsia" w:hAnsiTheme="minorHAnsi" w:cstheme="minorBidi"/>
          <w:bCs w:val="0"/>
          <w:iCs w:val="0"/>
          <w:smallCaps w:val="0"/>
          <w:szCs w:val="22"/>
        </w:rPr>
      </w:pPr>
      <w:hyperlink w:anchor="_Toc125360611" w:history="1">
        <w:r w:rsidR="00351A30" w:rsidRPr="00863394">
          <w:rPr>
            <w:rStyle w:val="Hyperlink"/>
          </w:rPr>
          <w:t>Immaterial Defect</w:t>
        </w:r>
        <w:r w:rsidR="00351A30">
          <w:rPr>
            <w:webHidden/>
          </w:rPr>
          <w:tab/>
        </w:r>
        <w:r w:rsidR="00351A30">
          <w:rPr>
            <w:webHidden/>
          </w:rPr>
          <w:fldChar w:fldCharType="begin"/>
        </w:r>
        <w:r w:rsidR="00351A30">
          <w:rPr>
            <w:webHidden/>
          </w:rPr>
          <w:instrText xml:space="preserve"> PAGEREF _Toc125360611 \h </w:instrText>
        </w:r>
        <w:r w:rsidR="00351A30">
          <w:rPr>
            <w:webHidden/>
          </w:rPr>
        </w:r>
        <w:r w:rsidR="00351A30">
          <w:rPr>
            <w:webHidden/>
          </w:rPr>
          <w:fldChar w:fldCharType="separate"/>
        </w:r>
        <w:r w:rsidR="00351A30">
          <w:rPr>
            <w:webHidden/>
          </w:rPr>
          <w:t>46</w:t>
        </w:r>
        <w:r w:rsidR="00351A30">
          <w:rPr>
            <w:webHidden/>
          </w:rPr>
          <w:fldChar w:fldCharType="end"/>
        </w:r>
      </w:hyperlink>
    </w:p>
    <w:p w14:paraId="2101179E" w14:textId="09A57D12" w:rsidR="00351A30" w:rsidRDefault="0019179A">
      <w:pPr>
        <w:pStyle w:val="TOC2"/>
        <w:rPr>
          <w:rFonts w:asciiTheme="minorHAnsi" w:eastAsiaTheme="minorEastAsia" w:hAnsiTheme="minorHAnsi" w:cstheme="minorBidi"/>
          <w:bCs w:val="0"/>
          <w:iCs w:val="0"/>
          <w:smallCaps w:val="0"/>
          <w:szCs w:val="22"/>
        </w:rPr>
      </w:pPr>
      <w:hyperlink w:anchor="_Toc125360612" w:history="1">
        <w:r w:rsidR="00351A30" w:rsidRPr="00863394">
          <w:rPr>
            <w:rStyle w:val="Hyperlink"/>
          </w:rPr>
          <w:t>Disposition of Firm’s Documents</w:t>
        </w:r>
        <w:r w:rsidR="00351A30">
          <w:rPr>
            <w:webHidden/>
          </w:rPr>
          <w:tab/>
        </w:r>
        <w:r w:rsidR="00351A30">
          <w:rPr>
            <w:webHidden/>
          </w:rPr>
          <w:fldChar w:fldCharType="begin"/>
        </w:r>
        <w:r w:rsidR="00351A30">
          <w:rPr>
            <w:webHidden/>
          </w:rPr>
          <w:instrText xml:space="preserve"> PAGEREF _Toc125360612 \h </w:instrText>
        </w:r>
        <w:r w:rsidR="00351A30">
          <w:rPr>
            <w:webHidden/>
          </w:rPr>
        </w:r>
        <w:r w:rsidR="00351A30">
          <w:rPr>
            <w:webHidden/>
          </w:rPr>
          <w:fldChar w:fldCharType="separate"/>
        </w:r>
        <w:r w:rsidR="00351A30">
          <w:rPr>
            <w:webHidden/>
          </w:rPr>
          <w:t>46</w:t>
        </w:r>
        <w:r w:rsidR="00351A30">
          <w:rPr>
            <w:webHidden/>
          </w:rPr>
          <w:fldChar w:fldCharType="end"/>
        </w:r>
      </w:hyperlink>
    </w:p>
    <w:p w14:paraId="41F3C4CA" w14:textId="580491F5" w:rsidR="00351A30" w:rsidRDefault="0019179A">
      <w:pPr>
        <w:pStyle w:val="TOC2"/>
        <w:rPr>
          <w:rFonts w:asciiTheme="minorHAnsi" w:eastAsiaTheme="minorEastAsia" w:hAnsiTheme="minorHAnsi" w:cstheme="minorBidi"/>
          <w:bCs w:val="0"/>
          <w:iCs w:val="0"/>
          <w:smallCaps w:val="0"/>
          <w:szCs w:val="22"/>
        </w:rPr>
      </w:pPr>
      <w:hyperlink w:anchor="_Toc125360613" w:history="1">
        <w:r w:rsidR="00351A30" w:rsidRPr="00863394">
          <w:rPr>
            <w:rStyle w:val="Hyperlink"/>
          </w:rPr>
          <w:t>Firms’ Admonishment</w:t>
        </w:r>
        <w:r w:rsidR="00351A30">
          <w:rPr>
            <w:webHidden/>
          </w:rPr>
          <w:tab/>
        </w:r>
        <w:r w:rsidR="00351A30">
          <w:rPr>
            <w:webHidden/>
          </w:rPr>
          <w:fldChar w:fldCharType="begin"/>
        </w:r>
        <w:r w:rsidR="00351A30">
          <w:rPr>
            <w:webHidden/>
          </w:rPr>
          <w:instrText xml:space="preserve"> PAGEREF _Toc125360613 \h </w:instrText>
        </w:r>
        <w:r w:rsidR="00351A30">
          <w:rPr>
            <w:webHidden/>
          </w:rPr>
        </w:r>
        <w:r w:rsidR="00351A30">
          <w:rPr>
            <w:webHidden/>
          </w:rPr>
          <w:fldChar w:fldCharType="separate"/>
        </w:r>
        <w:r w:rsidR="00351A30">
          <w:rPr>
            <w:webHidden/>
          </w:rPr>
          <w:t>47</w:t>
        </w:r>
        <w:r w:rsidR="00351A30">
          <w:rPr>
            <w:webHidden/>
          </w:rPr>
          <w:fldChar w:fldCharType="end"/>
        </w:r>
      </w:hyperlink>
    </w:p>
    <w:p w14:paraId="3FD162A8" w14:textId="0A4A511E" w:rsidR="00351A30" w:rsidRDefault="0019179A">
      <w:pPr>
        <w:pStyle w:val="TOC2"/>
        <w:rPr>
          <w:rFonts w:asciiTheme="minorHAnsi" w:eastAsiaTheme="minorEastAsia" w:hAnsiTheme="minorHAnsi" w:cstheme="minorBidi"/>
          <w:bCs w:val="0"/>
          <w:iCs w:val="0"/>
          <w:smallCaps w:val="0"/>
          <w:szCs w:val="22"/>
        </w:rPr>
      </w:pPr>
      <w:hyperlink w:anchor="_Toc125360614" w:history="1">
        <w:r w:rsidR="00351A30" w:rsidRPr="00863394">
          <w:rPr>
            <w:rStyle w:val="Hyperlink"/>
          </w:rPr>
          <w:t>Agreement Requirements</w:t>
        </w:r>
        <w:r w:rsidR="00351A30">
          <w:rPr>
            <w:webHidden/>
          </w:rPr>
          <w:tab/>
        </w:r>
        <w:r w:rsidR="00351A30">
          <w:rPr>
            <w:webHidden/>
          </w:rPr>
          <w:fldChar w:fldCharType="begin"/>
        </w:r>
        <w:r w:rsidR="00351A30">
          <w:rPr>
            <w:webHidden/>
          </w:rPr>
          <w:instrText xml:space="preserve"> PAGEREF _Toc125360614 \h </w:instrText>
        </w:r>
        <w:r w:rsidR="00351A30">
          <w:rPr>
            <w:webHidden/>
          </w:rPr>
        </w:r>
        <w:r w:rsidR="00351A30">
          <w:rPr>
            <w:webHidden/>
          </w:rPr>
          <w:fldChar w:fldCharType="separate"/>
        </w:r>
        <w:r w:rsidR="00351A30">
          <w:rPr>
            <w:webHidden/>
          </w:rPr>
          <w:t>47</w:t>
        </w:r>
        <w:r w:rsidR="00351A30">
          <w:rPr>
            <w:webHidden/>
          </w:rPr>
          <w:fldChar w:fldCharType="end"/>
        </w:r>
      </w:hyperlink>
    </w:p>
    <w:p w14:paraId="5EC2A8BC" w14:textId="57457AAF" w:rsidR="00351A30" w:rsidRDefault="0019179A">
      <w:pPr>
        <w:pStyle w:val="TOC2"/>
        <w:rPr>
          <w:rFonts w:asciiTheme="minorHAnsi" w:eastAsiaTheme="minorEastAsia" w:hAnsiTheme="minorHAnsi" w:cstheme="minorBidi"/>
          <w:bCs w:val="0"/>
          <w:iCs w:val="0"/>
          <w:smallCaps w:val="0"/>
          <w:szCs w:val="22"/>
        </w:rPr>
      </w:pPr>
      <w:hyperlink w:anchor="_Toc125360615" w:history="1">
        <w:r w:rsidR="00351A30" w:rsidRPr="00863394">
          <w:rPr>
            <w:rStyle w:val="Hyperlink"/>
          </w:rPr>
          <w:t>No Contract Until Signed and Approved</w:t>
        </w:r>
        <w:r w:rsidR="00351A30">
          <w:rPr>
            <w:webHidden/>
          </w:rPr>
          <w:tab/>
        </w:r>
        <w:r w:rsidR="00351A30">
          <w:rPr>
            <w:webHidden/>
          </w:rPr>
          <w:fldChar w:fldCharType="begin"/>
        </w:r>
        <w:r w:rsidR="00351A30">
          <w:rPr>
            <w:webHidden/>
          </w:rPr>
          <w:instrText xml:space="preserve"> PAGEREF _Toc125360615 \h </w:instrText>
        </w:r>
        <w:r w:rsidR="00351A30">
          <w:rPr>
            <w:webHidden/>
          </w:rPr>
        </w:r>
        <w:r w:rsidR="00351A30">
          <w:rPr>
            <w:webHidden/>
          </w:rPr>
          <w:fldChar w:fldCharType="separate"/>
        </w:r>
        <w:r w:rsidR="00351A30">
          <w:rPr>
            <w:webHidden/>
          </w:rPr>
          <w:t>47</w:t>
        </w:r>
        <w:r w:rsidR="00351A30">
          <w:rPr>
            <w:webHidden/>
          </w:rPr>
          <w:fldChar w:fldCharType="end"/>
        </w:r>
      </w:hyperlink>
    </w:p>
    <w:p w14:paraId="6CD02F1A" w14:textId="6AAAE5B4" w:rsidR="00351A30" w:rsidRDefault="0019179A">
      <w:pPr>
        <w:pStyle w:val="TOC2"/>
        <w:rPr>
          <w:rFonts w:asciiTheme="minorHAnsi" w:eastAsiaTheme="minorEastAsia" w:hAnsiTheme="minorHAnsi" w:cstheme="minorBidi"/>
          <w:bCs w:val="0"/>
          <w:iCs w:val="0"/>
          <w:smallCaps w:val="0"/>
          <w:szCs w:val="22"/>
        </w:rPr>
      </w:pPr>
      <w:hyperlink w:anchor="_Toc125360616" w:history="1">
        <w:r w:rsidR="00351A30" w:rsidRPr="00863394">
          <w:rPr>
            <w:rStyle w:val="Hyperlink"/>
          </w:rPr>
          <w:t>Contract Amendment</w:t>
        </w:r>
        <w:r w:rsidR="00351A30">
          <w:rPr>
            <w:webHidden/>
          </w:rPr>
          <w:tab/>
        </w:r>
        <w:r w:rsidR="00351A30">
          <w:rPr>
            <w:webHidden/>
          </w:rPr>
          <w:fldChar w:fldCharType="begin"/>
        </w:r>
        <w:r w:rsidR="00351A30">
          <w:rPr>
            <w:webHidden/>
          </w:rPr>
          <w:instrText xml:space="preserve"> PAGEREF _Toc125360616 \h </w:instrText>
        </w:r>
        <w:r w:rsidR="00351A30">
          <w:rPr>
            <w:webHidden/>
          </w:rPr>
        </w:r>
        <w:r w:rsidR="00351A30">
          <w:rPr>
            <w:webHidden/>
          </w:rPr>
          <w:fldChar w:fldCharType="separate"/>
        </w:r>
        <w:r w:rsidR="00351A30">
          <w:rPr>
            <w:webHidden/>
          </w:rPr>
          <w:t>47</w:t>
        </w:r>
        <w:r w:rsidR="00351A30">
          <w:rPr>
            <w:webHidden/>
          </w:rPr>
          <w:fldChar w:fldCharType="end"/>
        </w:r>
      </w:hyperlink>
    </w:p>
    <w:p w14:paraId="09ABED7D" w14:textId="625D1223" w:rsidR="00351A30" w:rsidRDefault="0019179A">
      <w:pPr>
        <w:pStyle w:val="TOC2"/>
        <w:rPr>
          <w:rFonts w:asciiTheme="minorHAnsi" w:eastAsiaTheme="minorEastAsia" w:hAnsiTheme="minorHAnsi" w:cstheme="minorBidi"/>
          <w:bCs w:val="0"/>
          <w:iCs w:val="0"/>
          <w:smallCaps w:val="0"/>
          <w:szCs w:val="22"/>
        </w:rPr>
      </w:pPr>
      <w:hyperlink w:anchor="_Toc125360617" w:history="1">
        <w:r w:rsidR="00351A30" w:rsidRPr="00863394">
          <w:rPr>
            <w:rStyle w:val="Hyperlink"/>
          </w:rPr>
          <w:t>Conflict of Interest</w:t>
        </w:r>
        <w:r w:rsidR="00351A30">
          <w:rPr>
            <w:webHidden/>
          </w:rPr>
          <w:tab/>
        </w:r>
        <w:r w:rsidR="00351A30">
          <w:rPr>
            <w:webHidden/>
          </w:rPr>
          <w:fldChar w:fldCharType="begin"/>
        </w:r>
        <w:r w:rsidR="00351A30">
          <w:rPr>
            <w:webHidden/>
          </w:rPr>
          <w:instrText xml:space="preserve"> PAGEREF _Toc125360617 \h </w:instrText>
        </w:r>
        <w:r w:rsidR="00351A30">
          <w:rPr>
            <w:webHidden/>
          </w:rPr>
        </w:r>
        <w:r w:rsidR="00351A30">
          <w:rPr>
            <w:webHidden/>
          </w:rPr>
          <w:fldChar w:fldCharType="separate"/>
        </w:r>
        <w:r w:rsidR="00351A30">
          <w:rPr>
            <w:webHidden/>
          </w:rPr>
          <w:t>47</w:t>
        </w:r>
        <w:r w:rsidR="00351A30">
          <w:rPr>
            <w:webHidden/>
          </w:rPr>
          <w:fldChar w:fldCharType="end"/>
        </w:r>
      </w:hyperlink>
    </w:p>
    <w:p w14:paraId="2A075A75" w14:textId="23C27D66" w:rsidR="00B90590" w:rsidRPr="00151B8D" w:rsidRDefault="004E7B00" w:rsidP="00F510EF">
      <w:pPr>
        <w:spacing w:line="259" w:lineRule="auto"/>
        <w:rPr>
          <w:rFonts w:ascii="Arial" w:hAnsi="Arial" w:cs="Arial"/>
          <w:sz w:val="22"/>
          <w:szCs w:val="22"/>
        </w:rPr>
      </w:pPr>
      <w:r w:rsidRPr="00151B8D">
        <w:rPr>
          <w:rFonts w:ascii="Arial" w:hAnsi="Arial" w:cs="Arial"/>
          <w:sz w:val="22"/>
          <w:szCs w:val="22"/>
        </w:rPr>
        <w:fldChar w:fldCharType="end"/>
      </w:r>
    </w:p>
    <w:p w14:paraId="152C367D" w14:textId="1142F606" w:rsidR="00216945" w:rsidRPr="00151B8D" w:rsidRDefault="00B90590" w:rsidP="00F510EF">
      <w:pPr>
        <w:tabs>
          <w:tab w:val="center" w:pos="4680"/>
        </w:tabs>
        <w:spacing w:line="259" w:lineRule="auto"/>
        <w:rPr>
          <w:rFonts w:ascii="Arial" w:hAnsi="Arial" w:cs="Arial"/>
          <w:sz w:val="22"/>
          <w:szCs w:val="22"/>
        </w:rPr>
        <w:sectPr w:rsidR="00216945" w:rsidRPr="00151B8D" w:rsidSect="00C227FE">
          <w:headerReference w:type="even" r:id="rId13"/>
          <w:headerReference w:type="default" r:id="rId14"/>
          <w:footerReference w:type="default" r:id="rId15"/>
          <w:headerReference w:type="first" r:id="rId16"/>
          <w:pgSz w:w="12240" w:h="15840"/>
          <w:pgMar w:top="720" w:right="1440" w:bottom="1080" w:left="1440" w:header="432" w:footer="432" w:gutter="0"/>
          <w:pgNumType w:fmt="lowerRoman" w:start="1"/>
          <w:cols w:space="720"/>
          <w:docGrid w:linePitch="360"/>
        </w:sectPr>
      </w:pPr>
      <w:r w:rsidRPr="00151B8D">
        <w:rPr>
          <w:rFonts w:ascii="Arial" w:hAnsi="Arial" w:cs="Arial"/>
          <w:sz w:val="22"/>
          <w:szCs w:val="22"/>
        </w:rPr>
        <w:tab/>
      </w:r>
    </w:p>
    <w:p w14:paraId="7151C69F" w14:textId="645469B2" w:rsidR="004E3729" w:rsidRPr="00151B8D" w:rsidRDefault="004E3729" w:rsidP="00F510EF">
      <w:pPr>
        <w:pStyle w:val="Heading1"/>
        <w:keepNext w:val="0"/>
        <w:keepLines w:val="0"/>
        <w:pageBreakBefore w:val="0"/>
        <w:spacing w:before="60" w:after="60" w:line="259" w:lineRule="auto"/>
        <w:rPr>
          <w:rFonts w:ascii="Arial" w:hAnsi="Arial"/>
        </w:rPr>
      </w:pPr>
      <w:bookmarkStart w:id="0" w:name="_Toc125360552"/>
      <w:r w:rsidRPr="00151B8D">
        <w:rPr>
          <w:rFonts w:ascii="Arial" w:hAnsi="Arial"/>
        </w:rPr>
        <w:lastRenderedPageBreak/>
        <w:t>Attachments</w:t>
      </w:r>
      <w:bookmarkEnd w:id="0"/>
    </w:p>
    <w:p w14:paraId="7199F1AC" w14:textId="0F9C8DA0" w:rsidR="00E042FF" w:rsidRPr="00151B8D" w:rsidRDefault="00E042FF" w:rsidP="00F510EF">
      <w:pPr>
        <w:keepLines w:val="0"/>
        <w:spacing w:after="0" w:line="259" w:lineRule="auto"/>
        <w:jc w:val="center"/>
        <w:rPr>
          <w:rFonts w:ascii="Arial" w:hAnsi="Arial" w:cs="Arial"/>
          <w:b/>
        </w:rPr>
      </w:pPr>
    </w:p>
    <w:tbl>
      <w:tblPr>
        <w:tblStyle w:val="TableGrid"/>
        <w:tblW w:w="0" w:type="auto"/>
        <w:jc w:val="center"/>
        <w:tblLayout w:type="fixed"/>
        <w:tblLook w:val="04A0" w:firstRow="1" w:lastRow="0" w:firstColumn="1" w:lastColumn="0" w:noHBand="0" w:noVBand="1"/>
      </w:tblPr>
      <w:tblGrid>
        <w:gridCol w:w="2160"/>
        <w:gridCol w:w="7015"/>
      </w:tblGrid>
      <w:tr w:rsidR="00E042FF" w:rsidRPr="00151B8D" w14:paraId="21A54A61" w14:textId="77777777" w:rsidTr="00920584">
        <w:trPr>
          <w:trHeight w:hRule="exact" w:val="864"/>
          <w:jc w:val="center"/>
        </w:trPr>
        <w:tc>
          <w:tcPr>
            <w:tcW w:w="2160" w:type="dxa"/>
            <w:shd w:val="pct10" w:color="auto" w:fill="auto"/>
            <w:vAlign w:val="center"/>
          </w:tcPr>
          <w:p w14:paraId="69681838" w14:textId="675C4E85" w:rsidR="00E042FF" w:rsidRPr="00151B8D" w:rsidRDefault="00E042FF" w:rsidP="00CF4947">
            <w:pPr>
              <w:keepLines w:val="0"/>
              <w:spacing w:before="0" w:after="0" w:line="259" w:lineRule="auto"/>
              <w:jc w:val="center"/>
              <w:rPr>
                <w:rFonts w:ascii="Arial" w:hAnsi="Arial" w:cs="Arial"/>
                <w:b/>
                <w:iCs/>
                <w:caps/>
              </w:rPr>
            </w:pPr>
            <w:bookmarkStart w:id="1" w:name="_Hlk78806585"/>
            <w:r w:rsidRPr="00151B8D">
              <w:rPr>
                <w:rFonts w:ascii="Arial" w:hAnsi="Arial" w:cs="Arial"/>
                <w:b/>
                <w:iCs/>
                <w:caps/>
              </w:rPr>
              <w:t>Attachment Number</w:t>
            </w:r>
          </w:p>
        </w:tc>
        <w:tc>
          <w:tcPr>
            <w:tcW w:w="7015" w:type="dxa"/>
            <w:shd w:val="pct10" w:color="auto" w:fill="auto"/>
            <w:vAlign w:val="center"/>
          </w:tcPr>
          <w:p w14:paraId="6636136C" w14:textId="0F83A7E6" w:rsidR="00E042FF" w:rsidRPr="00151B8D" w:rsidRDefault="003E1960" w:rsidP="00CF4947">
            <w:pPr>
              <w:keepLines w:val="0"/>
              <w:spacing w:before="0" w:after="0" w:line="259" w:lineRule="auto"/>
              <w:jc w:val="center"/>
              <w:rPr>
                <w:rFonts w:ascii="Arial" w:hAnsi="Arial" w:cs="Arial"/>
                <w:b/>
                <w:iCs/>
                <w:caps/>
              </w:rPr>
            </w:pPr>
            <w:r w:rsidRPr="00151B8D">
              <w:rPr>
                <w:rFonts w:ascii="Arial" w:hAnsi="Arial" w:cs="Arial"/>
                <w:b/>
                <w:iCs/>
                <w:caps/>
              </w:rPr>
              <w:t xml:space="preserve">attachment </w:t>
            </w:r>
            <w:r w:rsidR="00256400" w:rsidRPr="00151B8D">
              <w:rPr>
                <w:rFonts w:ascii="Arial" w:hAnsi="Arial" w:cs="Arial"/>
                <w:b/>
                <w:iCs/>
                <w:caps/>
              </w:rPr>
              <w:t>TITLE</w:t>
            </w:r>
          </w:p>
        </w:tc>
      </w:tr>
      <w:tr w:rsidR="00E042FF" w:rsidRPr="00151B8D" w14:paraId="1409D814" w14:textId="77777777" w:rsidTr="00CF4947">
        <w:trPr>
          <w:trHeight w:hRule="exact" w:val="864"/>
          <w:jc w:val="center"/>
        </w:trPr>
        <w:tc>
          <w:tcPr>
            <w:tcW w:w="2160" w:type="dxa"/>
            <w:vAlign w:val="center"/>
          </w:tcPr>
          <w:p w14:paraId="5D233DE2" w14:textId="78877FCD" w:rsidR="00E042FF" w:rsidRPr="00151B8D" w:rsidRDefault="00413F59" w:rsidP="00CF4947">
            <w:pPr>
              <w:keepLines w:val="0"/>
              <w:spacing w:before="0" w:after="0" w:line="259" w:lineRule="auto"/>
              <w:jc w:val="center"/>
              <w:rPr>
                <w:rFonts w:ascii="Arial" w:hAnsi="Arial" w:cs="Arial"/>
                <w:bCs/>
              </w:rPr>
            </w:pPr>
            <w:r w:rsidRPr="00151B8D">
              <w:rPr>
                <w:rFonts w:ascii="Arial" w:hAnsi="Arial" w:cs="Arial"/>
                <w:bCs/>
              </w:rPr>
              <w:t>1</w:t>
            </w:r>
          </w:p>
        </w:tc>
        <w:tc>
          <w:tcPr>
            <w:tcW w:w="7015" w:type="dxa"/>
            <w:vAlign w:val="center"/>
          </w:tcPr>
          <w:p w14:paraId="33C40C36" w14:textId="6EA85E98" w:rsidR="00E042FF" w:rsidRPr="00151B8D" w:rsidRDefault="00413F59" w:rsidP="00CF4947">
            <w:pPr>
              <w:keepLines w:val="0"/>
              <w:spacing w:before="0" w:after="0" w:line="259" w:lineRule="auto"/>
              <w:rPr>
                <w:rFonts w:ascii="Arial" w:hAnsi="Arial" w:cs="Arial"/>
                <w:bCs/>
              </w:rPr>
            </w:pPr>
            <w:r w:rsidRPr="00151B8D">
              <w:rPr>
                <w:rFonts w:ascii="Arial" w:hAnsi="Arial" w:cs="Arial"/>
                <w:bCs/>
              </w:rPr>
              <w:t>Contractor Status Form</w:t>
            </w:r>
          </w:p>
        </w:tc>
      </w:tr>
      <w:tr w:rsidR="00E042FF" w:rsidRPr="00151B8D" w14:paraId="5EFC8180" w14:textId="77777777" w:rsidTr="00CF4947">
        <w:trPr>
          <w:trHeight w:hRule="exact" w:val="864"/>
          <w:jc w:val="center"/>
        </w:trPr>
        <w:tc>
          <w:tcPr>
            <w:tcW w:w="2160" w:type="dxa"/>
            <w:vAlign w:val="center"/>
          </w:tcPr>
          <w:p w14:paraId="58B32186" w14:textId="650C9747" w:rsidR="00E042FF" w:rsidRPr="00151B8D" w:rsidRDefault="00413F59" w:rsidP="00CF4947">
            <w:pPr>
              <w:keepLines w:val="0"/>
              <w:spacing w:before="0" w:after="0" w:line="259" w:lineRule="auto"/>
              <w:jc w:val="center"/>
              <w:rPr>
                <w:rFonts w:ascii="Arial" w:hAnsi="Arial" w:cs="Arial"/>
                <w:bCs/>
              </w:rPr>
            </w:pPr>
            <w:r w:rsidRPr="00151B8D">
              <w:rPr>
                <w:rFonts w:ascii="Arial" w:hAnsi="Arial" w:cs="Arial"/>
                <w:bCs/>
              </w:rPr>
              <w:t>2</w:t>
            </w:r>
          </w:p>
        </w:tc>
        <w:tc>
          <w:tcPr>
            <w:tcW w:w="7015" w:type="dxa"/>
            <w:vAlign w:val="center"/>
          </w:tcPr>
          <w:p w14:paraId="7FC5CFBA" w14:textId="547C0DD6" w:rsidR="00E042FF" w:rsidRPr="00151B8D" w:rsidRDefault="00413F59" w:rsidP="00CF4947">
            <w:pPr>
              <w:keepLines w:val="0"/>
              <w:spacing w:before="0" w:after="0" w:line="259" w:lineRule="auto"/>
              <w:rPr>
                <w:rFonts w:ascii="Arial" w:hAnsi="Arial" w:cs="Arial"/>
                <w:bCs/>
              </w:rPr>
            </w:pPr>
            <w:r w:rsidRPr="00151B8D">
              <w:rPr>
                <w:rFonts w:ascii="Arial" w:hAnsi="Arial" w:cs="Arial"/>
                <w:bCs/>
              </w:rPr>
              <w:t>Darfur Contracting</w:t>
            </w:r>
            <w:r w:rsidR="009E7BBE" w:rsidRPr="00151B8D">
              <w:rPr>
                <w:rFonts w:ascii="Arial" w:hAnsi="Arial" w:cs="Arial"/>
                <w:bCs/>
              </w:rPr>
              <w:t xml:space="preserve"> Act</w:t>
            </w:r>
            <w:r w:rsidR="002352ED" w:rsidRPr="00151B8D">
              <w:rPr>
                <w:rFonts w:ascii="Arial" w:hAnsi="Arial" w:cs="Arial"/>
                <w:bCs/>
              </w:rPr>
              <w:t xml:space="preserve"> Form</w:t>
            </w:r>
          </w:p>
        </w:tc>
      </w:tr>
      <w:tr w:rsidR="00E042FF" w:rsidRPr="00151B8D" w14:paraId="6D2CBD31" w14:textId="77777777" w:rsidTr="00CF4947">
        <w:trPr>
          <w:trHeight w:hRule="exact" w:val="864"/>
          <w:jc w:val="center"/>
        </w:trPr>
        <w:tc>
          <w:tcPr>
            <w:tcW w:w="2160" w:type="dxa"/>
            <w:vAlign w:val="center"/>
          </w:tcPr>
          <w:p w14:paraId="1800F886" w14:textId="691383F7" w:rsidR="00E042FF" w:rsidRPr="00151B8D" w:rsidRDefault="00413F59" w:rsidP="00CF4947">
            <w:pPr>
              <w:keepLines w:val="0"/>
              <w:spacing w:before="0" w:after="0" w:line="259" w:lineRule="auto"/>
              <w:jc w:val="center"/>
              <w:rPr>
                <w:rFonts w:ascii="Arial" w:hAnsi="Arial" w:cs="Arial"/>
                <w:bCs/>
              </w:rPr>
            </w:pPr>
            <w:r w:rsidRPr="00151B8D">
              <w:rPr>
                <w:rFonts w:ascii="Arial" w:hAnsi="Arial" w:cs="Arial"/>
                <w:bCs/>
              </w:rPr>
              <w:t xml:space="preserve">3 </w:t>
            </w:r>
          </w:p>
        </w:tc>
        <w:tc>
          <w:tcPr>
            <w:tcW w:w="7015" w:type="dxa"/>
            <w:vAlign w:val="center"/>
          </w:tcPr>
          <w:p w14:paraId="56EF149C" w14:textId="79D0FE18" w:rsidR="00E042FF" w:rsidRPr="00151B8D" w:rsidRDefault="006F4197" w:rsidP="00CF4947">
            <w:pPr>
              <w:keepLines w:val="0"/>
              <w:spacing w:before="0" w:after="0" w:line="259" w:lineRule="auto"/>
              <w:rPr>
                <w:rFonts w:ascii="Arial" w:hAnsi="Arial" w:cs="Arial"/>
                <w:bCs/>
              </w:rPr>
            </w:pPr>
            <w:r w:rsidRPr="00151B8D">
              <w:rPr>
                <w:rFonts w:ascii="Arial" w:hAnsi="Arial" w:cs="Arial"/>
                <w:bCs/>
              </w:rPr>
              <w:t>Disabled Veteran Business Enterprise (</w:t>
            </w:r>
            <w:r w:rsidR="00413F59" w:rsidRPr="00151B8D">
              <w:rPr>
                <w:rFonts w:ascii="Arial" w:hAnsi="Arial" w:cs="Arial"/>
                <w:bCs/>
              </w:rPr>
              <w:t>DVBE</w:t>
            </w:r>
            <w:r w:rsidRPr="00151B8D">
              <w:rPr>
                <w:rFonts w:ascii="Arial" w:hAnsi="Arial" w:cs="Arial"/>
                <w:bCs/>
              </w:rPr>
              <w:t>) Declarations Form (S</w:t>
            </w:r>
            <w:r w:rsidR="00BA1A94" w:rsidRPr="00151B8D">
              <w:rPr>
                <w:rFonts w:ascii="Arial" w:hAnsi="Arial" w:cs="Arial"/>
                <w:bCs/>
              </w:rPr>
              <w:t>td.</w:t>
            </w:r>
            <w:r w:rsidRPr="00151B8D">
              <w:rPr>
                <w:rFonts w:ascii="Arial" w:hAnsi="Arial" w:cs="Arial"/>
                <w:bCs/>
              </w:rPr>
              <w:t xml:space="preserve"> </w:t>
            </w:r>
            <w:r w:rsidR="00413F59" w:rsidRPr="00151B8D">
              <w:rPr>
                <w:rFonts w:ascii="Arial" w:hAnsi="Arial" w:cs="Arial"/>
                <w:bCs/>
              </w:rPr>
              <w:t>843</w:t>
            </w:r>
            <w:r w:rsidRPr="00151B8D">
              <w:rPr>
                <w:rFonts w:ascii="Arial" w:hAnsi="Arial" w:cs="Arial"/>
                <w:bCs/>
              </w:rPr>
              <w:t>)</w:t>
            </w:r>
          </w:p>
        </w:tc>
      </w:tr>
      <w:tr w:rsidR="00E042FF" w:rsidRPr="00151B8D" w14:paraId="0B4A5C5C" w14:textId="77777777" w:rsidTr="00CF4947">
        <w:trPr>
          <w:trHeight w:hRule="exact" w:val="864"/>
          <w:jc w:val="center"/>
        </w:trPr>
        <w:tc>
          <w:tcPr>
            <w:tcW w:w="2160" w:type="dxa"/>
            <w:vAlign w:val="center"/>
          </w:tcPr>
          <w:p w14:paraId="6862E248" w14:textId="4F309C1B" w:rsidR="00E042FF" w:rsidRPr="00151B8D" w:rsidRDefault="00413F59" w:rsidP="00CF4947">
            <w:pPr>
              <w:keepLines w:val="0"/>
              <w:spacing w:before="0" w:after="0" w:line="259" w:lineRule="auto"/>
              <w:jc w:val="center"/>
              <w:rPr>
                <w:rFonts w:ascii="Arial" w:hAnsi="Arial" w:cs="Arial"/>
                <w:bCs/>
              </w:rPr>
            </w:pPr>
            <w:r w:rsidRPr="00151B8D">
              <w:rPr>
                <w:rFonts w:ascii="Arial" w:hAnsi="Arial" w:cs="Arial"/>
                <w:bCs/>
              </w:rPr>
              <w:t>4</w:t>
            </w:r>
          </w:p>
        </w:tc>
        <w:tc>
          <w:tcPr>
            <w:tcW w:w="7015" w:type="dxa"/>
            <w:vAlign w:val="center"/>
          </w:tcPr>
          <w:p w14:paraId="17D3A966" w14:textId="04DDEC4D" w:rsidR="00E042FF" w:rsidRPr="00151B8D" w:rsidRDefault="00413F59" w:rsidP="00CF4947">
            <w:pPr>
              <w:keepLines w:val="0"/>
              <w:spacing w:before="0" w:after="0" w:line="259" w:lineRule="auto"/>
              <w:rPr>
                <w:rFonts w:ascii="Arial" w:hAnsi="Arial" w:cs="Arial"/>
                <w:bCs/>
              </w:rPr>
            </w:pPr>
            <w:r w:rsidRPr="00151B8D">
              <w:rPr>
                <w:rFonts w:ascii="Arial" w:hAnsi="Arial" w:cs="Arial"/>
                <w:bCs/>
              </w:rPr>
              <w:t xml:space="preserve">Bidder Declaration Form </w:t>
            </w:r>
            <w:r w:rsidR="00DF4C38" w:rsidRPr="00151B8D">
              <w:rPr>
                <w:rFonts w:ascii="Arial" w:hAnsi="Arial" w:cs="Arial"/>
                <w:bCs/>
              </w:rPr>
              <w:t>(</w:t>
            </w:r>
            <w:r w:rsidRPr="00151B8D">
              <w:rPr>
                <w:rFonts w:ascii="Arial" w:hAnsi="Arial" w:cs="Arial"/>
                <w:bCs/>
              </w:rPr>
              <w:t>GSPD</w:t>
            </w:r>
            <w:r w:rsidR="00DF4C38" w:rsidRPr="00151B8D">
              <w:rPr>
                <w:rFonts w:ascii="Arial" w:hAnsi="Arial" w:cs="Arial"/>
                <w:bCs/>
              </w:rPr>
              <w:t>-</w:t>
            </w:r>
            <w:r w:rsidRPr="00151B8D">
              <w:rPr>
                <w:rFonts w:ascii="Arial" w:hAnsi="Arial" w:cs="Arial"/>
                <w:bCs/>
              </w:rPr>
              <w:t>05-105</w:t>
            </w:r>
            <w:r w:rsidR="00DF4C38" w:rsidRPr="00151B8D">
              <w:rPr>
                <w:rFonts w:ascii="Arial" w:hAnsi="Arial" w:cs="Arial"/>
                <w:bCs/>
              </w:rPr>
              <w:t>)</w:t>
            </w:r>
          </w:p>
        </w:tc>
      </w:tr>
      <w:tr w:rsidR="00E042FF" w:rsidRPr="00151B8D" w14:paraId="38484EA9" w14:textId="77777777" w:rsidTr="00CF4947">
        <w:trPr>
          <w:trHeight w:hRule="exact" w:val="864"/>
          <w:jc w:val="center"/>
        </w:trPr>
        <w:tc>
          <w:tcPr>
            <w:tcW w:w="2160" w:type="dxa"/>
            <w:vAlign w:val="center"/>
          </w:tcPr>
          <w:p w14:paraId="3EC5FF60" w14:textId="399A1CC1" w:rsidR="00E042FF" w:rsidRPr="00151B8D" w:rsidRDefault="009A6EB9" w:rsidP="00CF4947">
            <w:pPr>
              <w:keepLines w:val="0"/>
              <w:spacing w:before="0" w:after="0" w:line="259" w:lineRule="auto"/>
              <w:jc w:val="center"/>
              <w:rPr>
                <w:rFonts w:ascii="Arial" w:hAnsi="Arial" w:cs="Arial"/>
                <w:bCs/>
              </w:rPr>
            </w:pPr>
            <w:r w:rsidRPr="00151B8D">
              <w:rPr>
                <w:rFonts w:ascii="Arial" w:hAnsi="Arial" w:cs="Arial"/>
                <w:bCs/>
              </w:rPr>
              <w:t>5</w:t>
            </w:r>
          </w:p>
        </w:tc>
        <w:tc>
          <w:tcPr>
            <w:tcW w:w="7015" w:type="dxa"/>
            <w:vAlign w:val="center"/>
          </w:tcPr>
          <w:p w14:paraId="6430F9ED" w14:textId="03EFDBF2" w:rsidR="00E042FF" w:rsidRPr="00151B8D" w:rsidRDefault="007C03BC" w:rsidP="00CF4947">
            <w:pPr>
              <w:keepLines w:val="0"/>
              <w:spacing w:before="0" w:after="0" w:line="259" w:lineRule="auto"/>
              <w:rPr>
                <w:rFonts w:ascii="Arial" w:hAnsi="Arial" w:cs="Arial"/>
                <w:bCs/>
              </w:rPr>
            </w:pPr>
            <w:r w:rsidRPr="00151B8D">
              <w:rPr>
                <w:rFonts w:ascii="Arial" w:hAnsi="Arial" w:cs="Arial"/>
                <w:bCs/>
              </w:rPr>
              <w:t>Contractor Certification Clauses</w:t>
            </w:r>
          </w:p>
        </w:tc>
      </w:tr>
      <w:tr w:rsidR="00E042FF" w:rsidRPr="00151B8D" w14:paraId="5BC7E1DD" w14:textId="77777777" w:rsidTr="00CF4947">
        <w:trPr>
          <w:trHeight w:hRule="exact" w:val="864"/>
          <w:jc w:val="center"/>
        </w:trPr>
        <w:tc>
          <w:tcPr>
            <w:tcW w:w="2160" w:type="dxa"/>
            <w:vAlign w:val="center"/>
          </w:tcPr>
          <w:p w14:paraId="48FE74EC" w14:textId="684DE942" w:rsidR="00E042FF" w:rsidRPr="00151B8D" w:rsidRDefault="009A6EB9" w:rsidP="00CF4947">
            <w:pPr>
              <w:keepLines w:val="0"/>
              <w:spacing w:before="0" w:after="0" w:line="259" w:lineRule="auto"/>
              <w:jc w:val="center"/>
              <w:rPr>
                <w:rFonts w:ascii="Arial" w:hAnsi="Arial" w:cs="Arial"/>
                <w:bCs/>
              </w:rPr>
            </w:pPr>
            <w:r w:rsidRPr="00151B8D">
              <w:rPr>
                <w:rFonts w:ascii="Arial" w:hAnsi="Arial" w:cs="Arial"/>
                <w:bCs/>
              </w:rPr>
              <w:t>6</w:t>
            </w:r>
          </w:p>
        </w:tc>
        <w:tc>
          <w:tcPr>
            <w:tcW w:w="7015" w:type="dxa"/>
            <w:vAlign w:val="center"/>
          </w:tcPr>
          <w:p w14:paraId="190E131A" w14:textId="232DD956" w:rsidR="00E042FF" w:rsidRPr="00151B8D" w:rsidRDefault="007C03BC" w:rsidP="00CF4947">
            <w:pPr>
              <w:keepLines w:val="0"/>
              <w:spacing w:before="0" w:after="0" w:line="259" w:lineRule="auto"/>
              <w:rPr>
                <w:rFonts w:ascii="Arial" w:hAnsi="Arial" w:cs="Arial"/>
                <w:bCs/>
              </w:rPr>
            </w:pPr>
            <w:r w:rsidRPr="00151B8D">
              <w:rPr>
                <w:rFonts w:ascii="Arial" w:hAnsi="Arial" w:cs="Arial"/>
                <w:bCs/>
              </w:rPr>
              <w:t>Standard Agreement Example (</w:t>
            </w:r>
            <w:r w:rsidR="00A95465" w:rsidRPr="00151B8D">
              <w:rPr>
                <w:rFonts w:ascii="Arial" w:hAnsi="Arial" w:cs="Arial"/>
                <w:bCs/>
              </w:rPr>
              <w:t>I</w:t>
            </w:r>
            <w:r w:rsidRPr="00151B8D">
              <w:rPr>
                <w:rFonts w:ascii="Arial" w:hAnsi="Arial" w:cs="Arial"/>
                <w:bCs/>
              </w:rPr>
              <w:t>nformational, no form required in Statement of Qualifications)</w:t>
            </w:r>
          </w:p>
        </w:tc>
      </w:tr>
      <w:tr w:rsidR="00E042FF" w:rsidRPr="00151B8D" w14:paraId="43D7986C" w14:textId="77777777" w:rsidTr="00D07987">
        <w:trPr>
          <w:trHeight w:hRule="exact" w:val="864"/>
          <w:jc w:val="center"/>
        </w:trPr>
        <w:tc>
          <w:tcPr>
            <w:tcW w:w="2160" w:type="dxa"/>
            <w:tcBorders>
              <w:bottom w:val="single" w:sz="4" w:space="0" w:color="auto"/>
            </w:tcBorders>
            <w:vAlign w:val="center"/>
          </w:tcPr>
          <w:p w14:paraId="1E30D50C" w14:textId="0FFA7E51" w:rsidR="00E042FF" w:rsidRPr="00151B8D" w:rsidRDefault="009A6EB9" w:rsidP="00CF4947">
            <w:pPr>
              <w:keepLines w:val="0"/>
              <w:spacing w:before="0" w:after="0" w:line="259" w:lineRule="auto"/>
              <w:jc w:val="center"/>
              <w:rPr>
                <w:rFonts w:ascii="Arial" w:hAnsi="Arial" w:cs="Arial"/>
                <w:bCs/>
              </w:rPr>
            </w:pPr>
            <w:r w:rsidRPr="00151B8D">
              <w:rPr>
                <w:rFonts w:ascii="Arial" w:hAnsi="Arial" w:cs="Arial"/>
                <w:bCs/>
              </w:rPr>
              <w:t>7</w:t>
            </w:r>
          </w:p>
        </w:tc>
        <w:tc>
          <w:tcPr>
            <w:tcW w:w="7015" w:type="dxa"/>
            <w:tcBorders>
              <w:bottom w:val="single" w:sz="4" w:space="0" w:color="auto"/>
            </w:tcBorders>
            <w:vAlign w:val="center"/>
          </w:tcPr>
          <w:p w14:paraId="3C9B676A" w14:textId="7D7D906D" w:rsidR="00E042FF" w:rsidRPr="00151B8D" w:rsidRDefault="007C03BC" w:rsidP="00CF4947">
            <w:pPr>
              <w:keepLines w:val="0"/>
              <w:spacing w:before="0" w:after="0" w:line="259" w:lineRule="auto"/>
              <w:rPr>
                <w:rFonts w:ascii="Arial" w:hAnsi="Arial" w:cs="Arial"/>
                <w:bCs/>
              </w:rPr>
            </w:pPr>
            <w:r w:rsidRPr="00151B8D">
              <w:rPr>
                <w:rFonts w:ascii="Arial" w:hAnsi="Arial" w:cs="Arial"/>
                <w:bCs/>
              </w:rPr>
              <w:t>Client References</w:t>
            </w:r>
          </w:p>
        </w:tc>
      </w:tr>
      <w:tr w:rsidR="009A6EB9" w:rsidRPr="00151B8D" w14:paraId="1401E0FC" w14:textId="77777777" w:rsidTr="00CF4947">
        <w:trPr>
          <w:trHeight w:hRule="exact" w:val="864"/>
          <w:jc w:val="center"/>
        </w:trPr>
        <w:tc>
          <w:tcPr>
            <w:tcW w:w="2160" w:type="dxa"/>
            <w:vAlign w:val="center"/>
          </w:tcPr>
          <w:p w14:paraId="1D7A5232" w14:textId="1243195F" w:rsidR="009A6EB9" w:rsidRPr="00151B8D" w:rsidRDefault="00156808" w:rsidP="00CF4947">
            <w:pPr>
              <w:keepLines w:val="0"/>
              <w:spacing w:before="0" w:after="0" w:line="259" w:lineRule="auto"/>
              <w:jc w:val="center"/>
              <w:rPr>
                <w:rFonts w:ascii="Arial" w:hAnsi="Arial" w:cs="Arial"/>
                <w:bCs/>
              </w:rPr>
            </w:pPr>
            <w:r w:rsidRPr="00151B8D">
              <w:rPr>
                <w:rFonts w:ascii="Arial" w:hAnsi="Arial" w:cs="Arial"/>
                <w:bCs/>
              </w:rPr>
              <w:t>8</w:t>
            </w:r>
          </w:p>
        </w:tc>
        <w:tc>
          <w:tcPr>
            <w:tcW w:w="7015" w:type="dxa"/>
            <w:vAlign w:val="center"/>
          </w:tcPr>
          <w:p w14:paraId="78B006CD" w14:textId="293F22E7" w:rsidR="009A6EB9" w:rsidRPr="00151B8D" w:rsidRDefault="009A6EB9" w:rsidP="00CF4947">
            <w:pPr>
              <w:keepLines w:val="0"/>
              <w:spacing w:before="0" w:after="0" w:line="259" w:lineRule="auto"/>
              <w:rPr>
                <w:rFonts w:ascii="Arial" w:hAnsi="Arial" w:cs="Arial"/>
                <w:bCs/>
              </w:rPr>
            </w:pPr>
            <w:r w:rsidRPr="00151B8D">
              <w:rPr>
                <w:rFonts w:ascii="Arial" w:hAnsi="Arial" w:cs="Arial"/>
                <w:bCs/>
              </w:rPr>
              <w:t xml:space="preserve">Civil Rights Laws Certification </w:t>
            </w:r>
            <w:r w:rsidR="007C5A1E" w:rsidRPr="00151B8D">
              <w:rPr>
                <w:rFonts w:ascii="Arial" w:hAnsi="Arial" w:cs="Arial"/>
                <w:bCs/>
              </w:rPr>
              <w:t>Form</w:t>
            </w:r>
          </w:p>
        </w:tc>
      </w:tr>
      <w:bookmarkEnd w:id="1"/>
    </w:tbl>
    <w:p w14:paraId="274B03C3" w14:textId="77777777" w:rsidR="003C2885" w:rsidRPr="00151B8D" w:rsidRDefault="003C2885" w:rsidP="00F510EF">
      <w:pPr>
        <w:spacing w:line="259" w:lineRule="auto"/>
        <w:rPr>
          <w:rFonts w:ascii="Arial" w:hAnsi="Arial" w:cs="Arial"/>
          <w:szCs w:val="22"/>
        </w:rPr>
      </w:pPr>
    </w:p>
    <w:p w14:paraId="2E57BF7B" w14:textId="77777777" w:rsidR="003C2885" w:rsidRPr="00151B8D" w:rsidRDefault="003C2885" w:rsidP="00F510EF">
      <w:pPr>
        <w:spacing w:line="259" w:lineRule="auto"/>
        <w:jc w:val="center"/>
        <w:rPr>
          <w:rFonts w:ascii="Arial" w:hAnsi="Arial" w:cs="Arial"/>
          <w:szCs w:val="22"/>
        </w:rPr>
      </w:pPr>
    </w:p>
    <w:p w14:paraId="353B40E2" w14:textId="77777777" w:rsidR="003C2885" w:rsidRPr="00151B8D" w:rsidRDefault="003C2885" w:rsidP="00F510EF">
      <w:pPr>
        <w:tabs>
          <w:tab w:val="center" w:pos="4680"/>
        </w:tabs>
        <w:spacing w:line="259" w:lineRule="auto"/>
        <w:rPr>
          <w:rFonts w:ascii="Arial" w:hAnsi="Arial" w:cs="Arial"/>
          <w:szCs w:val="22"/>
        </w:rPr>
      </w:pPr>
      <w:r w:rsidRPr="00151B8D">
        <w:rPr>
          <w:rFonts w:ascii="Arial" w:hAnsi="Arial" w:cs="Arial"/>
          <w:szCs w:val="22"/>
        </w:rPr>
        <w:tab/>
      </w:r>
    </w:p>
    <w:p w14:paraId="4BECD8D2" w14:textId="77777777" w:rsidR="00170C69" w:rsidRPr="00151B8D" w:rsidRDefault="00170C69" w:rsidP="00F510EF">
      <w:pPr>
        <w:spacing w:line="259" w:lineRule="auto"/>
        <w:rPr>
          <w:rFonts w:ascii="Arial" w:hAnsi="Arial" w:cs="Arial"/>
          <w:szCs w:val="22"/>
        </w:rPr>
      </w:pPr>
    </w:p>
    <w:p w14:paraId="2EED63DA" w14:textId="77777777" w:rsidR="00170C69" w:rsidRPr="00151B8D" w:rsidRDefault="00170C69" w:rsidP="00F510EF">
      <w:pPr>
        <w:spacing w:line="259" w:lineRule="auto"/>
        <w:rPr>
          <w:rFonts w:ascii="Arial" w:hAnsi="Arial" w:cs="Arial"/>
          <w:szCs w:val="22"/>
        </w:rPr>
      </w:pPr>
    </w:p>
    <w:p w14:paraId="5B245F90" w14:textId="77777777" w:rsidR="00170C69" w:rsidRPr="00151B8D" w:rsidRDefault="00170C69" w:rsidP="00F510EF">
      <w:pPr>
        <w:spacing w:line="259" w:lineRule="auto"/>
        <w:rPr>
          <w:rFonts w:ascii="Arial" w:hAnsi="Arial" w:cs="Arial"/>
          <w:szCs w:val="22"/>
        </w:rPr>
      </w:pPr>
    </w:p>
    <w:p w14:paraId="5CD116E5" w14:textId="77777777" w:rsidR="00170C69" w:rsidRPr="00151B8D" w:rsidRDefault="00170C69" w:rsidP="00F510EF">
      <w:pPr>
        <w:spacing w:line="259" w:lineRule="auto"/>
        <w:rPr>
          <w:rFonts w:ascii="Arial" w:hAnsi="Arial" w:cs="Arial"/>
          <w:szCs w:val="22"/>
        </w:rPr>
      </w:pPr>
    </w:p>
    <w:p w14:paraId="60061E4C" w14:textId="0C9CA3AF" w:rsidR="00FC004B" w:rsidRPr="00151B8D" w:rsidRDefault="00170C69" w:rsidP="00F510EF">
      <w:pPr>
        <w:tabs>
          <w:tab w:val="left" w:pos="1395"/>
        </w:tabs>
        <w:spacing w:line="259" w:lineRule="auto"/>
        <w:rPr>
          <w:rFonts w:ascii="Arial" w:hAnsi="Arial" w:cs="Arial"/>
          <w:szCs w:val="22"/>
        </w:rPr>
        <w:sectPr w:rsidR="00FC004B" w:rsidRPr="00151B8D" w:rsidSect="003C2885">
          <w:headerReference w:type="even" r:id="rId17"/>
          <w:headerReference w:type="default" r:id="rId18"/>
          <w:footerReference w:type="default" r:id="rId19"/>
          <w:headerReference w:type="first" r:id="rId20"/>
          <w:pgSz w:w="12240" w:h="15840"/>
          <w:pgMar w:top="720" w:right="1440" w:bottom="1080" w:left="1440" w:header="432" w:footer="432" w:gutter="0"/>
          <w:pgNumType w:start="1"/>
          <w:cols w:space="720"/>
          <w:docGrid w:linePitch="360"/>
        </w:sectPr>
      </w:pPr>
      <w:r w:rsidRPr="00151B8D">
        <w:rPr>
          <w:rFonts w:ascii="Arial" w:hAnsi="Arial" w:cs="Arial"/>
          <w:szCs w:val="22"/>
        </w:rPr>
        <w:tab/>
      </w:r>
      <w:r w:rsidRPr="00151B8D">
        <w:rPr>
          <w:rFonts w:ascii="Arial" w:hAnsi="Arial" w:cs="Arial"/>
          <w:szCs w:val="22"/>
        </w:rPr>
        <w:tab/>
      </w:r>
    </w:p>
    <w:p w14:paraId="20ECE24E" w14:textId="77777777" w:rsidR="00F91F14" w:rsidRPr="00151B8D" w:rsidRDefault="00F91F14" w:rsidP="00F510EF">
      <w:pPr>
        <w:pStyle w:val="Heading1"/>
        <w:keepNext w:val="0"/>
        <w:keepLines w:val="0"/>
        <w:pageBreakBefore w:val="0"/>
        <w:tabs>
          <w:tab w:val="left" w:pos="720"/>
          <w:tab w:val="right" w:pos="9360"/>
        </w:tabs>
        <w:spacing w:line="259" w:lineRule="auto"/>
        <w:rPr>
          <w:rFonts w:ascii="Arial" w:hAnsi="Arial"/>
          <w:u w:val="none"/>
        </w:rPr>
      </w:pPr>
      <w:bookmarkStart w:id="4" w:name="_Toc165654878"/>
      <w:bookmarkStart w:id="5" w:name="_Toc125360553"/>
      <w:r w:rsidRPr="00151B8D">
        <w:rPr>
          <w:rFonts w:ascii="Arial" w:hAnsi="Arial"/>
        </w:rPr>
        <w:lastRenderedPageBreak/>
        <w:t>I.</w:t>
      </w:r>
      <w:r w:rsidRPr="00151B8D">
        <w:rPr>
          <w:rFonts w:ascii="Arial" w:hAnsi="Arial"/>
        </w:rPr>
        <w:tab/>
        <w:t>INTRODUCTION</w:t>
      </w:r>
      <w:bookmarkEnd w:id="4"/>
      <w:bookmarkEnd w:id="5"/>
      <w:r w:rsidR="00F62678" w:rsidRPr="00151B8D">
        <w:rPr>
          <w:rFonts w:ascii="Arial" w:hAnsi="Arial"/>
          <w:u w:val="none"/>
        </w:rPr>
        <w:tab/>
      </w:r>
    </w:p>
    <w:p w14:paraId="361D805F" w14:textId="31E22105" w:rsidR="00813ACA" w:rsidRPr="00151B8D" w:rsidRDefault="00F81FB1" w:rsidP="00F510EF">
      <w:pPr>
        <w:keepNext/>
        <w:tabs>
          <w:tab w:val="center" w:pos="4680"/>
          <w:tab w:val="left" w:pos="8126"/>
        </w:tabs>
        <w:spacing w:before="240" w:line="259" w:lineRule="auto"/>
        <w:jc w:val="center"/>
        <w:outlineLvl w:val="1"/>
        <w:rPr>
          <w:rFonts w:ascii="Arial" w:hAnsi="Arial" w:cs="Arial"/>
          <w:b/>
          <w:smallCaps/>
          <w:sz w:val="28"/>
          <w:szCs w:val="28"/>
        </w:rPr>
      </w:pPr>
      <w:bookmarkStart w:id="6" w:name="_Toc125360554"/>
      <w:bookmarkStart w:id="7" w:name="_Toc44724021"/>
      <w:bookmarkStart w:id="8" w:name="_Toc44724861"/>
      <w:bookmarkStart w:id="9" w:name="_Toc44730318"/>
      <w:bookmarkStart w:id="10" w:name="_Toc44731242"/>
      <w:bookmarkStart w:id="11" w:name="_Toc44737274"/>
      <w:bookmarkStart w:id="12" w:name="_Toc44737468"/>
      <w:r w:rsidRPr="00151B8D">
        <w:rPr>
          <w:rFonts w:ascii="Arial" w:hAnsi="Arial" w:cs="Arial"/>
          <w:b/>
          <w:smallCaps/>
          <w:sz w:val="28"/>
          <w:szCs w:val="28"/>
        </w:rPr>
        <w:t>Note About Signatures</w:t>
      </w:r>
      <w:bookmarkEnd w:id="6"/>
    </w:p>
    <w:p w14:paraId="24D2821F" w14:textId="4940D63F" w:rsidR="00813ACA" w:rsidRPr="00151B8D" w:rsidRDefault="00813ACA" w:rsidP="00F510EF">
      <w:pPr>
        <w:spacing w:line="259" w:lineRule="auto"/>
        <w:rPr>
          <w:rFonts w:ascii="Arial" w:eastAsia="Calibri" w:hAnsi="Arial" w:cs="Arial"/>
        </w:rPr>
      </w:pPr>
      <w:r w:rsidRPr="00151B8D">
        <w:rPr>
          <w:rFonts w:ascii="Arial" w:eastAsia="Calibri" w:hAnsi="Arial" w:cs="Arial"/>
        </w:rPr>
        <w:t>The</w:t>
      </w:r>
      <w:r w:rsidR="00C41C13" w:rsidRPr="00151B8D">
        <w:rPr>
          <w:rFonts w:ascii="Arial" w:eastAsia="Calibri" w:hAnsi="Arial" w:cs="Arial"/>
        </w:rPr>
        <w:t xml:space="preserve"> California Energy Commission</w:t>
      </w:r>
      <w:r w:rsidRPr="00151B8D">
        <w:rPr>
          <w:rFonts w:ascii="Arial" w:eastAsia="Calibri" w:hAnsi="Arial" w:cs="Arial"/>
        </w:rPr>
        <w:t xml:space="preserve"> </w:t>
      </w:r>
      <w:r w:rsidR="00C41C13" w:rsidRPr="00151B8D">
        <w:rPr>
          <w:rFonts w:ascii="Arial" w:eastAsia="Calibri" w:hAnsi="Arial" w:cs="Arial"/>
        </w:rPr>
        <w:t>(</w:t>
      </w:r>
      <w:r w:rsidRPr="00151B8D">
        <w:rPr>
          <w:rFonts w:ascii="Arial" w:eastAsia="Calibri" w:hAnsi="Arial" w:cs="Arial"/>
        </w:rPr>
        <w:t>CEC</w:t>
      </w:r>
      <w:r w:rsidR="00C41C13" w:rsidRPr="00151B8D">
        <w:rPr>
          <w:rFonts w:ascii="Arial" w:eastAsia="Calibri" w:hAnsi="Arial" w:cs="Arial"/>
        </w:rPr>
        <w:t>)</w:t>
      </w:r>
      <w:r w:rsidRPr="00151B8D">
        <w:rPr>
          <w:rFonts w:ascii="Arial" w:eastAsia="Calibri" w:hAnsi="Arial" w:cs="Arial"/>
        </w:rPr>
        <w:t xml:space="preserve"> may have waived the requirement for a signature on application materials for this solicitation for submissions. If a notice, regarding CEC’s waiver of the signature requirement appears </w:t>
      </w:r>
      <w:r w:rsidR="00C526A3" w:rsidRPr="00151B8D">
        <w:rPr>
          <w:rFonts w:ascii="Arial" w:eastAsia="Calibri" w:hAnsi="Arial" w:cs="Arial"/>
        </w:rPr>
        <w:t xml:space="preserve">on the </w:t>
      </w:r>
      <w:hyperlink r:id="rId21" w:history="1">
        <w:r w:rsidR="00C526A3" w:rsidRPr="00151B8D">
          <w:rPr>
            <w:rStyle w:val="Hyperlink"/>
            <w:rFonts w:ascii="Arial" w:eastAsia="Calibri" w:hAnsi="Arial" w:cs="Arial"/>
            <w:bCs/>
          </w:rPr>
          <w:t>CEC website</w:t>
        </w:r>
      </w:hyperlink>
      <w:r w:rsidR="00C526A3" w:rsidRPr="00151B8D">
        <w:rPr>
          <w:rFonts w:ascii="Arial" w:eastAsia="Calibri" w:hAnsi="Arial" w:cs="Arial"/>
        </w:rPr>
        <w:t xml:space="preserve"> located at</w:t>
      </w:r>
      <w:r w:rsidRPr="00151B8D">
        <w:rPr>
          <w:rFonts w:ascii="Arial" w:eastAsia="Calibri" w:hAnsi="Arial" w:cs="Arial"/>
        </w:rPr>
        <w:t xml:space="preserve"> </w:t>
      </w:r>
      <w:r w:rsidR="00C526A3" w:rsidRPr="00151B8D">
        <w:rPr>
          <w:rFonts w:ascii="Arial" w:eastAsia="Calibri" w:hAnsi="Arial" w:cs="Arial"/>
        </w:rPr>
        <w:t>https://www.energy.ca.gov/funding-opportunities/solicitations</w:t>
      </w:r>
      <w:r w:rsidRPr="00151B8D">
        <w:rPr>
          <w:rFonts w:ascii="Arial" w:eastAsia="Calibri" w:hAnsi="Arial" w:cs="Arial"/>
        </w:rPr>
        <w:t>, the waiver applies to this solicitation. In the event of a conflict between the notice and any language in this solicitation regarding signatures, the notice will govern.</w:t>
      </w:r>
    </w:p>
    <w:p w14:paraId="3AD6AF49" w14:textId="77777777" w:rsidR="00813ACA" w:rsidRPr="00151B8D" w:rsidRDefault="00813ACA" w:rsidP="00F510EF">
      <w:pPr>
        <w:spacing w:line="259" w:lineRule="auto"/>
        <w:rPr>
          <w:rFonts w:ascii="Arial" w:eastAsia="Calibri" w:hAnsi="Arial" w:cs="Arial"/>
        </w:rPr>
      </w:pPr>
      <w:r w:rsidRPr="00151B8D">
        <w:rPr>
          <w:rFonts w:ascii="Arial" w:eastAsia="Calibri" w:hAnsi="Arial" w:cs="Arial"/>
        </w:rPr>
        <w:t>Even if the requirement for signatures has been waived, applicants are still expected to adhere to the requirements of this solicitation as if they had signed.</w:t>
      </w:r>
    </w:p>
    <w:p w14:paraId="169EC031" w14:textId="77777777" w:rsidR="00994A45" w:rsidRPr="00151B8D" w:rsidRDefault="00994A45" w:rsidP="007840AF">
      <w:pPr>
        <w:pStyle w:val="Heading2"/>
      </w:pPr>
      <w:bookmarkStart w:id="13" w:name="_Toc125360555"/>
      <w:r w:rsidRPr="00151B8D">
        <w:t>Background Summary</w:t>
      </w:r>
      <w:bookmarkEnd w:id="7"/>
      <w:bookmarkEnd w:id="8"/>
      <w:bookmarkEnd w:id="9"/>
      <w:bookmarkEnd w:id="10"/>
      <w:bookmarkEnd w:id="11"/>
      <w:bookmarkEnd w:id="12"/>
      <w:bookmarkEnd w:id="13"/>
    </w:p>
    <w:p w14:paraId="5A49BB0D" w14:textId="15A2D2F8" w:rsidR="005B5CB8" w:rsidRPr="00151B8D" w:rsidRDefault="00A73263" w:rsidP="00F510EF">
      <w:pPr>
        <w:keepLines w:val="0"/>
        <w:spacing w:line="259" w:lineRule="auto"/>
        <w:rPr>
          <w:rFonts w:ascii="Arial" w:eastAsia="Arial" w:hAnsi="Arial" w:cs="Arial"/>
        </w:rPr>
      </w:pPr>
      <w:r w:rsidRPr="00151B8D">
        <w:rPr>
          <w:rFonts w:ascii="Arial" w:eastAsia="Arial" w:hAnsi="Arial" w:cs="Arial"/>
        </w:rPr>
        <w:t>The Warren-Alquist State Energy Resources Conservation and Development Act</w:t>
      </w:r>
      <w:r w:rsidR="00A937D4" w:rsidRPr="00151B8D">
        <w:rPr>
          <w:rFonts w:ascii="Arial" w:eastAsia="Arial" w:hAnsi="Arial" w:cs="Arial"/>
        </w:rPr>
        <w:t xml:space="preserve"> (</w:t>
      </w:r>
      <w:r w:rsidR="00A937D4" w:rsidRPr="00151B8D">
        <w:rPr>
          <w:rFonts w:ascii="Arial" w:hAnsi="Arial" w:cs="Arial"/>
        </w:rPr>
        <w:t>Warren-Alquist Act)</w:t>
      </w:r>
      <w:r w:rsidR="00472969" w:rsidRPr="00151B8D">
        <w:rPr>
          <w:rStyle w:val="FootnoteReference"/>
          <w:rFonts w:ascii="Arial" w:hAnsi="Arial" w:cs="Arial"/>
        </w:rPr>
        <w:footnoteReference w:id="2"/>
      </w:r>
      <w:r w:rsidRPr="00151B8D">
        <w:rPr>
          <w:rFonts w:ascii="Arial" w:eastAsia="Arial" w:hAnsi="Arial" w:cs="Arial"/>
        </w:rPr>
        <w:t xml:space="preserve">, Public Resources Code </w:t>
      </w:r>
      <w:r w:rsidR="00776184" w:rsidRPr="00151B8D">
        <w:rPr>
          <w:rFonts w:ascii="Arial" w:eastAsia="Arial" w:hAnsi="Arial" w:cs="Arial"/>
        </w:rPr>
        <w:t xml:space="preserve">(PRC) </w:t>
      </w:r>
      <w:r w:rsidRPr="00151B8D">
        <w:rPr>
          <w:rFonts w:ascii="Arial" w:eastAsia="Arial" w:hAnsi="Arial" w:cs="Arial"/>
        </w:rPr>
        <w:t xml:space="preserve">section 25000 et seq., </w:t>
      </w:r>
      <w:r w:rsidR="008949A1" w:rsidRPr="00151B8D">
        <w:rPr>
          <w:rFonts w:ascii="Arial" w:eastAsia="Arial" w:hAnsi="Arial" w:cs="Arial"/>
        </w:rPr>
        <w:t xml:space="preserve">established the </w:t>
      </w:r>
      <w:r w:rsidRPr="00151B8D">
        <w:rPr>
          <w:rFonts w:ascii="Arial" w:eastAsia="Arial" w:hAnsi="Arial" w:cs="Arial"/>
        </w:rPr>
        <w:t xml:space="preserve">CEC </w:t>
      </w:r>
      <w:r w:rsidR="00787E1C" w:rsidRPr="00151B8D">
        <w:rPr>
          <w:rFonts w:ascii="Arial" w:eastAsia="Arial" w:hAnsi="Arial" w:cs="Arial"/>
        </w:rPr>
        <w:t xml:space="preserve">as </w:t>
      </w:r>
      <w:r w:rsidR="00CB7E13" w:rsidRPr="00151B8D">
        <w:rPr>
          <w:rFonts w:ascii="Arial" w:eastAsia="Arial" w:hAnsi="Arial" w:cs="Arial"/>
        </w:rPr>
        <w:t xml:space="preserve">the state’s primary energy policy and planning agency. </w:t>
      </w:r>
      <w:r w:rsidR="00336FEC" w:rsidRPr="00151B8D">
        <w:rPr>
          <w:rFonts w:ascii="Arial" w:eastAsia="Arial" w:hAnsi="Arial" w:cs="Arial"/>
        </w:rPr>
        <w:t>It</w:t>
      </w:r>
      <w:r w:rsidR="008A6850" w:rsidRPr="00151B8D">
        <w:rPr>
          <w:rFonts w:ascii="Arial" w:eastAsia="Arial" w:hAnsi="Arial" w:cs="Arial"/>
        </w:rPr>
        <w:t xml:space="preserve"> also</w:t>
      </w:r>
      <w:r w:rsidR="003F001C" w:rsidRPr="00151B8D">
        <w:rPr>
          <w:rFonts w:ascii="Arial" w:eastAsia="Arial" w:hAnsi="Arial" w:cs="Arial"/>
        </w:rPr>
        <w:t xml:space="preserve"> </w:t>
      </w:r>
      <w:r w:rsidR="00043679" w:rsidRPr="00151B8D">
        <w:rPr>
          <w:rFonts w:ascii="Arial" w:eastAsia="Arial" w:hAnsi="Arial" w:cs="Arial"/>
        </w:rPr>
        <w:t>gave CEC the authority to</w:t>
      </w:r>
      <w:r w:rsidR="00CB7E13" w:rsidRPr="00151B8D">
        <w:rPr>
          <w:rFonts w:ascii="Arial" w:eastAsia="Arial" w:hAnsi="Arial" w:cs="Arial"/>
        </w:rPr>
        <w:t xml:space="preserve"> </w:t>
      </w:r>
      <w:r w:rsidRPr="00151B8D">
        <w:rPr>
          <w:rFonts w:ascii="Arial" w:eastAsia="Arial" w:hAnsi="Arial" w:cs="Arial"/>
        </w:rPr>
        <w:t>create and update Building Energy Efficiency Standards (Energy Code)</w:t>
      </w:r>
      <w:r w:rsidR="00D73743" w:rsidRPr="00151B8D">
        <w:rPr>
          <w:rFonts w:ascii="Arial" w:eastAsia="Arial" w:hAnsi="Arial" w:cs="Arial"/>
        </w:rPr>
        <w:t>, Appliance Energy Efficiency Standards,</w:t>
      </w:r>
      <w:r w:rsidRPr="00151B8D">
        <w:rPr>
          <w:rFonts w:ascii="Arial" w:eastAsia="Arial" w:hAnsi="Arial" w:cs="Arial"/>
        </w:rPr>
        <w:t xml:space="preserve"> </w:t>
      </w:r>
      <w:r w:rsidR="008329DD" w:rsidRPr="00151B8D">
        <w:rPr>
          <w:rFonts w:ascii="Arial" w:eastAsia="Arial" w:hAnsi="Arial" w:cs="Arial"/>
        </w:rPr>
        <w:t>and Load Management Standards</w:t>
      </w:r>
      <w:r w:rsidR="00776184" w:rsidRPr="00151B8D">
        <w:rPr>
          <w:rFonts w:ascii="Arial" w:eastAsia="Arial" w:hAnsi="Arial" w:cs="Arial"/>
        </w:rPr>
        <w:t xml:space="preserve"> (LMS)</w:t>
      </w:r>
      <w:r w:rsidR="008329DD" w:rsidRPr="00151B8D">
        <w:rPr>
          <w:rFonts w:ascii="Arial" w:eastAsia="Arial" w:hAnsi="Arial" w:cs="Arial"/>
        </w:rPr>
        <w:t xml:space="preserve"> </w:t>
      </w:r>
      <w:r w:rsidR="00C577DA" w:rsidRPr="00151B8D">
        <w:rPr>
          <w:rFonts w:ascii="Arial" w:eastAsia="Arial" w:hAnsi="Arial" w:cs="Arial"/>
        </w:rPr>
        <w:t>for</w:t>
      </w:r>
      <w:r w:rsidRPr="00151B8D">
        <w:rPr>
          <w:rFonts w:ascii="Arial" w:eastAsia="Arial" w:hAnsi="Arial" w:cs="Arial"/>
        </w:rPr>
        <w:t xml:space="preserve"> the </w:t>
      </w:r>
      <w:r w:rsidR="003861F5" w:rsidRPr="00151B8D">
        <w:rPr>
          <w:rFonts w:ascii="Arial" w:eastAsia="Arial" w:hAnsi="Arial" w:cs="Arial"/>
        </w:rPr>
        <w:t>S</w:t>
      </w:r>
      <w:r w:rsidRPr="00151B8D">
        <w:rPr>
          <w:rFonts w:ascii="Arial" w:eastAsia="Arial" w:hAnsi="Arial" w:cs="Arial"/>
        </w:rPr>
        <w:t>tate of California</w:t>
      </w:r>
      <w:r w:rsidR="003861F5" w:rsidRPr="00151B8D">
        <w:rPr>
          <w:rFonts w:ascii="Arial" w:eastAsia="Arial" w:hAnsi="Arial" w:cs="Arial"/>
        </w:rPr>
        <w:t xml:space="preserve"> (</w:t>
      </w:r>
      <w:r w:rsidR="00B877E9" w:rsidRPr="00151B8D">
        <w:rPr>
          <w:rFonts w:ascii="Arial" w:eastAsia="Arial" w:hAnsi="Arial" w:cs="Arial"/>
        </w:rPr>
        <w:t>state</w:t>
      </w:r>
      <w:r w:rsidR="003861F5" w:rsidRPr="00151B8D">
        <w:rPr>
          <w:rFonts w:ascii="Arial" w:eastAsia="Arial" w:hAnsi="Arial" w:cs="Arial"/>
        </w:rPr>
        <w:t>)</w:t>
      </w:r>
      <w:r w:rsidRPr="00151B8D">
        <w:rPr>
          <w:rFonts w:ascii="Arial" w:eastAsia="Arial" w:hAnsi="Arial" w:cs="Arial"/>
        </w:rPr>
        <w:t xml:space="preserve">. </w:t>
      </w:r>
      <w:r w:rsidR="000A347C" w:rsidRPr="00151B8D">
        <w:rPr>
          <w:rFonts w:ascii="Arial" w:eastAsia="Arial" w:hAnsi="Arial" w:cs="Arial"/>
        </w:rPr>
        <w:t xml:space="preserve">The purpose of these standards </w:t>
      </w:r>
      <w:r w:rsidR="002F0F2D" w:rsidRPr="00151B8D">
        <w:rPr>
          <w:rFonts w:ascii="Arial" w:eastAsia="Arial" w:hAnsi="Arial" w:cs="Arial"/>
        </w:rPr>
        <w:t>is</w:t>
      </w:r>
      <w:r w:rsidR="000A347C" w:rsidRPr="00151B8D">
        <w:rPr>
          <w:rFonts w:ascii="Arial" w:eastAsia="Arial" w:hAnsi="Arial" w:cs="Arial"/>
        </w:rPr>
        <w:t xml:space="preserve"> to reduce the wasteful, uneconomic, </w:t>
      </w:r>
      <w:r w:rsidR="000F0A0F" w:rsidRPr="00151B8D">
        <w:rPr>
          <w:rFonts w:ascii="Arial" w:eastAsia="Arial" w:hAnsi="Arial" w:cs="Arial"/>
        </w:rPr>
        <w:t>inefficient,</w:t>
      </w:r>
      <w:r w:rsidR="000A347C" w:rsidRPr="00151B8D">
        <w:rPr>
          <w:rFonts w:ascii="Arial" w:eastAsia="Arial" w:hAnsi="Arial" w:cs="Arial"/>
        </w:rPr>
        <w:t xml:space="preserve"> or unnecessary consumption of energy</w:t>
      </w:r>
      <w:r w:rsidR="007B2023" w:rsidRPr="00151B8D">
        <w:rPr>
          <w:rFonts w:ascii="Arial" w:eastAsia="Arial" w:hAnsi="Arial" w:cs="Arial"/>
        </w:rPr>
        <w:t xml:space="preserve"> and </w:t>
      </w:r>
      <w:r w:rsidR="00012715" w:rsidRPr="00151B8D">
        <w:rPr>
          <w:rFonts w:ascii="Arial" w:eastAsia="Arial" w:hAnsi="Arial" w:cs="Arial"/>
        </w:rPr>
        <w:t>to help maintain electrical grid reliability</w:t>
      </w:r>
      <w:r w:rsidR="00B17F6B" w:rsidRPr="00151B8D">
        <w:rPr>
          <w:rFonts w:ascii="Arial" w:eastAsia="Arial" w:hAnsi="Arial" w:cs="Arial"/>
        </w:rPr>
        <w:t xml:space="preserve"> by managing energy loads</w:t>
      </w:r>
      <w:r w:rsidR="00012715" w:rsidRPr="00151B8D">
        <w:rPr>
          <w:rFonts w:ascii="Arial" w:eastAsia="Arial" w:hAnsi="Arial" w:cs="Arial"/>
        </w:rPr>
        <w:t xml:space="preserve">. </w:t>
      </w:r>
    </w:p>
    <w:p w14:paraId="080A25D3" w14:textId="4129D02C" w:rsidR="00F264EC" w:rsidRPr="00151B8D" w:rsidRDefault="00D73743" w:rsidP="00F510EF">
      <w:pPr>
        <w:keepLines w:val="0"/>
        <w:spacing w:line="259" w:lineRule="auto"/>
        <w:rPr>
          <w:rFonts w:ascii="Arial" w:eastAsia="Arial" w:hAnsi="Arial" w:cs="Arial"/>
        </w:rPr>
      </w:pPr>
      <w:r w:rsidRPr="00151B8D">
        <w:rPr>
          <w:rFonts w:ascii="Arial" w:eastAsia="Arial" w:hAnsi="Arial" w:cs="Arial"/>
        </w:rPr>
        <w:t>In 2019, Senate Bill 49</w:t>
      </w:r>
      <w:r w:rsidR="00BD7388" w:rsidRPr="00151B8D">
        <w:rPr>
          <w:rFonts w:ascii="Arial" w:eastAsia="Arial" w:hAnsi="Arial" w:cs="Arial"/>
        </w:rPr>
        <w:t xml:space="preserve"> (Skinner, Chapter 697, Statutes of 2019) </w:t>
      </w:r>
      <w:r w:rsidR="00F15101" w:rsidRPr="00151B8D">
        <w:rPr>
          <w:rFonts w:ascii="Arial" w:eastAsia="Arial" w:hAnsi="Arial" w:cs="Arial"/>
        </w:rPr>
        <w:t>(SB 49)</w:t>
      </w:r>
      <w:r w:rsidRPr="00151B8D">
        <w:rPr>
          <w:rFonts w:ascii="Arial" w:eastAsia="Arial" w:hAnsi="Arial" w:cs="Arial"/>
        </w:rPr>
        <w:t xml:space="preserve"> added Part (f) to </w:t>
      </w:r>
      <w:r w:rsidR="00106FEB" w:rsidRPr="00151B8D">
        <w:rPr>
          <w:rFonts w:ascii="Arial" w:eastAsia="Arial" w:hAnsi="Arial" w:cs="Arial"/>
        </w:rPr>
        <w:t>section</w:t>
      </w:r>
      <w:r w:rsidRPr="00151B8D">
        <w:rPr>
          <w:rFonts w:ascii="Arial" w:eastAsia="Arial" w:hAnsi="Arial" w:cs="Arial"/>
        </w:rPr>
        <w:t xml:space="preserve"> 25402 of the Warren-Alquist Act</w:t>
      </w:r>
      <w:r w:rsidR="00F264EC" w:rsidRPr="00151B8D">
        <w:rPr>
          <w:rFonts w:ascii="Arial" w:eastAsia="Arial" w:hAnsi="Arial" w:cs="Arial"/>
        </w:rPr>
        <w:t>,</w:t>
      </w:r>
      <w:r w:rsidRPr="00151B8D">
        <w:rPr>
          <w:rFonts w:ascii="Arial" w:eastAsia="Arial" w:hAnsi="Arial" w:cs="Arial"/>
        </w:rPr>
        <w:t xml:space="preserve"> direct</w:t>
      </w:r>
      <w:r w:rsidR="00F264EC" w:rsidRPr="00151B8D">
        <w:rPr>
          <w:rFonts w:ascii="Arial" w:eastAsia="Arial" w:hAnsi="Arial" w:cs="Arial"/>
        </w:rPr>
        <w:t>ing</w:t>
      </w:r>
      <w:r w:rsidRPr="00151B8D">
        <w:rPr>
          <w:rFonts w:ascii="Arial" w:eastAsia="Arial" w:hAnsi="Arial" w:cs="Arial"/>
        </w:rPr>
        <w:t xml:space="preserve"> the CEC to “</w:t>
      </w:r>
      <w:r w:rsidR="00F264EC" w:rsidRPr="00151B8D">
        <w:rPr>
          <w:rFonts w:ascii="Arial" w:eastAsia="Arial" w:hAnsi="Arial" w:cs="Arial"/>
        </w:rPr>
        <w:t>[a]</w:t>
      </w:r>
      <w:proofErr w:type="spellStart"/>
      <w:r w:rsidRPr="00151B8D">
        <w:rPr>
          <w:rFonts w:ascii="Arial" w:eastAsia="Arial" w:hAnsi="Arial" w:cs="Arial"/>
        </w:rPr>
        <w:t>dopt</w:t>
      </w:r>
      <w:proofErr w:type="spellEnd"/>
      <w:r w:rsidRPr="00151B8D">
        <w:rPr>
          <w:rFonts w:ascii="Arial" w:eastAsia="Arial" w:hAnsi="Arial" w:cs="Arial"/>
        </w:rPr>
        <w:t>, by regulation, and periodically update, standards for appliances to facilitate the deployment of flexible demand technologies</w:t>
      </w:r>
      <w:r w:rsidR="00F264EC" w:rsidRPr="00151B8D">
        <w:rPr>
          <w:rFonts w:ascii="Arial" w:eastAsia="Arial" w:hAnsi="Arial" w:cs="Arial"/>
        </w:rPr>
        <w:t xml:space="preserve">.” </w:t>
      </w:r>
      <w:r w:rsidR="000E14B7" w:rsidRPr="00151B8D">
        <w:rPr>
          <w:rFonts w:ascii="Arial" w:eastAsia="Arial" w:hAnsi="Arial" w:cs="Arial"/>
        </w:rPr>
        <w:t>S</w:t>
      </w:r>
      <w:r w:rsidR="003E21F2" w:rsidRPr="00151B8D">
        <w:rPr>
          <w:rFonts w:ascii="Arial" w:eastAsia="Arial" w:hAnsi="Arial" w:cs="Arial"/>
        </w:rPr>
        <w:t>B 49</w:t>
      </w:r>
      <w:r w:rsidR="000E14B7" w:rsidRPr="00151B8D">
        <w:rPr>
          <w:rFonts w:ascii="Arial" w:eastAsia="Arial" w:hAnsi="Arial" w:cs="Arial"/>
        </w:rPr>
        <w:t xml:space="preserve"> also </w:t>
      </w:r>
      <w:r w:rsidR="006C1C56" w:rsidRPr="00151B8D">
        <w:rPr>
          <w:rFonts w:ascii="Arial" w:eastAsia="Arial" w:hAnsi="Arial" w:cs="Arial"/>
        </w:rPr>
        <w:t xml:space="preserve">specified that the flexible demand standards developed by the CEC </w:t>
      </w:r>
      <w:r w:rsidR="000E14B7" w:rsidRPr="00151B8D">
        <w:rPr>
          <w:rFonts w:ascii="Arial" w:eastAsia="Arial" w:hAnsi="Arial" w:cs="Arial"/>
        </w:rPr>
        <w:t>must be based on “feasible and attainable” features or improvements to products, must be cost</w:t>
      </w:r>
      <w:r w:rsidR="00106FEB" w:rsidRPr="00151B8D">
        <w:rPr>
          <w:rFonts w:ascii="Arial" w:eastAsia="Arial" w:hAnsi="Arial" w:cs="Arial"/>
        </w:rPr>
        <w:t>-</w:t>
      </w:r>
      <w:r w:rsidR="000E14B7" w:rsidRPr="00151B8D">
        <w:rPr>
          <w:rFonts w:ascii="Arial" w:eastAsia="Arial" w:hAnsi="Arial" w:cs="Arial"/>
        </w:rPr>
        <w:t xml:space="preserve">effective, must include consideration of cybersecurity protocols, and must prioritize </w:t>
      </w:r>
      <w:r w:rsidR="006C1C56" w:rsidRPr="00151B8D">
        <w:rPr>
          <w:rFonts w:ascii="Arial" w:eastAsia="Arial" w:hAnsi="Arial" w:cs="Arial"/>
        </w:rPr>
        <w:t>appliances based on five express criteria.</w:t>
      </w:r>
    </w:p>
    <w:p w14:paraId="73615240" w14:textId="43ECB20B" w:rsidR="00BB70DF" w:rsidRPr="00151B8D" w:rsidRDefault="00BB70DF" w:rsidP="00F510EF">
      <w:pPr>
        <w:keepLines w:val="0"/>
        <w:spacing w:line="259" w:lineRule="auto"/>
        <w:rPr>
          <w:rFonts w:ascii="Arial" w:eastAsia="Arial" w:hAnsi="Arial" w:cs="Arial"/>
        </w:rPr>
      </w:pPr>
      <w:r w:rsidRPr="00151B8D">
        <w:rPr>
          <w:rFonts w:ascii="Arial" w:eastAsia="Arial" w:hAnsi="Arial" w:cs="Arial"/>
        </w:rPr>
        <w:t>To support development, implementation</w:t>
      </w:r>
      <w:r w:rsidR="00FA793F" w:rsidRPr="00151B8D">
        <w:rPr>
          <w:rFonts w:ascii="Arial" w:eastAsia="Arial" w:hAnsi="Arial" w:cs="Arial"/>
        </w:rPr>
        <w:t>,</w:t>
      </w:r>
      <w:r w:rsidRPr="00151B8D">
        <w:rPr>
          <w:rFonts w:ascii="Arial" w:eastAsia="Arial" w:hAnsi="Arial" w:cs="Arial"/>
        </w:rPr>
        <w:t xml:space="preserve"> and enforcement of the</w:t>
      </w:r>
      <w:r w:rsidR="006C1C56" w:rsidRPr="00151B8D">
        <w:rPr>
          <w:rFonts w:ascii="Arial" w:eastAsia="Arial" w:hAnsi="Arial" w:cs="Arial"/>
        </w:rPr>
        <w:t>se standards, the CEC established a new Flexible Demand Appliance Standard</w:t>
      </w:r>
      <w:r w:rsidR="00556704" w:rsidRPr="00151B8D">
        <w:rPr>
          <w:rFonts w:ascii="Arial" w:eastAsia="Arial" w:hAnsi="Arial" w:cs="Arial"/>
        </w:rPr>
        <w:t>s (FDAS)</w:t>
      </w:r>
      <w:r w:rsidR="006C1C56" w:rsidRPr="00151B8D">
        <w:rPr>
          <w:rFonts w:ascii="Arial" w:eastAsia="Arial" w:hAnsi="Arial" w:cs="Arial"/>
        </w:rPr>
        <w:t xml:space="preserve"> </w:t>
      </w:r>
      <w:r w:rsidR="00AC7B41" w:rsidRPr="00151B8D">
        <w:rPr>
          <w:rFonts w:ascii="Arial" w:eastAsia="Arial" w:hAnsi="Arial" w:cs="Arial"/>
        </w:rPr>
        <w:t>U</w:t>
      </w:r>
      <w:r w:rsidR="006C1C56" w:rsidRPr="00151B8D">
        <w:rPr>
          <w:rFonts w:ascii="Arial" w:eastAsia="Arial" w:hAnsi="Arial" w:cs="Arial"/>
        </w:rPr>
        <w:t>nit within its Appliance</w:t>
      </w:r>
      <w:r w:rsidR="00E15C38" w:rsidRPr="00151B8D">
        <w:rPr>
          <w:rFonts w:ascii="Arial" w:eastAsia="Arial" w:hAnsi="Arial" w:cs="Arial"/>
        </w:rPr>
        <w:t>s</w:t>
      </w:r>
      <w:r w:rsidR="006C1C56" w:rsidRPr="00151B8D">
        <w:rPr>
          <w:rFonts w:ascii="Arial" w:eastAsia="Arial" w:hAnsi="Arial" w:cs="Arial"/>
        </w:rPr>
        <w:t xml:space="preserve"> Branch. </w:t>
      </w:r>
      <w:r w:rsidR="00F15101" w:rsidRPr="00151B8D">
        <w:rPr>
          <w:rFonts w:ascii="Arial" w:eastAsia="Arial" w:hAnsi="Arial" w:cs="Arial"/>
        </w:rPr>
        <w:t>This team is tasked with identifying opportunities for effective flexible demand features</w:t>
      </w:r>
      <w:r w:rsidR="006C1C56" w:rsidRPr="00151B8D">
        <w:rPr>
          <w:rFonts w:ascii="Arial" w:eastAsia="Arial" w:hAnsi="Arial" w:cs="Arial"/>
        </w:rPr>
        <w:t xml:space="preserve"> </w:t>
      </w:r>
      <w:r w:rsidR="00F15101" w:rsidRPr="00151B8D">
        <w:rPr>
          <w:rFonts w:ascii="Arial" w:eastAsia="Arial" w:hAnsi="Arial" w:cs="Arial"/>
        </w:rPr>
        <w:t>in appliances and drafting minimum standards for inclusion of such features, so that they become broadly deployed throughout California and provide substantial energy, economic</w:t>
      </w:r>
      <w:r w:rsidR="00415912" w:rsidRPr="00151B8D">
        <w:rPr>
          <w:rFonts w:ascii="Arial" w:eastAsia="Arial" w:hAnsi="Arial" w:cs="Arial"/>
        </w:rPr>
        <w:t>,</w:t>
      </w:r>
      <w:r w:rsidR="00F15101" w:rsidRPr="00151B8D">
        <w:rPr>
          <w:rFonts w:ascii="Arial" w:eastAsia="Arial" w:hAnsi="Arial" w:cs="Arial"/>
        </w:rPr>
        <w:t xml:space="preserve"> and environmental benefits. </w:t>
      </w:r>
      <w:r w:rsidR="006C1C56" w:rsidRPr="00151B8D">
        <w:rPr>
          <w:rFonts w:ascii="Arial" w:eastAsia="Arial" w:hAnsi="Arial" w:cs="Arial"/>
        </w:rPr>
        <w:t xml:space="preserve">This team has </w:t>
      </w:r>
      <w:r w:rsidR="008A4775" w:rsidRPr="00151B8D">
        <w:rPr>
          <w:rFonts w:ascii="Arial" w:eastAsia="Arial" w:hAnsi="Arial" w:cs="Arial"/>
        </w:rPr>
        <w:t xml:space="preserve">drafted a </w:t>
      </w:r>
      <w:r w:rsidR="00813259" w:rsidRPr="00151B8D">
        <w:rPr>
          <w:rFonts w:ascii="Arial" w:eastAsia="Arial" w:hAnsi="Arial" w:cs="Arial"/>
        </w:rPr>
        <w:t>framework</w:t>
      </w:r>
      <w:r w:rsidR="008A4775" w:rsidRPr="00151B8D">
        <w:rPr>
          <w:rFonts w:ascii="Arial" w:eastAsia="Arial" w:hAnsi="Arial" w:cs="Arial"/>
        </w:rPr>
        <w:t xml:space="preserve"> for</w:t>
      </w:r>
      <w:r w:rsidR="00813259" w:rsidRPr="00151B8D">
        <w:rPr>
          <w:rFonts w:ascii="Arial" w:eastAsia="Arial" w:hAnsi="Arial" w:cs="Arial"/>
        </w:rPr>
        <w:t xml:space="preserve"> identifying opportunities for effect</w:t>
      </w:r>
      <w:r w:rsidR="0022464F" w:rsidRPr="00151B8D">
        <w:rPr>
          <w:rFonts w:ascii="Arial" w:eastAsia="Arial" w:hAnsi="Arial" w:cs="Arial"/>
        </w:rPr>
        <w:t xml:space="preserve">ive standards, available for download </w:t>
      </w:r>
      <w:r w:rsidR="001F6D11" w:rsidRPr="00151B8D">
        <w:rPr>
          <w:rFonts w:ascii="Arial" w:eastAsia="Arial" w:hAnsi="Arial" w:cs="Arial"/>
        </w:rPr>
        <w:t xml:space="preserve">on the </w:t>
      </w:r>
      <w:hyperlink r:id="rId22" w:history="1">
        <w:r w:rsidR="001F6D11" w:rsidRPr="00151B8D">
          <w:rPr>
            <w:rStyle w:val="Hyperlink"/>
            <w:rFonts w:ascii="Arial" w:eastAsia="Arial" w:hAnsi="Arial" w:cs="Arial"/>
          </w:rPr>
          <w:t>CEC website</w:t>
        </w:r>
      </w:hyperlink>
      <w:r w:rsidR="001F6D11" w:rsidRPr="00151B8D">
        <w:rPr>
          <w:rFonts w:ascii="Arial" w:eastAsia="Arial" w:hAnsi="Arial" w:cs="Arial"/>
        </w:rPr>
        <w:t xml:space="preserve"> located </w:t>
      </w:r>
      <w:r w:rsidR="0022464F" w:rsidRPr="00151B8D">
        <w:rPr>
          <w:rFonts w:ascii="Arial" w:eastAsia="Arial" w:hAnsi="Arial" w:cs="Arial"/>
        </w:rPr>
        <w:t xml:space="preserve">at </w:t>
      </w:r>
      <w:r w:rsidR="00F15101" w:rsidRPr="00151B8D">
        <w:rPr>
          <w:rFonts w:ascii="Arial" w:eastAsia="Arial" w:hAnsi="Arial" w:cs="Arial"/>
        </w:rPr>
        <w:t>https://efiling.energy.ca.gov/GetDocument.aspx?tn=235899</w:t>
      </w:r>
      <w:r w:rsidR="0022464F" w:rsidRPr="00151B8D">
        <w:rPr>
          <w:rFonts w:ascii="Arial" w:eastAsia="Arial" w:hAnsi="Arial" w:cs="Arial"/>
        </w:rPr>
        <w:t>.</w:t>
      </w:r>
    </w:p>
    <w:p w14:paraId="5F9B25B5" w14:textId="779C68B3" w:rsidR="002107FB" w:rsidRPr="00151B8D" w:rsidRDefault="002107FB" w:rsidP="00F510EF">
      <w:pPr>
        <w:keepLines w:val="0"/>
        <w:spacing w:line="259" w:lineRule="auto"/>
        <w:rPr>
          <w:rFonts w:ascii="Arial" w:hAnsi="Arial" w:cs="Arial"/>
        </w:rPr>
      </w:pPr>
      <w:r w:rsidRPr="00151B8D">
        <w:rPr>
          <w:rFonts w:ascii="Arial" w:hAnsi="Arial" w:cs="Arial"/>
        </w:rPr>
        <w:t xml:space="preserve">In parallel with </w:t>
      </w:r>
      <w:r w:rsidR="008A4775" w:rsidRPr="00151B8D">
        <w:rPr>
          <w:rFonts w:ascii="Arial" w:hAnsi="Arial" w:cs="Arial"/>
        </w:rPr>
        <w:t xml:space="preserve">developing </w:t>
      </w:r>
      <w:r w:rsidR="00A937D4" w:rsidRPr="00151B8D">
        <w:rPr>
          <w:rFonts w:ascii="Arial" w:hAnsi="Arial" w:cs="Arial"/>
        </w:rPr>
        <w:t>FDAS</w:t>
      </w:r>
      <w:r w:rsidR="008A4775" w:rsidRPr="00151B8D">
        <w:rPr>
          <w:rFonts w:ascii="Arial" w:hAnsi="Arial" w:cs="Arial"/>
        </w:rPr>
        <w:t>, the CEC is working to update its</w:t>
      </w:r>
      <w:r w:rsidR="00A937D4" w:rsidRPr="00151B8D">
        <w:rPr>
          <w:rFonts w:ascii="Arial" w:hAnsi="Arial" w:cs="Arial"/>
        </w:rPr>
        <w:t xml:space="preserve"> </w:t>
      </w:r>
      <w:r w:rsidR="008A4775" w:rsidRPr="00151B8D">
        <w:rPr>
          <w:rFonts w:ascii="Arial" w:hAnsi="Arial" w:cs="Arial"/>
        </w:rPr>
        <w:t xml:space="preserve">existing </w:t>
      </w:r>
      <w:r w:rsidR="002A5984" w:rsidRPr="00151B8D">
        <w:rPr>
          <w:rFonts w:ascii="Arial" w:hAnsi="Arial" w:cs="Arial"/>
        </w:rPr>
        <w:t>LMS</w:t>
      </w:r>
      <w:r w:rsidR="008A4775" w:rsidRPr="00151B8D">
        <w:rPr>
          <w:rFonts w:ascii="Arial" w:hAnsi="Arial" w:cs="Arial"/>
        </w:rPr>
        <w:t xml:space="preserve">. The purpose of LMS is to modify end-use loads so that they better conform to electric system </w:t>
      </w:r>
      <w:r w:rsidR="008A4775" w:rsidRPr="00151B8D">
        <w:rPr>
          <w:rFonts w:ascii="Arial" w:hAnsi="Arial" w:cs="Arial"/>
        </w:rPr>
        <w:lastRenderedPageBreak/>
        <w:t xml:space="preserve">supply resources, typically through time-dependent retail rates, storage, and automation (PRC section 25403.5). </w:t>
      </w:r>
      <w:r w:rsidR="00A937D4" w:rsidRPr="00151B8D">
        <w:rPr>
          <w:rFonts w:ascii="Arial" w:hAnsi="Arial" w:cs="Arial"/>
        </w:rPr>
        <w:t>The FDAS</w:t>
      </w:r>
      <w:r w:rsidRPr="00151B8D">
        <w:rPr>
          <w:rFonts w:ascii="Arial" w:hAnsi="Arial" w:cs="Arial"/>
        </w:rPr>
        <w:t xml:space="preserve"> will complement the proposed amendments to the </w:t>
      </w:r>
      <w:r w:rsidR="00A937D4" w:rsidRPr="00151B8D">
        <w:rPr>
          <w:rFonts w:ascii="Arial" w:hAnsi="Arial" w:cs="Arial"/>
        </w:rPr>
        <w:t>LMS</w:t>
      </w:r>
      <w:r w:rsidRPr="00151B8D">
        <w:rPr>
          <w:rFonts w:ascii="Arial" w:hAnsi="Arial" w:cs="Arial"/>
        </w:rPr>
        <w:t xml:space="preserve"> by allowing customers to schedule, shift, or curtail their electrical demand in response to load management signals from the electrical grid</w:t>
      </w:r>
      <w:r w:rsidR="00A937D4" w:rsidRPr="00151B8D">
        <w:rPr>
          <w:rFonts w:ascii="Arial" w:hAnsi="Arial" w:cs="Arial"/>
        </w:rPr>
        <w:t>, which</w:t>
      </w:r>
      <w:r w:rsidRPr="00151B8D">
        <w:rPr>
          <w:rFonts w:ascii="Arial" w:hAnsi="Arial" w:cs="Arial"/>
        </w:rPr>
        <w:t xml:space="preserve"> reflect load management rates structures proposed in the amendments.</w:t>
      </w:r>
    </w:p>
    <w:p w14:paraId="6C2F5D3A" w14:textId="641C1661" w:rsidR="0022464F" w:rsidRPr="00151B8D" w:rsidRDefault="0022464F" w:rsidP="00F510EF">
      <w:pPr>
        <w:spacing w:line="259" w:lineRule="auto"/>
        <w:rPr>
          <w:rFonts w:ascii="Arial" w:hAnsi="Arial" w:cs="Arial"/>
        </w:rPr>
      </w:pPr>
      <w:r w:rsidRPr="00151B8D">
        <w:rPr>
          <w:rFonts w:ascii="Arial" w:hAnsi="Arial" w:cs="Arial"/>
        </w:rPr>
        <w:t xml:space="preserve">Universally available load management, made possible by flexible demand features in installed appliances, can reduce </w:t>
      </w:r>
      <w:r w:rsidR="00465A17" w:rsidRPr="00151B8D">
        <w:rPr>
          <w:rFonts w:ascii="Arial" w:hAnsi="Arial" w:cs="Arial"/>
        </w:rPr>
        <w:t>greenhouse gas (</w:t>
      </w:r>
      <w:r w:rsidRPr="00151B8D">
        <w:rPr>
          <w:rFonts w:ascii="Arial" w:hAnsi="Arial" w:cs="Arial"/>
        </w:rPr>
        <w:t>GHG</w:t>
      </w:r>
      <w:r w:rsidR="00465A17" w:rsidRPr="00151B8D">
        <w:rPr>
          <w:rFonts w:ascii="Arial" w:hAnsi="Arial" w:cs="Arial"/>
        </w:rPr>
        <w:t>)</w:t>
      </w:r>
      <w:r w:rsidRPr="00151B8D">
        <w:rPr>
          <w:rFonts w:ascii="Arial" w:hAnsi="Arial" w:cs="Arial"/>
        </w:rPr>
        <w:t xml:space="preserve"> emissions by shifting flexible consumption to lower GHG times, saving consumers money by shifting consumption to lower cost periods, as well as more efficiently using intermittent renewable generation on the grid. Increased availability of automated flexible loads will also support grid resiliency and reduce the likelihood of widespread outages during system emergencies.</w:t>
      </w:r>
    </w:p>
    <w:p w14:paraId="37EB9093" w14:textId="5BE17F36" w:rsidR="00A937D4" w:rsidRPr="00151B8D" w:rsidRDefault="00353F66" w:rsidP="00F510EF">
      <w:pPr>
        <w:spacing w:line="259" w:lineRule="auto"/>
        <w:rPr>
          <w:rFonts w:ascii="Arial" w:eastAsia="Arial" w:hAnsi="Arial" w:cs="Arial"/>
        </w:rPr>
      </w:pPr>
      <w:r w:rsidRPr="00151B8D">
        <w:rPr>
          <w:rFonts w:ascii="Arial" w:eastAsia="Arial" w:hAnsi="Arial" w:cs="Arial"/>
        </w:rPr>
        <w:t>In addition to the regulatory authority offered by the Warren-Alquist Act, m</w:t>
      </w:r>
      <w:r w:rsidR="00A73263" w:rsidRPr="00151B8D">
        <w:rPr>
          <w:rFonts w:ascii="Arial" w:eastAsia="Arial" w:hAnsi="Arial" w:cs="Arial"/>
        </w:rPr>
        <w:t>andates such as the Clean Energy and Pollution Reduction Act (</w:t>
      </w:r>
      <w:r w:rsidR="00106FEB" w:rsidRPr="00151B8D">
        <w:rPr>
          <w:rFonts w:ascii="Arial" w:eastAsia="Arial" w:hAnsi="Arial" w:cs="Arial"/>
        </w:rPr>
        <w:t>S</w:t>
      </w:r>
      <w:r w:rsidR="00A84797" w:rsidRPr="00151B8D">
        <w:rPr>
          <w:rFonts w:ascii="Arial" w:eastAsia="Arial" w:hAnsi="Arial" w:cs="Arial"/>
        </w:rPr>
        <w:t>enate Bill</w:t>
      </w:r>
      <w:r w:rsidR="00106FEB" w:rsidRPr="00151B8D">
        <w:rPr>
          <w:rFonts w:ascii="Arial" w:eastAsia="Arial" w:hAnsi="Arial" w:cs="Arial"/>
        </w:rPr>
        <w:t xml:space="preserve"> 350, </w:t>
      </w:r>
      <w:r w:rsidR="00D703E6" w:rsidRPr="00151B8D">
        <w:rPr>
          <w:rStyle w:val="normaltextrun"/>
          <w:rFonts w:ascii="Arial" w:hAnsi="Arial" w:cs="Arial"/>
          <w:color w:val="000000"/>
          <w:shd w:val="clear" w:color="auto" w:fill="FFFFFF"/>
        </w:rPr>
        <w:t>De León</w:t>
      </w:r>
      <w:r w:rsidR="00A73263" w:rsidRPr="00151B8D">
        <w:rPr>
          <w:rFonts w:ascii="Arial" w:eastAsia="Arial" w:hAnsi="Arial" w:cs="Arial"/>
        </w:rPr>
        <w:t>, Chapter 547, Statutes of 2015) (SB 350) establish</w:t>
      </w:r>
      <w:r w:rsidR="00106FEB" w:rsidRPr="00151B8D">
        <w:rPr>
          <w:rFonts w:ascii="Arial" w:eastAsia="Arial" w:hAnsi="Arial" w:cs="Arial"/>
        </w:rPr>
        <w:t>ed the</w:t>
      </w:r>
      <w:r w:rsidR="00A73263" w:rsidRPr="00151B8D">
        <w:rPr>
          <w:rFonts w:ascii="Arial" w:eastAsia="Arial" w:hAnsi="Arial" w:cs="Arial"/>
        </w:rPr>
        <w:t xml:space="preserve"> clean energy, clean air, and </w:t>
      </w:r>
      <w:r w:rsidR="00A937D4" w:rsidRPr="00151B8D">
        <w:rPr>
          <w:rFonts w:ascii="Arial" w:hAnsi="Arial" w:cs="Arial"/>
        </w:rPr>
        <w:t xml:space="preserve">GHG </w:t>
      </w:r>
      <w:r w:rsidR="00A73263" w:rsidRPr="00151B8D">
        <w:rPr>
          <w:rFonts w:ascii="Arial" w:eastAsia="Arial" w:hAnsi="Arial" w:cs="Arial"/>
        </w:rPr>
        <w:t>reduction goals for 2030 and beyond. One of the primary goals of SB 350 is to achieve a cumulative doubling of statewide energy efficiency savings by 2030.</w:t>
      </w:r>
      <w:r w:rsidR="00ED3153" w:rsidRPr="00151B8D">
        <w:rPr>
          <w:rFonts w:ascii="Arial" w:eastAsia="Arial" w:hAnsi="Arial" w:cs="Arial"/>
        </w:rPr>
        <w:t xml:space="preserve"> </w:t>
      </w:r>
    </w:p>
    <w:p w14:paraId="77EC6C79" w14:textId="24EDE34A" w:rsidR="00A937D4" w:rsidRPr="00151B8D" w:rsidRDefault="004D2558" w:rsidP="00F510EF">
      <w:pPr>
        <w:spacing w:line="259" w:lineRule="auto"/>
        <w:rPr>
          <w:rStyle w:val="normaltextrun"/>
          <w:rFonts w:ascii="Arial" w:hAnsi="Arial" w:cs="Arial"/>
          <w:color w:val="000000"/>
          <w:shd w:val="clear" w:color="auto" w:fill="FFFFFF"/>
        </w:rPr>
      </w:pPr>
      <w:r w:rsidRPr="00151B8D">
        <w:rPr>
          <w:rFonts w:ascii="Arial" w:eastAsia="Arial" w:hAnsi="Arial" w:cs="Arial"/>
        </w:rPr>
        <w:t>In</w:t>
      </w:r>
      <w:r w:rsidR="00A937D4" w:rsidRPr="00151B8D">
        <w:rPr>
          <w:rFonts w:ascii="Arial" w:eastAsia="Arial" w:hAnsi="Arial" w:cs="Arial"/>
        </w:rPr>
        <w:t xml:space="preserve"> more </w:t>
      </w:r>
      <w:r w:rsidRPr="00151B8D">
        <w:rPr>
          <w:rFonts w:ascii="Arial" w:eastAsia="Arial" w:hAnsi="Arial" w:cs="Arial"/>
        </w:rPr>
        <w:t xml:space="preserve">recent </w:t>
      </w:r>
      <w:r w:rsidR="002274B5" w:rsidRPr="00151B8D">
        <w:rPr>
          <w:rFonts w:ascii="Arial" w:eastAsia="Arial" w:hAnsi="Arial" w:cs="Arial"/>
        </w:rPr>
        <w:t>statutory guidance</w:t>
      </w:r>
      <w:r w:rsidRPr="00151B8D">
        <w:rPr>
          <w:rFonts w:ascii="Arial" w:eastAsia="Arial" w:hAnsi="Arial" w:cs="Arial"/>
        </w:rPr>
        <w:t xml:space="preserve"> </w:t>
      </w:r>
      <w:r w:rsidR="009C3453" w:rsidRPr="00151B8D">
        <w:rPr>
          <w:rFonts w:ascii="Arial" w:eastAsia="Arial" w:hAnsi="Arial" w:cs="Arial"/>
        </w:rPr>
        <w:t>and Executive Orders</w:t>
      </w:r>
      <w:r w:rsidR="00443C8D" w:rsidRPr="00151B8D">
        <w:rPr>
          <w:rFonts w:ascii="Arial" w:eastAsia="Arial" w:hAnsi="Arial" w:cs="Arial"/>
        </w:rPr>
        <w:t xml:space="preserve">, the </w:t>
      </w:r>
      <w:r w:rsidR="009C3453" w:rsidRPr="00151B8D">
        <w:rPr>
          <w:rFonts w:ascii="Arial" w:eastAsia="Arial" w:hAnsi="Arial" w:cs="Arial"/>
        </w:rPr>
        <w:t>Governor approved</w:t>
      </w:r>
      <w:r w:rsidR="009F348F" w:rsidRPr="00151B8D">
        <w:rPr>
          <w:rStyle w:val="normaltextrun"/>
          <w:rFonts w:ascii="Arial" w:hAnsi="Arial" w:cs="Arial"/>
          <w:color w:val="000000"/>
          <w:shd w:val="clear" w:color="auto" w:fill="FFFFFF"/>
        </w:rPr>
        <w:t xml:space="preserve"> </w:t>
      </w:r>
      <w:r w:rsidR="00A937D4" w:rsidRPr="00151B8D">
        <w:rPr>
          <w:rStyle w:val="normaltextrun"/>
          <w:rFonts w:ascii="Arial" w:hAnsi="Arial" w:cs="Arial"/>
          <w:color w:val="000000"/>
          <w:shd w:val="clear" w:color="auto" w:fill="FFFFFF"/>
        </w:rPr>
        <w:t>the following:</w:t>
      </w:r>
    </w:p>
    <w:p w14:paraId="3297F9CF" w14:textId="317D0DFB" w:rsidR="00A937D4" w:rsidRPr="00151B8D" w:rsidRDefault="00A937D4" w:rsidP="00F510EF">
      <w:pPr>
        <w:pStyle w:val="ListParagraph"/>
        <w:numPr>
          <w:ilvl w:val="0"/>
          <w:numId w:val="49"/>
        </w:numPr>
        <w:spacing w:line="259" w:lineRule="auto"/>
        <w:rPr>
          <w:rStyle w:val="normaltextrun"/>
          <w:rFonts w:ascii="Arial" w:eastAsia="Arial" w:hAnsi="Arial" w:cs="Arial"/>
        </w:rPr>
      </w:pPr>
      <w:r w:rsidRPr="00151B8D">
        <w:rPr>
          <w:rStyle w:val="normaltextrun"/>
          <w:rFonts w:ascii="Arial" w:hAnsi="Arial" w:cs="Arial"/>
          <w:color w:val="000000"/>
          <w:shd w:val="clear" w:color="auto" w:fill="FFFFFF"/>
        </w:rPr>
        <w:t>Requiring a s</w:t>
      </w:r>
      <w:r w:rsidR="009F348F" w:rsidRPr="00151B8D">
        <w:rPr>
          <w:rStyle w:val="normaltextrun"/>
          <w:rFonts w:ascii="Arial" w:hAnsi="Arial" w:cs="Arial"/>
          <w:color w:val="000000"/>
          <w:shd w:val="clear" w:color="auto" w:fill="FFFFFF"/>
        </w:rPr>
        <w:t xml:space="preserve">tatewide reduction of GHG emissions </w:t>
      </w:r>
      <w:r w:rsidRPr="00151B8D">
        <w:rPr>
          <w:rStyle w:val="normaltextrun"/>
          <w:rFonts w:ascii="Arial" w:hAnsi="Arial" w:cs="Arial"/>
          <w:color w:val="000000"/>
          <w:shd w:val="clear" w:color="auto" w:fill="FFFFFF"/>
        </w:rPr>
        <w:t xml:space="preserve">to </w:t>
      </w:r>
      <w:r w:rsidR="00B72652" w:rsidRPr="00151B8D">
        <w:rPr>
          <w:rStyle w:val="normaltextrun"/>
          <w:rFonts w:ascii="Arial" w:hAnsi="Arial" w:cs="Arial"/>
          <w:color w:val="000000"/>
          <w:shd w:val="clear" w:color="auto" w:fill="FFFFFF"/>
        </w:rPr>
        <w:t xml:space="preserve">40 </w:t>
      </w:r>
      <w:r w:rsidR="009F348F" w:rsidRPr="00151B8D">
        <w:rPr>
          <w:rStyle w:val="normaltextrun"/>
          <w:rFonts w:ascii="Arial" w:hAnsi="Arial" w:cs="Arial"/>
          <w:color w:val="000000"/>
          <w:shd w:val="clear" w:color="auto" w:fill="FFFFFF"/>
        </w:rPr>
        <w:t>percent</w:t>
      </w:r>
      <w:r w:rsidRPr="00151B8D">
        <w:rPr>
          <w:rStyle w:val="normaltextrun"/>
          <w:rFonts w:ascii="Arial" w:hAnsi="Arial" w:cs="Arial"/>
          <w:color w:val="000000"/>
          <w:shd w:val="clear" w:color="auto" w:fill="FFFFFF"/>
        </w:rPr>
        <w:t xml:space="preserve"> </w:t>
      </w:r>
      <w:r w:rsidR="009F348F" w:rsidRPr="00151B8D">
        <w:rPr>
          <w:rStyle w:val="normaltextrun"/>
          <w:rFonts w:ascii="Arial" w:hAnsi="Arial" w:cs="Arial"/>
          <w:color w:val="000000"/>
          <w:shd w:val="clear" w:color="auto" w:fill="FFFFFF"/>
        </w:rPr>
        <w:t>below 1990 levels by 2030</w:t>
      </w:r>
      <w:r w:rsidR="003D5E51" w:rsidRPr="00151B8D">
        <w:rPr>
          <w:rStyle w:val="normaltextrun"/>
          <w:rFonts w:ascii="Arial" w:hAnsi="Arial" w:cs="Arial"/>
          <w:color w:val="000000"/>
          <w:shd w:val="clear" w:color="auto" w:fill="FFFFFF"/>
        </w:rPr>
        <w:t xml:space="preserve"> (S</w:t>
      </w:r>
      <w:r w:rsidRPr="00151B8D">
        <w:rPr>
          <w:rStyle w:val="normaltextrun"/>
          <w:rFonts w:ascii="Arial" w:hAnsi="Arial" w:cs="Arial"/>
          <w:color w:val="000000"/>
          <w:shd w:val="clear" w:color="auto" w:fill="FFFFFF"/>
        </w:rPr>
        <w:t>enate Bill</w:t>
      </w:r>
      <w:r w:rsidR="003D5E51" w:rsidRPr="00151B8D">
        <w:rPr>
          <w:rStyle w:val="normaltextrun"/>
          <w:rFonts w:ascii="Arial" w:hAnsi="Arial" w:cs="Arial"/>
          <w:color w:val="000000"/>
          <w:shd w:val="clear" w:color="auto" w:fill="FFFFFF"/>
        </w:rPr>
        <w:t> 32 (Pavley, Chapter 249, Statutes of 2016))</w:t>
      </w:r>
      <w:r w:rsidRPr="00151B8D">
        <w:rPr>
          <w:rStyle w:val="normaltextrun"/>
          <w:rFonts w:ascii="Arial" w:hAnsi="Arial" w:cs="Arial"/>
          <w:color w:val="000000"/>
          <w:shd w:val="clear" w:color="auto" w:fill="FFFFFF"/>
        </w:rPr>
        <w:t>.</w:t>
      </w:r>
    </w:p>
    <w:p w14:paraId="58D5AD8D" w14:textId="4D660A8C" w:rsidR="00A937D4" w:rsidRPr="00151B8D" w:rsidRDefault="00A937D4" w:rsidP="00F510EF">
      <w:pPr>
        <w:pStyle w:val="ListParagraph"/>
        <w:numPr>
          <w:ilvl w:val="0"/>
          <w:numId w:val="49"/>
        </w:numPr>
        <w:tabs>
          <w:tab w:val="left" w:pos="1620"/>
        </w:tabs>
        <w:spacing w:line="259" w:lineRule="auto"/>
        <w:rPr>
          <w:rStyle w:val="normaltextrun"/>
          <w:rFonts w:ascii="Arial" w:eastAsia="Arial" w:hAnsi="Arial" w:cs="Arial"/>
        </w:rPr>
      </w:pPr>
      <w:r w:rsidRPr="00151B8D">
        <w:rPr>
          <w:rStyle w:val="normaltextrun"/>
          <w:rFonts w:ascii="Arial" w:hAnsi="Arial" w:cs="Arial"/>
          <w:color w:val="000000"/>
          <w:shd w:val="clear" w:color="auto" w:fill="FFFFFF"/>
        </w:rPr>
        <w:t>Setting a</w:t>
      </w:r>
      <w:r w:rsidR="004D2558" w:rsidRPr="00151B8D">
        <w:rPr>
          <w:rStyle w:val="normaltextrun"/>
          <w:rFonts w:ascii="Arial" w:hAnsi="Arial" w:cs="Arial"/>
          <w:color w:val="000000"/>
          <w:shd w:val="clear" w:color="auto" w:fill="FFFFFF"/>
        </w:rPr>
        <w:t xml:space="preserve"> goal to</w:t>
      </w:r>
      <w:r w:rsidR="005E2D56" w:rsidRPr="00151B8D">
        <w:rPr>
          <w:rStyle w:val="normaltextrun"/>
          <w:rFonts w:ascii="Arial" w:hAnsi="Arial" w:cs="Arial"/>
          <w:color w:val="000000"/>
          <w:shd w:val="clear" w:color="auto" w:fill="FFFFFF"/>
        </w:rPr>
        <w:t xml:space="preserve"> reduce </w:t>
      </w:r>
      <w:r w:rsidR="00FD74BF" w:rsidRPr="00151B8D">
        <w:rPr>
          <w:rStyle w:val="normaltextrun"/>
          <w:rFonts w:ascii="Arial" w:hAnsi="Arial" w:cs="Arial"/>
          <w:color w:val="000000"/>
          <w:shd w:val="clear" w:color="auto" w:fill="FFFFFF"/>
        </w:rPr>
        <w:t xml:space="preserve">methane and </w:t>
      </w:r>
      <w:r w:rsidRPr="00151B8D">
        <w:rPr>
          <w:rStyle w:val="normaltextrun"/>
          <w:rFonts w:ascii="Arial" w:hAnsi="Arial" w:cs="Arial"/>
          <w:color w:val="000000"/>
          <w:shd w:val="clear" w:color="auto" w:fill="FFFFFF"/>
        </w:rPr>
        <w:t>hydrofluorocarbon</w:t>
      </w:r>
      <w:r w:rsidR="00FD74BF" w:rsidRPr="00151B8D">
        <w:rPr>
          <w:rStyle w:val="normaltextrun"/>
          <w:rFonts w:ascii="Arial" w:hAnsi="Arial" w:cs="Arial"/>
          <w:color w:val="000000"/>
          <w:shd w:val="clear" w:color="auto" w:fill="FFFFFF"/>
        </w:rPr>
        <w:t xml:space="preserve"> </w:t>
      </w:r>
      <w:r w:rsidR="00AB51AF" w:rsidRPr="00151B8D">
        <w:rPr>
          <w:rStyle w:val="normaltextrun"/>
          <w:rFonts w:ascii="Arial" w:hAnsi="Arial" w:cs="Arial"/>
          <w:color w:val="000000"/>
          <w:shd w:val="clear" w:color="auto" w:fill="FFFFFF"/>
        </w:rPr>
        <w:t xml:space="preserve">emissions </w:t>
      </w:r>
      <w:r w:rsidR="002A1CD5" w:rsidRPr="00151B8D">
        <w:rPr>
          <w:rStyle w:val="normaltextrun"/>
          <w:rFonts w:ascii="Arial" w:hAnsi="Arial" w:cs="Arial"/>
          <w:color w:val="000000"/>
          <w:shd w:val="clear" w:color="auto" w:fill="FFFFFF"/>
        </w:rPr>
        <w:t xml:space="preserve">to </w:t>
      </w:r>
      <w:r w:rsidR="00C328A7" w:rsidRPr="00151B8D">
        <w:rPr>
          <w:rStyle w:val="normaltextrun"/>
          <w:rFonts w:ascii="Arial" w:hAnsi="Arial" w:cs="Arial"/>
          <w:color w:val="000000"/>
          <w:shd w:val="clear" w:color="auto" w:fill="FFFFFF"/>
        </w:rPr>
        <w:t xml:space="preserve">40 </w:t>
      </w:r>
      <w:r w:rsidR="002A1CD5" w:rsidRPr="00151B8D">
        <w:rPr>
          <w:rStyle w:val="normaltextrun"/>
          <w:rFonts w:ascii="Arial" w:hAnsi="Arial" w:cs="Arial"/>
          <w:color w:val="000000"/>
          <w:shd w:val="clear" w:color="auto" w:fill="FFFFFF"/>
        </w:rPr>
        <w:t>percent</w:t>
      </w:r>
      <w:r w:rsidRPr="00151B8D">
        <w:rPr>
          <w:rStyle w:val="normaltextrun"/>
          <w:rFonts w:ascii="Arial" w:hAnsi="Arial" w:cs="Arial"/>
          <w:color w:val="000000"/>
          <w:shd w:val="clear" w:color="auto" w:fill="FFFFFF"/>
        </w:rPr>
        <w:t xml:space="preserve"> </w:t>
      </w:r>
      <w:r w:rsidR="002A1CD5" w:rsidRPr="00151B8D">
        <w:rPr>
          <w:rStyle w:val="normaltextrun"/>
          <w:rFonts w:ascii="Arial" w:hAnsi="Arial" w:cs="Arial"/>
          <w:color w:val="000000"/>
          <w:shd w:val="clear" w:color="auto" w:fill="FFFFFF"/>
        </w:rPr>
        <w:t xml:space="preserve">below 2013 levels by 2030 </w:t>
      </w:r>
      <w:r w:rsidR="00D21225" w:rsidRPr="00151B8D">
        <w:rPr>
          <w:rStyle w:val="normaltextrun"/>
          <w:rFonts w:ascii="Arial" w:hAnsi="Arial" w:cs="Arial"/>
          <w:color w:val="000000"/>
          <w:shd w:val="clear" w:color="auto" w:fill="FFFFFF"/>
        </w:rPr>
        <w:t>(</w:t>
      </w:r>
      <w:r w:rsidR="00C42B0C" w:rsidRPr="00151B8D">
        <w:rPr>
          <w:rStyle w:val="normaltextrun"/>
          <w:rFonts w:ascii="Arial" w:hAnsi="Arial" w:cs="Arial"/>
          <w:color w:val="000000"/>
          <w:shd w:val="clear" w:color="auto" w:fill="FFFFFF"/>
        </w:rPr>
        <w:t>S</w:t>
      </w:r>
      <w:r w:rsidRPr="00151B8D">
        <w:rPr>
          <w:rStyle w:val="normaltextrun"/>
          <w:rFonts w:ascii="Arial" w:hAnsi="Arial" w:cs="Arial"/>
          <w:color w:val="000000"/>
          <w:shd w:val="clear" w:color="auto" w:fill="FFFFFF"/>
        </w:rPr>
        <w:t xml:space="preserve">enate Bill </w:t>
      </w:r>
      <w:r w:rsidR="00C42B0C" w:rsidRPr="00151B8D">
        <w:rPr>
          <w:rStyle w:val="normaltextrun"/>
          <w:rFonts w:ascii="Arial" w:hAnsi="Arial" w:cs="Arial"/>
          <w:color w:val="000000"/>
          <w:shd w:val="clear" w:color="auto" w:fill="FFFFFF"/>
        </w:rPr>
        <w:t>1383 (Lara, Chapter 395, Statutes of 2016)</w:t>
      </w:r>
      <w:r w:rsidR="00D21225" w:rsidRPr="00151B8D">
        <w:rPr>
          <w:rStyle w:val="normaltextrun"/>
          <w:rFonts w:ascii="Arial" w:hAnsi="Arial" w:cs="Arial"/>
          <w:color w:val="000000"/>
          <w:shd w:val="clear" w:color="auto" w:fill="FFFFFF"/>
        </w:rPr>
        <w:t>)</w:t>
      </w:r>
      <w:r w:rsidRPr="00151B8D">
        <w:rPr>
          <w:rStyle w:val="normaltextrun"/>
          <w:rFonts w:ascii="Arial" w:hAnsi="Arial" w:cs="Arial"/>
          <w:color w:val="000000"/>
          <w:shd w:val="clear" w:color="auto" w:fill="FFFFFF"/>
        </w:rPr>
        <w:t>.</w:t>
      </w:r>
      <w:r w:rsidR="00D21225" w:rsidRPr="00151B8D">
        <w:rPr>
          <w:rStyle w:val="normaltextrun"/>
          <w:rFonts w:ascii="Arial" w:hAnsi="Arial" w:cs="Arial"/>
          <w:color w:val="000000"/>
          <w:shd w:val="clear" w:color="auto" w:fill="FFFFFF"/>
        </w:rPr>
        <w:t xml:space="preserve"> </w:t>
      </w:r>
    </w:p>
    <w:p w14:paraId="30DBB0E0" w14:textId="5202B9E5" w:rsidR="00A937D4" w:rsidRPr="00151B8D" w:rsidRDefault="00A937D4" w:rsidP="00F510EF">
      <w:pPr>
        <w:pStyle w:val="ListParagraph"/>
        <w:numPr>
          <w:ilvl w:val="0"/>
          <w:numId w:val="49"/>
        </w:numPr>
        <w:spacing w:line="259" w:lineRule="auto"/>
        <w:rPr>
          <w:rStyle w:val="normaltextrun"/>
          <w:rFonts w:ascii="Arial" w:eastAsia="Arial" w:hAnsi="Arial" w:cs="Arial"/>
        </w:rPr>
      </w:pPr>
      <w:r w:rsidRPr="00151B8D">
        <w:rPr>
          <w:rStyle w:val="normaltextrun"/>
          <w:rFonts w:ascii="Arial" w:hAnsi="Arial" w:cs="Arial"/>
          <w:color w:val="000000"/>
          <w:shd w:val="clear" w:color="auto" w:fill="FFFFFF"/>
        </w:rPr>
        <w:t>E</w:t>
      </w:r>
      <w:r w:rsidR="004D2558" w:rsidRPr="00151B8D">
        <w:rPr>
          <w:rStyle w:val="normaltextrun"/>
          <w:rFonts w:ascii="Arial" w:hAnsi="Arial" w:cs="Arial"/>
          <w:color w:val="000000"/>
          <w:shd w:val="clear" w:color="auto" w:fill="FFFFFF"/>
        </w:rPr>
        <w:t>stablish</w:t>
      </w:r>
      <w:r w:rsidRPr="00151B8D">
        <w:rPr>
          <w:rStyle w:val="normaltextrun"/>
          <w:rFonts w:ascii="Arial" w:hAnsi="Arial" w:cs="Arial"/>
          <w:color w:val="000000"/>
          <w:shd w:val="clear" w:color="auto" w:fill="FFFFFF"/>
        </w:rPr>
        <w:t>ing</w:t>
      </w:r>
      <w:r w:rsidR="004D2558" w:rsidRPr="00151B8D">
        <w:rPr>
          <w:rStyle w:val="normaltextrun"/>
          <w:rFonts w:ascii="Arial" w:hAnsi="Arial" w:cs="Arial"/>
          <w:color w:val="000000"/>
          <w:shd w:val="clear" w:color="auto" w:fill="FFFFFF"/>
        </w:rPr>
        <w:t xml:space="preserve"> a policy to</w:t>
      </w:r>
      <w:r w:rsidR="00D21225" w:rsidRPr="00151B8D">
        <w:rPr>
          <w:rStyle w:val="normaltextrun"/>
          <w:rFonts w:ascii="Arial" w:hAnsi="Arial" w:cs="Arial"/>
          <w:color w:val="000000"/>
          <w:shd w:val="clear" w:color="auto" w:fill="FFFFFF"/>
        </w:rPr>
        <w:t xml:space="preserve"> </w:t>
      </w:r>
      <w:r w:rsidR="00DE5179" w:rsidRPr="00151B8D">
        <w:rPr>
          <w:rStyle w:val="normaltextrun"/>
          <w:rFonts w:ascii="Arial" w:hAnsi="Arial" w:cs="Arial"/>
          <w:color w:val="000000"/>
          <w:shd w:val="clear" w:color="auto" w:fill="FFFFFF"/>
        </w:rPr>
        <w:t>have a</w:t>
      </w:r>
      <w:r w:rsidRPr="00151B8D">
        <w:rPr>
          <w:rStyle w:val="normaltextrun"/>
          <w:rFonts w:ascii="Arial" w:hAnsi="Arial" w:cs="Arial"/>
          <w:color w:val="000000"/>
          <w:shd w:val="clear" w:color="auto" w:fill="FFFFFF"/>
        </w:rPr>
        <w:t xml:space="preserve"> </w:t>
      </w:r>
      <w:r w:rsidR="00C328A7" w:rsidRPr="00151B8D">
        <w:rPr>
          <w:rStyle w:val="normaltextrun"/>
          <w:rFonts w:ascii="Arial" w:hAnsi="Arial" w:cs="Arial"/>
          <w:color w:val="000000"/>
          <w:shd w:val="clear" w:color="auto" w:fill="FFFFFF"/>
        </w:rPr>
        <w:t>100</w:t>
      </w:r>
      <w:r w:rsidRPr="00151B8D">
        <w:rPr>
          <w:rStyle w:val="normaltextrun"/>
          <w:rFonts w:ascii="Arial" w:hAnsi="Arial" w:cs="Arial"/>
          <w:color w:val="000000"/>
          <w:shd w:val="clear" w:color="auto" w:fill="FFFFFF"/>
        </w:rPr>
        <w:t xml:space="preserve"> percent </w:t>
      </w:r>
      <w:r w:rsidR="00DE5179" w:rsidRPr="00151B8D">
        <w:rPr>
          <w:rStyle w:val="normaltextrun"/>
          <w:rFonts w:ascii="Arial" w:hAnsi="Arial" w:cs="Arial"/>
          <w:color w:val="000000"/>
          <w:shd w:val="clear" w:color="auto" w:fill="FFFFFF"/>
        </w:rPr>
        <w:t>zero-carbon electricity grid by 2045</w:t>
      </w:r>
      <w:r w:rsidR="00ED3153" w:rsidRPr="00151B8D" w:rsidDel="005E2D56">
        <w:rPr>
          <w:rStyle w:val="normaltextrun"/>
          <w:rFonts w:ascii="Arial" w:eastAsia="Arial" w:hAnsi="Arial" w:cs="Arial"/>
          <w:color w:val="000000"/>
          <w:shd w:val="clear" w:color="auto" w:fill="FFFFFF"/>
        </w:rPr>
        <w:t xml:space="preserve"> </w:t>
      </w:r>
      <w:r w:rsidR="00DC6BFF" w:rsidRPr="00151B8D">
        <w:rPr>
          <w:rStyle w:val="normaltextrun"/>
          <w:rFonts w:ascii="Arial" w:hAnsi="Arial" w:cs="Arial"/>
          <w:color w:val="000000"/>
          <w:shd w:val="clear" w:color="auto" w:fill="FFFFFF"/>
        </w:rPr>
        <w:t>(S</w:t>
      </w:r>
      <w:r w:rsidRPr="00151B8D">
        <w:rPr>
          <w:rStyle w:val="normaltextrun"/>
          <w:rFonts w:ascii="Arial" w:hAnsi="Arial" w:cs="Arial"/>
          <w:color w:val="000000"/>
          <w:shd w:val="clear" w:color="auto" w:fill="FFFFFF"/>
        </w:rPr>
        <w:t>enate Bill</w:t>
      </w:r>
      <w:r w:rsidR="00DC6BFF" w:rsidRPr="00151B8D">
        <w:rPr>
          <w:rStyle w:val="normaltextrun"/>
          <w:rFonts w:ascii="Arial" w:hAnsi="Arial" w:cs="Arial"/>
          <w:color w:val="000000"/>
          <w:shd w:val="clear" w:color="auto" w:fill="FFFFFF"/>
        </w:rPr>
        <w:t> 100 (De León, Chapter 312, Statutes of 2018))</w:t>
      </w:r>
      <w:r w:rsidRPr="00151B8D">
        <w:rPr>
          <w:rStyle w:val="normaltextrun"/>
          <w:rFonts w:ascii="Arial" w:hAnsi="Arial" w:cs="Arial"/>
          <w:color w:val="000000"/>
          <w:shd w:val="clear" w:color="auto" w:fill="FFFFFF"/>
        </w:rPr>
        <w:t>.</w:t>
      </w:r>
    </w:p>
    <w:p w14:paraId="544553B1" w14:textId="06F66353" w:rsidR="005E2D56" w:rsidRPr="00151B8D" w:rsidRDefault="00A937D4" w:rsidP="00F510EF">
      <w:pPr>
        <w:pStyle w:val="ListParagraph"/>
        <w:numPr>
          <w:ilvl w:val="0"/>
          <w:numId w:val="49"/>
        </w:numPr>
        <w:spacing w:line="259" w:lineRule="auto"/>
        <w:rPr>
          <w:rFonts w:ascii="Arial" w:eastAsia="Arial" w:hAnsi="Arial" w:cs="Arial"/>
        </w:rPr>
      </w:pPr>
      <w:r w:rsidRPr="00151B8D">
        <w:rPr>
          <w:rStyle w:val="normaltextrun"/>
          <w:rFonts w:ascii="Arial" w:hAnsi="Arial" w:cs="Arial"/>
          <w:color w:val="000000"/>
          <w:shd w:val="clear" w:color="auto" w:fill="FFFFFF"/>
        </w:rPr>
        <w:t>E</w:t>
      </w:r>
      <w:r w:rsidR="005B1066" w:rsidRPr="00151B8D">
        <w:rPr>
          <w:rStyle w:val="normaltextrun"/>
          <w:rFonts w:ascii="Arial" w:hAnsi="Arial" w:cs="Arial"/>
          <w:color w:val="000000"/>
          <w:shd w:val="clear" w:color="auto" w:fill="FFFFFF"/>
        </w:rPr>
        <w:t>stablish</w:t>
      </w:r>
      <w:r w:rsidRPr="00151B8D">
        <w:rPr>
          <w:rStyle w:val="normaltextrun"/>
          <w:rFonts w:ascii="Arial" w:hAnsi="Arial" w:cs="Arial"/>
          <w:color w:val="000000"/>
          <w:shd w:val="clear" w:color="auto" w:fill="FFFFFF"/>
        </w:rPr>
        <w:t>ing</w:t>
      </w:r>
      <w:r w:rsidR="005B1066" w:rsidRPr="00151B8D">
        <w:rPr>
          <w:rStyle w:val="normaltextrun"/>
          <w:rFonts w:ascii="Arial" w:hAnsi="Arial" w:cs="Arial"/>
          <w:color w:val="000000"/>
          <w:shd w:val="clear" w:color="auto" w:fill="FFFFFF"/>
        </w:rPr>
        <w:t xml:space="preserve"> a statewide goal to achieve carbon neutrality by 2045 (</w:t>
      </w:r>
      <w:r w:rsidR="002718CA" w:rsidRPr="00151B8D">
        <w:rPr>
          <w:rFonts w:ascii="Arial" w:hAnsi="Arial" w:cs="Arial"/>
          <w:color w:val="000000"/>
          <w:shd w:val="clear" w:color="auto" w:fill="FFFFFF"/>
        </w:rPr>
        <w:t>Executive Order B-55-18</w:t>
      </w:r>
      <w:r w:rsidRPr="00151B8D">
        <w:rPr>
          <w:rFonts w:ascii="Arial" w:hAnsi="Arial" w:cs="Arial"/>
          <w:color w:val="000000"/>
          <w:shd w:val="clear" w:color="auto" w:fill="FFFFFF"/>
        </w:rPr>
        <w:t>).</w:t>
      </w:r>
    </w:p>
    <w:p w14:paraId="553293C9" w14:textId="77684E95" w:rsidR="00D87CB6" w:rsidRPr="00151B8D" w:rsidRDefault="009B4BAF" w:rsidP="00F510EF">
      <w:pPr>
        <w:spacing w:line="259" w:lineRule="auto"/>
        <w:rPr>
          <w:rFonts w:ascii="Arial" w:eastAsia="Arial" w:hAnsi="Arial" w:cs="Arial"/>
        </w:rPr>
      </w:pPr>
      <w:r w:rsidRPr="00151B8D">
        <w:rPr>
          <w:rFonts w:ascii="Arial" w:eastAsia="Arial" w:hAnsi="Arial" w:cs="Arial"/>
        </w:rPr>
        <w:t xml:space="preserve">The CEC also develops and adopts biennially </w:t>
      </w:r>
      <w:r w:rsidR="00112490" w:rsidRPr="00151B8D">
        <w:rPr>
          <w:rFonts w:ascii="Arial" w:eastAsia="Arial" w:hAnsi="Arial" w:cs="Arial"/>
        </w:rPr>
        <w:t xml:space="preserve">the </w:t>
      </w:r>
      <w:r w:rsidR="00D87CB6" w:rsidRPr="00151B8D">
        <w:rPr>
          <w:rFonts w:ascii="Arial" w:eastAsia="Arial" w:hAnsi="Arial" w:cs="Arial"/>
        </w:rPr>
        <w:t>Integrated Energy Policy Report (IEPR)</w:t>
      </w:r>
      <w:r w:rsidR="00A937D4" w:rsidRPr="00151B8D">
        <w:rPr>
          <w:rFonts w:ascii="Arial" w:eastAsia="Arial" w:hAnsi="Arial" w:cs="Arial"/>
        </w:rPr>
        <w:t>,</w:t>
      </w:r>
      <w:r w:rsidR="00D87CB6" w:rsidRPr="00151B8D">
        <w:rPr>
          <w:rFonts w:ascii="Arial" w:eastAsia="Arial" w:hAnsi="Arial" w:cs="Arial"/>
        </w:rPr>
        <w:t xml:space="preserve"> </w:t>
      </w:r>
      <w:r w:rsidRPr="00151B8D">
        <w:rPr>
          <w:rFonts w:ascii="Arial" w:eastAsia="Arial" w:hAnsi="Arial" w:cs="Arial"/>
        </w:rPr>
        <w:t>which</w:t>
      </w:r>
      <w:r w:rsidR="00D87CB6" w:rsidRPr="00151B8D">
        <w:rPr>
          <w:rFonts w:ascii="Arial" w:eastAsia="Arial" w:hAnsi="Arial" w:cs="Arial"/>
        </w:rPr>
        <w:t xml:space="preserve"> provide</w:t>
      </w:r>
      <w:r w:rsidRPr="00151B8D">
        <w:rPr>
          <w:rFonts w:ascii="Arial" w:eastAsia="Arial" w:hAnsi="Arial" w:cs="Arial"/>
        </w:rPr>
        <w:t>s</w:t>
      </w:r>
      <w:r w:rsidR="00D87CB6" w:rsidRPr="00151B8D">
        <w:rPr>
          <w:rFonts w:ascii="Arial" w:eastAsia="Arial" w:hAnsi="Arial" w:cs="Arial"/>
        </w:rPr>
        <w:t xml:space="preserve"> an overview of major energy trends, issues, policy recommendations</w:t>
      </w:r>
      <w:r w:rsidR="00A937D4" w:rsidRPr="00151B8D">
        <w:rPr>
          <w:rFonts w:ascii="Arial" w:eastAsia="Arial" w:hAnsi="Arial" w:cs="Arial"/>
        </w:rPr>
        <w:t xml:space="preserve">, as well as forecasts </w:t>
      </w:r>
      <w:r w:rsidR="00D87CB6" w:rsidRPr="00151B8D">
        <w:rPr>
          <w:rFonts w:ascii="Arial" w:eastAsia="Arial" w:hAnsi="Arial" w:cs="Arial"/>
        </w:rPr>
        <w:t>system reliability</w:t>
      </w:r>
      <w:r w:rsidR="00A937D4" w:rsidRPr="00151B8D">
        <w:rPr>
          <w:rFonts w:ascii="Arial" w:eastAsia="Arial" w:hAnsi="Arial" w:cs="Arial"/>
        </w:rPr>
        <w:t xml:space="preserve"> </w:t>
      </w:r>
      <w:r w:rsidR="00761C08" w:rsidRPr="00151B8D">
        <w:rPr>
          <w:rFonts w:ascii="Arial" w:eastAsia="Arial" w:hAnsi="Arial" w:cs="Arial"/>
        </w:rPr>
        <w:t xml:space="preserve">and </w:t>
      </w:r>
      <w:r w:rsidR="00A937D4" w:rsidRPr="00151B8D">
        <w:rPr>
          <w:rFonts w:ascii="Arial" w:eastAsia="Arial" w:hAnsi="Arial" w:cs="Arial"/>
        </w:rPr>
        <w:t xml:space="preserve">the </w:t>
      </w:r>
      <w:r w:rsidR="00D87CB6" w:rsidRPr="00151B8D">
        <w:rPr>
          <w:rFonts w:ascii="Arial" w:eastAsia="Arial" w:hAnsi="Arial" w:cs="Arial"/>
        </w:rPr>
        <w:t>need for resources.</w:t>
      </w:r>
    </w:p>
    <w:p w14:paraId="7051FC57" w14:textId="77777777" w:rsidR="00420B91" w:rsidRPr="00151B8D" w:rsidRDefault="00420B91" w:rsidP="007840AF">
      <w:pPr>
        <w:pStyle w:val="Heading2"/>
        <w:sectPr w:rsidR="00420B91" w:rsidRPr="00151B8D" w:rsidSect="0077627F">
          <w:headerReference w:type="even" r:id="rId23"/>
          <w:headerReference w:type="default" r:id="rId24"/>
          <w:headerReference w:type="first" r:id="rId25"/>
          <w:footerReference w:type="first" r:id="rId26"/>
          <w:pgSz w:w="12240" w:h="15840" w:code="1"/>
          <w:pgMar w:top="1080" w:right="1350" w:bottom="1170" w:left="1440" w:header="432" w:footer="432" w:gutter="0"/>
          <w:cols w:space="720"/>
          <w:docGrid w:linePitch="360"/>
        </w:sectPr>
      </w:pPr>
      <w:bookmarkStart w:id="14" w:name="_Toc44724022"/>
      <w:bookmarkStart w:id="15" w:name="_Toc44724862"/>
      <w:bookmarkStart w:id="16" w:name="_Toc44730319"/>
      <w:bookmarkStart w:id="17" w:name="_Toc44731243"/>
      <w:bookmarkStart w:id="18" w:name="_Toc44737275"/>
      <w:bookmarkStart w:id="19" w:name="_Toc44737469"/>
    </w:p>
    <w:p w14:paraId="77216DC5" w14:textId="7DE3806A" w:rsidR="0066367D" w:rsidRPr="00151B8D" w:rsidRDefault="0066367D" w:rsidP="007840AF">
      <w:pPr>
        <w:pStyle w:val="Heading2"/>
      </w:pPr>
      <w:bookmarkStart w:id="20" w:name="_Toc125360556"/>
      <w:r w:rsidRPr="00151B8D">
        <w:lastRenderedPageBreak/>
        <w:t>Purpose</w:t>
      </w:r>
      <w:r w:rsidR="0007289C" w:rsidRPr="00151B8D">
        <w:t xml:space="preserve"> of this RFQ</w:t>
      </w:r>
      <w:bookmarkEnd w:id="20"/>
    </w:p>
    <w:p w14:paraId="0F3679D2" w14:textId="74EF4F29" w:rsidR="009A4D35" w:rsidRPr="00151B8D" w:rsidRDefault="0066367D" w:rsidP="00F510EF">
      <w:pPr>
        <w:keepLines w:val="0"/>
        <w:spacing w:line="259" w:lineRule="auto"/>
        <w:rPr>
          <w:rFonts w:ascii="Arial" w:hAnsi="Arial" w:cs="Arial"/>
        </w:rPr>
      </w:pPr>
      <w:r w:rsidRPr="00151B8D">
        <w:rPr>
          <w:rFonts w:ascii="Arial" w:hAnsi="Arial" w:cs="Arial"/>
        </w:rPr>
        <w:t xml:space="preserve">The purpose of this </w:t>
      </w:r>
      <w:r w:rsidR="000E52D4" w:rsidRPr="00151B8D">
        <w:rPr>
          <w:rFonts w:ascii="Arial" w:hAnsi="Arial" w:cs="Arial"/>
        </w:rPr>
        <w:t xml:space="preserve">Request for Qualifications (RFQ) </w:t>
      </w:r>
      <w:r w:rsidRPr="00151B8D">
        <w:rPr>
          <w:rFonts w:ascii="Arial" w:hAnsi="Arial" w:cs="Arial"/>
        </w:rPr>
        <w:t xml:space="preserve">is </w:t>
      </w:r>
      <w:r w:rsidR="009A4D35" w:rsidRPr="00151B8D">
        <w:rPr>
          <w:rFonts w:ascii="Arial" w:hAnsi="Arial" w:cs="Arial"/>
        </w:rPr>
        <w:t>to select a</w:t>
      </w:r>
      <w:r w:rsidRPr="00151B8D">
        <w:rPr>
          <w:rFonts w:ascii="Arial" w:hAnsi="Arial" w:cs="Arial"/>
        </w:rPr>
        <w:t xml:space="preserve"> prime contractor to lead a team of professional architectural and engineering consultants to provide technical support for</w:t>
      </w:r>
      <w:r w:rsidR="009A4D35" w:rsidRPr="00151B8D">
        <w:rPr>
          <w:rFonts w:ascii="Arial" w:hAnsi="Arial" w:cs="Arial"/>
        </w:rPr>
        <w:t>:</w:t>
      </w:r>
    </w:p>
    <w:p w14:paraId="5329BE7E" w14:textId="32D06320" w:rsidR="006E652D" w:rsidRPr="00151B8D" w:rsidRDefault="006E652D" w:rsidP="00F510EF">
      <w:pPr>
        <w:pStyle w:val="ListParagraph"/>
        <w:keepLines w:val="0"/>
        <w:numPr>
          <w:ilvl w:val="0"/>
          <w:numId w:val="55"/>
        </w:numPr>
        <w:spacing w:line="259" w:lineRule="auto"/>
        <w:rPr>
          <w:rFonts w:ascii="Arial" w:hAnsi="Arial" w:cs="Arial"/>
        </w:rPr>
      </w:pPr>
      <w:r w:rsidRPr="00151B8D">
        <w:rPr>
          <w:rFonts w:ascii="Arial" w:hAnsi="Arial" w:cs="Arial"/>
        </w:rPr>
        <w:t xml:space="preserve">Developing, updating, and maintaining </w:t>
      </w:r>
      <w:r w:rsidR="00C756E8" w:rsidRPr="00151B8D">
        <w:rPr>
          <w:rFonts w:ascii="Arial" w:hAnsi="Arial" w:cs="Arial"/>
        </w:rPr>
        <w:t>regulatory standards for flexible demand features and technologies in consumer and commercial appliances</w:t>
      </w:r>
      <w:r w:rsidRPr="00151B8D">
        <w:rPr>
          <w:rFonts w:ascii="Arial" w:hAnsi="Arial" w:cs="Arial"/>
        </w:rPr>
        <w:t xml:space="preserve">. </w:t>
      </w:r>
    </w:p>
    <w:p w14:paraId="51E1B330" w14:textId="7D55DF0B" w:rsidR="002B76B2" w:rsidRPr="00151B8D" w:rsidRDefault="002B76B2" w:rsidP="00F510EF">
      <w:pPr>
        <w:keepLines w:val="0"/>
        <w:spacing w:line="259" w:lineRule="auto"/>
        <w:rPr>
          <w:rFonts w:ascii="Arial" w:hAnsi="Arial" w:cs="Arial"/>
        </w:rPr>
      </w:pPr>
      <w:r w:rsidRPr="00151B8D">
        <w:rPr>
          <w:rFonts w:ascii="Arial" w:hAnsi="Arial" w:cs="Arial"/>
        </w:rPr>
        <w:t xml:space="preserve">Work will focus on </w:t>
      </w:r>
      <w:r w:rsidR="00452794" w:rsidRPr="00151B8D">
        <w:rPr>
          <w:rFonts w:ascii="Arial" w:hAnsi="Arial" w:cs="Arial"/>
        </w:rPr>
        <w:t xml:space="preserve">the development and implementation of </w:t>
      </w:r>
      <w:r w:rsidR="00C756E8" w:rsidRPr="00151B8D">
        <w:rPr>
          <w:rFonts w:ascii="Arial" w:hAnsi="Arial" w:cs="Arial"/>
        </w:rPr>
        <w:t xml:space="preserve">appliance standards consistent with statutory direction to </w:t>
      </w:r>
      <w:r w:rsidR="004F488B" w:rsidRPr="00151B8D">
        <w:rPr>
          <w:rFonts w:ascii="Arial" w:hAnsi="Arial" w:cs="Arial"/>
        </w:rPr>
        <w:t>a</w:t>
      </w:r>
      <w:r w:rsidR="00C756E8" w:rsidRPr="00151B8D">
        <w:rPr>
          <w:rFonts w:ascii="Arial" w:hAnsi="Arial" w:cs="Arial"/>
        </w:rPr>
        <w:t>dopt, by regulation, and periodically update, standards for appliances to facilitate the deployment of flexible demand technologies</w:t>
      </w:r>
      <w:r w:rsidRPr="00151B8D">
        <w:rPr>
          <w:rFonts w:ascii="Arial" w:hAnsi="Arial" w:cs="Arial"/>
        </w:rPr>
        <w:t xml:space="preserve">. </w:t>
      </w:r>
    </w:p>
    <w:p w14:paraId="36264688" w14:textId="7DAE553F" w:rsidR="00CE0C32" w:rsidRPr="00151B8D" w:rsidRDefault="00CE0C32" w:rsidP="007840AF">
      <w:pPr>
        <w:pStyle w:val="Heading2"/>
      </w:pPr>
      <w:bookmarkStart w:id="21" w:name="_Toc125360557"/>
      <w:bookmarkEnd w:id="14"/>
      <w:bookmarkEnd w:id="15"/>
      <w:bookmarkEnd w:id="16"/>
      <w:bookmarkEnd w:id="17"/>
      <w:bookmarkEnd w:id="18"/>
      <w:bookmarkEnd w:id="19"/>
      <w:r w:rsidRPr="00151B8D">
        <w:t>Key Activities and Dates</w:t>
      </w:r>
      <w:bookmarkEnd w:id="21"/>
    </w:p>
    <w:p w14:paraId="6287065C" w14:textId="149F331F" w:rsidR="008154DA" w:rsidRPr="00151B8D" w:rsidRDefault="008154DA" w:rsidP="00F510EF">
      <w:pPr>
        <w:keepLines w:val="0"/>
        <w:spacing w:line="259" w:lineRule="auto"/>
        <w:rPr>
          <w:rFonts w:ascii="Arial" w:hAnsi="Arial" w:cs="Arial"/>
        </w:rPr>
      </w:pPr>
      <w:r w:rsidRPr="00151B8D">
        <w:rPr>
          <w:rFonts w:ascii="Arial" w:hAnsi="Arial" w:cs="Arial"/>
        </w:rPr>
        <w:t>Key activities including dates and times for this RFQ are presented below. An addendum will be released if the dates change for the asterisked (*) activities.</w:t>
      </w:r>
      <w:r w:rsidR="007840AF">
        <w:rPr>
          <w:rFonts w:ascii="Arial" w:hAnsi="Arial" w:cs="Arial"/>
        </w:rPr>
        <w:t xml:space="preserve"> </w:t>
      </w:r>
      <w:r w:rsidR="007840AF" w:rsidRPr="007840AF">
        <w:rPr>
          <w:rFonts w:ascii="Arial" w:hAnsi="Arial" w:cs="Arial"/>
          <w:b/>
          <w:bCs/>
        </w:rPr>
        <w:t xml:space="preserve">Note: Textual content contained within brackets and in </w:t>
      </w:r>
      <w:r w:rsidR="007840AF" w:rsidRPr="007840AF">
        <w:rPr>
          <w:rFonts w:ascii="Arial" w:hAnsi="Arial" w:cs="Arial"/>
          <w:b/>
          <w:bCs/>
          <w:strike/>
        </w:rPr>
        <w:t>strikethrough</w:t>
      </w:r>
      <w:r w:rsidR="007840AF" w:rsidRPr="007840AF">
        <w:rPr>
          <w:rFonts w:ascii="Arial" w:hAnsi="Arial" w:cs="Arial"/>
          <w:b/>
          <w:bCs/>
        </w:rPr>
        <w:t xml:space="preserve"> to be removed and new textual content in </w:t>
      </w:r>
      <w:r w:rsidR="007840AF" w:rsidRPr="007840AF">
        <w:rPr>
          <w:rFonts w:ascii="Arial" w:hAnsi="Arial" w:cs="Arial"/>
          <w:b/>
          <w:bCs/>
          <w:u w:val="single"/>
        </w:rPr>
        <w:t>bold underline</w:t>
      </w:r>
      <w:r w:rsidR="007840AF" w:rsidRPr="007840AF">
        <w:rPr>
          <w:rFonts w:ascii="Arial" w:hAnsi="Arial" w:cs="Arial"/>
          <w:b/>
          <w:bCs/>
        </w:rPr>
        <w:t>.</w:t>
      </w:r>
    </w:p>
    <w:tbl>
      <w:tblPr>
        <w:tblStyle w:val="TableGrid"/>
        <w:tblW w:w="9180" w:type="dxa"/>
        <w:tblLook w:val="01E0" w:firstRow="1" w:lastRow="1" w:firstColumn="1" w:lastColumn="1" w:noHBand="0" w:noVBand="0"/>
      </w:tblPr>
      <w:tblGrid>
        <w:gridCol w:w="5940"/>
        <w:gridCol w:w="3240"/>
      </w:tblGrid>
      <w:tr w:rsidR="001D3608" w:rsidRPr="00151B8D" w14:paraId="4C752334" w14:textId="77777777" w:rsidTr="007840AF">
        <w:trPr>
          <w:trHeight w:hRule="exact" w:val="576"/>
        </w:trPr>
        <w:tc>
          <w:tcPr>
            <w:tcW w:w="5940" w:type="dxa"/>
            <w:shd w:val="clear" w:color="auto" w:fill="D9D9D9" w:themeFill="background1" w:themeFillShade="D9"/>
            <w:vAlign w:val="center"/>
          </w:tcPr>
          <w:p w14:paraId="1BFD96D1" w14:textId="77777777" w:rsidR="001D3608" w:rsidRPr="00151B8D" w:rsidRDefault="001D3608" w:rsidP="00CF4947">
            <w:pPr>
              <w:keepLines w:val="0"/>
              <w:spacing w:before="0" w:after="0" w:line="259" w:lineRule="auto"/>
              <w:jc w:val="center"/>
              <w:rPr>
                <w:rFonts w:ascii="Arial" w:hAnsi="Arial" w:cs="Arial"/>
                <w:iCs/>
                <w:caps/>
              </w:rPr>
            </w:pPr>
            <w:r w:rsidRPr="00151B8D">
              <w:rPr>
                <w:rFonts w:ascii="Arial" w:hAnsi="Arial" w:cs="Arial"/>
                <w:b/>
                <w:iCs/>
                <w:caps/>
              </w:rPr>
              <w:t>Activities</w:t>
            </w:r>
          </w:p>
        </w:tc>
        <w:tc>
          <w:tcPr>
            <w:tcW w:w="3240" w:type="dxa"/>
            <w:shd w:val="clear" w:color="auto" w:fill="D9D9D9" w:themeFill="background1" w:themeFillShade="D9"/>
            <w:vAlign w:val="center"/>
          </w:tcPr>
          <w:p w14:paraId="705D6533" w14:textId="2E86B233" w:rsidR="001D3608" w:rsidRPr="00151B8D" w:rsidRDefault="008C7CC5" w:rsidP="00CF4947">
            <w:pPr>
              <w:keepLines w:val="0"/>
              <w:spacing w:before="0" w:after="0" w:line="259" w:lineRule="auto"/>
              <w:jc w:val="center"/>
              <w:rPr>
                <w:rFonts w:ascii="Arial" w:hAnsi="Arial" w:cs="Arial"/>
                <w:b/>
                <w:iCs/>
                <w:caps/>
              </w:rPr>
            </w:pPr>
            <w:r w:rsidRPr="00151B8D">
              <w:rPr>
                <w:rFonts w:ascii="Arial" w:hAnsi="Arial" w:cs="Arial"/>
                <w:b/>
                <w:iCs/>
                <w:caps/>
              </w:rPr>
              <w:t>Action Date</w:t>
            </w:r>
          </w:p>
        </w:tc>
      </w:tr>
      <w:tr w:rsidR="0076338D" w:rsidRPr="00151B8D" w14:paraId="02861AB2" w14:textId="77777777" w:rsidTr="00D826D4">
        <w:trPr>
          <w:trHeight w:hRule="exact" w:val="397"/>
        </w:trPr>
        <w:tc>
          <w:tcPr>
            <w:tcW w:w="5940" w:type="dxa"/>
            <w:vAlign w:val="center"/>
          </w:tcPr>
          <w:p w14:paraId="06E4B568" w14:textId="77777777" w:rsidR="0076338D" w:rsidRPr="00151B8D" w:rsidRDefault="0076338D" w:rsidP="00CF4947">
            <w:pPr>
              <w:keepLines w:val="0"/>
              <w:spacing w:before="0" w:after="0" w:line="259" w:lineRule="auto"/>
              <w:rPr>
                <w:rFonts w:ascii="Arial" w:hAnsi="Arial" w:cs="Arial"/>
              </w:rPr>
            </w:pPr>
            <w:r w:rsidRPr="00151B8D">
              <w:rPr>
                <w:rFonts w:ascii="Arial" w:hAnsi="Arial" w:cs="Arial"/>
              </w:rPr>
              <w:t>RFQ release</w:t>
            </w:r>
          </w:p>
        </w:tc>
        <w:tc>
          <w:tcPr>
            <w:tcW w:w="3240" w:type="dxa"/>
            <w:vAlign w:val="center"/>
          </w:tcPr>
          <w:p w14:paraId="44EAFD9C" w14:textId="38CA3903" w:rsidR="0076338D" w:rsidRPr="00151B8D" w:rsidRDefault="00A31EB2" w:rsidP="00CF4947">
            <w:pPr>
              <w:keepLines w:val="0"/>
              <w:spacing w:before="0" w:after="0" w:line="259" w:lineRule="auto"/>
              <w:jc w:val="center"/>
              <w:rPr>
                <w:rFonts w:ascii="Arial" w:hAnsi="Arial" w:cs="Arial"/>
                <w:color w:val="FF0000"/>
              </w:rPr>
            </w:pPr>
            <w:r w:rsidRPr="00151B8D">
              <w:rPr>
                <w:rFonts w:ascii="Arial" w:hAnsi="Arial" w:cs="Arial"/>
              </w:rPr>
              <w:t xml:space="preserve">November </w:t>
            </w:r>
            <w:r w:rsidR="00852B49" w:rsidRPr="00151B8D">
              <w:rPr>
                <w:rFonts w:ascii="Arial" w:hAnsi="Arial" w:cs="Arial"/>
              </w:rPr>
              <w:t>1</w:t>
            </w:r>
            <w:r w:rsidRPr="00151B8D">
              <w:rPr>
                <w:rFonts w:ascii="Arial" w:hAnsi="Arial" w:cs="Arial"/>
              </w:rPr>
              <w:t>, 2022</w:t>
            </w:r>
          </w:p>
        </w:tc>
      </w:tr>
      <w:tr w:rsidR="00AD0262" w:rsidRPr="00151B8D" w14:paraId="412A421C" w14:textId="77777777" w:rsidTr="00D826D4">
        <w:trPr>
          <w:trHeight w:hRule="exact" w:val="433"/>
        </w:trPr>
        <w:tc>
          <w:tcPr>
            <w:tcW w:w="5940" w:type="dxa"/>
            <w:vAlign w:val="center"/>
          </w:tcPr>
          <w:p w14:paraId="09DAD2CF" w14:textId="77777777" w:rsidR="00AD0262" w:rsidRPr="00151B8D" w:rsidRDefault="00AD0262" w:rsidP="00CF4947">
            <w:pPr>
              <w:keepLines w:val="0"/>
              <w:spacing w:before="0" w:after="0" w:line="259" w:lineRule="auto"/>
              <w:rPr>
                <w:rFonts w:ascii="Arial" w:hAnsi="Arial" w:cs="Arial"/>
              </w:rPr>
            </w:pPr>
            <w:r w:rsidRPr="00151B8D">
              <w:rPr>
                <w:rFonts w:ascii="Arial" w:hAnsi="Arial" w:cs="Arial"/>
              </w:rPr>
              <w:t>Pre-Bid Conference*</w:t>
            </w:r>
          </w:p>
        </w:tc>
        <w:tc>
          <w:tcPr>
            <w:tcW w:w="3240" w:type="dxa"/>
            <w:vAlign w:val="center"/>
          </w:tcPr>
          <w:p w14:paraId="4B94D5A5" w14:textId="522E98E0" w:rsidR="00AD0262" w:rsidRPr="00151B8D" w:rsidRDefault="00A31EB2" w:rsidP="00CF4947">
            <w:pPr>
              <w:keepLines w:val="0"/>
              <w:spacing w:before="0" w:after="0" w:line="259" w:lineRule="auto"/>
              <w:jc w:val="center"/>
              <w:rPr>
                <w:rFonts w:ascii="Arial" w:hAnsi="Arial" w:cs="Arial"/>
                <w:color w:val="FF0000"/>
              </w:rPr>
            </w:pPr>
            <w:r w:rsidRPr="00151B8D">
              <w:rPr>
                <w:rFonts w:ascii="Arial" w:hAnsi="Arial" w:cs="Arial"/>
              </w:rPr>
              <w:t>November 1</w:t>
            </w:r>
            <w:r w:rsidR="00852B49" w:rsidRPr="00151B8D">
              <w:rPr>
                <w:rFonts w:ascii="Arial" w:hAnsi="Arial" w:cs="Arial"/>
              </w:rPr>
              <w:t>0</w:t>
            </w:r>
            <w:r w:rsidRPr="00151B8D">
              <w:rPr>
                <w:rFonts w:ascii="Arial" w:hAnsi="Arial" w:cs="Arial"/>
              </w:rPr>
              <w:t>, 2022</w:t>
            </w:r>
          </w:p>
        </w:tc>
      </w:tr>
      <w:tr w:rsidR="00AD0262" w:rsidRPr="00151B8D" w14:paraId="7F372024" w14:textId="77777777" w:rsidTr="00D826D4">
        <w:trPr>
          <w:trHeight w:hRule="exact" w:val="460"/>
        </w:trPr>
        <w:tc>
          <w:tcPr>
            <w:tcW w:w="5940" w:type="dxa"/>
            <w:vAlign w:val="center"/>
          </w:tcPr>
          <w:p w14:paraId="5403335B" w14:textId="77777777" w:rsidR="00AD0262" w:rsidRPr="00151B8D" w:rsidRDefault="00AD0262" w:rsidP="00CF4947">
            <w:pPr>
              <w:keepLines w:val="0"/>
              <w:spacing w:before="0" w:after="0" w:line="259" w:lineRule="auto"/>
              <w:rPr>
                <w:rFonts w:ascii="Arial" w:hAnsi="Arial" w:cs="Arial"/>
              </w:rPr>
            </w:pPr>
            <w:r w:rsidRPr="00151B8D">
              <w:rPr>
                <w:rFonts w:ascii="Arial" w:hAnsi="Arial" w:cs="Arial"/>
              </w:rPr>
              <w:t>Written Question Submittal Deadline by 5:00 p.m.*</w:t>
            </w:r>
          </w:p>
        </w:tc>
        <w:tc>
          <w:tcPr>
            <w:tcW w:w="3240" w:type="dxa"/>
            <w:vAlign w:val="center"/>
          </w:tcPr>
          <w:p w14:paraId="3DEEC669" w14:textId="150E98BC" w:rsidR="00AD0262" w:rsidRPr="00151B8D" w:rsidRDefault="00852B49" w:rsidP="00CF4947">
            <w:pPr>
              <w:keepLines w:val="0"/>
              <w:spacing w:before="0" w:after="0" w:line="259" w:lineRule="auto"/>
              <w:jc w:val="center"/>
              <w:rPr>
                <w:rFonts w:ascii="Arial" w:hAnsi="Arial" w:cs="Arial"/>
                <w:color w:val="FF0000"/>
              </w:rPr>
            </w:pPr>
            <w:r w:rsidRPr="00151B8D">
              <w:rPr>
                <w:rFonts w:ascii="Arial" w:hAnsi="Arial" w:cs="Arial"/>
              </w:rPr>
              <w:t>Dec</w:t>
            </w:r>
            <w:r w:rsidR="00A31EB2" w:rsidRPr="00151B8D">
              <w:rPr>
                <w:rFonts w:ascii="Arial" w:hAnsi="Arial" w:cs="Arial"/>
              </w:rPr>
              <w:t xml:space="preserve">ember </w:t>
            </w:r>
            <w:r w:rsidRPr="00151B8D">
              <w:rPr>
                <w:rFonts w:ascii="Arial" w:hAnsi="Arial" w:cs="Arial"/>
              </w:rPr>
              <w:t>2</w:t>
            </w:r>
            <w:r w:rsidR="00A31EB2" w:rsidRPr="00151B8D">
              <w:rPr>
                <w:rFonts w:ascii="Arial" w:hAnsi="Arial" w:cs="Arial"/>
              </w:rPr>
              <w:t>, 2022</w:t>
            </w:r>
          </w:p>
        </w:tc>
      </w:tr>
      <w:tr w:rsidR="00AD0262" w:rsidRPr="00151B8D" w14:paraId="03929A00" w14:textId="77777777" w:rsidTr="00D826D4">
        <w:trPr>
          <w:trHeight w:hRule="exact" w:val="415"/>
        </w:trPr>
        <w:tc>
          <w:tcPr>
            <w:tcW w:w="5940" w:type="dxa"/>
            <w:vAlign w:val="center"/>
          </w:tcPr>
          <w:p w14:paraId="7AFAEA9A" w14:textId="77777777" w:rsidR="00AD0262" w:rsidRPr="00151B8D" w:rsidRDefault="00AD0262" w:rsidP="00CF4947">
            <w:pPr>
              <w:keepLines w:val="0"/>
              <w:spacing w:before="0" w:after="0" w:line="259" w:lineRule="auto"/>
              <w:rPr>
                <w:rFonts w:ascii="Arial" w:hAnsi="Arial" w:cs="Arial"/>
              </w:rPr>
            </w:pPr>
            <w:r w:rsidRPr="00151B8D">
              <w:rPr>
                <w:rFonts w:ascii="Arial" w:hAnsi="Arial" w:cs="Arial"/>
              </w:rPr>
              <w:t>Distribute Questions / Answers and Addenda (if any)</w:t>
            </w:r>
          </w:p>
        </w:tc>
        <w:tc>
          <w:tcPr>
            <w:tcW w:w="3240" w:type="dxa"/>
            <w:vAlign w:val="center"/>
          </w:tcPr>
          <w:p w14:paraId="3656B9AB" w14:textId="3FA5A5CB" w:rsidR="00AD0262" w:rsidRPr="00151B8D" w:rsidRDefault="00A31EB2" w:rsidP="00CF4947">
            <w:pPr>
              <w:keepLines w:val="0"/>
              <w:spacing w:before="0" w:after="0" w:line="259" w:lineRule="auto"/>
              <w:jc w:val="center"/>
              <w:rPr>
                <w:rFonts w:ascii="Arial" w:hAnsi="Arial" w:cs="Arial"/>
                <w:color w:val="FF0000"/>
              </w:rPr>
            </w:pPr>
            <w:r w:rsidRPr="00151B8D">
              <w:rPr>
                <w:rFonts w:ascii="Arial" w:hAnsi="Arial" w:cs="Arial"/>
              </w:rPr>
              <w:t>December 1</w:t>
            </w:r>
            <w:r w:rsidR="00852B49" w:rsidRPr="00151B8D">
              <w:rPr>
                <w:rFonts w:ascii="Arial" w:hAnsi="Arial" w:cs="Arial"/>
              </w:rPr>
              <w:t>6</w:t>
            </w:r>
            <w:r w:rsidRPr="00151B8D">
              <w:rPr>
                <w:rFonts w:ascii="Arial" w:hAnsi="Arial" w:cs="Arial"/>
              </w:rPr>
              <w:t>, 2022</w:t>
            </w:r>
          </w:p>
        </w:tc>
      </w:tr>
      <w:tr w:rsidR="00AD0262" w:rsidRPr="00151B8D" w14:paraId="030784FC" w14:textId="77777777" w:rsidTr="00D826D4">
        <w:trPr>
          <w:trHeight w:hRule="exact" w:val="712"/>
        </w:trPr>
        <w:tc>
          <w:tcPr>
            <w:tcW w:w="5940" w:type="dxa"/>
            <w:vAlign w:val="center"/>
          </w:tcPr>
          <w:p w14:paraId="17FD4EF2" w14:textId="23403942" w:rsidR="00AD0262" w:rsidRPr="00151B8D" w:rsidRDefault="00AD0262" w:rsidP="00CF4947">
            <w:pPr>
              <w:keepLines w:val="0"/>
              <w:spacing w:before="0" w:after="0" w:line="259" w:lineRule="auto"/>
              <w:rPr>
                <w:rFonts w:ascii="Arial" w:hAnsi="Arial" w:cs="Arial"/>
                <w:b/>
              </w:rPr>
            </w:pPr>
            <w:r w:rsidRPr="00151B8D">
              <w:rPr>
                <w:rFonts w:ascii="Arial" w:hAnsi="Arial" w:cs="Arial"/>
                <w:b/>
              </w:rPr>
              <w:t>Deadline to submit SOQ by 5:00 p.m.*</w:t>
            </w:r>
          </w:p>
        </w:tc>
        <w:tc>
          <w:tcPr>
            <w:tcW w:w="3240" w:type="dxa"/>
            <w:vAlign w:val="center"/>
          </w:tcPr>
          <w:p w14:paraId="21D63CC3" w14:textId="65F7DC3C" w:rsidR="00AD0262" w:rsidRDefault="007840AF" w:rsidP="00CF4947">
            <w:pPr>
              <w:keepLines w:val="0"/>
              <w:spacing w:before="0" w:after="0" w:line="259" w:lineRule="auto"/>
              <w:jc w:val="center"/>
              <w:rPr>
                <w:rFonts w:ascii="Arial Bold" w:hAnsi="Arial Bold" w:cs="Arial"/>
                <w:b/>
                <w:bCs/>
                <w:strike/>
              </w:rPr>
            </w:pPr>
            <w:r w:rsidRPr="007840AF">
              <w:rPr>
                <w:rFonts w:ascii="Arial" w:hAnsi="Arial" w:cs="Arial"/>
              </w:rPr>
              <w:t>[</w:t>
            </w:r>
            <w:r w:rsidR="00A31EB2" w:rsidRPr="007840AF">
              <w:rPr>
                <w:rFonts w:ascii="Arial Bold" w:hAnsi="Arial Bold" w:cs="Arial"/>
                <w:b/>
                <w:bCs/>
                <w:strike/>
              </w:rPr>
              <w:t>January 1</w:t>
            </w:r>
            <w:r w:rsidR="00852B49" w:rsidRPr="007840AF">
              <w:rPr>
                <w:rFonts w:ascii="Arial Bold" w:hAnsi="Arial Bold" w:cs="Arial"/>
                <w:b/>
                <w:bCs/>
                <w:strike/>
              </w:rPr>
              <w:t>0</w:t>
            </w:r>
            <w:r w:rsidR="00A31EB2" w:rsidRPr="007840AF">
              <w:rPr>
                <w:rFonts w:ascii="Arial Bold" w:hAnsi="Arial Bold" w:cs="Arial"/>
                <w:b/>
                <w:bCs/>
                <w:strike/>
              </w:rPr>
              <w:t>, 2023</w:t>
            </w:r>
            <w:r w:rsidRPr="007840AF">
              <w:rPr>
                <w:rFonts w:ascii="Arial" w:hAnsi="Arial" w:cs="Arial"/>
              </w:rPr>
              <w:t>]</w:t>
            </w:r>
          </w:p>
          <w:p w14:paraId="45FB0818" w14:textId="64B3BD0E" w:rsidR="007840AF" w:rsidRPr="007840AF" w:rsidRDefault="007840AF" w:rsidP="00CF4947">
            <w:pPr>
              <w:keepLines w:val="0"/>
              <w:spacing w:before="0" w:after="0" w:line="259" w:lineRule="auto"/>
              <w:jc w:val="center"/>
              <w:rPr>
                <w:rFonts w:ascii="Arial Bold" w:hAnsi="Arial Bold" w:cs="Arial"/>
                <w:b/>
                <w:bCs/>
                <w:color w:val="FF0000"/>
                <w:u w:val="single"/>
              </w:rPr>
            </w:pPr>
            <w:r w:rsidRPr="007840AF">
              <w:rPr>
                <w:rFonts w:ascii="Arial Bold" w:hAnsi="Arial Bold" w:cs="Arial"/>
                <w:b/>
                <w:bCs/>
                <w:u w:val="single"/>
              </w:rPr>
              <w:t>March 1, 2023</w:t>
            </w:r>
          </w:p>
        </w:tc>
      </w:tr>
      <w:tr w:rsidR="00AD0262" w:rsidRPr="00151B8D" w14:paraId="44D526F3" w14:textId="77777777" w:rsidTr="00D826D4">
        <w:trPr>
          <w:trHeight w:hRule="exact" w:val="1027"/>
        </w:trPr>
        <w:tc>
          <w:tcPr>
            <w:tcW w:w="5940" w:type="dxa"/>
            <w:vAlign w:val="center"/>
          </w:tcPr>
          <w:p w14:paraId="361279BB" w14:textId="77777777" w:rsidR="00AD0262" w:rsidRPr="00151B8D" w:rsidRDefault="00AD0262" w:rsidP="00CF4947">
            <w:pPr>
              <w:keepLines w:val="0"/>
              <w:spacing w:before="0" w:after="0" w:line="259" w:lineRule="auto"/>
              <w:rPr>
                <w:rFonts w:ascii="Arial" w:hAnsi="Arial" w:cs="Arial"/>
              </w:rPr>
            </w:pPr>
            <w:r w:rsidRPr="00151B8D">
              <w:rPr>
                <w:rFonts w:ascii="Arial" w:hAnsi="Arial" w:cs="Arial"/>
              </w:rPr>
              <w:t>SOQ Discussions with Firms*</w:t>
            </w:r>
          </w:p>
        </w:tc>
        <w:tc>
          <w:tcPr>
            <w:tcW w:w="3240" w:type="dxa"/>
            <w:vAlign w:val="center"/>
          </w:tcPr>
          <w:p w14:paraId="6D0B3757" w14:textId="25D7EE65" w:rsidR="00AD0262" w:rsidRPr="007840AF" w:rsidRDefault="007840AF" w:rsidP="00CF4947">
            <w:pPr>
              <w:keepLines w:val="0"/>
              <w:spacing w:before="0" w:after="0" w:line="259" w:lineRule="auto"/>
              <w:jc w:val="center"/>
              <w:rPr>
                <w:rFonts w:ascii="Arial" w:hAnsi="Arial" w:cs="Arial"/>
                <w:strike/>
              </w:rPr>
            </w:pPr>
            <w:r w:rsidRPr="007840AF">
              <w:rPr>
                <w:rFonts w:ascii="Arial" w:hAnsi="Arial" w:cs="Arial"/>
              </w:rPr>
              <w:t>[</w:t>
            </w:r>
            <w:r w:rsidR="00A31EB2" w:rsidRPr="007840AF">
              <w:rPr>
                <w:rFonts w:ascii="Arial" w:hAnsi="Arial" w:cs="Arial"/>
                <w:strike/>
              </w:rPr>
              <w:t>January 30, 2023, through February 3, 2023</w:t>
            </w:r>
            <w:r w:rsidRPr="007840AF">
              <w:rPr>
                <w:rFonts w:ascii="Arial" w:hAnsi="Arial" w:cs="Arial"/>
              </w:rPr>
              <w:t>]</w:t>
            </w:r>
          </w:p>
          <w:p w14:paraId="049F31CB" w14:textId="268C5034" w:rsidR="007840AF" w:rsidRPr="007840AF" w:rsidRDefault="007840AF" w:rsidP="00CF4947">
            <w:pPr>
              <w:keepLines w:val="0"/>
              <w:spacing w:before="0" w:after="0" w:line="259" w:lineRule="auto"/>
              <w:jc w:val="center"/>
              <w:rPr>
                <w:rFonts w:ascii="Arial" w:hAnsi="Arial" w:cs="Arial"/>
                <w:b/>
                <w:bCs/>
                <w:color w:val="FF0000"/>
                <w:u w:val="single"/>
              </w:rPr>
            </w:pPr>
            <w:r w:rsidRPr="007840AF">
              <w:rPr>
                <w:rFonts w:ascii="Arial" w:hAnsi="Arial" w:cs="Arial"/>
                <w:b/>
                <w:bCs/>
                <w:u w:val="single"/>
              </w:rPr>
              <w:t>March 20-24, 2023</w:t>
            </w:r>
          </w:p>
        </w:tc>
      </w:tr>
      <w:tr w:rsidR="00AD0262" w:rsidRPr="00151B8D" w14:paraId="66007FE6" w14:textId="77777777" w:rsidTr="007840AF">
        <w:trPr>
          <w:trHeight w:hRule="exact" w:val="703"/>
        </w:trPr>
        <w:tc>
          <w:tcPr>
            <w:tcW w:w="5940" w:type="dxa"/>
            <w:vAlign w:val="center"/>
          </w:tcPr>
          <w:p w14:paraId="6E3736B7" w14:textId="77777777" w:rsidR="00AD0262" w:rsidRPr="00151B8D" w:rsidRDefault="00AD0262" w:rsidP="00CF4947">
            <w:pPr>
              <w:keepLines w:val="0"/>
              <w:spacing w:before="0" w:after="0" w:line="259" w:lineRule="auto"/>
              <w:rPr>
                <w:rFonts w:ascii="Arial" w:hAnsi="Arial" w:cs="Arial"/>
              </w:rPr>
            </w:pPr>
            <w:r w:rsidRPr="00151B8D">
              <w:rPr>
                <w:rFonts w:ascii="Arial" w:hAnsi="Arial" w:cs="Arial"/>
              </w:rPr>
              <w:t>Notice of Selection</w:t>
            </w:r>
          </w:p>
        </w:tc>
        <w:tc>
          <w:tcPr>
            <w:tcW w:w="3240" w:type="dxa"/>
            <w:vAlign w:val="center"/>
          </w:tcPr>
          <w:p w14:paraId="323646C8" w14:textId="67E16544" w:rsidR="00AD0262" w:rsidRPr="007840AF" w:rsidRDefault="007840AF" w:rsidP="00CF4947">
            <w:pPr>
              <w:keepLines w:val="0"/>
              <w:spacing w:before="0" w:after="0" w:line="259" w:lineRule="auto"/>
              <w:jc w:val="center"/>
              <w:rPr>
                <w:rFonts w:ascii="Arial" w:hAnsi="Arial" w:cs="Arial"/>
                <w:strike/>
              </w:rPr>
            </w:pPr>
            <w:r w:rsidRPr="007840AF">
              <w:rPr>
                <w:rFonts w:ascii="Arial" w:hAnsi="Arial" w:cs="Arial"/>
              </w:rPr>
              <w:t>[</w:t>
            </w:r>
            <w:r w:rsidR="00A31EB2" w:rsidRPr="007840AF">
              <w:rPr>
                <w:rFonts w:ascii="Arial" w:hAnsi="Arial" w:cs="Arial"/>
                <w:strike/>
              </w:rPr>
              <w:t>February 10, 2023</w:t>
            </w:r>
            <w:r w:rsidRPr="007840AF">
              <w:rPr>
                <w:rFonts w:ascii="Arial" w:hAnsi="Arial" w:cs="Arial"/>
              </w:rPr>
              <w:t>]</w:t>
            </w:r>
          </w:p>
          <w:p w14:paraId="53128261" w14:textId="3D402C19" w:rsidR="007840AF" w:rsidRPr="007840AF" w:rsidRDefault="007840AF" w:rsidP="00CF4947">
            <w:pPr>
              <w:keepLines w:val="0"/>
              <w:spacing w:before="0" w:after="0" w:line="259" w:lineRule="auto"/>
              <w:jc w:val="center"/>
              <w:rPr>
                <w:rFonts w:ascii="Arial" w:hAnsi="Arial" w:cs="Arial"/>
                <w:b/>
                <w:bCs/>
                <w:color w:val="FF0000"/>
                <w:u w:val="single"/>
              </w:rPr>
            </w:pPr>
            <w:r w:rsidRPr="007840AF">
              <w:rPr>
                <w:rFonts w:ascii="Arial" w:hAnsi="Arial" w:cs="Arial"/>
                <w:b/>
                <w:bCs/>
                <w:u w:val="single"/>
              </w:rPr>
              <w:t>March 30, 2023</w:t>
            </w:r>
          </w:p>
        </w:tc>
      </w:tr>
      <w:tr w:rsidR="00AD0262" w:rsidRPr="00151B8D" w14:paraId="16B90B77" w14:textId="77777777" w:rsidTr="007840AF">
        <w:trPr>
          <w:trHeight w:hRule="exact" w:val="685"/>
        </w:trPr>
        <w:tc>
          <w:tcPr>
            <w:tcW w:w="5940" w:type="dxa"/>
            <w:vAlign w:val="center"/>
          </w:tcPr>
          <w:p w14:paraId="7E814367" w14:textId="77777777" w:rsidR="00AD0262" w:rsidRPr="00151B8D" w:rsidRDefault="00AD0262" w:rsidP="00CF4947">
            <w:pPr>
              <w:keepLines w:val="0"/>
              <w:spacing w:before="0" w:after="0" w:line="259" w:lineRule="auto"/>
              <w:rPr>
                <w:rFonts w:ascii="Arial" w:hAnsi="Arial" w:cs="Arial"/>
              </w:rPr>
            </w:pPr>
            <w:r w:rsidRPr="00151B8D">
              <w:rPr>
                <w:rFonts w:ascii="Arial" w:hAnsi="Arial" w:cs="Arial"/>
              </w:rPr>
              <w:t>Cost Negotiations</w:t>
            </w:r>
          </w:p>
        </w:tc>
        <w:tc>
          <w:tcPr>
            <w:tcW w:w="3240" w:type="dxa"/>
            <w:vAlign w:val="center"/>
          </w:tcPr>
          <w:p w14:paraId="0B0BA9CB" w14:textId="4CF6D3F8" w:rsidR="00AD0262" w:rsidRDefault="007840AF" w:rsidP="00CF4947">
            <w:pPr>
              <w:keepLines w:val="0"/>
              <w:spacing w:before="0" w:after="0" w:line="259" w:lineRule="auto"/>
              <w:jc w:val="center"/>
              <w:rPr>
                <w:rFonts w:ascii="Arial" w:hAnsi="Arial" w:cs="Arial"/>
                <w:strike/>
              </w:rPr>
            </w:pPr>
            <w:r w:rsidRPr="007840AF">
              <w:rPr>
                <w:rFonts w:ascii="Arial" w:hAnsi="Arial" w:cs="Arial"/>
              </w:rPr>
              <w:t>[</w:t>
            </w:r>
            <w:r w:rsidR="00A31EB2" w:rsidRPr="007840AF">
              <w:rPr>
                <w:rFonts w:ascii="Arial" w:hAnsi="Arial" w:cs="Arial"/>
                <w:strike/>
              </w:rPr>
              <w:t>February 13-24, 2023</w:t>
            </w:r>
            <w:r w:rsidRPr="007840AF">
              <w:rPr>
                <w:rFonts w:ascii="Arial" w:hAnsi="Arial" w:cs="Arial"/>
              </w:rPr>
              <w:t>]</w:t>
            </w:r>
          </w:p>
          <w:p w14:paraId="62486C05" w14:textId="674F77C1" w:rsidR="007840AF" w:rsidRPr="007840AF" w:rsidRDefault="007840AF" w:rsidP="00CF4947">
            <w:pPr>
              <w:keepLines w:val="0"/>
              <w:spacing w:before="0" w:after="0" w:line="259" w:lineRule="auto"/>
              <w:jc w:val="center"/>
              <w:rPr>
                <w:rFonts w:ascii="Arial" w:hAnsi="Arial" w:cs="Arial"/>
                <w:b/>
                <w:bCs/>
                <w:color w:val="FF0000"/>
                <w:u w:val="single"/>
              </w:rPr>
            </w:pPr>
            <w:r w:rsidRPr="007840AF">
              <w:rPr>
                <w:rFonts w:ascii="Arial" w:hAnsi="Arial" w:cs="Arial"/>
                <w:b/>
                <w:bCs/>
                <w:u w:val="single"/>
              </w:rPr>
              <w:t>April 3-14, 2023</w:t>
            </w:r>
          </w:p>
        </w:tc>
      </w:tr>
      <w:tr w:rsidR="00AD0262" w:rsidRPr="00151B8D" w14:paraId="3DCDB0C0" w14:textId="77777777" w:rsidTr="00D826D4">
        <w:trPr>
          <w:trHeight w:hRule="exact" w:val="685"/>
        </w:trPr>
        <w:tc>
          <w:tcPr>
            <w:tcW w:w="5940" w:type="dxa"/>
            <w:vAlign w:val="center"/>
          </w:tcPr>
          <w:p w14:paraId="7852D5F4" w14:textId="77777777" w:rsidR="00AD0262" w:rsidRPr="00151B8D" w:rsidRDefault="00AD0262" w:rsidP="00CF4947">
            <w:pPr>
              <w:keepLines w:val="0"/>
              <w:spacing w:before="0" w:after="0" w:line="259" w:lineRule="auto"/>
              <w:rPr>
                <w:rFonts w:ascii="Arial" w:hAnsi="Arial" w:cs="Arial"/>
              </w:rPr>
            </w:pPr>
            <w:r w:rsidRPr="00151B8D">
              <w:rPr>
                <w:rFonts w:ascii="Arial" w:hAnsi="Arial" w:cs="Arial"/>
              </w:rPr>
              <w:t>Notice of Proposed Award</w:t>
            </w:r>
          </w:p>
        </w:tc>
        <w:tc>
          <w:tcPr>
            <w:tcW w:w="3240" w:type="dxa"/>
            <w:vAlign w:val="center"/>
          </w:tcPr>
          <w:p w14:paraId="3E6DFBB8" w14:textId="342EAB02" w:rsidR="00AD0262" w:rsidRPr="007840AF" w:rsidRDefault="007840AF" w:rsidP="00CF4947">
            <w:pPr>
              <w:keepLines w:val="0"/>
              <w:spacing w:before="0" w:after="0" w:line="259" w:lineRule="auto"/>
              <w:jc w:val="center"/>
              <w:rPr>
                <w:rFonts w:ascii="Arial" w:hAnsi="Arial" w:cs="Arial"/>
                <w:strike/>
              </w:rPr>
            </w:pPr>
            <w:r w:rsidRPr="007840AF">
              <w:rPr>
                <w:rFonts w:ascii="Arial" w:hAnsi="Arial" w:cs="Arial"/>
              </w:rPr>
              <w:t>[</w:t>
            </w:r>
            <w:r w:rsidR="00A31EB2" w:rsidRPr="007840AF">
              <w:rPr>
                <w:rFonts w:ascii="Arial" w:hAnsi="Arial" w:cs="Arial"/>
                <w:strike/>
              </w:rPr>
              <w:t>March 2, 2023</w:t>
            </w:r>
            <w:r w:rsidRPr="007840AF">
              <w:rPr>
                <w:rFonts w:ascii="Arial" w:hAnsi="Arial" w:cs="Arial"/>
              </w:rPr>
              <w:t>]</w:t>
            </w:r>
          </w:p>
          <w:p w14:paraId="4101652C" w14:textId="62762045" w:rsidR="007840AF" w:rsidRPr="007840AF" w:rsidRDefault="007840AF" w:rsidP="00CF4947">
            <w:pPr>
              <w:keepLines w:val="0"/>
              <w:spacing w:before="0" w:after="0" w:line="259" w:lineRule="auto"/>
              <w:jc w:val="center"/>
              <w:rPr>
                <w:rFonts w:ascii="Arial" w:hAnsi="Arial" w:cs="Arial"/>
                <w:b/>
                <w:bCs/>
                <w:color w:val="FF0000"/>
                <w:u w:val="single"/>
              </w:rPr>
            </w:pPr>
            <w:r w:rsidRPr="007840AF">
              <w:rPr>
                <w:rFonts w:ascii="Arial" w:hAnsi="Arial" w:cs="Arial"/>
                <w:b/>
                <w:bCs/>
                <w:u w:val="single"/>
              </w:rPr>
              <w:t>April 21, 2023</w:t>
            </w:r>
          </w:p>
        </w:tc>
      </w:tr>
      <w:tr w:rsidR="00AD0262" w:rsidRPr="00151B8D" w14:paraId="4A885724" w14:textId="77777777" w:rsidTr="007840AF">
        <w:trPr>
          <w:trHeight w:hRule="exact" w:val="640"/>
        </w:trPr>
        <w:tc>
          <w:tcPr>
            <w:tcW w:w="5940" w:type="dxa"/>
            <w:vAlign w:val="center"/>
          </w:tcPr>
          <w:p w14:paraId="636A38FE" w14:textId="3C2F477B" w:rsidR="00AD0262" w:rsidRPr="00151B8D" w:rsidRDefault="00AD0262" w:rsidP="00CF4947">
            <w:pPr>
              <w:keepLines w:val="0"/>
              <w:spacing w:before="0" w:after="0" w:line="259" w:lineRule="auto"/>
              <w:rPr>
                <w:rFonts w:ascii="Arial" w:hAnsi="Arial" w:cs="Arial"/>
              </w:rPr>
            </w:pPr>
            <w:r w:rsidRPr="00151B8D">
              <w:rPr>
                <w:rFonts w:ascii="Arial" w:hAnsi="Arial" w:cs="Arial"/>
              </w:rPr>
              <w:t>CEC Business Meeting</w:t>
            </w:r>
          </w:p>
        </w:tc>
        <w:tc>
          <w:tcPr>
            <w:tcW w:w="3240" w:type="dxa"/>
            <w:vAlign w:val="center"/>
          </w:tcPr>
          <w:p w14:paraId="3B383064" w14:textId="7D63445D" w:rsidR="00AD0262" w:rsidRPr="007840AF" w:rsidRDefault="007840AF" w:rsidP="00CF4947">
            <w:pPr>
              <w:keepLines w:val="0"/>
              <w:spacing w:before="0" w:after="0" w:line="259" w:lineRule="auto"/>
              <w:jc w:val="center"/>
              <w:rPr>
                <w:rFonts w:ascii="Arial" w:hAnsi="Arial" w:cs="Arial"/>
                <w:strike/>
              </w:rPr>
            </w:pPr>
            <w:r w:rsidRPr="007840AF">
              <w:rPr>
                <w:rFonts w:ascii="Arial" w:hAnsi="Arial" w:cs="Arial"/>
              </w:rPr>
              <w:t>[</w:t>
            </w:r>
            <w:r w:rsidR="00A31EB2" w:rsidRPr="007840AF">
              <w:rPr>
                <w:rFonts w:ascii="Arial" w:hAnsi="Arial" w:cs="Arial"/>
                <w:strike/>
              </w:rPr>
              <w:t>April 12, 2023</w:t>
            </w:r>
            <w:r w:rsidRPr="007840AF">
              <w:rPr>
                <w:rFonts w:ascii="Arial" w:hAnsi="Arial" w:cs="Arial"/>
              </w:rPr>
              <w:t>]</w:t>
            </w:r>
          </w:p>
          <w:p w14:paraId="4B99056E" w14:textId="7F290155" w:rsidR="007840AF" w:rsidRPr="007840AF" w:rsidRDefault="007840AF" w:rsidP="00CF4947">
            <w:pPr>
              <w:keepLines w:val="0"/>
              <w:spacing w:before="0" w:after="0" w:line="259" w:lineRule="auto"/>
              <w:jc w:val="center"/>
              <w:rPr>
                <w:rFonts w:ascii="Arial" w:hAnsi="Arial" w:cs="Arial"/>
                <w:b/>
                <w:bCs/>
                <w:color w:val="FF0000"/>
                <w:u w:val="single"/>
              </w:rPr>
            </w:pPr>
            <w:r w:rsidRPr="007840AF">
              <w:rPr>
                <w:rFonts w:ascii="Arial" w:hAnsi="Arial" w:cs="Arial"/>
                <w:b/>
                <w:bCs/>
                <w:u w:val="single"/>
              </w:rPr>
              <w:t>June 14, 2023</w:t>
            </w:r>
          </w:p>
        </w:tc>
      </w:tr>
      <w:tr w:rsidR="00AD0262" w:rsidRPr="00151B8D" w14:paraId="7F3AA12B" w14:textId="77777777" w:rsidTr="00D826D4">
        <w:trPr>
          <w:trHeight w:hRule="exact" w:val="703"/>
        </w:trPr>
        <w:tc>
          <w:tcPr>
            <w:tcW w:w="5940" w:type="dxa"/>
            <w:vAlign w:val="center"/>
          </w:tcPr>
          <w:p w14:paraId="07590894" w14:textId="77777777" w:rsidR="00AD0262" w:rsidRPr="00151B8D" w:rsidRDefault="00AD0262" w:rsidP="00CF4947">
            <w:pPr>
              <w:keepLines w:val="0"/>
              <w:spacing w:before="0" w:after="0" w:line="259" w:lineRule="auto"/>
              <w:rPr>
                <w:rFonts w:ascii="Arial" w:hAnsi="Arial" w:cs="Arial"/>
              </w:rPr>
            </w:pPr>
            <w:r w:rsidRPr="00151B8D">
              <w:rPr>
                <w:rFonts w:ascii="Arial" w:hAnsi="Arial" w:cs="Arial"/>
              </w:rPr>
              <w:t>Contract Start Date</w:t>
            </w:r>
          </w:p>
        </w:tc>
        <w:tc>
          <w:tcPr>
            <w:tcW w:w="3240" w:type="dxa"/>
            <w:vAlign w:val="center"/>
          </w:tcPr>
          <w:p w14:paraId="58D5E29F" w14:textId="64429F6A" w:rsidR="00AD0262" w:rsidRPr="007840AF" w:rsidRDefault="007840AF" w:rsidP="00CF4947">
            <w:pPr>
              <w:keepLines w:val="0"/>
              <w:spacing w:before="0" w:after="0" w:line="259" w:lineRule="auto"/>
              <w:jc w:val="center"/>
              <w:rPr>
                <w:rFonts w:ascii="Arial" w:hAnsi="Arial" w:cs="Arial"/>
                <w:strike/>
              </w:rPr>
            </w:pPr>
            <w:r w:rsidRPr="007840AF">
              <w:rPr>
                <w:rFonts w:ascii="Arial" w:hAnsi="Arial" w:cs="Arial"/>
              </w:rPr>
              <w:t>[</w:t>
            </w:r>
            <w:r w:rsidR="00A31EB2" w:rsidRPr="007840AF">
              <w:rPr>
                <w:rFonts w:ascii="Arial" w:hAnsi="Arial" w:cs="Arial"/>
                <w:strike/>
              </w:rPr>
              <w:t>May 1, 2023</w:t>
            </w:r>
            <w:r w:rsidRPr="007840AF">
              <w:rPr>
                <w:rFonts w:ascii="Arial" w:hAnsi="Arial" w:cs="Arial"/>
              </w:rPr>
              <w:t>]</w:t>
            </w:r>
          </w:p>
          <w:p w14:paraId="1299C43A" w14:textId="6747539B" w:rsidR="007840AF" w:rsidRPr="007840AF" w:rsidRDefault="007840AF" w:rsidP="00CF4947">
            <w:pPr>
              <w:keepLines w:val="0"/>
              <w:spacing w:before="0" w:after="0" w:line="259" w:lineRule="auto"/>
              <w:jc w:val="center"/>
              <w:rPr>
                <w:rFonts w:ascii="Arial" w:hAnsi="Arial" w:cs="Arial"/>
                <w:b/>
                <w:bCs/>
                <w:u w:val="single"/>
              </w:rPr>
            </w:pPr>
            <w:r w:rsidRPr="007840AF">
              <w:rPr>
                <w:rFonts w:ascii="Arial" w:hAnsi="Arial" w:cs="Arial"/>
                <w:b/>
                <w:bCs/>
                <w:u w:val="single"/>
              </w:rPr>
              <w:t>June 15, 2023</w:t>
            </w:r>
          </w:p>
        </w:tc>
      </w:tr>
      <w:tr w:rsidR="00AD0262" w:rsidRPr="00151B8D" w14:paraId="228AD880" w14:textId="77777777" w:rsidTr="00D826D4">
        <w:trPr>
          <w:trHeight w:hRule="exact" w:val="712"/>
        </w:trPr>
        <w:tc>
          <w:tcPr>
            <w:tcW w:w="5940" w:type="dxa"/>
            <w:vAlign w:val="center"/>
          </w:tcPr>
          <w:p w14:paraId="7FFD55C5" w14:textId="77777777" w:rsidR="00AD0262" w:rsidRPr="00151B8D" w:rsidRDefault="00AD0262" w:rsidP="00CF4947">
            <w:pPr>
              <w:keepLines w:val="0"/>
              <w:spacing w:before="0" w:after="0" w:line="259" w:lineRule="auto"/>
              <w:rPr>
                <w:rFonts w:ascii="Arial" w:hAnsi="Arial" w:cs="Arial"/>
              </w:rPr>
            </w:pPr>
            <w:r w:rsidRPr="00151B8D">
              <w:rPr>
                <w:rFonts w:ascii="Arial" w:hAnsi="Arial" w:cs="Arial"/>
              </w:rPr>
              <w:t>Contract End Date</w:t>
            </w:r>
          </w:p>
        </w:tc>
        <w:tc>
          <w:tcPr>
            <w:tcW w:w="3240" w:type="dxa"/>
            <w:vAlign w:val="center"/>
          </w:tcPr>
          <w:p w14:paraId="210AEEF0" w14:textId="77777777" w:rsidR="00AD0262" w:rsidRPr="007840AF" w:rsidRDefault="00A31EB2" w:rsidP="00CF4947">
            <w:pPr>
              <w:keepLines w:val="0"/>
              <w:spacing w:before="0" w:after="0" w:line="259" w:lineRule="auto"/>
              <w:jc w:val="center"/>
              <w:rPr>
                <w:rFonts w:ascii="Arial" w:hAnsi="Arial" w:cs="Arial"/>
                <w:strike/>
              </w:rPr>
            </w:pPr>
            <w:r w:rsidRPr="007840AF">
              <w:rPr>
                <w:rFonts w:ascii="Arial" w:hAnsi="Arial" w:cs="Arial"/>
                <w:strike/>
              </w:rPr>
              <w:t>April 30, 2026</w:t>
            </w:r>
          </w:p>
          <w:p w14:paraId="4DDBEF00" w14:textId="3DDEF532" w:rsidR="007840AF" w:rsidRPr="007840AF" w:rsidRDefault="007840AF" w:rsidP="00CF4947">
            <w:pPr>
              <w:keepLines w:val="0"/>
              <w:spacing w:before="0" w:after="0" w:line="259" w:lineRule="auto"/>
              <w:jc w:val="center"/>
              <w:rPr>
                <w:rFonts w:ascii="Arial" w:hAnsi="Arial" w:cs="Arial"/>
                <w:b/>
                <w:bCs/>
                <w:u w:val="single"/>
              </w:rPr>
            </w:pPr>
            <w:r w:rsidRPr="007840AF">
              <w:rPr>
                <w:rFonts w:ascii="Arial" w:hAnsi="Arial" w:cs="Arial"/>
                <w:b/>
                <w:bCs/>
                <w:u w:val="single"/>
              </w:rPr>
              <w:t>June 14, 2026</w:t>
            </w:r>
          </w:p>
        </w:tc>
      </w:tr>
    </w:tbl>
    <w:p w14:paraId="49A375B5" w14:textId="30BA4B77" w:rsidR="0092722B" w:rsidRPr="00151B8D" w:rsidRDefault="0092722B" w:rsidP="0092722B">
      <w:pPr>
        <w:rPr>
          <w:rFonts w:ascii="Arial" w:hAnsi="Arial" w:cs="Arial"/>
        </w:rPr>
        <w:sectPr w:rsidR="0092722B" w:rsidRPr="00151B8D" w:rsidSect="0077627F">
          <w:pgSz w:w="12240" w:h="15840" w:code="1"/>
          <w:pgMar w:top="1080" w:right="1350" w:bottom="1170" w:left="1440" w:header="432" w:footer="432" w:gutter="0"/>
          <w:cols w:space="720"/>
          <w:docGrid w:linePitch="360"/>
        </w:sectPr>
      </w:pPr>
      <w:bookmarkStart w:id="22" w:name="_Toc44724024"/>
      <w:bookmarkStart w:id="23" w:name="_Toc44724864"/>
      <w:bookmarkStart w:id="24" w:name="_Toc44730321"/>
      <w:bookmarkStart w:id="25" w:name="_Toc44731245"/>
      <w:bookmarkStart w:id="26" w:name="_Toc44737277"/>
      <w:bookmarkStart w:id="27" w:name="_Toc44737471"/>
    </w:p>
    <w:p w14:paraId="6CE94515" w14:textId="4D4409A6" w:rsidR="00994A45" w:rsidRPr="00151B8D" w:rsidRDefault="00E408C8" w:rsidP="007840AF">
      <w:pPr>
        <w:pStyle w:val="Heading2"/>
      </w:pPr>
      <w:bookmarkStart w:id="28" w:name="_Toc125360558"/>
      <w:r w:rsidRPr="00151B8D">
        <w:lastRenderedPageBreak/>
        <w:t>Available</w:t>
      </w:r>
      <w:r w:rsidR="00994A45" w:rsidRPr="00151B8D">
        <w:t xml:space="preserve"> Funding</w:t>
      </w:r>
      <w:bookmarkEnd w:id="22"/>
      <w:bookmarkEnd w:id="23"/>
      <w:bookmarkEnd w:id="24"/>
      <w:bookmarkEnd w:id="25"/>
      <w:bookmarkEnd w:id="26"/>
      <w:bookmarkEnd w:id="27"/>
      <w:bookmarkEnd w:id="28"/>
    </w:p>
    <w:p w14:paraId="6F3862A6" w14:textId="77777777" w:rsidR="007840AF" w:rsidRDefault="007840AF" w:rsidP="00F510EF">
      <w:pPr>
        <w:keepLines w:val="0"/>
        <w:spacing w:line="259" w:lineRule="auto"/>
        <w:rPr>
          <w:rFonts w:ascii="Arial" w:hAnsi="Arial" w:cs="Arial"/>
          <w:b/>
          <w:bCs/>
        </w:rPr>
      </w:pPr>
      <w:r w:rsidRPr="007840AF">
        <w:rPr>
          <w:rFonts w:ascii="Arial" w:hAnsi="Arial" w:cs="Arial"/>
          <w:b/>
          <w:bCs/>
        </w:rPr>
        <w:t xml:space="preserve">Note: Textual content contained within brackets and in </w:t>
      </w:r>
      <w:r w:rsidRPr="007840AF">
        <w:rPr>
          <w:rFonts w:ascii="Arial" w:hAnsi="Arial" w:cs="Arial"/>
          <w:b/>
          <w:bCs/>
          <w:strike/>
        </w:rPr>
        <w:t>strikethrough</w:t>
      </w:r>
      <w:r w:rsidRPr="007840AF">
        <w:rPr>
          <w:rFonts w:ascii="Arial" w:hAnsi="Arial" w:cs="Arial"/>
          <w:b/>
          <w:bCs/>
        </w:rPr>
        <w:t xml:space="preserve"> to be removed and new textual content in </w:t>
      </w:r>
      <w:r w:rsidRPr="007840AF">
        <w:rPr>
          <w:rFonts w:ascii="Arial" w:hAnsi="Arial" w:cs="Arial"/>
          <w:b/>
          <w:bCs/>
          <w:u w:val="single"/>
        </w:rPr>
        <w:t>bold underline</w:t>
      </w:r>
      <w:r w:rsidRPr="007840AF">
        <w:rPr>
          <w:rFonts w:ascii="Arial" w:hAnsi="Arial" w:cs="Arial"/>
          <w:b/>
          <w:bCs/>
        </w:rPr>
        <w:t>.</w:t>
      </w:r>
    </w:p>
    <w:p w14:paraId="6D916C6C" w14:textId="56D9EA00" w:rsidR="00484402" w:rsidRPr="00151B8D" w:rsidRDefault="00484402" w:rsidP="00F510EF">
      <w:pPr>
        <w:keepLines w:val="0"/>
        <w:spacing w:line="259" w:lineRule="auto"/>
        <w:rPr>
          <w:rFonts w:ascii="Arial" w:hAnsi="Arial" w:cs="Arial"/>
        </w:rPr>
      </w:pPr>
      <w:bookmarkStart w:id="29" w:name="_Hlk125360073"/>
      <w:r w:rsidRPr="00151B8D">
        <w:rPr>
          <w:rFonts w:ascii="Arial" w:hAnsi="Arial" w:cs="Arial"/>
        </w:rPr>
        <w:t xml:space="preserve">There is a maximum of up to </w:t>
      </w:r>
      <w:r w:rsidR="007840AF">
        <w:rPr>
          <w:rFonts w:ascii="Arial" w:hAnsi="Arial" w:cs="Arial"/>
        </w:rPr>
        <w:t>[</w:t>
      </w:r>
      <w:r w:rsidR="002C21A5" w:rsidRPr="007840AF">
        <w:rPr>
          <w:rFonts w:ascii="Arial" w:hAnsi="Arial" w:cs="Arial"/>
          <w:strike/>
        </w:rPr>
        <w:t>$</w:t>
      </w:r>
      <w:r w:rsidR="00557880" w:rsidRPr="007840AF">
        <w:rPr>
          <w:rFonts w:ascii="Arial" w:hAnsi="Arial" w:cs="Arial"/>
          <w:strike/>
        </w:rPr>
        <w:t>750</w:t>
      </w:r>
      <w:r w:rsidR="002C21A5" w:rsidRPr="007840AF">
        <w:rPr>
          <w:rFonts w:ascii="Arial" w:hAnsi="Arial" w:cs="Arial"/>
          <w:strike/>
        </w:rPr>
        <w:t>,000</w:t>
      </w:r>
      <w:r w:rsidR="007840AF">
        <w:rPr>
          <w:rFonts w:ascii="Arial" w:hAnsi="Arial" w:cs="Arial"/>
        </w:rPr>
        <w:t xml:space="preserve">] </w:t>
      </w:r>
      <w:r w:rsidR="007840AF" w:rsidRPr="007840AF">
        <w:rPr>
          <w:rFonts w:ascii="Arial" w:hAnsi="Arial" w:cs="Arial"/>
          <w:b/>
          <w:bCs/>
          <w:u w:val="single"/>
        </w:rPr>
        <w:t>$</w:t>
      </w:r>
      <w:r w:rsidR="009D29FE" w:rsidRPr="00786392">
        <w:rPr>
          <w:rFonts w:ascii="Arial" w:hAnsi="Arial" w:cs="Arial"/>
          <w:b/>
          <w:bCs/>
          <w:u w:val="single"/>
        </w:rPr>
        <w:t>1,</w:t>
      </w:r>
      <w:r w:rsidR="009D29FE">
        <w:rPr>
          <w:rFonts w:ascii="Arial" w:hAnsi="Arial" w:cs="Arial"/>
          <w:b/>
          <w:bCs/>
          <w:u w:val="single"/>
        </w:rPr>
        <w:t>200</w:t>
      </w:r>
      <w:r w:rsidR="009D29FE" w:rsidRPr="00786392">
        <w:rPr>
          <w:rFonts w:ascii="Arial" w:hAnsi="Arial" w:cs="Arial"/>
          <w:b/>
          <w:bCs/>
          <w:u w:val="single"/>
        </w:rPr>
        <w:t>,000</w:t>
      </w:r>
      <w:r w:rsidR="009D29FE" w:rsidRPr="00786392">
        <w:rPr>
          <w:rFonts w:ascii="Arial" w:hAnsi="Arial" w:cs="Arial"/>
        </w:rPr>
        <w:t xml:space="preserve"> </w:t>
      </w:r>
      <w:r w:rsidRPr="00151B8D">
        <w:rPr>
          <w:rFonts w:ascii="Arial" w:hAnsi="Arial" w:cs="Arial"/>
        </w:rPr>
        <w:t xml:space="preserve">available to fund the three-year contract resulting from this RFQ. This is an hourly rate plus cost reimbursement contract with a ceiling on the total contract amount. </w:t>
      </w:r>
    </w:p>
    <w:p w14:paraId="3D544AC8" w14:textId="72269A36" w:rsidR="00484402" w:rsidRPr="00151B8D" w:rsidRDefault="00484402" w:rsidP="00F510EF">
      <w:pPr>
        <w:keepLines w:val="0"/>
        <w:spacing w:after="240" w:line="259" w:lineRule="auto"/>
        <w:rPr>
          <w:rFonts w:ascii="Arial" w:hAnsi="Arial" w:cs="Arial"/>
          <w:color w:val="000000"/>
          <w:sz w:val="12"/>
          <w:szCs w:val="12"/>
        </w:rPr>
      </w:pPr>
      <w:r w:rsidRPr="00151B8D">
        <w:rPr>
          <w:rFonts w:ascii="Arial" w:hAnsi="Arial" w:cs="Arial"/>
          <w:color w:val="000000" w:themeColor="text1"/>
        </w:rPr>
        <w:t>Funding for this Agreement will be subject to the availability of funds in the Fiscal Year (FY) 202</w:t>
      </w:r>
      <w:r w:rsidR="00557880" w:rsidRPr="00151B8D">
        <w:rPr>
          <w:rFonts w:ascii="Arial" w:hAnsi="Arial" w:cs="Arial"/>
          <w:color w:val="000000" w:themeColor="text1"/>
        </w:rPr>
        <w:t>2</w:t>
      </w:r>
      <w:r w:rsidRPr="00151B8D">
        <w:rPr>
          <w:rFonts w:ascii="Arial" w:hAnsi="Arial" w:cs="Arial"/>
          <w:color w:val="000000" w:themeColor="text1"/>
        </w:rPr>
        <w:t>-202</w:t>
      </w:r>
      <w:r w:rsidR="00557880" w:rsidRPr="00151B8D">
        <w:rPr>
          <w:rFonts w:ascii="Arial" w:hAnsi="Arial" w:cs="Arial"/>
          <w:color w:val="000000" w:themeColor="text1"/>
        </w:rPr>
        <w:t>3</w:t>
      </w:r>
      <w:r w:rsidRPr="00151B8D">
        <w:rPr>
          <w:rFonts w:ascii="Arial" w:hAnsi="Arial" w:cs="Arial"/>
          <w:color w:val="000000" w:themeColor="text1"/>
        </w:rPr>
        <w:t>, FY 202</w:t>
      </w:r>
      <w:r w:rsidR="00557880" w:rsidRPr="00151B8D">
        <w:rPr>
          <w:rFonts w:ascii="Arial" w:hAnsi="Arial" w:cs="Arial"/>
          <w:color w:val="000000" w:themeColor="text1"/>
        </w:rPr>
        <w:t>3</w:t>
      </w:r>
      <w:r w:rsidRPr="00151B8D">
        <w:rPr>
          <w:rFonts w:ascii="Arial" w:hAnsi="Arial" w:cs="Arial"/>
          <w:color w:val="000000" w:themeColor="text1"/>
        </w:rPr>
        <w:t>-202</w:t>
      </w:r>
      <w:r w:rsidR="00557880" w:rsidRPr="00151B8D">
        <w:rPr>
          <w:rFonts w:ascii="Arial" w:hAnsi="Arial" w:cs="Arial"/>
          <w:color w:val="000000" w:themeColor="text1"/>
        </w:rPr>
        <w:t>4</w:t>
      </w:r>
      <w:r w:rsidRPr="00151B8D">
        <w:rPr>
          <w:rFonts w:ascii="Arial" w:hAnsi="Arial" w:cs="Arial"/>
          <w:color w:val="000000" w:themeColor="text1"/>
        </w:rPr>
        <w:t>, and FY 202</w:t>
      </w:r>
      <w:r w:rsidR="00557880" w:rsidRPr="00151B8D">
        <w:rPr>
          <w:rFonts w:ascii="Arial" w:hAnsi="Arial" w:cs="Arial"/>
          <w:color w:val="000000" w:themeColor="text1"/>
        </w:rPr>
        <w:t>4</w:t>
      </w:r>
      <w:r w:rsidRPr="00151B8D">
        <w:rPr>
          <w:rFonts w:ascii="Arial" w:hAnsi="Arial" w:cs="Arial"/>
          <w:color w:val="000000" w:themeColor="text1"/>
        </w:rPr>
        <w:t>-202</w:t>
      </w:r>
      <w:r w:rsidR="00557880" w:rsidRPr="00151B8D">
        <w:rPr>
          <w:rFonts w:ascii="Arial" w:hAnsi="Arial" w:cs="Arial"/>
          <w:color w:val="000000" w:themeColor="text1"/>
        </w:rPr>
        <w:t>5</w:t>
      </w:r>
      <w:r w:rsidRPr="00151B8D">
        <w:rPr>
          <w:rFonts w:ascii="Arial" w:hAnsi="Arial" w:cs="Arial"/>
          <w:color w:val="000000" w:themeColor="text1"/>
        </w:rPr>
        <w:t xml:space="preserve"> Budget Acts. </w:t>
      </w:r>
    </w:p>
    <w:tbl>
      <w:tblPr>
        <w:tblStyle w:val="TableGrid"/>
        <w:tblW w:w="0" w:type="auto"/>
        <w:jc w:val="center"/>
        <w:tblLook w:val="04A0" w:firstRow="1" w:lastRow="0" w:firstColumn="1" w:lastColumn="0" w:noHBand="0" w:noVBand="1"/>
      </w:tblPr>
      <w:tblGrid>
        <w:gridCol w:w="2160"/>
        <w:gridCol w:w="2160"/>
      </w:tblGrid>
      <w:tr w:rsidR="00484402" w:rsidRPr="00151B8D" w14:paraId="61AD97D8" w14:textId="77777777" w:rsidTr="002F6DD3">
        <w:trPr>
          <w:trHeight w:hRule="exact" w:val="576"/>
          <w:jc w:val="center"/>
        </w:trPr>
        <w:tc>
          <w:tcPr>
            <w:tcW w:w="2160" w:type="dxa"/>
            <w:shd w:val="pct10" w:color="auto" w:fill="FFFFFF" w:themeFill="background1"/>
            <w:vAlign w:val="center"/>
          </w:tcPr>
          <w:p w14:paraId="65C5BF48" w14:textId="77777777" w:rsidR="00484402" w:rsidRPr="00151B8D" w:rsidRDefault="00484402" w:rsidP="00F510EF">
            <w:pPr>
              <w:keepLines w:val="0"/>
              <w:spacing w:line="259" w:lineRule="auto"/>
              <w:jc w:val="center"/>
              <w:rPr>
                <w:rFonts w:ascii="Arial" w:hAnsi="Arial" w:cs="Arial"/>
                <w:b/>
                <w:bCs/>
                <w:color w:val="000000"/>
              </w:rPr>
            </w:pPr>
            <w:bookmarkStart w:id="30" w:name="_Hlk125360011"/>
            <w:bookmarkEnd w:id="29"/>
            <w:r w:rsidRPr="00151B8D">
              <w:rPr>
                <w:rFonts w:ascii="Arial" w:hAnsi="Arial" w:cs="Arial"/>
                <w:b/>
                <w:bCs/>
                <w:color w:val="000000"/>
              </w:rPr>
              <w:t>FISCAL YEAR</w:t>
            </w:r>
          </w:p>
        </w:tc>
        <w:tc>
          <w:tcPr>
            <w:tcW w:w="2160" w:type="dxa"/>
            <w:shd w:val="pct10" w:color="auto" w:fill="FFFFFF" w:themeFill="background1"/>
            <w:vAlign w:val="center"/>
          </w:tcPr>
          <w:p w14:paraId="6E482B2F" w14:textId="77777777" w:rsidR="00484402" w:rsidRPr="00151B8D" w:rsidRDefault="00484402" w:rsidP="00F510EF">
            <w:pPr>
              <w:keepLines w:val="0"/>
              <w:spacing w:line="259" w:lineRule="auto"/>
              <w:jc w:val="center"/>
              <w:rPr>
                <w:rFonts w:ascii="Arial" w:hAnsi="Arial" w:cs="Arial"/>
                <w:b/>
                <w:bCs/>
                <w:color w:val="000000"/>
              </w:rPr>
            </w:pPr>
            <w:r w:rsidRPr="00151B8D">
              <w:rPr>
                <w:rFonts w:ascii="Arial" w:hAnsi="Arial" w:cs="Arial"/>
                <w:b/>
                <w:bCs/>
                <w:color w:val="000000"/>
              </w:rPr>
              <w:t>AMOUNT</w:t>
            </w:r>
          </w:p>
        </w:tc>
      </w:tr>
      <w:tr w:rsidR="00484402" w:rsidRPr="00151B8D" w14:paraId="5B0F5EFF" w14:textId="77777777" w:rsidTr="007840AF">
        <w:trPr>
          <w:trHeight w:hRule="exact" w:val="685"/>
          <w:jc w:val="center"/>
        </w:trPr>
        <w:tc>
          <w:tcPr>
            <w:tcW w:w="2160" w:type="dxa"/>
            <w:vAlign w:val="center"/>
          </w:tcPr>
          <w:p w14:paraId="5BA7175A" w14:textId="0C1468B3" w:rsidR="00484402" w:rsidRPr="00151B8D" w:rsidRDefault="00484402" w:rsidP="007840AF">
            <w:pPr>
              <w:keepLines w:val="0"/>
              <w:spacing w:before="0" w:after="0" w:line="259" w:lineRule="auto"/>
              <w:jc w:val="center"/>
              <w:rPr>
                <w:rFonts w:ascii="Arial" w:hAnsi="Arial" w:cs="Arial"/>
                <w:color w:val="000000"/>
              </w:rPr>
            </w:pPr>
            <w:r w:rsidRPr="00151B8D">
              <w:rPr>
                <w:rFonts w:ascii="Arial" w:hAnsi="Arial" w:cs="Arial"/>
                <w:color w:val="000000"/>
              </w:rPr>
              <w:t>202</w:t>
            </w:r>
            <w:r w:rsidR="00557880" w:rsidRPr="00151B8D">
              <w:rPr>
                <w:rFonts w:ascii="Arial" w:hAnsi="Arial" w:cs="Arial"/>
                <w:color w:val="000000"/>
              </w:rPr>
              <w:t>2</w:t>
            </w:r>
            <w:r w:rsidRPr="00151B8D">
              <w:rPr>
                <w:rFonts w:ascii="Arial" w:hAnsi="Arial" w:cs="Arial"/>
                <w:color w:val="000000"/>
              </w:rPr>
              <w:t>-202</w:t>
            </w:r>
            <w:r w:rsidR="00557880" w:rsidRPr="00151B8D">
              <w:rPr>
                <w:rFonts w:ascii="Arial" w:hAnsi="Arial" w:cs="Arial"/>
                <w:color w:val="000000"/>
              </w:rPr>
              <w:t>3</w:t>
            </w:r>
          </w:p>
        </w:tc>
        <w:tc>
          <w:tcPr>
            <w:tcW w:w="2160" w:type="dxa"/>
            <w:vAlign w:val="center"/>
          </w:tcPr>
          <w:p w14:paraId="314DB8EE" w14:textId="6C41502A" w:rsidR="00484402" w:rsidRPr="007840AF" w:rsidRDefault="007840AF" w:rsidP="007840AF">
            <w:pPr>
              <w:keepLines w:val="0"/>
              <w:spacing w:before="0" w:after="0" w:line="259" w:lineRule="auto"/>
              <w:jc w:val="center"/>
              <w:rPr>
                <w:rFonts w:ascii="Arial" w:hAnsi="Arial" w:cs="Arial"/>
                <w:color w:val="000000"/>
              </w:rPr>
            </w:pPr>
            <w:r w:rsidRPr="007840AF">
              <w:rPr>
                <w:rFonts w:ascii="Arial" w:hAnsi="Arial" w:cs="Arial"/>
                <w:color w:val="000000"/>
              </w:rPr>
              <w:t>[</w:t>
            </w:r>
            <w:r w:rsidR="00484402" w:rsidRPr="007840AF">
              <w:rPr>
                <w:rFonts w:ascii="Arial" w:hAnsi="Arial" w:cs="Arial"/>
                <w:strike/>
                <w:color w:val="000000"/>
              </w:rPr>
              <w:t>$</w:t>
            </w:r>
            <w:r w:rsidR="00557880" w:rsidRPr="007840AF">
              <w:rPr>
                <w:rFonts w:ascii="Arial" w:hAnsi="Arial" w:cs="Arial"/>
                <w:strike/>
                <w:color w:val="000000"/>
              </w:rPr>
              <w:t>25</w:t>
            </w:r>
            <w:r w:rsidR="002C21A5" w:rsidRPr="007840AF">
              <w:rPr>
                <w:rFonts w:ascii="Arial" w:hAnsi="Arial" w:cs="Arial"/>
                <w:strike/>
                <w:color w:val="000000"/>
              </w:rPr>
              <w:t>0,000</w:t>
            </w:r>
            <w:r w:rsidRPr="007840AF">
              <w:rPr>
                <w:rFonts w:ascii="Arial" w:hAnsi="Arial" w:cs="Arial"/>
                <w:color w:val="000000"/>
              </w:rPr>
              <w:t>]</w:t>
            </w:r>
          </w:p>
          <w:p w14:paraId="3437C863" w14:textId="126A06B5" w:rsidR="007840AF" w:rsidRPr="007840AF" w:rsidRDefault="0059164B" w:rsidP="007840AF">
            <w:pPr>
              <w:keepLines w:val="0"/>
              <w:spacing w:before="0" w:after="0" w:line="259" w:lineRule="auto"/>
              <w:jc w:val="center"/>
              <w:rPr>
                <w:rFonts w:ascii="Arial" w:hAnsi="Arial" w:cs="Arial"/>
                <w:b/>
                <w:bCs/>
                <w:color w:val="000000"/>
                <w:u w:val="single"/>
              </w:rPr>
            </w:pPr>
            <w:r w:rsidRPr="00786392">
              <w:rPr>
                <w:rFonts w:ascii="Arial" w:hAnsi="Arial" w:cs="Arial"/>
                <w:b/>
                <w:bCs/>
                <w:color w:val="000000"/>
                <w:u w:val="single"/>
              </w:rPr>
              <w:t>$</w:t>
            </w:r>
            <w:r>
              <w:rPr>
                <w:rFonts w:ascii="Arial" w:hAnsi="Arial" w:cs="Arial"/>
                <w:b/>
                <w:bCs/>
                <w:color w:val="000000"/>
                <w:u w:val="single"/>
              </w:rPr>
              <w:t>40</w:t>
            </w:r>
            <w:r w:rsidRPr="00786392">
              <w:rPr>
                <w:rFonts w:ascii="Arial" w:hAnsi="Arial" w:cs="Arial"/>
                <w:b/>
                <w:bCs/>
                <w:color w:val="000000"/>
                <w:u w:val="single"/>
              </w:rPr>
              <w:t>0,000</w:t>
            </w:r>
          </w:p>
        </w:tc>
      </w:tr>
      <w:tr w:rsidR="00484402" w:rsidRPr="00151B8D" w14:paraId="5D7AF62A" w14:textId="77777777" w:rsidTr="00D826D4">
        <w:trPr>
          <w:trHeight w:hRule="exact" w:val="685"/>
          <w:jc w:val="center"/>
        </w:trPr>
        <w:tc>
          <w:tcPr>
            <w:tcW w:w="2160" w:type="dxa"/>
            <w:vAlign w:val="center"/>
          </w:tcPr>
          <w:p w14:paraId="77BC3F17" w14:textId="1AEC4AA2" w:rsidR="00484402" w:rsidRPr="00151B8D" w:rsidRDefault="00484402" w:rsidP="007840AF">
            <w:pPr>
              <w:keepLines w:val="0"/>
              <w:spacing w:before="0" w:after="0" w:line="259" w:lineRule="auto"/>
              <w:jc w:val="center"/>
              <w:rPr>
                <w:rFonts w:ascii="Arial" w:hAnsi="Arial" w:cs="Arial"/>
                <w:color w:val="000000"/>
              </w:rPr>
            </w:pPr>
            <w:r w:rsidRPr="00151B8D">
              <w:rPr>
                <w:rFonts w:ascii="Arial" w:hAnsi="Arial" w:cs="Arial"/>
                <w:color w:val="000000"/>
              </w:rPr>
              <w:t>202</w:t>
            </w:r>
            <w:r w:rsidR="00557880" w:rsidRPr="00151B8D">
              <w:rPr>
                <w:rFonts w:ascii="Arial" w:hAnsi="Arial" w:cs="Arial"/>
                <w:color w:val="000000"/>
              </w:rPr>
              <w:t>3</w:t>
            </w:r>
            <w:r w:rsidRPr="00151B8D">
              <w:rPr>
                <w:rFonts w:ascii="Arial" w:hAnsi="Arial" w:cs="Arial"/>
                <w:color w:val="000000"/>
              </w:rPr>
              <w:t>-202</w:t>
            </w:r>
            <w:r w:rsidR="00557880" w:rsidRPr="00151B8D">
              <w:rPr>
                <w:rFonts w:ascii="Arial" w:hAnsi="Arial" w:cs="Arial"/>
                <w:color w:val="000000"/>
              </w:rPr>
              <w:t>4</w:t>
            </w:r>
          </w:p>
        </w:tc>
        <w:tc>
          <w:tcPr>
            <w:tcW w:w="2160" w:type="dxa"/>
            <w:vAlign w:val="center"/>
          </w:tcPr>
          <w:p w14:paraId="4E8F2B99" w14:textId="77777777" w:rsidR="007840AF" w:rsidRPr="007840AF" w:rsidRDefault="007840AF" w:rsidP="007840AF">
            <w:pPr>
              <w:keepLines w:val="0"/>
              <w:spacing w:before="0" w:after="0" w:line="259" w:lineRule="auto"/>
              <w:jc w:val="center"/>
              <w:rPr>
                <w:rFonts w:ascii="Arial" w:hAnsi="Arial" w:cs="Arial"/>
                <w:color w:val="000000"/>
              </w:rPr>
            </w:pPr>
            <w:r w:rsidRPr="007840AF">
              <w:rPr>
                <w:rFonts w:ascii="Arial" w:hAnsi="Arial" w:cs="Arial"/>
                <w:color w:val="000000"/>
              </w:rPr>
              <w:t>[</w:t>
            </w:r>
            <w:r w:rsidRPr="007840AF">
              <w:rPr>
                <w:rFonts w:ascii="Arial" w:hAnsi="Arial" w:cs="Arial"/>
                <w:strike/>
                <w:color w:val="000000"/>
              </w:rPr>
              <w:t>$250,000</w:t>
            </w:r>
            <w:r w:rsidRPr="007840AF">
              <w:rPr>
                <w:rFonts w:ascii="Arial" w:hAnsi="Arial" w:cs="Arial"/>
                <w:color w:val="000000"/>
              </w:rPr>
              <w:t>]</w:t>
            </w:r>
          </w:p>
          <w:p w14:paraId="0BCD4920" w14:textId="1D5C0557" w:rsidR="00484402" w:rsidRPr="00151B8D" w:rsidRDefault="0059164B" w:rsidP="007840AF">
            <w:pPr>
              <w:keepLines w:val="0"/>
              <w:spacing w:before="0" w:after="0" w:line="259" w:lineRule="auto"/>
              <w:jc w:val="center"/>
              <w:rPr>
                <w:rFonts w:ascii="Arial" w:hAnsi="Arial" w:cs="Arial"/>
                <w:color w:val="000000"/>
              </w:rPr>
            </w:pPr>
            <w:r w:rsidRPr="00786392">
              <w:rPr>
                <w:rFonts w:ascii="Arial" w:hAnsi="Arial" w:cs="Arial"/>
                <w:b/>
                <w:bCs/>
                <w:color w:val="000000"/>
                <w:u w:val="single"/>
              </w:rPr>
              <w:t>$</w:t>
            </w:r>
            <w:r>
              <w:rPr>
                <w:rFonts w:ascii="Arial" w:hAnsi="Arial" w:cs="Arial"/>
                <w:b/>
                <w:bCs/>
                <w:color w:val="000000"/>
                <w:u w:val="single"/>
              </w:rPr>
              <w:t>40</w:t>
            </w:r>
            <w:r w:rsidRPr="00786392">
              <w:rPr>
                <w:rFonts w:ascii="Arial" w:hAnsi="Arial" w:cs="Arial"/>
                <w:b/>
                <w:bCs/>
                <w:color w:val="000000"/>
                <w:u w:val="single"/>
              </w:rPr>
              <w:t>0,000</w:t>
            </w:r>
          </w:p>
        </w:tc>
      </w:tr>
      <w:tr w:rsidR="00484402" w:rsidRPr="00151B8D" w14:paraId="78C45A64" w14:textId="77777777" w:rsidTr="00D826D4">
        <w:trPr>
          <w:trHeight w:hRule="exact" w:val="685"/>
          <w:jc w:val="center"/>
        </w:trPr>
        <w:tc>
          <w:tcPr>
            <w:tcW w:w="2160" w:type="dxa"/>
            <w:vAlign w:val="center"/>
          </w:tcPr>
          <w:p w14:paraId="5142832C" w14:textId="33B6374A" w:rsidR="00484402" w:rsidRPr="00151B8D" w:rsidRDefault="00484402" w:rsidP="007840AF">
            <w:pPr>
              <w:keepLines w:val="0"/>
              <w:spacing w:before="0" w:after="0" w:line="259" w:lineRule="auto"/>
              <w:jc w:val="center"/>
              <w:rPr>
                <w:rFonts w:ascii="Arial" w:hAnsi="Arial" w:cs="Arial"/>
                <w:color w:val="000000"/>
              </w:rPr>
            </w:pPr>
            <w:r w:rsidRPr="00151B8D">
              <w:rPr>
                <w:rFonts w:ascii="Arial" w:hAnsi="Arial" w:cs="Arial"/>
                <w:color w:val="000000"/>
              </w:rPr>
              <w:t>202</w:t>
            </w:r>
            <w:r w:rsidR="00557880" w:rsidRPr="00151B8D">
              <w:rPr>
                <w:rFonts w:ascii="Arial" w:hAnsi="Arial" w:cs="Arial"/>
                <w:color w:val="000000"/>
              </w:rPr>
              <w:t>4</w:t>
            </w:r>
            <w:r w:rsidRPr="00151B8D">
              <w:rPr>
                <w:rFonts w:ascii="Arial" w:hAnsi="Arial" w:cs="Arial"/>
                <w:color w:val="000000"/>
              </w:rPr>
              <w:t>-202</w:t>
            </w:r>
            <w:r w:rsidR="00557880" w:rsidRPr="00151B8D">
              <w:rPr>
                <w:rFonts w:ascii="Arial" w:hAnsi="Arial" w:cs="Arial"/>
                <w:color w:val="000000"/>
              </w:rPr>
              <w:t>5</w:t>
            </w:r>
          </w:p>
        </w:tc>
        <w:tc>
          <w:tcPr>
            <w:tcW w:w="2160" w:type="dxa"/>
            <w:vAlign w:val="center"/>
          </w:tcPr>
          <w:p w14:paraId="6DD61B45" w14:textId="77777777" w:rsidR="007840AF" w:rsidRPr="007840AF" w:rsidRDefault="007840AF" w:rsidP="007840AF">
            <w:pPr>
              <w:keepLines w:val="0"/>
              <w:spacing w:before="0" w:after="0" w:line="259" w:lineRule="auto"/>
              <w:jc w:val="center"/>
              <w:rPr>
                <w:rFonts w:ascii="Arial" w:hAnsi="Arial" w:cs="Arial"/>
                <w:color w:val="000000"/>
              </w:rPr>
            </w:pPr>
            <w:r w:rsidRPr="007840AF">
              <w:rPr>
                <w:rFonts w:ascii="Arial" w:hAnsi="Arial" w:cs="Arial"/>
                <w:color w:val="000000"/>
              </w:rPr>
              <w:t>[</w:t>
            </w:r>
            <w:r w:rsidRPr="007840AF">
              <w:rPr>
                <w:rFonts w:ascii="Arial" w:hAnsi="Arial" w:cs="Arial"/>
                <w:strike/>
                <w:color w:val="000000"/>
              </w:rPr>
              <w:t>$250,000</w:t>
            </w:r>
            <w:r w:rsidRPr="007840AF">
              <w:rPr>
                <w:rFonts w:ascii="Arial" w:hAnsi="Arial" w:cs="Arial"/>
                <w:color w:val="000000"/>
              </w:rPr>
              <w:t>]</w:t>
            </w:r>
          </w:p>
          <w:p w14:paraId="7FAF079F" w14:textId="3146D356" w:rsidR="00484402" w:rsidRPr="00151B8D" w:rsidRDefault="0059164B" w:rsidP="007840AF">
            <w:pPr>
              <w:keepLines w:val="0"/>
              <w:spacing w:before="0" w:after="0" w:line="259" w:lineRule="auto"/>
              <w:jc w:val="center"/>
              <w:rPr>
                <w:rFonts w:ascii="Arial" w:hAnsi="Arial" w:cs="Arial"/>
                <w:color w:val="000000"/>
              </w:rPr>
            </w:pPr>
            <w:r w:rsidRPr="00786392">
              <w:rPr>
                <w:rFonts w:ascii="Arial" w:hAnsi="Arial" w:cs="Arial"/>
                <w:b/>
                <w:bCs/>
                <w:color w:val="000000"/>
                <w:u w:val="single"/>
              </w:rPr>
              <w:t>$</w:t>
            </w:r>
            <w:r>
              <w:rPr>
                <w:rFonts w:ascii="Arial" w:hAnsi="Arial" w:cs="Arial"/>
                <w:b/>
                <w:bCs/>
                <w:color w:val="000000"/>
                <w:u w:val="single"/>
              </w:rPr>
              <w:t>40</w:t>
            </w:r>
            <w:r w:rsidRPr="00786392">
              <w:rPr>
                <w:rFonts w:ascii="Arial" w:hAnsi="Arial" w:cs="Arial"/>
                <w:b/>
                <w:bCs/>
                <w:color w:val="000000"/>
                <w:u w:val="single"/>
              </w:rPr>
              <w:t>0,000</w:t>
            </w:r>
          </w:p>
        </w:tc>
      </w:tr>
    </w:tbl>
    <w:p w14:paraId="08A6FC4C" w14:textId="3D001603" w:rsidR="00484402" w:rsidRPr="00151B8D" w:rsidRDefault="00484402" w:rsidP="00F510EF">
      <w:pPr>
        <w:keepLines w:val="0"/>
        <w:spacing w:line="259" w:lineRule="auto"/>
        <w:rPr>
          <w:rFonts w:ascii="Arial" w:hAnsi="Arial" w:cs="Arial"/>
          <w:color w:val="000000"/>
        </w:rPr>
      </w:pPr>
      <w:bookmarkStart w:id="31" w:name="_Hlk125360083"/>
      <w:bookmarkEnd w:id="30"/>
      <w:r w:rsidRPr="00151B8D">
        <w:rPr>
          <w:rFonts w:ascii="Arial" w:hAnsi="Arial" w:cs="Arial"/>
          <w:color w:val="000000"/>
        </w:rPr>
        <w:t>Funding for the Agreement is from Cost of Implementation</w:t>
      </w:r>
      <w:r w:rsidR="00025668" w:rsidRPr="00151B8D">
        <w:rPr>
          <w:rFonts w:ascii="Arial" w:hAnsi="Arial" w:cs="Arial"/>
          <w:color w:val="000000"/>
        </w:rPr>
        <w:t xml:space="preserve"> Account</w:t>
      </w:r>
      <w:r w:rsidRPr="00151B8D">
        <w:rPr>
          <w:rFonts w:ascii="Arial" w:hAnsi="Arial" w:cs="Arial"/>
          <w:color w:val="000000"/>
        </w:rPr>
        <w:t xml:space="preserve"> (COIA) funds. COIA funds include </w:t>
      </w:r>
      <w:r w:rsidR="007840AF" w:rsidRPr="007840AF">
        <w:rPr>
          <w:rFonts w:ascii="Arial" w:hAnsi="Arial" w:cs="Arial"/>
          <w:strike/>
          <w:color w:val="000000"/>
        </w:rPr>
        <w:t>[</w:t>
      </w:r>
      <w:r w:rsidRPr="007840AF">
        <w:rPr>
          <w:rFonts w:ascii="Arial" w:hAnsi="Arial" w:cs="Arial"/>
          <w:strike/>
          <w:color w:val="000000"/>
        </w:rPr>
        <w:t>$</w:t>
      </w:r>
      <w:r w:rsidR="00557880" w:rsidRPr="007840AF">
        <w:rPr>
          <w:rFonts w:ascii="Arial" w:hAnsi="Arial" w:cs="Arial"/>
          <w:strike/>
          <w:color w:val="000000"/>
        </w:rPr>
        <w:t>250</w:t>
      </w:r>
      <w:r w:rsidR="00025668" w:rsidRPr="007840AF">
        <w:rPr>
          <w:rFonts w:ascii="Arial" w:hAnsi="Arial" w:cs="Arial"/>
          <w:strike/>
          <w:color w:val="000000"/>
        </w:rPr>
        <w:t>,000</w:t>
      </w:r>
      <w:r w:rsidR="007840AF">
        <w:rPr>
          <w:rFonts w:ascii="Arial" w:hAnsi="Arial" w:cs="Arial"/>
          <w:color w:val="000000"/>
        </w:rPr>
        <w:t>]</w:t>
      </w:r>
      <w:r w:rsidRPr="00151B8D">
        <w:rPr>
          <w:rFonts w:ascii="Arial" w:hAnsi="Arial" w:cs="Arial"/>
          <w:color w:val="000000"/>
        </w:rPr>
        <w:t xml:space="preserve"> </w:t>
      </w:r>
      <w:r w:rsidR="0059164B" w:rsidRPr="00786392">
        <w:rPr>
          <w:rFonts w:ascii="Arial" w:hAnsi="Arial" w:cs="Arial"/>
          <w:b/>
          <w:bCs/>
          <w:color w:val="000000"/>
          <w:u w:val="single"/>
        </w:rPr>
        <w:t>$</w:t>
      </w:r>
      <w:r w:rsidR="0059164B" w:rsidRPr="0059164B">
        <w:rPr>
          <w:rFonts w:ascii="Arial" w:hAnsi="Arial" w:cs="Arial"/>
          <w:b/>
          <w:bCs/>
          <w:color w:val="000000"/>
          <w:u w:val="single"/>
        </w:rPr>
        <w:t>400,000</w:t>
      </w:r>
      <w:r w:rsidR="0059164B">
        <w:rPr>
          <w:rFonts w:ascii="Arial" w:hAnsi="Arial" w:cs="Arial"/>
          <w:color w:val="000000"/>
        </w:rPr>
        <w:t xml:space="preserve"> </w:t>
      </w:r>
      <w:r w:rsidRPr="0059164B">
        <w:rPr>
          <w:rFonts w:ascii="Arial" w:hAnsi="Arial" w:cs="Arial"/>
          <w:color w:val="000000"/>
        </w:rPr>
        <w:t>from</w:t>
      </w:r>
      <w:r w:rsidRPr="00151B8D">
        <w:rPr>
          <w:rFonts w:ascii="Arial" w:hAnsi="Arial" w:cs="Arial"/>
          <w:color w:val="000000"/>
        </w:rPr>
        <w:t xml:space="preserve"> FY 202</w:t>
      </w:r>
      <w:r w:rsidR="00557880" w:rsidRPr="00151B8D">
        <w:rPr>
          <w:rFonts w:ascii="Arial" w:hAnsi="Arial" w:cs="Arial"/>
          <w:color w:val="000000"/>
        </w:rPr>
        <w:t>2</w:t>
      </w:r>
      <w:r w:rsidRPr="00151B8D">
        <w:rPr>
          <w:rFonts w:ascii="Arial" w:hAnsi="Arial" w:cs="Arial"/>
          <w:color w:val="000000"/>
        </w:rPr>
        <w:t>-202</w:t>
      </w:r>
      <w:r w:rsidR="00557880" w:rsidRPr="00151B8D">
        <w:rPr>
          <w:rFonts w:ascii="Arial" w:hAnsi="Arial" w:cs="Arial"/>
          <w:color w:val="000000"/>
        </w:rPr>
        <w:t>3</w:t>
      </w:r>
      <w:r w:rsidRPr="00151B8D">
        <w:rPr>
          <w:rFonts w:ascii="Arial" w:hAnsi="Arial" w:cs="Arial"/>
          <w:color w:val="000000"/>
        </w:rPr>
        <w:t xml:space="preserve">; </w:t>
      </w:r>
      <w:r w:rsidR="007840AF" w:rsidRPr="007840AF">
        <w:rPr>
          <w:rFonts w:ascii="Arial" w:hAnsi="Arial" w:cs="Arial"/>
          <w:strike/>
          <w:color w:val="000000"/>
        </w:rPr>
        <w:t>[$250,000</w:t>
      </w:r>
      <w:r w:rsidR="007840AF">
        <w:rPr>
          <w:rFonts w:ascii="Arial" w:hAnsi="Arial" w:cs="Arial"/>
          <w:color w:val="000000"/>
        </w:rPr>
        <w:t>]</w:t>
      </w:r>
      <w:r w:rsidR="007840AF" w:rsidRPr="00151B8D">
        <w:rPr>
          <w:rFonts w:ascii="Arial" w:hAnsi="Arial" w:cs="Arial"/>
          <w:color w:val="000000"/>
        </w:rPr>
        <w:t xml:space="preserve"> </w:t>
      </w:r>
      <w:r w:rsidR="0059164B" w:rsidRPr="00786392">
        <w:rPr>
          <w:rFonts w:ascii="Arial" w:hAnsi="Arial" w:cs="Arial"/>
          <w:b/>
          <w:bCs/>
          <w:color w:val="000000"/>
          <w:u w:val="single"/>
        </w:rPr>
        <w:t>$</w:t>
      </w:r>
      <w:r w:rsidR="0059164B">
        <w:rPr>
          <w:rFonts w:ascii="Arial" w:hAnsi="Arial" w:cs="Arial"/>
          <w:b/>
          <w:bCs/>
          <w:color w:val="000000"/>
          <w:u w:val="single"/>
        </w:rPr>
        <w:t>40</w:t>
      </w:r>
      <w:r w:rsidR="0059164B" w:rsidRPr="00786392">
        <w:rPr>
          <w:rFonts w:ascii="Arial" w:hAnsi="Arial" w:cs="Arial"/>
          <w:b/>
          <w:bCs/>
          <w:color w:val="000000"/>
          <w:u w:val="single"/>
        </w:rPr>
        <w:t>0</w:t>
      </w:r>
      <w:r w:rsidR="0059164B" w:rsidRPr="0059164B">
        <w:rPr>
          <w:rFonts w:ascii="Arial" w:hAnsi="Arial" w:cs="Arial"/>
          <w:b/>
          <w:bCs/>
          <w:color w:val="000000"/>
          <w:u w:val="single"/>
        </w:rPr>
        <w:t>,000</w:t>
      </w:r>
      <w:r w:rsidR="0059164B">
        <w:rPr>
          <w:rFonts w:ascii="Arial" w:hAnsi="Arial" w:cs="Arial"/>
          <w:color w:val="000000"/>
        </w:rPr>
        <w:t xml:space="preserve"> </w:t>
      </w:r>
      <w:r w:rsidRPr="0059164B">
        <w:rPr>
          <w:rFonts w:ascii="Arial" w:hAnsi="Arial" w:cs="Arial"/>
          <w:color w:val="000000"/>
        </w:rPr>
        <w:t>from</w:t>
      </w:r>
      <w:r w:rsidRPr="00151B8D">
        <w:rPr>
          <w:rFonts w:ascii="Arial" w:hAnsi="Arial" w:cs="Arial"/>
          <w:color w:val="000000"/>
        </w:rPr>
        <w:t xml:space="preserve"> FY 202</w:t>
      </w:r>
      <w:r w:rsidR="00557880" w:rsidRPr="00151B8D">
        <w:rPr>
          <w:rFonts w:ascii="Arial" w:hAnsi="Arial" w:cs="Arial"/>
          <w:color w:val="000000"/>
        </w:rPr>
        <w:t>3</w:t>
      </w:r>
      <w:r w:rsidRPr="00151B8D">
        <w:rPr>
          <w:rFonts w:ascii="Arial" w:hAnsi="Arial" w:cs="Arial"/>
          <w:color w:val="000000"/>
        </w:rPr>
        <w:t>-202</w:t>
      </w:r>
      <w:r w:rsidR="00557880" w:rsidRPr="00151B8D">
        <w:rPr>
          <w:rFonts w:ascii="Arial" w:hAnsi="Arial" w:cs="Arial"/>
          <w:color w:val="000000"/>
        </w:rPr>
        <w:t>4</w:t>
      </w:r>
      <w:r w:rsidRPr="00151B8D">
        <w:rPr>
          <w:rFonts w:ascii="Arial" w:hAnsi="Arial" w:cs="Arial"/>
          <w:color w:val="000000"/>
        </w:rPr>
        <w:t xml:space="preserve">; and </w:t>
      </w:r>
      <w:r w:rsidR="007840AF" w:rsidRPr="007840AF">
        <w:rPr>
          <w:rFonts w:ascii="Arial" w:hAnsi="Arial" w:cs="Arial"/>
          <w:strike/>
          <w:color w:val="000000"/>
        </w:rPr>
        <w:t>[$250,000</w:t>
      </w:r>
      <w:r w:rsidR="007840AF">
        <w:rPr>
          <w:rFonts w:ascii="Arial" w:hAnsi="Arial" w:cs="Arial"/>
          <w:color w:val="000000"/>
        </w:rPr>
        <w:t>]</w:t>
      </w:r>
      <w:r w:rsidR="007840AF" w:rsidRPr="00151B8D">
        <w:rPr>
          <w:rFonts w:ascii="Arial" w:hAnsi="Arial" w:cs="Arial"/>
          <w:color w:val="000000"/>
        </w:rPr>
        <w:t xml:space="preserve"> </w:t>
      </w:r>
      <w:r w:rsidR="0059164B" w:rsidRPr="00786392">
        <w:rPr>
          <w:rFonts w:ascii="Arial" w:hAnsi="Arial" w:cs="Arial"/>
          <w:b/>
          <w:bCs/>
          <w:color w:val="000000"/>
          <w:u w:val="single"/>
        </w:rPr>
        <w:t>$</w:t>
      </w:r>
      <w:r w:rsidR="0059164B">
        <w:rPr>
          <w:rFonts w:ascii="Arial" w:hAnsi="Arial" w:cs="Arial"/>
          <w:b/>
          <w:bCs/>
          <w:color w:val="000000"/>
          <w:u w:val="single"/>
        </w:rPr>
        <w:t>40</w:t>
      </w:r>
      <w:r w:rsidR="0059164B" w:rsidRPr="00786392">
        <w:rPr>
          <w:rFonts w:ascii="Arial" w:hAnsi="Arial" w:cs="Arial"/>
          <w:b/>
          <w:bCs/>
          <w:color w:val="000000"/>
          <w:u w:val="single"/>
        </w:rPr>
        <w:t>0,</w:t>
      </w:r>
      <w:r w:rsidR="0059164B" w:rsidRPr="0059164B">
        <w:rPr>
          <w:rFonts w:ascii="Arial" w:hAnsi="Arial" w:cs="Arial"/>
          <w:b/>
          <w:bCs/>
          <w:color w:val="000000"/>
          <w:u w:val="single"/>
        </w:rPr>
        <w:t>000</w:t>
      </w:r>
      <w:r w:rsidR="0059164B">
        <w:rPr>
          <w:rFonts w:ascii="Arial" w:hAnsi="Arial" w:cs="Arial"/>
          <w:color w:val="000000"/>
        </w:rPr>
        <w:t xml:space="preserve"> </w:t>
      </w:r>
      <w:r w:rsidRPr="0059164B">
        <w:rPr>
          <w:rFonts w:ascii="Arial" w:hAnsi="Arial" w:cs="Arial"/>
          <w:color w:val="000000"/>
        </w:rPr>
        <w:t>from</w:t>
      </w:r>
      <w:r w:rsidRPr="00151B8D">
        <w:rPr>
          <w:rFonts w:ascii="Arial" w:hAnsi="Arial" w:cs="Arial"/>
          <w:color w:val="000000"/>
        </w:rPr>
        <w:t xml:space="preserve"> FY 202</w:t>
      </w:r>
      <w:r w:rsidR="00557880" w:rsidRPr="00151B8D">
        <w:rPr>
          <w:rFonts w:ascii="Arial" w:hAnsi="Arial" w:cs="Arial"/>
          <w:color w:val="000000"/>
        </w:rPr>
        <w:t>4</w:t>
      </w:r>
      <w:r w:rsidRPr="00151B8D">
        <w:rPr>
          <w:rFonts w:ascii="Arial" w:hAnsi="Arial" w:cs="Arial"/>
          <w:color w:val="000000"/>
        </w:rPr>
        <w:t>-202</w:t>
      </w:r>
      <w:r w:rsidR="00557880" w:rsidRPr="00151B8D">
        <w:rPr>
          <w:rFonts w:ascii="Arial" w:hAnsi="Arial" w:cs="Arial"/>
          <w:color w:val="000000"/>
        </w:rPr>
        <w:t>5</w:t>
      </w:r>
      <w:r w:rsidRPr="00151B8D">
        <w:rPr>
          <w:rFonts w:ascii="Arial" w:hAnsi="Arial" w:cs="Arial"/>
          <w:color w:val="000000"/>
        </w:rPr>
        <w:t xml:space="preserve">. </w:t>
      </w:r>
    </w:p>
    <w:bookmarkEnd w:id="31"/>
    <w:p w14:paraId="71712078" w14:textId="77777777" w:rsidR="00C04DD8" w:rsidRPr="00151B8D" w:rsidRDefault="005B7AE8" w:rsidP="00F510EF">
      <w:pPr>
        <w:keepLines w:val="0"/>
        <w:spacing w:line="259" w:lineRule="auto"/>
        <w:rPr>
          <w:rFonts w:ascii="Arial" w:hAnsi="Arial" w:cs="Arial"/>
        </w:rPr>
      </w:pPr>
      <w:r w:rsidRPr="00151B8D">
        <w:rPr>
          <w:rFonts w:ascii="Arial" w:hAnsi="Arial" w:cs="Arial"/>
        </w:rPr>
        <w:t xml:space="preserve">The CEC reserves the right to reduce the contract amount to an amount deemed appropriate in the event the budgeted funds do not provide full funding of CEC contracts. In this event, the </w:t>
      </w:r>
      <w:r w:rsidR="009F4457" w:rsidRPr="00151B8D">
        <w:rPr>
          <w:rFonts w:ascii="Arial" w:hAnsi="Arial" w:cs="Arial"/>
        </w:rPr>
        <w:t>Contractor,</w:t>
      </w:r>
      <w:r w:rsidRPr="00151B8D">
        <w:rPr>
          <w:rFonts w:ascii="Arial" w:hAnsi="Arial" w:cs="Arial"/>
        </w:rPr>
        <w:t xml:space="preserve"> and the CEC Commission Agreement Manager (CAM) shall meet and reach agreement on a reduced Scope of Work </w:t>
      </w:r>
      <w:r w:rsidR="00BD6579" w:rsidRPr="00151B8D">
        <w:rPr>
          <w:rFonts w:ascii="Arial" w:hAnsi="Arial" w:cs="Arial"/>
        </w:rPr>
        <w:t xml:space="preserve">(SOW) </w:t>
      </w:r>
      <w:r w:rsidRPr="00151B8D">
        <w:rPr>
          <w:rFonts w:ascii="Arial" w:hAnsi="Arial" w:cs="Arial"/>
        </w:rPr>
        <w:t>commensurate with the level of available funding.</w:t>
      </w:r>
      <w:bookmarkStart w:id="32" w:name="_Toc354486798"/>
    </w:p>
    <w:p w14:paraId="00154588" w14:textId="2A326125" w:rsidR="008F3163" w:rsidRPr="00151B8D" w:rsidRDefault="008F3163" w:rsidP="007840AF">
      <w:pPr>
        <w:pStyle w:val="Heading2"/>
      </w:pPr>
      <w:bookmarkStart w:id="33" w:name="_Toc125360559"/>
      <w:r w:rsidRPr="00151B8D">
        <w:t>Eligible</w:t>
      </w:r>
      <w:r w:rsidR="00566AAD" w:rsidRPr="00151B8D">
        <w:t xml:space="preserve"> Firms</w:t>
      </w:r>
      <w:bookmarkEnd w:id="33"/>
      <w:r w:rsidRPr="00151B8D">
        <w:t xml:space="preserve"> </w:t>
      </w:r>
      <w:bookmarkEnd w:id="32"/>
    </w:p>
    <w:p w14:paraId="3EC83070" w14:textId="2443AEF6" w:rsidR="007840AF" w:rsidRDefault="007840AF" w:rsidP="00B02C21">
      <w:pPr>
        <w:keepLines w:val="0"/>
        <w:spacing w:line="259" w:lineRule="auto"/>
        <w:rPr>
          <w:rFonts w:ascii="Arial" w:hAnsi="Arial" w:cs="Arial"/>
          <w:b/>
          <w:bCs/>
        </w:rPr>
      </w:pPr>
      <w:r w:rsidRPr="007840AF">
        <w:rPr>
          <w:rFonts w:ascii="Arial" w:hAnsi="Arial" w:cs="Arial"/>
          <w:b/>
          <w:bCs/>
        </w:rPr>
        <w:t xml:space="preserve">Note: Textual content contained within brackets and in </w:t>
      </w:r>
      <w:r w:rsidRPr="007840AF">
        <w:rPr>
          <w:rFonts w:ascii="Arial" w:hAnsi="Arial" w:cs="Arial"/>
          <w:b/>
          <w:bCs/>
          <w:strike/>
        </w:rPr>
        <w:t>strikethrough</w:t>
      </w:r>
      <w:r w:rsidRPr="007840AF">
        <w:rPr>
          <w:rFonts w:ascii="Arial" w:hAnsi="Arial" w:cs="Arial"/>
          <w:b/>
          <w:bCs/>
        </w:rPr>
        <w:t xml:space="preserve"> to be removed.</w:t>
      </w:r>
    </w:p>
    <w:p w14:paraId="69A9633C" w14:textId="77777777" w:rsidR="007840AF" w:rsidRDefault="008F3163" w:rsidP="00F510EF">
      <w:pPr>
        <w:keepLines w:val="0"/>
        <w:spacing w:line="259" w:lineRule="auto"/>
        <w:rPr>
          <w:rFonts w:ascii="Arial" w:eastAsiaTheme="minorHAnsi" w:hAnsi="Arial" w:cs="Arial"/>
        </w:rPr>
      </w:pPr>
      <w:bookmarkStart w:id="34" w:name="_Hlk125360157"/>
      <w:r w:rsidRPr="00151B8D">
        <w:rPr>
          <w:rFonts w:ascii="Arial" w:hAnsi="Arial" w:cs="Arial"/>
        </w:rPr>
        <w:t xml:space="preserve">This is an open solicitation for public and private entities. </w:t>
      </w:r>
      <w:r w:rsidR="007840AF">
        <w:rPr>
          <w:rFonts w:ascii="Arial" w:hAnsi="Arial" w:cs="Arial"/>
        </w:rPr>
        <w:t>[</w:t>
      </w:r>
      <w:r w:rsidR="00B02C21" w:rsidRPr="007840AF">
        <w:rPr>
          <w:rFonts w:ascii="Arial" w:eastAsiaTheme="minorHAnsi" w:hAnsi="Arial" w:cs="Arial"/>
          <w:strike/>
        </w:rPr>
        <w:t>To ensure fairness and integrity in the development of the FDAS, eligible entities and persons shall not include any entity or person that manufactures, assembles, sells, or offers for sale an appliance in California, or that is a parent or subsidiary of such an entity or person. This applies to any participation in the resulting agreement including Subcontractors or subs of Subcontractors.</w:t>
      </w:r>
      <w:r w:rsidR="007840AF" w:rsidRPr="007840AF">
        <w:rPr>
          <w:rFonts w:ascii="Arial" w:eastAsiaTheme="minorHAnsi" w:hAnsi="Arial" w:cs="Arial"/>
        </w:rPr>
        <w:t>]</w:t>
      </w:r>
      <w:r w:rsidR="007840AF">
        <w:rPr>
          <w:rFonts w:ascii="Arial" w:eastAsiaTheme="minorHAnsi" w:hAnsi="Arial" w:cs="Arial"/>
        </w:rPr>
        <w:t xml:space="preserve"> </w:t>
      </w:r>
    </w:p>
    <w:bookmarkEnd w:id="34"/>
    <w:p w14:paraId="47AE597C" w14:textId="31FD9E29" w:rsidR="00775309" w:rsidRPr="00151B8D" w:rsidRDefault="008F3163" w:rsidP="00F510EF">
      <w:pPr>
        <w:keepLines w:val="0"/>
        <w:spacing w:line="259" w:lineRule="auto"/>
        <w:rPr>
          <w:rFonts w:ascii="Arial" w:hAnsi="Arial" w:cs="Arial"/>
        </w:rPr>
      </w:pPr>
      <w:r w:rsidRPr="00151B8D">
        <w:rPr>
          <w:rFonts w:ascii="Arial" w:hAnsi="Arial" w:cs="Arial"/>
        </w:rPr>
        <w:t xml:space="preserve">Each </w:t>
      </w:r>
      <w:r w:rsidR="00C30553" w:rsidRPr="00151B8D">
        <w:rPr>
          <w:rFonts w:ascii="Arial" w:hAnsi="Arial" w:cs="Arial"/>
        </w:rPr>
        <w:t>a</w:t>
      </w:r>
      <w:r w:rsidRPr="00151B8D">
        <w:rPr>
          <w:rFonts w:ascii="Arial" w:hAnsi="Arial" w:cs="Arial"/>
        </w:rPr>
        <w:t xml:space="preserve">greement resulting from this solicitation includes </w:t>
      </w:r>
      <w:r w:rsidR="002E015E" w:rsidRPr="00151B8D">
        <w:rPr>
          <w:rFonts w:ascii="Arial" w:hAnsi="Arial" w:cs="Arial"/>
        </w:rPr>
        <w:t>Terms and Conditions</w:t>
      </w:r>
      <w:r w:rsidRPr="00151B8D">
        <w:rPr>
          <w:rFonts w:ascii="Arial" w:hAnsi="Arial" w:cs="Arial"/>
        </w:rPr>
        <w:t xml:space="preserve"> that set forth the </w:t>
      </w:r>
      <w:r w:rsidR="000F63AC" w:rsidRPr="00151B8D">
        <w:rPr>
          <w:rFonts w:ascii="Arial" w:hAnsi="Arial" w:cs="Arial"/>
        </w:rPr>
        <w:t>Contractor</w:t>
      </w:r>
      <w:r w:rsidRPr="00151B8D">
        <w:rPr>
          <w:rFonts w:ascii="Arial" w:hAnsi="Arial" w:cs="Arial"/>
        </w:rPr>
        <w:t>’s rights and responsibilities.</w:t>
      </w:r>
      <w:r w:rsidR="003D5A39" w:rsidRPr="00151B8D">
        <w:rPr>
          <w:rFonts w:ascii="Arial" w:hAnsi="Arial" w:cs="Arial"/>
        </w:rPr>
        <w:t xml:space="preserve"> </w:t>
      </w:r>
      <w:r w:rsidRPr="00151B8D">
        <w:rPr>
          <w:rFonts w:ascii="Arial" w:hAnsi="Arial" w:cs="Arial"/>
        </w:rPr>
        <w:t>The University of California</w:t>
      </w:r>
      <w:r w:rsidR="003559A5" w:rsidRPr="00151B8D">
        <w:rPr>
          <w:rFonts w:ascii="Arial" w:hAnsi="Arial" w:cs="Arial"/>
        </w:rPr>
        <w:t>, California State University,</w:t>
      </w:r>
      <w:r w:rsidRPr="00151B8D">
        <w:rPr>
          <w:rFonts w:ascii="Arial" w:hAnsi="Arial" w:cs="Arial"/>
        </w:rPr>
        <w:t xml:space="preserve"> or </w:t>
      </w:r>
      <w:r w:rsidR="003F5E9B" w:rsidRPr="00151B8D">
        <w:rPr>
          <w:rFonts w:ascii="Arial" w:hAnsi="Arial" w:cs="Arial"/>
        </w:rPr>
        <w:t xml:space="preserve">United States </w:t>
      </w:r>
      <w:r w:rsidRPr="00151B8D">
        <w:rPr>
          <w:rFonts w:ascii="Arial" w:hAnsi="Arial" w:cs="Arial"/>
        </w:rPr>
        <w:t>Department of Energy</w:t>
      </w:r>
      <w:r w:rsidR="00320828" w:rsidRPr="00151B8D">
        <w:rPr>
          <w:rFonts w:ascii="Arial" w:hAnsi="Arial" w:cs="Arial"/>
        </w:rPr>
        <w:t xml:space="preserve"> (DOE)</w:t>
      </w:r>
      <w:r w:rsidRPr="00151B8D">
        <w:rPr>
          <w:rFonts w:ascii="Arial" w:hAnsi="Arial" w:cs="Arial"/>
        </w:rPr>
        <w:t xml:space="preserve"> National Laboratories must use either the standard or the pre-negotiated </w:t>
      </w:r>
      <w:r w:rsidR="002E015E" w:rsidRPr="00151B8D">
        <w:rPr>
          <w:rFonts w:ascii="Arial" w:hAnsi="Arial" w:cs="Arial"/>
        </w:rPr>
        <w:t>Terms and Conditions</w:t>
      </w:r>
      <w:r w:rsidRPr="00151B8D">
        <w:rPr>
          <w:rFonts w:ascii="Arial" w:hAnsi="Arial" w:cs="Arial"/>
        </w:rPr>
        <w:t xml:space="preserve"> </w:t>
      </w:r>
      <w:r w:rsidR="00323F8D" w:rsidRPr="00151B8D">
        <w:rPr>
          <w:rFonts w:ascii="Arial" w:hAnsi="Arial" w:cs="Arial"/>
        </w:rPr>
        <w:t xml:space="preserve">on the </w:t>
      </w:r>
      <w:hyperlink r:id="rId27" w:history="1">
        <w:r w:rsidR="00323F8D" w:rsidRPr="00151B8D">
          <w:rPr>
            <w:rStyle w:val="Hyperlink"/>
            <w:rFonts w:ascii="Arial" w:hAnsi="Arial" w:cs="Arial"/>
          </w:rPr>
          <w:t>Department of General Services Office of Legal Services website</w:t>
        </w:r>
      </w:hyperlink>
      <w:r w:rsidR="00C22750" w:rsidRPr="00151B8D">
        <w:rPr>
          <w:rFonts w:ascii="Arial" w:hAnsi="Arial" w:cs="Arial"/>
        </w:rPr>
        <w:t xml:space="preserve"> </w:t>
      </w:r>
      <w:r w:rsidRPr="00151B8D">
        <w:rPr>
          <w:rFonts w:ascii="Arial" w:hAnsi="Arial" w:cs="Arial"/>
        </w:rPr>
        <w:t>at</w:t>
      </w:r>
      <w:r w:rsidR="00790247" w:rsidRPr="00151B8D">
        <w:rPr>
          <w:rFonts w:ascii="Arial" w:hAnsi="Arial" w:cs="Arial"/>
        </w:rPr>
        <w:t xml:space="preserve"> </w:t>
      </w:r>
      <w:r w:rsidR="0067259E" w:rsidRPr="00151B8D">
        <w:rPr>
          <w:rFonts w:ascii="Arial" w:hAnsi="Arial" w:cs="Arial"/>
        </w:rPr>
        <w:t xml:space="preserve">http://www.dgs.ca.gov/OLS/Resources. </w:t>
      </w:r>
      <w:r w:rsidRPr="00151B8D">
        <w:rPr>
          <w:rFonts w:ascii="Arial" w:hAnsi="Arial" w:cs="Arial"/>
        </w:rPr>
        <w:t xml:space="preserve">All other entities must agree to use the attached standard </w:t>
      </w:r>
      <w:r w:rsidR="002E015E" w:rsidRPr="00151B8D">
        <w:rPr>
          <w:rFonts w:ascii="Arial" w:hAnsi="Arial" w:cs="Arial"/>
        </w:rPr>
        <w:t>Terms and Conditions</w:t>
      </w:r>
      <w:r w:rsidRPr="00151B8D">
        <w:rPr>
          <w:rFonts w:ascii="Arial" w:hAnsi="Arial" w:cs="Arial"/>
        </w:rPr>
        <w:t xml:space="preserve"> (Attachment </w:t>
      </w:r>
      <w:r w:rsidR="006C4A0A" w:rsidRPr="00151B8D">
        <w:rPr>
          <w:rFonts w:ascii="Arial" w:hAnsi="Arial" w:cs="Arial"/>
        </w:rPr>
        <w:t>6</w:t>
      </w:r>
      <w:r w:rsidRPr="00151B8D">
        <w:rPr>
          <w:rFonts w:ascii="Arial" w:hAnsi="Arial" w:cs="Arial"/>
        </w:rPr>
        <w:t xml:space="preserve">). </w:t>
      </w:r>
      <w:r w:rsidR="00904F8E" w:rsidRPr="00151B8D">
        <w:rPr>
          <w:rFonts w:ascii="Arial" w:hAnsi="Arial" w:cs="Arial"/>
        </w:rPr>
        <w:t>The CEC will not award agreements to non-complying entities. The CEC reserves the right to modify the Terms and Conditions prior to executing agreements. </w:t>
      </w:r>
    </w:p>
    <w:p w14:paraId="46DF49EF" w14:textId="77777777" w:rsidR="00011D99" w:rsidRPr="00151B8D" w:rsidRDefault="00011D99" w:rsidP="00F510EF">
      <w:pPr>
        <w:keepLines w:val="0"/>
        <w:spacing w:line="259" w:lineRule="auto"/>
        <w:rPr>
          <w:rFonts w:ascii="Arial" w:eastAsiaTheme="minorHAnsi" w:hAnsi="Arial" w:cs="Arial"/>
        </w:rPr>
      </w:pPr>
      <w:r w:rsidRPr="00151B8D">
        <w:rPr>
          <w:rFonts w:ascii="Arial" w:eastAsiaTheme="minorHAnsi" w:hAnsi="Arial" w:cs="Arial"/>
        </w:rPr>
        <w:t>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If not currently registered with the California Secretary of State, applicants are encouraged to contact the Secretary of State’s Office as soon as possible to avoid potential delays in beginning the proposed project(s) (should the application be successful). </w:t>
      </w:r>
    </w:p>
    <w:p w14:paraId="4F821B5E" w14:textId="77777777" w:rsidR="00966A43" w:rsidRPr="00151B8D" w:rsidRDefault="00966A43" w:rsidP="00F510EF">
      <w:pPr>
        <w:keepLines w:val="0"/>
        <w:spacing w:line="259" w:lineRule="auto"/>
        <w:rPr>
          <w:rFonts w:ascii="Arial" w:eastAsiaTheme="minorHAnsi" w:hAnsi="Arial" w:cs="Arial"/>
        </w:rPr>
      </w:pPr>
      <w:r w:rsidRPr="00151B8D">
        <w:rPr>
          <w:rFonts w:ascii="Arial" w:hAnsi="Arial" w:cs="Arial"/>
        </w:rPr>
        <w:t xml:space="preserve">For more information, contact the </w:t>
      </w:r>
      <w:hyperlink r:id="rId28" w:history="1">
        <w:r w:rsidRPr="00151B8D">
          <w:rPr>
            <w:rStyle w:val="Hyperlink"/>
            <w:rFonts w:ascii="Arial" w:hAnsi="Arial" w:cs="Arial"/>
          </w:rPr>
          <w:t>California Secretary of State’s Office</w:t>
        </w:r>
      </w:hyperlink>
      <w:r w:rsidRPr="00151B8D">
        <w:rPr>
          <w:rFonts w:ascii="Arial" w:hAnsi="Arial" w:cs="Arial"/>
        </w:rPr>
        <w:t xml:space="preserve"> at http://www.sos.ca.gov/. Sole proprietors using a fictitious business name must be registered with the appropriate county and provide evidence of registration to the CEC prior to their project being recommended for approval at a CEC business meeting.</w:t>
      </w:r>
      <w:r w:rsidRPr="00151B8D">
        <w:rPr>
          <w:rFonts w:ascii="Arial" w:eastAsiaTheme="minorHAnsi" w:hAnsi="Arial" w:cs="Arial"/>
        </w:rPr>
        <w:t xml:space="preserve"> </w:t>
      </w:r>
    </w:p>
    <w:p w14:paraId="2B145DFC" w14:textId="77777777" w:rsidR="0027605C" w:rsidRPr="00151B8D" w:rsidRDefault="0054276D" w:rsidP="007840AF">
      <w:pPr>
        <w:pStyle w:val="Heading2"/>
      </w:pPr>
      <w:bookmarkStart w:id="35" w:name="_Toc125360560"/>
      <w:r w:rsidRPr="00151B8D">
        <w:t>Retainer Contract</w:t>
      </w:r>
      <w:bookmarkEnd w:id="35"/>
      <w:r w:rsidRPr="00151B8D">
        <w:t xml:space="preserve"> </w:t>
      </w:r>
    </w:p>
    <w:p w14:paraId="0E827296" w14:textId="1AAB5189" w:rsidR="00472136" w:rsidRPr="00151B8D" w:rsidRDefault="00472136" w:rsidP="00F510EF">
      <w:pPr>
        <w:keepLines w:val="0"/>
        <w:spacing w:line="259" w:lineRule="auto"/>
        <w:rPr>
          <w:rFonts w:ascii="Arial" w:hAnsi="Arial" w:cs="Arial"/>
        </w:rPr>
      </w:pPr>
      <w:r w:rsidRPr="00151B8D">
        <w:rPr>
          <w:rFonts w:ascii="Arial" w:hAnsi="Arial" w:cs="Arial"/>
        </w:rPr>
        <w:t>Any contract awarded as a result of this RFQ will be a no-fee "retainer" contract. The selected Contractor will be held on retainer and will be assigned work via Work Authorizations, which will be assigned by expertise or project workload. The CEC makes no guarantee that any or all of the funds will be assigned in any given year.</w:t>
      </w:r>
    </w:p>
    <w:p w14:paraId="12571001" w14:textId="03ABF8B4" w:rsidR="00CE0C32" w:rsidRPr="00151B8D" w:rsidRDefault="00055FCC" w:rsidP="007840AF">
      <w:pPr>
        <w:pStyle w:val="Heading2"/>
      </w:pPr>
      <w:bookmarkStart w:id="36" w:name="_Toc125360561"/>
      <w:r w:rsidRPr="00151B8D">
        <w:t>Pre-Bid Conference</w:t>
      </w:r>
      <w:bookmarkEnd w:id="36"/>
    </w:p>
    <w:p w14:paraId="4329A331" w14:textId="35CD8648" w:rsidR="00072BAD" w:rsidRPr="00151B8D" w:rsidRDefault="00CE0C32" w:rsidP="00F510EF">
      <w:pPr>
        <w:keepLines w:val="0"/>
        <w:spacing w:line="259" w:lineRule="auto"/>
        <w:rPr>
          <w:rFonts w:ascii="Arial" w:hAnsi="Arial" w:cs="Arial"/>
        </w:rPr>
      </w:pPr>
      <w:r w:rsidRPr="00151B8D">
        <w:rPr>
          <w:rFonts w:ascii="Arial" w:hAnsi="Arial" w:cs="Arial"/>
        </w:rPr>
        <w:t xml:space="preserve">There will be one </w:t>
      </w:r>
      <w:r w:rsidR="00FC09FE" w:rsidRPr="00151B8D">
        <w:rPr>
          <w:rFonts w:ascii="Arial" w:hAnsi="Arial" w:cs="Arial"/>
        </w:rPr>
        <w:t xml:space="preserve">(1) </w:t>
      </w:r>
      <w:r w:rsidRPr="00151B8D">
        <w:rPr>
          <w:rFonts w:ascii="Arial" w:hAnsi="Arial" w:cs="Arial"/>
        </w:rPr>
        <w:t xml:space="preserve">Pre-Bid Conference; participation in this meeting is </w:t>
      </w:r>
      <w:r w:rsidR="00072F44" w:rsidRPr="00151B8D">
        <w:rPr>
          <w:rFonts w:ascii="Arial" w:hAnsi="Arial" w:cs="Arial"/>
        </w:rPr>
        <w:t>optional but</w:t>
      </w:r>
      <w:r w:rsidRPr="00151B8D">
        <w:rPr>
          <w:rFonts w:ascii="Arial" w:hAnsi="Arial" w:cs="Arial"/>
        </w:rPr>
        <w:t> encouraged. The Pre-Bid Conference will be</w:t>
      </w:r>
      <w:r w:rsidR="00321252" w:rsidRPr="00151B8D">
        <w:rPr>
          <w:rFonts w:ascii="Arial" w:hAnsi="Arial" w:cs="Arial"/>
        </w:rPr>
        <w:t xml:space="preserve"> held remotely</w:t>
      </w:r>
      <w:r w:rsidR="004E17B7" w:rsidRPr="00151B8D">
        <w:rPr>
          <w:rFonts w:ascii="Arial" w:hAnsi="Arial" w:cs="Arial"/>
        </w:rPr>
        <w:t xml:space="preserve"> at the date, time, and location listed below. </w:t>
      </w:r>
      <w:r w:rsidR="00072BAD" w:rsidRPr="00151B8D">
        <w:rPr>
          <w:rFonts w:ascii="Arial" w:hAnsi="Arial" w:cs="Arial"/>
        </w:rPr>
        <w:t xml:space="preserve">Applicants may attend the workshop </w:t>
      </w:r>
      <w:r w:rsidR="004E17B7" w:rsidRPr="00151B8D">
        <w:rPr>
          <w:rFonts w:ascii="Arial" w:hAnsi="Arial" w:cs="Arial"/>
        </w:rPr>
        <w:t xml:space="preserve">on a computer with Internet access or by telephone via </w:t>
      </w:r>
      <w:r w:rsidR="00072BAD" w:rsidRPr="00151B8D">
        <w:rPr>
          <w:rFonts w:ascii="Arial" w:hAnsi="Arial" w:cs="Arial"/>
        </w:rPr>
        <w:t>Zoom</w:t>
      </w:r>
      <w:r w:rsidR="004E17B7" w:rsidRPr="00151B8D">
        <w:rPr>
          <w:rFonts w:ascii="Arial" w:hAnsi="Arial" w:cs="Arial"/>
        </w:rPr>
        <w:t xml:space="preserve"> (</w:t>
      </w:r>
      <w:r w:rsidR="00072BAD" w:rsidRPr="00151B8D">
        <w:rPr>
          <w:rFonts w:ascii="Arial" w:hAnsi="Arial" w:cs="Arial"/>
        </w:rPr>
        <w:t xml:space="preserve">see instructions below). Please contact the Commission Agreement Officer (CAO) listed on the next page or refer to the </w:t>
      </w:r>
      <w:hyperlink r:id="rId29" w:history="1">
        <w:r w:rsidR="00072BAD" w:rsidRPr="00151B8D">
          <w:rPr>
            <w:rStyle w:val="Hyperlink"/>
            <w:rFonts w:ascii="Arial" w:hAnsi="Arial" w:cs="Arial"/>
          </w:rPr>
          <w:t>CEC's website</w:t>
        </w:r>
      </w:hyperlink>
      <w:r w:rsidR="00072BAD" w:rsidRPr="00151B8D">
        <w:rPr>
          <w:rFonts w:ascii="Arial" w:hAnsi="Arial" w:cs="Arial"/>
        </w:rPr>
        <w:t xml:space="preserve"> at https://www.energy.ca.gov/funding-opportunities/solicitations to confirm the date and time.</w:t>
      </w:r>
    </w:p>
    <w:p w14:paraId="2A909C36" w14:textId="32B19BA0" w:rsidR="00CB7EE4" w:rsidRPr="00151B8D" w:rsidRDefault="00CB7EE4" w:rsidP="00F510EF">
      <w:pPr>
        <w:keepLines w:val="0"/>
        <w:spacing w:line="259" w:lineRule="auto"/>
        <w:jc w:val="center"/>
        <w:rPr>
          <w:rFonts w:ascii="Arial" w:hAnsi="Arial" w:cs="Arial"/>
        </w:rPr>
      </w:pPr>
      <w:r w:rsidRPr="00151B8D">
        <w:rPr>
          <w:rFonts w:ascii="Arial" w:hAnsi="Arial" w:cs="Arial"/>
          <w:b/>
        </w:rPr>
        <w:t>Date:</w:t>
      </w:r>
      <w:r w:rsidRPr="00151B8D">
        <w:rPr>
          <w:rFonts w:ascii="Arial" w:hAnsi="Arial" w:cs="Arial"/>
          <w:bCs/>
        </w:rPr>
        <w:t xml:space="preserve"> </w:t>
      </w:r>
      <w:r w:rsidR="00356949" w:rsidRPr="00151B8D">
        <w:rPr>
          <w:rFonts w:ascii="Arial" w:hAnsi="Arial" w:cs="Arial"/>
          <w:bCs/>
        </w:rPr>
        <w:t>T</w:t>
      </w:r>
      <w:r w:rsidR="00A40E09" w:rsidRPr="00151B8D">
        <w:rPr>
          <w:rFonts w:ascii="Arial" w:hAnsi="Arial" w:cs="Arial"/>
          <w:bCs/>
        </w:rPr>
        <w:t>hurs</w:t>
      </w:r>
      <w:r w:rsidR="00356949" w:rsidRPr="00151B8D">
        <w:rPr>
          <w:rFonts w:ascii="Arial" w:hAnsi="Arial" w:cs="Arial"/>
          <w:bCs/>
        </w:rPr>
        <w:t>day, November 1</w:t>
      </w:r>
      <w:r w:rsidR="00A40E09" w:rsidRPr="00151B8D">
        <w:rPr>
          <w:rFonts w:ascii="Arial" w:hAnsi="Arial" w:cs="Arial"/>
          <w:bCs/>
        </w:rPr>
        <w:t>0</w:t>
      </w:r>
      <w:r w:rsidR="00356949" w:rsidRPr="00151B8D">
        <w:rPr>
          <w:rFonts w:ascii="Arial" w:hAnsi="Arial" w:cs="Arial"/>
          <w:bCs/>
        </w:rPr>
        <w:t>, 2022</w:t>
      </w:r>
    </w:p>
    <w:p w14:paraId="08C59D3C" w14:textId="3CB6E628" w:rsidR="00CB7EE4" w:rsidRPr="00151B8D" w:rsidRDefault="00CB7EE4" w:rsidP="00F510EF">
      <w:pPr>
        <w:keepLines w:val="0"/>
        <w:spacing w:line="259" w:lineRule="auto"/>
        <w:jc w:val="center"/>
        <w:rPr>
          <w:rFonts w:ascii="Arial" w:hAnsi="Arial" w:cs="Arial"/>
        </w:rPr>
      </w:pPr>
      <w:r w:rsidRPr="00151B8D">
        <w:rPr>
          <w:rFonts w:ascii="Arial" w:hAnsi="Arial" w:cs="Arial"/>
          <w:b/>
          <w:bCs/>
        </w:rPr>
        <w:t>Time:</w:t>
      </w:r>
      <w:r w:rsidRPr="00151B8D">
        <w:rPr>
          <w:rFonts w:ascii="Arial" w:hAnsi="Arial" w:cs="Arial"/>
        </w:rPr>
        <w:t xml:space="preserve"> </w:t>
      </w:r>
      <w:r w:rsidR="00530D45" w:rsidRPr="00151B8D">
        <w:rPr>
          <w:rFonts w:ascii="Arial" w:hAnsi="Arial" w:cs="Arial"/>
        </w:rPr>
        <w:t>2</w:t>
      </w:r>
      <w:r w:rsidR="007276AE" w:rsidRPr="00151B8D">
        <w:rPr>
          <w:rFonts w:ascii="Arial" w:hAnsi="Arial" w:cs="Arial"/>
        </w:rPr>
        <w:t xml:space="preserve">:00 </w:t>
      </w:r>
      <w:r w:rsidR="00530D45" w:rsidRPr="00151B8D">
        <w:rPr>
          <w:rFonts w:ascii="Arial" w:hAnsi="Arial" w:cs="Arial"/>
        </w:rPr>
        <w:t>p</w:t>
      </w:r>
      <w:r w:rsidR="007276AE" w:rsidRPr="00151B8D">
        <w:rPr>
          <w:rFonts w:ascii="Arial" w:hAnsi="Arial" w:cs="Arial"/>
        </w:rPr>
        <w:t xml:space="preserve">.m. – </w:t>
      </w:r>
      <w:r w:rsidR="00530D45" w:rsidRPr="00151B8D">
        <w:rPr>
          <w:rFonts w:ascii="Arial" w:hAnsi="Arial" w:cs="Arial"/>
        </w:rPr>
        <w:t>3</w:t>
      </w:r>
      <w:r w:rsidR="007276AE" w:rsidRPr="00151B8D">
        <w:rPr>
          <w:rFonts w:ascii="Arial" w:hAnsi="Arial" w:cs="Arial"/>
        </w:rPr>
        <w:t xml:space="preserve">:00 </w:t>
      </w:r>
      <w:r w:rsidR="00DB6E29" w:rsidRPr="00151B8D">
        <w:rPr>
          <w:rFonts w:ascii="Arial" w:hAnsi="Arial" w:cs="Arial"/>
        </w:rPr>
        <w:t>p</w:t>
      </w:r>
      <w:r w:rsidR="00E824D5" w:rsidRPr="00151B8D">
        <w:rPr>
          <w:rFonts w:ascii="Arial" w:hAnsi="Arial" w:cs="Arial"/>
        </w:rPr>
        <w:t>.m.</w:t>
      </w:r>
      <w:r w:rsidRPr="00151B8D">
        <w:rPr>
          <w:rFonts w:ascii="Arial" w:hAnsi="Arial" w:cs="Arial"/>
        </w:rPr>
        <w:t xml:space="preserve"> </w:t>
      </w:r>
    </w:p>
    <w:p w14:paraId="202DC391" w14:textId="5B457D73" w:rsidR="00CB7EE4" w:rsidRPr="00151B8D" w:rsidRDefault="00CB7EE4" w:rsidP="00F510EF">
      <w:pPr>
        <w:keepLines w:val="0"/>
        <w:spacing w:line="259" w:lineRule="auto"/>
        <w:jc w:val="center"/>
        <w:rPr>
          <w:rFonts w:ascii="Arial" w:hAnsi="Arial" w:cs="Arial"/>
        </w:rPr>
      </w:pPr>
      <w:r w:rsidRPr="00151B8D">
        <w:rPr>
          <w:rFonts w:ascii="Arial" w:hAnsi="Arial" w:cs="Arial"/>
        </w:rPr>
        <w:t>(Pacific Standard Time)</w:t>
      </w:r>
    </w:p>
    <w:p w14:paraId="13EA97B8" w14:textId="26046DCB" w:rsidR="004E17B7" w:rsidRPr="00151B8D" w:rsidRDefault="004E17B7" w:rsidP="00F510EF">
      <w:pPr>
        <w:keepLines w:val="0"/>
        <w:spacing w:line="259" w:lineRule="auto"/>
        <w:jc w:val="center"/>
        <w:rPr>
          <w:rFonts w:ascii="Arial" w:hAnsi="Arial" w:cs="Arial"/>
          <w:b/>
          <w:bCs/>
        </w:rPr>
      </w:pPr>
      <w:r w:rsidRPr="00151B8D">
        <w:rPr>
          <w:rFonts w:ascii="Arial" w:hAnsi="Arial" w:cs="Arial"/>
          <w:b/>
          <w:bCs/>
        </w:rPr>
        <w:t>Remote Access Only</w:t>
      </w:r>
    </w:p>
    <w:p w14:paraId="4463EE2C" w14:textId="77777777" w:rsidR="00E97A58" w:rsidRDefault="00E97A58" w:rsidP="00F510EF">
      <w:pPr>
        <w:keepLines w:val="0"/>
        <w:spacing w:before="240" w:line="259" w:lineRule="auto"/>
        <w:rPr>
          <w:rFonts w:ascii="Arial" w:hAnsi="Arial" w:cs="Arial"/>
          <w:b/>
        </w:rPr>
      </w:pPr>
    </w:p>
    <w:p w14:paraId="5F877750" w14:textId="77777777" w:rsidR="00E97A58" w:rsidRDefault="00E97A58" w:rsidP="00F510EF">
      <w:pPr>
        <w:keepLines w:val="0"/>
        <w:spacing w:before="240" w:line="259" w:lineRule="auto"/>
        <w:rPr>
          <w:rFonts w:ascii="Arial" w:hAnsi="Arial" w:cs="Arial"/>
          <w:b/>
        </w:rPr>
      </w:pPr>
    </w:p>
    <w:p w14:paraId="73F95101" w14:textId="77777777" w:rsidR="00E97A58" w:rsidRDefault="00E97A58" w:rsidP="00F510EF">
      <w:pPr>
        <w:keepLines w:val="0"/>
        <w:spacing w:before="240" w:line="259" w:lineRule="auto"/>
        <w:rPr>
          <w:rFonts w:ascii="Arial" w:hAnsi="Arial" w:cs="Arial"/>
          <w:b/>
        </w:rPr>
      </w:pPr>
    </w:p>
    <w:p w14:paraId="6FE48163" w14:textId="77777777" w:rsidR="00E97A58" w:rsidRDefault="00E97A58" w:rsidP="00F510EF">
      <w:pPr>
        <w:keepLines w:val="0"/>
        <w:spacing w:before="240" w:line="259" w:lineRule="auto"/>
        <w:rPr>
          <w:rFonts w:ascii="Arial" w:hAnsi="Arial" w:cs="Arial"/>
          <w:b/>
        </w:rPr>
      </w:pPr>
    </w:p>
    <w:p w14:paraId="75A41F97" w14:textId="3EA58B79" w:rsidR="00331EF4" w:rsidRPr="00151B8D" w:rsidRDefault="00331EF4" w:rsidP="00F510EF">
      <w:pPr>
        <w:keepLines w:val="0"/>
        <w:spacing w:before="240" w:line="259" w:lineRule="auto"/>
        <w:rPr>
          <w:rFonts w:ascii="Arial" w:hAnsi="Arial" w:cs="Arial"/>
        </w:rPr>
      </w:pPr>
      <w:r w:rsidRPr="00151B8D">
        <w:rPr>
          <w:rFonts w:ascii="Arial" w:hAnsi="Arial" w:cs="Arial"/>
          <w:b/>
        </w:rPr>
        <w:t>Zoom Instructions:</w:t>
      </w:r>
    </w:p>
    <w:p w14:paraId="6E5315A5" w14:textId="77777777" w:rsidR="002D7A4B" w:rsidRPr="00151B8D" w:rsidRDefault="002D7A4B" w:rsidP="00F510EF">
      <w:pPr>
        <w:keepLines w:val="0"/>
        <w:tabs>
          <w:tab w:val="left" w:pos="810"/>
        </w:tabs>
        <w:spacing w:line="259" w:lineRule="auto"/>
        <w:rPr>
          <w:rFonts w:ascii="Arial" w:hAnsi="Arial" w:cs="Arial"/>
        </w:rPr>
      </w:pPr>
      <w:r w:rsidRPr="00151B8D">
        <w:rPr>
          <w:rFonts w:ascii="Arial" w:hAnsi="Arial" w:cs="Arial"/>
        </w:rPr>
        <w:t xml:space="preserve">To join the </w:t>
      </w:r>
      <w:hyperlink r:id="rId30" w:history="1">
        <w:r w:rsidRPr="00151B8D">
          <w:rPr>
            <w:rStyle w:val="Hyperlink"/>
            <w:rFonts w:ascii="Arial" w:hAnsi="Arial" w:cs="Arial"/>
          </w:rPr>
          <w:t>Zoom Meeting</w:t>
        </w:r>
      </w:hyperlink>
      <w:r w:rsidRPr="00151B8D">
        <w:rPr>
          <w:rFonts w:ascii="Arial" w:hAnsi="Arial" w:cs="Arial"/>
        </w:rPr>
        <w:t>, go to https://zoom.us/join and enter the Meeting ID below. Select “join from your browser.” Participants will then enter the meeting password listed below and their name. Participants will select the “Join” button.</w:t>
      </w:r>
    </w:p>
    <w:p w14:paraId="68869DB6" w14:textId="34D7A797" w:rsidR="00331EF4" w:rsidRPr="00151B8D" w:rsidRDefault="00331EF4" w:rsidP="00F510EF">
      <w:pPr>
        <w:keepLines w:val="0"/>
        <w:tabs>
          <w:tab w:val="left" w:pos="900"/>
        </w:tabs>
        <w:spacing w:before="200" w:after="0" w:line="259" w:lineRule="auto"/>
        <w:jc w:val="center"/>
        <w:rPr>
          <w:rFonts w:ascii="Arial" w:hAnsi="Arial" w:cs="Arial"/>
          <w:b/>
        </w:rPr>
      </w:pPr>
      <w:r w:rsidRPr="00151B8D">
        <w:rPr>
          <w:rFonts w:ascii="Arial" w:hAnsi="Arial" w:cs="Arial"/>
          <w:b/>
        </w:rPr>
        <w:t>Meeting ID:</w:t>
      </w:r>
      <w:r w:rsidR="00952D3F" w:rsidRPr="00151B8D">
        <w:rPr>
          <w:rFonts w:ascii="Arial" w:hAnsi="Arial" w:cs="Arial"/>
        </w:rPr>
        <w:t xml:space="preserve"> </w:t>
      </w:r>
      <w:r w:rsidR="00486D4F" w:rsidRPr="00151B8D">
        <w:rPr>
          <w:rFonts w:ascii="Arial" w:hAnsi="Arial" w:cs="Arial"/>
        </w:rPr>
        <w:t>917 4837 6393</w:t>
      </w:r>
    </w:p>
    <w:p w14:paraId="0F5D420F" w14:textId="3F9BDD53" w:rsidR="00331EF4" w:rsidRPr="00151B8D" w:rsidRDefault="00331EF4" w:rsidP="00F510EF">
      <w:pPr>
        <w:keepLines w:val="0"/>
        <w:spacing w:after="0" w:line="259" w:lineRule="auto"/>
        <w:jc w:val="center"/>
        <w:rPr>
          <w:rFonts w:ascii="Arial" w:hAnsi="Arial" w:cs="Arial"/>
        </w:rPr>
      </w:pPr>
      <w:r w:rsidRPr="00151B8D">
        <w:rPr>
          <w:rFonts w:ascii="Arial" w:hAnsi="Arial" w:cs="Arial"/>
          <w:b/>
        </w:rPr>
        <w:t>Meeting Password:</w:t>
      </w:r>
      <w:r w:rsidRPr="00151B8D">
        <w:rPr>
          <w:rFonts w:ascii="Arial" w:hAnsi="Arial" w:cs="Arial"/>
        </w:rPr>
        <w:t xml:space="preserve"> </w:t>
      </w:r>
      <w:r w:rsidR="00065621" w:rsidRPr="00151B8D">
        <w:rPr>
          <w:rFonts w:ascii="Arial" w:hAnsi="Arial" w:cs="Arial"/>
        </w:rPr>
        <w:t>347137</w:t>
      </w:r>
    </w:p>
    <w:p w14:paraId="3C287A40" w14:textId="77777777" w:rsidR="00BE44D1" w:rsidRPr="00151B8D" w:rsidRDefault="00331EF4" w:rsidP="00F510EF">
      <w:pPr>
        <w:keepLines w:val="0"/>
        <w:spacing w:line="259" w:lineRule="auto"/>
        <w:jc w:val="center"/>
        <w:rPr>
          <w:rFonts w:ascii="Arial" w:hAnsi="Arial" w:cs="Arial"/>
        </w:rPr>
      </w:pPr>
      <w:r w:rsidRPr="00151B8D">
        <w:rPr>
          <w:rFonts w:ascii="Arial" w:hAnsi="Arial" w:cs="Arial"/>
          <w:b/>
        </w:rPr>
        <w:t>Topic:</w:t>
      </w:r>
      <w:r w:rsidR="00952D3F" w:rsidRPr="00151B8D">
        <w:rPr>
          <w:rFonts w:ascii="Arial" w:hAnsi="Arial" w:cs="Arial"/>
        </w:rPr>
        <w:t xml:space="preserve"> </w:t>
      </w:r>
      <w:r w:rsidR="00BE44D1" w:rsidRPr="00151B8D">
        <w:rPr>
          <w:rFonts w:ascii="Arial" w:hAnsi="Arial" w:cs="Arial"/>
        </w:rPr>
        <w:t xml:space="preserve">Flexible Demand Appliance Standards </w:t>
      </w:r>
    </w:p>
    <w:p w14:paraId="40165D71" w14:textId="77777777" w:rsidR="00BE44D1" w:rsidRDefault="00BE44D1" w:rsidP="00E97A58">
      <w:pPr>
        <w:keepLines w:val="0"/>
        <w:spacing w:line="259" w:lineRule="auto"/>
        <w:jc w:val="center"/>
        <w:rPr>
          <w:rFonts w:ascii="Arial" w:hAnsi="Arial" w:cs="Arial"/>
        </w:rPr>
      </w:pPr>
      <w:r w:rsidRPr="00151B8D">
        <w:rPr>
          <w:rFonts w:ascii="Arial" w:hAnsi="Arial" w:cs="Arial"/>
        </w:rPr>
        <w:t xml:space="preserve">Advanced Research and Proposal Development </w:t>
      </w:r>
      <w:r w:rsidR="007276AE" w:rsidRPr="00151B8D">
        <w:rPr>
          <w:rFonts w:ascii="Arial" w:hAnsi="Arial" w:cs="Arial"/>
        </w:rPr>
        <w:t>Pre-Bid Conference</w:t>
      </w:r>
    </w:p>
    <w:p w14:paraId="79CA644F" w14:textId="13A0630E" w:rsidR="00331EF4" w:rsidRPr="00151B8D" w:rsidRDefault="00331EF4" w:rsidP="00F510EF">
      <w:pPr>
        <w:keepLines w:val="0"/>
        <w:tabs>
          <w:tab w:val="left" w:pos="1080"/>
        </w:tabs>
        <w:spacing w:before="240" w:line="259" w:lineRule="auto"/>
        <w:jc w:val="both"/>
        <w:rPr>
          <w:rFonts w:ascii="Arial" w:hAnsi="Arial" w:cs="Arial"/>
          <w:b/>
        </w:rPr>
      </w:pPr>
      <w:r w:rsidRPr="00151B8D">
        <w:rPr>
          <w:rFonts w:ascii="Arial" w:hAnsi="Arial" w:cs="Arial"/>
          <w:b/>
        </w:rPr>
        <w:t>Telephone Access Only:</w:t>
      </w:r>
    </w:p>
    <w:p w14:paraId="13DA01CB" w14:textId="4EDCFB6D" w:rsidR="00E17FC7" w:rsidRPr="00151B8D" w:rsidRDefault="00331EF4" w:rsidP="00F510EF">
      <w:pPr>
        <w:keepLines w:val="0"/>
        <w:spacing w:line="259" w:lineRule="auto"/>
        <w:rPr>
          <w:rFonts w:ascii="Arial" w:hAnsi="Arial" w:cs="Arial"/>
        </w:rPr>
      </w:pPr>
      <w:r w:rsidRPr="00151B8D">
        <w:rPr>
          <w:rFonts w:ascii="Arial" w:hAnsi="Arial" w:cs="Arial"/>
        </w:rPr>
        <w:t xml:space="preserve">Call </w:t>
      </w:r>
      <w:r w:rsidR="000D3A93" w:rsidRPr="00151B8D">
        <w:rPr>
          <w:rFonts w:ascii="Arial" w:hAnsi="Arial" w:cs="Arial"/>
          <w:b/>
          <w:bCs/>
        </w:rPr>
        <w:t>1-888-475-4499</w:t>
      </w:r>
      <w:r w:rsidRPr="00151B8D">
        <w:rPr>
          <w:rFonts w:ascii="Arial" w:hAnsi="Arial" w:cs="Arial"/>
          <w:color w:val="FF0000"/>
        </w:rPr>
        <w:t xml:space="preserve"> </w:t>
      </w:r>
      <w:r w:rsidRPr="00151B8D">
        <w:rPr>
          <w:rFonts w:ascii="Arial" w:hAnsi="Arial" w:cs="Arial"/>
        </w:rPr>
        <w:t>(Toll</w:t>
      </w:r>
      <w:r w:rsidR="007F33EB" w:rsidRPr="00151B8D">
        <w:rPr>
          <w:rFonts w:ascii="Arial" w:hAnsi="Arial" w:cs="Arial"/>
        </w:rPr>
        <w:t>-</w:t>
      </w:r>
      <w:r w:rsidRPr="00151B8D">
        <w:rPr>
          <w:rFonts w:ascii="Arial" w:hAnsi="Arial" w:cs="Arial"/>
        </w:rPr>
        <w:t>Free) or</w:t>
      </w:r>
      <w:r w:rsidR="005C6400" w:rsidRPr="00151B8D">
        <w:rPr>
          <w:rFonts w:ascii="Arial" w:hAnsi="Arial" w:cs="Arial"/>
        </w:rPr>
        <w:t xml:space="preserve"> </w:t>
      </w:r>
      <w:r w:rsidR="005C6400" w:rsidRPr="00151B8D">
        <w:rPr>
          <w:rFonts w:ascii="Arial" w:hAnsi="Arial" w:cs="Arial"/>
          <w:b/>
          <w:bCs/>
        </w:rPr>
        <w:t>1-877-853-5257</w:t>
      </w:r>
      <w:r w:rsidR="00EF5E59" w:rsidRPr="00151B8D">
        <w:rPr>
          <w:rFonts w:ascii="Arial" w:hAnsi="Arial" w:cs="Arial"/>
          <w:b/>
          <w:bCs/>
        </w:rPr>
        <w:t xml:space="preserve"> </w:t>
      </w:r>
      <w:r w:rsidRPr="00151B8D">
        <w:rPr>
          <w:rFonts w:ascii="Arial" w:hAnsi="Arial" w:cs="Arial"/>
        </w:rPr>
        <w:t>(Toll</w:t>
      </w:r>
      <w:r w:rsidR="007F33EB" w:rsidRPr="00151B8D">
        <w:rPr>
          <w:rFonts w:ascii="Arial" w:hAnsi="Arial" w:cs="Arial"/>
        </w:rPr>
        <w:t>-</w:t>
      </w:r>
      <w:r w:rsidRPr="00151B8D">
        <w:rPr>
          <w:rFonts w:ascii="Arial" w:hAnsi="Arial" w:cs="Arial"/>
        </w:rPr>
        <w:t xml:space="preserve">Free). When prompted, enter the meeting number above. International callers may select a number from the </w:t>
      </w:r>
      <w:hyperlink r:id="rId31" w:history="1">
        <w:r w:rsidR="006A6008" w:rsidRPr="00151B8D">
          <w:rPr>
            <w:rStyle w:val="Hyperlink"/>
            <w:rFonts w:ascii="Arial" w:hAnsi="Arial" w:cs="Arial"/>
          </w:rPr>
          <w:t>Zoom International Dial-In Number List</w:t>
        </w:r>
      </w:hyperlink>
      <w:r w:rsidRPr="00151B8D">
        <w:rPr>
          <w:rFonts w:ascii="Arial" w:hAnsi="Arial" w:cs="Arial"/>
        </w:rPr>
        <w:t xml:space="preserve"> at</w:t>
      </w:r>
      <w:r w:rsidR="00540625" w:rsidRPr="00151B8D">
        <w:rPr>
          <w:rFonts w:ascii="Arial" w:hAnsi="Arial" w:cs="Arial"/>
        </w:rPr>
        <w:t xml:space="preserve"> </w:t>
      </w:r>
      <w:r w:rsidRPr="00151B8D">
        <w:rPr>
          <w:rFonts w:ascii="Arial" w:hAnsi="Arial" w:cs="Arial"/>
        </w:rPr>
        <w:t>https://energy.zoom.us/u/abEf4RINDr. To comment, dial *9 to “raise your hand” and *6 to mute/unmute your phone line.</w:t>
      </w:r>
    </w:p>
    <w:p w14:paraId="70A94BA7" w14:textId="71AF1143" w:rsidR="00331EF4" w:rsidRPr="00151B8D" w:rsidRDefault="00331EF4" w:rsidP="00F510EF">
      <w:pPr>
        <w:keepLines w:val="0"/>
        <w:spacing w:before="240" w:line="259" w:lineRule="auto"/>
        <w:jc w:val="both"/>
        <w:rPr>
          <w:rFonts w:ascii="Arial" w:hAnsi="Arial" w:cs="Arial"/>
        </w:rPr>
      </w:pPr>
      <w:r w:rsidRPr="00151B8D">
        <w:rPr>
          <w:rFonts w:ascii="Arial" w:hAnsi="Arial" w:cs="Arial"/>
          <w:b/>
          <w:bCs/>
        </w:rPr>
        <w:t>Access by Mobile Device:</w:t>
      </w:r>
    </w:p>
    <w:p w14:paraId="29C84187" w14:textId="0AB38B85" w:rsidR="00331EF4" w:rsidRPr="00151B8D" w:rsidRDefault="00331EF4" w:rsidP="00F510EF">
      <w:pPr>
        <w:keepLines w:val="0"/>
        <w:spacing w:line="259" w:lineRule="auto"/>
        <w:rPr>
          <w:rFonts w:ascii="Arial" w:hAnsi="Arial" w:cs="Arial"/>
        </w:rPr>
      </w:pPr>
      <w:r w:rsidRPr="00151B8D">
        <w:rPr>
          <w:rFonts w:ascii="Arial" w:hAnsi="Arial" w:cs="Arial"/>
        </w:rPr>
        <w:t xml:space="preserve">Download the application from the </w:t>
      </w:r>
      <w:hyperlink r:id="rId32" w:history="1">
        <w:r w:rsidRPr="00151B8D">
          <w:rPr>
            <w:rStyle w:val="Hyperlink"/>
            <w:rFonts w:ascii="Arial" w:hAnsi="Arial" w:cs="Arial"/>
          </w:rPr>
          <w:t>Zoom Download Center</w:t>
        </w:r>
      </w:hyperlink>
      <w:r w:rsidR="00002A1B" w:rsidRPr="00151B8D">
        <w:rPr>
          <w:rFonts w:ascii="Arial" w:hAnsi="Arial" w:cs="Arial"/>
        </w:rPr>
        <w:t xml:space="preserve"> at</w:t>
      </w:r>
      <w:r w:rsidR="007E1173" w:rsidRPr="00151B8D">
        <w:rPr>
          <w:rFonts w:ascii="Arial" w:hAnsi="Arial" w:cs="Arial"/>
        </w:rPr>
        <w:t xml:space="preserve"> </w:t>
      </w:r>
      <w:r w:rsidRPr="00151B8D">
        <w:rPr>
          <w:rFonts w:ascii="Arial" w:hAnsi="Arial" w:cs="Arial"/>
        </w:rPr>
        <w:t>https://energy.zoom.us/download.</w:t>
      </w:r>
    </w:p>
    <w:p w14:paraId="0018EE2E" w14:textId="2801248D" w:rsidR="00331EF4" w:rsidRPr="00151B8D" w:rsidRDefault="00331EF4" w:rsidP="00F510EF">
      <w:pPr>
        <w:keepLines w:val="0"/>
        <w:tabs>
          <w:tab w:val="left" w:pos="1080"/>
        </w:tabs>
        <w:spacing w:before="240" w:line="259" w:lineRule="auto"/>
        <w:jc w:val="both"/>
        <w:rPr>
          <w:rFonts w:ascii="Arial" w:hAnsi="Arial" w:cs="Arial"/>
          <w:b/>
        </w:rPr>
      </w:pPr>
      <w:r w:rsidRPr="00151B8D">
        <w:rPr>
          <w:rFonts w:ascii="Arial" w:hAnsi="Arial" w:cs="Arial"/>
          <w:b/>
        </w:rPr>
        <w:t>Technical Support:</w:t>
      </w:r>
    </w:p>
    <w:p w14:paraId="57760F16" w14:textId="20F30FDD" w:rsidR="00331EF4" w:rsidRPr="00151B8D" w:rsidRDefault="00331EF4" w:rsidP="00F510EF">
      <w:pPr>
        <w:pStyle w:val="ListParagraph"/>
        <w:keepLines w:val="0"/>
        <w:numPr>
          <w:ilvl w:val="0"/>
          <w:numId w:val="29"/>
        </w:numPr>
        <w:spacing w:line="259" w:lineRule="auto"/>
        <w:rPr>
          <w:rFonts w:ascii="Arial" w:hAnsi="Arial" w:cs="Arial"/>
          <w:color w:val="0070C0"/>
        </w:rPr>
      </w:pPr>
      <w:r w:rsidRPr="00151B8D">
        <w:rPr>
          <w:rFonts w:ascii="Arial" w:hAnsi="Arial" w:cs="Arial"/>
        </w:rPr>
        <w:t xml:space="preserve">For assistance with problems or questions about joining or attending the meeting, please call Zoom Technical Support at </w:t>
      </w:r>
      <w:r w:rsidRPr="00151B8D">
        <w:rPr>
          <w:rFonts w:ascii="Arial" w:hAnsi="Arial" w:cs="Arial"/>
          <w:b/>
        </w:rPr>
        <w:t>1-888-799-9666 ext</w:t>
      </w:r>
      <w:r w:rsidR="00A7345B" w:rsidRPr="00151B8D">
        <w:rPr>
          <w:rFonts w:ascii="Arial" w:hAnsi="Arial" w:cs="Arial"/>
          <w:b/>
        </w:rPr>
        <w:t>ension</w:t>
      </w:r>
      <w:r w:rsidRPr="00151B8D">
        <w:rPr>
          <w:rFonts w:ascii="Arial" w:hAnsi="Arial" w:cs="Arial"/>
          <w:b/>
        </w:rPr>
        <w:t xml:space="preserve"> 2.</w:t>
      </w:r>
      <w:r w:rsidRPr="00151B8D">
        <w:rPr>
          <w:rFonts w:ascii="Arial" w:hAnsi="Arial" w:cs="Arial"/>
        </w:rPr>
        <w:t xml:space="preserve"> You may also contact the Public Advisor’s Office </w:t>
      </w:r>
      <w:r w:rsidR="00540625" w:rsidRPr="00151B8D">
        <w:rPr>
          <w:rFonts w:ascii="Arial" w:hAnsi="Arial" w:cs="Arial"/>
        </w:rPr>
        <w:t>b</w:t>
      </w:r>
      <w:r w:rsidR="00A7345B" w:rsidRPr="00151B8D">
        <w:rPr>
          <w:rFonts w:ascii="Arial" w:hAnsi="Arial" w:cs="Arial"/>
        </w:rPr>
        <w:t xml:space="preserve">y email </w:t>
      </w:r>
      <w:r w:rsidRPr="00151B8D">
        <w:rPr>
          <w:rFonts w:ascii="Arial" w:hAnsi="Arial" w:cs="Arial"/>
        </w:rPr>
        <w:t xml:space="preserve">at </w:t>
      </w:r>
      <w:hyperlink r:id="rId33" w:history="1">
        <w:r w:rsidRPr="00151B8D">
          <w:rPr>
            <w:rStyle w:val="Hyperlink"/>
            <w:rFonts w:ascii="Arial" w:hAnsi="Arial" w:cs="Arial"/>
          </w:rPr>
          <w:t>publicadvisor@energy.ca.gov</w:t>
        </w:r>
      </w:hyperlink>
      <w:r w:rsidRPr="00151B8D">
        <w:rPr>
          <w:rFonts w:ascii="Arial" w:hAnsi="Arial" w:cs="Arial"/>
        </w:rPr>
        <w:t xml:space="preserve"> or </w:t>
      </w:r>
      <w:r w:rsidR="00A7345B" w:rsidRPr="00151B8D">
        <w:rPr>
          <w:rFonts w:ascii="Arial" w:hAnsi="Arial" w:cs="Arial"/>
        </w:rPr>
        <w:t>by</w:t>
      </w:r>
      <w:r w:rsidR="008C1A62" w:rsidRPr="00151B8D">
        <w:rPr>
          <w:rFonts w:ascii="Arial" w:hAnsi="Arial" w:cs="Arial"/>
        </w:rPr>
        <w:t xml:space="preserve"> telep</w:t>
      </w:r>
      <w:r w:rsidR="00A7345B" w:rsidRPr="00151B8D">
        <w:rPr>
          <w:rFonts w:ascii="Arial" w:hAnsi="Arial" w:cs="Arial"/>
        </w:rPr>
        <w:t>hone at 1-</w:t>
      </w:r>
      <w:r w:rsidRPr="00151B8D">
        <w:rPr>
          <w:rFonts w:ascii="Arial" w:hAnsi="Arial" w:cs="Arial"/>
        </w:rPr>
        <w:t>800-822-6228.</w:t>
      </w:r>
    </w:p>
    <w:p w14:paraId="672DAE8D" w14:textId="0579E07E" w:rsidR="00331EF4" w:rsidRPr="00151B8D" w:rsidRDefault="0019179A" w:rsidP="00F510EF">
      <w:pPr>
        <w:pStyle w:val="ListParagraph"/>
        <w:keepLines w:val="0"/>
        <w:numPr>
          <w:ilvl w:val="0"/>
          <w:numId w:val="29"/>
        </w:numPr>
        <w:spacing w:line="259" w:lineRule="auto"/>
        <w:rPr>
          <w:rFonts w:ascii="Arial" w:hAnsi="Arial" w:cs="Arial"/>
          <w:color w:val="0000FF"/>
        </w:rPr>
      </w:pPr>
      <w:hyperlink r:id="rId34" w:history="1">
        <w:r w:rsidR="00331EF4" w:rsidRPr="00151B8D">
          <w:rPr>
            <w:rStyle w:val="Hyperlink"/>
            <w:rFonts w:ascii="Arial" w:hAnsi="Arial" w:cs="Arial"/>
          </w:rPr>
          <w:t>System Requirements</w:t>
        </w:r>
      </w:hyperlink>
      <w:r w:rsidR="00331EF4" w:rsidRPr="00151B8D">
        <w:rPr>
          <w:rFonts w:ascii="Arial" w:hAnsi="Arial" w:cs="Arial"/>
        </w:rPr>
        <w:t>: To determine whether your computer is compatible, visit https://support.zoom.us/hc/en-us/articles/201362023-System-requirements-for-Windows-macOS-and-Linux.</w:t>
      </w:r>
    </w:p>
    <w:p w14:paraId="5E8E583F" w14:textId="32BB5E9A" w:rsidR="00331EF4" w:rsidRPr="00151B8D" w:rsidRDefault="00331EF4" w:rsidP="00F510EF">
      <w:pPr>
        <w:pStyle w:val="ListParagraph"/>
        <w:numPr>
          <w:ilvl w:val="0"/>
          <w:numId w:val="29"/>
        </w:numPr>
        <w:spacing w:line="259" w:lineRule="auto"/>
        <w:rPr>
          <w:rFonts w:ascii="Arial" w:hAnsi="Arial" w:cs="Arial"/>
        </w:rPr>
      </w:pPr>
      <w:r w:rsidRPr="00151B8D">
        <w:rPr>
          <w:rFonts w:ascii="Arial" w:hAnsi="Arial" w:cs="Arial"/>
        </w:rPr>
        <w:t xml:space="preserve">If you have a disability and require assistance to participate, please </w:t>
      </w:r>
      <w:r w:rsidR="00744D88" w:rsidRPr="00151B8D">
        <w:rPr>
          <w:rFonts w:ascii="Arial" w:hAnsi="Arial" w:cs="Arial"/>
        </w:rPr>
        <w:t xml:space="preserve">contact </w:t>
      </w:r>
      <w:r w:rsidRPr="00151B8D">
        <w:rPr>
          <w:rFonts w:ascii="Arial" w:hAnsi="Arial" w:cs="Arial"/>
        </w:rPr>
        <w:t>Erica Rodriguez</w:t>
      </w:r>
      <w:r w:rsidRPr="00151B8D" w:rsidDel="00205C49">
        <w:rPr>
          <w:rFonts w:ascii="Arial" w:hAnsi="Arial" w:cs="Arial"/>
        </w:rPr>
        <w:t xml:space="preserve"> </w:t>
      </w:r>
      <w:r w:rsidRPr="00151B8D">
        <w:rPr>
          <w:rFonts w:ascii="Arial" w:hAnsi="Arial" w:cs="Arial"/>
        </w:rPr>
        <w:t xml:space="preserve">by </w:t>
      </w:r>
      <w:r w:rsidR="00B86BCA" w:rsidRPr="00151B8D">
        <w:rPr>
          <w:rFonts w:ascii="Arial" w:hAnsi="Arial" w:cs="Arial"/>
        </w:rPr>
        <w:t>email</w:t>
      </w:r>
      <w:r w:rsidRPr="00151B8D">
        <w:rPr>
          <w:rFonts w:ascii="Arial" w:hAnsi="Arial" w:cs="Arial"/>
        </w:rPr>
        <w:t xml:space="preserve"> at </w:t>
      </w:r>
      <w:hyperlink r:id="rId35" w:history="1">
        <w:r w:rsidR="007566C2" w:rsidRPr="00151B8D">
          <w:rPr>
            <w:rStyle w:val="Hyperlink"/>
            <w:rFonts w:ascii="Arial" w:hAnsi="Arial" w:cs="Arial"/>
          </w:rPr>
          <w:t>erica.rodriguez@energy.ca.gov</w:t>
        </w:r>
      </w:hyperlink>
      <w:r w:rsidR="007566C2" w:rsidRPr="00151B8D">
        <w:rPr>
          <w:rFonts w:ascii="Arial" w:hAnsi="Arial" w:cs="Arial"/>
        </w:rPr>
        <w:t xml:space="preserve"> or by telephone at</w:t>
      </w:r>
      <w:r w:rsidR="00340659" w:rsidRPr="00151B8D">
        <w:rPr>
          <w:rFonts w:ascii="Arial" w:hAnsi="Arial" w:cs="Arial"/>
        </w:rPr>
        <w:t xml:space="preserve"> </w:t>
      </w:r>
      <w:r w:rsidR="00AA5B2F" w:rsidRPr="00151B8D">
        <w:rPr>
          <w:rFonts w:ascii="Arial" w:hAnsi="Arial" w:cs="Arial"/>
        </w:rPr>
        <w:br/>
      </w:r>
      <w:r w:rsidR="00A010CF" w:rsidRPr="00151B8D">
        <w:rPr>
          <w:rFonts w:ascii="Arial" w:hAnsi="Arial" w:cs="Arial"/>
        </w:rPr>
        <w:t>(</w:t>
      </w:r>
      <w:r w:rsidR="007566C2" w:rsidRPr="00151B8D">
        <w:rPr>
          <w:rFonts w:ascii="Arial" w:hAnsi="Arial" w:cs="Arial"/>
        </w:rPr>
        <w:t>916</w:t>
      </w:r>
      <w:r w:rsidR="00A010CF" w:rsidRPr="00151B8D">
        <w:rPr>
          <w:rFonts w:ascii="Arial" w:hAnsi="Arial" w:cs="Arial"/>
        </w:rPr>
        <w:t xml:space="preserve">) </w:t>
      </w:r>
      <w:r w:rsidR="007566C2" w:rsidRPr="00151B8D">
        <w:rPr>
          <w:rFonts w:ascii="Arial" w:hAnsi="Arial" w:cs="Arial"/>
        </w:rPr>
        <w:t xml:space="preserve">764-5705 at least five (5) days in advance of the Pre-Bid Conference. </w:t>
      </w:r>
    </w:p>
    <w:p w14:paraId="35F0B329" w14:textId="2802ED48" w:rsidR="00D635CD" w:rsidRPr="00151B8D" w:rsidRDefault="00D635CD" w:rsidP="007840AF">
      <w:pPr>
        <w:pStyle w:val="Heading2"/>
      </w:pPr>
      <w:bookmarkStart w:id="37" w:name="_Toc125360562"/>
      <w:r w:rsidRPr="00151B8D">
        <w:t>Questions</w:t>
      </w:r>
      <w:bookmarkEnd w:id="37"/>
    </w:p>
    <w:p w14:paraId="54CB1286" w14:textId="14F38E8D" w:rsidR="00412217" w:rsidRPr="00151B8D" w:rsidRDefault="00412217" w:rsidP="00F510EF">
      <w:pPr>
        <w:keepLines w:val="0"/>
        <w:spacing w:line="259" w:lineRule="auto"/>
        <w:rPr>
          <w:rFonts w:ascii="Arial" w:hAnsi="Arial" w:cs="Arial"/>
        </w:rPr>
      </w:pPr>
      <w:r w:rsidRPr="00151B8D">
        <w:rPr>
          <w:rFonts w:ascii="Arial" w:hAnsi="Arial" w:cs="Arial"/>
        </w:rPr>
        <w:t xml:space="preserve">During the RFQ process, questions of clarification about this RFQ must be directed to the </w:t>
      </w:r>
      <w:r w:rsidR="007566C2" w:rsidRPr="00151B8D">
        <w:rPr>
          <w:rFonts w:ascii="Arial" w:hAnsi="Arial" w:cs="Arial"/>
        </w:rPr>
        <w:t>CAO</w:t>
      </w:r>
      <w:r w:rsidRPr="00151B8D">
        <w:rPr>
          <w:rFonts w:ascii="Arial" w:hAnsi="Arial" w:cs="Arial"/>
        </w:rPr>
        <w:t xml:space="preserve"> listed in the following</w:t>
      </w:r>
      <w:r w:rsidR="00692EC9" w:rsidRPr="00151B8D">
        <w:rPr>
          <w:rFonts w:ascii="Arial" w:hAnsi="Arial" w:cs="Arial"/>
        </w:rPr>
        <w:t xml:space="preserve"> Contact Information</w:t>
      </w:r>
      <w:r w:rsidRPr="00151B8D">
        <w:rPr>
          <w:rFonts w:ascii="Arial" w:hAnsi="Arial" w:cs="Arial"/>
        </w:rPr>
        <w:t xml:space="preserve"> section. </w:t>
      </w:r>
      <w:r w:rsidR="00660B84" w:rsidRPr="00151B8D">
        <w:rPr>
          <w:rFonts w:ascii="Arial" w:hAnsi="Arial" w:cs="Arial"/>
        </w:rPr>
        <w:t>Potential Firms shall carefully examine the qualifications and specifications of this RFQ.</w:t>
      </w:r>
      <w:r w:rsidR="00605321" w:rsidRPr="00151B8D">
        <w:rPr>
          <w:rFonts w:ascii="Arial" w:hAnsi="Arial" w:cs="Arial"/>
        </w:rPr>
        <w:t xml:space="preserve"> </w:t>
      </w:r>
      <w:r w:rsidRPr="00151B8D">
        <w:rPr>
          <w:rFonts w:ascii="Arial" w:hAnsi="Arial" w:cs="Arial"/>
        </w:rPr>
        <w:t xml:space="preserve">You may ask questions at the Pre-Bid Conference, and you may submit written questions via electronic mail. </w:t>
      </w:r>
      <w:r w:rsidR="00E51EA5" w:rsidRPr="00151B8D">
        <w:rPr>
          <w:rFonts w:ascii="Arial" w:hAnsi="Arial" w:cs="Arial"/>
          <w:b/>
          <w:bCs/>
        </w:rPr>
        <w:t>A</w:t>
      </w:r>
      <w:r w:rsidRPr="00151B8D">
        <w:rPr>
          <w:rFonts w:ascii="Arial" w:hAnsi="Arial" w:cs="Arial"/>
          <w:b/>
          <w:bCs/>
        </w:rPr>
        <w:t>ll questions must be received by 5:00</w:t>
      </w:r>
      <w:r w:rsidR="006470BA" w:rsidRPr="00151B8D">
        <w:rPr>
          <w:rFonts w:ascii="Arial" w:hAnsi="Arial" w:cs="Arial"/>
          <w:b/>
          <w:bCs/>
        </w:rPr>
        <w:t xml:space="preserve"> </w:t>
      </w:r>
      <w:r w:rsidRPr="00151B8D">
        <w:rPr>
          <w:rFonts w:ascii="Arial" w:hAnsi="Arial" w:cs="Arial"/>
          <w:b/>
          <w:bCs/>
        </w:rPr>
        <w:t>p</w:t>
      </w:r>
      <w:r w:rsidR="006470BA" w:rsidRPr="00151B8D">
        <w:rPr>
          <w:rFonts w:ascii="Arial" w:hAnsi="Arial" w:cs="Arial"/>
          <w:b/>
          <w:bCs/>
        </w:rPr>
        <w:t>.</w:t>
      </w:r>
      <w:r w:rsidRPr="00151B8D">
        <w:rPr>
          <w:rFonts w:ascii="Arial" w:hAnsi="Arial" w:cs="Arial"/>
          <w:b/>
          <w:bCs/>
        </w:rPr>
        <w:t>m</w:t>
      </w:r>
      <w:r w:rsidR="006470BA" w:rsidRPr="00151B8D">
        <w:rPr>
          <w:rFonts w:ascii="Arial" w:hAnsi="Arial" w:cs="Arial"/>
          <w:b/>
          <w:bCs/>
        </w:rPr>
        <w:t>.</w:t>
      </w:r>
      <w:r w:rsidRPr="00151B8D">
        <w:rPr>
          <w:rFonts w:ascii="Arial" w:hAnsi="Arial" w:cs="Arial"/>
          <w:b/>
          <w:bCs/>
        </w:rPr>
        <w:t xml:space="preserve"> on the</w:t>
      </w:r>
      <w:r w:rsidR="00D426BE" w:rsidRPr="00151B8D">
        <w:rPr>
          <w:rFonts w:ascii="Arial" w:hAnsi="Arial" w:cs="Arial"/>
          <w:b/>
          <w:bCs/>
        </w:rPr>
        <w:t xml:space="preserve"> date indicated</w:t>
      </w:r>
      <w:r w:rsidR="00D426BE" w:rsidRPr="00151B8D">
        <w:rPr>
          <w:rFonts w:ascii="Arial" w:hAnsi="Arial" w:cs="Arial"/>
        </w:rPr>
        <w:t xml:space="preserve"> in the Key Activities and Dates section</w:t>
      </w:r>
      <w:r w:rsidR="00661B07" w:rsidRPr="00151B8D">
        <w:rPr>
          <w:rFonts w:ascii="Arial" w:hAnsi="Arial" w:cs="Arial"/>
        </w:rPr>
        <w:t>.</w:t>
      </w:r>
    </w:p>
    <w:p w14:paraId="49A3FEE4" w14:textId="1B86B408" w:rsidR="00E07D96" w:rsidRPr="00151B8D" w:rsidRDefault="00412217" w:rsidP="00F510EF">
      <w:pPr>
        <w:spacing w:line="259" w:lineRule="auto"/>
        <w:rPr>
          <w:rFonts w:ascii="Arial" w:hAnsi="Arial" w:cs="Arial"/>
        </w:rPr>
      </w:pPr>
      <w:r w:rsidRPr="00151B8D">
        <w:rPr>
          <w:rFonts w:ascii="Arial" w:hAnsi="Arial" w:cs="Arial"/>
        </w:rPr>
        <w:t xml:space="preserve">The questions and answers will be posted on the </w:t>
      </w:r>
      <w:hyperlink r:id="rId36" w:history="1">
        <w:r w:rsidR="00E07D96" w:rsidRPr="00151B8D">
          <w:rPr>
            <w:rStyle w:val="Hyperlink"/>
            <w:rFonts w:ascii="Arial" w:hAnsi="Arial" w:cs="Arial"/>
          </w:rPr>
          <w:t>CEC's website</w:t>
        </w:r>
      </w:hyperlink>
      <w:r w:rsidR="00E07D96" w:rsidRPr="00151B8D">
        <w:rPr>
          <w:rFonts w:ascii="Arial" w:hAnsi="Arial" w:cs="Arial"/>
        </w:rPr>
        <w:t xml:space="preserve"> at https://www.energy.ca.gov/funding-opportunities/solicitations.</w:t>
      </w:r>
    </w:p>
    <w:p w14:paraId="068CE680" w14:textId="77777777" w:rsidR="00882217" w:rsidRPr="00151B8D" w:rsidRDefault="00882217" w:rsidP="00F510EF">
      <w:pPr>
        <w:pStyle w:val="BodyText3"/>
        <w:keepNext w:val="0"/>
        <w:keepLines w:val="0"/>
        <w:spacing w:line="259" w:lineRule="auto"/>
        <w:jc w:val="left"/>
        <w:rPr>
          <w:rFonts w:ascii="Arial" w:hAnsi="Arial"/>
          <w:szCs w:val="24"/>
        </w:rPr>
      </w:pPr>
      <w:r w:rsidRPr="00151B8D">
        <w:rPr>
          <w:rFonts w:ascii="Arial" w:hAnsi="Arial"/>
          <w:szCs w:val="24"/>
        </w:rPr>
        <w:t>Any verbal communication with a CEC employee concerning this RFQ is not binding on the state and shall in no way alter a specification, term, or condition of the RFQ. Therefore, all communication should be directed in writing to the CAO listed below.</w:t>
      </w:r>
    </w:p>
    <w:p w14:paraId="4BBB5A41" w14:textId="77777777" w:rsidR="00735628" w:rsidRPr="00151B8D" w:rsidRDefault="00735628" w:rsidP="007840AF">
      <w:pPr>
        <w:pStyle w:val="Heading2"/>
      </w:pPr>
      <w:bookmarkStart w:id="38" w:name="_Toc182730692"/>
      <w:bookmarkStart w:id="39" w:name="_Toc201713536"/>
      <w:bookmarkStart w:id="40" w:name="_Toc219275085"/>
      <w:bookmarkStart w:id="41" w:name="_Toc271274009"/>
      <w:bookmarkStart w:id="42" w:name="_Toc125360563"/>
      <w:r w:rsidRPr="00151B8D">
        <w:t>Contact Information</w:t>
      </w:r>
      <w:bookmarkEnd w:id="38"/>
      <w:bookmarkEnd w:id="39"/>
      <w:bookmarkEnd w:id="40"/>
      <w:bookmarkEnd w:id="41"/>
      <w:bookmarkEnd w:id="42"/>
    </w:p>
    <w:p w14:paraId="79676B44" w14:textId="08921A62" w:rsidR="00735628" w:rsidRPr="00151B8D" w:rsidRDefault="00A40E09" w:rsidP="00F510EF">
      <w:pPr>
        <w:keepLines w:val="0"/>
        <w:spacing w:line="259" w:lineRule="auto"/>
        <w:contextualSpacing/>
        <w:rPr>
          <w:rFonts w:ascii="Arial" w:hAnsi="Arial" w:cs="Arial"/>
          <w:bCs/>
        </w:rPr>
      </w:pPr>
      <w:r w:rsidRPr="00151B8D">
        <w:rPr>
          <w:rFonts w:ascii="Arial" w:hAnsi="Arial" w:cs="Arial"/>
        </w:rPr>
        <w:t xml:space="preserve">Angela Hockaday, </w:t>
      </w:r>
      <w:r w:rsidR="00E12FEC" w:rsidRPr="00151B8D">
        <w:rPr>
          <w:rFonts w:ascii="Arial" w:hAnsi="Arial" w:cs="Arial"/>
        </w:rPr>
        <w:t>Commission</w:t>
      </w:r>
      <w:r w:rsidR="00D635CD" w:rsidRPr="00151B8D">
        <w:rPr>
          <w:rFonts w:ascii="Arial" w:hAnsi="Arial" w:cs="Arial"/>
        </w:rPr>
        <w:t xml:space="preserve"> Agreement Officer</w:t>
      </w:r>
    </w:p>
    <w:p w14:paraId="663BB188" w14:textId="77777777" w:rsidR="00735628" w:rsidRPr="00151B8D" w:rsidRDefault="00735628" w:rsidP="00F510EF">
      <w:pPr>
        <w:keepLines w:val="0"/>
        <w:spacing w:line="259" w:lineRule="auto"/>
        <w:contextualSpacing/>
        <w:rPr>
          <w:rFonts w:ascii="Arial" w:hAnsi="Arial" w:cs="Arial"/>
        </w:rPr>
      </w:pPr>
      <w:r w:rsidRPr="00151B8D">
        <w:rPr>
          <w:rFonts w:ascii="Arial" w:hAnsi="Arial" w:cs="Arial"/>
        </w:rPr>
        <w:t>California Energy Commission</w:t>
      </w:r>
    </w:p>
    <w:p w14:paraId="3B9E8DF9" w14:textId="6E6FA6D1" w:rsidR="003A6953" w:rsidRPr="00151B8D" w:rsidRDefault="007E7316" w:rsidP="00F510EF">
      <w:pPr>
        <w:keepLines w:val="0"/>
        <w:spacing w:line="259" w:lineRule="auto"/>
        <w:contextualSpacing/>
        <w:rPr>
          <w:rFonts w:ascii="Arial" w:hAnsi="Arial" w:cs="Arial"/>
        </w:rPr>
      </w:pPr>
      <w:r w:rsidRPr="00151B8D">
        <w:rPr>
          <w:rFonts w:ascii="Arial" w:hAnsi="Arial" w:cs="Arial"/>
        </w:rPr>
        <w:t>715 P</w:t>
      </w:r>
      <w:r w:rsidR="003A6953" w:rsidRPr="00151B8D">
        <w:rPr>
          <w:rFonts w:ascii="Arial" w:hAnsi="Arial" w:cs="Arial"/>
        </w:rPr>
        <w:t xml:space="preserve"> Street, MS-18</w:t>
      </w:r>
    </w:p>
    <w:p w14:paraId="2C41F5EB" w14:textId="62D2C4FC" w:rsidR="00735628" w:rsidRPr="00151B8D" w:rsidRDefault="00735628" w:rsidP="00F510EF">
      <w:pPr>
        <w:keepLines w:val="0"/>
        <w:spacing w:line="259" w:lineRule="auto"/>
        <w:contextualSpacing/>
        <w:rPr>
          <w:rFonts w:ascii="Arial" w:hAnsi="Arial" w:cs="Arial"/>
        </w:rPr>
      </w:pPr>
      <w:r w:rsidRPr="00151B8D">
        <w:rPr>
          <w:rFonts w:ascii="Arial" w:hAnsi="Arial" w:cs="Arial"/>
        </w:rPr>
        <w:t>Sacramento, California 95814</w:t>
      </w:r>
    </w:p>
    <w:p w14:paraId="2215B04E" w14:textId="755F1900" w:rsidR="00735628" w:rsidRPr="00151B8D" w:rsidRDefault="00BE380C" w:rsidP="00F510EF">
      <w:pPr>
        <w:keepLines w:val="0"/>
        <w:spacing w:line="259" w:lineRule="auto"/>
        <w:contextualSpacing/>
        <w:rPr>
          <w:rFonts w:ascii="Arial" w:hAnsi="Arial" w:cs="Arial"/>
          <w:color w:val="FF0000"/>
        </w:rPr>
      </w:pPr>
      <w:r w:rsidRPr="00151B8D">
        <w:rPr>
          <w:rFonts w:ascii="Arial" w:hAnsi="Arial" w:cs="Arial"/>
        </w:rPr>
        <w:t>Email</w:t>
      </w:r>
      <w:r w:rsidR="00E45B5A" w:rsidRPr="00151B8D">
        <w:rPr>
          <w:rFonts w:ascii="Arial" w:hAnsi="Arial" w:cs="Arial"/>
        </w:rPr>
        <w:t xml:space="preserve">: </w:t>
      </w:r>
      <w:hyperlink r:id="rId37" w:history="1">
        <w:r w:rsidR="00215762" w:rsidRPr="00151B8D">
          <w:rPr>
            <w:rStyle w:val="Hyperlink"/>
            <w:rFonts w:ascii="Arial" w:hAnsi="Arial" w:cs="Arial"/>
          </w:rPr>
          <w:t>angela.hockaday@energy.ca.gov</w:t>
        </w:r>
      </w:hyperlink>
    </w:p>
    <w:p w14:paraId="1302DF21" w14:textId="1DBEF25D" w:rsidR="000C1114" w:rsidRPr="00151B8D" w:rsidRDefault="0058348C" w:rsidP="007840AF">
      <w:pPr>
        <w:pStyle w:val="Heading2"/>
      </w:pPr>
      <w:bookmarkStart w:id="43" w:name="_Toc44724025"/>
      <w:bookmarkStart w:id="44" w:name="_Toc44724865"/>
      <w:bookmarkStart w:id="45" w:name="_Toc44730322"/>
      <w:bookmarkStart w:id="46" w:name="_Toc44731246"/>
      <w:bookmarkStart w:id="47" w:name="_Toc44737278"/>
      <w:bookmarkStart w:id="48" w:name="_Toc44737472"/>
      <w:bookmarkStart w:id="49" w:name="_Toc125360564"/>
      <w:r w:rsidRPr="00151B8D">
        <w:t>Responses</w:t>
      </w:r>
      <w:r w:rsidR="000C1114" w:rsidRPr="00151B8D">
        <w:t xml:space="preserve"> to This RFQ</w:t>
      </w:r>
      <w:bookmarkEnd w:id="43"/>
      <w:bookmarkEnd w:id="44"/>
      <w:bookmarkEnd w:id="45"/>
      <w:bookmarkEnd w:id="46"/>
      <w:bookmarkEnd w:id="47"/>
      <w:bookmarkEnd w:id="48"/>
      <w:bookmarkEnd w:id="49"/>
    </w:p>
    <w:p w14:paraId="7549076C" w14:textId="34829459" w:rsidR="000C1114" w:rsidRPr="00151B8D" w:rsidRDefault="000C1114" w:rsidP="00F510EF">
      <w:pPr>
        <w:pStyle w:val="BodyText3"/>
        <w:keepNext w:val="0"/>
        <w:keepLines w:val="0"/>
        <w:spacing w:line="259" w:lineRule="auto"/>
        <w:jc w:val="left"/>
        <w:rPr>
          <w:rFonts w:ascii="Arial" w:hAnsi="Arial"/>
          <w:szCs w:val="24"/>
        </w:rPr>
      </w:pPr>
      <w:r w:rsidRPr="00151B8D">
        <w:rPr>
          <w:rFonts w:ascii="Arial" w:hAnsi="Arial"/>
          <w:szCs w:val="24"/>
        </w:rPr>
        <w:t xml:space="preserve">Responses to this solicitation </w:t>
      </w:r>
      <w:r w:rsidR="00DE7F85" w:rsidRPr="00151B8D">
        <w:rPr>
          <w:rFonts w:ascii="Arial" w:hAnsi="Arial"/>
          <w:szCs w:val="24"/>
        </w:rPr>
        <w:t xml:space="preserve">shall </w:t>
      </w:r>
      <w:r w:rsidRPr="00151B8D">
        <w:rPr>
          <w:rFonts w:ascii="Arial" w:hAnsi="Arial"/>
          <w:szCs w:val="24"/>
        </w:rPr>
        <w:t xml:space="preserve">be in the form of a Statement of Qualifications (SOQ) according to the format described in this RFQ. The SOQ shall </w:t>
      </w:r>
      <w:r w:rsidR="00DE7F85" w:rsidRPr="00151B8D">
        <w:rPr>
          <w:rFonts w:ascii="Arial" w:hAnsi="Arial"/>
          <w:szCs w:val="24"/>
        </w:rPr>
        <w:t xml:space="preserve">detail </w:t>
      </w:r>
      <w:r w:rsidRPr="00151B8D">
        <w:rPr>
          <w:rFonts w:ascii="Arial" w:hAnsi="Arial"/>
          <w:szCs w:val="24"/>
        </w:rPr>
        <w:t xml:space="preserve">the </w:t>
      </w:r>
      <w:r w:rsidR="00B30F03" w:rsidRPr="00151B8D">
        <w:rPr>
          <w:rFonts w:ascii="Arial" w:hAnsi="Arial"/>
          <w:szCs w:val="24"/>
        </w:rPr>
        <w:t>Firm</w:t>
      </w:r>
      <w:r w:rsidRPr="00151B8D">
        <w:rPr>
          <w:rFonts w:ascii="Arial" w:hAnsi="Arial"/>
          <w:szCs w:val="24"/>
        </w:rPr>
        <w:t xml:space="preserve">’s qualifications to perform the tasks </w:t>
      </w:r>
      <w:r w:rsidR="00DE7F85" w:rsidRPr="00151B8D">
        <w:rPr>
          <w:rFonts w:ascii="Arial" w:hAnsi="Arial"/>
          <w:szCs w:val="24"/>
        </w:rPr>
        <w:t xml:space="preserve">outlined </w:t>
      </w:r>
      <w:r w:rsidRPr="00151B8D">
        <w:rPr>
          <w:rFonts w:ascii="Arial" w:hAnsi="Arial"/>
          <w:szCs w:val="24"/>
        </w:rPr>
        <w:t xml:space="preserve">in the </w:t>
      </w:r>
      <w:r w:rsidR="00BD6579" w:rsidRPr="00151B8D">
        <w:rPr>
          <w:rFonts w:ascii="Arial" w:hAnsi="Arial"/>
          <w:szCs w:val="24"/>
        </w:rPr>
        <w:t>SOW</w:t>
      </w:r>
      <w:r w:rsidRPr="00151B8D">
        <w:rPr>
          <w:rFonts w:ascii="Arial" w:hAnsi="Arial"/>
          <w:szCs w:val="24"/>
        </w:rPr>
        <w:t>.</w:t>
      </w:r>
    </w:p>
    <w:p w14:paraId="3C5F9199" w14:textId="65CD5186" w:rsidR="00994A45" w:rsidRPr="00151B8D" w:rsidRDefault="001C1818" w:rsidP="007840AF">
      <w:pPr>
        <w:pStyle w:val="Heading2"/>
      </w:pPr>
      <w:bookmarkStart w:id="50" w:name="_Toc125360565"/>
      <w:r w:rsidRPr="00151B8D">
        <w:t>Reference Documents</w:t>
      </w:r>
      <w:bookmarkEnd w:id="50"/>
    </w:p>
    <w:p w14:paraId="348E4A84" w14:textId="77777777" w:rsidR="007F3BB8" w:rsidRPr="00151B8D" w:rsidRDefault="00294F73" w:rsidP="00F510EF">
      <w:pPr>
        <w:pStyle w:val="BodyText3"/>
        <w:keepNext w:val="0"/>
        <w:keepLines w:val="0"/>
        <w:spacing w:after="240" w:line="259" w:lineRule="auto"/>
        <w:jc w:val="left"/>
        <w:rPr>
          <w:rFonts w:ascii="Arial" w:hAnsi="Arial"/>
        </w:rPr>
      </w:pPr>
      <w:r w:rsidRPr="00151B8D">
        <w:rPr>
          <w:rFonts w:ascii="Arial" w:hAnsi="Arial"/>
        </w:rPr>
        <w:t>Firm</w:t>
      </w:r>
      <w:r w:rsidR="007F3BB8" w:rsidRPr="00151B8D">
        <w:rPr>
          <w:rFonts w:ascii="Arial" w:hAnsi="Arial"/>
        </w:rPr>
        <w:t>s</w:t>
      </w:r>
      <w:r w:rsidR="00994A45" w:rsidRPr="00151B8D">
        <w:rPr>
          <w:rFonts w:ascii="Arial" w:hAnsi="Arial"/>
        </w:rPr>
        <w:t xml:space="preserve"> responding to this RFQ may want to familiarize themselves with the following documents:</w:t>
      </w:r>
    </w:p>
    <w:bookmarkStart w:id="51" w:name="_Toc350328274"/>
    <w:bookmarkStart w:id="52" w:name="_Toc124561289"/>
    <w:p w14:paraId="3E96D405" w14:textId="6350D4DA" w:rsidR="00B664D5" w:rsidRPr="00151B8D" w:rsidRDefault="00B664D5" w:rsidP="00E02377">
      <w:pPr>
        <w:pStyle w:val="NormalWeb"/>
        <w:numPr>
          <w:ilvl w:val="0"/>
          <w:numId w:val="22"/>
        </w:numPr>
        <w:spacing w:before="0" w:beforeAutospacing="0" w:after="120" w:afterAutospacing="0" w:line="259" w:lineRule="auto"/>
        <w:rPr>
          <w:rFonts w:ascii="Arial" w:hAnsi="Arial" w:cs="Arial"/>
          <w:color w:val="000000"/>
        </w:rPr>
      </w:pPr>
      <w:r w:rsidRPr="00151B8D">
        <w:rPr>
          <w:rFonts w:ascii="Arial" w:hAnsi="Arial" w:cs="Arial"/>
          <w:color w:val="000000"/>
        </w:rPr>
        <w:fldChar w:fldCharType="begin"/>
      </w:r>
      <w:r w:rsidR="00D66B41" w:rsidRPr="00151B8D">
        <w:rPr>
          <w:rFonts w:ascii="Arial" w:hAnsi="Arial" w:cs="Arial"/>
          <w:color w:val="000000"/>
        </w:rPr>
        <w:instrText>HYPERLINK "https://www.energy.ca.gov/publications/2022/warren-alquist-act-2022-edition"</w:instrText>
      </w:r>
      <w:r w:rsidRPr="00151B8D">
        <w:rPr>
          <w:rFonts w:ascii="Arial" w:hAnsi="Arial" w:cs="Arial"/>
          <w:color w:val="000000"/>
        </w:rPr>
        <w:fldChar w:fldCharType="separate"/>
      </w:r>
      <w:r w:rsidR="00D66B41" w:rsidRPr="00151B8D">
        <w:rPr>
          <w:rStyle w:val="Hyperlink"/>
          <w:rFonts w:ascii="Arial" w:hAnsi="Arial" w:cs="Arial"/>
        </w:rPr>
        <w:t>Warren-Alquist Act 2022 Edition</w:t>
      </w:r>
      <w:r w:rsidRPr="00151B8D">
        <w:rPr>
          <w:rFonts w:ascii="Arial" w:hAnsi="Arial" w:cs="Arial"/>
          <w:color w:val="000000"/>
        </w:rPr>
        <w:fldChar w:fldCharType="end"/>
      </w:r>
      <w:r w:rsidRPr="00151B8D">
        <w:rPr>
          <w:rFonts w:ascii="Arial" w:hAnsi="Arial" w:cs="Arial"/>
          <w:color w:val="000000"/>
        </w:rPr>
        <w:t xml:space="preserve"> located for download at https://www.energy.ca.gov/publications/2022/warren-alquist-act-2022-edition</w:t>
      </w:r>
    </w:p>
    <w:p w14:paraId="4CC4324F" w14:textId="7A5F8C50" w:rsidR="00155504" w:rsidRPr="00151B8D" w:rsidRDefault="0019179A" w:rsidP="00E02377">
      <w:pPr>
        <w:pStyle w:val="NormalWeb"/>
        <w:numPr>
          <w:ilvl w:val="0"/>
          <w:numId w:val="22"/>
        </w:numPr>
        <w:spacing w:before="0" w:beforeAutospacing="0" w:after="120" w:afterAutospacing="0" w:line="259" w:lineRule="auto"/>
        <w:rPr>
          <w:rFonts w:ascii="Arial" w:hAnsi="Arial" w:cs="Arial"/>
          <w:color w:val="000000"/>
        </w:rPr>
      </w:pPr>
      <w:hyperlink r:id="rId38" w:history="1">
        <w:r w:rsidR="00F15101" w:rsidRPr="00151B8D">
          <w:rPr>
            <w:rStyle w:val="Hyperlink"/>
            <w:rFonts w:ascii="Arial" w:hAnsi="Arial" w:cs="Arial"/>
          </w:rPr>
          <w:t>Introduction to Flexible Demand Appliance Standards</w:t>
        </w:r>
      </w:hyperlink>
      <w:r w:rsidR="00F15101" w:rsidRPr="00151B8D">
        <w:rPr>
          <w:rFonts w:ascii="Arial" w:hAnsi="Arial" w:cs="Arial"/>
          <w:color w:val="000000"/>
        </w:rPr>
        <w:t xml:space="preserve"> located for download at https://efiling.energy.ca.gov/GetDocument.aspx?tn=235899</w:t>
      </w:r>
    </w:p>
    <w:p w14:paraId="0B85B840" w14:textId="4CD0E612" w:rsidR="00E02377" w:rsidRPr="00151B8D" w:rsidRDefault="0019179A" w:rsidP="00E02377">
      <w:pPr>
        <w:pStyle w:val="NormalWeb"/>
        <w:numPr>
          <w:ilvl w:val="0"/>
          <w:numId w:val="22"/>
        </w:numPr>
        <w:spacing w:before="0" w:beforeAutospacing="0" w:after="120" w:afterAutospacing="0" w:line="259" w:lineRule="auto"/>
        <w:rPr>
          <w:rFonts w:ascii="Arial" w:hAnsi="Arial" w:cs="Arial"/>
          <w:color w:val="000000"/>
        </w:rPr>
      </w:pPr>
      <w:hyperlink r:id="rId39" w:history="1">
        <w:r w:rsidR="00147E6D" w:rsidRPr="00151B8D">
          <w:rPr>
            <w:rStyle w:val="Hyperlink"/>
            <w:rFonts w:ascii="Arial" w:hAnsi="Arial" w:cs="Arial"/>
          </w:rPr>
          <w:t>Building Energy Efficiency Measure Proposal Template</w:t>
        </w:r>
      </w:hyperlink>
      <w:r w:rsidR="00147E6D" w:rsidRPr="00151B8D">
        <w:rPr>
          <w:rFonts w:ascii="Arial" w:hAnsi="Arial" w:cs="Arial"/>
          <w:color w:val="000000"/>
        </w:rPr>
        <w:t xml:space="preserve"> located for download at</w:t>
      </w:r>
      <w:r w:rsidR="00E02377" w:rsidRPr="00151B8D">
        <w:rPr>
          <w:rFonts w:ascii="Arial" w:hAnsi="Arial" w:cs="Arial"/>
          <w:color w:val="000000"/>
        </w:rPr>
        <w:t xml:space="preserve"> https://www.energy.ca.gov/media/3538</w:t>
      </w:r>
    </w:p>
    <w:p w14:paraId="4240EF63" w14:textId="5495A271" w:rsidR="00B664D5" w:rsidRPr="00151B8D" w:rsidRDefault="0019179A" w:rsidP="00E02377">
      <w:pPr>
        <w:pStyle w:val="NormalWeb"/>
        <w:numPr>
          <w:ilvl w:val="0"/>
          <w:numId w:val="22"/>
        </w:numPr>
        <w:spacing w:before="0" w:beforeAutospacing="0" w:after="120" w:afterAutospacing="0" w:line="259" w:lineRule="auto"/>
        <w:rPr>
          <w:rFonts w:ascii="Arial" w:hAnsi="Arial" w:cs="Arial"/>
          <w:color w:val="000000"/>
        </w:rPr>
      </w:pPr>
      <w:hyperlink r:id="rId40" w:history="1">
        <w:r w:rsidR="00B664D5" w:rsidRPr="00151B8D">
          <w:rPr>
            <w:rStyle w:val="Hyperlink"/>
            <w:rFonts w:ascii="Arial" w:hAnsi="Arial" w:cs="Arial"/>
          </w:rPr>
          <w:t>Title 20 Appliance Efficiency Standards</w:t>
        </w:r>
      </w:hyperlink>
      <w:r w:rsidR="00B664D5" w:rsidRPr="00151B8D">
        <w:rPr>
          <w:rFonts w:ascii="Arial" w:hAnsi="Arial" w:cs="Arial"/>
          <w:color w:val="000000"/>
        </w:rPr>
        <w:t xml:space="preserve"> located at https://govt.westlaw.com/calregs/Browse/Home/California/CaliforniaCodeofRegulations?guid=I8F8F3BC0D44E11DEA95CA4428EC25FA0&amp;originationContext=documenttoc&amp;transitionType=Default&amp;contextData=%28sc.Default%29</w:t>
      </w:r>
    </w:p>
    <w:p w14:paraId="3B525720" w14:textId="596AAE6A" w:rsidR="00B3293B" w:rsidRPr="00151B8D" w:rsidRDefault="0019179A" w:rsidP="00B3293B">
      <w:pPr>
        <w:pStyle w:val="NormalWeb"/>
        <w:numPr>
          <w:ilvl w:val="0"/>
          <w:numId w:val="22"/>
        </w:numPr>
        <w:spacing w:before="0" w:beforeAutospacing="0" w:after="0" w:afterAutospacing="0" w:line="259" w:lineRule="auto"/>
        <w:rPr>
          <w:rFonts w:ascii="Arial" w:hAnsi="Arial" w:cs="Arial"/>
          <w:color w:val="000000"/>
        </w:rPr>
      </w:pPr>
      <w:hyperlink r:id="rId41" w:history="1">
        <w:r w:rsidR="00147E6D" w:rsidRPr="00151B8D">
          <w:rPr>
            <w:rStyle w:val="Hyperlink"/>
            <w:rFonts w:ascii="Arial" w:hAnsi="Arial" w:cs="Arial"/>
          </w:rPr>
          <w:t>Style Manual for Preparing Contract and Consultant Reports for the Energy Commission</w:t>
        </w:r>
      </w:hyperlink>
      <w:r w:rsidR="00147E6D" w:rsidRPr="00151B8D">
        <w:rPr>
          <w:rFonts w:ascii="Arial" w:hAnsi="Arial" w:cs="Arial"/>
          <w:color w:val="000000"/>
        </w:rPr>
        <w:t xml:space="preserve"> located </w:t>
      </w:r>
      <w:r w:rsidR="00B3293B" w:rsidRPr="00151B8D">
        <w:rPr>
          <w:rFonts w:ascii="Arial" w:hAnsi="Arial" w:cs="Arial"/>
          <w:color w:val="000000"/>
        </w:rPr>
        <w:t xml:space="preserve">for download </w:t>
      </w:r>
      <w:r w:rsidR="00147E6D" w:rsidRPr="00151B8D">
        <w:rPr>
          <w:rFonts w:ascii="Arial" w:hAnsi="Arial" w:cs="Arial"/>
          <w:color w:val="000000"/>
        </w:rPr>
        <w:t>at</w:t>
      </w:r>
      <w:r w:rsidR="00B3293B" w:rsidRPr="00151B8D">
        <w:rPr>
          <w:rFonts w:ascii="Arial" w:hAnsi="Arial" w:cs="Arial"/>
          <w:color w:val="000000"/>
        </w:rPr>
        <w:t xml:space="preserve"> </w:t>
      </w:r>
      <w:r w:rsidR="00B3293B" w:rsidRPr="00151B8D">
        <w:rPr>
          <w:rFonts w:ascii="Arial" w:hAnsi="Arial" w:cs="Arial"/>
        </w:rPr>
        <w:t>https://www.energy.ca.gov/media/2216</w:t>
      </w:r>
    </w:p>
    <w:p w14:paraId="4C3BBE6D" w14:textId="77777777" w:rsidR="001B3966" w:rsidRPr="00151B8D" w:rsidRDefault="001B3966" w:rsidP="00F510EF">
      <w:pPr>
        <w:pStyle w:val="NormalWeb"/>
        <w:spacing w:before="0" w:beforeAutospacing="0" w:after="0" w:afterAutospacing="0" w:line="259" w:lineRule="auto"/>
        <w:ind w:left="720"/>
        <w:rPr>
          <w:rFonts w:ascii="Arial" w:hAnsi="Arial" w:cs="Arial"/>
        </w:rPr>
      </w:pPr>
    </w:p>
    <w:p w14:paraId="01CBBC45" w14:textId="77777777" w:rsidR="001B3966" w:rsidRPr="00151B8D" w:rsidRDefault="001B3966" w:rsidP="00F510EF">
      <w:pPr>
        <w:pStyle w:val="NormalWeb"/>
        <w:spacing w:before="0" w:beforeAutospacing="0" w:after="0" w:afterAutospacing="0" w:line="259" w:lineRule="auto"/>
        <w:ind w:left="720"/>
        <w:rPr>
          <w:rFonts w:ascii="Arial" w:hAnsi="Arial" w:cs="Arial"/>
        </w:rPr>
      </w:pPr>
    </w:p>
    <w:p w14:paraId="0EA16F85" w14:textId="2B0534EA" w:rsidR="00484402" w:rsidRPr="00151B8D" w:rsidRDefault="00484402" w:rsidP="00F510EF">
      <w:pPr>
        <w:pStyle w:val="NormalWeb"/>
        <w:spacing w:before="0" w:beforeAutospacing="0" w:after="120" w:afterAutospacing="0" w:line="259" w:lineRule="auto"/>
        <w:ind w:left="720"/>
        <w:rPr>
          <w:rFonts w:ascii="Arial" w:hAnsi="Arial" w:cs="Arial"/>
        </w:rPr>
        <w:sectPr w:rsidR="00484402" w:rsidRPr="00151B8D" w:rsidSect="0077627F">
          <w:pgSz w:w="12240" w:h="15840" w:code="1"/>
          <w:pgMar w:top="1080" w:right="1350" w:bottom="1170" w:left="1440" w:header="432" w:footer="432" w:gutter="0"/>
          <w:cols w:space="720"/>
          <w:docGrid w:linePitch="360"/>
        </w:sectPr>
      </w:pPr>
    </w:p>
    <w:p w14:paraId="2B4012A5" w14:textId="76E3C888" w:rsidR="006106B9" w:rsidRPr="00151B8D" w:rsidRDefault="006106B9" w:rsidP="00F510EF">
      <w:pPr>
        <w:pStyle w:val="Heading1"/>
        <w:keepNext w:val="0"/>
        <w:keepLines w:val="0"/>
        <w:pageBreakBefore w:val="0"/>
        <w:tabs>
          <w:tab w:val="left" w:pos="720"/>
          <w:tab w:val="right" w:pos="9360"/>
        </w:tabs>
        <w:spacing w:line="259" w:lineRule="auto"/>
        <w:rPr>
          <w:rFonts w:ascii="Arial" w:hAnsi="Arial"/>
          <w:u w:val="none"/>
        </w:rPr>
      </w:pPr>
      <w:bookmarkStart w:id="53" w:name="_2016_Residential_Building"/>
      <w:bookmarkStart w:id="54" w:name="_Toc79389669"/>
      <w:bookmarkStart w:id="55" w:name="_Toc125360566"/>
      <w:bookmarkEnd w:id="51"/>
      <w:bookmarkEnd w:id="52"/>
      <w:bookmarkEnd w:id="53"/>
      <w:r w:rsidRPr="00151B8D">
        <w:rPr>
          <w:rFonts w:ascii="Arial" w:hAnsi="Arial"/>
        </w:rPr>
        <w:t xml:space="preserve">II. </w:t>
      </w:r>
      <w:r w:rsidR="00631ED7" w:rsidRPr="00151B8D">
        <w:rPr>
          <w:rFonts w:ascii="Arial" w:hAnsi="Arial"/>
        </w:rPr>
        <w:tab/>
      </w:r>
      <w:r w:rsidRPr="00151B8D">
        <w:rPr>
          <w:rFonts w:ascii="Arial" w:hAnsi="Arial"/>
        </w:rPr>
        <w:t>SCOPE OF WORK</w:t>
      </w:r>
      <w:bookmarkEnd w:id="54"/>
      <w:bookmarkEnd w:id="55"/>
      <w:r w:rsidRPr="00151B8D">
        <w:rPr>
          <w:rFonts w:ascii="Arial" w:hAnsi="Arial"/>
        </w:rPr>
        <w:t xml:space="preserve"> </w:t>
      </w:r>
    </w:p>
    <w:p w14:paraId="54180966" w14:textId="77777777" w:rsidR="006106B9" w:rsidRPr="00151B8D" w:rsidRDefault="006106B9" w:rsidP="007840AF">
      <w:pPr>
        <w:pStyle w:val="Heading2"/>
      </w:pPr>
      <w:bookmarkStart w:id="56" w:name="_Toc79389670"/>
      <w:bookmarkStart w:id="57" w:name="_Toc125360567"/>
      <w:r w:rsidRPr="00151B8D">
        <w:t>About This Section</w:t>
      </w:r>
      <w:bookmarkEnd w:id="56"/>
      <w:bookmarkEnd w:id="57"/>
    </w:p>
    <w:p w14:paraId="392D7681" w14:textId="04A091CF" w:rsidR="006106B9" w:rsidRPr="00151B8D" w:rsidRDefault="006106B9" w:rsidP="00F510EF">
      <w:pPr>
        <w:pStyle w:val="BodyText3"/>
        <w:keepNext w:val="0"/>
        <w:keepLines w:val="0"/>
        <w:spacing w:line="259" w:lineRule="auto"/>
        <w:jc w:val="left"/>
        <w:rPr>
          <w:rFonts w:ascii="Arial" w:hAnsi="Arial"/>
          <w:szCs w:val="24"/>
        </w:rPr>
      </w:pPr>
      <w:r w:rsidRPr="00151B8D">
        <w:rPr>
          <w:rFonts w:ascii="Arial" w:hAnsi="Arial"/>
          <w:szCs w:val="24"/>
        </w:rPr>
        <w:t xml:space="preserve">In this section, the CEC describes the tasks the Firm (referred to as “Contractor” in the </w:t>
      </w:r>
      <w:r w:rsidR="00BD6579" w:rsidRPr="00151B8D">
        <w:rPr>
          <w:rFonts w:ascii="Arial" w:hAnsi="Arial"/>
          <w:szCs w:val="24"/>
        </w:rPr>
        <w:t>SOW</w:t>
      </w:r>
      <w:r w:rsidRPr="00151B8D">
        <w:rPr>
          <w:rFonts w:ascii="Arial" w:hAnsi="Arial"/>
          <w:szCs w:val="24"/>
        </w:rPr>
        <w:t>) will be asked to perform under the direction of the CEC CAM. This section also describes the work assignment process, deliverables, and due dates.</w:t>
      </w:r>
    </w:p>
    <w:p w14:paraId="23FBFE2F" w14:textId="27F2CB05" w:rsidR="00092749" w:rsidRPr="00151B8D" w:rsidRDefault="00092749" w:rsidP="007840AF">
      <w:pPr>
        <w:pStyle w:val="Heading2"/>
      </w:pPr>
      <w:bookmarkStart w:id="58" w:name="_Toc125360568"/>
      <w:r w:rsidRPr="00151B8D">
        <w:t>Purpose</w:t>
      </w:r>
      <w:bookmarkEnd w:id="58"/>
    </w:p>
    <w:p w14:paraId="3783DE27" w14:textId="7B55A598" w:rsidR="00274B49" w:rsidRPr="00151B8D" w:rsidDel="00A42775" w:rsidRDefault="00274B49" w:rsidP="00F510EF">
      <w:pPr>
        <w:keepLines w:val="0"/>
        <w:spacing w:line="259" w:lineRule="auto"/>
        <w:rPr>
          <w:rFonts w:ascii="Arial" w:hAnsi="Arial" w:cs="Arial"/>
        </w:rPr>
      </w:pPr>
      <w:bookmarkStart w:id="59" w:name="_Hlk88566716"/>
      <w:r w:rsidRPr="00151B8D">
        <w:rPr>
          <w:rFonts w:ascii="Arial" w:hAnsi="Arial" w:cs="Arial"/>
        </w:rPr>
        <w:t xml:space="preserve">The purpose of this Agreement is </w:t>
      </w:r>
      <w:r w:rsidR="00482C17" w:rsidRPr="00151B8D">
        <w:rPr>
          <w:rFonts w:ascii="Arial" w:hAnsi="Arial" w:cs="Arial"/>
        </w:rPr>
        <w:t>for the prime contractor</w:t>
      </w:r>
      <w:r w:rsidRPr="00151B8D">
        <w:rPr>
          <w:rFonts w:ascii="Arial" w:hAnsi="Arial" w:cs="Arial"/>
        </w:rPr>
        <w:t xml:space="preserve"> to lead a team of professional architectural and engineering consultants to provide technical support for</w:t>
      </w:r>
      <w:r w:rsidRPr="00151B8D" w:rsidDel="00A42775">
        <w:rPr>
          <w:rFonts w:ascii="Arial" w:hAnsi="Arial" w:cs="Arial"/>
        </w:rPr>
        <w:t>:</w:t>
      </w:r>
    </w:p>
    <w:bookmarkEnd w:id="59"/>
    <w:p w14:paraId="2BC4DE23" w14:textId="77777777" w:rsidR="0047702F" w:rsidRPr="00151B8D" w:rsidRDefault="0047702F" w:rsidP="0047702F">
      <w:pPr>
        <w:pStyle w:val="ListParagraph"/>
        <w:keepLines w:val="0"/>
        <w:numPr>
          <w:ilvl w:val="0"/>
          <w:numId w:val="55"/>
        </w:numPr>
        <w:spacing w:line="259" w:lineRule="auto"/>
        <w:rPr>
          <w:rFonts w:ascii="Arial" w:hAnsi="Arial" w:cs="Arial"/>
        </w:rPr>
      </w:pPr>
      <w:r w:rsidRPr="00151B8D">
        <w:rPr>
          <w:rFonts w:ascii="Arial" w:hAnsi="Arial" w:cs="Arial"/>
        </w:rPr>
        <w:t xml:space="preserve">Developing, updating, and maintaining regulatory standards for flexible demand features and technologies in consumer and commercial appliances. </w:t>
      </w:r>
    </w:p>
    <w:p w14:paraId="3A8AAAEC" w14:textId="77777777" w:rsidR="0047702F" w:rsidRPr="00151B8D" w:rsidRDefault="0047702F" w:rsidP="0047702F">
      <w:pPr>
        <w:keepLines w:val="0"/>
        <w:spacing w:line="259" w:lineRule="auto"/>
        <w:rPr>
          <w:rFonts w:ascii="Arial" w:hAnsi="Arial" w:cs="Arial"/>
        </w:rPr>
      </w:pPr>
      <w:r w:rsidRPr="00151B8D">
        <w:rPr>
          <w:rFonts w:ascii="Arial" w:hAnsi="Arial" w:cs="Arial"/>
        </w:rPr>
        <w:t xml:space="preserve">Work will focus on the development and implementation of appliance standards consistent with statutory direction to adopt, by regulation, and periodically update, standards for appliances to facilitate the deployment of flexible demand technologies. </w:t>
      </w:r>
    </w:p>
    <w:p w14:paraId="391C15EE" w14:textId="77777777" w:rsidR="00092749" w:rsidRPr="00151B8D" w:rsidRDefault="00092749" w:rsidP="007840AF">
      <w:pPr>
        <w:pStyle w:val="Heading2"/>
      </w:pPr>
      <w:bookmarkStart w:id="60" w:name="_Toc125360569"/>
      <w:r w:rsidRPr="00151B8D">
        <w:t>Acronyms/Glossary</w:t>
      </w:r>
      <w:bookmarkEnd w:id="60"/>
    </w:p>
    <w:p w14:paraId="05822B00" w14:textId="57070FC6" w:rsidR="00092749" w:rsidRPr="00151B8D" w:rsidRDefault="00092749" w:rsidP="00F510EF">
      <w:pPr>
        <w:keepLines w:val="0"/>
        <w:tabs>
          <w:tab w:val="center" w:pos="4590"/>
        </w:tabs>
        <w:spacing w:line="259" w:lineRule="auto"/>
        <w:rPr>
          <w:rFonts w:ascii="Arial" w:hAnsi="Arial" w:cs="Arial"/>
        </w:rPr>
      </w:pPr>
      <w:r w:rsidRPr="00151B8D">
        <w:rPr>
          <w:rFonts w:ascii="Arial" w:hAnsi="Arial" w:cs="Arial"/>
        </w:rPr>
        <w:t xml:space="preserve">Specific acronyms and terms used throughout this </w:t>
      </w:r>
      <w:r w:rsidR="00BD6579" w:rsidRPr="00151B8D">
        <w:rPr>
          <w:rFonts w:ascii="Arial" w:hAnsi="Arial" w:cs="Arial"/>
        </w:rPr>
        <w:t>SOW</w:t>
      </w:r>
      <w:r w:rsidRPr="00151B8D">
        <w:rPr>
          <w:rFonts w:ascii="Arial" w:hAnsi="Arial" w:cs="Arial"/>
        </w:rPr>
        <w:t xml:space="preserve"> are defined as follows:</w:t>
      </w:r>
    </w:p>
    <w:tbl>
      <w:tblPr>
        <w:tblStyle w:val="TableGrid"/>
        <w:tblW w:w="9445" w:type="dxa"/>
        <w:tblLayout w:type="fixed"/>
        <w:tblLook w:val="0020" w:firstRow="1" w:lastRow="0" w:firstColumn="0" w:lastColumn="0" w:noHBand="0" w:noVBand="0"/>
      </w:tblPr>
      <w:tblGrid>
        <w:gridCol w:w="2245"/>
        <w:gridCol w:w="7200"/>
      </w:tblGrid>
      <w:tr w:rsidR="00092749" w:rsidRPr="00151B8D" w14:paraId="73FAED96" w14:textId="77777777" w:rsidTr="0040102D">
        <w:trPr>
          <w:trHeight w:val="665"/>
        </w:trPr>
        <w:tc>
          <w:tcPr>
            <w:tcW w:w="2245" w:type="dxa"/>
            <w:shd w:val="clear" w:color="auto" w:fill="D9D9D9" w:themeFill="background1" w:themeFillShade="D9"/>
          </w:tcPr>
          <w:p w14:paraId="6DB842D0" w14:textId="77777777" w:rsidR="00092749" w:rsidRPr="00151B8D" w:rsidRDefault="00092749" w:rsidP="00CF4947">
            <w:pPr>
              <w:keepLines w:val="0"/>
              <w:tabs>
                <w:tab w:val="center" w:pos="4590"/>
              </w:tabs>
              <w:spacing w:before="0" w:after="0" w:line="259" w:lineRule="auto"/>
              <w:jc w:val="center"/>
              <w:rPr>
                <w:rFonts w:ascii="Arial" w:hAnsi="Arial" w:cs="Arial"/>
                <w:b/>
                <w:caps/>
              </w:rPr>
            </w:pPr>
            <w:r w:rsidRPr="00151B8D">
              <w:rPr>
                <w:rFonts w:ascii="Arial" w:hAnsi="Arial" w:cs="Arial"/>
                <w:b/>
                <w:caps/>
              </w:rPr>
              <w:t>AcronymS &amp; TERMS</w:t>
            </w:r>
          </w:p>
        </w:tc>
        <w:tc>
          <w:tcPr>
            <w:tcW w:w="7200" w:type="dxa"/>
            <w:shd w:val="clear" w:color="auto" w:fill="D9D9D9" w:themeFill="background1" w:themeFillShade="D9"/>
          </w:tcPr>
          <w:p w14:paraId="50E81F05" w14:textId="77777777" w:rsidR="00092749" w:rsidRPr="00151B8D" w:rsidRDefault="00092749" w:rsidP="00CF4947">
            <w:pPr>
              <w:keepLines w:val="0"/>
              <w:tabs>
                <w:tab w:val="center" w:pos="4590"/>
              </w:tabs>
              <w:spacing w:before="0" w:after="0" w:line="259" w:lineRule="auto"/>
              <w:jc w:val="center"/>
              <w:rPr>
                <w:rFonts w:ascii="Arial" w:hAnsi="Arial" w:cs="Arial"/>
                <w:b/>
                <w:caps/>
              </w:rPr>
            </w:pPr>
            <w:r w:rsidRPr="00151B8D">
              <w:rPr>
                <w:rFonts w:ascii="Arial" w:hAnsi="Arial" w:cs="Arial"/>
                <w:b/>
                <w:caps/>
              </w:rPr>
              <w:t>Definition</w:t>
            </w:r>
          </w:p>
        </w:tc>
      </w:tr>
      <w:tr w:rsidR="00CF4947" w:rsidRPr="00151B8D" w14:paraId="0350F3F9" w14:textId="77777777" w:rsidTr="0040102D">
        <w:trPr>
          <w:trHeight w:hRule="exact" w:val="504"/>
        </w:trPr>
        <w:tc>
          <w:tcPr>
            <w:tcW w:w="2245" w:type="dxa"/>
          </w:tcPr>
          <w:p w14:paraId="4B6278BD" w14:textId="4740F9E7" w:rsidR="00CF4947" w:rsidRPr="00151B8D" w:rsidRDefault="00CF4947" w:rsidP="00CF4947">
            <w:pPr>
              <w:keepLines w:val="0"/>
              <w:spacing w:before="0" w:after="0" w:line="259" w:lineRule="auto"/>
              <w:rPr>
                <w:rFonts w:ascii="Arial" w:hAnsi="Arial" w:cs="Arial"/>
              </w:rPr>
            </w:pPr>
            <w:r w:rsidRPr="00151B8D">
              <w:rPr>
                <w:rFonts w:ascii="Arial" w:hAnsi="Arial" w:cs="Arial"/>
              </w:rPr>
              <w:t>APA</w:t>
            </w:r>
          </w:p>
        </w:tc>
        <w:tc>
          <w:tcPr>
            <w:tcW w:w="7200" w:type="dxa"/>
          </w:tcPr>
          <w:p w14:paraId="1BBED729" w14:textId="180E3180" w:rsidR="00CF4947" w:rsidRPr="00151B8D" w:rsidRDefault="00CF4947" w:rsidP="00CF4947">
            <w:pPr>
              <w:keepLines w:val="0"/>
              <w:spacing w:before="0" w:after="0" w:line="259" w:lineRule="auto"/>
              <w:rPr>
                <w:rFonts w:ascii="Arial" w:hAnsi="Arial" w:cs="Arial"/>
              </w:rPr>
            </w:pPr>
            <w:r w:rsidRPr="00151B8D">
              <w:rPr>
                <w:rFonts w:ascii="Arial" w:eastAsia="Tahoma" w:hAnsi="Arial" w:cs="Arial"/>
              </w:rPr>
              <w:t>Administrative Procedures Act</w:t>
            </w:r>
          </w:p>
        </w:tc>
      </w:tr>
      <w:tr w:rsidR="002360CF" w:rsidRPr="00151B8D" w14:paraId="2D17D356" w14:textId="77777777" w:rsidTr="0040102D">
        <w:trPr>
          <w:trHeight w:hRule="exact" w:val="504"/>
        </w:trPr>
        <w:tc>
          <w:tcPr>
            <w:tcW w:w="2245" w:type="dxa"/>
          </w:tcPr>
          <w:p w14:paraId="48134187" w14:textId="5ED33CB9" w:rsidR="002360CF" w:rsidRPr="00151B8D" w:rsidRDefault="002360CF" w:rsidP="00CF4947">
            <w:pPr>
              <w:keepLines w:val="0"/>
              <w:spacing w:before="0" w:after="0" w:line="259" w:lineRule="auto"/>
              <w:rPr>
                <w:rFonts w:ascii="Arial" w:hAnsi="Arial" w:cs="Arial"/>
              </w:rPr>
            </w:pPr>
            <w:r w:rsidRPr="00151B8D">
              <w:rPr>
                <w:rFonts w:ascii="Arial" w:hAnsi="Arial" w:cs="Arial"/>
              </w:rPr>
              <w:t>CAM</w:t>
            </w:r>
          </w:p>
        </w:tc>
        <w:tc>
          <w:tcPr>
            <w:tcW w:w="7200" w:type="dxa"/>
          </w:tcPr>
          <w:p w14:paraId="25C5B75B" w14:textId="68CD7C91" w:rsidR="002360CF" w:rsidRPr="00151B8D" w:rsidRDefault="002360CF" w:rsidP="00CF4947">
            <w:pPr>
              <w:keepLines w:val="0"/>
              <w:spacing w:before="0" w:after="0" w:line="259" w:lineRule="auto"/>
              <w:rPr>
                <w:rFonts w:ascii="Arial" w:hAnsi="Arial" w:cs="Arial"/>
              </w:rPr>
            </w:pPr>
            <w:r w:rsidRPr="00151B8D">
              <w:rPr>
                <w:rFonts w:ascii="Arial" w:hAnsi="Arial" w:cs="Arial"/>
              </w:rPr>
              <w:t>Commission Agreement Manager</w:t>
            </w:r>
          </w:p>
        </w:tc>
      </w:tr>
      <w:tr w:rsidR="00CF4947" w:rsidRPr="00151B8D" w14:paraId="31165E5D" w14:textId="77777777" w:rsidTr="0040102D">
        <w:trPr>
          <w:trHeight w:hRule="exact" w:val="504"/>
        </w:trPr>
        <w:tc>
          <w:tcPr>
            <w:tcW w:w="2245" w:type="dxa"/>
          </w:tcPr>
          <w:p w14:paraId="7434ABCE" w14:textId="65D79D23" w:rsidR="00CF4947" w:rsidRPr="00151B8D" w:rsidRDefault="00CF4947" w:rsidP="00CF4947">
            <w:pPr>
              <w:keepLines w:val="0"/>
              <w:spacing w:before="0" w:after="0" w:line="259" w:lineRule="auto"/>
              <w:rPr>
                <w:rFonts w:ascii="Arial" w:hAnsi="Arial" w:cs="Arial"/>
              </w:rPr>
            </w:pPr>
            <w:r w:rsidRPr="00151B8D">
              <w:rPr>
                <w:rFonts w:ascii="Arial" w:hAnsi="Arial" w:cs="Arial"/>
              </w:rPr>
              <w:t>CCR</w:t>
            </w:r>
          </w:p>
        </w:tc>
        <w:tc>
          <w:tcPr>
            <w:tcW w:w="7200" w:type="dxa"/>
          </w:tcPr>
          <w:p w14:paraId="23AFF9FF" w14:textId="07127966" w:rsidR="00CF4947" w:rsidRPr="00151B8D" w:rsidRDefault="00CF4947" w:rsidP="00CF4947">
            <w:pPr>
              <w:keepLines w:val="0"/>
              <w:spacing w:before="0" w:after="0" w:line="259" w:lineRule="auto"/>
              <w:rPr>
                <w:rFonts w:ascii="Arial" w:hAnsi="Arial" w:cs="Arial"/>
              </w:rPr>
            </w:pPr>
            <w:r w:rsidRPr="00151B8D">
              <w:rPr>
                <w:rFonts w:ascii="Arial" w:hAnsi="Arial" w:cs="Arial"/>
              </w:rPr>
              <w:t>California Code of Regulations</w:t>
            </w:r>
          </w:p>
        </w:tc>
      </w:tr>
      <w:tr w:rsidR="002360CF" w:rsidRPr="00151B8D" w14:paraId="64A787AF" w14:textId="77777777" w:rsidTr="0040102D">
        <w:trPr>
          <w:trHeight w:hRule="exact" w:val="504"/>
        </w:trPr>
        <w:tc>
          <w:tcPr>
            <w:tcW w:w="2245" w:type="dxa"/>
          </w:tcPr>
          <w:p w14:paraId="18E53670" w14:textId="77777777" w:rsidR="002360CF" w:rsidRPr="00151B8D" w:rsidRDefault="002360CF" w:rsidP="00CF4947">
            <w:pPr>
              <w:keepLines w:val="0"/>
              <w:spacing w:before="0" w:after="0" w:line="259" w:lineRule="auto"/>
              <w:rPr>
                <w:rFonts w:ascii="Arial" w:hAnsi="Arial" w:cs="Arial"/>
              </w:rPr>
            </w:pPr>
            <w:r w:rsidRPr="00151B8D">
              <w:rPr>
                <w:rFonts w:ascii="Arial" w:hAnsi="Arial" w:cs="Arial"/>
              </w:rPr>
              <w:t>CEC</w:t>
            </w:r>
          </w:p>
        </w:tc>
        <w:tc>
          <w:tcPr>
            <w:tcW w:w="7200" w:type="dxa"/>
          </w:tcPr>
          <w:p w14:paraId="2C661E5C" w14:textId="77777777" w:rsidR="002360CF" w:rsidRPr="00151B8D" w:rsidRDefault="002360CF" w:rsidP="00CF4947">
            <w:pPr>
              <w:keepLines w:val="0"/>
              <w:spacing w:before="0" w:after="0" w:line="259" w:lineRule="auto"/>
              <w:rPr>
                <w:rFonts w:ascii="Arial" w:hAnsi="Arial" w:cs="Arial"/>
              </w:rPr>
            </w:pPr>
            <w:r w:rsidRPr="00151B8D">
              <w:rPr>
                <w:rFonts w:ascii="Arial" w:hAnsi="Arial" w:cs="Arial"/>
              </w:rPr>
              <w:t>California Energy Commission</w:t>
            </w:r>
          </w:p>
        </w:tc>
      </w:tr>
      <w:tr w:rsidR="00CF4947" w:rsidRPr="00151B8D" w14:paraId="07348B24" w14:textId="77777777" w:rsidTr="0040102D">
        <w:trPr>
          <w:trHeight w:hRule="exact" w:val="504"/>
        </w:trPr>
        <w:tc>
          <w:tcPr>
            <w:tcW w:w="2245" w:type="dxa"/>
          </w:tcPr>
          <w:p w14:paraId="6B776C02" w14:textId="176E560A" w:rsidR="00CF4947" w:rsidRPr="00151B8D" w:rsidRDefault="00CF4947" w:rsidP="00CF4947">
            <w:pPr>
              <w:keepLines w:val="0"/>
              <w:spacing w:before="0" w:after="0" w:line="259" w:lineRule="auto"/>
              <w:rPr>
                <w:rFonts w:ascii="Arial" w:hAnsi="Arial" w:cs="Arial"/>
              </w:rPr>
            </w:pPr>
            <w:r w:rsidRPr="00151B8D">
              <w:rPr>
                <w:rFonts w:ascii="Arial" w:hAnsi="Arial" w:cs="Arial"/>
              </w:rPr>
              <w:t>CEQA</w:t>
            </w:r>
          </w:p>
        </w:tc>
        <w:tc>
          <w:tcPr>
            <w:tcW w:w="7200" w:type="dxa"/>
          </w:tcPr>
          <w:p w14:paraId="5F7784F5" w14:textId="2BEB86FC" w:rsidR="00CF4947" w:rsidRPr="00151B8D" w:rsidRDefault="00CF4947" w:rsidP="00CF4947">
            <w:pPr>
              <w:keepLines w:val="0"/>
              <w:spacing w:before="0" w:after="0" w:line="259" w:lineRule="auto"/>
              <w:rPr>
                <w:rFonts w:ascii="Arial" w:hAnsi="Arial" w:cs="Arial"/>
              </w:rPr>
            </w:pPr>
            <w:r w:rsidRPr="00151B8D">
              <w:rPr>
                <w:rFonts w:ascii="Arial" w:eastAsia="Tahoma" w:hAnsi="Arial" w:cs="Arial"/>
              </w:rPr>
              <w:t>California Environmental Quality Act</w:t>
            </w:r>
          </w:p>
        </w:tc>
      </w:tr>
      <w:tr w:rsidR="002360CF" w:rsidRPr="00151B8D" w14:paraId="31A5ADA7" w14:textId="77777777" w:rsidTr="0040102D">
        <w:trPr>
          <w:trHeight w:hRule="exact" w:val="504"/>
        </w:trPr>
        <w:tc>
          <w:tcPr>
            <w:tcW w:w="2245" w:type="dxa"/>
          </w:tcPr>
          <w:p w14:paraId="0A0D43BB" w14:textId="77777777" w:rsidR="002360CF" w:rsidRPr="00151B8D" w:rsidRDefault="002360CF" w:rsidP="00CF4947">
            <w:pPr>
              <w:keepLines w:val="0"/>
              <w:spacing w:before="0" w:after="0" w:line="259" w:lineRule="auto"/>
              <w:rPr>
                <w:rFonts w:ascii="Arial" w:hAnsi="Arial" w:cs="Arial"/>
              </w:rPr>
            </w:pPr>
            <w:r w:rsidRPr="00151B8D">
              <w:rPr>
                <w:rFonts w:ascii="Arial" w:hAnsi="Arial" w:cs="Arial"/>
              </w:rPr>
              <w:t>DOE</w:t>
            </w:r>
          </w:p>
        </w:tc>
        <w:tc>
          <w:tcPr>
            <w:tcW w:w="7200" w:type="dxa"/>
          </w:tcPr>
          <w:p w14:paraId="39EC19C7" w14:textId="065940BA" w:rsidR="002360CF" w:rsidRPr="00151B8D" w:rsidRDefault="002360CF" w:rsidP="00CF4947">
            <w:pPr>
              <w:keepLines w:val="0"/>
              <w:spacing w:before="0" w:after="0" w:line="259" w:lineRule="auto"/>
              <w:rPr>
                <w:rFonts w:ascii="Arial" w:eastAsia="Tahoma" w:hAnsi="Arial" w:cs="Arial"/>
              </w:rPr>
            </w:pPr>
            <w:r w:rsidRPr="00151B8D">
              <w:rPr>
                <w:rFonts w:ascii="Arial" w:hAnsi="Arial" w:cs="Arial"/>
              </w:rPr>
              <w:t>United States Department of Energy</w:t>
            </w:r>
          </w:p>
        </w:tc>
      </w:tr>
      <w:tr w:rsidR="002360CF" w:rsidRPr="00151B8D" w14:paraId="3C1C85C9" w14:textId="77777777" w:rsidTr="0040102D">
        <w:trPr>
          <w:trHeight w:hRule="exact" w:val="504"/>
        </w:trPr>
        <w:tc>
          <w:tcPr>
            <w:tcW w:w="2245" w:type="dxa"/>
          </w:tcPr>
          <w:p w14:paraId="25418BB5" w14:textId="09722608" w:rsidR="002360CF" w:rsidRPr="00151B8D" w:rsidRDefault="002360CF" w:rsidP="00CF4947">
            <w:pPr>
              <w:keepLines w:val="0"/>
              <w:spacing w:before="0" w:after="0" w:line="259" w:lineRule="auto"/>
              <w:rPr>
                <w:rFonts w:ascii="Arial" w:hAnsi="Arial" w:cs="Arial"/>
              </w:rPr>
            </w:pPr>
            <w:r w:rsidRPr="00151B8D">
              <w:rPr>
                <w:rFonts w:ascii="Arial" w:hAnsi="Arial" w:cs="Arial"/>
              </w:rPr>
              <w:t>Energy Code</w:t>
            </w:r>
          </w:p>
        </w:tc>
        <w:tc>
          <w:tcPr>
            <w:tcW w:w="7200" w:type="dxa"/>
          </w:tcPr>
          <w:p w14:paraId="5E9959F2" w14:textId="6B8580F2" w:rsidR="002360CF" w:rsidRPr="00151B8D" w:rsidRDefault="002360CF" w:rsidP="00CF4947">
            <w:pPr>
              <w:keepLines w:val="0"/>
              <w:spacing w:before="0" w:after="0" w:line="259" w:lineRule="auto"/>
              <w:rPr>
                <w:rFonts w:ascii="Arial" w:hAnsi="Arial" w:cs="Arial"/>
              </w:rPr>
            </w:pPr>
            <w:r w:rsidRPr="00151B8D">
              <w:rPr>
                <w:rFonts w:ascii="Arial" w:hAnsi="Arial" w:cs="Arial"/>
              </w:rPr>
              <w:t>Building Energy Efficiency Standards</w:t>
            </w:r>
          </w:p>
        </w:tc>
      </w:tr>
      <w:tr w:rsidR="002360CF" w:rsidRPr="00151B8D" w14:paraId="415E6D6B" w14:textId="77777777" w:rsidTr="0040102D">
        <w:trPr>
          <w:trHeight w:hRule="exact" w:val="504"/>
        </w:trPr>
        <w:tc>
          <w:tcPr>
            <w:tcW w:w="2245" w:type="dxa"/>
          </w:tcPr>
          <w:p w14:paraId="51AC57FB" w14:textId="5BCC0EAA" w:rsidR="002360CF" w:rsidRPr="00151B8D" w:rsidRDefault="002360CF" w:rsidP="00CF4947">
            <w:pPr>
              <w:keepLines w:val="0"/>
              <w:spacing w:before="0" w:after="0" w:line="259" w:lineRule="auto"/>
              <w:rPr>
                <w:rFonts w:ascii="Arial" w:hAnsi="Arial" w:cs="Arial"/>
              </w:rPr>
            </w:pPr>
            <w:r w:rsidRPr="00151B8D">
              <w:rPr>
                <w:rFonts w:ascii="Arial" w:hAnsi="Arial" w:cs="Arial"/>
              </w:rPr>
              <w:t>FDAS</w:t>
            </w:r>
          </w:p>
        </w:tc>
        <w:tc>
          <w:tcPr>
            <w:tcW w:w="7200" w:type="dxa"/>
          </w:tcPr>
          <w:p w14:paraId="5BB81DDC" w14:textId="2D2C9C56" w:rsidR="002360CF" w:rsidRPr="00151B8D" w:rsidRDefault="002360CF" w:rsidP="00CF4947">
            <w:pPr>
              <w:keepLines w:val="0"/>
              <w:spacing w:before="0" w:after="0" w:line="259" w:lineRule="auto"/>
              <w:rPr>
                <w:rFonts w:ascii="Arial" w:eastAsia="Arial" w:hAnsi="Arial" w:cs="Arial"/>
              </w:rPr>
            </w:pPr>
            <w:r w:rsidRPr="00151B8D">
              <w:rPr>
                <w:rFonts w:ascii="Arial" w:eastAsia="Arial" w:hAnsi="Arial" w:cs="Arial"/>
              </w:rPr>
              <w:t>Flexible Demand Appliance Standards</w:t>
            </w:r>
          </w:p>
        </w:tc>
      </w:tr>
      <w:tr w:rsidR="002360CF" w:rsidRPr="00151B8D" w14:paraId="2225A032" w14:textId="77777777" w:rsidTr="0040102D">
        <w:trPr>
          <w:trHeight w:hRule="exact" w:val="504"/>
        </w:trPr>
        <w:tc>
          <w:tcPr>
            <w:tcW w:w="2245" w:type="dxa"/>
          </w:tcPr>
          <w:p w14:paraId="3B75AC12" w14:textId="3792D7A4" w:rsidR="002360CF" w:rsidRPr="00151B8D" w:rsidRDefault="002360CF" w:rsidP="00CF4947">
            <w:pPr>
              <w:keepLines w:val="0"/>
              <w:spacing w:before="0" w:after="0" w:line="259" w:lineRule="auto"/>
              <w:rPr>
                <w:rFonts w:ascii="Arial" w:hAnsi="Arial" w:cs="Arial"/>
              </w:rPr>
            </w:pPr>
            <w:r w:rsidRPr="00151B8D">
              <w:rPr>
                <w:rFonts w:ascii="Arial" w:hAnsi="Arial" w:cs="Arial"/>
              </w:rPr>
              <w:t>GHG</w:t>
            </w:r>
          </w:p>
        </w:tc>
        <w:tc>
          <w:tcPr>
            <w:tcW w:w="7200" w:type="dxa"/>
          </w:tcPr>
          <w:p w14:paraId="2C5709F4" w14:textId="3BCD6017" w:rsidR="002360CF" w:rsidRPr="00151B8D" w:rsidRDefault="002360CF" w:rsidP="00CF4947">
            <w:pPr>
              <w:keepLines w:val="0"/>
              <w:spacing w:before="0" w:after="0" w:line="259" w:lineRule="auto"/>
              <w:rPr>
                <w:rFonts w:ascii="Arial" w:hAnsi="Arial" w:cs="Arial"/>
              </w:rPr>
            </w:pPr>
            <w:r w:rsidRPr="00151B8D">
              <w:rPr>
                <w:rFonts w:ascii="Arial" w:hAnsi="Arial" w:cs="Arial"/>
              </w:rPr>
              <w:t>Greenhouse Gas</w:t>
            </w:r>
          </w:p>
        </w:tc>
      </w:tr>
      <w:tr w:rsidR="002360CF" w:rsidRPr="00151B8D" w14:paraId="26E38E36" w14:textId="77777777" w:rsidTr="0040102D">
        <w:trPr>
          <w:trHeight w:hRule="exact" w:val="504"/>
        </w:trPr>
        <w:tc>
          <w:tcPr>
            <w:tcW w:w="2245" w:type="dxa"/>
          </w:tcPr>
          <w:p w14:paraId="07D6B680" w14:textId="4B342168" w:rsidR="002360CF" w:rsidRPr="00151B8D" w:rsidRDefault="002360CF" w:rsidP="00CF4947">
            <w:pPr>
              <w:keepLines w:val="0"/>
              <w:spacing w:before="0" w:after="0" w:line="259" w:lineRule="auto"/>
              <w:rPr>
                <w:rFonts w:ascii="Arial" w:hAnsi="Arial" w:cs="Arial"/>
              </w:rPr>
            </w:pPr>
            <w:r w:rsidRPr="00151B8D">
              <w:rPr>
                <w:rFonts w:ascii="Arial" w:hAnsi="Arial" w:cs="Arial"/>
              </w:rPr>
              <w:t>IEPR</w:t>
            </w:r>
          </w:p>
        </w:tc>
        <w:tc>
          <w:tcPr>
            <w:tcW w:w="7200" w:type="dxa"/>
          </w:tcPr>
          <w:p w14:paraId="5323FE67" w14:textId="4226461D" w:rsidR="002360CF" w:rsidRPr="00151B8D" w:rsidRDefault="002360CF" w:rsidP="00CF4947">
            <w:pPr>
              <w:keepLines w:val="0"/>
              <w:spacing w:before="0" w:after="0" w:line="259" w:lineRule="auto"/>
              <w:rPr>
                <w:rFonts w:ascii="Arial" w:hAnsi="Arial" w:cs="Arial"/>
              </w:rPr>
            </w:pPr>
            <w:r w:rsidRPr="00151B8D">
              <w:rPr>
                <w:rFonts w:ascii="Arial" w:hAnsi="Arial" w:cs="Arial"/>
              </w:rPr>
              <w:t>Integrated Energy Policy Report</w:t>
            </w:r>
          </w:p>
        </w:tc>
      </w:tr>
      <w:tr w:rsidR="002360CF" w:rsidRPr="00151B8D" w14:paraId="665B0A69" w14:textId="77777777" w:rsidTr="0040102D">
        <w:trPr>
          <w:trHeight w:hRule="exact" w:val="504"/>
        </w:trPr>
        <w:tc>
          <w:tcPr>
            <w:tcW w:w="2245" w:type="dxa"/>
          </w:tcPr>
          <w:p w14:paraId="4BBCACD2" w14:textId="77777777" w:rsidR="002360CF" w:rsidRDefault="002360CF" w:rsidP="00CF4947">
            <w:pPr>
              <w:keepLines w:val="0"/>
              <w:spacing w:before="0" w:after="0" w:line="259" w:lineRule="auto"/>
              <w:rPr>
                <w:rFonts w:ascii="Arial" w:hAnsi="Arial" w:cs="Arial"/>
              </w:rPr>
            </w:pPr>
            <w:r w:rsidRPr="00151B8D">
              <w:rPr>
                <w:rFonts w:ascii="Arial" w:hAnsi="Arial" w:cs="Arial"/>
              </w:rPr>
              <w:t>LMS</w:t>
            </w:r>
          </w:p>
          <w:p w14:paraId="229F2EDF" w14:textId="77777777" w:rsidR="00351A30" w:rsidRPr="00351A30" w:rsidRDefault="00351A30" w:rsidP="00351A30">
            <w:pPr>
              <w:rPr>
                <w:rFonts w:ascii="Arial" w:hAnsi="Arial" w:cs="Arial"/>
              </w:rPr>
            </w:pPr>
          </w:p>
          <w:p w14:paraId="27421ACA" w14:textId="203EC1D8" w:rsidR="00351A30" w:rsidRPr="00351A30" w:rsidRDefault="00351A30" w:rsidP="00351A30">
            <w:pPr>
              <w:jc w:val="right"/>
              <w:rPr>
                <w:rFonts w:ascii="Arial" w:hAnsi="Arial" w:cs="Arial"/>
              </w:rPr>
            </w:pPr>
          </w:p>
        </w:tc>
        <w:tc>
          <w:tcPr>
            <w:tcW w:w="7200" w:type="dxa"/>
          </w:tcPr>
          <w:p w14:paraId="2E0A90A0" w14:textId="509E9F3B" w:rsidR="002360CF" w:rsidRPr="00151B8D" w:rsidRDefault="002360CF" w:rsidP="00CF4947">
            <w:pPr>
              <w:keepLines w:val="0"/>
              <w:spacing w:before="0" w:after="0" w:line="259" w:lineRule="auto"/>
              <w:rPr>
                <w:rFonts w:ascii="Arial" w:hAnsi="Arial" w:cs="Arial"/>
              </w:rPr>
            </w:pPr>
            <w:r w:rsidRPr="00151B8D">
              <w:rPr>
                <w:rFonts w:ascii="Arial" w:hAnsi="Arial" w:cs="Arial"/>
              </w:rPr>
              <w:t>Load Management Standards</w:t>
            </w:r>
          </w:p>
        </w:tc>
      </w:tr>
      <w:tr w:rsidR="002360CF" w:rsidRPr="00151B8D" w14:paraId="7B7C4665" w14:textId="77777777" w:rsidTr="0040102D">
        <w:trPr>
          <w:trHeight w:hRule="exact" w:val="504"/>
        </w:trPr>
        <w:tc>
          <w:tcPr>
            <w:tcW w:w="2245" w:type="dxa"/>
          </w:tcPr>
          <w:p w14:paraId="0B5C027E" w14:textId="340F88E3" w:rsidR="002360CF" w:rsidRPr="00151B8D" w:rsidRDefault="002360CF" w:rsidP="00CF4947">
            <w:pPr>
              <w:keepLines w:val="0"/>
              <w:spacing w:before="0" w:after="0" w:line="259" w:lineRule="auto"/>
              <w:rPr>
                <w:rFonts w:ascii="Arial" w:hAnsi="Arial" w:cs="Arial"/>
              </w:rPr>
            </w:pPr>
            <w:r w:rsidRPr="00151B8D">
              <w:rPr>
                <w:rFonts w:ascii="Arial" w:hAnsi="Arial" w:cs="Arial"/>
              </w:rPr>
              <w:t>MS</w:t>
            </w:r>
          </w:p>
        </w:tc>
        <w:tc>
          <w:tcPr>
            <w:tcW w:w="7200" w:type="dxa"/>
          </w:tcPr>
          <w:p w14:paraId="63D8492E" w14:textId="3CD2D0DB" w:rsidR="002360CF" w:rsidRPr="00151B8D" w:rsidRDefault="002360CF" w:rsidP="00CF4947">
            <w:pPr>
              <w:keepLines w:val="0"/>
              <w:spacing w:before="0" w:after="0" w:line="259" w:lineRule="auto"/>
              <w:rPr>
                <w:rFonts w:ascii="Arial" w:hAnsi="Arial" w:cs="Arial"/>
              </w:rPr>
            </w:pPr>
            <w:r w:rsidRPr="00151B8D">
              <w:rPr>
                <w:rFonts w:ascii="Arial" w:hAnsi="Arial" w:cs="Arial"/>
              </w:rPr>
              <w:t>Microsoft</w:t>
            </w:r>
          </w:p>
        </w:tc>
      </w:tr>
      <w:tr w:rsidR="002360CF" w:rsidRPr="00151B8D" w14:paraId="61E5231A" w14:textId="77777777" w:rsidTr="0040102D">
        <w:trPr>
          <w:trHeight w:hRule="exact" w:val="504"/>
        </w:trPr>
        <w:tc>
          <w:tcPr>
            <w:tcW w:w="2245" w:type="dxa"/>
          </w:tcPr>
          <w:p w14:paraId="5A36FA31" w14:textId="5DF211BD" w:rsidR="002360CF" w:rsidRPr="00151B8D" w:rsidRDefault="002360CF" w:rsidP="00CF4947">
            <w:pPr>
              <w:keepLines w:val="0"/>
              <w:spacing w:before="0" w:after="0" w:line="259" w:lineRule="auto"/>
              <w:rPr>
                <w:rFonts w:ascii="Arial" w:hAnsi="Arial" w:cs="Arial"/>
              </w:rPr>
            </w:pPr>
            <w:r w:rsidRPr="00151B8D">
              <w:rPr>
                <w:rFonts w:ascii="Arial" w:hAnsi="Arial" w:cs="Arial"/>
              </w:rPr>
              <w:t>PDF</w:t>
            </w:r>
          </w:p>
        </w:tc>
        <w:tc>
          <w:tcPr>
            <w:tcW w:w="7200" w:type="dxa"/>
          </w:tcPr>
          <w:p w14:paraId="0A28FFAC" w14:textId="43079DD2" w:rsidR="002360CF" w:rsidRPr="00151B8D" w:rsidRDefault="002360CF" w:rsidP="00CF4947">
            <w:pPr>
              <w:keepLines w:val="0"/>
              <w:spacing w:before="0" w:after="0" w:line="259" w:lineRule="auto"/>
              <w:rPr>
                <w:rFonts w:ascii="Arial" w:hAnsi="Arial" w:cs="Arial"/>
              </w:rPr>
            </w:pPr>
            <w:r w:rsidRPr="00151B8D">
              <w:rPr>
                <w:rFonts w:ascii="Arial" w:hAnsi="Arial" w:cs="Arial"/>
              </w:rPr>
              <w:t xml:space="preserve">Adobe Portable Document Format </w:t>
            </w:r>
          </w:p>
        </w:tc>
      </w:tr>
      <w:tr w:rsidR="002360CF" w:rsidRPr="00151B8D" w14:paraId="337CA87E" w14:textId="77777777" w:rsidTr="0040102D">
        <w:trPr>
          <w:trHeight w:hRule="exact" w:val="504"/>
        </w:trPr>
        <w:tc>
          <w:tcPr>
            <w:tcW w:w="2245" w:type="dxa"/>
          </w:tcPr>
          <w:p w14:paraId="16761849" w14:textId="321C89E3" w:rsidR="002360CF" w:rsidRPr="00151B8D" w:rsidRDefault="002360CF" w:rsidP="00CF4947">
            <w:pPr>
              <w:keepLines w:val="0"/>
              <w:spacing w:before="0" w:after="0" w:line="259" w:lineRule="auto"/>
              <w:rPr>
                <w:rFonts w:ascii="Arial" w:hAnsi="Arial" w:cs="Arial"/>
              </w:rPr>
            </w:pPr>
            <w:r w:rsidRPr="00151B8D">
              <w:rPr>
                <w:rFonts w:ascii="Arial" w:hAnsi="Arial" w:cs="Arial"/>
              </w:rPr>
              <w:t>PRC</w:t>
            </w:r>
          </w:p>
        </w:tc>
        <w:tc>
          <w:tcPr>
            <w:tcW w:w="7200" w:type="dxa"/>
          </w:tcPr>
          <w:p w14:paraId="4B8E771E" w14:textId="0DABBB06" w:rsidR="002360CF" w:rsidRPr="00151B8D" w:rsidRDefault="002360CF" w:rsidP="00CF4947">
            <w:pPr>
              <w:keepLines w:val="0"/>
              <w:spacing w:before="0" w:after="0" w:line="259" w:lineRule="auto"/>
              <w:rPr>
                <w:rFonts w:ascii="Arial" w:hAnsi="Arial" w:cs="Arial"/>
              </w:rPr>
            </w:pPr>
            <w:r w:rsidRPr="00151B8D">
              <w:rPr>
                <w:rFonts w:ascii="Arial" w:hAnsi="Arial" w:cs="Arial"/>
              </w:rPr>
              <w:t>Public Resources Code</w:t>
            </w:r>
          </w:p>
        </w:tc>
      </w:tr>
      <w:tr w:rsidR="002360CF" w:rsidRPr="00151B8D" w14:paraId="45A9D103" w14:textId="77777777" w:rsidTr="0040102D">
        <w:trPr>
          <w:trHeight w:hRule="exact" w:val="504"/>
        </w:trPr>
        <w:tc>
          <w:tcPr>
            <w:tcW w:w="2245" w:type="dxa"/>
          </w:tcPr>
          <w:p w14:paraId="7F739631" w14:textId="78BFBFF6" w:rsidR="002360CF" w:rsidRPr="00151B8D" w:rsidRDefault="002360CF" w:rsidP="00CF4947">
            <w:pPr>
              <w:keepLines w:val="0"/>
              <w:spacing w:before="0" w:after="0" w:line="259" w:lineRule="auto"/>
              <w:rPr>
                <w:rFonts w:ascii="Arial" w:hAnsi="Arial" w:cs="Arial"/>
              </w:rPr>
            </w:pPr>
            <w:r w:rsidRPr="00151B8D">
              <w:rPr>
                <w:rFonts w:ascii="Arial" w:hAnsi="Arial" w:cs="Arial"/>
              </w:rPr>
              <w:t>RFQ</w:t>
            </w:r>
          </w:p>
        </w:tc>
        <w:tc>
          <w:tcPr>
            <w:tcW w:w="7200" w:type="dxa"/>
          </w:tcPr>
          <w:p w14:paraId="1055C66C" w14:textId="73DFF1A5" w:rsidR="002360CF" w:rsidRPr="00151B8D" w:rsidRDefault="002360CF" w:rsidP="00CF4947">
            <w:pPr>
              <w:keepLines w:val="0"/>
              <w:spacing w:before="0" w:after="0" w:line="259" w:lineRule="auto"/>
              <w:rPr>
                <w:rFonts w:ascii="Arial" w:hAnsi="Arial" w:cs="Arial"/>
              </w:rPr>
            </w:pPr>
            <w:r w:rsidRPr="00151B8D">
              <w:rPr>
                <w:rFonts w:ascii="Arial" w:hAnsi="Arial" w:cs="Arial"/>
              </w:rPr>
              <w:t>Request for Qualifications</w:t>
            </w:r>
          </w:p>
        </w:tc>
      </w:tr>
      <w:tr w:rsidR="002360CF" w:rsidRPr="00151B8D" w14:paraId="4A7645CB" w14:textId="77777777" w:rsidTr="0040102D">
        <w:trPr>
          <w:trHeight w:hRule="exact" w:val="792"/>
        </w:trPr>
        <w:tc>
          <w:tcPr>
            <w:tcW w:w="2245" w:type="dxa"/>
          </w:tcPr>
          <w:p w14:paraId="7D2B0B8D" w14:textId="540CE793" w:rsidR="002360CF" w:rsidRPr="00151B8D" w:rsidRDefault="002360CF" w:rsidP="00CF4947">
            <w:pPr>
              <w:keepLines w:val="0"/>
              <w:spacing w:before="0" w:after="0" w:line="259" w:lineRule="auto"/>
              <w:rPr>
                <w:rFonts w:ascii="Arial" w:hAnsi="Arial" w:cs="Arial"/>
              </w:rPr>
            </w:pPr>
            <w:r w:rsidRPr="00151B8D">
              <w:rPr>
                <w:rFonts w:ascii="Arial" w:hAnsi="Arial" w:cs="Arial"/>
              </w:rPr>
              <w:t>SB 350</w:t>
            </w:r>
          </w:p>
        </w:tc>
        <w:tc>
          <w:tcPr>
            <w:tcW w:w="7200" w:type="dxa"/>
          </w:tcPr>
          <w:p w14:paraId="77672152" w14:textId="025448A2" w:rsidR="002360CF" w:rsidRPr="00151B8D" w:rsidRDefault="002360CF" w:rsidP="00CF4947">
            <w:pPr>
              <w:keepLines w:val="0"/>
              <w:spacing w:before="0" w:after="0" w:line="259" w:lineRule="auto"/>
              <w:rPr>
                <w:rFonts w:ascii="Arial" w:hAnsi="Arial" w:cs="Arial"/>
              </w:rPr>
            </w:pPr>
            <w:r w:rsidRPr="00151B8D">
              <w:rPr>
                <w:rFonts w:ascii="Arial" w:eastAsia="Arial" w:hAnsi="Arial" w:cs="Arial"/>
              </w:rPr>
              <w:t>Clean Energy and Pollution Reduction Act (</w:t>
            </w:r>
            <w:r w:rsidR="00007E69" w:rsidRPr="00151B8D">
              <w:rPr>
                <w:rFonts w:ascii="Arial" w:eastAsia="Arial" w:hAnsi="Arial" w:cs="Arial"/>
              </w:rPr>
              <w:t>D</w:t>
            </w:r>
            <w:r w:rsidRPr="00151B8D">
              <w:rPr>
                <w:rFonts w:ascii="Arial" w:eastAsia="Arial" w:hAnsi="Arial" w:cs="Arial"/>
              </w:rPr>
              <w:t>e León, Chapter 547, Statutes of 2015)</w:t>
            </w:r>
          </w:p>
        </w:tc>
      </w:tr>
      <w:tr w:rsidR="002360CF" w:rsidRPr="00151B8D" w14:paraId="632E48EF" w14:textId="77777777" w:rsidTr="0040102D">
        <w:trPr>
          <w:trHeight w:hRule="exact" w:val="792"/>
        </w:trPr>
        <w:tc>
          <w:tcPr>
            <w:tcW w:w="2245" w:type="dxa"/>
          </w:tcPr>
          <w:p w14:paraId="044CE9CC" w14:textId="31AAD1FF" w:rsidR="002360CF" w:rsidRPr="00151B8D" w:rsidRDefault="002360CF" w:rsidP="00CF4947">
            <w:pPr>
              <w:keepLines w:val="0"/>
              <w:spacing w:before="0" w:after="0" w:line="259" w:lineRule="auto"/>
              <w:rPr>
                <w:rFonts w:ascii="Arial" w:hAnsi="Arial" w:cs="Arial"/>
              </w:rPr>
            </w:pPr>
            <w:r w:rsidRPr="00151B8D">
              <w:rPr>
                <w:rFonts w:ascii="Arial" w:hAnsi="Arial" w:cs="Arial"/>
              </w:rPr>
              <w:t>SB 49</w:t>
            </w:r>
          </w:p>
        </w:tc>
        <w:tc>
          <w:tcPr>
            <w:tcW w:w="7200" w:type="dxa"/>
          </w:tcPr>
          <w:p w14:paraId="15B1DB14" w14:textId="198813C3" w:rsidR="002360CF" w:rsidRPr="00151B8D" w:rsidRDefault="002360CF" w:rsidP="00CF4947">
            <w:pPr>
              <w:keepLines w:val="0"/>
              <w:spacing w:before="0" w:after="0" w:line="259" w:lineRule="auto"/>
              <w:rPr>
                <w:rFonts w:ascii="Arial" w:hAnsi="Arial" w:cs="Arial"/>
              </w:rPr>
            </w:pPr>
            <w:r w:rsidRPr="00151B8D">
              <w:rPr>
                <w:rFonts w:ascii="Arial" w:hAnsi="Arial" w:cs="Arial"/>
              </w:rPr>
              <w:t>Energy: appliance standards and State Water Project assessment. (Skinner, Chapter 697, Statutes of 2019)</w:t>
            </w:r>
          </w:p>
        </w:tc>
      </w:tr>
      <w:tr w:rsidR="002360CF" w:rsidRPr="00151B8D" w14:paraId="3DA907C8" w14:textId="77777777" w:rsidTr="0040102D">
        <w:trPr>
          <w:trHeight w:hRule="exact" w:val="504"/>
        </w:trPr>
        <w:tc>
          <w:tcPr>
            <w:tcW w:w="2245" w:type="dxa"/>
          </w:tcPr>
          <w:p w14:paraId="01B0DB49" w14:textId="5B7D94FC" w:rsidR="002360CF" w:rsidRPr="00151B8D" w:rsidRDefault="002360CF" w:rsidP="00CF4947">
            <w:pPr>
              <w:keepLines w:val="0"/>
              <w:spacing w:before="0" w:after="0" w:line="259" w:lineRule="auto"/>
              <w:rPr>
                <w:rFonts w:ascii="Arial" w:hAnsi="Arial" w:cs="Arial"/>
              </w:rPr>
            </w:pPr>
            <w:r w:rsidRPr="00151B8D">
              <w:rPr>
                <w:rFonts w:ascii="Arial" w:hAnsi="Arial" w:cs="Arial"/>
              </w:rPr>
              <w:t>SOW</w:t>
            </w:r>
          </w:p>
        </w:tc>
        <w:tc>
          <w:tcPr>
            <w:tcW w:w="7200" w:type="dxa"/>
          </w:tcPr>
          <w:p w14:paraId="78D9268E" w14:textId="7BA4E6C0" w:rsidR="002360CF" w:rsidRPr="00151B8D" w:rsidRDefault="002360CF" w:rsidP="00CF4947">
            <w:pPr>
              <w:keepLines w:val="0"/>
              <w:spacing w:before="0" w:after="0" w:line="259" w:lineRule="auto"/>
              <w:rPr>
                <w:rFonts w:ascii="Arial" w:hAnsi="Arial" w:cs="Arial"/>
              </w:rPr>
            </w:pPr>
            <w:r w:rsidRPr="00151B8D">
              <w:rPr>
                <w:rFonts w:ascii="Arial" w:hAnsi="Arial" w:cs="Arial"/>
              </w:rPr>
              <w:t>Scope of Work</w:t>
            </w:r>
          </w:p>
        </w:tc>
      </w:tr>
      <w:tr w:rsidR="002360CF" w:rsidRPr="00151B8D" w14:paraId="7AA42DE5" w14:textId="77777777" w:rsidTr="0040102D">
        <w:trPr>
          <w:trHeight w:hRule="exact" w:val="504"/>
        </w:trPr>
        <w:tc>
          <w:tcPr>
            <w:tcW w:w="2245" w:type="dxa"/>
          </w:tcPr>
          <w:p w14:paraId="3BB97650" w14:textId="5AE126BA" w:rsidR="002360CF" w:rsidRPr="00151B8D" w:rsidRDefault="002360CF" w:rsidP="00CF4947">
            <w:pPr>
              <w:keepLines w:val="0"/>
              <w:spacing w:before="0" w:after="0" w:line="259" w:lineRule="auto"/>
              <w:rPr>
                <w:rFonts w:ascii="Arial" w:hAnsi="Arial" w:cs="Arial"/>
              </w:rPr>
            </w:pPr>
            <w:r w:rsidRPr="00151B8D">
              <w:rPr>
                <w:rFonts w:ascii="Arial" w:hAnsi="Arial" w:cs="Arial"/>
              </w:rPr>
              <w:t>TDV</w:t>
            </w:r>
          </w:p>
        </w:tc>
        <w:tc>
          <w:tcPr>
            <w:tcW w:w="7200" w:type="dxa"/>
          </w:tcPr>
          <w:p w14:paraId="54FCA073" w14:textId="085050F7" w:rsidR="002360CF" w:rsidRPr="00151B8D" w:rsidRDefault="002360CF" w:rsidP="00CF4947">
            <w:pPr>
              <w:keepLines w:val="0"/>
              <w:spacing w:before="0" w:after="0" w:line="259" w:lineRule="auto"/>
              <w:rPr>
                <w:rFonts w:ascii="Arial" w:hAnsi="Arial" w:cs="Arial"/>
              </w:rPr>
            </w:pPr>
            <w:r w:rsidRPr="00151B8D">
              <w:rPr>
                <w:rFonts w:ascii="Arial" w:hAnsi="Arial" w:cs="Arial"/>
              </w:rPr>
              <w:t>Time Dependent Valuation (of energy)</w:t>
            </w:r>
          </w:p>
        </w:tc>
      </w:tr>
      <w:tr w:rsidR="002360CF" w:rsidRPr="00151B8D" w14:paraId="0FDC6B47" w14:textId="77777777" w:rsidTr="0040102D">
        <w:trPr>
          <w:trHeight w:hRule="exact" w:val="792"/>
        </w:trPr>
        <w:tc>
          <w:tcPr>
            <w:tcW w:w="2245" w:type="dxa"/>
          </w:tcPr>
          <w:p w14:paraId="2DB68B10" w14:textId="5759325F" w:rsidR="002360CF" w:rsidRPr="00151B8D" w:rsidRDefault="002360CF" w:rsidP="00CF4947">
            <w:pPr>
              <w:keepLines w:val="0"/>
              <w:spacing w:before="0" w:after="0" w:line="259" w:lineRule="auto"/>
              <w:rPr>
                <w:rFonts w:ascii="Arial" w:hAnsi="Arial" w:cs="Arial"/>
              </w:rPr>
            </w:pPr>
            <w:r w:rsidRPr="00151B8D">
              <w:rPr>
                <w:rFonts w:ascii="Arial" w:hAnsi="Arial" w:cs="Arial"/>
              </w:rPr>
              <w:t>Warren-Alquist Act</w:t>
            </w:r>
          </w:p>
        </w:tc>
        <w:tc>
          <w:tcPr>
            <w:tcW w:w="7200" w:type="dxa"/>
          </w:tcPr>
          <w:p w14:paraId="4F01B728" w14:textId="3A775CB5" w:rsidR="002360CF" w:rsidRPr="00151B8D" w:rsidRDefault="002360CF" w:rsidP="00CF4947">
            <w:pPr>
              <w:keepLines w:val="0"/>
              <w:spacing w:before="0" w:after="0" w:line="259" w:lineRule="auto"/>
              <w:rPr>
                <w:rFonts w:ascii="Arial" w:hAnsi="Arial" w:cs="Arial"/>
              </w:rPr>
            </w:pPr>
            <w:r w:rsidRPr="00151B8D">
              <w:rPr>
                <w:rFonts w:ascii="Arial" w:eastAsia="Arial" w:hAnsi="Arial" w:cs="Arial"/>
              </w:rPr>
              <w:t>The Warren-Alquist State Energy Resources Conservation and Development Act, PRC section 25000 et seq</w:t>
            </w:r>
          </w:p>
        </w:tc>
      </w:tr>
    </w:tbl>
    <w:p w14:paraId="160C2BEE" w14:textId="0902F540" w:rsidR="00092749" w:rsidRPr="00151B8D" w:rsidRDefault="00092749" w:rsidP="007840AF">
      <w:pPr>
        <w:pStyle w:val="Heading2"/>
      </w:pPr>
      <w:bookmarkStart w:id="61" w:name="_Toc125360570"/>
      <w:bookmarkStart w:id="62" w:name="_Toc350328277"/>
      <w:bookmarkStart w:id="63" w:name="_Toc490033068"/>
      <w:r w:rsidRPr="00151B8D">
        <w:t>Work Authorizations</w:t>
      </w:r>
      <w:bookmarkEnd w:id="61"/>
      <w:r w:rsidRPr="00151B8D">
        <w:t xml:space="preserve"> </w:t>
      </w:r>
      <w:r w:rsidRPr="00151B8D">
        <w:tab/>
      </w:r>
      <w:r w:rsidRPr="00151B8D">
        <w:tab/>
      </w:r>
    </w:p>
    <w:p w14:paraId="6BFE1895" w14:textId="3565F295" w:rsidR="00092749" w:rsidRPr="00151B8D" w:rsidRDefault="00092749" w:rsidP="00F510EF">
      <w:pPr>
        <w:keepLines w:val="0"/>
        <w:spacing w:line="259" w:lineRule="auto"/>
        <w:rPr>
          <w:rFonts w:ascii="Arial" w:hAnsi="Arial" w:cs="Arial"/>
        </w:rPr>
      </w:pPr>
      <w:bookmarkStart w:id="64" w:name="_Hlk88566835"/>
      <w:r w:rsidRPr="00151B8D">
        <w:rPr>
          <w:rFonts w:ascii="Arial" w:hAnsi="Arial" w:cs="Arial"/>
        </w:rPr>
        <w:t>The Agreement that results from this solicitation shall be conducted as a “Work Authorization” Agreement. No work shall be undertaken unless authorized by the CAM through a specific written document called a “Work Authorization</w:t>
      </w:r>
      <w:r w:rsidR="00CF4947" w:rsidRPr="00151B8D">
        <w:rPr>
          <w:rFonts w:ascii="Arial" w:hAnsi="Arial" w:cs="Arial"/>
        </w:rPr>
        <w:t>.”</w:t>
      </w:r>
      <w:r w:rsidRPr="00151B8D">
        <w:rPr>
          <w:rFonts w:ascii="Arial" w:hAnsi="Arial" w:cs="Arial"/>
        </w:rPr>
        <w:t xml:space="preserve"> </w:t>
      </w:r>
    </w:p>
    <w:p w14:paraId="0E020524" w14:textId="77777777" w:rsidR="00092749" w:rsidRPr="00151B8D" w:rsidRDefault="00092749" w:rsidP="00F510EF">
      <w:pPr>
        <w:keepLines w:val="0"/>
        <w:spacing w:after="200" w:line="259" w:lineRule="auto"/>
        <w:rPr>
          <w:rFonts w:ascii="Arial" w:hAnsi="Arial" w:cs="Arial"/>
        </w:rPr>
      </w:pPr>
      <w:r w:rsidRPr="00151B8D">
        <w:rPr>
          <w:rFonts w:ascii="Arial" w:hAnsi="Arial" w:cs="Arial"/>
        </w:rPr>
        <w:t>The CAM will prepare and issue the written Work Authorizations and shall set a maximum price, budget, and schedule for the work to be performed. The CAM will work, in consultation with the Contractor, to assign work to either the Contractor or a Subcontractor.</w:t>
      </w:r>
    </w:p>
    <w:p w14:paraId="7E8BF70A" w14:textId="77777777" w:rsidR="00092749" w:rsidRPr="00151B8D" w:rsidRDefault="00092749" w:rsidP="007840AF">
      <w:pPr>
        <w:pStyle w:val="Heading2"/>
      </w:pPr>
      <w:bookmarkStart w:id="65" w:name="_Toc125360571"/>
      <w:bookmarkStart w:id="66" w:name="_Hlk88566859"/>
      <w:bookmarkEnd w:id="64"/>
      <w:r w:rsidRPr="00151B8D">
        <w:t>Retainer Contract</w:t>
      </w:r>
      <w:bookmarkEnd w:id="65"/>
    </w:p>
    <w:p w14:paraId="5A9126FA" w14:textId="067FFF2E" w:rsidR="00092749" w:rsidRPr="00151B8D" w:rsidRDefault="00092749" w:rsidP="00F510EF">
      <w:pPr>
        <w:keepLines w:val="0"/>
        <w:adjustRightInd w:val="0"/>
        <w:spacing w:after="200" w:line="259" w:lineRule="auto"/>
        <w:rPr>
          <w:rFonts w:ascii="Arial" w:hAnsi="Arial" w:cs="Arial"/>
          <w:color w:val="000000"/>
        </w:rPr>
      </w:pPr>
      <w:r w:rsidRPr="00151B8D">
        <w:rPr>
          <w:rFonts w:ascii="Arial" w:hAnsi="Arial" w:cs="Arial"/>
        </w:rPr>
        <w:t xml:space="preserve">This is a no-fee "retainer" contract. The Contractor will be held on retainer and will be assigned work via </w:t>
      </w:r>
      <w:r w:rsidR="00CF4947" w:rsidRPr="00151B8D">
        <w:rPr>
          <w:rFonts w:ascii="Arial" w:hAnsi="Arial" w:cs="Arial"/>
        </w:rPr>
        <w:t>Work Authorization</w:t>
      </w:r>
      <w:r w:rsidRPr="00151B8D">
        <w:rPr>
          <w:rFonts w:ascii="Arial" w:hAnsi="Arial" w:cs="Arial"/>
        </w:rPr>
        <w:t>s, which will be assigned by expertise, or project workload. The CEC makes no guarantee that any or all the funds will be assigned in any given year.</w:t>
      </w:r>
    </w:p>
    <w:p w14:paraId="0D9137D7" w14:textId="14B3650B" w:rsidR="00092749" w:rsidRPr="00151B8D" w:rsidRDefault="00092749" w:rsidP="007840AF">
      <w:pPr>
        <w:pStyle w:val="Heading2"/>
      </w:pPr>
      <w:bookmarkStart w:id="67" w:name="_Toc125360572"/>
      <w:r w:rsidRPr="00151B8D">
        <w:t>No Work Guarantee</w:t>
      </w:r>
      <w:bookmarkEnd w:id="67"/>
    </w:p>
    <w:p w14:paraId="1717DF9E" w14:textId="77777777" w:rsidR="00092749" w:rsidRPr="00151B8D" w:rsidRDefault="00092749" w:rsidP="00F510EF">
      <w:pPr>
        <w:keepLines w:val="0"/>
        <w:spacing w:after="200" w:line="259" w:lineRule="auto"/>
        <w:rPr>
          <w:rFonts w:ascii="Arial" w:hAnsi="Arial" w:cs="Arial"/>
        </w:rPr>
      </w:pPr>
      <w:r w:rsidRPr="00151B8D">
        <w:rPr>
          <w:rFonts w:ascii="Arial" w:hAnsi="Arial" w:cs="Arial"/>
        </w:rPr>
        <w:t>The CEC does not guarantee any minimum or maximum amount of work to the prime Contractor or any Subcontractor under the Agreement.</w:t>
      </w:r>
    </w:p>
    <w:p w14:paraId="6A89E33A" w14:textId="77777777" w:rsidR="00CF4947" w:rsidRPr="00151B8D" w:rsidRDefault="00CF4947" w:rsidP="007840AF">
      <w:pPr>
        <w:pStyle w:val="Heading2"/>
        <w:sectPr w:rsidR="00CF4947" w:rsidRPr="00151B8D" w:rsidSect="0077627F">
          <w:pgSz w:w="12240" w:h="15840" w:code="1"/>
          <w:pgMar w:top="1440" w:right="1440" w:bottom="1440" w:left="1440" w:header="720" w:footer="720" w:gutter="0"/>
          <w:cols w:space="720"/>
          <w:docGrid w:linePitch="360"/>
        </w:sectPr>
      </w:pPr>
    </w:p>
    <w:p w14:paraId="7F6B2107" w14:textId="77777777" w:rsidR="00092749" w:rsidRPr="00151B8D" w:rsidRDefault="00092749" w:rsidP="007840AF">
      <w:pPr>
        <w:pStyle w:val="Heading2"/>
      </w:pPr>
      <w:bookmarkStart w:id="68" w:name="_Toc125360573"/>
      <w:r w:rsidRPr="00151B8D">
        <w:t>Workshops and Hearings</w:t>
      </w:r>
      <w:bookmarkEnd w:id="68"/>
    </w:p>
    <w:p w14:paraId="4BDF01A7" w14:textId="77777777" w:rsidR="00092749" w:rsidRPr="00151B8D" w:rsidRDefault="00092749" w:rsidP="00F510EF">
      <w:pPr>
        <w:keepLines w:val="0"/>
        <w:spacing w:after="200" w:line="259" w:lineRule="auto"/>
        <w:rPr>
          <w:rFonts w:ascii="Arial" w:hAnsi="Arial" w:cs="Arial"/>
        </w:rPr>
      </w:pPr>
      <w:r w:rsidRPr="00151B8D">
        <w:rPr>
          <w:rFonts w:ascii="Arial" w:hAnsi="Arial" w:cs="Arial"/>
        </w:rPr>
        <w:t>All workshops and hearings are sponsored, organized, and facilitated by the CEC. The CEC is responsible for any costs associated with a workshop or hearing. Contractor shall provide labor only.</w:t>
      </w:r>
    </w:p>
    <w:p w14:paraId="454F441A" w14:textId="3259C5A6" w:rsidR="00092749" w:rsidRPr="00151B8D" w:rsidRDefault="00092749" w:rsidP="007840AF">
      <w:pPr>
        <w:pStyle w:val="Heading2"/>
      </w:pPr>
      <w:bookmarkStart w:id="69" w:name="_Toc125360574"/>
      <w:r w:rsidRPr="00151B8D">
        <w:t>Incidental Services</w:t>
      </w:r>
      <w:bookmarkEnd w:id="69"/>
    </w:p>
    <w:p w14:paraId="0CF46A85" w14:textId="054D5D34" w:rsidR="00092749" w:rsidRPr="00151B8D" w:rsidRDefault="00092749" w:rsidP="00F510EF">
      <w:pPr>
        <w:keepLines w:val="0"/>
        <w:spacing w:line="259" w:lineRule="auto"/>
        <w:rPr>
          <w:rFonts w:ascii="Arial" w:hAnsi="Arial" w:cs="Arial"/>
        </w:rPr>
      </w:pPr>
      <w:r w:rsidRPr="00151B8D">
        <w:rPr>
          <w:rFonts w:ascii="Arial" w:hAnsi="Arial" w:cs="Arial"/>
        </w:rPr>
        <w:t xml:space="preserve">Contractor shall provide incidental services to support the technical tasks that the CEC will undertake to </w:t>
      </w:r>
      <w:r w:rsidR="00D53E96" w:rsidRPr="00151B8D">
        <w:rPr>
          <w:rFonts w:ascii="Arial" w:hAnsi="Arial" w:cs="Arial"/>
        </w:rPr>
        <w:t xml:space="preserve">update, develop, and implement </w:t>
      </w:r>
      <w:r w:rsidR="00CF4947" w:rsidRPr="00151B8D">
        <w:rPr>
          <w:rFonts w:ascii="Arial" w:hAnsi="Arial" w:cs="Arial"/>
        </w:rPr>
        <w:t>FDAS</w:t>
      </w:r>
      <w:r w:rsidR="00D53E96" w:rsidRPr="00151B8D">
        <w:rPr>
          <w:rFonts w:ascii="Arial" w:hAnsi="Arial" w:cs="Arial"/>
        </w:rPr>
        <w:t>. Technical Tasks 2-</w:t>
      </w:r>
      <w:r w:rsidR="00CF4947" w:rsidRPr="00151B8D">
        <w:rPr>
          <w:rFonts w:ascii="Arial" w:hAnsi="Arial" w:cs="Arial"/>
        </w:rPr>
        <w:t>4</w:t>
      </w:r>
      <w:r w:rsidR="00D53E96" w:rsidRPr="00151B8D">
        <w:rPr>
          <w:rFonts w:ascii="Arial" w:hAnsi="Arial" w:cs="Arial"/>
        </w:rPr>
        <w:t xml:space="preserve"> provide more detailed task activities for these areas:</w:t>
      </w:r>
    </w:p>
    <w:p w14:paraId="17A73853" w14:textId="1F9AC529" w:rsidR="00092749" w:rsidRPr="00151B8D" w:rsidRDefault="00092749" w:rsidP="00F510EF">
      <w:pPr>
        <w:keepLines w:val="0"/>
        <w:numPr>
          <w:ilvl w:val="0"/>
          <w:numId w:val="4"/>
        </w:numPr>
        <w:spacing w:line="259" w:lineRule="auto"/>
        <w:ind w:left="720"/>
        <w:rPr>
          <w:rFonts w:ascii="Arial" w:hAnsi="Arial" w:cs="Arial"/>
        </w:rPr>
      </w:pPr>
      <w:r w:rsidRPr="00151B8D">
        <w:rPr>
          <w:rFonts w:ascii="Arial" w:hAnsi="Arial" w:cs="Arial"/>
        </w:rPr>
        <w:t xml:space="preserve">Graphic Design/Document Support for reports and other deliverables related to the </w:t>
      </w:r>
      <w:r w:rsidR="00205A17" w:rsidRPr="00151B8D">
        <w:rPr>
          <w:rFonts w:ascii="Arial" w:hAnsi="Arial" w:cs="Arial"/>
        </w:rPr>
        <w:t>FDAS</w:t>
      </w:r>
      <w:r w:rsidRPr="00151B8D">
        <w:rPr>
          <w:rFonts w:ascii="Arial" w:hAnsi="Arial" w:cs="Arial"/>
        </w:rPr>
        <w:t>.</w:t>
      </w:r>
    </w:p>
    <w:p w14:paraId="052890FD" w14:textId="77777777" w:rsidR="00092749" w:rsidRPr="00151B8D" w:rsidRDefault="00092749" w:rsidP="00F510EF">
      <w:pPr>
        <w:keepLines w:val="0"/>
        <w:numPr>
          <w:ilvl w:val="0"/>
          <w:numId w:val="4"/>
        </w:numPr>
        <w:spacing w:after="200" w:line="259" w:lineRule="auto"/>
        <w:ind w:left="720"/>
        <w:rPr>
          <w:rFonts w:ascii="Arial" w:hAnsi="Arial" w:cs="Arial"/>
        </w:rPr>
      </w:pPr>
      <w:r w:rsidRPr="00151B8D">
        <w:rPr>
          <w:rFonts w:ascii="Arial" w:hAnsi="Arial" w:cs="Arial"/>
        </w:rPr>
        <w:t>Public Outreach and Communication/Marketing/Public Relations/Program Development necessary to complete the goals of this Agreement.</w:t>
      </w:r>
    </w:p>
    <w:p w14:paraId="004EDC4E" w14:textId="6D43BBE4" w:rsidR="00092749" w:rsidRPr="00151B8D" w:rsidRDefault="00092749" w:rsidP="007840AF">
      <w:pPr>
        <w:pStyle w:val="Heading2"/>
      </w:pPr>
      <w:bookmarkStart w:id="70" w:name="_Toc125360575"/>
      <w:r w:rsidRPr="00151B8D">
        <w:t>Draft and Final Deliverables/Reports</w:t>
      </w:r>
      <w:bookmarkEnd w:id="70"/>
    </w:p>
    <w:p w14:paraId="6C665E1F" w14:textId="77777777" w:rsidR="00092749" w:rsidRPr="00151B8D" w:rsidRDefault="00092749" w:rsidP="00F510EF">
      <w:pPr>
        <w:keepLines w:val="0"/>
        <w:spacing w:line="259" w:lineRule="auto"/>
        <w:rPr>
          <w:rFonts w:ascii="Arial" w:hAnsi="Arial" w:cs="Arial"/>
        </w:rPr>
      </w:pPr>
      <w:r w:rsidRPr="00151B8D">
        <w:rPr>
          <w:rFonts w:ascii="Arial" w:hAnsi="Arial" w:cs="Arial"/>
        </w:rPr>
        <w:t>The Contractor may be required to produce several iterations of draft deliverables in order to incorporate CEC’s comments and edits. A deliverable is considered final when the CAM indicates in writing that the deliverable is considered final. When creating reports, the Contractor shall use and follow, unless otherwise instructed in writing by the CAM, the following:</w:t>
      </w:r>
    </w:p>
    <w:p w14:paraId="2E35B789" w14:textId="77777777" w:rsidR="00092749" w:rsidRPr="00151B8D" w:rsidRDefault="0019179A" w:rsidP="00F510EF">
      <w:pPr>
        <w:pStyle w:val="ListParagraph"/>
        <w:keepLines w:val="0"/>
        <w:numPr>
          <w:ilvl w:val="0"/>
          <w:numId w:val="31"/>
        </w:numPr>
        <w:spacing w:line="259" w:lineRule="auto"/>
        <w:rPr>
          <w:rFonts w:ascii="Arial" w:hAnsi="Arial" w:cs="Arial"/>
        </w:rPr>
      </w:pPr>
      <w:hyperlink r:id="rId42" w:history="1">
        <w:r w:rsidR="00092749" w:rsidRPr="00151B8D">
          <w:rPr>
            <w:rStyle w:val="Hyperlink"/>
            <w:rFonts w:ascii="Arial" w:hAnsi="Arial" w:cs="Arial"/>
          </w:rPr>
          <w:t>Energy Commission Style Manual: Fourth Edition</w:t>
        </w:r>
      </w:hyperlink>
      <w:r w:rsidR="00092749" w:rsidRPr="00151B8D">
        <w:rPr>
          <w:rFonts w:ascii="Arial" w:hAnsi="Arial" w:cs="Arial"/>
        </w:rPr>
        <w:t xml:space="preserve"> located at https://ww2.energy.ca.gov/2020publications/CEC-180-2020-001/CEC-180-2020-001.pdf.</w:t>
      </w:r>
    </w:p>
    <w:p w14:paraId="5DCED6C3" w14:textId="77777777" w:rsidR="00092749" w:rsidRPr="00151B8D" w:rsidRDefault="0019179A" w:rsidP="00F510EF">
      <w:pPr>
        <w:pStyle w:val="ListParagraph"/>
        <w:keepLines w:val="0"/>
        <w:numPr>
          <w:ilvl w:val="0"/>
          <w:numId w:val="31"/>
        </w:numPr>
        <w:spacing w:line="259" w:lineRule="auto"/>
        <w:rPr>
          <w:rFonts w:ascii="Arial" w:hAnsi="Arial" w:cs="Arial"/>
        </w:rPr>
      </w:pPr>
      <w:hyperlink r:id="rId43" w:history="1">
        <w:r w:rsidR="00092749" w:rsidRPr="00151B8D">
          <w:rPr>
            <w:rStyle w:val="Hyperlink"/>
            <w:rFonts w:ascii="Arial" w:hAnsi="Arial" w:cs="Arial"/>
          </w:rPr>
          <w:t>Consultant Report Template</w:t>
        </w:r>
      </w:hyperlink>
      <w:r w:rsidR="00092749" w:rsidRPr="00151B8D">
        <w:rPr>
          <w:rFonts w:ascii="Arial" w:hAnsi="Arial" w:cs="Arial"/>
        </w:rPr>
        <w:t xml:space="preserve"> located for download at https://www.energy.ca.gov/sites/default/files/2020-02/Consultant_Report_Template_0_ada.docx.</w:t>
      </w:r>
    </w:p>
    <w:p w14:paraId="6311E86E" w14:textId="77777777" w:rsidR="00092749" w:rsidRPr="00151B8D" w:rsidRDefault="00092749" w:rsidP="00F510EF">
      <w:pPr>
        <w:keepLines w:val="0"/>
        <w:spacing w:after="200" w:line="259" w:lineRule="auto"/>
        <w:rPr>
          <w:rFonts w:ascii="Arial" w:hAnsi="Arial" w:cs="Arial"/>
        </w:rPr>
      </w:pPr>
      <w:r w:rsidRPr="00151B8D">
        <w:rPr>
          <w:rFonts w:ascii="Arial" w:hAnsi="Arial" w:cs="Arial"/>
        </w:rPr>
        <w:t>Deliverables are typically required in an electronic format. If a hard copy deliverable is required, each final hard copy deliverable shall be delivered as one (1) original, reproducible, 8 ½” by 11”, camera-ready master in black ink, unless otherwise directed by the CAM. Illustrations and graphs shall be sized to fit an 8 ½” by 11” page and readable if printed in black and white.</w:t>
      </w:r>
    </w:p>
    <w:p w14:paraId="752547D5" w14:textId="77777777" w:rsidR="00CF4947" w:rsidRPr="00151B8D" w:rsidRDefault="00CF4947" w:rsidP="007840AF">
      <w:pPr>
        <w:pStyle w:val="Heading2"/>
        <w:sectPr w:rsidR="00CF4947" w:rsidRPr="00151B8D" w:rsidSect="0077627F">
          <w:pgSz w:w="12240" w:h="15840" w:code="1"/>
          <w:pgMar w:top="1440" w:right="1440" w:bottom="1440" w:left="1440" w:header="720" w:footer="720" w:gutter="0"/>
          <w:cols w:space="720"/>
          <w:docGrid w:linePitch="360"/>
        </w:sectPr>
      </w:pPr>
    </w:p>
    <w:p w14:paraId="1EC05ECD" w14:textId="77777777" w:rsidR="00092749" w:rsidRPr="00151B8D" w:rsidRDefault="00092749" w:rsidP="007840AF">
      <w:pPr>
        <w:pStyle w:val="Heading2"/>
      </w:pPr>
      <w:bookmarkStart w:id="71" w:name="_Toc125360576"/>
      <w:r w:rsidRPr="00151B8D">
        <w:t>Electronic File Format</w:t>
      </w:r>
      <w:bookmarkEnd w:id="71"/>
      <w:r w:rsidRPr="00151B8D">
        <w:t xml:space="preserve"> </w:t>
      </w:r>
    </w:p>
    <w:p w14:paraId="5501A760" w14:textId="17CB4879" w:rsidR="00092749" w:rsidRPr="00151B8D" w:rsidRDefault="00092749" w:rsidP="00F510EF">
      <w:pPr>
        <w:keepLines w:val="0"/>
        <w:spacing w:line="259" w:lineRule="auto"/>
        <w:rPr>
          <w:rFonts w:ascii="Arial" w:hAnsi="Arial" w:cs="Arial"/>
        </w:rPr>
      </w:pPr>
      <w:r w:rsidRPr="00151B8D">
        <w:rPr>
          <w:rFonts w:ascii="Arial" w:hAnsi="Arial" w:cs="Arial"/>
        </w:rPr>
        <w:t xml:space="preserve">The Contractor shall deliver an electronic copy of the full text in a compatible version of </w:t>
      </w:r>
      <w:r w:rsidR="00A006E6" w:rsidRPr="00151B8D">
        <w:rPr>
          <w:rFonts w:ascii="Arial" w:hAnsi="Arial" w:cs="Arial"/>
        </w:rPr>
        <w:t>Microsoft (</w:t>
      </w:r>
      <w:r w:rsidRPr="00151B8D">
        <w:rPr>
          <w:rFonts w:ascii="Arial" w:hAnsi="Arial" w:cs="Arial"/>
        </w:rPr>
        <w:t>MS</w:t>
      </w:r>
      <w:r w:rsidR="00A006E6" w:rsidRPr="00151B8D">
        <w:rPr>
          <w:rFonts w:ascii="Arial" w:hAnsi="Arial" w:cs="Arial"/>
        </w:rPr>
        <w:t>)</w:t>
      </w:r>
      <w:r w:rsidRPr="00151B8D">
        <w:rPr>
          <w:rFonts w:ascii="Arial" w:hAnsi="Arial" w:cs="Arial"/>
        </w:rPr>
        <w:t xml:space="preserve"> Word (.doc or .docx). </w:t>
      </w:r>
    </w:p>
    <w:p w14:paraId="3B7F03F6" w14:textId="77777777" w:rsidR="00092749" w:rsidRPr="00151B8D" w:rsidRDefault="00092749" w:rsidP="00F510EF">
      <w:pPr>
        <w:keepLines w:val="0"/>
        <w:spacing w:line="259" w:lineRule="auto"/>
        <w:rPr>
          <w:rFonts w:ascii="Arial" w:hAnsi="Arial" w:cs="Arial"/>
        </w:rPr>
      </w:pPr>
      <w:r w:rsidRPr="00151B8D">
        <w:rPr>
          <w:rFonts w:ascii="Arial" w:hAnsi="Arial" w:cs="Arial"/>
        </w:rPr>
        <w:t xml:space="preserve">Unless otherwise specified by the CAM, the following describes the accepted formats of electronic data and documents provided to the CEC as contract deliverables and establishes the computer platforms, operating systems, and application versions that will be required to review and approve all application deliverables. </w:t>
      </w:r>
    </w:p>
    <w:p w14:paraId="12C7D866" w14:textId="77777777" w:rsidR="00092749" w:rsidRPr="00151B8D" w:rsidRDefault="00092749" w:rsidP="00F510EF">
      <w:pPr>
        <w:keepLines w:val="0"/>
        <w:numPr>
          <w:ilvl w:val="0"/>
          <w:numId w:val="13"/>
        </w:numPr>
        <w:tabs>
          <w:tab w:val="clear" w:pos="360"/>
          <w:tab w:val="left" w:pos="720"/>
        </w:tabs>
        <w:spacing w:after="0" w:line="259" w:lineRule="auto"/>
        <w:ind w:left="720"/>
        <w:rPr>
          <w:rFonts w:ascii="Arial" w:hAnsi="Arial" w:cs="Arial"/>
        </w:rPr>
      </w:pPr>
      <w:r w:rsidRPr="00151B8D">
        <w:rPr>
          <w:rFonts w:ascii="Arial" w:hAnsi="Arial" w:cs="Arial"/>
        </w:rPr>
        <w:t>Data sets shall be in MS Access, MS Excel, or another file format as specified by the CAM.</w:t>
      </w:r>
    </w:p>
    <w:p w14:paraId="17C58757" w14:textId="77777777" w:rsidR="00092749" w:rsidRPr="00151B8D" w:rsidRDefault="00092749" w:rsidP="00F510EF">
      <w:pPr>
        <w:keepLines w:val="0"/>
        <w:numPr>
          <w:ilvl w:val="0"/>
          <w:numId w:val="13"/>
        </w:numPr>
        <w:tabs>
          <w:tab w:val="clear" w:pos="360"/>
          <w:tab w:val="left" w:pos="720"/>
        </w:tabs>
        <w:spacing w:after="0" w:line="259" w:lineRule="auto"/>
        <w:ind w:left="720"/>
        <w:rPr>
          <w:rFonts w:ascii="Arial" w:hAnsi="Arial" w:cs="Arial"/>
        </w:rPr>
      </w:pPr>
      <w:r w:rsidRPr="00151B8D">
        <w:rPr>
          <w:rFonts w:ascii="Arial" w:hAnsi="Arial" w:cs="Arial"/>
        </w:rPr>
        <w:t xml:space="preserve">PC-based text documents shall be in MS Word file format. </w:t>
      </w:r>
    </w:p>
    <w:p w14:paraId="0FE5D69F" w14:textId="22484780" w:rsidR="00092749" w:rsidRPr="00151B8D" w:rsidRDefault="00092749" w:rsidP="00F510EF">
      <w:pPr>
        <w:keepLines w:val="0"/>
        <w:numPr>
          <w:ilvl w:val="0"/>
          <w:numId w:val="13"/>
        </w:numPr>
        <w:tabs>
          <w:tab w:val="clear" w:pos="360"/>
          <w:tab w:val="left" w:pos="720"/>
        </w:tabs>
        <w:spacing w:after="0" w:line="259" w:lineRule="auto"/>
        <w:ind w:left="720"/>
        <w:rPr>
          <w:rFonts w:ascii="Arial" w:hAnsi="Arial" w:cs="Arial"/>
        </w:rPr>
      </w:pPr>
      <w:r w:rsidRPr="00151B8D">
        <w:rPr>
          <w:rFonts w:ascii="Arial" w:hAnsi="Arial" w:cs="Arial"/>
        </w:rPr>
        <w:t xml:space="preserve">Documents intended for public distribution shall be in </w:t>
      </w:r>
      <w:r w:rsidR="004330E7" w:rsidRPr="00151B8D">
        <w:rPr>
          <w:rFonts w:ascii="Arial" w:hAnsi="Arial" w:cs="Arial"/>
        </w:rPr>
        <w:t>Adobe Portable Document Format (</w:t>
      </w:r>
      <w:r w:rsidRPr="00151B8D">
        <w:rPr>
          <w:rFonts w:ascii="Arial" w:hAnsi="Arial" w:cs="Arial"/>
        </w:rPr>
        <w:t>PDF</w:t>
      </w:r>
      <w:r w:rsidR="004330E7" w:rsidRPr="00151B8D">
        <w:rPr>
          <w:rFonts w:ascii="Arial" w:hAnsi="Arial" w:cs="Arial"/>
        </w:rPr>
        <w:t>)</w:t>
      </w:r>
      <w:r w:rsidRPr="00151B8D">
        <w:rPr>
          <w:rFonts w:ascii="Arial" w:hAnsi="Arial" w:cs="Arial"/>
        </w:rPr>
        <w:t xml:space="preserve"> file format, with the native file format provided as well. </w:t>
      </w:r>
    </w:p>
    <w:p w14:paraId="7F674635" w14:textId="77777777" w:rsidR="00092749" w:rsidRPr="00151B8D" w:rsidRDefault="00092749" w:rsidP="00F510EF">
      <w:pPr>
        <w:keepLines w:val="0"/>
        <w:numPr>
          <w:ilvl w:val="0"/>
          <w:numId w:val="13"/>
        </w:numPr>
        <w:tabs>
          <w:tab w:val="clear" w:pos="360"/>
          <w:tab w:val="left" w:pos="720"/>
        </w:tabs>
        <w:spacing w:after="200" w:line="259" w:lineRule="auto"/>
        <w:ind w:left="720"/>
        <w:rPr>
          <w:rFonts w:ascii="Arial" w:hAnsi="Arial" w:cs="Arial"/>
        </w:rPr>
      </w:pPr>
      <w:r w:rsidRPr="00151B8D">
        <w:rPr>
          <w:rFonts w:ascii="Arial" w:hAnsi="Arial" w:cs="Arial"/>
        </w:rPr>
        <w:t>Project management documents shall be in a file format specified by the CAM.</w:t>
      </w:r>
    </w:p>
    <w:p w14:paraId="37FD6527" w14:textId="7F43A83B" w:rsidR="00092749" w:rsidRPr="00151B8D" w:rsidRDefault="00092749" w:rsidP="007840AF">
      <w:pPr>
        <w:pStyle w:val="Heading2"/>
      </w:pPr>
      <w:bookmarkStart w:id="72" w:name="_Toc125360577"/>
      <w:bookmarkEnd w:id="66"/>
      <w:r w:rsidRPr="00151B8D">
        <w:t>Primary Tasks</w:t>
      </w:r>
      <w:bookmarkEnd w:id="72"/>
    </w:p>
    <w:p w14:paraId="0F1E536D" w14:textId="77777777" w:rsidR="00092749" w:rsidRPr="00151B8D" w:rsidRDefault="00092749" w:rsidP="00F510EF">
      <w:pPr>
        <w:keepLines w:val="0"/>
        <w:spacing w:after="200" w:line="259" w:lineRule="auto"/>
        <w:rPr>
          <w:rFonts w:ascii="Arial" w:hAnsi="Arial" w:cs="Arial"/>
        </w:rPr>
      </w:pPr>
      <w:r w:rsidRPr="00151B8D">
        <w:rPr>
          <w:rFonts w:ascii="Arial" w:hAnsi="Arial" w:cs="Arial"/>
        </w:rPr>
        <w:t>The major categories of work are divided into the following tasks:</w:t>
      </w:r>
    </w:p>
    <w:tbl>
      <w:tblPr>
        <w:tblStyle w:val="TableGrid"/>
        <w:tblW w:w="9715" w:type="dxa"/>
        <w:tblLook w:val="04A0" w:firstRow="1" w:lastRow="0" w:firstColumn="1" w:lastColumn="0" w:noHBand="0" w:noVBand="1"/>
      </w:tblPr>
      <w:tblGrid>
        <w:gridCol w:w="1165"/>
        <w:gridCol w:w="8550"/>
      </w:tblGrid>
      <w:tr w:rsidR="00092749" w:rsidRPr="00151B8D" w14:paraId="63C39076" w14:textId="77777777" w:rsidTr="0040102D">
        <w:trPr>
          <w:trHeight w:hRule="exact" w:val="576"/>
        </w:trPr>
        <w:tc>
          <w:tcPr>
            <w:tcW w:w="1165" w:type="dxa"/>
            <w:shd w:val="clear" w:color="auto" w:fill="D9D9D9" w:themeFill="background1" w:themeFillShade="D9"/>
          </w:tcPr>
          <w:p w14:paraId="1973304D" w14:textId="77777777" w:rsidR="00092749" w:rsidRPr="00151B8D" w:rsidRDefault="00092749" w:rsidP="00CF4947">
            <w:pPr>
              <w:keepLines w:val="0"/>
              <w:spacing w:before="0" w:after="0" w:line="259" w:lineRule="auto"/>
              <w:jc w:val="center"/>
              <w:rPr>
                <w:rFonts w:ascii="Arial" w:hAnsi="Arial" w:cs="Arial"/>
                <w:b/>
                <w:caps/>
              </w:rPr>
            </w:pPr>
            <w:bookmarkStart w:id="73" w:name="_Toc349216495"/>
            <w:bookmarkStart w:id="74" w:name="_Toc350321286"/>
            <w:bookmarkEnd w:id="62"/>
            <w:bookmarkEnd w:id="63"/>
            <w:r w:rsidRPr="00151B8D">
              <w:rPr>
                <w:rFonts w:ascii="Arial" w:hAnsi="Arial" w:cs="Arial"/>
                <w:b/>
                <w:caps/>
              </w:rPr>
              <w:t>Task #</w:t>
            </w:r>
          </w:p>
        </w:tc>
        <w:tc>
          <w:tcPr>
            <w:tcW w:w="8550" w:type="dxa"/>
            <w:shd w:val="clear" w:color="auto" w:fill="D9D9D9" w:themeFill="background1" w:themeFillShade="D9"/>
          </w:tcPr>
          <w:p w14:paraId="7310BA2F" w14:textId="77777777" w:rsidR="00092749" w:rsidRPr="00151B8D" w:rsidRDefault="00092749" w:rsidP="00CF4947">
            <w:pPr>
              <w:keepLines w:val="0"/>
              <w:spacing w:before="0" w:after="0" w:line="259" w:lineRule="auto"/>
              <w:jc w:val="center"/>
              <w:rPr>
                <w:rFonts w:ascii="Arial" w:hAnsi="Arial" w:cs="Arial"/>
                <w:b/>
                <w:caps/>
              </w:rPr>
            </w:pPr>
            <w:r w:rsidRPr="00151B8D">
              <w:rPr>
                <w:rFonts w:ascii="Arial" w:hAnsi="Arial" w:cs="Arial"/>
                <w:b/>
                <w:caps/>
              </w:rPr>
              <w:t>Description of Task</w:t>
            </w:r>
          </w:p>
        </w:tc>
      </w:tr>
      <w:tr w:rsidR="00092749" w:rsidRPr="00151B8D" w14:paraId="5D6A3350" w14:textId="77777777" w:rsidTr="0040102D">
        <w:trPr>
          <w:trHeight w:hRule="exact" w:val="720"/>
        </w:trPr>
        <w:tc>
          <w:tcPr>
            <w:tcW w:w="1165" w:type="dxa"/>
          </w:tcPr>
          <w:p w14:paraId="6089F494" w14:textId="77777777" w:rsidR="00092749" w:rsidRPr="00151B8D" w:rsidRDefault="00092749" w:rsidP="00CF4947">
            <w:pPr>
              <w:keepLines w:val="0"/>
              <w:spacing w:before="0" w:after="0" w:line="259" w:lineRule="auto"/>
              <w:jc w:val="center"/>
              <w:rPr>
                <w:rFonts w:ascii="Arial" w:hAnsi="Arial" w:cs="Arial"/>
              </w:rPr>
            </w:pPr>
            <w:r w:rsidRPr="00151B8D">
              <w:rPr>
                <w:rFonts w:ascii="Arial" w:hAnsi="Arial" w:cs="Arial"/>
              </w:rPr>
              <w:t>1</w:t>
            </w:r>
          </w:p>
        </w:tc>
        <w:tc>
          <w:tcPr>
            <w:tcW w:w="8550" w:type="dxa"/>
          </w:tcPr>
          <w:p w14:paraId="2778B951" w14:textId="77777777" w:rsidR="00092749" w:rsidRPr="00151B8D" w:rsidRDefault="00092749" w:rsidP="00CF4947">
            <w:pPr>
              <w:keepLines w:val="0"/>
              <w:spacing w:before="0" w:after="0" w:line="259" w:lineRule="auto"/>
              <w:rPr>
                <w:rFonts w:ascii="Arial" w:hAnsi="Arial" w:cs="Arial"/>
              </w:rPr>
            </w:pPr>
            <w:r w:rsidRPr="00151B8D">
              <w:rPr>
                <w:rFonts w:ascii="Arial" w:hAnsi="Arial" w:cs="Arial"/>
              </w:rPr>
              <w:t>Agreement Management</w:t>
            </w:r>
          </w:p>
        </w:tc>
      </w:tr>
      <w:tr w:rsidR="00092749" w:rsidRPr="00151B8D" w14:paraId="6CBDB9C4" w14:textId="77777777" w:rsidTr="0040102D">
        <w:trPr>
          <w:trHeight w:hRule="exact" w:val="847"/>
        </w:trPr>
        <w:tc>
          <w:tcPr>
            <w:tcW w:w="1165" w:type="dxa"/>
          </w:tcPr>
          <w:p w14:paraId="4E3F6A90" w14:textId="77777777" w:rsidR="00092749" w:rsidRPr="00151B8D" w:rsidRDefault="00092749" w:rsidP="00CF4947">
            <w:pPr>
              <w:keepLines w:val="0"/>
              <w:spacing w:before="0" w:after="0" w:line="259" w:lineRule="auto"/>
              <w:jc w:val="center"/>
              <w:rPr>
                <w:rFonts w:ascii="Arial" w:hAnsi="Arial" w:cs="Arial"/>
              </w:rPr>
            </w:pPr>
            <w:r w:rsidRPr="00151B8D">
              <w:rPr>
                <w:rFonts w:ascii="Arial" w:hAnsi="Arial" w:cs="Arial"/>
              </w:rPr>
              <w:t>2</w:t>
            </w:r>
          </w:p>
        </w:tc>
        <w:tc>
          <w:tcPr>
            <w:tcW w:w="8550" w:type="dxa"/>
          </w:tcPr>
          <w:p w14:paraId="71E802BB" w14:textId="30C4A08C" w:rsidR="00092749" w:rsidRPr="00151B8D" w:rsidRDefault="00B664D5" w:rsidP="00CF4947">
            <w:pPr>
              <w:keepLines w:val="0"/>
              <w:spacing w:before="0" w:after="0" w:line="259" w:lineRule="auto"/>
              <w:rPr>
                <w:rFonts w:ascii="Arial" w:hAnsi="Arial" w:cs="Arial"/>
              </w:rPr>
            </w:pPr>
            <w:r w:rsidRPr="00151B8D">
              <w:rPr>
                <w:rFonts w:ascii="Arial" w:hAnsi="Arial" w:cs="Arial"/>
              </w:rPr>
              <w:t>Flexible Demand Appliance Standards Measure Identification and Analysis</w:t>
            </w:r>
          </w:p>
        </w:tc>
      </w:tr>
      <w:tr w:rsidR="00EC4544" w:rsidRPr="00151B8D" w14:paraId="790F66B3" w14:textId="77777777" w:rsidTr="0040102D">
        <w:trPr>
          <w:trHeight w:hRule="exact" w:val="720"/>
        </w:trPr>
        <w:tc>
          <w:tcPr>
            <w:tcW w:w="1165" w:type="dxa"/>
          </w:tcPr>
          <w:p w14:paraId="458C7B87" w14:textId="77777777" w:rsidR="00EC4544" w:rsidRPr="00151B8D" w:rsidRDefault="00EC4544" w:rsidP="00CF4947">
            <w:pPr>
              <w:keepLines w:val="0"/>
              <w:spacing w:before="0" w:after="0" w:line="259" w:lineRule="auto"/>
              <w:jc w:val="center"/>
              <w:rPr>
                <w:rFonts w:ascii="Arial" w:hAnsi="Arial" w:cs="Arial"/>
              </w:rPr>
            </w:pPr>
            <w:r w:rsidRPr="00151B8D">
              <w:rPr>
                <w:rFonts w:ascii="Arial" w:hAnsi="Arial" w:cs="Arial"/>
              </w:rPr>
              <w:t>3</w:t>
            </w:r>
          </w:p>
        </w:tc>
        <w:tc>
          <w:tcPr>
            <w:tcW w:w="8550" w:type="dxa"/>
          </w:tcPr>
          <w:p w14:paraId="396BD677" w14:textId="68D4949E" w:rsidR="00EC4544" w:rsidRPr="00151B8D" w:rsidRDefault="00010496" w:rsidP="00CF4947">
            <w:pPr>
              <w:keepLines w:val="0"/>
              <w:spacing w:before="0" w:after="0" w:line="259" w:lineRule="auto"/>
              <w:rPr>
                <w:rFonts w:ascii="Arial" w:hAnsi="Arial" w:cs="Arial"/>
              </w:rPr>
            </w:pPr>
            <w:r w:rsidRPr="00151B8D">
              <w:rPr>
                <w:rFonts w:ascii="Arial" w:hAnsi="Arial" w:cs="Arial"/>
              </w:rPr>
              <w:t>Energy and Climate Accounting Methodologies</w:t>
            </w:r>
          </w:p>
        </w:tc>
      </w:tr>
      <w:tr w:rsidR="00EC4544" w:rsidRPr="00151B8D" w14:paraId="320A593F" w14:textId="77777777" w:rsidTr="0040102D">
        <w:trPr>
          <w:trHeight w:hRule="exact" w:val="937"/>
        </w:trPr>
        <w:tc>
          <w:tcPr>
            <w:tcW w:w="1165" w:type="dxa"/>
          </w:tcPr>
          <w:p w14:paraId="40ED7FEB" w14:textId="6DD1621E" w:rsidR="00EC4544" w:rsidRPr="00151B8D" w:rsidRDefault="00B664D5" w:rsidP="00CF4947">
            <w:pPr>
              <w:keepLines w:val="0"/>
              <w:spacing w:before="0" w:after="0" w:line="259" w:lineRule="auto"/>
              <w:jc w:val="center"/>
              <w:rPr>
                <w:rFonts w:ascii="Arial" w:hAnsi="Arial" w:cs="Arial"/>
              </w:rPr>
            </w:pPr>
            <w:r w:rsidRPr="00151B8D">
              <w:rPr>
                <w:rFonts w:ascii="Arial" w:hAnsi="Arial" w:cs="Arial"/>
              </w:rPr>
              <w:t>4</w:t>
            </w:r>
          </w:p>
        </w:tc>
        <w:tc>
          <w:tcPr>
            <w:tcW w:w="8550" w:type="dxa"/>
          </w:tcPr>
          <w:p w14:paraId="72513FD2" w14:textId="7F1A667A" w:rsidR="00EC4544" w:rsidRPr="00151B8D" w:rsidRDefault="00EC4544" w:rsidP="00CF4947">
            <w:pPr>
              <w:keepLines w:val="0"/>
              <w:spacing w:before="0" w:after="0" w:line="259" w:lineRule="auto"/>
              <w:rPr>
                <w:rFonts w:ascii="Arial" w:hAnsi="Arial" w:cs="Arial"/>
              </w:rPr>
            </w:pPr>
            <w:r w:rsidRPr="00151B8D">
              <w:rPr>
                <w:rFonts w:ascii="Arial" w:hAnsi="Arial" w:cs="Arial"/>
              </w:rPr>
              <w:t>Contingencies and Additional Topic Areas for</w:t>
            </w:r>
            <w:r w:rsidR="00205A17" w:rsidRPr="00151B8D">
              <w:rPr>
                <w:rFonts w:ascii="Arial" w:hAnsi="Arial" w:cs="Arial"/>
              </w:rPr>
              <w:t xml:space="preserve"> </w:t>
            </w:r>
            <w:r w:rsidRPr="00151B8D">
              <w:rPr>
                <w:rFonts w:ascii="Arial" w:hAnsi="Arial" w:cs="Arial"/>
              </w:rPr>
              <w:t>Technical Support</w:t>
            </w:r>
          </w:p>
        </w:tc>
      </w:tr>
    </w:tbl>
    <w:p w14:paraId="459A15D3" w14:textId="250AE701" w:rsidR="00092749" w:rsidRPr="00151B8D" w:rsidRDefault="00092749" w:rsidP="00C011A8">
      <w:pPr>
        <w:spacing w:before="240" w:line="259" w:lineRule="auto"/>
        <w:rPr>
          <w:rFonts w:ascii="Arial" w:hAnsi="Arial" w:cs="Arial"/>
          <w:b/>
          <w:bCs/>
          <w:smallCaps/>
          <w:sz w:val="28"/>
          <w:szCs w:val="28"/>
        </w:rPr>
      </w:pPr>
      <w:bookmarkStart w:id="75" w:name="_Hlk88566946"/>
      <w:bookmarkEnd w:id="73"/>
      <w:bookmarkEnd w:id="74"/>
      <w:r w:rsidRPr="00151B8D">
        <w:rPr>
          <w:rFonts w:ascii="Arial" w:hAnsi="Arial" w:cs="Arial"/>
          <w:b/>
          <w:bCs/>
          <w:smallCaps/>
          <w:sz w:val="28"/>
          <w:szCs w:val="28"/>
        </w:rPr>
        <w:t>Task 1 – Agreement Management</w:t>
      </w:r>
    </w:p>
    <w:p w14:paraId="43440D34" w14:textId="6F92BA55" w:rsidR="00092749" w:rsidRPr="00151B8D" w:rsidRDefault="00092749" w:rsidP="00F510EF">
      <w:pPr>
        <w:keepLines w:val="0"/>
        <w:spacing w:line="259" w:lineRule="auto"/>
        <w:rPr>
          <w:rFonts w:ascii="Arial" w:hAnsi="Arial" w:cs="Arial"/>
        </w:rPr>
      </w:pPr>
      <w:r w:rsidRPr="00151B8D">
        <w:rPr>
          <w:rFonts w:ascii="Arial" w:hAnsi="Arial" w:cs="Arial"/>
        </w:rPr>
        <w:t xml:space="preserve">Each </w:t>
      </w:r>
      <w:r w:rsidR="00CF4947" w:rsidRPr="00151B8D">
        <w:rPr>
          <w:rFonts w:ascii="Arial" w:hAnsi="Arial" w:cs="Arial"/>
        </w:rPr>
        <w:t xml:space="preserve">Work Authorization </w:t>
      </w:r>
      <w:r w:rsidRPr="00151B8D">
        <w:rPr>
          <w:rFonts w:ascii="Arial" w:hAnsi="Arial" w:cs="Arial"/>
        </w:rPr>
        <w:t xml:space="preserve">will reflect the maximum that can be spent for Agreement Management for each fiscal year. A maximum of </w:t>
      </w:r>
      <w:r w:rsidR="00945491" w:rsidRPr="00151B8D">
        <w:rPr>
          <w:rFonts w:ascii="Arial" w:hAnsi="Arial" w:cs="Arial"/>
        </w:rPr>
        <w:t xml:space="preserve">10 </w:t>
      </w:r>
      <w:r w:rsidRPr="00151B8D">
        <w:rPr>
          <w:rFonts w:ascii="Arial" w:hAnsi="Arial" w:cs="Arial"/>
        </w:rPr>
        <w:t xml:space="preserve">percent of the total Agreement budget will be allocated for this task. The Contractor will be required to perform contract management and administrative duties to manage the Agreement. At the discretion of the CAM, meetings, briefings, and discussions may be held via conference call, MS Teams, or Zoom. </w:t>
      </w:r>
    </w:p>
    <w:p w14:paraId="24BB5DA8" w14:textId="77777777" w:rsidR="00092749" w:rsidRPr="00151B8D" w:rsidRDefault="00092749" w:rsidP="00F510EF">
      <w:pPr>
        <w:keepLines w:val="0"/>
        <w:spacing w:line="259" w:lineRule="auto"/>
        <w:rPr>
          <w:rFonts w:ascii="Arial" w:hAnsi="Arial" w:cs="Arial"/>
        </w:rPr>
      </w:pPr>
      <w:r w:rsidRPr="00151B8D">
        <w:rPr>
          <w:rFonts w:ascii="Arial" w:hAnsi="Arial" w:cs="Arial"/>
        </w:rPr>
        <w:t>The Contractor’s responsibilities under this task include, but are not limited to, the following:</w:t>
      </w:r>
    </w:p>
    <w:p w14:paraId="4304C0BC" w14:textId="77777777" w:rsidR="00092749" w:rsidRPr="00151B8D" w:rsidRDefault="00092749" w:rsidP="00F510EF">
      <w:pPr>
        <w:spacing w:line="259" w:lineRule="auto"/>
        <w:rPr>
          <w:rFonts w:ascii="Arial" w:hAnsi="Arial" w:cs="Arial"/>
          <w:b/>
          <w:smallCaps/>
          <w:sz w:val="28"/>
          <w:szCs w:val="28"/>
        </w:rPr>
      </w:pPr>
      <w:r w:rsidRPr="00151B8D">
        <w:rPr>
          <w:rFonts w:ascii="Arial" w:hAnsi="Arial" w:cs="Arial"/>
          <w:b/>
          <w:smallCaps/>
          <w:sz w:val="28"/>
          <w:szCs w:val="28"/>
        </w:rPr>
        <w:t>Task 1.1 – Kick-Off Meeting</w:t>
      </w:r>
    </w:p>
    <w:p w14:paraId="2862C9CF" w14:textId="77777777" w:rsidR="00092749" w:rsidRPr="00151B8D" w:rsidRDefault="00092749" w:rsidP="00F510EF">
      <w:pPr>
        <w:keepLines w:val="0"/>
        <w:tabs>
          <w:tab w:val="center" w:pos="4590"/>
        </w:tabs>
        <w:spacing w:line="259" w:lineRule="auto"/>
        <w:rPr>
          <w:rFonts w:ascii="Arial" w:hAnsi="Arial" w:cs="Arial"/>
        </w:rPr>
      </w:pPr>
      <w:r w:rsidRPr="00151B8D">
        <w:rPr>
          <w:rFonts w:ascii="Arial" w:hAnsi="Arial" w:cs="Arial"/>
        </w:rPr>
        <w:t>The goal of this task is to establish the lines of communication and procedures for implementing this Agreement.</w:t>
      </w:r>
    </w:p>
    <w:p w14:paraId="70E4D80C" w14:textId="77777777" w:rsidR="00092749" w:rsidRPr="00151B8D" w:rsidRDefault="00092749" w:rsidP="00F510EF">
      <w:pPr>
        <w:keepLines w:val="0"/>
        <w:tabs>
          <w:tab w:val="center" w:pos="4590"/>
        </w:tabs>
        <w:spacing w:line="259" w:lineRule="auto"/>
        <w:rPr>
          <w:rFonts w:ascii="Arial" w:hAnsi="Arial" w:cs="Arial"/>
          <w:b/>
        </w:rPr>
      </w:pPr>
      <w:r w:rsidRPr="00151B8D">
        <w:rPr>
          <w:rFonts w:ascii="Arial" w:hAnsi="Arial" w:cs="Arial"/>
          <w:b/>
        </w:rPr>
        <w:t xml:space="preserve">The Contractor shall: </w:t>
      </w:r>
    </w:p>
    <w:p w14:paraId="16413A00" w14:textId="77777777" w:rsidR="00092749" w:rsidRPr="00151B8D" w:rsidRDefault="00092749" w:rsidP="00F510EF">
      <w:pPr>
        <w:keepLines w:val="0"/>
        <w:numPr>
          <w:ilvl w:val="0"/>
          <w:numId w:val="6"/>
        </w:numPr>
        <w:spacing w:line="259" w:lineRule="auto"/>
        <w:ind w:left="720"/>
        <w:rPr>
          <w:rFonts w:ascii="Arial" w:hAnsi="Arial" w:cs="Arial"/>
        </w:rPr>
      </w:pPr>
      <w:r w:rsidRPr="00151B8D">
        <w:rPr>
          <w:rFonts w:ascii="Arial" w:hAnsi="Arial" w:cs="Arial"/>
        </w:rPr>
        <w:t>Attend a “kick-off” meeting with the CAM, the CAO, and a representative of the Accounting Office.</w:t>
      </w:r>
      <w:r w:rsidRPr="00151B8D">
        <w:rPr>
          <w:rFonts w:ascii="Arial" w:hAnsi="Arial" w:cs="Arial"/>
          <w:b/>
        </w:rPr>
        <w:t xml:space="preserve"> </w:t>
      </w:r>
      <w:r w:rsidRPr="00151B8D">
        <w:rPr>
          <w:rFonts w:ascii="Arial" w:hAnsi="Arial" w:cs="Arial"/>
        </w:rPr>
        <w:t>The CAM will designate the specific location. The Contractor shall include its Project Manager, Contracts Administrator, Accounting Officer, and others designated by the CAM in this meeting. The administrative and technical aspects of this Agreement will be discussed at the meeting.</w:t>
      </w:r>
    </w:p>
    <w:p w14:paraId="5F5ACC5E" w14:textId="1D9F0685" w:rsidR="00092749" w:rsidRPr="00151B8D" w:rsidRDefault="00092749" w:rsidP="00F510EF">
      <w:pPr>
        <w:keepLines w:val="0"/>
        <w:numPr>
          <w:ilvl w:val="0"/>
          <w:numId w:val="7"/>
        </w:numPr>
        <w:tabs>
          <w:tab w:val="clear" w:pos="360"/>
          <w:tab w:val="num" w:pos="720"/>
        </w:tabs>
        <w:spacing w:line="259" w:lineRule="auto"/>
        <w:ind w:left="720"/>
        <w:rPr>
          <w:rFonts w:ascii="Arial" w:hAnsi="Arial" w:cs="Arial"/>
        </w:rPr>
      </w:pPr>
      <w:r w:rsidRPr="00151B8D">
        <w:rPr>
          <w:rFonts w:ascii="Arial" w:hAnsi="Arial" w:cs="Arial"/>
        </w:rPr>
        <w:t>If necessary, prepare an updated Schedule of Deliverables based on the decisions made in the kick-off meeting.</w:t>
      </w:r>
    </w:p>
    <w:p w14:paraId="395F1F18" w14:textId="77777777" w:rsidR="00092749" w:rsidRPr="00151B8D" w:rsidRDefault="00092749" w:rsidP="00F510EF">
      <w:pPr>
        <w:keepLines w:val="0"/>
        <w:spacing w:line="259" w:lineRule="auto"/>
        <w:rPr>
          <w:rFonts w:ascii="Arial" w:hAnsi="Arial" w:cs="Arial"/>
          <w:b/>
        </w:rPr>
      </w:pPr>
      <w:r w:rsidRPr="00151B8D">
        <w:rPr>
          <w:rFonts w:ascii="Arial" w:hAnsi="Arial" w:cs="Arial"/>
          <w:b/>
        </w:rPr>
        <w:t>The CAM shall:</w:t>
      </w:r>
    </w:p>
    <w:p w14:paraId="1138B99B" w14:textId="77777777" w:rsidR="00092749" w:rsidRPr="00151B8D" w:rsidRDefault="00092749" w:rsidP="00F510EF">
      <w:pPr>
        <w:keepLines w:val="0"/>
        <w:numPr>
          <w:ilvl w:val="0"/>
          <w:numId w:val="7"/>
        </w:numPr>
        <w:tabs>
          <w:tab w:val="clear" w:pos="360"/>
          <w:tab w:val="num" w:pos="720"/>
        </w:tabs>
        <w:spacing w:line="259" w:lineRule="auto"/>
        <w:ind w:left="720"/>
        <w:rPr>
          <w:rFonts w:ascii="Arial" w:hAnsi="Arial" w:cs="Arial"/>
        </w:rPr>
      </w:pPr>
      <w:r w:rsidRPr="00151B8D">
        <w:rPr>
          <w:rFonts w:ascii="Arial" w:hAnsi="Arial" w:cs="Arial"/>
        </w:rPr>
        <w:t>Arrange the meeting including scheduling the date and time.</w:t>
      </w:r>
    </w:p>
    <w:p w14:paraId="483539A3" w14:textId="77777777" w:rsidR="00092749" w:rsidRPr="00151B8D" w:rsidRDefault="00092749" w:rsidP="00F510EF">
      <w:pPr>
        <w:keepLines w:val="0"/>
        <w:numPr>
          <w:ilvl w:val="0"/>
          <w:numId w:val="7"/>
        </w:numPr>
        <w:tabs>
          <w:tab w:val="clear" w:pos="360"/>
          <w:tab w:val="num" w:pos="720"/>
        </w:tabs>
        <w:spacing w:line="259" w:lineRule="auto"/>
        <w:ind w:left="720"/>
        <w:rPr>
          <w:rFonts w:ascii="Arial" w:hAnsi="Arial" w:cs="Arial"/>
        </w:rPr>
      </w:pPr>
      <w:r w:rsidRPr="00151B8D">
        <w:rPr>
          <w:rFonts w:ascii="Arial" w:hAnsi="Arial" w:cs="Arial"/>
        </w:rPr>
        <w:t>Provide an agenda to all potential meeting participants prior to the kick-off meeting.</w:t>
      </w:r>
    </w:p>
    <w:p w14:paraId="3CF1033F" w14:textId="77777777" w:rsidR="00092749" w:rsidRPr="00151B8D" w:rsidRDefault="00092749" w:rsidP="00F510EF">
      <w:pPr>
        <w:keepLines w:val="0"/>
        <w:spacing w:line="259" w:lineRule="auto"/>
        <w:rPr>
          <w:rFonts w:ascii="Arial" w:hAnsi="Arial" w:cs="Arial"/>
          <w:b/>
        </w:rPr>
      </w:pPr>
      <w:r w:rsidRPr="00151B8D">
        <w:rPr>
          <w:rFonts w:ascii="Arial" w:hAnsi="Arial" w:cs="Arial"/>
          <w:b/>
        </w:rPr>
        <w:t>Task Deliverables:</w:t>
      </w:r>
    </w:p>
    <w:p w14:paraId="726DCD19" w14:textId="77777777" w:rsidR="00495036" w:rsidRPr="00151B8D" w:rsidRDefault="00092749" w:rsidP="00F510EF">
      <w:pPr>
        <w:keepLines w:val="0"/>
        <w:numPr>
          <w:ilvl w:val="0"/>
          <w:numId w:val="26"/>
        </w:numPr>
        <w:tabs>
          <w:tab w:val="clear" w:pos="360"/>
        </w:tabs>
        <w:spacing w:after="240" w:line="259" w:lineRule="auto"/>
        <w:ind w:left="720"/>
        <w:rPr>
          <w:rFonts w:ascii="Arial" w:hAnsi="Arial" w:cs="Arial"/>
        </w:rPr>
      </w:pPr>
      <w:r w:rsidRPr="00151B8D">
        <w:rPr>
          <w:rFonts w:ascii="Arial" w:hAnsi="Arial" w:cs="Arial"/>
        </w:rPr>
        <w:t>An updated schedule of deliverables (if applicable)</w:t>
      </w:r>
    </w:p>
    <w:p w14:paraId="47FA7F5F" w14:textId="5FBA3968" w:rsidR="00092749" w:rsidRPr="00151B8D" w:rsidRDefault="00092749" w:rsidP="00F510EF">
      <w:pPr>
        <w:spacing w:line="259" w:lineRule="auto"/>
        <w:rPr>
          <w:rFonts w:ascii="Arial" w:hAnsi="Arial" w:cs="Arial"/>
          <w:b/>
          <w:smallCaps/>
          <w:sz w:val="28"/>
          <w:szCs w:val="28"/>
        </w:rPr>
      </w:pPr>
      <w:r w:rsidRPr="00151B8D">
        <w:rPr>
          <w:rFonts w:ascii="Arial" w:hAnsi="Arial" w:cs="Arial"/>
          <w:b/>
          <w:smallCaps/>
          <w:sz w:val="28"/>
          <w:szCs w:val="28"/>
        </w:rPr>
        <w:t>Task 1.2 – Program Meetings and Briefings</w:t>
      </w:r>
    </w:p>
    <w:p w14:paraId="6FF52B56" w14:textId="77777777" w:rsidR="00092749" w:rsidRPr="00151B8D" w:rsidRDefault="00092749" w:rsidP="00F510EF">
      <w:pPr>
        <w:spacing w:line="259" w:lineRule="auto"/>
        <w:rPr>
          <w:rFonts w:ascii="Arial" w:hAnsi="Arial" w:cs="Arial"/>
        </w:rPr>
      </w:pPr>
      <w:r w:rsidRPr="00151B8D">
        <w:rPr>
          <w:rFonts w:ascii="Arial" w:hAnsi="Arial" w:cs="Arial"/>
        </w:rPr>
        <w:t>The goal of this task is to ensure direct collaboration with CEC staff, staff of other public agencies, and participating external stakeholders throughout the completion of Tasks 2 through 4, and to disseminate information to all parties as needed.</w:t>
      </w:r>
    </w:p>
    <w:p w14:paraId="2B8C7B8D" w14:textId="65ECCFF7" w:rsidR="00092749" w:rsidRPr="00151B8D" w:rsidRDefault="00092749" w:rsidP="00F510EF">
      <w:pPr>
        <w:keepLines w:val="0"/>
        <w:spacing w:before="240" w:line="259" w:lineRule="auto"/>
        <w:rPr>
          <w:rFonts w:ascii="Arial" w:hAnsi="Arial" w:cs="Arial"/>
          <w:b/>
        </w:rPr>
      </w:pPr>
      <w:r w:rsidRPr="00151B8D">
        <w:rPr>
          <w:rFonts w:ascii="Arial" w:hAnsi="Arial" w:cs="Arial"/>
          <w:b/>
        </w:rPr>
        <w:t>The Contractor and Subcontractor shall:</w:t>
      </w:r>
    </w:p>
    <w:p w14:paraId="310F4892" w14:textId="77777777" w:rsidR="00BB1484" w:rsidRPr="00151B8D" w:rsidRDefault="00092749" w:rsidP="00F510EF">
      <w:pPr>
        <w:pStyle w:val="ListParagraph"/>
        <w:keepLines w:val="0"/>
        <w:numPr>
          <w:ilvl w:val="0"/>
          <w:numId w:val="6"/>
        </w:numPr>
        <w:spacing w:after="240" w:line="259" w:lineRule="auto"/>
        <w:ind w:left="720"/>
        <w:rPr>
          <w:rFonts w:ascii="Arial" w:hAnsi="Arial" w:cs="Arial"/>
          <w:b/>
        </w:rPr>
      </w:pPr>
      <w:bookmarkStart w:id="76" w:name="_Hlk85728470"/>
      <w:r w:rsidRPr="00151B8D">
        <w:rPr>
          <w:rFonts w:ascii="Arial" w:hAnsi="Arial" w:cs="Arial"/>
        </w:rPr>
        <w:t xml:space="preserve">At the request of the CEC’s CAM, be available for meetings or to provide written or verbal program </w:t>
      </w:r>
      <w:bookmarkEnd w:id="76"/>
      <w:r w:rsidRPr="00151B8D">
        <w:rPr>
          <w:rFonts w:ascii="Arial" w:hAnsi="Arial" w:cs="Arial"/>
        </w:rPr>
        <w:t>briefings to the CEC’s staff or others. The cost of meetings with local governments and public institutions will be included in each Work Authorization. The cost of meetings requested specifically by the Contractor shall be borne solely by the Contractor. At the discretion of the CAM, meetings, briefings, and discussions may be held via conference call, MS Teams, or Zoom.</w:t>
      </w:r>
    </w:p>
    <w:p w14:paraId="426B6B57" w14:textId="60EF29B2" w:rsidR="005853EE" w:rsidRPr="00151B8D" w:rsidRDefault="005853EE" w:rsidP="00F510EF">
      <w:pPr>
        <w:pStyle w:val="ListParagraph"/>
        <w:keepLines w:val="0"/>
        <w:spacing w:after="240" w:line="259" w:lineRule="auto"/>
        <w:rPr>
          <w:rFonts w:ascii="Arial" w:hAnsi="Arial" w:cs="Arial"/>
        </w:rPr>
      </w:pPr>
      <w:r w:rsidRPr="00151B8D">
        <w:rPr>
          <w:rFonts w:ascii="Arial" w:hAnsi="Arial" w:cs="Arial"/>
        </w:rPr>
        <w:t>The CEC expects to hold no less than one (1) program briefing meeting per month.</w:t>
      </w:r>
    </w:p>
    <w:p w14:paraId="293F4F43" w14:textId="77777777" w:rsidR="00CF4947" w:rsidRPr="00151B8D" w:rsidRDefault="00CF4947" w:rsidP="00F510EF">
      <w:pPr>
        <w:spacing w:line="259" w:lineRule="auto"/>
        <w:rPr>
          <w:rFonts w:ascii="Arial" w:hAnsi="Arial" w:cs="Arial"/>
          <w:b/>
          <w:smallCaps/>
          <w:sz w:val="28"/>
          <w:szCs w:val="28"/>
        </w:rPr>
        <w:sectPr w:rsidR="00CF4947" w:rsidRPr="00151B8D" w:rsidSect="0077627F">
          <w:pgSz w:w="12240" w:h="15840" w:code="1"/>
          <w:pgMar w:top="1440" w:right="1440" w:bottom="1440" w:left="1440" w:header="720" w:footer="720" w:gutter="0"/>
          <w:cols w:space="720"/>
          <w:docGrid w:linePitch="360"/>
        </w:sectPr>
      </w:pPr>
    </w:p>
    <w:p w14:paraId="10A46F11" w14:textId="77777777" w:rsidR="00092749" w:rsidRPr="00151B8D" w:rsidRDefault="00092749" w:rsidP="00F510EF">
      <w:pPr>
        <w:spacing w:line="259" w:lineRule="auto"/>
        <w:rPr>
          <w:rFonts w:ascii="Arial" w:hAnsi="Arial" w:cs="Arial"/>
          <w:b/>
          <w:smallCaps/>
          <w:sz w:val="28"/>
          <w:szCs w:val="28"/>
        </w:rPr>
      </w:pPr>
      <w:r w:rsidRPr="00151B8D">
        <w:rPr>
          <w:rFonts w:ascii="Arial" w:hAnsi="Arial" w:cs="Arial"/>
          <w:b/>
          <w:smallCaps/>
          <w:sz w:val="28"/>
          <w:szCs w:val="28"/>
        </w:rPr>
        <w:t>Task 1.3 – Invoices</w:t>
      </w:r>
    </w:p>
    <w:p w14:paraId="0F459607" w14:textId="77777777" w:rsidR="00092749" w:rsidRPr="00151B8D" w:rsidRDefault="00092749" w:rsidP="00F510EF">
      <w:pPr>
        <w:spacing w:line="259" w:lineRule="auto"/>
        <w:rPr>
          <w:rFonts w:ascii="Arial" w:hAnsi="Arial" w:cs="Arial"/>
          <w:b/>
        </w:rPr>
      </w:pPr>
      <w:r w:rsidRPr="00151B8D">
        <w:rPr>
          <w:rFonts w:ascii="Arial" w:hAnsi="Arial" w:cs="Arial"/>
        </w:rPr>
        <w:t>The goal of this task is to ensure accurate and timely payment for work performed under the contract.</w:t>
      </w:r>
    </w:p>
    <w:p w14:paraId="7B993C84" w14:textId="2BF7AF7A" w:rsidR="00092749" w:rsidRPr="00151B8D" w:rsidRDefault="00092749" w:rsidP="00F510EF">
      <w:pPr>
        <w:keepLines w:val="0"/>
        <w:spacing w:line="259" w:lineRule="auto"/>
        <w:rPr>
          <w:rFonts w:ascii="Arial" w:hAnsi="Arial" w:cs="Arial"/>
          <w:b/>
        </w:rPr>
      </w:pPr>
      <w:r w:rsidRPr="00151B8D">
        <w:rPr>
          <w:rFonts w:ascii="Arial" w:hAnsi="Arial" w:cs="Arial"/>
          <w:b/>
        </w:rPr>
        <w:t>The Contractor shall:</w:t>
      </w:r>
    </w:p>
    <w:p w14:paraId="40B39A13" w14:textId="77777777" w:rsidR="00092749" w:rsidRPr="00151B8D" w:rsidRDefault="00092749" w:rsidP="00F510EF">
      <w:pPr>
        <w:keepLines w:val="0"/>
        <w:numPr>
          <w:ilvl w:val="0"/>
          <w:numId w:val="23"/>
        </w:numPr>
        <w:tabs>
          <w:tab w:val="left" w:pos="720"/>
        </w:tabs>
        <w:spacing w:line="259" w:lineRule="auto"/>
        <w:ind w:left="720"/>
        <w:rPr>
          <w:rFonts w:ascii="Arial" w:hAnsi="Arial" w:cs="Arial"/>
        </w:rPr>
      </w:pPr>
      <w:r w:rsidRPr="00151B8D">
        <w:rPr>
          <w:rFonts w:ascii="Arial" w:hAnsi="Arial" w:cs="Arial"/>
        </w:rPr>
        <w:t xml:space="preserve">Prepare invoices for all reimbursable expenses incurred performing work under this Agreement in compliance with the Exhibit B of the Terms and Conditions of the Agreement. </w:t>
      </w:r>
    </w:p>
    <w:p w14:paraId="728216EC" w14:textId="77777777" w:rsidR="0016138A" w:rsidRPr="00151B8D" w:rsidRDefault="00092749" w:rsidP="00F510EF">
      <w:pPr>
        <w:keepLines w:val="0"/>
        <w:numPr>
          <w:ilvl w:val="1"/>
          <w:numId w:val="23"/>
        </w:numPr>
        <w:tabs>
          <w:tab w:val="left" w:pos="720"/>
        </w:tabs>
        <w:spacing w:line="259" w:lineRule="auto"/>
        <w:ind w:left="1440"/>
        <w:rPr>
          <w:rFonts w:ascii="Arial" w:hAnsi="Arial" w:cs="Arial"/>
        </w:rPr>
      </w:pPr>
      <w:r w:rsidRPr="00151B8D">
        <w:rPr>
          <w:rFonts w:ascii="Arial" w:hAnsi="Arial" w:cs="Arial"/>
        </w:rPr>
        <w:t>Invoices shall be submitted with the same frequency as progress reports (Task 1.</w:t>
      </w:r>
      <w:r w:rsidR="006C2A66" w:rsidRPr="00151B8D">
        <w:rPr>
          <w:rFonts w:ascii="Arial" w:hAnsi="Arial" w:cs="Arial"/>
        </w:rPr>
        <w:t>6</w:t>
      </w:r>
      <w:r w:rsidRPr="00151B8D">
        <w:rPr>
          <w:rFonts w:ascii="Arial" w:hAnsi="Arial" w:cs="Arial"/>
        </w:rPr>
        <w:t xml:space="preserve">). </w:t>
      </w:r>
    </w:p>
    <w:p w14:paraId="7B1BDFD2" w14:textId="70F7EE69" w:rsidR="0016138A" w:rsidRPr="00151B8D" w:rsidRDefault="0016138A" w:rsidP="00F510EF">
      <w:pPr>
        <w:keepLines w:val="0"/>
        <w:numPr>
          <w:ilvl w:val="1"/>
          <w:numId w:val="23"/>
        </w:numPr>
        <w:tabs>
          <w:tab w:val="left" w:pos="720"/>
        </w:tabs>
        <w:spacing w:line="259" w:lineRule="auto"/>
        <w:ind w:left="1440"/>
        <w:rPr>
          <w:rFonts w:ascii="Arial" w:hAnsi="Arial" w:cs="Arial"/>
        </w:rPr>
      </w:pPr>
      <w:r w:rsidRPr="00151B8D">
        <w:rPr>
          <w:rFonts w:ascii="Arial" w:hAnsi="Arial" w:cs="Arial"/>
        </w:rPr>
        <w:t>Invoices must be submitted to the CEC’s Accounting Office no later than fifteen (15) calendar days after the end of the monthly invoicing period.</w:t>
      </w:r>
    </w:p>
    <w:p w14:paraId="437FF42E" w14:textId="65409EE0" w:rsidR="00092749" w:rsidRPr="00151B8D" w:rsidRDefault="00092749" w:rsidP="00F510EF">
      <w:pPr>
        <w:keepLines w:val="0"/>
        <w:spacing w:line="259" w:lineRule="auto"/>
        <w:rPr>
          <w:rFonts w:ascii="Arial" w:hAnsi="Arial" w:cs="Arial"/>
          <w:b/>
        </w:rPr>
      </w:pPr>
      <w:r w:rsidRPr="00151B8D">
        <w:rPr>
          <w:rFonts w:ascii="Arial" w:hAnsi="Arial" w:cs="Arial"/>
          <w:b/>
        </w:rPr>
        <w:t>Task Deliverables:</w:t>
      </w:r>
    </w:p>
    <w:p w14:paraId="6A385D87" w14:textId="10846544" w:rsidR="00CF4947" w:rsidRPr="00151B8D" w:rsidRDefault="0016138A" w:rsidP="00CF4947">
      <w:pPr>
        <w:keepLines w:val="0"/>
        <w:numPr>
          <w:ilvl w:val="0"/>
          <w:numId w:val="28"/>
        </w:numPr>
        <w:tabs>
          <w:tab w:val="clear" w:pos="360"/>
          <w:tab w:val="num" w:pos="720"/>
        </w:tabs>
        <w:spacing w:after="240" w:line="259" w:lineRule="auto"/>
        <w:ind w:left="720"/>
        <w:rPr>
          <w:rFonts w:ascii="Arial" w:hAnsi="Arial" w:cs="Arial"/>
          <w:b/>
          <w:smallCaps/>
          <w:sz w:val="28"/>
          <w:szCs w:val="28"/>
        </w:rPr>
      </w:pPr>
      <w:r w:rsidRPr="00151B8D">
        <w:rPr>
          <w:rFonts w:ascii="Arial" w:hAnsi="Arial" w:cs="Arial"/>
        </w:rPr>
        <w:t>Monthly i</w:t>
      </w:r>
      <w:r w:rsidR="00092749" w:rsidRPr="00151B8D">
        <w:rPr>
          <w:rFonts w:ascii="Arial" w:hAnsi="Arial" w:cs="Arial"/>
        </w:rPr>
        <w:t>nvoices</w:t>
      </w:r>
    </w:p>
    <w:p w14:paraId="01AC1E8E" w14:textId="331894CE" w:rsidR="005E4571" w:rsidRPr="00151B8D" w:rsidRDefault="005E4571" w:rsidP="00F510EF">
      <w:pPr>
        <w:spacing w:line="259" w:lineRule="auto"/>
        <w:rPr>
          <w:rFonts w:ascii="Arial" w:eastAsiaTheme="minorHAnsi" w:hAnsi="Arial" w:cs="Arial"/>
          <w:b/>
          <w:smallCaps/>
          <w:sz w:val="28"/>
          <w:szCs w:val="28"/>
        </w:rPr>
      </w:pPr>
      <w:r w:rsidRPr="00151B8D">
        <w:rPr>
          <w:rFonts w:ascii="Arial" w:hAnsi="Arial" w:cs="Arial"/>
          <w:b/>
          <w:smallCaps/>
          <w:sz w:val="28"/>
          <w:szCs w:val="28"/>
        </w:rPr>
        <w:t xml:space="preserve">Task 1.4 </w:t>
      </w:r>
      <w:r w:rsidR="00673449" w:rsidRPr="00151B8D">
        <w:rPr>
          <w:rFonts w:ascii="Arial" w:hAnsi="Arial" w:cs="Arial"/>
          <w:b/>
          <w:smallCaps/>
          <w:sz w:val="28"/>
          <w:szCs w:val="28"/>
        </w:rPr>
        <w:t xml:space="preserve">– </w:t>
      </w:r>
      <w:r w:rsidRPr="00151B8D">
        <w:rPr>
          <w:rFonts w:ascii="Arial" w:hAnsi="Arial" w:cs="Arial"/>
          <w:b/>
          <w:smallCaps/>
          <w:sz w:val="28"/>
          <w:szCs w:val="28"/>
        </w:rPr>
        <w:t>Management of Work Authorizations</w:t>
      </w:r>
    </w:p>
    <w:p w14:paraId="431CD6B9" w14:textId="77777777" w:rsidR="005E4571" w:rsidRPr="00151B8D" w:rsidRDefault="005E4571" w:rsidP="00F510EF">
      <w:pPr>
        <w:pStyle w:val="BodyText"/>
        <w:spacing w:line="259" w:lineRule="auto"/>
        <w:rPr>
          <w:rFonts w:ascii="Arial" w:hAnsi="Arial" w:cs="Arial"/>
          <w:color w:val="000000"/>
        </w:rPr>
      </w:pPr>
      <w:r w:rsidRPr="00151B8D">
        <w:rPr>
          <w:rFonts w:ascii="Arial" w:hAnsi="Arial" w:cs="Arial"/>
          <w:color w:val="000000"/>
        </w:rPr>
        <w:t>The goal of this task is to facilitate the preparation of Work Authorizations. </w:t>
      </w:r>
    </w:p>
    <w:p w14:paraId="22A51488" w14:textId="77777777" w:rsidR="005E4571" w:rsidRPr="00151B8D" w:rsidRDefault="005E4571" w:rsidP="00F510EF">
      <w:pPr>
        <w:spacing w:line="259" w:lineRule="auto"/>
        <w:rPr>
          <w:rFonts w:ascii="Arial" w:hAnsi="Arial" w:cs="Arial"/>
          <w:b/>
          <w:bCs/>
        </w:rPr>
      </w:pPr>
      <w:r w:rsidRPr="00151B8D">
        <w:rPr>
          <w:rFonts w:ascii="Arial" w:hAnsi="Arial" w:cs="Arial"/>
          <w:b/>
          <w:bCs/>
        </w:rPr>
        <w:t>The Contractor shall: </w:t>
      </w:r>
    </w:p>
    <w:p w14:paraId="32115D3B" w14:textId="53419F4D" w:rsidR="005E4571" w:rsidRPr="00151B8D" w:rsidRDefault="005E4571" w:rsidP="00F510EF">
      <w:pPr>
        <w:keepLines w:val="0"/>
        <w:numPr>
          <w:ilvl w:val="0"/>
          <w:numId w:val="45"/>
        </w:numPr>
        <w:tabs>
          <w:tab w:val="clear" w:pos="360"/>
          <w:tab w:val="num" w:pos="720"/>
        </w:tabs>
        <w:spacing w:line="259" w:lineRule="auto"/>
        <w:ind w:left="720"/>
        <w:rPr>
          <w:rFonts w:ascii="Arial" w:hAnsi="Arial" w:cs="Arial"/>
          <w:color w:val="000000"/>
        </w:rPr>
      </w:pPr>
      <w:r w:rsidRPr="00151B8D">
        <w:rPr>
          <w:rFonts w:ascii="Arial" w:hAnsi="Arial" w:cs="Arial"/>
          <w:color w:val="000000"/>
        </w:rPr>
        <w:t xml:space="preserve">At the direction of the </w:t>
      </w:r>
      <w:r w:rsidRPr="00151B8D">
        <w:rPr>
          <w:rFonts w:ascii="Arial" w:hAnsi="Arial" w:cs="Arial"/>
          <w:color w:val="000000"/>
          <w:spacing w:val="-3"/>
        </w:rPr>
        <w:t xml:space="preserve">CAM, </w:t>
      </w:r>
      <w:r w:rsidRPr="00151B8D">
        <w:rPr>
          <w:rFonts w:ascii="Arial" w:hAnsi="Arial" w:cs="Arial"/>
          <w:color w:val="000000"/>
        </w:rPr>
        <w:t xml:space="preserve">assist the </w:t>
      </w:r>
      <w:r w:rsidR="0064543A" w:rsidRPr="00151B8D">
        <w:rPr>
          <w:rFonts w:ascii="Arial" w:hAnsi="Arial" w:cs="Arial"/>
          <w:color w:val="000000"/>
        </w:rPr>
        <w:t>CEC</w:t>
      </w:r>
      <w:r w:rsidRPr="00151B8D">
        <w:rPr>
          <w:rFonts w:ascii="Arial" w:hAnsi="Arial" w:cs="Arial"/>
          <w:color w:val="000000"/>
        </w:rPr>
        <w:t xml:space="preserve"> in preparing the Work Authorizations, which define the </w:t>
      </w:r>
      <w:r w:rsidR="004F4930" w:rsidRPr="00151B8D">
        <w:rPr>
          <w:rFonts w:ascii="Arial" w:hAnsi="Arial" w:cs="Arial"/>
          <w:color w:val="000000"/>
        </w:rPr>
        <w:t>SOW</w:t>
      </w:r>
      <w:r w:rsidRPr="00151B8D">
        <w:rPr>
          <w:rFonts w:ascii="Arial" w:hAnsi="Arial" w:cs="Arial"/>
          <w:color w:val="000000"/>
        </w:rPr>
        <w:t>, the schedule of deliverables</w:t>
      </w:r>
      <w:r w:rsidR="0064543A" w:rsidRPr="00151B8D">
        <w:rPr>
          <w:rFonts w:ascii="Arial" w:hAnsi="Arial" w:cs="Arial"/>
          <w:color w:val="000000"/>
        </w:rPr>
        <w:t>,</w:t>
      </w:r>
      <w:r w:rsidRPr="00151B8D">
        <w:rPr>
          <w:rFonts w:ascii="Arial" w:hAnsi="Arial" w:cs="Arial"/>
          <w:color w:val="000000"/>
        </w:rPr>
        <w:t xml:space="preserve"> and</w:t>
      </w:r>
      <w:r w:rsidRPr="00151B8D">
        <w:rPr>
          <w:rFonts w:ascii="Arial" w:hAnsi="Arial" w:cs="Arial"/>
          <w:color w:val="000000"/>
          <w:spacing w:val="-30"/>
        </w:rPr>
        <w:t xml:space="preserve"> </w:t>
      </w:r>
      <w:r w:rsidRPr="00151B8D">
        <w:rPr>
          <w:rFonts w:ascii="Arial" w:hAnsi="Arial" w:cs="Arial"/>
          <w:color w:val="000000"/>
        </w:rPr>
        <w:t>the project(s) budget. </w:t>
      </w:r>
    </w:p>
    <w:p w14:paraId="6469D261" w14:textId="53A0B302" w:rsidR="00092749" w:rsidRPr="00151B8D" w:rsidRDefault="00092749" w:rsidP="00F510EF">
      <w:pPr>
        <w:spacing w:before="240" w:line="259" w:lineRule="auto"/>
        <w:rPr>
          <w:rFonts w:ascii="Arial" w:hAnsi="Arial" w:cs="Arial"/>
          <w:b/>
          <w:smallCaps/>
          <w:sz w:val="28"/>
          <w:szCs w:val="28"/>
        </w:rPr>
      </w:pPr>
      <w:r w:rsidRPr="00151B8D">
        <w:rPr>
          <w:rFonts w:ascii="Arial" w:hAnsi="Arial" w:cs="Arial"/>
          <w:b/>
          <w:smallCaps/>
          <w:sz w:val="28"/>
          <w:szCs w:val="28"/>
        </w:rPr>
        <w:t>Task 1.</w:t>
      </w:r>
      <w:r w:rsidR="002D0F99" w:rsidRPr="00151B8D">
        <w:rPr>
          <w:rFonts w:ascii="Arial" w:hAnsi="Arial" w:cs="Arial"/>
          <w:b/>
          <w:smallCaps/>
          <w:sz w:val="28"/>
          <w:szCs w:val="28"/>
        </w:rPr>
        <w:t>5</w:t>
      </w:r>
      <w:r w:rsidRPr="00151B8D">
        <w:rPr>
          <w:rFonts w:ascii="Arial" w:hAnsi="Arial" w:cs="Arial"/>
          <w:b/>
          <w:smallCaps/>
          <w:sz w:val="28"/>
          <w:szCs w:val="28"/>
        </w:rPr>
        <w:t xml:space="preserve"> – Manage Subcontractors</w:t>
      </w:r>
    </w:p>
    <w:p w14:paraId="4AB8D22B" w14:textId="69C8BCA3" w:rsidR="00092749" w:rsidRPr="00151B8D" w:rsidRDefault="00092749" w:rsidP="00F510EF">
      <w:pPr>
        <w:keepLines w:val="0"/>
        <w:spacing w:after="0" w:line="259" w:lineRule="auto"/>
        <w:rPr>
          <w:rFonts w:ascii="Arial" w:hAnsi="Arial" w:cs="Arial"/>
        </w:rPr>
      </w:pPr>
      <w:r w:rsidRPr="00151B8D">
        <w:rPr>
          <w:rFonts w:ascii="Arial" w:hAnsi="Arial" w:cs="Arial"/>
        </w:rPr>
        <w:t>The goal of this task is to manage subcontractors’ quality control activities</w:t>
      </w:r>
      <w:r w:rsidR="00AA316D" w:rsidRPr="00151B8D">
        <w:rPr>
          <w:rFonts w:ascii="Arial" w:hAnsi="Arial" w:cs="Arial"/>
        </w:rPr>
        <w:t>.</w:t>
      </w:r>
    </w:p>
    <w:p w14:paraId="2F6389EC" w14:textId="77777777" w:rsidR="00092749" w:rsidRPr="00151B8D" w:rsidRDefault="00092749" w:rsidP="00F510EF">
      <w:pPr>
        <w:keepLines w:val="0"/>
        <w:spacing w:after="0" w:line="259" w:lineRule="auto"/>
        <w:rPr>
          <w:rFonts w:ascii="Arial" w:hAnsi="Arial" w:cs="Arial"/>
        </w:rPr>
      </w:pPr>
      <w:r w:rsidRPr="00151B8D">
        <w:rPr>
          <w:rFonts w:ascii="Arial" w:hAnsi="Arial" w:cs="Arial"/>
          <w:b/>
        </w:rPr>
        <w:t>The Contractor shall:</w:t>
      </w:r>
    </w:p>
    <w:p w14:paraId="18AEF575" w14:textId="5563132B" w:rsidR="00092749" w:rsidRPr="00151B8D" w:rsidRDefault="00B578CE" w:rsidP="00F510EF">
      <w:pPr>
        <w:keepLines w:val="0"/>
        <w:numPr>
          <w:ilvl w:val="0"/>
          <w:numId w:val="23"/>
        </w:numPr>
        <w:tabs>
          <w:tab w:val="left" w:pos="720"/>
        </w:tabs>
        <w:spacing w:after="0" w:line="259" w:lineRule="auto"/>
        <w:ind w:left="720"/>
        <w:rPr>
          <w:rFonts w:ascii="Arial" w:hAnsi="Arial" w:cs="Arial"/>
        </w:rPr>
      </w:pPr>
      <w:r w:rsidRPr="00151B8D">
        <w:rPr>
          <w:rFonts w:ascii="Arial" w:hAnsi="Arial" w:cs="Arial"/>
        </w:rPr>
        <w:t>The Contractor is responsible for the quality of all Subcontra</w:t>
      </w:r>
      <w:r w:rsidR="007D32D9" w:rsidRPr="00151B8D">
        <w:rPr>
          <w:rFonts w:ascii="Arial" w:hAnsi="Arial" w:cs="Arial"/>
        </w:rPr>
        <w:t>c</w:t>
      </w:r>
      <w:r w:rsidRPr="00151B8D">
        <w:rPr>
          <w:rFonts w:ascii="Arial" w:hAnsi="Arial" w:cs="Arial"/>
        </w:rPr>
        <w:t xml:space="preserve">tor work. </w:t>
      </w:r>
    </w:p>
    <w:p w14:paraId="0B0B515D" w14:textId="77777777" w:rsidR="00092749" w:rsidRPr="00151B8D" w:rsidRDefault="00092749" w:rsidP="00F510EF">
      <w:pPr>
        <w:keepLines w:val="0"/>
        <w:numPr>
          <w:ilvl w:val="0"/>
          <w:numId w:val="23"/>
        </w:numPr>
        <w:tabs>
          <w:tab w:val="left" w:pos="720"/>
        </w:tabs>
        <w:spacing w:after="0" w:line="259" w:lineRule="auto"/>
        <w:ind w:left="720"/>
        <w:rPr>
          <w:rFonts w:ascii="Arial" w:hAnsi="Arial" w:cs="Arial"/>
        </w:rPr>
      </w:pPr>
      <w:r w:rsidRPr="00151B8D">
        <w:rPr>
          <w:rFonts w:ascii="Arial" w:hAnsi="Arial" w:cs="Arial"/>
        </w:rPr>
        <w:t>Enter into subcontracts.</w:t>
      </w:r>
    </w:p>
    <w:p w14:paraId="4C3D17AE" w14:textId="77777777" w:rsidR="00092749" w:rsidRPr="00151B8D" w:rsidRDefault="00092749" w:rsidP="00F510EF">
      <w:pPr>
        <w:keepLines w:val="0"/>
        <w:numPr>
          <w:ilvl w:val="0"/>
          <w:numId w:val="23"/>
        </w:numPr>
        <w:tabs>
          <w:tab w:val="left" w:pos="720"/>
        </w:tabs>
        <w:spacing w:after="0" w:line="259" w:lineRule="auto"/>
        <w:ind w:left="720"/>
        <w:rPr>
          <w:rFonts w:ascii="Arial" w:hAnsi="Arial" w:cs="Arial"/>
        </w:rPr>
      </w:pPr>
      <w:r w:rsidRPr="00151B8D">
        <w:rPr>
          <w:rFonts w:ascii="Arial" w:hAnsi="Arial" w:cs="Arial"/>
        </w:rPr>
        <w:t>Enforce subcontract provisions.</w:t>
      </w:r>
    </w:p>
    <w:p w14:paraId="5EC23F35" w14:textId="77777777" w:rsidR="00092749" w:rsidRPr="00151B8D" w:rsidRDefault="00092749" w:rsidP="00F510EF">
      <w:pPr>
        <w:keepLines w:val="0"/>
        <w:numPr>
          <w:ilvl w:val="0"/>
          <w:numId w:val="23"/>
        </w:numPr>
        <w:tabs>
          <w:tab w:val="left" w:pos="720"/>
        </w:tabs>
        <w:spacing w:after="0" w:line="259" w:lineRule="auto"/>
        <w:ind w:left="720"/>
        <w:rPr>
          <w:rFonts w:ascii="Arial" w:hAnsi="Arial" w:cs="Arial"/>
        </w:rPr>
      </w:pPr>
      <w:r w:rsidRPr="00151B8D">
        <w:rPr>
          <w:rFonts w:ascii="Arial" w:hAnsi="Arial" w:cs="Arial"/>
        </w:rPr>
        <w:t>In the event of Subcontractor failure to perform, recommend solutions to resolve the problem.</w:t>
      </w:r>
    </w:p>
    <w:p w14:paraId="65A3F372" w14:textId="1EF0EFB6" w:rsidR="00B12ED1" w:rsidRPr="00151B8D" w:rsidRDefault="00092749" w:rsidP="00F510EF">
      <w:pPr>
        <w:keepLines w:val="0"/>
        <w:numPr>
          <w:ilvl w:val="0"/>
          <w:numId w:val="23"/>
        </w:numPr>
        <w:tabs>
          <w:tab w:val="left" w:pos="720"/>
        </w:tabs>
        <w:spacing w:after="0" w:line="259" w:lineRule="auto"/>
        <w:ind w:left="720"/>
        <w:rPr>
          <w:rFonts w:ascii="Arial" w:hAnsi="Arial" w:cs="Arial"/>
        </w:rPr>
      </w:pPr>
      <w:r w:rsidRPr="00151B8D">
        <w:rPr>
          <w:rFonts w:ascii="Arial" w:hAnsi="Arial" w:cs="Arial"/>
        </w:rPr>
        <w:t xml:space="preserve">When new subcontractors are added, the Contractor shall ensure that: 1) The new subcontractors comply with the Terms and Conditions of the Agreement, and 2) Notify the CAM who will follow the CEC’s process for adding or replacing subcontractors. Subcontractors must be added to this Agreement prior to beginning any work. </w:t>
      </w:r>
    </w:p>
    <w:p w14:paraId="6B033813" w14:textId="77777777" w:rsidR="00CF4947" w:rsidRPr="00151B8D" w:rsidRDefault="00CF4947" w:rsidP="00F510EF">
      <w:pPr>
        <w:spacing w:before="240" w:line="259" w:lineRule="auto"/>
        <w:rPr>
          <w:rFonts w:ascii="Arial" w:hAnsi="Arial" w:cs="Arial"/>
          <w:b/>
          <w:smallCaps/>
          <w:sz w:val="28"/>
          <w:szCs w:val="28"/>
        </w:rPr>
        <w:sectPr w:rsidR="00CF4947" w:rsidRPr="00151B8D" w:rsidSect="0077627F">
          <w:pgSz w:w="12240" w:h="15840" w:code="1"/>
          <w:pgMar w:top="1440" w:right="1440" w:bottom="1440" w:left="1440" w:header="720" w:footer="720" w:gutter="0"/>
          <w:cols w:space="720"/>
          <w:docGrid w:linePitch="360"/>
        </w:sectPr>
      </w:pPr>
    </w:p>
    <w:p w14:paraId="71CCD3ED" w14:textId="32AF50E4" w:rsidR="00092749" w:rsidRPr="00151B8D" w:rsidRDefault="00092749" w:rsidP="00F510EF">
      <w:pPr>
        <w:spacing w:before="240" w:line="259" w:lineRule="auto"/>
        <w:rPr>
          <w:rFonts w:ascii="Arial" w:hAnsi="Arial" w:cs="Arial"/>
          <w:b/>
          <w:smallCaps/>
          <w:sz w:val="28"/>
          <w:szCs w:val="28"/>
        </w:rPr>
      </w:pPr>
      <w:r w:rsidRPr="00151B8D">
        <w:rPr>
          <w:rFonts w:ascii="Arial" w:hAnsi="Arial" w:cs="Arial"/>
          <w:b/>
          <w:smallCaps/>
          <w:sz w:val="28"/>
          <w:szCs w:val="28"/>
        </w:rPr>
        <w:t>Task 1.</w:t>
      </w:r>
      <w:r w:rsidR="00DD46CD" w:rsidRPr="00151B8D">
        <w:rPr>
          <w:rFonts w:ascii="Arial" w:hAnsi="Arial" w:cs="Arial"/>
          <w:b/>
          <w:smallCaps/>
          <w:sz w:val="28"/>
          <w:szCs w:val="28"/>
        </w:rPr>
        <w:t>6</w:t>
      </w:r>
      <w:r w:rsidRPr="00151B8D">
        <w:rPr>
          <w:rFonts w:ascii="Arial" w:hAnsi="Arial" w:cs="Arial"/>
          <w:b/>
          <w:smallCaps/>
          <w:sz w:val="28"/>
          <w:szCs w:val="28"/>
        </w:rPr>
        <w:t xml:space="preserve"> – Progress Reports</w:t>
      </w:r>
    </w:p>
    <w:p w14:paraId="59EB16C5" w14:textId="77777777" w:rsidR="00092749" w:rsidRPr="00151B8D" w:rsidRDefault="00092749" w:rsidP="00F510EF">
      <w:pPr>
        <w:keepLines w:val="0"/>
        <w:tabs>
          <w:tab w:val="left" w:pos="810"/>
        </w:tabs>
        <w:spacing w:line="259" w:lineRule="auto"/>
        <w:rPr>
          <w:rFonts w:ascii="Arial" w:hAnsi="Arial" w:cs="Arial"/>
        </w:rPr>
      </w:pPr>
      <w:r w:rsidRPr="00151B8D">
        <w:rPr>
          <w:rFonts w:ascii="Arial" w:hAnsi="Arial" w:cs="Arial"/>
        </w:rPr>
        <w:t>The goal of this task is to periodically verify that satisfactory and continued progress is made towards achieving the objectives of this Agreement.</w:t>
      </w:r>
    </w:p>
    <w:p w14:paraId="2AD55E28" w14:textId="77777777" w:rsidR="00092749" w:rsidRPr="00151B8D" w:rsidRDefault="00092749" w:rsidP="00F510EF">
      <w:pPr>
        <w:keepLines w:val="0"/>
        <w:tabs>
          <w:tab w:val="left" w:pos="1440"/>
          <w:tab w:val="left" w:pos="2160"/>
          <w:tab w:val="left" w:pos="2880"/>
          <w:tab w:val="left" w:pos="3600"/>
          <w:tab w:val="left" w:pos="4320"/>
          <w:tab w:val="left" w:pos="5040"/>
        </w:tabs>
        <w:suppressAutoHyphens/>
        <w:spacing w:line="259" w:lineRule="auto"/>
        <w:rPr>
          <w:rFonts w:ascii="Arial" w:hAnsi="Arial" w:cs="Arial"/>
          <w:b/>
          <w:spacing w:val="-2"/>
        </w:rPr>
      </w:pPr>
      <w:r w:rsidRPr="00151B8D">
        <w:rPr>
          <w:rFonts w:ascii="Arial" w:hAnsi="Arial" w:cs="Arial"/>
          <w:b/>
          <w:spacing w:val="-2"/>
        </w:rPr>
        <w:t xml:space="preserve">The Contractor shall: </w:t>
      </w:r>
    </w:p>
    <w:p w14:paraId="5689EF29" w14:textId="00E05CE0" w:rsidR="00092749" w:rsidRPr="00151B8D" w:rsidRDefault="00092749" w:rsidP="00F510EF">
      <w:pPr>
        <w:keepLines w:val="0"/>
        <w:numPr>
          <w:ilvl w:val="0"/>
          <w:numId w:val="8"/>
        </w:numPr>
        <w:tabs>
          <w:tab w:val="clear" w:pos="360"/>
          <w:tab w:val="num" w:pos="720"/>
        </w:tabs>
        <w:suppressAutoHyphens/>
        <w:spacing w:line="259" w:lineRule="auto"/>
        <w:ind w:left="720"/>
        <w:rPr>
          <w:rFonts w:ascii="Arial" w:hAnsi="Arial" w:cs="Arial"/>
          <w:spacing w:val="-2"/>
        </w:rPr>
      </w:pPr>
      <w:r w:rsidRPr="00151B8D">
        <w:rPr>
          <w:rFonts w:ascii="Arial" w:hAnsi="Arial" w:cs="Arial"/>
          <w:spacing w:val="-2"/>
        </w:rPr>
        <w:t xml:space="preserve">Prepare monthly progress reports that align with the monthly invoices that summarize all Agreement activities conducted by the Contractor for the monthly reporting period, including </w:t>
      </w:r>
      <w:r w:rsidRPr="00151B8D">
        <w:rPr>
          <w:rFonts w:ascii="Arial" w:hAnsi="Arial" w:cs="Arial"/>
          <w:spacing w:val="-3"/>
        </w:rPr>
        <w:t>an assessment of the ability to complete the Agreement within the current budget and any anticipated cost overruns. The Contractor shall provide the CAM a plan to remedy any anticipated cost overruns</w:t>
      </w:r>
      <w:r w:rsidR="00402A1D" w:rsidRPr="00151B8D">
        <w:rPr>
          <w:rFonts w:ascii="Arial" w:hAnsi="Arial" w:cs="Arial"/>
          <w:spacing w:val="-3"/>
        </w:rPr>
        <w:t xml:space="preserve">, as well as </w:t>
      </w:r>
      <w:r w:rsidR="002B5B4A" w:rsidRPr="00151B8D">
        <w:rPr>
          <w:rFonts w:ascii="Arial" w:hAnsi="Arial" w:cs="Arial"/>
          <w:spacing w:val="-3"/>
        </w:rPr>
        <w:t>pr</w:t>
      </w:r>
      <w:r w:rsidR="00515F9F" w:rsidRPr="00151B8D">
        <w:rPr>
          <w:rFonts w:ascii="Arial" w:hAnsi="Arial" w:cs="Arial"/>
          <w:spacing w:val="-3"/>
        </w:rPr>
        <w:t xml:space="preserve">ovide burn rate </w:t>
      </w:r>
      <w:r w:rsidR="00995E28" w:rsidRPr="00151B8D">
        <w:rPr>
          <w:rFonts w:ascii="Arial" w:hAnsi="Arial" w:cs="Arial"/>
          <w:spacing w:val="-3"/>
        </w:rPr>
        <w:t>estimates</w:t>
      </w:r>
      <w:r w:rsidR="002B5B4A" w:rsidRPr="00151B8D">
        <w:rPr>
          <w:rFonts w:ascii="Arial" w:hAnsi="Arial" w:cs="Arial"/>
          <w:spacing w:val="-3"/>
        </w:rPr>
        <w:t xml:space="preserve"> to the CAM, upon request</w:t>
      </w:r>
      <w:r w:rsidRPr="00151B8D">
        <w:rPr>
          <w:rFonts w:ascii="Arial" w:hAnsi="Arial" w:cs="Arial"/>
          <w:spacing w:val="-3"/>
        </w:rPr>
        <w:t xml:space="preserve">. </w:t>
      </w:r>
    </w:p>
    <w:p w14:paraId="04A8CE71" w14:textId="77777777" w:rsidR="00092749" w:rsidRPr="00151B8D" w:rsidRDefault="00092749" w:rsidP="00F510EF">
      <w:pPr>
        <w:keepLines w:val="0"/>
        <w:suppressAutoHyphens/>
        <w:spacing w:line="259" w:lineRule="auto"/>
        <w:ind w:left="720"/>
        <w:rPr>
          <w:rFonts w:ascii="Arial" w:hAnsi="Arial" w:cs="Arial"/>
          <w:spacing w:val="-2"/>
        </w:rPr>
      </w:pPr>
      <w:r w:rsidRPr="00151B8D">
        <w:rPr>
          <w:rFonts w:ascii="Arial" w:hAnsi="Arial" w:cs="Arial"/>
          <w:spacing w:val="-3"/>
        </w:rPr>
        <w:t>Each p</w:t>
      </w:r>
      <w:r w:rsidRPr="00151B8D">
        <w:rPr>
          <w:rFonts w:ascii="Arial" w:hAnsi="Arial" w:cs="Arial"/>
          <w:spacing w:val="-2"/>
        </w:rPr>
        <w:t xml:space="preserve">rogress report is due no later than fifteen (15) calendar days after the end of the monthly reporting period. The CAM will provide the format for the progress reports. </w:t>
      </w:r>
    </w:p>
    <w:p w14:paraId="5B0470A8" w14:textId="77777777" w:rsidR="00092749" w:rsidRPr="00151B8D" w:rsidRDefault="00092749" w:rsidP="00F510EF">
      <w:pPr>
        <w:keepLines w:val="0"/>
        <w:tabs>
          <w:tab w:val="left" w:pos="720"/>
        </w:tabs>
        <w:spacing w:line="259" w:lineRule="auto"/>
        <w:rPr>
          <w:rFonts w:ascii="Arial" w:hAnsi="Arial" w:cs="Arial"/>
        </w:rPr>
      </w:pPr>
      <w:r w:rsidRPr="00151B8D">
        <w:rPr>
          <w:rFonts w:ascii="Arial" w:hAnsi="Arial" w:cs="Arial"/>
          <w:b/>
        </w:rPr>
        <w:t>Task Deliverables</w:t>
      </w:r>
      <w:r w:rsidRPr="00151B8D">
        <w:rPr>
          <w:rFonts w:ascii="Arial" w:hAnsi="Arial" w:cs="Arial"/>
        </w:rPr>
        <w:t>:</w:t>
      </w:r>
      <w:r w:rsidRPr="00151B8D">
        <w:rPr>
          <w:rFonts w:ascii="Arial" w:hAnsi="Arial" w:cs="Arial"/>
        </w:rPr>
        <w:tab/>
      </w:r>
    </w:p>
    <w:p w14:paraId="5462D24B" w14:textId="77777777" w:rsidR="00092749" w:rsidRPr="00151B8D" w:rsidRDefault="00092749" w:rsidP="00F510EF">
      <w:pPr>
        <w:keepLines w:val="0"/>
        <w:numPr>
          <w:ilvl w:val="0"/>
          <w:numId w:val="27"/>
        </w:numPr>
        <w:tabs>
          <w:tab w:val="clear" w:pos="360"/>
          <w:tab w:val="num" w:pos="720"/>
        </w:tabs>
        <w:spacing w:after="240" w:line="259" w:lineRule="auto"/>
        <w:ind w:left="720"/>
        <w:rPr>
          <w:rFonts w:ascii="Arial" w:hAnsi="Arial" w:cs="Arial"/>
        </w:rPr>
      </w:pPr>
      <w:r w:rsidRPr="00151B8D">
        <w:rPr>
          <w:rFonts w:ascii="Arial" w:hAnsi="Arial" w:cs="Arial"/>
        </w:rPr>
        <w:t xml:space="preserve">Monthly progress reports </w:t>
      </w:r>
    </w:p>
    <w:p w14:paraId="6E2A6B59" w14:textId="70F78095" w:rsidR="00092749" w:rsidRPr="00151B8D" w:rsidRDefault="00092749" w:rsidP="00F510EF">
      <w:pPr>
        <w:spacing w:line="259" w:lineRule="auto"/>
        <w:rPr>
          <w:rFonts w:ascii="Arial" w:hAnsi="Arial" w:cs="Arial"/>
          <w:b/>
          <w:smallCaps/>
          <w:color w:val="0000FF"/>
          <w:sz w:val="28"/>
          <w:szCs w:val="28"/>
        </w:rPr>
      </w:pPr>
      <w:r w:rsidRPr="00151B8D">
        <w:rPr>
          <w:rFonts w:ascii="Arial" w:hAnsi="Arial" w:cs="Arial"/>
          <w:b/>
          <w:smallCaps/>
          <w:sz w:val="28"/>
          <w:szCs w:val="28"/>
        </w:rPr>
        <w:t>Task 1.</w:t>
      </w:r>
      <w:r w:rsidR="00DD46CD" w:rsidRPr="00151B8D">
        <w:rPr>
          <w:rFonts w:ascii="Arial" w:hAnsi="Arial" w:cs="Arial"/>
          <w:b/>
          <w:smallCaps/>
          <w:sz w:val="28"/>
          <w:szCs w:val="28"/>
        </w:rPr>
        <w:t>7</w:t>
      </w:r>
      <w:r w:rsidRPr="00151B8D">
        <w:rPr>
          <w:rFonts w:ascii="Arial" w:hAnsi="Arial" w:cs="Arial"/>
          <w:b/>
          <w:smallCaps/>
          <w:sz w:val="28"/>
          <w:szCs w:val="28"/>
        </w:rPr>
        <w:t xml:space="preserve"> – Final Meeting </w:t>
      </w:r>
    </w:p>
    <w:p w14:paraId="6C6528F2" w14:textId="77777777" w:rsidR="00092749" w:rsidRPr="00151B8D" w:rsidRDefault="00092749" w:rsidP="00F510EF">
      <w:pPr>
        <w:keepLines w:val="0"/>
        <w:tabs>
          <w:tab w:val="left" w:pos="1440"/>
        </w:tabs>
        <w:spacing w:line="259" w:lineRule="auto"/>
        <w:rPr>
          <w:rFonts w:ascii="Arial" w:hAnsi="Arial" w:cs="Arial"/>
          <w:color w:val="000000"/>
        </w:rPr>
      </w:pPr>
      <w:r w:rsidRPr="00151B8D">
        <w:rPr>
          <w:rFonts w:ascii="Arial" w:hAnsi="Arial" w:cs="Arial"/>
          <w:color w:val="000000"/>
        </w:rPr>
        <w:t>The goal of this task is to discuss closeout of this Agreement and review the project.</w:t>
      </w:r>
    </w:p>
    <w:p w14:paraId="7FE0B03D" w14:textId="77777777" w:rsidR="00092749" w:rsidRPr="00151B8D" w:rsidRDefault="00092749" w:rsidP="00F510EF">
      <w:pPr>
        <w:keepLines w:val="0"/>
        <w:tabs>
          <w:tab w:val="left" w:pos="1440"/>
        </w:tabs>
        <w:spacing w:line="259" w:lineRule="auto"/>
        <w:rPr>
          <w:rFonts w:ascii="Arial" w:hAnsi="Arial" w:cs="Arial"/>
          <w:color w:val="000000"/>
        </w:rPr>
      </w:pPr>
      <w:r w:rsidRPr="00151B8D">
        <w:rPr>
          <w:rFonts w:ascii="Arial" w:hAnsi="Arial" w:cs="Arial"/>
          <w:b/>
          <w:spacing w:val="-2"/>
        </w:rPr>
        <w:t>The Contractor shall:</w:t>
      </w:r>
    </w:p>
    <w:p w14:paraId="69D61CC1" w14:textId="77777777" w:rsidR="00092749" w:rsidRPr="00151B8D" w:rsidRDefault="00092749" w:rsidP="00F510EF">
      <w:pPr>
        <w:keepLines w:val="0"/>
        <w:numPr>
          <w:ilvl w:val="0"/>
          <w:numId w:val="11"/>
        </w:numPr>
        <w:spacing w:line="259" w:lineRule="auto"/>
        <w:ind w:left="720"/>
        <w:rPr>
          <w:rFonts w:ascii="Arial" w:hAnsi="Arial" w:cs="Arial"/>
        </w:rPr>
      </w:pPr>
      <w:r w:rsidRPr="00151B8D">
        <w:rPr>
          <w:rFonts w:ascii="Arial" w:hAnsi="Arial" w:cs="Arial"/>
          <w:spacing w:val="-2"/>
        </w:rPr>
        <w:t xml:space="preserve">Meet with </w:t>
      </w:r>
      <w:r w:rsidRPr="00151B8D">
        <w:rPr>
          <w:rFonts w:ascii="Arial" w:hAnsi="Arial" w:cs="Arial"/>
        </w:rPr>
        <w:t>CEC staff</w:t>
      </w:r>
      <w:r w:rsidRPr="00151B8D">
        <w:rPr>
          <w:rFonts w:ascii="Arial" w:hAnsi="Arial" w:cs="Arial"/>
          <w:spacing w:val="-2"/>
        </w:rPr>
        <w:t xml:space="preserve"> prior to the term end date of this Agreement. </w:t>
      </w:r>
      <w:r w:rsidRPr="00151B8D">
        <w:rPr>
          <w:rFonts w:ascii="Arial" w:hAnsi="Arial" w:cs="Arial"/>
        </w:rPr>
        <w:t>The CAM will designate the specific location. At the discretion of the CAM, meetings, briefings, and discussions may be held via conference call, MS Teams, or Zoom.</w:t>
      </w:r>
      <w:r w:rsidRPr="00151B8D">
        <w:rPr>
          <w:rFonts w:ascii="Arial" w:hAnsi="Arial" w:cs="Arial"/>
          <w:color w:val="0000FF"/>
        </w:rPr>
        <w:t xml:space="preserve"> </w:t>
      </w:r>
      <w:r w:rsidRPr="00151B8D">
        <w:rPr>
          <w:rFonts w:ascii="Arial" w:hAnsi="Arial" w:cs="Arial"/>
        </w:rPr>
        <w:t xml:space="preserve">This meeting will be attended by the Contractor Project Manager and the CAM. The CAM will determine any additional appropriate meeting participants. The administrative and technical aspects of Agreement closeout will be discussed at the meeting. </w:t>
      </w:r>
    </w:p>
    <w:p w14:paraId="5619F70C" w14:textId="77777777" w:rsidR="00092749" w:rsidRPr="00151B8D" w:rsidRDefault="00092749" w:rsidP="00F510EF">
      <w:pPr>
        <w:keepLines w:val="0"/>
        <w:numPr>
          <w:ilvl w:val="0"/>
          <w:numId w:val="9"/>
        </w:numPr>
        <w:spacing w:line="259" w:lineRule="auto"/>
        <w:ind w:left="720"/>
        <w:rPr>
          <w:rFonts w:ascii="Arial" w:hAnsi="Arial" w:cs="Arial"/>
        </w:rPr>
      </w:pPr>
      <w:r w:rsidRPr="00151B8D">
        <w:rPr>
          <w:rFonts w:ascii="Arial" w:hAnsi="Arial" w:cs="Arial"/>
        </w:rPr>
        <w:t>Present findings, conclusions, and recommended next steps (if any) for the Agreement.</w:t>
      </w:r>
    </w:p>
    <w:p w14:paraId="3D276685" w14:textId="77777777" w:rsidR="00092749" w:rsidRPr="00151B8D" w:rsidRDefault="00092749" w:rsidP="00F510EF">
      <w:pPr>
        <w:keepLines w:val="0"/>
        <w:numPr>
          <w:ilvl w:val="0"/>
          <w:numId w:val="9"/>
        </w:numPr>
        <w:spacing w:line="259" w:lineRule="auto"/>
        <w:ind w:left="720"/>
        <w:rPr>
          <w:rFonts w:ascii="Arial" w:hAnsi="Arial" w:cs="Arial"/>
        </w:rPr>
      </w:pPr>
      <w:r w:rsidRPr="00151B8D">
        <w:rPr>
          <w:rFonts w:ascii="Arial" w:hAnsi="Arial" w:cs="Arial"/>
        </w:rPr>
        <w:t>Prepare a written document of meeting agreements and unresolved activities.</w:t>
      </w:r>
    </w:p>
    <w:p w14:paraId="2B94CA05" w14:textId="49113F30" w:rsidR="00092749" w:rsidRPr="00151B8D" w:rsidRDefault="00092749" w:rsidP="00F510EF">
      <w:pPr>
        <w:keepLines w:val="0"/>
        <w:numPr>
          <w:ilvl w:val="0"/>
          <w:numId w:val="10"/>
        </w:numPr>
        <w:tabs>
          <w:tab w:val="num" w:pos="0"/>
        </w:tabs>
        <w:spacing w:line="259" w:lineRule="auto"/>
        <w:rPr>
          <w:rFonts w:ascii="Arial" w:hAnsi="Arial" w:cs="Arial"/>
        </w:rPr>
      </w:pPr>
      <w:r w:rsidRPr="00151B8D">
        <w:rPr>
          <w:rFonts w:ascii="Arial" w:hAnsi="Arial" w:cs="Arial"/>
        </w:rPr>
        <w:t>Prepare a schedule for completing the closeout activities for this Agreement, based on determinations made within the meeting.</w:t>
      </w:r>
    </w:p>
    <w:p w14:paraId="0616E328" w14:textId="7FBF5878" w:rsidR="00092749" w:rsidRPr="00151B8D" w:rsidRDefault="00092749" w:rsidP="00F510EF">
      <w:pPr>
        <w:keepLines w:val="0"/>
        <w:spacing w:line="259" w:lineRule="auto"/>
        <w:rPr>
          <w:rFonts w:ascii="Arial" w:hAnsi="Arial" w:cs="Arial"/>
          <w:b/>
        </w:rPr>
      </w:pPr>
      <w:r w:rsidRPr="00151B8D">
        <w:rPr>
          <w:rFonts w:ascii="Arial" w:hAnsi="Arial" w:cs="Arial"/>
          <w:b/>
        </w:rPr>
        <w:t>Task Deliverables:</w:t>
      </w:r>
      <w:r w:rsidRPr="00151B8D">
        <w:rPr>
          <w:rFonts w:ascii="Arial" w:hAnsi="Arial" w:cs="Arial"/>
          <w:b/>
        </w:rPr>
        <w:tab/>
      </w:r>
    </w:p>
    <w:p w14:paraId="371537FE" w14:textId="77777777" w:rsidR="00092749" w:rsidRPr="00151B8D" w:rsidRDefault="00092749" w:rsidP="00F510EF">
      <w:pPr>
        <w:keepLines w:val="0"/>
        <w:numPr>
          <w:ilvl w:val="0"/>
          <w:numId w:val="12"/>
        </w:numPr>
        <w:spacing w:line="259" w:lineRule="auto"/>
        <w:ind w:left="720"/>
        <w:rPr>
          <w:rFonts w:ascii="Arial" w:hAnsi="Arial" w:cs="Arial"/>
        </w:rPr>
      </w:pPr>
      <w:r w:rsidRPr="00151B8D">
        <w:rPr>
          <w:rFonts w:ascii="Arial" w:hAnsi="Arial" w:cs="Arial"/>
        </w:rPr>
        <w:t>Written documentation of meeting agreements</w:t>
      </w:r>
    </w:p>
    <w:p w14:paraId="4411E989" w14:textId="77777777" w:rsidR="00092749" w:rsidRPr="00151B8D" w:rsidRDefault="00092749" w:rsidP="00F510EF">
      <w:pPr>
        <w:keepLines w:val="0"/>
        <w:numPr>
          <w:ilvl w:val="0"/>
          <w:numId w:val="12"/>
        </w:numPr>
        <w:tabs>
          <w:tab w:val="clear" w:pos="360"/>
          <w:tab w:val="num" w:pos="720"/>
        </w:tabs>
        <w:spacing w:line="259" w:lineRule="auto"/>
        <w:ind w:left="720"/>
        <w:rPr>
          <w:rFonts w:ascii="Arial" w:hAnsi="Arial" w:cs="Arial"/>
          <w:b/>
        </w:rPr>
      </w:pPr>
      <w:r w:rsidRPr="00151B8D">
        <w:rPr>
          <w:rFonts w:ascii="Arial" w:hAnsi="Arial" w:cs="Arial"/>
        </w:rPr>
        <w:t>Schedule for completing closeout activities</w:t>
      </w:r>
    </w:p>
    <w:p w14:paraId="350AD97C" w14:textId="77777777" w:rsidR="00E133C1" w:rsidRPr="00151B8D" w:rsidRDefault="00092749" w:rsidP="00F510EF">
      <w:pPr>
        <w:keepLines w:val="0"/>
        <w:numPr>
          <w:ilvl w:val="0"/>
          <w:numId w:val="12"/>
        </w:numPr>
        <w:spacing w:after="240" w:line="259" w:lineRule="auto"/>
        <w:ind w:left="720"/>
        <w:rPr>
          <w:rFonts w:ascii="Arial" w:hAnsi="Arial" w:cs="Arial"/>
          <w:b/>
        </w:rPr>
      </w:pPr>
      <w:r w:rsidRPr="00151B8D">
        <w:rPr>
          <w:rFonts w:ascii="Arial" w:hAnsi="Arial" w:cs="Arial"/>
        </w:rPr>
        <w:t>Findings, conclusions, and recommendations</w:t>
      </w:r>
    </w:p>
    <w:p w14:paraId="0FAD5CDE" w14:textId="258855EC" w:rsidR="0069773A" w:rsidRPr="00151B8D" w:rsidRDefault="0069773A" w:rsidP="00F510EF">
      <w:pPr>
        <w:keepLines w:val="0"/>
        <w:spacing w:before="240" w:line="259" w:lineRule="auto"/>
        <w:rPr>
          <w:rFonts w:ascii="Arial" w:hAnsi="Arial" w:cs="Arial"/>
          <w:b/>
          <w:bCs/>
          <w:smallCaps/>
          <w:sz w:val="28"/>
          <w:szCs w:val="28"/>
        </w:rPr>
      </w:pPr>
      <w:bookmarkStart w:id="77" w:name="_Toc351636045"/>
      <w:r w:rsidRPr="00151B8D">
        <w:rPr>
          <w:rFonts w:ascii="Arial" w:hAnsi="Arial" w:cs="Arial"/>
          <w:b/>
          <w:bCs/>
          <w:smallCaps/>
          <w:sz w:val="28"/>
          <w:szCs w:val="28"/>
        </w:rPr>
        <w:t xml:space="preserve">Task 2 – </w:t>
      </w:r>
      <w:bookmarkStart w:id="78" w:name="_Hlk111810225"/>
      <w:r w:rsidR="0054602D" w:rsidRPr="00151B8D">
        <w:rPr>
          <w:rFonts w:ascii="Arial" w:hAnsi="Arial" w:cs="Arial"/>
          <w:b/>
          <w:bCs/>
          <w:smallCaps/>
          <w:sz w:val="28"/>
          <w:szCs w:val="28"/>
        </w:rPr>
        <w:t>Flexible Demand Appliance Standards</w:t>
      </w:r>
      <w:r w:rsidRPr="00151B8D">
        <w:rPr>
          <w:rFonts w:ascii="Arial" w:hAnsi="Arial" w:cs="Arial"/>
          <w:b/>
          <w:bCs/>
          <w:smallCaps/>
          <w:sz w:val="28"/>
          <w:szCs w:val="28"/>
        </w:rPr>
        <w:t xml:space="preserve"> Measure Identification and Analysis</w:t>
      </w:r>
      <w:bookmarkEnd w:id="78"/>
      <w:r w:rsidRPr="00151B8D">
        <w:rPr>
          <w:rFonts w:ascii="Arial" w:hAnsi="Arial" w:cs="Arial"/>
          <w:b/>
          <w:bCs/>
          <w:smallCaps/>
          <w:sz w:val="28"/>
          <w:szCs w:val="28"/>
        </w:rPr>
        <w:t xml:space="preserve"> </w:t>
      </w:r>
    </w:p>
    <w:p w14:paraId="08D067B9" w14:textId="4D6BDE8E" w:rsidR="0069773A" w:rsidRPr="00151B8D" w:rsidRDefault="0069773A" w:rsidP="00F510EF">
      <w:pPr>
        <w:keepNext/>
        <w:keepLines w:val="0"/>
        <w:autoSpaceDE w:val="0"/>
        <w:autoSpaceDN w:val="0"/>
        <w:spacing w:line="259" w:lineRule="auto"/>
        <w:rPr>
          <w:rFonts w:ascii="Arial" w:eastAsia="Arial" w:hAnsi="Arial" w:cs="Arial"/>
        </w:rPr>
      </w:pPr>
      <w:r w:rsidRPr="00151B8D">
        <w:rPr>
          <w:rFonts w:ascii="Arial" w:eastAsia="Arial" w:hAnsi="Arial" w:cs="Arial"/>
        </w:rPr>
        <w:t>The goal of this task is to develop proposals</w:t>
      </w:r>
      <w:r w:rsidR="0054602D" w:rsidRPr="00151B8D">
        <w:rPr>
          <w:rFonts w:ascii="Arial" w:eastAsia="Arial" w:hAnsi="Arial" w:cs="Arial"/>
        </w:rPr>
        <w:t xml:space="preserve"> to adopt, by regulation, and periodically update, standards for appliances to facilitate the deployment of flexible demand technologies, </w:t>
      </w:r>
      <w:r w:rsidRPr="00151B8D">
        <w:rPr>
          <w:rFonts w:ascii="Arial" w:eastAsia="Arial" w:hAnsi="Arial" w:cs="Arial"/>
        </w:rPr>
        <w:t>includ</w:t>
      </w:r>
      <w:r w:rsidR="0054602D" w:rsidRPr="00151B8D">
        <w:rPr>
          <w:rFonts w:ascii="Arial" w:eastAsia="Arial" w:hAnsi="Arial" w:cs="Arial"/>
        </w:rPr>
        <w:t>ing</w:t>
      </w:r>
      <w:r w:rsidRPr="00151B8D">
        <w:rPr>
          <w:rFonts w:ascii="Arial" w:eastAsia="Arial" w:hAnsi="Arial" w:cs="Arial"/>
        </w:rPr>
        <w:t xml:space="preserve"> all of the information and analysis necessary to adopt amendments to </w:t>
      </w:r>
      <w:r w:rsidR="0054602D" w:rsidRPr="00151B8D">
        <w:rPr>
          <w:rFonts w:ascii="Arial" w:eastAsia="Arial" w:hAnsi="Arial" w:cs="Arial"/>
        </w:rPr>
        <w:t>California regulations via the rulemaking process</w:t>
      </w:r>
      <w:r w:rsidRPr="00151B8D">
        <w:rPr>
          <w:rFonts w:ascii="Arial" w:eastAsia="Arial" w:hAnsi="Arial" w:cs="Arial"/>
        </w:rPr>
        <w:t xml:space="preserve">. </w:t>
      </w:r>
    </w:p>
    <w:p w14:paraId="3E27EB17" w14:textId="11BC7F9A" w:rsidR="0069773A" w:rsidRPr="00151B8D" w:rsidRDefault="0069773A" w:rsidP="00F510EF">
      <w:pPr>
        <w:keepLines w:val="0"/>
        <w:autoSpaceDE w:val="0"/>
        <w:autoSpaceDN w:val="0"/>
        <w:spacing w:line="259" w:lineRule="auto"/>
        <w:ind w:right="144"/>
        <w:rPr>
          <w:rFonts w:ascii="Arial" w:eastAsia="Arial" w:hAnsi="Arial" w:cs="Arial"/>
        </w:rPr>
      </w:pPr>
      <w:r w:rsidRPr="00151B8D">
        <w:rPr>
          <w:rFonts w:ascii="Arial" w:eastAsia="Arial" w:hAnsi="Arial" w:cs="Arial"/>
        </w:rPr>
        <w:t xml:space="preserve">At the direction of the </w:t>
      </w:r>
      <w:r w:rsidRPr="00151B8D">
        <w:rPr>
          <w:rFonts w:ascii="Arial" w:eastAsia="Arial" w:hAnsi="Arial" w:cs="Arial"/>
          <w:spacing w:val="-3"/>
        </w:rPr>
        <w:t xml:space="preserve">CAM, </w:t>
      </w:r>
      <w:r w:rsidRPr="00151B8D">
        <w:rPr>
          <w:rFonts w:ascii="Arial" w:eastAsia="Arial" w:hAnsi="Arial" w:cs="Arial"/>
        </w:rPr>
        <w:t xml:space="preserve">the Contractor shall identify </w:t>
      </w:r>
      <w:r w:rsidR="0054602D" w:rsidRPr="00151B8D">
        <w:rPr>
          <w:rFonts w:ascii="Arial" w:eastAsia="Arial" w:hAnsi="Arial" w:cs="Arial"/>
        </w:rPr>
        <w:t>flexible demand</w:t>
      </w:r>
      <w:r w:rsidRPr="00151B8D">
        <w:rPr>
          <w:rFonts w:ascii="Arial" w:eastAsia="Arial" w:hAnsi="Arial" w:cs="Arial"/>
        </w:rPr>
        <w:t xml:space="preserve"> opportunities (measures) for </w:t>
      </w:r>
      <w:r w:rsidR="0054602D" w:rsidRPr="00151B8D">
        <w:rPr>
          <w:rFonts w:ascii="Arial" w:eastAsia="Arial" w:hAnsi="Arial" w:cs="Arial"/>
        </w:rPr>
        <w:t>residential and commercial appliances</w:t>
      </w:r>
      <w:r w:rsidRPr="00151B8D">
        <w:rPr>
          <w:rFonts w:ascii="Arial" w:eastAsia="Arial" w:hAnsi="Arial" w:cs="Arial"/>
        </w:rPr>
        <w:t>, as well as assist in evaluating measure proposals submitted to staff by outside parties. The measures to be considered may include, but are not limited to, the following:</w:t>
      </w:r>
    </w:p>
    <w:p w14:paraId="1C72A4C1" w14:textId="7BFB1762" w:rsidR="0069773A" w:rsidRPr="00151B8D" w:rsidRDefault="0054602D" w:rsidP="00F510EF">
      <w:pPr>
        <w:pStyle w:val="ListParagraph"/>
        <w:keepNext/>
        <w:numPr>
          <w:ilvl w:val="0"/>
          <w:numId w:val="44"/>
        </w:numPr>
        <w:autoSpaceDE w:val="0"/>
        <w:autoSpaceDN w:val="0"/>
        <w:spacing w:line="259" w:lineRule="auto"/>
        <w:ind w:right="144"/>
        <w:rPr>
          <w:rFonts w:ascii="Arial" w:eastAsia="Arial" w:hAnsi="Arial" w:cs="Arial"/>
        </w:rPr>
      </w:pPr>
      <w:r w:rsidRPr="00151B8D">
        <w:rPr>
          <w:rFonts w:ascii="Arial" w:eastAsia="Arial" w:hAnsi="Arial" w:cs="Arial"/>
        </w:rPr>
        <w:t>Minimum specifications for demand scheduling features, including automated features</w:t>
      </w:r>
      <w:r w:rsidR="0069773A" w:rsidRPr="00151B8D">
        <w:rPr>
          <w:rFonts w:ascii="Arial" w:eastAsia="Arial" w:hAnsi="Arial" w:cs="Arial"/>
        </w:rPr>
        <w:t>;</w:t>
      </w:r>
    </w:p>
    <w:p w14:paraId="752739F4" w14:textId="6BDEB8D3" w:rsidR="0069773A" w:rsidRPr="00151B8D" w:rsidRDefault="0054602D" w:rsidP="00F510EF">
      <w:pPr>
        <w:pStyle w:val="ListParagraph"/>
        <w:keepNext/>
        <w:numPr>
          <w:ilvl w:val="0"/>
          <w:numId w:val="44"/>
        </w:numPr>
        <w:autoSpaceDE w:val="0"/>
        <w:autoSpaceDN w:val="0"/>
        <w:spacing w:line="259" w:lineRule="auto"/>
        <w:ind w:right="144"/>
        <w:rPr>
          <w:rFonts w:ascii="Arial" w:eastAsia="Arial" w:hAnsi="Arial" w:cs="Arial"/>
        </w:rPr>
      </w:pPr>
      <w:r w:rsidRPr="00151B8D">
        <w:rPr>
          <w:rFonts w:ascii="Arial" w:eastAsia="Arial" w:hAnsi="Arial" w:cs="Arial"/>
        </w:rPr>
        <w:t>Communication specifications for receiving and responding to demand and price signals sent by utility providers</w:t>
      </w:r>
      <w:r w:rsidR="0069773A" w:rsidRPr="00151B8D">
        <w:rPr>
          <w:rFonts w:ascii="Arial" w:eastAsia="Arial" w:hAnsi="Arial" w:cs="Arial"/>
        </w:rPr>
        <w:t>;</w:t>
      </w:r>
    </w:p>
    <w:p w14:paraId="7CE74E88" w14:textId="624F96D2" w:rsidR="0069773A" w:rsidRPr="00151B8D" w:rsidRDefault="0069773A" w:rsidP="00F510EF">
      <w:pPr>
        <w:pStyle w:val="ListParagraph"/>
        <w:keepNext/>
        <w:numPr>
          <w:ilvl w:val="0"/>
          <w:numId w:val="44"/>
        </w:numPr>
        <w:autoSpaceDE w:val="0"/>
        <w:autoSpaceDN w:val="0"/>
        <w:spacing w:line="259" w:lineRule="auto"/>
        <w:ind w:right="144"/>
        <w:rPr>
          <w:rFonts w:ascii="Arial" w:eastAsia="Arial" w:hAnsi="Arial" w:cs="Arial"/>
        </w:rPr>
      </w:pPr>
      <w:r w:rsidRPr="00151B8D">
        <w:rPr>
          <w:rFonts w:ascii="Arial" w:eastAsia="Arial" w:hAnsi="Arial" w:cs="Arial"/>
        </w:rPr>
        <w:t xml:space="preserve">Measures that are options for compliance </w:t>
      </w:r>
      <w:r w:rsidR="0054602D" w:rsidRPr="00151B8D">
        <w:rPr>
          <w:rFonts w:ascii="Arial" w:eastAsia="Arial" w:hAnsi="Arial" w:cs="Arial"/>
        </w:rPr>
        <w:t>with demand flexibility</w:t>
      </w:r>
      <w:r w:rsidRPr="00151B8D">
        <w:rPr>
          <w:rFonts w:ascii="Arial" w:eastAsia="Arial" w:hAnsi="Arial" w:cs="Arial"/>
        </w:rPr>
        <w:t xml:space="preserve"> standards, but are not required; and </w:t>
      </w:r>
    </w:p>
    <w:p w14:paraId="50BCB237" w14:textId="77777777" w:rsidR="0069773A" w:rsidRPr="00151B8D" w:rsidRDefault="0069773A" w:rsidP="00F510EF">
      <w:pPr>
        <w:pStyle w:val="ListParagraph"/>
        <w:keepNext/>
        <w:numPr>
          <w:ilvl w:val="0"/>
          <w:numId w:val="44"/>
        </w:numPr>
        <w:autoSpaceDE w:val="0"/>
        <w:autoSpaceDN w:val="0"/>
        <w:spacing w:line="259" w:lineRule="auto"/>
        <w:ind w:right="144"/>
        <w:rPr>
          <w:rFonts w:ascii="Arial" w:eastAsia="Arial" w:hAnsi="Arial" w:cs="Arial"/>
        </w:rPr>
      </w:pPr>
      <w:r w:rsidRPr="00151B8D">
        <w:rPr>
          <w:rFonts w:ascii="Arial" w:eastAsia="Arial" w:hAnsi="Arial" w:cs="Arial"/>
        </w:rPr>
        <w:t>New measures proposed by</w:t>
      </w:r>
      <w:r w:rsidRPr="00151B8D">
        <w:rPr>
          <w:rFonts w:ascii="Arial" w:eastAsia="Arial" w:hAnsi="Arial" w:cs="Arial"/>
          <w:spacing w:val="-22"/>
        </w:rPr>
        <w:t xml:space="preserve"> </w:t>
      </w:r>
      <w:r w:rsidRPr="00151B8D">
        <w:rPr>
          <w:rFonts w:ascii="Arial" w:eastAsia="Arial" w:hAnsi="Arial" w:cs="Arial"/>
        </w:rPr>
        <w:t xml:space="preserve">stakeholders. </w:t>
      </w:r>
    </w:p>
    <w:p w14:paraId="720DB6BA" w14:textId="77777777" w:rsidR="0069773A" w:rsidRPr="00151B8D" w:rsidRDefault="0069773A" w:rsidP="00F510EF">
      <w:pPr>
        <w:keepNext/>
        <w:autoSpaceDE w:val="0"/>
        <w:autoSpaceDN w:val="0"/>
        <w:spacing w:line="259" w:lineRule="auto"/>
        <w:ind w:right="140"/>
        <w:rPr>
          <w:rFonts w:ascii="Arial" w:eastAsia="Arial" w:hAnsi="Arial" w:cs="Arial"/>
        </w:rPr>
      </w:pPr>
      <w:r w:rsidRPr="00151B8D">
        <w:rPr>
          <w:rFonts w:ascii="Arial" w:eastAsia="Arial" w:hAnsi="Arial" w:cs="Arial"/>
        </w:rPr>
        <w:t>For each identified measure, this task will include development and documentation of plans for additional information about the measure required for completion of subsequent tasks.</w:t>
      </w:r>
    </w:p>
    <w:p w14:paraId="1327FA1B" w14:textId="2B37D9D7" w:rsidR="0069773A" w:rsidRPr="00151B8D" w:rsidRDefault="0069773A" w:rsidP="00F510EF">
      <w:pPr>
        <w:keepLines w:val="0"/>
        <w:widowControl w:val="0"/>
        <w:autoSpaceDE w:val="0"/>
        <w:autoSpaceDN w:val="0"/>
        <w:spacing w:line="259" w:lineRule="auto"/>
        <w:ind w:right="355"/>
        <w:rPr>
          <w:rFonts w:ascii="Arial" w:hAnsi="Arial" w:cs="Arial"/>
        </w:rPr>
      </w:pPr>
      <w:r w:rsidRPr="00151B8D">
        <w:rPr>
          <w:rFonts w:ascii="Arial" w:eastAsia="Arial" w:hAnsi="Arial" w:cs="Arial"/>
        </w:rPr>
        <w:t xml:space="preserve">Contractor shall document the proposal for each measure in a draft Measure Proposal. See the </w:t>
      </w:r>
      <w:hyperlink r:id="rId44" w:history="1">
        <w:r w:rsidRPr="00151B8D">
          <w:rPr>
            <w:rStyle w:val="Hyperlink"/>
            <w:rFonts w:ascii="Arial" w:hAnsi="Arial" w:cs="Arial"/>
          </w:rPr>
          <w:t>Building Energy Efficiency Measure Proposal Template</w:t>
        </w:r>
      </w:hyperlink>
      <w:r w:rsidRPr="00151B8D">
        <w:rPr>
          <w:rFonts w:ascii="Arial" w:hAnsi="Arial" w:cs="Arial"/>
          <w:color w:val="000000"/>
        </w:rPr>
        <w:t xml:space="preserve"> located for download at </w:t>
      </w:r>
      <w:r w:rsidR="00CF4947" w:rsidRPr="00151B8D">
        <w:rPr>
          <w:rFonts w:ascii="Arial" w:hAnsi="Arial" w:cs="Arial"/>
          <w:color w:val="000000"/>
        </w:rPr>
        <w:t>https://www.energy.ca.gov/media/3538</w:t>
      </w:r>
      <w:r w:rsidR="00064421" w:rsidRPr="00151B8D">
        <w:rPr>
          <w:rFonts w:ascii="Arial" w:hAnsi="Arial" w:cs="Arial"/>
        </w:rPr>
        <w:t xml:space="preserve"> as an example template</w:t>
      </w:r>
      <w:r w:rsidRPr="00151B8D">
        <w:rPr>
          <w:rFonts w:ascii="Arial" w:hAnsi="Arial" w:cs="Arial"/>
        </w:rPr>
        <w:t>.</w:t>
      </w:r>
    </w:p>
    <w:p w14:paraId="7FB28D16" w14:textId="48B57F79" w:rsidR="0069773A" w:rsidRPr="00151B8D" w:rsidRDefault="0069773A" w:rsidP="00F510EF">
      <w:pPr>
        <w:keepLines w:val="0"/>
        <w:widowControl w:val="0"/>
        <w:autoSpaceDE w:val="0"/>
        <w:autoSpaceDN w:val="0"/>
        <w:spacing w:line="259" w:lineRule="auto"/>
        <w:ind w:right="355"/>
        <w:rPr>
          <w:rFonts w:ascii="Arial" w:hAnsi="Arial" w:cs="Arial"/>
          <w:color w:val="000000"/>
        </w:rPr>
      </w:pPr>
      <w:r w:rsidRPr="00151B8D">
        <w:rPr>
          <w:rFonts w:ascii="Arial" w:eastAsia="Arial" w:hAnsi="Arial" w:cs="Arial"/>
        </w:rPr>
        <w:t>Contractor shall be prepared to complete the necessary research and analysis required by the appropriate</w:t>
      </w:r>
      <w:r w:rsidR="00CF4947" w:rsidRPr="00151B8D">
        <w:rPr>
          <w:rFonts w:ascii="Arial" w:eastAsia="Arial" w:hAnsi="Arial" w:cs="Arial"/>
        </w:rPr>
        <w:t xml:space="preserve"> M</w:t>
      </w:r>
      <w:r w:rsidRPr="00151B8D">
        <w:rPr>
          <w:rFonts w:ascii="Arial" w:eastAsia="Arial" w:hAnsi="Arial" w:cs="Arial"/>
        </w:rPr>
        <w:t xml:space="preserve">easure </w:t>
      </w:r>
      <w:r w:rsidR="00CF4947" w:rsidRPr="00151B8D">
        <w:rPr>
          <w:rFonts w:ascii="Arial" w:eastAsia="Arial" w:hAnsi="Arial" w:cs="Arial"/>
        </w:rPr>
        <w:t>P</w:t>
      </w:r>
      <w:r w:rsidRPr="00151B8D">
        <w:rPr>
          <w:rFonts w:ascii="Arial" w:eastAsia="Arial" w:hAnsi="Arial" w:cs="Arial"/>
        </w:rPr>
        <w:t xml:space="preserve">roposal template. This draft will be submitted to the </w:t>
      </w:r>
      <w:r w:rsidR="00CF4947" w:rsidRPr="00151B8D">
        <w:rPr>
          <w:rFonts w:ascii="Arial" w:eastAsia="Arial" w:hAnsi="Arial" w:cs="Arial"/>
        </w:rPr>
        <w:t>CAM</w:t>
      </w:r>
      <w:r w:rsidRPr="00151B8D">
        <w:rPr>
          <w:rFonts w:ascii="Arial" w:eastAsia="Arial" w:hAnsi="Arial" w:cs="Arial"/>
        </w:rPr>
        <w:t xml:space="preserve"> for approval. Upon approval of the draft, the </w:t>
      </w:r>
      <w:r w:rsidR="00CF4947" w:rsidRPr="00151B8D">
        <w:rPr>
          <w:rFonts w:ascii="Arial" w:eastAsia="Arial" w:hAnsi="Arial" w:cs="Arial"/>
        </w:rPr>
        <w:t>C</w:t>
      </w:r>
      <w:r w:rsidRPr="00151B8D">
        <w:rPr>
          <w:rFonts w:ascii="Arial" w:eastAsia="Arial" w:hAnsi="Arial" w:cs="Arial"/>
        </w:rPr>
        <w:t xml:space="preserve">AM, in consultation with the Contractor, shall schedule the date and location for the workshop(s) for public review. The Contractor may be directed to present the measure(s) at the workshop and, working with CEC staff and subject matter experts, address issues raised by stakeholders at the workshop and incorporate changes into a revised </w:t>
      </w:r>
      <w:r w:rsidR="00CF4947" w:rsidRPr="00151B8D">
        <w:rPr>
          <w:rFonts w:ascii="Arial" w:eastAsia="Arial" w:hAnsi="Arial" w:cs="Arial"/>
        </w:rPr>
        <w:t>m</w:t>
      </w:r>
      <w:r w:rsidRPr="00151B8D">
        <w:rPr>
          <w:rFonts w:ascii="Arial" w:eastAsia="Arial" w:hAnsi="Arial" w:cs="Arial"/>
        </w:rPr>
        <w:t xml:space="preserve">easure </w:t>
      </w:r>
      <w:r w:rsidR="00CF4947" w:rsidRPr="00151B8D">
        <w:rPr>
          <w:rFonts w:ascii="Arial" w:eastAsia="Arial" w:hAnsi="Arial" w:cs="Arial"/>
        </w:rPr>
        <w:t>p</w:t>
      </w:r>
      <w:r w:rsidRPr="00151B8D">
        <w:rPr>
          <w:rFonts w:ascii="Arial" w:eastAsia="Arial" w:hAnsi="Arial" w:cs="Arial"/>
        </w:rPr>
        <w:t xml:space="preserve">roposal. Additional workshop(s) to review the revised Measure Proposal will be held if the </w:t>
      </w:r>
      <w:r w:rsidR="00CF4947" w:rsidRPr="00151B8D">
        <w:rPr>
          <w:rFonts w:ascii="Arial" w:eastAsia="Arial" w:hAnsi="Arial" w:cs="Arial"/>
        </w:rPr>
        <w:t>C</w:t>
      </w:r>
      <w:r w:rsidRPr="00151B8D">
        <w:rPr>
          <w:rFonts w:ascii="Arial" w:eastAsia="Arial" w:hAnsi="Arial" w:cs="Arial"/>
        </w:rPr>
        <w:t>AM deems it necessary. As directed, the Contractor will address additional measures or issues identified in later workshops or public comments.</w:t>
      </w:r>
    </w:p>
    <w:p w14:paraId="7FDB766E" w14:textId="77777777" w:rsidR="0069773A" w:rsidRPr="00151B8D" w:rsidRDefault="0069773A" w:rsidP="00F510EF">
      <w:pPr>
        <w:keepLines w:val="0"/>
        <w:widowControl w:val="0"/>
        <w:autoSpaceDE w:val="0"/>
        <w:autoSpaceDN w:val="0"/>
        <w:spacing w:line="259" w:lineRule="auto"/>
        <w:rPr>
          <w:rFonts w:ascii="Arial" w:eastAsia="Arial" w:hAnsi="Arial" w:cs="Arial"/>
        </w:rPr>
      </w:pPr>
      <w:r w:rsidRPr="00151B8D">
        <w:rPr>
          <w:rFonts w:ascii="Arial" w:eastAsia="Arial" w:hAnsi="Arial" w:cs="Arial"/>
        </w:rPr>
        <w:t>Work in this task may also include:</w:t>
      </w:r>
    </w:p>
    <w:p w14:paraId="215B5A77" w14:textId="1520A3CB" w:rsidR="0069773A" w:rsidRPr="00151B8D" w:rsidRDefault="0069773A" w:rsidP="00F510EF">
      <w:pPr>
        <w:keepLines w:val="0"/>
        <w:widowControl w:val="0"/>
        <w:numPr>
          <w:ilvl w:val="0"/>
          <w:numId w:val="41"/>
        </w:numPr>
        <w:tabs>
          <w:tab w:val="left" w:pos="720"/>
        </w:tabs>
        <w:autoSpaceDE w:val="0"/>
        <w:autoSpaceDN w:val="0"/>
        <w:spacing w:line="259" w:lineRule="auto"/>
        <w:ind w:left="720" w:right="401" w:hanging="360"/>
        <w:rPr>
          <w:rFonts w:ascii="Arial" w:eastAsia="Arial" w:hAnsi="Arial" w:cs="Arial"/>
        </w:rPr>
      </w:pPr>
      <w:r w:rsidRPr="00151B8D">
        <w:rPr>
          <w:rFonts w:ascii="Arial" w:eastAsia="Arial" w:hAnsi="Arial" w:cs="Arial"/>
        </w:rPr>
        <w:t>Review of national or international codes for relevance to</w:t>
      </w:r>
      <w:r w:rsidRPr="00151B8D">
        <w:rPr>
          <w:rFonts w:ascii="Arial" w:eastAsia="Arial" w:hAnsi="Arial" w:cs="Arial"/>
          <w:spacing w:val="-34"/>
        </w:rPr>
        <w:t xml:space="preserve"> </w:t>
      </w:r>
      <w:r w:rsidRPr="00151B8D">
        <w:rPr>
          <w:rFonts w:ascii="Arial" w:eastAsia="Arial" w:hAnsi="Arial" w:cs="Arial"/>
        </w:rPr>
        <w:t xml:space="preserve">the </w:t>
      </w:r>
      <w:r w:rsidR="00064421" w:rsidRPr="00151B8D">
        <w:rPr>
          <w:rFonts w:ascii="Arial" w:eastAsia="Arial" w:hAnsi="Arial" w:cs="Arial"/>
        </w:rPr>
        <w:t>proposed new regulations</w:t>
      </w:r>
      <w:r w:rsidRPr="00151B8D">
        <w:rPr>
          <w:rFonts w:ascii="Arial" w:eastAsia="Arial" w:hAnsi="Arial" w:cs="Arial"/>
        </w:rPr>
        <w:t>;</w:t>
      </w:r>
    </w:p>
    <w:p w14:paraId="48AA4E7D" w14:textId="77777777" w:rsidR="0069773A" w:rsidRPr="00151B8D" w:rsidRDefault="0069773A" w:rsidP="00F510EF">
      <w:pPr>
        <w:numPr>
          <w:ilvl w:val="0"/>
          <w:numId w:val="41"/>
        </w:numPr>
        <w:tabs>
          <w:tab w:val="left" w:pos="720"/>
        </w:tabs>
        <w:spacing w:line="259" w:lineRule="auto"/>
        <w:ind w:left="720" w:right="401" w:hanging="360"/>
        <w:rPr>
          <w:rFonts w:ascii="Arial" w:eastAsiaTheme="minorEastAsia" w:hAnsi="Arial" w:cs="Arial"/>
        </w:rPr>
      </w:pPr>
      <w:r w:rsidRPr="00151B8D">
        <w:rPr>
          <w:rFonts w:ascii="Arial" w:eastAsia="Arial" w:hAnsi="Arial" w:cs="Arial"/>
        </w:rPr>
        <w:t>Review of measure proposals submitted to staff by outside parties;</w:t>
      </w:r>
    </w:p>
    <w:p w14:paraId="4891E149" w14:textId="77777777" w:rsidR="0069773A" w:rsidRPr="00151B8D" w:rsidRDefault="0069773A" w:rsidP="00F510EF">
      <w:pPr>
        <w:keepLines w:val="0"/>
        <w:widowControl w:val="0"/>
        <w:numPr>
          <w:ilvl w:val="0"/>
          <w:numId w:val="41"/>
        </w:numPr>
        <w:tabs>
          <w:tab w:val="left" w:pos="720"/>
        </w:tabs>
        <w:autoSpaceDE w:val="0"/>
        <w:autoSpaceDN w:val="0"/>
        <w:spacing w:line="259" w:lineRule="auto"/>
        <w:ind w:left="720" w:hanging="360"/>
        <w:rPr>
          <w:rFonts w:ascii="Arial" w:eastAsia="Arial" w:hAnsi="Arial" w:cs="Arial"/>
        </w:rPr>
      </w:pPr>
      <w:r w:rsidRPr="00151B8D">
        <w:rPr>
          <w:rFonts w:ascii="Arial" w:eastAsia="Arial" w:hAnsi="Arial" w:cs="Arial"/>
        </w:rPr>
        <w:t>Assessment of new methods for determining compliance;</w:t>
      </w:r>
    </w:p>
    <w:p w14:paraId="053F7EAB" w14:textId="48906FDC" w:rsidR="0069773A" w:rsidRPr="00151B8D" w:rsidRDefault="0069773A" w:rsidP="00F510EF">
      <w:pPr>
        <w:keepLines w:val="0"/>
        <w:widowControl w:val="0"/>
        <w:numPr>
          <w:ilvl w:val="0"/>
          <w:numId w:val="41"/>
        </w:numPr>
        <w:tabs>
          <w:tab w:val="left" w:pos="720"/>
        </w:tabs>
        <w:autoSpaceDE w:val="0"/>
        <w:autoSpaceDN w:val="0"/>
        <w:spacing w:line="259" w:lineRule="auto"/>
        <w:ind w:left="720" w:hanging="360"/>
        <w:rPr>
          <w:rFonts w:ascii="Arial" w:eastAsia="Arial" w:hAnsi="Arial" w:cs="Arial"/>
        </w:rPr>
      </w:pPr>
      <w:r w:rsidRPr="00151B8D">
        <w:rPr>
          <w:rFonts w:ascii="Arial" w:eastAsia="Arial" w:hAnsi="Arial" w:cs="Arial"/>
        </w:rPr>
        <w:t xml:space="preserve">Updates to </w:t>
      </w:r>
      <w:r w:rsidR="00064421" w:rsidRPr="00151B8D">
        <w:rPr>
          <w:rFonts w:ascii="Arial" w:eastAsia="Arial" w:hAnsi="Arial" w:cs="Arial"/>
        </w:rPr>
        <w:t>guidance publications and outreach materials</w:t>
      </w:r>
      <w:r w:rsidRPr="00151B8D">
        <w:rPr>
          <w:rFonts w:ascii="Arial" w:eastAsia="Arial" w:hAnsi="Arial" w:cs="Arial"/>
        </w:rPr>
        <w:t>; and</w:t>
      </w:r>
    </w:p>
    <w:p w14:paraId="6FEB28E1" w14:textId="07969A33" w:rsidR="0069773A" w:rsidRPr="00151B8D" w:rsidRDefault="0069773A" w:rsidP="00F510EF">
      <w:pPr>
        <w:keepLines w:val="0"/>
        <w:widowControl w:val="0"/>
        <w:numPr>
          <w:ilvl w:val="0"/>
          <w:numId w:val="41"/>
        </w:numPr>
        <w:tabs>
          <w:tab w:val="left" w:pos="720"/>
        </w:tabs>
        <w:autoSpaceDE w:val="0"/>
        <w:autoSpaceDN w:val="0"/>
        <w:spacing w:line="259" w:lineRule="auto"/>
        <w:ind w:left="720" w:right="654" w:hanging="360"/>
        <w:rPr>
          <w:rFonts w:ascii="Arial" w:eastAsia="Arial" w:hAnsi="Arial" w:cs="Arial"/>
        </w:rPr>
      </w:pPr>
      <w:r w:rsidRPr="00151B8D">
        <w:rPr>
          <w:rFonts w:ascii="Arial" w:eastAsia="Arial" w:hAnsi="Arial" w:cs="Arial"/>
        </w:rPr>
        <w:t xml:space="preserve">Development, research, and analysis of proposed or potential measures to meet the requirements for inclusion in the </w:t>
      </w:r>
      <w:r w:rsidR="00CF4947" w:rsidRPr="00151B8D">
        <w:rPr>
          <w:rFonts w:ascii="Arial" w:eastAsia="Arial" w:hAnsi="Arial" w:cs="Arial"/>
        </w:rPr>
        <w:t>California Code of Regulations (CCR)</w:t>
      </w:r>
      <w:r w:rsidRPr="00151B8D">
        <w:rPr>
          <w:rFonts w:ascii="Arial" w:eastAsia="Arial" w:hAnsi="Arial" w:cs="Arial"/>
        </w:rPr>
        <w:t>.</w:t>
      </w:r>
    </w:p>
    <w:p w14:paraId="2B8C39DF" w14:textId="77777777" w:rsidR="0069773A" w:rsidRPr="00151B8D" w:rsidRDefault="0069773A" w:rsidP="00F510EF">
      <w:pPr>
        <w:keepLines w:val="0"/>
        <w:spacing w:line="259" w:lineRule="auto"/>
        <w:rPr>
          <w:rFonts w:ascii="Arial" w:hAnsi="Arial" w:cs="Arial"/>
          <w:b/>
        </w:rPr>
      </w:pPr>
      <w:r w:rsidRPr="00151B8D">
        <w:rPr>
          <w:rFonts w:ascii="Arial" w:hAnsi="Arial" w:cs="Arial"/>
          <w:b/>
        </w:rPr>
        <w:t xml:space="preserve">Task Deliverables: </w:t>
      </w:r>
    </w:p>
    <w:p w14:paraId="3D94FCD9" w14:textId="77777777" w:rsidR="0069773A" w:rsidRPr="00151B8D" w:rsidRDefault="0069773A" w:rsidP="00F510EF">
      <w:pPr>
        <w:keepLines w:val="0"/>
        <w:widowControl w:val="0"/>
        <w:numPr>
          <w:ilvl w:val="0"/>
          <w:numId w:val="41"/>
        </w:numPr>
        <w:tabs>
          <w:tab w:val="left" w:pos="720"/>
        </w:tabs>
        <w:autoSpaceDE w:val="0"/>
        <w:autoSpaceDN w:val="0"/>
        <w:spacing w:line="259" w:lineRule="auto"/>
        <w:ind w:left="720" w:hanging="360"/>
        <w:rPr>
          <w:rFonts w:ascii="Arial" w:eastAsia="Arial" w:hAnsi="Arial" w:cs="Arial"/>
        </w:rPr>
      </w:pPr>
      <w:r w:rsidRPr="00151B8D">
        <w:rPr>
          <w:rFonts w:ascii="Arial" w:eastAsia="Arial" w:hAnsi="Arial" w:cs="Arial"/>
        </w:rPr>
        <w:t>One or more Draft Measure</w:t>
      </w:r>
      <w:r w:rsidRPr="00151B8D">
        <w:rPr>
          <w:rFonts w:ascii="Arial" w:eastAsia="Arial" w:hAnsi="Arial" w:cs="Arial"/>
          <w:spacing w:val="-13"/>
        </w:rPr>
        <w:t xml:space="preserve"> </w:t>
      </w:r>
      <w:r w:rsidRPr="00151B8D">
        <w:rPr>
          <w:rFonts w:ascii="Arial" w:eastAsia="Arial" w:hAnsi="Arial" w:cs="Arial"/>
        </w:rPr>
        <w:t>Proposals</w:t>
      </w:r>
    </w:p>
    <w:p w14:paraId="17B4ECB2" w14:textId="77777777" w:rsidR="0069773A" w:rsidRPr="00151B8D" w:rsidRDefault="0069773A" w:rsidP="00F510EF">
      <w:pPr>
        <w:keepLines w:val="0"/>
        <w:widowControl w:val="0"/>
        <w:numPr>
          <w:ilvl w:val="0"/>
          <w:numId w:val="41"/>
        </w:numPr>
        <w:tabs>
          <w:tab w:val="left" w:pos="720"/>
        </w:tabs>
        <w:autoSpaceDE w:val="0"/>
        <w:autoSpaceDN w:val="0"/>
        <w:spacing w:line="259" w:lineRule="auto"/>
        <w:ind w:left="720" w:hanging="360"/>
        <w:rPr>
          <w:rFonts w:ascii="Arial" w:eastAsia="Arial" w:hAnsi="Arial" w:cs="Arial"/>
        </w:rPr>
      </w:pPr>
      <w:r w:rsidRPr="00151B8D">
        <w:rPr>
          <w:rFonts w:ascii="Arial" w:eastAsia="Arial" w:hAnsi="Arial" w:cs="Arial"/>
        </w:rPr>
        <w:t>One or more Final Measure</w:t>
      </w:r>
      <w:r w:rsidRPr="00151B8D">
        <w:rPr>
          <w:rFonts w:ascii="Arial" w:eastAsia="Arial" w:hAnsi="Arial" w:cs="Arial"/>
          <w:spacing w:val="-14"/>
        </w:rPr>
        <w:t xml:space="preserve"> </w:t>
      </w:r>
      <w:r w:rsidRPr="00151B8D">
        <w:rPr>
          <w:rFonts w:ascii="Arial" w:eastAsia="Arial" w:hAnsi="Arial" w:cs="Arial"/>
        </w:rPr>
        <w:t>Proposals</w:t>
      </w:r>
    </w:p>
    <w:p w14:paraId="12E936AB" w14:textId="77777777" w:rsidR="0069773A" w:rsidRPr="00151B8D" w:rsidRDefault="0069773A" w:rsidP="00F510EF">
      <w:pPr>
        <w:keepLines w:val="0"/>
        <w:widowControl w:val="0"/>
        <w:numPr>
          <w:ilvl w:val="0"/>
          <w:numId w:val="41"/>
        </w:numPr>
        <w:tabs>
          <w:tab w:val="left" w:pos="720"/>
        </w:tabs>
        <w:autoSpaceDE w:val="0"/>
        <w:autoSpaceDN w:val="0"/>
        <w:spacing w:line="259" w:lineRule="auto"/>
        <w:ind w:left="720" w:right="543" w:hanging="360"/>
        <w:rPr>
          <w:rFonts w:ascii="Arial" w:eastAsia="Arial" w:hAnsi="Arial" w:cs="Arial"/>
        </w:rPr>
      </w:pPr>
      <w:r w:rsidRPr="00151B8D">
        <w:rPr>
          <w:rFonts w:ascii="Arial" w:eastAsia="Arial" w:hAnsi="Arial" w:cs="Arial"/>
        </w:rPr>
        <w:t>Reports on research and analysis of proposed or potential measures, including other energy codes from other jurisdictions, states, and counties, as</w:t>
      </w:r>
      <w:r w:rsidRPr="00151B8D">
        <w:rPr>
          <w:rFonts w:ascii="Arial" w:eastAsia="Arial" w:hAnsi="Arial" w:cs="Arial"/>
          <w:spacing w:val="-5"/>
        </w:rPr>
        <w:t xml:space="preserve"> </w:t>
      </w:r>
      <w:r w:rsidRPr="00151B8D">
        <w:rPr>
          <w:rFonts w:ascii="Arial" w:eastAsia="Arial" w:hAnsi="Arial" w:cs="Arial"/>
        </w:rPr>
        <w:t>requested</w:t>
      </w:r>
    </w:p>
    <w:p w14:paraId="43E9D015" w14:textId="77777777" w:rsidR="0069773A" w:rsidRPr="00151B8D" w:rsidRDefault="0069773A" w:rsidP="00F510EF">
      <w:pPr>
        <w:keepLines w:val="0"/>
        <w:widowControl w:val="0"/>
        <w:numPr>
          <w:ilvl w:val="0"/>
          <w:numId w:val="41"/>
        </w:numPr>
        <w:tabs>
          <w:tab w:val="left" w:pos="720"/>
        </w:tabs>
        <w:autoSpaceDE w:val="0"/>
        <w:autoSpaceDN w:val="0"/>
        <w:spacing w:line="259" w:lineRule="auto"/>
        <w:ind w:left="720" w:hanging="360"/>
        <w:rPr>
          <w:rFonts w:ascii="Arial" w:eastAsia="Arial" w:hAnsi="Arial" w:cs="Arial"/>
        </w:rPr>
      </w:pPr>
      <w:r w:rsidRPr="00151B8D">
        <w:rPr>
          <w:rFonts w:ascii="Arial" w:eastAsia="Arial" w:hAnsi="Arial" w:cs="Arial"/>
        </w:rPr>
        <w:t>Other deliverables to be defined as needed through Work Authorizations</w:t>
      </w:r>
    </w:p>
    <w:p w14:paraId="317EBD6A" w14:textId="458B779E" w:rsidR="0069773A" w:rsidRPr="00151B8D" w:rsidRDefault="0069773A" w:rsidP="00F510EF">
      <w:pPr>
        <w:keepLines w:val="0"/>
        <w:widowControl w:val="0"/>
        <w:tabs>
          <w:tab w:val="left" w:pos="720"/>
        </w:tabs>
        <w:autoSpaceDE w:val="0"/>
        <w:autoSpaceDN w:val="0"/>
        <w:spacing w:before="0" w:after="0" w:line="259" w:lineRule="auto"/>
        <w:rPr>
          <w:rFonts w:ascii="Arial" w:hAnsi="Arial" w:cs="Arial"/>
          <w:b/>
          <w:bCs/>
          <w:smallCaps/>
          <w:sz w:val="28"/>
          <w:szCs w:val="28"/>
        </w:rPr>
      </w:pPr>
      <w:r w:rsidRPr="00151B8D">
        <w:rPr>
          <w:rFonts w:ascii="Arial" w:hAnsi="Arial" w:cs="Arial"/>
          <w:b/>
          <w:bCs/>
          <w:smallCaps/>
          <w:sz w:val="28"/>
          <w:szCs w:val="28"/>
        </w:rPr>
        <w:t xml:space="preserve">Task </w:t>
      </w:r>
      <w:r w:rsidR="004D6DE0" w:rsidRPr="00151B8D">
        <w:rPr>
          <w:rFonts w:ascii="Arial" w:hAnsi="Arial" w:cs="Arial"/>
          <w:b/>
          <w:bCs/>
          <w:smallCaps/>
          <w:sz w:val="28"/>
          <w:szCs w:val="28"/>
        </w:rPr>
        <w:t>3</w:t>
      </w:r>
      <w:r w:rsidRPr="00151B8D">
        <w:rPr>
          <w:rFonts w:ascii="Arial" w:hAnsi="Arial" w:cs="Arial"/>
          <w:b/>
          <w:bCs/>
          <w:smallCaps/>
          <w:sz w:val="28"/>
          <w:szCs w:val="28"/>
        </w:rPr>
        <w:t xml:space="preserve"> – Energy and Climate Accounting Methodologies </w:t>
      </w:r>
    </w:p>
    <w:p w14:paraId="6635656B" w14:textId="510C5BAE" w:rsidR="0069773A" w:rsidRPr="00151B8D" w:rsidRDefault="0069773A" w:rsidP="00F510EF">
      <w:pPr>
        <w:keepLines w:val="0"/>
        <w:widowControl w:val="0"/>
        <w:tabs>
          <w:tab w:val="left" w:pos="720"/>
        </w:tabs>
        <w:autoSpaceDE w:val="0"/>
        <w:autoSpaceDN w:val="0"/>
        <w:spacing w:line="259" w:lineRule="auto"/>
        <w:rPr>
          <w:rFonts w:ascii="Arial" w:eastAsia="Arial" w:hAnsi="Arial" w:cs="Arial"/>
        </w:rPr>
      </w:pPr>
      <w:r w:rsidRPr="00151B8D">
        <w:rPr>
          <w:rFonts w:ascii="Arial" w:eastAsia="Tahoma" w:hAnsi="Arial" w:cs="Arial"/>
        </w:rPr>
        <w:t>The goal of this task is to develop consistent accounting methodologies for energy and climate impacts (both beneficial and adverse) that can be applied uniformly to the measure proposals specified for Task 2, as well as to complete documentation required under the Administrative Procedures Act (APA) and California Environmental Quality Act (CEQA).</w:t>
      </w:r>
    </w:p>
    <w:p w14:paraId="2980B8E0" w14:textId="503CF410" w:rsidR="0069773A" w:rsidRPr="00151B8D" w:rsidRDefault="0069773A" w:rsidP="00F510EF">
      <w:pPr>
        <w:keepLines w:val="0"/>
        <w:widowControl w:val="0"/>
        <w:tabs>
          <w:tab w:val="left" w:pos="720"/>
        </w:tabs>
        <w:autoSpaceDE w:val="0"/>
        <w:autoSpaceDN w:val="0"/>
        <w:spacing w:line="259" w:lineRule="auto"/>
        <w:rPr>
          <w:rFonts w:ascii="Arial" w:eastAsia="Arial" w:hAnsi="Arial" w:cs="Arial"/>
        </w:rPr>
      </w:pPr>
      <w:r w:rsidRPr="00151B8D">
        <w:rPr>
          <w:rFonts w:ascii="Arial" w:eastAsia="Arial" w:hAnsi="Arial" w:cs="Arial"/>
        </w:rPr>
        <w:t xml:space="preserve">At the direction of the CAM, the Contractor shall update existing and develop new accounting methodologies for assessing the effects of energy efficiency measures, as well as incorporate these accounting methodologies into an overall methodology for assessing the life cycle benefits and costs of proposed </w:t>
      </w:r>
      <w:r w:rsidR="0022464F" w:rsidRPr="00151B8D">
        <w:rPr>
          <w:rFonts w:ascii="Arial" w:eastAsia="Arial" w:hAnsi="Arial" w:cs="Arial"/>
        </w:rPr>
        <w:t>flexible demand appliance standards</w:t>
      </w:r>
      <w:r w:rsidRPr="00151B8D">
        <w:rPr>
          <w:rFonts w:ascii="Arial" w:eastAsia="Arial" w:hAnsi="Arial" w:cs="Arial"/>
        </w:rPr>
        <w:t>.</w:t>
      </w:r>
    </w:p>
    <w:p w14:paraId="4A413EA5" w14:textId="3E27EB2D" w:rsidR="0069773A" w:rsidRPr="00151B8D" w:rsidRDefault="0069773A" w:rsidP="00F510EF">
      <w:pPr>
        <w:keepLines w:val="0"/>
        <w:widowControl w:val="0"/>
        <w:tabs>
          <w:tab w:val="left" w:pos="720"/>
        </w:tabs>
        <w:autoSpaceDE w:val="0"/>
        <w:autoSpaceDN w:val="0"/>
        <w:spacing w:before="240" w:line="259" w:lineRule="auto"/>
        <w:rPr>
          <w:rFonts w:ascii="Arial" w:hAnsi="Arial" w:cs="Arial"/>
          <w:b/>
          <w:bCs/>
          <w:smallCaps/>
          <w:sz w:val="28"/>
          <w:szCs w:val="28"/>
        </w:rPr>
      </w:pPr>
      <w:r w:rsidRPr="00151B8D">
        <w:rPr>
          <w:rFonts w:ascii="Arial" w:hAnsi="Arial" w:cs="Arial"/>
          <w:b/>
          <w:bCs/>
          <w:smallCaps/>
          <w:sz w:val="28"/>
          <w:szCs w:val="28"/>
        </w:rPr>
        <w:t xml:space="preserve">Task </w:t>
      </w:r>
      <w:r w:rsidR="004D6DE0" w:rsidRPr="00151B8D">
        <w:rPr>
          <w:rFonts w:ascii="Arial" w:hAnsi="Arial" w:cs="Arial"/>
          <w:b/>
          <w:bCs/>
          <w:smallCaps/>
          <w:sz w:val="28"/>
          <w:szCs w:val="28"/>
        </w:rPr>
        <w:t>3</w:t>
      </w:r>
      <w:r w:rsidRPr="00151B8D">
        <w:rPr>
          <w:rFonts w:ascii="Arial" w:hAnsi="Arial" w:cs="Arial"/>
          <w:b/>
          <w:bCs/>
          <w:smallCaps/>
          <w:sz w:val="28"/>
          <w:szCs w:val="28"/>
        </w:rPr>
        <w:t>.1 – Accounting Methodologies</w:t>
      </w:r>
    </w:p>
    <w:p w14:paraId="440D0E8B" w14:textId="2716A816" w:rsidR="0069773A" w:rsidRPr="00151B8D" w:rsidRDefault="0069773A" w:rsidP="00F510EF">
      <w:pPr>
        <w:keepLines w:val="0"/>
        <w:widowControl w:val="0"/>
        <w:tabs>
          <w:tab w:val="left" w:pos="720"/>
        </w:tabs>
        <w:autoSpaceDE w:val="0"/>
        <w:autoSpaceDN w:val="0"/>
        <w:spacing w:line="259" w:lineRule="auto"/>
        <w:rPr>
          <w:rFonts w:ascii="Arial" w:hAnsi="Arial" w:cs="Arial"/>
          <w:b/>
          <w:bCs/>
          <w:smallCaps/>
        </w:rPr>
      </w:pPr>
      <w:r w:rsidRPr="00151B8D">
        <w:rPr>
          <w:rFonts w:ascii="Arial" w:hAnsi="Arial" w:cs="Arial"/>
        </w:rPr>
        <w:t xml:space="preserve">Update accounting methodologies used to value the electricity and </w:t>
      </w:r>
      <w:r w:rsidR="004D6DE0" w:rsidRPr="00151B8D">
        <w:rPr>
          <w:rFonts w:ascii="Arial" w:hAnsi="Arial" w:cs="Arial"/>
        </w:rPr>
        <w:t>water use impacts of flexible demand features and technologies</w:t>
      </w:r>
      <w:r w:rsidRPr="00151B8D">
        <w:rPr>
          <w:rFonts w:ascii="Arial" w:hAnsi="Arial" w:cs="Arial"/>
        </w:rPr>
        <w:t xml:space="preserve">, including </w:t>
      </w:r>
      <w:r w:rsidR="004D6DE0" w:rsidRPr="00151B8D">
        <w:rPr>
          <w:rFonts w:ascii="Arial" w:hAnsi="Arial" w:cs="Arial"/>
        </w:rPr>
        <w:t>impacts on peak loads, GHG and criteria pollutant emissions, and utilization of renewable energy resources</w:t>
      </w:r>
      <w:r w:rsidRPr="00151B8D">
        <w:rPr>
          <w:rFonts w:ascii="Arial" w:hAnsi="Arial" w:cs="Arial"/>
        </w:rPr>
        <w:t>. The work in this task is expected to include, but not be limited to, the following:</w:t>
      </w:r>
    </w:p>
    <w:p w14:paraId="43F3B2BA" w14:textId="1726C692" w:rsidR="0069773A" w:rsidRPr="00151B8D" w:rsidRDefault="0069773A" w:rsidP="00F510EF">
      <w:pPr>
        <w:keepLines w:val="0"/>
        <w:widowControl w:val="0"/>
        <w:numPr>
          <w:ilvl w:val="0"/>
          <w:numId w:val="41"/>
        </w:numPr>
        <w:autoSpaceDE w:val="0"/>
        <w:autoSpaceDN w:val="0"/>
        <w:spacing w:line="259" w:lineRule="auto"/>
        <w:ind w:left="720" w:right="253"/>
        <w:rPr>
          <w:rFonts w:ascii="Arial" w:hAnsi="Arial" w:cs="Arial"/>
        </w:rPr>
      </w:pPr>
      <w:r w:rsidRPr="00151B8D">
        <w:rPr>
          <w:rFonts w:ascii="Arial" w:hAnsi="Arial" w:cs="Arial"/>
        </w:rPr>
        <w:t xml:space="preserve">Review </w:t>
      </w:r>
      <w:r w:rsidR="003B2114" w:rsidRPr="00151B8D">
        <w:rPr>
          <w:rFonts w:ascii="Arial" w:hAnsi="Arial" w:cs="Arial"/>
        </w:rPr>
        <w:t>and make recommendations for use of the</w:t>
      </w:r>
      <w:r w:rsidRPr="00151B8D">
        <w:rPr>
          <w:rFonts w:ascii="Arial" w:hAnsi="Arial" w:cs="Arial"/>
        </w:rPr>
        <w:t xml:space="preserve"> Time Dependent Valuation</w:t>
      </w:r>
      <w:r w:rsidR="0047702F" w:rsidRPr="00151B8D">
        <w:rPr>
          <w:rFonts w:ascii="Arial" w:hAnsi="Arial" w:cs="Arial"/>
        </w:rPr>
        <w:t xml:space="preserve"> (TDV)</w:t>
      </w:r>
      <w:r w:rsidRPr="00151B8D">
        <w:rPr>
          <w:rFonts w:ascii="Arial" w:hAnsi="Arial" w:cs="Arial"/>
        </w:rPr>
        <w:t xml:space="preserve"> of Energy methodology</w:t>
      </w:r>
      <w:r w:rsidR="003B2114" w:rsidRPr="00151B8D">
        <w:rPr>
          <w:rFonts w:ascii="Arial" w:hAnsi="Arial" w:cs="Arial"/>
        </w:rPr>
        <w:t xml:space="preserve"> for FDAS</w:t>
      </w:r>
      <w:r w:rsidRPr="00151B8D">
        <w:rPr>
          <w:rFonts w:ascii="Arial" w:hAnsi="Arial" w:cs="Arial"/>
        </w:rPr>
        <w:t>, with</w:t>
      </w:r>
      <w:r w:rsidRPr="00151B8D">
        <w:rPr>
          <w:rFonts w:ascii="Arial" w:hAnsi="Arial" w:cs="Arial"/>
          <w:spacing w:val="-30"/>
        </w:rPr>
        <w:t xml:space="preserve"> </w:t>
      </w:r>
      <w:r w:rsidRPr="00151B8D">
        <w:rPr>
          <w:rFonts w:ascii="Arial" w:hAnsi="Arial" w:cs="Arial"/>
        </w:rPr>
        <w:t>the following</w:t>
      </w:r>
      <w:r w:rsidRPr="00151B8D">
        <w:rPr>
          <w:rFonts w:ascii="Arial" w:hAnsi="Arial" w:cs="Arial"/>
          <w:spacing w:val="-6"/>
        </w:rPr>
        <w:t xml:space="preserve"> </w:t>
      </w:r>
      <w:r w:rsidRPr="00151B8D">
        <w:rPr>
          <w:rFonts w:ascii="Arial" w:hAnsi="Arial" w:cs="Arial"/>
        </w:rPr>
        <w:t>considerations:</w:t>
      </w:r>
    </w:p>
    <w:p w14:paraId="771C674D" w14:textId="77777777" w:rsidR="0069773A" w:rsidRPr="00151B8D" w:rsidRDefault="0069773A" w:rsidP="00F510EF">
      <w:pPr>
        <w:keepLines w:val="0"/>
        <w:widowControl w:val="0"/>
        <w:numPr>
          <w:ilvl w:val="1"/>
          <w:numId w:val="41"/>
        </w:numPr>
        <w:autoSpaceDE w:val="0"/>
        <w:autoSpaceDN w:val="0"/>
        <w:spacing w:line="259" w:lineRule="auto"/>
        <w:ind w:left="1440" w:right="475" w:hanging="360"/>
        <w:rPr>
          <w:rFonts w:ascii="Arial" w:hAnsi="Arial" w:cs="Arial"/>
        </w:rPr>
      </w:pPr>
      <w:r w:rsidRPr="00151B8D">
        <w:rPr>
          <w:rFonts w:ascii="Arial" w:hAnsi="Arial" w:cs="Arial"/>
        </w:rPr>
        <w:t>Current and projected costs of fuels and electricity based on state and</w:t>
      </w:r>
      <w:r w:rsidRPr="00151B8D">
        <w:rPr>
          <w:rFonts w:ascii="Arial" w:hAnsi="Arial" w:cs="Arial"/>
          <w:spacing w:val="-32"/>
        </w:rPr>
        <w:t xml:space="preserve"> </w:t>
      </w:r>
      <w:r w:rsidRPr="00151B8D">
        <w:rPr>
          <w:rFonts w:ascii="Arial" w:hAnsi="Arial" w:cs="Arial"/>
        </w:rPr>
        <w:t>national energy policies, including the potential cost impacts of high concentrations of renewable energy generation in</w:t>
      </w:r>
      <w:r w:rsidRPr="00151B8D">
        <w:rPr>
          <w:rFonts w:ascii="Arial" w:hAnsi="Arial" w:cs="Arial"/>
          <w:spacing w:val="-16"/>
        </w:rPr>
        <w:t xml:space="preserve"> </w:t>
      </w:r>
      <w:r w:rsidRPr="00151B8D">
        <w:rPr>
          <w:rFonts w:ascii="Arial" w:hAnsi="Arial" w:cs="Arial"/>
        </w:rPr>
        <w:t>California.</w:t>
      </w:r>
    </w:p>
    <w:p w14:paraId="17B3FE18" w14:textId="77777777" w:rsidR="0069773A" w:rsidRPr="00151B8D" w:rsidRDefault="0069773A" w:rsidP="00F510EF">
      <w:pPr>
        <w:keepLines w:val="0"/>
        <w:widowControl w:val="0"/>
        <w:numPr>
          <w:ilvl w:val="1"/>
          <w:numId w:val="41"/>
        </w:numPr>
        <w:autoSpaceDE w:val="0"/>
        <w:autoSpaceDN w:val="0"/>
        <w:spacing w:line="259" w:lineRule="auto"/>
        <w:ind w:left="1440" w:right="324" w:hanging="360"/>
        <w:rPr>
          <w:rFonts w:ascii="Arial" w:hAnsi="Arial" w:cs="Arial"/>
        </w:rPr>
      </w:pPr>
      <w:r w:rsidRPr="00151B8D">
        <w:rPr>
          <w:rFonts w:ascii="Arial" w:hAnsi="Arial" w:cs="Arial"/>
        </w:rPr>
        <w:t>Current and projected retail rate structures, including an analysis of what portion of these retail energy costs should be considered fixed versus volumetric (i.e., dependent on the amount of energy</w:t>
      </w:r>
      <w:r w:rsidRPr="00151B8D">
        <w:rPr>
          <w:rFonts w:ascii="Arial" w:hAnsi="Arial" w:cs="Arial"/>
          <w:spacing w:val="-16"/>
        </w:rPr>
        <w:t xml:space="preserve"> </w:t>
      </w:r>
      <w:r w:rsidRPr="00151B8D">
        <w:rPr>
          <w:rFonts w:ascii="Arial" w:hAnsi="Arial" w:cs="Arial"/>
        </w:rPr>
        <w:t>used).</w:t>
      </w:r>
    </w:p>
    <w:p w14:paraId="6F27A1C7" w14:textId="77777777" w:rsidR="0069773A" w:rsidRPr="00151B8D" w:rsidRDefault="0069773A" w:rsidP="00F510EF">
      <w:pPr>
        <w:keepLines w:val="0"/>
        <w:widowControl w:val="0"/>
        <w:numPr>
          <w:ilvl w:val="1"/>
          <w:numId w:val="41"/>
        </w:numPr>
        <w:autoSpaceDE w:val="0"/>
        <w:autoSpaceDN w:val="0"/>
        <w:spacing w:line="259" w:lineRule="auto"/>
        <w:ind w:left="1440" w:right="203" w:hanging="360"/>
        <w:rPr>
          <w:rFonts w:ascii="Arial" w:hAnsi="Arial" w:cs="Arial"/>
        </w:rPr>
      </w:pPr>
      <w:r w:rsidRPr="7E8E22CE">
        <w:rPr>
          <w:rFonts w:ascii="Arial" w:hAnsi="Arial" w:cs="Arial"/>
        </w:rPr>
        <w:t>Current and projected costs of carbon and other environmental impacts of energy use.</w:t>
      </w:r>
    </w:p>
    <w:p w14:paraId="5E763EEF" w14:textId="77777777" w:rsidR="0069773A" w:rsidRPr="00151B8D" w:rsidRDefault="0069773A" w:rsidP="00F510EF">
      <w:pPr>
        <w:numPr>
          <w:ilvl w:val="0"/>
          <w:numId w:val="41"/>
        </w:numPr>
        <w:spacing w:line="259" w:lineRule="auto"/>
        <w:ind w:left="720" w:right="203"/>
        <w:rPr>
          <w:rFonts w:ascii="Arial" w:hAnsi="Arial" w:cs="Arial"/>
        </w:rPr>
      </w:pPr>
      <w:r w:rsidRPr="00151B8D">
        <w:rPr>
          <w:rFonts w:ascii="Arial" w:hAnsi="Arial" w:cs="Arial"/>
        </w:rPr>
        <w:t>Review and/or develop additional accounting methodologies relating to source energy, site energy, greenhouse gas emissions, criteria pollution emissions, and other potential energy and climate related impacts as necessary to address stakeholder questions and concerns.</w:t>
      </w:r>
    </w:p>
    <w:p w14:paraId="79594989" w14:textId="77777777" w:rsidR="0069773A" w:rsidRPr="00151B8D" w:rsidRDefault="0069773A" w:rsidP="00F510EF">
      <w:pPr>
        <w:numPr>
          <w:ilvl w:val="0"/>
          <w:numId w:val="41"/>
        </w:numPr>
        <w:spacing w:line="259" w:lineRule="auto"/>
        <w:ind w:left="720" w:right="203"/>
        <w:rPr>
          <w:rFonts w:ascii="Arial" w:hAnsi="Arial" w:cs="Arial"/>
        </w:rPr>
      </w:pPr>
      <w:r w:rsidRPr="00151B8D">
        <w:rPr>
          <w:rFonts w:ascii="Arial" w:hAnsi="Arial" w:cs="Arial"/>
        </w:rPr>
        <w:t>Document the technical details and results of accounting methodologies as needed to comply with statutory and regulatory requirements relating to rulemaking.</w:t>
      </w:r>
    </w:p>
    <w:p w14:paraId="7167107E" w14:textId="77777777" w:rsidR="0069773A" w:rsidRPr="00151B8D" w:rsidRDefault="0069773A" w:rsidP="00F510EF">
      <w:pPr>
        <w:spacing w:line="259" w:lineRule="auto"/>
        <w:rPr>
          <w:rFonts w:ascii="Arial" w:hAnsi="Arial" w:cs="Arial"/>
          <w:b/>
          <w:bCs/>
        </w:rPr>
      </w:pPr>
      <w:r w:rsidRPr="00151B8D">
        <w:rPr>
          <w:rFonts w:ascii="Arial" w:hAnsi="Arial" w:cs="Arial"/>
          <w:b/>
          <w:bCs/>
        </w:rPr>
        <w:t xml:space="preserve">Task Deliverables: </w:t>
      </w:r>
    </w:p>
    <w:p w14:paraId="0C853D7B" w14:textId="7DFBF849" w:rsidR="00427E49" w:rsidRPr="00151B8D" w:rsidRDefault="00427E49" w:rsidP="00F510EF">
      <w:pPr>
        <w:numPr>
          <w:ilvl w:val="0"/>
          <w:numId w:val="41"/>
        </w:numPr>
        <w:spacing w:line="259" w:lineRule="auto"/>
        <w:ind w:left="720" w:hanging="360"/>
        <w:rPr>
          <w:rFonts w:ascii="Arial" w:hAnsi="Arial" w:cs="Arial"/>
        </w:rPr>
      </w:pPr>
      <w:r w:rsidRPr="00151B8D">
        <w:rPr>
          <w:rFonts w:ascii="Arial" w:hAnsi="Arial" w:cs="Arial"/>
        </w:rPr>
        <w:t>Accounting Methodology Report</w:t>
      </w:r>
    </w:p>
    <w:p w14:paraId="3E0BC20E" w14:textId="634C988D" w:rsidR="0069773A" w:rsidRPr="00151B8D" w:rsidRDefault="0069773A" w:rsidP="00F510EF">
      <w:pPr>
        <w:numPr>
          <w:ilvl w:val="0"/>
          <w:numId w:val="41"/>
        </w:numPr>
        <w:spacing w:line="259" w:lineRule="auto"/>
        <w:ind w:left="720" w:hanging="360"/>
        <w:rPr>
          <w:rFonts w:ascii="Arial" w:hAnsi="Arial" w:cs="Arial"/>
        </w:rPr>
      </w:pPr>
      <w:r w:rsidRPr="00151B8D">
        <w:rPr>
          <w:rFonts w:ascii="Arial" w:hAnsi="Arial" w:cs="Arial"/>
        </w:rPr>
        <w:t>Portions / chapters of financial impact documentation required under APA</w:t>
      </w:r>
    </w:p>
    <w:p w14:paraId="642071A5" w14:textId="77777777" w:rsidR="0069773A" w:rsidRPr="00151B8D" w:rsidRDefault="0069773A" w:rsidP="00F510EF">
      <w:pPr>
        <w:numPr>
          <w:ilvl w:val="0"/>
          <w:numId w:val="41"/>
        </w:numPr>
        <w:spacing w:line="259" w:lineRule="auto"/>
        <w:ind w:left="720" w:hanging="360"/>
        <w:rPr>
          <w:rFonts w:ascii="Arial" w:hAnsi="Arial" w:cs="Arial"/>
        </w:rPr>
      </w:pPr>
      <w:r w:rsidRPr="00151B8D">
        <w:rPr>
          <w:rFonts w:ascii="Arial" w:hAnsi="Arial" w:cs="Arial"/>
        </w:rPr>
        <w:t>Portions / chapters of environmental impact documentation required under CEQA</w:t>
      </w:r>
    </w:p>
    <w:p w14:paraId="4BB4A99F" w14:textId="77777777" w:rsidR="0069773A" w:rsidRPr="00151B8D" w:rsidRDefault="0069773A" w:rsidP="00F510EF">
      <w:pPr>
        <w:numPr>
          <w:ilvl w:val="0"/>
          <w:numId w:val="41"/>
        </w:numPr>
        <w:spacing w:line="259" w:lineRule="auto"/>
        <w:ind w:left="720" w:hanging="360"/>
        <w:rPr>
          <w:rFonts w:ascii="Arial" w:hAnsi="Arial" w:cs="Arial"/>
        </w:rPr>
      </w:pPr>
      <w:r w:rsidRPr="00151B8D">
        <w:rPr>
          <w:rFonts w:ascii="Arial" w:hAnsi="Arial" w:cs="Arial"/>
        </w:rPr>
        <w:t>Other deliverables to be defined as needed through Work Authorizations</w:t>
      </w:r>
    </w:p>
    <w:p w14:paraId="58559782" w14:textId="754AF617" w:rsidR="0069773A" w:rsidRPr="00151B8D" w:rsidRDefault="0069773A" w:rsidP="00F510EF">
      <w:pPr>
        <w:spacing w:before="240" w:line="259" w:lineRule="auto"/>
        <w:rPr>
          <w:rFonts w:ascii="Arial" w:hAnsi="Arial" w:cs="Arial"/>
          <w:b/>
          <w:bCs/>
          <w:sz w:val="28"/>
          <w:szCs w:val="28"/>
        </w:rPr>
      </w:pPr>
      <w:r w:rsidRPr="00151B8D">
        <w:rPr>
          <w:rFonts w:ascii="Arial" w:hAnsi="Arial" w:cs="Arial"/>
          <w:b/>
          <w:bCs/>
          <w:smallCaps/>
          <w:sz w:val="28"/>
          <w:szCs w:val="28"/>
        </w:rPr>
        <w:t xml:space="preserve">Task </w:t>
      </w:r>
      <w:r w:rsidR="004D6DE0" w:rsidRPr="00151B8D">
        <w:rPr>
          <w:rFonts w:ascii="Arial" w:hAnsi="Arial" w:cs="Arial"/>
          <w:b/>
          <w:bCs/>
          <w:smallCaps/>
          <w:sz w:val="28"/>
          <w:szCs w:val="28"/>
        </w:rPr>
        <w:t>3</w:t>
      </w:r>
      <w:r w:rsidRPr="00151B8D">
        <w:rPr>
          <w:rFonts w:ascii="Arial" w:hAnsi="Arial" w:cs="Arial"/>
          <w:b/>
          <w:bCs/>
          <w:smallCaps/>
          <w:sz w:val="28"/>
          <w:szCs w:val="28"/>
        </w:rPr>
        <w:t>.2 – Life Cycle Cost Analysis</w:t>
      </w:r>
    </w:p>
    <w:p w14:paraId="66A22F64" w14:textId="668275A6" w:rsidR="0069773A" w:rsidRPr="00151B8D" w:rsidRDefault="0069773A" w:rsidP="00F510EF">
      <w:pPr>
        <w:spacing w:line="259" w:lineRule="auto"/>
        <w:rPr>
          <w:rFonts w:ascii="Arial" w:hAnsi="Arial" w:cs="Arial"/>
        </w:rPr>
      </w:pPr>
      <w:r w:rsidRPr="00151B8D">
        <w:rPr>
          <w:rFonts w:ascii="Arial" w:hAnsi="Arial" w:cs="Arial"/>
        </w:rPr>
        <w:t xml:space="preserve">Update the methodology used to assess the life cycle costs and savings for the measures to be considered in </w:t>
      </w:r>
      <w:r w:rsidR="007D406A" w:rsidRPr="00151B8D">
        <w:rPr>
          <w:rFonts w:ascii="Arial" w:hAnsi="Arial" w:cs="Arial"/>
        </w:rPr>
        <w:t>FDAS proposals</w:t>
      </w:r>
      <w:r w:rsidRPr="00151B8D">
        <w:rPr>
          <w:rFonts w:ascii="Arial" w:hAnsi="Arial" w:cs="Arial"/>
        </w:rPr>
        <w:t xml:space="preserve">, including leveraging of the accounting methodologies developed under Task </w:t>
      </w:r>
      <w:r w:rsidR="007D406A" w:rsidRPr="00151B8D">
        <w:rPr>
          <w:rFonts w:ascii="Arial" w:hAnsi="Arial" w:cs="Arial"/>
        </w:rPr>
        <w:t>3</w:t>
      </w:r>
      <w:r w:rsidRPr="00151B8D">
        <w:rPr>
          <w:rFonts w:ascii="Arial" w:hAnsi="Arial" w:cs="Arial"/>
        </w:rPr>
        <w:t xml:space="preserve">.1. </w:t>
      </w:r>
      <w:r w:rsidR="007D406A" w:rsidRPr="00151B8D">
        <w:rPr>
          <w:rFonts w:ascii="Arial" w:hAnsi="Arial" w:cs="Arial"/>
        </w:rPr>
        <w:t xml:space="preserve">Prepare life cycle cost analysis </w:t>
      </w:r>
      <w:r w:rsidR="00A82E91" w:rsidRPr="00151B8D">
        <w:rPr>
          <w:rFonts w:ascii="Arial" w:hAnsi="Arial" w:cs="Arial"/>
        </w:rPr>
        <w:t xml:space="preserve">for proposed measures </w:t>
      </w:r>
      <w:r w:rsidR="007D406A" w:rsidRPr="00151B8D">
        <w:rPr>
          <w:rFonts w:ascii="Arial" w:hAnsi="Arial" w:cs="Arial"/>
        </w:rPr>
        <w:t xml:space="preserve">as needed to </w:t>
      </w:r>
      <w:r w:rsidR="00C97764" w:rsidRPr="00151B8D">
        <w:rPr>
          <w:rFonts w:ascii="Arial" w:hAnsi="Arial" w:cs="Arial"/>
        </w:rPr>
        <w:t xml:space="preserve">comply with </w:t>
      </w:r>
      <w:r w:rsidR="00106FEB" w:rsidRPr="00151B8D">
        <w:rPr>
          <w:rFonts w:ascii="Arial" w:hAnsi="Arial" w:cs="Arial"/>
        </w:rPr>
        <w:t>section</w:t>
      </w:r>
      <w:r w:rsidR="00C97764" w:rsidRPr="00151B8D">
        <w:rPr>
          <w:rFonts w:ascii="Arial" w:hAnsi="Arial" w:cs="Arial"/>
        </w:rPr>
        <w:t xml:space="preserve"> </w:t>
      </w:r>
      <w:r w:rsidR="00A82E91" w:rsidRPr="00151B8D">
        <w:rPr>
          <w:rFonts w:ascii="Arial" w:hAnsi="Arial" w:cs="Arial"/>
        </w:rPr>
        <w:t xml:space="preserve">25402(f)(3) of the </w:t>
      </w:r>
      <w:r w:rsidR="00CF4947" w:rsidRPr="00151B8D">
        <w:rPr>
          <w:rFonts w:ascii="Arial" w:hAnsi="Arial" w:cs="Arial"/>
        </w:rPr>
        <w:t>PRC</w:t>
      </w:r>
      <w:r w:rsidR="00A82E91" w:rsidRPr="00151B8D">
        <w:rPr>
          <w:rFonts w:ascii="Arial" w:hAnsi="Arial" w:cs="Arial"/>
        </w:rPr>
        <w:t xml:space="preserve">. </w:t>
      </w:r>
      <w:r w:rsidRPr="00151B8D">
        <w:rPr>
          <w:rFonts w:ascii="Arial" w:hAnsi="Arial" w:cs="Arial"/>
        </w:rPr>
        <w:t>The work in this task is expected to include, but not be limited to, the following:</w:t>
      </w:r>
    </w:p>
    <w:p w14:paraId="7700EF02" w14:textId="39006F95" w:rsidR="0069773A" w:rsidRPr="00151B8D" w:rsidRDefault="0069773A" w:rsidP="00F510EF">
      <w:pPr>
        <w:keepLines w:val="0"/>
        <w:widowControl w:val="0"/>
        <w:numPr>
          <w:ilvl w:val="0"/>
          <w:numId w:val="41"/>
        </w:numPr>
        <w:autoSpaceDE w:val="0"/>
        <w:autoSpaceDN w:val="0"/>
        <w:spacing w:line="259" w:lineRule="auto"/>
        <w:ind w:left="720" w:hanging="360"/>
        <w:rPr>
          <w:rFonts w:ascii="Arial" w:hAnsi="Arial" w:cs="Arial"/>
        </w:rPr>
      </w:pPr>
      <w:r w:rsidRPr="00151B8D">
        <w:rPr>
          <w:rFonts w:ascii="Arial" w:hAnsi="Arial" w:cs="Arial"/>
        </w:rPr>
        <w:t xml:space="preserve">Review and </w:t>
      </w:r>
      <w:r w:rsidR="007D406A" w:rsidRPr="00151B8D">
        <w:rPr>
          <w:rFonts w:ascii="Arial" w:hAnsi="Arial" w:cs="Arial"/>
        </w:rPr>
        <w:t>suggest revisions to</w:t>
      </w:r>
      <w:r w:rsidRPr="00151B8D">
        <w:rPr>
          <w:rFonts w:ascii="Arial" w:hAnsi="Arial" w:cs="Arial"/>
        </w:rPr>
        <w:t xml:space="preserve"> the </w:t>
      </w:r>
      <w:r w:rsidR="007D406A" w:rsidRPr="00151B8D">
        <w:rPr>
          <w:rFonts w:ascii="Arial" w:hAnsi="Arial" w:cs="Arial"/>
        </w:rPr>
        <w:t>CEC</w:t>
      </w:r>
      <w:r w:rsidRPr="00151B8D">
        <w:rPr>
          <w:rFonts w:ascii="Arial" w:hAnsi="Arial" w:cs="Arial"/>
        </w:rPr>
        <w:t xml:space="preserve"> Life Cycle Cost methodology.</w:t>
      </w:r>
    </w:p>
    <w:p w14:paraId="79DE1E34" w14:textId="23EC48BE" w:rsidR="0069773A" w:rsidRPr="00151B8D" w:rsidRDefault="0069773A" w:rsidP="00F510EF">
      <w:pPr>
        <w:keepLines w:val="0"/>
        <w:widowControl w:val="0"/>
        <w:numPr>
          <w:ilvl w:val="0"/>
          <w:numId w:val="41"/>
        </w:numPr>
        <w:autoSpaceDE w:val="0"/>
        <w:autoSpaceDN w:val="0"/>
        <w:spacing w:line="259" w:lineRule="auto"/>
        <w:ind w:left="720" w:hanging="360"/>
        <w:rPr>
          <w:rFonts w:ascii="Arial" w:hAnsi="Arial" w:cs="Arial"/>
        </w:rPr>
      </w:pPr>
      <w:r w:rsidRPr="00151B8D">
        <w:rPr>
          <w:rFonts w:ascii="Arial" w:hAnsi="Arial" w:cs="Arial"/>
        </w:rPr>
        <w:t xml:space="preserve">Review and revise reference climatic data and climate methodologies that impact energy savings and accounting for </w:t>
      </w:r>
      <w:r w:rsidR="007D406A" w:rsidRPr="00151B8D">
        <w:rPr>
          <w:rFonts w:ascii="Arial" w:hAnsi="Arial" w:cs="Arial"/>
        </w:rPr>
        <w:t>FDAS</w:t>
      </w:r>
      <w:r w:rsidRPr="00151B8D">
        <w:rPr>
          <w:rFonts w:ascii="Arial" w:hAnsi="Arial" w:cs="Arial"/>
        </w:rPr>
        <w:t xml:space="preserve"> measures.</w:t>
      </w:r>
    </w:p>
    <w:p w14:paraId="5939A21B" w14:textId="5E6E87EE" w:rsidR="0069773A" w:rsidRPr="00151B8D" w:rsidRDefault="0069773A" w:rsidP="00F510EF">
      <w:pPr>
        <w:keepLines w:val="0"/>
        <w:widowControl w:val="0"/>
        <w:numPr>
          <w:ilvl w:val="0"/>
          <w:numId w:val="41"/>
        </w:numPr>
        <w:autoSpaceDE w:val="0"/>
        <w:autoSpaceDN w:val="0"/>
        <w:spacing w:line="259" w:lineRule="auto"/>
        <w:ind w:left="720" w:right="138" w:hanging="360"/>
        <w:rPr>
          <w:rFonts w:ascii="Arial" w:hAnsi="Arial" w:cs="Arial"/>
        </w:rPr>
      </w:pPr>
      <w:r w:rsidRPr="00151B8D">
        <w:rPr>
          <w:rFonts w:ascii="Arial" w:hAnsi="Arial" w:cs="Arial"/>
        </w:rPr>
        <w:t xml:space="preserve">Establish cost curves for different classes of technology predicting </w:t>
      </w:r>
      <w:r w:rsidR="007D406A" w:rsidRPr="00151B8D">
        <w:rPr>
          <w:rFonts w:ascii="Arial" w:hAnsi="Arial" w:cs="Arial"/>
        </w:rPr>
        <w:t>changes</w:t>
      </w:r>
      <w:r w:rsidRPr="00151B8D">
        <w:rPr>
          <w:rFonts w:ascii="Arial" w:hAnsi="Arial" w:cs="Arial"/>
        </w:rPr>
        <w:t xml:space="preserve"> in costs due to adoption of </w:t>
      </w:r>
      <w:r w:rsidR="007D406A" w:rsidRPr="00151B8D">
        <w:rPr>
          <w:rFonts w:ascii="Arial" w:hAnsi="Arial" w:cs="Arial"/>
        </w:rPr>
        <w:t>proposed</w:t>
      </w:r>
      <w:r w:rsidRPr="00151B8D">
        <w:rPr>
          <w:rFonts w:ascii="Arial" w:hAnsi="Arial" w:cs="Arial"/>
        </w:rPr>
        <w:t xml:space="preserve"> measures. </w:t>
      </w:r>
    </w:p>
    <w:p w14:paraId="130CD155" w14:textId="49044C8E" w:rsidR="0069773A" w:rsidRPr="00151B8D" w:rsidRDefault="0069773A" w:rsidP="00F510EF">
      <w:pPr>
        <w:keepLines w:val="0"/>
        <w:widowControl w:val="0"/>
        <w:numPr>
          <w:ilvl w:val="0"/>
          <w:numId w:val="41"/>
        </w:numPr>
        <w:autoSpaceDE w:val="0"/>
        <w:autoSpaceDN w:val="0"/>
        <w:spacing w:line="259" w:lineRule="auto"/>
        <w:ind w:left="720" w:right="138" w:hanging="360"/>
        <w:rPr>
          <w:rFonts w:ascii="Arial" w:hAnsi="Arial" w:cs="Arial"/>
        </w:rPr>
      </w:pPr>
      <w:r w:rsidRPr="00151B8D">
        <w:rPr>
          <w:rFonts w:ascii="Arial" w:hAnsi="Arial" w:cs="Arial"/>
        </w:rPr>
        <w:t xml:space="preserve">Analyze and incorporate measures as appropriate to leverage all applicable work on this topic completed by the DOE for </w:t>
      </w:r>
      <w:r w:rsidR="00CF4947" w:rsidRPr="00151B8D">
        <w:rPr>
          <w:rFonts w:ascii="Arial" w:hAnsi="Arial" w:cs="Arial"/>
        </w:rPr>
        <w:t>f</w:t>
      </w:r>
      <w:r w:rsidRPr="00151B8D">
        <w:rPr>
          <w:rFonts w:ascii="Arial" w:hAnsi="Arial" w:cs="Arial"/>
        </w:rPr>
        <w:t>ederal appliance efficiency</w:t>
      </w:r>
      <w:r w:rsidRPr="00151B8D">
        <w:rPr>
          <w:rFonts w:ascii="Arial" w:hAnsi="Arial" w:cs="Arial"/>
          <w:spacing w:val="-17"/>
        </w:rPr>
        <w:t xml:space="preserve"> </w:t>
      </w:r>
      <w:r w:rsidRPr="00151B8D">
        <w:rPr>
          <w:rFonts w:ascii="Arial" w:hAnsi="Arial" w:cs="Arial"/>
        </w:rPr>
        <w:t>standards.</w:t>
      </w:r>
    </w:p>
    <w:p w14:paraId="6DC77674" w14:textId="7529773E" w:rsidR="0069773A" w:rsidRPr="00151B8D" w:rsidRDefault="0069773A" w:rsidP="00F510EF">
      <w:pPr>
        <w:keepLines w:val="0"/>
        <w:widowControl w:val="0"/>
        <w:numPr>
          <w:ilvl w:val="0"/>
          <w:numId w:val="41"/>
        </w:numPr>
        <w:autoSpaceDE w:val="0"/>
        <w:autoSpaceDN w:val="0"/>
        <w:spacing w:line="259" w:lineRule="auto"/>
        <w:ind w:left="720" w:right="222" w:hanging="360"/>
        <w:rPr>
          <w:rFonts w:ascii="Arial" w:hAnsi="Arial" w:cs="Arial"/>
        </w:rPr>
      </w:pPr>
      <w:r w:rsidRPr="00151B8D">
        <w:rPr>
          <w:rFonts w:ascii="Arial" w:hAnsi="Arial" w:cs="Arial"/>
        </w:rPr>
        <w:t xml:space="preserve">Complete life cycle cost analyses to determine the cost-effectiveness of </w:t>
      </w:r>
      <w:r w:rsidR="00A82E91" w:rsidRPr="00151B8D">
        <w:rPr>
          <w:rFonts w:ascii="Arial" w:hAnsi="Arial" w:cs="Arial"/>
        </w:rPr>
        <w:t xml:space="preserve">proposed </w:t>
      </w:r>
      <w:r w:rsidRPr="00151B8D">
        <w:rPr>
          <w:rFonts w:ascii="Arial" w:hAnsi="Arial" w:cs="Arial"/>
        </w:rPr>
        <w:t xml:space="preserve">measures, both incrementally and in combination as specified by the CAM. </w:t>
      </w:r>
    </w:p>
    <w:p w14:paraId="18183269" w14:textId="77777777" w:rsidR="0069773A" w:rsidRPr="00151B8D" w:rsidRDefault="0069773A" w:rsidP="00F510EF">
      <w:pPr>
        <w:keepLines w:val="0"/>
        <w:widowControl w:val="0"/>
        <w:numPr>
          <w:ilvl w:val="1"/>
          <w:numId w:val="41"/>
        </w:numPr>
        <w:autoSpaceDE w:val="0"/>
        <w:autoSpaceDN w:val="0"/>
        <w:spacing w:line="259" w:lineRule="auto"/>
        <w:ind w:left="1440" w:right="222"/>
        <w:rPr>
          <w:rFonts w:ascii="Arial" w:hAnsi="Arial" w:cs="Arial"/>
        </w:rPr>
      </w:pPr>
      <w:r w:rsidRPr="7E8E22CE">
        <w:rPr>
          <w:rFonts w:ascii="Arial" w:hAnsi="Arial" w:cs="Arial"/>
        </w:rPr>
        <w:t xml:space="preserve">Document all economic assumptions, periods of analysis, and energy forecasts (e.g., electricity, natural gas, and propane) that are to be used. </w:t>
      </w:r>
    </w:p>
    <w:p w14:paraId="735299C4" w14:textId="77777777" w:rsidR="0069773A" w:rsidRPr="00151B8D" w:rsidRDefault="0069773A" w:rsidP="00F510EF">
      <w:pPr>
        <w:keepLines w:val="0"/>
        <w:widowControl w:val="0"/>
        <w:numPr>
          <w:ilvl w:val="1"/>
          <w:numId w:val="41"/>
        </w:numPr>
        <w:autoSpaceDE w:val="0"/>
        <w:autoSpaceDN w:val="0"/>
        <w:spacing w:line="259" w:lineRule="auto"/>
        <w:ind w:left="1440" w:right="222"/>
        <w:rPr>
          <w:rFonts w:ascii="Arial" w:hAnsi="Arial" w:cs="Arial"/>
        </w:rPr>
      </w:pPr>
      <w:r w:rsidRPr="00151B8D">
        <w:rPr>
          <w:rFonts w:ascii="Arial" w:hAnsi="Arial" w:cs="Arial"/>
        </w:rPr>
        <w:t>Identify any sensitivity or scenario analyses on these and other parameters (e.g., measure performance, measure costs, useful life, fuel costs, avoided costs of climate change, water costs, emissions</w:t>
      </w:r>
      <w:r w:rsidRPr="00151B8D">
        <w:rPr>
          <w:rFonts w:ascii="Arial" w:hAnsi="Arial" w:cs="Arial"/>
          <w:spacing w:val="-14"/>
        </w:rPr>
        <w:t xml:space="preserve"> </w:t>
      </w:r>
      <w:r w:rsidRPr="00151B8D">
        <w:rPr>
          <w:rFonts w:ascii="Arial" w:hAnsi="Arial" w:cs="Arial"/>
        </w:rPr>
        <w:t>values, etc.).</w:t>
      </w:r>
    </w:p>
    <w:p w14:paraId="241EFE22" w14:textId="77777777" w:rsidR="00427E49" w:rsidRPr="00151B8D" w:rsidRDefault="0069773A" w:rsidP="00F510EF">
      <w:pPr>
        <w:keepLines w:val="0"/>
        <w:numPr>
          <w:ilvl w:val="0"/>
          <w:numId w:val="41"/>
        </w:numPr>
        <w:spacing w:line="259" w:lineRule="auto"/>
        <w:ind w:left="720" w:right="222"/>
        <w:rPr>
          <w:rFonts w:ascii="Arial" w:hAnsi="Arial" w:cs="Arial"/>
          <w:b/>
        </w:rPr>
      </w:pPr>
      <w:r w:rsidRPr="00151B8D">
        <w:rPr>
          <w:rFonts w:ascii="Arial" w:hAnsi="Arial" w:cs="Arial"/>
        </w:rPr>
        <w:t>Document the technical details and results of life cycle cost and benefit analysis as needed to comply with statutory and regulatory requirements relating to rulemaking.</w:t>
      </w:r>
    </w:p>
    <w:p w14:paraId="7247617E" w14:textId="7124996E" w:rsidR="0069773A" w:rsidRPr="00151B8D" w:rsidRDefault="0069773A" w:rsidP="00F510EF">
      <w:pPr>
        <w:keepLines w:val="0"/>
        <w:spacing w:line="259" w:lineRule="auto"/>
        <w:ind w:right="222"/>
        <w:rPr>
          <w:rFonts w:ascii="Arial" w:hAnsi="Arial" w:cs="Arial"/>
          <w:b/>
        </w:rPr>
      </w:pPr>
      <w:r w:rsidRPr="00151B8D">
        <w:rPr>
          <w:rFonts w:ascii="Arial" w:hAnsi="Arial" w:cs="Arial"/>
          <w:b/>
          <w:bCs/>
        </w:rPr>
        <w:t xml:space="preserve">Task Deliverables: </w:t>
      </w:r>
    </w:p>
    <w:p w14:paraId="3774141D" w14:textId="0775AD0E" w:rsidR="0069773A" w:rsidRPr="00151B8D" w:rsidRDefault="0069773A" w:rsidP="00F510EF">
      <w:pPr>
        <w:keepLines w:val="0"/>
        <w:widowControl w:val="0"/>
        <w:numPr>
          <w:ilvl w:val="0"/>
          <w:numId w:val="41"/>
        </w:numPr>
        <w:autoSpaceDE w:val="0"/>
        <w:autoSpaceDN w:val="0"/>
        <w:spacing w:line="259" w:lineRule="auto"/>
        <w:ind w:left="720"/>
        <w:rPr>
          <w:rFonts w:ascii="Arial" w:hAnsi="Arial" w:cs="Arial"/>
        </w:rPr>
      </w:pPr>
      <w:r w:rsidRPr="00151B8D">
        <w:rPr>
          <w:rFonts w:ascii="Arial" w:hAnsi="Arial" w:cs="Arial"/>
        </w:rPr>
        <w:t>Life Cycle Cost Analysis Report</w:t>
      </w:r>
    </w:p>
    <w:p w14:paraId="7B346164" w14:textId="77777777" w:rsidR="0069773A" w:rsidRPr="00151B8D" w:rsidRDefault="0069773A" w:rsidP="00F510EF">
      <w:pPr>
        <w:numPr>
          <w:ilvl w:val="0"/>
          <w:numId w:val="41"/>
        </w:numPr>
        <w:spacing w:line="259" w:lineRule="auto"/>
        <w:ind w:left="720" w:hanging="360"/>
        <w:rPr>
          <w:rFonts w:ascii="Arial" w:hAnsi="Arial" w:cs="Arial"/>
        </w:rPr>
      </w:pPr>
      <w:r w:rsidRPr="00151B8D">
        <w:rPr>
          <w:rFonts w:ascii="Arial" w:hAnsi="Arial" w:cs="Arial"/>
        </w:rPr>
        <w:t>Portions / chapters of financial impact documentation required under APA</w:t>
      </w:r>
    </w:p>
    <w:p w14:paraId="238936C3" w14:textId="77777777" w:rsidR="0069773A" w:rsidRPr="00151B8D" w:rsidRDefault="0069773A" w:rsidP="00F510EF">
      <w:pPr>
        <w:numPr>
          <w:ilvl w:val="0"/>
          <w:numId w:val="41"/>
        </w:numPr>
        <w:spacing w:line="259" w:lineRule="auto"/>
        <w:ind w:left="720" w:hanging="360"/>
        <w:rPr>
          <w:rFonts w:ascii="Arial" w:hAnsi="Arial" w:cs="Arial"/>
        </w:rPr>
      </w:pPr>
      <w:r w:rsidRPr="00151B8D">
        <w:rPr>
          <w:rFonts w:ascii="Arial" w:hAnsi="Arial" w:cs="Arial"/>
        </w:rPr>
        <w:t>Portions / chapters of environmental impact documentation required under CEQA</w:t>
      </w:r>
    </w:p>
    <w:p w14:paraId="62068D03" w14:textId="77777777" w:rsidR="0069773A" w:rsidRPr="00151B8D" w:rsidRDefault="0069773A" w:rsidP="00F510EF">
      <w:pPr>
        <w:keepLines w:val="0"/>
        <w:widowControl w:val="0"/>
        <w:numPr>
          <w:ilvl w:val="0"/>
          <w:numId w:val="41"/>
        </w:numPr>
        <w:autoSpaceDE w:val="0"/>
        <w:autoSpaceDN w:val="0"/>
        <w:spacing w:after="240" w:line="259" w:lineRule="auto"/>
        <w:ind w:left="720" w:hanging="360"/>
        <w:rPr>
          <w:rFonts w:ascii="Arial" w:hAnsi="Arial" w:cs="Arial"/>
        </w:rPr>
      </w:pPr>
      <w:r w:rsidRPr="00151B8D">
        <w:rPr>
          <w:rFonts w:ascii="Arial" w:hAnsi="Arial" w:cs="Arial"/>
        </w:rPr>
        <w:t>Other deliverables to be defined as needed through Work Authorizations</w:t>
      </w:r>
    </w:p>
    <w:p w14:paraId="305C9271" w14:textId="64B1CA89" w:rsidR="0069773A" w:rsidRPr="00151B8D" w:rsidRDefault="0069773A" w:rsidP="00F510EF">
      <w:pPr>
        <w:spacing w:before="240" w:after="0" w:line="259" w:lineRule="auto"/>
        <w:rPr>
          <w:rFonts w:ascii="Arial" w:hAnsi="Arial" w:cs="Arial"/>
          <w:b/>
          <w:bCs/>
          <w:smallCaps/>
          <w:sz w:val="28"/>
          <w:szCs w:val="28"/>
        </w:rPr>
      </w:pPr>
      <w:r w:rsidRPr="00151B8D">
        <w:rPr>
          <w:rFonts w:ascii="Arial" w:hAnsi="Arial" w:cs="Arial"/>
          <w:b/>
          <w:bCs/>
          <w:smallCaps/>
          <w:sz w:val="28"/>
          <w:szCs w:val="28"/>
        </w:rPr>
        <w:t xml:space="preserve">Task </w:t>
      </w:r>
      <w:r w:rsidR="004D6DE0" w:rsidRPr="00151B8D">
        <w:rPr>
          <w:rFonts w:ascii="Arial" w:hAnsi="Arial" w:cs="Arial"/>
          <w:b/>
          <w:bCs/>
          <w:smallCaps/>
          <w:sz w:val="28"/>
          <w:szCs w:val="28"/>
        </w:rPr>
        <w:t>4</w:t>
      </w:r>
      <w:r w:rsidRPr="00151B8D">
        <w:rPr>
          <w:rFonts w:ascii="Arial" w:hAnsi="Arial" w:cs="Arial"/>
          <w:b/>
          <w:bCs/>
          <w:smallCaps/>
          <w:sz w:val="28"/>
          <w:szCs w:val="28"/>
        </w:rPr>
        <w:t xml:space="preserve"> – Contingencies and Additional Topic Areas Technical Support</w:t>
      </w:r>
    </w:p>
    <w:p w14:paraId="6A6AD788" w14:textId="6A1DA7BC" w:rsidR="0069773A" w:rsidRPr="00151B8D" w:rsidRDefault="0069773A" w:rsidP="00F510EF">
      <w:pPr>
        <w:spacing w:line="259" w:lineRule="auto"/>
        <w:rPr>
          <w:rFonts w:ascii="Arial" w:eastAsia="Calibri" w:hAnsi="Arial" w:cs="Arial"/>
        </w:rPr>
      </w:pPr>
      <w:r w:rsidRPr="00151B8D">
        <w:rPr>
          <w:rFonts w:ascii="Arial" w:eastAsia="Calibri" w:hAnsi="Arial" w:cs="Arial"/>
        </w:rPr>
        <w:t xml:space="preserve">The Contract team shall assist with work to develop program components beyond what is specifically described in Tasks 2-4 related to </w:t>
      </w:r>
      <w:r w:rsidR="00906E59" w:rsidRPr="00151B8D">
        <w:rPr>
          <w:rFonts w:ascii="Arial" w:eastAsia="Calibri" w:hAnsi="Arial" w:cs="Arial"/>
        </w:rPr>
        <w:t>FDAS</w:t>
      </w:r>
      <w:r w:rsidRPr="00151B8D">
        <w:rPr>
          <w:rFonts w:ascii="Arial" w:eastAsia="Calibri" w:hAnsi="Arial" w:cs="Arial"/>
        </w:rPr>
        <w:t xml:space="preserve"> technical support. The work in this task is expected to include, but not be limited to, the following: </w:t>
      </w:r>
    </w:p>
    <w:p w14:paraId="1FDB7E7C" w14:textId="77777777" w:rsidR="0069773A" w:rsidRPr="00151B8D" w:rsidRDefault="0069773A" w:rsidP="00F510EF">
      <w:pPr>
        <w:keepNext/>
        <w:numPr>
          <w:ilvl w:val="0"/>
          <w:numId w:val="24"/>
        </w:numPr>
        <w:spacing w:line="259" w:lineRule="auto"/>
        <w:rPr>
          <w:rFonts w:ascii="Arial" w:hAnsi="Arial" w:cs="Arial"/>
        </w:rPr>
      </w:pPr>
      <w:r w:rsidRPr="00151B8D">
        <w:rPr>
          <w:rFonts w:ascii="Arial" w:hAnsi="Arial" w:cs="Arial"/>
        </w:rPr>
        <w:t>Providing technical expertise to conduct unexpected research and analysis needed to develop program components as they arise throughout the Agreement period.</w:t>
      </w:r>
    </w:p>
    <w:p w14:paraId="42901B1C" w14:textId="750A9ED7" w:rsidR="0069773A" w:rsidRPr="00151B8D" w:rsidRDefault="0069773A" w:rsidP="00F510EF">
      <w:pPr>
        <w:keepNext/>
        <w:numPr>
          <w:ilvl w:val="0"/>
          <w:numId w:val="24"/>
        </w:numPr>
        <w:spacing w:line="259" w:lineRule="auto"/>
        <w:rPr>
          <w:rFonts w:ascii="Arial" w:hAnsi="Arial" w:cs="Arial"/>
        </w:rPr>
      </w:pPr>
      <w:r w:rsidRPr="00151B8D">
        <w:rPr>
          <w:rFonts w:ascii="Arial" w:hAnsi="Arial" w:cs="Arial"/>
        </w:rPr>
        <w:t xml:space="preserve">Attending workshops and hearings to support </w:t>
      </w:r>
      <w:r w:rsidR="00906E59" w:rsidRPr="00151B8D">
        <w:rPr>
          <w:rFonts w:ascii="Arial" w:hAnsi="Arial" w:cs="Arial"/>
        </w:rPr>
        <w:t>outreach on proposed or adopted standards</w:t>
      </w:r>
      <w:r w:rsidRPr="00151B8D">
        <w:rPr>
          <w:rFonts w:ascii="Arial" w:hAnsi="Arial" w:cs="Arial"/>
        </w:rPr>
        <w:t>.</w:t>
      </w:r>
    </w:p>
    <w:p w14:paraId="2D6CE6A0" w14:textId="77777777" w:rsidR="0069773A" w:rsidRPr="00151B8D" w:rsidRDefault="0069773A" w:rsidP="00F510EF">
      <w:pPr>
        <w:numPr>
          <w:ilvl w:val="0"/>
          <w:numId w:val="24"/>
        </w:numPr>
        <w:spacing w:line="259" w:lineRule="auto"/>
        <w:rPr>
          <w:rFonts w:ascii="Arial" w:hAnsi="Arial" w:cs="Arial"/>
        </w:rPr>
      </w:pPr>
      <w:r w:rsidRPr="00151B8D">
        <w:rPr>
          <w:rFonts w:ascii="Arial" w:hAnsi="Arial" w:cs="Arial"/>
        </w:rPr>
        <w:t>General knowledge transfer to CEC staff.</w:t>
      </w:r>
    </w:p>
    <w:p w14:paraId="45D85FB7" w14:textId="77777777" w:rsidR="0069773A" w:rsidRPr="00151B8D" w:rsidRDefault="0069773A" w:rsidP="00F510EF">
      <w:pPr>
        <w:keepLines w:val="0"/>
        <w:spacing w:line="259" w:lineRule="auto"/>
        <w:rPr>
          <w:rFonts w:ascii="Arial" w:hAnsi="Arial" w:cs="Arial"/>
          <w:b/>
        </w:rPr>
      </w:pPr>
      <w:r w:rsidRPr="00151B8D">
        <w:rPr>
          <w:rFonts w:ascii="Arial" w:hAnsi="Arial" w:cs="Arial"/>
          <w:b/>
        </w:rPr>
        <w:t xml:space="preserve">Task Deliverables: </w:t>
      </w:r>
    </w:p>
    <w:p w14:paraId="18DCD649" w14:textId="77777777" w:rsidR="0069773A" w:rsidRPr="00151B8D" w:rsidRDefault="0069773A" w:rsidP="00F510EF">
      <w:pPr>
        <w:keepLines w:val="0"/>
        <w:numPr>
          <w:ilvl w:val="0"/>
          <w:numId w:val="25"/>
        </w:numPr>
        <w:spacing w:line="259" w:lineRule="auto"/>
        <w:rPr>
          <w:rFonts w:ascii="Arial" w:hAnsi="Arial" w:cs="Arial"/>
          <w:b/>
        </w:rPr>
      </w:pPr>
      <w:r w:rsidRPr="00151B8D">
        <w:rPr>
          <w:rFonts w:ascii="Arial" w:hAnsi="Arial" w:cs="Arial"/>
        </w:rPr>
        <w:t>Other deliverables to be defined as needed through Work Authorizations</w:t>
      </w:r>
    </w:p>
    <w:p w14:paraId="49378098" w14:textId="77777777" w:rsidR="00E74D73" w:rsidRPr="00151B8D" w:rsidRDefault="00E74D73" w:rsidP="007840AF">
      <w:pPr>
        <w:pStyle w:val="Heading2"/>
        <w:sectPr w:rsidR="00E74D73" w:rsidRPr="00151B8D" w:rsidSect="0077627F">
          <w:pgSz w:w="12240" w:h="15840" w:code="1"/>
          <w:pgMar w:top="1440" w:right="1440" w:bottom="1440" w:left="1440" w:header="720" w:footer="720" w:gutter="0"/>
          <w:cols w:space="720"/>
          <w:docGrid w:linePitch="360"/>
        </w:sectPr>
      </w:pPr>
    </w:p>
    <w:p w14:paraId="28BD9CDF" w14:textId="77777777" w:rsidR="00092749" w:rsidRPr="00151B8D" w:rsidRDefault="00092749" w:rsidP="007840AF">
      <w:pPr>
        <w:pStyle w:val="Heading2"/>
      </w:pPr>
      <w:bookmarkStart w:id="79" w:name="_Toc125360578"/>
      <w:r w:rsidRPr="00151B8D">
        <w:t>Agreement Deliverables</w:t>
      </w:r>
      <w:bookmarkEnd w:id="77"/>
      <w:bookmarkEnd w:id="79"/>
    </w:p>
    <w:p w14:paraId="42694972" w14:textId="2ED65482" w:rsidR="00426CEC" w:rsidRPr="00151B8D" w:rsidRDefault="00092749" w:rsidP="00F510EF">
      <w:pPr>
        <w:keepLines w:val="0"/>
        <w:spacing w:line="259" w:lineRule="auto"/>
        <w:rPr>
          <w:rFonts w:ascii="Arial" w:hAnsi="Arial" w:cs="Arial"/>
        </w:rPr>
      </w:pPr>
      <w:r w:rsidRPr="00151B8D">
        <w:rPr>
          <w:rFonts w:ascii="Arial" w:hAnsi="Arial" w:cs="Arial"/>
        </w:rPr>
        <w:t>The following deliverables chart does not represent all deliverables necessary to complete the goals and objectives of this Agreement. Additional deliverables will be outlined in Work Authorizations. For deliverables listed, Work Authorizations will specify due dates.</w:t>
      </w:r>
    </w:p>
    <w:tbl>
      <w:tblPr>
        <w:tblStyle w:val="TableGrid"/>
        <w:tblW w:w="9442" w:type="dxa"/>
        <w:tblLayout w:type="fixed"/>
        <w:tblLook w:val="0020" w:firstRow="1" w:lastRow="0" w:firstColumn="0" w:lastColumn="0" w:noHBand="0" w:noVBand="0"/>
      </w:tblPr>
      <w:tblGrid>
        <w:gridCol w:w="908"/>
        <w:gridCol w:w="6284"/>
        <w:gridCol w:w="2250"/>
      </w:tblGrid>
      <w:tr w:rsidR="009E5411" w:rsidRPr="00151B8D" w14:paraId="510700C4" w14:textId="77777777" w:rsidTr="0040102D">
        <w:trPr>
          <w:trHeight w:val="363"/>
        </w:trPr>
        <w:tc>
          <w:tcPr>
            <w:tcW w:w="908" w:type="dxa"/>
            <w:shd w:val="clear" w:color="auto" w:fill="D9D9D9" w:themeFill="background1" w:themeFillShade="D9"/>
          </w:tcPr>
          <w:bookmarkEnd w:id="75"/>
          <w:p w14:paraId="0D9E12E7" w14:textId="77777777" w:rsidR="009E5411" w:rsidRPr="00151B8D" w:rsidRDefault="009E5411" w:rsidP="00CF4947">
            <w:pPr>
              <w:keepNext/>
              <w:keepLines w:val="0"/>
              <w:spacing w:before="0" w:after="0" w:line="259" w:lineRule="auto"/>
              <w:contextualSpacing/>
              <w:jc w:val="center"/>
              <w:rPr>
                <w:rFonts w:ascii="Arial" w:hAnsi="Arial" w:cs="Arial"/>
                <w:iCs/>
              </w:rPr>
            </w:pPr>
            <w:r w:rsidRPr="00151B8D">
              <w:rPr>
                <w:rFonts w:ascii="Arial" w:hAnsi="Arial" w:cs="Arial"/>
                <w:b/>
                <w:iCs/>
                <w:caps/>
              </w:rPr>
              <w:t>Task #</w:t>
            </w:r>
          </w:p>
        </w:tc>
        <w:tc>
          <w:tcPr>
            <w:tcW w:w="6284" w:type="dxa"/>
            <w:shd w:val="clear" w:color="auto" w:fill="D9D9D9" w:themeFill="background1" w:themeFillShade="D9"/>
          </w:tcPr>
          <w:p w14:paraId="0447D840" w14:textId="77777777" w:rsidR="009E5411" w:rsidRPr="00151B8D" w:rsidRDefault="009E5411" w:rsidP="00CF4947">
            <w:pPr>
              <w:keepNext/>
              <w:keepLines w:val="0"/>
              <w:spacing w:before="0" w:after="0" w:line="259" w:lineRule="auto"/>
              <w:contextualSpacing/>
              <w:jc w:val="center"/>
              <w:rPr>
                <w:rFonts w:ascii="Arial" w:hAnsi="Arial" w:cs="Arial"/>
                <w:b/>
                <w:iCs/>
              </w:rPr>
            </w:pPr>
            <w:r w:rsidRPr="00151B8D">
              <w:rPr>
                <w:rFonts w:ascii="Arial" w:hAnsi="Arial" w:cs="Arial"/>
                <w:b/>
                <w:iCs/>
              </w:rPr>
              <w:t>DELIVERABLES</w:t>
            </w:r>
          </w:p>
        </w:tc>
        <w:tc>
          <w:tcPr>
            <w:tcW w:w="2250" w:type="dxa"/>
            <w:shd w:val="clear" w:color="auto" w:fill="D9D9D9" w:themeFill="background1" w:themeFillShade="D9"/>
          </w:tcPr>
          <w:p w14:paraId="533FC8CB" w14:textId="77777777" w:rsidR="009E5411" w:rsidRPr="00151B8D" w:rsidRDefault="009E5411" w:rsidP="00CF4947">
            <w:pPr>
              <w:keepNext/>
              <w:keepLines w:val="0"/>
              <w:spacing w:before="0" w:after="0" w:line="259" w:lineRule="auto"/>
              <w:contextualSpacing/>
              <w:jc w:val="center"/>
              <w:rPr>
                <w:rFonts w:ascii="Arial" w:hAnsi="Arial" w:cs="Arial"/>
                <w:b/>
                <w:iCs/>
              </w:rPr>
            </w:pPr>
            <w:r w:rsidRPr="00151B8D">
              <w:rPr>
                <w:rFonts w:ascii="Arial" w:hAnsi="Arial" w:cs="Arial"/>
                <w:b/>
                <w:iCs/>
              </w:rPr>
              <w:t>TENTATIVE DUE DATES</w:t>
            </w:r>
          </w:p>
        </w:tc>
      </w:tr>
      <w:tr w:rsidR="009E5411" w:rsidRPr="00151B8D" w14:paraId="3F2AFE9F" w14:textId="77777777" w:rsidTr="0040102D">
        <w:trPr>
          <w:trHeight w:hRule="exact" w:val="504"/>
        </w:trPr>
        <w:tc>
          <w:tcPr>
            <w:tcW w:w="908" w:type="dxa"/>
          </w:tcPr>
          <w:p w14:paraId="14B5440F" w14:textId="77777777" w:rsidR="009E5411" w:rsidRPr="00151B8D" w:rsidRDefault="009E5411" w:rsidP="00CF4947">
            <w:pPr>
              <w:keepNext/>
              <w:keepLines w:val="0"/>
              <w:spacing w:before="0" w:after="0" w:line="259" w:lineRule="auto"/>
              <w:contextualSpacing/>
              <w:jc w:val="center"/>
              <w:rPr>
                <w:rFonts w:ascii="Arial" w:hAnsi="Arial" w:cs="Arial"/>
                <w:b/>
                <w:bCs/>
              </w:rPr>
            </w:pPr>
            <w:r w:rsidRPr="00151B8D">
              <w:rPr>
                <w:rFonts w:ascii="Arial" w:hAnsi="Arial" w:cs="Arial"/>
                <w:b/>
                <w:bCs/>
              </w:rPr>
              <w:t>1.1</w:t>
            </w:r>
          </w:p>
        </w:tc>
        <w:tc>
          <w:tcPr>
            <w:tcW w:w="6284" w:type="dxa"/>
          </w:tcPr>
          <w:p w14:paraId="0900B9A9" w14:textId="77777777" w:rsidR="009E5411" w:rsidRPr="00151B8D" w:rsidRDefault="009E5411" w:rsidP="00CF4947">
            <w:pPr>
              <w:keepNext/>
              <w:keepLines w:val="0"/>
              <w:spacing w:before="0" w:after="0" w:line="259" w:lineRule="auto"/>
              <w:contextualSpacing/>
              <w:rPr>
                <w:rFonts w:ascii="Arial" w:hAnsi="Arial" w:cs="Arial"/>
                <w:b/>
                <w:bCs/>
              </w:rPr>
            </w:pPr>
            <w:r w:rsidRPr="00151B8D">
              <w:rPr>
                <w:rFonts w:ascii="Arial" w:hAnsi="Arial" w:cs="Arial"/>
                <w:b/>
                <w:bCs/>
              </w:rPr>
              <w:t>Kick-Off Meeting</w:t>
            </w:r>
          </w:p>
        </w:tc>
        <w:tc>
          <w:tcPr>
            <w:tcW w:w="2250" w:type="dxa"/>
          </w:tcPr>
          <w:p w14:paraId="7BDF436F" w14:textId="77777777" w:rsidR="009E5411" w:rsidRPr="00151B8D" w:rsidRDefault="009E5411" w:rsidP="00CF4947">
            <w:pPr>
              <w:keepNext/>
              <w:keepLines w:val="0"/>
              <w:spacing w:before="0" w:after="0" w:line="259" w:lineRule="auto"/>
              <w:contextualSpacing/>
              <w:jc w:val="center"/>
              <w:rPr>
                <w:rFonts w:ascii="Arial" w:hAnsi="Arial" w:cs="Arial"/>
              </w:rPr>
            </w:pPr>
          </w:p>
        </w:tc>
      </w:tr>
      <w:tr w:rsidR="009E5411" w:rsidRPr="00151B8D" w14:paraId="5F3A9BF2" w14:textId="77777777" w:rsidTr="0040102D">
        <w:trPr>
          <w:trHeight w:hRule="exact" w:val="504"/>
        </w:trPr>
        <w:tc>
          <w:tcPr>
            <w:tcW w:w="908" w:type="dxa"/>
          </w:tcPr>
          <w:p w14:paraId="6F76F8FE"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423B234E"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An updated schedule of deliverables (if applicable)</w:t>
            </w:r>
          </w:p>
        </w:tc>
        <w:tc>
          <w:tcPr>
            <w:tcW w:w="2250" w:type="dxa"/>
          </w:tcPr>
          <w:p w14:paraId="71C64B10" w14:textId="7002633C" w:rsidR="009E5411" w:rsidRPr="00151B8D" w:rsidRDefault="00CF4947" w:rsidP="00CF4947">
            <w:pPr>
              <w:keepLines w:val="0"/>
              <w:spacing w:before="0" w:after="0" w:line="259" w:lineRule="auto"/>
              <w:contextualSpacing/>
              <w:jc w:val="center"/>
              <w:rPr>
                <w:rFonts w:ascii="Arial" w:hAnsi="Arial" w:cs="Arial"/>
                <w:color w:val="FF0000"/>
              </w:rPr>
            </w:pPr>
            <w:r w:rsidRPr="00151B8D">
              <w:rPr>
                <w:rFonts w:ascii="Arial" w:hAnsi="Arial" w:cs="Arial"/>
              </w:rPr>
              <w:t>2nd quarter 2023</w:t>
            </w:r>
          </w:p>
        </w:tc>
      </w:tr>
      <w:tr w:rsidR="009E5411" w:rsidRPr="00151B8D" w14:paraId="54A5B156" w14:textId="77777777" w:rsidTr="0040102D">
        <w:trPr>
          <w:trHeight w:hRule="exact" w:val="504"/>
        </w:trPr>
        <w:tc>
          <w:tcPr>
            <w:tcW w:w="908" w:type="dxa"/>
          </w:tcPr>
          <w:p w14:paraId="38A7DEDB" w14:textId="77777777" w:rsidR="009E5411" w:rsidRPr="00151B8D" w:rsidRDefault="009E5411" w:rsidP="00CF4947">
            <w:pPr>
              <w:keepLines w:val="0"/>
              <w:spacing w:before="0" w:after="0" w:line="259" w:lineRule="auto"/>
              <w:contextualSpacing/>
              <w:jc w:val="center"/>
              <w:rPr>
                <w:rFonts w:ascii="Arial" w:hAnsi="Arial" w:cs="Arial"/>
                <w:b/>
                <w:bCs/>
              </w:rPr>
            </w:pPr>
            <w:r w:rsidRPr="00151B8D">
              <w:rPr>
                <w:rFonts w:ascii="Arial" w:hAnsi="Arial" w:cs="Arial"/>
                <w:b/>
                <w:bCs/>
              </w:rPr>
              <w:t>1.3</w:t>
            </w:r>
          </w:p>
        </w:tc>
        <w:tc>
          <w:tcPr>
            <w:tcW w:w="6284" w:type="dxa"/>
          </w:tcPr>
          <w:p w14:paraId="1B1D5333" w14:textId="77777777" w:rsidR="009E5411" w:rsidRPr="00151B8D" w:rsidRDefault="009E5411" w:rsidP="00CF4947">
            <w:pPr>
              <w:keepLines w:val="0"/>
              <w:spacing w:before="0" w:after="0" w:line="259" w:lineRule="auto"/>
              <w:contextualSpacing/>
              <w:rPr>
                <w:rFonts w:ascii="Arial" w:hAnsi="Arial" w:cs="Arial"/>
                <w:b/>
                <w:bCs/>
              </w:rPr>
            </w:pPr>
            <w:r w:rsidRPr="00151B8D">
              <w:rPr>
                <w:rFonts w:ascii="Arial" w:hAnsi="Arial" w:cs="Arial"/>
                <w:b/>
                <w:bCs/>
              </w:rPr>
              <w:t>Invoices</w:t>
            </w:r>
          </w:p>
        </w:tc>
        <w:tc>
          <w:tcPr>
            <w:tcW w:w="2250" w:type="dxa"/>
          </w:tcPr>
          <w:p w14:paraId="4F0D849F" w14:textId="77777777" w:rsidR="009E5411" w:rsidRPr="00151B8D" w:rsidRDefault="009E5411" w:rsidP="00CF4947">
            <w:pPr>
              <w:keepLines w:val="0"/>
              <w:spacing w:before="0" w:after="0" w:line="259" w:lineRule="auto"/>
              <w:contextualSpacing/>
              <w:jc w:val="center"/>
              <w:rPr>
                <w:rFonts w:ascii="Arial" w:hAnsi="Arial" w:cs="Arial"/>
              </w:rPr>
            </w:pPr>
          </w:p>
        </w:tc>
      </w:tr>
      <w:tr w:rsidR="009E5411" w:rsidRPr="00151B8D" w14:paraId="3FC5BEC9" w14:textId="77777777" w:rsidTr="0040102D">
        <w:trPr>
          <w:trHeight w:hRule="exact" w:val="504"/>
        </w:trPr>
        <w:tc>
          <w:tcPr>
            <w:tcW w:w="908" w:type="dxa"/>
          </w:tcPr>
          <w:p w14:paraId="73910775"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1DD7FDD4"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Monthly invoices</w:t>
            </w:r>
          </w:p>
        </w:tc>
        <w:tc>
          <w:tcPr>
            <w:tcW w:w="2250" w:type="dxa"/>
          </w:tcPr>
          <w:p w14:paraId="02317E45" w14:textId="77777777" w:rsidR="009E5411" w:rsidRPr="00151B8D" w:rsidRDefault="009E5411" w:rsidP="00CF4947">
            <w:pPr>
              <w:keepLines w:val="0"/>
              <w:spacing w:before="0" w:after="0" w:line="259" w:lineRule="auto"/>
              <w:contextualSpacing/>
              <w:jc w:val="center"/>
              <w:rPr>
                <w:rFonts w:ascii="Arial" w:hAnsi="Arial" w:cs="Arial"/>
              </w:rPr>
            </w:pPr>
            <w:r w:rsidRPr="00151B8D">
              <w:rPr>
                <w:rFonts w:ascii="Arial" w:hAnsi="Arial" w:cs="Arial"/>
              </w:rPr>
              <w:t>Monthly</w:t>
            </w:r>
          </w:p>
        </w:tc>
      </w:tr>
      <w:tr w:rsidR="009E5411" w:rsidRPr="00151B8D" w14:paraId="42251729" w14:textId="77777777" w:rsidTr="0040102D">
        <w:trPr>
          <w:trHeight w:hRule="exact" w:val="504"/>
        </w:trPr>
        <w:tc>
          <w:tcPr>
            <w:tcW w:w="908" w:type="dxa"/>
          </w:tcPr>
          <w:p w14:paraId="2034F4D3" w14:textId="77777777" w:rsidR="009E5411" w:rsidRPr="00151B8D" w:rsidRDefault="009E5411" w:rsidP="00CF4947">
            <w:pPr>
              <w:keepLines w:val="0"/>
              <w:spacing w:before="0" w:after="0" w:line="259" w:lineRule="auto"/>
              <w:contextualSpacing/>
              <w:jc w:val="center"/>
              <w:rPr>
                <w:rFonts w:ascii="Arial" w:hAnsi="Arial" w:cs="Arial"/>
                <w:b/>
                <w:bCs/>
              </w:rPr>
            </w:pPr>
            <w:r w:rsidRPr="00151B8D">
              <w:rPr>
                <w:rFonts w:ascii="Arial" w:hAnsi="Arial" w:cs="Arial"/>
                <w:b/>
                <w:bCs/>
              </w:rPr>
              <w:t>1.6</w:t>
            </w:r>
          </w:p>
        </w:tc>
        <w:tc>
          <w:tcPr>
            <w:tcW w:w="6284" w:type="dxa"/>
          </w:tcPr>
          <w:p w14:paraId="2AA0F7EE" w14:textId="77777777" w:rsidR="009E5411" w:rsidRPr="00151B8D" w:rsidRDefault="009E5411" w:rsidP="00CF4947">
            <w:pPr>
              <w:keepLines w:val="0"/>
              <w:spacing w:before="0" w:after="0" w:line="259" w:lineRule="auto"/>
              <w:contextualSpacing/>
              <w:rPr>
                <w:rFonts w:ascii="Arial" w:hAnsi="Arial" w:cs="Arial"/>
                <w:b/>
                <w:bCs/>
              </w:rPr>
            </w:pPr>
            <w:r w:rsidRPr="00151B8D">
              <w:rPr>
                <w:rFonts w:ascii="Arial" w:hAnsi="Arial" w:cs="Arial"/>
                <w:b/>
                <w:bCs/>
              </w:rPr>
              <w:t>Progress Reports</w:t>
            </w:r>
          </w:p>
        </w:tc>
        <w:tc>
          <w:tcPr>
            <w:tcW w:w="2250" w:type="dxa"/>
          </w:tcPr>
          <w:p w14:paraId="7C541E8E" w14:textId="77777777" w:rsidR="009E5411" w:rsidRPr="00151B8D" w:rsidRDefault="009E5411" w:rsidP="00CF4947">
            <w:pPr>
              <w:keepLines w:val="0"/>
              <w:spacing w:before="0" w:after="0" w:line="259" w:lineRule="auto"/>
              <w:contextualSpacing/>
              <w:jc w:val="center"/>
              <w:rPr>
                <w:rFonts w:ascii="Arial" w:hAnsi="Arial" w:cs="Arial"/>
              </w:rPr>
            </w:pPr>
          </w:p>
        </w:tc>
      </w:tr>
      <w:tr w:rsidR="009E5411" w:rsidRPr="00151B8D" w14:paraId="55E93561" w14:textId="77777777" w:rsidTr="0040102D">
        <w:trPr>
          <w:trHeight w:hRule="exact" w:val="504"/>
        </w:trPr>
        <w:tc>
          <w:tcPr>
            <w:tcW w:w="908" w:type="dxa"/>
          </w:tcPr>
          <w:p w14:paraId="23F65730"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3C7B975E"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Monthly progress reports</w:t>
            </w:r>
          </w:p>
        </w:tc>
        <w:tc>
          <w:tcPr>
            <w:tcW w:w="2250" w:type="dxa"/>
          </w:tcPr>
          <w:p w14:paraId="6C6ABD33" w14:textId="77777777" w:rsidR="009E5411" w:rsidRPr="00151B8D" w:rsidRDefault="009E5411" w:rsidP="00CF4947">
            <w:pPr>
              <w:keepLines w:val="0"/>
              <w:spacing w:before="0" w:after="0" w:line="259" w:lineRule="auto"/>
              <w:contextualSpacing/>
              <w:jc w:val="center"/>
              <w:rPr>
                <w:rFonts w:ascii="Arial" w:hAnsi="Arial" w:cs="Arial"/>
              </w:rPr>
            </w:pPr>
            <w:r w:rsidRPr="00151B8D">
              <w:rPr>
                <w:rFonts w:ascii="Arial" w:hAnsi="Arial" w:cs="Arial"/>
              </w:rPr>
              <w:t>Monthly</w:t>
            </w:r>
          </w:p>
        </w:tc>
      </w:tr>
      <w:tr w:rsidR="009E5411" w:rsidRPr="00151B8D" w14:paraId="5B5FF696" w14:textId="77777777" w:rsidTr="0040102D">
        <w:trPr>
          <w:trHeight w:hRule="exact" w:val="504"/>
        </w:trPr>
        <w:tc>
          <w:tcPr>
            <w:tcW w:w="908" w:type="dxa"/>
          </w:tcPr>
          <w:p w14:paraId="6EB19AC9" w14:textId="77777777" w:rsidR="009E5411" w:rsidRPr="00151B8D" w:rsidRDefault="009E5411" w:rsidP="00CF4947">
            <w:pPr>
              <w:keepLines w:val="0"/>
              <w:spacing w:before="0" w:after="0" w:line="259" w:lineRule="auto"/>
              <w:contextualSpacing/>
              <w:jc w:val="center"/>
              <w:rPr>
                <w:rFonts w:ascii="Arial" w:hAnsi="Arial" w:cs="Arial"/>
                <w:b/>
                <w:bCs/>
              </w:rPr>
            </w:pPr>
            <w:r w:rsidRPr="00151B8D">
              <w:rPr>
                <w:rFonts w:ascii="Arial" w:hAnsi="Arial" w:cs="Arial"/>
                <w:b/>
                <w:bCs/>
              </w:rPr>
              <w:t>1.7</w:t>
            </w:r>
          </w:p>
        </w:tc>
        <w:tc>
          <w:tcPr>
            <w:tcW w:w="6284" w:type="dxa"/>
          </w:tcPr>
          <w:p w14:paraId="2E8BF4FA" w14:textId="77777777" w:rsidR="009E5411" w:rsidRPr="00151B8D" w:rsidRDefault="009E5411" w:rsidP="00CF4947">
            <w:pPr>
              <w:keepLines w:val="0"/>
              <w:spacing w:before="0" w:after="0" w:line="259" w:lineRule="auto"/>
              <w:contextualSpacing/>
              <w:rPr>
                <w:rFonts w:ascii="Arial" w:hAnsi="Arial" w:cs="Arial"/>
                <w:b/>
                <w:bCs/>
              </w:rPr>
            </w:pPr>
            <w:r w:rsidRPr="00151B8D">
              <w:rPr>
                <w:rFonts w:ascii="Arial" w:hAnsi="Arial" w:cs="Arial"/>
                <w:b/>
                <w:bCs/>
              </w:rPr>
              <w:t>Final Meeting</w:t>
            </w:r>
          </w:p>
        </w:tc>
        <w:tc>
          <w:tcPr>
            <w:tcW w:w="2250" w:type="dxa"/>
          </w:tcPr>
          <w:p w14:paraId="4A41DA49" w14:textId="77777777" w:rsidR="009E5411" w:rsidRPr="00151B8D" w:rsidRDefault="009E5411" w:rsidP="00CF4947">
            <w:pPr>
              <w:keepLines w:val="0"/>
              <w:spacing w:before="0" w:after="0" w:line="259" w:lineRule="auto"/>
              <w:contextualSpacing/>
              <w:jc w:val="center"/>
              <w:rPr>
                <w:rFonts w:ascii="Arial" w:hAnsi="Arial" w:cs="Arial"/>
              </w:rPr>
            </w:pPr>
          </w:p>
        </w:tc>
      </w:tr>
      <w:tr w:rsidR="009E5411" w:rsidRPr="00151B8D" w14:paraId="33599265" w14:textId="77777777" w:rsidTr="0040102D">
        <w:trPr>
          <w:trHeight w:hRule="exact" w:val="504"/>
        </w:trPr>
        <w:tc>
          <w:tcPr>
            <w:tcW w:w="908" w:type="dxa"/>
          </w:tcPr>
          <w:p w14:paraId="0B83D10E"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5AF7C387"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Written documentation of meeting agreements</w:t>
            </w:r>
          </w:p>
        </w:tc>
        <w:tc>
          <w:tcPr>
            <w:tcW w:w="2250" w:type="dxa"/>
          </w:tcPr>
          <w:p w14:paraId="6E14E9C8" w14:textId="1382A158" w:rsidR="009E5411" w:rsidRPr="00151B8D" w:rsidRDefault="00CF4947" w:rsidP="00CF4947">
            <w:pPr>
              <w:keepLines w:val="0"/>
              <w:spacing w:before="0" w:after="0" w:line="259" w:lineRule="auto"/>
              <w:contextualSpacing/>
              <w:jc w:val="center"/>
              <w:rPr>
                <w:rFonts w:ascii="Arial" w:hAnsi="Arial" w:cs="Arial"/>
                <w:color w:val="FF0000"/>
              </w:rPr>
            </w:pPr>
            <w:r w:rsidRPr="00151B8D">
              <w:rPr>
                <w:rFonts w:ascii="Arial" w:hAnsi="Arial" w:cs="Arial"/>
              </w:rPr>
              <w:t>2nd quarter 2026</w:t>
            </w:r>
          </w:p>
        </w:tc>
      </w:tr>
      <w:tr w:rsidR="009E5411" w:rsidRPr="00151B8D" w14:paraId="74F99C54" w14:textId="77777777" w:rsidTr="0040102D">
        <w:trPr>
          <w:trHeight w:hRule="exact" w:val="504"/>
        </w:trPr>
        <w:tc>
          <w:tcPr>
            <w:tcW w:w="908" w:type="dxa"/>
          </w:tcPr>
          <w:p w14:paraId="0E520689"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7BD16113"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Schedule for completing closeout activities</w:t>
            </w:r>
          </w:p>
        </w:tc>
        <w:tc>
          <w:tcPr>
            <w:tcW w:w="2250" w:type="dxa"/>
          </w:tcPr>
          <w:p w14:paraId="2A8615A8" w14:textId="2B1DD8AD" w:rsidR="009E5411" w:rsidRPr="00151B8D" w:rsidRDefault="00CF4947" w:rsidP="00CF4947">
            <w:pPr>
              <w:keepLines w:val="0"/>
              <w:spacing w:before="0" w:after="0" w:line="259" w:lineRule="auto"/>
              <w:contextualSpacing/>
              <w:jc w:val="center"/>
              <w:rPr>
                <w:rFonts w:ascii="Arial" w:hAnsi="Arial" w:cs="Arial"/>
                <w:color w:val="FF0000"/>
              </w:rPr>
            </w:pPr>
            <w:r w:rsidRPr="00151B8D">
              <w:rPr>
                <w:rFonts w:ascii="Arial" w:hAnsi="Arial" w:cs="Arial"/>
              </w:rPr>
              <w:t>2nd quarter 2026</w:t>
            </w:r>
          </w:p>
        </w:tc>
      </w:tr>
      <w:tr w:rsidR="009E5411" w:rsidRPr="00151B8D" w14:paraId="694F85EE" w14:textId="77777777" w:rsidTr="0040102D">
        <w:trPr>
          <w:trHeight w:hRule="exact" w:val="504"/>
        </w:trPr>
        <w:tc>
          <w:tcPr>
            <w:tcW w:w="908" w:type="dxa"/>
          </w:tcPr>
          <w:p w14:paraId="26EF3B9A"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42CE4ACD"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Findings, conclusions, and recommendations</w:t>
            </w:r>
          </w:p>
        </w:tc>
        <w:tc>
          <w:tcPr>
            <w:tcW w:w="2250" w:type="dxa"/>
          </w:tcPr>
          <w:p w14:paraId="7F187BBA" w14:textId="42379240" w:rsidR="009E5411" w:rsidRPr="00151B8D" w:rsidRDefault="00CF4947" w:rsidP="00CF4947">
            <w:pPr>
              <w:keepLines w:val="0"/>
              <w:spacing w:before="0" w:after="0" w:line="259" w:lineRule="auto"/>
              <w:contextualSpacing/>
              <w:jc w:val="center"/>
              <w:rPr>
                <w:rFonts w:ascii="Arial" w:hAnsi="Arial" w:cs="Arial"/>
                <w:color w:val="FF0000"/>
              </w:rPr>
            </w:pPr>
            <w:r w:rsidRPr="00151B8D">
              <w:rPr>
                <w:rFonts w:ascii="Arial" w:hAnsi="Arial" w:cs="Arial"/>
              </w:rPr>
              <w:t>2nd quarter 2026</w:t>
            </w:r>
          </w:p>
        </w:tc>
      </w:tr>
      <w:tr w:rsidR="009E5411" w:rsidRPr="00151B8D" w14:paraId="769E5FB9" w14:textId="77777777" w:rsidTr="0040102D">
        <w:trPr>
          <w:trHeight w:hRule="exact" w:val="753"/>
        </w:trPr>
        <w:tc>
          <w:tcPr>
            <w:tcW w:w="908" w:type="dxa"/>
          </w:tcPr>
          <w:p w14:paraId="40EE8AB8" w14:textId="2E98F962" w:rsidR="009E5411" w:rsidRPr="00151B8D" w:rsidRDefault="00010496" w:rsidP="00CF4947">
            <w:pPr>
              <w:keepLines w:val="0"/>
              <w:spacing w:before="0" w:after="0" w:line="259" w:lineRule="auto"/>
              <w:contextualSpacing/>
              <w:jc w:val="center"/>
              <w:rPr>
                <w:rFonts w:ascii="Arial" w:hAnsi="Arial" w:cs="Arial"/>
                <w:b/>
                <w:bCs/>
              </w:rPr>
            </w:pPr>
            <w:r w:rsidRPr="00151B8D">
              <w:rPr>
                <w:rFonts w:ascii="Arial" w:hAnsi="Arial" w:cs="Arial"/>
              </w:rPr>
              <w:br w:type="page"/>
            </w:r>
            <w:r w:rsidR="66E2BAF5" w:rsidRPr="00151B8D">
              <w:rPr>
                <w:rFonts w:ascii="Arial" w:hAnsi="Arial" w:cs="Arial"/>
                <w:b/>
                <w:bCs/>
              </w:rPr>
              <w:t>2</w:t>
            </w:r>
          </w:p>
        </w:tc>
        <w:tc>
          <w:tcPr>
            <w:tcW w:w="6284" w:type="dxa"/>
          </w:tcPr>
          <w:p w14:paraId="1A4C8A44" w14:textId="1A32374C" w:rsidR="009E5411" w:rsidRPr="00151B8D" w:rsidDel="0035580F" w:rsidRDefault="00205A17" w:rsidP="00CF4947">
            <w:pPr>
              <w:keepLines w:val="0"/>
              <w:spacing w:before="0" w:after="0" w:line="259" w:lineRule="auto"/>
              <w:contextualSpacing/>
              <w:rPr>
                <w:rFonts w:ascii="Arial" w:hAnsi="Arial" w:cs="Arial"/>
                <w:b/>
                <w:bCs/>
              </w:rPr>
            </w:pPr>
            <w:r w:rsidRPr="00151B8D">
              <w:rPr>
                <w:rFonts w:ascii="Arial" w:hAnsi="Arial" w:cs="Arial"/>
                <w:b/>
                <w:bCs/>
              </w:rPr>
              <w:t>Flexible Demand Appliance Standards Measure Identification and Analysis</w:t>
            </w:r>
          </w:p>
        </w:tc>
        <w:tc>
          <w:tcPr>
            <w:tcW w:w="2250" w:type="dxa"/>
          </w:tcPr>
          <w:p w14:paraId="056108E1" w14:textId="77777777" w:rsidR="009E5411" w:rsidRPr="00151B8D" w:rsidRDefault="009E5411" w:rsidP="00CF4947">
            <w:pPr>
              <w:keepLines w:val="0"/>
              <w:spacing w:before="0" w:after="0" w:line="259" w:lineRule="auto"/>
              <w:contextualSpacing/>
              <w:jc w:val="center"/>
              <w:rPr>
                <w:rFonts w:ascii="Arial" w:hAnsi="Arial" w:cs="Arial"/>
              </w:rPr>
            </w:pPr>
          </w:p>
        </w:tc>
      </w:tr>
      <w:tr w:rsidR="009E5411" w:rsidRPr="00151B8D" w14:paraId="16A4481E" w14:textId="77777777" w:rsidTr="0040102D">
        <w:trPr>
          <w:trHeight w:hRule="exact" w:val="897"/>
        </w:trPr>
        <w:tc>
          <w:tcPr>
            <w:tcW w:w="908" w:type="dxa"/>
          </w:tcPr>
          <w:p w14:paraId="34CB410E"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748B91DF"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One or more Draft Measure Proposals</w:t>
            </w:r>
          </w:p>
        </w:tc>
        <w:tc>
          <w:tcPr>
            <w:tcW w:w="2250" w:type="dxa"/>
          </w:tcPr>
          <w:p w14:paraId="29680569" w14:textId="282BA37D" w:rsidR="009E5411" w:rsidRPr="00151B8D" w:rsidRDefault="009E5411" w:rsidP="00CF4947">
            <w:pPr>
              <w:keepLines w:val="0"/>
              <w:spacing w:before="0" w:after="0" w:line="259" w:lineRule="auto"/>
              <w:contextualSpacing/>
              <w:jc w:val="center"/>
              <w:rPr>
                <w:rFonts w:ascii="Arial" w:hAnsi="Arial" w:cs="Arial"/>
              </w:rPr>
            </w:pPr>
            <w:r w:rsidRPr="00151B8D">
              <w:rPr>
                <w:rFonts w:ascii="Arial" w:hAnsi="Arial" w:cs="Arial"/>
              </w:rPr>
              <w:t>TBD per Work Authorization</w:t>
            </w:r>
          </w:p>
        </w:tc>
      </w:tr>
      <w:tr w:rsidR="009E5411" w:rsidRPr="00151B8D" w14:paraId="14A12A69" w14:textId="77777777" w:rsidTr="0040102D">
        <w:trPr>
          <w:trHeight w:hRule="exact" w:val="897"/>
        </w:trPr>
        <w:tc>
          <w:tcPr>
            <w:tcW w:w="908" w:type="dxa"/>
          </w:tcPr>
          <w:p w14:paraId="376F5880"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45A309C8"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One or more Final Measure Proposals</w:t>
            </w:r>
          </w:p>
        </w:tc>
        <w:tc>
          <w:tcPr>
            <w:tcW w:w="2250" w:type="dxa"/>
          </w:tcPr>
          <w:p w14:paraId="1ABB0AFC" w14:textId="11D7AE65" w:rsidR="009E5411" w:rsidRPr="00151B8D" w:rsidRDefault="009E5411" w:rsidP="00CF4947">
            <w:pPr>
              <w:keepLines w:val="0"/>
              <w:spacing w:before="0" w:after="0" w:line="259" w:lineRule="auto"/>
              <w:contextualSpacing/>
              <w:jc w:val="center"/>
              <w:rPr>
                <w:rFonts w:ascii="Arial" w:hAnsi="Arial" w:cs="Arial"/>
              </w:rPr>
            </w:pPr>
            <w:r w:rsidRPr="00151B8D">
              <w:rPr>
                <w:rFonts w:ascii="Arial" w:hAnsi="Arial" w:cs="Arial"/>
              </w:rPr>
              <w:t>TBD per Work Authorization</w:t>
            </w:r>
          </w:p>
        </w:tc>
      </w:tr>
      <w:tr w:rsidR="009E5411" w:rsidRPr="00151B8D" w14:paraId="47518C63" w14:textId="77777777" w:rsidTr="0040102D">
        <w:trPr>
          <w:trHeight w:hRule="exact" w:val="1194"/>
        </w:trPr>
        <w:tc>
          <w:tcPr>
            <w:tcW w:w="908" w:type="dxa"/>
          </w:tcPr>
          <w:p w14:paraId="69A129ED"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66D25D9C"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Reports on research and analysis of proposed or potential measures, or other energy codes from other jurisdictions, states, and countries, as requested</w:t>
            </w:r>
          </w:p>
        </w:tc>
        <w:tc>
          <w:tcPr>
            <w:tcW w:w="2250" w:type="dxa"/>
          </w:tcPr>
          <w:p w14:paraId="2F5E14D2" w14:textId="77777777" w:rsidR="009E5411" w:rsidRPr="00151B8D" w:rsidRDefault="009E5411" w:rsidP="00CF4947">
            <w:pPr>
              <w:keepLines w:val="0"/>
              <w:spacing w:before="0" w:after="0" w:line="259" w:lineRule="auto"/>
              <w:contextualSpacing/>
              <w:jc w:val="center"/>
              <w:rPr>
                <w:rFonts w:ascii="Arial" w:hAnsi="Arial" w:cs="Arial"/>
              </w:rPr>
            </w:pPr>
            <w:r w:rsidRPr="00151B8D">
              <w:rPr>
                <w:rFonts w:ascii="Arial" w:hAnsi="Arial" w:cs="Arial"/>
              </w:rPr>
              <w:t>TBD per Work Authorization</w:t>
            </w:r>
          </w:p>
        </w:tc>
      </w:tr>
      <w:tr w:rsidR="009E5411" w:rsidRPr="00151B8D" w14:paraId="3C11A429" w14:textId="77777777" w:rsidTr="0040102D">
        <w:trPr>
          <w:trHeight w:hRule="exact" w:val="792"/>
        </w:trPr>
        <w:tc>
          <w:tcPr>
            <w:tcW w:w="908" w:type="dxa"/>
          </w:tcPr>
          <w:p w14:paraId="0FEBCEE1"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646C4ED9"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Other deliverables to be defined as needed through Work Authorizations</w:t>
            </w:r>
          </w:p>
        </w:tc>
        <w:tc>
          <w:tcPr>
            <w:tcW w:w="2250" w:type="dxa"/>
          </w:tcPr>
          <w:p w14:paraId="2A19D51E" w14:textId="77777777" w:rsidR="009E5411" w:rsidRPr="00151B8D" w:rsidRDefault="009E5411" w:rsidP="00CF4947">
            <w:pPr>
              <w:keepLines w:val="0"/>
              <w:spacing w:before="0" w:after="0" w:line="259" w:lineRule="auto"/>
              <w:contextualSpacing/>
              <w:jc w:val="center"/>
              <w:rPr>
                <w:rFonts w:ascii="Arial" w:hAnsi="Arial" w:cs="Arial"/>
              </w:rPr>
            </w:pPr>
            <w:r w:rsidRPr="00151B8D">
              <w:rPr>
                <w:rFonts w:ascii="Arial" w:hAnsi="Arial" w:cs="Arial"/>
              </w:rPr>
              <w:t>TBD per Work Authorization</w:t>
            </w:r>
          </w:p>
        </w:tc>
      </w:tr>
      <w:tr w:rsidR="009E5411" w:rsidRPr="00151B8D" w14:paraId="3FF42A38" w14:textId="77777777" w:rsidTr="0040102D">
        <w:trPr>
          <w:trHeight w:hRule="exact" w:val="720"/>
        </w:trPr>
        <w:tc>
          <w:tcPr>
            <w:tcW w:w="908" w:type="dxa"/>
          </w:tcPr>
          <w:p w14:paraId="75CEC3AD" w14:textId="3DA3DFF2" w:rsidR="009E5411" w:rsidRPr="00151B8D" w:rsidRDefault="00010496" w:rsidP="00CF4947">
            <w:pPr>
              <w:spacing w:before="0" w:after="0" w:line="259" w:lineRule="auto"/>
              <w:contextualSpacing/>
              <w:jc w:val="center"/>
              <w:rPr>
                <w:rFonts w:ascii="Arial" w:hAnsi="Arial" w:cs="Arial"/>
              </w:rPr>
            </w:pPr>
            <w:r w:rsidRPr="00151B8D">
              <w:rPr>
                <w:rFonts w:ascii="Arial" w:hAnsi="Arial" w:cs="Arial"/>
              </w:rPr>
              <w:br w:type="page"/>
            </w:r>
            <w:r w:rsidRPr="00151B8D">
              <w:rPr>
                <w:rFonts w:ascii="Arial" w:hAnsi="Arial" w:cs="Arial"/>
                <w:b/>
                <w:bCs/>
              </w:rPr>
              <w:t>3</w:t>
            </w:r>
          </w:p>
        </w:tc>
        <w:tc>
          <w:tcPr>
            <w:tcW w:w="6284" w:type="dxa"/>
          </w:tcPr>
          <w:p w14:paraId="1835BBBC" w14:textId="1327D4CB" w:rsidR="009E5411" w:rsidRPr="00151B8D" w:rsidRDefault="009E5411" w:rsidP="00CF4947">
            <w:pPr>
              <w:spacing w:before="0" w:after="0" w:line="259" w:lineRule="auto"/>
              <w:contextualSpacing/>
              <w:rPr>
                <w:rFonts w:ascii="Arial" w:hAnsi="Arial" w:cs="Arial"/>
              </w:rPr>
            </w:pPr>
            <w:bookmarkStart w:id="80" w:name="_Hlk111809818"/>
            <w:r w:rsidRPr="00151B8D">
              <w:rPr>
                <w:rFonts w:ascii="Arial" w:hAnsi="Arial" w:cs="Arial"/>
                <w:b/>
                <w:bCs/>
              </w:rPr>
              <w:t>Energy and Climate Accounting Methodologies</w:t>
            </w:r>
            <w:bookmarkEnd w:id="80"/>
          </w:p>
        </w:tc>
        <w:tc>
          <w:tcPr>
            <w:tcW w:w="2250" w:type="dxa"/>
          </w:tcPr>
          <w:p w14:paraId="606FE6BF" w14:textId="77777777" w:rsidR="009E5411" w:rsidRPr="00151B8D" w:rsidRDefault="009E5411" w:rsidP="00CF4947">
            <w:pPr>
              <w:spacing w:before="0" w:after="0" w:line="259" w:lineRule="auto"/>
              <w:contextualSpacing/>
              <w:jc w:val="center"/>
              <w:rPr>
                <w:rFonts w:ascii="Arial" w:hAnsi="Arial" w:cs="Arial"/>
              </w:rPr>
            </w:pPr>
          </w:p>
        </w:tc>
      </w:tr>
      <w:tr w:rsidR="009E5411" w:rsidRPr="00151B8D" w14:paraId="111F6C60" w14:textId="77777777" w:rsidTr="0040102D">
        <w:trPr>
          <w:trHeight w:val="792"/>
        </w:trPr>
        <w:tc>
          <w:tcPr>
            <w:tcW w:w="908" w:type="dxa"/>
          </w:tcPr>
          <w:p w14:paraId="1504715A" w14:textId="77777777" w:rsidR="009E5411" w:rsidRPr="00151B8D" w:rsidRDefault="009E5411" w:rsidP="00CF4947">
            <w:pPr>
              <w:spacing w:before="0" w:after="0" w:line="259" w:lineRule="auto"/>
              <w:contextualSpacing/>
              <w:jc w:val="center"/>
              <w:rPr>
                <w:rFonts w:ascii="Arial" w:hAnsi="Arial" w:cs="Arial"/>
              </w:rPr>
            </w:pPr>
          </w:p>
        </w:tc>
        <w:tc>
          <w:tcPr>
            <w:tcW w:w="6284" w:type="dxa"/>
          </w:tcPr>
          <w:p w14:paraId="667D365A" w14:textId="361D39D0" w:rsidR="009E5411" w:rsidRPr="00151B8D" w:rsidRDefault="00427E49" w:rsidP="00CF4947">
            <w:pPr>
              <w:spacing w:before="0" w:after="0" w:line="259" w:lineRule="auto"/>
              <w:contextualSpacing/>
              <w:rPr>
                <w:rFonts w:ascii="Arial" w:hAnsi="Arial" w:cs="Arial"/>
              </w:rPr>
            </w:pPr>
            <w:r w:rsidRPr="00151B8D">
              <w:rPr>
                <w:rFonts w:ascii="Arial" w:hAnsi="Arial" w:cs="Arial"/>
              </w:rPr>
              <w:t>Accounting Methodology</w:t>
            </w:r>
            <w:r w:rsidR="009E5411" w:rsidRPr="00151B8D">
              <w:rPr>
                <w:rFonts w:ascii="Arial" w:hAnsi="Arial" w:cs="Arial"/>
              </w:rPr>
              <w:t xml:space="preserve"> Report</w:t>
            </w:r>
          </w:p>
        </w:tc>
        <w:tc>
          <w:tcPr>
            <w:tcW w:w="2250" w:type="dxa"/>
          </w:tcPr>
          <w:p w14:paraId="6C9AFE6C" w14:textId="10546C1B" w:rsidR="009E5411" w:rsidRPr="00151B8D" w:rsidRDefault="009E5411" w:rsidP="00CF4947">
            <w:pPr>
              <w:spacing w:before="0" w:after="0" w:line="259" w:lineRule="auto"/>
              <w:contextualSpacing/>
              <w:jc w:val="center"/>
              <w:rPr>
                <w:rFonts w:ascii="Arial" w:hAnsi="Arial" w:cs="Arial"/>
              </w:rPr>
            </w:pPr>
            <w:r w:rsidRPr="00151B8D">
              <w:rPr>
                <w:rFonts w:ascii="Arial" w:hAnsi="Arial" w:cs="Arial"/>
              </w:rPr>
              <w:t>TBD per Work Authorization</w:t>
            </w:r>
          </w:p>
        </w:tc>
      </w:tr>
      <w:tr w:rsidR="009E5411" w:rsidRPr="00151B8D" w14:paraId="44DD61FC" w14:textId="77777777" w:rsidTr="0040102D">
        <w:trPr>
          <w:trHeight w:val="792"/>
        </w:trPr>
        <w:tc>
          <w:tcPr>
            <w:tcW w:w="908" w:type="dxa"/>
          </w:tcPr>
          <w:p w14:paraId="4552D088" w14:textId="77777777" w:rsidR="009E5411" w:rsidRPr="00151B8D" w:rsidRDefault="009E5411" w:rsidP="00CF4947">
            <w:pPr>
              <w:spacing w:before="0" w:after="0" w:line="259" w:lineRule="auto"/>
              <w:contextualSpacing/>
              <w:jc w:val="center"/>
              <w:rPr>
                <w:rFonts w:ascii="Arial" w:hAnsi="Arial" w:cs="Arial"/>
              </w:rPr>
            </w:pPr>
          </w:p>
        </w:tc>
        <w:tc>
          <w:tcPr>
            <w:tcW w:w="6284" w:type="dxa"/>
          </w:tcPr>
          <w:p w14:paraId="1516D3B7" w14:textId="77777777" w:rsidR="009E5411" w:rsidRPr="00151B8D" w:rsidRDefault="009E5411" w:rsidP="00CF4947">
            <w:pPr>
              <w:spacing w:before="0" w:after="0" w:line="259" w:lineRule="auto"/>
              <w:contextualSpacing/>
              <w:rPr>
                <w:rFonts w:ascii="Arial" w:hAnsi="Arial" w:cs="Arial"/>
              </w:rPr>
            </w:pPr>
            <w:r w:rsidRPr="00151B8D">
              <w:rPr>
                <w:rFonts w:ascii="Arial" w:hAnsi="Arial" w:cs="Arial"/>
              </w:rPr>
              <w:t>Life Cycle Cost Analysis Report</w:t>
            </w:r>
          </w:p>
        </w:tc>
        <w:tc>
          <w:tcPr>
            <w:tcW w:w="2250" w:type="dxa"/>
          </w:tcPr>
          <w:p w14:paraId="27C4D2F2" w14:textId="2A2C676C" w:rsidR="009E5411" w:rsidRPr="00151B8D" w:rsidRDefault="009E5411" w:rsidP="00CF4947">
            <w:pPr>
              <w:spacing w:before="0" w:after="0" w:line="259" w:lineRule="auto"/>
              <w:contextualSpacing/>
              <w:jc w:val="center"/>
              <w:rPr>
                <w:rFonts w:ascii="Arial" w:hAnsi="Arial" w:cs="Arial"/>
              </w:rPr>
            </w:pPr>
            <w:r w:rsidRPr="00151B8D">
              <w:rPr>
                <w:rFonts w:ascii="Arial" w:hAnsi="Arial" w:cs="Arial"/>
              </w:rPr>
              <w:t>TBD per Work Authorization</w:t>
            </w:r>
          </w:p>
        </w:tc>
      </w:tr>
      <w:tr w:rsidR="009E5411" w:rsidRPr="00151B8D" w14:paraId="6013E2DA" w14:textId="77777777" w:rsidTr="0040102D">
        <w:trPr>
          <w:trHeight w:val="885"/>
        </w:trPr>
        <w:tc>
          <w:tcPr>
            <w:tcW w:w="908" w:type="dxa"/>
          </w:tcPr>
          <w:p w14:paraId="7C04D2BD" w14:textId="77777777" w:rsidR="009E5411" w:rsidRPr="00151B8D" w:rsidRDefault="009E5411" w:rsidP="00CF4947">
            <w:pPr>
              <w:spacing w:before="0" w:after="0" w:line="259" w:lineRule="auto"/>
              <w:contextualSpacing/>
              <w:jc w:val="center"/>
              <w:rPr>
                <w:rFonts w:ascii="Arial" w:hAnsi="Arial" w:cs="Arial"/>
              </w:rPr>
            </w:pPr>
          </w:p>
        </w:tc>
        <w:tc>
          <w:tcPr>
            <w:tcW w:w="6284" w:type="dxa"/>
          </w:tcPr>
          <w:p w14:paraId="6015A6D4" w14:textId="77777777" w:rsidR="009E5411" w:rsidRPr="00151B8D" w:rsidRDefault="009E5411" w:rsidP="00CF4947">
            <w:pPr>
              <w:spacing w:before="0" w:after="0" w:line="259" w:lineRule="auto"/>
              <w:contextualSpacing/>
              <w:rPr>
                <w:rFonts w:ascii="Arial" w:hAnsi="Arial" w:cs="Arial"/>
              </w:rPr>
            </w:pPr>
            <w:r w:rsidRPr="00151B8D">
              <w:rPr>
                <w:rFonts w:ascii="Arial" w:hAnsi="Arial" w:cs="Arial"/>
              </w:rPr>
              <w:t>Portions / chapters of financial impact documentation required under APA</w:t>
            </w:r>
          </w:p>
        </w:tc>
        <w:tc>
          <w:tcPr>
            <w:tcW w:w="2250" w:type="dxa"/>
          </w:tcPr>
          <w:p w14:paraId="39ADEAC2" w14:textId="7DC65D84" w:rsidR="009E5411" w:rsidRPr="00151B8D" w:rsidRDefault="009E5411" w:rsidP="00CF4947">
            <w:pPr>
              <w:spacing w:before="0" w:after="0" w:line="259" w:lineRule="auto"/>
              <w:contextualSpacing/>
              <w:jc w:val="center"/>
              <w:rPr>
                <w:rFonts w:ascii="Arial" w:hAnsi="Arial" w:cs="Arial"/>
              </w:rPr>
            </w:pPr>
            <w:r w:rsidRPr="00151B8D">
              <w:rPr>
                <w:rFonts w:ascii="Arial" w:hAnsi="Arial" w:cs="Arial"/>
              </w:rPr>
              <w:t>TBD per Work Authorization</w:t>
            </w:r>
          </w:p>
        </w:tc>
      </w:tr>
      <w:tr w:rsidR="009E5411" w:rsidRPr="00151B8D" w14:paraId="29FBBE72" w14:textId="77777777" w:rsidTr="0040102D">
        <w:trPr>
          <w:trHeight w:val="894"/>
        </w:trPr>
        <w:tc>
          <w:tcPr>
            <w:tcW w:w="908" w:type="dxa"/>
          </w:tcPr>
          <w:p w14:paraId="75F29EE2" w14:textId="77777777" w:rsidR="009E5411" w:rsidRPr="00151B8D" w:rsidRDefault="009E5411" w:rsidP="00CF4947">
            <w:pPr>
              <w:spacing w:before="0" w:after="0" w:line="259" w:lineRule="auto"/>
              <w:contextualSpacing/>
              <w:jc w:val="center"/>
              <w:rPr>
                <w:rFonts w:ascii="Arial" w:hAnsi="Arial" w:cs="Arial"/>
              </w:rPr>
            </w:pPr>
          </w:p>
        </w:tc>
        <w:tc>
          <w:tcPr>
            <w:tcW w:w="6284" w:type="dxa"/>
          </w:tcPr>
          <w:p w14:paraId="77C62E32" w14:textId="77777777" w:rsidR="009E5411" w:rsidRPr="00151B8D" w:rsidRDefault="009E5411" w:rsidP="00CF4947">
            <w:pPr>
              <w:spacing w:before="0" w:after="0" w:line="259" w:lineRule="auto"/>
              <w:contextualSpacing/>
              <w:rPr>
                <w:rFonts w:ascii="Arial" w:hAnsi="Arial" w:cs="Arial"/>
              </w:rPr>
            </w:pPr>
            <w:r w:rsidRPr="00151B8D">
              <w:rPr>
                <w:rFonts w:ascii="Arial" w:hAnsi="Arial" w:cs="Arial"/>
              </w:rPr>
              <w:t>Portions / chapters of environmental impact documentation required under CEQA</w:t>
            </w:r>
          </w:p>
        </w:tc>
        <w:tc>
          <w:tcPr>
            <w:tcW w:w="2250" w:type="dxa"/>
          </w:tcPr>
          <w:p w14:paraId="08E73C2A" w14:textId="69F99E84" w:rsidR="009E5411" w:rsidRPr="00151B8D" w:rsidRDefault="009E5411" w:rsidP="00CF4947">
            <w:pPr>
              <w:spacing w:before="0" w:after="0" w:line="259" w:lineRule="auto"/>
              <w:contextualSpacing/>
              <w:jc w:val="center"/>
              <w:rPr>
                <w:rFonts w:ascii="Arial" w:hAnsi="Arial" w:cs="Arial"/>
              </w:rPr>
            </w:pPr>
            <w:r w:rsidRPr="00151B8D">
              <w:rPr>
                <w:rFonts w:ascii="Arial" w:hAnsi="Arial" w:cs="Arial"/>
              </w:rPr>
              <w:t>TBD per Work Authorization</w:t>
            </w:r>
          </w:p>
        </w:tc>
      </w:tr>
      <w:tr w:rsidR="009E5411" w:rsidRPr="00151B8D" w14:paraId="4BEC7DAB" w14:textId="77777777" w:rsidTr="0040102D">
        <w:trPr>
          <w:trHeight w:hRule="exact" w:val="933"/>
        </w:trPr>
        <w:tc>
          <w:tcPr>
            <w:tcW w:w="908" w:type="dxa"/>
          </w:tcPr>
          <w:p w14:paraId="39C5F52E"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7A5BB069"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Other deliverables to be defined as needed through Work Authorizations</w:t>
            </w:r>
          </w:p>
        </w:tc>
        <w:tc>
          <w:tcPr>
            <w:tcW w:w="2250" w:type="dxa"/>
          </w:tcPr>
          <w:p w14:paraId="2A8BB005" w14:textId="77777777" w:rsidR="009E5411" w:rsidRPr="00151B8D" w:rsidRDefault="009E5411" w:rsidP="00CF4947">
            <w:pPr>
              <w:keepLines w:val="0"/>
              <w:spacing w:before="0" w:after="0" w:line="259" w:lineRule="auto"/>
              <w:contextualSpacing/>
              <w:jc w:val="center"/>
              <w:rPr>
                <w:rFonts w:ascii="Arial" w:hAnsi="Arial" w:cs="Arial"/>
              </w:rPr>
            </w:pPr>
            <w:r w:rsidRPr="00151B8D">
              <w:rPr>
                <w:rFonts w:ascii="Arial" w:hAnsi="Arial" w:cs="Arial"/>
              </w:rPr>
              <w:t>TBD per Work Authorization</w:t>
            </w:r>
          </w:p>
        </w:tc>
      </w:tr>
      <w:tr w:rsidR="009E5411" w:rsidRPr="00151B8D" w14:paraId="6C4CADD0" w14:textId="77777777" w:rsidTr="0040102D">
        <w:trPr>
          <w:trHeight w:hRule="exact" w:val="720"/>
        </w:trPr>
        <w:tc>
          <w:tcPr>
            <w:tcW w:w="908" w:type="dxa"/>
          </w:tcPr>
          <w:p w14:paraId="4A9DD865" w14:textId="6E361CA3" w:rsidR="009E5411" w:rsidRPr="00151B8D" w:rsidRDefault="00010496" w:rsidP="00CF4947">
            <w:pPr>
              <w:keepLines w:val="0"/>
              <w:spacing w:before="0" w:after="0" w:line="259" w:lineRule="auto"/>
              <w:contextualSpacing/>
              <w:jc w:val="center"/>
              <w:rPr>
                <w:rFonts w:ascii="Arial" w:hAnsi="Arial" w:cs="Arial"/>
                <w:b/>
                <w:bCs/>
              </w:rPr>
            </w:pPr>
            <w:r w:rsidRPr="00151B8D">
              <w:rPr>
                <w:rFonts w:ascii="Arial" w:hAnsi="Arial" w:cs="Arial"/>
                <w:b/>
                <w:bCs/>
              </w:rPr>
              <w:t>4</w:t>
            </w:r>
          </w:p>
        </w:tc>
        <w:tc>
          <w:tcPr>
            <w:tcW w:w="6284" w:type="dxa"/>
          </w:tcPr>
          <w:p w14:paraId="24837B47" w14:textId="24AF9517" w:rsidR="009E5411" w:rsidRPr="00151B8D" w:rsidRDefault="009E5411" w:rsidP="00CF4947">
            <w:pPr>
              <w:keepLines w:val="0"/>
              <w:spacing w:before="0" w:after="0" w:line="259" w:lineRule="auto"/>
              <w:contextualSpacing/>
              <w:rPr>
                <w:rFonts w:ascii="Arial" w:hAnsi="Arial" w:cs="Arial"/>
                <w:b/>
                <w:bCs/>
              </w:rPr>
            </w:pPr>
            <w:bookmarkStart w:id="81" w:name="_Hlk111809851"/>
            <w:r w:rsidRPr="00151B8D">
              <w:rPr>
                <w:rFonts w:ascii="Arial" w:hAnsi="Arial" w:cs="Arial"/>
                <w:b/>
                <w:bCs/>
              </w:rPr>
              <w:t>Contingencies and Additional Topic Areas for Technical Support</w:t>
            </w:r>
            <w:bookmarkEnd w:id="81"/>
          </w:p>
        </w:tc>
        <w:tc>
          <w:tcPr>
            <w:tcW w:w="2250" w:type="dxa"/>
          </w:tcPr>
          <w:p w14:paraId="631D0B70" w14:textId="77777777" w:rsidR="009E5411" w:rsidRPr="00151B8D" w:rsidRDefault="009E5411" w:rsidP="00CF4947">
            <w:pPr>
              <w:keepLines w:val="0"/>
              <w:spacing w:before="0" w:after="0" w:line="259" w:lineRule="auto"/>
              <w:contextualSpacing/>
              <w:jc w:val="center"/>
              <w:rPr>
                <w:rFonts w:ascii="Arial" w:hAnsi="Arial" w:cs="Arial"/>
              </w:rPr>
            </w:pPr>
          </w:p>
        </w:tc>
      </w:tr>
      <w:tr w:rsidR="009E5411" w:rsidRPr="00151B8D" w14:paraId="17D84B36" w14:textId="77777777" w:rsidTr="0040102D">
        <w:trPr>
          <w:trHeight w:hRule="exact" w:val="942"/>
        </w:trPr>
        <w:tc>
          <w:tcPr>
            <w:tcW w:w="908" w:type="dxa"/>
          </w:tcPr>
          <w:p w14:paraId="54B4F481" w14:textId="77777777" w:rsidR="009E5411" w:rsidRPr="00151B8D" w:rsidRDefault="009E5411" w:rsidP="00CF4947">
            <w:pPr>
              <w:keepLines w:val="0"/>
              <w:spacing w:before="0" w:after="0" w:line="259" w:lineRule="auto"/>
              <w:contextualSpacing/>
              <w:jc w:val="center"/>
              <w:rPr>
                <w:rFonts w:ascii="Arial" w:hAnsi="Arial" w:cs="Arial"/>
              </w:rPr>
            </w:pPr>
          </w:p>
        </w:tc>
        <w:tc>
          <w:tcPr>
            <w:tcW w:w="6284" w:type="dxa"/>
          </w:tcPr>
          <w:p w14:paraId="3D14E117" w14:textId="77777777" w:rsidR="009E5411" w:rsidRPr="00151B8D" w:rsidRDefault="009E5411" w:rsidP="00CF4947">
            <w:pPr>
              <w:keepLines w:val="0"/>
              <w:spacing w:before="0" w:after="0" w:line="259" w:lineRule="auto"/>
              <w:contextualSpacing/>
              <w:rPr>
                <w:rFonts w:ascii="Arial" w:hAnsi="Arial" w:cs="Arial"/>
              </w:rPr>
            </w:pPr>
            <w:r w:rsidRPr="00151B8D">
              <w:rPr>
                <w:rFonts w:ascii="Arial" w:hAnsi="Arial" w:cs="Arial"/>
              </w:rPr>
              <w:t>Other deliverables to be defined as needed through Work Authorizations</w:t>
            </w:r>
          </w:p>
        </w:tc>
        <w:tc>
          <w:tcPr>
            <w:tcW w:w="2250" w:type="dxa"/>
          </w:tcPr>
          <w:p w14:paraId="650BFC3B" w14:textId="77777777" w:rsidR="009E5411" w:rsidRPr="00151B8D" w:rsidRDefault="009E5411" w:rsidP="00CF4947">
            <w:pPr>
              <w:keepLines w:val="0"/>
              <w:spacing w:before="0" w:after="0" w:line="259" w:lineRule="auto"/>
              <w:contextualSpacing/>
              <w:jc w:val="center"/>
              <w:rPr>
                <w:rFonts w:ascii="Arial" w:hAnsi="Arial" w:cs="Arial"/>
              </w:rPr>
            </w:pPr>
            <w:r w:rsidRPr="00151B8D">
              <w:rPr>
                <w:rFonts w:ascii="Arial" w:hAnsi="Arial" w:cs="Arial"/>
              </w:rPr>
              <w:t>TBD per Work Authorization</w:t>
            </w:r>
          </w:p>
        </w:tc>
      </w:tr>
    </w:tbl>
    <w:p w14:paraId="715EC8BC" w14:textId="77777777" w:rsidR="00092749" w:rsidRPr="00151B8D" w:rsidRDefault="00092749" w:rsidP="00F510EF">
      <w:pPr>
        <w:keepLines w:val="0"/>
        <w:spacing w:line="259" w:lineRule="auto"/>
        <w:rPr>
          <w:rFonts w:ascii="Arial" w:hAnsi="Arial" w:cs="Arial"/>
        </w:rPr>
      </w:pPr>
    </w:p>
    <w:p w14:paraId="0425068E" w14:textId="2075BDC8" w:rsidR="003C2885" w:rsidRPr="00151B8D" w:rsidRDefault="003C2885" w:rsidP="00F510EF">
      <w:pPr>
        <w:spacing w:line="259" w:lineRule="auto"/>
        <w:rPr>
          <w:rFonts w:ascii="Arial" w:hAnsi="Arial" w:cs="Arial"/>
        </w:rPr>
        <w:sectPr w:rsidR="003C2885" w:rsidRPr="00151B8D" w:rsidSect="0077627F">
          <w:pgSz w:w="12240" w:h="15840" w:code="1"/>
          <w:pgMar w:top="1440" w:right="1440" w:bottom="1440" w:left="1440" w:header="720" w:footer="720" w:gutter="0"/>
          <w:cols w:space="720"/>
          <w:docGrid w:linePitch="360"/>
        </w:sectPr>
      </w:pPr>
      <w:bookmarkStart w:id="82" w:name="_Toc350328285"/>
      <w:bookmarkStart w:id="83" w:name="_Toc44730348"/>
      <w:bookmarkStart w:id="84" w:name="_Toc44731272"/>
      <w:bookmarkStart w:id="85" w:name="_Toc44737304"/>
      <w:bookmarkStart w:id="86" w:name="_Toc44737498"/>
    </w:p>
    <w:p w14:paraId="11D426D8" w14:textId="1CB3645E" w:rsidR="002E3244" w:rsidRPr="00151B8D" w:rsidRDefault="00DA762C" w:rsidP="00F510EF">
      <w:pPr>
        <w:pStyle w:val="Heading1"/>
        <w:keepNext w:val="0"/>
        <w:keepLines w:val="0"/>
        <w:pageBreakBefore w:val="0"/>
        <w:tabs>
          <w:tab w:val="left" w:pos="720"/>
        </w:tabs>
        <w:spacing w:line="259" w:lineRule="auto"/>
        <w:rPr>
          <w:rFonts w:ascii="Arial" w:hAnsi="Arial"/>
        </w:rPr>
      </w:pPr>
      <w:bookmarkStart w:id="87" w:name="_Toc125360579"/>
      <w:r w:rsidRPr="00151B8D">
        <w:rPr>
          <w:rFonts w:ascii="Arial" w:hAnsi="Arial"/>
        </w:rPr>
        <w:t>III</w:t>
      </w:r>
      <w:r w:rsidR="002E3244" w:rsidRPr="00151B8D">
        <w:rPr>
          <w:rFonts w:ascii="Arial" w:hAnsi="Arial"/>
        </w:rPr>
        <w:t>.</w:t>
      </w:r>
      <w:r w:rsidR="00B90590" w:rsidRPr="00151B8D">
        <w:rPr>
          <w:rFonts w:ascii="Arial" w:hAnsi="Arial"/>
        </w:rPr>
        <w:tab/>
      </w:r>
      <w:r w:rsidR="002E3244" w:rsidRPr="00151B8D">
        <w:rPr>
          <w:rFonts w:ascii="Arial" w:hAnsi="Arial"/>
        </w:rPr>
        <w:t>SOQ Format, Required Documents</w:t>
      </w:r>
      <w:r w:rsidR="00B712E3" w:rsidRPr="00151B8D">
        <w:rPr>
          <w:rFonts w:ascii="Arial" w:hAnsi="Arial"/>
        </w:rPr>
        <w:t>, and</w:t>
      </w:r>
      <w:r w:rsidR="002E3244" w:rsidRPr="00151B8D">
        <w:rPr>
          <w:rFonts w:ascii="Arial" w:hAnsi="Arial"/>
        </w:rPr>
        <w:t xml:space="preserve"> </w:t>
      </w:r>
      <w:r w:rsidR="00696A2B" w:rsidRPr="00151B8D">
        <w:rPr>
          <w:rFonts w:ascii="Arial" w:hAnsi="Arial"/>
        </w:rPr>
        <w:t>D</w:t>
      </w:r>
      <w:r w:rsidR="002E3244" w:rsidRPr="00151B8D">
        <w:rPr>
          <w:rFonts w:ascii="Arial" w:hAnsi="Arial"/>
        </w:rPr>
        <w:t>elivery</w:t>
      </w:r>
      <w:bookmarkEnd w:id="82"/>
      <w:bookmarkEnd w:id="87"/>
    </w:p>
    <w:p w14:paraId="53E74592" w14:textId="77777777" w:rsidR="00994A45" w:rsidRPr="00151B8D" w:rsidRDefault="00994A45" w:rsidP="007840AF">
      <w:pPr>
        <w:pStyle w:val="Heading2"/>
      </w:pPr>
      <w:bookmarkStart w:id="88" w:name="_Toc125360580"/>
      <w:r w:rsidRPr="00151B8D">
        <w:t>About This Section</w:t>
      </w:r>
      <w:bookmarkEnd w:id="83"/>
      <w:bookmarkEnd w:id="84"/>
      <w:bookmarkEnd w:id="85"/>
      <w:bookmarkEnd w:id="86"/>
      <w:bookmarkEnd w:id="88"/>
    </w:p>
    <w:p w14:paraId="7F3D50B6" w14:textId="77777777" w:rsidR="00CE12AC" w:rsidRPr="00151B8D" w:rsidRDefault="00CE12AC" w:rsidP="00F510EF">
      <w:pPr>
        <w:keepLines w:val="0"/>
        <w:spacing w:line="259" w:lineRule="auto"/>
        <w:rPr>
          <w:rFonts w:ascii="Arial" w:hAnsi="Arial" w:cs="Arial"/>
        </w:rPr>
      </w:pPr>
      <w:r w:rsidRPr="00151B8D">
        <w:rPr>
          <w:rFonts w:ascii="Arial" w:hAnsi="Arial" w:cs="Arial"/>
        </w:rPr>
        <w:t>This section contains the format requirements and instructions on how to submit an SOQ in response to this RFQ. The format is prescribed to assist the Firm in meeting state requirements and to enable the CEC to evaluate each SOQ uniformly and fairly. Firms must follow all SOQ format instructions, answer all questions, and supply all requested data.</w:t>
      </w:r>
    </w:p>
    <w:p w14:paraId="6130279B" w14:textId="38FAE9DC" w:rsidR="00994A45" w:rsidRPr="00151B8D" w:rsidRDefault="00994A45" w:rsidP="007840AF">
      <w:pPr>
        <w:pStyle w:val="Heading2"/>
      </w:pPr>
      <w:bookmarkStart w:id="89" w:name="_Toc44730350"/>
      <w:bookmarkStart w:id="90" w:name="_Toc44731274"/>
      <w:bookmarkStart w:id="91" w:name="_Toc44737306"/>
      <w:bookmarkStart w:id="92" w:name="_Toc44737500"/>
      <w:bookmarkStart w:id="93" w:name="_Toc125360581"/>
      <w:r w:rsidRPr="00151B8D">
        <w:t>Pricing/Rates Information</w:t>
      </w:r>
      <w:bookmarkEnd w:id="89"/>
      <w:bookmarkEnd w:id="90"/>
      <w:bookmarkEnd w:id="91"/>
      <w:bookmarkEnd w:id="92"/>
      <w:bookmarkEnd w:id="93"/>
    </w:p>
    <w:p w14:paraId="61CCBD1D" w14:textId="0B054F58" w:rsidR="00D355E8" w:rsidRPr="00151B8D" w:rsidRDefault="00994A45" w:rsidP="00F510EF">
      <w:pPr>
        <w:pStyle w:val="BodyText3"/>
        <w:keepNext w:val="0"/>
        <w:keepLines w:val="0"/>
        <w:spacing w:line="259" w:lineRule="auto"/>
        <w:rPr>
          <w:rFonts w:ascii="Arial" w:hAnsi="Arial"/>
          <w:szCs w:val="24"/>
        </w:rPr>
      </w:pPr>
      <w:r w:rsidRPr="00151B8D">
        <w:rPr>
          <w:rFonts w:ascii="Arial" w:hAnsi="Arial"/>
          <w:szCs w:val="24"/>
        </w:rPr>
        <w:t>Do not submit any p</w:t>
      </w:r>
      <w:r w:rsidR="00E408C8" w:rsidRPr="00151B8D">
        <w:rPr>
          <w:rFonts w:ascii="Arial" w:hAnsi="Arial"/>
          <w:szCs w:val="24"/>
        </w:rPr>
        <w:t xml:space="preserve">rice quotes or bids in your SOQ </w:t>
      </w:r>
      <w:r w:rsidRPr="00151B8D">
        <w:rPr>
          <w:rFonts w:ascii="Arial" w:hAnsi="Arial"/>
          <w:szCs w:val="24"/>
        </w:rPr>
        <w:t>since this will be negotiated with the top</w:t>
      </w:r>
      <w:r w:rsidR="00AC1573" w:rsidRPr="00151B8D">
        <w:rPr>
          <w:rFonts w:ascii="Arial" w:hAnsi="Arial"/>
          <w:szCs w:val="24"/>
        </w:rPr>
        <w:t>-</w:t>
      </w:r>
      <w:r w:rsidRPr="00151B8D">
        <w:rPr>
          <w:rFonts w:ascii="Arial" w:hAnsi="Arial"/>
          <w:szCs w:val="24"/>
        </w:rPr>
        <w:t xml:space="preserve">rated </w:t>
      </w:r>
      <w:r w:rsidR="00472334" w:rsidRPr="00151B8D">
        <w:rPr>
          <w:rFonts w:ascii="Arial" w:hAnsi="Arial"/>
          <w:szCs w:val="24"/>
        </w:rPr>
        <w:t>Firm</w:t>
      </w:r>
      <w:r w:rsidRPr="00151B8D">
        <w:rPr>
          <w:rFonts w:ascii="Arial" w:hAnsi="Arial"/>
          <w:szCs w:val="24"/>
        </w:rPr>
        <w:t>.</w:t>
      </w:r>
      <w:bookmarkStart w:id="94" w:name="_Toc201713573"/>
      <w:bookmarkStart w:id="95" w:name="_Toc219275111"/>
      <w:bookmarkStart w:id="96" w:name="_Toc271274037"/>
    </w:p>
    <w:p w14:paraId="7417A716" w14:textId="77777777" w:rsidR="00DA04B7" w:rsidRPr="00151B8D" w:rsidRDefault="00DA04B7" w:rsidP="007840AF">
      <w:pPr>
        <w:pStyle w:val="Heading2"/>
      </w:pPr>
      <w:bookmarkStart w:id="97" w:name="_Toc125360582"/>
      <w:r w:rsidRPr="00151B8D">
        <w:t>Required Format</w:t>
      </w:r>
      <w:bookmarkEnd w:id="94"/>
      <w:bookmarkEnd w:id="95"/>
      <w:bookmarkEnd w:id="96"/>
      <w:r w:rsidR="00661B07" w:rsidRPr="00151B8D">
        <w:t xml:space="preserve"> for a</w:t>
      </w:r>
      <w:r w:rsidR="002C6D1E" w:rsidRPr="00151B8D">
        <w:t>n</w:t>
      </w:r>
      <w:r w:rsidR="00661B07" w:rsidRPr="00151B8D">
        <w:t xml:space="preserve"> SOQ</w:t>
      </w:r>
      <w:bookmarkEnd w:id="97"/>
    </w:p>
    <w:p w14:paraId="4D8CB936" w14:textId="2986D5C5" w:rsidR="00DA04B7" w:rsidRPr="00151B8D" w:rsidRDefault="00DA04B7" w:rsidP="00F510EF">
      <w:pPr>
        <w:keepLines w:val="0"/>
        <w:spacing w:line="259" w:lineRule="auto"/>
        <w:rPr>
          <w:rFonts w:ascii="Arial" w:hAnsi="Arial" w:cs="Arial"/>
        </w:rPr>
      </w:pPr>
      <w:r w:rsidRPr="00151B8D">
        <w:rPr>
          <w:rFonts w:ascii="Arial" w:hAnsi="Arial" w:cs="Arial"/>
        </w:rPr>
        <w:t>All SOQs submitted under this RFQ must be typed or printed using a standard 11</w:t>
      </w:r>
      <w:r w:rsidRPr="00151B8D">
        <w:rPr>
          <w:rFonts w:ascii="Arial" w:hAnsi="Arial" w:cs="Arial"/>
        </w:rPr>
        <w:noBreakHyphen/>
        <w:t xml:space="preserve">point font, singled-spaced and a blank line between paragraphs. Pages must be </w:t>
      </w:r>
      <w:r w:rsidR="00D5394E" w:rsidRPr="00151B8D">
        <w:rPr>
          <w:rFonts w:ascii="Arial" w:hAnsi="Arial" w:cs="Arial"/>
        </w:rPr>
        <w:t>numbered,</w:t>
      </w:r>
      <w:r w:rsidRPr="00151B8D">
        <w:rPr>
          <w:rFonts w:ascii="Arial" w:hAnsi="Arial" w:cs="Arial"/>
        </w:rPr>
        <w:t xml:space="preserve"> and sections titled and printed back-to-back. </w:t>
      </w:r>
    </w:p>
    <w:p w14:paraId="4AF203CC" w14:textId="204A69DC" w:rsidR="00D355E8" w:rsidRPr="00151B8D" w:rsidRDefault="00D355E8" w:rsidP="007840AF">
      <w:pPr>
        <w:pStyle w:val="Heading2"/>
      </w:pPr>
      <w:bookmarkStart w:id="98" w:name="_Toc271274040"/>
      <w:bookmarkStart w:id="99" w:name="_Toc125360583"/>
      <w:r w:rsidRPr="00151B8D">
        <w:t>Preferred Method for Delivery</w:t>
      </w:r>
      <w:bookmarkEnd w:id="98"/>
      <w:bookmarkEnd w:id="99"/>
    </w:p>
    <w:p w14:paraId="122EF5FF" w14:textId="24507318" w:rsidR="004802A1" w:rsidRPr="00151B8D" w:rsidRDefault="004802A1" w:rsidP="00F510EF">
      <w:pPr>
        <w:widowControl w:val="0"/>
        <w:spacing w:line="259" w:lineRule="auto"/>
        <w:rPr>
          <w:rFonts w:ascii="Arial" w:hAnsi="Arial" w:cs="Arial"/>
        </w:rPr>
      </w:pPr>
      <w:r w:rsidRPr="00151B8D">
        <w:rPr>
          <w:rFonts w:ascii="Arial" w:hAnsi="Arial" w:cs="Arial"/>
        </w:rPr>
        <w:t>Firms must submit the SOQ (Sections 1 and 2).</w:t>
      </w:r>
      <w:r w:rsidR="00AF4D2E" w:rsidRPr="00151B8D" w:rsidDel="00AF4D2E">
        <w:rPr>
          <w:rStyle w:val="CommentReference"/>
          <w:rFonts w:ascii="Arial" w:hAnsi="Arial" w:cs="Arial"/>
        </w:rPr>
        <w:t xml:space="preserve"> </w:t>
      </w:r>
    </w:p>
    <w:p w14:paraId="2E9FE1AC" w14:textId="139E0D69" w:rsidR="004802A1" w:rsidRPr="00151B8D" w:rsidRDefault="004802A1" w:rsidP="00F510EF">
      <w:pPr>
        <w:widowControl w:val="0"/>
        <w:spacing w:line="259" w:lineRule="auto"/>
        <w:rPr>
          <w:rFonts w:ascii="Arial" w:hAnsi="Arial" w:cs="Arial"/>
        </w:rPr>
      </w:pPr>
      <w:r w:rsidRPr="00151B8D">
        <w:rPr>
          <w:rFonts w:ascii="Arial" w:hAnsi="Arial" w:cs="Arial"/>
          <w:color w:val="000000"/>
          <w:bdr w:val="none" w:sz="0" w:space="0" w:color="auto" w:frame="1"/>
        </w:rPr>
        <w:t xml:space="preserve">The method of delivery for this solicitation is the </w:t>
      </w:r>
      <w:r w:rsidR="009B7EE3" w:rsidRPr="00151B8D">
        <w:rPr>
          <w:rFonts w:ascii="Arial" w:hAnsi="Arial" w:cs="Arial"/>
          <w:color w:val="000000"/>
          <w:bdr w:val="none" w:sz="0" w:space="0" w:color="auto" w:frame="1"/>
        </w:rPr>
        <w:t>CEC’s</w:t>
      </w:r>
      <w:r w:rsidRPr="00151B8D">
        <w:rPr>
          <w:rFonts w:ascii="Arial" w:hAnsi="Arial" w:cs="Arial"/>
          <w:color w:val="000000"/>
          <w:bdr w:val="none" w:sz="0" w:space="0" w:color="auto" w:frame="1"/>
        </w:rPr>
        <w:t xml:space="preserve"> </w:t>
      </w:r>
      <w:hyperlink r:id="rId45" w:history="1">
        <w:r w:rsidRPr="00151B8D">
          <w:rPr>
            <w:rStyle w:val="Hyperlink"/>
            <w:rFonts w:ascii="Arial" w:hAnsi="Arial" w:cs="Arial"/>
            <w:bdr w:val="none" w:sz="0" w:space="0" w:color="auto" w:frame="1"/>
          </w:rPr>
          <w:t>Grant Solicitation System</w:t>
        </w:r>
      </w:hyperlink>
      <w:r w:rsidRPr="00151B8D">
        <w:rPr>
          <w:rFonts w:ascii="Arial" w:hAnsi="Arial" w:cs="Arial"/>
          <w:color w:val="000000"/>
          <w:bdr w:val="none" w:sz="0" w:space="0" w:color="auto" w:frame="1"/>
        </w:rPr>
        <w:t xml:space="preserve">, </w:t>
      </w:r>
      <w:r w:rsidR="009B7EE3" w:rsidRPr="00151B8D">
        <w:rPr>
          <w:rFonts w:ascii="Arial" w:hAnsi="Arial" w:cs="Arial"/>
          <w:color w:val="000000"/>
          <w:bdr w:val="none" w:sz="0" w:space="0" w:color="auto" w:frame="1"/>
        </w:rPr>
        <w:t xml:space="preserve">located </w:t>
      </w:r>
      <w:r w:rsidRPr="00151B8D">
        <w:rPr>
          <w:rFonts w:ascii="Arial" w:hAnsi="Arial" w:cs="Arial"/>
          <w:color w:val="000000"/>
          <w:bdr w:val="none" w:sz="0" w:space="0" w:color="auto" w:frame="1"/>
        </w:rPr>
        <w:t>at </w:t>
      </w:r>
      <w:r w:rsidR="009B7EE3" w:rsidRPr="00151B8D">
        <w:rPr>
          <w:rFonts w:ascii="Arial" w:hAnsi="Arial" w:cs="Arial"/>
          <w:bdr w:val="none" w:sz="0" w:space="0" w:color="auto" w:frame="1"/>
        </w:rPr>
        <w:t>https://gss.energy.ca.gov/</w:t>
      </w:r>
      <w:r w:rsidRPr="00151B8D">
        <w:rPr>
          <w:rFonts w:ascii="Arial" w:hAnsi="Arial" w:cs="Arial"/>
          <w:bdr w:val="none" w:sz="0" w:space="0" w:color="auto" w:frame="1"/>
        </w:rPr>
        <w:t>. </w:t>
      </w:r>
      <w:r w:rsidRPr="00151B8D">
        <w:rPr>
          <w:rFonts w:ascii="Arial" w:hAnsi="Arial" w:cs="Arial"/>
          <w:color w:val="000000"/>
          <w:bdr w:val="none" w:sz="0" w:space="0" w:color="auto" w:frame="1"/>
        </w:rPr>
        <w:t>This online tool allows applicants to submit their electronic documents to the CEC prior to the date and time specified in this solicitation.</w:t>
      </w:r>
      <w:r w:rsidR="00E86119">
        <w:rPr>
          <w:rFonts w:ascii="Arial" w:hAnsi="Arial" w:cs="Arial"/>
          <w:color w:val="000000"/>
          <w:bdr w:val="none" w:sz="0" w:space="0" w:color="auto" w:frame="1"/>
        </w:rPr>
        <w:t xml:space="preserve"> </w:t>
      </w:r>
      <w:r w:rsidR="007E62D3" w:rsidRPr="00151B8D">
        <w:rPr>
          <w:rFonts w:ascii="Arial" w:hAnsi="Arial" w:cs="Arial"/>
          <w:color w:val="000000"/>
          <w:bdr w:val="none" w:sz="0" w:space="0" w:color="auto" w:frame="1"/>
        </w:rPr>
        <w:t xml:space="preserve">Attachments requiring signatures (see Note about Signatures, Section I) may be scanned and submitted in PDF format. </w:t>
      </w:r>
      <w:r w:rsidR="007E62D3" w:rsidRPr="00151B8D">
        <w:rPr>
          <w:rFonts w:ascii="Arial" w:hAnsi="Arial" w:cs="Arial"/>
          <w:b/>
          <w:bCs/>
          <w:color w:val="000000"/>
          <w:bdr w:val="none" w:sz="0" w:space="0" w:color="auto" w:frame="1"/>
        </w:rPr>
        <w:t>The system will not allow electronic documents to be submitted after the SOQ due date and time. To avoid file size limitations, please submit each document as a separate file and do not combine multiple documents.</w:t>
      </w:r>
    </w:p>
    <w:p w14:paraId="46A15981" w14:textId="06F19AC7" w:rsidR="004802A1" w:rsidRPr="00151B8D" w:rsidRDefault="004802A1" w:rsidP="00F510EF">
      <w:pPr>
        <w:shd w:val="clear" w:color="auto" w:fill="FFFFFF"/>
        <w:spacing w:line="259" w:lineRule="auto"/>
        <w:rPr>
          <w:rFonts w:ascii="Arial" w:hAnsi="Arial" w:cs="Arial"/>
          <w:color w:val="201F1E"/>
        </w:rPr>
      </w:pPr>
      <w:r w:rsidRPr="00151B8D">
        <w:rPr>
          <w:rFonts w:ascii="Arial" w:hAnsi="Arial" w:cs="Arial"/>
          <w:color w:val="000000"/>
          <w:bdr w:val="none" w:sz="0" w:space="0" w:color="auto" w:frame="1"/>
        </w:rPr>
        <w:t xml:space="preserve">First time users must register as a new user to access the system. Applicants will receive a confirmation email after all required documents have been successfully uploaded. A tutorial of the system is available on the </w:t>
      </w:r>
      <w:hyperlink r:id="rId46" w:history="1">
        <w:r w:rsidR="00B66347" w:rsidRPr="00151B8D">
          <w:rPr>
            <w:rStyle w:val="Hyperlink"/>
            <w:rFonts w:ascii="Arial" w:hAnsi="Arial" w:cs="Arial"/>
            <w:bdr w:val="none" w:sz="0" w:space="0" w:color="auto" w:frame="1"/>
          </w:rPr>
          <w:t>CEC website</w:t>
        </w:r>
      </w:hyperlink>
      <w:r w:rsidR="00B66347" w:rsidRPr="00151B8D">
        <w:rPr>
          <w:rFonts w:ascii="Arial" w:hAnsi="Arial" w:cs="Arial"/>
          <w:color w:val="000000"/>
          <w:bdr w:val="none" w:sz="0" w:space="0" w:color="auto" w:frame="1"/>
        </w:rPr>
        <w:t xml:space="preserve"> </w:t>
      </w:r>
      <w:r w:rsidRPr="00151B8D">
        <w:rPr>
          <w:rFonts w:ascii="Arial" w:hAnsi="Arial" w:cs="Arial"/>
          <w:color w:val="000000"/>
          <w:bdr w:val="none" w:sz="0" w:space="0" w:color="auto" w:frame="1"/>
        </w:rPr>
        <w:t xml:space="preserve">under General Funding </w:t>
      </w:r>
      <w:r w:rsidR="001B0C38" w:rsidRPr="00151B8D">
        <w:rPr>
          <w:rFonts w:ascii="Arial" w:hAnsi="Arial" w:cs="Arial"/>
          <w:color w:val="000000"/>
          <w:bdr w:val="none" w:sz="0" w:space="0" w:color="auto" w:frame="1"/>
        </w:rPr>
        <w:t xml:space="preserve">Information located at </w:t>
      </w:r>
      <w:r w:rsidR="001B0C38" w:rsidRPr="00151B8D">
        <w:rPr>
          <w:rFonts w:ascii="Arial" w:hAnsi="Arial" w:cs="Arial"/>
        </w:rPr>
        <w:t>https://www.energy.ca.gov/funding-opportunities/funding-resources</w:t>
      </w:r>
      <w:r w:rsidRPr="00151B8D">
        <w:rPr>
          <w:rFonts w:ascii="Arial" w:hAnsi="Arial" w:cs="Arial"/>
          <w:color w:val="000000"/>
          <w:bdr w:val="none" w:sz="0" w:space="0" w:color="auto" w:frame="1"/>
        </w:rPr>
        <w:t xml:space="preserve">. You may contact the </w:t>
      </w:r>
      <w:r w:rsidR="003E4F06" w:rsidRPr="00151B8D">
        <w:rPr>
          <w:rFonts w:ascii="Arial" w:hAnsi="Arial" w:cs="Arial"/>
          <w:color w:val="000000"/>
          <w:bdr w:val="none" w:sz="0" w:space="0" w:color="auto" w:frame="1"/>
        </w:rPr>
        <w:t>CAO</w:t>
      </w:r>
      <w:r w:rsidRPr="00151B8D">
        <w:rPr>
          <w:rFonts w:ascii="Arial" w:hAnsi="Arial" w:cs="Arial"/>
          <w:color w:val="000000"/>
          <w:bdr w:val="none" w:sz="0" w:space="0" w:color="auto" w:frame="1"/>
        </w:rPr>
        <w:t xml:space="preserve"> identified in the Contact Information section of this solicitation for more assistance.</w:t>
      </w:r>
    </w:p>
    <w:p w14:paraId="36F3716C" w14:textId="2C147F7D" w:rsidR="004802A1" w:rsidRPr="00151B8D" w:rsidRDefault="004802A1" w:rsidP="00F510EF">
      <w:pPr>
        <w:widowControl w:val="0"/>
        <w:spacing w:line="259" w:lineRule="auto"/>
        <w:jc w:val="both"/>
        <w:rPr>
          <w:rFonts w:ascii="Arial" w:hAnsi="Arial" w:cs="Arial"/>
        </w:rPr>
      </w:pPr>
      <w:r w:rsidRPr="00151B8D">
        <w:rPr>
          <w:rFonts w:ascii="Arial" w:hAnsi="Arial" w:cs="Arial"/>
        </w:rPr>
        <w:t>Due to COVID-19, hard copies</w:t>
      </w:r>
      <w:r w:rsidR="007310C3" w:rsidRPr="00151B8D">
        <w:rPr>
          <w:rFonts w:ascii="Arial" w:hAnsi="Arial" w:cs="Arial"/>
        </w:rPr>
        <w:t xml:space="preserve">, or submissions via email or fax </w:t>
      </w:r>
      <w:r w:rsidRPr="00151B8D">
        <w:rPr>
          <w:rFonts w:ascii="Arial" w:hAnsi="Arial" w:cs="Arial"/>
        </w:rPr>
        <w:t>will not be accepted for this solicitation.</w:t>
      </w:r>
    </w:p>
    <w:p w14:paraId="6C8BED28" w14:textId="22ADC4A4" w:rsidR="00AD7397" w:rsidRPr="00151B8D" w:rsidRDefault="00AD7397" w:rsidP="00F510EF">
      <w:pPr>
        <w:spacing w:line="259" w:lineRule="auto"/>
        <w:rPr>
          <w:rFonts w:ascii="Arial" w:hAnsi="Arial" w:cs="Arial"/>
        </w:rPr>
      </w:pPr>
      <w:bookmarkStart w:id="100" w:name="_Toc219275114"/>
      <w:bookmarkStart w:id="101" w:name="_Toc271274041"/>
    </w:p>
    <w:p w14:paraId="345A647C" w14:textId="539B7C1D" w:rsidR="000F6107" w:rsidRPr="00151B8D" w:rsidRDefault="47590F2F" w:rsidP="007840AF">
      <w:pPr>
        <w:pStyle w:val="Heading2"/>
      </w:pPr>
      <w:bookmarkStart w:id="102" w:name="_Toc125360584"/>
      <w:r w:rsidRPr="00151B8D">
        <w:t xml:space="preserve">Organize Your </w:t>
      </w:r>
      <w:r w:rsidR="13852187" w:rsidRPr="00151B8D">
        <w:t xml:space="preserve">SOQ </w:t>
      </w:r>
      <w:r w:rsidR="45C79B44" w:rsidRPr="00151B8D">
        <w:t>a</w:t>
      </w:r>
      <w:r w:rsidRPr="00151B8D">
        <w:t>s Follows:</w:t>
      </w:r>
      <w:bookmarkEnd w:id="100"/>
      <w:bookmarkEnd w:id="101"/>
      <w:bookmarkEnd w:id="102"/>
    </w:p>
    <w:p w14:paraId="0D187A02" w14:textId="77777777" w:rsidR="00994A45" w:rsidRPr="00151B8D" w:rsidRDefault="008451BB" w:rsidP="00F510EF">
      <w:pPr>
        <w:pStyle w:val="Heading3"/>
        <w:spacing w:line="259" w:lineRule="auto"/>
        <w:rPr>
          <w:rFonts w:ascii="Arial" w:hAnsi="Arial"/>
          <w:sz w:val="24"/>
          <w:szCs w:val="24"/>
        </w:rPr>
      </w:pPr>
      <w:r w:rsidRPr="00151B8D">
        <w:rPr>
          <w:rFonts w:ascii="Arial" w:hAnsi="Arial"/>
          <w:sz w:val="24"/>
          <w:szCs w:val="24"/>
        </w:rPr>
        <w:t>SECTION</w:t>
      </w:r>
      <w:r w:rsidR="00994A45" w:rsidRPr="00151B8D">
        <w:rPr>
          <w:rFonts w:ascii="Arial" w:hAnsi="Arial"/>
          <w:sz w:val="24"/>
          <w:szCs w:val="24"/>
        </w:rPr>
        <w:t xml:space="preserve"> 1, Administrative Response</w:t>
      </w:r>
    </w:p>
    <w:tbl>
      <w:tblPr>
        <w:tblStyle w:val="TableGrid"/>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85"/>
        <w:gridCol w:w="3420"/>
      </w:tblGrid>
      <w:tr w:rsidR="0078092A" w:rsidRPr="00151B8D" w14:paraId="76885D9D" w14:textId="77777777" w:rsidTr="0040102D">
        <w:trPr>
          <w:trHeight w:hRule="exact" w:val="432"/>
        </w:trPr>
        <w:tc>
          <w:tcPr>
            <w:tcW w:w="6685" w:type="dxa"/>
          </w:tcPr>
          <w:p w14:paraId="2E8AEBEE" w14:textId="77777777" w:rsidR="0078092A" w:rsidRPr="00151B8D" w:rsidRDefault="00FA066C" w:rsidP="00F510EF">
            <w:pPr>
              <w:keepLines w:val="0"/>
              <w:spacing w:line="259" w:lineRule="auto"/>
              <w:ind w:left="60"/>
              <w:rPr>
                <w:rFonts w:ascii="Arial" w:hAnsi="Arial" w:cs="Arial"/>
              </w:rPr>
            </w:pPr>
            <w:r w:rsidRPr="00151B8D">
              <w:rPr>
                <w:rFonts w:ascii="Arial" w:hAnsi="Arial" w:cs="Arial"/>
              </w:rPr>
              <w:t>Cover Letter</w:t>
            </w:r>
          </w:p>
        </w:tc>
        <w:tc>
          <w:tcPr>
            <w:tcW w:w="3420" w:type="dxa"/>
          </w:tcPr>
          <w:p w14:paraId="0FB78278" w14:textId="77777777" w:rsidR="00FA066C" w:rsidRPr="00151B8D" w:rsidRDefault="00FA066C" w:rsidP="00F510EF">
            <w:pPr>
              <w:keepLines w:val="0"/>
              <w:spacing w:line="259" w:lineRule="auto"/>
              <w:rPr>
                <w:rFonts w:ascii="Arial" w:hAnsi="Arial" w:cs="Arial"/>
              </w:rPr>
            </w:pPr>
          </w:p>
        </w:tc>
      </w:tr>
      <w:tr w:rsidR="00520841" w:rsidRPr="00151B8D" w14:paraId="6C6BDF47" w14:textId="77777777" w:rsidTr="0040102D">
        <w:trPr>
          <w:trHeight w:hRule="exact" w:val="432"/>
        </w:trPr>
        <w:tc>
          <w:tcPr>
            <w:tcW w:w="6685" w:type="dxa"/>
          </w:tcPr>
          <w:p w14:paraId="60B3E8BB" w14:textId="77777777" w:rsidR="00520841" w:rsidRPr="00151B8D" w:rsidRDefault="00520841" w:rsidP="00F510EF">
            <w:pPr>
              <w:keepLines w:val="0"/>
              <w:spacing w:line="259" w:lineRule="auto"/>
              <w:ind w:left="60"/>
              <w:rPr>
                <w:rFonts w:ascii="Arial" w:hAnsi="Arial" w:cs="Arial"/>
              </w:rPr>
            </w:pPr>
            <w:r w:rsidRPr="00151B8D">
              <w:rPr>
                <w:rFonts w:ascii="Arial" w:hAnsi="Arial" w:cs="Arial"/>
              </w:rPr>
              <w:t>Table of Contents</w:t>
            </w:r>
          </w:p>
        </w:tc>
        <w:tc>
          <w:tcPr>
            <w:tcW w:w="3420" w:type="dxa"/>
          </w:tcPr>
          <w:p w14:paraId="1FC39945" w14:textId="77777777" w:rsidR="00520841" w:rsidRPr="00151B8D" w:rsidRDefault="00520841" w:rsidP="00F510EF">
            <w:pPr>
              <w:keepLines w:val="0"/>
              <w:spacing w:line="259" w:lineRule="auto"/>
              <w:rPr>
                <w:rFonts w:ascii="Arial" w:hAnsi="Arial" w:cs="Arial"/>
              </w:rPr>
            </w:pPr>
          </w:p>
        </w:tc>
      </w:tr>
      <w:tr w:rsidR="00520841" w:rsidRPr="00151B8D" w14:paraId="65D8B599" w14:textId="77777777" w:rsidTr="0040102D">
        <w:trPr>
          <w:trHeight w:hRule="exact" w:val="432"/>
        </w:trPr>
        <w:tc>
          <w:tcPr>
            <w:tcW w:w="6685" w:type="dxa"/>
          </w:tcPr>
          <w:p w14:paraId="6D7E2502" w14:textId="77777777" w:rsidR="00520841" w:rsidRPr="00151B8D" w:rsidRDefault="00520841" w:rsidP="00F510EF">
            <w:pPr>
              <w:keepLines w:val="0"/>
              <w:spacing w:line="259" w:lineRule="auto"/>
              <w:ind w:left="60"/>
              <w:rPr>
                <w:rFonts w:ascii="Arial" w:hAnsi="Arial" w:cs="Arial"/>
              </w:rPr>
            </w:pPr>
            <w:r w:rsidRPr="00151B8D">
              <w:rPr>
                <w:rFonts w:ascii="Arial" w:hAnsi="Arial" w:cs="Arial"/>
              </w:rPr>
              <w:t>Contractor Status Form</w:t>
            </w:r>
          </w:p>
        </w:tc>
        <w:tc>
          <w:tcPr>
            <w:tcW w:w="3420" w:type="dxa"/>
          </w:tcPr>
          <w:p w14:paraId="7D985487" w14:textId="77777777" w:rsidR="00520841" w:rsidRPr="00151B8D" w:rsidRDefault="00520841" w:rsidP="00F510EF">
            <w:pPr>
              <w:keepLines w:val="0"/>
              <w:spacing w:line="259" w:lineRule="auto"/>
              <w:ind w:left="130"/>
              <w:rPr>
                <w:rFonts w:ascii="Arial" w:hAnsi="Arial" w:cs="Arial"/>
              </w:rPr>
            </w:pPr>
            <w:r w:rsidRPr="00151B8D">
              <w:rPr>
                <w:rFonts w:ascii="Arial" w:hAnsi="Arial" w:cs="Arial"/>
              </w:rPr>
              <w:t>Attachment 1</w:t>
            </w:r>
          </w:p>
        </w:tc>
      </w:tr>
      <w:tr w:rsidR="0078092A" w:rsidRPr="00151B8D" w14:paraId="2DA77CE6" w14:textId="77777777" w:rsidTr="0040102D">
        <w:trPr>
          <w:trHeight w:hRule="exact" w:val="432"/>
        </w:trPr>
        <w:tc>
          <w:tcPr>
            <w:tcW w:w="6685" w:type="dxa"/>
          </w:tcPr>
          <w:p w14:paraId="2BE49631" w14:textId="77777777" w:rsidR="0078092A" w:rsidRPr="00151B8D" w:rsidRDefault="0078092A" w:rsidP="00F510EF">
            <w:pPr>
              <w:keepLines w:val="0"/>
              <w:spacing w:line="259" w:lineRule="auto"/>
              <w:ind w:left="60"/>
              <w:rPr>
                <w:rFonts w:ascii="Arial" w:hAnsi="Arial" w:cs="Arial"/>
              </w:rPr>
            </w:pPr>
            <w:r w:rsidRPr="00151B8D">
              <w:rPr>
                <w:rFonts w:ascii="Arial" w:hAnsi="Arial" w:cs="Arial"/>
              </w:rPr>
              <w:t>Darfur Contracting Act Form</w:t>
            </w:r>
          </w:p>
        </w:tc>
        <w:tc>
          <w:tcPr>
            <w:tcW w:w="3420" w:type="dxa"/>
          </w:tcPr>
          <w:p w14:paraId="291EEE17" w14:textId="77777777" w:rsidR="0078092A" w:rsidRPr="00151B8D" w:rsidRDefault="0078092A" w:rsidP="00F510EF">
            <w:pPr>
              <w:keepLines w:val="0"/>
              <w:spacing w:line="259" w:lineRule="auto"/>
              <w:ind w:left="130"/>
              <w:rPr>
                <w:rFonts w:ascii="Arial" w:hAnsi="Arial" w:cs="Arial"/>
              </w:rPr>
            </w:pPr>
            <w:r w:rsidRPr="00151B8D">
              <w:rPr>
                <w:rFonts w:ascii="Arial" w:hAnsi="Arial" w:cs="Arial"/>
              </w:rPr>
              <w:t>Attachment 2</w:t>
            </w:r>
          </w:p>
        </w:tc>
      </w:tr>
      <w:tr w:rsidR="0078092A" w:rsidRPr="00151B8D" w14:paraId="58E0CC4B" w14:textId="77777777" w:rsidTr="0040102D">
        <w:trPr>
          <w:trHeight w:hRule="exact" w:val="720"/>
        </w:trPr>
        <w:tc>
          <w:tcPr>
            <w:tcW w:w="6685" w:type="dxa"/>
          </w:tcPr>
          <w:p w14:paraId="752624AE" w14:textId="3D13F820" w:rsidR="0078092A" w:rsidRPr="00151B8D" w:rsidRDefault="00BD56FC" w:rsidP="00F510EF">
            <w:pPr>
              <w:keepLines w:val="0"/>
              <w:spacing w:line="259" w:lineRule="auto"/>
              <w:ind w:left="60"/>
              <w:rPr>
                <w:rFonts w:ascii="Arial" w:hAnsi="Arial" w:cs="Arial"/>
              </w:rPr>
            </w:pPr>
            <w:r w:rsidRPr="00151B8D">
              <w:rPr>
                <w:rFonts w:ascii="Arial" w:hAnsi="Arial" w:cs="Arial"/>
                <w:bCs/>
              </w:rPr>
              <w:t>Disabled Veteran Business Enterprise (DVBE) Declarations Form (S</w:t>
            </w:r>
            <w:r w:rsidR="007A3879" w:rsidRPr="00151B8D">
              <w:rPr>
                <w:rFonts w:ascii="Arial" w:hAnsi="Arial" w:cs="Arial"/>
                <w:bCs/>
              </w:rPr>
              <w:t>td.</w:t>
            </w:r>
            <w:r w:rsidRPr="00151B8D">
              <w:rPr>
                <w:rFonts w:ascii="Arial" w:hAnsi="Arial" w:cs="Arial"/>
                <w:bCs/>
              </w:rPr>
              <w:t xml:space="preserve"> 843)</w:t>
            </w:r>
          </w:p>
        </w:tc>
        <w:tc>
          <w:tcPr>
            <w:tcW w:w="3420" w:type="dxa"/>
          </w:tcPr>
          <w:p w14:paraId="5E83CBEB" w14:textId="77777777" w:rsidR="0078092A" w:rsidRPr="00151B8D" w:rsidRDefault="0078092A" w:rsidP="00F510EF">
            <w:pPr>
              <w:keepLines w:val="0"/>
              <w:spacing w:line="259" w:lineRule="auto"/>
              <w:ind w:left="130"/>
              <w:rPr>
                <w:rFonts w:ascii="Arial" w:hAnsi="Arial" w:cs="Arial"/>
              </w:rPr>
            </w:pPr>
            <w:r w:rsidRPr="00151B8D">
              <w:rPr>
                <w:rFonts w:ascii="Arial" w:hAnsi="Arial" w:cs="Arial"/>
              </w:rPr>
              <w:t>Attachment 3</w:t>
            </w:r>
          </w:p>
        </w:tc>
      </w:tr>
      <w:tr w:rsidR="0078092A" w:rsidRPr="00151B8D" w14:paraId="6B629CB9" w14:textId="77777777" w:rsidTr="0040102D">
        <w:trPr>
          <w:trHeight w:hRule="exact" w:val="432"/>
        </w:trPr>
        <w:tc>
          <w:tcPr>
            <w:tcW w:w="6685" w:type="dxa"/>
          </w:tcPr>
          <w:p w14:paraId="5AC8F859" w14:textId="71F71AAA" w:rsidR="0078092A" w:rsidRPr="00151B8D" w:rsidRDefault="002352ED" w:rsidP="00F510EF">
            <w:pPr>
              <w:keepLines w:val="0"/>
              <w:spacing w:line="259" w:lineRule="auto"/>
              <w:ind w:left="60"/>
              <w:rPr>
                <w:rFonts w:ascii="Arial" w:hAnsi="Arial" w:cs="Arial"/>
              </w:rPr>
            </w:pPr>
            <w:r w:rsidRPr="00151B8D">
              <w:rPr>
                <w:rFonts w:ascii="Arial" w:hAnsi="Arial" w:cs="Arial"/>
                <w:bCs/>
              </w:rPr>
              <w:t>Bidder Declaration Form (GSPD-05-105)</w:t>
            </w:r>
          </w:p>
        </w:tc>
        <w:tc>
          <w:tcPr>
            <w:tcW w:w="3420" w:type="dxa"/>
          </w:tcPr>
          <w:p w14:paraId="799F6F45" w14:textId="77777777" w:rsidR="0078092A" w:rsidRPr="00151B8D" w:rsidRDefault="0078092A" w:rsidP="00F510EF">
            <w:pPr>
              <w:keepLines w:val="0"/>
              <w:spacing w:line="259" w:lineRule="auto"/>
              <w:ind w:left="130"/>
              <w:rPr>
                <w:rFonts w:ascii="Arial" w:hAnsi="Arial" w:cs="Arial"/>
              </w:rPr>
            </w:pPr>
            <w:r w:rsidRPr="00151B8D">
              <w:rPr>
                <w:rFonts w:ascii="Arial" w:hAnsi="Arial" w:cs="Arial"/>
              </w:rPr>
              <w:t>Attachment 4</w:t>
            </w:r>
          </w:p>
        </w:tc>
      </w:tr>
      <w:tr w:rsidR="0078092A" w:rsidRPr="00151B8D" w14:paraId="1FFBECFF" w14:textId="77777777" w:rsidTr="0040102D">
        <w:trPr>
          <w:trHeight w:hRule="exact" w:val="432"/>
        </w:trPr>
        <w:tc>
          <w:tcPr>
            <w:tcW w:w="6685" w:type="dxa"/>
          </w:tcPr>
          <w:p w14:paraId="5F25125C" w14:textId="77777777" w:rsidR="0078092A" w:rsidRPr="00151B8D" w:rsidRDefault="0078092A" w:rsidP="00F510EF">
            <w:pPr>
              <w:keepLines w:val="0"/>
              <w:spacing w:line="259" w:lineRule="auto"/>
              <w:ind w:left="60"/>
              <w:rPr>
                <w:rFonts w:ascii="Arial" w:hAnsi="Arial" w:cs="Arial"/>
              </w:rPr>
            </w:pPr>
            <w:r w:rsidRPr="00151B8D">
              <w:rPr>
                <w:rFonts w:ascii="Arial" w:hAnsi="Arial" w:cs="Arial"/>
              </w:rPr>
              <w:t>Contractor Certification Clauses</w:t>
            </w:r>
          </w:p>
        </w:tc>
        <w:tc>
          <w:tcPr>
            <w:tcW w:w="3420" w:type="dxa"/>
          </w:tcPr>
          <w:p w14:paraId="58DE5B68" w14:textId="77777777" w:rsidR="0078092A" w:rsidRPr="00151B8D" w:rsidRDefault="0078092A" w:rsidP="00F510EF">
            <w:pPr>
              <w:keepLines w:val="0"/>
              <w:spacing w:line="259" w:lineRule="auto"/>
              <w:ind w:left="130"/>
              <w:rPr>
                <w:rFonts w:ascii="Arial" w:hAnsi="Arial" w:cs="Arial"/>
              </w:rPr>
            </w:pPr>
            <w:r w:rsidRPr="00151B8D">
              <w:rPr>
                <w:rFonts w:ascii="Arial" w:hAnsi="Arial" w:cs="Arial"/>
              </w:rPr>
              <w:t>Attachment 5</w:t>
            </w:r>
          </w:p>
        </w:tc>
      </w:tr>
      <w:tr w:rsidR="00620544" w:rsidRPr="00151B8D" w14:paraId="0E3A1BDB" w14:textId="77777777" w:rsidTr="0040102D">
        <w:trPr>
          <w:trHeight w:hRule="exact" w:val="432"/>
        </w:trPr>
        <w:tc>
          <w:tcPr>
            <w:tcW w:w="6685" w:type="dxa"/>
          </w:tcPr>
          <w:p w14:paraId="0C7989B2" w14:textId="0AEEDAA3" w:rsidR="00620544" w:rsidRPr="00151B8D" w:rsidRDefault="00620544" w:rsidP="00F510EF">
            <w:pPr>
              <w:keepLines w:val="0"/>
              <w:spacing w:line="259" w:lineRule="auto"/>
              <w:ind w:left="60"/>
              <w:rPr>
                <w:rFonts w:ascii="Arial" w:hAnsi="Arial" w:cs="Arial"/>
              </w:rPr>
            </w:pPr>
            <w:r w:rsidRPr="00151B8D">
              <w:rPr>
                <w:rFonts w:ascii="Arial" w:hAnsi="Arial" w:cs="Arial"/>
              </w:rPr>
              <w:t>Civil Rights Law Certification</w:t>
            </w:r>
          </w:p>
        </w:tc>
        <w:tc>
          <w:tcPr>
            <w:tcW w:w="3420" w:type="dxa"/>
          </w:tcPr>
          <w:p w14:paraId="2DA42C09" w14:textId="5E214A40" w:rsidR="00620544" w:rsidRPr="00151B8D" w:rsidRDefault="00620544" w:rsidP="00F510EF">
            <w:pPr>
              <w:keepLines w:val="0"/>
              <w:spacing w:line="259" w:lineRule="auto"/>
              <w:ind w:left="130"/>
              <w:rPr>
                <w:rFonts w:ascii="Arial" w:hAnsi="Arial" w:cs="Arial"/>
              </w:rPr>
            </w:pPr>
            <w:r w:rsidRPr="00151B8D">
              <w:rPr>
                <w:rFonts w:ascii="Arial" w:hAnsi="Arial" w:cs="Arial"/>
              </w:rPr>
              <w:t xml:space="preserve">Attachment </w:t>
            </w:r>
            <w:r w:rsidR="00E73469" w:rsidRPr="00151B8D">
              <w:rPr>
                <w:rFonts w:ascii="Arial" w:hAnsi="Arial" w:cs="Arial"/>
              </w:rPr>
              <w:t>8</w:t>
            </w:r>
            <w:r w:rsidRPr="00151B8D">
              <w:rPr>
                <w:rFonts w:ascii="Arial" w:hAnsi="Arial" w:cs="Arial"/>
              </w:rPr>
              <w:tab/>
            </w:r>
          </w:p>
        </w:tc>
      </w:tr>
    </w:tbl>
    <w:p w14:paraId="41B523EE" w14:textId="3EF32562" w:rsidR="00994A45" w:rsidRPr="00151B8D" w:rsidRDefault="008451BB" w:rsidP="00F510EF">
      <w:pPr>
        <w:pStyle w:val="Heading3"/>
        <w:spacing w:line="259" w:lineRule="auto"/>
        <w:rPr>
          <w:rFonts w:ascii="Arial" w:hAnsi="Arial"/>
          <w:sz w:val="24"/>
          <w:szCs w:val="24"/>
        </w:rPr>
      </w:pPr>
      <w:r w:rsidRPr="00151B8D">
        <w:rPr>
          <w:rFonts w:ascii="Arial" w:hAnsi="Arial"/>
          <w:sz w:val="24"/>
          <w:szCs w:val="24"/>
        </w:rPr>
        <w:t>SECTION</w:t>
      </w:r>
      <w:r w:rsidR="00994A45" w:rsidRPr="00151B8D">
        <w:rPr>
          <w:rFonts w:ascii="Arial" w:hAnsi="Arial"/>
          <w:sz w:val="24"/>
          <w:szCs w:val="24"/>
        </w:rPr>
        <w:t xml:space="preserve"> 2, Technical Response</w:t>
      </w:r>
    </w:p>
    <w:tbl>
      <w:tblPr>
        <w:tblStyle w:val="TableGrid"/>
        <w:tblW w:w="10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3"/>
        <w:gridCol w:w="3463"/>
      </w:tblGrid>
      <w:tr w:rsidR="004331F0" w:rsidRPr="00151B8D" w14:paraId="27F8247E" w14:textId="77777777" w:rsidTr="00103DAD">
        <w:trPr>
          <w:trHeight w:hRule="exact" w:val="432"/>
        </w:trPr>
        <w:tc>
          <w:tcPr>
            <w:tcW w:w="6823" w:type="dxa"/>
          </w:tcPr>
          <w:p w14:paraId="1807B615" w14:textId="77777777" w:rsidR="004331F0" w:rsidRPr="00151B8D" w:rsidRDefault="004331F0" w:rsidP="00F510EF">
            <w:pPr>
              <w:keepLines w:val="0"/>
              <w:tabs>
                <w:tab w:val="left" w:pos="343"/>
              </w:tabs>
              <w:spacing w:line="259" w:lineRule="auto"/>
              <w:ind w:left="166"/>
              <w:rPr>
                <w:rFonts w:ascii="Arial" w:hAnsi="Arial" w:cs="Arial"/>
              </w:rPr>
            </w:pPr>
            <w:bookmarkStart w:id="103" w:name="_Toc44730359"/>
            <w:bookmarkStart w:id="104" w:name="_Toc44731283"/>
            <w:bookmarkStart w:id="105" w:name="_Toc44737315"/>
            <w:bookmarkStart w:id="106" w:name="_Toc44737509"/>
            <w:r w:rsidRPr="00151B8D">
              <w:rPr>
                <w:rFonts w:ascii="Arial" w:hAnsi="Arial" w:cs="Arial"/>
              </w:rPr>
              <w:t>Approach to Tasks in Scope of Work</w:t>
            </w:r>
          </w:p>
        </w:tc>
        <w:tc>
          <w:tcPr>
            <w:tcW w:w="3463" w:type="dxa"/>
          </w:tcPr>
          <w:p w14:paraId="7AE11539" w14:textId="77777777" w:rsidR="004331F0" w:rsidRPr="00151B8D" w:rsidRDefault="004331F0" w:rsidP="00F510EF">
            <w:pPr>
              <w:keepLines w:val="0"/>
              <w:spacing w:line="259" w:lineRule="auto"/>
              <w:rPr>
                <w:rFonts w:ascii="Arial" w:hAnsi="Arial" w:cs="Arial"/>
              </w:rPr>
            </w:pPr>
          </w:p>
        </w:tc>
      </w:tr>
      <w:tr w:rsidR="004331F0" w:rsidRPr="00151B8D" w14:paraId="56DC1B3A" w14:textId="77777777" w:rsidTr="00103DAD">
        <w:trPr>
          <w:trHeight w:hRule="exact" w:val="432"/>
        </w:trPr>
        <w:tc>
          <w:tcPr>
            <w:tcW w:w="6823" w:type="dxa"/>
          </w:tcPr>
          <w:p w14:paraId="759CC81E" w14:textId="28DA0D6B" w:rsidR="004331F0" w:rsidRPr="00151B8D" w:rsidRDefault="004331F0" w:rsidP="00F510EF">
            <w:pPr>
              <w:keepLines w:val="0"/>
              <w:tabs>
                <w:tab w:val="left" w:pos="343"/>
              </w:tabs>
              <w:spacing w:line="259" w:lineRule="auto"/>
              <w:ind w:left="166" w:right="-754"/>
              <w:rPr>
                <w:rFonts w:ascii="Arial" w:hAnsi="Arial" w:cs="Arial"/>
              </w:rPr>
            </w:pPr>
            <w:r w:rsidRPr="00151B8D">
              <w:rPr>
                <w:rFonts w:ascii="Arial" w:hAnsi="Arial" w:cs="Arial"/>
              </w:rPr>
              <w:t xml:space="preserve">Project Team Organizations Structure </w:t>
            </w:r>
            <w:r w:rsidR="007909DE" w:rsidRPr="00151B8D">
              <w:rPr>
                <w:rFonts w:ascii="Arial" w:hAnsi="Arial" w:cs="Arial"/>
              </w:rPr>
              <w:t xml:space="preserve">and </w:t>
            </w:r>
            <w:r w:rsidRPr="00151B8D">
              <w:rPr>
                <w:rFonts w:ascii="Arial" w:hAnsi="Arial" w:cs="Arial"/>
              </w:rPr>
              <w:t>Cost Minimization</w:t>
            </w:r>
          </w:p>
        </w:tc>
        <w:tc>
          <w:tcPr>
            <w:tcW w:w="3463" w:type="dxa"/>
          </w:tcPr>
          <w:p w14:paraId="1AB618A4" w14:textId="77777777" w:rsidR="004331F0" w:rsidRPr="00151B8D" w:rsidRDefault="004331F0" w:rsidP="00F510EF">
            <w:pPr>
              <w:keepLines w:val="0"/>
              <w:spacing w:line="259" w:lineRule="auto"/>
              <w:rPr>
                <w:rFonts w:ascii="Arial" w:hAnsi="Arial" w:cs="Arial"/>
              </w:rPr>
            </w:pPr>
          </w:p>
        </w:tc>
      </w:tr>
      <w:tr w:rsidR="004331F0" w:rsidRPr="00151B8D" w14:paraId="205BF31E" w14:textId="77777777" w:rsidTr="00103DAD">
        <w:trPr>
          <w:trHeight w:hRule="exact" w:val="432"/>
        </w:trPr>
        <w:tc>
          <w:tcPr>
            <w:tcW w:w="6823" w:type="dxa"/>
          </w:tcPr>
          <w:p w14:paraId="550D5D21" w14:textId="77777777" w:rsidR="004331F0" w:rsidRPr="00151B8D" w:rsidRDefault="004331F0" w:rsidP="00F510EF">
            <w:pPr>
              <w:keepLines w:val="0"/>
              <w:tabs>
                <w:tab w:val="left" w:pos="343"/>
              </w:tabs>
              <w:spacing w:line="259" w:lineRule="auto"/>
              <w:ind w:left="166"/>
              <w:rPr>
                <w:rFonts w:ascii="Arial" w:hAnsi="Arial" w:cs="Arial"/>
              </w:rPr>
            </w:pPr>
            <w:r w:rsidRPr="00151B8D">
              <w:rPr>
                <w:rFonts w:ascii="Arial" w:hAnsi="Arial" w:cs="Arial"/>
              </w:rPr>
              <w:t>Project Team Relevant Experience and Qualifications</w:t>
            </w:r>
          </w:p>
        </w:tc>
        <w:tc>
          <w:tcPr>
            <w:tcW w:w="3463" w:type="dxa"/>
          </w:tcPr>
          <w:p w14:paraId="7CBAABC1" w14:textId="77777777" w:rsidR="004331F0" w:rsidRPr="00151B8D" w:rsidRDefault="004331F0" w:rsidP="00F510EF">
            <w:pPr>
              <w:keepLines w:val="0"/>
              <w:spacing w:line="259" w:lineRule="auto"/>
              <w:rPr>
                <w:rFonts w:ascii="Arial" w:hAnsi="Arial" w:cs="Arial"/>
              </w:rPr>
            </w:pPr>
          </w:p>
        </w:tc>
      </w:tr>
      <w:tr w:rsidR="004331F0" w:rsidRPr="00151B8D" w14:paraId="574A8AB1" w14:textId="77777777" w:rsidTr="00103DAD">
        <w:trPr>
          <w:trHeight w:hRule="exact" w:val="432"/>
        </w:trPr>
        <w:tc>
          <w:tcPr>
            <w:tcW w:w="6823" w:type="dxa"/>
          </w:tcPr>
          <w:p w14:paraId="028A7DE0" w14:textId="77777777" w:rsidR="004331F0" w:rsidRPr="00151B8D" w:rsidRDefault="004331F0" w:rsidP="00F510EF">
            <w:pPr>
              <w:keepLines w:val="0"/>
              <w:tabs>
                <w:tab w:val="left" w:pos="343"/>
              </w:tabs>
              <w:spacing w:line="259" w:lineRule="auto"/>
              <w:ind w:left="166"/>
              <w:rPr>
                <w:rFonts w:ascii="Arial" w:hAnsi="Arial" w:cs="Arial"/>
              </w:rPr>
            </w:pPr>
            <w:r w:rsidRPr="00151B8D">
              <w:rPr>
                <w:rFonts w:ascii="Arial" w:hAnsi="Arial" w:cs="Arial"/>
              </w:rPr>
              <w:t>Analytical Tools</w:t>
            </w:r>
          </w:p>
        </w:tc>
        <w:tc>
          <w:tcPr>
            <w:tcW w:w="3463" w:type="dxa"/>
          </w:tcPr>
          <w:p w14:paraId="160BA1CA" w14:textId="77777777" w:rsidR="004331F0" w:rsidRPr="00151B8D" w:rsidRDefault="004331F0" w:rsidP="00F510EF">
            <w:pPr>
              <w:keepLines w:val="0"/>
              <w:spacing w:line="259" w:lineRule="auto"/>
              <w:rPr>
                <w:rFonts w:ascii="Arial" w:hAnsi="Arial" w:cs="Arial"/>
              </w:rPr>
            </w:pPr>
          </w:p>
        </w:tc>
      </w:tr>
      <w:tr w:rsidR="004331F0" w:rsidRPr="00151B8D" w14:paraId="7E597DB2" w14:textId="77777777" w:rsidTr="00103DAD">
        <w:trPr>
          <w:trHeight w:hRule="exact" w:val="432"/>
        </w:trPr>
        <w:tc>
          <w:tcPr>
            <w:tcW w:w="6823" w:type="dxa"/>
          </w:tcPr>
          <w:p w14:paraId="61B77DA4" w14:textId="77777777" w:rsidR="004331F0" w:rsidRPr="00151B8D" w:rsidRDefault="004331F0" w:rsidP="00F510EF">
            <w:pPr>
              <w:keepLines w:val="0"/>
              <w:tabs>
                <w:tab w:val="left" w:pos="343"/>
              </w:tabs>
              <w:spacing w:line="259" w:lineRule="auto"/>
              <w:ind w:left="166"/>
              <w:rPr>
                <w:rFonts w:ascii="Arial" w:hAnsi="Arial" w:cs="Arial"/>
              </w:rPr>
            </w:pPr>
            <w:r w:rsidRPr="00151B8D">
              <w:rPr>
                <w:rFonts w:ascii="Arial" w:hAnsi="Arial" w:cs="Arial"/>
              </w:rPr>
              <w:t xml:space="preserve">Client References </w:t>
            </w:r>
          </w:p>
        </w:tc>
        <w:tc>
          <w:tcPr>
            <w:tcW w:w="3463" w:type="dxa"/>
          </w:tcPr>
          <w:p w14:paraId="575BF882" w14:textId="77777777" w:rsidR="004331F0" w:rsidRPr="00151B8D" w:rsidRDefault="004331F0" w:rsidP="00F510EF">
            <w:pPr>
              <w:keepLines w:val="0"/>
              <w:spacing w:line="259" w:lineRule="auto"/>
              <w:ind w:left="90"/>
              <w:rPr>
                <w:rFonts w:ascii="Arial" w:hAnsi="Arial" w:cs="Arial"/>
              </w:rPr>
            </w:pPr>
            <w:r w:rsidRPr="00151B8D">
              <w:rPr>
                <w:rFonts w:ascii="Arial" w:hAnsi="Arial" w:cs="Arial"/>
              </w:rPr>
              <w:t>Attachment 7</w:t>
            </w:r>
          </w:p>
        </w:tc>
      </w:tr>
      <w:bookmarkEnd w:id="103"/>
      <w:bookmarkEnd w:id="104"/>
      <w:bookmarkEnd w:id="105"/>
      <w:bookmarkEnd w:id="106"/>
    </w:tbl>
    <w:p w14:paraId="70539742" w14:textId="77777777" w:rsidR="00FA78C5" w:rsidRPr="00151B8D" w:rsidRDefault="00FA78C5" w:rsidP="00F510EF">
      <w:pPr>
        <w:keepLines w:val="0"/>
        <w:spacing w:line="259" w:lineRule="auto"/>
        <w:ind w:left="360"/>
        <w:rPr>
          <w:rFonts w:ascii="Arial" w:hAnsi="Arial" w:cs="Arial"/>
          <w:b/>
          <w:szCs w:val="22"/>
        </w:rPr>
        <w:sectPr w:rsidR="00FA78C5" w:rsidRPr="00151B8D" w:rsidSect="0077627F">
          <w:pgSz w:w="12240" w:h="15840" w:code="1"/>
          <w:pgMar w:top="1440" w:right="1440" w:bottom="1440" w:left="1440" w:header="720" w:footer="720" w:gutter="0"/>
          <w:cols w:space="720"/>
          <w:docGrid w:linePitch="360"/>
        </w:sectPr>
      </w:pPr>
    </w:p>
    <w:p w14:paraId="43BE05AE" w14:textId="0E6E2773" w:rsidR="00450EC3" w:rsidRPr="00151B8D" w:rsidRDefault="00450EC3" w:rsidP="00F510EF">
      <w:pPr>
        <w:pStyle w:val="ListParagraph"/>
        <w:numPr>
          <w:ilvl w:val="0"/>
          <w:numId w:val="50"/>
        </w:numPr>
        <w:spacing w:line="259" w:lineRule="auto"/>
        <w:ind w:left="360"/>
        <w:rPr>
          <w:rFonts w:ascii="Arial" w:hAnsi="Arial" w:cs="Arial"/>
          <w:b/>
          <w:bCs/>
        </w:rPr>
      </w:pPr>
      <w:r w:rsidRPr="00151B8D">
        <w:rPr>
          <w:rFonts w:ascii="Arial" w:hAnsi="Arial" w:cs="Arial"/>
          <w:b/>
          <w:bCs/>
        </w:rPr>
        <w:t>Approach to Tasks in Scope of Work</w:t>
      </w:r>
    </w:p>
    <w:p w14:paraId="32EC1A1B" w14:textId="6144BAE3" w:rsidR="00A04169" w:rsidRPr="00151B8D" w:rsidRDefault="00A04169" w:rsidP="00F510EF">
      <w:pPr>
        <w:widowControl w:val="0"/>
        <w:spacing w:line="259" w:lineRule="auto"/>
        <w:rPr>
          <w:rFonts w:ascii="Arial" w:hAnsi="Arial" w:cs="Arial"/>
          <w:b/>
          <w:bCs/>
        </w:rPr>
      </w:pPr>
      <w:r w:rsidRPr="00151B8D">
        <w:rPr>
          <w:rFonts w:ascii="Arial" w:hAnsi="Arial" w:cs="Arial"/>
        </w:rPr>
        <w:t xml:space="preserve">Describe the Firm’s general and specific proposed approaches to providing the following services listed in </w:t>
      </w:r>
      <w:r w:rsidR="00463622" w:rsidRPr="00151B8D">
        <w:rPr>
          <w:rFonts w:ascii="Arial" w:hAnsi="Arial" w:cs="Arial"/>
        </w:rPr>
        <w:t>the SOW</w:t>
      </w:r>
      <w:r w:rsidRPr="00151B8D">
        <w:rPr>
          <w:rFonts w:ascii="Arial" w:hAnsi="Arial" w:cs="Arial"/>
        </w:rPr>
        <w:t>, highlighting outstanding features, qualifications, and experience of each team member.</w:t>
      </w:r>
    </w:p>
    <w:p w14:paraId="353B610C" w14:textId="08C04342" w:rsidR="003C01FE" w:rsidRPr="00151B8D" w:rsidRDefault="005867F1" w:rsidP="00F510EF">
      <w:pPr>
        <w:pStyle w:val="ListParagraph"/>
        <w:keepLines w:val="0"/>
        <w:numPr>
          <w:ilvl w:val="0"/>
          <w:numId w:val="51"/>
        </w:numPr>
        <w:spacing w:line="259" w:lineRule="auto"/>
        <w:rPr>
          <w:rFonts w:ascii="Arial" w:hAnsi="Arial" w:cs="Arial"/>
        </w:rPr>
      </w:pPr>
      <w:r w:rsidRPr="00151B8D">
        <w:rPr>
          <w:rFonts w:ascii="Arial" w:hAnsi="Arial" w:cs="Arial"/>
        </w:rPr>
        <w:t>Agreement Management</w:t>
      </w:r>
    </w:p>
    <w:p w14:paraId="17BC7CEE" w14:textId="0D5BFA40" w:rsidR="00F60D69" w:rsidRPr="00151B8D" w:rsidRDefault="00205A17" w:rsidP="00F510EF">
      <w:pPr>
        <w:pStyle w:val="ListParagraph"/>
        <w:keepLines w:val="0"/>
        <w:numPr>
          <w:ilvl w:val="0"/>
          <w:numId w:val="51"/>
        </w:numPr>
        <w:spacing w:line="259" w:lineRule="auto"/>
        <w:rPr>
          <w:rFonts w:ascii="Arial" w:hAnsi="Arial" w:cs="Arial"/>
        </w:rPr>
      </w:pPr>
      <w:r w:rsidRPr="00151B8D">
        <w:rPr>
          <w:rFonts w:ascii="Arial" w:hAnsi="Arial" w:cs="Arial"/>
        </w:rPr>
        <w:t>Flexible Demand Appliance Standards Measure Identification and Analysis</w:t>
      </w:r>
    </w:p>
    <w:p w14:paraId="687D027A" w14:textId="0E234980" w:rsidR="00F60D69" w:rsidRPr="00151B8D" w:rsidRDefault="0011735D" w:rsidP="00F510EF">
      <w:pPr>
        <w:pStyle w:val="ListParagraph"/>
        <w:keepLines w:val="0"/>
        <w:numPr>
          <w:ilvl w:val="0"/>
          <w:numId w:val="51"/>
        </w:numPr>
        <w:spacing w:line="259" w:lineRule="auto"/>
        <w:rPr>
          <w:rFonts w:ascii="Arial" w:hAnsi="Arial" w:cs="Arial"/>
        </w:rPr>
      </w:pPr>
      <w:r w:rsidRPr="00151B8D">
        <w:rPr>
          <w:rFonts w:ascii="Arial" w:hAnsi="Arial" w:cs="Arial"/>
        </w:rPr>
        <w:t>Energy and Climate Accounting Methodologies</w:t>
      </w:r>
    </w:p>
    <w:p w14:paraId="46851677" w14:textId="5E2E8424" w:rsidR="00F60D69" w:rsidRPr="00151B8D" w:rsidRDefault="0011735D" w:rsidP="00F510EF">
      <w:pPr>
        <w:pStyle w:val="ListParagraph"/>
        <w:keepLines w:val="0"/>
        <w:numPr>
          <w:ilvl w:val="0"/>
          <w:numId w:val="51"/>
        </w:numPr>
        <w:spacing w:line="259" w:lineRule="auto"/>
        <w:rPr>
          <w:rFonts w:ascii="Arial" w:hAnsi="Arial" w:cs="Arial"/>
        </w:rPr>
      </w:pPr>
      <w:r w:rsidRPr="00151B8D">
        <w:rPr>
          <w:rFonts w:ascii="Arial" w:hAnsi="Arial" w:cs="Arial"/>
        </w:rPr>
        <w:t>Contingencies and Additional Topic Areas for Technical Support</w:t>
      </w:r>
    </w:p>
    <w:p w14:paraId="167D4355" w14:textId="148663B2" w:rsidR="00450EC3" w:rsidRPr="00151B8D" w:rsidRDefault="00450EC3" w:rsidP="00F510EF">
      <w:pPr>
        <w:pStyle w:val="ListParagraph"/>
        <w:numPr>
          <w:ilvl w:val="0"/>
          <w:numId w:val="50"/>
        </w:numPr>
        <w:spacing w:line="259" w:lineRule="auto"/>
        <w:ind w:left="360"/>
        <w:rPr>
          <w:rFonts w:ascii="Arial" w:hAnsi="Arial" w:cs="Arial"/>
          <w:b/>
          <w:bCs/>
        </w:rPr>
      </w:pPr>
      <w:r w:rsidRPr="00151B8D">
        <w:rPr>
          <w:rFonts w:ascii="Arial" w:hAnsi="Arial" w:cs="Arial"/>
          <w:b/>
          <w:bCs/>
        </w:rPr>
        <w:t xml:space="preserve">Project Team Organizational Structure </w:t>
      </w:r>
      <w:r w:rsidR="0057246D" w:rsidRPr="00151B8D">
        <w:rPr>
          <w:rFonts w:ascii="Arial" w:hAnsi="Arial" w:cs="Arial"/>
          <w:b/>
          <w:bCs/>
        </w:rPr>
        <w:t>and</w:t>
      </w:r>
      <w:r w:rsidRPr="00151B8D">
        <w:rPr>
          <w:rFonts w:ascii="Arial" w:hAnsi="Arial" w:cs="Arial"/>
          <w:b/>
          <w:bCs/>
        </w:rPr>
        <w:t xml:space="preserve"> Cost Mi</w:t>
      </w:r>
      <w:r w:rsidR="00DA7BC1" w:rsidRPr="00151B8D">
        <w:rPr>
          <w:rFonts w:ascii="Arial" w:hAnsi="Arial" w:cs="Arial"/>
          <w:b/>
          <w:bCs/>
        </w:rPr>
        <w:t>nimization</w:t>
      </w:r>
    </w:p>
    <w:p w14:paraId="4CC0B664" w14:textId="77777777" w:rsidR="005B35B0" w:rsidRPr="00151B8D" w:rsidRDefault="00450EC3" w:rsidP="00F510EF">
      <w:pPr>
        <w:pStyle w:val="ListParagraph"/>
        <w:keepLines w:val="0"/>
        <w:numPr>
          <w:ilvl w:val="0"/>
          <w:numId w:val="32"/>
        </w:numPr>
        <w:spacing w:line="259" w:lineRule="auto"/>
        <w:rPr>
          <w:rFonts w:ascii="Arial" w:hAnsi="Arial" w:cs="Arial"/>
        </w:rPr>
      </w:pPr>
      <w:r w:rsidRPr="00151B8D">
        <w:rPr>
          <w:rFonts w:ascii="Arial" w:hAnsi="Arial" w:cs="Arial"/>
        </w:rPr>
        <w:t>Describe the organizational structure of the Firm, including providing an organizational</w:t>
      </w:r>
      <w:r w:rsidR="001C402E" w:rsidRPr="00151B8D">
        <w:rPr>
          <w:rFonts w:ascii="Arial" w:hAnsi="Arial" w:cs="Arial"/>
        </w:rPr>
        <w:t xml:space="preserve"> chart of the entire contract team. </w:t>
      </w:r>
    </w:p>
    <w:p w14:paraId="4842796C" w14:textId="6B85AB5A" w:rsidR="00442884" w:rsidRPr="00151B8D" w:rsidRDefault="00442884" w:rsidP="00F510EF">
      <w:pPr>
        <w:pStyle w:val="ListParagraph"/>
        <w:keepLines w:val="0"/>
        <w:numPr>
          <w:ilvl w:val="0"/>
          <w:numId w:val="32"/>
        </w:numPr>
        <w:spacing w:line="259" w:lineRule="auto"/>
        <w:rPr>
          <w:rFonts w:ascii="Arial" w:hAnsi="Arial" w:cs="Arial"/>
        </w:rPr>
      </w:pPr>
      <w:r w:rsidRPr="00151B8D">
        <w:rPr>
          <w:rFonts w:ascii="Arial" w:hAnsi="Arial" w:cs="Arial"/>
        </w:rPr>
        <w:t xml:space="preserve">Identify the locations of the Firm’s and each Subcontractor’s headquarters and/or satellite office(s) and proposed methods of minimizing cost to the </w:t>
      </w:r>
      <w:r w:rsidR="00385539" w:rsidRPr="00151B8D">
        <w:rPr>
          <w:rFonts w:ascii="Arial" w:hAnsi="Arial" w:cs="Arial"/>
        </w:rPr>
        <w:t>state</w:t>
      </w:r>
      <w:r w:rsidR="00CD6A1A" w:rsidRPr="00151B8D">
        <w:rPr>
          <w:rFonts w:ascii="Arial" w:hAnsi="Arial" w:cs="Arial"/>
        </w:rPr>
        <w:t xml:space="preserve">. </w:t>
      </w:r>
      <w:r w:rsidRPr="00151B8D">
        <w:rPr>
          <w:rFonts w:ascii="Arial" w:hAnsi="Arial" w:cs="Arial"/>
        </w:rPr>
        <w:t xml:space="preserve">Without revealing hourly rates or cost, describe the efforts the Firm will take to minimize costs to the </w:t>
      </w:r>
      <w:r w:rsidR="00385539" w:rsidRPr="00151B8D">
        <w:rPr>
          <w:rFonts w:ascii="Arial" w:hAnsi="Arial" w:cs="Arial"/>
        </w:rPr>
        <w:t>CEC</w:t>
      </w:r>
      <w:r w:rsidRPr="00151B8D">
        <w:rPr>
          <w:rFonts w:ascii="Arial" w:hAnsi="Arial" w:cs="Arial"/>
        </w:rPr>
        <w:t xml:space="preserve"> in the successful performance of this Agreement</w:t>
      </w:r>
      <w:r w:rsidR="00CD6A1A" w:rsidRPr="00151B8D">
        <w:rPr>
          <w:rFonts w:ascii="Arial" w:hAnsi="Arial" w:cs="Arial"/>
        </w:rPr>
        <w:t xml:space="preserve">. </w:t>
      </w:r>
      <w:r w:rsidR="003E31D6" w:rsidRPr="00151B8D">
        <w:rPr>
          <w:rFonts w:ascii="Arial" w:hAnsi="Arial" w:cs="Arial"/>
        </w:rPr>
        <w:t>For example:</w:t>
      </w:r>
    </w:p>
    <w:p w14:paraId="33E08073" w14:textId="501C0BCE" w:rsidR="00442884" w:rsidRPr="00151B8D" w:rsidRDefault="00442884" w:rsidP="00F510EF">
      <w:pPr>
        <w:keepLines w:val="0"/>
        <w:numPr>
          <w:ilvl w:val="0"/>
          <w:numId w:val="5"/>
        </w:numPr>
        <w:spacing w:line="259" w:lineRule="auto"/>
        <w:ind w:left="1260"/>
        <w:rPr>
          <w:rFonts w:ascii="Arial" w:hAnsi="Arial" w:cs="Arial"/>
        </w:rPr>
      </w:pPr>
      <w:r w:rsidRPr="00151B8D">
        <w:rPr>
          <w:rFonts w:ascii="Arial" w:hAnsi="Arial" w:cs="Arial"/>
        </w:rPr>
        <w:t>In-State Travel Costs – What policy will the Firm adopt as related to team member time charges when the team member is traveling and/or not working actively on the Agreement?</w:t>
      </w:r>
    </w:p>
    <w:p w14:paraId="63D5D9C4" w14:textId="11AAE0D7" w:rsidR="00442884" w:rsidRPr="00151B8D" w:rsidRDefault="00442884" w:rsidP="00F510EF">
      <w:pPr>
        <w:keepLines w:val="0"/>
        <w:numPr>
          <w:ilvl w:val="0"/>
          <w:numId w:val="5"/>
        </w:numPr>
        <w:tabs>
          <w:tab w:val="left" w:pos="1440"/>
        </w:tabs>
        <w:spacing w:line="259" w:lineRule="auto"/>
        <w:ind w:left="1260"/>
        <w:rPr>
          <w:rFonts w:ascii="Arial" w:hAnsi="Arial" w:cs="Arial"/>
        </w:rPr>
      </w:pPr>
      <w:r w:rsidRPr="00151B8D">
        <w:rPr>
          <w:rFonts w:ascii="Arial" w:hAnsi="Arial" w:cs="Arial"/>
        </w:rPr>
        <w:t xml:space="preserve">Out-of-State Travel Costs – It is the </w:t>
      </w:r>
      <w:r w:rsidR="00385539" w:rsidRPr="00151B8D">
        <w:rPr>
          <w:rFonts w:ascii="Arial" w:hAnsi="Arial" w:cs="Arial"/>
        </w:rPr>
        <w:t>CEC</w:t>
      </w:r>
      <w:r w:rsidRPr="00151B8D">
        <w:rPr>
          <w:rFonts w:ascii="Arial" w:hAnsi="Arial" w:cs="Arial"/>
        </w:rPr>
        <w:t xml:space="preserve">’s intent to reimburse </w:t>
      </w:r>
      <w:r w:rsidR="000F63AC" w:rsidRPr="00151B8D">
        <w:rPr>
          <w:rFonts w:ascii="Arial" w:hAnsi="Arial" w:cs="Arial"/>
        </w:rPr>
        <w:t>Contractor</w:t>
      </w:r>
      <w:r w:rsidRPr="00151B8D">
        <w:rPr>
          <w:rFonts w:ascii="Arial" w:hAnsi="Arial" w:cs="Arial"/>
        </w:rPr>
        <w:t xml:space="preserve"> costs for airfare within California</w:t>
      </w:r>
      <w:r w:rsidR="00CD6A1A" w:rsidRPr="00151B8D">
        <w:rPr>
          <w:rFonts w:ascii="Arial" w:hAnsi="Arial" w:cs="Arial"/>
        </w:rPr>
        <w:t xml:space="preserve">. </w:t>
      </w:r>
      <w:r w:rsidRPr="00151B8D">
        <w:rPr>
          <w:rFonts w:ascii="Arial" w:hAnsi="Arial" w:cs="Arial"/>
        </w:rPr>
        <w:t>If the Firm and/or team members are located out-of-state, will the Firm and/or team members establish an office in California and/or initiate all travel and related time charges from this California office, and not the out</w:t>
      </w:r>
      <w:r w:rsidR="008505C3" w:rsidRPr="00151B8D">
        <w:rPr>
          <w:rFonts w:ascii="Arial" w:hAnsi="Arial" w:cs="Arial"/>
        </w:rPr>
        <w:t>-</w:t>
      </w:r>
      <w:r w:rsidRPr="00151B8D">
        <w:rPr>
          <w:rFonts w:ascii="Arial" w:hAnsi="Arial" w:cs="Arial"/>
        </w:rPr>
        <w:t>of</w:t>
      </w:r>
      <w:r w:rsidR="008505C3" w:rsidRPr="00151B8D">
        <w:rPr>
          <w:rFonts w:ascii="Arial" w:hAnsi="Arial" w:cs="Arial"/>
        </w:rPr>
        <w:t>-</w:t>
      </w:r>
      <w:r w:rsidRPr="00151B8D">
        <w:rPr>
          <w:rFonts w:ascii="Arial" w:hAnsi="Arial" w:cs="Arial"/>
        </w:rPr>
        <w:t>state office</w:t>
      </w:r>
      <w:r w:rsidR="00CD6A1A" w:rsidRPr="00151B8D">
        <w:rPr>
          <w:rFonts w:ascii="Arial" w:hAnsi="Arial" w:cs="Arial"/>
        </w:rPr>
        <w:t xml:space="preserve">? </w:t>
      </w:r>
      <w:r w:rsidRPr="00151B8D">
        <w:rPr>
          <w:rFonts w:ascii="Arial" w:hAnsi="Arial" w:cs="Arial"/>
        </w:rPr>
        <w:t xml:space="preserve">The </w:t>
      </w:r>
      <w:r w:rsidR="00385539" w:rsidRPr="00151B8D">
        <w:rPr>
          <w:rFonts w:ascii="Arial" w:hAnsi="Arial" w:cs="Arial"/>
        </w:rPr>
        <w:t>CEC</w:t>
      </w:r>
      <w:r w:rsidRPr="00151B8D">
        <w:rPr>
          <w:rFonts w:ascii="Arial" w:hAnsi="Arial" w:cs="Arial"/>
        </w:rPr>
        <w:t xml:space="preserve"> is interested in reimbursing for active time spent working on this Agreement, not travel.</w:t>
      </w:r>
    </w:p>
    <w:p w14:paraId="380A581A" w14:textId="77777777" w:rsidR="005B35B0" w:rsidRPr="00151B8D" w:rsidRDefault="00500844" w:rsidP="00F510EF">
      <w:pPr>
        <w:pStyle w:val="ListParagraph"/>
        <w:keepLines w:val="0"/>
        <w:numPr>
          <w:ilvl w:val="0"/>
          <w:numId w:val="40"/>
        </w:numPr>
        <w:spacing w:line="259" w:lineRule="auto"/>
        <w:rPr>
          <w:rFonts w:ascii="Arial" w:hAnsi="Arial" w:cs="Arial"/>
        </w:rPr>
      </w:pPr>
      <w:r w:rsidRPr="00151B8D">
        <w:rPr>
          <w:rFonts w:ascii="Arial" w:hAnsi="Arial" w:cs="Arial"/>
        </w:rPr>
        <w:t>Provide a short description of each Subcontractor and key members of the team.</w:t>
      </w:r>
      <w:r w:rsidR="00442884" w:rsidRPr="00151B8D">
        <w:rPr>
          <w:rFonts w:ascii="Arial" w:hAnsi="Arial" w:cs="Arial"/>
        </w:rPr>
        <w:t xml:space="preserve"> </w:t>
      </w:r>
      <w:r w:rsidRPr="00151B8D">
        <w:rPr>
          <w:rFonts w:ascii="Arial" w:hAnsi="Arial" w:cs="Arial"/>
        </w:rPr>
        <w:t>Describe the relationship between the Firm and the Subcontractors on your team.</w:t>
      </w:r>
      <w:r w:rsidR="00442884" w:rsidRPr="00151B8D">
        <w:rPr>
          <w:rFonts w:ascii="Arial" w:hAnsi="Arial" w:cs="Arial"/>
        </w:rPr>
        <w:t xml:space="preserve"> </w:t>
      </w:r>
      <w:r w:rsidRPr="00151B8D">
        <w:rPr>
          <w:rFonts w:ascii="Arial" w:hAnsi="Arial" w:cs="Arial"/>
        </w:rPr>
        <w:t>Indicate any history of a working relationship betw</w:t>
      </w:r>
      <w:r w:rsidR="00442884" w:rsidRPr="00151B8D">
        <w:rPr>
          <w:rFonts w:ascii="Arial" w:hAnsi="Arial" w:cs="Arial"/>
        </w:rPr>
        <w:t xml:space="preserve">een the team members noting any </w:t>
      </w:r>
      <w:r w:rsidRPr="00151B8D">
        <w:rPr>
          <w:rFonts w:ascii="Arial" w:hAnsi="Arial" w:cs="Arial"/>
        </w:rPr>
        <w:t>significant stories.</w:t>
      </w:r>
    </w:p>
    <w:p w14:paraId="12C2DA3B" w14:textId="77777777" w:rsidR="005B35B0" w:rsidRPr="00151B8D" w:rsidRDefault="00500844" w:rsidP="00F510EF">
      <w:pPr>
        <w:pStyle w:val="ListParagraph"/>
        <w:keepLines w:val="0"/>
        <w:numPr>
          <w:ilvl w:val="0"/>
          <w:numId w:val="40"/>
        </w:numPr>
        <w:spacing w:line="259" w:lineRule="auto"/>
        <w:rPr>
          <w:rFonts w:ascii="Arial" w:hAnsi="Arial" w:cs="Arial"/>
        </w:rPr>
      </w:pPr>
      <w:r w:rsidRPr="00151B8D">
        <w:rPr>
          <w:rFonts w:ascii="Arial" w:hAnsi="Arial" w:cs="Arial"/>
        </w:rPr>
        <w:t>Describe professional awards.</w:t>
      </w:r>
    </w:p>
    <w:p w14:paraId="6D4DE426" w14:textId="08465D1C" w:rsidR="005B35B0" w:rsidRPr="00151B8D" w:rsidRDefault="00B71EFE" w:rsidP="00F510EF">
      <w:pPr>
        <w:pStyle w:val="ListParagraph"/>
        <w:keepLines w:val="0"/>
        <w:numPr>
          <w:ilvl w:val="0"/>
          <w:numId w:val="40"/>
        </w:numPr>
        <w:spacing w:line="259" w:lineRule="auto"/>
        <w:rPr>
          <w:rFonts w:ascii="Arial" w:hAnsi="Arial" w:cs="Arial"/>
        </w:rPr>
      </w:pPr>
      <w:r w:rsidRPr="00151B8D">
        <w:rPr>
          <w:rFonts w:ascii="Arial" w:hAnsi="Arial" w:cs="Arial"/>
        </w:rPr>
        <w:t xml:space="preserve">Describe the organization, composition, and functions to be performed by staff members of the Firm and any Subcontractors and how the staff </w:t>
      </w:r>
      <w:r w:rsidR="005B6F65" w:rsidRPr="00151B8D">
        <w:rPr>
          <w:rFonts w:ascii="Arial" w:hAnsi="Arial" w:cs="Arial"/>
        </w:rPr>
        <w:t xml:space="preserve">is qualified to carry out the tasks in </w:t>
      </w:r>
      <w:r w:rsidRPr="00151B8D">
        <w:rPr>
          <w:rFonts w:ascii="Arial" w:hAnsi="Arial" w:cs="Arial"/>
        </w:rPr>
        <w:t>this Agreement.</w:t>
      </w:r>
    </w:p>
    <w:p w14:paraId="764BADD3" w14:textId="77777777" w:rsidR="005B35B0" w:rsidRPr="00151B8D" w:rsidRDefault="008D414C" w:rsidP="00F510EF">
      <w:pPr>
        <w:pStyle w:val="ListParagraph"/>
        <w:keepLines w:val="0"/>
        <w:numPr>
          <w:ilvl w:val="0"/>
          <w:numId w:val="40"/>
        </w:numPr>
        <w:spacing w:line="259" w:lineRule="auto"/>
        <w:rPr>
          <w:rFonts w:ascii="Arial" w:hAnsi="Arial" w:cs="Arial"/>
        </w:rPr>
      </w:pPr>
      <w:r w:rsidRPr="00151B8D">
        <w:rPr>
          <w:rFonts w:ascii="Arial" w:hAnsi="Arial" w:cs="Arial"/>
        </w:rPr>
        <w:t>Identify a primary contact person for the Firm and each Subcontractor</w:t>
      </w:r>
      <w:r w:rsidR="00CD6A1A" w:rsidRPr="00151B8D">
        <w:rPr>
          <w:rFonts w:ascii="Arial" w:hAnsi="Arial" w:cs="Arial"/>
        </w:rPr>
        <w:t xml:space="preserve">. </w:t>
      </w:r>
      <w:r w:rsidRPr="00151B8D">
        <w:rPr>
          <w:rFonts w:ascii="Arial" w:hAnsi="Arial" w:cs="Arial"/>
        </w:rPr>
        <w:t>The primary contact person for the Firm must attend the discussion session described in Section IV.</w:t>
      </w:r>
      <w:r w:rsidR="00307E73" w:rsidRPr="00151B8D">
        <w:rPr>
          <w:rFonts w:ascii="Arial" w:hAnsi="Arial" w:cs="Arial"/>
        </w:rPr>
        <w:t xml:space="preserve"> </w:t>
      </w:r>
      <w:r w:rsidRPr="00151B8D">
        <w:rPr>
          <w:rFonts w:ascii="Arial" w:hAnsi="Arial" w:cs="Arial"/>
        </w:rPr>
        <w:t xml:space="preserve">At least </w:t>
      </w:r>
      <w:r w:rsidR="00FC09FE" w:rsidRPr="00151B8D">
        <w:rPr>
          <w:rFonts w:ascii="Arial" w:hAnsi="Arial" w:cs="Arial"/>
        </w:rPr>
        <w:t>one (1)</w:t>
      </w:r>
      <w:r w:rsidRPr="00151B8D">
        <w:rPr>
          <w:rFonts w:ascii="Arial" w:hAnsi="Arial" w:cs="Arial"/>
        </w:rPr>
        <w:t xml:space="preserve"> individual representing the team’s expertise in each of the technical areas of your </w:t>
      </w:r>
      <w:r w:rsidR="00DA7BC1" w:rsidRPr="00151B8D">
        <w:rPr>
          <w:rFonts w:ascii="Arial" w:hAnsi="Arial" w:cs="Arial"/>
        </w:rPr>
        <w:t xml:space="preserve">SOQ </w:t>
      </w:r>
      <w:r w:rsidRPr="00151B8D">
        <w:rPr>
          <w:rFonts w:ascii="Arial" w:hAnsi="Arial" w:cs="Arial"/>
        </w:rPr>
        <w:t>is encouraged to attend the discussion session.</w:t>
      </w:r>
    </w:p>
    <w:p w14:paraId="09404166" w14:textId="6380558C" w:rsidR="005B35B0" w:rsidRPr="00151B8D" w:rsidRDefault="00FF7F4B" w:rsidP="00F510EF">
      <w:pPr>
        <w:pStyle w:val="ListParagraph"/>
        <w:keepLines w:val="0"/>
        <w:numPr>
          <w:ilvl w:val="0"/>
          <w:numId w:val="40"/>
        </w:numPr>
        <w:spacing w:line="259" w:lineRule="auto"/>
        <w:rPr>
          <w:rFonts w:ascii="Arial" w:hAnsi="Arial" w:cs="Arial"/>
        </w:rPr>
      </w:pPr>
      <w:r w:rsidRPr="00151B8D">
        <w:rPr>
          <w:rFonts w:ascii="Arial" w:hAnsi="Arial" w:cs="Arial"/>
        </w:rPr>
        <w:t xml:space="preserve">Describe ability to </w:t>
      </w:r>
      <w:proofErr w:type="gramStart"/>
      <w:r w:rsidRPr="00151B8D">
        <w:rPr>
          <w:rFonts w:ascii="Arial" w:hAnsi="Arial" w:cs="Arial"/>
        </w:rPr>
        <w:t>effectively and efficiently recruit additional Subcontractors</w:t>
      </w:r>
      <w:proofErr w:type="gramEnd"/>
      <w:r w:rsidRPr="00151B8D">
        <w:rPr>
          <w:rFonts w:ascii="Arial" w:hAnsi="Arial" w:cs="Arial"/>
        </w:rPr>
        <w:t xml:space="preserve"> in response to </w:t>
      </w:r>
      <w:r w:rsidR="00385539" w:rsidRPr="00151B8D">
        <w:rPr>
          <w:rFonts w:ascii="Arial" w:hAnsi="Arial" w:cs="Arial"/>
        </w:rPr>
        <w:t>CEC</w:t>
      </w:r>
      <w:r w:rsidRPr="00151B8D">
        <w:rPr>
          <w:rFonts w:ascii="Arial" w:hAnsi="Arial" w:cs="Arial"/>
        </w:rPr>
        <w:t xml:space="preserve"> direction</w:t>
      </w:r>
      <w:r w:rsidR="000F63AC" w:rsidRPr="00151B8D">
        <w:rPr>
          <w:rFonts w:ascii="Arial" w:hAnsi="Arial" w:cs="Arial"/>
        </w:rPr>
        <w:t>.</w:t>
      </w:r>
    </w:p>
    <w:p w14:paraId="2A13CAD3" w14:textId="488F619E" w:rsidR="00FF7F4B" w:rsidRPr="00151B8D" w:rsidRDefault="00FF7F4B" w:rsidP="00F510EF">
      <w:pPr>
        <w:pStyle w:val="ListParagraph"/>
        <w:keepLines w:val="0"/>
        <w:numPr>
          <w:ilvl w:val="0"/>
          <w:numId w:val="40"/>
        </w:numPr>
        <w:spacing w:line="259" w:lineRule="auto"/>
        <w:rPr>
          <w:rFonts w:ascii="Arial" w:hAnsi="Arial" w:cs="Arial"/>
        </w:rPr>
      </w:pPr>
      <w:r w:rsidRPr="00151B8D">
        <w:rPr>
          <w:rFonts w:ascii="Arial" w:hAnsi="Arial" w:cs="Arial"/>
        </w:rPr>
        <w:t xml:space="preserve">Describe the ability of the Firm to pay Subcontractors on a timely basis (ahead of receiving payment from the </w:t>
      </w:r>
      <w:r w:rsidR="00385539" w:rsidRPr="00151B8D">
        <w:rPr>
          <w:rFonts w:ascii="Arial" w:hAnsi="Arial" w:cs="Arial"/>
        </w:rPr>
        <w:t>state</w:t>
      </w:r>
      <w:r w:rsidRPr="00151B8D">
        <w:rPr>
          <w:rFonts w:ascii="Arial" w:hAnsi="Arial" w:cs="Arial"/>
        </w:rPr>
        <w:t>)</w:t>
      </w:r>
      <w:r w:rsidR="000F63AC" w:rsidRPr="00151B8D">
        <w:rPr>
          <w:rFonts w:ascii="Arial" w:hAnsi="Arial" w:cs="Arial"/>
        </w:rPr>
        <w:t>.</w:t>
      </w:r>
    </w:p>
    <w:p w14:paraId="012243E8" w14:textId="120147D3" w:rsidR="00E55BFE" w:rsidRPr="00151B8D" w:rsidRDefault="003E31D6" w:rsidP="00F510EF">
      <w:pPr>
        <w:pStyle w:val="ListParagraph"/>
        <w:keepLines w:val="0"/>
        <w:numPr>
          <w:ilvl w:val="0"/>
          <w:numId w:val="40"/>
        </w:numPr>
        <w:spacing w:line="259" w:lineRule="auto"/>
        <w:rPr>
          <w:rFonts w:ascii="Arial" w:hAnsi="Arial" w:cs="Arial"/>
        </w:rPr>
      </w:pPr>
      <w:r w:rsidRPr="00151B8D">
        <w:rPr>
          <w:rFonts w:ascii="Arial" w:hAnsi="Arial" w:cs="Arial"/>
        </w:rPr>
        <w:t xml:space="preserve">Describe how the Firm will clearly differentiate the work and deliverables for this Agreement from other contracts with entities supporting the </w:t>
      </w:r>
      <w:r w:rsidR="00205A17" w:rsidRPr="00151B8D">
        <w:rPr>
          <w:rFonts w:ascii="Arial" w:hAnsi="Arial" w:cs="Arial"/>
        </w:rPr>
        <w:t>CEC</w:t>
      </w:r>
      <w:r w:rsidRPr="00151B8D">
        <w:rPr>
          <w:rFonts w:ascii="Arial" w:hAnsi="Arial" w:cs="Arial"/>
        </w:rPr>
        <w:t>.</w:t>
      </w:r>
    </w:p>
    <w:p w14:paraId="4AC3118B" w14:textId="30184C68" w:rsidR="008C36FB" w:rsidRPr="00151B8D" w:rsidRDefault="00823B97" w:rsidP="00F510EF">
      <w:pPr>
        <w:pStyle w:val="ListParagraph"/>
        <w:keepLines w:val="0"/>
        <w:numPr>
          <w:ilvl w:val="0"/>
          <w:numId w:val="40"/>
        </w:numPr>
        <w:spacing w:line="259" w:lineRule="auto"/>
        <w:rPr>
          <w:rFonts w:ascii="Arial" w:hAnsi="Arial" w:cs="Arial"/>
        </w:rPr>
      </w:pPr>
      <w:r w:rsidRPr="00151B8D">
        <w:rPr>
          <w:rFonts w:ascii="Arial" w:hAnsi="Arial" w:cs="Arial"/>
        </w:rPr>
        <w:t>Firms</w:t>
      </w:r>
      <w:r w:rsidR="003E550D" w:rsidRPr="00151B8D">
        <w:rPr>
          <w:rFonts w:ascii="Arial" w:hAnsi="Arial" w:cs="Arial"/>
        </w:rPr>
        <w:t xml:space="preserve"> must identify any actual or potential conflicts of interest that might impact its ability to perform the proposed project and describe actions that would be taken to avoid or mitigate the conflicts. For example, if an individual participated as a consultant as defined under the Political Reform Act (Government Code section 81000 et seq.) in a CEC agreement that is related to the work under the proposed project, the individual might be prohibited from participating in the proposed project. In that circumstance, the individual and the current CEC agreement should be identified, and the applicant should propose actions it would take to ensure the project would be successful if the individual is in fact prohibited from participating in the project</w:t>
      </w:r>
      <w:r w:rsidR="00D8704D" w:rsidRPr="00151B8D">
        <w:rPr>
          <w:rFonts w:ascii="Arial" w:hAnsi="Arial" w:cs="Arial"/>
        </w:rPr>
        <w:t>.</w:t>
      </w:r>
    </w:p>
    <w:p w14:paraId="1E7F1AE0" w14:textId="77777777" w:rsidR="00D13840" w:rsidRPr="00151B8D" w:rsidRDefault="00D13840" w:rsidP="00F510EF">
      <w:pPr>
        <w:pStyle w:val="ListParagraph"/>
        <w:numPr>
          <w:ilvl w:val="0"/>
          <w:numId w:val="50"/>
        </w:numPr>
        <w:spacing w:line="259" w:lineRule="auto"/>
        <w:ind w:left="360"/>
        <w:rPr>
          <w:rFonts w:ascii="Arial" w:hAnsi="Arial" w:cs="Arial"/>
          <w:b/>
          <w:bCs/>
        </w:rPr>
      </w:pPr>
      <w:r w:rsidRPr="00151B8D">
        <w:rPr>
          <w:rFonts w:ascii="Arial" w:hAnsi="Arial" w:cs="Arial"/>
          <w:b/>
          <w:bCs/>
        </w:rPr>
        <w:t>Project Team Relev</w:t>
      </w:r>
      <w:r w:rsidR="00F23924" w:rsidRPr="00151B8D">
        <w:rPr>
          <w:rFonts w:ascii="Arial" w:hAnsi="Arial" w:cs="Arial"/>
          <w:b/>
          <w:bCs/>
        </w:rPr>
        <w:t>a</w:t>
      </w:r>
      <w:r w:rsidRPr="00151B8D">
        <w:rPr>
          <w:rFonts w:ascii="Arial" w:hAnsi="Arial" w:cs="Arial"/>
          <w:b/>
          <w:bCs/>
        </w:rPr>
        <w:t>nt Experience and Qualifications</w:t>
      </w:r>
    </w:p>
    <w:p w14:paraId="0F922FA7" w14:textId="77777777" w:rsidR="00442884" w:rsidRPr="00151B8D" w:rsidRDefault="00442884" w:rsidP="00F510EF">
      <w:pPr>
        <w:keepLines w:val="0"/>
        <w:spacing w:line="259" w:lineRule="auto"/>
        <w:ind w:left="360"/>
        <w:rPr>
          <w:rFonts w:ascii="Arial" w:hAnsi="Arial" w:cs="Arial"/>
          <w:b/>
        </w:rPr>
      </w:pPr>
      <w:r w:rsidRPr="00151B8D">
        <w:rPr>
          <w:rFonts w:ascii="Arial" w:hAnsi="Arial" w:cs="Arial"/>
        </w:rPr>
        <w:t>1. Firm Only:</w:t>
      </w:r>
    </w:p>
    <w:p w14:paraId="5E5FA738" w14:textId="50EFBF33" w:rsidR="00442884" w:rsidRPr="00151B8D" w:rsidRDefault="00442884" w:rsidP="00F510EF">
      <w:pPr>
        <w:pStyle w:val="ListParagraph"/>
        <w:keepLines w:val="0"/>
        <w:numPr>
          <w:ilvl w:val="0"/>
          <w:numId w:val="10"/>
        </w:numPr>
        <w:tabs>
          <w:tab w:val="left" w:pos="1350"/>
          <w:tab w:val="left" w:pos="1440"/>
        </w:tabs>
        <w:spacing w:line="259" w:lineRule="auto"/>
        <w:ind w:left="1080"/>
        <w:rPr>
          <w:rFonts w:ascii="Arial" w:hAnsi="Arial" w:cs="Arial"/>
          <w:b/>
        </w:rPr>
      </w:pPr>
      <w:r w:rsidRPr="00151B8D">
        <w:rPr>
          <w:rFonts w:ascii="Arial" w:hAnsi="Arial" w:cs="Arial"/>
        </w:rPr>
        <w:t xml:space="preserve">Describe the Firm’s approach to the contract management and administration of this </w:t>
      </w:r>
      <w:r w:rsidR="000F63AC" w:rsidRPr="00151B8D">
        <w:rPr>
          <w:rFonts w:ascii="Arial" w:hAnsi="Arial" w:cs="Arial"/>
        </w:rPr>
        <w:t>A</w:t>
      </w:r>
      <w:r w:rsidRPr="00151B8D">
        <w:rPr>
          <w:rFonts w:ascii="Arial" w:hAnsi="Arial" w:cs="Arial"/>
        </w:rPr>
        <w:t>greement</w:t>
      </w:r>
      <w:r w:rsidR="00CD6A1A" w:rsidRPr="00151B8D">
        <w:rPr>
          <w:rFonts w:ascii="Arial" w:hAnsi="Arial" w:cs="Arial"/>
        </w:rPr>
        <w:t xml:space="preserve">. </w:t>
      </w:r>
      <w:r w:rsidRPr="00151B8D">
        <w:rPr>
          <w:rFonts w:ascii="Arial" w:hAnsi="Arial" w:cs="Arial"/>
        </w:rPr>
        <w:t>Identify the Contract management team members</w:t>
      </w:r>
      <w:r w:rsidR="0090415D" w:rsidRPr="00151B8D">
        <w:rPr>
          <w:rFonts w:ascii="Arial" w:hAnsi="Arial" w:cs="Arial"/>
        </w:rPr>
        <w:t>.</w:t>
      </w:r>
    </w:p>
    <w:p w14:paraId="67751251" w14:textId="66DAAF50" w:rsidR="00442884" w:rsidRPr="00151B8D" w:rsidRDefault="00442884" w:rsidP="00F510EF">
      <w:pPr>
        <w:pStyle w:val="ListParagraph"/>
        <w:keepLines w:val="0"/>
        <w:numPr>
          <w:ilvl w:val="0"/>
          <w:numId w:val="10"/>
        </w:numPr>
        <w:tabs>
          <w:tab w:val="left" w:pos="1350"/>
          <w:tab w:val="left" w:pos="1440"/>
        </w:tabs>
        <w:spacing w:line="259" w:lineRule="auto"/>
        <w:ind w:left="1080"/>
        <w:rPr>
          <w:rFonts w:ascii="Arial" w:hAnsi="Arial" w:cs="Arial"/>
          <w:b/>
        </w:rPr>
      </w:pPr>
      <w:r w:rsidRPr="00151B8D">
        <w:rPr>
          <w:rFonts w:ascii="Arial" w:hAnsi="Arial" w:cs="Arial"/>
        </w:rPr>
        <w:t xml:space="preserve">Describe the qualifications of the Firm, and the planned approach to effectively provide direction, </w:t>
      </w:r>
      <w:r w:rsidR="00CD6A1A" w:rsidRPr="00151B8D">
        <w:rPr>
          <w:rFonts w:ascii="Arial" w:hAnsi="Arial" w:cs="Arial"/>
        </w:rPr>
        <w:t>motivation,</w:t>
      </w:r>
      <w:r w:rsidRPr="00151B8D">
        <w:rPr>
          <w:rFonts w:ascii="Arial" w:hAnsi="Arial" w:cs="Arial"/>
        </w:rPr>
        <w:t xml:space="preserve"> and vision to the team; to provide quality assurance for each team member’s performance; and to minimize turnover and provide a stable professional team, including the ability to quickly add and train new team members as needed</w:t>
      </w:r>
      <w:r w:rsidR="00925271" w:rsidRPr="00151B8D">
        <w:rPr>
          <w:rFonts w:ascii="Arial" w:hAnsi="Arial" w:cs="Arial"/>
        </w:rPr>
        <w:t xml:space="preserve">. </w:t>
      </w:r>
    </w:p>
    <w:p w14:paraId="403A84E7" w14:textId="15AF08AC" w:rsidR="007E7A21" w:rsidRPr="00151B8D" w:rsidRDefault="007E7A21" w:rsidP="00F510EF">
      <w:pPr>
        <w:pStyle w:val="ListParagraph"/>
        <w:keepLines w:val="0"/>
        <w:numPr>
          <w:ilvl w:val="0"/>
          <w:numId w:val="10"/>
        </w:numPr>
        <w:tabs>
          <w:tab w:val="left" w:pos="1350"/>
          <w:tab w:val="left" w:pos="1440"/>
        </w:tabs>
        <w:spacing w:line="259" w:lineRule="auto"/>
        <w:ind w:left="1080"/>
        <w:rPr>
          <w:rFonts w:ascii="Arial" w:hAnsi="Arial" w:cs="Arial"/>
          <w:b/>
        </w:rPr>
      </w:pPr>
      <w:r w:rsidRPr="00151B8D">
        <w:rPr>
          <w:rFonts w:ascii="Arial" w:hAnsi="Arial" w:cs="Arial"/>
        </w:rPr>
        <w:t xml:space="preserve">Describe the ability to organize and manage a team of technical experts to effectively complete </w:t>
      </w:r>
      <w:r w:rsidR="000F63AC" w:rsidRPr="00151B8D">
        <w:rPr>
          <w:rFonts w:ascii="Arial" w:hAnsi="Arial" w:cs="Arial"/>
        </w:rPr>
        <w:t>SOW</w:t>
      </w:r>
      <w:r w:rsidRPr="00151B8D">
        <w:rPr>
          <w:rFonts w:ascii="Arial" w:hAnsi="Arial" w:cs="Arial"/>
        </w:rPr>
        <w:t xml:space="preserve"> tasks and deliverables in a timely manner.</w:t>
      </w:r>
    </w:p>
    <w:p w14:paraId="54CF008B" w14:textId="77777777" w:rsidR="006C6D58" w:rsidRPr="00151B8D" w:rsidRDefault="00442884" w:rsidP="00F510EF">
      <w:pPr>
        <w:keepLines w:val="0"/>
        <w:spacing w:line="259" w:lineRule="auto"/>
        <w:ind w:left="360"/>
        <w:rPr>
          <w:rFonts w:ascii="Arial" w:hAnsi="Arial" w:cs="Arial"/>
          <w:b/>
        </w:rPr>
      </w:pPr>
      <w:r w:rsidRPr="00151B8D">
        <w:rPr>
          <w:rFonts w:ascii="Arial" w:hAnsi="Arial" w:cs="Arial"/>
        </w:rPr>
        <w:t>2. Team Members including Firm:</w:t>
      </w:r>
    </w:p>
    <w:p w14:paraId="1DC42882" w14:textId="2064A381" w:rsidR="006C6D58" w:rsidRPr="00151B8D" w:rsidRDefault="00442884" w:rsidP="00F510EF">
      <w:pPr>
        <w:pStyle w:val="ListParagraph"/>
        <w:keepLines w:val="0"/>
        <w:numPr>
          <w:ilvl w:val="0"/>
          <w:numId w:val="33"/>
        </w:numPr>
        <w:spacing w:line="259" w:lineRule="auto"/>
        <w:rPr>
          <w:rFonts w:ascii="Arial" w:hAnsi="Arial" w:cs="Arial"/>
          <w:b/>
        </w:rPr>
      </w:pPr>
      <w:r w:rsidRPr="00151B8D">
        <w:rPr>
          <w:rFonts w:ascii="Arial" w:hAnsi="Arial" w:cs="Arial"/>
        </w:rPr>
        <w:t xml:space="preserve">Document the project team’s qualifications as they apply to performing the tasks described in the </w:t>
      </w:r>
      <w:r w:rsidR="000F63AC" w:rsidRPr="00151B8D">
        <w:rPr>
          <w:rFonts w:ascii="Arial" w:hAnsi="Arial" w:cs="Arial"/>
        </w:rPr>
        <w:t>SOW</w:t>
      </w:r>
      <w:r w:rsidR="00CD6A1A" w:rsidRPr="00151B8D">
        <w:rPr>
          <w:rFonts w:ascii="Arial" w:hAnsi="Arial" w:cs="Arial"/>
        </w:rPr>
        <w:t xml:space="preserve">. </w:t>
      </w:r>
      <w:r w:rsidRPr="00151B8D">
        <w:rPr>
          <w:rFonts w:ascii="Arial" w:hAnsi="Arial" w:cs="Arial"/>
        </w:rPr>
        <w:t xml:space="preserve">Describe the nature and scope of recently completed work as it relates to the </w:t>
      </w:r>
      <w:r w:rsidR="000F63AC" w:rsidRPr="00151B8D">
        <w:rPr>
          <w:rFonts w:ascii="Arial" w:hAnsi="Arial" w:cs="Arial"/>
        </w:rPr>
        <w:t>SOW.</w:t>
      </w:r>
    </w:p>
    <w:p w14:paraId="02CD3842" w14:textId="7201A99C" w:rsidR="006C6D58" w:rsidRPr="00151B8D" w:rsidRDefault="00E408DD" w:rsidP="00F510EF">
      <w:pPr>
        <w:pStyle w:val="ListParagraph"/>
        <w:keepLines w:val="0"/>
        <w:numPr>
          <w:ilvl w:val="0"/>
          <w:numId w:val="33"/>
        </w:numPr>
        <w:spacing w:line="259" w:lineRule="auto"/>
        <w:rPr>
          <w:rFonts w:ascii="Arial" w:hAnsi="Arial" w:cs="Arial"/>
          <w:b/>
        </w:rPr>
      </w:pPr>
      <w:r w:rsidRPr="00151B8D">
        <w:rPr>
          <w:rFonts w:ascii="Arial" w:hAnsi="Arial" w:cs="Arial"/>
        </w:rPr>
        <w:t>Identify</w:t>
      </w:r>
      <w:r w:rsidR="00442884" w:rsidRPr="00151B8D">
        <w:rPr>
          <w:rFonts w:ascii="Arial" w:hAnsi="Arial" w:cs="Arial"/>
        </w:rPr>
        <w:t xml:space="preserve"> and list all the Firm’s staff</w:t>
      </w:r>
      <w:r w:rsidR="00385539" w:rsidRPr="00151B8D">
        <w:rPr>
          <w:rFonts w:ascii="Arial" w:hAnsi="Arial" w:cs="Arial"/>
        </w:rPr>
        <w:t>s</w:t>
      </w:r>
      <w:r w:rsidR="00442884" w:rsidRPr="00151B8D">
        <w:rPr>
          <w:rFonts w:ascii="Arial" w:hAnsi="Arial" w:cs="Arial"/>
        </w:rPr>
        <w:t xml:space="preserve"> and Subcontractors (all team members) who will be committed to the tasks and describe their roles</w:t>
      </w:r>
      <w:r w:rsidR="00385539" w:rsidRPr="00151B8D">
        <w:rPr>
          <w:rFonts w:ascii="Arial" w:hAnsi="Arial" w:cs="Arial"/>
        </w:rPr>
        <w:t xml:space="preserve"> and responsibilities</w:t>
      </w:r>
      <w:r w:rsidR="000F63AC" w:rsidRPr="00151B8D">
        <w:rPr>
          <w:rFonts w:ascii="Arial" w:hAnsi="Arial" w:cs="Arial"/>
        </w:rPr>
        <w:t>.</w:t>
      </w:r>
    </w:p>
    <w:p w14:paraId="2CC305D3" w14:textId="14806225" w:rsidR="006C6D58" w:rsidRPr="00151B8D" w:rsidRDefault="00442884" w:rsidP="00F510EF">
      <w:pPr>
        <w:pStyle w:val="ListParagraph"/>
        <w:keepLines w:val="0"/>
        <w:numPr>
          <w:ilvl w:val="0"/>
          <w:numId w:val="33"/>
        </w:numPr>
        <w:spacing w:line="259" w:lineRule="auto"/>
        <w:rPr>
          <w:rFonts w:ascii="Arial" w:hAnsi="Arial" w:cs="Arial"/>
          <w:b/>
        </w:rPr>
      </w:pPr>
      <w:r w:rsidRPr="00151B8D">
        <w:rPr>
          <w:rFonts w:ascii="Arial" w:hAnsi="Arial" w:cs="Arial"/>
        </w:rPr>
        <w:t>Describe job classification, relevant experience, education, academic degrees of these technical staff team members</w:t>
      </w:r>
      <w:r w:rsidR="000F63AC" w:rsidRPr="00151B8D">
        <w:rPr>
          <w:rFonts w:ascii="Arial" w:hAnsi="Arial" w:cs="Arial"/>
        </w:rPr>
        <w:t>.</w:t>
      </w:r>
    </w:p>
    <w:p w14:paraId="09B472DE" w14:textId="77777777" w:rsidR="006C6D58" w:rsidRPr="00151B8D" w:rsidRDefault="003641A2" w:rsidP="00F510EF">
      <w:pPr>
        <w:pStyle w:val="ListParagraph"/>
        <w:keepLines w:val="0"/>
        <w:numPr>
          <w:ilvl w:val="0"/>
          <w:numId w:val="33"/>
        </w:numPr>
        <w:spacing w:line="259" w:lineRule="auto"/>
        <w:rPr>
          <w:rFonts w:ascii="Arial" w:hAnsi="Arial" w:cs="Arial"/>
          <w:b/>
        </w:rPr>
      </w:pPr>
      <w:r w:rsidRPr="00151B8D">
        <w:rPr>
          <w:rFonts w:ascii="Arial" w:hAnsi="Arial" w:cs="Arial"/>
        </w:rPr>
        <w:t>Provide a current resume for all team members listed.</w:t>
      </w:r>
    </w:p>
    <w:p w14:paraId="04B89446" w14:textId="77777777" w:rsidR="006C6D58" w:rsidRPr="00151B8D" w:rsidRDefault="00BB78C2" w:rsidP="00F510EF">
      <w:pPr>
        <w:pStyle w:val="ListParagraph"/>
        <w:keepLines w:val="0"/>
        <w:numPr>
          <w:ilvl w:val="0"/>
          <w:numId w:val="33"/>
        </w:numPr>
        <w:spacing w:line="259" w:lineRule="auto"/>
        <w:rPr>
          <w:rFonts w:ascii="Arial" w:hAnsi="Arial" w:cs="Arial"/>
          <w:b/>
        </w:rPr>
      </w:pPr>
      <w:r w:rsidRPr="00151B8D">
        <w:rPr>
          <w:rFonts w:ascii="Arial" w:hAnsi="Arial" w:cs="Arial"/>
        </w:rPr>
        <w:t>Identify the percentage of time each team member will be available throughout the Agreement.</w:t>
      </w:r>
    </w:p>
    <w:p w14:paraId="45A62272" w14:textId="77777777" w:rsidR="00CF4947" w:rsidRPr="00151B8D" w:rsidRDefault="00CA4BA6" w:rsidP="00F510EF">
      <w:pPr>
        <w:pStyle w:val="ListParagraph"/>
        <w:keepLines w:val="0"/>
        <w:numPr>
          <w:ilvl w:val="0"/>
          <w:numId w:val="33"/>
        </w:numPr>
        <w:spacing w:line="259" w:lineRule="auto"/>
        <w:rPr>
          <w:rFonts w:ascii="Arial" w:hAnsi="Arial" w:cs="Arial"/>
        </w:rPr>
      </w:pPr>
      <w:r w:rsidRPr="00151B8D">
        <w:rPr>
          <w:rFonts w:ascii="Arial" w:hAnsi="Arial" w:cs="Arial"/>
        </w:rPr>
        <w:t xml:space="preserve">Describe each team member’s familiarity with the technical expertise in performing pertinent tasks identified in the </w:t>
      </w:r>
      <w:r w:rsidR="000F63AC" w:rsidRPr="00151B8D">
        <w:rPr>
          <w:rFonts w:ascii="Arial" w:hAnsi="Arial" w:cs="Arial"/>
        </w:rPr>
        <w:t>SOW.</w:t>
      </w:r>
    </w:p>
    <w:p w14:paraId="26839D28" w14:textId="77777777" w:rsidR="005449F0" w:rsidRPr="00151B8D" w:rsidRDefault="00CA4BA6" w:rsidP="00F510EF">
      <w:pPr>
        <w:pStyle w:val="ListParagraph"/>
        <w:numPr>
          <w:ilvl w:val="0"/>
          <w:numId w:val="50"/>
        </w:numPr>
        <w:spacing w:line="259" w:lineRule="auto"/>
        <w:ind w:left="360"/>
        <w:rPr>
          <w:rFonts w:ascii="Arial" w:hAnsi="Arial" w:cs="Arial"/>
          <w:b/>
          <w:bCs/>
        </w:rPr>
      </w:pPr>
      <w:bookmarkStart w:id="107" w:name="_Hlk78806294"/>
      <w:r w:rsidRPr="00151B8D">
        <w:rPr>
          <w:rFonts w:ascii="Arial" w:hAnsi="Arial" w:cs="Arial"/>
          <w:b/>
          <w:bCs/>
        </w:rPr>
        <w:t>Analytical Tools</w:t>
      </w:r>
    </w:p>
    <w:p w14:paraId="339695D9" w14:textId="76EC62C8" w:rsidR="00812636" w:rsidRPr="00151B8D" w:rsidRDefault="005449F0" w:rsidP="00F510EF">
      <w:pPr>
        <w:keepLines w:val="0"/>
        <w:numPr>
          <w:ilvl w:val="0"/>
          <w:numId w:val="4"/>
        </w:numPr>
        <w:spacing w:line="259" w:lineRule="auto"/>
        <w:ind w:left="720"/>
        <w:rPr>
          <w:rFonts w:ascii="Arial" w:hAnsi="Arial" w:cs="Arial"/>
          <w:b/>
        </w:rPr>
      </w:pPr>
      <w:r w:rsidRPr="00151B8D">
        <w:rPr>
          <w:rFonts w:ascii="Arial" w:hAnsi="Arial" w:cs="Arial"/>
        </w:rPr>
        <w:t>Describe any technical capabilities that would facilitate communication with t</w:t>
      </w:r>
      <w:r w:rsidR="00812636" w:rsidRPr="00151B8D">
        <w:rPr>
          <w:rFonts w:ascii="Arial" w:hAnsi="Arial" w:cs="Arial"/>
        </w:rPr>
        <w:t xml:space="preserve">he </w:t>
      </w:r>
      <w:r w:rsidR="00385539" w:rsidRPr="00151B8D">
        <w:rPr>
          <w:rFonts w:ascii="Arial" w:hAnsi="Arial" w:cs="Arial"/>
        </w:rPr>
        <w:t>CEC</w:t>
      </w:r>
      <w:r w:rsidR="00CD6A1A" w:rsidRPr="00151B8D">
        <w:rPr>
          <w:rFonts w:ascii="Arial" w:hAnsi="Arial" w:cs="Arial"/>
        </w:rPr>
        <w:t xml:space="preserve">. </w:t>
      </w:r>
      <w:r w:rsidR="00812636" w:rsidRPr="00151B8D">
        <w:rPr>
          <w:rFonts w:ascii="Arial" w:hAnsi="Arial" w:cs="Arial"/>
        </w:rPr>
        <w:t>Please note the team members must provide their own computers and software and these costs are not reimbursable under the Agreement.</w:t>
      </w:r>
    </w:p>
    <w:p w14:paraId="66DCC6AB" w14:textId="3F5FA782" w:rsidR="00812636" w:rsidRPr="00151B8D" w:rsidRDefault="00812636" w:rsidP="00F510EF">
      <w:pPr>
        <w:keepLines w:val="0"/>
        <w:numPr>
          <w:ilvl w:val="0"/>
          <w:numId w:val="4"/>
        </w:numPr>
        <w:spacing w:line="259" w:lineRule="auto"/>
        <w:ind w:left="720"/>
        <w:rPr>
          <w:rFonts w:ascii="Arial" w:hAnsi="Arial" w:cs="Arial"/>
          <w:b/>
        </w:rPr>
      </w:pPr>
      <w:r w:rsidRPr="00151B8D">
        <w:rPr>
          <w:rFonts w:ascii="Arial" w:hAnsi="Arial" w:cs="Arial"/>
        </w:rPr>
        <w:t xml:space="preserve">Describe what types of computers and/or analytical tools will be used to accomplish the tasks listed in the </w:t>
      </w:r>
      <w:r w:rsidR="000F63AC" w:rsidRPr="00151B8D">
        <w:rPr>
          <w:rFonts w:ascii="Arial" w:hAnsi="Arial" w:cs="Arial"/>
        </w:rPr>
        <w:t>SOW</w:t>
      </w:r>
      <w:r w:rsidRPr="00151B8D">
        <w:rPr>
          <w:rFonts w:ascii="Arial" w:hAnsi="Arial" w:cs="Arial"/>
        </w:rPr>
        <w:t>.</w:t>
      </w:r>
    </w:p>
    <w:p w14:paraId="6C7563C1" w14:textId="049EC010" w:rsidR="00812636" w:rsidRPr="00151B8D" w:rsidRDefault="00812636" w:rsidP="00F510EF">
      <w:pPr>
        <w:keepLines w:val="0"/>
        <w:numPr>
          <w:ilvl w:val="0"/>
          <w:numId w:val="4"/>
        </w:numPr>
        <w:spacing w:line="259" w:lineRule="auto"/>
        <w:ind w:left="720"/>
        <w:rPr>
          <w:rFonts w:ascii="Arial" w:hAnsi="Arial" w:cs="Arial"/>
          <w:b/>
        </w:rPr>
      </w:pPr>
      <w:r w:rsidRPr="00151B8D">
        <w:rPr>
          <w:rFonts w:ascii="Arial" w:hAnsi="Arial" w:cs="Arial"/>
        </w:rPr>
        <w:t xml:space="preserve">List the names and editions of all software to be used in accomplishing the tasks listed in the </w:t>
      </w:r>
      <w:r w:rsidR="000F63AC" w:rsidRPr="00151B8D">
        <w:rPr>
          <w:rFonts w:ascii="Arial" w:hAnsi="Arial" w:cs="Arial"/>
        </w:rPr>
        <w:t>SOW</w:t>
      </w:r>
      <w:r w:rsidRPr="00151B8D">
        <w:rPr>
          <w:rFonts w:ascii="Arial" w:hAnsi="Arial" w:cs="Arial"/>
        </w:rPr>
        <w:t>.</w:t>
      </w:r>
    </w:p>
    <w:p w14:paraId="50A69DE1" w14:textId="77777777" w:rsidR="00812636" w:rsidRPr="00151B8D" w:rsidRDefault="00812636" w:rsidP="00F510EF">
      <w:pPr>
        <w:pStyle w:val="ListParagraph"/>
        <w:numPr>
          <w:ilvl w:val="0"/>
          <w:numId w:val="50"/>
        </w:numPr>
        <w:spacing w:line="259" w:lineRule="auto"/>
        <w:ind w:left="360"/>
        <w:rPr>
          <w:rFonts w:ascii="Arial" w:hAnsi="Arial" w:cs="Arial"/>
          <w:b/>
          <w:bCs/>
        </w:rPr>
      </w:pPr>
      <w:r w:rsidRPr="00151B8D">
        <w:rPr>
          <w:rFonts w:ascii="Arial" w:hAnsi="Arial" w:cs="Arial"/>
          <w:b/>
          <w:bCs/>
        </w:rPr>
        <w:t>Client References</w:t>
      </w:r>
    </w:p>
    <w:p w14:paraId="007AEB1A" w14:textId="677036C9" w:rsidR="00211AE4" w:rsidRPr="00151B8D" w:rsidRDefault="007142E3" w:rsidP="00F510EF">
      <w:pPr>
        <w:keepLines w:val="0"/>
        <w:spacing w:line="259" w:lineRule="auto"/>
        <w:ind w:left="360"/>
        <w:rPr>
          <w:rFonts w:ascii="Arial" w:hAnsi="Arial" w:cs="Arial"/>
        </w:rPr>
        <w:sectPr w:rsidR="00211AE4" w:rsidRPr="00151B8D" w:rsidSect="0077627F">
          <w:pgSz w:w="12240" w:h="15840" w:code="1"/>
          <w:pgMar w:top="1440" w:right="1440" w:bottom="1440" w:left="1440" w:header="720" w:footer="720" w:gutter="0"/>
          <w:cols w:space="720"/>
          <w:docGrid w:linePitch="360"/>
        </w:sectPr>
      </w:pPr>
      <w:r w:rsidRPr="00151B8D">
        <w:rPr>
          <w:rFonts w:ascii="Arial" w:hAnsi="Arial" w:cs="Arial"/>
        </w:rPr>
        <w:t xml:space="preserve">The Firm and </w:t>
      </w:r>
      <w:r w:rsidR="00E476A6" w:rsidRPr="00151B8D">
        <w:rPr>
          <w:rFonts w:ascii="Arial" w:hAnsi="Arial" w:cs="Arial"/>
        </w:rPr>
        <w:t>each</w:t>
      </w:r>
      <w:r w:rsidR="00F23924" w:rsidRPr="00151B8D">
        <w:rPr>
          <w:rFonts w:ascii="Arial" w:hAnsi="Arial" w:cs="Arial"/>
        </w:rPr>
        <w:t xml:space="preserve"> </w:t>
      </w:r>
      <w:r w:rsidRPr="00151B8D">
        <w:rPr>
          <w:rFonts w:ascii="Arial" w:hAnsi="Arial" w:cs="Arial"/>
        </w:rPr>
        <w:t xml:space="preserve">Subcontractor shall complete a </w:t>
      </w:r>
      <w:r w:rsidR="00F23924" w:rsidRPr="00151B8D">
        <w:rPr>
          <w:rFonts w:ascii="Arial" w:hAnsi="Arial" w:cs="Arial"/>
        </w:rPr>
        <w:t xml:space="preserve">Client </w:t>
      </w:r>
      <w:r w:rsidRPr="00151B8D">
        <w:rPr>
          <w:rFonts w:ascii="Arial" w:hAnsi="Arial" w:cs="Arial"/>
        </w:rPr>
        <w:t>Reference Form</w:t>
      </w:r>
      <w:r w:rsidR="00CD6A1A" w:rsidRPr="00151B8D">
        <w:rPr>
          <w:rFonts w:ascii="Arial" w:hAnsi="Arial" w:cs="Arial"/>
        </w:rPr>
        <w:t xml:space="preserve">. </w:t>
      </w:r>
      <w:r w:rsidRPr="00151B8D">
        <w:rPr>
          <w:rFonts w:ascii="Arial" w:hAnsi="Arial" w:cs="Arial"/>
        </w:rPr>
        <w:t xml:space="preserve">Three </w:t>
      </w:r>
      <w:r w:rsidR="008C0D02" w:rsidRPr="00151B8D">
        <w:rPr>
          <w:rFonts w:ascii="Arial" w:hAnsi="Arial" w:cs="Arial"/>
        </w:rPr>
        <w:t xml:space="preserve">(3) </w:t>
      </w:r>
      <w:r w:rsidRPr="00151B8D">
        <w:rPr>
          <w:rFonts w:ascii="Arial" w:hAnsi="Arial" w:cs="Arial"/>
        </w:rPr>
        <w:t xml:space="preserve">client references </w:t>
      </w:r>
      <w:r w:rsidR="0039359B" w:rsidRPr="00151B8D">
        <w:rPr>
          <w:rFonts w:ascii="Arial" w:hAnsi="Arial" w:cs="Arial"/>
        </w:rPr>
        <w:t>are required</w:t>
      </w:r>
      <w:r w:rsidRPr="00151B8D">
        <w:rPr>
          <w:rFonts w:ascii="Arial" w:hAnsi="Arial" w:cs="Arial"/>
        </w:rPr>
        <w:t xml:space="preserve"> for the Firm and three</w:t>
      </w:r>
      <w:r w:rsidR="008C0D02" w:rsidRPr="00151B8D">
        <w:rPr>
          <w:rFonts w:ascii="Arial" w:hAnsi="Arial" w:cs="Arial"/>
        </w:rPr>
        <w:t xml:space="preserve"> (3)</w:t>
      </w:r>
      <w:r w:rsidRPr="00151B8D">
        <w:rPr>
          <w:rFonts w:ascii="Arial" w:hAnsi="Arial" w:cs="Arial"/>
        </w:rPr>
        <w:t xml:space="preserve"> </w:t>
      </w:r>
      <w:r w:rsidR="00685779" w:rsidRPr="00151B8D">
        <w:rPr>
          <w:rFonts w:ascii="Arial" w:hAnsi="Arial" w:cs="Arial"/>
        </w:rPr>
        <w:t>c</w:t>
      </w:r>
      <w:r w:rsidR="00F23924" w:rsidRPr="00151B8D">
        <w:rPr>
          <w:rFonts w:ascii="Arial" w:hAnsi="Arial" w:cs="Arial"/>
        </w:rPr>
        <w:t xml:space="preserve">lient </w:t>
      </w:r>
      <w:r w:rsidRPr="00151B8D">
        <w:rPr>
          <w:rFonts w:ascii="Arial" w:hAnsi="Arial" w:cs="Arial"/>
        </w:rPr>
        <w:t>references are required for each Subcontractor.</w:t>
      </w:r>
    </w:p>
    <w:p w14:paraId="07A52286" w14:textId="77777777" w:rsidR="00705C53" w:rsidRPr="00151B8D" w:rsidRDefault="00705C53" w:rsidP="00F510EF">
      <w:pPr>
        <w:pStyle w:val="Heading1"/>
        <w:keepNext w:val="0"/>
        <w:keepLines w:val="0"/>
        <w:pageBreakBefore w:val="0"/>
        <w:tabs>
          <w:tab w:val="left" w:pos="720"/>
          <w:tab w:val="right" w:pos="9360"/>
        </w:tabs>
        <w:spacing w:line="259" w:lineRule="auto"/>
        <w:rPr>
          <w:rFonts w:ascii="Arial" w:hAnsi="Arial"/>
        </w:rPr>
      </w:pPr>
      <w:bookmarkStart w:id="108" w:name="_Toc125360585"/>
      <w:bookmarkEnd w:id="107"/>
      <w:r w:rsidRPr="00151B8D">
        <w:rPr>
          <w:rFonts w:ascii="Arial" w:hAnsi="Arial"/>
        </w:rPr>
        <w:t>IV</w:t>
      </w:r>
      <w:r w:rsidR="00F62678" w:rsidRPr="00151B8D">
        <w:rPr>
          <w:rFonts w:ascii="Arial" w:hAnsi="Arial"/>
        </w:rPr>
        <w:t>.</w:t>
      </w:r>
      <w:r w:rsidR="00F62678" w:rsidRPr="00151B8D">
        <w:rPr>
          <w:rFonts w:ascii="Arial" w:hAnsi="Arial"/>
        </w:rPr>
        <w:tab/>
      </w:r>
      <w:r w:rsidR="008307C5" w:rsidRPr="00151B8D">
        <w:rPr>
          <w:rFonts w:ascii="Arial" w:hAnsi="Arial"/>
        </w:rPr>
        <w:t xml:space="preserve">Evaluation PROCESS </w:t>
      </w:r>
      <w:r w:rsidR="00D635CD" w:rsidRPr="00151B8D">
        <w:rPr>
          <w:rFonts w:ascii="Arial" w:hAnsi="Arial"/>
        </w:rPr>
        <w:t>and Criteria</w:t>
      </w:r>
      <w:bookmarkEnd w:id="108"/>
      <w:r w:rsidR="00D635CD" w:rsidRPr="00151B8D">
        <w:rPr>
          <w:rFonts w:ascii="Arial" w:hAnsi="Arial"/>
          <w:u w:val="none"/>
        </w:rPr>
        <w:t xml:space="preserve"> </w:t>
      </w:r>
      <w:r w:rsidR="00F62678" w:rsidRPr="00151B8D">
        <w:rPr>
          <w:rFonts w:ascii="Arial" w:hAnsi="Arial"/>
          <w:u w:val="none"/>
        </w:rPr>
        <w:tab/>
      </w:r>
    </w:p>
    <w:p w14:paraId="501C8301" w14:textId="77777777" w:rsidR="00705C53" w:rsidRPr="00151B8D" w:rsidRDefault="00705C53" w:rsidP="007840AF">
      <w:pPr>
        <w:pStyle w:val="Heading2"/>
      </w:pPr>
      <w:bookmarkStart w:id="109" w:name="_Toc125360586"/>
      <w:r w:rsidRPr="00151B8D">
        <w:t>Selection Process Steps</w:t>
      </w:r>
      <w:bookmarkEnd w:id="109"/>
    </w:p>
    <w:p w14:paraId="23611962" w14:textId="50389378" w:rsidR="00705C53" w:rsidRPr="00151B8D" w:rsidRDefault="00705C53" w:rsidP="00F510EF">
      <w:pPr>
        <w:pStyle w:val="BodyText3"/>
        <w:keepNext w:val="0"/>
        <w:keepLines w:val="0"/>
        <w:spacing w:line="259" w:lineRule="auto"/>
        <w:jc w:val="left"/>
        <w:rPr>
          <w:rFonts w:ascii="Arial" w:hAnsi="Arial"/>
          <w:szCs w:val="24"/>
        </w:rPr>
      </w:pPr>
      <w:r w:rsidRPr="00151B8D">
        <w:rPr>
          <w:rFonts w:ascii="Arial" w:hAnsi="Arial"/>
          <w:szCs w:val="24"/>
        </w:rPr>
        <w:t xml:space="preserve">The </w:t>
      </w:r>
      <w:r w:rsidR="00385539" w:rsidRPr="00151B8D">
        <w:rPr>
          <w:rFonts w:ascii="Arial" w:hAnsi="Arial"/>
          <w:szCs w:val="24"/>
        </w:rPr>
        <w:t>CEC</w:t>
      </w:r>
      <w:r w:rsidRPr="00151B8D">
        <w:rPr>
          <w:rFonts w:ascii="Arial" w:hAnsi="Arial"/>
          <w:szCs w:val="24"/>
        </w:rPr>
        <w:t xml:space="preserve"> will organize a committee whose members have expertise in evaluation of </w:t>
      </w:r>
      <w:r w:rsidR="000F63AC" w:rsidRPr="00151B8D">
        <w:rPr>
          <w:rFonts w:ascii="Arial" w:hAnsi="Arial"/>
          <w:szCs w:val="24"/>
        </w:rPr>
        <w:t>A</w:t>
      </w:r>
      <w:r w:rsidRPr="00151B8D">
        <w:rPr>
          <w:rFonts w:ascii="Arial" w:hAnsi="Arial"/>
          <w:szCs w:val="24"/>
        </w:rPr>
        <w:t xml:space="preserve">rchitectural and </w:t>
      </w:r>
      <w:r w:rsidR="000F63AC" w:rsidRPr="00151B8D">
        <w:rPr>
          <w:rFonts w:ascii="Arial" w:hAnsi="Arial"/>
          <w:szCs w:val="24"/>
        </w:rPr>
        <w:t>E</w:t>
      </w:r>
      <w:r w:rsidRPr="00151B8D">
        <w:rPr>
          <w:rFonts w:ascii="Arial" w:hAnsi="Arial"/>
          <w:szCs w:val="24"/>
        </w:rPr>
        <w:t xml:space="preserve">ngineering </w:t>
      </w:r>
      <w:r w:rsidR="000F63AC" w:rsidRPr="00151B8D">
        <w:rPr>
          <w:rFonts w:ascii="Arial" w:hAnsi="Arial"/>
          <w:szCs w:val="24"/>
        </w:rPr>
        <w:t>S</w:t>
      </w:r>
      <w:r w:rsidRPr="00151B8D">
        <w:rPr>
          <w:rFonts w:ascii="Arial" w:hAnsi="Arial"/>
          <w:szCs w:val="24"/>
        </w:rPr>
        <w:t>ervices</w:t>
      </w:r>
      <w:r w:rsidR="00CD6A1A" w:rsidRPr="00151B8D">
        <w:rPr>
          <w:rFonts w:ascii="Arial" w:hAnsi="Arial"/>
          <w:szCs w:val="24"/>
        </w:rPr>
        <w:t xml:space="preserve">. </w:t>
      </w:r>
      <w:r w:rsidRPr="00151B8D">
        <w:rPr>
          <w:rFonts w:ascii="Arial" w:hAnsi="Arial"/>
          <w:szCs w:val="24"/>
        </w:rPr>
        <w:t>The Evaluation Committee will evaluate the SOQs as follows:</w:t>
      </w:r>
    </w:p>
    <w:p w14:paraId="6F3F55EA" w14:textId="77777777" w:rsidR="00705C53" w:rsidRPr="00151B8D" w:rsidRDefault="00DD2867" w:rsidP="00F510EF">
      <w:pPr>
        <w:pStyle w:val="Heading3"/>
        <w:keepNext w:val="0"/>
        <w:keepLines w:val="0"/>
        <w:spacing w:line="259" w:lineRule="auto"/>
        <w:rPr>
          <w:rFonts w:ascii="Arial" w:hAnsi="Arial"/>
          <w:bCs w:val="0"/>
          <w:sz w:val="24"/>
          <w:szCs w:val="24"/>
        </w:rPr>
      </w:pPr>
      <w:r w:rsidRPr="00151B8D">
        <w:rPr>
          <w:rFonts w:ascii="Arial" w:hAnsi="Arial"/>
          <w:bCs w:val="0"/>
          <w:sz w:val="24"/>
          <w:szCs w:val="24"/>
        </w:rPr>
        <w:t>Administrative and Completeness Screening Criteria</w:t>
      </w:r>
      <w:r w:rsidR="009C335E" w:rsidRPr="00151B8D">
        <w:rPr>
          <w:rFonts w:ascii="Arial" w:hAnsi="Arial"/>
          <w:bCs w:val="0"/>
          <w:sz w:val="24"/>
          <w:szCs w:val="24"/>
        </w:rPr>
        <w:t xml:space="preserve"> (Mandatory)</w:t>
      </w:r>
    </w:p>
    <w:p w14:paraId="001D76E6" w14:textId="22B6F12D" w:rsidR="00705C53" w:rsidRPr="00151B8D" w:rsidRDefault="00DD2867" w:rsidP="00F510EF">
      <w:pPr>
        <w:pStyle w:val="BodyText3"/>
        <w:keepNext w:val="0"/>
        <w:keepLines w:val="0"/>
        <w:spacing w:line="259" w:lineRule="auto"/>
        <w:jc w:val="left"/>
        <w:rPr>
          <w:rFonts w:ascii="Arial" w:hAnsi="Arial"/>
          <w:szCs w:val="24"/>
        </w:rPr>
      </w:pPr>
      <w:r w:rsidRPr="00151B8D">
        <w:rPr>
          <w:rFonts w:ascii="Arial" w:hAnsi="Arial"/>
          <w:szCs w:val="24"/>
        </w:rPr>
        <w:t xml:space="preserve">Each SOQ will be screened for compliance with the Administrative Screening Criteria below. The </w:t>
      </w:r>
      <w:r w:rsidR="00385539" w:rsidRPr="00151B8D">
        <w:rPr>
          <w:rFonts w:ascii="Arial" w:hAnsi="Arial"/>
          <w:szCs w:val="24"/>
        </w:rPr>
        <w:t>CEC</w:t>
      </w:r>
      <w:r w:rsidRPr="00151B8D">
        <w:rPr>
          <w:rFonts w:ascii="Arial" w:hAnsi="Arial"/>
          <w:szCs w:val="24"/>
        </w:rPr>
        <w:t xml:space="preserve"> will evaluate each SOQ to determine its responsiveness to these requirements</w:t>
      </w:r>
      <w:r w:rsidR="00AD4EC6" w:rsidRPr="00151B8D">
        <w:rPr>
          <w:rFonts w:ascii="Arial" w:hAnsi="Arial"/>
          <w:szCs w:val="24"/>
        </w:rPr>
        <w:t xml:space="preserve">. </w:t>
      </w:r>
      <w:r w:rsidRPr="00151B8D">
        <w:rPr>
          <w:rFonts w:ascii="Arial" w:hAnsi="Arial"/>
          <w:szCs w:val="24"/>
        </w:rPr>
        <w:t>SOQs that fail or do not fully comply with any of the Administrative and Completeness Screening Criteria shall be disqualified and eliminated from further evaluation</w:t>
      </w:r>
      <w:r w:rsidR="00315EE2" w:rsidRPr="00151B8D">
        <w:rPr>
          <w:rFonts w:ascii="Arial" w:hAnsi="Arial"/>
          <w:szCs w:val="24"/>
        </w:rPr>
        <w:t xml:space="preserve"> (see Note about Signatures, Section I)</w:t>
      </w:r>
      <w:r w:rsidRPr="00151B8D">
        <w:rPr>
          <w:rFonts w:ascii="Arial" w:hAnsi="Arial"/>
          <w:szCs w:val="24"/>
        </w:rPr>
        <w:t>.</w:t>
      </w:r>
    </w:p>
    <w:p w14:paraId="712DA458" w14:textId="77777777" w:rsidR="00E72F39" w:rsidRPr="00151B8D" w:rsidRDefault="00C3088A" w:rsidP="009A0D47">
      <w:pPr>
        <w:pStyle w:val="ListBullet"/>
        <w:rPr>
          <w:rFonts w:ascii="Arial" w:hAnsi="Arial" w:cs="Arial"/>
        </w:rPr>
      </w:pPr>
      <w:r w:rsidRPr="00151B8D">
        <w:rPr>
          <w:rFonts w:ascii="Arial" w:hAnsi="Arial" w:cs="Arial"/>
        </w:rPr>
        <w:t xml:space="preserve">SOQ must be received by the </w:t>
      </w:r>
      <w:r w:rsidR="00E72F39" w:rsidRPr="00151B8D">
        <w:rPr>
          <w:rFonts w:ascii="Arial" w:hAnsi="Arial" w:cs="Arial"/>
        </w:rPr>
        <w:t>exact time and date set for receipt of SOQs.</w:t>
      </w:r>
    </w:p>
    <w:p w14:paraId="5FF69161" w14:textId="77777777" w:rsidR="00C3088A" w:rsidRPr="00151B8D" w:rsidRDefault="00C3088A" w:rsidP="00F510EF">
      <w:pPr>
        <w:keepLines w:val="0"/>
        <w:numPr>
          <w:ilvl w:val="0"/>
          <w:numId w:val="20"/>
        </w:numPr>
        <w:spacing w:line="259" w:lineRule="auto"/>
        <w:rPr>
          <w:rFonts w:ascii="Arial" w:hAnsi="Arial" w:cs="Arial"/>
        </w:rPr>
      </w:pPr>
      <w:r w:rsidRPr="00151B8D">
        <w:rPr>
          <w:rFonts w:ascii="Arial" w:hAnsi="Arial" w:cs="Arial"/>
        </w:rPr>
        <w:t xml:space="preserve">SOQ must be responsive to the California Disabled Veteran Business Enterprise participation requirements. </w:t>
      </w:r>
    </w:p>
    <w:p w14:paraId="16594B02" w14:textId="43B5092B" w:rsidR="00B84BEC" w:rsidRPr="00151B8D" w:rsidRDefault="00B84BEC" w:rsidP="009A0D47">
      <w:pPr>
        <w:pStyle w:val="ListBullet"/>
        <w:rPr>
          <w:rFonts w:ascii="Arial" w:hAnsi="Arial" w:cs="Arial"/>
        </w:rPr>
      </w:pPr>
      <w:r w:rsidRPr="00151B8D">
        <w:rPr>
          <w:rFonts w:ascii="Arial" w:hAnsi="Arial" w:cs="Arial"/>
        </w:rPr>
        <w:t xml:space="preserve">Firm cannot be currently suspended for violating DVBE law. SOQ cannot include a subcontractor currently suspended for violating DVBE law. Military &amp; Veterans Code </w:t>
      </w:r>
      <w:r w:rsidR="00106FEB" w:rsidRPr="00151B8D">
        <w:rPr>
          <w:rFonts w:ascii="Arial" w:hAnsi="Arial" w:cs="Arial"/>
        </w:rPr>
        <w:t>section</w:t>
      </w:r>
      <w:r w:rsidRPr="00151B8D">
        <w:rPr>
          <w:rFonts w:ascii="Arial" w:hAnsi="Arial" w:cs="Arial"/>
        </w:rPr>
        <w:t xml:space="preserve"> 999.9(g) </w:t>
      </w:r>
    </w:p>
    <w:p w14:paraId="1A2E725B" w14:textId="777FC377" w:rsidR="00C3088A" w:rsidRPr="00151B8D" w:rsidRDefault="00C3088A" w:rsidP="00F510EF">
      <w:pPr>
        <w:pStyle w:val="ListParagraph"/>
        <w:keepLines w:val="0"/>
        <w:numPr>
          <w:ilvl w:val="0"/>
          <w:numId w:val="20"/>
        </w:numPr>
        <w:spacing w:line="259" w:lineRule="auto"/>
        <w:rPr>
          <w:rFonts w:ascii="Arial" w:hAnsi="Arial" w:cs="Arial"/>
        </w:rPr>
      </w:pPr>
      <w:r w:rsidRPr="00151B8D">
        <w:rPr>
          <w:rFonts w:ascii="Arial" w:hAnsi="Arial" w:cs="Arial"/>
        </w:rPr>
        <w:t>SOQ must include a properly executed Contractor Certification Clauses.</w:t>
      </w:r>
    </w:p>
    <w:p w14:paraId="12BE34C1" w14:textId="77777777" w:rsidR="00C3088A" w:rsidRPr="00151B8D" w:rsidRDefault="00C3088A" w:rsidP="00F510EF">
      <w:pPr>
        <w:keepLines w:val="0"/>
        <w:numPr>
          <w:ilvl w:val="0"/>
          <w:numId w:val="20"/>
        </w:numPr>
        <w:spacing w:line="259" w:lineRule="auto"/>
        <w:rPr>
          <w:rFonts w:ascii="Arial" w:hAnsi="Arial" w:cs="Arial"/>
        </w:rPr>
      </w:pPr>
      <w:r w:rsidRPr="00151B8D">
        <w:rPr>
          <w:rFonts w:ascii="Arial" w:hAnsi="Arial" w:cs="Arial"/>
        </w:rPr>
        <w:t>SOQ must include a properly executed Darfur Contracting Act Form.</w:t>
      </w:r>
    </w:p>
    <w:p w14:paraId="02F65C18" w14:textId="4400C8CE" w:rsidR="00C23CB4" w:rsidRPr="00151B8D" w:rsidRDefault="00C23CB4" w:rsidP="009A0D47">
      <w:pPr>
        <w:pStyle w:val="ListBullet"/>
        <w:rPr>
          <w:rFonts w:ascii="Arial" w:hAnsi="Arial" w:cs="Arial"/>
        </w:rPr>
      </w:pPr>
      <w:r w:rsidRPr="00151B8D">
        <w:rPr>
          <w:rFonts w:ascii="Arial" w:hAnsi="Arial" w:cs="Arial"/>
        </w:rPr>
        <w:t xml:space="preserve">SOQ must include a properly executed </w:t>
      </w:r>
      <w:r w:rsidR="000F63AC" w:rsidRPr="00151B8D">
        <w:rPr>
          <w:rFonts w:ascii="Arial" w:hAnsi="Arial" w:cs="Arial"/>
        </w:rPr>
        <w:t xml:space="preserve">California </w:t>
      </w:r>
      <w:r w:rsidRPr="00151B8D">
        <w:rPr>
          <w:rFonts w:ascii="Arial" w:hAnsi="Arial" w:cs="Arial"/>
        </w:rPr>
        <w:t>Civil Rights Laws Certification Form.</w:t>
      </w:r>
    </w:p>
    <w:p w14:paraId="22F56485" w14:textId="77777777" w:rsidR="00C3088A" w:rsidRPr="00151B8D" w:rsidRDefault="00C3088A" w:rsidP="00F510EF">
      <w:pPr>
        <w:keepLines w:val="0"/>
        <w:numPr>
          <w:ilvl w:val="0"/>
          <w:numId w:val="20"/>
        </w:numPr>
        <w:spacing w:line="259" w:lineRule="auto"/>
        <w:rPr>
          <w:rFonts w:ascii="Arial" w:hAnsi="Arial" w:cs="Arial"/>
        </w:rPr>
      </w:pPr>
      <w:r w:rsidRPr="00151B8D">
        <w:rPr>
          <w:rFonts w:ascii="Arial" w:hAnsi="Arial" w:cs="Arial"/>
        </w:rPr>
        <w:t xml:space="preserve">SOQ must not contain false or intentionally misleading statements or references that do not support an attribute or condition contended by the </w:t>
      </w:r>
      <w:r w:rsidR="00615E67" w:rsidRPr="00151B8D">
        <w:rPr>
          <w:rFonts w:ascii="Arial" w:hAnsi="Arial" w:cs="Arial"/>
        </w:rPr>
        <w:t>Firm</w:t>
      </w:r>
      <w:r w:rsidRPr="00151B8D">
        <w:rPr>
          <w:rFonts w:ascii="Arial" w:hAnsi="Arial" w:cs="Arial"/>
        </w:rPr>
        <w:t>.</w:t>
      </w:r>
    </w:p>
    <w:p w14:paraId="63B8E1C6" w14:textId="77777777" w:rsidR="00CC1B6E" w:rsidRPr="00151B8D" w:rsidRDefault="00CC1B6E" w:rsidP="009A0D47">
      <w:pPr>
        <w:pStyle w:val="ListBullet"/>
        <w:rPr>
          <w:rFonts w:ascii="Arial" w:hAnsi="Arial" w:cs="Arial"/>
        </w:rPr>
      </w:pPr>
      <w:r w:rsidRPr="00151B8D">
        <w:rPr>
          <w:rFonts w:ascii="Arial" w:hAnsi="Arial" w:cs="Arial"/>
        </w:rPr>
        <w:t>SOQ must not contain false or intentionally misleading statements or references that do not support an attribute or condition contended by the Firm.</w:t>
      </w:r>
    </w:p>
    <w:p w14:paraId="45885571" w14:textId="135197CB" w:rsidR="00E72F39" w:rsidRPr="00151B8D" w:rsidRDefault="00C3088A" w:rsidP="009A0D47">
      <w:pPr>
        <w:pStyle w:val="ListBullet"/>
        <w:rPr>
          <w:rFonts w:ascii="Arial" w:hAnsi="Arial" w:cs="Arial"/>
        </w:rPr>
      </w:pPr>
      <w:r w:rsidRPr="00151B8D">
        <w:rPr>
          <w:rFonts w:ascii="Arial" w:hAnsi="Arial" w:cs="Arial"/>
        </w:rPr>
        <w:t xml:space="preserve">SOQ must not have a conflict of interest as </w:t>
      </w:r>
      <w:r w:rsidR="00E72F39" w:rsidRPr="00151B8D">
        <w:rPr>
          <w:rFonts w:ascii="Arial" w:hAnsi="Arial" w:cs="Arial"/>
        </w:rPr>
        <w:t xml:space="preserve">stated in </w:t>
      </w:r>
      <w:r w:rsidR="00891B34" w:rsidRPr="00151B8D">
        <w:rPr>
          <w:rFonts w:ascii="Arial" w:hAnsi="Arial" w:cs="Arial"/>
        </w:rPr>
        <w:t>Section IV of this</w:t>
      </w:r>
      <w:r w:rsidR="00E72F39" w:rsidRPr="00151B8D">
        <w:rPr>
          <w:rFonts w:ascii="Arial" w:hAnsi="Arial" w:cs="Arial"/>
        </w:rPr>
        <w:t xml:space="preserve"> RFQ.</w:t>
      </w:r>
    </w:p>
    <w:p w14:paraId="07E61159" w14:textId="77777777" w:rsidR="00C3088A" w:rsidRPr="00151B8D" w:rsidRDefault="00C3088A" w:rsidP="00F510EF">
      <w:pPr>
        <w:keepLines w:val="0"/>
        <w:numPr>
          <w:ilvl w:val="0"/>
          <w:numId w:val="20"/>
        </w:numPr>
        <w:spacing w:line="259" w:lineRule="auto"/>
        <w:rPr>
          <w:rFonts w:ascii="Arial" w:hAnsi="Arial" w:cs="Arial"/>
        </w:rPr>
      </w:pPr>
      <w:r w:rsidRPr="00151B8D">
        <w:rPr>
          <w:rFonts w:ascii="Arial" w:hAnsi="Arial" w:cs="Arial"/>
        </w:rPr>
        <w:t>SOQ must not contain confidential information or contain any portion marked confidential.</w:t>
      </w:r>
    </w:p>
    <w:p w14:paraId="6CBCE6CC" w14:textId="488916CE" w:rsidR="00C3088A" w:rsidRPr="00151B8D" w:rsidRDefault="00C3088A" w:rsidP="00F510EF">
      <w:pPr>
        <w:keepLines w:val="0"/>
        <w:numPr>
          <w:ilvl w:val="0"/>
          <w:numId w:val="20"/>
        </w:numPr>
        <w:spacing w:line="259" w:lineRule="auto"/>
        <w:rPr>
          <w:rFonts w:ascii="Arial" w:hAnsi="Arial" w:cs="Arial"/>
        </w:rPr>
      </w:pPr>
      <w:r w:rsidRPr="00151B8D">
        <w:rPr>
          <w:rFonts w:ascii="Arial" w:hAnsi="Arial" w:cs="Arial"/>
        </w:rPr>
        <w:t xml:space="preserve">Firm must agree to the </w:t>
      </w:r>
      <w:r w:rsidR="002E015E" w:rsidRPr="00151B8D">
        <w:rPr>
          <w:rFonts w:ascii="Arial" w:hAnsi="Arial" w:cs="Arial"/>
        </w:rPr>
        <w:t>Terms and Conditions</w:t>
      </w:r>
      <w:r w:rsidRPr="00151B8D">
        <w:rPr>
          <w:rFonts w:ascii="Arial" w:hAnsi="Arial" w:cs="Arial"/>
        </w:rPr>
        <w:t xml:space="preserve"> as attached to the solicitation. Firm must sign the Contractor Status Form indicating acceptance with the </w:t>
      </w:r>
      <w:r w:rsidR="002E015E" w:rsidRPr="00151B8D">
        <w:rPr>
          <w:rFonts w:ascii="Arial" w:hAnsi="Arial" w:cs="Arial"/>
        </w:rPr>
        <w:t>Terms and Conditions</w:t>
      </w:r>
      <w:r w:rsidRPr="00151B8D">
        <w:rPr>
          <w:rFonts w:ascii="Arial" w:hAnsi="Arial" w:cs="Arial"/>
        </w:rPr>
        <w:t xml:space="preserve">. Firm must not state anywhere in the SOQ that acceptance is based on modifications to those </w:t>
      </w:r>
      <w:r w:rsidR="002E015E" w:rsidRPr="00151B8D">
        <w:rPr>
          <w:rFonts w:ascii="Arial" w:hAnsi="Arial" w:cs="Arial"/>
        </w:rPr>
        <w:t>Terms and Conditions</w:t>
      </w:r>
      <w:r w:rsidRPr="00151B8D">
        <w:rPr>
          <w:rFonts w:ascii="Arial" w:hAnsi="Arial" w:cs="Arial"/>
        </w:rPr>
        <w:t xml:space="preserve"> or separate </w:t>
      </w:r>
      <w:r w:rsidR="002E015E" w:rsidRPr="00151B8D">
        <w:rPr>
          <w:rFonts w:ascii="Arial" w:hAnsi="Arial" w:cs="Arial"/>
        </w:rPr>
        <w:t>Terms and Conditions</w:t>
      </w:r>
      <w:r w:rsidRPr="00151B8D">
        <w:rPr>
          <w:rFonts w:ascii="Arial" w:hAnsi="Arial" w:cs="Arial"/>
        </w:rPr>
        <w:t>.</w:t>
      </w:r>
    </w:p>
    <w:p w14:paraId="5A22C21C" w14:textId="77777777" w:rsidR="00D91504" w:rsidRPr="00151B8D" w:rsidRDefault="00D91504" w:rsidP="00F510EF">
      <w:pPr>
        <w:pStyle w:val="Heading3"/>
        <w:keepNext w:val="0"/>
        <w:keepLines w:val="0"/>
        <w:spacing w:line="259" w:lineRule="auto"/>
        <w:rPr>
          <w:rFonts w:ascii="Arial" w:hAnsi="Arial"/>
        </w:rPr>
        <w:sectPr w:rsidR="00D91504" w:rsidRPr="00151B8D" w:rsidSect="0077627F">
          <w:pgSz w:w="12240" w:h="15840" w:code="1"/>
          <w:pgMar w:top="1080" w:right="1350" w:bottom="1170" w:left="1440" w:header="432" w:footer="432" w:gutter="0"/>
          <w:cols w:space="720"/>
          <w:docGrid w:linePitch="360"/>
        </w:sectPr>
      </w:pPr>
    </w:p>
    <w:p w14:paraId="3C67308F" w14:textId="09248C30" w:rsidR="00C3088A" w:rsidRPr="00151B8D" w:rsidRDefault="00C3088A" w:rsidP="00F510EF">
      <w:pPr>
        <w:pStyle w:val="Heading3"/>
        <w:keepNext w:val="0"/>
        <w:keepLines w:val="0"/>
        <w:spacing w:line="259" w:lineRule="auto"/>
        <w:rPr>
          <w:rFonts w:ascii="Arial" w:hAnsi="Arial"/>
          <w:sz w:val="24"/>
          <w:szCs w:val="24"/>
        </w:rPr>
      </w:pPr>
      <w:r w:rsidRPr="00151B8D">
        <w:rPr>
          <w:rFonts w:ascii="Arial" w:hAnsi="Arial"/>
          <w:sz w:val="24"/>
          <w:szCs w:val="24"/>
        </w:rPr>
        <w:t xml:space="preserve">Grounds to Reject an </w:t>
      </w:r>
      <w:r w:rsidR="00615E67" w:rsidRPr="00151B8D">
        <w:rPr>
          <w:rFonts w:ascii="Arial" w:hAnsi="Arial"/>
          <w:sz w:val="24"/>
          <w:szCs w:val="24"/>
        </w:rPr>
        <w:t>SOQ</w:t>
      </w:r>
      <w:r w:rsidRPr="00151B8D">
        <w:rPr>
          <w:rFonts w:ascii="Arial" w:hAnsi="Arial"/>
          <w:sz w:val="24"/>
          <w:szCs w:val="24"/>
        </w:rPr>
        <w:t xml:space="preserve"> </w:t>
      </w:r>
    </w:p>
    <w:p w14:paraId="234F879C" w14:textId="3E5706FA" w:rsidR="00C3088A" w:rsidRPr="00151B8D" w:rsidRDefault="00C3088A" w:rsidP="00F510EF">
      <w:pPr>
        <w:keepLines w:val="0"/>
        <w:spacing w:line="259" w:lineRule="auto"/>
        <w:rPr>
          <w:rFonts w:ascii="Arial" w:hAnsi="Arial" w:cs="Arial"/>
        </w:rPr>
      </w:pPr>
      <w:r w:rsidRPr="00151B8D">
        <w:rPr>
          <w:rFonts w:ascii="Arial" w:hAnsi="Arial" w:cs="Arial"/>
        </w:rPr>
        <w:t xml:space="preserve">In addition to the Administrative </w:t>
      </w:r>
      <w:r w:rsidR="00F57CB8" w:rsidRPr="00151B8D">
        <w:rPr>
          <w:rFonts w:ascii="Arial" w:hAnsi="Arial" w:cs="Arial"/>
        </w:rPr>
        <w:t xml:space="preserve">and Completeness </w:t>
      </w:r>
      <w:r w:rsidRPr="00151B8D">
        <w:rPr>
          <w:rFonts w:ascii="Arial" w:hAnsi="Arial" w:cs="Arial"/>
        </w:rPr>
        <w:t xml:space="preserve">Screening Criteria identified above, the </w:t>
      </w:r>
      <w:r w:rsidR="00385539" w:rsidRPr="00151B8D">
        <w:rPr>
          <w:rFonts w:ascii="Arial" w:hAnsi="Arial" w:cs="Arial"/>
        </w:rPr>
        <w:t>CEC</w:t>
      </w:r>
      <w:r w:rsidRPr="00151B8D">
        <w:rPr>
          <w:rFonts w:ascii="Arial" w:hAnsi="Arial" w:cs="Arial"/>
        </w:rPr>
        <w:t xml:space="preserve"> reserves the right to reject a</w:t>
      </w:r>
      <w:r w:rsidR="002C6D1E" w:rsidRPr="00151B8D">
        <w:rPr>
          <w:rFonts w:ascii="Arial" w:hAnsi="Arial" w:cs="Arial"/>
        </w:rPr>
        <w:t>n</w:t>
      </w:r>
      <w:r w:rsidRPr="00151B8D">
        <w:rPr>
          <w:rFonts w:ascii="Arial" w:hAnsi="Arial" w:cs="Arial"/>
        </w:rPr>
        <w:t xml:space="preserve"> </w:t>
      </w:r>
      <w:r w:rsidR="00615E67" w:rsidRPr="00151B8D">
        <w:rPr>
          <w:rFonts w:ascii="Arial" w:hAnsi="Arial" w:cs="Arial"/>
        </w:rPr>
        <w:t>SOQ</w:t>
      </w:r>
      <w:r w:rsidRPr="00151B8D">
        <w:rPr>
          <w:rFonts w:ascii="Arial" w:hAnsi="Arial" w:cs="Arial"/>
        </w:rPr>
        <w:t xml:space="preserve"> if:</w:t>
      </w:r>
    </w:p>
    <w:p w14:paraId="7814327B" w14:textId="77777777" w:rsidR="005F746E" w:rsidRPr="00151B8D" w:rsidRDefault="005F746E" w:rsidP="00F510EF">
      <w:pPr>
        <w:pStyle w:val="ListParagraph"/>
        <w:numPr>
          <w:ilvl w:val="0"/>
          <w:numId w:val="21"/>
        </w:numPr>
        <w:spacing w:line="259" w:lineRule="auto"/>
        <w:rPr>
          <w:rFonts w:ascii="Arial" w:hAnsi="Arial" w:cs="Arial"/>
        </w:rPr>
      </w:pPr>
      <w:r w:rsidRPr="00151B8D">
        <w:rPr>
          <w:rFonts w:ascii="Arial" w:hAnsi="Arial" w:cs="Arial"/>
        </w:rPr>
        <w:t>The SOQ is unsigned (see Note about Signatures, Section I).</w:t>
      </w:r>
    </w:p>
    <w:p w14:paraId="67E9A6F7" w14:textId="77777777" w:rsidR="00C3088A" w:rsidRPr="00151B8D" w:rsidRDefault="00C3088A" w:rsidP="00F510EF">
      <w:pPr>
        <w:keepLines w:val="0"/>
        <w:numPr>
          <w:ilvl w:val="0"/>
          <w:numId w:val="21"/>
        </w:numPr>
        <w:spacing w:line="259" w:lineRule="auto"/>
        <w:rPr>
          <w:rFonts w:ascii="Arial" w:hAnsi="Arial" w:cs="Arial"/>
        </w:rPr>
      </w:pPr>
      <w:r w:rsidRPr="00151B8D">
        <w:rPr>
          <w:rFonts w:ascii="Arial" w:hAnsi="Arial" w:cs="Arial"/>
        </w:rPr>
        <w:t>The SOQ is not prepared in the format described.</w:t>
      </w:r>
    </w:p>
    <w:p w14:paraId="50214919" w14:textId="77777777" w:rsidR="00C3088A" w:rsidRPr="00151B8D" w:rsidRDefault="00C3088A" w:rsidP="00F510EF">
      <w:pPr>
        <w:keepLines w:val="0"/>
        <w:numPr>
          <w:ilvl w:val="0"/>
          <w:numId w:val="21"/>
        </w:numPr>
        <w:spacing w:line="259" w:lineRule="auto"/>
        <w:rPr>
          <w:rFonts w:ascii="Arial" w:hAnsi="Arial" w:cs="Arial"/>
        </w:rPr>
      </w:pPr>
      <w:r w:rsidRPr="00151B8D">
        <w:rPr>
          <w:rFonts w:ascii="Arial" w:hAnsi="Arial" w:cs="Arial"/>
        </w:rPr>
        <w:t xml:space="preserve">The </w:t>
      </w:r>
      <w:r w:rsidR="0056096E" w:rsidRPr="00151B8D">
        <w:rPr>
          <w:rFonts w:ascii="Arial" w:hAnsi="Arial" w:cs="Arial"/>
        </w:rPr>
        <w:t>F</w:t>
      </w:r>
      <w:r w:rsidRPr="00151B8D">
        <w:rPr>
          <w:rFonts w:ascii="Arial" w:hAnsi="Arial" w:cs="Arial"/>
        </w:rPr>
        <w:t>irm has submitted multiple SOQs.</w:t>
      </w:r>
    </w:p>
    <w:p w14:paraId="5F0F20FC" w14:textId="77777777" w:rsidR="00C3088A" w:rsidRPr="00151B8D" w:rsidRDefault="00C3088A" w:rsidP="00F510EF">
      <w:pPr>
        <w:keepLines w:val="0"/>
        <w:numPr>
          <w:ilvl w:val="0"/>
          <w:numId w:val="21"/>
        </w:numPr>
        <w:spacing w:line="259" w:lineRule="auto"/>
        <w:rPr>
          <w:rFonts w:ascii="Arial" w:hAnsi="Arial" w:cs="Arial"/>
        </w:rPr>
      </w:pPr>
      <w:r w:rsidRPr="00151B8D">
        <w:rPr>
          <w:rFonts w:ascii="Arial" w:hAnsi="Arial" w:cs="Arial"/>
        </w:rPr>
        <w:t>The SOQ does not literally comply or contains caveats that conflict with the RFQ and the variation or deviation is not material, or it is otherwise non-responsive.</w:t>
      </w:r>
    </w:p>
    <w:p w14:paraId="439DEE0B" w14:textId="0B2D7E45" w:rsidR="00C3088A" w:rsidRPr="00151B8D" w:rsidRDefault="00C3088A" w:rsidP="00F510EF">
      <w:pPr>
        <w:keepLines w:val="0"/>
        <w:numPr>
          <w:ilvl w:val="0"/>
          <w:numId w:val="21"/>
        </w:numPr>
        <w:spacing w:line="259" w:lineRule="auto"/>
        <w:rPr>
          <w:rFonts w:ascii="Arial" w:hAnsi="Arial" w:cs="Arial"/>
        </w:rPr>
      </w:pPr>
      <w:r w:rsidRPr="00151B8D">
        <w:rPr>
          <w:rFonts w:ascii="Arial" w:hAnsi="Arial" w:cs="Arial"/>
        </w:rPr>
        <w:t xml:space="preserve">The Firm has previously completed a PIER agreement, received the </w:t>
      </w:r>
      <w:proofErr w:type="gramStart"/>
      <w:r w:rsidRPr="00151B8D">
        <w:rPr>
          <w:rFonts w:ascii="Arial" w:hAnsi="Arial" w:cs="Arial"/>
        </w:rPr>
        <w:t>PIER</w:t>
      </w:r>
      <w:proofErr w:type="gramEnd"/>
      <w:r w:rsidRPr="00151B8D">
        <w:rPr>
          <w:rFonts w:ascii="Arial" w:hAnsi="Arial" w:cs="Arial"/>
        </w:rPr>
        <w:t xml:space="preserve"> Royalty Review letter, which the </w:t>
      </w:r>
      <w:r w:rsidR="00385539" w:rsidRPr="00151B8D">
        <w:rPr>
          <w:rFonts w:ascii="Arial" w:hAnsi="Arial" w:cs="Arial"/>
        </w:rPr>
        <w:t>CEC</w:t>
      </w:r>
      <w:r w:rsidRPr="00151B8D">
        <w:rPr>
          <w:rFonts w:ascii="Arial" w:hAnsi="Arial" w:cs="Arial"/>
        </w:rPr>
        <w:t xml:space="preserve"> annually sends out to remind past recipients of their obligations to pay royalties, and has not responded to the letter or is otherwise not in compliance with repaying royalties</w:t>
      </w:r>
      <w:r w:rsidR="00AD4EC6" w:rsidRPr="00151B8D">
        <w:rPr>
          <w:rFonts w:ascii="Arial" w:hAnsi="Arial" w:cs="Arial"/>
        </w:rPr>
        <w:t xml:space="preserve">. </w:t>
      </w:r>
    </w:p>
    <w:p w14:paraId="26F67F6F" w14:textId="77777777" w:rsidR="00705C53" w:rsidRPr="00151B8D" w:rsidRDefault="00705C53" w:rsidP="00F510EF">
      <w:pPr>
        <w:pStyle w:val="Heading3"/>
        <w:keepNext w:val="0"/>
        <w:keepLines w:val="0"/>
        <w:spacing w:before="0" w:line="259" w:lineRule="auto"/>
        <w:rPr>
          <w:rFonts w:ascii="Arial" w:hAnsi="Arial"/>
          <w:bCs w:val="0"/>
          <w:sz w:val="24"/>
          <w:szCs w:val="24"/>
        </w:rPr>
      </w:pPr>
      <w:bookmarkStart w:id="110" w:name="_Toc306781358"/>
      <w:r w:rsidRPr="00151B8D">
        <w:rPr>
          <w:rFonts w:ascii="Arial" w:hAnsi="Arial"/>
          <w:bCs w:val="0"/>
          <w:sz w:val="24"/>
          <w:szCs w:val="24"/>
        </w:rPr>
        <w:t>Evaluation of Qualifications</w:t>
      </w:r>
      <w:bookmarkEnd w:id="110"/>
    </w:p>
    <w:p w14:paraId="185DDA9E" w14:textId="2974CE33" w:rsidR="00705C53" w:rsidRPr="00151B8D" w:rsidRDefault="00705C53" w:rsidP="00F510EF">
      <w:pPr>
        <w:pStyle w:val="BodyText3"/>
        <w:keepNext w:val="0"/>
        <w:keepLines w:val="0"/>
        <w:spacing w:line="259" w:lineRule="auto"/>
        <w:jc w:val="left"/>
        <w:rPr>
          <w:rFonts w:ascii="Arial" w:hAnsi="Arial"/>
          <w:szCs w:val="24"/>
        </w:rPr>
      </w:pPr>
      <w:r w:rsidRPr="00151B8D">
        <w:rPr>
          <w:rFonts w:ascii="Arial" w:hAnsi="Arial"/>
          <w:szCs w:val="24"/>
        </w:rPr>
        <w:t>The Evaluation Committee will review and score all remaining SOQs based on the Evaluation Criteria in this RFQ</w:t>
      </w:r>
      <w:r w:rsidR="00AD4EC6" w:rsidRPr="00151B8D">
        <w:rPr>
          <w:rFonts w:ascii="Arial" w:hAnsi="Arial"/>
          <w:szCs w:val="24"/>
        </w:rPr>
        <w:t xml:space="preserve">. </w:t>
      </w:r>
      <w:r w:rsidRPr="00151B8D">
        <w:rPr>
          <w:rFonts w:ascii="Arial" w:hAnsi="Arial"/>
          <w:szCs w:val="24"/>
        </w:rPr>
        <w:t>The preliminary technical score for each SOQ will be the average of the combined scores of all Evaluation Committee members</w:t>
      </w:r>
      <w:r w:rsidR="00AD4EC6" w:rsidRPr="00151B8D">
        <w:rPr>
          <w:rFonts w:ascii="Arial" w:hAnsi="Arial"/>
          <w:szCs w:val="24"/>
        </w:rPr>
        <w:t xml:space="preserve">. </w:t>
      </w:r>
    </w:p>
    <w:p w14:paraId="64B550FB" w14:textId="77777777" w:rsidR="0025187B" w:rsidRPr="00151B8D" w:rsidRDefault="0025187B" w:rsidP="00F510EF">
      <w:pPr>
        <w:pStyle w:val="Heading3"/>
        <w:spacing w:line="259" w:lineRule="auto"/>
        <w:rPr>
          <w:rFonts w:ascii="Arial" w:hAnsi="Arial"/>
          <w:sz w:val="24"/>
          <w:szCs w:val="24"/>
        </w:rPr>
      </w:pPr>
      <w:r w:rsidRPr="00151B8D">
        <w:rPr>
          <w:rFonts w:ascii="Arial" w:hAnsi="Arial"/>
          <w:sz w:val="24"/>
          <w:szCs w:val="24"/>
        </w:rPr>
        <w:t>Ranking a</w:t>
      </w:r>
      <w:r w:rsidR="002C6D1E" w:rsidRPr="00151B8D">
        <w:rPr>
          <w:rFonts w:ascii="Arial" w:hAnsi="Arial"/>
          <w:sz w:val="24"/>
          <w:szCs w:val="24"/>
        </w:rPr>
        <w:t>n</w:t>
      </w:r>
      <w:r w:rsidRPr="00151B8D">
        <w:rPr>
          <w:rFonts w:ascii="Arial" w:hAnsi="Arial"/>
          <w:sz w:val="24"/>
          <w:szCs w:val="24"/>
        </w:rPr>
        <w:t xml:space="preserve"> SOQ</w:t>
      </w:r>
    </w:p>
    <w:p w14:paraId="78B60109" w14:textId="77777777" w:rsidR="0025187B" w:rsidRPr="00151B8D" w:rsidRDefault="0025187B" w:rsidP="00F510EF">
      <w:pPr>
        <w:pStyle w:val="BodyText3"/>
        <w:keepNext w:val="0"/>
        <w:keepLines w:val="0"/>
        <w:spacing w:line="259" w:lineRule="auto"/>
        <w:jc w:val="left"/>
        <w:rPr>
          <w:rFonts w:ascii="Arial" w:hAnsi="Arial"/>
          <w:szCs w:val="24"/>
        </w:rPr>
      </w:pPr>
      <w:r w:rsidRPr="00151B8D">
        <w:rPr>
          <w:rFonts w:ascii="Arial" w:hAnsi="Arial"/>
          <w:szCs w:val="24"/>
        </w:rPr>
        <w:t>After each SOQ is scored, it will be placed on a list, in rank order, with the highest scoring SOQ placed first and the remainder in descending order bas</w:t>
      </w:r>
      <w:r w:rsidR="00267089" w:rsidRPr="00151B8D">
        <w:rPr>
          <w:rFonts w:ascii="Arial" w:hAnsi="Arial"/>
          <w:szCs w:val="24"/>
        </w:rPr>
        <w:t>e</w:t>
      </w:r>
      <w:r w:rsidRPr="00151B8D">
        <w:rPr>
          <w:rFonts w:ascii="Arial" w:hAnsi="Arial"/>
          <w:szCs w:val="24"/>
        </w:rPr>
        <w:t xml:space="preserve">d on score. </w:t>
      </w:r>
    </w:p>
    <w:p w14:paraId="209E7323" w14:textId="77777777" w:rsidR="00DC3F4C" w:rsidRPr="00151B8D" w:rsidRDefault="00DC3F4C" w:rsidP="00F510EF">
      <w:pPr>
        <w:pStyle w:val="Heading3"/>
        <w:keepNext w:val="0"/>
        <w:keepLines w:val="0"/>
        <w:spacing w:before="0" w:line="259" w:lineRule="auto"/>
        <w:rPr>
          <w:rFonts w:ascii="Arial" w:hAnsi="Arial"/>
          <w:bCs w:val="0"/>
          <w:sz w:val="24"/>
          <w:szCs w:val="24"/>
        </w:rPr>
      </w:pPr>
      <w:r w:rsidRPr="00151B8D">
        <w:rPr>
          <w:rFonts w:ascii="Arial" w:hAnsi="Arial"/>
          <w:bCs w:val="0"/>
          <w:sz w:val="24"/>
          <w:szCs w:val="24"/>
        </w:rPr>
        <w:t>Notice of Firms Selected for Discussions</w:t>
      </w:r>
    </w:p>
    <w:p w14:paraId="028076CA" w14:textId="6B51E226" w:rsidR="00DC3F4C" w:rsidRPr="00151B8D" w:rsidRDefault="00DC3F4C" w:rsidP="00F510EF">
      <w:pPr>
        <w:spacing w:line="259" w:lineRule="auto"/>
        <w:rPr>
          <w:rFonts w:ascii="Arial" w:hAnsi="Arial" w:cs="Arial"/>
        </w:rPr>
      </w:pPr>
      <w:r w:rsidRPr="00151B8D">
        <w:rPr>
          <w:rFonts w:ascii="Arial" w:hAnsi="Arial" w:cs="Arial"/>
        </w:rPr>
        <w:t xml:space="preserve">Approximately </w:t>
      </w:r>
      <w:r w:rsidR="008C0D02" w:rsidRPr="00151B8D">
        <w:rPr>
          <w:rFonts w:ascii="Arial" w:hAnsi="Arial" w:cs="Arial"/>
        </w:rPr>
        <w:t>five (</w:t>
      </w:r>
      <w:r w:rsidRPr="00151B8D">
        <w:rPr>
          <w:rFonts w:ascii="Arial" w:hAnsi="Arial" w:cs="Arial"/>
        </w:rPr>
        <w:t>5</w:t>
      </w:r>
      <w:r w:rsidR="008C0D02" w:rsidRPr="00151B8D">
        <w:rPr>
          <w:rFonts w:ascii="Arial" w:hAnsi="Arial" w:cs="Arial"/>
        </w:rPr>
        <w:t>)</w:t>
      </w:r>
      <w:r w:rsidRPr="00151B8D">
        <w:rPr>
          <w:rFonts w:ascii="Arial" w:hAnsi="Arial" w:cs="Arial"/>
        </w:rPr>
        <w:t xml:space="preserve"> business days before the time scheduled for discussions, the </w:t>
      </w:r>
      <w:r w:rsidR="00385539" w:rsidRPr="00151B8D">
        <w:rPr>
          <w:rFonts w:ascii="Arial" w:hAnsi="Arial" w:cs="Arial"/>
        </w:rPr>
        <w:t>CEC</w:t>
      </w:r>
      <w:r w:rsidRPr="00151B8D">
        <w:rPr>
          <w:rFonts w:ascii="Arial" w:hAnsi="Arial" w:cs="Arial"/>
        </w:rPr>
        <w:t xml:space="preserve"> will notify all Firms</w:t>
      </w:r>
      <w:r w:rsidR="00E62FC6" w:rsidRPr="00151B8D">
        <w:rPr>
          <w:rFonts w:ascii="Arial" w:hAnsi="Arial" w:cs="Arial"/>
        </w:rPr>
        <w:t xml:space="preserve"> indicating whether they </w:t>
      </w:r>
      <w:r w:rsidR="00CD49FD" w:rsidRPr="00151B8D">
        <w:rPr>
          <w:rFonts w:ascii="Arial" w:hAnsi="Arial" w:cs="Arial"/>
        </w:rPr>
        <w:t xml:space="preserve">will be invited </w:t>
      </w:r>
      <w:r w:rsidR="00E62FC6" w:rsidRPr="00151B8D">
        <w:rPr>
          <w:rFonts w:ascii="Arial" w:hAnsi="Arial" w:cs="Arial"/>
        </w:rPr>
        <w:t>to participate in the discussions.</w:t>
      </w:r>
    </w:p>
    <w:p w14:paraId="0CE598D7" w14:textId="77777777" w:rsidR="00705C53" w:rsidRPr="00151B8D" w:rsidRDefault="00705C53" w:rsidP="00F510EF">
      <w:pPr>
        <w:pStyle w:val="Heading3"/>
        <w:keepNext w:val="0"/>
        <w:keepLines w:val="0"/>
        <w:spacing w:before="0" w:line="259" w:lineRule="auto"/>
        <w:rPr>
          <w:rFonts w:ascii="Arial" w:hAnsi="Arial"/>
          <w:bCs w:val="0"/>
          <w:sz w:val="24"/>
          <w:szCs w:val="24"/>
        </w:rPr>
      </w:pPr>
      <w:r w:rsidRPr="00151B8D">
        <w:rPr>
          <w:rFonts w:ascii="Arial" w:hAnsi="Arial"/>
          <w:bCs w:val="0"/>
          <w:sz w:val="24"/>
          <w:szCs w:val="24"/>
        </w:rPr>
        <w:t>Discussions</w:t>
      </w:r>
    </w:p>
    <w:p w14:paraId="0D93F444" w14:textId="391BA078" w:rsidR="00705C53" w:rsidRPr="00151B8D" w:rsidRDefault="00705C53" w:rsidP="00F510EF">
      <w:pPr>
        <w:keepLines w:val="0"/>
        <w:spacing w:line="259" w:lineRule="auto"/>
        <w:rPr>
          <w:rFonts w:ascii="Arial" w:hAnsi="Arial" w:cs="Arial"/>
        </w:rPr>
      </w:pPr>
      <w:r w:rsidRPr="00151B8D">
        <w:rPr>
          <w:rFonts w:ascii="Arial" w:hAnsi="Arial" w:cs="Arial"/>
        </w:rPr>
        <w:t xml:space="preserve">The Evaluation Committee shall conduct discussions during the Evaluation Process with no less than </w:t>
      </w:r>
      <w:r w:rsidR="00FC09FE" w:rsidRPr="00151B8D">
        <w:rPr>
          <w:rFonts w:ascii="Arial" w:hAnsi="Arial" w:cs="Arial"/>
        </w:rPr>
        <w:t>three (3)</w:t>
      </w:r>
      <w:r w:rsidRPr="00151B8D">
        <w:rPr>
          <w:rFonts w:ascii="Arial" w:hAnsi="Arial" w:cs="Arial"/>
        </w:rPr>
        <w:t xml:space="preserve"> Firms</w:t>
      </w:r>
      <w:r w:rsidR="00491680" w:rsidRPr="00151B8D">
        <w:rPr>
          <w:rFonts w:ascii="Arial" w:hAnsi="Arial" w:cs="Arial"/>
        </w:rPr>
        <w:t>, unless fewer than three (3) Firms apply,</w:t>
      </w:r>
      <w:r w:rsidRPr="00151B8D">
        <w:rPr>
          <w:rFonts w:ascii="Arial" w:hAnsi="Arial" w:cs="Arial"/>
        </w:rPr>
        <w:t xml:space="preserve"> regarding qualifications and methods for furnishing the required services</w:t>
      </w:r>
      <w:r w:rsidR="00AD4EC6" w:rsidRPr="00151B8D">
        <w:rPr>
          <w:rFonts w:ascii="Arial" w:hAnsi="Arial" w:cs="Arial"/>
        </w:rPr>
        <w:t xml:space="preserve">. </w:t>
      </w:r>
      <w:r w:rsidRPr="00151B8D">
        <w:rPr>
          <w:rFonts w:ascii="Arial" w:hAnsi="Arial" w:cs="Arial"/>
        </w:rPr>
        <w:t xml:space="preserve">Firms invited to participate in the Discussion will be scored by the Evaluation Committee on their response. The Evaluation Committee may use patterned questions and/or questions specific to </w:t>
      </w:r>
      <w:r w:rsidR="00F23924" w:rsidRPr="00151B8D">
        <w:rPr>
          <w:rFonts w:ascii="Arial" w:hAnsi="Arial" w:cs="Arial"/>
        </w:rPr>
        <w:t>a</w:t>
      </w:r>
      <w:r w:rsidR="002C6D1E" w:rsidRPr="00151B8D">
        <w:rPr>
          <w:rFonts w:ascii="Arial" w:hAnsi="Arial" w:cs="Arial"/>
        </w:rPr>
        <w:t>n</w:t>
      </w:r>
      <w:r w:rsidR="00F23924" w:rsidRPr="00151B8D">
        <w:rPr>
          <w:rFonts w:ascii="Arial" w:hAnsi="Arial" w:cs="Arial"/>
        </w:rPr>
        <w:t xml:space="preserve"> </w:t>
      </w:r>
      <w:r w:rsidRPr="00151B8D">
        <w:rPr>
          <w:rFonts w:ascii="Arial" w:hAnsi="Arial" w:cs="Arial"/>
        </w:rPr>
        <w:t>SOQ to conduct these discussions</w:t>
      </w:r>
      <w:r w:rsidR="00AD4EC6" w:rsidRPr="00151B8D">
        <w:rPr>
          <w:rFonts w:ascii="Arial" w:hAnsi="Arial" w:cs="Arial"/>
        </w:rPr>
        <w:t xml:space="preserve">. </w:t>
      </w:r>
      <w:r w:rsidRPr="00151B8D">
        <w:rPr>
          <w:rFonts w:ascii="Arial" w:hAnsi="Arial" w:cs="Arial"/>
        </w:rPr>
        <w:t>The Evaluation Committee may provide the Firms with a copy of the questions and/or issues to be addressed and a format for structured discussions.</w:t>
      </w:r>
    </w:p>
    <w:p w14:paraId="3AD63758" w14:textId="77777777" w:rsidR="00B7375E" w:rsidRPr="00151B8D" w:rsidRDefault="00705C53" w:rsidP="00F510EF">
      <w:pPr>
        <w:keepLines w:val="0"/>
        <w:spacing w:line="259" w:lineRule="auto"/>
        <w:rPr>
          <w:rFonts w:ascii="Arial" w:hAnsi="Arial" w:cs="Arial"/>
        </w:rPr>
      </w:pPr>
      <w:r w:rsidRPr="00151B8D">
        <w:rPr>
          <w:rFonts w:ascii="Arial" w:hAnsi="Arial" w:cs="Arial"/>
        </w:rPr>
        <w:t>Firms should anticipate discussions</w:t>
      </w:r>
      <w:r w:rsidR="005F5B90" w:rsidRPr="00151B8D">
        <w:rPr>
          <w:rFonts w:ascii="Arial" w:hAnsi="Arial" w:cs="Arial"/>
        </w:rPr>
        <w:t xml:space="preserve"> to occur through virtual meetings via MS Teams</w:t>
      </w:r>
      <w:r w:rsidRPr="00151B8D">
        <w:rPr>
          <w:rFonts w:ascii="Arial" w:hAnsi="Arial" w:cs="Arial"/>
        </w:rPr>
        <w:t xml:space="preserve">. </w:t>
      </w:r>
      <w:r w:rsidRPr="00151B8D">
        <w:rPr>
          <w:rFonts w:ascii="Arial" w:hAnsi="Arial" w:cs="Arial"/>
          <w:bCs/>
        </w:rPr>
        <w:t>The project</w:t>
      </w:r>
      <w:r w:rsidRPr="00151B8D">
        <w:rPr>
          <w:rFonts w:ascii="Arial" w:hAnsi="Arial" w:cs="Arial"/>
        </w:rPr>
        <w:t xml:space="preserve"> lead </w:t>
      </w:r>
      <w:r w:rsidR="001F0A06" w:rsidRPr="00151B8D">
        <w:rPr>
          <w:rFonts w:ascii="Arial" w:hAnsi="Arial" w:cs="Arial"/>
        </w:rPr>
        <w:t xml:space="preserve">must participate </w:t>
      </w:r>
      <w:r w:rsidRPr="00151B8D">
        <w:rPr>
          <w:rFonts w:ascii="Arial" w:hAnsi="Arial" w:cs="Arial"/>
        </w:rPr>
        <w:t xml:space="preserve">and at least </w:t>
      </w:r>
      <w:r w:rsidR="00FC09FE" w:rsidRPr="00151B8D">
        <w:rPr>
          <w:rFonts w:ascii="Arial" w:hAnsi="Arial" w:cs="Arial"/>
        </w:rPr>
        <w:t>one (1)</w:t>
      </w:r>
      <w:r w:rsidRPr="00151B8D">
        <w:rPr>
          <w:rFonts w:ascii="Arial" w:hAnsi="Arial" w:cs="Arial"/>
        </w:rPr>
        <w:t xml:space="preserve"> person from each technical area </w:t>
      </w:r>
      <w:r w:rsidR="00F23924" w:rsidRPr="00151B8D">
        <w:rPr>
          <w:rFonts w:ascii="Arial" w:hAnsi="Arial" w:cs="Arial"/>
        </w:rPr>
        <w:t>is encouraged</w:t>
      </w:r>
      <w:r w:rsidRPr="00151B8D">
        <w:rPr>
          <w:rFonts w:ascii="Arial" w:hAnsi="Arial" w:cs="Arial"/>
        </w:rPr>
        <w:t xml:space="preserve"> participate in the discussion.</w:t>
      </w:r>
    </w:p>
    <w:p w14:paraId="76CE9B9F" w14:textId="537140F7" w:rsidR="00705C53" w:rsidRPr="00151B8D" w:rsidRDefault="00705C53" w:rsidP="00F510EF">
      <w:pPr>
        <w:keepLines w:val="0"/>
        <w:spacing w:line="259" w:lineRule="auto"/>
        <w:rPr>
          <w:rFonts w:ascii="Arial" w:hAnsi="Arial" w:cs="Arial"/>
        </w:rPr>
      </w:pPr>
      <w:r w:rsidRPr="00151B8D">
        <w:rPr>
          <w:rFonts w:ascii="Arial" w:hAnsi="Arial" w:cs="Arial"/>
        </w:rPr>
        <w:t>Upon completion of the discussions</w:t>
      </w:r>
      <w:r w:rsidR="005F5B90" w:rsidRPr="00151B8D">
        <w:rPr>
          <w:rFonts w:ascii="Arial" w:hAnsi="Arial" w:cs="Arial"/>
        </w:rPr>
        <w:t>,</w:t>
      </w:r>
      <w:r w:rsidRPr="00151B8D">
        <w:rPr>
          <w:rFonts w:ascii="Arial" w:hAnsi="Arial" w:cs="Arial"/>
        </w:rPr>
        <w:t xml:space="preserve"> the Evaluation Committee may </w:t>
      </w:r>
      <w:r w:rsidR="00AD4EC6" w:rsidRPr="00151B8D">
        <w:rPr>
          <w:rFonts w:ascii="Arial" w:hAnsi="Arial" w:cs="Arial"/>
        </w:rPr>
        <w:t>adjust</w:t>
      </w:r>
      <w:r w:rsidRPr="00151B8D">
        <w:rPr>
          <w:rFonts w:ascii="Arial" w:hAnsi="Arial" w:cs="Arial"/>
        </w:rPr>
        <w:t xml:space="preserve"> the preliminary scores and re-rank the Firms</w:t>
      </w:r>
      <w:r w:rsidR="00AD4EC6" w:rsidRPr="00151B8D">
        <w:rPr>
          <w:rFonts w:ascii="Arial" w:hAnsi="Arial" w:cs="Arial"/>
        </w:rPr>
        <w:t xml:space="preserve">. </w:t>
      </w:r>
      <w:r w:rsidRPr="00151B8D">
        <w:rPr>
          <w:rFonts w:ascii="Arial" w:hAnsi="Arial" w:cs="Arial"/>
        </w:rPr>
        <w:t>From the Firms with which discussions are held, the Evaluation Committee shall select no less than three</w:t>
      </w:r>
      <w:r w:rsidR="00EC2A00" w:rsidRPr="00151B8D">
        <w:rPr>
          <w:rFonts w:ascii="Arial" w:hAnsi="Arial" w:cs="Arial"/>
        </w:rPr>
        <w:t xml:space="preserve"> (3)</w:t>
      </w:r>
      <w:r w:rsidRPr="00151B8D">
        <w:rPr>
          <w:rFonts w:ascii="Arial" w:hAnsi="Arial" w:cs="Arial"/>
        </w:rPr>
        <w:t>,</w:t>
      </w:r>
      <w:r w:rsidR="005F5B90" w:rsidRPr="00151B8D">
        <w:rPr>
          <w:rFonts w:ascii="Arial" w:hAnsi="Arial" w:cs="Arial"/>
        </w:rPr>
        <w:t xml:space="preserve"> unless fewer than three (3) Firms apply,</w:t>
      </w:r>
      <w:r w:rsidRPr="00151B8D">
        <w:rPr>
          <w:rFonts w:ascii="Arial" w:hAnsi="Arial" w:cs="Arial"/>
        </w:rPr>
        <w:t xml:space="preserve"> in order of preference, based upon the established criteria, who are deemed to be the most highly qualified to provide the required services</w:t>
      </w:r>
      <w:r w:rsidR="00AD4EC6" w:rsidRPr="00151B8D">
        <w:rPr>
          <w:rFonts w:ascii="Arial" w:hAnsi="Arial" w:cs="Arial"/>
        </w:rPr>
        <w:t xml:space="preserve">. </w:t>
      </w:r>
    </w:p>
    <w:p w14:paraId="5082E967" w14:textId="77777777" w:rsidR="00D34DB1" w:rsidRPr="00151B8D" w:rsidRDefault="00D34DB1" w:rsidP="007840AF">
      <w:pPr>
        <w:pStyle w:val="Heading2"/>
      </w:pPr>
      <w:bookmarkStart w:id="111" w:name="_Toc125360587"/>
      <w:r w:rsidRPr="00151B8D">
        <w:t>Notice of Selection</w:t>
      </w:r>
      <w:bookmarkEnd w:id="111"/>
    </w:p>
    <w:p w14:paraId="58CAFCDF" w14:textId="253DC833" w:rsidR="00D34DB1" w:rsidRPr="00151B8D" w:rsidRDefault="00D34DB1" w:rsidP="00F510EF">
      <w:pPr>
        <w:pStyle w:val="BodyText3"/>
        <w:keepNext w:val="0"/>
        <w:keepLines w:val="0"/>
        <w:spacing w:after="0" w:line="259" w:lineRule="auto"/>
        <w:jc w:val="left"/>
        <w:rPr>
          <w:rFonts w:ascii="Arial" w:hAnsi="Arial"/>
          <w:szCs w:val="24"/>
        </w:rPr>
      </w:pPr>
      <w:r w:rsidRPr="00151B8D">
        <w:rPr>
          <w:rFonts w:ascii="Arial" w:hAnsi="Arial"/>
          <w:szCs w:val="24"/>
        </w:rPr>
        <w:t xml:space="preserve">Subsequent to the SOQ evaluations and the discussions with Firms, the </w:t>
      </w:r>
      <w:r w:rsidR="005F5B90" w:rsidRPr="00151B8D">
        <w:rPr>
          <w:rFonts w:ascii="Arial" w:hAnsi="Arial"/>
          <w:szCs w:val="24"/>
        </w:rPr>
        <w:t>CEC</w:t>
      </w:r>
      <w:r w:rsidRPr="00151B8D">
        <w:rPr>
          <w:rFonts w:ascii="Arial" w:hAnsi="Arial"/>
          <w:szCs w:val="24"/>
        </w:rPr>
        <w:t xml:space="preserve"> will post a “Notice of Selection”</w:t>
      </w:r>
      <w:r w:rsidR="00956EB1" w:rsidRPr="00151B8D">
        <w:rPr>
          <w:rFonts w:ascii="Arial" w:hAnsi="Arial"/>
          <w:szCs w:val="24"/>
        </w:rPr>
        <w:t xml:space="preserve"> of the top-scoring Firm</w:t>
      </w:r>
      <w:r w:rsidRPr="00151B8D">
        <w:rPr>
          <w:rFonts w:ascii="Arial" w:hAnsi="Arial"/>
          <w:szCs w:val="24"/>
        </w:rPr>
        <w:t xml:space="preserve"> on the</w:t>
      </w:r>
      <w:r w:rsidR="008E16B9" w:rsidRPr="00151B8D">
        <w:rPr>
          <w:rFonts w:ascii="Arial" w:hAnsi="Arial"/>
          <w:szCs w:val="24"/>
        </w:rPr>
        <w:t xml:space="preserve"> </w:t>
      </w:r>
      <w:hyperlink r:id="rId47" w:history="1">
        <w:r w:rsidR="008E16B9" w:rsidRPr="00151B8D">
          <w:rPr>
            <w:rStyle w:val="Hyperlink"/>
            <w:rFonts w:ascii="Arial" w:hAnsi="Arial"/>
            <w:szCs w:val="24"/>
          </w:rPr>
          <w:t>CEC's website</w:t>
        </w:r>
      </w:hyperlink>
      <w:r w:rsidR="008E16B9" w:rsidRPr="00151B8D">
        <w:rPr>
          <w:rFonts w:ascii="Arial" w:hAnsi="Arial"/>
          <w:szCs w:val="24"/>
        </w:rPr>
        <w:t xml:space="preserve"> a</w:t>
      </w:r>
      <w:r w:rsidR="009E475C" w:rsidRPr="00151B8D">
        <w:rPr>
          <w:rFonts w:ascii="Arial" w:hAnsi="Arial"/>
          <w:szCs w:val="24"/>
        </w:rPr>
        <w:t xml:space="preserve">t </w:t>
      </w:r>
      <w:r w:rsidR="008E16B9" w:rsidRPr="00151B8D">
        <w:rPr>
          <w:rFonts w:ascii="Arial" w:hAnsi="Arial"/>
          <w:szCs w:val="24"/>
        </w:rPr>
        <w:t>https://www.energy.ca.gov/funding-opportunities/solicitations.</w:t>
      </w:r>
    </w:p>
    <w:p w14:paraId="35BB48E6" w14:textId="77777777" w:rsidR="00D34DB1" w:rsidRPr="00151B8D" w:rsidRDefault="00D34DB1" w:rsidP="007840AF">
      <w:pPr>
        <w:pStyle w:val="Heading2"/>
      </w:pPr>
      <w:bookmarkStart w:id="112" w:name="_Toc125360588"/>
      <w:r w:rsidRPr="00151B8D">
        <w:t>Negotiations</w:t>
      </w:r>
      <w:bookmarkEnd w:id="112"/>
    </w:p>
    <w:p w14:paraId="331414B6" w14:textId="5757193E" w:rsidR="00FE70EC" w:rsidRPr="00151B8D" w:rsidRDefault="00D34DB1" w:rsidP="00F510EF">
      <w:pPr>
        <w:keepLines w:val="0"/>
        <w:spacing w:line="259" w:lineRule="auto"/>
        <w:rPr>
          <w:rFonts w:ascii="Arial" w:hAnsi="Arial" w:cs="Arial"/>
        </w:rPr>
      </w:pPr>
      <w:r w:rsidRPr="00151B8D">
        <w:rPr>
          <w:rFonts w:ascii="Arial" w:hAnsi="Arial" w:cs="Arial"/>
        </w:rPr>
        <w:t xml:space="preserve">Pursuant to Title 20, California Code of Regulations, section </w:t>
      </w:r>
      <w:r w:rsidR="0079600D" w:rsidRPr="00151B8D">
        <w:rPr>
          <w:rFonts w:ascii="Arial" w:hAnsi="Arial" w:cs="Arial"/>
        </w:rPr>
        <w:t>2565,</w:t>
      </w:r>
      <w:r w:rsidRPr="00151B8D">
        <w:rPr>
          <w:rFonts w:ascii="Arial" w:hAnsi="Arial" w:cs="Arial"/>
        </w:rPr>
        <w:t xml:space="preserve"> and Public Contract Code</w:t>
      </w:r>
      <w:r w:rsidR="003D7E4B" w:rsidRPr="00151B8D">
        <w:rPr>
          <w:rFonts w:ascii="Arial" w:hAnsi="Arial" w:cs="Arial"/>
        </w:rPr>
        <w:t xml:space="preserve"> (PCC)</w:t>
      </w:r>
      <w:r w:rsidRPr="00151B8D">
        <w:rPr>
          <w:rFonts w:ascii="Arial" w:hAnsi="Arial" w:cs="Arial"/>
        </w:rPr>
        <w:t xml:space="preserve"> </w:t>
      </w:r>
      <w:r w:rsidR="00C26850" w:rsidRPr="00151B8D">
        <w:rPr>
          <w:rFonts w:ascii="Arial" w:hAnsi="Arial" w:cs="Arial"/>
        </w:rPr>
        <w:t xml:space="preserve">section </w:t>
      </w:r>
      <w:r w:rsidRPr="00151B8D">
        <w:rPr>
          <w:rFonts w:ascii="Arial" w:hAnsi="Arial" w:cs="Arial"/>
        </w:rPr>
        <w:t>6106, within</w:t>
      </w:r>
      <w:r w:rsidR="008C0D02" w:rsidRPr="00151B8D">
        <w:rPr>
          <w:rFonts w:ascii="Arial" w:hAnsi="Arial" w:cs="Arial"/>
        </w:rPr>
        <w:t xml:space="preserve"> </w:t>
      </w:r>
      <w:r w:rsidRPr="00151B8D">
        <w:rPr>
          <w:rFonts w:ascii="Arial" w:hAnsi="Arial" w:cs="Arial"/>
        </w:rPr>
        <w:t xml:space="preserve">14 days after posting the Notice of Selection, the </w:t>
      </w:r>
      <w:r w:rsidR="00624A12" w:rsidRPr="00151B8D">
        <w:rPr>
          <w:rFonts w:ascii="Arial" w:hAnsi="Arial" w:cs="Arial"/>
        </w:rPr>
        <w:t>CEC</w:t>
      </w:r>
      <w:r w:rsidRPr="00151B8D">
        <w:rPr>
          <w:rFonts w:ascii="Arial" w:hAnsi="Arial" w:cs="Arial"/>
        </w:rPr>
        <w:t xml:space="preserve"> will begin negotiations with the top ranked Firm for an acceptable fee (hourly rates</w:t>
      </w:r>
      <w:r w:rsidR="00356F74" w:rsidRPr="00151B8D">
        <w:rPr>
          <w:rFonts w:ascii="Arial" w:hAnsi="Arial" w:cs="Arial"/>
        </w:rPr>
        <w:t xml:space="preserve"> and markup on direct costs, if any</w:t>
      </w:r>
      <w:r w:rsidRPr="00151B8D">
        <w:rPr>
          <w:rFonts w:ascii="Arial" w:hAnsi="Arial" w:cs="Arial"/>
        </w:rPr>
        <w:t>)</w:t>
      </w:r>
      <w:r w:rsidR="00AD4EC6" w:rsidRPr="00151B8D">
        <w:rPr>
          <w:rFonts w:ascii="Arial" w:hAnsi="Arial" w:cs="Arial"/>
        </w:rPr>
        <w:t xml:space="preserve">. </w:t>
      </w:r>
    </w:p>
    <w:p w14:paraId="4E170709" w14:textId="77777777" w:rsidR="00FE70EC" w:rsidRPr="00151B8D" w:rsidRDefault="00D34DB1" w:rsidP="00F510EF">
      <w:pPr>
        <w:keepLines w:val="0"/>
        <w:spacing w:line="259" w:lineRule="auto"/>
        <w:rPr>
          <w:rFonts w:ascii="Arial" w:hAnsi="Arial" w:cs="Arial"/>
        </w:rPr>
      </w:pPr>
      <w:r w:rsidRPr="00151B8D">
        <w:rPr>
          <w:rFonts w:ascii="Arial" w:hAnsi="Arial" w:cs="Arial"/>
        </w:rPr>
        <w:t>The top ranked Firm will be required to submit</w:t>
      </w:r>
      <w:r w:rsidR="00FE70EC" w:rsidRPr="00151B8D">
        <w:rPr>
          <w:rFonts w:ascii="Arial" w:hAnsi="Arial" w:cs="Arial"/>
        </w:rPr>
        <w:t>:</w:t>
      </w:r>
    </w:p>
    <w:p w14:paraId="4724D676" w14:textId="56A8DE23" w:rsidR="009E475C" w:rsidRPr="00151B8D" w:rsidRDefault="00FE70EC" w:rsidP="00F510EF">
      <w:pPr>
        <w:pStyle w:val="ListParagraph"/>
        <w:keepLines w:val="0"/>
        <w:numPr>
          <w:ilvl w:val="0"/>
          <w:numId w:val="34"/>
        </w:numPr>
        <w:spacing w:line="259" w:lineRule="auto"/>
        <w:ind w:left="720"/>
        <w:rPr>
          <w:rFonts w:ascii="Arial" w:hAnsi="Arial" w:cs="Arial"/>
        </w:rPr>
      </w:pPr>
      <w:r w:rsidRPr="00151B8D">
        <w:rPr>
          <w:rFonts w:ascii="Arial" w:hAnsi="Arial" w:cs="Arial"/>
        </w:rPr>
        <w:t>Proposed percentage that the Firm will markup on any direct costs incurred</w:t>
      </w:r>
      <w:r w:rsidR="00D92BAF" w:rsidRPr="00151B8D">
        <w:rPr>
          <w:rFonts w:ascii="Arial" w:hAnsi="Arial" w:cs="Arial"/>
        </w:rPr>
        <w:t>,</w:t>
      </w:r>
      <w:r w:rsidR="00C03D93" w:rsidRPr="00151B8D">
        <w:rPr>
          <w:rFonts w:ascii="Arial" w:hAnsi="Arial" w:cs="Arial"/>
        </w:rPr>
        <w:t xml:space="preserve"> if any</w:t>
      </w:r>
      <w:r w:rsidR="00AD4EC6" w:rsidRPr="00151B8D">
        <w:rPr>
          <w:rFonts w:ascii="Arial" w:hAnsi="Arial" w:cs="Arial"/>
        </w:rPr>
        <w:t xml:space="preserve">. </w:t>
      </w:r>
      <w:r w:rsidR="00157B01" w:rsidRPr="00151B8D">
        <w:rPr>
          <w:rFonts w:ascii="Arial" w:hAnsi="Arial" w:cs="Arial"/>
        </w:rPr>
        <w:t>Direct cost</w:t>
      </w:r>
      <w:r w:rsidR="00C03D93" w:rsidRPr="00151B8D">
        <w:rPr>
          <w:rFonts w:ascii="Arial" w:hAnsi="Arial" w:cs="Arial"/>
        </w:rPr>
        <w:t xml:space="preserve"> items</w:t>
      </w:r>
      <w:r w:rsidR="00157B01" w:rsidRPr="00151B8D">
        <w:rPr>
          <w:rFonts w:ascii="Arial" w:hAnsi="Arial" w:cs="Arial"/>
        </w:rPr>
        <w:t>, such as equipment purchase or rental, copying, etc.</w:t>
      </w:r>
      <w:r w:rsidR="00624A12" w:rsidRPr="00151B8D">
        <w:rPr>
          <w:rFonts w:ascii="Arial" w:hAnsi="Arial" w:cs="Arial"/>
        </w:rPr>
        <w:t>,</w:t>
      </w:r>
      <w:r w:rsidR="00157B01" w:rsidRPr="00151B8D">
        <w:rPr>
          <w:rFonts w:ascii="Arial" w:hAnsi="Arial" w:cs="Arial"/>
        </w:rPr>
        <w:t xml:space="preserve"> must be charged to the </w:t>
      </w:r>
      <w:r w:rsidR="00624A12" w:rsidRPr="00151B8D">
        <w:rPr>
          <w:rFonts w:ascii="Arial" w:hAnsi="Arial" w:cs="Arial"/>
        </w:rPr>
        <w:t>CEC</w:t>
      </w:r>
      <w:r w:rsidR="00157B01" w:rsidRPr="00151B8D">
        <w:rPr>
          <w:rFonts w:ascii="Arial" w:hAnsi="Arial" w:cs="Arial"/>
        </w:rPr>
        <w:t xml:space="preserve"> at the same </w:t>
      </w:r>
      <w:r w:rsidR="00D92BAF" w:rsidRPr="00151B8D">
        <w:rPr>
          <w:rFonts w:ascii="Arial" w:hAnsi="Arial" w:cs="Arial"/>
        </w:rPr>
        <w:t xml:space="preserve">actual </w:t>
      </w:r>
      <w:r w:rsidR="00157B01" w:rsidRPr="00151B8D">
        <w:rPr>
          <w:rFonts w:ascii="Arial" w:hAnsi="Arial" w:cs="Arial"/>
        </w:rPr>
        <w:t xml:space="preserve">cost </w:t>
      </w:r>
      <w:r w:rsidR="00C03D93" w:rsidRPr="00151B8D">
        <w:rPr>
          <w:rFonts w:ascii="Arial" w:hAnsi="Arial" w:cs="Arial"/>
        </w:rPr>
        <w:t xml:space="preserve">that the </w:t>
      </w:r>
      <w:r w:rsidR="00157B01" w:rsidRPr="00151B8D">
        <w:rPr>
          <w:rFonts w:ascii="Arial" w:hAnsi="Arial" w:cs="Arial"/>
        </w:rPr>
        <w:t>Firm</w:t>
      </w:r>
      <w:r w:rsidR="00C03D93" w:rsidRPr="00151B8D">
        <w:rPr>
          <w:rFonts w:ascii="Arial" w:hAnsi="Arial" w:cs="Arial"/>
        </w:rPr>
        <w:t xml:space="preserve"> is charged by outside vendors or subcontractors, or the same cost the Firm charges other customers</w:t>
      </w:r>
      <w:r w:rsidR="00AD4EC6" w:rsidRPr="00151B8D">
        <w:rPr>
          <w:rFonts w:ascii="Arial" w:hAnsi="Arial" w:cs="Arial"/>
        </w:rPr>
        <w:t xml:space="preserve">. </w:t>
      </w:r>
      <w:r w:rsidR="00157B01" w:rsidRPr="00151B8D">
        <w:rPr>
          <w:rFonts w:ascii="Arial" w:hAnsi="Arial" w:cs="Arial"/>
        </w:rPr>
        <w:t xml:space="preserve">The </w:t>
      </w:r>
      <w:r w:rsidR="00624A12" w:rsidRPr="00151B8D">
        <w:rPr>
          <w:rFonts w:ascii="Arial" w:hAnsi="Arial" w:cs="Arial"/>
        </w:rPr>
        <w:t>CEC</w:t>
      </w:r>
      <w:r w:rsidR="00157B01" w:rsidRPr="00151B8D">
        <w:rPr>
          <w:rFonts w:ascii="Arial" w:hAnsi="Arial" w:cs="Arial"/>
        </w:rPr>
        <w:t xml:space="preserve"> will negotiate with the Firm on any markup that the Firm proposes to charge, if any, on top of the actual cost of the item. </w:t>
      </w:r>
    </w:p>
    <w:p w14:paraId="3F74701F" w14:textId="051EE945" w:rsidR="009E475C" w:rsidRPr="00151B8D" w:rsidRDefault="00FE70EC" w:rsidP="00F510EF">
      <w:pPr>
        <w:pStyle w:val="ListParagraph"/>
        <w:keepLines w:val="0"/>
        <w:numPr>
          <w:ilvl w:val="0"/>
          <w:numId w:val="34"/>
        </w:numPr>
        <w:spacing w:line="259" w:lineRule="auto"/>
        <w:ind w:left="720"/>
        <w:rPr>
          <w:rFonts w:ascii="Arial" w:hAnsi="Arial" w:cs="Arial"/>
        </w:rPr>
      </w:pPr>
      <w:r w:rsidRPr="00151B8D">
        <w:rPr>
          <w:rFonts w:ascii="Arial" w:hAnsi="Arial" w:cs="Arial"/>
        </w:rPr>
        <w:t>A</w:t>
      </w:r>
      <w:r w:rsidR="00D34DB1" w:rsidRPr="00151B8D">
        <w:rPr>
          <w:rFonts w:ascii="Arial" w:hAnsi="Arial" w:cs="Arial"/>
        </w:rPr>
        <w:t xml:space="preserve"> list of rates </w:t>
      </w:r>
      <w:r w:rsidR="000835D6" w:rsidRPr="00151B8D">
        <w:rPr>
          <w:rFonts w:ascii="Arial" w:hAnsi="Arial" w:cs="Arial"/>
        </w:rPr>
        <w:t xml:space="preserve">for </w:t>
      </w:r>
      <w:r w:rsidR="00624A12" w:rsidRPr="00151B8D">
        <w:rPr>
          <w:rFonts w:ascii="Arial" w:hAnsi="Arial" w:cs="Arial"/>
        </w:rPr>
        <w:t xml:space="preserve">persons </w:t>
      </w:r>
      <w:r w:rsidR="000835D6" w:rsidRPr="00151B8D">
        <w:rPr>
          <w:rFonts w:ascii="Arial" w:hAnsi="Arial" w:cs="Arial"/>
        </w:rPr>
        <w:t xml:space="preserve">listed in the SOQ, </w:t>
      </w:r>
      <w:r w:rsidR="00D34DB1" w:rsidRPr="00151B8D">
        <w:rPr>
          <w:rFonts w:ascii="Arial" w:hAnsi="Arial" w:cs="Arial"/>
        </w:rPr>
        <w:t>after written notification of selection</w:t>
      </w:r>
      <w:r w:rsidR="00AD4EC6" w:rsidRPr="00151B8D">
        <w:rPr>
          <w:rFonts w:ascii="Arial" w:hAnsi="Arial" w:cs="Arial"/>
        </w:rPr>
        <w:t xml:space="preserve">. </w:t>
      </w:r>
      <w:r w:rsidR="00AF0453" w:rsidRPr="00151B8D">
        <w:rPr>
          <w:rFonts w:ascii="Arial" w:hAnsi="Arial" w:cs="Arial"/>
        </w:rPr>
        <w:t xml:space="preserve">The </w:t>
      </w:r>
      <w:r w:rsidR="00792A6F" w:rsidRPr="00151B8D">
        <w:rPr>
          <w:rFonts w:ascii="Arial" w:hAnsi="Arial" w:cs="Arial"/>
        </w:rPr>
        <w:t>CEC</w:t>
      </w:r>
      <w:r w:rsidR="00AF0453" w:rsidRPr="00151B8D">
        <w:rPr>
          <w:rFonts w:ascii="Arial" w:hAnsi="Arial" w:cs="Arial"/>
        </w:rPr>
        <w:t xml:space="preserve"> may consider negotiating rates for person</w:t>
      </w:r>
      <w:r w:rsidR="00792A6F" w:rsidRPr="00151B8D">
        <w:rPr>
          <w:rFonts w:ascii="Arial" w:hAnsi="Arial" w:cs="Arial"/>
        </w:rPr>
        <w:t>s</w:t>
      </w:r>
      <w:r w:rsidR="00AF0453" w:rsidRPr="00151B8D">
        <w:rPr>
          <w:rFonts w:ascii="Arial" w:hAnsi="Arial" w:cs="Arial"/>
        </w:rPr>
        <w:t xml:space="preserve"> that the Firm did not include in the SOQ. However, because the additional person</w:t>
      </w:r>
      <w:r w:rsidR="00792A6F" w:rsidRPr="00151B8D">
        <w:rPr>
          <w:rFonts w:ascii="Arial" w:hAnsi="Arial" w:cs="Arial"/>
        </w:rPr>
        <w:t>s</w:t>
      </w:r>
      <w:r w:rsidR="00AF0453" w:rsidRPr="00151B8D">
        <w:rPr>
          <w:rFonts w:ascii="Arial" w:hAnsi="Arial" w:cs="Arial"/>
        </w:rPr>
        <w:t xml:space="preserve"> might affect the Firm’s score</w:t>
      </w:r>
      <w:r w:rsidR="00792A6F" w:rsidRPr="00151B8D">
        <w:rPr>
          <w:rFonts w:ascii="Arial" w:hAnsi="Arial" w:cs="Arial"/>
        </w:rPr>
        <w:t>,</w:t>
      </w:r>
      <w:r w:rsidR="00AF0453" w:rsidRPr="00151B8D">
        <w:rPr>
          <w:rFonts w:ascii="Arial" w:hAnsi="Arial" w:cs="Arial"/>
        </w:rPr>
        <w:t xml:space="preserve"> take additional time that the </w:t>
      </w:r>
      <w:r w:rsidR="00121306" w:rsidRPr="00151B8D">
        <w:rPr>
          <w:rFonts w:ascii="Arial" w:hAnsi="Arial" w:cs="Arial"/>
        </w:rPr>
        <w:t>CEC</w:t>
      </w:r>
      <w:r w:rsidR="00AF0453" w:rsidRPr="00151B8D">
        <w:rPr>
          <w:rFonts w:ascii="Arial" w:hAnsi="Arial" w:cs="Arial"/>
        </w:rPr>
        <w:t xml:space="preserve"> does not have</w:t>
      </w:r>
      <w:r w:rsidR="00121306" w:rsidRPr="00151B8D">
        <w:rPr>
          <w:rFonts w:ascii="Arial" w:hAnsi="Arial" w:cs="Arial"/>
        </w:rPr>
        <w:t>,</w:t>
      </w:r>
      <w:r w:rsidR="00AF0453" w:rsidRPr="00151B8D">
        <w:rPr>
          <w:rFonts w:ascii="Arial" w:hAnsi="Arial" w:cs="Arial"/>
        </w:rPr>
        <w:t xml:space="preserve"> or </w:t>
      </w:r>
      <w:r w:rsidR="00121306" w:rsidRPr="00151B8D">
        <w:rPr>
          <w:rFonts w:ascii="Arial" w:hAnsi="Arial" w:cs="Arial"/>
        </w:rPr>
        <w:t xml:space="preserve">add costs that the CEC </w:t>
      </w:r>
      <w:r w:rsidR="00AF0453" w:rsidRPr="00151B8D">
        <w:rPr>
          <w:rFonts w:ascii="Arial" w:hAnsi="Arial" w:cs="Arial"/>
        </w:rPr>
        <w:t xml:space="preserve">does not want to spend, the </w:t>
      </w:r>
      <w:r w:rsidR="00121306" w:rsidRPr="00151B8D">
        <w:rPr>
          <w:rFonts w:ascii="Arial" w:hAnsi="Arial" w:cs="Arial"/>
        </w:rPr>
        <w:t>CEC</w:t>
      </w:r>
      <w:r w:rsidR="00AF0453" w:rsidRPr="00151B8D">
        <w:rPr>
          <w:rFonts w:ascii="Arial" w:hAnsi="Arial" w:cs="Arial"/>
        </w:rPr>
        <w:t xml:space="preserve"> reserves the right to do any of the following, along with any other existing rights:</w:t>
      </w:r>
    </w:p>
    <w:p w14:paraId="517D59BE" w14:textId="3AE0528D" w:rsidR="009E475C" w:rsidRPr="00151B8D" w:rsidRDefault="00AF0453" w:rsidP="00F510EF">
      <w:pPr>
        <w:pStyle w:val="ListParagraph"/>
        <w:keepLines w:val="0"/>
        <w:numPr>
          <w:ilvl w:val="0"/>
          <w:numId w:val="35"/>
        </w:numPr>
        <w:tabs>
          <w:tab w:val="left" w:pos="1440"/>
        </w:tabs>
        <w:spacing w:line="259" w:lineRule="auto"/>
        <w:ind w:left="1440"/>
        <w:rPr>
          <w:rFonts w:ascii="Arial" w:hAnsi="Arial" w:cs="Arial"/>
        </w:rPr>
      </w:pPr>
      <w:r w:rsidRPr="00151B8D">
        <w:rPr>
          <w:rFonts w:ascii="Arial" w:hAnsi="Arial" w:cs="Arial"/>
        </w:rPr>
        <w:t>Assess how the new person might affect the Firm’s score, including possibly rescoring its SOQ</w:t>
      </w:r>
      <w:r w:rsidR="00FC09FE" w:rsidRPr="00151B8D">
        <w:rPr>
          <w:rFonts w:ascii="Arial" w:hAnsi="Arial" w:cs="Arial"/>
        </w:rPr>
        <w:t>;</w:t>
      </w:r>
    </w:p>
    <w:p w14:paraId="69CD17F6" w14:textId="6D398234" w:rsidR="009E475C" w:rsidRPr="00151B8D" w:rsidRDefault="00AF0453" w:rsidP="00F510EF">
      <w:pPr>
        <w:pStyle w:val="ListParagraph"/>
        <w:keepLines w:val="0"/>
        <w:numPr>
          <w:ilvl w:val="0"/>
          <w:numId w:val="35"/>
        </w:numPr>
        <w:tabs>
          <w:tab w:val="left" w:pos="1440"/>
        </w:tabs>
        <w:spacing w:line="259" w:lineRule="auto"/>
        <w:ind w:left="1440"/>
        <w:rPr>
          <w:rFonts w:ascii="Arial" w:hAnsi="Arial" w:cs="Arial"/>
        </w:rPr>
      </w:pPr>
      <w:r w:rsidRPr="00151B8D">
        <w:rPr>
          <w:rFonts w:ascii="Arial" w:hAnsi="Arial" w:cs="Arial"/>
        </w:rPr>
        <w:t>Refuse to add the new person</w:t>
      </w:r>
      <w:r w:rsidR="00FC09FE" w:rsidRPr="00151B8D">
        <w:rPr>
          <w:rFonts w:ascii="Arial" w:hAnsi="Arial" w:cs="Arial"/>
        </w:rPr>
        <w:t>; or</w:t>
      </w:r>
    </w:p>
    <w:p w14:paraId="7ECE4A09" w14:textId="668296CE" w:rsidR="00AF0453" w:rsidRPr="00151B8D" w:rsidRDefault="00AF0453" w:rsidP="00F510EF">
      <w:pPr>
        <w:pStyle w:val="ListParagraph"/>
        <w:keepLines w:val="0"/>
        <w:numPr>
          <w:ilvl w:val="0"/>
          <w:numId w:val="35"/>
        </w:numPr>
        <w:tabs>
          <w:tab w:val="left" w:pos="1440"/>
        </w:tabs>
        <w:spacing w:line="259" w:lineRule="auto"/>
        <w:ind w:left="1440"/>
        <w:rPr>
          <w:rFonts w:ascii="Arial" w:hAnsi="Arial" w:cs="Arial"/>
        </w:rPr>
      </w:pPr>
      <w:r w:rsidRPr="00151B8D">
        <w:rPr>
          <w:rFonts w:ascii="Arial" w:hAnsi="Arial" w:cs="Arial"/>
        </w:rPr>
        <w:t>Add the new person</w:t>
      </w:r>
      <w:r w:rsidR="00FC09FE" w:rsidRPr="00151B8D">
        <w:rPr>
          <w:rFonts w:ascii="Arial" w:hAnsi="Arial" w:cs="Arial"/>
        </w:rPr>
        <w:t>.</w:t>
      </w:r>
    </w:p>
    <w:p w14:paraId="5D5268DD" w14:textId="787D814B" w:rsidR="00AF0453" w:rsidRPr="00151B8D" w:rsidRDefault="00AF0453" w:rsidP="00F510EF">
      <w:pPr>
        <w:keepLines w:val="0"/>
        <w:spacing w:line="259" w:lineRule="auto"/>
        <w:rPr>
          <w:rFonts w:ascii="Arial" w:hAnsi="Arial" w:cs="Arial"/>
        </w:rPr>
      </w:pPr>
      <w:r w:rsidRPr="00151B8D">
        <w:rPr>
          <w:rFonts w:ascii="Arial" w:hAnsi="Arial" w:cs="Arial"/>
        </w:rPr>
        <w:t xml:space="preserve">If the </w:t>
      </w:r>
      <w:r w:rsidR="00121306" w:rsidRPr="00151B8D">
        <w:rPr>
          <w:rFonts w:ascii="Arial" w:hAnsi="Arial" w:cs="Arial"/>
        </w:rPr>
        <w:t>CEC</w:t>
      </w:r>
      <w:r w:rsidRPr="00151B8D">
        <w:rPr>
          <w:rFonts w:ascii="Arial" w:hAnsi="Arial" w:cs="Arial"/>
        </w:rPr>
        <w:t xml:space="preserve"> determines that it will not accept a new person or hourly rate that the Firm proposes for a particular person, the </w:t>
      </w:r>
      <w:r w:rsidR="00121306" w:rsidRPr="00151B8D">
        <w:rPr>
          <w:rFonts w:ascii="Arial" w:hAnsi="Arial" w:cs="Arial"/>
        </w:rPr>
        <w:t>CEC</w:t>
      </w:r>
      <w:r w:rsidRPr="00151B8D">
        <w:rPr>
          <w:rFonts w:ascii="Arial" w:hAnsi="Arial" w:cs="Arial"/>
        </w:rPr>
        <w:t xml:space="preserve"> will stop rate negotiations for that </w:t>
      </w:r>
      <w:r w:rsidR="00CE4F9A" w:rsidRPr="00151B8D">
        <w:rPr>
          <w:rFonts w:ascii="Arial" w:hAnsi="Arial" w:cs="Arial"/>
        </w:rPr>
        <w:t>person and</w:t>
      </w:r>
      <w:r w:rsidRPr="00151B8D">
        <w:rPr>
          <w:rFonts w:ascii="Arial" w:hAnsi="Arial" w:cs="Arial"/>
        </w:rPr>
        <w:t xml:space="preserve"> proceed with negotiations for the remainder of the </w:t>
      </w:r>
      <w:r w:rsidR="00B10294" w:rsidRPr="00151B8D">
        <w:rPr>
          <w:rFonts w:ascii="Arial" w:hAnsi="Arial" w:cs="Arial"/>
        </w:rPr>
        <w:t>persons</w:t>
      </w:r>
      <w:r w:rsidRPr="00151B8D">
        <w:rPr>
          <w:rFonts w:ascii="Arial" w:hAnsi="Arial" w:cs="Arial"/>
        </w:rPr>
        <w:t xml:space="preserve">. Firms are cautioned that they should include all team members in </w:t>
      </w:r>
      <w:r w:rsidR="00B10294" w:rsidRPr="00151B8D">
        <w:rPr>
          <w:rFonts w:ascii="Arial" w:hAnsi="Arial" w:cs="Arial"/>
        </w:rPr>
        <w:t xml:space="preserve">its </w:t>
      </w:r>
      <w:r w:rsidRPr="00151B8D">
        <w:rPr>
          <w:rFonts w:ascii="Arial" w:hAnsi="Arial" w:cs="Arial"/>
        </w:rPr>
        <w:t>SOQ</w:t>
      </w:r>
      <w:r w:rsidR="00CE4F9A" w:rsidRPr="00151B8D">
        <w:rPr>
          <w:rFonts w:ascii="Arial" w:hAnsi="Arial" w:cs="Arial"/>
        </w:rPr>
        <w:t>.</w:t>
      </w:r>
      <w:r w:rsidR="00725C00" w:rsidRPr="00151B8D">
        <w:rPr>
          <w:rFonts w:ascii="Arial" w:hAnsi="Arial" w:cs="Arial"/>
        </w:rPr>
        <w:t xml:space="preserve"> </w:t>
      </w:r>
      <w:r w:rsidRPr="00151B8D">
        <w:rPr>
          <w:rFonts w:ascii="Arial" w:hAnsi="Arial" w:cs="Arial"/>
        </w:rPr>
        <w:t xml:space="preserve">The </w:t>
      </w:r>
      <w:r w:rsidR="00B10294" w:rsidRPr="00151B8D">
        <w:rPr>
          <w:rFonts w:ascii="Arial" w:hAnsi="Arial" w:cs="Arial"/>
        </w:rPr>
        <w:t>CEC</w:t>
      </w:r>
      <w:r w:rsidRPr="00151B8D">
        <w:rPr>
          <w:rFonts w:ascii="Arial" w:hAnsi="Arial" w:cs="Arial"/>
        </w:rPr>
        <w:t xml:space="preserve"> does not want to be in the position of assessing additional persons during rate negotiations.</w:t>
      </w:r>
    </w:p>
    <w:p w14:paraId="6A52FDBB" w14:textId="43926463" w:rsidR="00D34DB1" w:rsidRPr="00151B8D" w:rsidRDefault="00D34DB1" w:rsidP="00F510EF">
      <w:pPr>
        <w:keepLines w:val="0"/>
        <w:spacing w:line="259" w:lineRule="auto"/>
        <w:rPr>
          <w:rFonts w:ascii="Arial" w:hAnsi="Arial" w:cs="Arial"/>
        </w:rPr>
      </w:pPr>
      <w:r w:rsidRPr="00151B8D">
        <w:rPr>
          <w:rFonts w:ascii="Arial" w:hAnsi="Arial" w:cs="Arial"/>
        </w:rPr>
        <w:t xml:space="preserve">If negotiations with the top ranked Firm fail, the </w:t>
      </w:r>
      <w:r w:rsidR="00B10294" w:rsidRPr="00151B8D">
        <w:rPr>
          <w:rFonts w:ascii="Arial" w:hAnsi="Arial" w:cs="Arial"/>
        </w:rPr>
        <w:t>CEC</w:t>
      </w:r>
      <w:r w:rsidRPr="00151B8D">
        <w:rPr>
          <w:rFonts w:ascii="Arial" w:hAnsi="Arial" w:cs="Arial"/>
        </w:rPr>
        <w:t xml:space="preserve"> will enter into negotiations with the next highest scoring Firm, and so on.</w:t>
      </w:r>
    </w:p>
    <w:p w14:paraId="0984A2D8" w14:textId="77777777" w:rsidR="00CF4947" w:rsidRPr="00151B8D" w:rsidRDefault="00CF4947" w:rsidP="007840AF">
      <w:pPr>
        <w:pStyle w:val="Heading2"/>
        <w:sectPr w:rsidR="00CF4947" w:rsidRPr="00151B8D" w:rsidSect="0077627F">
          <w:pgSz w:w="12240" w:h="15840" w:code="1"/>
          <w:pgMar w:top="1080" w:right="1350" w:bottom="1170" w:left="1440" w:header="432" w:footer="432" w:gutter="0"/>
          <w:cols w:space="720"/>
          <w:docGrid w:linePitch="360"/>
        </w:sectPr>
      </w:pPr>
    </w:p>
    <w:p w14:paraId="589EDE6A" w14:textId="7CAA2AE9" w:rsidR="00D34DB1" w:rsidRPr="00151B8D" w:rsidRDefault="00D34DB1" w:rsidP="007840AF">
      <w:pPr>
        <w:pStyle w:val="Heading2"/>
      </w:pPr>
      <w:bookmarkStart w:id="113" w:name="_Toc125360589"/>
      <w:r w:rsidRPr="00151B8D">
        <w:t>Notice of Proposed Award</w:t>
      </w:r>
      <w:bookmarkEnd w:id="113"/>
    </w:p>
    <w:p w14:paraId="3C8287FE" w14:textId="1AF3026C" w:rsidR="00D34DB1" w:rsidRPr="00151B8D" w:rsidRDefault="00D34DB1" w:rsidP="00F510EF">
      <w:pPr>
        <w:keepLines w:val="0"/>
        <w:spacing w:line="259" w:lineRule="auto"/>
        <w:rPr>
          <w:rFonts w:ascii="Arial" w:hAnsi="Arial" w:cs="Arial"/>
        </w:rPr>
      </w:pPr>
      <w:r w:rsidRPr="00151B8D">
        <w:rPr>
          <w:rFonts w:ascii="Arial" w:hAnsi="Arial" w:cs="Arial"/>
        </w:rPr>
        <w:t xml:space="preserve">Subsequent to the negotiations, the </w:t>
      </w:r>
      <w:r w:rsidR="00B10294" w:rsidRPr="00151B8D">
        <w:rPr>
          <w:rFonts w:ascii="Arial" w:hAnsi="Arial" w:cs="Arial"/>
        </w:rPr>
        <w:t>CEC</w:t>
      </w:r>
      <w:r w:rsidRPr="00151B8D">
        <w:rPr>
          <w:rFonts w:ascii="Arial" w:hAnsi="Arial" w:cs="Arial"/>
        </w:rPr>
        <w:t xml:space="preserve"> will post a “Notice of Proposed Award” on the </w:t>
      </w:r>
      <w:hyperlink r:id="rId48" w:history="1">
        <w:r w:rsidR="00814C6C" w:rsidRPr="00151B8D">
          <w:rPr>
            <w:rStyle w:val="Hyperlink"/>
            <w:rFonts w:ascii="Arial" w:hAnsi="Arial" w:cs="Arial"/>
          </w:rPr>
          <w:t>CEC website</w:t>
        </w:r>
      </w:hyperlink>
      <w:r w:rsidR="00843B04" w:rsidRPr="00151B8D">
        <w:rPr>
          <w:rFonts w:ascii="Arial" w:hAnsi="Arial" w:cs="Arial"/>
        </w:rPr>
        <w:t xml:space="preserve"> at</w:t>
      </w:r>
      <w:r w:rsidR="00814C6C" w:rsidRPr="00151B8D">
        <w:rPr>
          <w:rFonts w:ascii="Arial" w:hAnsi="Arial" w:cs="Arial"/>
        </w:rPr>
        <w:t xml:space="preserve"> </w:t>
      </w:r>
      <w:r w:rsidR="00426CEC" w:rsidRPr="00151B8D">
        <w:rPr>
          <w:rFonts w:ascii="Arial" w:hAnsi="Arial" w:cs="Arial"/>
        </w:rPr>
        <w:t>https://www</w:t>
      </w:r>
      <w:r w:rsidR="00843B04" w:rsidRPr="00151B8D">
        <w:rPr>
          <w:rFonts w:ascii="Arial" w:hAnsi="Arial" w:cs="Arial"/>
        </w:rPr>
        <w:t>.energy.ca.gov/funding-opportunities/solicitations.</w:t>
      </w:r>
    </w:p>
    <w:p w14:paraId="696A9E71" w14:textId="098A43A8" w:rsidR="00B7273E" w:rsidRPr="00151B8D" w:rsidRDefault="00705C53" w:rsidP="00F510EF">
      <w:pPr>
        <w:keepLines w:val="0"/>
        <w:spacing w:before="240" w:line="259" w:lineRule="auto"/>
        <w:jc w:val="both"/>
        <w:rPr>
          <w:rFonts w:ascii="Arial" w:hAnsi="Arial" w:cs="Arial"/>
        </w:rPr>
      </w:pPr>
      <w:r w:rsidRPr="00151B8D">
        <w:rPr>
          <w:rFonts w:ascii="Arial" w:hAnsi="Arial" w:cs="Arial"/>
        </w:rPr>
        <w:t xml:space="preserve">The Evaluation Committee may reject </w:t>
      </w:r>
      <w:r w:rsidR="00D34DB1" w:rsidRPr="00151B8D">
        <w:rPr>
          <w:rFonts w:ascii="Arial" w:hAnsi="Arial" w:cs="Arial"/>
        </w:rPr>
        <w:t>Firms</w:t>
      </w:r>
      <w:r w:rsidRPr="00151B8D">
        <w:rPr>
          <w:rFonts w:ascii="Arial" w:hAnsi="Arial" w:cs="Arial"/>
        </w:rPr>
        <w:t xml:space="preserve"> and SOQs </w:t>
      </w:r>
      <w:r w:rsidR="004F7E0E" w:rsidRPr="00151B8D">
        <w:rPr>
          <w:rFonts w:ascii="Arial" w:hAnsi="Arial" w:cs="Arial"/>
        </w:rPr>
        <w:t>if they</w:t>
      </w:r>
      <w:r w:rsidR="00F44854" w:rsidRPr="00151B8D">
        <w:rPr>
          <w:rFonts w:ascii="Arial" w:hAnsi="Arial" w:cs="Arial"/>
        </w:rPr>
        <w:t xml:space="preserve"> </w:t>
      </w:r>
      <w:r w:rsidRPr="00151B8D">
        <w:rPr>
          <w:rFonts w:ascii="Arial" w:hAnsi="Arial" w:cs="Arial"/>
        </w:rPr>
        <w:t xml:space="preserve">are </w:t>
      </w:r>
      <w:r w:rsidR="00F44854" w:rsidRPr="00151B8D">
        <w:rPr>
          <w:rFonts w:ascii="Arial" w:hAnsi="Arial" w:cs="Arial"/>
        </w:rPr>
        <w:t xml:space="preserve">not </w:t>
      </w:r>
      <w:r w:rsidRPr="00151B8D">
        <w:rPr>
          <w:rFonts w:ascii="Arial" w:hAnsi="Arial" w:cs="Arial"/>
        </w:rPr>
        <w:t xml:space="preserve">considered </w:t>
      </w:r>
      <w:r w:rsidR="00D34DB1" w:rsidRPr="00151B8D">
        <w:rPr>
          <w:rFonts w:ascii="Arial" w:hAnsi="Arial" w:cs="Arial"/>
        </w:rPr>
        <w:t xml:space="preserve">to be </w:t>
      </w:r>
      <w:r w:rsidRPr="00151B8D">
        <w:rPr>
          <w:rFonts w:ascii="Arial" w:hAnsi="Arial" w:cs="Arial"/>
        </w:rPr>
        <w:t xml:space="preserve">in the best interest of the </w:t>
      </w:r>
      <w:r w:rsidR="00F44854" w:rsidRPr="00151B8D">
        <w:rPr>
          <w:rFonts w:ascii="Arial" w:hAnsi="Arial" w:cs="Arial"/>
        </w:rPr>
        <w:t>CEC</w:t>
      </w:r>
      <w:r w:rsidRPr="00151B8D">
        <w:rPr>
          <w:rFonts w:ascii="Arial" w:hAnsi="Arial" w:cs="Arial"/>
        </w:rPr>
        <w:t>.</w:t>
      </w:r>
    </w:p>
    <w:p w14:paraId="43D7EFC5" w14:textId="77777777" w:rsidR="006C1414" w:rsidRPr="00151B8D" w:rsidRDefault="006C1414" w:rsidP="00F510EF">
      <w:pPr>
        <w:keepLines w:val="0"/>
        <w:spacing w:before="240" w:line="259" w:lineRule="auto"/>
        <w:jc w:val="both"/>
        <w:rPr>
          <w:rFonts w:ascii="Arial" w:hAnsi="Arial" w:cs="Arial"/>
        </w:rPr>
      </w:pPr>
    </w:p>
    <w:p w14:paraId="76191079" w14:textId="77777777" w:rsidR="006C1414" w:rsidRPr="00151B8D" w:rsidRDefault="006C1414" w:rsidP="007840AF">
      <w:pPr>
        <w:pStyle w:val="Heading2"/>
        <w:sectPr w:rsidR="006C1414" w:rsidRPr="00151B8D" w:rsidSect="0077627F">
          <w:pgSz w:w="12240" w:h="15840" w:code="1"/>
          <w:pgMar w:top="1080" w:right="1350" w:bottom="1170" w:left="1440" w:header="432" w:footer="432" w:gutter="0"/>
          <w:cols w:space="720"/>
          <w:docGrid w:linePitch="360"/>
        </w:sectPr>
      </w:pPr>
      <w:bookmarkStart w:id="114" w:name="_Toc219275104"/>
      <w:bookmarkStart w:id="115" w:name="_Toc305406690"/>
    </w:p>
    <w:p w14:paraId="44503D49" w14:textId="75AEE470" w:rsidR="00705C53" w:rsidRPr="00151B8D" w:rsidRDefault="00705C53" w:rsidP="007840AF">
      <w:pPr>
        <w:pStyle w:val="Heading2"/>
      </w:pPr>
      <w:bookmarkStart w:id="116" w:name="_Toc125360590"/>
      <w:r w:rsidRPr="00151B8D">
        <w:t>Scoring Scale</w:t>
      </w:r>
      <w:bookmarkEnd w:id="114"/>
      <w:bookmarkEnd w:id="115"/>
      <w:bookmarkEnd w:id="116"/>
    </w:p>
    <w:p w14:paraId="5FBEDAA4" w14:textId="7728D539" w:rsidR="00705C53" w:rsidRPr="00151B8D" w:rsidRDefault="00705C53" w:rsidP="00F510EF">
      <w:pPr>
        <w:keepLines w:val="0"/>
        <w:spacing w:line="259" w:lineRule="auto"/>
        <w:rPr>
          <w:rFonts w:ascii="Arial" w:hAnsi="Arial" w:cs="Arial"/>
        </w:rPr>
      </w:pPr>
      <w:r w:rsidRPr="00151B8D">
        <w:rPr>
          <w:rFonts w:ascii="Arial" w:hAnsi="Arial" w:cs="Arial"/>
        </w:rPr>
        <w:t>Using this Scoring Scale, the Evaluation Committee will give a score for each criterion described in the Evaluation Criteria Worksheet</w:t>
      </w:r>
      <w:r w:rsidR="00CE4F9A" w:rsidRPr="00151B8D">
        <w:rPr>
          <w:rFonts w:ascii="Arial" w:hAnsi="Arial" w:cs="Arial"/>
        </w:rPr>
        <w:t xml:space="preserve">. </w:t>
      </w:r>
    </w:p>
    <w:tbl>
      <w:tblPr>
        <w:tblStyle w:val="TableGrid"/>
        <w:tblW w:w="10075" w:type="dxa"/>
        <w:tblLook w:val="04A0" w:firstRow="1" w:lastRow="0" w:firstColumn="1" w:lastColumn="0" w:noHBand="0" w:noVBand="1"/>
      </w:tblPr>
      <w:tblGrid>
        <w:gridCol w:w="1523"/>
        <w:gridCol w:w="2323"/>
        <w:gridCol w:w="6229"/>
      </w:tblGrid>
      <w:tr w:rsidR="00633A12" w:rsidRPr="00151B8D" w14:paraId="4267273F" w14:textId="77777777" w:rsidTr="00103DAD">
        <w:trPr>
          <w:trHeight w:val="800"/>
        </w:trPr>
        <w:tc>
          <w:tcPr>
            <w:tcW w:w="1523" w:type="dxa"/>
            <w:shd w:val="clear" w:color="auto" w:fill="D9D9D9" w:themeFill="background1" w:themeFillShade="D9"/>
          </w:tcPr>
          <w:p w14:paraId="01D0C9A4" w14:textId="77777777" w:rsidR="00633A12" w:rsidRPr="00151B8D" w:rsidRDefault="00633A12" w:rsidP="00F510EF">
            <w:pPr>
              <w:keepLines w:val="0"/>
              <w:spacing w:line="259" w:lineRule="auto"/>
              <w:jc w:val="center"/>
              <w:rPr>
                <w:rFonts w:ascii="Arial" w:hAnsi="Arial" w:cs="Arial"/>
                <w:b/>
                <w:iCs/>
                <w:caps/>
              </w:rPr>
            </w:pPr>
            <w:r w:rsidRPr="00151B8D">
              <w:rPr>
                <w:rFonts w:ascii="Arial" w:hAnsi="Arial" w:cs="Arial"/>
                <w:b/>
                <w:iCs/>
                <w:caps/>
              </w:rPr>
              <w:t>% of Possible Points</w:t>
            </w:r>
          </w:p>
        </w:tc>
        <w:tc>
          <w:tcPr>
            <w:tcW w:w="2323" w:type="dxa"/>
            <w:shd w:val="clear" w:color="auto" w:fill="D9D9D9" w:themeFill="background1" w:themeFillShade="D9"/>
          </w:tcPr>
          <w:p w14:paraId="4F2BBB04" w14:textId="77777777" w:rsidR="00633A12" w:rsidRPr="00151B8D" w:rsidRDefault="00633A12" w:rsidP="00F510EF">
            <w:pPr>
              <w:keepLines w:val="0"/>
              <w:spacing w:line="259" w:lineRule="auto"/>
              <w:jc w:val="center"/>
              <w:rPr>
                <w:rFonts w:ascii="Arial" w:hAnsi="Arial" w:cs="Arial"/>
                <w:b/>
                <w:iCs/>
                <w:caps/>
              </w:rPr>
            </w:pPr>
            <w:r w:rsidRPr="00151B8D">
              <w:rPr>
                <w:rFonts w:ascii="Arial" w:hAnsi="Arial" w:cs="Arial"/>
                <w:b/>
                <w:iCs/>
                <w:caps/>
              </w:rPr>
              <w:t>Interpretation</w:t>
            </w:r>
          </w:p>
        </w:tc>
        <w:tc>
          <w:tcPr>
            <w:tcW w:w="6229" w:type="dxa"/>
            <w:shd w:val="clear" w:color="auto" w:fill="D9D9D9" w:themeFill="background1" w:themeFillShade="D9"/>
          </w:tcPr>
          <w:p w14:paraId="067C149E" w14:textId="77777777" w:rsidR="00633A12" w:rsidRPr="00151B8D" w:rsidRDefault="00633A12" w:rsidP="00F510EF">
            <w:pPr>
              <w:keepLines w:val="0"/>
              <w:spacing w:line="259" w:lineRule="auto"/>
              <w:jc w:val="center"/>
              <w:rPr>
                <w:rFonts w:ascii="Arial" w:hAnsi="Arial" w:cs="Arial"/>
                <w:b/>
                <w:iCs/>
                <w:caps/>
              </w:rPr>
            </w:pPr>
            <w:r w:rsidRPr="00151B8D">
              <w:rPr>
                <w:rFonts w:ascii="Arial" w:hAnsi="Arial" w:cs="Arial"/>
                <w:b/>
                <w:iCs/>
                <w:caps/>
              </w:rPr>
              <w:t xml:space="preserve">Explanation for Percentage Points </w:t>
            </w:r>
          </w:p>
        </w:tc>
      </w:tr>
      <w:tr w:rsidR="00705C53" w:rsidRPr="00151B8D" w14:paraId="52C5A81E" w14:textId="77777777" w:rsidTr="00103DAD">
        <w:trPr>
          <w:trHeight w:val="253"/>
        </w:trPr>
        <w:tc>
          <w:tcPr>
            <w:tcW w:w="1523" w:type="dxa"/>
          </w:tcPr>
          <w:p w14:paraId="6D414B93" w14:textId="4762A5A6" w:rsidR="00705C53" w:rsidRPr="00151B8D" w:rsidRDefault="00705C53" w:rsidP="00F510EF">
            <w:pPr>
              <w:keepLines w:val="0"/>
              <w:spacing w:line="259" w:lineRule="auto"/>
              <w:jc w:val="center"/>
              <w:rPr>
                <w:rFonts w:ascii="Arial" w:hAnsi="Arial" w:cs="Arial"/>
              </w:rPr>
            </w:pPr>
            <w:r w:rsidRPr="00151B8D">
              <w:rPr>
                <w:rFonts w:ascii="Arial" w:hAnsi="Arial" w:cs="Arial"/>
              </w:rPr>
              <w:t>0%</w:t>
            </w:r>
          </w:p>
        </w:tc>
        <w:tc>
          <w:tcPr>
            <w:tcW w:w="2323" w:type="dxa"/>
          </w:tcPr>
          <w:p w14:paraId="4E3EB980" w14:textId="77777777" w:rsidR="00705C53" w:rsidRPr="00151B8D" w:rsidRDefault="00705C53" w:rsidP="00F510EF">
            <w:pPr>
              <w:keepLines w:val="0"/>
              <w:spacing w:line="259" w:lineRule="auto"/>
              <w:jc w:val="center"/>
              <w:rPr>
                <w:rFonts w:ascii="Arial" w:hAnsi="Arial" w:cs="Arial"/>
              </w:rPr>
            </w:pPr>
            <w:r w:rsidRPr="00151B8D">
              <w:rPr>
                <w:rFonts w:ascii="Arial" w:hAnsi="Arial" w:cs="Arial"/>
              </w:rPr>
              <w:t>Not Responsive</w:t>
            </w:r>
          </w:p>
        </w:tc>
        <w:tc>
          <w:tcPr>
            <w:tcW w:w="6229" w:type="dxa"/>
          </w:tcPr>
          <w:p w14:paraId="03763A14" w14:textId="40F21C4B" w:rsidR="00705C53" w:rsidRPr="00151B8D" w:rsidRDefault="00705C53" w:rsidP="00F510EF">
            <w:pPr>
              <w:keepLines w:val="0"/>
              <w:spacing w:line="259" w:lineRule="auto"/>
              <w:rPr>
                <w:rFonts w:ascii="Arial" w:hAnsi="Arial" w:cs="Arial"/>
              </w:rPr>
            </w:pPr>
            <w:r w:rsidRPr="00151B8D">
              <w:rPr>
                <w:rFonts w:ascii="Arial" w:hAnsi="Arial" w:cs="Arial"/>
              </w:rPr>
              <w:t>Response does not include or fails to address the requirements being scored</w:t>
            </w:r>
            <w:r w:rsidR="00CE4F9A" w:rsidRPr="00151B8D">
              <w:rPr>
                <w:rFonts w:ascii="Arial" w:hAnsi="Arial" w:cs="Arial"/>
              </w:rPr>
              <w:t xml:space="preserve">. </w:t>
            </w:r>
            <w:r w:rsidRPr="00151B8D">
              <w:rPr>
                <w:rFonts w:ascii="Arial" w:hAnsi="Arial" w:cs="Arial"/>
              </w:rPr>
              <w:t>The omission(s), flaw(s), or defect(s) are significant and unacceptable.</w:t>
            </w:r>
          </w:p>
        </w:tc>
      </w:tr>
      <w:tr w:rsidR="00705C53" w:rsidRPr="00151B8D" w14:paraId="17007336" w14:textId="77777777" w:rsidTr="00103DAD">
        <w:trPr>
          <w:trHeight w:val="253"/>
        </w:trPr>
        <w:tc>
          <w:tcPr>
            <w:tcW w:w="1523" w:type="dxa"/>
          </w:tcPr>
          <w:p w14:paraId="6BBE03EA" w14:textId="2E79AD3E" w:rsidR="00705C53" w:rsidRPr="00151B8D" w:rsidRDefault="00F801EB" w:rsidP="00F510EF">
            <w:pPr>
              <w:keepLines w:val="0"/>
              <w:spacing w:line="259" w:lineRule="auto"/>
              <w:jc w:val="center"/>
              <w:rPr>
                <w:rFonts w:ascii="Arial" w:hAnsi="Arial" w:cs="Arial"/>
              </w:rPr>
            </w:pPr>
            <w:r w:rsidRPr="00151B8D">
              <w:rPr>
                <w:rFonts w:ascii="Arial" w:hAnsi="Arial" w:cs="Arial"/>
              </w:rPr>
              <w:t>10-</w:t>
            </w:r>
            <w:r w:rsidR="00B114A5" w:rsidRPr="00151B8D">
              <w:rPr>
                <w:rFonts w:ascii="Arial" w:hAnsi="Arial" w:cs="Arial"/>
              </w:rPr>
              <w:t>30</w:t>
            </w:r>
            <w:r w:rsidR="00705C53" w:rsidRPr="00151B8D">
              <w:rPr>
                <w:rFonts w:ascii="Arial" w:hAnsi="Arial" w:cs="Arial"/>
              </w:rPr>
              <w:t>%</w:t>
            </w:r>
          </w:p>
        </w:tc>
        <w:tc>
          <w:tcPr>
            <w:tcW w:w="2323" w:type="dxa"/>
          </w:tcPr>
          <w:p w14:paraId="773B2EB6" w14:textId="77777777" w:rsidR="00705C53" w:rsidRPr="00151B8D" w:rsidRDefault="00705C53" w:rsidP="00F510EF">
            <w:pPr>
              <w:keepLines w:val="0"/>
              <w:spacing w:line="259" w:lineRule="auto"/>
              <w:jc w:val="center"/>
              <w:rPr>
                <w:rFonts w:ascii="Arial" w:hAnsi="Arial" w:cs="Arial"/>
              </w:rPr>
            </w:pPr>
            <w:r w:rsidRPr="00151B8D">
              <w:rPr>
                <w:rFonts w:ascii="Arial" w:hAnsi="Arial" w:cs="Arial"/>
              </w:rPr>
              <w:t>Minimally Responsive</w:t>
            </w:r>
          </w:p>
        </w:tc>
        <w:tc>
          <w:tcPr>
            <w:tcW w:w="6229" w:type="dxa"/>
          </w:tcPr>
          <w:p w14:paraId="3CD03D17" w14:textId="2931DB51" w:rsidR="00705C53" w:rsidRPr="00151B8D" w:rsidRDefault="00705C53" w:rsidP="00F510EF">
            <w:pPr>
              <w:keepLines w:val="0"/>
              <w:spacing w:line="259" w:lineRule="auto"/>
              <w:rPr>
                <w:rFonts w:ascii="Arial" w:hAnsi="Arial" w:cs="Arial"/>
              </w:rPr>
            </w:pPr>
            <w:r w:rsidRPr="00151B8D">
              <w:rPr>
                <w:rFonts w:ascii="Arial" w:hAnsi="Arial" w:cs="Arial"/>
              </w:rPr>
              <w:t>Response minimally addresses the requirements being scored</w:t>
            </w:r>
            <w:r w:rsidR="00CE4F9A" w:rsidRPr="00151B8D">
              <w:rPr>
                <w:rFonts w:ascii="Arial" w:hAnsi="Arial" w:cs="Arial"/>
              </w:rPr>
              <w:t xml:space="preserve">. </w:t>
            </w:r>
            <w:r w:rsidRPr="00151B8D">
              <w:rPr>
                <w:rFonts w:ascii="Arial" w:hAnsi="Arial" w:cs="Arial"/>
              </w:rPr>
              <w:t>The omission(s), flaw(s), or defect(s) are significant and unacceptable.</w:t>
            </w:r>
          </w:p>
        </w:tc>
      </w:tr>
      <w:tr w:rsidR="00705C53" w:rsidRPr="00151B8D" w14:paraId="11E35E65" w14:textId="77777777" w:rsidTr="00103DAD">
        <w:trPr>
          <w:trHeight w:val="253"/>
        </w:trPr>
        <w:tc>
          <w:tcPr>
            <w:tcW w:w="1523" w:type="dxa"/>
          </w:tcPr>
          <w:p w14:paraId="20829E1A" w14:textId="2E3C793D" w:rsidR="00705C53" w:rsidRPr="00151B8D" w:rsidRDefault="00B114A5" w:rsidP="00F510EF">
            <w:pPr>
              <w:keepLines w:val="0"/>
              <w:spacing w:line="259" w:lineRule="auto"/>
              <w:jc w:val="center"/>
              <w:rPr>
                <w:rFonts w:ascii="Arial" w:hAnsi="Arial" w:cs="Arial"/>
              </w:rPr>
            </w:pPr>
            <w:r w:rsidRPr="00151B8D">
              <w:rPr>
                <w:rFonts w:ascii="Arial" w:hAnsi="Arial" w:cs="Arial"/>
              </w:rPr>
              <w:t>40</w:t>
            </w:r>
            <w:r w:rsidR="00F801EB" w:rsidRPr="00151B8D">
              <w:rPr>
                <w:rFonts w:ascii="Arial" w:hAnsi="Arial" w:cs="Arial"/>
              </w:rPr>
              <w:t>-</w:t>
            </w:r>
            <w:r w:rsidR="00D55591" w:rsidRPr="00151B8D">
              <w:rPr>
                <w:rFonts w:ascii="Arial" w:hAnsi="Arial" w:cs="Arial"/>
              </w:rPr>
              <w:t>60</w:t>
            </w:r>
            <w:r w:rsidR="00705C53" w:rsidRPr="00151B8D">
              <w:rPr>
                <w:rFonts w:ascii="Arial" w:hAnsi="Arial" w:cs="Arial"/>
              </w:rPr>
              <w:t>%</w:t>
            </w:r>
          </w:p>
        </w:tc>
        <w:tc>
          <w:tcPr>
            <w:tcW w:w="2323" w:type="dxa"/>
          </w:tcPr>
          <w:p w14:paraId="4202293A" w14:textId="77777777" w:rsidR="00705C53" w:rsidRPr="00151B8D" w:rsidRDefault="00705C53" w:rsidP="00F510EF">
            <w:pPr>
              <w:keepLines w:val="0"/>
              <w:spacing w:line="259" w:lineRule="auto"/>
              <w:jc w:val="center"/>
              <w:rPr>
                <w:rFonts w:ascii="Arial" w:hAnsi="Arial" w:cs="Arial"/>
              </w:rPr>
            </w:pPr>
            <w:r w:rsidRPr="00151B8D">
              <w:rPr>
                <w:rFonts w:ascii="Arial" w:hAnsi="Arial" w:cs="Arial"/>
              </w:rPr>
              <w:t>Inadequate</w:t>
            </w:r>
          </w:p>
        </w:tc>
        <w:tc>
          <w:tcPr>
            <w:tcW w:w="6229" w:type="dxa"/>
          </w:tcPr>
          <w:p w14:paraId="621417CF" w14:textId="542C27F9" w:rsidR="00705C53" w:rsidRPr="00151B8D" w:rsidRDefault="00705C53" w:rsidP="00F510EF">
            <w:pPr>
              <w:keepLines w:val="0"/>
              <w:spacing w:line="259" w:lineRule="auto"/>
              <w:rPr>
                <w:rFonts w:ascii="Arial" w:hAnsi="Arial" w:cs="Arial"/>
              </w:rPr>
            </w:pPr>
            <w:r w:rsidRPr="00151B8D">
              <w:rPr>
                <w:rFonts w:ascii="Arial" w:hAnsi="Arial" w:cs="Arial"/>
              </w:rPr>
              <w:t xml:space="preserve">Response addresses the requirements being scored, but there are </w:t>
            </w:r>
            <w:r w:rsidR="00FC09FE" w:rsidRPr="00151B8D">
              <w:rPr>
                <w:rFonts w:ascii="Arial" w:hAnsi="Arial" w:cs="Arial"/>
              </w:rPr>
              <w:t>one (1)</w:t>
            </w:r>
            <w:r w:rsidRPr="00151B8D">
              <w:rPr>
                <w:rFonts w:ascii="Arial" w:hAnsi="Arial" w:cs="Arial"/>
              </w:rPr>
              <w:t xml:space="preserve"> or more omissions, flaws, or defects or the requirements are addressed in such a limited way that it results in a low degree of confidence in the proposed solution.</w:t>
            </w:r>
          </w:p>
        </w:tc>
      </w:tr>
      <w:tr w:rsidR="00705C53" w:rsidRPr="00151B8D" w14:paraId="4AF114F9" w14:textId="77777777" w:rsidTr="00103DAD">
        <w:trPr>
          <w:trHeight w:val="253"/>
        </w:trPr>
        <w:tc>
          <w:tcPr>
            <w:tcW w:w="1523" w:type="dxa"/>
          </w:tcPr>
          <w:p w14:paraId="00697F6D" w14:textId="6103E3B6" w:rsidR="00705C53" w:rsidRPr="00151B8D" w:rsidRDefault="00705C53" w:rsidP="00F510EF">
            <w:pPr>
              <w:keepLines w:val="0"/>
              <w:spacing w:line="259" w:lineRule="auto"/>
              <w:jc w:val="center"/>
              <w:rPr>
                <w:rFonts w:ascii="Arial" w:hAnsi="Arial" w:cs="Arial"/>
              </w:rPr>
            </w:pPr>
            <w:r w:rsidRPr="00151B8D">
              <w:rPr>
                <w:rFonts w:ascii="Arial" w:hAnsi="Arial" w:cs="Arial"/>
              </w:rPr>
              <w:t>70%</w:t>
            </w:r>
          </w:p>
        </w:tc>
        <w:tc>
          <w:tcPr>
            <w:tcW w:w="2323" w:type="dxa"/>
          </w:tcPr>
          <w:p w14:paraId="28B30209" w14:textId="77777777" w:rsidR="00705C53" w:rsidRPr="00151B8D" w:rsidRDefault="00705C53" w:rsidP="00F510EF">
            <w:pPr>
              <w:keepLines w:val="0"/>
              <w:spacing w:line="259" w:lineRule="auto"/>
              <w:jc w:val="center"/>
              <w:rPr>
                <w:rFonts w:ascii="Arial" w:hAnsi="Arial" w:cs="Arial"/>
              </w:rPr>
            </w:pPr>
            <w:r w:rsidRPr="00151B8D">
              <w:rPr>
                <w:rFonts w:ascii="Arial" w:hAnsi="Arial" w:cs="Arial"/>
              </w:rPr>
              <w:t>Adequate</w:t>
            </w:r>
          </w:p>
        </w:tc>
        <w:tc>
          <w:tcPr>
            <w:tcW w:w="6229" w:type="dxa"/>
          </w:tcPr>
          <w:p w14:paraId="4D1E3878" w14:textId="342B22C6" w:rsidR="00705C53" w:rsidRPr="00151B8D" w:rsidRDefault="00705C53" w:rsidP="00F510EF">
            <w:pPr>
              <w:keepLines w:val="0"/>
              <w:spacing w:line="259" w:lineRule="auto"/>
              <w:rPr>
                <w:rFonts w:ascii="Arial" w:hAnsi="Arial" w:cs="Arial"/>
              </w:rPr>
            </w:pPr>
            <w:r w:rsidRPr="00151B8D">
              <w:rPr>
                <w:rFonts w:ascii="Arial" w:hAnsi="Arial" w:cs="Arial"/>
              </w:rPr>
              <w:t>Response adequately addresses the requirements being scored</w:t>
            </w:r>
            <w:r w:rsidR="00CE4F9A" w:rsidRPr="00151B8D">
              <w:rPr>
                <w:rFonts w:ascii="Arial" w:hAnsi="Arial" w:cs="Arial"/>
              </w:rPr>
              <w:t xml:space="preserve">. </w:t>
            </w:r>
            <w:r w:rsidRPr="00151B8D">
              <w:rPr>
                <w:rFonts w:ascii="Arial" w:hAnsi="Arial" w:cs="Arial"/>
              </w:rPr>
              <w:t>Any omission(s), flaw(s), or defect(s) are inconsequential and acceptable.</w:t>
            </w:r>
          </w:p>
        </w:tc>
      </w:tr>
      <w:tr w:rsidR="00705C53" w:rsidRPr="00151B8D" w14:paraId="031C7B5A" w14:textId="77777777" w:rsidTr="00103DAD">
        <w:trPr>
          <w:trHeight w:val="253"/>
        </w:trPr>
        <w:tc>
          <w:tcPr>
            <w:tcW w:w="1523" w:type="dxa"/>
          </w:tcPr>
          <w:p w14:paraId="1008D354" w14:textId="6D43B30D" w:rsidR="00705C53" w:rsidRPr="00151B8D" w:rsidRDefault="00705C53" w:rsidP="00F510EF">
            <w:pPr>
              <w:keepLines w:val="0"/>
              <w:spacing w:line="259" w:lineRule="auto"/>
              <w:jc w:val="center"/>
              <w:rPr>
                <w:rFonts w:ascii="Arial" w:hAnsi="Arial" w:cs="Arial"/>
              </w:rPr>
            </w:pPr>
            <w:r w:rsidRPr="00151B8D">
              <w:rPr>
                <w:rFonts w:ascii="Arial" w:hAnsi="Arial" w:cs="Arial"/>
              </w:rPr>
              <w:t>80%</w:t>
            </w:r>
          </w:p>
        </w:tc>
        <w:tc>
          <w:tcPr>
            <w:tcW w:w="2323" w:type="dxa"/>
          </w:tcPr>
          <w:p w14:paraId="24B9D968" w14:textId="77777777" w:rsidR="00705C53" w:rsidRPr="00151B8D" w:rsidRDefault="00705C53" w:rsidP="00F510EF">
            <w:pPr>
              <w:keepLines w:val="0"/>
              <w:spacing w:line="259" w:lineRule="auto"/>
              <w:jc w:val="center"/>
              <w:rPr>
                <w:rFonts w:ascii="Arial" w:hAnsi="Arial" w:cs="Arial"/>
              </w:rPr>
            </w:pPr>
            <w:r w:rsidRPr="00151B8D">
              <w:rPr>
                <w:rFonts w:ascii="Arial" w:hAnsi="Arial" w:cs="Arial"/>
              </w:rPr>
              <w:t>Good</w:t>
            </w:r>
          </w:p>
        </w:tc>
        <w:tc>
          <w:tcPr>
            <w:tcW w:w="6229" w:type="dxa"/>
          </w:tcPr>
          <w:p w14:paraId="6878D94D" w14:textId="66F39CF4" w:rsidR="00705C53" w:rsidRPr="00151B8D" w:rsidRDefault="00705C53" w:rsidP="00F510EF">
            <w:pPr>
              <w:keepLines w:val="0"/>
              <w:spacing w:line="259" w:lineRule="auto"/>
              <w:rPr>
                <w:rFonts w:ascii="Arial" w:hAnsi="Arial" w:cs="Arial"/>
              </w:rPr>
            </w:pPr>
            <w:r w:rsidRPr="00151B8D">
              <w:rPr>
                <w:rFonts w:ascii="Arial" w:hAnsi="Arial" w:cs="Arial"/>
              </w:rPr>
              <w:t xml:space="preserve">Response fully addresses the requirements being scored with a good degree of confidence in the </w:t>
            </w:r>
            <w:r w:rsidR="00CF1D36" w:rsidRPr="00151B8D">
              <w:rPr>
                <w:rFonts w:ascii="Arial" w:hAnsi="Arial" w:cs="Arial"/>
              </w:rPr>
              <w:t>Firm’s</w:t>
            </w:r>
            <w:r w:rsidRPr="00151B8D">
              <w:rPr>
                <w:rFonts w:ascii="Arial" w:hAnsi="Arial" w:cs="Arial"/>
              </w:rPr>
              <w:t xml:space="preserve"> response or proposed solution</w:t>
            </w:r>
            <w:r w:rsidR="00CE4F9A" w:rsidRPr="00151B8D">
              <w:rPr>
                <w:rFonts w:ascii="Arial" w:hAnsi="Arial" w:cs="Arial"/>
              </w:rPr>
              <w:t xml:space="preserve">. </w:t>
            </w:r>
            <w:r w:rsidRPr="00151B8D">
              <w:rPr>
                <w:rFonts w:ascii="Arial" w:hAnsi="Arial" w:cs="Arial"/>
              </w:rPr>
              <w:t>No identified omission(s), flaw(s), or defect(s)</w:t>
            </w:r>
            <w:r w:rsidR="00CE4F9A" w:rsidRPr="00151B8D">
              <w:rPr>
                <w:rFonts w:ascii="Arial" w:hAnsi="Arial" w:cs="Arial"/>
              </w:rPr>
              <w:t xml:space="preserve">. </w:t>
            </w:r>
            <w:r w:rsidRPr="00151B8D">
              <w:rPr>
                <w:rFonts w:ascii="Arial" w:hAnsi="Arial" w:cs="Arial"/>
              </w:rPr>
              <w:t>Any identified weaknesses are minimal, inconsequential, and acceptable.</w:t>
            </w:r>
          </w:p>
        </w:tc>
      </w:tr>
      <w:tr w:rsidR="00705C53" w:rsidRPr="00151B8D" w14:paraId="601FFDB4" w14:textId="77777777" w:rsidTr="00103DAD">
        <w:trPr>
          <w:trHeight w:val="253"/>
        </w:trPr>
        <w:tc>
          <w:tcPr>
            <w:tcW w:w="1523" w:type="dxa"/>
          </w:tcPr>
          <w:p w14:paraId="3CF52211" w14:textId="7949114F" w:rsidR="00705C53" w:rsidRPr="00151B8D" w:rsidRDefault="00705C53" w:rsidP="00F510EF">
            <w:pPr>
              <w:keepLines w:val="0"/>
              <w:spacing w:line="259" w:lineRule="auto"/>
              <w:jc w:val="center"/>
              <w:rPr>
                <w:rFonts w:ascii="Arial" w:hAnsi="Arial" w:cs="Arial"/>
              </w:rPr>
            </w:pPr>
            <w:r w:rsidRPr="00151B8D">
              <w:rPr>
                <w:rFonts w:ascii="Arial" w:hAnsi="Arial" w:cs="Arial"/>
              </w:rPr>
              <w:t>90%</w:t>
            </w:r>
          </w:p>
        </w:tc>
        <w:tc>
          <w:tcPr>
            <w:tcW w:w="2323" w:type="dxa"/>
          </w:tcPr>
          <w:p w14:paraId="676869D7" w14:textId="77777777" w:rsidR="00705C53" w:rsidRPr="00151B8D" w:rsidRDefault="00705C53" w:rsidP="00F510EF">
            <w:pPr>
              <w:keepLines w:val="0"/>
              <w:spacing w:line="259" w:lineRule="auto"/>
              <w:jc w:val="center"/>
              <w:rPr>
                <w:rFonts w:ascii="Arial" w:hAnsi="Arial" w:cs="Arial"/>
              </w:rPr>
            </w:pPr>
            <w:r w:rsidRPr="00151B8D">
              <w:rPr>
                <w:rFonts w:ascii="Arial" w:hAnsi="Arial" w:cs="Arial"/>
              </w:rPr>
              <w:t>Excellent</w:t>
            </w:r>
          </w:p>
        </w:tc>
        <w:tc>
          <w:tcPr>
            <w:tcW w:w="6229" w:type="dxa"/>
          </w:tcPr>
          <w:p w14:paraId="0E619FB8" w14:textId="357F07BE" w:rsidR="00705C53" w:rsidRPr="00151B8D" w:rsidRDefault="00705C53" w:rsidP="00F510EF">
            <w:pPr>
              <w:keepLines w:val="0"/>
              <w:spacing w:line="259" w:lineRule="auto"/>
              <w:rPr>
                <w:rFonts w:ascii="Arial" w:hAnsi="Arial" w:cs="Arial"/>
              </w:rPr>
            </w:pPr>
            <w:r w:rsidRPr="00151B8D">
              <w:rPr>
                <w:rFonts w:ascii="Arial" w:hAnsi="Arial" w:cs="Arial"/>
              </w:rPr>
              <w:t xml:space="preserve">Response fully addresses the requirements being scored with a high degree of confidence in the </w:t>
            </w:r>
            <w:r w:rsidR="00CF1D36" w:rsidRPr="00151B8D">
              <w:rPr>
                <w:rFonts w:ascii="Arial" w:hAnsi="Arial" w:cs="Arial"/>
              </w:rPr>
              <w:t xml:space="preserve">Firm’s </w:t>
            </w:r>
            <w:r w:rsidRPr="00151B8D">
              <w:rPr>
                <w:rFonts w:ascii="Arial" w:hAnsi="Arial" w:cs="Arial"/>
              </w:rPr>
              <w:t>response or proposed solution</w:t>
            </w:r>
            <w:r w:rsidR="00CE4F9A" w:rsidRPr="00151B8D">
              <w:rPr>
                <w:rFonts w:ascii="Arial" w:hAnsi="Arial" w:cs="Arial"/>
              </w:rPr>
              <w:t xml:space="preserve">. </w:t>
            </w:r>
            <w:r w:rsidR="00CF1D36" w:rsidRPr="00151B8D">
              <w:rPr>
                <w:rFonts w:ascii="Arial" w:hAnsi="Arial" w:cs="Arial"/>
              </w:rPr>
              <w:t xml:space="preserve">Firm </w:t>
            </w:r>
            <w:r w:rsidRPr="00151B8D">
              <w:rPr>
                <w:rFonts w:ascii="Arial" w:hAnsi="Arial" w:cs="Arial"/>
              </w:rPr>
              <w:t xml:space="preserve">offers </w:t>
            </w:r>
            <w:r w:rsidR="00FC09FE" w:rsidRPr="00151B8D">
              <w:rPr>
                <w:rFonts w:ascii="Arial" w:hAnsi="Arial" w:cs="Arial"/>
              </w:rPr>
              <w:t>one (1)</w:t>
            </w:r>
            <w:r w:rsidRPr="00151B8D">
              <w:rPr>
                <w:rFonts w:ascii="Arial" w:hAnsi="Arial" w:cs="Arial"/>
              </w:rPr>
              <w:t xml:space="preserve"> or more enhancing features, methods</w:t>
            </w:r>
            <w:r w:rsidR="000F63AC" w:rsidRPr="00151B8D">
              <w:rPr>
                <w:rFonts w:ascii="Arial" w:hAnsi="Arial" w:cs="Arial"/>
              </w:rPr>
              <w:t>,</w:t>
            </w:r>
            <w:r w:rsidRPr="00151B8D">
              <w:rPr>
                <w:rFonts w:ascii="Arial" w:hAnsi="Arial" w:cs="Arial"/>
              </w:rPr>
              <w:t xml:space="preserve"> or approaches exceeding basic expectations.</w:t>
            </w:r>
          </w:p>
        </w:tc>
      </w:tr>
      <w:tr w:rsidR="00705C53" w:rsidRPr="00151B8D" w14:paraId="096D116E" w14:textId="77777777" w:rsidTr="00103DAD">
        <w:trPr>
          <w:trHeight w:val="253"/>
        </w:trPr>
        <w:tc>
          <w:tcPr>
            <w:tcW w:w="1523" w:type="dxa"/>
          </w:tcPr>
          <w:p w14:paraId="135237C8" w14:textId="5938E989" w:rsidR="00705C53" w:rsidRPr="00151B8D" w:rsidRDefault="00705C53" w:rsidP="00F510EF">
            <w:pPr>
              <w:keepLines w:val="0"/>
              <w:spacing w:line="259" w:lineRule="auto"/>
              <w:jc w:val="center"/>
              <w:rPr>
                <w:rFonts w:ascii="Arial" w:hAnsi="Arial" w:cs="Arial"/>
              </w:rPr>
            </w:pPr>
            <w:r w:rsidRPr="00151B8D">
              <w:rPr>
                <w:rFonts w:ascii="Arial" w:hAnsi="Arial" w:cs="Arial"/>
              </w:rPr>
              <w:t>100%</w:t>
            </w:r>
          </w:p>
        </w:tc>
        <w:tc>
          <w:tcPr>
            <w:tcW w:w="2323" w:type="dxa"/>
          </w:tcPr>
          <w:p w14:paraId="5DD28227" w14:textId="77777777" w:rsidR="00705C53" w:rsidRPr="00151B8D" w:rsidRDefault="00705C53" w:rsidP="00F510EF">
            <w:pPr>
              <w:keepLines w:val="0"/>
              <w:spacing w:line="259" w:lineRule="auto"/>
              <w:jc w:val="center"/>
              <w:rPr>
                <w:rFonts w:ascii="Arial" w:hAnsi="Arial" w:cs="Arial"/>
              </w:rPr>
            </w:pPr>
            <w:r w:rsidRPr="00151B8D">
              <w:rPr>
                <w:rFonts w:ascii="Arial" w:hAnsi="Arial" w:cs="Arial"/>
              </w:rPr>
              <w:t>Exceptional</w:t>
            </w:r>
          </w:p>
        </w:tc>
        <w:tc>
          <w:tcPr>
            <w:tcW w:w="6229" w:type="dxa"/>
          </w:tcPr>
          <w:p w14:paraId="5CFB28A2" w14:textId="4D2E66E5" w:rsidR="00705C53" w:rsidRPr="00151B8D" w:rsidRDefault="00705C53" w:rsidP="00F510EF">
            <w:pPr>
              <w:keepLines w:val="0"/>
              <w:spacing w:line="259" w:lineRule="auto"/>
              <w:rPr>
                <w:rFonts w:ascii="Arial" w:hAnsi="Arial" w:cs="Arial"/>
              </w:rPr>
            </w:pPr>
            <w:r w:rsidRPr="00151B8D">
              <w:rPr>
                <w:rFonts w:ascii="Arial" w:hAnsi="Arial" w:cs="Arial"/>
              </w:rPr>
              <w:t xml:space="preserve">All requirements are addressed with the highest degree of confidence in the </w:t>
            </w:r>
            <w:r w:rsidR="00CF1D36" w:rsidRPr="00151B8D">
              <w:rPr>
                <w:rFonts w:ascii="Arial" w:hAnsi="Arial" w:cs="Arial"/>
              </w:rPr>
              <w:t>Firm’s</w:t>
            </w:r>
            <w:r w:rsidRPr="00151B8D">
              <w:rPr>
                <w:rFonts w:ascii="Arial" w:hAnsi="Arial" w:cs="Arial"/>
              </w:rPr>
              <w:t xml:space="preserve"> response or proposed solution</w:t>
            </w:r>
            <w:r w:rsidR="00CE4F9A" w:rsidRPr="00151B8D">
              <w:rPr>
                <w:rFonts w:ascii="Arial" w:hAnsi="Arial" w:cs="Arial"/>
              </w:rPr>
              <w:t xml:space="preserve">. </w:t>
            </w:r>
            <w:r w:rsidRPr="00151B8D">
              <w:rPr>
                <w:rFonts w:ascii="Arial" w:hAnsi="Arial" w:cs="Arial"/>
              </w:rPr>
              <w:t>The response exceeds the requirements in providing multiple enhancing features, a creative approach, or an exceptional solution.</w:t>
            </w:r>
          </w:p>
        </w:tc>
      </w:tr>
    </w:tbl>
    <w:p w14:paraId="38352B3C" w14:textId="77777777" w:rsidR="006561FE" w:rsidRPr="00151B8D" w:rsidRDefault="006561FE" w:rsidP="007840AF">
      <w:pPr>
        <w:pStyle w:val="Heading2"/>
        <w:sectPr w:rsidR="006561FE" w:rsidRPr="00151B8D" w:rsidSect="0077627F">
          <w:pgSz w:w="12240" w:h="15840" w:code="1"/>
          <w:pgMar w:top="1080" w:right="1350" w:bottom="1170" w:left="1440" w:header="432" w:footer="432" w:gutter="0"/>
          <w:cols w:space="720"/>
          <w:docGrid w:linePitch="360"/>
        </w:sectPr>
      </w:pPr>
    </w:p>
    <w:p w14:paraId="3DB326E6" w14:textId="48AAEBB4" w:rsidR="002B4198" w:rsidRPr="00151B8D" w:rsidRDefault="0027635A" w:rsidP="007840AF">
      <w:pPr>
        <w:pStyle w:val="Heading2"/>
      </w:pPr>
      <w:bookmarkStart w:id="117" w:name="_Toc125360591"/>
      <w:r w:rsidRPr="00151B8D">
        <w:t>Evaluation of Statement of Qualifications</w:t>
      </w:r>
      <w:r w:rsidR="00B727AF" w:rsidRPr="00151B8D">
        <w:t xml:space="preserve"> –</w:t>
      </w:r>
      <w:r w:rsidRPr="00151B8D">
        <w:t xml:space="preserve"> Criteria</w:t>
      </w:r>
      <w:bookmarkEnd w:id="117"/>
    </w:p>
    <w:tbl>
      <w:tblPr>
        <w:tblStyle w:val="TableGrid"/>
        <w:tblW w:w="10535" w:type="dxa"/>
        <w:tblLook w:val="04A0" w:firstRow="1" w:lastRow="0" w:firstColumn="1" w:lastColumn="0" w:noHBand="0" w:noVBand="1"/>
      </w:tblPr>
      <w:tblGrid>
        <w:gridCol w:w="9105"/>
        <w:gridCol w:w="1430"/>
      </w:tblGrid>
      <w:tr w:rsidR="00335F6D" w:rsidRPr="00151B8D" w14:paraId="5AC085C4" w14:textId="77777777" w:rsidTr="00103DAD">
        <w:trPr>
          <w:trHeight w:hRule="exact" w:val="720"/>
        </w:trPr>
        <w:tc>
          <w:tcPr>
            <w:tcW w:w="9105" w:type="dxa"/>
          </w:tcPr>
          <w:p w14:paraId="452FBA4B" w14:textId="77777777" w:rsidR="00335F6D" w:rsidRPr="00151B8D" w:rsidRDefault="00335F6D" w:rsidP="00F510EF">
            <w:pPr>
              <w:keepLines w:val="0"/>
              <w:spacing w:after="60" w:line="259" w:lineRule="auto"/>
              <w:jc w:val="center"/>
              <w:rPr>
                <w:rFonts w:ascii="Arial" w:hAnsi="Arial" w:cs="Arial"/>
                <w:iCs/>
                <w:caps/>
              </w:rPr>
            </w:pPr>
            <w:bookmarkStart w:id="118" w:name="_Hlk78805933"/>
            <w:r w:rsidRPr="00151B8D">
              <w:rPr>
                <w:rFonts w:ascii="Arial" w:hAnsi="Arial" w:cs="Arial"/>
                <w:b/>
                <w:iCs/>
                <w:caps/>
              </w:rPr>
              <w:t>WRITTEN Evaluation Criteria</w:t>
            </w:r>
          </w:p>
        </w:tc>
        <w:tc>
          <w:tcPr>
            <w:tcW w:w="1430" w:type="dxa"/>
          </w:tcPr>
          <w:p w14:paraId="530AA749" w14:textId="77777777" w:rsidR="00335F6D" w:rsidRPr="00151B8D" w:rsidRDefault="00335F6D" w:rsidP="00F510EF">
            <w:pPr>
              <w:keepLines w:val="0"/>
              <w:spacing w:after="60" w:line="259" w:lineRule="auto"/>
              <w:jc w:val="center"/>
              <w:rPr>
                <w:rFonts w:ascii="Arial" w:hAnsi="Arial" w:cs="Arial"/>
                <w:iCs/>
                <w:caps/>
              </w:rPr>
            </w:pPr>
            <w:r w:rsidRPr="00151B8D">
              <w:rPr>
                <w:rFonts w:ascii="Arial" w:hAnsi="Arial" w:cs="Arial"/>
                <w:b/>
                <w:iCs/>
                <w:caps/>
              </w:rPr>
              <w:t>Possible Points</w:t>
            </w:r>
          </w:p>
        </w:tc>
      </w:tr>
      <w:tr w:rsidR="00335F6D" w:rsidRPr="00151B8D" w14:paraId="54BC02CD" w14:textId="77777777" w:rsidTr="00940E76">
        <w:trPr>
          <w:trHeight w:hRule="exact" w:val="577"/>
        </w:trPr>
        <w:tc>
          <w:tcPr>
            <w:tcW w:w="9105" w:type="dxa"/>
            <w:shd w:val="clear" w:color="auto" w:fill="E5DFEC" w:themeFill="accent4" w:themeFillTint="33"/>
          </w:tcPr>
          <w:p w14:paraId="26D89FC6" w14:textId="26A35F43" w:rsidR="00335F6D" w:rsidRPr="00151B8D" w:rsidRDefault="00335F6D" w:rsidP="00EF1302">
            <w:pPr>
              <w:pStyle w:val="ListParagraph"/>
              <w:keepLines w:val="0"/>
              <w:numPr>
                <w:ilvl w:val="0"/>
                <w:numId w:val="30"/>
              </w:numPr>
              <w:spacing w:line="259" w:lineRule="auto"/>
              <w:ind w:left="360"/>
              <w:rPr>
                <w:rFonts w:ascii="Arial" w:hAnsi="Arial" w:cs="Arial"/>
                <w:b/>
              </w:rPr>
            </w:pPr>
            <w:r w:rsidRPr="00151B8D">
              <w:rPr>
                <w:rFonts w:ascii="Arial" w:hAnsi="Arial" w:cs="Arial"/>
                <w:b/>
              </w:rPr>
              <w:t>Approach to Tasks in Scope of Work</w:t>
            </w:r>
          </w:p>
        </w:tc>
        <w:tc>
          <w:tcPr>
            <w:tcW w:w="1430" w:type="dxa"/>
            <w:shd w:val="clear" w:color="auto" w:fill="E5DFEC" w:themeFill="accent4" w:themeFillTint="33"/>
          </w:tcPr>
          <w:p w14:paraId="5F763429" w14:textId="65818C55" w:rsidR="00335F6D" w:rsidRPr="00151B8D" w:rsidRDefault="00335F6D" w:rsidP="00F510EF">
            <w:pPr>
              <w:keepLines w:val="0"/>
              <w:spacing w:line="259" w:lineRule="auto"/>
              <w:jc w:val="center"/>
              <w:rPr>
                <w:rFonts w:ascii="Arial" w:hAnsi="Arial" w:cs="Arial"/>
                <w:b/>
              </w:rPr>
            </w:pPr>
            <w:r w:rsidRPr="00151B8D">
              <w:rPr>
                <w:rFonts w:ascii="Arial" w:hAnsi="Arial" w:cs="Arial"/>
                <w:b/>
              </w:rPr>
              <w:t>3</w:t>
            </w:r>
            <w:r w:rsidR="00564C57" w:rsidRPr="00151B8D">
              <w:rPr>
                <w:rFonts w:ascii="Arial" w:hAnsi="Arial" w:cs="Arial"/>
                <w:b/>
              </w:rPr>
              <w:t>0</w:t>
            </w:r>
          </w:p>
        </w:tc>
      </w:tr>
      <w:tr w:rsidR="00335F6D" w:rsidRPr="00151B8D" w14:paraId="5F254F00" w14:textId="77777777" w:rsidTr="00103DAD">
        <w:tc>
          <w:tcPr>
            <w:tcW w:w="9105" w:type="dxa"/>
          </w:tcPr>
          <w:p w14:paraId="2EBD75F7" w14:textId="77777777" w:rsidR="00B83A6B" w:rsidRPr="00151B8D" w:rsidRDefault="00B83A6B" w:rsidP="00F510EF">
            <w:pPr>
              <w:widowControl w:val="0"/>
              <w:spacing w:line="259" w:lineRule="auto"/>
              <w:rPr>
                <w:rFonts w:ascii="Arial" w:hAnsi="Arial" w:cs="Arial"/>
                <w:b/>
                <w:bCs/>
              </w:rPr>
            </w:pPr>
            <w:r w:rsidRPr="00151B8D">
              <w:rPr>
                <w:rFonts w:ascii="Arial" w:hAnsi="Arial" w:cs="Arial"/>
              </w:rPr>
              <w:t>Describe the Firm’s general and specific proposed approaches to providing the following services listed in the SOW, highlighting outstanding features, qualifications, and experience of each team member.</w:t>
            </w:r>
          </w:p>
          <w:p w14:paraId="35633FED" w14:textId="77777777" w:rsidR="00B83A6B" w:rsidRPr="00151B8D" w:rsidRDefault="00B83A6B" w:rsidP="00F510EF">
            <w:pPr>
              <w:pStyle w:val="ListParagraph"/>
              <w:keepLines w:val="0"/>
              <w:numPr>
                <w:ilvl w:val="0"/>
                <w:numId w:val="51"/>
              </w:numPr>
              <w:spacing w:line="259" w:lineRule="auto"/>
              <w:rPr>
                <w:rFonts w:ascii="Arial" w:hAnsi="Arial" w:cs="Arial"/>
              </w:rPr>
            </w:pPr>
            <w:r w:rsidRPr="00151B8D">
              <w:rPr>
                <w:rFonts w:ascii="Arial" w:hAnsi="Arial" w:cs="Arial"/>
              </w:rPr>
              <w:t>Agreement Management</w:t>
            </w:r>
          </w:p>
          <w:p w14:paraId="31612484" w14:textId="24456D4B" w:rsidR="0011735D" w:rsidRPr="00151B8D" w:rsidRDefault="00205A17" w:rsidP="00F510EF">
            <w:pPr>
              <w:pStyle w:val="ListParagraph"/>
              <w:keepLines w:val="0"/>
              <w:numPr>
                <w:ilvl w:val="0"/>
                <w:numId w:val="51"/>
              </w:numPr>
              <w:spacing w:line="259" w:lineRule="auto"/>
              <w:rPr>
                <w:rFonts w:ascii="Arial" w:hAnsi="Arial" w:cs="Arial"/>
              </w:rPr>
            </w:pPr>
            <w:r w:rsidRPr="00151B8D">
              <w:rPr>
                <w:rFonts w:ascii="Arial" w:hAnsi="Arial" w:cs="Arial"/>
              </w:rPr>
              <w:t>Flexible Demand Appliance Standards Measure Identification and Analysis</w:t>
            </w:r>
          </w:p>
          <w:p w14:paraId="7F3DDA08" w14:textId="77777777" w:rsidR="00EF1302" w:rsidRPr="00151B8D" w:rsidRDefault="0011735D" w:rsidP="00EF1302">
            <w:pPr>
              <w:pStyle w:val="ListParagraph"/>
              <w:keepLines w:val="0"/>
              <w:numPr>
                <w:ilvl w:val="0"/>
                <w:numId w:val="51"/>
              </w:numPr>
              <w:spacing w:line="259" w:lineRule="auto"/>
              <w:rPr>
                <w:rFonts w:ascii="Arial" w:hAnsi="Arial" w:cs="Arial"/>
              </w:rPr>
            </w:pPr>
            <w:r w:rsidRPr="00151B8D">
              <w:rPr>
                <w:rFonts w:ascii="Arial" w:hAnsi="Arial" w:cs="Arial"/>
              </w:rPr>
              <w:t>Energy and Climate Accounting Methodologies</w:t>
            </w:r>
          </w:p>
          <w:p w14:paraId="0C194460" w14:textId="7B51768C" w:rsidR="00C56F4D" w:rsidRPr="00151B8D" w:rsidRDefault="0011735D" w:rsidP="00EF1302">
            <w:pPr>
              <w:pStyle w:val="ListParagraph"/>
              <w:keepLines w:val="0"/>
              <w:numPr>
                <w:ilvl w:val="0"/>
                <w:numId w:val="51"/>
              </w:numPr>
              <w:spacing w:line="259" w:lineRule="auto"/>
              <w:rPr>
                <w:rFonts w:ascii="Arial" w:hAnsi="Arial" w:cs="Arial"/>
              </w:rPr>
            </w:pPr>
            <w:r w:rsidRPr="00151B8D">
              <w:rPr>
                <w:rFonts w:ascii="Arial" w:hAnsi="Arial" w:cs="Arial"/>
              </w:rPr>
              <w:t>Contingencies and Additional Topic Areas for Technical Support</w:t>
            </w:r>
          </w:p>
        </w:tc>
        <w:tc>
          <w:tcPr>
            <w:tcW w:w="1430" w:type="dxa"/>
          </w:tcPr>
          <w:p w14:paraId="4060DDAF" w14:textId="77777777" w:rsidR="00335F6D" w:rsidRPr="00151B8D" w:rsidRDefault="00335F6D" w:rsidP="00F510EF">
            <w:pPr>
              <w:keepLines w:val="0"/>
              <w:spacing w:after="60" w:line="259" w:lineRule="auto"/>
              <w:jc w:val="center"/>
              <w:rPr>
                <w:rFonts w:ascii="Arial" w:hAnsi="Arial" w:cs="Arial"/>
              </w:rPr>
            </w:pPr>
          </w:p>
        </w:tc>
      </w:tr>
      <w:tr w:rsidR="00335F6D" w:rsidRPr="00151B8D" w14:paraId="371CC560" w14:textId="77777777" w:rsidTr="00940E76">
        <w:tc>
          <w:tcPr>
            <w:tcW w:w="9105" w:type="dxa"/>
            <w:shd w:val="clear" w:color="auto" w:fill="E5DFEC" w:themeFill="accent4" w:themeFillTint="33"/>
          </w:tcPr>
          <w:p w14:paraId="35549754" w14:textId="26274771" w:rsidR="00335F6D" w:rsidRPr="00151B8D" w:rsidRDefault="00335F6D" w:rsidP="00F510EF">
            <w:pPr>
              <w:pStyle w:val="ListParagraph"/>
              <w:keepLines w:val="0"/>
              <w:numPr>
                <w:ilvl w:val="0"/>
                <w:numId w:val="30"/>
              </w:numPr>
              <w:spacing w:line="259" w:lineRule="auto"/>
              <w:ind w:left="360"/>
              <w:rPr>
                <w:rFonts w:ascii="Arial" w:hAnsi="Arial" w:cs="Arial"/>
                <w:b/>
              </w:rPr>
            </w:pPr>
            <w:bookmarkStart w:id="119" w:name="_Hlk78806090"/>
            <w:bookmarkEnd w:id="118"/>
            <w:r w:rsidRPr="00151B8D">
              <w:rPr>
                <w:rFonts w:ascii="Arial" w:hAnsi="Arial" w:cs="Arial"/>
                <w:b/>
              </w:rPr>
              <w:t xml:space="preserve">Project Team Organizational Structure </w:t>
            </w:r>
            <w:r w:rsidR="000F63AC" w:rsidRPr="00151B8D">
              <w:rPr>
                <w:rFonts w:ascii="Arial" w:hAnsi="Arial" w:cs="Arial"/>
                <w:b/>
              </w:rPr>
              <w:t>and</w:t>
            </w:r>
            <w:r w:rsidRPr="00151B8D">
              <w:rPr>
                <w:rFonts w:ascii="Arial" w:hAnsi="Arial" w:cs="Arial"/>
                <w:b/>
              </w:rPr>
              <w:t xml:space="preserve"> Cost Minimization</w:t>
            </w:r>
          </w:p>
        </w:tc>
        <w:tc>
          <w:tcPr>
            <w:tcW w:w="1430" w:type="dxa"/>
            <w:shd w:val="clear" w:color="auto" w:fill="E5DFEC" w:themeFill="accent4" w:themeFillTint="33"/>
          </w:tcPr>
          <w:p w14:paraId="093E53AD" w14:textId="6754D2DF" w:rsidR="00335F6D" w:rsidRPr="00151B8D" w:rsidRDefault="00121552" w:rsidP="00F510EF">
            <w:pPr>
              <w:keepLines w:val="0"/>
              <w:spacing w:line="259" w:lineRule="auto"/>
              <w:jc w:val="center"/>
              <w:rPr>
                <w:rFonts w:ascii="Arial" w:hAnsi="Arial" w:cs="Arial"/>
                <w:b/>
              </w:rPr>
            </w:pPr>
            <w:r w:rsidRPr="00151B8D">
              <w:rPr>
                <w:rFonts w:ascii="Arial" w:hAnsi="Arial" w:cs="Arial"/>
                <w:b/>
              </w:rPr>
              <w:t>3</w:t>
            </w:r>
            <w:r w:rsidR="00335F6D" w:rsidRPr="00151B8D">
              <w:rPr>
                <w:rFonts w:ascii="Arial" w:hAnsi="Arial" w:cs="Arial"/>
                <w:b/>
              </w:rPr>
              <w:t>0</w:t>
            </w:r>
          </w:p>
        </w:tc>
      </w:tr>
      <w:tr w:rsidR="00335F6D" w:rsidRPr="00151B8D" w14:paraId="18B01F08" w14:textId="77777777" w:rsidTr="00103DAD">
        <w:tc>
          <w:tcPr>
            <w:tcW w:w="9105" w:type="dxa"/>
          </w:tcPr>
          <w:p w14:paraId="65CCD02F" w14:textId="2A3BFC0C" w:rsidR="00335F6D" w:rsidRPr="00151B8D" w:rsidRDefault="00335F6D" w:rsidP="00F510EF">
            <w:pPr>
              <w:keepLines w:val="0"/>
              <w:spacing w:line="259" w:lineRule="auto"/>
              <w:rPr>
                <w:rFonts w:ascii="Arial" w:hAnsi="Arial" w:cs="Arial"/>
              </w:rPr>
            </w:pPr>
            <w:r w:rsidRPr="00151B8D">
              <w:rPr>
                <w:rFonts w:ascii="Arial" w:hAnsi="Arial" w:cs="Arial"/>
              </w:rPr>
              <w:t>The degree to which the</w:t>
            </w:r>
            <w:r w:rsidR="00D85C54" w:rsidRPr="00151B8D">
              <w:rPr>
                <w:rFonts w:ascii="Arial" w:hAnsi="Arial" w:cs="Arial"/>
              </w:rPr>
              <w:t xml:space="preserve"> SOQ:</w:t>
            </w:r>
          </w:p>
          <w:p w14:paraId="7D5B92E2" w14:textId="77777777" w:rsidR="00335F6D" w:rsidRPr="00151B8D" w:rsidRDefault="00335F6D" w:rsidP="001D3A8C">
            <w:pPr>
              <w:pStyle w:val="ListParagraph"/>
              <w:keepLines w:val="0"/>
              <w:numPr>
                <w:ilvl w:val="0"/>
                <w:numId w:val="36"/>
              </w:numPr>
              <w:spacing w:line="259" w:lineRule="auto"/>
              <w:rPr>
                <w:rFonts w:ascii="Arial" w:hAnsi="Arial" w:cs="Arial"/>
              </w:rPr>
            </w:pPr>
            <w:r w:rsidRPr="00151B8D">
              <w:rPr>
                <w:rFonts w:ascii="Arial" w:hAnsi="Arial" w:cs="Arial"/>
              </w:rPr>
              <w:t xml:space="preserve">Describes the organizational structure of the Firm, including providing an organizational chart of the entire contract team. </w:t>
            </w:r>
          </w:p>
          <w:p w14:paraId="295ECA6A" w14:textId="386E08FB" w:rsidR="00BD6113" w:rsidRPr="00151B8D" w:rsidRDefault="00335F6D" w:rsidP="001D3A8C">
            <w:pPr>
              <w:pStyle w:val="ListParagraph"/>
              <w:keepLines w:val="0"/>
              <w:numPr>
                <w:ilvl w:val="0"/>
                <w:numId w:val="36"/>
              </w:numPr>
              <w:spacing w:line="259" w:lineRule="auto"/>
              <w:rPr>
                <w:rFonts w:ascii="Arial" w:hAnsi="Arial" w:cs="Arial"/>
              </w:rPr>
            </w:pPr>
            <w:r w:rsidRPr="00151B8D">
              <w:rPr>
                <w:rFonts w:ascii="Arial" w:hAnsi="Arial" w:cs="Arial"/>
              </w:rPr>
              <w:t xml:space="preserve">Identifies the locations of the Firm’s and each Subcontractor’s headquarters and/or satellite office(s) and proposed methods of minimizing cost to the </w:t>
            </w:r>
            <w:r w:rsidR="00F44854" w:rsidRPr="00151B8D">
              <w:rPr>
                <w:rFonts w:ascii="Arial" w:hAnsi="Arial" w:cs="Arial"/>
              </w:rPr>
              <w:t>state</w:t>
            </w:r>
            <w:r w:rsidR="00CE4F9A" w:rsidRPr="00151B8D">
              <w:rPr>
                <w:rFonts w:ascii="Arial" w:hAnsi="Arial" w:cs="Arial"/>
              </w:rPr>
              <w:t xml:space="preserve">. </w:t>
            </w:r>
            <w:r w:rsidRPr="00151B8D">
              <w:rPr>
                <w:rFonts w:ascii="Arial" w:hAnsi="Arial" w:cs="Arial"/>
              </w:rPr>
              <w:t xml:space="preserve">Without revealing hourly rates or cost, describe the efforts the Firm will take to minimize costs to the </w:t>
            </w:r>
            <w:r w:rsidR="00F44854" w:rsidRPr="00151B8D">
              <w:rPr>
                <w:rFonts w:ascii="Arial" w:hAnsi="Arial" w:cs="Arial"/>
              </w:rPr>
              <w:t>CEC</w:t>
            </w:r>
            <w:r w:rsidRPr="00151B8D">
              <w:rPr>
                <w:rFonts w:ascii="Arial" w:hAnsi="Arial" w:cs="Arial"/>
              </w:rPr>
              <w:t xml:space="preserve"> in the successful performance of this Agreement</w:t>
            </w:r>
            <w:r w:rsidR="00CE4F9A" w:rsidRPr="00151B8D">
              <w:rPr>
                <w:rFonts w:ascii="Arial" w:hAnsi="Arial" w:cs="Arial"/>
              </w:rPr>
              <w:t xml:space="preserve">. </w:t>
            </w:r>
            <w:r w:rsidR="005F6B72" w:rsidRPr="00151B8D">
              <w:rPr>
                <w:rFonts w:ascii="Arial" w:hAnsi="Arial" w:cs="Arial"/>
              </w:rPr>
              <w:t>For example:</w:t>
            </w:r>
          </w:p>
          <w:p w14:paraId="573C6F91" w14:textId="21B99F20" w:rsidR="00BD6113" w:rsidRPr="00151B8D" w:rsidRDefault="00335F6D" w:rsidP="001D3A8C">
            <w:pPr>
              <w:pStyle w:val="ListParagraph"/>
              <w:keepLines w:val="0"/>
              <w:numPr>
                <w:ilvl w:val="1"/>
                <w:numId w:val="36"/>
              </w:numPr>
              <w:spacing w:line="259" w:lineRule="auto"/>
              <w:rPr>
                <w:rFonts w:ascii="Arial" w:hAnsi="Arial" w:cs="Arial"/>
              </w:rPr>
            </w:pPr>
            <w:r w:rsidRPr="00151B8D">
              <w:rPr>
                <w:rFonts w:ascii="Arial" w:hAnsi="Arial" w:cs="Arial"/>
              </w:rPr>
              <w:t>In-State Travel Costs</w:t>
            </w:r>
            <w:r w:rsidR="00BD6113" w:rsidRPr="00151B8D">
              <w:rPr>
                <w:rFonts w:ascii="Arial" w:hAnsi="Arial" w:cs="Arial"/>
              </w:rPr>
              <w:t xml:space="preserve">: </w:t>
            </w:r>
            <w:r w:rsidRPr="00151B8D">
              <w:rPr>
                <w:rFonts w:ascii="Arial" w:hAnsi="Arial" w:cs="Arial"/>
              </w:rPr>
              <w:t>What policy will the Firm adopt as related to team member time charges when the team member is traveling and/or not working actively on the Agreement?</w:t>
            </w:r>
          </w:p>
          <w:p w14:paraId="386E6505" w14:textId="730F90E9" w:rsidR="00335F6D" w:rsidRPr="00151B8D" w:rsidRDefault="00335F6D" w:rsidP="001D3A8C">
            <w:pPr>
              <w:pStyle w:val="ListParagraph"/>
              <w:keepLines w:val="0"/>
              <w:numPr>
                <w:ilvl w:val="1"/>
                <w:numId w:val="36"/>
              </w:numPr>
              <w:spacing w:line="259" w:lineRule="auto"/>
              <w:rPr>
                <w:rFonts w:ascii="Arial" w:hAnsi="Arial" w:cs="Arial"/>
              </w:rPr>
            </w:pPr>
            <w:r w:rsidRPr="00151B8D">
              <w:rPr>
                <w:rFonts w:ascii="Arial" w:hAnsi="Arial" w:cs="Arial"/>
              </w:rPr>
              <w:t>Out-of-State Travel Costs</w:t>
            </w:r>
            <w:r w:rsidR="00BD6113" w:rsidRPr="00151B8D">
              <w:rPr>
                <w:rFonts w:ascii="Arial" w:hAnsi="Arial" w:cs="Arial"/>
              </w:rPr>
              <w:t xml:space="preserve">: </w:t>
            </w:r>
            <w:r w:rsidRPr="00151B8D">
              <w:rPr>
                <w:rFonts w:ascii="Arial" w:hAnsi="Arial" w:cs="Arial"/>
              </w:rPr>
              <w:t xml:space="preserve">It is the </w:t>
            </w:r>
            <w:r w:rsidR="005F6B72" w:rsidRPr="00151B8D">
              <w:rPr>
                <w:rFonts w:ascii="Arial" w:hAnsi="Arial" w:cs="Arial"/>
              </w:rPr>
              <w:t>CEC’s</w:t>
            </w:r>
            <w:r w:rsidRPr="00151B8D">
              <w:rPr>
                <w:rFonts w:ascii="Arial" w:hAnsi="Arial" w:cs="Arial"/>
              </w:rPr>
              <w:t xml:space="preserve"> intent to reimburse </w:t>
            </w:r>
            <w:r w:rsidR="000F63AC" w:rsidRPr="00151B8D">
              <w:rPr>
                <w:rFonts w:ascii="Arial" w:hAnsi="Arial" w:cs="Arial"/>
              </w:rPr>
              <w:t>Contractor</w:t>
            </w:r>
            <w:r w:rsidRPr="00151B8D">
              <w:rPr>
                <w:rFonts w:ascii="Arial" w:hAnsi="Arial" w:cs="Arial"/>
              </w:rPr>
              <w:t xml:space="preserve"> costs for airfare within California</w:t>
            </w:r>
            <w:r w:rsidR="00CE4F9A" w:rsidRPr="00151B8D">
              <w:rPr>
                <w:rFonts w:ascii="Arial" w:hAnsi="Arial" w:cs="Arial"/>
              </w:rPr>
              <w:t xml:space="preserve">. </w:t>
            </w:r>
            <w:r w:rsidRPr="00151B8D">
              <w:rPr>
                <w:rFonts w:ascii="Arial" w:hAnsi="Arial" w:cs="Arial"/>
              </w:rPr>
              <w:t>If the Firm and/or team members are located out-of-state, will the Firm and/or team members establish an office in California and/or initiate all travel and related time charges from this California office, and not the out</w:t>
            </w:r>
            <w:r w:rsidR="008505C3" w:rsidRPr="00151B8D">
              <w:rPr>
                <w:rFonts w:ascii="Arial" w:hAnsi="Arial" w:cs="Arial"/>
              </w:rPr>
              <w:t>-</w:t>
            </w:r>
            <w:r w:rsidRPr="00151B8D">
              <w:rPr>
                <w:rFonts w:ascii="Arial" w:hAnsi="Arial" w:cs="Arial"/>
              </w:rPr>
              <w:t>of</w:t>
            </w:r>
            <w:r w:rsidR="008505C3" w:rsidRPr="00151B8D">
              <w:rPr>
                <w:rFonts w:ascii="Arial" w:hAnsi="Arial" w:cs="Arial"/>
              </w:rPr>
              <w:t>-</w:t>
            </w:r>
            <w:r w:rsidRPr="00151B8D">
              <w:rPr>
                <w:rFonts w:ascii="Arial" w:hAnsi="Arial" w:cs="Arial"/>
              </w:rPr>
              <w:t>state office</w:t>
            </w:r>
            <w:r w:rsidR="00CE4F9A" w:rsidRPr="00151B8D">
              <w:rPr>
                <w:rFonts w:ascii="Arial" w:hAnsi="Arial" w:cs="Arial"/>
              </w:rPr>
              <w:t xml:space="preserve">? </w:t>
            </w:r>
            <w:r w:rsidRPr="00151B8D">
              <w:rPr>
                <w:rFonts w:ascii="Arial" w:hAnsi="Arial" w:cs="Arial"/>
              </w:rPr>
              <w:t xml:space="preserve">The </w:t>
            </w:r>
            <w:r w:rsidR="005F6B72" w:rsidRPr="00151B8D">
              <w:rPr>
                <w:rFonts w:ascii="Arial" w:hAnsi="Arial" w:cs="Arial"/>
              </w:rPr>
              <w:t>CEC</w:t>
            </w:r>
            <w:r w:rsidRPr="00151B8D">
              <w:rPr>
                <w:rFonts w:ascii="Arial" w:hAnsi="Arial" w:cs="Arial"/>
              </w:rPr>
              <w:t xml:space="preserve"> is interested in reimbursing for active time spent working on this Agreement, not travel.</w:t>
            </w:r>
          </w:p>
          <w:p w14:paraId="08810C80" w14:textId="77777777" w:rsidR="00BD6113" w:rsidRPr="00151B8D" w:rsidRDefault="00335F6D" w:rsidP="001D3A8C">
            <w:pPr>
              <w:pStyle w:val="ListParagraph"/>
              <w:keepLines w:val="0"/>
              <w:numPr>
                <w:ilvl w:val="0"/>
                <w:numId w:val="36"/>
              </w:numPr>
              <w:spacing w:line="259" w:lineRule="auto"/>
              <w:rPr>
                <w:rFonts w:ascii="Arial" w:hAnsi="Arial" w:cs="Arial"/>
              </w:rPr>
            </w:pPr>
            <w:r w:rsidRPr="00151B8D">
              <w:rPr>
                <w:rFonts w:ascii="Arial" w:hAnsi="Arial" w:cs="Arial"/>
              </w:rPr>
              <w:t>Provides a short description of each Subcontractor and key members of the team. Describe the relationship between the Firm and the Subcontractors on your team. Indicate any history of a working relationship between the team members noting any significant stories.</w:t>
            </w:r>
          </w:p>
          <w:p w14:paraId="03CB3774" w14:textId="77777777" w:rsidR="00BD6113" w:rsidRPr="00151B8D" w:rsidRDefault="00335F6D" w:rsidP="001D3A8C">
            <w:pPr>
              <w:pStyle w:val="ListParagraph"/>
              <w:keepLines w:val="0"/>
              <w:numPr>
                <w:ilvl w:val="0"/>
                <w:numId w:val="36"/>
              </w:numPr>
              <w:spacing w:line="259" w:lineRule="auto"/>
              <w:rPr>
                <w:rFonts w:ascii="Arial" w:hAnsi="Arial" w:cs="Arial"/>
              </w:rPr>
            </w:pPr>
            <w:r w:rsidRPr="00151B8D">
              <w:rPr>
                <w:rFonts w:ascii="Arial" w:hAnsi="Arial" w:cs="Arial"/>
              </w:rPr>
              <w:t>Describes professional awards.</w:t>
            </w:r>
          </w:p>
          <w:p w14:paraId="3C7AC318" w14:textId="0329F24C" w:rsidR="00BD6113" w:rsidRPr="00151B8D" w:rsidRDefault="00335F6D" w:rsidP="001D3A8C">
            <w:pPr>
              <w:pStyle w:val="ListParagraph"/>
              <w:keepLines w:val="0"/>
              <w:numPr>
                <w:ilvl w:val="0"/>
                <w:numId w:val="36"/>
              </w:numPr>
              <w:spacing w:line="259" w:lineRule="auto"/>
              <w:rPr>
                <w:rFonts w:ascii="Arial" w:hAnsi="Arial" w:cs="Arial"/>
              </w:rPr>
            </w:pPr>
            <w:r w:rsidRPr="00151B8D">
              <w:rPr>
                <w:rFonts w:ascii="Arial" w:hAnsi="Arial" w:cs="Arial"/>
              </w:rPr>
              <w:t xml:space="preserve">Describes the organization, composition, and functions to be performed by staff members of the Firm and any Subcontractors and how the staff </w:t>
            </w:r>
            <w:r w:rsidR="00AC6BBA" w:rsidRPr="00151B8D">
              <w:rPr>
                <w:rFonts w:ascii="Arial" w:hAnsi="Arial" w:cs="Arial"/>
              </w:rPr>
              <w:t>is qualified to carry out the tasks in</w:t>
            </w:r>
            <w:r w:rsidR="00AC6BBA" w:rsidRPr="00151B8D" w:rsidDel="00AC6BBA">
              <w:rPr>
                <w:rFonts w:ascii="Arial" w:hAnsi="Arial" w:cs="Arial"/>
              </w:rPr>
              <w:t xml:space="preserve"> </w:t>
            </w:r>
            <w:r w:rsidRPr="00151B8D">
              <w:rPr>
                <w:rFonts w:ascii="Arial" w:hAnsi="Arial" w:cs="Arial"/>
              </w:rPr>
              <w:t>this Agreement.</w:t>
            </w:r>
          </w:p>
          <w:p w14:paraId="1F54A151" w14:textId="09DE63C6" w:rsidR="00BD6113" w:rsidRPr="00151B8D" w:rsidRDefault="00335F6D" w:rsidP="001D3A8C">
            <w:pPr>
              <w:pStyle w:val="ListParagraph"/>
              <w:keepLines w:val="0"/>
              <w:numPr>
                <w:ilvl w:val="0"/>
                <w:numId w:val="36"/>
              </w:numPr>
              <w:spacing w:line="259" w:lineRule="auto"/>
              <w:rPr>
                <w:rFonts w:ascii="Arial" w:hAnsi="Arial" w:cs="Arial"/>
              </w:rPr>
            </w:pPr>
            <w:r w:rsidRPr="00151B8D">
              <w:rPr>
                <w:rFonts w:ascii="Arial" w:hAnsi="Arial" w:cs="Arial"/>
              </w:rPr>
              <w:t>Identifies a primary contact person for the Firm and each Subcontractor</w:t>
            </w:r>
            <w:r w:rsidR="00CE4F9A" w:rsidRPr="00151B8D">
              <w:rPr>
                <w:rFonts w:ascii="Arial" w:hAnsi="Arial" w:cs="Arial"/>
              </w:rPr>
              <w:t xml:space="preserve">. </w:t>
            </w:r>
            <w:r w:rsidRPr="00151B8D">
              <w:rPr>
                <w:rFonts w:ascii="Arial" w:hAnsi="Arial" w:cs="Arial"/>
              </w:rPr>
              <w:t>The primary contact person for the Firm must attend the discussion session described in Section IV.</w:t>
            </w:r>
            <w:r w:rsidR="00340659" w:rsidRPr="00151B8D">
              <w:rPr>
                <w:rFonts w:ascii="Arial" w:hAnsi="Arial" w:cs="Arial"/>
              </w:rPr>
              <w:t xml:space="preserve"> </w:t>
            </w:r>
            <w:r w:rsidRPr="00151B8D">
              <w:rPr>
                <w:rFonts w:ascii="Arial" w:hAnsi="Arial" w:cs="Arial"/>
              </w:rPr>
              <w:t>At least one</w:t>
            </w:r>
            <w:r w:rsidR="00C50C23" w:rsidRPr="00151B8D">
              <w:rPr>
                <w:rFonts w:ascii="Arial" w:hAnsi="Arial" w:cs="Arial"/>
              </w:rPr>
              <w:t xml:space="preserve"> (1)</w:t>
            </w:r>
            <w:r w:rsidRPr="00151B8D">
              <w:rPr>
                <w:rFonts w:ascii="Arial" w:hAnsi="Arial" w:cs="Arial"/>
              </w:rPr>
              <w:t xml:space="preserve"> individual representing the team’s expertise in each of the technical areas of your SOQ is encouraged to attend the discussion session.</w:t>
            </w:r>
          </w:p>
          <w:p w14:paraId="28E12191" w14:textId="37373AD9" w:rsidR="00BD6113" w:rsidRPr="00151B8D" w:rsidRDefault="00335F6D" w:rsidP="001D3A8C">
            <w:pPr>
              <w:pStyle w:val="ListParagraph"/>
              <w:keepLines w:val="0"/>
              <w:numPr>
                <w:ilvl w:val="0"/>
                <w:numId w:val="36"/>
              </w:numPr>
              <w:spacing w:line="259" w:lineRule="auto"/>
              <w:rPr>
                <w:rFonts w:ascii="Arial" w:hAnsi="Arial" w:cs="Arial"/>
              </w:rPr>
            </w:pPr>
            <w:r w:rsidRPr="00151B8D">
              <w:rPr>
                <w:rFonts w:ascii="Arial" w:hAnsi="Arial" w:cs="Arial"/>
              </w:rPr>
              <w:t xml:space="preserve">Describes ability to </w:t>
            </w:r>
            <w:proofErr w:type="gramStart"/>
            <w:r w:rsidRPr="00151B8D">
              <w:rPr>
                <w:rFonts w:ascii="Arial" w:hAnsi="Arial" w:cs="Arial"/>
              </w:rPr>
              <w:t>effectively and efficiently recruit additional Subcontractors</w:t>
            </w:r>
            <w:proofErr w:type="gramEnd"/>
            <w:r w:rsidRPr="00151B8D">
              <w:rPr>
                <w:rFonts w:ascii="Arial" w:hAnsi="Arial" w:cs="Arial"/>
              </w:rPr>
              <w:t xml:space="preserve"> in response to </w:t>
            </w:r>
            <w:r w:rsidR="005F6B72" w:rsidRPr="00151B8D">
              <w:rPr>
                <w:rFonts w:ascii="Arial" w:hAnsi="Arial" w:cs="Arial"/>
              </w:rPr>
              <w:t>CEC</w:t>
            </w:r>
            <w:r w:rsidRPr="00151B8D">
              <w:rPr>
                <w:rFonts w:ascii="Arial" w:hAnsi="Arial" w:cs="Arial"/>
              </w:rPr>
              <w:t xml:space="preserve"> direction.</w:t>
            </w:r>
          </w:p>
          <w:p w14:paraId="6798443E" w14:textId="77777777" w:rsidR="001845C2" w:rsidRPr="00151B8D" w:rsidRDefault="00335F6D" w:rsidP="001D3A8C">
            <w:pPr>
              <w:pStyle w:val="ListParagraph"/>
              <w:keepLines w:val="0"/>
              <w:numPr>
                <w:ilvl w:val="0"/>
                <w:numId w:val="36"/>
              </w:numPr>
              <w:spacing w:line="259" w:lineRule="auto"/>
              <w:rPr>
                <w:rFonts w:ascii="Arial" w:hAnsi="Arial" w:cs="Arial"/>
              </w:rPr>
            </w:pPr>
            <w:r w:rsidRPr="00151B8D">
              <w:rPr>
                <w:rFonts w:ascii="Arial" w:hAnsi="Arial" w:cs="Arial"/>
              </w:rPr>
              <w:t xml:space="preserve">Describes the ability of the Firm to pay Subcontractors on a timely basis (ahead of receiving payment from the </w:t>
            </w:r>
            <w:r w:rsidR="005F6B72" w:rsidRPr="00151B8D">
              <w:rPr>
                <w:rFonts w:ascii="Arial" w:hAnsi="Arial" w:cs="Arial"/>
              </w:rPr>
              <w:t>state</w:t>
            </w:r>
            <w:r w:rsidRPr="00151B8D">
              <w:rPr>
                <w:rFonts w:ascii="Arial" w:hAnsi="Arial" w:cs="Arial"/>
              </w:rPr>
              <w:t>).</w:t>
            </w:r>
          </w:p>
          <w:p w14:paraId="3D6802FB" w14:textId="77777777" w:rsidR="00151B8D" w:rsidRPr="00151B8D" w:rsidRDefault="003E31D6" w:rsidP="00151B8D">
            <w:pPr>
              <w:pStyle w:val="ListParagraph"/>
              <w:keepLines w:val="0"/>
              <w:numPr>
                <w:ilvl w:val="0"/>
                <w:numId w:val="36"/>
              </w:numPr>
              <w:spacing w:line="259" w:lineRule="auto"/>
              <w:rPr>
                <w:rFonts w:ascii="Arial" w:hAnsi="Arial" w:cs="Arial"/>
                <w:sz w:val="23"/>
                <w:szCs w:val="23"/>
              </w:rPr>
            </w:pPr>
            <w:r w:rsidRPr="00151B8D">
              <w:rPr>
                <w:rFonts w:ascii="Arial" w:hAnsi="Arial" w:cs="Arial"/>
              </w:rPr>
              <w:t xml:space="preserve">Describe how the Firm will clearly differentiate the work and deliverables for this Agreement from other contracts with entities supporting the </w:t>
            </w:r>
            <w:r w:rsidR="00205A17" w:rsidRPr="00151B8D">
              <w:rPr>
                <w:rFonts w:ascii="Arial" w:hAnsi="Arial" w:cs="Arial"/>
              </w:rPr>
              <w:t>CEC</w:t>
            </w:r>
            <w:r w:rsidRPr="00151B8D">
              <w:rPr>
                <w:rFonts w:ascii="Arial" w:hAnsi="Arial" w:cs="Arial"/>
              </w:rPr>
              <w:t>.</w:t>
            </w:r>
          </w:p>
          <w:p w14:paraId="1E4E32F2" w14:textId="74C82608" w:rsidR="00C56F4D" w:rsidRPr="00151B8D" w:rsidRDefault="001D3A8C" w:rsidP="00151B8D">
            <w:pPr>
              <w:pStyle w:val="ListParagraph"/>
              <w:keepLines w:val="0"/>
              <w:numPr>
                <w:ilvl w:val="0"/>
                <w:numId w:val="36"/>
              </w:numPr>
              <w:spacing w:line="259" w:lineRule="auto"/>
              <w:rPr>
                <w:rFonts w:ascii="Arial" w:hAnsi="Arial" w:cs="Arial"/>
                <w:sz w:val="23"/>
                <w:szCs w:val="23"/>
              </w:rPr>
            </w:pPr>
            <w:r w:rsidRPr="00151B8D">
              <w:rPr>
                <w:rFonts w:ascii="Arial" w:hAnsi="Arial" w:cs="Arial"/>
              </w:rPr>
              <w:t>Firms must identify any actual or potential conflicts of interest that might impact its ability to perform the proposed project and describe actions that would be taken to avoid or mitigate the conflicts. For example, if an individual participated as a consultant as defined under the Political Reform Act (Government Code section 81000 et seq.) in a CEC agreement that is related to the work under the proposed project, the individual might be prohibited from participating in the proposed project. In that circumstance, the individual and the current CEC agreement should be identified, and the applicant should propose actions it would take to ensure the project would be successful if the individual is in fact prohibited from participating in the project</w:t>
            </w:r>
            <w:r w:rsidR="00C7573A" w:rsidRPr="00151B8D">
              <w:rPr>
                <w:rFonts w:ascii="Arial" w:hAnsi="Arial" w:cs="Arial"/>
              </w:rPr>
              <w:t>.</w:t>
            </w:r>
          </w:p>
        </w:tc>
        <w:tc>
          <w:tcPr>
            <w:tcW w:w="1430" w:type="dxa"/>
          </w:tcPr>
          <w:p w14:paraId="39053ADE" w14:textId="77777777" w:rsidR="00335F6D" w:rsidRPr="00151B8D" w:rsidRDefault="00335F6D" w:rsidP="00F510EF">
            <w:pPr>
              <w:keepLines w:val="0"/>
              <w:spacing w:after="60" w:line="259" w:lineRule="auto"/>
              <w:jc w:val="center"/>
              <w:rPr>
                <w:rFonts w:ascii="Arial" w:hAnsi="Arial" w:cs="Arial"/>
              </w:rPr>
            </w:pPr>
          </w:p>
        </w:tc>
      </w:tr>
      <w:tr w:rsidR="00335F6D" w:rsidRPr="00151B8D" w14:paraId="4A11D6CC" w14:textId="77777777" w:rsidTr="00940E76">
        <w:tc>
          <w:tcPr>
            <w:tcW w:w="9105" w:type="dxa"/>
            <w:shd w:val="clear" w:color="auto" w:fill="E5DFEC" w:themeFill="accent4" w:themeFillTint="33"/>
          </w:tcPr>
          <w:p w14:paraId="37A33B37" w14:textId="77777777" w:rsidR="00335F6D" w:rsidRPr="00151B8D" w:rsidRDefault="00335F6D" w:rsidP="00F510EF">
            <w:pPr>
              <w:pStyle w:val="ListParagraph"/>
              <w:keepLines w:val="0"/>
              <w:numPr>
                <w:ilvl w:val="0"/>
                <w:numId w:val="30"/>
              </w:numPr>
              <w:spacing w:after="60" w:line="259" w:lineRule="auto"/>
              <w:ind w:left="360"/>
              <w:rPr>
                <w:rFonts w:ascii="Arial" w:hAnsi="Arial" w:cs="Arial"/>
              </w:rPr>
            </w:pPr>
            <w:bookmarkStart w:id="120" w:name="_Hlk78806182"/>
            <w:bookmarkEnd w:id="119"/>
            <w:r w:rsidRPr="00151B8D">
              <w:rPr>
                <w:rFonts w:ascii="Arial" w:hAnsi="Arial" w:cs="Arial"/>
                <w:b/>
              </w:rPr>
              <w:t>Project Team Relevant Experience and Qualifications</w:t>
            </w:r>
          </w:p>
        </w:tc>
        <w:tc>
          <w:tcPr>
            <w:tcW w:w="1430" w:type="dxa"/>
            <w:shd w:val="clear" w:color="auto" w:fill="E5DFEC" w:themeFill="accent4" w:themeFillTint="33"/>
          </w:tcPr>
          <w:p w14:paraId="0C23877F" w14:textId="5F61220D" w:rsidR="00335F6D" w:rsidRPr="00151B8D" w:rsidRDefault="00121552" w:rsidP="00F510EF">
            <w:pPr>
              <w:keepLines w:val="0"/>
              <w:spacing w:after="60" w:line="259" w:lineRule="auto"/>
              <w:jc w:val="center"/>
              <w:rPr>
                <w:rFonts w:ascii="Arial" w:hAnsi="Arial" w:cs="Arial"/>
                <w:b/>
                <w:bCs/>
              </w:rPr>
            </w:pPr>
            <w:r w:rsidRPr="00151B8D">
              <w:rPr>
                <w:rFonts w:ascii="Arial" w:hAnsi="Arial" w:cs="Arial"/>
                <w:b/>
                <w:bCs/>
              </w:rPr>
              <w:t>1</w:t>
            </w:r>
            <w:r w:rsidR="00335F6D" w:rsidRPr="00151B8D">
              <w:rPr>
                <w:rFonts w:ascii="Arial" w:hAnsi="Arial" w:cs="Arial"/>
                <w:b/>
                <w:bCs/>
              </w:rPr>
              <w:t>5</w:t>
            </w:r>
          </w:p>
        </w:tc>
      </w:tr>
      <w:tr w:rsidR="00335F6D" w:rsidRPr="00151B8D" w14:paraId="3656E78E" w14:textId="77777777" w:rsidTr="00103DAD">
        <w:tc>
          <w:tcPr>
            <w:tcW w:w="9105" w:type="dxa"/>
          </w:tcPr>
          <w:p w14:paraId="296A2AC6" w14:textId="372B5A58" w:rsidR="00335F6D" w:rsidRPr="00151B8D" w:rsidRDefault="00335F6D" w:rsidP="00F510EF">
            <w:pPr>
              <w:keepLines w:val="0"/>
              <w:spacing w:line="259" w:lineRule="auto"/>
              <w:rPr>
                <w:rFonts w:ascii="Arial" w:hAnsi="Arial" w:cs="Arial"/>
              </w:rPr>
            </w:pPr>
            <w:r w:rsidRPr="00151B8D">
              <w:rPr>
                <w:rFonts w:ascii="Arial" w:hAnsi="Arial" w:cs="Arial"/>
              </w:rPr>
              <w:t xml:space="preserve">The degree to which the </w:t>
            </w:r>
            <w:r w:rsidR="00D85C54" w:rsidRPr="00151B8D">
              <w:rPr>
                <w:rFonts w:ascii="Arial" w:hAnsi="Arial" w:cs="Arial"/>
              </w:rPr>
              <w:t>SOQ:</w:t>
            </w:r>
          </w:p>
          <w:p w14:paraId="17C14648" w14:textId="77777777" w:rsidR="00D85C54" w:rsidRPr="00E613EE" w:rsidRDefault="00335F6D" w:rsidP="00F510EF">
            <w:pPr>
              <w:pStyle w:val="ListParagraph"/>
              <w:keepLines w:val="0"/>
              <w:numPr>
                <w:ilvl w:val="0"/>
                <w:numId w:val="37"/>
              </w:numPr>
              <w:spacing w:line="259" w:lineRule="auto"/>
              <w:ind w:left="523"/>
              <w:rPr>
                <w:rFonts w:ascii="Arial" w:hAnsi="Arial" w:cs="Arial"/>
                <w:b/>
              </w:rPr>
            </w:pPr>
            <w:r w:rsidRPr="00E613EE">
              <w:rPr>
                <w:rFonts w:ascii="Arial" w:hAnsi="Arial" w:cs="Arial"/>
              </w:rPr>
              <w:t>Firm Only:</w:t>
            </w:r>
          </w:p>
          <w:p w14:paraId="18B03E92" w14:textId="6C6C89C8" w:rsidR="00D85C54" w:rsidRPr="00E613EE" w:rsidRDefault="00335F6D" w:rsidP="00F510EF">
            <w:pPr>
              <w:pStyle w:val="ListParagraph"/>
              <w:keepLines w:val="0"/>
              <w:numPr>
                <w:ilvl w:val="1"/>
                <w:numId w:val="37"/>
              </w:numPr>
              <w:spacing w:line="259" w:lineRule="auto"/>
              <w:ind w:left="1063"/>
              <w:rPr>
                <w:rFonts w:ascii="Arial" w:hAnsi="Arial" w:cs="Arial"/>
                <w:b/>
              </w:rPr>
            </w:pPr>
            <w:r w:rsidRPr="00E613EE">
              <w:rPr>
                <w:rFonts w:ascii="Arial" w:hAnsi="Arial" w:cs="Arial"/>
              </w:rPr>
              <w:t xml:space="preserve">Describes the Firm’s approach to the contract management and administration of this </w:t>
            </w:r>
            <w:r w:rsidR="000F63AC" w:rsidRPr="00E613EE">
              <w:rPr>
                <w:rFonts w:ascii="Arial" w:hAnsi="Arial" w:cs="Arial"/>
              </w:rPr>
              <w:t>Agreement</w:t>
            </w:r>
            <w:r w:rsidR="00CE4F9A" w:rsidRPr="00E613EE">
              <w:rPr>
                <w:rFonts w:ascii="Arial" w:hAnsi="Arial" w:cs="Arial"/>
              </w:rPr>
              <w:t xml:space="preserve">. </w:t>
            </w:r>
            <w:r w:rsidRPr="00E613EE">
              <w:rPr>
                <w:rFonts w:ascii="Arial" w:hAnsi="Arial" w:cs="Arial"/>
              </w:rPr>
              <w:t>Identify the Contract management team members</w:t>
            </w:r>
            <w:r w:rsidR="00E613EE" w:rsidRPr="00E613EE">
              <w:rPr>
                <w:rFonts w:ascii="Arial" w:hAnsi="Arial" w:cs="Arial"/>
              </w:rPr>
              <w:t>.</w:t>
            </w:r>
          </w:p>
          <w:p w14:paraId="20CEA3B3" w14:textId="165784F5" w:rsidR="00D85C54" w:rsidRPr="00E613EE" w:rsidRDefault="00335F6D" w:rsidP="00F510EF">
            <w:pPr>
              <w:pStyle w:val="ListParagraph"/>
              <w:keepLines w:val="0"/>
              <w:numPr>
                <w:ilvl w:val="1"/>
                <w:numId w:val="37"/>
              </w:numPr>
              <w:spacing w:line="259" w:lineRule="auto"/>
              <w:ind w:left="1063"/>
              <w:rPr>
                <w:rFonts w:ascii="Arial" w:hAnsi="Arial" w:cs="Arial"/>
                <w:b/>
              </w:rPr>
            </w:pPr>
            <w:r w:rsidRPr="00E613EE">
              <w:rPr>
                <w:rFonts w:ascii="Arial" w:hAnsi="Arial" w:cs="Arial"/>
              </w:rPr>
              <w:t xml:space="preserve">Describes the qualifications of the Firm, and the planned approach to effectively provide direction, </w:t>
            </w:r>
            <w:r w:rsidR="006A6F2E" w:rsidRPr="00E613EE">
              <w:rPr>
                <w:rFonts w:ascii="Arial" w:hAnsi="Arial" w:cs="Arial"/>
              </w:rPr>
              <w:t>motivation,</w:t>
            </w:r>
            <w:r w:rsidRPr="00E613EE">
              <w:rPr>
                <w:rFonts w:ascii="Arial" w:hAnsi="Arial" w:cs="Arial"/>
              </w:rPr>
              <w:t xml:space="preserve"> and vision to the team; to provide quality assurance for each team member’s performance; and to minimize turnover and provide a stable professional team, including the ability to quickly add and train new team members as needed</w:t>
            </w:r>
            <w:r w:rsidR="00E613EE" w:rsidRPr="00E613EE">
              <w:rPr>
                <w:rFonts w:ascii="Arial" w:hAnsi="Arial" w:cs="Arial"/>
              </w:rPr>
              <w:t>.</w:t>
            </w:r>
            <w:r w:rsidR="00340659" w:rsidRPr="00E613EE">
              <w:rPr>
                <w:rFonts w:ascii="Arial" w:hAnsi="Arial" w:cs="Arial"/>
              </w:rPr>
              <w:t xml:space="preserve"> </w:t>
            </w:r>
          </w:p>
          <w:p w14:paraId="6FAA9424" w14:textId="48EE8BD2" w:rsidR="00335F6D" w:rsidRPr="00151B8D" w:rsidRDefault="00335F6D" w:rsidP="00151B8D">
            <w:pPr>
              <w:pStyle w:val="ListParagraph"/>
              <w:keepLines w:val="0"/>
              <w:numPr>
                <w:ilvl w:val="1"/>
                <w:numId w:val="37"/>
              </w:numPr>
              <w:spacing w:before="240" w:line="259" w:lineRule="auto"/>
              <w:ind w:left="1066"/>
              <w:rPr>
                <w:rFonts w:ascii="Arial" w:hAnsi="Arial" w:cs="Arial"/>
                <w:b/>
              </w:rPr>
            </w:pPr>
            <w:r w:rsidRPr="00151B8D">
              <w:rPr>
                <w:rFonts w:ascii="Arial" w:hAnsi="Arial" w:cs="Arial"/>
              </w:rPr>
              <w:t xml:space="preserve">Describes the ability to organize and manage a team of technical experts to effectively complete </w:t>
            </w:r>
            <w:r w:rsidR="000F63AC" w:rsidRPr="00151B8D">
              <w:rPr>
                <w:rFonts w:ascii="Arial" w:hAnsi="Arial" w:cs="Arial"/>
              </w:rPr>
              <w:t>SOW</w:t>
            </w:r>
            <w:r w:rsidRPr="00151B8D">
              <w:rPr>
                <w:rFonts w:ascii="Arial" w:hAnsi="Arial" w:cs="Arial"/>
              </w:rPr>
              <w:t xml:space="preserve"> tasks and deliverables in a timely manner.</w:t>
            </w:r>
          </w:p>
          <w:p w14:paraId="47A1F345" w14:textId="77777777" w:rsidR="00D85C54" w:rsidRPr="00151B8D" w:rsidRDefault="00335F6D" w:rsidP="00F510EF">
            <w:pPr>
              <w:pStyle w:val="ListParagraph"/>
              <w:keepLines w:val="0"/>
              <w:numPr>
                <w:ilvl w:val="0"/>
                <w:numId w:val="37"/>
              </w:numPr>
              <w:spacing w:line="259" w:lineRule="auto"/>
              <w:ind w:left="523"/>
              <w:rPr>
                <w:rFonts w:ascii="Arial" w:hAnsi="Arial" w:cs="Arial"/>
                <w:b/>
              </w:rPr>
            </w:pPr>
            <w:r w:rsidRPr="00151B8D">
              <w:rPr>
                <w:rFonts w:ascii="Arial" w:hAnsi="Arial" w:cs="Arial"/>
              </w:rPr>
              <w:t>Team Members including Firm:</w:t>
            </w:r>
          </w:p>
          <w:p w14:paraId="770CC121" w14:textId="77777777" w:rsidR="00E13BCF" w:rsidRPr="00151B8D" w:rsidRDefault="00335F6D" w:rsidP="00F510EF">
            <w:pPr>
              <w:pStyle w:val="ListParagraph"/>
              <w:keepLines w:val="0"/>
              <w:numPr>
                <w:ilvl w:val="1"/>
                <w:numId w:val="37"/>
              </w:numPr>
              <w:spacing w:line="259" w:lineRule="auto"/>
              <w:ind w:left="1063"/>
              <w:rPr>
                <w:rFonts w:ascii="Arial" w:hAnsi="Arial" w:cs="Arial"/>
                <w:b/>
              </w:rPr>
            </w:pPr>
            <w:r w:rsidRPr="00151B8D">
              <w:rPr>
                <w:rFonts w:ascii="Arial" w:hAnsi="Arial" w:cs="Arial"/>
              </w:rPr>
              <w:t xml:space="preserve">Documents the project team’s qualifications as they apply to performing the tasks described in the </w:t>
            </w:r>
            <w:r w:rsidR="00D85C54" w:rsidRPr="00151B8D">
              <w:rPr>
                <w:rFonts w:ascii="Arial" w:hAnsi="Arial" w:cs="Arial"/>
              </w:rPr>
              <w:t>SOW</w:t>
            </w:r>
            <w:r w:rsidR="006A6F2E" w:rsidRPr="00151B8D">
              <w:rPr>
                <w:rFonts w:ascii="Arial" w:hAnsi="Arial" w:cs="Arial"/>
              </w:rPr>
              <w:t xml:space="preserve">. </w:t>
            </w:r>
            <w:r w:rsidRPr="00151B8D">
              <w:rPr>
                <w:rFonts w:ascii="Arial" w:hAnsi="Arial" w:cs="Arial"/>
              </w:rPr>
              <w:t xml:space="preserve">Describe the nature and scope of recently completed work as it relates to the </w:t>
            </w:r>
            <w:r w:rsidR="00B727AF" w:rsidRPr="00151B8D">
              <w:rPr>
                <w:rFonts w:ascii="Arial" w:hAnsi="Arial" w:cs="Arial"/>
              </w:rPr>
              <w:t>SOW.</w:t>
            </w:r>
          </w:p>
          <w:p w14:paraId="65BD7135" w14:textId="082E6607" w:rsidR="00D85C54" w:rsidRPr="00151B8D" w:rsidRDefault="00335F6D" w:rsidP="00F510EF">
            <w:pPr>
              <w:pStyle w:val="ListParagraph"/>
              <w:keepLines w:val="0"/>
              <w:numPr>
                <w:ilvl w:val="1"/>
                <w:numId w:val="37"/>
              </w:numPr>
              <w:spacing w:line="259" w:lineRule="auto"/>
              <w:ind w:left="1063"/>
              <w:rPr>
                <w:rFonts w:ascii="Arial" w:hAnsi="Arial" w:cs="Arial"/>
                <w:b/>
              </w:rPr>
            </w:pPr>
            <w:r w:rsidRPr="00151B8D">
              <w:rPr>
                <w:rFonts w:ascii="Arial" w:hAnsi="Arial" w:cs="Arial"/>
              </w:rPr>
              <w:t>Identifies and list all the Firm’s staff and Subcontractors (all team members) who will be committed to the tasks and describe their roles</w:t>
            </w:r>
            <w:r w:rsidR="00751DF1" w:rsidRPr="00151B8D">
              <w:rPr>
                <w:rFonts w:ascii="Arial" w:hAnsi="Arial" w:cs="Arial"/>
              </w:rPr>
              <w:t xml:space="preserve"> and responsibilities</w:t>
            </w:r>
            <w:r w:rsidR="000F63AC" w:rsidRPr="00151B8D">
              <w:rPr>
                <w:rFonts w:ascii="Arial" w:hAnsi="Arial" w:cs="Arial"/>
              </w:rPr>
              <w:t>.</w:t>
            </w:r>
          </w:p>
          <w:p w14:paraId="7A86FECE" w14:textId="3DAEAB96" w:rsidR="00D85C54" w:rsidRPr="00151B8D" w:rsidRDefault="00335F6D" w:rsidP="00F510EF">
            <w:pPr>
              <w:pStyle w:val="ListParagraph"/>
              <w:keepLines w:val="0"/>
              <w:numPr>
                <w:ilvl w:val="1"/>
                <w:numId w:val="37"/>
              </w:numPr>
              <w:spacing w:line="259" w:lineRule="auto"/>
              <w:ind w:left="1063"/>
              <w:rPr>
                <w:rFonts w:ascii="Arial" w:hAnsi="Arial" w:cs="Arial"/>
                <w:b/>
              </w:rPr>
            </w:pPr>
            <w:r w:rsidRPr="00151B8D">
              <w:rPr>
                <w:rFonts w:ascii="Arial" w:hAnsi="Arial" w:cs="Arial"/>
              </w:rPr>
              <w:t xml:space="preserve">Describes job classification, relevant experience, education, </w:t>
            </w:r>
            <w:r w:rsidR="00751DF1" w:rsidRPr="00151B8D">
              <w:rPr>
                <w:rFonts w:ascii="Arial" w:hAnsi="Arial" w:cs="Arial"/>
              </w:rPr>
              <w:t xml:space="preserve">and </w:t>
            </w:r>
            <w:r w:rsidRPr="00151B8D">
              <w:rPr>
                <w:rFonts w:ascii="Arial" w:hAnsi="Arial" w:cs="Arial"/>
              </w:rPr>
              <w:t>academic degrees of these technical staff team members</w:t>
            </w:r>
            <w:r w:rsidR="000F63AC" w:rsidRPr="00151B8D">
              <w:rPr>
                <w:rFonts w:ascii="Arial" w:hAnsi="Arial" w:cs="Arial"/>
              </w:rPr>
              <w:t>.</w:t>
            </w:r>
          </w:p>
          <w:p w14:paraId="658F0405" w14:textId="77777777" w:rsidR="00D85C54" w:rsidRPr="00151B8D" w:rsidRDefault="00335F6D" w:rsidP="00F510EF">
            <w:pPr>
              <w:pStyle w:val="ListParagraph"/>
              <w:keepLines w:val="0"/>
              <w:numPr>
                <w:ilvl w:val="1"/>
                <w:numId w:val="37"/>
              </w:numPr>
              <w:spacing w:line="259" w:lineRule="auto"/>
              <w:ind w:left="1063"/>
              <w:rPr>
                <w:rFonts w:ascii="Arial" w:hAnsi="Arial" w:cs="Arial"/>
                <w:b/>
              </w:rPr>
            </w:pPr>
            <w:r w:rsidRPr="00151B8D">
              <w:rPr>
                <w:rFonts w:ascii="Arial" w:hAnsi="Arial" w:cs="Arial"/>
              </w:rPr>
              <w:t>Provides a current resume for all team members listed.</w:t>
            </w:r>
          </w:p>
          <w:p w14:paraId="38F5E43E" w14:textId="64BE7D6D" w:rsidR="00151B8D" w:rsidRPr="00151B8D" w:rsidRDefault="00335F6D" w:rsidP="00151B8D">
            <w:pPr>
              <w:pStyle w:val="ListParagraph"/>
              <w:keepLines w:val="0"/>
              <w:numPr>
                <w:ilvl w:val="1"/>
                <w:numId w:val="37"/>
              </w:numPr>
              <w:spacing w:line="259" w:lineRule="auto"/>
              <w:ind w:left="1063"/>
              <w:rPr>
                <w:rFonts w:ascii="Arial" w:hAnsi="Arial" w:cs="Arial"/>
              </w:rPr>
            </w:pPr>
            <w:r w:rsidRPr="00151B8D">
              <w:rPr>
                <w:rFonts w:ascii="Arial" w:hAnsi="Arial" w:cs="Arial"/>
              </w:rPr>
              <w:t>Identifies the percentage of time each team member will be available throughout the Agreement</w:t>
            </w:r>
            <w:r w:rsidR="00E613EE">
              <w:rPr>
                <w:rFonts w:ascii="Arial" w:hAnsi="Arial" w:cs="Arial"/>
              </w:rPr>
              <w:t>.</w:t>
            </w:r>
          </w:p>
          <w:p w14:paraId="03D3153E" w14:textId="12A7585F" w:rsidR="00C56F4D" w:rsidRPr="00151B8D" w:rsidRDefault="00335F6D" w:rsidP="00151B8D">
            <w:pPr>
              <w:pStyle w:val="ListParagraph"/>
              <w:keepLines w:val="0"/>
              <w:numPr>
                <w:ilvl w:val="1"/>
                <w:numId w:val="37"/>
              </w:numPr>
              <w:spacing w:line="259" w:lineRule="auto"/>
              <w:ind w:left="1063"/>
              <w:rPr>
                <w:rFonts w:ascii="Arial" w:hAnsi="Arial" w:cs="Arial"/>
              </w:rPr>
            </w:pPr>
            <w:r w:rsidRPr="00151B8D">
              <w:rPr>
                <w:rFonts w:ascii="Arial" w:hAnsi="Arial" w:cs="Arial"/>
              </w:rPr>
              <w:t xml:space="preserve">Describes each team member’s familiarity with the technical expertise in performing pertinent tasks identified in the </w:t>
            </w:r>
            <w:r w:rsidR="00B727AF" w:rsidRPr="00151B8D">
              <w:rPr>
                <w:rFonts w:ascii="Arial" w:hAnsi="Arial" w:cs="Arial"/>
              </w:rPr>
              <w:t>SOW</w:t>
            </w:r>
            <w:r w:rsidRPr="00151B8D">
              <w:rPr>
                <w:rFonts w:ascii="Arial" w:hAnsi="Arial" w:cs="Arial"/>
              </w:rPr>
              <w:t>.</w:t>
            </w:r>
          </w:p>
        </w:tc>
        <w:tc>
          <w:tcPr>
            <w:tcW w:w="1430" w:type="dxa"/>
          </w:tcPr>
          <w:p w14:paraId="53E2940F" w14:textId="77777777" w:rsidR="00335F6D" w:rsidRPr="00151B8D" w:rsidRDefault="00335F6D" w:rsidP="00F510EF">
            <w:pPr>
              <w:keepLines w:val="0"/>
              <w:spacing w:after="60" w:line="259" w:lineRule="auto"/>
              <w:jc w:val="center"/>
              <w:rPr>
                <w:rFonts w:ascii="Arial" w:hAnsi="Arial" w:cs="Arial"/>
              </w:rPr>
            </w:pPr>
          </w:p>
        </w:tc>
      </w:tr>
      <w:bookmarkEnd w:id="120"/>
      <w:tr w:rsidR="00335F6D" w:rsidRPr="00151B8D" w14:paraId="629649D3" w14:textId="77777777" w:rsidTr="00940E76">
        <w:tc>
          <w:tcPr>
            <w:tcW w:w="9105" w:type="dxa"/>
            <w:shd w:val="clear" w:color="auto" w:fill="E5DFEC" w:themeFill="accent4" w:themeFillTint="33"/>
          </w:tcPr>
          <w:p w14:paraId="3EFDFFD6" w14:textId="77777777" w:rsidR="00335F6D" w:rsidRPr="00151B8D" w:rsidRDefault="00335F6D" w:rsidP="00F510EF">
            <w:pPr>
              <w:pStyle w:val="ListParagraph"/>
              <w:keepLines w:val="0"/>
              <w:numPr>
                <w:ilvl w:val="0"/>
                <w:numId w:val="30"/>
              </w:numPr>
              <w:spacing w:after="60" w:line="259" w:lineRule="auto"/>
              <w:ind w:left="360"/>
              <w:rPr>
                <w:rFonts w:ascii="Arial" w:hAnsi="Arial" w:cs="Arial"/>
                <w:b/>
              </w:rPr>
            </w:pPr>
            <w:r w:rsidRPr="00151B8D">
              <w:rPr>
                <w:rFonts w:ascii="Arial" w:hAnsi="Arial" w:cs="Arial"/>
                <w:b/>
              </w:rPr>
              <w:t>Analytical Tools</w:t>
            </w:r>
          </w:p>
        </w:tc>
        <w:tc>
          <w:tcPr>
            <w:tcW w:w="1430" w:type="dxa"/>
            <w:shd w:val="clear" w:color="auto" w:fill="E5DFEC" w:themeFill="accent4" w:themeFillTint="33"/>
          </w:tcPr>
          <w:p w14:paraId="314C98FF" w14:textId="4E024F7F" w:rsidR="00335F6D" w:rsidRPr="00151B8D" w:rsidRDefault="00335F6D" w:rsidP="00F510EF">
            <w:pPr>
              <w:keepLines w:val="0"/>
              <w:spacing w:line="259" w:lineRule="auto"/>
              <w:jc w:val="center"/>
              <w:rPr>
                <w:rFonts w:ascii="Arial" w:hAnsi="Arial" w:cs="Arial"/>
                <w:b/>
              </w:rPr>
            </w:pPr>
            <w:r w:rsidRPr="00151B8D">
              <w:rPr>
                <w:rFonts w:ascii="Arial" w:hAnsi="Arial" w:cs="Arial"/>
                <w:b/>
              </w:rPr>
              <w:t>1</w:t>
            </w:r>
            <w:r w:rsidR="002A6DBD" w:rsidRPr="00151B8D">
              <w:rPr>
                <w:rFonts w:ascii="Arial" w:hAnsi="Arial" w:cs="Arial"/>
                <w:b/>
              </w:rPr>
              <w:t>5</w:t>
            </w:r>
          </w:p>
        </w:tc>
      </w:tr>
      <w:tr w:rsidR="00335F6D" w:rsidRPr="00151B8D" w14:paraId="6E3ABEF0" w14:textId="77777777" w:rsidTr="00103DAD">
        <w:tc>
          <w:tcPr>
            <w:tcW w:w="9105" w:type="dxa"/>
          </w:tcPr>
          <w:p w14:paraId="3A9AFFAA" w14:textId="76667929" w:rsidR="00335F6D" w:rsidRPr="00151B8D" w:rsidRDefault="00335F6D" w:rsidP="00F510EF">
            <w:pPr>
              <w:keepLines w:val="0"/>
              <w:spacing w:line="259" w:lineRule="auto"/>
              <w:rPr>
                <w:rFonts w:ascii="Arial" w:hAnsi="Arial" w:cs="Arial"/>
              </w:rPr>
            </w:pPr>
            <w:r w:rsidRPr="00151B8D">
              <w:rPr>
                <w:rFonts w:ascii="Arial" w:hAnsi="Arial" w:cs="Arial"/>
              </w:rPr>
              <w:t xml:space="preserve">The degree to which the </w:t>
            </w:r>
            <w:r w:rsidR="00D85C54" w:rsidRPr="00151B8D">
              <w:rPr>
                <w:rFonts w:ascii="Arial" w:hAnsi="Arial" w:cs="Arial"/>
              </w:rPr>
              <w:t>SOQ:</w:t>
            </w:r>
          </w:p>
          <w:p w14:paraId="15D3BECF" w14:textId="54430DBC" w:rsidR="00D85C54" w:rsidRPr="00151B8D" w:rsidRDefault="00335F6D" w:rsidP="00F510EF">
            <w:pPr>
              <w:pStyle w:val="ListParagraph"/>
              <w:keepLines w:val="0"/>
              <w:numPr>
                <w:ilvl w:val="0"/>
                <w:numId w:val="38"/>
              </w:numPr>
              <w:spacing w:line="259" w:lineRule="auto"/>
              <w:ind w:left="523"/>
              <w:rPr>
                <w:rFonts w:ascii="Arial" w:hAnsi="Arial" w:cs="Arial"/>
                <w:b/>
              </w:rPr>
            </w:pPr>
            <w:r w:rsidRPr="00151B8D">
              <w:rPr>
                <w:rFonts w:ascii="Arial" w:hAnsi="Arial" w:cs="Arial"/>
              </w:rPr>
              <w:t xml:space="preserve">Describes any technical capabilities that would facilitate communication with the </w:t>
            </w:r>
            <w:r w:rsidR="00751DF1" w:rsidRPr="00151B8D">
              <w:rPr>
                <w:rFonts w:ascii="Arial" w:hAnsi="Arial" w:cs="Arial"/>
              </w:rPr>
              <w:t>CEC</w:t>
            </w:r>
            <w:r w:rsidR="006A6F2E" w:rsidRPr="00151B8D">
              <w:rPr>
                <w:rFonts w:ascii="Arial" w:hAnsi="Arial" w:cs="Arial"/>
              </w:rPr>
              <w:t xml:space="preserve">. </w:t>
            </w:r>
            <w:r w:rsidRPr="00151B8D">
              <w:rPr>
                <w:rFonts w:ascii="Arial" w:hAnsi="Arial" w:cs="Arial"/>
              </w:rPr>
              <w:t>Please note the team members must provide their own computers and software and these costs are not reimbursable under the Agreement.</w:t>
            </w:r>
          </w:p>
          <w:p w14:paraId="5F424108" w14:textId="77777777" w:rsidR="00151B8D" w:rsidRPr="00151B8D" w:rsidRDefault="00335F6D" w:rsidP="00151B8D">
            <w:pPr>
              <w:pStyle w:val="ListParagraph"/>
              <w:keepLines w:val="0"/>
              <w:numPr>
                <w:ilvl w:val="0"/>
                <w:numId w:val="38"/>
              </w:numPr>
              <w:spacing w:line="259" w:lineRule="auto"/>
              <w:ind w:left="523"/>
              <w:rPr>
                <w:rFonts w:ascii="Arial" w:hAnsi="Arial" w:cs="Arial"/>
                <w:b/>
              </w:rPr>
            </w:pPr>
            <w:r w:rsidRPr="00151B8D">
              <w:rPr>
                <w:rFonts w:ascii="Arial" w:hAnsi="Arial" w:cs="Arial"/>
              </w:rPr>
              <w:t>Describes what types of computers and/or analytical tools will be used to accomplish the tasks listed in the</w:t>
            </w:r>
            <w:r w:rsidR="00421CF3" w:rsidRPr="00151B8D">
              <w:rPr>
                <w:rFonts w:ascii="Arial" w:hAnsi="Arial" w:cs="Arial"/>
              </w:rPr>
              <w:t xml:space="preserve"> </w:t>
            </w:r>
            <w:r w:rsidR="00B727AF" w:rsidRPr="00151B8D">
              <w:rPr>
                <w:rFonts w:ascii="Arial" w:hAnsi="Arial" w:cs="Arial"/>
              </w:rPr>
              <w:t>SOW</w:t>
            </w:r>
            <w:r w:rsidRPr="00151B8D">
              <w:rPr>
                <w:rFonts w:ascii="Arial" w:hAnsi="Arial" w:cs="Arial"/>
              </w:rPr>
              <w:t>.</w:t>
            </w:r>
          </w:p>
          <w:p w14:paraId="47BDB4F1" w14:textId="6EA8DD64" w:rsidR="00C56F4D" w:rsidRPr="00151B8D" w:rsidRDefault="00335F6D" w:rsidP="00151B8D">
            <w:pPr>
              <w:pStyle w:val="ListParagraph"/>
              <w:keepLines w:val="0"/>
              <w:numPr>
                <w:ilvl w:val="0"/>
                <w:numId w:val="38"/>
              </w:numPr>
              <w:spacing w:line="259" w:lineRule="auto"/>
              <w:ind w:left="523"/>
              <w:rPr>
                <w:rFonts w:ascii="Arial" w:hAnsi="Arial" w:cs="Arial"/>
                <w:b/>
              </w:rPr>
            </w:pPr>
            <w:r w:rsidRPr="00151B8D">
              <w:rPr>
                <w:rFonts w:ascii="Arial" w:hAnsi="Arial" w:cs="Arial"/>
              </w:rPr>
              <w:t>Lists</w:t>
            </w:r>
            <w:r w:rsidR="00151B8D" w:rsidRPr="00151B8D">
              <w:rPr>
                <w:rFonts w:ascii="Arial" w:hAnsi="Arial" w:cs="Arial"/>
              </w:rPr>
              <w:t xml:space="preserve"> </w:t>
            </w:r>
            <w:r w:rsidRPr="00151B8D">
              <w:rPr>
                <w:rFonts w:ascii="Arial" w:hAnsi="Arial" w:cs="Arial"/>
              </w:rPr>
              <w:t xml:space="preserve">the names and editions of all software to be used in accomplishing the tasks listed in the </w:t>
            </w:r>
            <w:r w:rsidR="00B727AF" w:rsidRPr="00151B8D">
              <w:rPr>
                <w:rFonts w:ascii="Arial" w:hAnsi="Arial" w:cs="Arial"/>
              </w:rPr>
              <w:t>SOW</w:t>
            </w:r>
            <w:r w:rsidRPr="00151B8D">
              <w:rPr>
                <w:rFonts w:ascii="Arial" w:hAnsi="Arial" w:cs="Arial"/>
              </w:rPr>
              <w:t>.</w:t>
            </w:r>
          </w:p>
        </w:tc>
        <w:tc>
          <w:tcPr>
            <w:tcW w:w="1430" w:type="dxa"/>
          </w:tcPr>
          <w:p w14:paraId="53D35A44" w14:textId="77777777" w:rsidR="00335F6D" w:rsidRPr="00151B8D" w:rsidRDefault="00335F6D" w:rsidP="00F510EF">
            <w:pPr>
              <w:keepLines w:val="0"/>
              <w:spacing w:line="259" w:lineRule="auto"/>
              <w:jc w:val="center"/>
              <w:rPr>
                <w:rFonts w:ascii="Arial" w:hAnsi="Arial" w:cs="Arial"/>
                <w:b/>
              </w:rPr>
            </w:pPr>
          </w:p>
        </w:tc>
      </w:tr>
      <w:tr w:rsidR="00335F6D" w:rsidRPr="00151B8D" w14:paraId="34C0488C" w14:textId="77777777" w:rsidTr="00940E76">
        <w:tc>
          <w:tcPr>
            <w:tcW w:w="9105" w:type="dxa"/>
            <w:shd w:val="clear" w:color="auto" w:fill="E5DFEC" w:themeFill="accent4" w:themeFillTint="33"/>
          </w:tcPr>
          <w:p w14:paraId="5EBBEE07" w14:textId="77777777" w:rsidR="00335F6D" w:rsidRPr="00151B8D" w:rsidRDefault="00335F6D" w:rsidP="00F510EF">
            <w:pPr>
              <w:pStyle w:val="ListParagraph"/>
              <w:keepLines w:val="0"/>
              <w:numPr>
                <w:ilvl w:val="0"/>
                <w:numId w:val="30"/>
              </w:numPr>
              <w:spacing w:after="60" w:line="259" w:lineRule="auto"/>
              <w:ind w:left="360"/>
              <w:rPr>
                <w:rFonts w:ascii="Arial" w:hAnsi="Arial" w:cs="Arial"/>
                <w:b/>
              </w:rPr>
            </w:pPr>
            <w:r w:rsidRPr="00151B8D">
              <w:rPr>
                <w:rFonts w:ascii="Arial" w:hAnsi="Arial" w:cs="Arial"/>
                <w:b/>
              </w:rPr>
              <w:t>Client References</w:t>
            </w:r>
          </w:p>
        </w:tc>
        <w:tc>
          <w:tcPr>
            <w:tcW w:w="1430" w:type="dxa"/>
            <w:shd w:val="clear" w:color="auto" w:fill="E5DFEC" w:themeFill="accent4" w:themeFillTint="33"/>
          </w:tcPr>
          <w:p w14:paraId="6AA771A9" w14:textId="77777777" w:rsidR="00335F6D" w:rsidRPr="00151B8D" w:rsidRDefault="00335F6D" w:rsidP="00F510EF">
            <w:pPr>
              <w:keepLines w:val="0"/>
              <w:spacing w:line="259" w:lineRule="auto"/>
              <w:jc w:val="center"/>
              <w:rPr>
                <w:rFonts w:ascii="Arial" w:hAnsi="Arial" w:cs="Arial"/>
                <w:b/>
              </w:rPr>
            </w:pPr>
            <w:r w:rsidRPr="00151B8D">
              <w:rPr>
                <w:rFonts w:ascii="Arial" w:hAnsi="Arial" w:cs="Arial"/>
                <w:b/>
              </w:rPr>
              <w:t>5</w:t>
            </w:r>
          </w:p>
        </w:tc>
      </w:tr>
      <w:tr w:rsidR="00335F6D" w:rsidRPr="00151B8D" w14:paraId="50D11580" w14:textId="77777777" w:rsidTr="00103DAD">
        <w:trPr>
          <w:trHeight w:val="800"/>
        </w:trPr>
        <w:tc>
          <w:tcPr>
            <w:tcW w:w="9105" w:type="dxa"/>
          </w:tcPr>
          <w:p w14:paraId="4FABE8C4" w14:textId="52D8686A" w:rsidR="00335F6D" w:rsidRPr="00151B8D" w:rsidRDefault="00335F6D" w:rsidP="00F510EF">
            <w:pPr>
              <w:keepLines w:val="0"/>
              <w:tabs>
                <w:tab w:val="left" w:pos="345"/>
              </w:tabs>
              <w:spacing w:line="259" w:lineRule="auto"/>
              <w:rPr>
                <w:rFonts w:ascii="Arial" w:hAnsi="Arial" w:cs="Arial"/>
                <w:b/>
              </w:rPr>
            </w:pPr>
            <w:r w:rsidRPr="00151B8D">
              <w:rPr>
                <w:rFonts w:ascii="Arial" w:hAnsi="Arial" w:cs="Arial"/>
              </w:rPr>
              <w:t xml:space="preserve">The Firm and each Subcontractor completed a Client Reference Form including a minimum </w:t>
            </w:r>
            <w:r w:rsidR="00BD6515" w:rsidRPr="00151B8D">
              <w:rPr>
                <w:rFonts w:ascii="Arial" w:hAnsi="Arial" w:cs="Arial"/>
              </w:rPr>
              <w:t xml:space="preserve">of </w:t>
            </w:r>
            <w:r w:rsidRPr="00151B8D">
              <w:rPr>
                <w:rFonts w:ascii="Arial" w:hAnsi="Arial" w:cs="Arial"/>
              </w:rPr>
              <w:t>three</w:t>
            </w:r>
            <w:r w:rsidR="008C0D02" w:rsidRPr="00151B8D">
              <w:rPr>
                <w:rFonts w:ascii="Arial" w:hAnsi="Arial" w:cs="Arial"/>
              </w:rPr>
              <w:t xml:space="preserve"> (3)</w:t>
            </w:r>
            <w:r w:rsidRPr="00151B8D">
              <w:rPr>
                <w:rFonts w:ascii="Arial" w:hAnsi="Arial" w:cs="Arial"/>
              </w:rPr>
              <w:t xml:space="preserve"> client references.</w:t>
            </w:r>
          </w:p>
        </w:tc>
        <w:tc>
          <w:tcPr>
            <w:tcW w:w="1430" w:type="dxa"/>
          </w:tcPr>
          <w:p w14:paraId="110D931A" w14:textId="77777777" w:rsidR="00335F6D" w:rsidRPr="00151B8D" w:rsidRDefault="00335F6D" w:rsidP="00F510EF">
            <w:pPr>
              <w:keepLines w:val="0"/>
              <w:spacing w:line="259" w:lineRule="auto"/>
              <w:jc w:val="center"/>
              <w:rPr>
                <w:rFonts w:ascii="Arial" w:hAnsi="Arial" w:cs="Arial"/>
                <w:b/>
              </w:rPr>
            </w:pPr>
          </w:p>
        </w:tc>
      </w:tr>
      <w:tr w:rsidR="00335F6D" w:rsidRPr="00151B8D" w14:paraId="6790D59B" w14:textId="77777777" w:rsidTr="00940E76">
        <w:trPr>
          <w:trHeight w:val="710"/>
        </w:trPr>
        <w:tc>
          <w:tcPr>
            <w:tcW w:w="9105" w:type="dxa"/>
            <w:shd w:val="clear" w:color="auto" w:fill="E5DFEC" w:themeFill="accent4" w:themeFillTint="33"/>
          </w:tcPr>
          <w:p w14:paraId="0032AD2A" w14:textId="77777777" w:rsidR="00335F6D" w:rsidRPr="00151B8D" w:rsidRDefault="00335F6D" w:rsidP="00F510EF">
            <w:pPr>
              <w:keepLines w:val="0"/>
              <w:tabs>
                <w:tab w:val="left" w:pos="345"/>
              </w:tabs>
              <w:spacing w:line="259" w:lineRule="auto"/>
              <w:rPr>
                <w:rFonts w:ascii="Arial" w:hAnsi="Arial" w:cs="Arial"/>
              </w:rPr>
            </w:pPr>
            <w:r w:rsidRPr="00151B8D">
              <w:rPr>
                <w:rFonts w:ascii="Arial" w:hAnsi="Arial" w:cs="Arial"/>
                <w:b/>
              </w:rPr>
              <w:t>WRITTEN EVALUATION CRITERIA MAXIMUM TOTAL</w:t>
            </w:r>
          </w:p>
        </w:tc>
        <w:tc>
          <w:tcPr>
            <w:tcW w:w="1430" w:type="dxa"/>
            <w:shd w:val="clear" w:color="auto" w:fill="E5DFEC" w:themeFill="accent4" w:themeFillTint="33"/>
          </w:tcPr>
          <w:p w14:paraId="3329D9AF" w14:textId="77777777" w:rsidR="00335F6D" w:rsidRPr="00151B8D" w:rsidRDefault="00335F6D" w:rsidP="00F510EF">
            <w:pPr>
              <w:keepLines w:val="0"/>
              <w:spacing w:line="259" w:lineRule="auto"/>
              <w:jc w:val="center"/>
              <w:rPr>
                <w:rFonts w:ascii="Arial" w:hAnsi="Arial" w:cs="Arial"/>
                <w:b/>
              </w:rPr>
            </w:pPr>
            <w:r w:rsidRPr="00151B8D">
              <w:rPr>
                <w:rFonts w:ascii="Arial" w:hAnsi="Arial" w:cs="Arial"/>
                <w:b/>
              </w:rPr>
              <w:t>95</w:t>
            </w:r>
          </w:p>
        </w:tc>
      </w:tr>
      <w:tr w:rsidR="00335F6D" w:rsidRPr="00151B8D" w14:paraId="079DC458" w14:textId="77777777" w:rsidTr="00103DAD">
        <w:tc>
          <w:tcPr>
            <w:tcW w:w="9105" w:type="dxa"/>
          </w:tcPr>
          <w:p w14:paraId="11EF5DC9" w14:textId="2D89C0FF" w:rsidR="00335F6D" w:rsidRPr="00151B8D" w:rsidRDefault="00335F6D" w:rsidP="00F510EF">
            <w:pPr>
              <w:keepLines w:val="0"/>
              <w:tabs>
                <w:tab w:val="left" w:pos="345"/>
              </w:tabs>
              <w:spacing w:line="259" w:lineRule="auto"/>
              <w:jc w:val="right"/>
              <w:rPr>
                <w:rFonts w:ascii="Arial" w:hAnsi="Arial" w:cs="Arial"/>
                <w:i/>
              </w:rPr>
            </w:pPr>
            <w:r w:rsidRPr="00151B8D">
              <w:rPr>
                <w:rFonts w:ascii="Arial" w:hAnsi="Arial" w:cs="Arial"/>
                <w:b/>
              </w:rPr>
              <w:t>Evaluation of Written SOQ</w:t>
            </w:r>
            <w:r w:rsidR="00EF18B3" w:rsidRPr="00151B8D">
              <w:rPr>
                <w:rFonts w:ascii="Arial" w:hAnsi="Arial" w:cs="Arial"/>
                <w:b/>
              </w:rPr>
              <w:t xml:space="preserve"> </w:t>
            </w:r>
            <w:r w:rsidR="00EF18B3" w:rsidRPr="00151B8D">
              <w:rPr>
                <w:rFonts w:ascii="Arial" w:hAnsi="Arial" w:cs="Arial"/>
                <w:bCs/>
                <w:i/>
                <w:iCs/>
              </w:rPr>
              <w:t>(Maximum Points)</w:t>
            </w:r>
          </w:p>
        </w:tc>
        <w:tc>
          <w:tcPr>
            <w:tcW w:w="1430" w:type="dxa"/>
          </w:tcPr>
          <w:p w14:paraId="26EDB0A0" w14:textId="77777777" w:rsidR="00335F6D" w:rsidRPr="00151B8D" w:rsidRDefault="00335F6D" w:rsidP="00F510EF">
            <w:pPr>
              <w:keepLines w:val="0"/>
              <w:spacing w:line="259" w:lineRule="auto"/>
              <w:jc w:val="center"/>
              <w:rPr>
                <w:rFonts w:ascii="Arial" w:hAnsi="Arial" w:cs="Arial"/>
                <w:b/>
              </w:rPr>
            </w:pPr>
          </w:p>
        </w:tc>
      </w:tr>
    </w:tbl>
    <w:p w14:paraId="331F1C64" w14:textId="77777777" w:rsidR="00151B8D" w:rsidRPr="00151B8D" w:rsidRDefault="00151B8D" w:rsidP="00F510EF">
      <w:pPr>
        <w:keepLines w:val="0"/>
        <w:tabs>
          <w:tab w:val="left" w:pos="345"/>
        </w:tabs>
        <w:spacing w:line="259" w:lineRule="auto"/>
        <w:rPr>
          <w:rFonts w:ascii="Arial" w:hAnsi="Arial" w:cs="Arial"/>
          <w:b/>
        </w:rPr>
        <w:sectPr w:rsidR="00151B8D" w:rsidRPr="00151B8D" w:rsidSect="0077627F">
          <w:pgSz w:w="12240" w:h="15840" w:code="1"/>
          <w:pgMar w:top="1080" w:right="1350" w:bottom="1170" w:left="1440" w:header="432" w:footer="432" w:gutter="0"/>
          <w:cols w:space="720"/>
          <w:docGrid w:linePitch="360"/>
        </w:sectPr>
      </w:pPr>
    </w:p>
    <w:tbl>
      <w:tblPr>
        <w:tblStyle w:val="TableGrid"/>
        <w:tblW w:w="10535" w:type="dxa"/>
        <w:tblLook w:val="04A0" w:firstRow="1" w:lastRow="0" w:firstColumn="1" w:lastColumn="0" w:noHBand="0" w:noVBand="1"/>
      </w:tblPr>
      <w:tblGrid>
        <w:gridCol w:w="9105"/>
        <w:gridCol w:w="1430"/>
      </w:tblGrid>
      <w:tr w:rsidR="00335F6D" w:rsidRPr="00151B8D" w14:paraId="666D9870" w14:textId="77777777" w:rsidTr="000C5838">
        <w:tc>
          <w:tcPr>
            <w:tcW w:w="9105" w:type="dxa"/>
            <w:shd w:val="clear" w:color="auto" w:fill="D9D9D9" w:themeFill="background1" w:themeFillShade="D9"/>
          </w:tcPr>
          <w:p w14:paraId="4A820BC1" w14:textId="77777777" w:rsidR="00335F6D" w:rsidRPr="00151B8D" w:rsidRDefault="00335F6D" w:rsidP="00F510EF">
            <w:pPr>
              <w:keepLines w:val="0"/>
              <w:tabs>
                <w:tab w:val="left" w:pos="345"/>
              </w:tabs>
              <w:spacing w:line="259" w:lineRule="auto"/>
              <w:rPr>
                <w:rFonts w:ascii="Arial" w:hAnsi="Arial" w:cs="Arial"/>
              </w:rPr>
            </w:pPr>
            <w:r w:rsidRPr="00151B8D">
              <w:rPr>
                <w:rFonts w:ascii="Arial" w:hAnsi="Arial" w:cs="Arial"/>
                <w:b/>
              </w:rPr>
              <w:t>DISCUSSION EVALUATION CRITERIA</w:t>
            </w:r>
          </w:p>
        </w:tc>
        <w:tc>
          <w:tcPr>
            <w:tcW w:w="1430" w:type="dxa"/>
            <w:shd w:val="clear" w:color="auto" w:fill="D9D9D9" w:themeFill="background1" w:themeFillShade="D9"/>
          </w:tcPr>
          <w:p w14:paraId="7A09D642" w14:textId="77777777" w:rsidR="00335F6D" w:rsidRPr="00151B8D" w:rsidRDefault="00335F6D" w:rsidP="00F510EF">
            <w:pPr>
              <w:keepLines w:val="0"/>
              <w:spacing w:line="259" w:lineRule="auto"/>
              <w:jc w:val="center"/>
              <w:rPr>
                <w:rFonts w:ascii="Arial" w:hAnsi="Arial" w:cs="Arial"/>
                <w:b/>
              </w:rPr>
            </w:pPr>
            <w:r w:rsidRPr="00151B8D">
              <w:rPr>
                <w:rFonts w:ascii="Arial" w:hAnsi="Arial" w:cs="Arial"/>
                <w:b/>
              </w:rPr>
              <w:t>5</w:t>
            </w:r>
          </w:p>
        </w:tc>
      </w:tr>
      <w:tr w:rsidR="00335F6D" w:rsidRPr="00151B8D" w14:paraId="5FEBBF1F" w14:textId="77777777" w:rsidTr="00D73521">
        <w:tc>
          <w:tcPr>
            <w:tcW w:w="9105" w:type="dxa"/>
          </w:tcPr>
          <w:p w14:paraId="157DE146" w14:textId="532A7CB4" w:rsidR="00335F6D" w:rsidRPr="00151B8D" w:rsidRDefault="00335F6D" w:rsidP="00F510EF">
            <w:pPr>
              <w:keepLines w:val="0"/>
              <w:tabs>
                <w:tab w:val="left" w:pos="345"/>
              </w:tabs>
              <w:spacing w:line="259" w:lineRule="auto"/>
              <w:rPr>
                <w:rFonts w:ascii="Arial" w:hAnsi="Arial" w:cs="Arial"/>
              </w:rPr>
            </w:pPr>
            <w:r w:rsidRPr="00151B8D">
              <w:rPr>
                <w:rFonts w:ascii="Arial" w:hAnsi="Arial" w:cs="Arial"/>
              </w:rPr>
              <w:t xml:space="preserve">Quality of </w:t>
            </w:r>
            <w:r w:rsidR="00BD6515" w:rsidRPr="00151B8D">
              <w:rPr>
                <w:rFonts w:ascii="Arial" w:hAnsi="Arial" w:cs="Arial"/>
              </w:rPr>
              <w:t>p</w:t>
            </w:r>
            <w:r w:rsidRPr="00151B8D">
              <w:rPr>
                <w:rFonts w:ascii="Arial" w:hAnsi="Arial" w:cs="Arial"/>
              </w:rPr>
              <w:t>resentation</w:t>
            </w:r>
          </w:p>
          <w:p w14:paraId="1937F314" w14:textId="77777777" w:rsidR="00335F6D" w:rsidRPr="00151B8D" w:rsidRDefault="00335F6D" w:rsidP="00F510EF">
            <w:pPr>
              <w:keepLines w:val="0"/>
              <w:tabs>
                <w:tab w:val="left" w:pos="345"/>
              </w:tabs>
              <w:spacing w:line="259" w:lineRule="auto"/>
              <w:rPr>
                <w:rFonts w:ascii="Arial" w:hAnsi="Arial" w:cs="Arial"/>
              </w:rPr>
            </w:pPr>
            <w:r w:rsidRPr="00151B8D">
              <w:rPr>
                <w:rFonts w:ascii="Arial" w:hAnsi="Arial" w:cs="Arial"/>
              </w:rPr>
              <w:t>Clear and concise responses to questions</w:t>
            </w:r>
          </w:p>
          <w:p w14:paraId="12750608" w14:textId="77777777" w:rsidR="00335F6D" w:rsidRPr="00151B8D" w:rsidRDefault="00335F6D" w:rsidP="00F510EF">
            <w:pPr>
              <w:keepLines w:val="0"/>
              <w:tabs>
                <w:tab w:val="left" w:pos="345"/>
              </w:tabs>
              <w:spacing w:line="259" w:lineRule="auto"/>
              <w:rPr>
                <w:rFonts w:ascii="Arial" w:hAnsi="Arial" w:cs="Arial"/>
              </w:rPr>
            </w:pPr>
            <w:r w:rsidRPr="00151B8D">
              <w:rPr>
                <w:rFonts w:ascii="Arial" w:hAnsi="Arial" w:cs="Arial"/>
              </w:rPr>
              <w:t>Demonstrated knowledge of the subject/issues</w:t>
            </w:r>
          </w:p>
        </w:tc>
        <w:tc>
          <w:tcPr>
            <w:tcW w:w="1430" w:type="dxa"/>
          </w:tcPr>
          <w:p w14:paraId="2E752A7D" w14:textId="77777777" w:rsidR="00335F6D" w:rsidRPr="00151B8D" w:rsidRDefault="00335F6D" w:rsidP="00F510EF">
            <w:pPr>
              <w:keepLines w:val="0"/>
              <w:spacing w:line="259" w:lineRule="auto"/>
              <w:jc w:val="center"/>
              <w:rPr>
                <w:rFonts w:ascii="Arial" w:hAnsi="Arial" w:cs="Arial"/>
                <w:b/>
              </w:rPr>
            </w:pPr>
          </w:p>
        </w:tc>
      </w:tr>
      <w:tr w:rsidR="00335F6D" w:rsidRPr="00151B8D" w14:paraId="39B58EA3" w14:textId="77777777" w:rsidTr="00D73521">
        <w:tc>
          <w:tcPr>
            <w:tcW w:w="9105" w:type="dxa"/>
          </w:tcPr>
          <w:p w14:paraId="720FED90" w14:textId="62E04269" w:rsidR="00335F6D" w:rsidRPr="00151B8D" w:rsidRDefault="00335F6D" w:rsidP="00F510EF">
            <w:pPr>
              <w:keepLines w:val="0"/>
              <w:tabs>
                <w:tab w:val="left" w:pos="345"/>
              </w:tabs>
              <w:spacing w:line="259" w:lineRule="auto"/>
              <w:jc w:val="right"/>
              <w:rPr>
                <w:rFonts w:ascii="Arial" w:hAnsi="Arial" w:cs="Arial"/>
              </w:rPr>
            </w:pPr>
            <w:r w:rsidRPr="00151B8D">
              <w:rPr>
                <w:rFonts w:ascii="Arial" w:hAnsi="Arial" w:cs="Arial"/>
                <w:b/>
              </w:rPr>
              <w:t>Evaluation of Discussion</w:t>
            </w:r>
            <w:r w:rsidR="00EF18B3" w:rsidRPr="00151B8D">
              <w:rPr>
                <w:rFonts w:ascii="Arial" w:hAnsi="Arial" w:cs="Arial"/>
                <w:b/>
              </w:rPr>
              <w:t xml:space="preserve"> </w:t>
            </w:r>
            <w:r w:rsidR="00EF18B3" w:rsidRPr="00151B8D">
              <w:rPr>
                <w:rFonts w:ascii="Arial" w:hAnsi="Arial" w:cs="Arial"/>
                <w:bCs/>
                <w:i/>
                <w:iCs/>
              </w:rPr>
              <w:t>(Maximum Points)</w:t>
            </w:r>
            <w:r w:rsidRPr="00151B8D">
              <w:rPr>
                <w:rFonts w:ascii="Arial" w:hAnsi="Arial" w:cs="Arial"/>
                <w:b/>
              </w:rPr>
              <w:t xml:space="preserve"> </w:t>
            </w:r>
          </w:p>
        </w:tc>
        <w:tc>
          <w:tcPr>
            <w:tcW w:w="1430" w:type="dxa"/>
          </w:tcPr>
          <w:p w14:paraId="68199D54" w14:textId="77777777" w:rsidR="00335F6D" w:rsidRPr="00151B8D" w:rsidRDefault="00335F6D" w:rsidP="00F510EF">
            <w:pPr>
              <w:keepLines w:val="0"/>
              <w:spacing w:line="259" w:lineRule="auto"/>
              <w:jc w:val="center"/>
              <w:rPr>
                <w:rFonts w:ascii="Arial" w:hAnsi="Arial" w:cs="Arial"/>
                <w:b/>
              </w:rPr>
            </w:pPr>
          </w:p>
        </w:tc>
      </w:tr>
      <w:tr w:rsidR="00335F6D" w:rsidRPr="00151B8D" w14:paraId="3031ABF7" w14:textId="77777777" w:rsidTr="00D73521">
        <w:tc>
          <w:tcPr>
            <w:tcW w:w="9105" w:type="dxa"/>
          </w:tcPr>
          <w:p w14:paraId="052DC501" w14:textId="77777777" w:rsidR="00335F6D" w:rsidRPr="00151B8D" w:rsidRDefault="00335F6D" w:rsidP="00F510EF">
            <w:pPr>
              <w:keepLines w:val="0"/>
              <w:tabs>
                <w:tab w:val="left" w:pos="345"/>
              </w:tabs>
              <w:spacing w:line="259" w:lineRule="auto"/>
              <w:jc w:val="right"/>
              <w:rPr>
                <w:rFonts w:ascii="Arial" w:hAnsi="Arial" w:cs="Arial"/>
              </w:rPr>
            </w:pPr>
            <w:r w:rsidRPr="00151B8D">
              <w:rPr>
                <w:rFonts w:ascii="Arial" w:hAnsi="Arial" w:cs="Arial"/>
                <w:b/>
              </w:rPr>
              <w:t>Maximum Total Points</w:t>
            </w:r>
            <w:r w:rsidRPr="00151B8D">
              <w:rPr>
                <w:rFonts w:ascii="Arial" w:hAnsi="Arial" w:cs="Arial"/>
              </w:rPr>
              <w:t xml:space="preserve"> </w:t>
            </w:r>
          </w:p>
        </w:tc>
        <w:tc>
          <w:tcPr>
            <w:tcW w:w="1430" w:type="dxa"/>
          </w:tcPr>
          <w:p w14:paraId="47EB7D45" w14:textId="77777777" w:rsidR="00335F6D" w:rsidRPr="00151B8D" w:rsidRDefault="00335F6D" w:rsidP="00F510EF">
            <w:pPr>
              <w:keepLines w:val="0"/>
              <w:spacing w:line="259" w:lineRule="auto"/>
              <w:jc w:val="center"/>
              <w:rPr>
                <w:rFonts w:ascii="Arial" w:hAnsi="Arial" w:cs="Arial"/>
                <w:b/>
              </w:rPr>
            </w:pPr>
            <w:r w:rsidRPr="00151B8D">
              <w:rPr>
                <w:rFonts w:ascii="Arial" w:hAnsi="Arial" w:cs="Arial"/>
                <w:b/>
              </w:rPr>
              <w:t>100</w:t>
            </w:r>
          </w:p>
        </w:tc>
      </w:tr>
      <w:tr w:rsidR="00335F6D" w:rsidRPr="00151B8D" w14:paraId="5C71FE26" w14:textId="77777777" w:rsidTr="00D73521">
        <w:tc>
          <w:tcPr>
            <w:tcW w:w="9105" w:type="dxa"/>
          </w:tcPr>
          <w:p w14:paraId="7C9EEBC8" w14:textId="77777777" w:rsidR="00335F6D" w:rsidRPr="00151B8D" w:rsidRDefault="00335F6D" w:rsidP="00F510EF">
            <w:pPr>
              <w:keepLines w:val="0"/>
              <w:tabs>
                <w:tab w:val="left" w:pos="345"/>
              </w:tabs>
              <w:spacing w:line="259" w:lineRule="auto"/>
              <w:jc w:val="right"/>
              <w:rPr>
                <w:rFonts w:ascii="Arial" w:hAnsi="Arial" w:cs="Arial"/>
              </w:rPr>
            </w:pPr>
            <w:r w:rsidRPr="00151B8D">
              <w:rPr>
                <w:rFonts w:ascii="Arial" w:hAnsi="Arial" w:cs="Arial"/>
                <w:b/>
              </w:rPr>
              <w:t xml:space="preserve">Firm’s Score </w:t>
            </w:r>
          </w:p>
        </w:tc>
        <w:tc>
          <w:tcPr>
            <w:tcW w:w="1430" w:type="dxa"/>
          </w:tcPr>
          <w:p w14:paraId="77C85BAD" w14:textId="77777777" w:rsidR="00335F6D" w:rsidRPr="00151B8D" w:rsidRDefault="00335F6D" w:rsidP="00F510EF">
            <w:pPr>
              <w:keepLines w:val="0"/>
              <w:spacing w:line="259" w:lineRule="auto"/>
              <w:jc w:val="center"/>
              <w:rPr>
                <w:rFonts w:ascii="Arial" w:hAnsi="Arial" w:cs="Arial"/>
                <w:b/>
              </w:rPr>
            </w:pPr>
          </w:p>
        </w:tc>
      </w:tr>
      <w:tr w:rsidR="00335F6D" w:rsidRPr="00151B8D" w14:paraId="56A77F6C" w14:textId="77777777" w:rsidTr="00D73521">
        <w:tc>
          <w:tcPr>
            <w:tcW w:w="9105" w:type="dxa"/>
          </w:tcPr>
          <w:p w14:paraId="1C2FCCDA" w14:textId="77777777" w:rsidR="00335F6D" w:rsidRPr="00151B8D" w:rsidRDefault="00335F6D" w:rsidP="00F510EF">
            <w:pPr>
              <w:keepLines w:val="0"/>
              <w:tabs>
                <w:tab w:val="left" w:pos="345"/>
              </w:tabs>
              <w:spacing w:line="259" w:lineRule="auto"/>
              <w:jc w:val="right"/>
              <w:rPr>
                <w:rFonts w:ascii="Arial" w:hAnsi="Arial" w:cs="Arial"/>
              </w:rPr>
            </w:pPr>
            <w:r w:rsidRPr="00151B8D">
              <w:rPr>
                <w:rFonts w:ascii="Arial" w:hAnsi="Arial" w:cs="Arial"/>
                <w:b/>
              </w:rPr>
              <w:t>Disabled Veteran Business Enterprise Incentive Points:</w:t>
            </w:r>
          </w:p>
        </w:tc>
        <w:tc>
          <w:tcPr>
            <w:tcW w:w="1430" w:type="dxa"/>
          </w:tcPr>
          <w:p w14:paraId="70D280E3" w14:textId="77777777" w:rsidR="00335F6D" w:rsidRPr="00151B8D" w:rsidRDefault="00335F6D" w:rsidP="00F510EF">
            <w:pPr>
              <w:keepLines w:val="0"/>
              <w:spacing w:line="259" w:lineRule="auto"/>
              <w:jc w:val="center"/>
              <w:rPr>
                <w:rFonts w:ascii="Arial" w:hAnsi="Arial" w:cs="Arial"/>
                <w:b/>
              </w:rPr>
            </w:pPr>
          </w:p>
        </w:tc>
      </w:tr>
      <w:tr w:rsidR="00335F6D" w:rsidRPr="00151B8D" w14:paraId="4B71E6A3" w14:textId="77777777" w:rsidTr="00D73521">
        <w:tc>
          <w:tcPr>
            <w:tcW w:w="9105" w:type="dxa"/>
          </w:tcPr>
          <w:p w14:paraId="72D02EEB" w14:textId="77777777" w:rsidR="00335F6D" w:rsidRPr="00151B8D" w:rsidRDefault="00335F6D" w:rsidP="00F510EF">
            <w:pPr>
              <w:keepLines w:val="0"/>
              <w:tabs>
                <w:tab w:val="left" w:pos="345"/>
              </w:tabs>
              <w:spacing w:line="259" w:lineRule="auto"/>
              <w:jc w:val="right"/>
              <w:rPr>
                <w:rFonts w:ascii="Arial" w:hAnsi="Arial" w:cs="Arial"/>
              </w:rPr>
            </w:pPr>
            <w:r w:rsidRPr="00151B8D">
              <w:rPr>
                <w:rFonts w:ascii="Arial" w:hAnsi="Arial" w:cs="Arial"/>
                <w:b/>
              </w:rPr>
              <w:t>Final Adjusted Score</w:t>
            </w:r>
          </w:p>
        </w:tc>
        <w:tc>
          <w:tcPr>
            <w:tcW w:w="1430" w:type="dxa"/>
          </w:tcPr>
          <w:p w14:paraId="37A4E1A9" w14:textId="77777777" w:rsidR="00335F6D" w:rsidRPr="00151B8D" w:rsidRDefault="00335F6D" w:rsidP="00F510EF">
            <w:pPr>
              <w:keepLines w:val="0"/>
              <w:spacing w:line="259" w:lineRule="auto"/>
              <w:jc w:val="center"/>
              <w:rPr>
                <w:rFonts w:ascii="Arial" w:hAnsi="Arial" w:cs="Arial"/>
                <w:b/>
              </w:rPr>
            </w:pPr>
          </w:p>
        </w:tc>
      </w:tr>
    </w:tbl>
    <w:p w14:paraId="36F46A96" w14:textId="77777777" w:rsidR="00C01199" w:rsidRPr="00151B8D" w:rsidRDefault="00C01199" w:rsidP="00F510EF">
      <w:pPr>
        <w:pStyle w:val="BodyTextIndent"/>
        <w:keepLines w:val="0"/>
        <w:spacing w:line="259" w:lineRule="auto"/>
        <w:ind w:left="0"/>
        <w:rPr>
          <w:rFonts w:ascii="Arial" w:hAnsi="Arial" w:cs="Arial"/>
          <w:b/>
        </w:rPr>
        <w:sectPr w:rsidR="00C01199" w:rsidRPr="00151B8D" w:rsidSect="0077627F">
          <w:pgSz w:w="12240" w:h="15840" w:code="1"/>
          <w:pgMar w:top="1080" w:right="1350" w:bottom="1170" w:left="1440" w:header="432" w:footer="432" w:gutter="0"/>
          <w:cols w:space="720"/>
          <w:docGrid w:linePitch="360"/>
        </w:sectPr>
      </w:pPr>
    </w:p>
    <w:p w14:paraId="0C4BC169" w14:textId="72237896" w:rsidR="00F801EB" w:rsidRPr="00151B8D" w:rsidRDefault="00F801EB" w:rsidP="00F510EF">
      <w:pPr>
        <w:pStyle w:val="Heading1"/>
        <w:keepNext w:val="0"/>
        <w:keepLines w:val="0"/>
        <w:pageBreakBefore w:val="0"/>
        <w:tabs>
          <w:tab w:val="left" w:pos="720"/>
          <w:tab w:val="right" w:pos="9360"/>
        </w:tabs>
        <w:spacing w:line="259" w:lineRule="auto"/>
        <w:rPr>
          <w:rFonts w:ascii="Arial" w:hAnsi="Arial"/>
        </w:rPr>
      </w:pPr>
      <w:bookmarkStart w:id="121" w:name="_Toc379460417"/>
      <w:bookmarkStart w:id="122" w:name="_Toc125360592"/>
      <w:r w:rsidRPr="00151B8D">
        <w:rPr>
          <w:rFonts w:ascii="Arial" w:hAnsi="Arial"/>
        </w:rPr>
        <w:t>V.</w:t>
      </w:r>
      <w:r w:rsidRPr="00151B8D">
        <w:rPr>
          <w:rFonts w:ascii="Arial" w:hAnsi="Arial"/>
        </w:rPr>
        <w:tab/>
        <w:t>Business Participation Program</w:t>
      </w:r>
      <w:bookmarkStart w:id="123" w:name="_Toc269453100"/>
      <w:bookmarkStart w:id="124" w:name="_Toc193604671"/>
      <w:bookmarkStart w:id="125" w:name="_Toc219275105"/>
      <w:r w:rsidRPr="00151B8D">
        <w:rPr>
          <w:rFonts w:ascii="Arial" w:hAnsi="Arial"/>
        </w:rPr>
        <w:t>s (Preferences/Incentives)</w:t>
      </w:r>
      <w:bookmarkEnd w:id="121"/>
      <w:bookmarkEnd w:id="122"/>
    </w:p>
    <w:p w14:paraId="46A93817" w14:textId="77777777" w:rsidR="00F801EB" w:rsidRPr="00151B8D" w:rsidRDefault="00F801EB" w:rsidP="007840AF">
      <w:pPr>
        <w:pStyle w:val="Heading2"/>
      </w:pPr>
      <w:bookmarkStart w:id="126" w:name="_Toc379460418"/>
      <w:bookmarkStart w:id="127" w:name="_Toc125360593"/>
      <w:r w:rsidRPr="00151B8D">
        <w:t>About This Section</w:t>
      </w:r>
      <w:bookmarkEnd w:id="126"/>
      <w:bookmarkEnd w:id="127"/>
    </w:p>
    <w:p w14:paraId="6B152EAF" w14:textId="6BE4BA36" w:rsidR="00F801EB" w:rsidRPr="00151B8D" w:rsidRDefault="00F801EB" w:rsidP="00F510EF">
      <w:pPr>
        <w:keepLines w:val="0"/>
        <w:spacing w:line="259" w:lineRule="auto"/>
        <w:rPr>
          <w:rFonts w:ascii="Arial" w:hAnsi="Arial" w:cs="Arial"/>
        </w:rPr>
      </w:pPr>
      <w:r w:rsidRPr="00151B8D">
        <w:rPr>
          <w:rFonts w:ascii="Arial" w:hAnsi="Arial" w:cs="Arial"/>
        </w:rPr>
        <w:t xml:space="preserve">A </w:t>
      </w:r>
      <w:r w:rsidR="00615E67" w:rsidRPr="00151B8D">
        <w:rPr>
          <w:rFonts w:ascii="Arial" w:hAnsi="Arial" w:cs="Arial"/>
        </w:rPr>
        <w:t>Firm</w:t>
      </w:r>
      <w:r w:rsidRPr="00151B8D">
        <w:rPr>
          <w:rFonts w:ascii="Arial" w:hAnsi="Arial" w:cs="Arial"/>
        </w:rPr>
        <w:t xml:space="preserve"> may qualify for preferences/incentives as described below. Each </w:t>
      </w:r>
      <w:r w:rsidR="00615E67" w:rsidRPr="00151B8D">
        <w:rPr>
          <w:rFonts w:ascii="Arial" w:hAnsi="Arial" w:cs="Arial"/>
        </w:rPr>
        <w:t xml:space="preserve">Firm </w:t>
      </w:r>
      <w:r w:rsidRPr="00151B8D">
        <w:rPr>
          <w:rFonts w:ascii="Arial" w:hAnsi="Arial" w:cs="Arial"/>
        </w:rPr>
        <w:t>passing</w:t>
      </w:r>
      <w:r w:rsidR="00F57CB8" w:rsidRPr="00151B8D">
        <w:rPr>
          <w:rFonts w:ascii="Arial" w:hAnsi="Arial" w:cs="Arial"/>
        </w:rPr>
        <w:t xml:space="preserve"> the</w:t>
      </w:r>
      <w:r w:rsidRPr="00151B8D">
        <w:rPr>
          <w:rFonts w:ascii="Arial" w:hAnsi="Arial" w:cs="Arial"/>
        </w:rPr>
        <w:t xml:space="preserve"> </w:t>
      </w:r>
      <w:r w:rsidR="00C227FE" w:rsidRPr="00151B8D">
        <w:rPr>
          <w:rFonts w:ascii="Arial" w:hAnsi="Arial" w:cs="Arial"/>
        </w:rPr>
        <w:t xml:space="preserve">Administrative and Completeness </w:t>
      </w:r>
      <w:r w:rsidRPr="00151B8D">
        <w:rPr>
          <w:rFonts w:ascii="Arial" w:hAnsi="Arial" w:cs="Arial"/>
        </w:rPr>
        <w:t>screening will receive the applicable</w:t>
      </w:r>
      <w:r w:rsidR="00C227FE" w:rsidRPr="00151B8D">
        <w:rPr>
          <w:rFonts w:ascii="Arial" w:hAnsi="Arial" w:cs="Arial"/>
        </w:rPr>
        <w:t xml:space="preserve"> </w:t>
      </w:r>
      <w:r w:rsidRPr="00151B8D">
        <w:rPr>
          <w:rFonts w:ascii="Arial" w:hAnsi="Arial" w:cs="Arial"/>
        </w:rPr>
        <w:t xml:space="preserve">preference/incentive. </w:t>
      </w:r>
    </w:p>
    <w:p w14:paraId="7519F131" w14:textId="77777777" w:rsidR="00F801EB" w:rsidRPr="00151B8D" w:rsidRDefault="00F801EB" w:rsidP="00F510EF">
      <w:pPr>
        <w:keepLines w:val="0"/>
        <w:spacing w:line="259" w:lineRule="auto"/>
        <w:rPr>
          <w:rFonts w:ascii="Arial" w:hAnsi="Arial" w:cs="Arial"/>
          <w:b/>
          <w:smallCaps/>
        </w:rPr>
      </w:pPr>
      <w:r w:rsidRPr="00151B8D">
        <w:rPr>
          <w:rFonts w:ascii="Arial" w:hAnsi="Arial" w:cs="Arial"/>
        </w:rPr>
        <w:t>This section describes the following business participation programs:</w:t>
      </w:r>
    </w:p>
    <w:p w14:paraId="608B774C" w14:textId="77777777" w:rsidR="00F801EB" w:rsidRPr="00151B8D" w:rsidRDefault="00F801EB" w:rsidP="00F510EF">
      <w:pPr>
        <w:pStyle w:val="ListParagraph"/>
        <w:keepLines w:val="0"/>
        <w:numPr>
          <w:ilvl w:val="0"/>
          <w:numId w:val="19"/>
        </w:numPr>
        <w:spacing w:line="259" w:lineRule="auto"/>
        <w:contextualSpacing/>
        <w:rPr>
          <w:rFonts w:ascii="Arial" w:hAnsi="Arial" w:cs="Arial"/>
        </w:rPr>
      </w:pPr>
      <w:r w:rsidRPr="00151B8D">
        <w:rPr>
          <w:rFonts w:ascii="Arial" w:hAnsi="Arial" w:cs="Arial"/>
        </w:rPr>
        <w:t>Disabled Veteran Business Enterprise Participation Compliance Requirements</w:t>
      </w:r>
    </w:p>
    <w:p w14:paraId="263E8263" w14:textId="77777777" w:rsidR="00F801EB" w:rsidRPr="00151B8D" w:rsidRDefault="00F801EB" w:rsidP="00F510EF">
      <w:pPr>
        <w:pStyle w:val="ListParagraph"/>
        <w:keepLines w:val="0"/>
        <w:numPr>
          <w:ilvl w:val="0"/>
          <w:numId w:val="19"/>
        </w:numPr>
        <w:spacing w:line="259" w:lineRule="auto"/>
        <w:contextualSpacing/>
        <w:rPr>
          <w:rFonts w:ascii="Arial" w:hAnsi="Arial" w:cs="Arial"/>
        </w:rPr>
      </w:pPr>
      <w:r w:rsidRPr="00151B8D">
        <w:rPr>
          <w:rFonts w:ascii="Arial" w:hAnsi="Arial" w:cs="Arial"/>
        </w:rPr>
        <w:t>Disabled Veteran Business Enterprise Incentive</w:t>
      </w:r>
    </w:p>
    <w:p w14:paraId="28B810AE" w14:textId="77777777" w:rsidR="00F801EB" w:rsidRPr="00151B8D" w:rsidRDefault="00F801EB" w:rsidP="007840AF">
      <w:pPr>
        <w:pStyle w:val="Heading2"/>
      </w:pPr>
      <w:bookmarkStart w:id="128" w:name="_Toc379460419"/>
      <w:bookmarkStart w:id="129" w:name="_Toc125360594"/>
      <w:bookmarkEnd w:id="123"/>
      <w:r w:rsidRPr="00151B8D">
        <w:t>Disabled Veteran Business Enterprise (DVBE) Participation Compliance Requirements</w:t>
      </w:r>
      <w:bookmarkEnd w:id="128"/>
      <w:bookmarkEnd w:id="129"/>
      <w:r w:rsidRPr="00151B8D">
        <w:t xml:space="preserve"> </w:t>
      </w:r>
    </w:p>
    <w:p w14:paraId="56DA1FDE" w14:textId="77777777" w:rsidR="00F801EB" w:rsidRPr="00151B8D" w:rsidRDefault="00F801EB" w:rsidP="00F510EF">
      <w:pPr>
        <w:keepLines w:val="0"/>
        <w:spacing w:line="259" w:lineRule="auto"/>
        <w:rPr>
          <w:rFonts w:ascii="Arial" w:hAnsi="Arial" w:cs="Arial"/>
          <w:b/>
          <w:iCs/>
        </w:rPr>
      </w:pPr>
      <w:r w:rsidRPr="00151B8D">
        <w:rPr>
          <w:rFonts w:ascii="Arial" w:hAnsi="Arial" w:cs="Arial"/>
          <w:b/>
          <w:iCs/>
        </w:rPr>
        <w:t>DVBE Participation Required</w:t>
      </w:r>
    </w:p>
    <w:p w14:paraId="4169F78F" w14:textId="1FE859CA" w:rsidR="00F801EB" w:rsidRPr="00151B8D" w:rsidRDefault="00F801EB" w:rsidP="00F510EF">
      <w:pPr>
        <w:keepLines w:val="0"/>
        <w:spacing w:line="259" w:lineRule="auto"/>
        <w:rPr>
          <w:rFonts w:ascii="Arial" w:hAnsi="Arial" w:cs="Arial"/>
        </w:rPr>
      </w:pPr>
      <w:r w:rsidRPr="00151B8D">
        <w:rPr>
          <w:rFonts w:ascii="Arial" w:hAnsi="Arial" w:cs="Arial"/>
        </w:rPr>
        <w:t xml:space="preserve">This </w:t>
      </w:r>
      <w:r w:rsidR="00B11803" w:rsidRPr="00151B8D">
        <w:rPr>
          <w:rFonts w:ascii="Arial" w:hAnsi="Arial" w:cs="Arial"/>
        </w:rPr>
        <w:t>RFQ</w:t>
      </w:r>
      <w:r w:rsidRPr="00151B8D">
        <w:rPr>
          <w:rFonts w:ascii="Arial" w:hAnsi="Arial" w:cs="Arial"/>
        </w:rPr>
        <w:t xml:space="preserve"> is subject to a mandatory certified DVBE participation of at least three percent (3%). </w:t>
      </w:r>
    </w:p>
    <w:p w14:paraId="1BDF65CC" w14:textId="3A444FDA" w:rsidR="007723F1" w:rsidRPr="00151B8D" w:rsidRDefault="007723F1" w:rsidP="00F510EF">
      <w:pPr>
        <w:keepLines w:val="0"/>
        <w:spacing w:line="259" w:lineRule="auto"/>
        <w:rPr>
          <w:rFonts w:ascii="Arial" w:hAnsi="Arial" w:cs="Arial"/>
          <w:b/>
          <w:iCs/>
        </w:rPr>
      </w:pPr>
      <w:r w:rsidRPr="00151B8D">
        <w:rPr>
          <w:rFonts w:ascii="Arial" w:hAnsi="Arial" w:cs="Arial"/>
          <w:b/>
          <w:iCs/>
        </w:rPr>
        <w:t xml:space="preserve">Firm or Subcontractor </w:t>
      </w:r>
      <w:r w:rsidR="003473D8" w:rsidRPr="00151B8D">
        <w:rPr>
          <w:rFonts w:ascii="Arial" w:hAnsi="Arial" w:cs="Arial"/>
          <w:b/>
          <w:iCs/>
        </w:rPr>
        <w:t>Suspension</w:t>
      </w:r>
    </w:p>
    <w:p w14:paraId="36390B91" w14:textId="4EAC8EA0" w:rsidR="007723F1" w:rsidRPr="00151B8D" w:rsidRDefault="007723F1" w:rsidP="00F510EF">
      <w:pPr>
        <w:spacing w:line="259" w:lineRule="auto"/>
        <w:rPr>
          <w:rFonts w:ascii="Arial" w:hAnsi="Arial" w:cs="Arial"/>
        </w:rPr>
      </w:pPr>
      <w:r w:rsidRPr="00151B8D">
        <w:rPr>
          <w:rFonts w:ascii="Arial" w:hAnsi="Arial" w:cs="Arial"/>
        </w:rPr>
        <w:t xml:space="preserve">The CEC shall </w:t>
      </w:r>
      <w:r w:rsidR="00FF269A" w:rsidRPr="00151B8D">
        <w:rPr>
          <w:rFonts w:ascii="Arial" w:hAnsi="Arial" w:cs="Arial"/>
        </w:rPr>
        <w:t>reject an SOW and shall not enter into a Contract if a Firm or Subcontractor used by Firm is currently suspended for violating DVBE law.</w:t>
      </w:r>
    </w:p>
    <w:p w14:paraId="2D3251EB" w14:textId="77777777" w:rsidR="00F801EB" w:rsidRPr="00151B8D" w:rsidRDefault="00F801EB" w:rsidP="00F510EF">
      <w:pPr>
        <w:keepLines w:val="0"/>
        <w:spacing w:line="259" w:lineRule="auto"/>
        <w:rPr>
          <w:rFonts w:ascii="Arial" w:hAnsi="Arial" w:cs="Arial"/>
          <w:b/>
          <w:iCs/>
        </w:rPr>
      </w:pPr>
      <w:r w:rsidRPr="00151B8D">
        <w:rPr>
          <w:rFonts w:ascii="Arial" w:hAnsi="Arial" w:cs="Arial"/>
          <w:b/>
          <w:iCs/>
        </w:rPr>
        <w:t>Two Methods to Meet DVBE Participation Requirement</w:t>
      </w:r>
    </w:p>
    <w:p w14:paraId="5E087434" w14:textId="21BEBF04" w:rsidR="004A5F53" w:rsidRPr="00151B8D" w:rsidRDefault="00F801EB" w:rsidP="00F510EF">
      <w:pPr>
        <w:pStyle w:val="ListParagraph"/>
        <w:keepLines w:val="0"/>
        <w:numPr>
          <w:ilvl w:val="0"/>
          <w:numId w:val="18"/>
        </w:numPr>
        <w:spacing w:line="259" w:lineRule="auto"/>
        <w:ind w:left="720"/>
        <w:rPr>
          <w:rFonts w:ascii="Arial" w:hAnsi="Arial" w:cs="Arial"/>
        </w:rPr>
      </w:pPr>
      <w:r w:rsidRPr="00151B8D">
        <w:rPr>
          <w:rFonts w:ascii="Arial" w:hAnsi="Arial" w:cs="Arial"/>
        </w:rPr>
        <w:t xml:space="preserve">If </w:t>
      </w:r>
      <w:r w:rsidR="00615E67" w:rsidRPr="00151B8D">
        <w:rPr>
          <w:rFonts w:ascii="Arial" w:hAnsi="Arial" w:cs="Arial"/>
        </w:rPr>
        <w:t xml:space="preserve">Firm </w:t>
      </w:r>
      <w:r w:rsidRPr="00151B8D">
        <w:rPr>
          <w:rFonts w:ascii="Arial" w:hAnsi="Arial" w:cs="Arial"/>
        </w:rPr>
        <w:t xml:space="preserve">is a DVBE, then </w:t>
      </w:r>
      <w:r w:rsidR="00615E67" w:rsidRPr="00151B8D">
        <w:rPr>
          <w:rFonts w:ascii="Arial" w:hAnsi="Arial" w:cs="Arial"/>
        </w:rPr>
        <w:t xml:space="preserve">the Firm </w:t>
      </w:r>
      <w:r w:rsidRPr="00151B8D">
        <w:rPr>
          <w:rFonts w:ascii="Arial" w:hAnsi="Arial" w:cs="Arial"/>
        </w:rPr>
        <w:t xml:space="preserve">has satisfied the participation requirements if it commits to performing at least </w:t>
      </w:r>
      <w:r w:rsidR="00111DA9" w:rsidRPr="00151B8D">
        <w:rPr>
          <w:rFonts w:ascii="Arial" w:hAnsi="Arial" w:cs="Arial"/>
        </w:rPr>
        <w:t>three percent (</w:t>
      </w:r>
      <w:r w:rsidRPr="00151B8D">
        <w:rPr>
          <w:rFonts w:ascii="Arial" w:hAnsi="Arial" w:cs="Arial"/>
        </w:rPr>
        <w:t>3%</w:t>
      </w:r>
      <w:r w:rsidR="00111DA9" w:rsidRPr="00151B8D">
        <w:rPr>
          <w:rFonts w:ascii="Arial" w:hAnsi="Arial" w:cs="Arial"/>
        </w:rPr>
        <w:t>)</w:t>
      </w:r>
      <w:r w:rsidRPr="00151B8D">
        <w:rPr>
          <w:rFonts w:ascii="Arial" w:hAnsi="Arial" w:cs="Arial"/>
        </w:rPr>
        <w:t xml:space="preserve"> of the contract with the </w:t>
      </w:r>
      <w:r w:rsidR="00615E67" w:rsidRPr="00151B8D">
        <w:rPr>
          <w:rFonts w:ascii="Arial" w:hAnsi="Arial" w:cs="Arial"/>
        </w:rPr>
        <w:t>F</w:t>
      </w:r>
      <w:r w:rsidRPr="00151B8D">
        <w:rPr>
          <w:rFonts w:ascii="Arial" w:hAnsi="Arial" w:cs="Arial"/>
        </w:rPr>
        <w:t>irm, or in combination with other DVBE(s)</w:t>
      </w:r>
      <w:r w:rsidR="006A6F2E" w:rsidRPr="00151B8D">
        <w:rPr>
          <w:rFonts w:ascii="Arial" w:hAnsi="Arial" w:cs="Arial"/>
        </w:rPr>
        <w:t xml:space="preserve">. </w:t>
      </w:r>
    </w:p>
    <w:p w14:paraId="351DAB56" w14:textId="6A8CCB35" w:rsidR="0086076F" w:rsidRPr="00151B8D" w:rsidRDefault="00F801EB" w:rsidP="00F510EF">
      <w:pPr>
        <w:pStyle w:val="ListParagraph"/>
        <w:keepLines w:val="0"/>
        <w:numPr>
          <w:ilvl w:val="0"/>
          <w:numId w:val="18"/>
        </w:numPr>
        <w:spacing w:line="259" w:lineRule="auto"/>
        <w:ind w:left="720"/>
        <w:rPr>
          <w:rFonts w:ascii="Arial" w:hAnsi="Arial" w:cs="Arial"/>
        </w:rPr>
      </w:pPr>
      <w:r w:rsidRPr="00151B8D">
        <w:rPr>
          <w:rFonts w:ascii="Arial" w:hAnsi="Arial" w:cs="Arial"/>
        </w:rPr>
        <w:t xml:space="preserve">If </w:t>
      </w:r>
      <w:r w:rsidR="00615E67" w:rsidRPr="00151B8D">
        <w:rPr>
          <w:rFonts w:ascii="Arial" w:hAnsi="Arial" w:cs="Arial"/>
        </w:rPr>
        <w:t xml:space="preserve">Firm </w:t>
      </w:r>
      <w:r w:rsidRPr="00151B8D">
        <w:rPr>
          <w:rFonts w:ascii="Arial" w:hAnsi="Arial" w:cs="Arial"/>
        </w:rPr>
        <w:t xml:space="preserve">is not a DVBE, </w:t>
      </w:r>
      <w:r w:rsidR="00615E67" w:rsidRPr="00151B8D">
        <w:rPr>
          <w:rFonts w:ascii="Arial" w:hAnsi="Arial" w:cs="Arial"/>
        </w:rPr>
        <w:t xml:space="preserve">the Firm </w:t>
      </w:r>
      <w:r w:rsidRPr="00151B8D">
        <w:rPr>
          <w:rFonts w:ascii="Arial" w:hAnsi="Arial" w:cs="Arial"/>
        </w:rPr>
        <w:t xml:space="preserve">can satisfy the requirement by committing to use certified DVBE </w:t>
      </w:r>
      <w:r w:rsidR="005F1DF2" w:rsidRPr="00151B8D">
        <w:rPr>
          <w:rFonts w:ascii="Arial" w:hAnsi="Arial" w:cs="Arial"/>
        </w:rPr>
        <w:t>S</w:t>
      </w:r>
      <w:r w:rsidRPr="00151B8D">
        <w:rPr>
          <w:rFonts w:ascii="Arial" w:hAnsi="Arial" w:cs="Arial"/>
        </w:rPr>
        <w:t xml:space="preserve">ubcontractors for at least </w:t>
      </w:r>
      <w:r w:rsidR="00111DA9" w:rsidRPr="00151B8D">
        <w:rPr>
          <w:rFonts w:ascii="Arial" w:hAnsi="Arial" w:cs="Arial"/>
        </w:rPr>
        <w:t>three percent (</w:t>
      </w:r>
      <w:r w:rsidRPr="00151B8D">
        <w:rPr>
          <w:rFonts w:ascii="Arial" w:hAnsi="Arial" w:cs="Arial"/>
        </w:rPr>
        <w:t>3%</w:t>
      </w:r>
      <w:r w:rsidR="00111DA9" w:rsidRPr="00151B8D">
        <w:rPr>
          <w:rFonts w:ascii="Arial" w:hAnsi="Arial" w:cs="Arial"/>
        </w:rPr>
        <w:t>)</w:t>
      </w:r>
      <w:r w:rsidRPr="00151B8D">
        <w:rPr>
          <w:rFonts w:ascii="Arial" w:hAnsi="Arial" w:cs="Arial"/>
        </w:rPr>
        <w:t xml:space="preserve"> of the contract. </w:t>
      </w:r>
      <w:r w:rsidR="0086076F" w:rsidRPr="00151B8D">
        <w:rPr>
          <w:rFonts w:ascii="Arial" w:hAnsi="Arial" w:cs="Arial"/>
        </w:rPr>
        <w:t xml:space="preserve">The </w:t>
      </w:r>
      <w:r w:rsidR="0086076F" w:rsidRPr="00151B8D">
        <w:rPr>
          <w:rFonts w:ascii="Arial" w:hAnsi="Arial" w:cs="Arial"/>
          <w:bCs/>
          <w:iCs/>
        </w:rPr>
        <w:t xml:space="preserve">DVBE percentage is determined by percentage of work that the Firm anticipates will be assigned to the DVBE </w:t>
      </w:r>
      <w:r w:rsidR="000F63AC" w:rsidRPr="00151B8D">
        <w:rPr>
          <w:rFonts w:ascii="Arial" w:hAnsi="Arial" w:cs="Arial"/>
          <w:bCs/>
          <w:iCs/>
        </w:rPr>
        <w:t>Subcontractor</w:t>
      </w:r>
      <w:r w:rsidR="0086076F" w:rsidRPr="00151B8D">
        <w:rPr>
          <w:rFonts w:ascii="Arial" w:hAnsi="Arial" w:cs="Arial"/>
          <w:bCs/>
          <w:iCs/>
        </w:rPr>
        <w:t xml:space="preserve"> during the course of the contract. </w:t>
      </w:r>
    </w:p>
    <w:p w14:paraId="35491224" w14:textId="77777777" w:rsidR="00F801EB" w:rsidRPr="00151B8D" w:rsidRDefault="00F801EB" w:rsidP="00F510EF">
      <w:pPr>
        <w:keepLines w:val="0"/>
        <w:spacing w:line="259" w:lineRule="auto"/>
        <w:rPr>
          <w:rFonts w:ascii="Arial" w:hAnsi="Arial" w:cs="Arial"/>
          <w:b/>
          <w:iCs/>
        </w:rPr>
      </w:pPr>
      <w:r w:rsidRPr="00151B8D">
        <w:rPr>
          <w:rFonts w:ascii="Arial" w:hAnsi="Arial" w:cs="Arial"/>
          <w:b/>
          <w:iCs/>
        </w:rPr>
        <w:t>Required Forms</w:t>
      </w:r>
    </w:p>
    <w:p w14:paraId="76B1FB12" w14:textId="22A73F34" w:rsidR="00F801EB" w:rsidRPr="00151B8D" w:rsidRDefault="00615E67" w:rsidP="00F510EF">
      <w:pPr>
        <w:keepLines w:val="0"/>
        <w:spacing w:line="259" w:lineRule="auto"/>
        <w:rPr>
          <w:rFonts w:ascii="Arial" w:hAnsi="Arial" w:cs="Arial"/>
          <w:b/>
          <w:bCs/>
          <w:u w:val="single"/>
        </w:rPr>
      </w:pPr>
      <w:bookmarkStart w:id="130" w:name="_Hlk78807625"/>
      <w:r w:rsidRPr="00151B8D">
        <w:rPr>
          <w:rFonts w:ascii="Arial" w:hAnsi="Arial" w:cs="Arial"/>
          <w:b/>
          <w:bCs/>
          <w:u w:val="single"/>
        </w:rPr>
        <w:t xml:space="preserve">Firm </w:t>
      </w:r>
      <w:r w:rsidR="00F801EB" w:rsidRPr="00151B8D">
        <w:rPr>
          <w:rFonts w:ascii="Arial" w:hAnsi="Arial" w:cs="Arial"/>
          <w:b/>
          <w:bCs/>
          <w:u w:val="single"/>
        </w:rPr>
        <w:t>must complete Attachments 1, 3</w:t>
      </w:r>
      <w:r w:rsidR="001C6193" w:rsidRPr="00151B8D">
        <w:rPr>
          <w:rFonts w:ascii="Arial" w:hAnsi="Arial" w:cs="Arial"/>
          <w:b/>
          <w:bCs/>
          <w:u w:val="single"/>
        </w:rPr>
        <w:t>,</w:t>
      </w:r>
      <w:r w:rsidR="00F801EB" w:rsidRPr="00151B8D">
        <w:rPr>
          <w:rFonts w:ascii="Arial" w:hAnsi="Arial" w:cs="Arial"/>
          <w:b/>
          <w:bCs/>
          <w:u w:val="single"/>
        </w:rPr>
        <w:t xml:space="preserve"> and 4 to document DVBE participation. If </w:t>
      </w:r>
      <w:r w:rsidRPr="00151B8D">
        <w:rPr>
          <w:rFonts w:ascii="Arial" w:hAnsi="Arial" w:cs="Arial"/>
          <w:b/>
          <w:bCs/>
          <w:u w:val="single"/>
        </w:rPr>
        <w:t>the Firm</w:t>
      </w:r>
      <w:r w:rsidR="00F801EB" w:rsidRPr="00151B8D">
        <w:rPr>
          <w:rFonts w:ascii="Arial" w:hAnsi="Arial" w:cs="Arial"/>
          <w:b/>
          <w:bCs/>
          <w:u w:val="single"/>
        </w:rPr>
        <w:t xml:space="preserve"> does not include these forms, the </w:t>
      </w:r>
      <w:r w:rsidRPr="00151B8D">
        <w:rPr>
          <w:rFonts w:ascii="Arial" w:hAnsi="Arial" w:cs="Arial"/>
          <w:b/>
          <w:bCs/>
          <w:u w:val="single"/>
        </w:rPr>
        <w:t>SOQ</w:t>
      </w:r>
      <w:r w:rsidR="00F801EB" w:rsidRPr="00151B8D">
        <w:rPr>
          <w:rFonts w:ascii="Arial" w:hAnsi="Arial" w:cs="Arial"/>
          <w:b/>
          <w:bCs/>
          <w:u w:val="single"/>
        </w:rPr>
        <w:t xml:space="preserve"> is considered non-responsive and shall be rejected. </w:t>
      </w:r>
    </w:p>
    <w:p w14:paraId="182FF2DF" w14:textId="79C8C25A" w:rsidR="00F801EB" w:rsidRPr="00151B8D" w:rsidRDefault="000F63AC" w:rsidP="00F510EF">
      <w:pPr>
        <w:pStyle w:val="ListParagraph"/>
        <w:keepLines w:val="0"/>
        <w:numPr>
          <w:ilvl w:val="0"/>
          <w:numId w:val="14"/>
        </w:numPr>
        <w:tabs>
          <w:tab w:val="left" w:pos="720"/>
        </w:tabs>
        <w:spacing w:after="60" w:line="259" w:lineRule="auto"/>
        <w:ind w:left="720"/>
        <w:rPr>
          <w:rFonts w:ascii="Arial" w:hAnsi="Arial" w:cs="Arial"/>
          <w:b/>
        </w:rPr>
      </w:pPr>
      <w:r w:rsidRPr="00151B8D">
        <w:rPr>
          <w:rFonts w:ascii="Arial" w:hAnsi="Arial" w:cs="Arial"/>
          <w:b/>
          <w:bCs/>
        </w:rPr>
        <w:t>Attachment 1:</w:t>
      </w:r>
      <w:r w:rsidRPr="00151B8D">
        <w:rPr>
          <w:rFonts w:ascii="Arial" w:hAnsi="Arial" w:cs="Arial"/>
        </w:rPr>
        <w:t xml:space="preserve"> </w:t>
      </w:r>
      <w:r w:rsidR="00F801EB" w:rsidRPr="00151B8D">
        <w:rPr>
          <w:rFonts w:ascii="Arial" w:hAnsi="Arial" w:cs="Arial"/>
        </w:rPr>
        <w:t>Contractor Status Form</w:t>
      </w:r>
      <w:r w:rsidR="009549B8" w:rsidRPr="00151B8D">
        <w:rPr>
          <w:rFonts w:ascii="Arial" w:hAnsi="Arial" w:cs="Arial"/>
        </w:rPr>
        <w:t xml:space="preserve"> (Attachment 1)</w:t>
      </w:r>
      <w:r w:rsidR="00340659" w:rsidRPr="00151B8D">
        <w:rPr>
          <w:rFonts w:ascii="Arial" w:hAnsi="Arial" w:cs="Arial"/>
        </w:rPr>
        <w:t xml:space="preserve"> </w:t>
      </w:r>
    </w:p>
    <w:p w14:paraId="525BB11F" w14:textId="46A36B7F" w:rsidR="00F801EB" w:rsidRPr="00151B8D" w:rsidRDefault="00F26E13" w:rsidP="00F510EF">
      <w:pPr>
        <w:pStyle w:val="ListParagraph"/>
        <w:keepLines w:val="0"/>
        <w:numPr>
          <w:ilvl w:val="0"/>
          <w:numId w:val="42"/>
        </w:numPr>
        <w:tabs>
          <w:tab w:val="left" w:pos="720"/>
        </w:tabs>
        <w:spacing w:before="60" w:line="259" w:lineRule="auto"/>
        <w:rPr>
          <w:rFonts w:ascii="Arial" w:hAnsi="Arial" w:cs="Arial"/>
          <w:b/>
        </w:rPr>
      </w:pPr>
      <w:r w:rsidRPr="00151B8D">
        <w:rPr>
          <w:rFonts w:ascii="Arial" w:hAnsi="Arial" w:cs="Arial"/>
        </w:rPr>
        <w:t>Under the paragraph entitled: “Disabled Veteran Business Enterprise Participation Acknowledgement,” make sure to check “YES” in the “DVBE Participation” box.</w:t>
      </w:r>
    </w:p>
    <w:p w14:paraId="5C40831D" w14:textId="11198625" w:rsidR="00342822" w:rsidRPr="00151B8D" w:rsidRDefault="000F63AC" w:rsidP="00F510EF">
      <w:pPr>
        <w:pStyle w:val="ListParagraph"/>
        <w:keepLines w:val="0"/>
        <w:numPr>
          <w:ilvl w:val="0"/>
          <w:numId w:val="14"/>
        </w:numPr>
        <w:tabs>
          <w:tab w:val="left" w:pos="720"/>
        </w:tabs>
        <w:spacing w:line="259" w:lineRule="auto"/>
        <w:ind w:left="720"/>
        <w:rPr>
          <w:rFonts w:ascii="Arial" w:hAnsi="Arial" w:cs="Arial"/>
        </w:rPr>
      </w:pPr>
      <w:r w:rsidRPr="00151B8D">
        <w:rPr>
          <w:rFonts w:ascii="Arial" w:hAnsi="Arial" w:cs="Arial"/>
          <w:b/>
        </w:rPr>
        <w:t>Attachment 3:</w:t>
      </w:r>
      <w:r w:rsidRPr="00151B8D">
        <w:rPr>
          <w:rFonts w:ascii="Arial" w:hAnsi="Arial" w:cs="Arial"/>
          <w:bCs/>
        </w:rPr>
        <w:t xml:space="preserve"> Disabled Veteran Business Enterprise (DVBE) Declarations Form (S</w:t>
      </w:r>
      <w:r w:rsidR="007B6482" w:rsidRPr="00151B8D">
        <w:rPr>
          <w:rFonts w:ascii="Arial" w:hAnsi="Arial" w:cs="Arial"/>
          <w:bCs/>
        </w:rPr>
        <w:t xml:space="preserve">td. </w:t>
      </w:r>
      <w:r w:rsidRPr="00151B8D">
        <w:rPr>
          <w:rFonts w:ascii="Arial" w:hAnsi="Arial" w:cs="Arial"/>
          <w:bCs/>
        </w:rPr>
        <w:t>843</w:t>
      </w:r>
      <w:r w:rsidR="007B6482" w:rsidRPr="00151B8D">
        <w:rPr>
          <w:rFonts w:ascii="Arial" w:hAnsi="Arial" w:cs="Arial"/>
          <w:bCs/>
        </w:rPr>
        <w:t xml:space="preserve"> – Attachment 3</w:t>
      </w:r>
      <w:r w:rsidRPr="00151B8D">
        <w:rPr>
          <w:rFonts w:ascii="Arial" w:hAnsi="Arial" w:cs="Arial"/>
          <w:bCs/>
        </w:rPr>
        <w:t>)</w:t>
      </w:r>
    </w:p>
    <w:p w14:paraId="700DEB53" w14:textId="1DAC32D9" w:rsidR="00F801EB" w:rsidRPr="00151B8D" w:rsidRDefault="000F63AC" w:rsidP="00F510EF">
      <w:pPr>
        <w:pStyle w:val="ListParagraph"/>
        <w:keepLines w:val="0"/>
        <w:numPr>
          <w:ilvl w:val="0"/>
          <w:numId w:val="14"/>
        </w:numPr>
        <w:tabs>
          <w:tab w:val="left" w:pos="720"/>
        </w:tabs>
        <w:spacing w:line="259" w:lineRule="auto"/>
        <w:ind w:left="720"/>
        <w:rPr>
          <w:rFonts w:ascii="Arial" w:hAnsi="Arial" w:cs="Arial"/>
        </w:rPr>
      </w:pPr>
      <w:r w:rsidRPr="00151B8D">
        <w:rPr>
          <w:rFonts w:ascii="Arial" w:hAnsi="Arial" w:cs="Arial"/>
          <w:b/>
        </w:rPr>
        <w:t>Attachment 4:</w:t>
      </w:r>
      <w:r w:rsidRPr="00151B8D">
        <w:rPr>
          <w:rFonts w:ascii="Arial" w:hAnsi="Arial" w:cs="Arial"/>
          <w:bCs/>
        </w:rPr>
        <w:t xml:space="preserve"> Bidder Declaration Form (GSPD-05-105</w:t>
      </w:r>
      <w:r w:rsidR="007B6482" w:rsidRPr="00151B8D">
        <w:rPr>
          <w:rFonts w:ascii="Arial" w:hAnsi="Arial" w:cs="Arial"/>
          <w:bCs/>
        </w:rPr>
        <w:t xml:space="preserve"> – Attachment 4</w:t>
      </w:r>
      <w:r w:rsidRPr="00151B8D">
        <w:rPr>
          <w:rFonts w:ascii="Arial" w:hAnsi="Arial" w:cs="Arial"/>
          <w:bCs/>
        </w:rPr>
        <w:t>)</w:t>
      </w:r>
      <w:r w:rsidR="00F801EB" w:rsidRPr="00151B8D">
        <w:rPr>
          <w:rFonts w:ascii="Arial" w:hAnsi="Arial" w:cs="Arial"/>
        </w:rPr>
        <w:t xml:space="preserve"> </w:t>
      </w:r>
    </w:p>
    <w:p w14:paraId="6292A38D" w14:textId="77777777" w:rsidR="00BE356A" w:rsidRPr="00151B8D" w:rsidRDefault="00F91B3C" w:rsidP="00F510EF">
      <w:pPr>
        <w:pStyle w:val="ListParagraph"/>
        <w:keepLines w:val="0"/>
        <w:spacing w:after="240" w:line="259" w:lineRule="auto"/>
        <w:rPr>
          <w:rFonts w:ascii="Arial" w:hAnsi="Arial" w:cs="Arial"/>
          <w:color w:val="000000"/>
        </w:rPr>
      </w:pPr>
      <w:r w:rsidRPr="00151B8D">
        <w:rPr>
          <w:rFonts w:ascii="Arial" w:hAnsi="Arial" w:cs="Arial"/>
          <w:color w:val="000000"/>
        </w:rPr>
        <w:t xml:space="preserve">The “Corresponding % of bid price” column under Section 2 of the Bidder Declaration Form will be used to determine DVBE percentage. The percentages listed here must reflect the percentage of work that the Firm anticipates each Subcontractor will complete. </w:t>
      </w:r>
    </w:p>
    <w:p w14:paraId="5150B49B" w14:textId="0A3D0918" w:rsidR="009412B6" w:rsidRPr="00151B8D" w:rsidRDefault="00F91B3C" w:rsidP="00F510EF">
      <w:pPr>
        <w:pStyle w:val="ListParagraph"/>
        <w:keepLines w:val="0"/>
        <w:spacing w:after="240" w:line="259" w:lineRule="auto"/>
        <w:rPr>
          <w:rFonts w:ascii="Arial" w:hAnsi="Arial" w:cs="Arial"/>
          <w:color w:val="000000"/>
        </w:rPr>
      </w:pPr>
      <w:r w:rsidRPr="00151B8D">
        <w:rPr>
          <w:rFonts w:ascii="Arial" w:hAnsi="Arial" w:cs="Arial"/>
          <w:color w:val="000000"/>
        </w:rPr>
        <w:t xml:space="preserve">If the Firm lists a DVBE sub on Attachment </w:t>
      </w:r>
      <w:r w:rsidR="006A6F2E" w:rsidRPr="00151B8D">
        <w:rPr>
          <w:rFonts w:ascii="Arial" w:hAnsi="Arial" w:cs="Arial"/>
          <w:color w:val="000000"/>
        </w:rPr>
        <w:t>4 and</w:t>
      </w:r>
      <w:r w:rsidRPr="00151B8D">
        <w:rPr>
          <w:rFonts w:ascii="Arial" w:hAnsi="Arial" w:cs="Arial"/>
          <w:color w:val="000000"/>
        </w:rPr>
        <w:t xml:space="preserve"> </w:t>
      </w:r>
      <w:r w:rsidR="009412B6" w:rsidRPr="00151B8D">
        <w:rPr>
          <w:rFonts w:ascii="Arial" w:hAnsi="Arial" w:cs="Arial"/>
          <w:color w:val="000000"/>
        </w:rPr>
        <w:t>fails to list a percentage or indicates a percentage less than the</w:t>
      </w:r>
      <w:r w:rsidR="00111DA9" w:rsidRPr="00151B8D">
        <w:rPr>
          <w:rFonts w:ascii="Arial" w:hAnsi="Arial" w:cs="Arial"/>
          <w:color w:val="000000"/>
        </w:rPr>
        <w:t xml:space="preserve"> three percent (</w:t>
      </w:r>
      <w:r w:rsidR="009412B6" w:rsidRPr="00151B8D">
        <w:rPr>
          <w:rFonts w:ascii="Arial" w:hAnsi="Arial" w:cs="Arial"/>
          <w:color w:val="000000"/>
        </w:rPr>
        <w:t>3%</w:t>
      </w:r>
      <w:r w:rsidR="00111DA9" w:rsidRPr="00151B8D">
        <w:rPr>
          <w:rFonts w:ascii="Arial" w:hAnsi="Arial" w:cs="Arial"/>
          <w:color w:val="000000"/>
        </w:rPr>
        <w:t>)</w:t>
      </w:r>
      <w:r w:rsidR="009412B6" w:rsidRPr="00151B8D">
        <w:rPr>
          <w:rFonts w:ascii="Arial" w:hAnsi="Arial" w:cs="Arial"/>
          <w:color w:val="000000"/>
        </w:rPr>
        <w:t xml:space="preserve"> requirement </w:t>
      </w:r>
      <w:r w:rsidRPr="00151B8D">
        <w:rPr>
          <w:rFonts w:ascii="Arial" w:hAnsi="Arial" w:cs="Arial"/>
          <w:color w:val="000000"/>
        </w:rPr>
        <w:t>in the “Corresponding % of bid price” column, the SOQ will be rejected as non-responsive to DVBE compliance requirements</w:t>
      </w:r>
      <w:r w:rsidR="006A6F2E" w:rsidRPr="00151B8D">
        <w:rPr>
          <w:rFonts w:ascii="Arial" w:hAnsi="Arial" w:cs="Arial"/>
          <w:color w:val="000000"/>
        </w:rPr>
        <w:t xml:space="preserve">. </w:t>
      </w:r>
    </w:p>
    <w:bookmarkEnd w:id="130"/>
    <w:p w14:paraId="78F396EF" w14:textId="77777777" w:rsidR="00F801EB" w:rsidRPr="00151B8D" w:rsidRDefault="00F801EB" w:rsidP="00F510EF">
      <w:pPr>
        <w:keepLines w:val="0"/>
        <w:spacing w:line="259" w:lineRule="auto"/>
        <w:rPr>
          <w:rFonts w:ascii="Arial" w:hAnsi="Arial" w:cs="Arial"/>
          <w:b/>
          <w:iCs/>
        </w:rPr>
      </w:pPr>
      <w:r w:rsidRPr="00151B8D">
        <w:rPr>
          <w:rFonts w:ascii="Arial" w:hAnsi="Arial" w:cs="Arial"/>
          <w:b/>
          <w:iCs/>
        </w:rPr>
        <w:t xml:space="preserve">DVBE Definition </w:t>
      </w:r>
    </w:p>
    <w:p w14:paraId="03FB6370" w14:textId="77777777" w:rsidR="00937346" w:rsidRPr="00151B8D" w:rsidRDefault="00937346" w:rsidP="00F510EF">
      <w:pPr>
        <w:spacing w:line="259" w:lineRule="auto"/>
        <w:rPr>
          <w:rFonts w:ascii="Arial" w:hAnsi="Arial" w:cs="Arial"/>
        </w:rPr>
      </w:pPr>
      <w:r w:rsidRPr="00151B8D">
        <w:rPr>
          <w:rFonts w:ascii="Arial" w:hAnsi="Arial" w:cs="Arial"/>
        </w:rPr>
        <w:t xml:space="preserve">For DVBE certification purposes, per Military &amp; Veterans Code section 999(b)(6), a "disabled veteran" is: </w:t>
      </w:r>
    </w:p>
    <w:p w14:paraId="1D39E5A6" w14:textId="77777777" w:rsidR="004C0F86" w:rsidRPr="00151B8D" w:rsidRDefault="004C0F86" w:rsidP="00F510EF">
      <w:pPr>
        <w:pStyle w:val="ListParagraph"/>
        <w:numPr>
          <w:ilvl w:val="0"/>
          <w:numId w:val="17"/>
        </w:numPr>
        <w:spacing w:line="259" w:lineRule="auto"/>
        <w:rPr>
          <w:rFonts w:ascii="Arial" w:hAnsi="Arial" w:cs="Arial"/>
        </w:rPr>
      </w:pPr>
      <w:r w:rsidRPr="00151B8D">
        <w:rPr>
          <w:rFonts w:ascii="Arial" w:hAnsi="Arial" w:cs="Arial"/>
        </w:rPr>
        <w:t xml:space="preserve">A veteran of the U.S. military, naval, or air service of the United States, including but not limited to, the Philippine Commonwealth Army, the Regular Scouts (“Old Scouts”), and the Special Philippine Scouts (“New Scouts”); </w:t>
      </w:r>
    </w:p>
    <w:p w14:paraId="6A8D305D" w14:textId="43B2E518" w:rsidR="00F801EB" w:rsidRPr="00151B8D" w:rsidRDefault="00F801EB" w:rsidP="00F510EF">
      <w:pPr>
        <w:pStyle w:val="ListParagraph"/>
        <w:keepLines w:val="0"/>
        <w:numPr>
          <w:ilvl w:val="0"/>
          <w:numId w:val="17"/>
        </w:numPr>
        <w:spacing w:line="259" w:lineRule="auto"/>
        <w:rPr>
          <w:rFonts w:ascii="Arial" w:hAnsi="Arial" w:cs="Arial"/>
        </w:rPr>
      </w:pPr>
      <w:r w:rsidRPr="00151B8D">
        <w:rPr>
          <w:rFonts w:ascii="Arial" w:hAnsi="Arial" w:cs="Arial"/>
        </w:rPr>
        <w:t>The veteran must have a service-connected disability of at least</w:t>
      </w:r>
      <w:r w:rsidR="00B90CDD" w:rsidRPr="00151B8D">
        <w:rPr>
          <w:rFonts w:ascii="Arial" w:hAnsi="Arial" w:cs="Arial"/>
        </w:rPr>
        <w:t xml:space="preserve"> ten percent (</w:t>
      </w:r>
      <w:r w:rsidRPr="00151B8D">
        <w:rPr>
          <w:rFonts w:ascii="Arial" w:hAnsi="Arial" w:cs="Arial"/>
        </w:rPr>
        <w:t>10%</w:t>
      </w:r>
      <w:r w:rsidR="00B90CDD" w:rsidRPr="00151B8D">
        <w:rPr>
          <w:rFonts w:ascii="Arial" w:hAnsi="Arial" w:cs="Arial"/>
        </w:rPr>
        <w:t>)</w:t>
      </w:r>
      <w:r w:rsidRPr="00151B8D">
        <w:rPr>
          <w:rFonts w:ascii="Arial" w:hAnsi="Arial" w:cs="Arial"/>
        </w:rPr>
        <w:t xml:space="preserve"> or more;</w:t>
      </w:r>
      <w:r w:rsidR="000F63AC" w:rsidRPr="00151B8D">
        <w:rPr>
          <w:rFonts w:ascii="Arial" w:hAnsi="Arial" w:cs="Arial"/>
        </w:rPr>
        <w:t xml:space="preserve"> </w:t>
      </w:r>
      <w:r w:rsidRPr="00151B8D">
        <w:rPr>
          <w:rFonts w:ascii="Arial" w:hAnsi="Arial" w:cs="Arial"/>
        </w:rPr>
        <w:t xml:space="preserve">and </w:t>
      </w:r>
    </w:p>
    <w:p w14:paraId="51C2FCA3" w14:textId="77777777" w:rsidR="00F801EB" w:rsidRPr="00151B8D" w:rsidRDefault="00F801EB" w:rsidP="00F510EF">
      <w:pPr>
        <w:pStyle w:val="ListParagraph"/>
        <w:keepLines w:val="0"/>
        <w:numPr>
          <w:ilvl w:val="0"/>
          <w:numId w:val="17"/>
        </w:numPr>
        <w:spacing w:after="240" w:line="259" w:lineRule="auto"/>
        <w:rPr>
          <w:rFonts w:ascii="Arial" w:hAnsi="Arial" w:cs="Arial"/>
        </w:rPr>
      </w:pPr>
      <w:r w:rsidRPr="00151B8D">
        <w:rPr>
          <w:rFonts w:ascii="Arial" w:hAnsi="Arial" w:cs="Arial"/>
        </w:rPr>
        <w:t xml:space="preserve">The veteran must be domiciled in California. </w:t>
      </w:r>
    </w:p>
    <w:p w14:paraId="0C45A5F8" w14:textId="77777777" w:rsidR="00F801EB" w:rsidRPr="00151B8D" w:rsidRDefault="00F801EB" w:rsidP="00F510EF">
      <w:pPr>
        <w:keepLines w:val="0"/>
        <w:spacing w:line="259" w:lineRule="auto"/>
        <w:rPr>
          <w:rFonts w:ascii="Arial" w:hAnsi="Arial" w:cs="Arial"/>
          <w:b/>
          <w:iCs/>
        </w:rPr>
      </w:pPr>
      <w:r w:rsidRPr="00151B8D">
        <w:rPr>
          <w:rFonts w:ascii="Arial" w:hAnsi="Arial" w:cs="Arial"/>
          <w:b/>
          <w:iCs/>
        </w:rPr>
        <w:t>DVBE Certification and Eligibility</w:t>
      </w:r>
    </w:p>
    <w:p w14:paraId="397895E0" w14:textId="3BAC2F98" w:rsidR="00F509BC" w:rsidRPr="00151B8D" w:rsidRDefault="00F509BC" w:rsidP="00F510EF">
      <w:pPr>
        <w:keepLines w:val="0"/>
        <w:spacing w:line="259" w:lineRule="auto"/>
        <w:rPr>
          <w:rFonts w:ascii="Arial" w:hAnsi="Arial" w:cs="Arial"/>
        </w:rPr>
      </w:pPr>
      <w:r w:rsidRPr="00151B8D">
        <w:rPr>
          <w:rFonts w:ascii="Arial" w:hAnsi="Arial" w:cs="Arial"/>
        </w:rPr>
        <w:t xml:space="preserve">To be certified as a DVBE, your </w:t>
      </w:r>
      <w:r w:rsidR="00897898" w:rsidRPr="00151B8D">
        <w:rPr>
          <w:rFonts w:ascii="Arial" w:hAnsi="Arial" w:cs="Arial"/>
        </w:rPr>
        <w:t>F</w:t>
      </w:r>
      <w:r w:rsidRPr="00151B8D">
        <w:rPr>
          <w:rFonts w:ascii="Arial" w:hAnsi="Arial" w:cs="Arial"/>
        </w:rPr>
        <w:t xml:space="preserve">irm must meet the following requirements in Military &amp; Veterans Code section 999(b)(7): </w:t>
      </w:r>
    </w:p>
    <w:p w14:paraId="26F8E214" w14:textId="77777777" w:rsidR="006A6C0A" w:rsidRPr="00151B8D" w:rsidRDefault="009B27E9" w:rsidP="00F510EF">
      <w:pPr>
        <w:pStyle w:val="ListParagraph"/>
        <w:widowControl w:val="0"/>
        <w:numPr>
          <w:ilvl w:val="0"/>
          <w:numId w:val="53"/>
        </w:numPr>
        <w:autoSpaceDE w:val="0"/>
        <w:autoSpaceDN w:val="0"/>
        <w:adjustRightInd w:val="0"/>
        <w:spacing w:line="259" w:lineRule="auto"/>
        <w:jc w:val="both"/>
        <w:rPr>
          <w:rFonts w:ascii="Arial" w:hAnsi="Arial" w:cs="Arial"/>
        </w:rPr>
      </w:pPr>
      <w:r w:rsidRPr="00151B8D">
        <w:rPr>
          <w:rFonts w:ascii="Arial" w:hAnsi="Arial" w:cs="Arial"/>
        </w:rPr>
        <w:t>It is a sole proprietorship at least 51 percent (51%) owned by one (1) or more disabled veterans or, in the case of a publicly owned business, at least 51 percent (51%) of its stock is unconditionally owned by one (1) or more disabled veterans; a subsidiary that is wholly owned by a parent corporation, but only if at least 51 percent (51%) of the voting stock of the parent corporation is unconditionally owned by one (1) or more disabled veterans; or a joint venture in which at least 51 percent (51%) of the joint venture’s management, control, and earnings are held by one (1) or more disabled veterans.</w:t>
      </w:r>
      <w:bookmarkStart w:id="131" w:name="co_anchor_I6C7C96055C8811E58A22B68CEB244"/>
      <w:bookmarkStart w:id="132" w:name="co_pp_4e6e000029a15_3"/>
      <w:bookmarkEnd w:id="131"/>
      <w:bookmarkEnd w:id="132"/>
    </w:p>
    <w:p w14:paraId="221451CE" w14:textId="77777777" w:rsidR="006A6C0A" w:rsidRPr="00151B8D" w:rsidRDefault="009B27E9" w:rsidP="00F510EF">
      <w:pPr>
        <w:pStyle w:val="ListParagraph"/>
        <w:widowControl w:val="0"/>
        <w:numPr>
          <w:ilvl w:val="0"/>
          <w:numId w:val="53"/>
        </w:numPr>
        <w:autoSpaceDE w:val="0"/>
        <w:autoSpaceDN w:val="0"/>
        <w:adjustRightInd w:val="0"/>
        <w:spacing w:line="259" w:lineRule="auto"/>
        <w:jc w:val="both"/>
        <w:rPr>
          <w:rFonts w:ascii="Arial" w:hAnsi="Arial" w:cs="Arial"/>
        </w:rPr>
      </w:pPr>
      <w:r w:rsidRPr="00151B8D">
        <w:rPr>
          <w:rFonts w:ascii="Arial" w:hAnsi="Arial" w:cs="Arial"/>
        </w:rPr>
        <w:t>The management and control of the daily business operations are by one (1) or more disabled veterans. The disabled veterans who exercise management and control are not required to be the same disabled veterans as the owners of the business.</w:t>
      </w:r>
      <w:bookmarkStart w:id="133" w:name="co_anchor_I6C7C96065C8811E58A22B68CEB244"/>
      <w:bookmarkStart w:id="134" w:name="co_pp_7f360000a0572_3"/>
      <w:bookmarkEnd w:id="133"/>
      <w:bookmarkEnd w:id="134"/>
    </w:p>
    <w:p w14:paraId="00DB4E8A" w14:textId="494F0631" w:rsidR="006A6C0A" w:rsidRPr="00151B8D" w:rsidRDefault="009B27E9" w:rsidP="00F510EF">
      <w:pPr>
        <w:pStyle w:val="ListParagraph"/>
        <w:widowControl w:val="0"/>
        <w:numPr>
          <w:ilvl w:val="0"/>
          <w:numId w:val="53"/>
        </w:numPr>
        <w:autoSpaceDE w:val="0"/>
        <w:autoSpaceDN w:val="0"/>
        <w:adjustRightInd w:val="0"/>
        <w:spacing w:line="259" w:lineRule="auto"/>
        <w:jc w:val="both"/>
        <w:rPr>
          <w:rFonts w:ascii="Arial" w:hAnsi="Arial" w:cs="Arial"/>
        </w:rPr>
      </w:pPr>
      <w:r w:rsidRPr="00151B8D">
        <w:rPr>
          <w:rFonts w:ascii="Arial" w:hAnsi="Arial" w:cs="Arial"/>
        </w:rPr>
        <w:t xml:space="preserve">It is a sole proprietorship, corporation, or partnership with its home office located in the </w:t>
      </w:r>
      <w:r w:rsidR="00210566" w:rsidRPr="00151B8D">
        <w:rPr>
          <w:rFonts w:ascii="Arial" w:hAnsi="Arial" w:cs="Arial"/>
        </w:rPr>
        <w:t>US</w:t>
      </w:r>
      <w:r w:rsidRPr="00151B8D">
        <w:rPr>
          <w:rFonts w:ascii="Arial" w:hAnsi="Arial" w:cs="Arial"/>
        </w:rPr>
        <w:t xml:space="preserve">, which is not a branch or subsidiary of a foreign corporation, foreign </w:t>
      </w:r>
      <w:r w:rsidR="00897898" w:rsidRPr="00151B8D">
        <w:rPr>
          <w:rFonts w:ascii="Arial" w:hAnsi="Arial" w:cs="Arial"/>
        </w:rPr>
        <w:t>F</w:t>
      </w:r>
      <w:r w:rsidRPr="00151B8D">
        <w:rPr>
          <w:rFonts w:ascii="Arial" w:hAnsi="Arial" w:cs="Arial"/>
        </w:rPr>
        <w:t>irm, or other foreign-based business</w:t>
      </w:r>
      <w:r w:rsidR="006A6C0A" w:rsidRPr="00151B8D">
        <w:rPr>
          <w:rFonts w:ascii="Arial" w:hAnsi="Arial" w:cs="Arial"/>
        </w:rPr>
        <w:t>.</w:t>
      </w:r>
    </w:p>
    <w:p w14:paraId="739465B2" w14:textId="5CE1FFFD" w:rsidR="006A6C0A" w:rsidRPr="00151B8D" w:rsidRDefault="009B27E9" w:rsidP="00F510EF">
      <w:pPr>
        <w:pStyle w:val="ListParagraph"/>
        <w:widowControl w:val="0"/>
        <w:numPr>
          <w:ilvl w:val="0"/>
          <w:numId w:val="52"/>
        </w:numPr>
        <w:autoSpaceDE w:val="0"/>
        <w:autoSpaceDN w:val="0"/>
        <w:adjustRightInd w:val="0"/>
        <w:spacing w:before="0" w:after="240" w:line="259" w:lineRule="auto"/>
        <w:jc w:val="both"/>
        <w:rPr>
          <w:rFonts w:ascii="Arial" w:hAnsi="Arial" w:cs="Arial"/>
        </w:rPr>
      </w:pPr>
      <w:r w:rsidRPr="00151B8D">
        <w:rPr>
          <w:rFonts w:ascii="Arial" w:hAnsi="Arial" w:cs="Arial"/>
        </w:rPr>
        <w:t xml:space="preserve">DVBE limited liability companies must be wholly owned by one (1) or more disabled veterans. </w:t>
      </w:r>
      <w:r w:rsidR="006076EF" w:rsidRPr="00151B8D">
        <w:rPr>
          <w:rFonts w:ascii="Arial" w:hAnsi="Arial" w:cs="Arial"/>
        </w:rPr>
        <w:t>PCC</w:t>
      </w:r>
      <w:r w:rsidRPr="00151B8D">
        <w:rPr>
          <w:rFonts w:ascii="Arial" w:hAnsi="Arial" w:cs="Arial"/>
        </w:rPr>
        <w:t xml:space="preserve"> section 10115.9.</w:t>
      </w:r>
    </w:p>
    <w:p w14:paraId="709B8AC3" w14:textId="52321D21" w:rsidR="009B27E9" w:rsidRPr="00151B8D" w:rsidRDefault="009B27E9" w:rsidP="00F510EF">
      <w:pPr>
        <w:pStyle w:val="ListParagraph"/>
        <w:widowControl w:val="0"/>
        <w:numPr>
          <w:ilvl w:val="0"/>
          <w:numId w:val="52"/>
        </w:numPr>
        <w:autoSpaceDE w:val="0"/>
        <w:autoSpaceDN w:val="0"/>
        <w:adjustRightInd w:val="0"/>
        <w:spacing w:before="0" w:after="240" w:line="259" w:lineRule="auto"/>
        <w:jc w:val="both"/>
        <w:rPr>
          <w:rFonts w:ascii="Arial" w:hAnsi="Arial" w:cs="Arial"/>
        </w:rPr>
      </w:pPr>
      <w:r w:rsidRPr="00151B8D">
        <w:rPr>
          <w:rFonts w:ascii="Arial" w:hAnsi="Arial" w:cs="Arial"/>
        </w:rPr>
        <w:t xml:space="preserve">Each DVBE </w:t>
      </w:r>
      <w:r w:rsidR="00897898" w:rsidRPr="00151B8D">
        <w:rPr>
          <w:rFonts w:ascii="Arial" w:hAnsi="Arial" w:cs="Arial"/>
        </w:rPr>
        <w:t>F</w:t>
      </w:r>
      <w:r w:rsidRPr="00151B8D">
        <w:rPr>
          <w:rFonts w:ascii="Arial" w:hAnsi="Arial" w:cs="Arial"/>
        </w:rPr>
        <w:t>irm listed on the DVBE Declarations Std. form 843 (Attachment 3) and on the Bidder Declaration form GSPD-05-105 (Attachment 4) must be formally certified as a DVBE by the Office of Small Business and DVBE Services (OSDS)</w:t>
      </w:r>
      <w:r w:rsidR="00210566" w:rsidRPr="00151B8D">
        <w:rPr>
          <w:rFonts w:ascii="Arial" w:hAnsi="Arial" w:cs="Arial"/>
        </w:rPr>
        <w:t xml:space="preserve">. </w:t>
      </w:r>
      <w:r w:rsidRPr="00151B8D">
        <w:rPr>
          <w:rFonts w:ascii="Arial" w:hAnsi="Arial" w:cs="Arial"/>
        </w:rPr>
        <w:t>The DVBE program is not a self-certification program. Firm must have submitted application to OSDS for DVBE certification by the SOQ due date to be counted in meeting participation requirements.</w:t>
      </w:r>
    </w:p>
    <w:p w14:paraId="32F9DCB3" w14:textId="77777777" w:rsidR="00F801EB" w:rsidRPr="00151B8D" w:rsidRDefault="00F801EB" w:rsidP="00F510EF">
      <w:pPr>
        <w:pStyle w:val="ListParagraph"/>
        <w:keepLines w:val="0"/>
        <w:spacing w:line="259" w:lineRule="auto"/>
        <w:ind w:left="0"/>
        <w:rPr>
          <w:rFonts w:ascii="Arial" w:hAnsi="Arial" w:cs="Arial"/>
          <w:b/>
          <w:bCs/>
        </w:rPr>
      </w:pPr>
      <w:r w:rsidRPr="00151B8D">
        <w:rPr>
          <w:rFonts w:ascii="Arial" w:hAnsi="Arial" w:cs="Arial"/>
          <w:b/>
          <w:bCs/>
        </w:rPr>
        <w:t>Printing / Copying Services Not Eligible</w:t>
      </w:r>
    </w:p>
    <w:p w14:paraId="5A78AC62" w14:textId="77777777" w:rsidR="003473D8" w:rsidRPr="00151B8D" w:rsidRDefault="00F801EB" w:rsidP="00F510EF">
      <w:pPr>
        <w:pStyle w:val="ListParagraph"/>
        <w:keepLines w:val="0"/>
        <w:spacing w:after="240" w:line="259" w:lineRule="auto"/>
        <w:ind w:left="0"/>
        <w:rPr>
          <w:rFonts w:ascii="Arial" w:hAnsi="Arial" w:cs="Arial"/>
        </w:rPr>
      </w:pPr>
      <w:r w:rsidRPr="00151B8D">
        <w:rPr>
          <w:rFonts w:ascii="Arial" w:hAnsi="Arial" w:cs="Arial"/>
        </w:rPr>
        <w:t xml:space="preserve">DVBE </w:t>
      </w:r>
      <w:r w:rsidR="00897898" w:rsidRPr="00151B8D">
        <w:rPr>
          <w:rFonts w:ascii="Arial" w:hAnsi="Arial" w:cs="Arial"/>
        </w:rPr>
        <w:t>S</w:t>
      </w:r>
      <w:r w:rsidRPr="00151B8D">
        <w:rPr>
          <w:rFonts w:ascii="Arial" w:hAnsi="Arial" w:cs="Arial"/>
        </w:rPr>
        <w:t>ubcontractors cannot provide printing/copying services</w:t>
      </w:r>
      <w:r w:rsidR="00355541" w:rsidRPr="00151B8D">
        <w:rPr>
          <w:rFonts w:ascii="Arial" w:hAnsi="Arial" w:cs="Arial"/>
        </w:rPr>
        <w:t xml:space="preserve">. </w:t>
      </w:r>
      <w:r w:rsidRPr="00151B8D">
        <w:rPr>
          <w:rFonts w:ascii="Arial" w:hAnsi="Arial" w:cs="Arial"/>
        </w:rPr>
        <w:t xml:space="preserve">For more information, see </w:t>
      </w:r>
      <w:r w:rsidR="007A61EB" w:rsidRPr="00151B8D">
        <w:rPr>
          <w:rFonts w:ascii="Arial" w:hAnsi="Arial" w:cs="Arial"/>
        </w:rPr>
        <w:t>S</w:t>
      </w:r>
      <w:r w:rsidRPr="00151B8D">
        <w:rPr>
          <w:rFonts w:ascii="Arial" w:hAnsi="Arial" w:cs="Arial"/>
        </w:rPr>
        <w:t>ection VI Administration, which states that printing services are not allowed.</w:t>
      </w:r>
    </w:p>
    <w:p w14:paraId="3D13249D" w14:textId="0808431D" w:rsidR="00F801EB" w:rsidRPr="00151B8D" w:rsidRDefault="00F801EB" w:rsidP="00F510EF">
      <w:pPr>
        <w:pStyle w:val="ListParagraph"/>
        <w:keepLines w:val="0"/>
        <w:spacing w:after="240" w:line="259" w:lineRule="auto"/>
        <w:ind w:left="0"/>
        <w:rPr>
          <w:rFonts w:ascii="Arial" w:hAnsi="Arial" w:cs="Arial"/>
          <w:b/>
          <w:iCs/>
          <w:szCs w:val="22"/>
        </w:rPr>
      </w:pPr>
      <w:r w:rsidRPr="00151B8D">
        <w:rPr>
          <w:rFonts w:ascii="Arial" w:hAnsi="Arial" w:cs="Arial"/>
          <w:b/>
          <w:iCs/>
          <w:szCs w:val="22"/>
        </w:rPr>
        <w:t>To Find Certified DVBEs</w:t>
      </w:r>
    </w:p>
    <w:p w14:paraId="5EF2A52A" w14:textId="51B08D67" w:rsidR="00274616" w:rsidRPr="00151B8D" w:rsidRDefault="00274616" w:rsidP="00F510EF">
      <w:pPr>
        <w:keepLines w:val="0"/>
        <w:spacing w:after="240" w:line="259" w:lineRule="auto"/>
        <w:rPr>
          <w:rFonts w:ascii="Arial" w:hAnsi="Arial" w:cs="Arial"/>
        </w:rPr>
      </w:pPr>
      <w:r w:rsidRPr="00151B8D">
        <w:rPr>
          <w:rFonts w:ascii="Arial" w:hAnsi="Arial" w:cs="Arial"/>
        </w:rPr>
        <w:t xml:space="preserve">Access the list of all certified DVBEs by using the </w:t>
      </w:r>
      <w:hyperlink r:id="rId49" w:history="1">
        <w:r w:rsidRPr="00151B8D">
          <w:rPr>
            <w:rStyle w:val="Hyperlink"/>
            <w:rFonts w:ascii="Arial" w:hAnsi="Arial" w:cs="Arial"/>
          </w:rPr>
          <w:t>Department of General Services, Procurement Division (DGS-PD), online certified firm database</w:t>
        </w:r>
      </w:hyperlink>
      <w:r w:rsidRPr="00151B8D">
        <w:rPr>
          <w:rFonts w:ascii="Arial" w:hAnsi="Arial" w:cs="Arial"/>
        </w:rPr>
        <w:t xml:space="preserve"> </w:t>
      </w:r>
      <w:r w:rsidR="006775BD" w:rsidRPr="00151B8D">
        <w:rPr>
          <w:rFonts w:ascii="Arial" w:hAnsi="Arial" w:cs="Arial"/>
        </w:rPr>
        <w:t xml:space="preserve">located online </w:t>
      </w:r>
      <w:r w:rsidRPr="00151B8D">
        <w:rPr>
          <w:rFonts w:ascii="Arial" w:hAnsi="Arial" w:cs="Arial"/>
        </w:rPr>
        <w:t xml:space="preserve">at </w:t>
      </w:r>
      <w:r w:rsidR="006775BD" w:rsidRPr="00151B8D">
        <w:rPr>
          <w:rFonts w:ascii="Arial" w:hAnsi="Arial" w:cs="Arial"/>
        </w:rPr>
        <w:t>https://www.caleprocure.ca.gov/pages/PublicSearch/supplier-search.aspx</w:t>
      </w:r>
      <w:r w:rsidRPr="00151B8D">
        <w:rPr>
          <w:rFonts w:ascii="Arial" w:hAnsi="Arial" w:cs="Arial"/>
        </w:rPr>
        <w:t xml:space="preserve">. Search by “Keywords” or “United Nations Standard Products and Services Codes” (UNSPSC) that apply to the elements of work you want to subcontract to a DVBE. Check for </w:t>
      </w:r>
      <w:r w:rsidR="000F63AC" w:rsidRPr="00151B8D">
        <w:rPr>
          <w:rFonts w:ascii="Arial" w:hAnsi="Arial" w:cs="Arial"/>
        </w:rPr>
        <w:t>Subcontractor</w:t>
      </w:r>
      <w:r w:rsidRPr="00151B8D">
        <w:rPr>
          <w:rFonts w:ascii="Arial" w:hAnsi="Arial" w:cs="Arial"/>
        </w:rPr>
        <w:t xml:space="preserve"> ads that may be placed on the California State Contracts Register (CSCR) for this solicitation prior to the closing date. You may access the </w:t>
      </w:r>
      <w:hyperlink r:id="rId50" w:history="1">
        <w:r w:rsidRPr="00151B8D">
          <w:rPr>
            <w:rStyle w:val="Hyperlink"/>
            <w:rFonts w:ascii="Arial" w:hAnsi="Arial" w:cs="Arial"/>
          </w:rPr>
          <w:t>CSCR</w:t>
        </w:r>
      </w:hyperlink>
      <w:r w:rsidR="006775BD" w:rsidRPr="00151B8D">
        <w:rPr>
          <w:rFonts w:ascii="Arial" w:hAnsi="Arial" w:cs="Arial"/>
        </w:rPr>
        <w:t xml:space="preserve"> online</w:t>
      </w:r>
      <w:r w:rsidRPr="00151B8D">
        <w:rPr>
          <w:rFonts w:ascii="Arial" w:hAnsi="Arial" w:cs="Arial"/>
        </w:rPr>
        <w:t xml:space="preserve"> at </w:t>
      </w:r>
      <w:r w:rsidR="00D91E83" w:rsidRPr="00151B8D">
        <w:rPr>
          <w:rFonts w:ascii="Arial" w:hAnsi="Arial" w:cs="Arial"/>
        </w:rPr>
        <w:t>https://www.caleprocure.ca.gov/pages/Events-BS3/event-search.aspx</w:t>
      </w:r>
      <w:r w:rsidRPr="00151B8D">
        <w:rPr>
          <w:rFonts w:ascii="Arial" w:hAnsi="Arial" w:cs="Arial"/>
        </w:rPr>
        <w:t>.</w:t>
      </w:r>
      <w:r w:rsidR="00D91E83" w:rsidRPr="00151B8D">
        <w:rPr>
          <w:rFonts w:ascii="Arial" w:hAnsi="Arial" w:cs="Arial"/>
        </w:rPr>
        <w:t xml:space="preserve"> </w:t>
      </w:r>
      <w:r w:rsidRPr="00151B8D">
        <w:rPr>
          <w:rFonts w:ascii="Arial" w:hAnsi="Arial" w:cs="Arial"/>
        </w:rPr>
        <w:t xml:space="preserve">For questions regarding the online certified firm database and the CSCR, please </w:t>
      </w:r>
      <w:r w:rsidR="00FF473D" w:rsidRPr="00151B8D">
        <w:rPr>
          <w:rFonts w:ascii="Arial" w:hAnsi="Arial" w:cs="Arial"/>
        </w:rPr>
        <w:t xml:space="preserve">contact </w:t>
      </w:r>
      <w:r w:rsidRPr="00151B8D">
        <w:rPr>
          <w:rFonts w:ascii="Arial" w:hAnsi="Arial" w:cs="Arial"/>
        </w:rPr>
        <w:t xml:space="preserve">the OSDS </w:t>
      </w:r>
      <w:r w:rsidR="00FF473D" w:rsidRPr="00151B8D">
        <w:rPr>
          <w:rFonts w:ascii="Arial" w:hAnsi="Arial" w:cs="Arial"/>
        </w:rPr>
        <w:t xml:space="preserve">by telephone </w:t>
      </w:r>
      <w:r w:rsidRPr="00151B8D">
        <w:rPr>
          <w:rFonts w:ascii="Arial" w:hAnsi="Arial" w:cs="Arial"/>
        </w:rPr>
        <w:t>at</w:t>
      </w:r>
      <w:r w:rsidR="00FF473D" w:rsidRPr="00151B8D">
        <w:rPr>
          <w:rFonts w:ascii="Arial" w:hAnsi="Arial" w:cs="Arial"/>
        </w:rPr>
        <w:t xml:space="preserve"> </w:t>
      </w:r>
      <w:r w:rsidR="00A010CF" w:rsidRPr="00151B8D">
        <w:rPr>
          <w:rFonts w:ascii="Arial" w:hAnsi="Arial" w:cs="Arial"/>
        </w:rPr>
        <w:t>(</w:t>
      </w:r>
      <w:r w:rsidRPr="00151B8D">
        <w:rPr>
          <w:rFonts w:ascii="Arial" w:hAnsi="Arial" w:cs="Arial"/>
        </w:rPr>
        <w:t>916</w:t>
      </w:r>
      <w:r w:rsidR="00A010CF" w:rsidRPr="00151B8D">
        <w:rPr>
          <w:rFonts w:ascii="Arial" w:hAnsi="Arial" w:cs="Arial"/>
        </w:rPr>
        <w:t xml:space="preserve">) </w:t>
      </w:r>
      <w:r w:rsidRPr="00151B8D">
        <w:rPr>
          <w:rFonts w:ascii="Arial" w:hAnsi="Arial" w:cs="Arial"/>
        </w:rPr>
        <w:t xml:space="preserve">375-4940 or </w:t>
      </w:r>
      <w:r w:rsidR="00FF473D" w:rsidRPr="00151B8D">
        <w:rPr>
          <w:rFonts w:ascii="Arial" w:hAnsi="Arial" w:cs="Arial"/>
        </w:rPr>
        <w:t>by</w:t>
      </w:r>
      <w:r w:rsidRPr="00151B8D">
        <w:rPr>
          <w:rFonts w:ascii="Arial" w:hAnsi="Arial" w:cs="Arial"/>
        </w:rPr>
        <w:t xml:space="preserve"> email </w:t>
      </w:r>
      <w:r w:rsidR="00FF473D" w:rsidRPr="00151B8D">
        <w:rPr>
          <w:rFonts w:ascii="Arial" w:hAnsi="Arial" w:cs="Arial"/>
        </w:rPr>
        <w:t>at</w:t>
      </w:r>
      <w:r w:rsidRPr="00151B8D">
        <w:rPr>
          <w:rFonts w:ascii="Arial" w:hAnsi="Arial" w:cs="Arial"/>
        </w:rPr>
        <w:t xml:space="preserve"> </w:t>
      </w:r>
      <w:hyperlink r:id="rId51" w:history="1">
        <w:r w:rsidRPr="00151B8D">
          <w:rPr>
            <w:rStyle w:val="Hyperlink"/>
            <w:rFonts w:ascii="Arial" w:hAnsi="Arial" w:cs="Arial"/>
          </w:rPr>
          <w:t>OSDCHelp@dgs.ca.gov</w:t>
        </w:r>
      </w:hyperlink>
      <w:r w:rsidRPr="00151B8D">
        <w:rPr>
          <w:rFonts w:ascii="Arial" w:hAnsi="Arial" w:cs="Arial"/>
        </w:rPr>
        <w:t>.</w:t>
      </w:r>
    </w:p>
    <w:p w14:paraId="3A9047AA" w14:textId="77777777" w:rsidR="00F801EB" w:rsidRPr="00151B8D" w:rsidRDefault="00F801EB" w:rsidP="00F510EF">
      <w:pPr>
        <w:keepLines w:val="0"/>
        <w:spacing w:line="259" w:lineRule="auto"/>
        <w:rPr>
          <w:rFonts w:ascii="Arial" w:hAnsi="Arial" w:cs="Arial"/>
          <w:b/>
          <w:iCs/>
        </w:rPr>
      </w:pPr>
      <w:r w:rsidRPr="00151B8D">
        <w:rPr>
          <w:rFonts w:ascii="Arial" w:hAnsi="Arial" w:cs="Arial"/>
          <w:b/>
          <w:iCs/>
        </w:rPr>
        <w:t>Commercially Useful Function</w:t>
      </w:r>
    </w:p>
    <w:p w14:paraId="0E522098" w14:textId="696089BC" w:rsidR="00F801EB" w:rsidRPr="00151B8D" w:rsidRDefault="00F801EB" w:rsidP="00F510EF">
      <w:pPr>
        <w:keepLines w:val="0"/>
        <w:spacing w:line="259" w:lineRule="auto"/>
        <w:rPr>
          <w:rFonts w:ascii="Arial" w:hAnsi="Arial" w:cs="Arial"/>
        </w:rPr>
      </w:pPr>
      <w:r w:rsidRPr="00151B8D">
        <w:rPr>
          <w:rFonts w:ascii="Arial" w:hAnsi="Arial" w:cs="Arial"/>
        </w:rPr>
        <w:t>DVBEs must perform a commercially useful function relevant to this solicitation, in order to satisfy the DVBE program requirements</w:t>
      </w:r>
      <w:r w:rsidR="00355541" w:rsidRPr="00151B8D">
        <w:rPr>
          <w:rFonts w:ascii="Arial" w:hAnsi="Arial" w:cs="Arial"/>
        </w:rPr>
        <w:t xml:space="preserve">. </w:t>
      </w:r>
      <w:r w:rsidRPr="00151B8D">
        <w:rPr>
          <w:rFonts w:ascii="Arial" w:hAnsi="Arial" w:cs="Arial"/>
        </w:rPr>
        <w:t xml:space="preserve">California Code of Regulations, Title 2, </w:t>
      </w:r>
      <w:r w:rsidR="007A61EB" w:rsidRPr="00151B8D">
        <w:rPr>
          <w:rFonts w:ascii="Arial" w:hAnsi="Arial" w:cs="Arial"/>
        </w:rPr>
        <w:t xml:space="preserve">section </w:t>
      </w:r>
      <w:r w:rsidR="00EB386E" w:rsidRPr="00151B8D">
        <w:rPr>
          <w:rFonts w:ascii="Arial" w:hAnsi="Arial" w:cs="Arial"/>
        </w:rPr>
        <w:t>1896.71</w:t>
      </w:r>
      <w:r w:rsidRPr="00151B8D">
        <w:rPr>
          <w:rFonts w:ascii="Arial" w:hAnsi="Arial" w:cs="Arial"/>
        </w:rPr>
        <w:t xml:space="preserve"> provides:</w:t>
      </w:r>
    </w:p>
    <w:p w14:paraId="4E682EDA" w14:textId="77777777" w:rsidR="00F11344" w:rsidRPr="00151B8D" w:rsidRDefault="00F11344" w:rsidP="00F510EF">
      <w:pPr>
        <w:spacing w:line="259" w:lineRule="auto"/>
        <w:rPr>
          <w:rFonts w:ascii="Arial" w:hAnsi="Arial" w:cs="Arial"/>
        </w:rPr>
      </w:pPr>
      <w:r w:rsidRPr="00151B8D">
        <w:rPr>
          <w:rFonts w:ascii="Arial" w:hAnsi="Arial" w:cs="Arial"/>
        </w:rPr>
        <w:t xml:space="preserve">“(a) A DVBE contractor, </w:t>
      </w:r>
      <w:proofErr w:type="gramStart"/>
      <w:r w:rsidRPr="00151B8D">
        <w:rPr>
          <w:rFonts w:ascii="Arial" w:hAnsi="Arial" w:cs="Arial"/>
        </w:rPr>
        <w:t>subcontractor</w:t>
      </w:r>
      <w:proofErr w:type="gramEnd"/>
      <w:r w:rsidRPr="00151B8D">
        <w:rPr>
          <w:rFonts w:ascii="Arial" w:hAnsi="Arial" w:cs="Arial"/>
        </w:rPr>
        <w:t xml:space="preserve"> or supplier of goods and/or services that contributes to the fulfillment of the contract requirements, shall perform a Commercially Useful Function (CUF) for each contract.</w:t>
      </w:r>
    </w:p>
    <w:p w14:paraId="0DDA49CC" w14:textId="77777777" w:rsidR="00F11344" w:rsidRPr="00151B8D" w:rsidRDefault="00F11344" w:rsidP="00F510EF">
      <w:pPr>
        <w:spacing w:line="259" w:lineRule="auto"/>
        <w:rPr>
          <w:rFonts w:ascii="Arial" w:hAnsi="Arial" w:cs="Arial"/>
        </w:rPr>
      </w:pPr>
      <w:r w:rsidRPr="00151B8D">
        <w:rPr>
          <w:rFonts w:ascii="Arial" w:hAnsi="Arial" w:cs="Arial"/>
        </w:rPr>
        <w:t>(b) A DVBE contractor, subcontractor, or a supplier of goods and/or of services is deemed to perform a CUF if the business does all of the following:</w:t>
      </w:r>
    </w:p>
    <w:p w14:paraId="0A4DE078" w14:textId="77777777" w:rsidR="00F11344" w:rsidRPr="00151B8D" w:rsidRDefault="00F11344" w:rsidP="00F510EF">
      <w:pPr>
        <w:spacing w:line="259" w:lineRule="auto"/>
        <w:rPr>
          <w:rFonts w:ascii="Arial" w:hAnsi="Arial" w:cs="Arial"/>
        </w:rPr>
      </w:pPr>
      <w:r w:rsidRPr="00151B8D">
        <w:rPr>
          <w:rFonts w:ascii="Arial" w:hAnsi="Arial" w:cs="Arial"/>
        </w:rPr>
        <w:t>(1) Is responsible for the execution of a distinct element of work of the contract (including the supplying of services and goods);</w:t>
      </w:r>
    </w:p>
    <w:p w14:paraId="68A90866" w14:textId="77777777" w:rsidR="00F11344" w:rsidRPr="00151B8D" w:rsidRDefault="00F11344" w:rsidP="00F510EF">
      <w:pPr>
        <w:spacing w:line="259" w:lineRule="auto"/>
        <w:rPr>
          <w:rFonts w:ascii="Arial" w:hAnsi="Arial" w:cs="Arial"/>
        </w:rPr>
      </w:pPr>
      <w:r w:rsidRPr="00151B8D">
        <w:rPr>
          <w:rFonts w:ascii="Arial" w:hAnsi="Arial" w:cs="Arial"/>
        </w:rPr>
        <w:t>(2) Carries out its obligation by actually performing, managing, or supervising the work involved;</w:t>
      </w:r>
    </w:p>
    <w:p w14:paraId="37B422B9" w14:textId="77777777" w:rsidR="00F11344" w:rsidRPr="00151B8D" w:rsidRDefault="00F11344" w:rsidP="00F510EF">
      <w:pPr>
        <w:spacing w:line="259" w:lineRule="auto"/>
        <w:rPr>
          <w:rFonts w:ascii="Arial" w:hAnsi="Arial" w:cs="Arial"/>
        </w:rPr>
      </w:pPr>
      <w:r w:rsidRPr="00151B8D">
        <w:rPr>
          <w:rFonts w:ascii="Arial" w:hAnsi="Arial" w:cs="Arial"/>
        </w:rPr>
        <w:t>(3) Performs work that is normal for its business services and functions;</w:t>
      </w:r>
    </w:p>
    <w:p w14:paraId="14A4DBBE" w14:textId="77777777" w:rsidR="00F11344" w:rsidRPr="00151B8D" w:rsidRDefault="00F11344" w:rsidP="00F510EF">
      <w:pPr>
        <w:spacing w:line="259" w:lineRule="auto"/>
        <w:rPr>
          <w:rFonts w:ascii="Arial" w:hAnsi="Arial" w:cs="Arial"/>
        </w:rPr>
      </w:pPr>
      <w:r w:rsidRPr="00151B8D">
        <w:rPr>
          <w:rFonts w:ascii="Arial" w:hAnsi="Arial" w:cs="Arial"/>
        </w:rPr>
        <w:t>(4) Is responsible, with respect to products, inventories, materials, and supplies required for the contract, for negotiating price, determining quality and quantity, ordering, installing, if applicable, and making payment;</w:t>
      </w:r>
    </w:p>
    <w:p w14:paraId="138EB4E9" w14:textId="77777777" w:rsidR="00F11344" w:rsidRPr="00151B8D" w:rsidRDefault="00F11344" w:rsidP="00F510EF">
      <w:pPr>
        <w:spacing w:line="259" w:lineRule="auto"/>
        <w:rPr>
          <w:rFonts w:ascii="Arial" w:hAnsi="Arial" w:cs="Arial"/>
        </w:rPr>
      </w:pPr>
      <w:r w:rsidRPr="00151B8D">
        <w:rPr>
          <w:rFonts w:ascii="Arial" w:hAnsi="Arial" w:cs="Arial"/>
        </w:rPr>
        <w:t>(5) Is not further subcontracting a portion of the work that is greater than that expected to be subcontracted by normal industry practices.</w:t>
      </w:r>
    </w:p>
    <w:p w14:paraId="64BEFA8D" w14:textId="77777777" w:rsidR="00F11344" w:rsidRPr="00151B8D" w:rsidRDefault="00F11344" w:rsidP="00F510EF">
      <w:pPr>
        <w:spacing w:line="259" w:lineRule="auto"/>
        <w:rPr>
          <w:rFonts w:ascii="Arial" w:hAnsi="Arial" w:cs="Arial"/>
        </w:rPr>
      </w:pPr>
      <w:r w:rsidRPr="00151B8D">
        <w:rPr>
          <w:rFonts w:ascii="Arial" w:hAnsi="Arial" w:cs="Arial"/>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0D9EDE00" w14:textId="77777777" w:rsidR="00F11344" w:rsidRPr="00151B8D" w:rsidRDefault="00F11344" w:rsidP="00F510EF">
      <w:pPr>
        <w:spacing w:line="259" w:lineRule="auto"/>
        <w:rPr>
          <w:rFonts w:ascii="Arial" w:hAnsi="Arial" w:cs="Arial"/>
        </w:rPr>
      </w:pPr>
      <w:r w:rsidRPr="00151B8D">
        <w:rPr>
          <w:rFonts w:ascii="Arial" w:hAnsi="Arial" w:cs="Arial"/>
        </w:rPr>
        <w:t>(d) Contracting/procurement officials of the awarding department must:</w:t>
      </w:r>
    </w:p>
    <w:p w14:paraId="22B75342" w14:textId="77777777" w:rsidR="00F11344" w:rsidRPr="00151B8D" w:rsidRDefault="00F11344" w:rsidP="00F510EF">
      <w:pPr>
        <w:spacing w:line="259" w:lineRule="auto"/>
        <w:rPr>
          <w:rFonts w:ascii="Arial" w:hAnsi="Arial" w:cs="Arial"/>
        </w:rPr>
      </w:pPr>
      <w:r w:rsidRPr="00151B8D">
        <w:rPr>
          <w:rFonts w:ascii="Arial" w:hAnsi="Arial" w:cs="Arial"/>
        </w:rPr>
        <w:t>(1) Evaluate if a DVBE awarded a contract meets the CUF requirement as defined in subdivision (b), and</w:t>
      </w:r>
    </w:p>
    <w:p w14:paraId="6E01D9B9" w14:textId="77777777" w:rsidR="00F11344" w:rsidRPr="00151B8D" w:rsidRDefault="00F11344" w:rsidP="00F510EF">
      <w:pPr>
        <w:spacing w:line="259" w:lineRule="auto"/>
        <w:rPr>
          <w:rFonts w:ascii="Arial" w:hAnsi="Arial" w:cs="Arial"/>
        </w:rPr>
      </w:pPr>
      <w:r w:rsidRPr="00151B8D">
        <w:rPr>
          <w:rFonts w:ascii="Arial" w:hAnsi="Arial" w:cs="Arial"/>
        </w:rPr>
        <w:t>(2) During the duration of the contract, monitor for CUF compliance (See State Contracting Manual Volume 1 Chapter 8 and Volumes 2 and 3, Chapter 3).</w:t>
      </w:r>
    </w:p>
    <w:p w14:paraId="580A8ABD" w14:textId="77777777" w:rsidR="00F11344" w:rsidRPr="00151B8D" w:rsidRDefault="00F11344" w:rsidP="00F510EF">
      <w:pPr>
        <w:spacing w:line="259" w:lineRule="auto"/>
        <w:rPr>
          <w:rFonts w:ascii="Arial" w:hAnsi="Arial" w:cs="Arial"/>
        </w:rPr>
      </w:pPr>
      <w:r w:rsidRPr="00151B8D">
        <w:rPr>
          <w:rFonts w:ascii="Arial" w:hAnsi="Arial" w:cs="Arial"/>
        </w:rPr>
        <w:t xml:space="preserve">(e) If a CUF evaluation identifies potential program violations, awarding departments shall investigate and report findings to OSDS, referring to §§ 1896.88, 1896.91 and the State Contracting Manual.” </w:t>
      </w:r>
    </w:p>
    <w:p w14:paraId="6A15D180" w14:textId="554706AB" w:rsidR="00F801EB" w:rsidRPr="00151B8D" w:rsidRDefault="008E2B24" w:rsidP="00F510EF">
      <w:pPr>
        <w:keepLines w:val="0"/>
        <w:spacing w:line="259" w:lineRule="auto"/>
        <w:rPr>
          <w:rFonts w:ascii="Arial" w:hAnsi="Arial" w:cs="Arial"/>
          <w:b/>
          <w:iCs/>
        </w:rPr>
      </w:pPr>
      <w:r w:rsidRPr="00151B8D">
        <w:rPr>
          <w:rFonts w:ascii="Arial" w:hAnsi="Arial" w:cs="Arial"/>
          <w:b/>
          <w:iCs/>
        </w:rPr>
        <w:t xml:space="preserve">Compliance with Law; </w:t>
      </w:r>
      <w:r w:rsidR="00F801EB" w:rsidRPr="00151B8D">
        <w:rPr>
          <w:rFonts w:ascii="Arial" w:hAnsi="Arial" w:cs="Arial"/>
          <w:b/>
          <w:iCs/>
        </w:rPr>
        <w:t>Information Verified</w:t>
      </w:r>
    </w:p>
    <w:p w14:paraId="0440A1CC" w14:textId="6A5B4819" w:rsidR="002D0AC0" w:rsidRPr="00151B8D" w:rsidRDefault="0046291F" w:rsidP="00F510EF">
      <w:pPr>
        <w:keepLines w:val="0"/>
        <w:spacing w:line="259" w:lineRule="auto"/>
        <w:rPr>
          <w:rFonts w:ascii="Arial" w:hAnsi="Arial" w:cs="Arial"/>
        </w:rPr>
      </w:pPr>
      <w:r w:rsidRPr="00151B8D">
        <w:rPr>
          <w:rFonts w:ascii="Arial" w:hAnsi="Arial" w:cs="Arial"/>
        </w:rPr>
        <w:t xml:space="preserve">Firm shall comply with all rules, regulations, ordinances, and statutes that apply to the DVBE program as defined in Military &amp; Veterans Code sections 999 and 999.5(d). Information submitted by the Firm to comply with this solicitation’s DVBE requirements will be verified. If evidence of an alleged violation is found during the verification process, the State shall initiate an investigation, in accordance with the requirements of </w:t>
      </w:r>
      <w:r w:rsidR="007D0B33" w:rsidRPr="00151B8D">
        <w:rPr>
          <w:rFonts w:ascii="Arial" w:hAnsi="Arial" w:cs="Arial"/>
        </w:rPr>
        <w:t>PCC</w:t>
      </w:r>
      <w:r w:rsidRPr="00151B8D">
        <w:rPr>
          <w:rFonts w:ascii="Arial" w:hAnsi="Arial" w:cs="Arial"/>
        </w:rPr>
        <w:t xml:space="preserve"> </w:t>
      </w:r>
      <w:r w:rsidR="00106FEB" w:rsidRPr="00151B8D">
        <w:rPr>
          <w:rFonts w:ascii="Arial" w:hAnsi="Arial" w:cs="Arial"/>
        </w:rPr>
        <w:t>section</w:t>
      </w:r>
      <w:r w:rsidRPr="00151B8D">
        <w:rPr>
          <w:rFonts w:ascii="Arial" w:hAnsi="Arial" w:cs="Arial"/>
        </w:rPr>
        <w:t xml:space="preserve"> 10115, et seq., and Military &amp; Veterans Code </w:t>
      </w:r>
      <w:r w:rsidR="00106FEB" w:rsidRPr="00151B8D">
        <w:rPr>
          <w:rFonts w:ascii="Arial" w:hAnsi="Arial" w:cs="Arial"/>
        </w:rPr>
        <w:t>section</w:t>
      </w:r>
      <w:r w:rsidRPr="00151B8D">
        <w:rPr>
          <w:rFonts w:ascii="Arial" w:hAnsi="Arial" w:cs="Arial"/>
        </w:rPr>
        <w:t xml:space="preserve"> 999 et seq., and follow the investigatory procedures required by </w:t>
      </w:r>
      <w:r w:rsidR="007D0B33" w:rsidRPr="00151B8D">
        <w:rPr>
          <w:rFonts w:ascii="Arial" w:hAnsi="Arial" w:cs="Arial"/>
        </w:rPr>
        <w:t>CCR</w:t>
      </w:r>
      <w:r w:rsidRPr="00151B8D">
        <w:rPr>
          <w:rFonts w:ascii="Arial" w:hAnsi="Arial" w:cs="Arial"/>
        </w:rPr>
        <w:t xml:space="preserve"> Title 2, </w:t>
      </w:r>
      <w:r w:rsidR="00106FEB" w:rsidRPr="00151B8D">
        <w:rPr>
          <w:rFonts w:ascii="Arial" w:hAnsi="Arial" w:cs="Arial"/>
        </w:rPr>
        <w:t>section</w:t>
      </w:r>
      <w:r w:rsidRPr="00151B8D">
        <w:rPr>
          <w:rFonts w:ascii="Arial" w:hAnsi="Arial" w:cs="Arial"/>
        </w:rPr>
        <w:t xml:space="preserve"> 1896.90 et. seq. Contractors found to be in violation of certain provisions may be subject to loss of certification, penalties, sanctions, civil actions and/or contract termination.</w:t>
      </w:r>
    </w:p>
    <w:p w14:paraId="543F3935" w14:textId="0D11F069" w:rsidR="00F801EB" w:rsidRPr="00151B8D" w:rsidRDefault="00F801EB" w:rsidP="00F510EF">
      <w:pPr>
        <w:keepLines w:val="0"/>
        <w:spacing w:line="259" w:lineRule="auto"/>
        <w:rPr>
          <w:rFonts w:ascii="Arial" w:hAnsi="Arial" w:cs="Arial"/>
          <w:b/>
          <w:iCs/>
        </w:rPr>
      </w:pPr>
      <w:r w:rsidRPr="00151B8D">
        <w:rPr>
          <w:rFonts w:ascii="Arial" w:hAnsi="Arial" w:cs="Arial"/>
          <w:b/>
          <w:iCs/>
        </w:rPr>
        <w:t>DVBE Report</w:t>
      </w:r>
    </w:p>
    <w:p w14:paraId="28518C9E" w14:textId="55D62A5D" w:rsidR="005977DB" w:rsidRPr="00151B8D" w:rsidRDefault="005977DB" w:rsidP="00F510EF">
      <w:pPr>
        <w:keepLines w:val="0"/>
        <w:spacing w:line="259" w:lineRule="auto"/>
        <w:rPr>
          <w:rFonts w:ascii="Arial" w:hAnsi="Arial" w:cs="Arial"/>
        </w:rPr>
      </w:pPr>
      <w:r w:rsidRPr="00151B8D">
        <w:rPr>
          <w:rFonts w:ascii="Arial" w:hAnsi="Arial" w:cs="Arial"/>
        </w:rPr>
        <w:t xml:space="preserve">Upon completion of the contract for which a commitment to achieve DVBE participation was made, the Contractor that entered into a subcontract with a DVBE must certify in a report to the CEC: 1) the total amount the Prime Contractor received under the contract; 2) the name and address of the DVBE(s) that participated in the performance of the contract and the contract number; 3) the amount and percentage of work the Contractor committed to provide to one or more DVBEs under the requirements of the </w:t>
      </w:r>
      <w:r w:rsidR="002D0AC0" w:rsidRPr="00151B8D">
        <w:rPr>
          <w:rFonts w:ascii="Arial" w:hAnsi="Arial" w:cs="Arial"/>
        </w:rPr>
        <w:t>c</w:t>
      </w:r>
      <w:r w:rsidRPr="00151B8D">
        <w:rPr>
          <w:rFonts w:ascii="Arial" w:hAnsi="Arial" w:cs="Arial"/>
        </w:rPr>
        <w:t>ontract and the amount each DVBE received from the Contractor.; 4) that all payments under the contract have been made to the DVBE(s) (</w:t>
      </w:r>
      <w:r w:rsidR="002D0AC0" w:rsidRPr="00151B8D">
        <w:rPr>
          <w:rFonts w:ascii="Arial" w:hAnsi="Arial" w:cs="Arial"/>
        </w:rPr>
        <w:t>CEC</w:t>
      </w:r>
      <w:r w:rsidRPr="00151B8D">
        <w:rPr>
          <w:rFonts w:ascii="Arial" w:hAnsi="Arial" w:cs="Arial"/>
        </w:rPr>
        <w:t xml:space="preserve"> may require proof that payment was made); and 5) the actual percentage of DVBE participation that was achieved. If the </w:t>
      </w:r>
      <w:r w:rsidR="002D0AC0" w:rsidRPr="00151B8D">
        <w:rPr>
          <w:rFonts w:ascii="Arial" w:hAnsi="Arial" w:cs="Arial"/>
        </w:rPr>
        <w:t>CEC</w:t>
      </w:r>
      <w:r w:rsidRPr="00151B8D">
        <w:rPr>
          <w:rFonts w:ascii="Arial" w:hAnsi="Arial" w:cs="Arial"/>
        </w:rPr>
        <w:t xml:space="preserve"> does not receive the report, the </w:t>
      </w:r>
      <w:r w:rsidR="002D0AC0" w:rsidRPr="00151B8D">
        <w:rPr>
          <w:rFonts w:ascii="Arial" w:hAnsi="Arial" w:cs="Arial"/>
        </w:rPr>
        <w:t>CEC</w:t>
      </w:r>
      <w:r w:rsidRPr="00151B8D">
        <w:rPr>
          <w:rFonts w:ascii="Arial" w:hAnsi="Arial" w:cs="Arial"/>
        </w:rPr>
        <w:t xml:space="preserve"> shall provide notice to the Contractor and if still not received, shall withhold $10,000 (or full payment if less than $10,000) from Contractor’s final payment. (For more details about the $10,000 withholding, see specific Agreement language in the Sample Agreement Example, Exhibit D, paragraph 4.)  A person or entity that knowingly provides false information shall be subject to a civil penalty for each violation. Military &amp; Veterans Code </w:t>
      </w:r>
      <w:r w:rsidR="00106FEB" w:rsidRPr="00151B8D">
        <w:rPr>
          <w:rFonts w:ascii="Arial" w:hAnsi="Arial" w:cs="Arial"/>
        </w:rPr>
        <w:t>section</w:t>
      </w:r>
      <w:r w:rsidRPr="00151B8D">
        <w:rPr>
          <w:rFonts w:ascii="Arial" w:hAnsi="Arial" w:cs="Arial"/>
        </w:rPr>
        <w:t xml:space="preserve"> 999.5(d). </w:t>
      </w:r>
    </w:p>
    <w:p w14:paraId="4B7A8759" w14:textId="77777777" w:rsidR="0011735D" w:rsidRPr="00151B8D" w:rsidRDefault="0011735D" w:rsidP="00F510EF">
      <w:pPr>
        <w:keepLines w:val="0"/>
        <w:spacing w:before="0" w:after="0" w:line="259" w:lineRule="auto"/>
        <w:rPr>
          <w:rFonts w:ascii="Arial" w:hAnsi="Arial" w:cs="Arial"/>
          <w:b/>
          <w:iCs/>
          <w:szCs w:val="22"/>
        </w:rPr>
      </w:pPr>
      <w:r w:rsidRPr="00151B8D">
        <w:rPr>
          <w:rFonts w:ascii="Arial" w:hAnsi="Arial" w:cs="Arial"/>
          <w:b/>
          <w:iCs/>
          <w:szCs w:val="22"/>
        </w:rPr>
        <w:br w:type="page"/>
      </w:r>
    </w:p>
    <w:p w14:paraId="028DEB98" w14:textId="4D18CCED" w:rsidR="00F801EB" w:rsidRPr="00151B8D" w:rsidRDefault="00F801EB" w:rsidP="00F510EF">
      <w:pPr>
        <w:keepLines w:val="0"/>
        <w:spacing w:line="259" w:lineRule="auto"/>
        <w:rPr>
          <w:rFonts w:ascii="Arial" w:hAnsi="Arial" w:cs="Arial"/>
          <w:b/>
          <w:iCs/>
          <w:szCs w:val="22"/>
        </w:rPr>
      </w:pPr>
      <w:r w:rsidRPr="00151B8D">
        <w:rPr>
          <w:rFonts w:ascii="Arial" w:hAnsi="Arial" w:cs="Arial"/>
          <w:b/>
          <w:iCs/>
          <w:szCs w:val="22"/>
        </w:rPr>
        <w:t xml:space="preserve">The Office of Small Business and DVBE Services </w:t>
      </w:r>
    </w:p>
    <w:p w14:paraId="426379D4" w14:textId="7C283D04" w:rsidR="00FF473D" w:rsidRPr="00151B8D" w:rsidRDefault="007F7267" w:rsidP="00F510EF">
      <w:pPr>
        <w:keepLines w:val="0"/>
        <w:spacing w:after="240" w:line="259" w:lineRule="auto"/>
        <w:rPr>
          <w:rFonts w:ascii="Arial" w:hAnsi="Arial" w:cs="Arial"/>
          <w:color w:val="0000FF"/>
          <w:u w:val="single"/>
        </w:rPr>
      </w:pPr>
      <w:r w:rsidRPr="00151B8D">
        <w:rPr>
          <w:rFonts w:ascii="Arial" w:hAnsi="Arial" w:cs="Arial"/>
        </w:rPr>
        <w:t xml:space="preserve">The </w:t>
      </w:r>
      <w:r w:rsidR="00171887" w:rsidRPr="00151B8D">
        <w:rPr>
          <w:rFonts w:ascii="Arial" w:hAnsi="Arial" w:cs="Arial"/>
        </w:rPr>
        <w:t xml:space="preserve">OSDS offers program information and may be reached </w:t>
      </w:r>
      <w:r w:rsidR="00FF473D" w:rsidRPr="00151B8D">
        <w:rPr>
          <w:rFonts w:ascii="Arial" w:hAnsi="Arial" w:cs="Arial"/>
        </w:rPr>
        <w:t xml:space="preserve">on the </w:t>
      </w:r>
      <w:hyperlink r:id="rId52" w:history="1">
        <w:r w:rsidR="00FF473D" w:rsidRPr="00151B8D">
          <w:rPr>
            <w:rFonts w:ascii="Arial" w:hAnsi="Arial" w:cs="Arial"/>
            <w:color w:val="0000FF"/>
            <w:u w:val="single"/>
          </w:rPr>
          <w:t>DGS Website</w:t>
        </w:r>
      </w:hyperlink>
      <w:r w:rsidRPr="00151B8D">
        <w:rPr>
          <w:rFonts w:ascii="Arial" w:hAnsi="Arial" w:cs="Arial"/>
        </w:rPr>
        <w:t xml:space="preserve"> a</w:t>
      </w:r>
      <w:r w:rsidR="00FF473D" w:rsidRPr="00151B8D">
        <w:rPr>
          <w:rFonts w:ascii="Arial" w:hAnsi="Arial" w:cs="Arial"/>
        </w:rPr>
        <w:t xml:space="preserve">t </w:t>
      </w:r>
      <w:r w:rsidR="00774861" w:rsidRPr="00151B8D">
        <w:rPr>
          <w:rFonts w:ascii="Arial" w:hAnsi="Arial" w:cs="Arial"/>
        </w:rPr>
        <w:t xml:space="preserve">https://www.dgs.ca.gov/PD/Resources/Page-Content/Procurement-Division-Resources-List-Folder/How-to-do-business-with-the-state-of-California or by using the </w:t>
      </w:r>
      <w:r w:rsidR="00DD0363" w:rsidRPr="00151B8D">
        <w:rPr>
          <w:rFonts w:ascii="Arial" w:hAnsi="Arial" w:cs="Arial"/>
        </w:rPr>
        <w:t>contact information provided below.</w:t>
      </w:r>
      <w:r w:rsidR="00774861" w:rsidRPr="00151B8D">
        <w:rPr>
          <w:rFonts w:ascii="Arial" w:hAnsi="Arial" w:cs="Arial"/>
        </w:rPr>
        <w:t xml:space="preserve"> </w:t>
      </w:r>
    </w:p>
    <w:p w14:paraId="0873A6EA" w14:textId="65928454" w:rsidR="00171887" w:rsidRPr="00151B8D" w:rsidRDefault="00171887" w:rsidP="00F510EF">
      <w:pPr>
        <w:keepLines w:val="0"/>
        <w:spacing w:after="0" w:line="259" w:lineRule="auto"/>
        <w:contextualSpacing/>
        <w:rPr>
          <w:rFonts w:ascii="Arial" w:hAnsi="Arial" w:cs="Arial"/>
        </w:rPr>
      </w:pPr>
      <w:r w:rsidRPr="00151B8D">
        <w:rPr>
          <w:rFonts w:ascii="Arial" w:hAnsi="Arial" w:cs="Arial"/>
        </w:rPr>
        <w:t>Department of General Services</w:t>
      </w:r>
    </w:p>
    <w:p w14:paraId="1AB65815" w14:textId="77777777" w:rsidR="00171887" w:rsidRPr="00151B8D" w:rsidRDefault="00171887" w:rsidP="00F510EF">
      <w:pPr>
        <w:keepLines w:val="0"/>
        <w:spacing w:after="0" w:line="259" w:lineRule="auto"/>
        <w:contextualSpacing/>
        <w:rPr>
          <w:rFonts w:ascii="Arial" w:hAnsi="Arial" w:cs="Arial"/>
        </w:rPr>
      </w:pPr>
      <w:r w:rsidRPr="00151B8D">
        <w:rPr>
          <w:rFonts w:ascii="Arial" w:hAnsi="Arial" w:cs="Arial"/>
        </w:rPr>
        <w:t>Office of Small Business and DVBE Services</w:t>
      </w:r>
    </w:p>
    <w:p w14:paraId="64166BB1" w14:textId="77777777" w:rsidR="00530961" w:rsidRPr="00151B8D" w:rsidRDefault="00774861" w:rsidP="00F510EF">
      <w:pPr>
        <w:keepLines w:val="0"/>
        <w:spacing w:after="0" w:line="259" w:lineRule="auto"/>
        <w:contextualSpacing/>
        <w:rPr>
          <w:rFonts w:ascii="Arial" w:hAnsi="Arial" w:cs="Arial"/>
        </w:rPr>
      </w:pPr>
      <w:r w:rsidRPr="00151B8D">
        <w:rPr>
          <w:rFonts w:ascii="Arial" w:hAnsi="Arial" w:cs="Arial"/>
        </w:rPr>
        <w:t xml:space="preserve">Address: </w:t>
      </w:r>
      <w:r w:rsidR="00171887" w:rsidRPr="00151B8D">
        <w:rPr>
          <w:rFonts w:ascii="Arial" w:hAnsi="Arial" w:cs="Arial"/>
        </w:rPr>
        <w:t>707 3rd Street, 1st Floor, Room 400</w:t>
      </w:r>
    </w:p>
    <w:p w14:paraId="1CA7B130" w14:textId="5E725AE8" w:rsidR="00171887" w:rsidRPr="00151B8D" w:rsidRDefault="00171887" w:rsidP="00F510EF">
      <w:pPr>
        <w:keepLines w:val="0"/>
        <w:spacing w:after="0" w:line="259" w:lineRule="auto"/>
        <w:contextualSpacing/>
        <w:rPr>
          <w:rFonts w:ascii="Arial" w:hAnsi="Arial" w:cs="Arial"/>
        </w:rPr>
      </w:pPr>
      <w:r w:rsidRPr="00151B8D">
        <w:rPr>
          <w:rFonts w:ascii="Arial" w:hAnsi="Arial" w:cs="Arial"/>
        </w:rPr>
        <w:t>West Sacramento, CA 95605</w:t>
      </w:r>
    </w:p>
    <w:p w14:paraId="0315BEC9" w14:textId="3919C125" w:rsidR="00171887" w:rsidRPr="00151B8D" w:rsidRDefault="00171887" w:rsidP="00F510EF">
      <w:pPr>
        <w:keepLines w:val="0"/>
        <w:spacing w:after="0" w:line="259" w:lineRule="auto"/>
        <w:contextualSpacing/>
        <w:rPr>
          <w:rFonts w:ascii="Arial" w:hAnsi="Arial" w:cs="Arial"/>
        </w:rPr>
      </w:pPr>
      <w:r w:rsidRPr="00151B8D">
        <w:rPr>
          <w:rFonts w:ascii="Arial" w:hAnsi="Arial" w:cs="Arial"/>
        </w:rPr>
        <w:t xml:space="preserve">Phone: (916) 375-4940 </w:t>
      </w:r>
    </w:p>
    <w:p w14:paraId="251E3086" w14:textId="26E65EC9" w:rsidR="00171887" w:rsidRPr="00151B8D" w:rsidRDefault="00E77541" w:rsidP="00F510EF">
      <w:pPr>
        <w:keepLines w:val="0"/>
        <w:spacing w:before="0" w:after="240" w:line="259" w:lineRule="auto"/>
        <w:rPr>
          <w:rFonts w:ascii="Arial" w:hAnsi="Arial" w:cs="Arial"/>
        </w:rPr>
      </w:pPr>
      <w:r w:rsidRPr="00151B8D">
        <w:rPr>
          <w:rFonts w:ascii="Arial" w:hAnsi="Arial" w:cs="Arial"/>
        </w:rPr>
        <w:t>Email</w:t>
      </w:r>
      <w:r w:rsidR="00171887" w:rsidRPr="00151B8D">
        <w:rPr>
          <w:rFonts w:ascii="Arial" w:hAnsi="Arial" w:cs="Arial"/>
        </w:rPr>
        <w:t xml:space="preserve">: </w:t>
      </w:r>
      <w:hyperlink r:id="rId53" w:history="1">
        <w:r w:rsidR="00171887" w:rsidRPr="00151B8D">
          <w:rPr>
            <w:rStyle w:val="Hyperlink"/>
            <w:rFonts w:ascii="Arial" w:hAnsi="Arial" w:cs="Arial"/>
          </w:rPr>
          <w:t>OSDSHelp@dgs.ca.gov</w:t>
        </w:r>
      </w:hyperlink>
    </w:p>
    <w:p w14:paraId="0C083957" w14:textId="77777777" w:rsidR="00F801EB" w:rsidRPr="00151B8D" w:rsidRDefault="00F801EB" w:rsidP="00F510EF">
      <w:pPr>
        <w:keepLines w:val="0"/>
        <w:spacing w:before="240" w:line="259" w:lineRule="auto"/>
        <w:rPr>
          <w:rFonts w:ascii="Arial" w:hAnsi="Arial" w:cs="Arial"/>
          <w:b/>
          <w:iCs/>
        </w:rPr>
      </w:pPr>
      <w:r w:rsidRPr="00151B8D">
        <w:rPr>
          <w:rFonts w:ascii="Arial" w:hAnsi="Arial" w:cs="Arial"/>
          <w:b/>
          <w:iCs/>
        </w:rPr>
        <w:t>DVBE Law</w:t>
      </w:r>
    </w:p>
    <w:p w14:paraId="4340D3D2" w14:textId="0B2A1828" w:rsidR="00F801EB" w:rsidRPr="00151B8D" w:rsidRDefault="003D7E4B" w:rsidP="00F510EF">
      <w:pPr>
        <w:pStyle w:val="ListParagraph"/>
        <w:keepLines w:val="0"/>
        <w:numPr>
          <w:ilvl w:val="0"/>
          <w:numId w:val="15"/>
        </w:numPr>
        <w:tabs>
          <w:tab w:val="left" w:pos="720"/>
        </w:tabs>
        <w:spacing w:line="259" w:lineRule="auto"/>
        <w:rPr>
          <w:rFonts w:ascii="Arial" w:hAnsi="Arial" w:cs="Arial"/>
        </w:rPr>
      </w:pPr>
      <w:r w:rsidRPr="00151B8D">
        <w:rPr>
          <w:rFonts w:ascii="Arial" w:hAnsi="Arial" w:cs="Arial"/>
        </w:rPr>
        <w:t>PCC</w:t>
      </w:r>
      <w:r w:rsidR="00F801EB" w:rsidRPr="00151B8D">
        <w:rPr>
          <w:rFonts w:ascii="Arial" w:hAnsi="Arial" w:cs="Arial"/>
        </w:rPr>
        <w:t xml:space="preserve"> </w:t>
      </w:r>
      <w:r w:rsidR="00E77541" w:rsidRPr="00151B8D">
        <w:rPr>
          <w:rFonts w:ascii="Arial" w:hAnsi="Arial" w:cs="Arial"/>
        </w:rPr>
        <w:t xml:space="preserve">section </w:t>
      </w:r>
      <w:r w:rsidR="00F801EB" w:rsidRPr="00151B8D">
        <w:rPr>
          <w:rFonts w:ascii="Arial" w:hAnsi="Arial" w:cs="Arial"/>
        </w:rPr>
        <w:t>10115 et seq.</w:t>
      </w:r>
    </w:p>
    <w:p w14:paraId="1AF4BE01" w14:textId="15568F5B" w:rsidR="00F801EB" w:rsidRPr="00151B8D" w:rsidRDefault="00F801EB" w:rsidP="00F510EF">
      <w:pPr>
        <w:pStyle w:val="ListParagraph"/>
        <w:keepLines w:val="0"/>
        <w:numPr>
          <w:ilvl w:val="0"/>
          <w:numId w:val="15"/>
        </w:numPr>
        <w:tabs>
          <w:tab w:val="left" w:pos="360"/>
        </w:tabs>
        <w:spacing w:line="259" w:lineRule="auto"/>
        <w:rPr>
          <w:rFonts w:ascii="Arial" w:hAnsi="Arial" w:cs="Arial"/>
        </w:rPr>
      </w:pPr>
      <w:r w:rsidRPr="00151B8D">
        <w:rPr>
          <w:rFonts w:ascii="Arial" w:hAnsi="Arial" w:cs="Arial"/>
        </w:rPr>
        <w:t xml:space="preserve">Military &amp; Veterans Code </w:t>
      </w:r>
      <w:r w:rsidR="00E77541" w:rsidRPr="00151B8D">
        <w:rPr>
          <w:rFonts w:ascii="Arial" w:hAnsi="Arial" w:cs="Arial"/>
        </w:rPr>
        <w:t>section</w:t>
      </w:r>
      <w:r w:rsidR="00EE1B10" w:rsidRPr="00151B8D">
        <w:rPr>
          <w:rFonts w:ascii="Arial" w:hAnsi="Arial" w:cs="Arial"/>
        </w:rPr>
        <w:t xml:space="preserve"> </w:t>
      </w:r>
      <w:r w:rsidRPr="00151B8D">
        <w:rPr>
          <w:rFonts w:ascii="Arial" w:hAnsi="Arial" w:cs="Arial"/>
        </w:rPr>
        <w:t xml:space="preserve">999 et. seq. </w:t>
      </w:r>
    </w:p>
    <w:p w14:paraId="5EB1FE5F" w14:textId="4E9F04B4" w:rsidR="00F801EB" w:rsidRPr="00151B8D" w:rsidRDefault="00506B1F" w:rsidP="00F510EF">
      <w:pPr>
        <w:pStyle w:val="ListParagraph"/>
        <w:keepLines w:val="0"/>
        <w:numPr>
          <w:ilvl w:val="0"/>
          <w:numId w:val="15"/>
        </w:numPr>
        <w:tabs>
          <w:tab w:val="left" w:pos="360"/>
        </w:tabs>
        <w:spacing w:after="240" w:line="259" w:lineRule="auto"/>
        <w:rPr>
          <w:rFonts w:ascii="Arial" w:hAnsi="Arial" w:cs="Arial"/>
        </w:rPr>
      </w:pPr>
      <w:r w:rsidRPr="00151B8D">
        <w:rPr>
          <w:rFonts w:ascii="Arial" w:hAnsi="Arial" w:cs="Arial"/>
        </w:rPr>
        <w:t>CCR</w:t>
      </w:r>
      <w:r w:rsidR="00F801EB" w:rsidRPr="00151B8D">
        <w:rPr>
          <w:rFonts w:ascii="Arial" w:hAnsi="Arial" w:cs="Arial"/>
        </w:rPr>
        <w:t xml:space="preserve"> Title 2, </w:t>
      </w:r>
      <w:r w:rsidR="00E77541" w:rsidRPr="00151B8D">
        <w:rPr>
          <w:rFonts w:ascii="Arial" w:hAnsi="Arial" w:cs="Arial"/>
        </w:rPr>
        <w:t xml:space="preserve">section </w:t>
      </w:r>
      <w:r w:rsidR="00F801EB" w:rsidRPr="00151B8D">
        <w:rPr>
          <w:rFonts w:ascii="Arial" w:hAnsi="Arial" w:cs="Arial"/>
        </w:rPr>
        <w:t xml:space="preserve">1896.60 et. seq. </w:t>
      </w:r>
    </w:p>
    <w:p w14:paraId="211A6C79" w14:textId="77777777" w:rsidR="00F801EB" w:rsidRPr="00151B8D" w:rsidRDefault="00F801EB" w:rsidP="007840AF">
      <w:pPr>
        <w:pStyle w:val="Heading2"/>
      </w:pPr>
      <w:bookmarkStart w:id="135" w:name="_Toc379460420"/>
      <w:bookmarkStart w:id="136" w:name="_Toc125360595"/>
      <w:r w:rsidRPr="00151B8D">
        <w:t>DVBE Incentive</w:t>
      </w:r>
      <w:bookmarkEnd w:id="135"/>
      <w:bookmarkEnd w:id="136"/>
    </w:p>
    <w:p w14:paraId="5562A660" w14:textId="77777777" w:rsidR="00F801EB" w:rsidRPr="00151B8D" w:rsidRDefault="00F801EB" w:rsidP="00F510EF">
      <w:pPr>
        <w:keepLines w:val="0"/>
        <w:spacing w:line="259" w:lineRule="auto"/>
        <w:rPr>
          <w:rFonts w:ascii="Arial" w:hAnsi="Arial" w:cs="Arial"/>
        </w:rPr>
      </w:pPr>
      <w:r w:rsidRPr="00151B8D">
        <w:rPr>
          <w:rFonts w:ascii="Arial" w:hAnsi="Arial" w:cs="Arial"/>
        </w:rPr>
        <w:t xml:space="preserve">The information below explains how the incentive is applied and how much of an incentive will be given. </w:t>
      </w:r>
    </w:p>
    <w:p w14:paraId="74A97435" w14:textId="77777777" w:rsidR="009030B3" w:rsidRPr="00151B8D" w:rsidRDefault="009030B3" w:rsidP="00F510EF">
      <w:pPr>
        <w:spacing w:line="259" w:lineRule="auto"/>
        <w:rPr>
          <w:rFonts w:ascii="Arial" w:hAnsi="Arial" w:cs="Arial"/>
          <w:b/>
          <w:bCs/>
        </w:rPr>
      </w:pPr>
      <w:r w:rsidRPr="00151B8D">
        <w:rPr>
          <w:rFonts w:ascii="Arial" w:hAnsi="Arial" w:cs="Arial"/>
          <w:b/>
          <w:bCs/>
        </w:rPr>
        <w:t>How the Incentive is Applied:</w:t>
      </w:r>
    </w:p>
    <w:p w14:paraId="23DC190E" w14:textId="77777777" w:rsidR="009030B3" w:rsidRPr="00151B8D" w:rsidRDefault="009030B3" w:rsidP="00F510EF">
      <w:pPr>
        <w:spacing w:line="259" w:lineRule="auto"/>
        <w:rPr>
          <w:rFonts w:ascii="Arial" w:hAnsi="Arial" w:cs="Arial"/>
        </w:rPr>
      </w:pPr>
      <w:r w:rsidRPr="00151B8D">
        <w:rPr>
          <w:rFonts w:ascii="Arial" w:hAnsi="Arial" w:cs="Arial"/>
        </w:rPr>
        <w:t>The DVBE incentive is applied during the evaluation process and only to responsive SOQs from responsible Firms. The incentive will vary in conjunction with the percentage of DVBE participation.</w:t>
      </w:r>
    </w:p>
    <w:p w14:paraId="6D2944F0" w14:textId="77777777" w:rsidR="00031834" w:rsidRPr="00151B8D" w:rsidRDefault="009030B3" w:rsidP="00F64E96">
      <w:pPr>
        <w:spacing w:after="240" w:line="259" w:lineRule="auto"/>
        <w:rPr>
          <w:rFonts w:ascii="Arial" w:hAnsi="Arial" w:cs="Arial"/>
        </w:rPr>
      </w:pPr>
      <w:r w:rsidRPr="00151B8D">
        <w:rPr>
          <w:rFonts w:ascii="Arial" w:hAnsi="Arial" w:cs="Arial"/>
        </w:rPr>
        <w:t xml:space="preserve">The Incentive is applied by adding the incentive to the SOQ for Firms that include more than the minimum required 3.00% DVBE participation. In other words, if a Firm includes 3.01% DVBE participation or greater, it will receive the DVBE incentive. If you include 3% DVBE participation, you will not receive the incentive. You will only receive the </w:t>
      </w:r>
      <w:r w:rsidR="008834EA" w:rsidRPr="00151B8D">
        <w:rPr>
          <w:rFonts w:ascii="Arial" w:hAnsi="Arial" w:cs="Arial"/>
        </w:rPr>
        <w:t>incentive if</w:t>
      </w:r>
      <w:r w:rsidRPr="00151B8D">
        <w:rPr>
          <w:rFonts w:ascii="Arial" w:hAnsi="Arial" w:cs="Arial"/>
        </w:rPr>
        <w:t xml:space="preserve"> you include 3.01% or greater DVBE participation. </w:t>
      </w:r>
    </w:p>
    <w:tbl>
      <w:tblPr>
        <w:tblStyle w:val="TableGrid"/>
        <w:tblW w:w="0" w:type="auto"/>
        <w:tblLook w:val="04A0" w:firstRow="1" w:lastRow="0" w:firstColumn="1" w:lastColumn="0" w:noHBand="0" w:noVBand="1"/>
      </w:tblPr>
      <w:tblGrid>
        <w:gridCol w:w="3500"/>
        <w:gridCol w:w="2435"/>
        <w:gridCol w:w="3505"/>
      </w:tblGrid>
      <w:tr w:rsidR="00171887" w:rsidRPr="00151B8D" w14:paraId="15577BC6" w14:textId="77777777" w:rsidTr="00CE4927">
        <w:trPr>
          <w:trHeight w:hRule="exact" w:val="1045"/>
        </w:trPr>
        <w:tc>
          <w:tcPr>
            <w:tcW w:w="3500" w:type="dxa"/>
            <w:shd w:val="clear" w:color="auto" w:fill="D9D9D9" w:themeFill="background1" w:themeFillShade="D9"/>
          </w:tcPr>
          <w:p w14:paraId="7945D59D" w14:textId="77777777" w:rsidR="00615E67" w:rsidRPr="00151B8D" w:rsidRDefault="00615E67" w:rsidP="00CF4947">
            <w:pPr>
              <w:keepLines w:val="0"/>
              <w:spacing w:before="0" w:after="0" w:line="259" w:lineRule="auto"/>
              <w:jc w:val="center"/>
              <w:rPr>
                <w:rFonts w:ascii="Arial" w:hAnsi="Arial" w:cs="Arial"/>
                <w:b/>
                <w:bCs/>
                <w:caps/>
              </w:rPr>
            </w:pPr>
            <w:bookmarkStart w:id="137" w:name="_Hlk78386147"/>
            <w:r w:rsidRPr="00151B8D">
              <w:rPr>
                <w:rFonts w:ascii="Arial" w:hAnsi="Arial" w:cs="Arial"/>
                <w:b/>
                <w:bCs/>
                <w:caps/>
              </w:rPr>
              <w:t>Proposed DVBE Participation Level</w:t>
            </w:r>
          </w:p>
        </w:tc>
        <w:tc>
          <w:tcPr>
            <w:tcW w:w="2435" w:type="dxa"/>
            <w:shd w:val="clear" w:color="auto" w:fill="D9D9D9" w:themeFill="background1" w:themeFillShade="D9"/>
          </w:tcPr>
          <w:p w14:paraId="70874345" w14:textId="77777777" w:rsidR="00615E67" w:rsidRPr="00151B8D" w:rsidRDefault="00615E67" w:rsidP="00CF4947">
            <w:pPr>
              <w:keepLines w:val="0"/>
              <w:spacing w:before="0" w:after="0" w:line="259" w:lineRule="auto"/>
              <w:jc w:val="center"/>
              <w:rPr>
                <w:rFonts w:ascii="Arial" w:hAnsi="Arial" w:cs="Arial"/>
                <w:b/>
                <w:bCs/>
                <w:caps/>
              </w:rPr>
            </w:pPr>
            <w:r w:rsidRPr="00151B8D">
              <w:rPr>
                <w:rFonts w:ascii="Arial" w:hAnsi="Arial" w:cs="Arial"/>
                <w:b/>
                <w:bCs/>
                <w:caps/>
              </w:rPr>
              <w:t>DVBE Incentive % Point Preference</w:t>
            </w:r>
          </w:p>
        </w:tc>
        <w:tc>
          <w:tcPr>
            <w:tcW w:w="3505" w:type="dxa"/>
            <w:shd w:val="clear" w:color="auto" w:fill="D9D9D9" w:themeFill="background1" w:themeFillShade="D9"/>
          </w:tcPr>
          <w:p w14:paraId="4964E3BC" w14:textId="77777777" w:rsidR="00615E67" w:rsidRPr="00151B8D" w:rsidRDefault="00615E67" w:rsidP="00CF4947">
            <w:pPr>
              <w:keepLines w:val="0"/>
              <w:spacing w:before="0" w:after="0" w:line="259" w:lineRule="auto"/>
              <w:jc w:val="center"/>
              <w:rPr>
                <w:rFonts w:ascii="Arial" w:hAnsi="Arial" w:cs="Arial"/>
                <w:b/>
                <w:bCs/>
                <w:caps/>
              </w:rPr>
            </w:pPr>
            <w:r w:rsidRPr="00151B8D">
              <w:rPr>
                <w:rFonts w:ascii="Arial" w:hAnsi="Arial" w:cs="Arial"/>
                <w:b/>
                <w:bCs/>
                <w:caps/>
              </w:rPr>
              <w:t>DVBE Incentive Points</w:t>
            </w:r>
          </w:p>
        </w:tc>
      </w:tr>
      <w:bookmarkEnd w:id="137"/>
      <w:tr w:rsidR="00171887" w:rsidRPr="00151B8D" w14:paraId="60088A8D" w14:textId="77777777" w:rsidTr="00CE4927">
        <w:trPr>
          <w:trHeight w:hRule="exact" w:val="432"/>
        </w:trPr>
        <w:tc>
          <w:tcPr>
            <w:tcW w:w="3500" w:type="dxa"/>
          </w:tcPr>
          <w:p w14:paraId="34B93388" w14:textId="77777777" w:rsidR="00615E67" w:rsidRPr="00151B8D" w:rsidRDefault="00615E67" w:rsidP="00CF4947">
            <w:pPr>
              <w:keepLines w:val="0"/>
              <w:spacing w:before="0" w:after="0" w:line="259" w:lineRule="auto"/>
              <w:jc w:val="center"/>
              <w:rPr>
                <w:rFonts w:ascii="Arial" w:hAnsi="Arial" w:cs="Arial"/>
              </w:rPr>
            </w:pPr>
            <w:r w:rsidRPr="00151B8D">
              <w:rPr>
                <w:rFonts w:ascii="Arial" w:hAnsi="Arial" w:cs="Arial"/>
              </w:rPr>
              <w:t>3.01% - 3.99%</w:t>
            </w:r>
          </w:p>
        </w:tc>
        <w:tc>
          <w:tcPr>
            <w:tcW w:w="2435" w:type="dxa"/>
          </w:tcPr>
          <w:p w14:paraId="7F1EDEFB" w14:textId="77777777" w:rsidR="00615E67" w:rsidRPr="00151B8D" w:rsidRDefault="00615E67" w:rsidP="00CF4947">
            <w:pPr>
              <w:keepLines w:val="0"/>
              <w:spacing w:before="0" w:after="0" w:line="259" w:lineRule="auto"/>
              <w:jc w:val="center"/>
              <w:rPr>
                <w:rFonts w:ascii="Arial" w:hAnsi="Arial" w:cs="Arial"/>
              </w:rPr>
            </w:pPr>
            <w:r w:rsidRPr="00151B8D">
              <w:rPr>
                <w:rFonts w:ascii="Arial" w:hAnsi="Arial" w:cs="Arial"/>
              </w:rPr>
              <w:t>1%</w:t>
            </w:r>
          </w:p>
        </w:tc>
        <w:tc>
          <w:tcPr>
            <w:tcW w:w="3505" w:type="dxa"/>
          </w:tcPr>
          <w:p w14:paraId="5715E095" w14:textId="2ED083D0" w:rsidR="00615E67" w:rsidRPr="00151B8D" w:rsidRDefault="00E14231" w:rsidP="00CF4947">
            <w:pPr>
              <w:keepLines w:val="0"/>
              <w:spacing w:before="0" w:after="0" w:line="259" w:lineRule="auto"/>
              <w:jc w:val="center"/>
              <w:rPr>
                <w:rFonts w:ascii="Arial" w:hAnsi="Arial" w:cs="Arial"/>
              </w:rPr>
            </w:pPr>
            <w:r w:rsidRPr="00151B8D">
              <w:rPr>
                <w:rFonts w:ascii="Arial" w:hAnsi="Arial" w:cs="Arial"/>
              </w:rPr>
              <w:t>1</w:t>
            </w:r>
          </w:p>
        </w:tc>
      </w:tr>
      <w:tr w:rsidR="00171887" w:rsidRPr="00151B8D" w14:paraId="3655AFB0" w14:textId="77777777" w:rsidTr="00CE4927">
        <w:trPr>
          <w:trHeight w:hRule="exact" w:val="432"/>
        </w:trPr>
        <w:tc>
          <w:tcPr>
            <w:tcW w:w="3500" w:type="dxa"/>
          </w:tcPr>
          <w:p w14:paraId="194BDAAF" w14:textId="77777777" w:rsidR="00615E67" w:rsidRPr="00151B8D" w:rsidRDefault="00615E67" w:rsidP="00CF4947">
            <w:pPr>
              <w:keepLines w:val="0"/>
              <w:spacing w:before="0" w:after="0" w:line="259" w:lineRule="auto"/>
              <w:jc w:val="center"/>
              <w:rPr>
                <w:rFonts w:ascii="Arial" w:hAnsi="Arial" w:cs="Arial"/>
              </w:rPr>
            </w:pPr>
            <w:r w:rsidRPr="00151B8D">
              <w:rPr>
                <w:rFonts w:ascii="Arial" w:hAnsi="Arial" w:cs="Arial"/>
              </w:rPr>
              <w:t>4.00% - 4.99%</w:t>
            </w:r>
          </w:p>
        </w:tc>
        <w:tc>
          <w:tcPr>
            <w:tcW w:w="2435" w:type="dxa"/>
          </w:tcPr>
          <w:p w14:paraId="02D1A0E8" w14:textId="77777777" w:rsidR="00615E67" w:rsidRPr="00151B8D" w:rsidRDefault="00615E67" w:rsidP="00CF4947">
            <w:pPr>
              <w:keepLines w:val="0"/>
              <w:spacing w:before="0" w:after="0" w:line="259" w:lineRule="auto"/>
              <w:jc w:val="center"/>
              <w:rPr>
                <w:rFonts w:ascii="Arial" w:hAnsi="Arial" w:cs="Arial"/>
              </w:rPr>
            </w:pPr>
            <w:r w:rsidRPr="00151B8D">
              <w:rPr>
                <w:rFonts w:ascii="Arial" w:hAnsi="Arial" w:cs="Arial"/>
              </w:rPr>
              <w:t>2%</w:t>
            </w:r>
          </w:p>
        </w:tc>
        <w:tc>
          <w:tcPr>
            <w:tcW w:w="3505" w:type="dxa"/>
          </w:tcPr>
          <w:p w14:paraId="23446E12" w14:textId="105D96A3" w:rsidR="00615E67" w:rsidRPr="00151B8D" w:rsidRDefault="00E14231" w:rsidP="00CF4947">
            <w:pPr>
              <w:keepLines w:val="0"/>
              <w:spacing w:before="0" w:after="0" w:line="259" w:lineRule="auto"/>
              <w:jc w:val="center"/>
              <w:rPr>
                <w:rFonts w:ascii="Arial" w:hAnsi="Arial" w:cs="Arial"/>
              </w:rPr>
            </w:pPr>
            <w:r w:rsidRPr="00151B8D">
              <w:rPr>
                <w:rFonts w:ascii="Arial" w:hAnsi="Arial" w:cs="Arial"/>
              </w:rPr>
              <w:t>2</w:t>
            </w:r>
          </w:p>
        </w:tc>
      </w:tr>
      <w:tr w:rsidR="00171887" w:rsidRPr="00151B8D" w14:paraId="74428105" w14:textId="77777777" w:rsidTr="00CE4927">
        <w:trPr>
          <w:trHeight w:hRule="exact" w:val="432"/>
        </w:trPr>
        <w:tc>
          <w:tcPr>
            <w:tcW w:w="3500" w:type="dxa"/>
          </w:tcPr>
          <w:p w14:paraId="292CD873" w14:textId="77777777" w:rsidR="00615E67" w:rsidRPr="00151B8D" w:rsidRDefault="00615E67" w:rsidP="00CF4947">
            <w:pPr>
              <w:keepLines w:val="0"/>
              <w:spacing w:before="0" w:after="0" w:line="259" w:lineRule="auto"/>
              <w:jc w:val="center"/>
              <w:rPr>
                <w:rFonts w:ascii="Arial" w:hAnsi="Arial" w:cs="Arial"/>
              </w:rPr>
            </w:pPr>
            <w:r w:rsidRPr="00151B8D">
              <w:rPr>
                <w:rFonts w:ascii="Arial" w:hAnsi="Arial" w:cs="Arial"/>
              </w:rPr>
              <w:t>5.00% - 5.99%</w:t>
            </w:r>
          </w:p>
        </w:tc>
        <w:tc>
          <w:tcPr>
            <w:tcW w:w="2435" w:type="dxa"/>
          </w:tcPr>
          <w:p w14:paraId="5D231CA4" w14:textId="77777777" w:rsidR="00615E67" w:rsidRPr="00151B8D" w:rsidRDefault="00615E67" w:rsidP="00CF4947">
            <w:pPr>
              <w:keepLines w:val="0"/>
              <w:spacing w:before="0" w:after="0" w:line="259" w:lineRule="auto"/>
              <w:jc w:val="center"/>
              <w:rPr>
                <w:rFonts w:ascii="Arial" w:hAnsi="Arial" w:cs="Arial"/>
              </w:rPr>
            </w:pPr>
            <w:r w:rsidRPr="00151B8D">
              <w:rPr>
                <w:rFonts w:ascii="Arial" w:hAnsi="Arial" w:cs="Arial"/>
              </w:rPr>
              <w:t>3%</w:t>
            </w:r>
          </w:p>
        </w:tc>
        <w:tc>
          <w:tcPr>
            <w:tcW w:w="3505" w:type="dxa"/>
          </w:tcPr>
          <w:p w14:paraId="34824044" w14:textId="0922A201" w:rsidR="00615E67" w:rsidRPr="00151B8D" w:rsidRDefault="00E14231" w:rsidP="00CF4947">
            <w:pPr>
              <w:keepLines w:val="0"/>
              <w:spacing w:before="0" w:after="0" w:line="259" w:lineRule="auto"/>
              <w:jc w:val="center"/>
              <w:rPr>
                <w:rFonts w:ascii="Arial" w:hAnsi="Arial" w:cs="Arial"/>
              </w:rPr>
            </w:pPr>
            <w:r w:rsidRPr="00151B8D">
              <w:rPr>
                <w:rFonts w:ascii="Arial" w:hAnsi="Arial" w:cs="Arial"/>
              </w:rPr>
              <w:t>3</w:t>
            </w:r>
          </w:p>
        </w:tc>
      </w:tr>
      <w:tr w:rsidR="00171887" w:rsidRPr="00151B8D" w14:paraId="13F1FDC2" w14:textId="77777777" w:rsidTr="00CE4927">
        <w:trPr>
          <w:trHeight w:hRule="exact" w:val="432"/>
        </w:trPr>
        <w:tc>
          <w:tcPr>
            <w:tcW w:w="3500" w:type="dxa"/>
          </w:tcPr>
          <w:p w14:paraId="39FA8DBA" w14:textId="77777777" w:rsidR="00615E67" w:rsidRPr="00151B8D" w:rsidRDefault="00615E67" w:rsidP="00CF4947">
            <w:pPr>
              <w:keepLines w:val="0"/>
              <w:spacing w:before="0" w:after="0" w:line="259" w:lineRule="auto"/>
              <w:jc w:val="center"/>
              <w:rPr>
                <w:rFonts w:ascii="Arial" w:hAnsi="Arial" w:cs="Arial"/>
              </w:rPr>
            </w:pPr>
            <w:r w:rsidRPr="00151B8D">
              <w:rPr>
                <w:rFonts w:ascii="Arial" w:hAnsi="Arial" w:cs="Arial"/>
              </w:rPr>
              <w:t>6.00% - 6.99%</w:t>
            </w:r>
          </w:p>
        </w:tc>
        <w:tc>
          <w:tcPr>
            <w:tcW w:w="2435" w:type="dxa"/>
          </w:tcPr>
          <w:p w14:paraId="56B07750" w14:textId="77777777" w:rsidR="00615E67" w:rsidRPr="00151B8D" w:rsidRDefault="00615E67" w:rsidP="00CF4947">
            <w:pPr>
              <w:keepLines w:val="0"/>
              <w:spacing w:before="0" w:after="0" w:line="259" w:lineRule="auto"/>
              <w:jc w:val="center"/>
              <w:rPr>
                <w:rFonts w:ascii="Arial" w:hAnsi="Arial" w:cs="Arial"/>
              </w:rPr>
            </w:pPr>
            <w:r w:rsidRPr="00151B8D">
              <w:rPr>
                <w:rFonts w:ascii="Arial" w:hAnsi="Arial" w:cs="Arial"/>
              </w:rPr>
              <w:t>4%</w:t>
            </w:r>
          </w:p>
        </w:tc>
        <w:tc>
          <w:tcPr>
            <w:tcW w:w="3505" w:type="dxa"/>
          </w:tcPr>
          <w:p w14:paraId="77777BFA" w14:textId="10ADA861" w:rsidR="00615E67" w:rsidRPr="00151B8D" w:rsidRDefault="00E14231" w:rsidP="00CF4947">
            <w:pPr>
              <w:keepLines w:val="0"/>
              <w:spacing w:before="0" w:after="0" w:line="259" w:lineRule="auto"/>
              <w:jc w:val="center"/>
              <w:rPr>
                <w:rFonts w:ascii="Arial" w:hAnsi="Arial" w:cs="Arial"/>
              </w:rPr>
            </w:pPr>
            <w:r w:rsidRPr="00151B8D">
              <w:rPr>
                <w:rFonts w:ascii="Arial" w:hAnsi="Arial" w:cs="Arial"/>
              </w:rPr>
              <w:t>4</w:t>
            </w:r>
          </w:p>
        </w:tc>
      </w:tr>
      <w:tr w:rsidR="00171887" w:rsidRPr="00151B8D" w14:paraId="4D67CF29" w14:textId="77777777" w:rsidTr="00CE4927">
        <w:trPr>
          <w:trHeight w:hRule="exact" w:val="432"/>
        </w:trPr>
        <w:tc>
          <w:tcPr>
            <w:tcW w:w="3500" w:type="dxa"/>
          </w:tcPr>
          <w:p w14:paraId="502D2AA5" w14:textId="77777777" w:rsidR="00615E67" w:rsidRPr="00151B8D" w:rsidRDefault="00615E67" w:rsidP="00CF4947">
            <w:pPr>
              <w:keepLines w:val="0"/>
              <w:spacing w:before="0" w:after="0" w:line="259" w:lineRule="auto"/>
              <w:jc w:val="center"/>
              <w:rPr>
                <w:rFonts w:ascii="Arial" w:hAnsi="Arial" w:cs="Arial"/>
              </w:rPr>
            </w:pPr>
            <w:r w:rsidRPr="00151B8D">
              <w:rPr>
                <w:rFonts w:ascii="Arial" w:hAnsi="Arial" w:cs="Arial"/>
              </w:rPr>
              <w:t>7.00% or over</w:t>
            </w:r>
          </w:p>
        </w:tc>
        <w:tc>
          <w:tcPr>
            <w:tcW w:w="2435" w:type="dxa"/>
          </w:tcPr>
          <w:p w14:paraId="598B85BA" w14:textId="77777777" w:rsidR="00615E67" w:rsidRPr="00151B8D" w:rsidRDefault="00615E67" w:rsidP="00CF4947">
            <w:pPr>
              <w:keepLines w:val="0"/>
              <w:spacing w:before="0" w:after="0" w:line="259" w:lineRule="auto"/>
              <w:jc w:val="center"/>
              <w:rPr>
                <w:rFonts w:ascii="Arial" w:hAnsi="Arial" w:cs="Arial"/>
              </w:rPr>
            </w:pPr>
            <w:r w:rsidRPr="00151B8D">
              <w:rPr>
                <w:rFonts w:ascii="Arial" w:hAnsi="Arial" w:cs="Arial"/>
              </w:rPr>
              <w:t>5%</w:t>
            </w:r>
          </w:p>
        </w:tc>
        <w:tc>
          <w:tcPr>
            <w:tcW w:w="3505" w:type="dxa"/>
          </w:tcPr>
          <w:p w14:paraId="178BFD59" w14:textId="71214490" w:rsidR="00615E67" w:rsidRPr="00151B8D" w:rsidRDefault="00E14231" w:rsidP="00CF4947">
            <w:pPr>
              <w:keepLines w:val="0"/>
              <w:spacing w:before="0" w:after="0" w:line="259" w:lineRule="auto"/>
              <w:jc w:val="center"/>
              <w:rPr>
                <w:rFonts w:ascii="Arial" w:hAnsi="Arial" w:cs="Arial"/>
              </w:rPr>
            </w:pPr>
            <w:r w:rsidRPr="00151B8D">
              <w:rPr>
                <w:rFonts w:ascii="Arial" w:hAnsi="Arial" w:cs="Arial"/>
              </w:rPr>
              <w:t>5</w:t>
            </w:r>
          </w:p>
        </w:tc>
      </w:tr>
    </w:tbl>
    <w:bookmarkEnd w:id="124"/>
    <w:bookmarkEnd w:id="125"/>
    <w:p w14:paraId="4231B289" w14:textId="7EE73881" w:rsidR="00F801EB" w:rsidRPr="00151B8D" w:rsidRDefault="00F801EB" w:rsidP="00F510EF">
      <w:pPr>
        <w:keepLines w:val="0"/>
        <w:spacing w:before="240" w:after="0" w:line="259" w:lineRule="auto"/>
        <w:rPr>
          <w:rFonts w:ascii="Arial" w:hAnsi="Arial" w:cs="Arial"/>
          <w:iCs/>
        </w:rPr>
      </w:pPr>
      <w:r w:rsidRPr="00151B8D">
        <w:rPr>
          <w:rFonts w:ascii="Arial" w:hAnsi="Arial" w:cs="Arial"/>
          <w:b/>
          <w:iCs/>
        </w:rPr>
        <w:t>Required Forms</w:t>
      </w:r>
      <w:r w:rsidRPr="00151B8D">
        <w:rPr>
          <w:rFonts w:ascii="Arial" w:hAnsi="Arial" w:cs="Arial"/>
          <w:iCs/>
        </w:rPr>
        <w:t>:</w:t>
      </w:r>
    </w:p>
    <w:p w14:paraId="70AC01CA" w14:textId="16A2EE4D" w:rsidR="00C04C1A" w:rsidRPr="00151B8D" w:rsidRDefault="000F63AC" w:rsidP="00F510EF">
      <w:pPr>
        <w:pStyle w:val="ListParagraph"/>
        <w:keepLines w:val="0"/>
        <w:numPr>
          <w:ilvl w:val="0"/>
          <w:numId w:val="39"/>
        </w:numPr>
        <w:spacing w:line="259" w:lineRule="auto"/>
        <w:rPr>
          <w:rFonts w:ascii="Arial" w:hAnsi="Arial" w:cs="Arial"/>
          <w:b/>
        </w:rPr>
      </w:pPr>
      <w:r w:rsidRPr="00151B8D">
        <w:rPr>
          <w:rFonts w:ascii="Arial" w:hAnsi="Arial" w:cs="Arial"/>
          <w:b/>
          <w:bCs/>
        </w:rPr>
        <w:t>Attachment 1:</w:t>
      </w:r>
      <w:r w:rsidRPr="00151B8D">
        <w:rPr>
          <w:rFonts w:ascii="Arial" w:hAnsi="Arial" w:cs="Arial"/>
        </w:rPr>
        <w:t xml:space="preserve"> </w:t>
      </w:r>
      <w:r w:rsidR="00F801EB" w:rsidRPr="00151B8D">
        <w:rPr>
          <w:rFonts w:ascii="Arial" w:hAnsi="Arial" w:cs="Arial"/>
        </w:rPr>
        <w:t>Contractor Status Form</w:t>
      </w:r>
      <w:r w:rsidR="00031834" w:rsidRPr="00151B8D">
        <w:rPr>
          <w:rFonts w:ascii="Arial" w:hAnsi="Arial" w:cs="Arial"/>
        </w:rPr>
        <w:t xml:space="preserve"> </w:t>
      </w:r>
    </w:p>
    <w:p w14:paraId="0353CE78" w14:textId="40A9E4E2" w:rsidR="00F801EB" w:rsidRPr="00151B8D" w:rsidRDefault="00F801EB" w:rsidP="00F510EF">
      <w:pPr>
        <w:pStyle w:val="ListParagraph"/>
        <w:keepLines w:val="0"/>
        <w:numPr>
          <w:ilvl w:val="1"/>
          <w:numId w:val="39"/>
        </w:numPr>
        <w:spacing w:line="259" w:lineRule="auto"/>
        <w:rPr>
          <w:rFonts w:ascii="Arial" w:hAnsi="Arial" w:cs="Arial"/>
          <w:b/>
        </w:rPr>
      </w:pPr>
      <w:r w:rsidRPr="00151B8D">
        <w:rPr>
          <w:rFonts w:ascii="Arial" w:hAnsi="Arial" w:cs="Arial"/>
        </w:rPr>
        <w:t>Under the paragraph entitled: “Disabled Veteran Business Enterprise Participation Acknowledgement</w:t>
      </w:r>
      <w:r w:rsidR="00DC2743" w:rsidRPr="00151B8D">
        <w:rPr>
          <w:rFonts w:ascii="Arial" w:hAnsi="Arial" w:cs="Arial"/>
        </w:rPr>
        <w:t>,</w:t>
      </w:r>
      <w:r w:rsidRPr="00151B8D">
        <w:rPr>
          <w:rFonts w:ascii="Arial" w:hAnsi="Arial" w:cs="Arial"/>
        </w:rPr>
        <w:t>” make sure to check “</w:t>
      </w:r>
      <w:r w:rsidR="000F63AC" w:rsidRPr="00151B8D">
        <w:rPr>
          <w:rFonts w:ascii="Arial" w:hAnsi="Arial" w:cs="Arial"/>
        </w:rPr>
        <w:t>YES</w:t>
      </w:r>
      <w:r w:rsidRPr="00151B8D">
        <w:rPr>
          <w:rFonts w:ascii="Arial" w:hAnsi="Arial" w:cs="Arial"/>
        </w:rPr>
        <w:t xml:space="preserve">” </w:t>
      </w:r>
      <w:r w:rsidR="000F63AC" w:rsidRPr="00151B8D">
        <w:rPr>
          <w:rFonts w:ascii="Arial" w:hAnsi="Arial" w:cs="Arial"/>
        </w:rPr>
        <w:t xml:space="preserve">in the </w:t>
      </w:r>
      <w:r w:rsidRPr="00151B8D">
        <w:rPr>
          <w:rFonts w:ascii="Arial" w:hAnsi="Arial" w:cs="Arial"/>
        </w:rPr>
        <w:t xml:space="preserve">“DVBE Incentive Participation” box. </w:t>
      </w:r>
    </w:p>
    <w:p w14:paraId="16FED4C6" w14:textId="7240E1CB" w:rsidR="000F63AC" w:rsidRPr="00151B8D" w:rsidRDefault="000F63AC" w:rsidP="00F510EF">
      <w:pPr>
        <w:pStyle w:val="ListParagraph"/>
        <w:keepLines w:val="0"/>
        <w:numPr>
          <w:ilvl w:val="0"/>
          <w:numId w:val="39"/>
        </w:numPr>
        <w:spacing w:line="259" w:lineRule="auto"/>
        <w:rPr>
          <w:rFonts w:ascii="Arial" w:hAnsi="Arial" w:cs="Arial"/>
        </w:rPr>
      </w:pPr>
      <w:r w:rsidRPr="00151B8D">
        <w:rPr>
          <w:rFonts w:ascii="Arial" w:hAnsi="Arial" w:cs="Arial"/>
          <w:b/>
        </w:rPr>
        <w:t>Attachment 3:</w:t>
      </w:r>
      <w:r w:rsidRPr="00151B8D">
        <w:rPr>
          <w:rFonts w:ascii="Arial" w:hAnsi="Arial" w:cs="Arial"/>
          <w:bCs/>
        </w:rPr>
        <w:t xml:space="preserve"> Disabled Veteran Business Enterprise (DVBE) Declarations Form (S</w:t>
      </w:r>
      <w:r w:rsidR="007C7150" w:rsidRPr="00151B8D">
        <w:rPr>
          <w:rFonts w:ascii="Arial" w:hAnsi="Arial" w:cs="Arial"/>
          <w:bCs/>
        </w:rPr>
        <w:t>td.</w:t>
      </w:r>
      <w:r w:rsidRPr="00151B8D">
        <w:rPr>
          <w:rFonts w:ascii="Arial" w:hAnsi="Arial" w:cs="Arial"/>
          <w:bCs/>
        </w:rPr>
        <w:t xml:space="preserve"> 843)</w:t>
      </w:r>
    </w:p>
    <w:p w14:paraId="50BA8F33" w14:textId="1AF56D82" w:rsidR="00F801EB" w:rsidRPr="00151B8D" w:rsidRDefault="000F63AC" w:rsidP="00F510EF">
      <w:pPr>
        <w:pStyle w:val="ListParagraph"/>
        <w:keepLines w:val="0"/>
        <w:numPr>
          <w:ilvl w:val="0"/>
          <w:numId w:val="39"/>
        </w:numPr>
        <w:spacing w:line="259" w:lineRule="auto"/>
        <w:rPr>
          <w:rFonts w:ascii="Arial" w:hAnsi="Arial" w:cs="Arial"/>
        </w:rPr>
      </w:pPr>
      <w:r w:rsidRPr="00151B8D">
        <w:rPr>
          <w:rFonts w:ascii="Arial" w:hAnsi="Arial" w:cs="Arial"/>
          <w:b/>
          <w:bCs/>
        </w:rPr>
        <w:t>Attachment 4:</w:t>
      </w:r>
      <w:r w:rsidRPr="00151B8D">
        <w:rPr>
          <w:rFonts w:ascii="Arial" w:hAnsi="Arial" w:cs="Arial"/>
        </w:rPr>
        <w:t xml:space="preserve"> </w:t>
      </w:r>
      <w:r w:rsidR="00F801EB" w:rsidRPr="00151B8D">
        <w:rPr>
          <w:rFonts w:ascii="Arial" w:hAnsi="Arial" w:cs="Arial"/>
        </w:rPr>
        <w:t xml:space="preserve">Bidder Declaration Form </w:t>
      </w:r>
      <w:r w:rsidRPr="00151B8D">
        <w:rPr>
          <w:rFonts w:ascii="Arial" w:hAnsi="Arial" w:cs="Arial"/>
        </w:rPr>
        <w:t>(</w:t>
      </w:r>
      <w:r w:rsidR="00F801EB" w:rsidRPr="00151B8D">
        <w:rPr>
          <w:rFonts w:ascii="Arial" w:hAnsi="Arial" w:cs="Arial"/>
        </w:rPr>
        <w:t>GSPD-05-105</w:t>
      </w:r>
      <w:r w:rsidRPr="00151B8D">
        <w:rPr>
          <w:rFonts w:ascii="Arial" w:hAnsi="Arial" w:cs="Arial"/>
        </w:rPr>
        <w:t>)</w:t>
      </w:r>
      <w:r w:rsidR="00F801EB" w:rsidRPr="00151B8D">
        <w:rPr>
          <w:rFonts w:ascii="Arial" w:hAnsi="Arial" w:cs="Arial"/>
        </w:rPr>
        <w:t xml:space="preserve"> </w:t>
      </w:r>
    </w:p>
    <w:p w14:paraId="10F6DDC7" w14:textId="77777777" w:rsidR="00F801EB" w:rsidRPr="00151B8D" w:rsidRDefault="00F801EB" w:rsidP="007840AF">
      <w:pPr>
        <w:pStyle w:val="Heading2"/>
      </w:pPr>
      <w:bookmarkStart w:id="138" w:name="_Toc125360596"/>
      <w:r w:rsidRPr="00151B8D">
        <w:t>DVBE Incentive Law</w:t>
      </w:r>
      <w:bookmarkEnd w:id="138"/>
    </w:p>
    <w:p w14:paraId="01462139" w14:textId="397009B2" w:rsidR="00F801EB" w:rsidRPr="00151B8D" w:rsidRDefault="00F801EB" w:rsidP="00F510EF">
      <w:pPr>
        <w:pStyle w:val="ListParagraph"/>
        <w:keepLines w:val="0"/>
        <w:numPr>
          <w:ilvl w:val="0"/>
          <w:numId w:val="16"/>
        </w:numPr>
        <w:spacing w:line="259" w:lineRule="auto"/>
        <w:rPr>
          <w:rFonts w:ascii="Arial" w:hAnsi="Arial" w:cs="Arial"/>
        </w:rPr>
      </w:pPr>
      <w:r w:rsidRPr="00151B8D">
        <w:rPr>
          <w:rFonts w:ascii="Arial" w:hAnsi="Arial" w:cs="Arial"/>
        </w:rPr>
        <w:t xml:space="preserve">Military &amp; Veterans Code </w:t>
      </w:r>
      <w:r w:rsidR="00DC2743" w:rsidRPr="00151B8D">
        <w:rPr>
          <w:rFonts w:ascii="Arial" w:hAnsi="Arial" w:cs="Arial"/>
        </w:rPr>
        <w:t xml:space="preserve">section </w:t>
      </w:r>
      <w:r w:rsidRPr="00151B8D">
        <w:rPr>
          <w:rFonts w:ascii="Arial" w:hAnsi="Arial" w:cs="Arial"/>
        </w:rPr>
        <w:t>999.5(a)</w:t>
      </w:r>
    </w:p>
    <w:p w14:paraId="3C036DFF" w14:textId="559CCFFF" w:rsidR="00D91E83" w:rsidRPr="00151B8D" w:rsidRDefault="00031834" w:rsidP="00F510EF">
      <w:pPr>
        <w:pStyle w:val="ListParagraph"/>
        <w:keepLines w:val="0"/>
        <w:numPr>
          <w:ilvl w:val="0"/>
          <w:numId w:val="16"/>
        </w:numPr>
        <w:spacing w:line="259" w:lineRule="auto"/>
        <w:rPr>
          <w:rFonts w:ascii="Arial" w:hAnsi="Arial" w:cs="Arial"/>
        </w:rPr>
        <w:sectPr w:rsidR="00D91E83" w:rsidRPr="00151B8D" w:rsidSect="0077627F">
          <w:pgSz w:w="12240" w:h="15840" w:code="1"/>
          <w:pgMar w:top="1080" w:right="1350" w:bottom="1170" w:left="1440" w:header="432" w:footer="432" w:gutter="0"/>
          <w:cols w:space="720"/>
          <w:docGrid w:linePitch="360"/>
        </w:sectPr>
      </w:pPr>
      <w:r w:rsidRPr="00151B8D">
        <w:rPr>
          <w:rFonts w:ascii="Arial" w:hAnsi="Arial" w:cs="Arial"/>
        </w:rPr>
        <w:t>CCR</w:t>
      </w:r>
      <w:r w:rsidR="00F801EB" w:rsidRPr="00151B8D">
        <w:rPr>
          <w:rFonts w:ascii="Arial" w:hAnsi="Arial" w:cs="Arial"/>
        </w:rPr>
        <w:t xml:space="preserve"> Title 2, </w:t>
      </w:r>
      <w:r w:rsidR="00DC2743" w:rsidRPr="00151B8D">
        <w:rPr>
          <w:rFonts w:ascii="Arial" w:hAnsi="Arial" w:cs="Arial"/>
        </w:rPr>
        <w:t xml:space="preserve">section </w:t>
      </w:r>
      <w:r w:rsidR="00F801EB" w:rsidRPr="00151B8D">
        <w:rPr>
          <w:rFonts w:ascii="Arial" w:hAnsi="Arial" w:cs="Arial"/>
        </w:rPr>
        <w:t>1896.99.100 et.</w:t>
      </w:r>
      <w:r w:rsidR="000F63AC" w:rsidRPr="00151B8D">
        <w:rPr>
          <w:rFonts w:ascii="Arial" w:hAnsi="Arial" w:cs="Arial"/>
        </w:rPr>
        <w:t xml:space="preserve"> </w:t>
      </w:r>
      <w:r w:rsidR="00F801EB" w:rsidRPr="00151B8D">
        <w:rPr>
          <w:rFonts w:ascii="Arial" w:hAnsi="Arial" w:cs="Arial"/>
        </w:rPr>
        <w:t>seq</w:t>
      </w:r>
      <w:r w:rsidR="00355541" w:rsidRPr="00151B8D">
        <w:rPr>
          <w:rFonts w:ascii="Arial" w:hAnsi="Arial" w:cs="Arial"/>
        </w:rPr>
        <w:t>.</w:t>
      </w:r>
    </w:p>
    <w:p w14:paraId="25185B58" w14:textId="77777777" w:rsidR="00E80007" w:rsidRPr="00151B8D" w:rsidRDefault="00E80007" w:rsidP="00F510EF">
      <w:pPr>
        <w:pStyle w:val="Heading1"/>
        <w:keepNext w:val="0"/>
        <w:keepLines w:val="0"/>
        <w:pageBreakBefore w:val="0"/>
        <w:tabs>
          <w:tab w:val="left" w:pos="720"/>
          <w:tab w:val="right" w:pos="9360"/>
        </w:tabs>
        <w:spacing w:line="259" w:lineRule="auto"/>
        <w:rPr>
          <w:rFonts w:ascii="Arial" w:hAnsi="Arial"/>
        </w:rPr>
      </w:pPr>
      <w:bookmarkStart w:id="139" w:name="I08F75E14A93B11E2BB17AE4955424172"/>
      <w:bookmarkStart w:id="140" w:name="I08F75E15A93B11E2BB17AE4955424172"/>
      <w:bookmarkStart w:id="141" w:name="I08F78520A93B11E2BB17AE4955424172"/>
      <w:bookmarkStart w:id="142" w:name="I08F78521A93B11E2BB17AE4955424172"/>
      <w:bookmarkStart w:id="143" w:name="I08F78522A93B11E2BB17AE4955424172"/>
      <w:bookmarkStart w:id="144" w:name="I08F78523A93B11E2BB17AE4955424172"/>
      <w:bookmarkStart w:id="145" w:name="I08F78524A93B11E2BB17AE4955424172"/>
      <w:bookmarkStart w:id="146" w:name="I08F78525A93B11E2BB17AE4955424172"/>
      <w:bookmarkStart w:id="147" w:name="I08F7D340A93B11E2BB17AE4955424172"/>
      <w:bookmarkStart w:id="148" w:name="I08F7D342A93B11E2BB17AE4955424172"/>
      <w:bookmarkStart w:id="149" w:name="I08F7FA50A93B11E2BB17AE4955424172"/>
      <w:bookmarkStart w:id="150" w:name="I08F7FA51A93B11E2BB17AE4955424172"/>
      <w:bookmarkStart w:id="151" w:name="I08F86F80A93B11E2BB17AE4955424172"/>
      <w:bookmarkStart w:id="152" w:name="I08F86F81A93B11E2BB17AE4955424172"/>
      <w:bookmarkStart w:id="153" w:name="I08AE6E32A93B11E2BB17AE4955424172"/>
      <w:bookmarkStart w:id="154" w:name="I08AE6E33A93B11E2BB17AE4955424172"/>
      <w:bookmarkStart w:id="155" w:name="I08AE6E34A93B11E2BB17AE4955424172"/>
      <w:bookmarkStart w:id="156" w:name="I08AE6E35A93B11E2BB17AE4955424172"/>
      <w:bookmarkStart w:id="157" w:name="I08AE9540A93B11E2BB17AE4955424172"/>
      <w:bookmarkStart w:id="158" w:name="I08AE9541A93B11E2BB17AE4955424172"/>
      <w:bookmarkStart w:id="159" w:name="_Toc12536059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51B8D">
        <w:rPr>
          <w:rFonts w:ascii="Arial" w:hAnsi="Arial"/>
        </w:rPr>
        <w:t>V</w:t>
      </w:r>
      <w:r w:rsidR="00520841" w:rsidRPr="00151B8D">
        <w:rPr>
          <w:rFonts w:ascii="Arial" w:hAnsi="Arial"/>
        </w:rPr>
        <w:t>I</w:t>
      </w:r>
      <w:r w:rsidRPr="00151B8D">
        <w:rPr>
          <w:rFonts w:ascii="Arial" w:hAnsi="Arial"/>
        </w:rPr>
        <w:t>.</w:t>
      </w:r>
      <w:r w:rsidRPr="00151B8D">
        <w:rPr>
          <w:rFonts w:ascii="Arial" w:hAnsi="Arial"/>
        </w:rPr>
        <w:tab/>
      </w:r>
      <w:r w:rsidR="00E85DE1" w:rsidRPr="00151B8D">
        <w:rPr>
          <w:rFonts w:ascii="Arial" w:hAnsi="Arial"/>
        </w:rPr>
        <w:t>Administration</w:t>
      </w:r>
      <w:bookmarkEnd w:id="159"/>
      <w:r w:rsidR="00E85DE1" w:rsidRPr="00151B8D">
        <w:rPr>
          <w:rFonts w:ascii="Arial" w:hAnsi="Arial"/>
          <w:u w:val="none"/>
        </w:rPr>
        <w:t xml:space="preserve"> </w:t>
      </w:r>
      <w:r w:rsidR="00F62678" w:rsidRPr="00151B8D">
        <w:rPr>
          <w:rFonts w:ascii="Arial" w:hAnsi="Arial"/>
          <w:u w:val="none"/>
        </w:rPr>
        <w:tab/>
      </w:r>
    </w:p>
    <w:p w14:paraId="6EA6363B" w14:textId="77777777" w:rsidR="00E80007" w:rsidRPr="00151B8D" w:rsidRDefault="00E80007" w:rsidP="007840AF">
      <w:pPr>
        <w:pStyle w:val="Heading2"/>
      </w:pPr>
      <w:bookmarkStart w:id="160" w:name="_Toc44724872"/>
      <w:bookmarkStart w:id="161" w:name="_Toc44730329"/>
      <w:bookmarkStart w:id="162" w:name="_Toc44731253"/>
      <w:bookmarkStart w:id="163" w:name="_Toc44737285"/>
      <w:bookmarkStart w:id="164" w:name="_Toc44737479"/>
      <w:bookmarkStart w:id="165" w:name="_Toc125360598"/>
      <w:r w:rsidRPr="00151B8D">
        <w:t>RFQ Defined</w:t>
      </w:r>
      <w:bookmarkEnd w:id="160"/>
      <w:bookmarkEnd w:id="161"/>
      <w:bookmarkEnd w:id="162"/>
      <w:bookmarkEnd w:id="163"/>
      <w:bookmarkEnd w:id="164"/>
      <w:bookmarkEnd w:id="165"/>
    </w:p>
    <w:p w14:paraId="15884CDB" w14:textId="1AACF314" w:rsidR="007A52DD" w:rsidRPr="00151B8D" w:rsidRDefault="00E80007" w:rsidP="00F510EF">
      <w:pPr>
        <w:spacing w:line="259" w:lineRule="auto"/>
        <w:rPr>
          <w:rFonts w:ascii="Arial" w:hAnsi="Arial" w:cs="Arial"/>
        </w:rPr>
      </w:pPr>
      <w:r w:rsidRPr="00151B8D">
        <w:rPr>
          <w:rFonts w:ascii="Arial" w:hAnsi="Arial" w:cs="Arial"/>
        </w:rPr>
        <w:t>The competitive method used for this procurement of services is a</w:t>
      </w:r>
      <w:r w:rsidR="004C1A00" w:rsidRPr="00151B8D">
        <w:rPr>
          <w:rFonts w:ascii="Arial" w:hAnsi="Arial" w:cs="Arial"/>
        </w:rPr>
        <w:t>n</w:t>
      </w:r>
      <w:r w:rsidRPr="00151B8D">
        <w:rPr>
          <w:rFonts w:ascii="Arial" w:hAnsi="Arial" w:cs="Arial"/>
        </w:rPr>
        <w:t xml:space="preserve"> RFQ</w:t>
      </w:r>
      <w:r w:rsidR="00355541" w:rsidRPr="00151B8D">
        <w:rPr>
          <w:rFonts w:ascii="Arial" w:hAnsi="Arial" w:cs="Arial"/>
        </w:rPr>
        <w:t xml:space="preserve">. </w:t>
      </w:r>
      <w:r w:rsidRPr="00151B8D">
        <w:rPr>
          <w:rFonts w:ascii="Arial" w:hAnsi="Arial" w:cs="Arial"/>
        </w:rPr>
        <w:t>A</w:t>
      </w:r>
      <w:r w:rsidR="006271A7" w:rsidRPr="00151B8D">
        <w:rPr>
          <w:rFonts w:ascii="Arial" w:hAnsi="Arial" w:cs="Arial"/>
        </w:rPr>
        <w:t>n</w:t>
      </w:r>
      <w:r w:rsidRPr="00151B8D">
        <w:rPr>
          <w:rFonts w:ascii="Arial" w:hAnsi="Arial" w:cs="Arial"/>
        </w:rPr>
        <w:t xml:space="preserve"> SOQ submitted in response will be scored and ranked based on the criteria in this RFQ</w:t>
      </w:r>
      <w:r w:rsidR="00355541" w:rsidRPr="00151B8D">
        <w:rPr>
          <w:rFonts w:ascii="Arial" w:hAnsi="Arial" w:cs="Arial"/>
        </w:rPr>
        <w:t xml:space="preserve">. </w:t>
      </w:r>
      <w:r w:rsidRPr="00151B8D">
        <w:rPr>
          <w:rFonts w:ascii="Arial" w:hAnsi="Arial" w:cs="Arial"/>
        </w:rPr>
        <w:t xml:space="preserve">Every SOQ must establish in writing the </w:t>
      </w:r>
      <w:r w:rsidR="00294F73" w:rsidRPr="00151B8D">
        <w:rPr>
          <w:rFonts w:ascii="Arial" w:hAnsi="Arial" w:cs="Arial"/>
        </w:rPr>
        <w:t>Firm</w:t>
      </w:r>
      <w:r w:rsidRPr="00151B8D">
        <w:rPr>
          <w:rFonts w:ascii="Arial" w:hAnsi="Arial" w:cs="Arial"/>
        </w:rPr>
        <w:t>’s ability to perform the RFQ’s tasks</w:t>
      </w:r>
      <w:r w:rsidR="00355541" w:rsidRPr="00151B8D">
        <w:rPr>
          <w:rFonts w:ascii="Arial" w:hAnsi="Arial" w:cs="Arial"/>
        </w:rPr>
        <w:t xml:space="preserve">. </w:t>
      </w:r>
      <w:r w:rsidRPr="00151B8D">
        <w:rPr>
          <w:rFonts w:ascii="Arial" w:hAnsi="Arial" w:cs="Arial"/>
        </w:rPr>
        <w:t xml:space="preserve">The </w:t>
      </w:r>
      <w:r w:rsidR="00DC2743" w:rsidRPr="00151B8D">
        <w:rPr>
          <w:rFonts w:ascii="Arial" w:hAnsi="Arial" w:cs="Arial"/>
        </w:rPr>
        <w:t>CEC</w:t>
      </w:r>
      <w:r w:rsidRPr="00151B8D">
        <w:rPr>
          <w:rFonts w:ascii="Arial" w:hAnsi="Arial" w:cs="Arial"/>
        </w:rPr>
        <w:t xml:space="preserve"> </w:t>
      </w:r>
      <w:r w:rsidR="00D6388E" w:rsidRPr="00151B8D">
        <w:rPr>
          <w:rFonts w:ascii="Arial" w:hAnsi="Arial" w:cs="Arial"/>
        </w:rPr>
        <w:t>shall conduct discussions</w:t>
      </w:r>
      <w:r w:rsidRPr="00151B8D">
        <w:rPr>
          <w:rFonts w:ascii="Arial" w:hAnsi="Arial" w:cs="Arial"/>
        </w:rPr>
        <w:t xml:space="preserve"> and </w:t>
      </w:r>
      <w:r w:rsidR="00D6388E" w:rsidRPr="00151B8D">
        <w:rPr>
          <w:rFonts w:ascii="Arial" w:hAnsi="Arial" w:cs="Arial"/>
        </w:rPr>
        <w:t xml:space="preserve">then </w:t>
      </w:r>
      <w:r w:rsidRPr="00151B8D">
        <w:rPr>
          <w:rFonts w:ascii="Arial" w:hAnsi="Arial" w:cs="Arial"/>
        </w:rPr>
        <w:t xml:space="preserve">select the most qualified </w:t>
      </w:r>
      <w:r w:rsidR="00294F73" w:rsidRPr="00151B8D">
        <w:rPr>
          <w:rFonts w:ascii="Arial" w:hAnsi="Arial" w:cs="Arial"/>
        </w:rPr>
        <w:t>Firm</w:t>
      </w:r>
      <w:r w:rsidR="00355541" w:rsidRPr="00151B8D">
        <w:rPr>
          <w:rFonts w:ascii="Arial" w:hAnsi="Arial" w:cs="Arial"/>
        </w:rPr>
        <w:t>.</w:t>
      </w:r>
      <w:r w:rsidR="005802AA" w:rsidRPr="00151B8D">
        <w:rPr>
          <w:rFonts w:ascii="Arial" w:hAnsi="Arial" w:cs="Arial"/>
        </w:rPr>
        <w:t xml:space="preserve"> The CEC will negotiate an Agreement with the selected Firm for compensation that the CEC determines to be fair and reasonable.</w:t>
      </w:r>
      <w:r w:rsidR="00355541" w:rsidRPr="00151B8D">
        <w:rPr>
          <w:rFonts w:ascii="Arial" w:hAnsi="Arial" w:cs="Arial"/>
        </w:rPr>
        <w:t xml:space="preserve"> </w:t>
      </w:r>
    </w:p>
    <w:p w14:paraId="3EBEDBAA" w14:textId="77777777" w:rsidR="009949FD" w:rsidRPr="00151B8D" w:rsidRDefault="009949FD" w:rsidP="007840AF">
      <w:pPr>
        <w:pStyle w:val="Heading2"/>
      </w:pPr>
      <w:bookmarkStart w:id="166" w:name="_Toc125360599"/>
      <w:bookmarkStart w:id="167" w:name="_Toc507398631"/>
      <w:bookmarkStart w:id="168" w:name="_Toc219275120"/>
      <w:bookmarkStart w:id="169" w:name="_Toc272402155"/>
      <w:r w:rsidRPr="00151B8D">
        <w:t>Labor Rates</w:t>
      </w:r>
      <w:bookmarkEnd w:id="166"/>
    </w:p>
    <w:p w14:paraId="3AFDCE4B" w14:textId="77777777" w:rsidR="009949FD" w:rsidRPr="00151B8D" w:rsidRDefault="009949FD" w:rsidP="00F510EF">
      <w:pPr>
        <w:spacing w:line="259" w:lineRule="auto"/>
        <w:rPr>
          <w:rFonts w:ascii="Arial" w:hAnsi="Arial" w:cs="Arial"/>
        </w:rPr>
      </w:pPr>
      <w:r w:rsidRPr="00151B8D">
        <w:rPr>
          <w:rFonts w:ascii="Arial" w:hAnsi="Arial" w:cs="Arial"/>
        </w:rPr>
        <w:t>The selected Firm may only bill for actual expenses incurred and paid in the performance of the work identified in the SOW, at their actual direct labor, fringe benefit, indirect, and general and administrative (G&amp;A) rates not to exceed the maximum rates specified in the budget. The budgeted labor rates will be rate caps, or the maximum allowed to be billed. Budgeted labor rates will be reviewed by the CEC, and the CEC in its sole discretion will determine if the rates are fair and reasonable.</w:t>
      </w:r>
    </w:p>
    <w:p w14:paraId="35DFDC4D" w14:textId="77777777" w:rsidR="009949FD" w:rsidRPr="00151B8D" w:rsidRDefault="009949FD" w:rsidP="00F510EF">
      <w:pPr>
        <w:spacing w:line="259" w:lineRule="auto"/>
        <w:rPr>
          <w:rFonts w:ascii="Arial" w:hAnsi="Arial" w:cs="Arial"/>
        </w:rPr>
      </w:pPr>
      <w:r w:rsidRPr="00151B8D">
        <w:rPr>
          <w:rFonts w:ascii="Arial" w:hAnsi="Arial" w:cs="Arial"/>
        </w:rPr>
        <w:t xml:space="preserve">Upon request or audit by the CEC, the selected Firm or its Subcontractors will be required to furnish documentation to support that the claimed expenses are based on actual allowable costs. Examples of supporting documentation for labor rates include paystubs, W-2s, or in the case of self-employed Contractors or Subcontractors, copies of the individual’s or business’ federal tax returns. For labor hours, the selected Firm and its Subcontractors must have timesheets with sufficient internal controls to demonstrate that the timesheets are an accurate and complete reflection of both claimed contract hours and all hours worked. Fringe benefit, indirect, and G&amp;A rates must be developed in accordance with generally accepted accounting principles and the applicable federal cost principles or acquisition regulations. </w:t>
      </w:r>
    </w:p>
    <w:p w14:paraId="681353A2" w14:textId="77777777" w:rsidR="009949FD" w:rsidRPr="00151B8D" w:rsidRDefault="009949FD" w:rsidP="007840AF">
      <w:pPr>
        <w:pStyle w:val="Heading2"/>
      </w:pPr>
      <w:bookmarkStart w:id="170" w:name="_Toc125360600"/>
      <w:r w:rsidRPr="00151B8D">
        <w:t>Profit</w:t>
      </w:r>
      <w:bookmarkEnd w:id="170"/>
    </w:p>
    <w:p w14:paraId="5E63D390" w14:textId="4FDD9B93" w:rsidR="00304E5B" w:rsidRPr="00151B8D" w:rsidRDefault="009949FD" w:rsidP="00CF4947">
      <w:pPr>
        <w:spacing w:line="259" w:lineRule="auto"/>
        <w:rPr>
          <w:rFonts w:ascii="Arial" w:hAnsi="Arial" w:cs="Arial"/>
        </w:rPr>
        <w:sectPr w:rsidR="00304E5B" w:rsidRPr="00151B8D" w:rsidSect="0077627F">
          <w:pgSz w:w="12240" w:h="15840" w:code="1"/>
          <w:pgMar w:top="1080" w:right="1350" w:bottom="1170" w:left="1440" w:header="432" w:footer="432" w:gutter="0"/>
          <w:cols w:space="720"/>
          <w:docGrid w:linePitch="360"/>
        </w:sectPr>
      </w:pPr>
      <w:r w:rsidRPr="00151B8D">
        <w:rPr>
          <w:rFonts w:ascii="Arial" w:hAnsi="Arial" w:cs="Arial"/>
        </w:rPr>
        <w:t>The selected Firm and any Subcontractors, including further subcontractors, can include up to a maximum total of ten percent (10%) profit, fees, or markups on their own actual allowable labor expenses less any expenses further subcontracted to other entities (i.e., profit, fees, and markups are not allowed on subcontractor expenses). For example, if a Contractor has $100,000 in actual allowable costs but has further subcontracted $20,000 to another entity, then the Contractor can only include up to ten percent (10%) profit on $80,000 ($100,000 minus $20,000).</w:t>
      </w:r>
    </w:p>
    <w:p w14:paraId="6F781FBE" w14:textId="51204780" w:rsidR="00655646" w:rsidRPr="00151B8D" w:rsidRDefault="00655646" w:rsidP="007840AF">
      <w:pPr>
        <w:pStyle w:val="Heading2"/>
      </w:pPr>
      <w:bookmarkStart w:id="171" w:name="_Toc125360601"/>
      <w:r w:rsidRPr="00151B8D">
        <w:t>Definition of Key Words</w:t>
      </w:r>
      <w:bookmarkStart w:id="172" w:name="_Toc481569622"/>
      <w:bookmarkStart w:id="173" w:name="_Toc481570205"/>
      <w:bookmarkEnd w:id="167"/>
      <w:bookmarkEnd w:id="168"/>
      <w:bookmarkEnd w:id="169"/>
      <w:r w:rsidR="00E52F4A" w:rsidRPr="00151B8D">
        <w:t xml:space="preserve"> &amp; </w:t>
      </w:r>
      <w:r w:rsidR="00B310D8" w:rsidRPr="00151B8D">
        <w:t>Acronyms</w:t>
      </w:r>
      <w:bookmarkEnd w:id="171"/>
    </w:p>
    <w:p w14:paraId="3DA06EC2" w14:textId="77777777" w:rsidR="00655646" w:rsidRPr="00151B8D" w:rsidRDefault="00655646" w:rsidP="00F510EF">
      <w:pPr>
        <w:keepLines w:val="0"/>
        <w:spacing w:after="240" w:line="259" w:lineRule="auto"/>
        <w:rPr>
          <w:rFonts w:ascii="Arial" w:hAnsi="Arial" w:cs="Arial"/>
        </w:rPr>
      </w:pPr>
      <w:r w:rsidRPr="00151B8D">
        <w:rPr>
          <w:rFonts w:ascii="Arial" w:hAnsi="Arial" w:cs="Arial"/>
        </w:rPr>
        <w:t>Important definitions for this RF</w:t>
      </w:r>
      <w:r w:rsidR="00020253" w:rsidRPr="00151B8D">
        <w:rPr>
          <w:rFonts w:ascii="Arial" w:hAnsi="Arial" w:cs="Arial"/>
        </w:rPr>
        <w:t>Q</w:t>
      </w:r>
      <w:r w:rsidRPr="00151B8D">
        <w:rPr>
          <w:rFonts w:ascii="Arial" w:hAnsi="Arial" w:cs="Arial"/>
        </w:rPr>
        <w:t xml:space="preserve"> are presented below:</w:t>
      </w:r>
    </w:p>
    <w:tbl>
      <w:tblPr>
        <w:tblStyle w:val="TableGrid"/>
        <w:tblW w:w="0" w:type="auto"/>
        <w:tblLayout w:type="fixed"/>
        <w:tblLook w:val="0020" w:firstRow="1" w:lastRow="0" w:firstColumn="0" w:lastColumn="0" w:noHBand="0" w:noVBand="0"/>
      </w:tblPr>
      <w:tblGrid>
        <w:gridCol w:w="1975"/>
        <w:gridCol w:w="7385"/>
      </w:tblGrid>
      <w:tr w:rsidR="00475F7B" w:rsidRPr="00151B8D" w14:paraId="1EBA469E" w14:textId="77777777" w:rsidTr="00CE4927">
        <w:tc>
          <w:tcPr>
            <w:tcW w:w="1975" w:type="dxa"/>
            <w:shd w:val="clear" w:color="auto" w:fill="D9D9D9" w:themeFill="background1" w:themeFillShade="D9"/>
          </w:tcPr>
          <w:p w14:paraId="15AAE48C" w14:textId="466A95DD" w:rsidR="00475F7B" w:rsidRPr="00151B8D" w:rsidRDefault="00E52F4A" w:rsidP="00F510EF">
            <w:pPr>
              <w:keepLines w:val="0"/>
              <w:spacing w:line="259" w:lineRule="auto"/>
              <w:jc w:val="center"/>
              <w:rPr>
                <w:rFonts w:ascii="Arial" w:hAnsi="Arial" w:cs="Arial"/>
                <w:b/>
                <w:bCs/>
                <w:caps/>
              </w:rPr>
            </w:pPr>
            <w:r w:rsidRPr="00151B8D">
              <w:rPr>
                <w:rFonts w:ascii="Arial" w:hAnsi="Arial" w:cs="Arial"/>
                <w:b/>
                <w:bCs/>
                <w:caps/>
              </w:rPr>
              <w:t>Key</w:t>
            </w:r>
            <w:r w:rsidR="6A7F3F26" w:rsidRPr="00151B8D">
              <w:rPr>
                <w:rFonts w:ascii="Arial" w:hAnsi="Arial" w:cs="Arial"/>
                <w:b/>
                <w:bCs/>
                <w:caps/>
              </w:rPr>
              <w:t>Word</w:t>
            </w:r>
            <w:r w:rsidRPr="00151B8D">
              <w:rPr>
                <w:rFonts w:ascii="Arial" w:hAnsi="Arial" w:cs="Arial"/>
                <w:b/>
                <w:bCs/>
                <w:caps/>
              </w:rPr>
              <w:t xml:space="preserve">S &amp; </w:t>
            </w:r>
            <w:r w:rsidR="00B310D8" w:rsidRPr="00151B8D">
              <w:rPr>
                <w:rFonts w:ascii="Arial" w:hAnsi="Arial" w:cs="Arial"/>
                <w:b/>
                <w:bCs/>
                <w:caps/>
              </w:rPr>
              <w:t>Acronym</w:t>
            </w:r>
          </w:p>
        </w:tc>
        <w:tc>
          <w:tcPr>
            <w:tcW w:w="7385" w:type="dxa"/>
            <w:shd w:val="clear" w:color="auto" w:fill="D9D9D9" w:themeFill="background1" w:themeFillShade="D9"/>
          </w:tcPr>
          <w:p w14:paraId="3DA1D686" w14:textId="77777777" w:rsidR="00475F7B" w:rsidRPr="00151B8D" w:rsidRDefault="00475F7B" w:rsidP="00F510EF">
            <w:pPr>
              <w:keepLines w:val="0"/>
              <w:spacing w:line="259" w:lineRule="auto"/>
              <w:jc w:val="center"/>
              <w:rPr>
                <w:rFonts w:ascii="Arial" w:hAnsi="Arial" w:cs="Arial"/>
                <w:b/>
                <w:iCs/>
                <w:caps/>
              </w:rPr>
            </w:pPr>
            <w:r w:rsidRPr="00151B8D">
              <w:rPr>
                <w:rFonts w:ascii="Arial" w:hAnsi="Arial" w:cs="Arial"/>
                <w:b/>
                <w:iCs/>
                <w:caps/>
              </w:rPr>
              <w:t>Definition</w:t>
            </w:r>
          </w:p>
        </w:tc>
      </w:tr>
      <w:tr w:rsidR="004B2DBA" w:rsidRPr="00151B8D" w14:paraId="2F599901" w14:textId="77777777" w:rsidTr="00CE4927">
        <w:tc>
          <w:tcPr>
            <w:tcW w:w="1975" w:type="dxa"/>
          </w:tcPr>
          <w:p w14:paraId="0FEB49D1" w14:textId="41869A37" w:rsidR="004B2DBA" w:rsidRPr="00151B8D" w:rsidRDefault="004B2DBA" w:rsidP="00F510EF">
            <w:pPr>
              <w:keepLines w:val="0"/>
              <w:spacing w:line="259" w:lineRule="auto"/>
              <w:rPr>
                <w:rFonts w:ascii="Arial" w:hAnsi="Arial" w:cs="Arial"/>
              </w:rPr>
            </w:pPr>
            <w:r w:rsidRPr="00151B8D">
              <w:rPr>
                <w:rFonts w:ascii="Arial" w:hAnsi="Arial" w:cs="Arial"/>
              </w:rPr>
              <w:t>Act</w:t>
            </w:r>
          </w:p>
        </w:tc>
        <w:tc>
          <w:tcPr>
            <w:tcW w:w="7385" w:type="dxa"/>
          </w:tcPr>
          <w:p w14:paraId="507B903F" w14:textId="52AE21E1" w:rsidR="004B2DBA" w:rsidRPr="00151B8D" w:rsidRDefault="004B2DBA" w:rsidP="00F510EF">
            <w:pPr>
              <w:keepLines w:val="0"/>
              <w:spacing w:line="259" w:lineRule="auto"/>
              <w:rPr>
                <w:rFonts w:ascii="Arial" w:hAnsi="Arial" w:cs="Arial"/>
              </w:rPr>
            </w:pPr>
            <w:r w:rsidRPr="00151B8D">
              <w:rPr>
                <w:rFonts w:ascii="Arial" w:hAnsi="Arial" w:cs="Arial"/>
              </w:rPr>
              <w:t>Darfur Contracting Act of 2008</w:t>
            </w:r>
          </w:p>
        </w:tc>
      </w:tr>
      <w:tr w:rsidR="000A4F7C" w:rsidRPr="00151B8D" w14:paraId="3327FEDF" w14:textId="77777777" w:rsidTr="00CE4927">
        <w:tc>
          <w:tcPr>
            <w:tcW w:w="1975" w:type="dxa"/>
          </w:tcPr>
          <w:p w14:paraId="02AFDB51" w14:textId="020408CB" w:rsidR="000A4F7C" w:rsidRPr="00151B8D" w:rsidRDefault="000A4F7C" w:rsidP="00F510EF">
            <w:pPr>
              <w:keepLines w:val="0"/>
              <w:spacing w:line="259" w:lineRule="auto"/>
              <w:rPr>
                <w:rFonts w:ascii="Arial" w:hAnsi="Arial" w:cs="Arial"/>
              </w:rPr>
            </w:pPr>
            <w:r w:rsidRPr="00151B8D">
              <w:rPr>
                <w:rFonts w:ascii="Arial" w:hAnsi="Arial" w:cs="Arial"/>
              </w:rPr>
              <w:t>CAO</w:t>
            </w:r>
          </w:p>
        </w:tc>
        <w:tc>
          <w:tcPr>
            <w:tcW w:w="7385" w:type="dxa"/>
          </w:tcPr>
          <w:p w14:paraId="6D36EA2E" w14:textId="6FD20E7D" w:rsidR="000A4F7C" w:rsidRPr="00151B8D" w:rsidRDefault="000A4F7C" w:rsidP="00F510EF">
            <w:pPr>
              <w:keepLines w:val="0"/>
              <w:spacing w:line="259" w:lineRule="auto"/>
              <w:rPr>
                <w:rFonts w:ascii="Arial" w:hAnsi="Arial" w:cs="Arial"/>
              </w:rPr>
            </w:pPr>
            <w:r w:rsidRPr="00151B8D">
              <w:rPr>
                <w:rFonts w:ascii="Arial" w:hAnsi="Arial" w:cs="Arial"/>
              </w:rPr>
              <w:t>Commission Agreement Office</w:t>
            </w:r>
          </w:p>
        </w:tc>
      </w:tr>
      <w:tr w:rsidR="000A4F7C" w:rsidRPr="00151B8D" w14:paraId="2C91C382" w14:textId="77777777" w:rsidTr="00CE4927">
        <w:tc>
          <w:tcPr>
            <w:tcW w:w="1975" w:type="dxa"/>
          </w:tcPr>
          <w:p w14:paraId="29A9B484" w14:textId="08B6BA76" w:rsidR="000A4F7C" w:rsidRPr="00151B8D" w:rsidRDefault="000A4F7C" w:rsidP="00F510EF">
            <w:pPr>
              <w:keepLines w:val="0"/>
              <w:spacing w:line="259" w:lineRule="auto"/>
              <w:rPr>
                <w:rFonts w:ascii="Arial" w:hAnsi="Arial" w:cs="Arial"/>
              </w:rPr>
            </w:pPr>
            <w:r w:rsidRPr="00151B8D">
              <w:rPr>
                <w:rFonts w:ascii="Arial" w:hAnsi="Arial" w:cs="Arial"/>
              </w:rPr>
              <w:t>COIA</w:t>
            </w:r>
          </w:p>
        </w:tc>
        <w:tc>
          <w:tcPr>
            <w:tcW w:w="7385" w:type="dxa"/>
          </w:tcPr>
          <w:p w14:paraId="0B6C409C" w14:textId="651C0905" w:rsidR="000A4F7C" w:rsidRPr="00151B8D" w:rsidRDefault="00F60666" w:rsidP="00F510EF">
            <w:pPr>
              <w:keepLines w:val="0"/>
              <w:spacing w:line="259" w:lineRule="auto"/>
              <w:rPr>
                <w:rFonts w:ascii="Arial" w:hAnsi="Arial" w:cs="Arial"/>
              </w:rPr>
            </w:pPr>
            <w:r w:rsidRPr="00151B8D">
              <w:rPr>
                <w:rFonts w:ascii="Arial" w:hAnsi="Arial" w:cs="Arial"/>
                <w:color w:val="000000"/>
              </w:rPr>
              <w:t xml:space="preserve">Cost of Implementation Account </w:t>
            </w:r>
          </w:p>
        </w:tc>
      </w:tr>
      <w:tr w:rsidR="000A4F7C" w:rsidRPr="00151B8D" w14:paraId="7901B1BC" w14:textId="77777777" w:rsidTr="00CE4927">
        <w:tc>
          <w:tcPr>
            <w:tcW w:w="1975" w:type="dxa"/>
          </w:tcPr>
          <w:p w14:paraId="175242EF" w14:textId="538F93C8" w:rsidR="000A4F7C" w:rsidRPr="00151B8D" w:rsidRDefault="000A4F7C" w:rsidP="00F510EF">
            <w:pPr>
              <w:keepLines w:val="0"/>
              <w:spacing w:line="259" w:lineRule="auto"/>
              <w:rPr>
                <w:rFonts w:ascii="Arial" w:hAnsi="Arial" w:cs="Arial"/>
              </w:rPr>
            </w:pPr>
            <w:r w:rsidRPr="00151B8D">
              <w:rPr>
                <w:rFonts w:ascii="Arial" w:hAnsi="Arial" w:cs="Arial"/>
              </w:rPr>
              <w:t>CSCR</w:t>
            </w:r>
          </w:p>
        </w:tc>
        <w:tc>
          <w:tcPr>
            <w:tcW w:w="7385" w:type="dxa"/>
          </w:tcPr>
          <w:p w14:paraId="49DE8784" w14:textId="09D8F2AB" w:rsidR="000A4F7C" w:rsidRPr="00151B8D" w:rsidDel="000A4F7C" w:rsidRDefault="00B310D8" w:rsidP="00F510EF">
            <w:pPr>
              <w:keepLines w:val="0"/>
              <w:spacing w:line="259" w:lineRule="auto"/>
              <w:rPr>
                <w:rFonts w:ascii="Arial" w:hAnsi="Arial" w:cs="Arial"/>
              </w:rPr>
            </w:pPr>
            <w:r w:rsidRPr="00151B8D">
              <w:rPr>
                <w:rFonts w:ascii="Arial" w:hAnsi="Arial" w:cs="Arial"/>
              </w:rPr>
              <w:t>California State Contracts Register</w:t>
            </w:r>
          </w:p>
        </w:tc>
      </w:tr>
      <w:tr w:rsidR="000A4F7C" w:rsidRPr="00151B8D" w14:paraId="392BF32D" w14:textId="77777777" w:rsidTr="00CE4927">
        <w:tc>
          <w:tcPr>
            <w:tcW w:w="1975" w:type="dxa"/>
          </w:tcPr>
          <w:p w14:paraId="0DF093FD" w14:textId="1F2C9B5E" w:rsidR="000A4F7C" w:rsidRPr="00151B8D" w:rsidRDefault="000A4F7C" w:rsidP="00F510EF">
            <w:pPr>
              <w:keepLines w:val="0"/>
              <w:spacing w:line="259" w:lineRule="auto"/>
              <w:rPr>
                <w:rFonts w:ascii="Arial" w:hAnsi="Arial" w:cs="Arial"/>
              </w:rPr>
            </w:pPr>
            <w:r w:rsidRPr="00151B8D">
              <w:rPr>
                <w:rFonts w:ascii="Arial" w:hAnsi="Arial" w:cs="Arial"/>
              </w:rPr>
              <w:t>CUF</w:t>
            </w:r>
          </w:p>
        </w:tc>
        <w:tc>
          <w:tcPr>
            <w:tcW w:w="7385" w:type="dxa"/>
          </w:tcPr>
          <w:p w14:paraId="6169F6BF" w14:textId="0A673A08" w:rsidR="000A4F7C" w:rsidRPr="00151B8D" w:rsidDel="000A4F7C" w:rsidRDefault="00B310D8" w:rsidP="00F510EF">
            <w:pPr>
              <w:keepLines w:val="0"/>
              <w:spacing w:line="259" w:lineRule="auto"/>
              <w:rPr>
                <w:rFonts w:ascii="Arial" w:hAnsi="Arial" w:cs="Arial"/>
              </w:rPr>
            </w:pPr>
            <w:r w:rsidRPr="00151B8D">
              <w:rPr>
                <w:rFonts w:ascii="Arial" w:hAnsi="Arial" w:cs="Arial"/>
              </w:rPr>
              <w:t>Commercially Useful Function</w:t>
            </w:r>
          </w:p>
        </w:tc>
      </w:tr>
      <w:tr w:rsidR="000A4F7C" w:rsidRPr="00151B8D" w14:paraId="1DEED25D" w14:textId="77777777" w:rsidTr="00CE4927">
        <w:tc>
          <w:tcPr>
            <w:tcW w:w="1975" w:type="dxa"/>
          </w:tcPr>
          <w:p w14:paraId="42BA72FD" w14:textId="6B703345" w:rsidR="000A4F7C" w:rsidRPr="00151B8D" w:rsidRDefault="000A4F7C" w:rsidP="00F510EF">
            <w:pPr>
              <w:keepLines w:val="0"/>
              <w:spacing w:line="259" w:lineRule="auto"/>
              <w:rPr>
                <w:rFonts w:ascii="Arial" w:hAnsi="Arial" w:cs="Arial"/>
              </w:rPr>
            </w:pPr>
            <w:r w:rsidRPr="00151B8D">
              <w:rPr>
                <w:rFonts w:ascii="Arial" w:hAnsi="Arial" w:cs="Arial"/>
              </w:rPr>
              <w:t>DGS</w:t>
            </w:r>
          </w:p>
        </w:tc>
        <w:tc>
          <w:tcPr>
            <w:tcW w:w="7385" w:type="dxa"/>
          </w:tcPr>
          <w:p w14:paraId="05DA2CA1" w14:textId="4A6BD175" w:rsidR="000A4F7C" w:rsidRPr="00151B8D" w:rsidDel="000A4F7C" w:rsidRDefault="000A4F7C" w:rsidP="00F510EF">
            <w:pPr>
              <w:keepLines w:val="0"/>
              <w:spacing w:line="259" w:lineRule="auto"/>
              <w:rPr>
                <w:rFonts w:ascii="Arial" w:hAnsi="Arial" w:cs="Arial"/>
              </w:rPr>
            </w:pPr>
            <w:r w:rsidRPr="00151B8D">
              <w:rPr>
                <w:rFonts w:ascii="Arial" w:hAnsi="Arial" w:cs="Arial"/>
              </w:rPr>
              <w:t>Department of General Services</w:t>
            </w:r>
          </w:p>
        </w:tc>
      </w:tr>
      <w:tr w:rsidR="000A4F7C" w:rsidRPr="00151B8D" w14:paraId="2B8D25FB" w14:textId="77777777" w:rsidTr="00CE4927">
        <w:tc>
          <w:tcPr>
            <w:tcW w:w="1975" w:type="dxa"/>
          </w:tcPr>
          <w:p w14:paraId="69C08198" w14:textId="186877C3" w:rsidR="000A4F7C" w:rsidRPr="00151B8D" w:rsidRDefault="000A4F7C" w:rsidP="00F510EF">
            <w:pPr>
              <w:keepLines w:val="0"/>
              <w:spacing w:line="259" w:lineRule="auto"/>
              <w:rPr>
                <w:rFonts w:ascii="Arial" w:hAnsi="Arial" w:cs="Arial"/>
              </w:rPr>
            </w:pPr>
            <w:r w:rsidRPr="00151B8D">
              <w:rPr>
                <w:rFonts w:ascii="Arial" w:hAnsi="Arial" w:cs="Arial"/>
              </w:rPr>
              <w:t>DVBE</w:t>
            </w:r>
          </w:p>
        </w:tc>
        <w:tc>
          <w:tcPr>
            <w:tcW w:w="7385" w:type="dxa"/>
          </w:tcPr>
          <w:p w14:paraId="19389A89" w14:textId="7AC72FC7" w:rsidR="000A4F7C" w:rsidRPr="00151B8D" w:rsidRDefault="000A4F7C" w:rsidP="00F510EF">
            <w:pPr>
              <w:keepLines w:val="0"/>
              <w:spacing w:line="259" w:lineRule="auto"/>
              <w:rPr>
                <w:rFonts w:ascii="Arial" w:hAnsi="Arial" w:cs="Arial"/>
              </w:rPr>
            </w:pPr>
            <w:r w:rsidRPr="00151B8D">
              <w:rPr>
                <w:rFonts w:ascii="Arial" w:hAnsi="Arial" w:cs="Arial"/>
              </w:rPr>
              <w:t>Disabled Veteran Business Enterprises</w:t>
            </w:r>
          </w:p>
        </w:tc>
      </w:tr>
      <w:tr w:rsidR="000A4F7C" w:rsidRPr="00151B8D" w14:paraId="2A436994" w14:textId="77777777" w:rsidTr="00CE4927">
        <w:tc>
          <w:tcPr>
            <w:tcW w:w="1975" w:type="dxa"/>
          </w:tcPr>
          <w:p w14:paraId="41DCF640" w14:textId="5D75757F" w:rsidR="000A4F7C" w:rsidRPr="00151B8D" w:rsidRDefault="000A4F7C" w:rsidP="00F510EF">
            <w:pPr>
              <w:keepLines w:val="0"/>
              <w:spacing w:line="259" w:lineRule="auto"/>
              <w:rPr>
                <w:rFonts w:ascii="Arial" w:hAnsi="Arial" w:cs="Arial"/>
              </w:rPr>
            </w:pPr>
            <w:r w:rsidRPr="00151B8D">
              <w:rPr>
                <w:rFonts w:ascii="Arial" w:hAnsi="Arial" w:cs="Arial"/>
              </w:rPr>
              <w:t>Firm</w:t>
            </w:r>
          </w:p>
        </w:tc>
        <w:tc>
          <w:tcPr>
            <w:tcW w:w="7385" w:type="dxa"/>
          </w:tcPr>
          <w:p w14:paraId="54DFD6E1" w14:textId="7E297481" w:rsidR="000A4F7C" w:rsidRPr="00151B8D" w:rsidRDefault="000A4F7C" w:rsidP="00F510EF">
            <w:pPr>
              <w:keepLines w:val="0"/>
              <w:spacing w:line="259" w:lineRule="auto"/>
              <w:rPr>
                <w:rFonts w:ascii="Arial" w:hAnsi="Arial" w:cs="Arial"/>
              </w:rPr>
            </w:pPr>
            <w:r w:rsidRPr="00151B8D">
              <w:rPr>
                <w:rFonts w:ascii="Arial" w:hAnsi="Arial" w:cs="Arial"/>
              </w:rPr>
              <w:t>Respondent to this RFQ</w:t>
            </w:r>
          </w:p>
        </w:tc>
      </w:tr>
      <w:tr w:rsidR="001845C2" w:rsidRPr="00151B8D" w14:paraId="57837628" w14:textId="77777777" w:rsidTr="00CE4927">
        <w:tc>
          <w:tcPr>
            <w:tcW w:w="1975" w:type="dxa"/>
          </w:tcPr>
          <w:p w14:paraId="4EED40FA" w14:textId="0D2AD73C" w:rsidR="001845C2" w:rsidRPr="00151B8D" w:rsidRDefault="001845C2" w:rsidP="00F510EF">
            <w:pPr>
              <w:keepLines w:val="0"/>
              <w:spacing w:line="259" w:lineRule="auto"/>
              <w:rPr>
                <w:rFonts w:ascii="Arial" w:hAnsi="Arial" w:cs="Arial"/>
              </w:rPr>
            </w:pPr>
            <w:r w:rsidRPr="00151B8D">
              <w:rPr>
                <w:rFonts w:ascii="Arial" w:hAnsi="Arial" w:cs="Arial"/>
              </w:rPr>
              <w:t>FY</w:t>
            </w:r>
          </w:p>
        </w:tc>
        <w:tc>
          <w:tcPr>
            <w:tcW w:w="7385" w:type="dxa"/>
          </w:tcPr>
          <w:p w14:paraId="7EE2A290" w14:textId="79A7164B" w:rsidR="001845C2" w:rsidRPr="00151B8D" w:rsidRDefault="001845C2" w:rsidP="00F510EF">
            <w:pPr>
              <w:keepLines w:val="0"/>
              <w:spacing w:line="259" w:lineRule="auto"/>
              <w:rPr>
                <w:rFonts w:ascii="Arial" w:hAnsi="Arial" w:cs="Arial"/>
              </w:rPr>
            </w:pPr>
            <w:r w:rsidRPr="00151B8D">
              <w:rPr>
                <w:rFonts w:ascii="Arial" w:hAnsi="Arial" w:cs="Arial"/>
              </w:rPr>
              <w:t>Fiscal Year</w:t>
            </w:r>
          </w:p>
        </w:tc>
      </w:tr>
      <w:tr w:rsidR="00272EBC" w:rsidRPr="00151B8D" w14:paraId="29872166" w14:textId="77777777" w:rsidTr="00CE4927">
        <w:tc>
          <w:tcPr>
            <w:tcW w:w="1975" w:type="dxa"/>
          </w:tcPr>
          <w:p w14:paraId="00F03685" w14:textId="0CFD0798" w:rsidR="00272EBC" w:rsidRPr="00151B8D" w:rsidRDefault="00272EBC" w:rsidP="00F510EF">
            <w:pPr>
              <w:keepLines w:val="0"/>
              <w:spacing w:line="259" w:lineRule="auto"/>
              <w:rPr>
                <w:rFonts w:ascii="Arial" w:hAnsi="Arial" w:cs="Arial"/>
              </w:rPr>
            </w:pPr>
            <w:r w:rsidRPr="00151B8D">
              <w:rPr>
                <w:rFonts w:ascii="Arial" w:hAnsi="Arial" w:cs="Arial"/>
              </w:rPr>
              <w:t>G&amp;A</w:t>
            </w:r>
          </w:p>
        </w:tc>
        <w:tc>
          <w:tcPr>
            <w:tcW w:w="7385" w:type="dxa"/>
          </w:tcPr>
          <w:p w14:paraId="1A682CB0" w14:textId="75D9C00E" w:rsidR="00272EBC" w:rsidRPr="00151B8D" w:rsidRDefault="00B02A50" w:rsidP="00F510EF">
            <w:pPr>
              <w:keepLines w:val="0"/>
              <w:spacing w:line="259" w:lineRule="auto"/>
              <w:rPr>
                <w:rFonts w:ascii="Arial" w:hAnsi="Arial" w:cs="Arial"/>
              </w:rPr>
            </w:pPr>
            <w:r w:rsidRPr="00151B8D">
              <w:rPr>
                <w:rFonts w:ascii="Arial" w:hAnsi="Arial" w:cs="Arial"/>
              </w:rPr>
              <w:t>General and Administrative</w:t>
            </w:r>
          </w:p>
        </w:tc>
      </w:tr>
      <w:tr w:rsidR="001845C2" w:rsidRPr="00151B8D" w14:paraId="39553D14" w14:textId="77777777" w:rsidTr="00CE4927">
        <w:tc>
          <w:tcPr>
            <w:tcW w:w="1975" w:type="dxa"/>
          </w:tcPr>
          <w:p w14:paraId="7452C0FD" w14:textId="5855498C" w:rsidR="001845C2" w:rsidRPr="00151B8D" w:rsidRDefault="001845C2" w:rsidP="00F510EF">
            <w:pPr>
              <w:keepLines w:val="0"/>
              <w:spacing w:line="259" w:lineRule="auto"/>
              <w:rPr>
                <w:rFonts w:ascii="Arial" w:hAnsi="Arial" w:cs="Arial"/>
              </w:rPr>
            </w:pPr>
            <w:r w:rsidRPr="00151B8D">
              <w:rPr>
                <w:rFonts w:ascii="Arial" w:hAnsi="Arial" w:cs="Arial"/>
              </w:rPr>
              <w:t>LLC</w:t>
            </w:r>
          </w:p>
        </w:tc>
        <w:tc>
          <w:tcPr>
            <w:tcW w:w="7385" w:type="dxa"/>
          </w:tcPr>
          <w:p w14:paraId="25C2B2E2" w14:textId="5E39BB75" w:rsidR="001845C2" w:rsidRPr="00151B8D" w:rsidRDefault="001845C2" w:rsidP="00F510EF">
            <w:pPr>
              <w:keepLines w:val="0"/>
              <w:spacing w:line="259" w:lineRule="auto"/>
              <w:rPr>
                <w:rFonts w:ascii="Arial" w:hAnsi="Arial" w:cs="Arial"/>
              </w:rPr>
            </w:pPr>
            <w:r w:rsidRPr="00151B8D">
              <w:rPr>
                <w:rFonts w:ascii="Arial" w:eastAsiaTheme="minorHAnsi" w:hAnsi="Arial" w:cs="Arial"/>
              </w:rPr>
              <w:t>Limited Liability Company</w:t>
            </w:r>
          </w:p>
        </w:tc>
      </w:tr>
      <w:tr w:rsidR="001845C2" w:rsidRPr="00151B8D" w14:paraId="70A01075" w14:textId="77777777" w:rsidTr="00CE4927">
        <w:tc>
          <w:tcPr>
            <w:tcW w:w="1975" w:type="dxa"/>
          </w:tcPr>
          <w:p w14:paraId="07111CCB" w14:textId="6EBC45D3" w:rsidR="001845C2" w:rsidRPr="00151B8D" w:rsidRDefault="001845C2" w:rsidP="00F510EF">
            <w:pPr>
              <w:keepLines w:val="0"/>
              <w:spacing w:line="259" w:lineRule="auto"/>
              <w:rPr>
                <w:rFonts w:ascii="Arial" w:hAnsi="Arial" w:cs="Arial"/>
              </w:rPr>
            </w:pPr>
            <w:r w:rsidRPr="00151B8D">
              <w:rPr>
                <w:rFonts w:ascii="Arial" w:hAnsi="Arial" w:cs="Arial"/>
              </w:rPr>
              <w:t>LLP</w:t>
            </w:r>
          </w:p>
        </w:tc>
        <w:tc>
          <w:tcPr>
            <w:tcW w:w="7385" w:type="dxa"/>
          </w:tcPr>
          <w:p w14:paraId="368A3F02" w14:textId="09DBF9FA" w:rsidR="001845C2" w:rsidRPr="00151B8D" w:rsidRDefault="001845C2" w:rsidP="00F510EF">
            <w:pPr>
              <w:keepLines w:val="0"/>
              <w:spacing w:line="259" w:lineRule="auto"/>
              <w:rPr>
                <w:rFonts w:ascii="Arial" w:hAnsi="Arial" w:cs="Arial"/>
              </w:rPr>
            </w:pPr>
            <w:r w:rsidRPr="00151B8D">
              <w:rPr>
                <w:rFonts w:ascii="Arial" w:eastAsiaTheme="minorHAnsi" w:hAnsi="Arial" w:cs="Arial"/>
              </w:rPr>
              <w:t>Limited Liability Partnership</w:t>
            </w:r>
          </w:p>
        </w:tc>
      </w:tr>
      <w:tr w:rsidR="001845C2" w:rsidRPr="00151B8D" w14:paraId="68048687" w14:textId="77777777" w:rsidTr="00CE4927">
        <w:tc>
          <w:tcPr>
            <w:tcW w:w="1975" w:type="dxa"/>
          </w:tcPr>
          <w:p w14:paraId="0048643B" w14:textId="5E2FCC8B" w:rsidR="001845C2" w:rsidRPr="00151B8D" w:rsidRDefault="001845C2" w:rsidP="00F510EF">
            <w:pPr>
              <w:keepLines w:val="0"/>
              <w:spacing w:line="259" w:lineRule="auto"/>
              <w:rPr>
                <w:rFonts w:ascii="Arial" w:hAnsi="Arial" w:cs="Arial"/>
              </w:rPr>
            </w:pPr>
            <w:r w:rsidRPr="00151B8D">
              <w:rPr>
                <w:rFonts w:ascii="Arial" w:hAnsi="Arial" w:cs="Arial"/>
              </w:rPr>
              <w:t>LP</w:t>
            </w:r>
          </w:p>
        </w:tc>
        <w:tc>
          <w:tcPr>
            <w:tcW w:w="7385" w:type="dxa"/>
          </w:tcPr>
          <w:p w14:paraId="7439C9ED" w14:textId="26480C88" w:rsidR="001845C2" w:rsidRPr="00151B8D" w:rsidRDefault="001845C2" w:rsidP="00F510EF">
            <w:pPr>
              <w:keepLines w:val="0"/>
              <w:spacing w:line="259" w:lineRule="auto"/>
              <w:rPr>
                <w:rFonts w:ascii="Arial" w:hAnsi="Arial" w:cs="Arial"/>
              </w:rPr>
            </w:pPr>
            <w:r w:rsidRPr="00151B8D">
              <w:rPr>
                <w:rFonts w:ascii="Arial" w:eastAsiaTheme="minorHAnsi" w:hAnsi="Arial" w:cs="Arial"/>
              </w:rPr>
              <w:t>Limited Partnerships</w:t>
            </w:r>
          </w:p>
        </w:tc>
      </w:tr>
      <w:tr w:rsidR="001845C2" w:rsidRPr="00151B8D" w14:paraId="170A06E1" w14:textId="77777777" w:rsidTr="00CE4927">
        <w:tc>
          <w:tcPr>
            <w:tcW w:w="1975" w:type="dxa"/>
          </w:tcPr>
          <w:p w14:paraId="5F9378BF" w14:textId="37668DA7" w:rsidR="001845C2" w:rsidRPr="00151B8D" w:rsidRDefault="001845C2" w:rsidP="00F510EF">
            <w:pPr>
              <w:keepLines w:val="0"/>
              <w:spacing w:line="259" w:lineRule="auto"/>
              <w:rPr>
                <w:rFonts w:ascii="Arial" w:hAnsi="Arial" w:cs="Arial"/>
              </w:rPr>
            </w:pPr>
            <w:r w:rsidRPr="00151B8D">
              <w:rPr>
                <w:rFonts w:ascii="Arial" w:hAnsi="Arial" w:cs="Arial"/>
              </w:rPr>
              <w:t>OLS</w:t>
            </w:r>
          </w:p>
        </w:tc>
        <w:tc>
          <w:tcPr>
            <w:tcW w:w="7385" w:type="dxa"/>
          </w:tcPr>
          <w:p w14:paraId="378C28E7" w14:textId="072F52CC" w:rsidR="001845C2" w:rsidRPr="00151B8D" w:rsidRDefault="001845C2" w:rsidP="00F510EF">
            <w:pPr>
              <w:keepLines w:val="0"/>
              <w:spacing w:line="259" w:lineRule="auto"/>
              <w:rPr>
                <w:rFonts w:ascii="Arial" w:hAnsi="Arial" w:cs="Arial"/>
              </w:rPr>
            </w:pPr>
            <w:r w:rsidRPr="00151B8D">
              <w:rPr>
                <w:rFonts w:ascii="Arial" w:hAnsi="Arial" w:cs="Arial"/>
              </w:rPr>
              <w:t xml:space="preserve">Office of Legal Services </w:t>
            </w:r>
          </w:p>
        </w:tc>
      </w:tr>
      <w:tr w:rsidR="001845C2" w:rsidRPr="00151B8D" w14:paraId="3C54DDFD" w14:textId="77777777" w:rsidTr="00CE4927">
        <w:tc>
          <w:tcPr>
            <w:tcW w:w="1975" w:type="dxa"/>
          </w:tcPr>
          <w:p w14:paraId="3017F0F1" w14:textId="7C6E1D6A" w:rsidR="001845C2" w:rsidRPr="00151B8D" w:rsidRDefault="001845C2" w:rsidP="00F510EF">
            <w:pPr>
              <w:keepLines w:val="0"/>
              <w:spacing w:line="259" w:lineRule="auto"/>
              <w:rPr>
                <w:rFonts w:ascii="Arial" w:hAnsi="Arial" w:cs="Arial"/>
              </w:rPr>
            </w:pPr>
            <w:r w:rsidRPr="00151B8D">
              <w:rPr>
                <w:rFonts w:ascii="Arial" w:hAnsi="Arial" w:cs="Arial"/>
              </w:rPr>
              <w:t>OSDS</w:t>
            </w:r>
          </w:p>
        </w:tc>
        <w:tc>
          <w:tcPr>
            <w:tcW w:w="7385" w:type="dxa"/>
          </w:tcPr>
          <w:p w14:paraId="218311F6" w14:textId="51644421" w:rsidR="001845C2" w:rsidRPr="00151B8D" w:rsidRDefault="001845C2" w:rsidP="00F510EF">
            <w:pPr>
              <w:keepLines w:val="0"/>
              <w:spacing w:line="259" w:lineRule="auto"/>
              <w:rPr>
                <w:rFonts w:ascii="Arial" w:hAnsi="Arial" w:cs="Arial"/>
              </w:rPr>
            </w:pPr>
            <w:r w:rsidRPr="00151B8D">
              <w:rPr>
                <w:rFonts w:ascii="Arial" w:hAnsi="Arial" w:cs="Arial"/>
              </w:rPr>
              <w:t>Office of Small Business and DVBE Services</w:t>
            </w:r>
          </w:p>
        </w:tc>
      </w:tr>
      <w:tr w:rsidR="001845C2" w:rsidRPr="00151B8D" w14:paraId="763B3200" w14:textId="77777777" w:rsidTr="00CE4927">
        <w:tc>
          <w:tcPr>
            <w:tcW w:w="1975" w:type="dxa"/>
          </w:tcPr>
          <w:p w14:paraId="440A8057" w14:textId="3933ADD0" w:rsidR="001845C2" w:rsidRPr="00151B8D" w:rsidRDefault="001845C2" w:rsidP="00F510EF">
            <w:pPr>
              <w:keepLines w:val="0"/>
              <w:spacing w:line="259" w:lineRule="auto"/>
              <w:rPr>
                <w:rFonts w:ascii="Arial" w:hAnsi="Arial" w:cs="Arial"/>
              </w:rPr>
            </w:pPr>
            <w:r w:rsidRPr="00151B8D">
              <w:rPr>
                <w:rFonts w:ascii="Arial" w:hAnsi="Arial" w:cs="Arial"/>
              </w:rPr>
              <w:t>OSP</w:t>
            </w:r>
          </w:p>
        </w:tc>
        <w:tc>
          <w:tcPr>
            <w:tcW w:w="7385" w:type="dxa"/>
          </w:tcPr>
          <w:p w14:paraId="61EA57E7" w14:textId="509E5BB9" w:rsidR="001845C2" w:rsidRPr="00151B8D" w:rsidRDefault="001845C2" w:rsidP="00F510EF">
            <w:pPr>
              <w:keepLines w:val="0"/>
              <w:spacing w:line="259" w:lineRule="auto"/>
              <w:rPr>
                <w:rFonts w:ascii="Arial" w:hAnsi="Arial" w:cs="Arial"/>
              </w:rPr>
            </w:pPr>
            <w:r w:rsidRPr="00151B8D">
              <w:rPr>
                <w:rFonts w:ascii="Arial" w:hAnsi="Arial" w:cs="Arial"/>
              </w:rPr>
              <w:t>Office of State Publishing</w:t>
            </w:r>
          </w:p>
        </w:tc>
      </w:tr>
      <w:tr w:rsidR="00900454" w:rsidRPr="00151B8D" w14:paraId="6784932E" w14:textId="77777777" w:rsidTr="00CE4927">
        <w:tc>
          <w:tcPr>
            <w:tcW w:w="1975" w:type="dxa"/>
          </w:tcPr>
          <w:p w14:paraId="59ED4845" w14:textId="1FD0CB61" w:rsidR="00900454" w:rsidRPr="00151B8D" w:rsidRDefault="00900454" w:rsidP="00F510EF">
            <w:pPr>
              <w:keepLines w:val="0"/>
              <w:spacing w:line="259" w:lineRule="auto"/>
              <w:rPr>
                <w:rFonts w:ascii="Arial" w:hAnsi="Arial" w:cs="Arial"/>
              </w:rPr>
            </w:pPr>
            <w:r w:rsidRPr="00151B8D">
              <w:rPr>
                <w:rFonts w:ascii="Arial" w:hAnsi="Arial" w:cs="Arial"/>
              </w:rPr>
              <w:t>PCC</w:t>
            </w:r>
          </w:p>
        </w:tc>
        <w:tc>
          <w:tcPr>
            <w:tcW w:w="7385" w:type="dxa"/>
          </w:tcPr>
          <w:p w14:paraId="7EFA6869" w14:textId="093F4081" w:rsidR="00900454" w:rsidRPr="00151B8D" w:rsidRDefault="00B02A50" w:rsidP="00F510EF">
            <w:pPr>
              <w:keepLines w:val="0"/>
              <w:spacing w:line="259" w:lineRule="auto"/>
              <w:rPr>
                <w:rFonts w:ascii="Arial" w:hAnsi="Arial" w:cs="Arial"/>
              </w:rPr>
            </w:pPr>
            <w:r w:rsidRPr="00151B8D">
              <w:rPr>
                <w:rFonts w:ascii="Arial" w:hAnsi="Arial" w:cs="Arial"/>
              </w:rPr>
              <w:t>Public Contract Code</w:t>
            </w:r>
          </w:p>
        </w:tc>
      </w:tr>
      <w:tr w:rsidR="001845C2" w:rsidRPr="00151B8D" w14:paraId="525AD6EA" w14:textId="77777777" w:rsidTr="00CE4927">
        <w:tc>
          <w:tcPr>
            <w:tcW w:w="1975" w:type="dxa"/>
          </w:tcPr>
          <w:p w14:paraId="3D7DA384" w14:textId="77777777" w:rsidR="001845C2" w:rsidRPr="00151B8D" w:rsidRDefault="001845C2" w:rsidP="00F510EF">
            <w:pPr>
              <w:keepLines w:val="0"/>
              <w:spacing w:line="259" w:lineRule="auto"/>
              <w:rPr>
                <w:rFonts w:ascii="Arial" w:hAnsi="Arial" w:cs="Arial"/>
              </w:rPr>
            </w:pPr>
            <w:r w:rsidRPr="00151B8D">
              <w:rPr>
                <w:rFonts w:ascii="Arial" w:hAnsi="Arial" w:cs="Arial"/>
              </w:rPr>
              <w:t>RFQ</w:t>
            </w:r>
          </w:p>
        </w:tc>
        <w:tc>
          <w:tcPr>
            <w:tcW w:w="7385" w:type="dxa"/>
          </w:tcPr>
          <w:p w14:paraId="2A1C87FB" w14:textId="1B0271AC" w:rsidR="001845C2" w:rsidRPr="00151B8D" w:rsidRDefault="001845C2" w:rsidP="00F510EF">
            <w:pPr>
              <w:keepLines w:val="0"/>
              <w:spacing w:line="259" w:lineRule="auto"/>
              <w:rPr>
                <w:rFonts w:ascii="Arial" w:hAnsi="Arial" w:cs="Arial"/>
              </w:rPr>
            </w:pPr>
            <w:r w:rsidRPr="00151B8D">
              <w:rPr>
                <w:rFonts w:ascii="Arial" w:hAnsi="Arial" w:cs="Arial"/>
              </w:rPr>
              <w:t>Request for Qualifications</w:t>
            </w:r>
            <w:r w:rsidR="006271A7" w:rsidRPr="00151B8D">
              <w:rPr>
                <w:rFonts w:ascii="Arial" w:hAnsi="Arial" w:cs="Arial"/>
              </w:rPr>
              <w:t xml:space="preserve"> (</w:t>
            </w:r>
            <w:r w:rsidRPr="00151B8D">
              <w:rPr>
                <w:rFonts w:ascii="Arial" w:hAnsi="Arial" w:cs="Arial"/>
              </w:rPr>
              <w:t>this entire document</w:t>
            </w:r>
            <w:r w:rsidR="006271A7" w:rsidRPr="00151B8D">
              <w:rPr>
                <w:rFonts w:ascii="Arial" w:hAnsi="Arial" w:cs="Arial"/>
              </w:rPr>
              <w:t>)</w:t>
            </w:r>
          </w:p>
        </w:tc>
      </w:tr>
      <w:tr w:rsidR="001845C2" w:rsidRPr="00151B8D" w14:paraId="16F31CF8" w14:textId="77777777" w:rsidTr="00CE4927">
        <w:tc>
          <w:tcPr>
            <w:tcW w:w="1975" w:type="dxa"/>
          </w:tcPr>
          <w:p w14:paraId="0056D2EA" w14:textId="77777777" w:rsidR="001845C2" w:rsidRPr="00151B8D" w:rsidRDefault="001845C2" w:rsidP="00F510EF">
            <w:pPr>
              <w:keepLines w:val="0"/>
              <w:spacing w:line="259" w:lineRule="auto"/>
              <w:rPr>
                <w:rFonts w:ascii="Arial" w:hAnsi="Arial" w:cs="Arial"/>
              </w:rPr>
            </w:pPr>
            <w:r w:rsidRPr="00151B8D">
              <w:rPr>
                <w:rFonts w:ascii="Arial" w:hAnsi="Arial" w:cs="Arial"/>
              </w:rPr>
              <w:t>SOQ</w:t>
            </w:r>
          </w:p>
        </w:tc>
        <w:tc>
          <w:tcPr>
            <w:tcW w:w="7385" w:type="dxa"/>
          </w:tcPr>
          <w:p w14:paraId="49B8EC5D" w14:textId="73CA2151" w:rsidR="001845C2" w:rsidRPr="00151B8D" w:rsidRDefault="001845C2" w:rsidP="00F510EF">
            <w:pPr>
              <w:keepLines w:val="0"/>
              <w:spacing w:line="259" w:lineRule="auto"/>
              <w:rPr>
                <w:rFonts w:ascii="Arial" w:hAnsi="Arial" w:cs="Arial"/>
              </w:rPr>
            </w:pPr>
            <w:r w:rsidRPr="00151B8D">
              <w:rPr>
                <w:rFonts w:ascii="Arial" w:hAnsi="Arial" w:cs="Arial"/>
              </w:rPr>
              <w:t>Statement of Qualifications</w:t>
            </w:r>
            <w:r w:rsidR="001D552A" w:rsidRPr="00151B8D">
              <w:rPr>
                <w:rFonts w:ascii="Arial" w:hAnsi="Arial" w:cs="Arial"/>
              </w:rPr>
              <w:t xml:space="preserve"> (f</w:t>
            </w:r>
            <w:r w:rsidRPr="00151B8D">
              <w:rPr>
                <w:rFonts w:ascii="Arial" w:hAnsi="Arial" w:cs="Arial"/>
              </w:rPr>
              <w:t>ormal written response to this document from Firm</w:t>
            </w:r>
            <w:r w:rsidR="001D552A" w:rsidRPr="00151B8D">
              <w:rPr>
                <w:rFonts w:ascii="Arial" w:hAnsi="Arial" w:cs="Arial"/>
              </w:rPr>
              <w:t>)</w:t>
            </w:r>
          </w:p>
        </w:tc>
      </w:tr>
      <w:tr w:rsidR="001B0C5E" w:rsidRPr="00151B8D" w14:paraId="6EEA80A0" w14:textId="77777777" w:rsidTr="00CE4927">
        <w:tc>
          <w:tcPr>
            <w:tcW w:w="1975" w:type="dxa"/>
          </w:tcPr>
          <w:p w14:paraId="663E8ED0" w14:textId="1DB95DFE" w:rsidR="001B0C5E" w:rsidRPr="00151B8D" w:rsidRDefault="001B0C5E" w:rsidP="00F510EF">
            <w:pPr>
              <w:keepLines w:val="0"/>
              <w:spacing w:line="259" w:lineRule="auto"/>
              <w:rPr>
                <w:rFonts w:ascii="Arial" w:hAnsi="Arial" w:cs="Arial"/>
              </w:rPr>
            </w:pPr>
            <w:r w:rsidRPr="00151B8D">
              <w:rPr>
                <w:rFonts w:ascii="Arial" w:hAnsi="Arial" w:cs="Arial"/>
              </w:rPr>
              <w:t>State</w:t>
            </w:r>
          </w:p>
        </w:tc>
        <w:tc>
          <w:tcPr>
            <w:tcW w:w="7385" w:type="dxa"/>
          </w:tcPr>
          <w:p w14:paraId="08F9B6E7" w14:textId="26210985" w:rsidR="001B0C5E" w:rsidRPr="00151B8D" w:rsidRDefault="001B0C5E" w:rsidP="00F510EF">
            <w:pPr>
              <w:keepLines w:val="0"/>
              <w:spacing w:line="259" w:lineRule="auto"/>
              <w:rPr>
                <w:rFonts w:ascii="Arial" w:hAnsi="Arial" w:cs="Arial"/>
              </w:rPr>
            </w:pPr>
            <w:r w:rsidRPr="00151B8D">
              <w:rPr>
                <w:rFonts w:ascii="Arial" w:hAnsi="Arial" w:cs="Arial"/>
              </w:rPr>
              <w:t>State of California</w:t>
            </w:r>
          </w:p>
        </w:tc>
      </w:tr>
      <w:tr w:rsidR="00825FF9" w:rsidRPr="00151B8D" w14:paraId="0803AC13" w14:textId="77777777" w:rsidTr="00CE4927">
        <w:tc>
          <w:tcPr>
            <w:tcW w:w="1975" w:type="dxa"/>
          </w:tcPr>
          <w:p w14:paraId="7663BD89" w14:textId="3A93F346" w:rsidR="00825FF9" w:rsidRPr="00151B8D" w:rsidRDefault="00825FF9" w:rsidP="00F510EF">
            <w:pPr>
              <w:keepLines w:val="0"/>
              <w:spacing w:line="259" w:lineRule="auto"/>
              <w:rPr>
                <w:rFonts w:ascii="Arial" w:hAnsi="Arial" w:cs="Arial"/>
              </w:rPr>
            </w:pPr>
            <w:r w:rsidRPr="00151B8D">
              <w:rPr>
                <w:rFonts w:ascii="Arial" w:hAnsi="Arial" w:cs="Arial"/>
              </w:rPr>
              <w:t>UNSPSC</w:t>
            </w:r>
          </w:p>
        </w:tc>
        <w:tc>
          <w:tcPr>
            <w:tcW w:w="7385" w:type="dxa"/>
          </w:tcPr>
          <w:p w14:paraId="6B6B21FC" w14:textId="65D3FB49" w:rsidR="00825FF9" w:rsidRPr="00151B8D" w:rsidRDefault="001B0C5E" w:rsidP="00F510EF">
            <w:pPr>
              <w:keepLines w:val="0"/>
              <w:spacing w:line="259" w:lineRule="auto"/>
              <w:rPr>
                <w:rFonts w:ascii="Arial" w:hAnsi="Arial" w:cs="Arial"/>
              </w:rPr>
            </w:pPr>
            <w:r w:rsidRPr="00151B8D">
              <w:rPr>
                <w:rFonts w:ascii="Arial" w:hAnsi="Arial" w:cs="Arial"/>
              </w:rPr>
              <w:t>United Nations Standard Products and Services Codes</w:t>
            </w:r>
          </w:p>
        </w:tc>
      </w:tr>
      <w:tr w:rsidR="001845C2" w:rsidRPr="00151B8D" w14:paraId="7FC76972" w14:textId="77777777" w:rsidTr="00CE4927">
        <w:tc>
          <w:tcPr>
            <w:tcW w:w="1975" w:type="dxa"/>
          </w:tcPr>
          <w:p w14:paraId="628FF561" w14:textId="4CD3ED56" w:rsidR="001845C2" w:rsidRPr="00151B8D" w:rsidRDefault="001845C2" w:rsidP="00F510EF">
            <w:pPr>
              <w:keepLines w:val="0"/>
              <w:spacing w:line="259" w:lineRule="auto"/>
              <w:rPr>
                <w:rFonts w:ascii="Arial" w:hAnsi="Arial" w:cs="Arial"/>
              </w:rPr>
            </w:pPr>
            <w:r w:rsidRPr="00151B8D">
              <w:rPr>
                <w:rFonts w:ascii="Arial" w:hAnsi="Arial" w:cs="Arial"/>
              </w:rPr>
              <w:t>US</w:t>
            </w:r>
          </w:p>
        </w:tc>
        <w:tc>
          <w:tcPr>
            <w:tcW w:w="7385" w:type="dxa"/>
          </w:tcPr>
          <w:p w14:paraId="47C5868B" w14:textId="5FD26C04" w:rsidR="001845C2" w:rsidRPr="00151B8D" w:rsidRDefault="001845C2" w:rsidP="00F510EF">
            <w:pPr>
              <w:keepLines w:val="0"/>
              <w:spacing w:line="259" w:lineRule="auto"/>
              <w:rPr>
                <w:rFonts w:ascii="Arial" w:hAnsi="Arial" w:cs="Arial"/>
              </w:rPr>
            </w:pPr>
            <w:r w:rsidRPr="00151B8D">
              <w:rPr>
                <w:rFonts w:ascii="Arial" w:hAnsi="Arial" w:cs="Arial"/>
              </w:rPr>
              <w:t>United States</w:t>
            </w:r>
          </w:p>
        </w:tc>
      </w:tr>
    </w:tbl>
    <w:p w14:paraId="552F768B" w14:textId="5102DCF8" w:rsidR="00D6388E" w:rsidRPr="00151B8D" w:rsidRDefault="00D6388E" w:rsidP="007840AF">
      <w:pPr>
        <w:pStyle w:val="Heading2"/>
      </w:pPr>
      <w:bookmarkStart w:id="174" w:name="_Toc125360602"/>
      <w:bookmarkEnd w:id="172"/>
      <w:bookmarkEnd w:id="173"/>
      <w:r w:rsidRPr="00151B8D">
        <w:t>Cost of Developing SOQ</w:t>
      </w:r>
      <w:bookmarkEnd w:id="174"/>
    </w:p>
    <w:p w14:paraId="13CE078C" w14:textId="1CCFBD70" w:rsidR="00C04C1A" w:rsidRPr="00151B8D" w:rsidRDefault="00E80007" w:rsidP="00F510EF">
      <w:pPr>
        <w:pStyle w:val="BodyText3"/>
        <w:keepNext w:val="0"/>
        <w:keepLines w:val="0"/>
        <w:spacing w:line="259" w:lineRule="auto"/>
        <w:jc w:val="left"/>
        <w:rPr>
          <w:rFonts w:ascii="Arial" w:hAnsi="Arial"/>
          <w:szCs w:val="24"/>
        </w:rPr>
      </w:pPr>
      <w:r w:rsidRPr="00151B8D">
        <w:rPr>
          <w:rFonts w:ascii="Arial" w:hAnsi="Arial"/>
          <w:szCs w:val="24"/>
        </w:rPr>
        <w:t xml:space="preserve">The </w:t>
      </w:r>
      <w:r w:rsidR="00294F73" w:rsidRPr="00151B8D">
        <w:rPr>
          <w:rFonts w:ascii="Arial" w:hAnsi="Arial"/>
          <w:szCs w:val="24"/>
        </w:rPr>
        <w:t>Firm</w:t>
      </w:r>
      <w:r w:rsidRPr="00151B8D">
        <w:rPr>
          <w:rFonts w:ascii="Arial" w:hAnsi="Arial"/>
          <w:szCs w:val="24"/>
        </w:rPr>
        <w:t xml:space="preserve"> is responsible for the cost of developing a</w:t>
      </w:r>
      <w:r w:rsidR="002C6D1E" w:rsidRPr="00151B8D">
        <w:rPr>
          <w:rFonts w:ascii="Arial" w:hAnsi="Arial"/>
          <w:szCs w:val="24"/>
        </w:rPr>
        <w:t>n</w:t>
      </w:r>
      <w:r w:rsidRPr="00151B8D">
        <w:rPr>
          <w:rFonts w:ascii="Arial" w:hAnsi="Arial"/>
          <w:szCs w:val="24"/>
        </w:rPr>
        <w:t xml:space="preserve"> SOQ and this cost cannot be charged to the </w:t>
      </w:r>
      <w:r w:rsidR="00DC2743" w:rsidRPr="00151B8D">
        <w:rPr>
          <w:rFonts w:ascii="Arial" w:hAnsi="Arial"/>
          <w:szCs w:val="24"/>
        </w:rPr>
        <w:t>state</w:t>
      </w:r>
      <w:r w:rsidR="00355541" w:rsidRPr="00151B8D">
        <w:rPr>
          <w:rFonts w:ascii="Arial" w:hAnsi="Arial"/>
          <w:szCs w:val="24"/>
        </w:rPr>
        <w:t xml:space="preserve">. </w:t>
      </w:r>
      <w:r w:rsidR="005E7C74" w:rsidRPr="00151B8D">
        <w:rPr>
          <w:rFonts w:ascii="Arial" w:hAnsi="Arial"/>
          <w:szCs w:val="24"/>
        </w:rPr>
        <w:t>The Firm is also responsible for any travel costs associated with participat</w:t>
      </w:r>
      <w:r w:rsidR="001E0355" w:rsidRPr="00151B8D">
        <w:rPr>
          <w:rFonts w:ascii="Arial" w:hAnsi="Arial"/>
          <w:szCs w:val="24"/>
        </w:rPr>
        <w:t>ing</w:t>
      </w:r>
      <w:r w:rsidR="005E7C74" w:rsidRPr="00151B8D">
        <w:rPr>
          <w:rFonts w:ascii="Arial" w:hAnsi="Arial"/>
          <w:szCs w:val="24"/>
        </w:rPr>
        <w:t xml:space="preserve"> in this RFQ.</w:t>
      </w:r>
    </w:p>
    <w:p w14:paraId="0676790B" w14:textId="59F1E755" w:rsidR="00170CD6" w:rsidRPr="00151B8D" w:rsidRDefault="00170CD6" w:rsidP="007840AF">
      <w:pPr>
        <w:pStyle w:val="Heading2"/>
      </w:pPr>
      <w:bookmarkStart w:id="175" w:name="_Toc305406697"/>
      <w:bookmarkStart w:id="176" w:name="_Toc125360603"/>
      <w:r w:rsidRPr="00151B8D">
        <w:t>Software Application Development</w:t>
      </w:r>
      <w:bookmarkEnd w:id="175"/>
      <w:bookmarkEnd w:id="176"/>
    </w:p>
    <w:p w14:paraId="3D463C6B" w14:textId="77777777" w:rsidR="00D76A1C" w:rsidRPr="00151B8D" w:rsidRDefault="00D76A1C" w:rsidP="00F510EF">
      <w:pPr>
        <w:spacing w:line="259" w:lineRule="auto"/>
        <w:rPr>
          <w:rFonts w:ascii="Arial" w:hAnsi="Arial" w:cs="Arial"/>
          <w:b/>
          <w:bCs/>
          <w:iCs/>
          <w:smallCaps/>
        </w:rPr>
      </w:pPr>
      <w:bookmarkStart w:id="177" w:name="_Toc354486824"/>
      <w:bookmarkStart w:id="178" w:name="_Toc219275123"/>
      <w:bookmarkStart w:id="179" w:name="_Toc272402159"/>
      <w:bookmarkStart w:id="180" w:name="_Toc310929238"/>
      <w:r w:rsidRPr="00151B8D">
        <w:rPr>
          <w:rFonts w:ascii="Arial" w:hAnsi="Arial" w:cs="Arial"/>
        </w:rPr>
        <w:t>If this scope of work includes any software application development, including but not limited to databases, websites, models, or modeling tools, the Firm shall utilize the following standard Application Architecture components in compatible versions:</w:t>
      </w:r>
    </w:p>
    <w:p w14:paraId="4A88AD83" w14:textId="71EC658F" w:rsidR="00D76A1C" w:rsidRPr="00151B8D" w:rsidRDefault="00D76A1C" w:rsidP="00F510EF">
      <w:pPr>
        <w:pStyle w:val="ListParagraph"/>
        <w:numPr>
          <w:ilvl w:val="0"/>
          <w:numId w:val="54"/>
        </w:numPr>
        <w:spacing w:line="259" w:lineRule="auto"/>
        <w:rPr>
          <w:rFonts w:ascii="Arial" w:hAnsi="Arial" w:cs="Arial"/>
          <w:b/>
          <w:bCs/>
          <w:iCs/>
          <w:smallCaps/>
        </w:rPr>
      </w:pPr>
      <w:r w:rsidRPr="00151B8D">
        <w:rPr>
          <w:rFonts w:ascii="Arial" w:hAnsi="Arial" w:cs="Arial"/>
        </w:rPr>
        <w:t>M</w:t>
      </w:r>
      <w:r w:rsidR="0067018E" w:rsidRPr="00151B8D">
        <w:rPr>
          <w:rFonts w:ascii="Arial" w:hAnsi="Arial" w:cs="Arial"/>
        </w:rPr>
        <w:t xml:space="preserve">S </w:t>
      </w:r>
      <w:r w:rsidRPr="00151B8D">
        <w:rPr>
          <w:rFonts w:ascii="Arial" w:hAnsi="Arial" w:cs="Arial"/>
        </w:rPr>
        <w:t xml:space="preserve">ASP.NET framework (version 3.5 and up) Recommend 4.0 </w:t>
      </w:r>
    </w:p>
    <w:p w14:paraId="78754FDB" w14:textId="4C8313CC" w:rsidR="00D76A1C" w:rsidRPr="00151B8D" w:rsidRDefault="00D76A1C" w:rsidP="00F510EF">
      <w:pPr>
        <w:pStyle w:val="ListParagraph"/>
        <w:numPr>
          <w:ilvl w:val="0"/>
          <w:numId w:val="54"/>
        </w:numPr>
        <w:spacing w:line="259" w:lineRule="auto"/>
        <w:rPr>
          <w:rFonts w:ascii="Arial" w:hAnsi="Arial" w:cs="Arial"/>
          <w:b/>
          <w:bCs/>
          <w:iCs/>
          <w:smallCaps/>
        </w:rPr>
      </w:pPr>
      <w:r w:rsidRPr="00151B8D">
        <w:rPr>
          <w:rFonts w:ascii="Arial" w:hAnsi="Arial" w:cs="Arial"/>
        </w:rPr>
        <w:t>M</w:t>
      </w:r>
      <w:r w:rsidR="0067018E" w:rsidRPr="00151B8D">
        <w:rPr>
          <w:rFonts w:ascii="Arial" w:hAnsi="Arial" w:cs="Arial"/>
        </w:rPr>
        <w:t xml:space="preserve">S </w:t>
      </w:r>
      <w:r w:rsidRPr="00151B8D">
        <w:rPr>
          <w:rFonts w:ascii="Arial" w:hAnsi="Arial" w:cs="Arial"/>
        </w:rPr>
        <w:t>Internet Information Services (IIS), (version 6 and up) Recommend 7.5</w:t>
      </w:r>
    </w:p>
    <w:p w14:paraId="47857986" w14:textId="77777777" w:rsidR="00D76A1C" w:rsidRPr="00151B8D" w:rsidRDefault="00D76A1C" w:rsidP="00F510EF">
      <w:pPr>
        <w:pStyle w:val="ListParagraph"/>
        <w:numPr>
          <w:ilvl w:val="0"/>
          <w:numId w:val="54"/>
        </w:numPr>
        <w:spacing w:line="259" w:lineRule="auto"/>
        <w:rPr>
          <w:rFonts w:ascii="Arial" w:hAnsi="Arial" w:cs="Arial"/>
          <w:b/>
          <w:bCs/>
          <w:iCs/>
          <w:smallCaps/>
        </w:rPr>
      </w:pPr>
      <w:r w:rsidRPr="00151B8D">
        <w:rPr>
          <w:rFonts w:ascii="Arial" w:hAnsi="Arial" w:cs="Arial"/>
        </w:rPr>
        <w:t xml:space="preserve">Visual Studio.NET (version 2008 and up) Recommend 2010 </w:t>
      </w:r>
    </w:p>
    <w:p w14:paraId="6693D1FC" w14:textId="77777777" w:rsidR="00D76A1C" w:rsidRPr="00151B8D" w:rsidRDefault="00D76A1C" w:rsidP="00F510EF">
      <w:pPr>
        <w:pStyle w:val="ListParagraph"/>
        <w:numPr>
          <w:ilvl w:val="0"/>
          <w:numId w:val="54"/>
        </w:numPr>
        <w:spacing w:line="259" w:lineRule="auto"/>
        <w:rPr>
          <w:rFonts w:ascii="Arial" w:hAnsi="Arial" w:cs="Arial"/>
          <w:b/>
          <w:bCs/>
          <w:iCs/>
          <w:smallCaps/>
        </w:rPr>
      </w:pPr>
      <w:r w:rsidRPr="00151B8D">
        <w:rPr>
          <w:rFonts w:ascii="Arial" w:hAnsi="Arial" w:cs="Arial"/>
        </w:rPr>
        <w:t xml:space="preserve">C# Programming Language with Presentation (UI), Business Object and Data Layers </w:t>
      </w:r>
    </w:p>
    <w:p w14:paraId="4FEB9540" w14:textId="05273AC9" w:rsidR="00D76A1C" w:rsidRPr="00151B8D" w:rsidRDefault="0067018E" w:rsidP="00F510EF">
      <w:pPr>
        <w:pStyle w:val="ListParagraph"/>
        <w:numPr>
          <w:ilvl w:val="0"/>
          <w:numId w:val="54"/>
        </w:numPr>
        <w:spacing w:line="259" w:lineRule="auto"/>
        <w:rPr>
          <w:rFonts w:ascii="Arial" w:hAnsi="Arial" w:cs="Arial"/>
          <w:b/>
          <w:bCs/>
          <w:iCs/>
          <w:smallCaps/>
        </w:rPr>
      </w:pPr>
      <w:r w:rsidRPr="00151B8D">
        <w:rPr>
          <w:rFonts w:ascii="Arial" w:hAnsi="Arial" w:cs="Arial"/>
        </w:rPr>
        <w:t xml:space="preserve">MS </w:t>
      </w:r>
      <w:r w:rsidR="00D76A1C" w:rsidRPr="00151B8D">
        <w:rPr>
          <w:rFonts w:ascii="Arial" w:hAnsi="Arial" w:cs="Arial"/>
        </w:rPr>
        <w:t xml:space="preserve">SQL (Structured Query Language) </w:t>
      </w:r>
    </w:p>
    <w:p w14:paraId="1BC996E3" w14:textId="0EE8E15A" w:rsidR="00D76A1C" w:rsidRPr="00151B8D" w:rsidRDefault="00D76A1C" w:rsidP="00F510EF">
      <w:pPr>
        <w:pStyle w:val="ListParagraph"/>
        <w:numPr>
          <w:ilvl w:val="0"/>
          <w:numId w:val="54"/>
        </w:numPr>
        <w:spacing w:line="259" w:lineRule="auto"/>
        <w:rPr>
          <w:rFonts w:ascii="Arial" w:hAnsi="Arial" w:cs="Arial"/>
          <w:b/>
          <w:bCs/>
          <w:iCs/>
          <w:smallCaps/>
        </w:rPr>
      </w:pPr>
      <w:r w:rsidRPr="00151B8D">
        <w:rPr>
          <w:rFonts w:ascii="Arial" w:hAnsi="Arial" w:cs="Arial"/>
        </w:rPr>
        <w:t>M</w:t>
      </w:r>
      <w:r w:rsidR="0067018E" w:rsidRPr="00151B8D">
        <w:rPr>
          <w:rFonts w:ascii="Arial" w:hAnsi="Arial" w:cs="Arial"/>
        </w:rPr>
        <w:t xml:space="preserve">S </w:t>
      </w:r>
      <w:r w:rsidRPr="00151B8D">
        <w:rPr>
          <w:rFonts w:ascii="Arial" w:hAnsi="Arial" w:cs="Arial"/>
        </w:rPr>
        <w:t xml:space="preserve">SQL Server 2008, Stored Procedures Recommend 2008 R2 </w:t>
      </w:r>
    </w:p>
    <w:p w14:paraId="1FAE45C1" w14:textId="0EC8B240" w:rsidR="00D76A1C" w:rsidRPr="00151B8D" w:rsidRDefault="00D76A1C" w:rsidP="00F510EF">
      <w:pPr>
        <w:pStyle w:val="ListParagraph"/>
        <w:numPr>
          <w:ilvl w:val="0"/>
          <w:numId w:val="54"/>
        </w:numPr>
        <w:spacing w:line="259" w:lineRule="auto"/>
        <w:rPr>
          <w:rFonts w:ascii="Arial" w:hAnsi="Arial" w:cs="Arial"/>
          <w:b/>
          <w:bCs/>
          <w:iCs/>
          <w:smallCaps/>
        </w:rPr>
      </w:pPr>
      <w:r w:rsidRPr="00151B8D">
        <w:rPr>
          <w:rFonts w:ascii="Arial" w:hAnsi="Arial" w:cs="Arial"/>
        </w:rPr>
        <w:t>M</w:t>
      </w:r>
      <w:r w:rsidR="0067018E" w:rsidRPr="00151B8D">
        <w:rPr>
          <w:rFonts w:ascii="Arial" w:hAnsi="Arial" w:cs="Arial"/>
        </w:rPr>
        <w:t>S</w:t>
      </w:r>
      <w:r w:rsidRPr="00151B8D">
        <w:rPr>
          <w:rFonts w:ascii="Arial" w:hAnsi="Arial" w:cs="Arial"/>
        </w:rPr>
        <w:t xml:space="preserve"> SQL Reporting Services Recommend 2008 R2 </w:t>
      </w:r>
    </w:p>
    <w:p w14:paraId="7BB6B4EE" w14:textId="77777777" w:rsidR="00D76A1C" w:rsidRPr="00151B8D" w:rsidRDefault="00D76A1C" w:rsidP="00F510EF">
      <w:pPr>
        <w:pStyle w:val="ListParagraph"/>
        <w:numPr>
          <w:ilvl w:val="0"/>
          <w:numId w:val="54"/>
        </w:numPr>
        <w:spacing w:line="259" w:lineRule="auto"/>
        <w:rPr>
          <w:rFonts w:ascii="Arial" w:hAnsi="Arial" w:cs="Arial"/>
          <w:b/>
          <w:bCs/>
          <w:iCs/>
          <w:smallCaps/>
        </w:rPr>
      </w:pPr>
      <w:r w:rsidRPr="00151B8D">
        <w:rPr>
          <w:rFonts w:ascii="Arial" w:hAnsi="Arial" w:cs="Arial"/>
        </w:rPr>
        <w:t>XML (external interfaces)</w:t>
      </w:r>
    </w:p>
    <w:p w14:paraId="2B481B07" w14:textId="77777777" w:rsidR="00D76A1C" w:rsidRPr="00151B8D" w:rsidRDefault="00D76A1C" w:rsidP="00F510EF">
      <w:pPr>
        <w:spacing w:line="259" w:lineRule="auto"/>
        <w:rPr>
          <w:rFonts w:ascii="Arial" w:hAnsi="Arial" w:cs="Arial"/>
          <w:b/>
          <w:bCs/>
          <w:iCs/>
          <w:smallCaps/>
        </w:rPr>
      </w:pPr>
      <w:r w:rsidRPr="00151B8D">
        <w:rPr>
          <w:rFonts w:ascii="Arial" w:hAnsi="Arial" w:cs="Arial"/>
        </w:rPr>
        <w:t>Any exceptions to the Electronic File Format requirements above must be approved in writing by the Energy Commission Information Technology Services Branch.</w:t>
      </w:r>
    </w:p>
    <w:p w14:paraId="28E73663" w14:textId="77777777" w:rsidR="00945E3B" w:rsidRPr="00151B8D" w:rsidRDefault="00945E3B" w:rsidP="007840AF">
      <w:pPr>
        <w:pStyle w:val="Heading2"/>
      </w:pPr>
      <w:bookmarkStart w:id="181" w:name="_Toc125360604"/>
      <w:r w:rsidRPr="00151B8D">
        <w:t>Printing Services</w:t>
      </w:r>
      <w:bookmarkEnd w:id="177"/>
      <w:bookmarkEnd w:id="181"/>
    </w:p>
    <w:p w14:paraId="15CDDCFA" w14:textId="4539E0C8" w:rsidR="00945E3B" w:rsidRPr="00151B8D" w:rsidRDefault="00945E3B" w:rsidP="00F510EF">
      <w:pPr>
        <w:keepLines w:val="0"/>
        <w:spacing w:line="259" w:lineRule="auto"/>
        <w:rPr>
          <w:rFonts w:ascii="Arial" w:hAnsi="Arial" w:cs="Arial"/>
        </w:rPr>
      </w:pPr>
      <w:r w:rsidRPr="00151B8D">
        <w:rPr>
          <w:rFonts w:ascii="Arial" w:hAnsi="Arial" w:cs="Arial"/>
        </w:rPr>
        <w:t xml:space="preserve">Per Management Memo 07-06, </w:t>
      </w:r>
      <w:r w:rsidR="00F82834" w:rsidRPr="00151B8D">
        <w:rPr>
          <w:rFonts w:ascii="Arial" w:hAnsi="Arial" w:cs="Arial"/>
        </w:rPr>
        <w:t>s</w:t>
      </w:r>
      <w:r w:rsidRPr="00151B8D">
        <w:rPr>
          <w:rFonts w:ascii="Arial" w:hAnsi="Arial" w:cs="Arial"/>
        </w:rPr>
        <w:t xml:space="preserve">tate </w:t>
      </w:r>
      <w:r w:rsidR="00F82834" w:rsidRPr="00151B8D">
        <w:rPr>
          <w:rFonts w:ascii="Arial" w:hAnsi="Arial" w:cs="Arial"/>
        </w:rPr>
        <w:t>a</w:t>
      </w:r>
      <w:r w:rsidRPr="00151B8D">
        <w:rPr>
          <w:rFonts w:ascii="Arial" w:hAnsi="Arial" w:cs="Arial"/>
        </w:rPr>
        <w:t>gencies must procure printing services through the Office of State Publishing (OSP)</w:t>
      </w:r>
      <w:r w:rsidR="00355541" w:rsidRPr="00151B8D">
        <w:rPr>
          <w:rFonts w:ascii="Arial" w:hAnsi="Arial" w:cs="Arial"/>
        </w:rPr>
        <w:t xml:space="preserve">. </w:t>
      </w:r>
      <w:r w:rsidR="0001451A" w:rsidRPr="00151B8D">
        <w:rPr>
          <w:rFonts w:ascii="Arial" w:hAnsi="Arial" w:cs="Arial"/>
        </w:rPr>
        <w:t>Firm</w:t>
      </w:r>
      <w:r w:rsidRPr="00151B8D">
        <w:rPr>
          <w:rFonts w:ascii="Arial" w:hAnsi="Arial" w:cs="Arial"/>
        </w:rPr>
        <w:t>s shall not include printing services in their</w:t>
      </w:r>
      <w:r w:rsidR="0001451A" w:rsidRPr="00151B8D">
        <w:rPr>
          <w:rFonts w:ascii="Arial" w:hAnsi="Arial" w:cs="Arial"/>
        </w:rPr>
        <w:t xml:space="preserve"> SOQs</w:t>
      </w:r>
      <w:r w:rsidRPr="00151B8D">
        <w:rPr>
          <w:rFonts w:ascii="Arial" w:hAnsi="Arial" w:cs="Arial"/>
        </w:rPr>
        <w:t>.</w:t>
      </w:r>
    </w:p>
    <w:p w14:paraId="0918AA7B" w14:textId="09FE3B9B" w:rsidR="00655646" w:rsidRPr="00151B8D" w:rsidRDefault="00655646" w:rsidP="007840AF">
      <w:pPr>
        <w:pStyle w:val="Heading2"/>
      </w:pPr>
      <w:bookmarkStart w:id="182" w:name="_Toc125360605"/>
      <w:r w:rsidRPr="00151B8D">
        <w:t>Confidential Information</w:t>
      </w:r>
      <w:bookmarkEnd w:id="178"/>
      <w:bookmarkEnd w:id="179"/>
      <w:bookmarkEnd w:id="180"/>
      <w:bookmarkEnd w:id="182"/>
    </w:p>
    <w:p w14:paraId="40086867" w14:textId="1B07863D" w:rsidR="00655646" w:rsidRPr="00151B8D" w:rsidRDefault="00655646" w:rsidP="00F510EF">
      <w:pPr>
        <w:keepLines w:val="0"/>
        <w:spacing w:line="259" w:lineRule="auto"/>
        <w:rPr>
          <w:rFonts w:ascii="Arial" w:hAnsi="Arial" w:cs="Arial"/>
        </w:rPr>
      </w:pPr>
      <w:r w:rsidRPr="00151B8D">
        <w:rPr>
          <w:rFonts w:ascii="Arial" w:hAnsi="Arial" w:cs="Arial"/>
        </w:rPr>
        <w:t>The</w:t>
      </w:r>
      <w:r w:rsidR="00020253" w:rsidRPr="00151B8D">
        <w:rPr>
          <w:rFonts w:ascii="Arial" w:hAnsi="Arial" w:cs="Arial"/>
        </w:rPr>
        <w:t xml:space="preserve"> </w:t>
      </w:r>
      <w:r w:rsidR="00F82834" w:rsidRPr="00151B8D">
        <w:rPr>
          <w:rFonts w:ascii="Arial" w:hAnsi="Arial" w:cs="Arial"/>
        </w:rPr>
        <w:t>CEC</w:t>
      </w:r>
      <w:r w:rsidRPr="00151B8D">
        <w:rPr>
          <w:rFonts w:ascii="Arial" w:hAnsi="Arial" w:cs="Arial"/>
        </w:rPr>
        <w:t xml:space="preserve"> will not accept or retain any </w:t>
      </w:r>
      <w:r w:rsidR="00020253" w:rsidRPr="00151B8D">
        <w:rPr>
          <w:rFonts w:ascii="Arial" w:hAnsi="Arial" w:cs="Arial"/>
        </w:rPr>
        <w:t xml:space="preserve">SOQs </w:t>
      </w:r>
      <w:r w:rsidRPr="00151B8D">
        <w:rPr>
          <w:rFonts w:ascii="Arial" w:hAnsi="Arial" w:cs="Arial"/>
        </w:rPr>
        <w:t>that</w:t>
      </w:r>
      <w:r w:rsidR="00020253" w:rsidRPr="00151B8D">
        <w:rPr>
          <w:rFonts w:ascii="Arial" w:hAnsi="Arial" w:cs="Arial"/>
        </w:rPr>
        <w:t xml:space="preserve"> </w:t>
      </w:r>
      <w:r w:rsidR="0001451A" w:rsidRPr="00151B8D">
        <w:rPr>
          <w:rFonts w:ascii="Arial" w:hAnsi="Arial" w:cs="Arial"/>
        </w:rPr>
        <w:t xml:space="preserve">contain confidential information or have </w:t>
      </w:r>
      <w:r w:rsidR="00020253" w:rsidRPr="00151B8D">
        <w:rPr>
          <w:rFonts w:ascii="Arial" w:hAnsi="Arial" w:cs="Arial"/>
        </w:rPr>
        <w:t>any portion</w:t>
      </w:r>
      <w:r w:rsidRPr="00151B8D">
        <w:rPr>
          <w:rFonts w:ascii="Arial" w:hAnsi="Arial" w:cs="Arial"/>
        </w:rPr>
        <w:t xml:space="preserve"> marked confidential</w:t>
      </w:r>
      <w:r w:rsidR="00020253" w:rsidRPr="00151B8D">
        <w:rPr>
          <w:rFonts w:ascii="Arial" w:hAnsi="Arial" w:cs="Arial"/>
        </w:rPr>
        <w:t>.</w:t>
      </w:r>
    </w:p>
    <w:p w14:paraId="7C4C44FD" w14:textId="77777777" w:rsidR="00CF4947" w:rsidRPr="00151B8D" w:rsidRDefault="00CF4947" w:rsidP="007840AF">
      <w:pPr>
        <w:pStyle w:val="Heading2"/>
        <w:sectPr w:rsidR="00CF4947" w:rsidRPr="00151B8D" w:rsidSect="0077627F">
          <w:pgSz w:w="12240" w:h="15840" w:code="1"/>
          <w:pgMar w:top="1080" w:right="1350" w:bottom="1170" w:left="1440" w:header="432" w:footer="432" w:gutter="0"/>
          <w:cols w:space="720"/>
          <w:docGrid w:linePitch="360"/>
        </w:sectPr>
      </w:pPr>
      <w:bookmarkStart w:id="183" w:name="_Toc272402160"/>
    </w:p>
    <w:p w14:paraId="2D8C2B7A" w14:textId="524176EE" w:rsidR="00655646" w:rsidRPr="00151B8D" w:rsidRDefault="00655646" w:rsidP="007840AF">
      <w:pPr>
        <w:pStyle w:val="Heading2"/>
      </w:pPr>
      <w:bookmarkStart w:id="184" w:name="_Toc125360606"/>
      <w:r w:rsidRPr="00151B8D">
        <w:t>Darfur Contracting Act of 2008</w:t>
      </w:r>
      <w:bookmarkEnd w:id="183"/>
      <w:bookmarkEnd w:id="184"/>
    </w:p>
    <w:p w14:paraId="55202714" w14:textId="0B9A01DA" w:rsidR="00655646" w:rsidRPr="00151B8D" w:rsidRDefault="004B2DBA" w:rsidP="00F510EF">
      <w:pPr>
        <w:keepLines w:val="0"/>
        <w:spacing w:line="259" w:lineRule="auto"/>
        <w:rPr>
          <w:rFonts w:ascii="Arial" w:hAnsi="Arial" w:cs="Arial"/>
        </w:rPr>
      </w:pPr>
      <w:r w:rsidRPr="00151B8D">
        <w:rPr>
          <w:rFonts w:ascii="Arial" w:hAnsi="Arial" w:cs="Arial"/>
        </w:rPr>
        <w:t>E</w:t>
      </w:r>
      <w:r w:rsidR="00655646" w:rsidRPr="00151B8D">
        <w:rPr>
          <w:rFonts w:ascii="Arial" w:hAnsi="Arial" w:cs="Arial"/>
        </w:rPr>
        <w:t>ffective January 1, 2009, all solicitations must address the requirements of the Darfur Contracting Act of 2008 (Act</w:t>
      </w:r>
      <w:r w:rsidR="00ED200E" w:rsidRPr="00151B8D">
        <w:rPr>
          <w:rFonts w:ascii="Arial" w:hAnsi="Arial" w:cs="Arial"/>
        </w:rPr>
        <w:t>) (</w:t>
      </w:r>
      <w:r w:rsidR="003D7E4B" w:rsidRPr="00151B8D">
        <w:rPr>
          <w:rFonts w:ascii="Arial" w:hAnsi="Arial" w:cs="Arial"/>
        </w:rPr>
        <w:t xml:space="preserve">PCC </w:t>
      </w:r>
      <w:r w:rsidR="00655646" w:rsidRPr="00151B8D">
        <w:rPr>
          <w:rFonts w:ascii="Arial" w:hAnsi="Arial" w:cs="Arial"/>
        </w:rPr>
        <w:t xml:space="preserve">sections 10475, </w:t>
      </w:r>
      <w:r w:rsidR="00655646" w:rsidRPr="00151B8D">
        <w:rPr>
          <w:rFonts w:ascii="Arial" w:hAnsi="Arial" w:cs="Arial"/>
          <w:i/>
        </w:rPr>
        <w:t>et</w:t>
      </w:r>
      <w:r w:rsidR="00655646" w:rsidRPr="00151B8D">
        <w:rPr>
          <w:rFonts w:ascii="Arial" w:hAnsi="Arial" w:cs="Arial"/>
        </w:rPr>
        <w:t xml:space="preserve"> </w:t>
      </w:r>
      <w:r w:rsidR="00655646" w:rsidRPr="00151B8D">
        <w:rPr>
          <w:rFonts w:ascii="Arial" w:hAnsi="Arial" w:cs="Arial"/>
          <w:i/>
        </w:rPr>
        <w:t>seq</w:t>
      </w:r>
      <w:r w:rsidR="00655646" w:rsidRPr="00151B8D">
        <w:rPr>
          <w:rFonts w:ascii="Arial" w:hAnsi="Arial" w:cs="Arial"/>
        </w:rPr>
        <w:t>.; Stat</w:t>
      </w:r>
      <w:r w:rsidR="005464FD" w:rsidRPr="00151B8D">
        <w:rPr>
          <w:rFonts w:ascii="Arial" w:hAnsi="Arial" w:cs="Arial"/>
        </w:rPr>
        <w:t>utes</w:t>
      </w:r>
      <w:r w:rsidR="00655646" w:rsidRPr="00151B8D">
        <w:rPr>
          <w:rFonts w:ascii="Arial" w:hAnsi="Arial" w:cs="Arial"/>
        </w:rPr>
        <w:t xml:space="preserve"> 2008, Ch</w:t>
      </w:r>
      <w:r w:rsidR="005464FD" w:rsidRPr="00151B8D">
        <w:rPr>
          <w:rFonts w:ascii="Arial" w:hAnsi="Arial" w:cs="Arial"/>
        </w:rPr>
        <w:t>apter</w:t>
      </w:r>
      <w:r w:rsidR="00655646" w:rsidRPr="00151B8D">
        <w:rPr>
          <w:rFonts w:ascii="Arial" w:hAnsi="Arial" w:cs="Arial"/>
        </w:rPr>
        <w:t xml:space="preserve"> 272)</w:t>
      </w:r>
      <w:r w:rsidR="00355541" w:rsidRPr="00151B8D">
        <w:rPr>
          <w:rFonts w:ascii="Arial" w:hAnsi="Arial" w:cs="Arial"/>
        </w:rPr>
        <w:t xml:space="preserve">. </w:t>
      </w:r>
      <w:r w:rsidR="00655646" w:rsidRPr="00151B8D">
        <w:rPr>
          <w:rFonts w:ascii="Arial" w:hAnsi="Arial" w:cs="Arial"/>
        </w:rPr>
        <w:t xml:space="preserve">The Act was passed by the California Legislature and signed into law by the Governor to preclude </w:t>
      </w:r>
      <w:r w:rsidR="005464FD" w:rsidRPr="00151B8D">
        <w:rPr>
          <w:rFonts w:ascii="Arial" w:hAnsi="Arial" w:cs="Arial"/>
        </w:rPr>
        <w:t xml:space="preserve">state </w:t>
      </w:r>
      <w:r w:rsidR="00655646" w:rsidRPr="00151B8D">
        <w:rPr>
          <w:rFonts w:ascii="Arial" w:hAnsi="Arial" w:cs="Arial"/>
        </w:rPr>
        <w:t xml:space="preserve">agencies generally from contracting with “scrutinized” companies that do business in the African nation of Sudan (of which the Darfur region is a part), for the reasons described in </w:t>
      </w:r>
      <w:r w:rsidR="003D7E4B" w:rsidRPr="00151B8D">
        <w:rPr>
          <w:rFonts w:ascii="Arial" w:hAnsi="Arial" w:cs="Arial"/>
        </w:rPr>
        <w:t>PCC</w:t>
      </w:r>
      <w:r w:rsidR="00655646" w:rsidRPr="00151B8D">
        <w:rPr>
          <w:rFonts w:ascii="Arial" w:hAnsi="Arial" w:cs="Arial"/>
        </w:rPr>
        <w:t xml:space="preserve"> section 10475.</w:t>
      </w:r>
    </w:p>
    <w:p w14:paraId="415D339A" w14:textId="34153F22" w:rsidR="00655646" w:rsidRPr="00151B8D" w:rsidRDefault="00655646" w:rsidP="00F510EF">
      <w:pPr>
        <w:keepLines w:val="0"/>
        <w:spacing w:line="259" w:lineRule="auto"/>
        <w:rPr>
          <w:rFonts w:ascii="Arial" w:hAnsi="Arial" w:cs="Arial"/>
        </w:rPr>
      </w:pPr>
      <w:r w:rsidRPr="00151B8D">
        <w:rPr>
          <w:rFonts w:ascii="Arial" w:hAnsi="Arial" w:cs="Arial"/>
        </w:rPr>
        <w:t xml:space="preserve">A scrutinized company is a company doing business in Sudan as defined in </w:t>
      </w:r>
      <w:r w:rsidR="003D7E4B" w:rsidRPr="00151B8D">
        <w:rPr>
          <w:rFonts w:ascii="Arial" w:hAnsi="Arial" w:cs="Arial"/>
        </w:rPr>
        <w:t>PCC</w:t>
      </w:r>
      <w:r w:rsidRPr="00151B8D">
        <w:rPr>
          <w:rFonts w:ascii="Arial" w:hAnsi="Arial" w:cs="Arial"/>
        </w:rPr>
        <w:t xml:space="preserve"> section 10476</w:t>
      </w:r>
      <w:r w:rsidR="00355541" w:rsidRPr="00151B8D">
        <w:rPr>
          <w:rFonts w:ascii="Arial" w:hAnsi="Arial" w:cs="Arial"/>
        </w:rPr>
        <w:t xml:space="preserve">. </w:t>
      </w:r>
      <w:r w:rsidRPr="00151B8D">
        <w:rPr>
          <w:rFonts w:ascii="Arial" w:hAnsi="Arial" w:cs="Arial"/>
        </w:rPr>
        <w:t>Scrutinized companies are ineligible to, and cannot, bid on or submit a</w:t>
      </w:r>
      <w:r w:rsidR="002C6D1E" w:rsidRPr="00151B8D">
        <w:rPr>
          <w:rFonts w:ascii="Arial" w:hAnsi="Arial" w:cs="Arial"/>
        </w:rPr>
        <w:t>n</w:t>
      </w:r>
      <w:r w:rsidRPr="00151B8D">
        <w:rPr>
          <w:rFonts w:ascii="Arial" w:hAnsi="Arial" w:cs="Arial"/>
        </w:rPr>
        <w:t xml:space="preserve"> </w:t>
      </w:r>
      <w:r w:rsidR="00020253" w:rsidRPr="00151B8D">
        <w:rPr>
          <w:rFonts w:ascii="Arial" w:hAnsi="Arial" w:cs="Arial"/>
        </w:rPr>
        <w:t xml:space="preserve">SOQ </w:t>
      </w:r>
      <w:r w:rsidRPr="00151B8D">
        <w:rPr>
          <w:rFonts w:ascii="Arial" w:hAnsi="Arial" w:cs="Arial"/>
        </w:rPr>
        <w:t xml:space="preserve">for a contract with a </w:t>
      </w:r>
      <w:r w:rsidR="005464FD" w:rsidRPr="00151B8D">
        <w:rPr>
          <w:rFonts w:ascii="Arial" w:hAnsi="Arial" w:cs="Arial"/>
        </w:rPr>
        <w:t xml:space="preserve">state </w:t>
      </w:r>
      <w:r w:rsidRPr="00151B8D">
        <w:rPr>
          <w:rFonts w:ascii="Arial" w:hAnsi="Arial" w:cs="Arial"/>
        </w:rPr>
        <w:t>agency for goods or services</w:t>
      </w:r>
      <w:r w:rsidR="00355541" w:rsidRPr="00151B8D">
        <w:rPr>
          <w:rFonts w:ascii="Arial" w:hAnsi="Arial" w:cs="Arial"/>
        </w:rPr>
        <w:t xml:space="preserve">. </w:t>
      </w:r>
      <w:r w:rsidRPr="00151B8D">
        <w:rPr>
          <w:rFonts w:ascii="Arial" w:hAnsi="Arial" w:cs="Arial"/>
        </w:rPr>
        <w:t>(</w:t>
      </w:r>
      <w:r w:rsidR="003D7E4B" w:rsidRPr="00151B8D">
        <w:rPr>
          <w:rFonts w:ascii="Arial" w:hAnsi="Arial" w:cs="Arial"/>
        </w:rPr>
        <w:t>PCC</w:t>
      </w:r>
      <w:r w:rsidRPr="00151B8D">
        <w:rPr>
          <w:rFonts w:ascii="Arial" w:hAnsi="Arial" w:cs="Arial"/>
        </w:rPr>
        <w:t xml:space="preserve"> section 10477(a)).</w:t>
      </w:r>
    </w:p>
    <w:p w14:paraId="204AA4C1" w14:textId="1F6D6CAD" w:rsidR="00655646" w:rsidRPr="00151B8D" w:rsidRDefault="00655646" w:rsidP="00F510EF">
      <w:pPr>
        <w:keepLines w:val="0"/>
        <w:spacing w:line="259" w:lineRule="auto"/>
        <w:rPr>
          <w:rFonts w:ascii="Arial" w:hAnsi="Arial" w:cs="Arial"/>
        </w:rPr>
      </w:pPr>
      <w:r w:rsidRPr="00151B8D">
        <w:rPr>
          <w:rFonts w:ascii="Arial" w:hAnsi="Arial" w:cs="Arial"/>
        </w:rPr>
        <w:t xml:space="preserve">Therefore, </w:t>
      </w:r>
      <w:r w:rsidR="003D7E4B" w:rsidRPr="00151B8D">
        <w:rPr>
          <w:rFonts w:ascii="Arial" w:hAnsi="Arial" w:cs="Arial"/>
        </w:rPr>
        <w:t>PCC</w:t>
      </w:r>
      <w:r w:rsidRPr="00151B8D">
        <w:rPr>
          <w:rFonts w:ascii="Arial" w:hAnsi="Arial" w:cs="Arial"/>
        </w:rPr>
        <w:t xml:space="preserve"> section 10478 (a) requires a company that currently has (or within the previous </w:t>
      </w:r>
      <w:r w:rsidR="00FC09FE" w:rsidRPr="00151B8D">
        <w:rPr>
          <w:rFonts w:ascii="Arial" w:hAnsi="Arial" w:cs="Arial"/>
        </w:rPr>
        <w:t>three (3)</w:t>
      </w:r>
      <w:r w:rsidRPr="00151B8D">
        <w:rPr>
          <w:rFonts w:ascii="Arial" w:hAnsi="Arial" w:cs="Arial"/>
        </w:rPr>
        <w:t xml:space="preserve"> years has had) business activities or other operations outside of the United States to certify that it is not a “scrutinized” company when it submits a bid or </w:t>
      </w:r>
      <w:r w:rsidR="00020253" w:rsidRPr="00151B8D">
        <w:rPr>
          <w:rFonts w:ascii="Arial" w:hAnsi="Arial" w:cs="Arial"/>
        </w:rPr>
        <w:t xml:space="preserve">SOQ </w:t>
      </w:r>
      <w:r w:rsidRPr="00151B8D">
        <w:rPr>
          <w:rFonts w:ascii="Arial" w:hAnsi="Arial" w:cs="Arial"/>
        </w:rPr>
        <w:t xml:space="preserve">to a </w:t>
      </w:r>
      <w:r w:rsidR="005464FD" w:rsidRPr="00151B8D">
        <w:rPr>
          <w:rFonts w:ascii="Arial" w:hAnsi="Arial" w:cs="Arial"/>
        </w:rPr>
        <w:t xml:space="preserve">state </w:t>
      </w:r>
      <w:r w:rsidRPr="00151B8D">
        <w:rPr>
          <w:rFonts w:ascii="Arial" w:hAnsi="Arial" w:cs="Arial"/>
        </w:rPr>
        <w:t>agency</w:t>
      </w:r>
      <w:r w:rsidR="00355541" w:rsidRPr="00151B8D">
        <w:rPr>
          <w:rFonts w:ascii="Arial" w:hAnsi="Arial" w:cs="Arial"/>
        </w:rPr>
        <w:t xml:space="preserve"> </w:t>
      </w:r>
      <w:r w:rsidRPr="00151B8D">
        <w:rPr>
          <w:rFonts w:ascii="Arial" w:hAnsi="Arial" w:cs="Arial"/>
          <w:b/>
        </w:rPr>
        <w:t xml:space="preserve">(See </w:t>
      </w:r>
      <w:r w:rsidR="005464FD" w:rsidRPr="00151B8D">
        <w:rPr>
          <w:rFonts w:ascii="Arial" w:hAnsi="Arial" w:cs="Arial"/>
          <w:b/>
        </w:rPr>
        <w:t xml:space="preserve">Option </w:t>
      </w:r>
      <w:r w:rsidRPr="00151B8D">
        <w:rPr>
          <w:rFonts w:ascii="Arial" w:hAnsi="Arial" w:cs="Arial"/>
          <w:b/>
        </w:rPr>
        <w:t>#1 on Attachment 2)</w:t>
      </w:r>
      <w:r w:rsidR="00991194" w:rsidRPr="00151B8D">
        <w:rPr>
          <w:rFonts w:ascii="Arial" w:hAnsi="Arial" w:cs="Arial"/>
        </w:rPr>
        <w:t>.</w:t>
      </w:r>
      <w:r w:rsidRPr="00151B8D">
        <w:rPr>
          <w:rFonts w:ascii="Arial" w:hAnsi="Arial" w:cs="Arial"/>
        </w:rPr>
        <w:t xml:space="preserve"> </w:t>
      </w:r>
    </w:p>
    <w:p w14:paraId="6B849553" w14:textId="77777777" w:rsidR="00966747" w:rsidRPr="00151B8D" w:rsidRDefault="00655646" w:rsidP="00F510EF">
      <w:pPr>
        <w:keepLines w:val="0"/>
        <w:spacing w:line="259" w:lineRule="auto"/>
        <w:rPr>
          <w:rFonts w:ascii="Arial" w:hAnsi="Arial" w:cs="Arial"/>
          <w:b/>
        </w:rPr>
      </w:pPr>
      <w:r w:rsidRPr="00151B8D">
        <w:rPr>
          <w:rFonts w:ascii="Arial" w:hAnsi="Arial" w:cs="Arial"/>
        </w:rPr>
        <w:t xml:space="preserve">A scrutinized company may still, however, submit a bid or </w:t>
      </w:r>
      <w:r w:rsidR="00020253" w:rsidRPr="00151B8D">
        <w:rPr>
          <w:rFonts w:ascii="Arial" w:hAnsi="Arial" w:cs="Arial"/>
        </w:rPr>
        <w:t xml:space="preserve">SOQ </w:t>
      </w:r>
      <w:r w:rsidRPr="00151B8D">
        <w:rPr>
          <w:rFonts w:ascii="Arial" w:hAnsi="Arial" w:cs="Arial"/>
        </w:rPr>
        <w:t xml:space="preserve">for a contract with a </w:t>
      </w:r>
      <w:r w:rsidR="00F57CB8" w:rsidRPr="00151B8D">
        <w:rPr>
          <w:rFonts w:ascii="Arial" w:hAnsi="Arial" w:cs="Arial"/>
        </w:rPr>
        <w:t>s</w:t>
      </w:r>
      <w:r w:rsidRPr="00151B8D">
        <w:rPr>
          <w:rFonts w:ascii="Arial" w:hAnsi="Arial" w:cs="Arial"/>
        </w:rPr>
        <w:t xml:space="preserve">tate agency for goods or services if the company first obtains permission from the Department of General Services (DGS) according to the criteria set forth in </w:t>
      </w:r>
      <w:r w:rsidR="003D7E4B" w:rsidRPr="00151B8D">
        <w:rPr>
          <w:rFonts w:ascii="Arial" w:hAnsi="Arial" w:cs="Arial"/>
        </w:rPr>
        <w:t>PCC</w:t>
      </w:r>
      <w:r w:rsidRPr="00151B8D">
        <w:rPr>
          <w:rFonts w:ascii="Arial" w:hAnsi="Arial" w:cs="Arial"/>
        </w:rPr>
        <w:t xml:space="preserve"> section 10477(b)</w:t>
      </w:r>
      <w:r w:rsidR="00355541" w:rsidRPr="00151B8D">
        <w:rPr>
          <w:rFonts w:ascii="Arial" w:hAnsi="Arial" w:cs="Arial"/>
        </w:rPr>
        <w:t xml:space="preserve"> </w:t>
      </w:r>
      <w:r w:rsidRPr="00151B8D">
        <w:rPr>
          <w:rFonts w:ascii="Arial" w:hAnsi="Arial" w:cs="Arial"/>
          <w:b/>
        </w:rPr>
        <w:t xml:space="preserve">(See </w:t>
      </w:r>
      <w:r w:rsidR="005464FD" w:rsidRPr="00151B8D">
        <w:rPr>
          <w:rFonts w:ascii="Arial" w:hAnsi="Arial" w:cs="Arial"/>
          <w:b/>
        </w:rPr>
        <w:t xml:space="preserve">Option </w:t>
      </w:r>
      <w:r w:rsidRPr="00151B8D">
        <w:rPr>
          <w:rFonts w:ascii="Arial" w:hAnsi="Arial" w:cs="Arial"/>
          <w:b/>
        </w:rPr>
        <w:t>#2 on Attachment 2)</w:t>
      </w:r>
      <w:r w:rsidR="00991194" w:rsidRPr="00151B8D">
        <w:rPr>
          <w:rFonts w:ascii="Arial" w:hAnsi="Arial" w:cs="Arial"/>
          <w:b/>
        </w:rPr>
        <w:t>.</w:t>
      </w:r>
    </w:p>
    <w:p w14:paraId="18A3653B" w14:textId="58FBAE2A" w:rsidR="00BE21A7" w:rsidRPr="00151B8D" w:rsidRDefault="00BE21A7" w:rsidP="007840AF">
      <w:pPr>
        <w:pStyle w:val="Heading2"/>
      </w:pPr>
      <w:bookmarkStart w:id="185" w:name="_Toc125360607"/>
      <w:r w:rsidRPr="00151B8D">
        <w:t>California Civil Rights Laws</w:t>
      </w:r>
      <w:bookmarkEnd w:id="185"/>
      <w:r w:rsidRPr="00151B8D">
        <w:t xml:space="preserve"> </w:t>
      </w:r>
    </w:p>
    <w:p w14:paraId="53763AFB" w14:textId="12173569" w:rsidR="000F63AC" w:rsidRPr="00151B8D" w:rsidRDefault="007362D6" w:rsidP="00F510EF">
      <w:pPr>
        <w:keepLines w:val="0"/>
        <w:tabs>
          <w:tab w:val="num" w:pos="720"/>
        </w:tabs>
        <w:spacing w:line="259" w:lineRule="auto"/>
        <w:rPr>
          <w:rFonts w:ascii="Arial" w:hAnsi="Arial" w:cs="Arial"/>
        </w:rPr>
      </w:pPr>
      <w:r w:rsidRPr="00151B8D">
        <w:rPr>
          <w:rFonts w:ascii="Arial" w:hAnsi="Arial" w:cs="Arial"/>
        </w:rPr>
        <w:t>Prior to bidding on, submitting a proposal</w:t>
      </w:r>
      <w:r w:rsidR="000F63AC" w:rsidRPr="00151B8D">
        <w:rPr>
          <w:rFonts w:ascii="Arial" w:hAnsi="Arial" w:cs="Arial"/>
        </w:rPr>
        <w:t>,</w:t>
      </w:r>
      <w:r w:rsidRPr="00151B8D">
        <w:rPr>
          <w:rFonts w:ascii="Arial" w:hAnsi="Arial" w:cs="Arial"/>
        </w:rPr>
        <w:t xml:space="preserve"> or executing a contract or renewal for a </w:t>
      </w:r>
      <w:r w:rsidR="00050159" w:rsidRPr="00151B8D">
        <w:rPr>
          <w:rFonts w:ascii="Arial" w:hAnsi="Arial" w:cs="Arial"/>
        </w:rPr>
        <w:t>state</w:t>
      </w:r>
      <w:r w:rsidRPr="00151B8D">
        <w:rPr>
          <w:rFonts w:ascii="Arial" w:hAnsi="Arial" w:cs="Arial"/>
        </w:rPr>
        <w:t xml:space="preserve"> contract for goods or services of $100,000 or more, a bidder or proposer must certify that it </w:t>
      </w:r>
      <w:r w:rsidR="009D2A24" w:rsidRPr="00151B8D">
        <w:rPr>
          <w:rFonts w:ascii="Arial" w:hAnsi="Arial" w:cs="Arial"/>
        </w:rPr>
        <w:t>follows</w:t>
      </w:r>
      <w:r w:rsidRPr="00151B8D">
        <w:rPr>
          <w:rFonts w:ascii="Arial" w:hAnsi="Arial" w:cs="Arial"/>
        </w:rPr>
        <w:t xml:space="preserve"> the Unruh Civil Rights Act (</w:t>
      </w:r>
      <w:r w:rsidR="0035253E" w:rsidRPr="00151B8D">
        <w:rPr>
          <w:rFonts w:ascii="Arial" w:hAnsi="Arial" w:cs="Arial"/>
        </w:rPr>
        <w:t>s</w:t>
      </w:r>
      <w:r w:rsidRPr="00151B8D">
        <w:rPr>
          <w:rFonts w:ascii="Arial" w:hAnsi="Arial" w:cs="Arial"/>
        </w:rPr>
        <w:t>ection 51 of the Civil Code) and the Fair Employment and Housing Act (</w:t>
      </w:r>
      <w:r w:rsidR="0035253E" w:rsidRPr="00151B8D">
        <w:rPr>
          <w:rFonts w:ascii="Arial" w:hAnsi="Arial" w:cs="Arial"/>
        </w:rPr>
        <w:t>s</w:t>
      </w:r>
      <w:r w:rsidRPr="00151B8D">
        <w:rPr>
          <w:rFonts w:ascii="Arial" w:hAnsi="Arial" w:cs="Arial"/>
        </w:rPr>
        <w:t>ection 12960 of the Government Code)</w:t>
      </w:r>
      <w:r w:rsidR="009D2A24" w:rsidRPr="00151B8D">
        <w:rPr>
          <w:rFonts w:ascii="Arial" w:hAnsi="Arial" w:cs="Arial"/>
        </w:rPr>
        <w:t xml:space="preserve">. </w:t>
      </w:r>
    </w:p>
    <w:p w14:paraId="371778C7" w14:textId="78A29855" w:rsidR="007362D6" w:rsidRPr="00151B8D" w:rsidRDefault="007362D6" w:rsidP="00F510EF">
      <w:pPr>
        <w:keepLines w:val="0"/>
        <w:tabs>
          <w:tab w:val="num" w:pos="720"/>
        </w:tabs>
        <w:spacing w:line="259" w:lineRule="auto"/>
        <w:rPr>
          <w:rFonts w:ascii="Arial" w:hAnsi="Arial" w:cs="Arial"/>
        </w:rPr>
      </w:pPr>
      <w:r w:rsidRPr="00151B8D">
        <w:rPr>
          <w:rFonts w:ascii="Arial" w:hAnsi="Arial" w:cs="Arial"/>
        </w:rPr>
        <w:t>Additionally, if a vendor has an internal policy against a sovereign nation or peoples recognized by the United States government, the Contractor must certify that such policies are not used in violation of the Unruh Civil Rights Act (</w:t>
      </w:r>
      <w:r w:rsidR="000D740D" w:rsidRPr="00151B8D">
        <w:rPr>
          <w:rFonts w:ascii="Arial" w:hAnsi="Arial" w:cs="Arial"/>
        </w:rPr>
        <w:t>s</w:t>
      </w:r>
      <w:r w:rsidRPr="00151B8D">
        <w:rPr>
          <w:rFonts w:ascii="Arial" w:hAnsi="Arial" w:cs="Arial"/>
        </w:rPr>
        <w:t>ection 51 of the Civil Code) or the Fair Employment and Housing Act (</w:t>
      </w:r>
      <w:r w:rsidR="000D740D" w:rsidRPr="00151B8D">
        <w:rPr>
          <w:rFonts w:ascii="Arial" w:hAnsi="Arial" w:cs="Arial"/>
        </w:rPr>
        <w:t>s</w:t>
      </w:r>
      <w:r w:rsidRPr="00151B8D">
        <w:rPr>
          <w:rFonts w:ascii="Arial" w:hAnsi="Arial" w:cs="Arial"/>
        </w:rPr>
        <w:t>ection 12960 of the Government Code)</w:t>
      </w:r>
      <w:r w:rsidR="009D2A24" w:rsidRPr="00151B8D">
        <w:rPr>
          <w:rFonts w:ascii="Arial" w:hAnsi="Arial" w:cs="Arial"/>
        </w:rPr>
        <w:t xml:space="preserve">. </w:t>
      </w:r>
    </w:p>
    <w:p w14:paraId="7BD62EE4" w14:textId="6580B2E4" w:rsidR="00487FC3" w:rsidRPr="00151B8D" w:rsidRDefault="007362D6" w:rsidP="00F510EF">
      <w:pPr>
        <w:keepLines w:val="0"/>
        <w:tabs>
          <w:tab w:val="num" w:pos="720"/>
        </w:tabs>
        <w:spacing w:line="259" w:lineRule="auto"/>
        <w:rPr>
          <w:rFonts w:ascii="Arial" w:hAnsi="Arial" w:cs="Arial"/>
        </w:rPr>
      </w:pPr>
      <w:r w:rsidRPr="00151B8D">
        <w:rPr>
          <w:rFonts w:ascii="Arial" w:hAnsi="Arial" w:cs="Arial"/>
        </w:rPr>
        <w:t>See</w:t>
      </w:r>
      <w:r w:rsidR="00BE21A7" w:rsidRPr="00151B8D">
        <w:rPr>
          <w:rFonts w:ascii="Arial" w:hAnsi="Arial" w:cs="Arial"/>
        </w:rPr>
        <w:t xml:space="preserve"> Attachment </w:t>
      </w:r>
      <w:r w:rsidR="00E73469" w:rsidRPr="00151B8D">
        <w:rPr>
          <w:rFonts w:ascii="Arial" w:hAnsi="Arial" w:cs="Arial"/>
        </w:rPr>
        <w:t>8</w:t>
      </w:r>
      <w:r w:rsidR="009D2A24" w:rsidRPr="00151B8D">
        <w:rPr>
          <w:rFonts w:ascii="Arial" w:hAnsi="Arial" w:cs="Arial"/>
        </w:rPr>
        <w:t xml:space="preserve">. </w:t>
      </w:r>
    </w:p>
    <w:p w14:paraId="627F36F4" w14:textId="352094A5" w:rsidR="00E378EF" w:rsidRPr="00151B8D" w:rsidRDefault="00E378EF" w:rsidP="00690924">
      <w:pPr>
        <w:keepLines w:val="0"/>
        <w:tabs>
          <w:tab w:val="num" w:pos="720"/>
        </w:tabs>
        <w:spacing w:before="240" w:line="259" w:lineRule="auto"/>
        <w:rPr>
          <w:rFonts w:ascii="Arial" w:hAnsi="Arial" w:cs="Arial"/>
          <w:smallCaps/>
          <w:sz w:val="28"/>
          <w:szCs w:val="28"/>
        </w:rPr>
      </w:pPr>
      <w:r w:rsidRPr="00151B8D">
        <w:rPr>
          <w:rFonts w:ascii="Arial" w:hAnsi="Arial" w:cs="Arial"/>
          <w:b/>
          <w:bCs/>
          <w:smallCaps/>
          <w:sz w:val="28"/>
          <w:szCs w:val="28"/>
        </w:rPr>
        <w:t xml:space="preserve">Executive Order N-6-22 – Russia Sanctions </w:t>
      </w:r>
    </w:p>
    <w:p w14:paraId="40D70FA1" w14:textId="456C1C43" w:rsidR="00E378EF" w:rsidRPr="00151B8D" w:rsidRDefault="00E378EF" w:rsidP="00E378EF">
      <w:pPr>
        <w:keepLines w:val="0"/>
        <w:tabs>
          <w:tab w:val="num" w:pos="720"/>
        </w:tabs>
        <w:spacing w:line="259" w:lineRule="auto"/>
        <w:rPr>
          <w:rFonts w:ascii="Arial" w:hAnsi="Arial" w:cs="Arial"/>
        </w:rPr>
      </w:pPr>
      <w:r w:rsidRPr="00151B8D">
        <w:rPr>
          <w:rFonts w:ascii="Arial" w:hAnsi="Arial" w:cs="Arial"/>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p>
    <w:p w14:paraId="5B453995" w14:textId="77777777" w:rsidR="00AC43B1" w:rsidRPr="00151B8D" w:rsidRDefault="00E80007" w:rsidP="007840AF">
      <w:pPr>
        <w:pStyle w:val="Heading2"/>
      </w:pPr>
      <w:bookmarkStart w:id="186" w:name="_Toc125360608"/>
      <w:r w:rsidRPr="00151B8D">
        <w:t>RFQ Cancellation</w:t>
      </w:r>
      <w:r w:rsidR="00AC43B1" w:rsidRPr="00151B8D">
        <w:t xml:space="preserve"> </w:t>
      </w:r>
      <w:bookmarkStart w:id="187" w:name="_Toc44724882"/>
      <w:bookmarkStart w:id="188" w:name="_Toc44730339"/>
      <w:bookmarkStart w:id="189" w:name="_Toc44731263"/>
      <w:bookmarkStart w:id="190" w:name="_Toc44737295"/>
      <w:bookmarkStart w:id="191" w:name="_Toc44737489"/>
      <w:r w:rsidR="00AC43B1" w:rsidRPr="00151B8D">
        <w:t>and Amendment</w:t>
      </w:r>
      <w:bookmarkEnd w:id="187"/>
      <w:bookmarkEnd w:id="188"/>
      <w:bookmarkEnd w:id="189"/>
      <w:bookmarkEnd w:id="190"/>
      <w:bookmarkEnd w:id="191"/>
      <w:r w:rsidR="00AC43B1" w:rsidRPr="00151B8D">
        <w:t>s</w:t>
      </w:r>
      <w:bookmarkEnd w:id="186"/>
    </w:p>
    <w:p w14:paraId="2C5D6B78" w14:textId="7EA3F965" w:rsidR="00E80007" w:rsidRPr="00151B8D" w:rsidRDefault="00E80007" w:rsidP="00F510EF">
      <w:pPr>
        <w:pStyle w:val="BodyText3"/>
        <w:keepNext w:val="0"/>
        <w:keepLines w:val="0"/>
        <w:spacing w:line="259" w:lineRule="auto"/>
        <w:jc w:val="left"/>
        <w:rPr>
          <w:rFonts w:ascii="Arial" w:hAnsi="Arial"/>
          <w:szCs w:val="24"/>
        </w:rPr>
      </w:pPr>
      <w:r w:rsidRPr="00151B8D">
        <w:rPr>
          <w:rFonts w:ascii="Arial" w:hAnsi="Arial"/>
          <w:szCs w:val="24"/>
        </w:rPr>
        <w:t xml:space="preserve">If it is in the </w:t>
      </w:r>
      <w:r w:rsidR="000D740D" w:rsidRPr="00151B8D">
        <w:rPr>
          <w:rFonts w:ascii="Arial" w:hAnsi="Arial"/>
          <w:szCs w:val="24"/>
        </w:rPr>
        <w:t>s</w:t>
      </w:r>
      <w:r w:rsidRPr="00151B8D">
        <w:rPr>
          <w:rFonts w:ascii="Arial" w:hAnsi="Arial"/>
          <w:szCs w:val="24"/>
        </w:rPr>
        <w:t xml:space="preserve">tate’s best interests, the </w:t>
      </w:r>
      <w:r w:rsidR="000D740D" w:rsidRPr="00151B8D">
        <w:rPr>
          <w:rFonts w:ascii="Arial" w:hAnsi="Arial"/>
          <w:szCs w:val="24"/>
        </w:rPr>
        <w:t>CEC</w:t>
      </w:r>
      <w:r w:rsidRPr="00151B8D">
        <w:rPr>
          <w:rFonts w:ascii="Arial" w:hAnsi="Arial"/>
          <w:szCs w:val="24"/>
        </w:rPr>
        <w:t xml:space="preserve"> reserves the right to do any of the following:</w:t>
      </w:r>
    </w:p>
    <w:p w14:paraId="12584F41" w14:textId="24618029" w:rsidR="00E80007" w:rsidRPr="00151B8D" w:rsidRDefault="00E80007" w:rsidP="009A0D47">
      <w:pPr>
        <w:pStyle w:val="ListBullet"/>
        <w:numPr>
          <w:ilvl w:val="0"/>
          <w:numId w:val="43"/>
        </w:numPr>
        <w:rPr>
          <w:rFonts w:ascii="Arial" w:hAnsi="Arial" w:cs="Arial"/>
        </w:rPr>
      </w:pPr>
      <w:r w:rsidRPr="00151B8D">
        <w:rPr>
          <w:rFonts w:ascii="Arial" w:hAnsi="Arial" w:cs="Arial"/>
        </w:rPr>
        <w:t>Cancel this RFQ</w:t>
      </w:r>
      <w:r w:rsidR="00ED0F4B" w:rsidRPr="00151B8D">
        <w:rPr>
          <w:rFonts w:ascii="Arial" w:hAnsi="Arial" w:cs="Arial"/>
        </w:rPr>
        <w:t>,</w:t>
      </w:r>
    </w:p>
    <w:p w14:paraId="1AFC8BF8" w14:textId="476D1501" w:rsidR="00E80007" w:rsidRPr="00151B8D" w:rsidRDefault="00E80007" w:rsidP="009A0D47">
      <w:pPr>
        <w:pStyle w:val="ListBullet"/>
        <w:numPr>
          <w:ilvl w:val="0"/>
          <w:numId w:val="43"/>
        </w:numPr>
        <w:rPr>
          <w:rFonts w:ascii="Arial" w:hAnsi="Arial" w:cs="Arial"/>
        </w:rPr>
      </w:pPr>
      <w:r w:rsidRPr="00151B8D">
        <w:rPr>
          <w:rFonts w:ascii="Arial" w:hAnsi="Arial" w:cs="Arial"/>
        </w:rPr>
        <w:t>Amend this RFQ</w:t>
      </w:r>
      <w:r w:rsidR="00886727" w:rsidRPr="00151B8D">
        <w:rPr>
          <w:rFonts w:ascii="Arial" w:hAnsi="Arial" w:cs="Arial"/>
        </w:rPr>
        <w:t xml:space="preserve"> as needed</w:t>
      </w:r>
      <w:r w:rsidR="00ED0F4B" w:rsidRPr="00151B8D">
        <w:rPr>
          <w:rFonts w:ascii="Arial" w:hAnsi="Arial" w:cs="Arial"/>
        </w:rPr>
        <w:t>, or</w:t>
      </w:r>
    </w:p>
    <w:p w14:paraId="32BA17BF" w14:textId="3530FDF6" w:rsidR="00E80007" w:rsidRPr="00151B8D" w:rsidRDefault="00E80007" w:rsidP="009A0D47">
      <w:pPr>
        <w:pStyle w:val="ListBullet"/>
        <w:numPr>
          <w:ilvl w:val="0"/>
          <w:numId w:val="43"/>
        </w:numPr>
        <w:rPr>
          <w:rFonts w:ascii="Arial" w:hAnsi="Arial" w:cs="Arial"/>
        </w:rPr>
      </w:pPr>
      <w:r w:rsidRPr="00151B8D">
        <w:rPr>
          <w:rFonts w:ascii="Arial" w:hAnsi="Arial" w:cs="Arial"/>
        </w:rPr>
        <w:t>Reject any or all SOQs received in response to this RFQ</w:t>
      </w:r>
      <w:r w:rsidR="00FC09FE" w:rsidRPr="00151B8D">
        <w:rPr>
          <w:rFonts w:ascii="Arial" w:hAnsi="Arial" w:cs="Arial"/>
        </w:rPr>
        <w:t>.</w:t>
      </w:r>
    </w:p>
    <w:p w14:paraId="0AC3578F" w14:textId="2BA60812" w:rsidR="00E80007" w:rsidRPr="00151B8D" w:rsidRDefault="00E80007" w:rsidP="00F510EF">
      <w:pPr>
        <w:pStyle w:val="BodyText3"/>
        <w:keepNext w:val="0"/>
        <w:keepLines w:val="0"/>
        <w:spacing w:after="240" w:line="259" w:lineRule="auto"/>
        <w:jc w:val="left"/>
        <w:rPr>
          <w:rFonts w:ascii="Arial" w:hAnsi="Arial"/>
          <w:szCs w:val="24"/>
        </w:rPr>
      </w:pPr>
      <w:r w:rsidRPr="00151B8D">
        <w:rPr>
          <w:rFonts w:ascii="Arial" w:hAnsi="Arial"/>
          <w:szCs w:val="24"/>
        </w:rPr>
        <w:t xml:space="preserve">If the RFQ is amended, the </w:t>
      </w:r>
      <w:r w:rsidR="000D740D" w:rsidRPr="00151B8D">
        <w:rPr>
          <w:rFonts w:ascii="Arial" w:hAnsi="Arial"/>
          <w:szCs w:val="24"/>
        </w:rPr>
        <w:t>CEC</w:t>
      </w:r>
      <w:r w:rsidRPr="00151B8D">
        <w:rPr>
          <w:rFonts w:ascii="Arial" w:hAnsi="Arial"/>
          <w:szCs w:val="24"/>
        </w:rPr>
        <w:t xml:space="preserve"> will send an addendum to all parties who requested the RFQ and will also post it on the </w:t>
      </w:r>
      <w:hyperlink r:id="rId54" w:history="1">
        <w:r w:rsidR="00814C6C" w:rsidRPr="00151B8D">
          <w:rPr>
            <w:rStyle w:val="Hyperlink"/>
            <w:rFonts w:ascii="Arial" w:hAnsi="Arial"/>
            <w:szCs w:val="24"/>
          </w:rPr>
          <w:t>CEC website</w:t>
        </w:r>
      </w:hyperlink>
      <w:r w:rsidR="00FC0BCA" w:rsidRPr="00151B8D">
        <w:rPr>
          <w:rFonts w:ascii="Arial" w:hAnsi="Arial"/>
          <w:szCs w:val="24"/>
        </w:rPr>
        <w:t xml:space="preserve"> at </w:t>
      </w:r>
      <w:r w:rsidR="00917B5C" w:rsidRPr="00151B8D">
        <w:rPr>
          <w:rFonts w:ascii="Arial" w:hAnsi="Arial"/>
          <w:szCs w:val="24"/>
        </w:rPr>
        <w:t>https://www.energy.ca.gov/funding-opportunities/solicitations. It will also be posted on</w:t>
      </w:r>
      <w:r w:rsidR="00FC0BCA" w:rsidRPr="00151B8D">
        <w:rPr>
          <w:rFonts w:ascii="Arial" w:hAnsi="Arial"/>
          <w:szCs w:val="24"/>
        </w:rPr>
        <w:t xml:space="preserve"> the </w:t>
      </w:r>
      <w:hyperlink r:id="rId55" w:history="1">
        <w:r w:rsidR="000D740D" w:rsidRPr="00151B8D">
          <w:rPr>
            <w:rStyle w:val="Hyperlink"/>
            <w:rFonts w:ascii="Arial" w:hAnsi="Arial"/>
            <w:szCs w:val="24"/>
          </w:rPr>
          <w:t>DGS website</w:t>
        </w:r>
      </w:hyperlink>
      <w:r w:rsidR="004B3D0C" w:rsidRPr="00151B8D">
        <w:rPr>
          <w:rFonts w:ascii="Arial" w:hAnsi="Arial"/>
          <w:szCs w:val="24"/>
        </w:rPr>
        <w:t xml:space="preserve"> </w:t>
      </w:r>
      <w:r w:rsidR="00FC0BCA" w:rsidRPr="00151B8D">
        <w:rPr>
          <w:rFonts w:ascii="Arial" w:hAnsi="Arial"/>
          <w:szCs w:val="24"/>
        </w:rPr>
        <w:t>located at https://www.caleprocure.ca.gov/pages/index.aspx</w:t>
      </w:r>
      <w:r w:rsidR="004B3D0C" w:rsidRPr="00151B8D">
        <w:rPr>
          <w:rFonts w:ascii="Arial" w:hAnsi="Arial"/>
          <w:szCs w:val="24"/>
        </w:rPr>
        <w:t>.</w:t>
      </w:r>
    </w:p>
    <w:p w14:paraId="5EF23B4C" w14:textId="2CF83BD9" w:rsidR="00E80007" w:rsidRPr="00151B8D" w:rsidRDefault="00E80007" w:rsidP="007840AF">
      <w:pPr>
        <w:pStyle w:val="Heading2"/>
      </w:pPr>
      <w:bookmarkStart w:id="192" w:name="_Toc125360609"/>
      <w:r w:rsidRPr="00151B8D">
        <w:t>Errors</w:t>
      </w:r>
      <w:bookmarkEnd w:id="192"/>
    </w:p>
    <w:p w14:paraId="43DB95D1" w14:textId="69D9B081" w:rsidR="00E80007" w:rsidRPr="00151B8D" w:rsidRDefault="00E80007" w:rsidP="00F510EF">
      <w:pPr>
        <w:pStyle w:val="BodyText3"/>
        <w:keepNext w:val="0"/>
        <w:keepLines w:val="0"/>
        <w:spacing w:line="259" w:lineRule="auto"/>
        <w:jc w:val="left"/>
        <w:rPr>
          <w:rFonts w:ascii="Arial" w:hAnsi="Arial"/>
          <w:szCs w:val="24"/>
        </w:rPr>
      </w:pPr>
      <w:r w:rsidRPr="00151B8D">
        <w:rPr>
          <w:rFonts w:ascii="Arial" w:hAnsi="Arial"/>
          <w:szCs w:val="24"/>
        </w:rPr>
        <w:t xml:space="preserve">If a </w:t>
      </w:r>
      <w:r w:rsidR="00294F73" w:rsidRPr="00151B8D">
        <w:rPr>
          <w:rFonts w:ascii="Arial" w:hAnsi="Arial"/>
          <w:szCs w:val="24"/>
        </w:rPr>
        <w:t>Firm</w:t>
      </w:r>
      <w:r w:rsidRPr="00151B8D">
        <w:rPr>
          <w:rFonts w:ascii="Arial" w:hAnsi="Arial"/>
          <w:szCs w:val="24"/>
        </w:rPr>
        <w:t xml:space="preserve"> discovers any ambiguity, conflict, discrepancy, omission, or other error in the RFQ, the </w:t>
      </w:r>
      <w:r w:rsidR="00294F73" w:rsidRPr="00151B8D">
        <w:rPr>
          <w:rFonts w:ascii="Arial" w:hAnsi="Arial"/>
          <w:szCs w:val="24"/>
        </w:rPr>
        <w:t>Firm</w:t>
      </w:r>
      <w:r w:rsidRPr="00151B8D">
        <w:rPr>
          <w:rFonts w:ascii="Arial" w:hAnsi="Arial"/>
          <w:szCs w:val="24"/>
        </w:rPr>
        <w:t xml:space="preserve"> shall immediately notify the </w:t>
      </w:r>
      <w:r w:rsidR="000D740D" w:rsidRPr="00151B8D">
        <w:rPr>
          <w:rFonts w:ascii="Arial" w:hAnsi="Arial"/>
          <w:szCs w:val="24"/>
        </w:rPr>
        <w:t>CEC</w:t>
      </w:r>
      <w:r w:rsidRPr="00151B8D">
        <w:rPr>
          <w:rFonts w:ascii="Arial" w:hAnsi="Arial"/>
          <w:szCs w:val="24"/>
        </w:rPr>
        <w:t xml:space="preserve"> of such error in writing and request modification or clarification of the document</w:t>
      </w:r>
      <w:r w:rsidR="00917B5C" w:rsidRPr="00151B8D">
        <w:rPr>
          <w:rFonts w:ascii="Arial" w:hAnsi="Arial"/>
          <w:szCs w:val="24"/>
        </w:rPr>
        <w:t xml:space="preserve">. </w:t>
      </w:r>
      <w:r w:rsidRPr="00151B8D">
        <w:rPr>
          <w:rFonts w:ascii="Arial" w:hAnsi="Arial"/>
          <w:szCs w:val="24"/>
        </w:rPr>
        <w:t xml:space="preserve">Modifications or clarifications resulting from this notice will be posted on the </w:t>
      </w:r>
      <w:r w:rsidR="000D740D" w:rsidRPr="00151B8D">
        <w:rPr>
          <w:rFonts w:ascii="Arial" w:hAnsi="Arial"/>
          <w:szCs w:val="24"/>
        </w:rPr>
        <w:t>CEC’s</w:t>
      </w:r>
      <w:r w:rsidRPr="00151B8D">
        <w:rPr>
          <w:rFonts w:ascii="Arial" w:hAnsi="Arial"/>
          <w:szCs w:val="24"/>
        </w:rPr>
        <w:t xml:space="preserve"> </w:t>
      </w:r>
      <w:r w:rsidR="00020253" w:rsidRPr="00151B8D">
        <w:rPr>
          <w:rFonts w:ascii="Arial" w:hAnsi="Arial"/>
          <w:szCs w:val="24"/>
        </w:rPr>
        <w:t>website</w:t>
      </w:r>
      <w:r w:rsidRPr="00151B8D">
        <w:rPr>
          <w:rFonts w:ascii="Arial" w:hAnsi="Arial"/>
          <w:szCs w:val="24"/>
        </w:rPr>
        <w:t xml:space="preserve"> without divulging the source of the request for clarification</w:t>
      </w:r>
      <w:r w:rsidR="00917B5C" w:rsidRPr="00151B8D">
        <w:rPr>
          <w:rFonts w:ascii="Arial" w:hAnsi="Arial"/>
          <w:szCs w:val="24"/>
        </w:rPr>
        <w:t xml:space="preserve">. </w:t>
      </w:r>
      <w:r w:rsidRPr="00151B8D">
        <w:rPr>
          <w:rFonts w:ascii="Arial" w:hAnsi="Arial"/>
          <w:szCs w:val="24"/>
        </w:rPr>
        <w:t xml:space="preserve">The </w:t>
      </w:r>
      <w:r w:rsidR="000D740D" w:rsidRPr="00151B8D">
        <w:rPr>
          <w:rFonts w:ascii="Arial" w:hAnsi="Arial"/>
          <w:szCs w:val="24"/>
        </w:rPr>
        <w:t>CEC</w:t>
      </w:r>
      <w:r w:rsidRPr="00151B8D">
        <w:rPr>
          <w:rFonts w:ascii="Arial" w:hAnsi="Arial"/>
          <w:szCs w:val="24"/>
        </w:rPr>
        <w:t xml:space="preserve"> shall not be responsible for failure to correct errors.</w:t>
      </w:r>
    </w:p>
    <w:p w14:paraId="62B31C2D" w14:textId="77777777" w:rsidR="00E80007" w:rsidRPr="00151B8D" w:rsidRDefault="00E80007" w:rsidP="007840AF">
      <w:pPr>
        <w:pStyle w:val="Heading2"/>
      </w:pPr>
      <w:bookmarkStart w:id="193" w:name="_Toc44724883"/>
      <w:bookmarkStart w:id="194" w:name="_Toc44730340"/>
      <w:bookmarkStart w:id="195" w:name="_Toc44731264"/>
      <w:bookmarkStart w:id="196" w:name="_Toc44737296"/>
      <w:bookmarkStart w:id="197" w:name="_Toc44737490"/>
      <w:bookmarkStart w:id="198" w:name="_Toc125360610"/>
      <w:r w:rsidRPr="00151B8D">
        <w:t>Modifying or Withdraw</w:t>
      </w:r>
      <w:r w:rsidR="001B243E" w:rsidRPr="00151B8D">
        <w:t>al of</w:t>
      </w:r>
      <w:r w:rsidRPr="00151B8D">
        <w:t xml:space="preserve"> SOQ</w:t>
      </w:r>
      <w:bookmarkEnd w:id="193"/>
      <w:bookmarkEnd w:id="194"/>
      <w:bookmarkEnd w:id="195"/>
      <w:bookmarkEnd w:id="196"/>
      <w:bookmarkEnd w:id="197"/>
      <w:bookmarkEnd w:id="198"/>
    </w:p>
    <w:p w14:paraId="3336C4F2" w14:textId="5A991DD0" w:rsidR="00201848" w:rsidRPr="00151B8D" w:rsidRDefault="00E80007" w:rsidP="00F510EF">
      <w:pPr>
        <w:keepLines w:val="0"/>
        <w:spacing w:line="259" w:lineRule="auto"/>
        <w:rPr>
          <w:rFonts w:ascii="Arial" w:hAnsi="Arial" w:cs="Arial"/>
        </w:rPr>
      </w:pPr>
      <w:r w:rsidRPr="00151B8D">
        <w:rPr>
          <w:rFonts w:ascii="Arial" w:hAnsi="Arial" w:cs="Arial"/>
        </w:rPr>
        <w:t xml:space="preserve">A </w:t>
      </w:r>
      <w:r w:rsidR="00294F73" w:rsidRPr="00151B8D">
        <w:rPr>
          <w:rFonts w:ascii="Arial" w:hAnsi="Arial" w:cs="Arial"/>
        </w:rPr>
        <w:t>Firm</w:t>
      </w:r>
      <w:r w:rsidRPr="00151B8D">
        <w:rPr>
          <w:rFonts w:ascii="Arial" w:hAnsi="Arial" w:cs="Arial"/>
        </w:rPr>
        <w:t xml:space="preserve"> may, by letter to the </w:t>
      </w:r>
      <w:r w:rsidR="00C227FE" w:rsidRPr="00151B8D">
        <w:rPr>
          <w:rFonts w:ascii="Arial" w:hAnsi="Arial" w:cs="Arial"/>
        </w:rPr>
        <w:t>CAO</w:t>
      </w:r>
      <w:r w:rsidR="000A1B47" w:rsidRPr="00151B8D">
        <w:rPr>
          <w:rFonts w:ascii="Arial" w:hAnsi="Arial" w:cs="Arial"/>
        </w:rPr>
        <w:t xml:space="preserve"> </w:t>
      </w:r>
      <w:r w:rsidR="001B243E" w:rsidRPr="00151B8D">
        <w:rPr>
          <w:rFonts w:ascii="Arial" w:hAnsi="Arial" w:cs="Arial"/>
        </w:rPr>
        <w:t xml:space="preserve">at the </w:t>
      </w:r>
      <w:r w:rsidR="000A1B47" w:rsidRPr="00151B8D">
        <w:rPr>
          <w:rFonts w:ascii="Arial" w:hAnsi="Arial" w:cs="Arial"/>
        </w:rPr>
        <w:t>CEC</w:t>
      </w:r>
      <w:r w:rsidRPr="00151B8D">
        <w:rPr>
          <w:rFonts w:ascii="Arial" w:hAnsi="Arial" w:cs="Arial"/>
        </w:rPr>
        <w:t xml:space="preserve">, withdraw or modify a submitted SOQ before the deadline to submit </w:t>
      </w:r>
      <w:r w:rsidR="000A1B47" w:rsidRPr="00151B8D">
        <w:rPr>
          <w:rFonts w:ascii="Arial" w:hAnsi="Arial" w:cs="Arial"/>
        </w:rPr>
        <w:t xml:space="preserve">the </w:t>
      </w:r>
      <w:r w:rsidRPr="00151B8D">
        <w:rPr>
          <w:rFonts w:ascii="Arial" w:hAnsi="Arial" w:cs="Arial"/>
        </w:rPr>
        <w:t xml:space="preserve">SOQ. </w:t>
      </w:r>
      <w:r w:rsidR="00850BCD" w:rsidRPr="00151B8D">
        <w:rPr>
          <w:rFonts w:ascii="Arial" w:hAnsi="Arial" w:cs="Arial"/>
        </w:rPr>
        <w:t>A</w:t>
      </w:r>
      <w:r w:rsidR="002C6D1E" w:rsidRPr="00151B8D">
        <w:rPr>
          <w:rFonts w:ascii="Arial" w:hAnsi="Arial" w:cs="Arial"/>
        </w:rPr>
        <w:t>n</w:t>
      </w:r>
      <w:r w:rsidRPr="00151B8D">
        <w:rPr>
          <w:rFonts w:ascii="Arial" w:hAnsi="Arial" w:cs="Arial"/>
        </w:rPr>
        <w:t xml:space="preserve"> SOQ cannot be </w:t>
      </w:r>
      <w:r w:rsidR="00850BCD" w:rsidRPr="00151B8D">
        <w:rPr>
          <w:rFonts w:ascii="Arial" w:hAnsi="Arial" w:cs="Arial"/>
        </w:rPr>
        <w:t xml:space="preserve">modified </w:t>
      </w:r>
      <w:r w:rsidRPr="00151B8D">
        <w:rPr>
          <w:rFonts w:ascii="Arial" w:hAnsi="Arial" w:cs="Arial"/>
        </w:rPr>
        <w:t xml:space="preserve">after that date and </w:t>
      </w:r>
      <w:r w:rsidR="00850BCD" w:rsidRPr="00151B8D">
        <w:rPr>
          <w:rFonts w:ascii="Arial" w:hAnsi="Arial" w:cs="Arial"/>
        </w:rPr>
        <w:t>time, but a</w:t>
      </w:r>
      <w:r w:rsidR="002C6D1E" w:rsidRPr="00151B8D">
        <w:rPr>
          <w:rFonts w:ascii="Arial" w:hAnsi="Arial" w:cs="Arial"/>
        </w:rPr>
        <w:t>n</w:t>
      </w:r>
      <w:r w:rsidR="00850BCD" w:rsidRPr="00151B8D">
        <w:rPr>
          <w:rFonts w:ascii="Arial" w:hAnsi="Arial" w:cs="Arial"/>
        </w:rPr>
        <w:t xml:space="preserve"> SOQ may still be withdrawn</w:t>
      </w:r>
      <w:r w:rsidRPr="00151B8D">
        <w:rPr>
          <w:rFonts w:ascii="Arial" w:hAnsi="Arial" w:cs="Arial"/>
        </w:rPr>
        <w:t>.</w:t>
      </w:r>
      <w:r w:rsidR="00201848" w:rsidRPr="00151B8D">
        <w:rPr>
          <w:rFonts w:ascii="Arial" w:hAnsi="Arial" w:cs="Arial"/>
        </w:rPr>
        <w:t xml:space="preserve"> A</w:t>
      </w:r>
      <w:r w:rsidR="002C6D1E" w:rsidRPr="00151B8D">
        <w:rPr>
          <w:rFonts w:ascii="Arial" w:hAnsi="Arial" w:cs="Arial"/>
        </w:rPr>
        <w:t>n</w:t>
      </w:r>
      <w:r w:rsidR="00201848" w:rsidRPr="00151B8D">
        <w:rPr>
          <w:rFonts w:ascii="Arial" w:hAnsi="Arial" w:cs="Arial"/>
        </w:rPr>
        <w:t xml:space="preserve"> SOQ cannot be “timed” to expire on a specific date</w:t>
      </w:r>
      <w:r w:rsidR="00917B5C" w:rsidRPr="00151B8D">
        <w:rPr>
          <w:rFonts w:ascii="Arial" w:hAnsi="Arial" w:cs="Arial"/>
        </w:rPr>
        <w:t xml:space="preserve">. </w:t>
      </w:r>
      <w:r w:rsidR="00201848" w:rsidRPr="00151B8D">
        <w:rPr>
          <w:rFonts w:ascii="Arial" w:hAnsi="Arial" w:cs="Arial"/>
        </w:rPr>
        <w:t>For example, a statement such as the following is non-responsive to the RFQ</w:t>
      </w:r>
      <w:r w:rsidR="00917B5C" w:rsidRPr="00151B8D">
        <w:rPr>
          <w:rFonts w:ascii="Arial" w:hAnsi="Arial" w:cs="Arial"/>
        </w:rPr>
        <w:t>: “</w:t>
      </w:r>
      <w:r w:rsidR="00201848" w:rsidRPr="00151B8D">
        <w:rPr>
          <w:rFonts w:ascii="Arial" w:hAnsi="Arial" w:cs="Arial"/>
        </w:rPr>
        <w:t>This SOQ is valid for 60 days.”</w:t>
      </w:r>
    </w:p>
    <w:p w14:paraId="2F960F67" w14:textId="77777777" w:rsidR="00E80007" w:rsidRPr="00151B8D" w:rsidRDefault="00E80007" w:rsidP="007840AF">
      <w:pPr>
        <w:pStyle w:val="Heading2"/>
      </w:pPr>
      <w:bookmarkStart w:id="199" w:name="_Toc125360611"/>
      <w:r w:rsidRPr="00151B8D">
        <w:t>Immaterial Defect</w:t>
      </w:r>
      <w:bookmarkEnd w:id="199"/>
    </w:p>
    <w:p w14:paraId="232BB733" w14:textId="44F77D67" w:rsidR="00E80007" w:rsidRPr="00151B8D" w:rsidRDefault="00E80007" w:rsidP="00F510EF">
      <w:pPr>
        <w:pStyle w:val="BodyText3"/>
        <w:keepNext w:val="0"/>
        <w:keepLines w:val="0"/>
        <w:spacing w:line="259" w:lineRule="auto"/>
        <w:jc w:val="left"/>
        <w:rPr>
          <w:rFonts w:ascii="Arial" w:hAnsi="Arial"/>
          <w:szCs w:val="24"/>
        </w:rPr>
      </w:pPr>
      <w:r w:rsidRPr="00151B8D">
        <w:rPr>
          <w:rFonts w:ascii="Arial" w:hAnsi="Arial"/>
          <w:szCs w:val="24"/>
        </w:rPr>
        <w:t xml:space="preserve">The </w:t>
      </w:r>
      <w:r w:rsidR="000A1B47" w:rsidRPr="00151B8D">
        <w:rPr>
          <w:rFonts w:ascii="Arial" w:hAnsi="Arial"/>
          <w:szCs w:val="24"/>
        </w:rPr>
        <w:t>CEC</w:t>
      </w:r>
      <w:r w:rsidRPr="00151B8D">
        <w:rPr>
          <w:rFonts w:ascii="Arial" w:hAnsi="Arial"/>
          <w:szCs w:val="24"/>
        </w:rPr>
        <w:t xml:space="preserve"> may waive any immaterial defect or deviation contained in a </w:t>
      </w:r>
      <w:r w:rsidR="00294F73" w:rsidRPr="00151B8D">
        <w:rPr>
          <w:rFonts w:ascii="Arial" w:hAnsi="Arial"/>
          <w:szCs w:val="24"/>
        </w:rPr>
        <w:t>Firm</w:t>
      </w:r>
      <w:r w:rsidRPr="00151B8D">
        <w:rPr>
          <w:rFonts w:ascii="Arial" w:hAnsi="Arial"/>
          <w:szCs w:val="24"/>
        </w:rPr>
        <w:t>’s SOQ</w:t>
      </w:r>
      <w:r w:rsidR="00917B5C" w:rsidRPr="00151B8D">
        <w:rPr>
          <w:rFonts w:ascii="Arial" w:hAnsi="Arial"/>
          <w:szCs w:val="24"/>
        </w:rPr>
        <w:t xml:space="preserve">. </w:t>
      </w:r>
      <w:r w:rsidRPr="00151B8D">
        <w:rPr>
          <w:rFonts w:ascii="Arial" w:hAnsi="Arial"/>
          <w:szCs w:val="24"/>
        </w:rPr>
        <w:t xml:space="preserve">The </w:t>
      </w:r>
      <w:r w:rsidR="000A1B47" w:rsidRPr="00151B8D">
        <w:rPr>
          <w:rFonts w:ascii="Arial" w:hAnsi="Arial"/>
          <w:szCs w:val="24"/>
        </w:rPr>
        <w:t>CEC’s</w:t>
      </w:r>
      <w:r w:rsidRPr="00151B8D">
        <w:rPr>
          <w:rFonts w:ascii="Arial" w:hAnsi="Arial"/>
          <w:szCs w:val="24"/>
        </w:rPr>
        <w:t xml:space="preserve"> waiver shall in no way modify the SOQ or excuse the successful </w:t>
      </w:r>
      <w:r w:rsidR="00294F73" w:rsidRPr="00151B8D">
        <w:rPr>
          <w:rFonts w:ascii="Arial" w:hAnsi="Arial"/>
          <w:szCs w:val="24"/>
        </w:rPr>
        <w:t>Firm</w:t>
      </w:r>
      <w:r w:rsidRPr="00151B8D">
        <w:rPr>
          <w:rFonts w:ascii="Arial" w:hAnsi="Arial"/>
          <w:szCs w:val="24"/>
        </w:rPr>
        <w:t xml:space="preserve"> from full compliance.</w:t>
      </w:r>
    </w:p>
    <w:p w14:paraId="3C1FE07B" w14:textId="77777777" w:rsidR="0036377B" w:rsidRPr="00151B8D" w:rsidRDefault="0036377B" w:rsidP="007840AF">
      <w:pPr>
        <w:pStyle w:val="Heading2"/>
      </w:pPr>
      <w:bookmarkStart w:id="200" w:name="_Toc125360612"/>
      <w:r w:rsidRPr="00151B8D">
        <w:t xml:space="preserve">Disposition of </w:t>
      </w:r>
      <w:r w:rsidR="00294F73" w:rsidRPr="00151B8D">
        <w:t>Firm</w:t>
      </w:r>
      <w:r w:rsidRPr="00151B8D">
        <w:t>’s Documents</w:t>
      </w:r>
      <w:bookmarkEnd w:id="200"/>
    </w:p>
    <w:p w14:paraId="37576FF0" w14:textId="1708337A" w:rsidR="0036377B" w:rsidRPr="00151B8D" w:rsidRDefault="0036377B" w:rsidP="00F510EF">
      <w:pPr>
        <w:pStyle w:val="BodyText3"/>
        <w:keepNext w:val="0"/>
        <w:keepLines w:val="0"/>
        <w:spacing w:line="259" w:lineRule="auto"/>
        <w:jc w:val="left"/>
        <w:rPr>
          <w:rFonts w:ascii="Arial" w:hAnsi="Arial"/>
          <w:szCs w:val="24"/>
        </w:rPr>
      </w:pPr>
      <w:r w:rsidRPr="00151B8D">
        <w:rPr>
          <w:rFonts w:ascii="Arial" w:hAnsi="Arial"/>
          <w:szCs w:val="24"/>
        </w:rPr>
        <w:t xml:space="preserve">On the submission date, all SOQs and related material submitted in response to this RFQ become the property of the </w:t>
      </w:r>
      <w:r w:rsidR="000A1B47" w:rsidRPr="00151B8D">
        <w:rPr>
          <w:rFonts w:ascii="Arial" w:hAnsi="Arial"/>
          <w:szCs w:val="24"/>
        </w:rPr>
        <w:t>state</w:t>
      </w:r>
      <w:r w:rsidR="00917B5C" w:rsidRPr="00151B8D">
        <w:rPr>
          <w:rFonts w:ascii="Arial" w:hAnsi="Arial"/>
          <w:szCs w:val="24"/>
        </w:rPr>
        <w:t xml:space="preserve">. </w:t>
      </w:r>
      <w:r w:rsidRPr="00151B8D">
        <w:rPr>
          <w:rFonts w:ascii="Arial" w:hAnsi="Arial"/>
          <w:szCs w:val="24"/>
        </w:rPr>
        <w:t>After the Notice of Proposed Award is posted, all SOQs and related materials become public records</w:t>
      </w:r>
      <w:r w:rsidR="00917B5C" w:rsidRPr="00151B8D">
        <w:rPr>
          <w:rFonts w:ascii="Arial" w:hAnsi="Arial"/>
          <w:szCs w:val="24"/>
        </w:rPr>
        <w:t xml:space="preserve">. </w:t>
      </w:r>
      <w:r w:rsidRPr="00151B8D">
        <w:rPr>
          <w:rFonts w:ascii="Arial" w:hAnsi="Arial"/>
          <w:szCs w:val="24"/>
        </w:rPr>
        <w:t>In addition, all evaluation and scoring sheets become public records after the Notice of Proposed Award is posted</w:t>
      </w:r>
      <w:r w:rsidR="00917B5C" w:rsidRPr="00151B8D">
        <w:rPr>
          <w:rFonts w:ascii="Arial" w:hAnsi="Arial"/>
          <w:szCs w:val="24"/>
        </w:rPr>
        <w:t xml:space="preserve">. </w:t>
      </w:r>
    </w:p>
    <w:p w14:paraId="63D833DB" w14:textId="77777777" w:rsidR="00690924" w:rsidRPr="00151B8D" w:rsidRDefault="00690924" w:rsidP="007840AF">
      <w:pPr>
        <w:pStyle w:val="Heading2"/>
        <w:sectPr w:rsidR="00690924" w:rsidRPr="00151B8D" w:rsidSect="0077627F">
          <w:pgSz w:w="12240" w:h="15840" w:code="1"/>
          <w:pgMar w:top="1080" w:right="1350" w:bottom="1170" w:left="1440" w:header="432" w:footer="432" w:gutter="0"/>
          <w:cols w:space="720"/>
          <w:docGrid w:linePitch="360"/>
        </w:sectPr>
      </w:pPr>
      <w:bookmarkStart w:id="201" w:name="_Toc44724889"/>
      <w:bookmarkStart w:id="202" w:name="_Toc44730346"/>
      <w:bookmarkStart w:id="203" w:name="_Toc44731270"/>
      <w:bookmarkStart w:id="204" w:name="_Toc44737302"/>
      <w:bookmarkStart w:id="205" w:name="_Toc44737496"/>
    </w:p>
    <w:p w14:paraId="2D22E800" w14:textId="08C5D74E" w:rsidR="00283C25" w:rsidRPr="00151B8D" w:rsidRDefault="00283C25" w:rsidP="007840AF">
      <w:pPr>
        <w:pStyle w:val="Heading2"/>
      </w:pPr>
      <w:bookmarkStart w:id="206" w:name="_Toc125360613"/>
      <w:r w:rsidRPr="00151B8D">
        <w:t>Firms’ Admonishment</w:t>
      </w:r>
      <w:bookmarkEnd w:id="206"/>
    </w:p>
    <w:p w14:paraId="0E211D94" w14:textId="3D529764" w:rsidR="00283C25" w:rsidRPr="00151B8D" w:rsidRDefault="00283C25" w:rsidP="00F510EF">
      <w:pPr>
        <w:keepLines w:val="0"/>
        <w:spacing w:line="259" w:lineRule="auto"/>
        <w:rPr>
          <w:rFonts w:ascii="Arial" w:hAnsi="Arial" w:cs="Arial"/>
        </w:rPr>
      </w:pPr>
      <w:r w:rsidRPr="00151B8D">
        <w:rPr>
          <w:rFonts w:ascii="Arial" w:hAnsi="Arial" w:cs="Arial"/>
        </w:rPr>
        <w:t>This RFQ contains the instructions governing the requirements for a</w:t>
      </w:r>
      <w:r w:rsidR="002C6D1E" w:rsidRPr="00151B8D">
        <w:rPr>
          <w:rFonts w:ascii="Arial" w:hAnsi="Arial" w:cs="Arial"/>
        </w:rPr>
        <w:t>n</w:t>
      </w:r>
      <w:r w:rsidRPr="00151B8D">
        <w:rPr>
          <w:rFonts w:ascii="Arial" w:hAnsi="Arial" w:cs="Arial"/>
        </w:rPr>
        <w:t xml:space="preserve"> SOQ to be submitted by interested Firms, the format in which the information is to be submitted, the material to be included, the requirements </w:t>
      </w:r>
      <w:r w:rsidR="007B4207" w:rsidRPr="00151B8D">
        <w:rPr>
          <w:rFonts w:ascii="Arial" w:hAnsi="Arial" w:cs="Arial"/>
        </w:rPr>
        <w:t xml:space="preserve">that </w:t>
      </w:r>
      <w:r w:rsidRPr="00151B8D">
        <w:rPr>
          <w:rFonts w:ascii="Arial" w:hAnsi="Arial" w:cs="Arial"/>
        </w:rPr>
        <w:t>must be met to be eligible for consideration, and Firm responsibilities</w:t>
      </w:r>
      <w:r w:rsidR="00917B5C" w:rsidRPr="00151B8D">
        <w:rPr>
          <w:rFonts w:ascii="Arial" w:hAnsi="Arial" w:cs="Arial"/>
        </w:rPr>
        <w:t xml:space="preserve">. </w:t>
      </w:r>
      <w:r w:rsidRPr="00151B8D">
        <w:rPr>
          <w:rFonts w:ascii="Arial" w:hAnsi="Arial" w:cs="Arial"/>
        </w:rPr>
        <w:t>Firms must take the responsibility to carefully read the entire RFQ, ask appropriate questions in a timely manner, submit all required responses in a complete manner by the required date and time, make sure that all procedures and requirements of the RFQ are followed and appropriately addressed, and carefully reread the entire RFQ before submitting a</w:t>
      </w:r>
      <w:r w:rsidR="002C6D1E" w:rsidRPr="00151B8D">
        <w:rPr>
          <w:rFonts w:ascii="Arial" w:hAnsi="Arial" w:cs="Arial"/>
        </w:rPr>
        <w:t>n</w:t>
      </w:r>
      <w:r w:rsidRPr="00151B8D">
        <w:rPr>
          <w:rFonts w:ascii="Arial" w:hAnsi="Arial" w:cs="Arial"/>
        </w:rPr>
        <w:t xml:space="preserve"> SOQ.</w:t>
      </w:r>
    </w:p>
    <w:p w14:paraId="754C7D4C" w14:textId="77D8DBAE" w:rsidR="0036377B" w:rsidRPr="00151B8D" w:rsidRDefault="00935A2F" w:rsidP="007840AF">
      <w:pPr>
        <w:pStyle w:val="Heading2"/>
      </w:pPr>
      <w:bookmarkStart w:id="207" w:name="_Toc125360614"/>
      <w:r w:rsidRPr="00151B8D">
        <w:t>Agreement</w:t>
      </w:r>
      <w:r w:rsidR="00536945" w:rsidRPr="00151B8D">
        <w:t xml:space="preserve"> </w:t>
      </w:r>
      <w:r w:rsidR="0036377B" w:rsidRPr="00151B8D">
        <w:t>Requirements</w:t>
      </w:r>
      <w:bookmarkEnd w:id="201"/>
      <w:bookmarkEnd w:id="202"/>
      <w:bookmarkEnd w:id="203"/>
      <w:bookmarkEnd w:id="204"/>
      <w:bookmarkEnd w:id="205"/>
      <w:bookmarkEnd w:id="207"/>
    </w:p>
    <w:p w14:paraId="478F10C5" w14:textId="7FAE69DA" w:rsidR="00536945" w:rsidRPr="00151B8D" w:rsidRDefault="6969FF42" w:rsidP="00F510EF">
      <w:pPr>
        <w:keepLines w:val="0"/>
        <w:spacing w:line="259" w:lineRule="auto"/>
        <w:rPr>
          <w:rFonts w:ascii="Arial" w:hAnsi="Arial" w:cs="Arial"/>
        </w:rPr>
      </w:pPr>
      <w:r w:rsidRPr="00151B8D">
        <w:rPr>
          <w:rFonts w:ascii="Arial" w:hAnsi="Arial" w:cs="Arial"/>
        </w:rPr>
        <w:t xml:space="preserve">The content of this RFQ shall be incorporated by reference into the final contract. See the Agreement </w:t>
      </w:r>
      <w:r w:rsidR="7ED5A3AF" w:rsidRPr="00151B8D">
        <w:rPr>
          <w:rFonts w:ascii="Arial" w:hAnsi="Arial" w:cs="Arial"/>
        </w:rPr>
        <w:t>Terms and Conditions</w:t>
      </w:r>
      <w:r w:rsidRPr="00151B8D">
        <w:rPr>
          <w:rFonts w:ascii="Arial" w:hAnsi="Arial" w:cs="Arial"/>
        </w:rPr>
        <w:t xml:space="preserve"> included in this RFQ.</w:t>
      </w:r>
    </w:p>
    <w:p w14:paraId="415F45F2" w14:textId="50CCA2B6" w:rsidR="003D5CAA" w:rsidRPr="00151B8D" w:rsidRDefault="00462604" w:rsidP="007840AF">
      <w:pPr>
        <w:pStyle w:val="Heading2"/>
      </w:pPr>
      <w:bookmarkStart w:id="208" w:name="_Toc125360615"/>
      <w:r w:rsidRPr="00151B8D">
        <w:t xml:space="preserve">No Contract Until Signed </w:t>
      </w:r>
      <w:r w:rsidR="00CB70E8" w:rsidRPr="00151B8D">
        <w:t xml:space="preserve">and </w:t>
      </w:r>
      <w:r w:rsidRPr="00151B8D">
        <w:t>Approved</w:t>
      </w:r>
      <w:bookmarkEnd w:id="208"/>
    </w:p>
    <w:p w14:paraId="2FE5D2F9" w14:textId="01EC811D" w:rsidR="00536945" w:rsidRPr="00151B8D" w:rsidRDefault="00536945" w:rsidP="00F510EF">
      <w:pPr>
        <w:keepLines w:val="0"/>
        <w:spacing w:line="259" w:lineRule="auto"/>
        <w:rPr>
          <w:rFonts w:ascii="Arial" w:hAnsi="Arial" w:cs="Arial"/>
        </w:rPr>
      </w:pPr>
      <w:r w:rsidRPr="00151B8D">
        <w:rPr>
          <w:rFonts w:ascii="Arial" w:hAnsi="Arial" w:cs="Arial"/>
        </w:rPr>
        <w:t>No agreement between the</w:t>
      </w:r>
      <w:r w:rsidR="00020253" w:rsidRPr="00151B8D">
        <w:rPr>
          <w:rFonts w:ascii="Arial" w:hAnsi="Arial" w:cs="Arial"/>
        </w:rPr>
        <w:t xml:space="preserve"> </w:t>
      </w:r>
      <w:r w:rsidR="008C6B2A" w:rsidRPr="00151B8D">
        <w:rPr>
          <w:rFonts w:ascii="Arial" w:hAnsi="Arial" w:cs="Arial"/>
        </w:rPr>
        <w:t>CEC</w:t>
      </w:r>
      <w:r w:rsidRPr="00151B8D">
        <w:rPr>
          <w:rFonts w:ascii="Arial" w:hAnsi="Arial" w:cs="Arial"/>
        </w:rPr>
        <w:t xml:space="preserve"> and the successful Firm is in effect until the contract is signed by the Contractor, approved at a</w:t>
      </w:r>
      <w:r w:rsidR="00020253" w:rsidRPr="00151B8D">
        <w:rPr>
          <w:rFonts w:ascii="Arial" w:hAnsi="Arial" w:cs="Arial"/>
        </w:rPr>
        <w:t xml:space="preserve"> </w:t>
      </w:r>
      <w:r w:rsidR="008C6B2A" w:rsidRPr="00151B8D">
        <w:rPr>
          <w:rFonts w:ascii="Arial" w:hAnsi="Arial" w:cs="Arial"/>
        </w:rPr>
        <w:t>CEC</w:t>
      </w:r>
      <w:r w:rsidRPr="00151B8D">
        <w:rPr>
          <w:rFonts w:ascii="Arial" w:hAnsi="Arial" w:cs="Arial"/>
        </w:rPr>
        <w:t xml:space="preserve"> </w:t>
      </w:r>
      <w:r w:rsidR="008C6B2A" w:rsidRPr="00151B8D">
        <w:rPr>
          <w:rFonts w:ascii="Arial" w:hAnsi="Arial" w:cs="Arial"/>
        </w:rPr>
        <w:t>b</w:t>
      </w:r>
      <w:r w:rsidRPr="00151B8D">
        <w:rPr>
          <w:rFonts w:ascii="Arial" w:hAnsi="Arial" w:cs="Arial"/>
        </w:rPr>
        <w:t xml:space="preserve">usiness </w:t>
      </w:r>
      <w:r w:rsidR="008C6B2A" w:rsidRPr="00151B8D">
        <w:rPr>
          <w:rFonts w:ascii="Arial" w:hAnsi="Arial" w:cs="Arial"/>
        </w:rPr>
        <w:t>m</w:t>
      </w:r>
      <w:r w:rsidRPr="00151B8D">
        <w:rPr>
          <w:rFonts w:ascii="Arial" w:hAnsi="Arial" w:cs="Arial"/>
        </w:rPr>
        <w:t>eeting, and signed by the</w:t>
      </w:r>
      <w:r w:rsidR="009A597D" w:rsidRPr="00151B8D">
        <w:rPr>
          <w:rFonts w:ascii="Arial" w:hAnsi="Arial" w:cs="Arial"/>
        </w:rPr>
        <w:t xml:space="preserve"> CEC</w:t>
      </w:r>
      <w:r w:rsidR="009E09D8" w:rsidRPr="00151B8D">
        <w:rPr>
          <w:rFonts w:ascii="Arial" w:hAnsi="Arial" w:cs="Arial"/>
        </w:rPr>
        <w:t xml:space="preserve"> Contracts Office Manager</w:t>
      </w:r>
      <w:r w:rsidRPr="00151B8D">
        <w:rPr>
          <w:rFonts w:ascii="Arial" w:hAnsi="Arial" w:cs="Arial"/>
        </w:rPr>
        <w:t xml:space="preserve">. </w:t>
      </w:r>
    </w:p>
    <w:p w14:paraId="1A18D404" w14:textId="5377FE72" w:rsidR="007B4207" w:rsidRPr="00151B8D" w:rsidRDefault="007B4207" w:rsidP="007840AF">
      <w:pPr>
        <w:pStyle w:val="Heading2"/>
      </w:pPr>
      <w:bookmarkStart w:id="209" w:name="_Toc125360616"/>
      <w:r w:rsidRPr="00151B8D">
        <w:t>Contract Amendment</w:t>
      </w:r>
      <w:bookmarkEnd w:id="209"/>
    </w:p>
    <w:p w14:paraId="323285FD" w14:textId="4CCEE06A" w:rsidR="007B4207" w:rsidRPr="00151B8D" w:rsidRDefault="007B4207" w:rsidP="00F510EF">
      <w:pPr>
        <w:keepLines w:val="0"/>
        <w:spacing w:line="259" w:lineRule="auto"/>
        <w:rPr>
          <w:rFonts w:ascii="Arial" w:hAnsi="Arial" w:cs="Arial"/>
        </w:rPr>
      </w:pPr>
      <w:r w:rsidRPr="00151B8D">
        <w:rPr>
          <w:rFonts w:ascii="Arial" w:hAnsi="Arial" w:cs="Arial"/>
        </w:rPr>
        <w:t xml:space="preserve">The contract executed as a result of this RFQ will be able to be amended by mutual consent of the </w:t>
      </w:r>
      <w:r w:rsidR="009A597D" w:rsidRPr="00151B8D">
        <w:rPr>
          <w:rFonts w:ascii="Arial" w:hAnsi="Arial" w:cs="Arial"/>
        </w:rPr>
        <w:t>CEC</w:t>
      </w:r>
      <w:r w:rsidRPr="00151B8D">
        <w:rPr>
          <w:rFonts w:ascii="Arial" w:hAnsi="Arial" w:cs="Arial"/>
        </w:rPr>
        <w:t xml:space="preserve"> and the Contractor. The contract may require amendment as a result of project review, changes</w:t>
      </w:r>
      <w:r w:rsidR="003D542C" w:rsidRPr="00151B8D">
        <w:rPr>
          <w:rFonts w:ascii="Arial" w:hAnsi="Arial" w:cs="Arial"/>
        </w:rPr>
        <w:t>,</w:t>
      </w:r>
      <w:r w:rsidRPr="00151B8D">
        <w:rPr>
          <w:rFonts w:ascii="Arial" w:hAnsi="Arial" w:cs="Arial"/>
        </w:rPr>
        <w:t xml:space="preserve"> and additions</w:t>
      </w:r>
      <w:r w:rsidR="0091072A" w:rsidRPr="00151B8D">
        <w:rPr>
          <w:rFonts w:ascii="Arial" w:hAnsi="Arial" w:cs="Arial"/>
        </w:rPr>
        <w:t>;</w:t>
      </w:r>
      <w:r w:rsidRPr="00151B8D">
        <w:rPr>
          <w:rFonts w:ascii="Arial" w:hAnsi="Arial" w:cs="Arial"/>
        </w:rPr>
        <w:t xml:space="preserve"> changes in project scope</w:t>
      </w:r>
      <w:r w:rsidR="0091072A" w:rsidRPr="00151B8D">
        <w:rPr>
          <w:rFonts w:ascii="Arial" w:hAnsi="Arial" w:cs="Arial"/>
        </w:rPr>
        <w:t>;</w:t>
      </w:r>
      <w:r w:rsidRPr="00151B8D">
        <w:rPr>
          <w:rFonts w:ascii="Arial" w:hAnsi="Arial" w:cs="Arial"/>
        </w:rPr>
        <w:t xml:space="preserve"> or availability of fund</w:t>
      </w:r>
      <w:r w:rsidR="009A597D" w:rsidRPr="00151B8D">
        <w:rPr>
          <w:rFonts w:ascii="Arial" w:hAnsi="Arial" w:cs="Arial"/>
        </w:rPr>
        <w:t>s</w:t>
      </w:r>
      <w:r w:rsidRPr="00151B8D">
        <w:rPr>
          <w:rFonts w:ascii="Arial" w:hAnsi="Arial" w:cs="Arial"/>
        </w:rPr>
        <w:t xml:space="preserve">. </w:t>
      </w:r>
    </w:p>
    <w:p w14:paraId="71DAA898" w14:textId="77777777" w:rsidR="0036377B" w:rsidRPr="00151B8D" w:rsidRDefault="0036377B" w:rsidP="007840AF">
      <w:pPr>
        <w:pStyle w:val="Heading2"/>
      </w:pPr>
      <w:bookmarkStart w:id="210" w:name="_Toc125360617"/>
      <w:r w:rsidRPr="00151B8D">
        <w:t>Conflict of Interest</w:t>
      </w:r>
      <w:bookmarkEnd w:id="210"/>
    </w:p>
    <w:p w14:paraId="7BA1DCA2" w14:textId="19A4402E" w:rsidR="00DB68FB" w:rsidRPr="00151B8D" w:rsidRDefault="00962AA5" w:rsidP="00F510EF">
      <w:pPr>
        <w:tabs>
          <w:tab w:val="left" w:pos="5290"/>
        </w:tabs>
        <w:spacing w:line="259" w:lineRule="auto"/>
        <w:rPr>
          <w:rFonts w:ascii="Arial" w:hAnsi="Arial" w:cs="Arial"/>
        </w:rPr>
      </w:pPr>
      <w:r w:rsidRPr="00151B8D">
        <w:rPr>
          <w:rFonts w:ascii="Arial" w:hAnsi="Arial" w:cs="Arial"/>
        </w:rPr>
        <w:t>Any CEC employee who participates in the selection process and any Firm seeking a contract under this RFQ are prohibited from offering, soliciting, or accepting gifts, services, goods, loans, rebates</w:t>
      </w:r>
      <w:r w:rsidR="00E8533B" w:rsidRPr="00151B8D">
        <w:rPr>
          <w:rFonts w:ascii="Arial" w:hAnsi="Arial" w:cs="Arial"/>
        </w:rPr>
        <w:t>,</w:t>
      </w:r>
      <w:r w:rsidRPr="00151B8D">
        <w:rPr>
          <w:rFonts w:ascii="Arial" w:hAnsi="Arial" w:cs="Arial"/>
        </w:rPr>
        <w:t xml:space="preserve"> or payments of any kind (such as kickbacks) to or from one another. Except as provided by the terms of the contract, this prohibition extends both to any CEC employee who manages a contract awarded under this RFQ or reviews or approves contractor work products under the contract, and to the Contractor.</w:t>
      </w:r>
    </w:p>
    <w:p w14:paraId="10C3EC55" w14:textId="21ADA3D6" w:rsidR="00CF4947" w:rsidRPr="00151B8D" w:rsidRDefault="00CF4947" w:rsidP="00F510EF">
      <w:pPr>
        <w:tabs>
          <w:tab w:val="left" w:pos="5290"/>
        </w:tabs>
        <w:spacing w:line="259" w:lineRule="auto"/>
        <w:rPr>
          <w:rFonts w:ascii="Arial" w:hAnsi="Arial" w:cs="Arial"/>
        </w:rPr>
      </w:pPr>
      <w:r w:rsidRPr="00151B8D">
        <w:rPr>
          <w:rFonts w:ascii="Arial" w:hAnsi="Arial" w:cs="Arial"/>
        </w:rPr>
        <w:t>.</w:t>
      </w:r>
    </w:p>
    <w:sectPr w:rsidR="00CF4947" w:rsidRPr="00151B8D" w:rsidSect="0077627F">
      <w:pgSz w:w="12240" w:h="15840" w:code="1"/>
      <w:pgMar w:top="1080" w:right="1350" w:bottom="117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40AB" w14:textId="77777777" w:rsidR="00502BD1" w:rsidRDefault="00502BD1">
      <w:r>
        <w:separator/>
      </w:r>
    </w:p>
  </w:endnote>
  <w:endnote w:type="continuationSeparator" w:id="0">
    <w:p w14:paraId="2789DD01" w14:textId="77777777" w:rsidR="00502BD1" w:rsidRDefault="00502BD1">
      <w:r>
        <w:continuationSeparator/>
      </w:r>
    </w:p>
  </w:endnote>
  <w:endnote w:type="continuationNotice" w:id="1">
    <w:p w14:paraId="1212CEA1" w14:textId="77777777" w:rsidR="00502BD1" w:rsidRDefault="00502B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Br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9E17" w14:textId="699A78DA" w:rsidR="003C2885" w:rsidRPr="00BA6339" w:rsidRDefault="00F56ED1" w:rsidP="00F038FF">
    <w:pPr>
      <w:tabs>
        <w:tab w:val="left" w:pos="0"/>
        <w:tab w:val="center" w:pos="4320"/>
        <w:tab w:val="right" w:pos="9360"/>
      </w:tabs>
      <w:spacing w:before="240" w:after="0"/>
      <w:rPr>
        <w:rStyle w:val="PageNumber"/>
        <w:rFonts w:ascii="Arial" w:hAnsi="Arial" w:cs="Arial"/>
        <w:sz w:val="20"/>
        <w:szCs w:val="20"/>
      </w:rPr>
    </w:pPr>
    <w:r>
      <w:rPr>
        <w:rFonts w:ascii="Arial" w:hAnsi="Arial" w:cs="Arial"/>
        <w:sz w:val="20"/>
        <w:szCs w:val="20"/>
      </w:rPr>
      <w:t>November</w:t>
    </w:r>
    <w:r w:rsidRPr="00BA6339">
      <w:rPr>
        <w:rFonts w:ascii="Arial" w:hAnsi="Arial" w:cs="Arial"/>
        <w:sz w:val="20"/>
        <w:szCs w:val="20"/>
      </w:rPr>
      <w:t xml:space="preserve"> </w:t>
    </w:r>
    <w:r w:rsidR="00170C69" w:rsidRPr="00BA6339">
      <w:rPr>
        <w:rFonts w:ascii="Arial" w:hAnsi="Arial" w:cs="Arial"/>
        <w:sz w:val="20"/>
        <w:szCs w:val="20"/>
      </w:rPr>
      <w:t>2022</w:t>
    </w:r>
    <w:r w:rsidR="003C2885" w:rsidRPr="00BA6339">
      <w:rPr>
        <w:rFonts w:ascii="Arial" w:hAnsi="Arial" w:cs="Arial"/>
        <w:sz w:val="20"/>
        <w:szCs w:val="20"/>
      </w:rPr>
      <w:tab/>
    </w:r>
    <w:sdt>
      <w:sdtPr>
        <w:rPr>
          <w:rFonts w:ascii="Arial" w:hAnsi="Arial" w:cs="Arial"/>
          <w:sz w:val="20"/>
          <w:szCs w:val="20"/>
        </w:rPr>
        <w:id w:val="-1769152979"/>
        <w:docPartObj>
          <w:docPartGallery w:val="Page Numbers (Top of Page)"/>
          <w:docPartUnique/>
        </w:docPartObj>
      </w:sdtPr>
      <w:sdtEndPr/>
      <w:sdtContent>
        <w:r w:rsidR="003C2885" w:rsidRPr="00BA6339">
          <w:rPr>
            <w:rFonts w:ascii="Arial" w:hAnsi="Arial" w:cs="Arial"/>
            <w:sz w:val="20"/>
            <w:szCs w:val="20"/>
          </w:rPr>
          <w:fldChar w:fldCharType="begin"/>
        </w:r>
        <w:r w:rsidR="003C2885" w:rsidRPr="00BA6339">
          <w:rPr>
            <w:rFonts w:ascii="Arial" w:hAnsi="Arial" w:cs="Arial"/>
            <w:sz w:val="20"/>
            <w:szCs w:val="20"/>
          </w:rPr>
          <w:instrText xml:space="preserve"> PAGE  </w:instrText>
        </w:r>
        <w:r w:rsidR="003C2885" w:rsidRPr="00BA6339">
          <w:rPr>
            <w:rFonts w:ascii="Arial" w:hAnsi="Arial" w:cs="Arial"/>
            <w:sz w:val="20"/>
            <w:szCs w:val="20"/>
          </w:rPr>
          <w:fldChar w:fldCharType="separate"/>
        </w:r>
        <w:r w:rsidR="003C2885" w:rsidRPr="00BA6339">
          <w:rPr>
            <w:rFonts w:ascii="Arial" w:hAnsi="Arial" w:cs="Arial"/>
            <w:noProof/>
            <w:sz w:val="20"/>
            <w:szCs w:val="20"/>
          </w:rPr>
          <w:t>46</w:t>
        </w:r>
        <w:r w:rsidR="003C2885" w:rsidRPr="00BA6339">
          <w:rPr>
            <w:rFonts w:ascii="Arial" w:hAnsi="Arial" w:cs="Arial"/>
            <w:sz w:val="20"/>
            <w:szCs w:val="20"/>
          </w:rPr>
          <w:fldChar w:fldCharType="end"/>
        </w:r>
        <w:r w:rsidR="003C2885" w:rsidRPr="00BA6339">
          <w:rPr>
            <w:rFonts w:ascii="Arial" w:hAnsi="Arial" w:cs="Arial"/>
            <w:sz w:val="20"/>
            <w:szCs w:val="20"/>
          </w:rPr>
          <w:tab/>
        </w:r>
      </w:sdtContent>
    </w:sdt>
    <w:r w:rsidR="003C2885" w:rsidRPr="00BA6339">
      <w:rPr>
        <w:rStyle w:val="PageNumber"/>
        <w:rFonts w:ascii="Arial" w:hAnsi="Arial" w:cs="Arial"/>
        <w:color w:val="FF0000"/>
        <w:sz w:val="20"/>
        <w:szCs w:val="20"/>
      </w:rPr>
      <w:t xml:space="preserve"> </w:t>
    </w:r>
    <w:r w:rsidR="003C2885" w:rsidRPr="00BA6339">
      <w:rPr>
        <w:rStyle w:val="PageNumber"/>
        <w:rFonts w:ascii="Arial" w:hAnsi="Arial" w:cs="Arial"/>
        <w:sz w:val="20"/>
        <w:szCs w:val="20"/>
      </w:rPr>
      <w:t>RFQ-</w:t>
    </w:r>
    <w:r w:rsidR="000F4994" w:rsidRPr="00BA6339">
      <w:rPr>
        <w:rStyle w:val="PageNumber"/>
        <w:rFonts w:ascii="Arial" w:hAnsi="Arial" w:cs="Arial"/>
        <w:sz w:val="20"/>
        <w:szCs w:val="20"/>
      </w:rPr>
      <w:t>2</w:t>
    </w:r>
    <w:r w:rsidR="005225DD">
      <w:rPr>
        <w:rStyle w:val="PageNumber"/>
        <w:rFonts w:ascii="Arial" w:hAnsi="Arial" w:cs="Arial"/>
        <w:sz w:val="20"/>
        <w:szCs w:val="20"/>
      </w:rPr>
      <w:t>2</w:t>
    </w:r>
    <w:r w:rsidR="000F4994" w:rsidRPr="00BA6339">
      <w:rPr>
        <w:rStyle w:val="PageNumber"/>
        <w:rFonts w:ascii="Arial" w:hAnsi="Arial" w:cs="Arial"/>
        <w:sz w:val="20"/>
        <w:szCs w:val="20"/>
      </w:rPr>
      <w:t>-</w:t>
    </w:r>
    <w:r w:rsidR="005225DD">
      <w:rPr>
        <w:rStyle w:val="PageNumber"/>
        <w:rFonts w:ascii="Arial" w:hAnsi="Arial" w:cs="Arial"/>
        <w:sz w:val="20"/>
        <w:szCs w:val="20"/>
      </w:rPr>
      <w:t>4</w:t>
    </w:r>
    <w:r w:rsidR="00804657" w:rsidRPr="00804657">
      <w:rPr>
        <w:rStyle w:val="PageNumber"/>
        <w:rFonts w:ascii="Arial" w:hAnsi="Arial" w:cs="Arial"/>
        <w:sz w:val="20"/>
        <w:szCs w:val="20"/>
      </w:rPr>
      <w:t>01</w:t>
    </w:r>
    <w:r w:rsidR="007840AF" w:rsidRPr="007840AF">
      <w:rPr>
        <w:rStyle w:val="PageNumber"/>
        <w:rFonts w:ascii="Arial" w:hAnsi="Arial" w:cs="Arial"/>
        <w:b/>
        <w:bCs/>
        <w:sz w:val="20"/>
        <w:szCs w:val="20"/>
        <w:u w:val="single"/>
      </w:rPr>
      <w:t>-01</w:t>
    </w:r>
  </w:p>
  <w:p w14:paraId="273C9D0C" w14:textId="77777777" w:rsidR="00BA6339" w:rsidRPr="00BA6339" w:rsidRDefault="003C2885" w:rsidP="00BA6339">
    <w:pPr>
      <w:pStyle w:val="Footer"/>
      <w:tabs>
        <w:tab w:val="center" w:pos="4680"/>
      </w:tabs>
      <w:spacing w:before="0" w:after="0"/>
      <w:jc w:val="right"/>
      <w:rPr>
        <w:rFonts w:ascii="Arial" w:hAnsi="Arial" w:cs="Arial"/>
        <w:szCs w:val="20"/>
      </w:rPr>
    </w:pPr>
    <w:r w:rsidRPr="00BA6339">
      <w:rPr>
        <w:rFonts w:ascii="Arial" w:hAnsi="Arial" w:cs="Arial"/>
        <w:szCs w:val="20"/>
      </w:rPr>
      <w:tab/>
    </w:r>
    <w:r w:rsidR="00BA6339" w:rsidRPr="00BA6339">
      <w:rPr>
        <w:rFonts w:ascii="Arial" w:hAnsi="Arial" w:cs="Arial"/>
        <w:szCs w:val="20"/>
      </w:rPr>
      <w:t xml:space="preserve">Flexible Demand Appliance Standards </w:t>
    </w:r>
  </w:p>
  <w:p w14:paraId="1BA1A6F5" w14:textId="7CF39233" w:rsidR="003C2885" w:rsidRPr="00C04DD8" w:rsidRDefault="00BA6339" w:rsidP="00BA6339">
    <w:pPr>
      <w:pStyle w:val="Footer"/>
      <w:tabs>
        <w:tab w:val="center" w:pos="4680"/>
      </w:tabs>
      <w:spacing w:before="0" w:after="0"/>
      <w:jc w:val="right"/>
      <w:rPr>
        <w:rFonts w:ascii="Arial" w:hAnsi="Arial" w:cs="Arial"/>
        <w:szCs w:val="20"/>
      </w:rPr>
    </w:pPr>
    <w:r w:rsidRPr="00BA6339">
      <w:rPr>
        <w:rFonts w:ascii="Arial" w:hAnsi="Arial" w:cs="Arial"/>
        <w:szCs w:val="20"/>
      </w:rPr>
      <w:t>Advanced Research and Proposal Development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C35B" w14:textId="5D6B4BAB" w:rsidR="00B90590" w:rsidRPr="007A4525" w:rsidRDefault="0092722B" w:rsidP="00F038FF">
    <w:pPr>
      <w:tabs>
        <w:tab w:val="left" w:pos="0"/>
        <w:tab w:val="center" w:pos="4680"/>
        <w:tab w:val="right" w:pos="9360"/>
      </w:tabs>
      <w:spacing w:before="240" w:after="0"/>
      <w:rPr>
        <w:rStyle w:val="PageNumber"/>
        <w:rFonts w:ascii="Arial" w:hAnsi="Arial" w:cs="Arial"/>
        <w:sz w:val="20"/>
        <w:szCs w:val="20"/>
      </w:rPr>
    </w:pPr>
    <w:r>
      <w:rPr>
        <w:rFonts w:ascii="Arial" w:hAnsi="Arial" w:cs="Arial"/>
        <w:sz w:val="20"/>
        <w:szCs w:val="20"/>
      </w:rPr>
      <w:t>November</w:t>
    </w:r>
    <w:r w:rsidRPr="007A4525">
      <w:rPr>
        <w:rFonts w:ascii="Arial" w:hAnsi="Arial" w:cs="Arial"/>
        <w:sz w:val="20"/>
        <w:szCs w:val="20"/>
      </w:rPr>
      <w:t xml:space="preserve"> </w:t>
    </w:r>
    <w:r w:rsidR="00170C69" w:rsidRPr="007A4525">
      <w:rPr>
        <w:rFonts w:ascii="Arial" w:hAnsi="Arial" w:cs="Arial"/>
        <w:sz w:val="20"/>
        <w:szCs w:val="20"/>
      </w:rPr>
      <w:t>2022</w:t>
    </w:r>
    <w:r w:rsidR="00B90590" w:rsidRPr="007A4525">
      <w:rPr>
        <w:rFonts w:ascii="Arial" w:hAnsi="Arial" w:cs="Arial"/>
        <w:sz w:val="20"/>
        <w:szCs w:val="20"/>
      </w:rPr>
      <w:tab/>
    </w:r>
    <w:sdt>
      <w:sdtPr>
        <w:rPr>
          <w:rFonts w:ascii="Arial" w:hAnsi="Arial" w:cs="Arial"/>
          <w:sz w:val="20"/>
          <w:szCs w:val="20"/>
        </w:rPr>
        <w:id w:val="-147066526"/>
        <w:docPartObj>
          <w:docPartGallery w:val="Page Numbers (Top of Page)"/>
          <w:docPartUnique/>
        </w:docPartObj>
      </w:sdtPr>
      <w:sdtEndPr/>
      <w:sdtContent>
        <w:r w:rsidR="00B90590" w:rsidRPr="007A4525">
          <w:rPr>
            <w:rFonts w:ascii="Arial" w:hAnsi="Arial" w:cs="Arial"/>
            <w:sz w:val="20"/>
            <w:szCs w:val="20"/>
          </w:rPr>
          <w:t xml:space="preserve">Page </w:t>
        </w:r>
        <w:r w:rsidR="00B90590" w:rsidRPr="007A4525">
          <w:rPr>
            <w:rFonts w:ascii="Arial" w:hAnsi="Arial" w:cs="Arial"/>
            <w:sz w:val="20"/>
            <w:szCs w:val="20"/>
          </w:rPr>
          <w:fldChar w:fldCharType="begin"/>
        </w:r>
        <w:r w:rsidR="00B90590" w:rsidRPr="007A4525">
          <w:rPr>
            <w:rFonts w:ascii="Arial" w:hAnsi="Arial" w:cs="Arial"/>
            <w:sz w:val="20"/>
            <w:szCs w:val="20"/>
          </w:rPr>
          <w:instrText xml:space="preserve"> PAGE  </w:instrText>
        </w:r>
        <w:r w:rsidR="00B90590" w:rsidRPr="007A4525">
          <w:rPr>
            <w:rFonts w:ascii="Arial" w:hAnsi="Arial" w:cs="Arial"/>
            <w:sz w:val="20"/>
            <w:szCs w:val="20"/>
          </w:rPr>
          <w:fldChar w:fldCharType="separate"/>
        </w:r>
        <w:r w:rsidR="00B90590" w:rsidRPr="007A4525">
          <w:rPr>
            <w:rFonts w:ascii="Arial" w:hAnsi="Arial" w:cs="Arial"/>
            <w:noProof/>
            <w:sz w:val="20"/>
            <w:szCs w:val="20"/>
          </w:rPr>
          <w:t>46</w:t>
        </w:r>
        <w:r w:rsidR="00B90590" w:rsidRPr="007A4525">
          <w:rPr>
            <w:rFonts w:ascii="Arial" w:hAnsi="Arial" w:cs="Arial"/>
            <w:sz w:val="20"/>
            <w:szCs w:val="20"/>
          </w:rPr>
          <w:fldChar w:fldCharType="end"/>
        </w:r>
        <w:r w:rsidR="00B90590" w:rsidRPr="007A4525">
          <w:rPr>
            <w:rFonts w:ascii="Arial" w:hAnsi="Arial" w:cs="Arial"/>
            <w:sz w:val="20"/>
            <w:szCs w:val="20"/>
          </w:rPr>
          <w:tab/>
        </w:r>
      </w:sdtContent>
    </w:sdt>
    <w:r w:rsidR="00B90590" w:rsidRPr="007A4525">
      <w:rPr>
        <w:rStyle w:val="PageNumber"/>
        <w:rFonts w:ascii="Arial" w:hAnsi="Arial" w:cs="Arial"/>
        <w:sz w:val="20"/>
        <w:szCs w:val="20"/>
      </w:rPr>
      <w:t xml:space="preserve"> RFQ</w:t>
    </w:r>
    <w:r w:rsidR="00B90590" w:rsidRPr="00804657">
      <w:rPr>
        <w:rStyle w:val="PageNumber"/>
        <w:rFonts w:ascii="Arial" w:hAnsi="Arial" w:cs="Arial"/>
        <w:sz w:val="20"/>
        <w:szCs w:val="20"/>
      </w:rPr>
      <w:t>-</w:t>
    </w:r>
    <w:r w:rsidR="00922CDE" w:rsidRPr="00804657">
      <w:rPr>
        <w:rStyle w:val="PageNumber"/>
        <w:rFonts w:ascii="Arial" w:hAnsi="Arial" w:cs="Arial"/>
        <w:sz w:val="20"/>
        <w:szCs w:val="20"/>
      </w:rPr>
      <w:t>2</w:t>
    </w:r>
    <w:r w:rsidR="00803AEB">
      <w:rPr>
        <w:rStyle w:val="PageNumber"/>
        <w:rFonts w:ascii="Arial" w:hAnsi="Arial" w:cs="Arial"/>
        <w:sz w:val="20"/>
        <w:szCs w:val="20"/>
      </w:rPr>
      <w:t>2</w:t>
    </w:r>
    <w:r w:rsidR="00E43736" w:rsidRPr="00804657">
      <w:rPr>
        <w:rStyle w:val="PageNumber"/>
        <w:rFonts w:ascii="Arial" w:hAnsi="Arial" w:cs="Arial"/>
        <w:sz w:val="20"/>
        <w:szCs w:val="20"/>
      </w:rPr>
      <w:t>-</w:t>
    </w:r>
    <w:r w:rsidR="00803AEB">
      <w:rPr>
        <w:rStyle w:val="PageNumber"/>
        <w:rFonts w:ascii="Arial" w:hAnsi="Arial" w:cs="Arial"/>
        <w:sz w:val="20"/>
        <w:szCs w:val="20"/>
      </w:rPr>
      <w:t>4</w:t>
    </w:r>
    <w:r w:rsidR="00804657" w:rsidRPr="00804657">
      <w:rPr>
        <w:rStyle w:val="PageNumber"/>
        <w:rFonts w:ascii="Arial" w:hAnsi="Arial" w:cs="Arial"/>
        <w:sz w:val="20"/>
        <w:szCs w:val="20"/>
      </w:rPr>
      <w:t>01</w:t>
    </w:r>
    <w:r w:rsidR="007840AF" w:rsidRPr="007840AF">
      <w:rPr>
        <w:rStyle w:val="PageNumber"/>
        <w:rFonts w:ascii="Arial" w:hAnsi="Arial" w:cs="Arial"/>
        <w:b/>
        <w:bCs/>
        <w:sz w:val="20"/>
        <w:szCs w:val="20"/>
        <w:u w:val="single"/>
      </w:rPr>
      <w:t>-01</w:t>
    </w:r>
  </w:p>
  <w:p w14:paraId="11756048" w14:textId="77777777" w:rsidR="007A4525" w:rsidRPr="007A4525" w:rsidRDefault="00B90590" w:rsidP="007A4525">
    <w:pPr>
      <w:pStyle w:val="Footer"/>
      <w:tabs>
        <w:tab w:val="center" w:pos="4680"/>
      </w:tabs>
      <w:spacing w:before="0" w:after="0"/>
      <w:jc w:val="right"/>
      <w:rPr>
        <w:rFonts w:ascii="Arial" w:hAnsi="Arial" w:cs="Arial"/>
        <w:szCs w:val="20"/>
      </w:rPr>
    </w:pPr>
    <w:r w:rsidRPr="007A4525">
      <w:rPr>
        <w:rFonts w:ascii="Arial" w:hAnsi="Arial" w:cs="Arial"/>
        <w:szCs w:val="20"/>
      </w:rPr>
      <w:tab/>
    </w:r>
    <w:bookmarkStart w:id="2" w:name="_Hlk125359960"/>
    <w:bookmarkStart w:id="3" w:name="_Hlk125359961"/>
    <w:r w:rsidR="007A4525" w:rsidRPr="007A4525">
      <w:rPr>
        <w:rFonts w:ascii="Arial" w:hAnsi="Arial" w:cs="Arial"/>
        <w:szCs w:val="20"/>
      </w:rPr>
      <w:t xml:space="preserve">Flexible Demand Appliance Standards </w:t>
    </w:r>
  </w:p>
  <w:p w14:paraId="0C3A7A93" w14:textId="02FF2685" w:rsidR="00B90590" w:rsidRPr="00C04DD8" w:rsidRDefault="007A4525" w:rsidP="007A4525">
    <w:pPr>
      <w:pStyle w:val="Footer"/>
      <w:tabs>
        <w:tab w:val="center" w:pos="4680"/>
      </w:tabs>
      <w:spacing w:before="0" w:after="0"/>
      <w:jc w:val="right"/>
      <w:rPr>
        <w:rFonts w:ascii="Arial" w:hAnsi="Arial" w:cs="Arial"/>
        <w:szCs w:val="20"/>
      </w:rPr>
    </w:pPr>
    <w:r w:rsidRPr="007A4525">
      <w:rPr>
        <w:rFonts w:ascii="Arial" w:hAnsi="Arial" w:cs="Arial"/>
        <w:szCs w:val="20"/>
      </w:rPr>
      <w:t>Advanced Research and Proposal Development</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FECB" w14:textId="77777777" w:rsidR="00B5472D" w:rsidRPr="00D24D85" w:rsidRDefault="00B5472D">
    <w:pPr>
      <w:pStyle w:val="Footer"/>
      <w:rPr>
        <w:rStyle w:val="PageNumber"/>
        <w:color w:val="FF0000"/>
        <w:sz w:val="16"/>
        <w:szCs w:val="16"/>
      </w:rPr>
    </w:pPr>
    <w:r w:rsidRPr="00D24D85">
      <w:rPr>
        <w:color w:val="FF0000"/>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D24D85">
      <w:rPr>
        <w:rStyle w:val="PageNumber"/>
        <w:color w:val="FF0000"/>
        <w:sz w:val="16"/>
        <w:szCs w:val="16"/>
      </w:rPr>
      <w:t>xxx-xx-xxx RFQ</w:t>
    </w:r>
  </w:p>
  <w:p w14:paraId="637CCBC5" w14:textId="77777777" w:rsidR="00B5472D" w:rsidRPr="00F850F4" w:rsidRDefault="00B5472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6ACC" w14:textId="77777777" w:rsidR="00502BD1" w:rsidRDefault="00502BD1">
      <w:r>
        <w:separator/>
      </w:r>
    </w:p>
  </w:footnote>
  <w:footnote w:type="continuationSeparator" w:id="0">
    <w:p w14:paraId="781500EB" w14:textId="77777777" w:rsidR="00502BD1" w:rsidRDefault="00502BD1">
      <w:r>
        <w:continuationSeparator/>
      </w:r>
    </w:p>
  </w:footnote>
  <w:footnote w:type="continuationNotice" w:id="1">
    <w:p w14:paraId="6A7F347A" w14:textId="77777777" w:rsidR="00502BD1" w:rsidRDefault="00502BD1">
      <w:pPr>
        <w:spacing w:before="0" w:after="0"/>
      </w:pPr>
    </w:p>
  </w:footnote>
  <w:footnote w:id="2">
    <w:p w14:paraId="32D261E8" w14:textId="0F58EAA9" w:rsidR="00472969" w:rsidRPr="00BD599C" w:rsidRDefault="00472969">
      <w:pPr>
        <w:pStyle w:val="FootnoteText"/>
        <w:rPr>
          <w:rFonts w:ascii="Arial" w:hAnsi="Arial" w:cs="Arial"/>
        </w:rPr>
      </w:pPr>
      <w:r w:rsidRPr="0011735D">
        <w:rPr>
          <w:rStyle w:val="FootnoteReference"/>
          <w:rFonts w:ascii="Arial" w:hAnsi="Arial" w:cs="Arial"/>
        </w:rPr>
        <w:footnoteRef/>
      </w:r>
      <w:r w:rsidRPr="0011735D">
        <w:rPr>
          <w:rFonts w:ascii="Arial" w:hAnsi="Arial" w:cs="Arial"/>
        </w:rPr>
        <w:t xml:space="preserve"> </w:t>
      </w:r>
      <w:hyperlink r:id="rId1" w:history="1">
        <w:r w:rsidRPr="0011735D">
          <w:rPr>
            <w:rStyle w:val="Hyperlink"/>
            <w:rFonts w:ascii="Arial" w:hAnsi="Arial" w:cs="Arial"/>
          </w:rPr>
          <w:t>The Warren-Alquist Act</w:t>
        </w:r>
      </w:hyperlink>
      <w:r w:rsidRPr="0011735D">
        <w:rPr>
          <w:rFonts w:ascii="Arial" w:hAnsi="Arial" w:cs="Arial"/>
        </w:rPr>
        <w:t>, Division 15 of the PRC, section 25000 et seq., available at https://www.energy.ca.gov/sites/default/files/2021-05/CEC-140-2021-001.pdf.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4914" w14:textId="6B062AE8" w:rsidR="00DF5421" w:rsidRDefault="00DF5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F8A1" w14:textId="66A8EE5B" w:rsidR="00DF5421" w:rsidRDefault="00DF5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3334" w14:textId="7659B874" w:rsidR="00DF5421" w:rsidRDefault="00DF5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F27B" w14:textId="4849DF4F" w:rsidR="00DF5421" w:rsidRDefault="00DF54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18D4" w14:textId="5508C49F" w:rsidR="00DF5421" w:rsidRDefault="00DF54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1E66" w14:textId="79CCFE6F" w:rsidR="00DF5421" w:rsidRDefault="00DF54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20FA" w14:textId="62E2B54B" w:rsidR="00DF5421" w:rsidRDefault="00DF54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2E51FB87" w:rsidR="00B5472D" w:rsidRPr="00045DAB" w:rsidRDefault="00B5472D" w:rsidP="00045D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A67" w14:textId="4C6BE951" w:rsidR="00DF5421" w:rsidRDefault="00DF5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EE55C"/>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19559DE"/>
    <w:multiLevelType w:val="hybridMultilevel"/>
    <w:tmpl w:val="AF3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8771A"/>
    <w:multiLevelType w:val="hybridMultilevel"/>
    <w:tmpl w:val="73422310"/>
    <w:lvl w:ilvl="0" w:tplc="734A7DB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E6598"/>
    <w:multiLevelType w:val="hybridMultilevel"/>
    <w:tmpl w:val="1DA0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B63EE"/>
    <w:multiLevelType w:val="hybridMultilevel"/>
    <w:tmpl w:val="C022946A"/>
    <w:lvl w:ilvl="0" w:tplc="41E08F34">
      <w:start w:val="1"/>
      <w:numFmt w:val="bullet"/>
      <w:lvlText w:val=""/>
      <w:lvlJc w:val="left"/>
      <w:pPr>
        <w:tabs>
          <w:tab w:val="num" w:pos="360"/>
        </w:tabs>
        <w:ind w:left="360" w:hanging="360"/>
      </w:pPr>
      <w:rPr>
        <w:rFonts w:ascii="Symbol" w:hAnsi="Symbol" w:hint="default"/>
      </w:rPr>
    </w:lvl>
    <w:lvl w:ilvl="1" w:tplc="4A96E4C8">
      <w:numFmt w:val="decimal"/>
      <w:lvlText w:val=""/>
      <w:lvlJc w:val="left"/>
    </w:lvl>
    <w:lvl w:ilvl="2" w:tplc="8F4A6E74">
      <w:numFmt w:val="decimal"/>
      <w:lvlText w:val=""/>
      <w:lvlJc w:val="left"/>
    </w:lvl>
    <w:lvl w:ilvl="3" w:tplc="E3B2DDBC">
      <w:numFmt w:val="decimal"/>
      <w:lvlText w:val=""/>
      <w:lvlJc w:val="left"/>
    </w:lvl>
    <w:lvl w:ilvl="4" w:tplc="24CAABD4">
      <w:numFmt w:val="decimal"/>
      <w:lvlText w:val=""/>
      <w:lvlJc w:val="left"/>
    </w:lvl>
    <w:lvl w:ilvl="5" w:tplc="63C875E6">
      <w:numFmt w:val="decimal"/>
      <w:lvlText w:val=""/>
      <w:lvlJc w:val="left"/>
    </w:lvl>
    <w:lvl w:ilvl="6" w:tplc="7D4C6908">
      <w:numFmt w:val="decimal"/>
      <w:lvlText w:val=""/>
      <w:lvlJc w:val="left"/>
    </w:lvl>
    <w:lvl w:ilvl="7" w:tplc="CCB265B6">
      <w:numFmt w:val="decimal"/>
      <w:lvlText w:val=""/>
      <w:lvlJc w:val="left"/>
    </w:lvl>
    <w:lvl w:ilvl="8" w:tplc="7CAAEC98">
      <w:numFmt w:val="decimal"/>
      <w:lvlText w:val=""/>
      <w:lvlJc w:val="left"/>
    </w:lvl>
  </w:abstractNum>
  <w:abstractNum w:abstractNumId="6" w15:restartNumberingAfterBreak="0">
    <w:nsid w:val="14292501"/>
    <w:multiLevelType w:val="hybridMultilevel"/>
    <w:tmpl w:val="A27C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16FFE"/>
    <w:multiLevelType w:val="hybridMultilevel"/>
    <w:tmpl w:val="5894AED0"/>
    <w:styleLink w:val="CurrentList1"/>
    <w:lvl w:ilvl="0" w:tplc="FA24FD6A">
      <w:start w:val="1"/>
      <w:numFmt w:val="bullet"/>
      <w:lvlText w:val=""/>
      <w:lvlJc w:val="left"/>
      <w:pPr>
        <w:ind w:left="288"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BC682D"/>
    <w:multiLevelType w:val="hybridMultilevel"/>
    <w:tmpl w:val="4FA4CC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9D7DDB"/>
    <w:multiLevelType w:val="hybridMultilevel"/>
    <w:tmpl w:val="3CE0AB1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F51B90"/>
    <w:multiLevelType w:val="hybridMultilevel"/>
    <w:tmpl w:val="B82E3C12"/>
    <w:lvl w:ilvl="0" w:tplc="F5346EBC">
      <w:start w:val="3"/>
      <w:numFmt w:val="upperLetter"/>
      <w:pStyle w:val="rfpheading1forTO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731B8D"/>
    <w:multiLevelType w:val="hybridMultilevel"/>
    <w:tmpl w:val="2FA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5B2A"/>
    <w:multiLevelType w:val="hybridMultilevel"/>
    <w:tmpl w:val="691EFC8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40102F1"/>
    <w:multiLevelType w:val="hybridMultilevel"/>
    <w:tmpl w:val="25C0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32922"/>
    <w:multiLevelType w:val="hybridMultilevel"/>
    <w:tmpl w:val="D9F63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B258DD"/>
    <w:multiLevelType w:val="hybridMultilevel"/>
    <w:tmpl w:val="CE94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05EF5"/>
    <w:multiLevelType w:val="hybridMultilevel"/>
    <w:tmpl w:val="73CC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36048"/>
    <w:multiLevelType w:val="hybridMultilevel"/>
    <w:tmpl w:val="08B2FCDE"/>
    <w:lvl w:ilvl="0" w:tplc="04090015">
      <w:start w:val="1"/>
      <w:numFmt w:val="upperLetter"/>
      <w:lvlText w:val="%1."/>
      <w:lvlJc w:val="left"/>
      <w:pPr>
        <w:ind w:left="66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258C2"/>
    <w:multiLevelType w:val="hybridMultilevel"/>
    <w:tmpl w:val="66E8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723B8C"/>
    <w:multiLevelType w:val="hybridMultilevel"/>
    <w:tmpl w:val="64D48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70460F"/>
    <w:multiLevelType w:val="hybridMultilevel"/>
    <w:tmpl w:val="F53E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9552E"/>
    <w:multiLevelType w:val="hybridMultilevel"/>
    <w:tmpl w:val="3D8811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A053C6"/>
    <w:multiLevelType w:val="hybridMultilevel"/>
    <w:tmpl w:val="3008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B74CE"/>
    <w:multiLevelType w:val="hybridMultilevel"/>
    <w:tmpl w:val="871E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677DD9"/>
    <w:multiLevelType w:val="hybridMultilevel"/>
    <w:tmpl w:val="6BE0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7C0577"/>
    <w:multiLevelType w:val="hybridMultilevel"/>
    <w:tmpl w:val="8946C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9B17E7"/>
    <w:multiLevelType w:val="hybridMultilevel"/>
    <w:tmpl w:val="7902E65E"/>
    <w:lvl w:ilvl="0" w:tplc="60D08C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38657B"/>
    <w:multiLevelType w:val="hybridMultilevel"/>
    <w:tmpl w:val="FE3035EA"/>
    <w:lvl w:ilvl="0" w:tplc="BF1AE814">
      <w:start w:val="1"/>
      <w:numFmt w:val="bullet"/>
      <w:lvlText w:val=""/>
      <w:lvlJc w:val="left"/>
      <w:pPr>
        <w:ind w:left="720" w:hanging="360"/>
      </w:pPr>
      <w:rPr>
        <w:rFonts w:ascii="Symbol" w:hAnsi="Symbol" w:hint="default"/>
      </w:rPr>
    </w:lvl>
    <w:lvl w:ilvl="1" w:tplc="04090003">
      <w:start w:val="1"/>
      <w:numFmt w:val="bullet"/>
      <w:lvlText w:val="o"/>
      <w:lvlJc w:val="left"/>
      <w:rPr>
        <w:rFonts w:ascii="Courier New" w:hAnsi="Courier New" w:cs="Courier New" w:hint="default"/>
      </w:rPr>
    </w:lvl>
    <w:lvl w:ilvl="2" w:tplc="DE340AF4">
      <w:numFmt w:val="decimal"/>
      <w:lvlText w:val=""/>
      <w:lvlJc w:val="left"/>
    </w:lvl>
    <w:lvl w:ilvl="3" w:tplc="70666EE4">
      <w:numFmt w:val="decimal"/>
      <w:lvlText w:val=""/>
      <w:lvlJc w:val="left"/>
    </w:lvl>
    <w:lvl w:ilvl="4" w:tplc="8CE83E3C">
      <w:numFmt w:val="decimal"/>
      <w:lvlText w:val=""/>
      <w:lvlJc w:val="left"/>
    </w:lvl>
    <w:lvl w:ilvl="5" w:tplc="1034EEF4">
      <w:numFmt w:val="decimal"/>
      <w:lvlText w:val=""/>
      <w:lvlJc w:val="left"/>
    </w:lvl>
    <w:lvl w:ilvl="6" w:tplc="A5BA6182">
      <w:numFmt w:val="decimal"/>
      <w:lvlText w:val=""/>
      <w:lvlJc w:val="left"/>
    </w:lvl>
    <w:lvl w:ilvl="7" w:tplc="32F670F8">
      <w:numFmt w:val="decimal"/>
      <w:lvlText w:val=""/>
      <w:lvlJc w:val="left"/>
    </w:lvl>
    <w:lvl w:ilvl="8" w:tplc="59E051BC">
      <w:numFmt w:val="decimal"/>
      <w:lvlText w:val=""/>
      <w:lvlJc w:val="left"/>
    </w:lvl>
  </w:abstractNum>
  <w:abstractNum w:abstractNumId="30" w15:restartNumberingAfterBreak="0">
    <w:nsid w:val="408B43FD"/>
    <w:multiLevelType w:val="hybridMultilevel"/>
    <w:tmpl w:val="11BA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44168E"/>
    <w:multiLevelType w:val="hybridMultilevel"/>
    <w:tmpl w:val="A1B6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6C751C"/>
    <w:multiLevelType w:val="hybridMultilevel"/>
    <w:tmpl w:val="13B09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095E2E"/>
    <w:multiLevelType w:val="hybridMultilevel"/>
    <w:tmpl w:val="C262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357E8F"/>
    <w:multiLevelType w:val="hybridMultilevel"/>
    <w:tmpl w:val="FCE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005899"/>
    <w:multiLevelType w:val="hybridMultilevel"/>
    <w:tmpl w:val="6E3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214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D8A793C"/>
    <w:multiLevelType w:val="hybridMultilevel"/>
    <w:tmpl w:val="7F4E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E6358"/>
    <w:multiLevelType w:val="hybridMultilevel"/>
    <w:tmpl w:val="FCB440EE"/>
    <w:lvl w:ilvl="0" w:tplc="75FA6C98">
      <w:numFmt w:val="bullet"/>
      <w:lvlText w:val=""/>
      <w:lvlJc w:val="left"/>
      <w:pPr>
        <w:ind w:left="820" w:hanging="361"/>
      </w:pPr>
      <w:rPr>
        <w:rFonts w:ascii="Symbol" w:eastAsia="Symbol" w:hAnsi="Symbol" w:cs="Symbol" w:hint="default"/>
        <w:w w:val="100"/>
        <w:sz w:val="22"/>
        <w:szCs w:val="22"/>
      </w:rPr>
    </w:lvl>
    <w:lvl w:ilvl="1" w:tplc="7E12E8B2">
      <w:numFmt w:val="bullet"/>
      <w:lvlText w:val="o"/>
      <w:lvlJc w:val="left"/>
      <w:pPr>
        <w:ind w:left="1540" w:hanging="361"/>
      </w:pPr>
      <w:rPr>
        <w:rFonts w:ascii="Courier New" w:eastAsia="Courier New" w:hAnsi="Courier New" w:cs="Courier New" w:hint="default"/>
        <w:w w:val="100"/>
        <w:sz w:val="22"/>
        <w:szCs w:val="22"/>
      </w:rPr>
    </w:lvl>
    <w:lvl w:ilvl="2" w:tplc="8E583F50">
      <w:numFmt w:val="bullet"/>
      <w:lvlText w:val="•"/>
      <w:lvlJc w:val="left"/>
      <w:pPr>
        <w:ind w:left="1560" w:hanging="361"/>
      </w:pPr>
      <w:rPr>
        <w:rFonts w:hint="default"/>
      </w:rPr>
    </w:lvl>
    <w:lvl w:ilvl="3" w:tplc="67CC8A42">
      <w:numFmt w:val="bullet"/>
      <w:lvlText w:val="•"/>
      <w:lvlJc w:val="left"/>
      <w:pPr>
        <w:ind w:left="2572" w:hanging="361"/>
      </w:pPr>
      <w:rPr>
        <w:rFonts w:hint="default"/>
      </w:rPr>
    </w:lvl>
    <w:lvl w:ilvl="4" w:tplc="A3FEC8F8">
      <w:numFmt w:val="bullet"/>
      <w:lvlText w:val="•"/>
      <w:lvlJc w:val="left"/>
      <w:pPr>
        <w:ind w:left="3585" w:hanging="361"/>
      </w:pPr>
      <w:rPr>
        <w:rFonts w:hint="default"/>
      </w:rPr>
    </w:lvl>
    <w:lvl w:ilvl="5" w:tplc="4760ADB0">
      <w:numFmt w:val="bullet"/>
      <w:lvlText w:val="•"/>
      <w:lvlJc w:val="left"/>
      <w:pPr>
        <w:ind w:left="4597" w:hanging="361"/>
      </w:pPr>
      <w:rPr>
        <w:rFonts w:hint="default"/>
      </w:rPr>
    </w:lvl>
    <w:lvl w:ilvl="6" w:tplc="B8566070">
      <w:numFmt w:val="bullet"/>
      <w:lvlText w:val="•"/>
      <w:lvlJc w:val="left"/>
      <w:pPr>
        <w:ind w:left="5610" w:hanging="361"/>
      </w:pPr>
      <w:rPr>
        <w:rFonts w:hint="default"/>
      </w:rPr>
    </w:lvl>
    <w:lvl w:ilvl="7" w:tplc="148A61CA">
      <w:numFmt w:val="bullet"/>
      <w:lvlText w:val="•"/>
      <w:lvlJc w:val="left"/>
      <w:pPr>
        <w:ind w:left="6622" w:hanging="361"/>
      </w:pPr>
      <w:rPr>
        <w:rFonts w:hint="default"/>
      </w:rPr>
    </w:lvl>
    <w:lvl w:ilvl="8" w:tplc="0C845F0A">
      <w:numFmt w:val="bullet"/>
      <w:lvlText w:val="•"/>
      <w:lvlJc w:val="left"/>
      <w:pPr>
        <w:ind w:left="7635" w:hanging="361"/>
      </w:pPr>
      <w:rPr>
        <w:rFonts w:hint="default"/>
      </w:rPr>
    </w:lvl>
  </w:abstractNum>
  <w:abstractNum w:abstractNumId="41" w15:restartNumberingAfterBreak="0">
    <w:nsid w:val="4E6C57FF"/>
    <w:multiLevelType w:val="hybridMultilevel"/>
    <w:tmpl w:val="90C8D9E6"/>
    <w:lvl w:ilvl="0" w:tplc="B48292DA">
      <w:start w:val="1"/>
      <w:numFmt w:val="bullet"/>
      <w:lvlText w:val=""/>
      <w:lvlJc w:val="left"/>
      <w:pPr>
        <w:ind w:left="720" w:hanging="360"/>
      </w:pPr>
      <w:rPr>
        <w:rFonts w:ascii="Symbol" w:hAnsi="Symbol" w:hint="default"/>
        <w:color w:val="auto"/>
      </w:rPr>
    </w:lvl>
    <w:lvl w:ilvl="1" w:tplc="43186E64">
      <w:numFmt w:val="decimal"/>
      <w:lvlText w:val=""/>
      <w:lvlJc w:val="left"/>
    </w:lvl>
    <w:lvl w:ilvl="2" w:tplc="87EE50C0">
      <w:numFmt w:val="decimal"/>
      <w:lvlText w:val=""/>
      <w:lvlJc w:val="left"/>
    </w:lvl>
    <w:lvl w:ilvl="3" w:tplc="33BAE956">
      <w:numFmt w:val="decimal"/>
      <w:lvlText w:val=""/>
      <w:lvlJc w:val="left"/>
    </w:lvl>
    <w:lvl w:ilvl="4" w:tplc="50B83912">
      <w:numFmt w:val="decimal"/>
      <w:lvlText w:val=""/>
      <w:lvlJc w:val="left"/>
    </w:lvl>
    <w:lvl w:ilvl="5" w:tplc="C05ABA92">
      <w:numFmt w:val="decimal"/>
      <w:lvlText w:val=""/>
      <w:lvlJc w:val="left"/>
    </w:lvl>
    <w:lvl w:ilvl="6" w:tplc="E4AC217E">
      <w:numFmt w:val="decimal"/>
      <w:lvlText w:val=""/>
      <w:lvlJc w:val="left"/>
    </w:lvl>
    <w:lvl w:ilvl="7" w:tplc="54D033B4">
      <w:numFmt w:val="decimal"/>
      <w:lvlText w:val=""/>
      <w:lvlJc w:val="left"/>
    </w:lvl>
    <w:lvl w:ilvl="8" w:tplc="07F0C6BE">
      <w:numFmt w:val="decimal"/>
      <w:lvlText w:val=""/>
      <w:lvlJc w:val="left"/>
    </w:lvl>
  </w:abstractNum>
  <w:abstractNum w:abstractNumId="42" w15:restartNumberingAfterBreak="0">
    <w:nsid w:val="4F745E48"/>
    <w:multiLevelType w:val="hybridMultilevel"/>
    <w:tmpl w:val="7960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C708C1"/>
    <w:multiLevelType w:val="hybridMultilevel"/>
    <w:tmpl w:val="89201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1D38DD"/>
    <w:multiLevelType w:val="hybridMultilevel"/>
    <w:tmpl w:val="74A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7F0841"/>
    <w:multiLevelType w:val="hybridMultilevel"/>
    <w:tmpl w:val="C7A0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7F0F2C"/>
    <w:multiLevelType w:val="hybridMultilevel"/>
    <w:tmpl w:val="8228E23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7487643"/>
    <w:multiLevelType w:val="multilevel"/>
    <w:tmpl w:val="F9664E2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9" w15:restartNumberingAfterBreak="0">
    <w:nsid w:val="6C9150D5"/>
    <w:multiLevelType w:val="hybridMultilevel"/>
    <w:tmpl w:val="036EF7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D471CBF"/>
    <w:multiLevelType w:val="hybridMultilevel"/>
    <w:tmpl w:val="C022946A"/>
    <w:lvl w:ilvl="0" w:tplc="06FA1132">
      <w:start w:val="1"/>
      <w:numFmt w:val="bullet"/>
      <w:lvlText w:val=""/>
      <w:lvlJc w:val="left"/>
      <w:pPr>
        <w:tabs>
          <w:tab w:val="num" w:pos="360"/>
        </w:tabs>
        <w:ind w:left="360" w:hanging="360"/>
      </w:pPr>
      <w:rPr>
        <w:rFonts w:ascii="Symbol" w:hAnsi="Symbol" w:hint="default"/>
      </w:rPr>
    </w:lvl>
    <w:lvl w:ilvl="1" w:tplc="2CC87B46">
      <w:numFmt w:val="decimal"/>
      <w:lvlText w:val=""/>
      <w:lvlJc w:val="left"/>
    </w:lvl>
    <w:lvl w:ilvl="2" w:tplc="B5725A60">
      <w:numFmt w:val="decimal"/>
      <w:lvlText w:val=""/>
      <w:lvlJc w:val="left"/>
    </w:lvl>
    <w:lvl w:ilvl="3" w:tplc="6798A796">
      <w:numFmt w:val="decimal"/>
      <w:lvlText w:val=""/>
      <w:lvlJc w:val="left"/>
    </w:lvl>
    <w:lvl w:ilvl="4" w:tplc="B16AD4A0">
      <w:numFmt w:val="decimal"/>
      <w:lvlText w:val=""/>
      <w:lvlJc w:val="left"/>
    </w:lvl>
    <w:lvl w:ilvl="5" w:tplc="854E85B8">
      <w:numFmt w:val="decimal"/>
      <w:lvlText w:val=""/>
      <w:lvlJc w:val="left"/>
    </w:lvl>
    <w:lvl w:ilvl="6" w:tplc="77B86FC0">
      <w:numFmt w:val="decimal"/>
      <w:lvlText w:val=""/>
      <w:lvlJc w:val="left"/>
    </w:lvl>
    <w:lvl w:ilvl="7" w:tplc="7A44F27A">
      <w:numFmt w:val="decimal"/>
      <w:lvlText w:val=""/>
      <w:lvlJc w:val="left"/>
    </w:lvl>
    <w:lvl w:ilvl="8" w:tplc="C534E69E">
      <w:numFmt w:val="decimal"/>
      <w:lvlText w:val=""/>
      <w:lvlJc w:val="left"/>
    </w:lvl>
  </w:abstractNum>
  <w:abstractNum w:abstractNumId="52" w15:restartNumberingAfterBreak="0">
    <w:nsid w:val="71E823B2"/>
    <w:multiLevelType w:val="hybridMultilevel"/>
    <w:tmpl w:val="C022946A"/>
    <w:lvl w:ilvl="0" w:tplc="89B0CBE8">
      <w:start w:val="1"/>
      <w:numFmt w:val="bullet"/>
      <w:lvlText w:val=""/>
      <w:lvlJc w:val="left"/>
      <w:pPr>
        <w:tabs>
          <w:tab w:val="num" w:pos="360"/>
        </w:tabs>
        <w:ind w:left="360" w:hanging="360"/>
      </w:pPr>
      <w:rPr>
        <w:rFonts w:ascii="Symbol" w:hAnsi="Symbol" w:hint="default"/>
      </w:rPr>
    </w:lvl>
    <w:lvl w:ilvl="1" w:tplc="37425482">
      <w:numFmt w:val="decimal"/>
      <w:lvlText w:val=""/>
      <w:lvlJc w:val="left"/>
    </w:lvl>
    <w:lvl w:ilvl="2" w:tplc="87C038EC">
      <w:numFmt w:val="decimal"/>
      <w:lvlText w:val=""/>
      <w:lvlJc w:val="left"/>
    </w:lvl>
    <w:lvl w:ilvl="3" w:tplc="410E28EE">
      <w:numFmt w:val="decimal"/>
      <w:lvlText w:val=""/>
      <w:lvlJc w:val="left"/>
    </w:lvl>
    <w:lvl w:ilvl="4" w:tplc="9F5E8392">
      <w:numFmt w:val="decimal"/>
      <w:lvlText w:val=""/>
      <w:lvlJc w:val="left"/>
    </w:lvl>
    <w:lvl w:ilvl="5" w:tplc="224AB2EE">
      <w:numFmt w:val="decimal"/>
      <w:lvlText w:val=""/>
      <w:lvlJc w:val="left"/>
    </w:lvl>
    <w:lvl w:ilvl="6" w:tplc="DEB2CF98">
      <w:numFmt w:val="decimal"/>
      <w:lvlText w:val=""/>
      <w:lvlJc w:val="left"/>
    </w:lvl>
    <w:lvl w:ilvl="7" w:tplc="AEF8DA82">
      <w:numFmt w:val="decimal"/>
      <w:lvlText w:val=""/>
      <w:lvlJc w:val="left"/>
    </w:lvl>
    <w:lvl w:ilvl="8" w:tplc="53CAF73E">
      <w:numFmt w:val="decimal"/>
      <w:lvlText w:val=""/>
      <w:lvlJc w:val="left"/>
    </w:lvl>
  </w:abstractNum>
  <w:abstractNum w:abstractNumId="53" w15:restartNumberingAfterBreak="0">
    <w:nsid w:val="737103E5"/>
    <w:multiLevelType w:val="hybridMultilevel"/>
    <w:tmpl w:val="14A8E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C935B4"/>
    <w:multiLevelType w:val="hybridMultilevel"/>
    <w:tmpl w:val="DDE88AA6"/>
    <w:lvl w:ilvl="0" w:tplc="DD78E1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8906F2"/>
    <w:multiLevelType w:val="singleLevel"/>
    <w:tmpl w:val="04090001"/>
    <w:lvl w:ilvl="0">
      <w:start w:val="1"/>
      <w:numFmt w:val="bullet"/>
      <w:lvlText w:val=""/>
      <w:lvlJc w:val="left"/>
      <w:pPr>
        <w:ind w:left="720" w:hanging="360"/>
      </w:pPr>
      <w:rPr>
        <w:rFonts w:ascii="Symbol" w:hAnsi="Symbol" w:hint="default"/>
      </w:rPr>
    </w:lvl>
  </w:abstractNum>
  <w:num w:numId="1">
    <w:abstractNumId w:val="12"/>
  </w:num>
  <w:num w:numId="2">
    <w:abstractNumId w:val="0"/>
  </w:num>
  <w:num w:numId="3">
    <w:abstractNumId w:val="48"/>
  </w:num>
  <w:num w:numId="4">
    <w:abstractNumId w:val="9"/>
  </w:num>
  <w:num w:numId="5">
    <w:abstractNumId w:val="49"/>
  </w:num>
  <w:num w:numId="6">
    <w:abstractNumId w:val="31"/>
  </w:num>
  <w:num w:numId="7">
    <w:abstractNumId w:val="11"/>
  </w:num>
  <w:num w:numId="8">
    <w:abstractNumId w:val="8"/>
  </w:num>
  <w:num w:numId="9">
    <w:abstractNumId w:val="50"/>
  </w:num>
  <w:num w:numId="10">
    <w:abstractNumId w:val="55"/>
  </w:num>
  <w:num w:numId="11">
    <w:abstractNumId w:val="14"/>
  </w:num>
  <w:num w:numId="12">
    <w:abstractNumId w:val="3"/>
  </w:num>
  <w:num w:numId="13">
    <w:abstractNumId w:val="38"/>
  </w:num>
  <w:num w:numId="14">
    <w:abstractNumId w:val="36"/>
  </w:num>
  <w:num w:numId="15">
    <w:abstractNumId w:val="17"/>
  </w:num>
  <w:num w:numId="16">
    <w:abstractNumId w:val="1"/>
  </w:num>
  <w:num w:numId="17">
    <w:abstractNumId w:val="39"/>
  </w:num>
  <w:num w:numId="18">
    <w:abstractNumId w:val="46"/>
  </w:num>
  <w:num w:numId="19">
    <w:abstractNumId w:val="44"/>
  </w:num>
  <w:num w:numId="20">
    <w:abstractNumId w:val="2"/>
  </w:num>
  <w:num w:numId="21">
    <w:abstractNumId w:val="33"/>
  </w:num>
  <w:num w:numId="22">
    <w:abstractNumId w:val="30"/>
  </w:num>
  <w:num w:numId="23">
    <w:abstractNumId w:val="16"/>
  </w:num>
  <w:num w:numId="24">
    <w:abstractNumId w:val="41"/>
  </w:num>
  <w:num w:numId="25">
    <w:abstractNumId w:val="29"/>
  </w:num>
  <w:num w:numId="26">
    <w:abstractNumId w:val="51"/>
  </w:num>
  <w:num w:numId="27">
    <w:abstractNumId w:val="52"/>
  </w:num>
  <w:num w:numId="28">
    <w:abstractNumId w:val="5"/>
  </w:num>
  <w:num w:numId="29">
    <w:abstractNumId w:val="54"/>
  </w:num>
  <w:num w:numId="30">
    <w:abstractNumId w:val="28"/>
  </w:num>
  <w:num w:numId="31">
    <w:abstractNumId w:val="42"/>
  </w:num>
  <w:num w:numId="32">
    <w:abstractNumId w:val="45"/>
  </w:num>
  <w:num w:numId="33">
    <w:abstractNumId w:val="53"/>
  </w:num>
  <w:num w:numId="34">
    <w:abstractNumId w:val="10"/>
  </w:num>
  <w:num w:numId="35">
    <w:abstractNumId w:val="32"/>
  </w:num>
  <w:num w:numId="36">
    <w:abstractNumId w:val="43"/>
  </w:num>
  <w:num w:numId="37">
    <w:abstractNumId w:val="21"/>
  </w:num>
  <w:num w:numId="38">
    <w:abstractNumId w:val="4"/>
  </w:num>
  <w:num w:numId="39">
    <w:abstractNumId w:val="15"/>
  </w:num>
  <w:num w:numId="40">
    <w:abstractNumId w:val="13"/>
  </w:num>
  <w:num w:numId="41">
    <w:abstractNumId w:val="40"/>
  </w:num>
  <w:num w:numId="42">
    <w:abstractNumId w:val="23"/>
  </w:num>
  <w:num w:numId="43">
    <w:abstractNumId w:val="37"/>
  </w:num>
  <w:num w:numId="44">
    <w:abstractNumId w:val="22"/>
  </w:num>
  <w:num w:numId="45">
    <w:abstractNumId w:val="47"/>
  </w:num>
  <w:num w:numId="46">
    <w:abstractNumId w:val="35"/>
  </w:num>
  <w:num w:numId="47">
    <w:abstractNumId w:val="7"/>
  </w:num>
  <w:num w:numId="48">
    <w:abstractNumId w:val="6"/>
  </w:num>
  <w:num w:numId="49">
    <w:abstractNumId w:val="34"/>
  </w:num>
  <w:num w:numId="50">
    <w:abstractNumId w:val="19"/>
  </w:num>
  <w:num w:numId="51">
    <w:abstractNumId w:val="25"/>
  </w:num>
  <w:num w:numId="52">
    <w:abstractNumId w:val="20"/>
  </w:num>
  <w:num w:numId="53">
    <w:abstractNumId w:val="18"/>
  </w:num>
  <w:num w:numId="54">
    <w:abstractNumId w:val="24"/>
  </w:num>
  <w:num w:numId="55">
    <w:abstractNumId w:val="26"/>
  </w:num>
  <w:num w:numId="56">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F"/>
    <w:rsid w:val="0000096F"/>
    <w:rsid w:val="000021B2"/>
    <w:rsid w:val="00002221"/>
    <w:rsid w:val="0000249B"/>
    <w:rsid w:val="00002A1B"/>
    <w:rsid w:val="00002B64"/>
    <w:rsid w:val="00002BB5"/>
    <w:rsid w:val="00003FB4"/>
    <w:rsid w:val="000043B7"/>
    <w:rsid w:val="00004A58"/>
    <w:rsid w:val="00005426"/>
    <w:rsid w:val="000059CF"/>
    <w:rsid w:val="00005DED"/>
    <w:rsid w:val="0000600E"/>
    <w:rsid w:val="00006174"/>
    <w:rsid w:val="00006499"/>
    <w:rsid w:val="00006F66"/>
    <w:rsid w:val="00007210"/>
    <w:rsid w:val="00007E01"/>
    <w:rsid w:val="00007E69"/>
    <w:rsid w:val="00007EF5"/>
    <w:rsid w:val="00010496"/>
    <w:rsid w:val="000104A3"/>
    <w:rsid w:val="00010BA9"/>
    <w:rsid w:val="00010BF6"/>
    <w:rsid w:val="0001195F"/>
    <w:rsid w:val="00011D99"/>
    <w:rsid w:val="00011F59"/>
    <w:rsid w:val="00012715"/>
    <w:rsid w:val="00012B4C"/>
    <w:rsid w:val="00012C82"/>
    <w:rsid w:val="00013213"/>
    <w:rsid w:val="0001451A"/>
    <w:rsid w:val="00014C33"/>
    <w:rsid w:val="0001513E"/>
    <w:rsid w:val="00015D84"/>
    <w:rsid w:val="00016000"/>
    <w:rsid w:val="00016886"/>
    <w:rsid w:val="00016FB7"/>
    <w:rsid w:val="00016FC6"/>
    <w:rsid w:val="00017CD5"/>
    <w:rsid w:val="00017E0A"/>
    <w:rsid w:val="00017E0B"/>
    <w:rsid w:val="000200D7"/>
    <w:rsid w:val="00020253"/>
    <w:rsid w:val="00020B1B"/>
    <w:rsid w:val="00020F65"/>
    <w:rsid w:val="000212B2"/>
    <w:rsid w:val="0002234E"/>
    <w:rsid w:val="000226B6"/>
    <w:rsid w:val="000231B6"/>
    <w:rsid w:val="00023545"/>
    <w:rsid w:val="00024712"/>
    <w:rsid w:val="000249FE"/>
    <w:rsid w:val="00025668"/>
    <w:rsid w:val="00025B56"/>
    <w:rsid w:val="0002611F"/>
    <w:rsid w:val="000262E5"/>
    <w:rsid w:val="0002630F"/>
    <w:rsid w:val="00026438"/>
    <w:rsid w:val="0002695C"/>
    <w:rsid w:val="00026C01"/>
    <w:rsid w:val="00027B41"/>
    <w:rsid w:val="00027C74"/>
    <w:rsid w:val="00030088"/>
    <w:rsid w:val="00030777"/>
    <w:rsid w:val="000309B6"/>
    <w:rsid w:val="00030F52"/>
    <w:rsid w:val="000317B9"/>
    <w:rsid w:val="00031834"/>
    <w:rsid w:val="00032002"/>
    <w:rsid w:val="00032164"/>
    <w:rsid w:val="000324B0"/>
    <w:rsid w:val="0003293F"/>
    <w:rsid w:val="00032A2D"/>
    <w:rsid w:val="00032F12"/>
    <w:rsid w:val="000333FD"/>
    <w:rsid w:val="000336E4"/>
    <w:rsid w:val="00033A3F"/>
    <w:rsid w:val="00033BCB"/>
    <w:rsid w:val="00034196"/>
    <w:rsid w:val="000352E6"/>
    <w:rsid w:val="00035319"/>
    <w:rsid w:val="000355A8"/>
    <w:rsid w:val="000356D7"/>
    <w:rsid w:val="00036085"/>
    <w:rsid w:val="00036584"/>
    <w:rsid w:val="000367DA"/>
    <w:rsid w:val="000367F5"/>
    <w:rsid w:val="00036862"/>
    <w:rsid w:val="00036889"/>
    <w:rsid w:val="00037C5C"/>
    <w:rsid w:val="00037DEF"/>
    <w:rsid w:val="0004003E"/>
    <w:rsid w:val="00040850"/>
    <w:rsid w:val="0004184C"/>
    <w:rsid w:val="0004185D"/>
    <w:rsid w:val="000419E7"/>
    <w:rsid w:val="00043679"/>
    <w:rsid w:val="00043A4E"/>
    <w:rsid w:val="00043BE1"/>
    <w:rsid w:val="00043C45"/>
    <w:rsid w:val="0004430F"/>
    <w:rsid w:val="00044D83"/>
    <w:rsid w:val="00045172"/>
    <w:rsid w:val="00045660"/>
    <w:rsid w:val="00045DAB"/>
    <w:rsid w:val="00046160"/>
    <w:rsid w:val="0004666F"/>
    <w:rsid w:val="00046896"/>
    <w:rsid w:val="0004737D"/>
    <w:rsid w:val="000473F2"/>
    <w:rsid w:val="00047734"/>
    <w:rsid w:val="00050159"/>
    <w:rsid w:val="00050679"/>
    <w:rsid w:val="000506D7"/>
    <w:rsid w:val="000508BA"/>
    <w:rsid w:val="000512CC"/>
    <w:rsid w:val="0005197B"/>
    <w:rsid w:val="000529A1"/>
    <w:rsid w:val="00052F17"/>
    <w:rsid w:val="0005310B"/>
    <w:rsid w:val="0005311D"/>
    <w:rsid w:val="00053151"/>
    <w:rsid w:val="000539DA"/>
    <w:rsid w:val="000541D6"/>
    <w:rsid w:val="00054C58"/>
    <w:rsid w:val="0005509B"/>
    <w:rsid w:val="0005555D"/>
    <w:rsid w:val="0005561A"/>
    <w:rsid w:val="00055C57"/>
    <w:rsid w:val="00055FCC"/>
    <w:rsid w:val="000561BB"/>
    <w:rsid w:val="00056EC6"/>
    <w:rsid w:val="000576D3"/>
    <w:rsid w:val="00057E14"/>
    <w:rsid w:val="0006027D"/>
    <w:rsid w:val="00061E27"/>
    <w:rsid w:val="00061E5A"/>
    <w:rsid w:val="00061F4D"/>
    <w:rsid w:val="00061FB6"/>
    <w:rsid w:val="000642E0"/>
    <w:rsid w:val="00064421"/>
    <w:rsid w:val="00064AD2"/>
    <w:rsid w:val="00064C5F"/>
    <w:rsid w:val="00064D77"/>
    <w:rsid w:val="00064EE8"/>
    <w:rsid w:val="00064FB9"/>
    <w:rsid w:val="00065621"/>
    <w:rsid w:val="00065E46"/>
    <w:rsid w:val="00065FF6"/>
    <w:rsid w:val="000664AB"/>
    <w:rsid w:val="00067A28"/>
    <w:rsid w:val="00070667"/>
    <w:rsid w:val="00070ACA"/>
    <w:rsid w:val="00070B2E"/>
    <w:rsid w:val="00070BBC"/>
    <w:rsid w:val="00070C71"/>
    <w:rsid w:val="000710C9"/>
    <w:rsid w:val="000713B3"/>
    <w:rsid w:val="000713D1"/>
    <w:rsid w:val="00071B3B"/>
    <w:rsid w:val="00071CD1"/>
    <w:rsid w:val="00071D51"/>
    <w:rsid w:val="00072817"/>
    <w:rsid w:val="0007289C"/>
    <w:rsid w:val="00072BAD"/>
    <w:rsid w:val="00072DD4"/>
    <w:rsid w:val="00072F44"/>
    <w:rsid w:val="0007387F"/>
    <w:rsid w:val="00073C20"/>
    <w:rsid w:val="0007432C"/>
    <w:rsid w:val="00074695"/>
    <w:rsid w:val="00074D59"/>
    <w:rsid w:val="00075337"/>
    <w:rsid w:val="000760C7"/>
    <w:rsid w:val="00077172"/>
    <w:rsid w:val="00080804"/>
    <w:rsid w:val="000809D0"/>
    <w:rsid w:val="0008147C"/>
    <w:rsid w:val="00081B58"/>
    <w:rsid w:val="00082418"/>
    <w:rsid w:val="00082C38"/>
    <w:rsid w:val="00083431"/>
    <w:rsid w:val="0008352A"/>
    <w:rsid w:val="000835D6"/>
    <w:rsid w:val="00084A83"/>
    <w:rsid w:val="00084DCC"/>
    <w:rsid w:val="00084FF8"/>
    <w:rsid w:val="00085123"/>
    <w:rsid w:val="00085141"/>
    <w:rsid w:val="00085377"/>
    <w:rsid w:val="00086138"/>
    <w:rsid w:val="00086D51"/>
    <w:rsid w:val="0008709A"/>
    <w:rsid w:val="000871A1"/>
    <w:rsid w:val="00087528"/>
    <w:rsid w:val="00087D8F"/>
    <w:rsid w:val="00087DBD"/>
    <w:rsid w:val="00090509"/>
    <w:rsid w:val="00090B8B"/>
    <w:rsid w:val="0009106C"/>
    <w:rsid w:val="00091270"/>
    <w:rsid w:val="00092079"/>
    <w:rsid w:val="0009223E"/>
    <w:rsid w:val="000926A1"/>
    <w:rsid w:val="00092749"/>
    <w:rsid w:val="00092FAD"/>
    <w:rsid w:val="0009371E"/>
    <w:rsid w:val="00093CE7"/>
    <w:rsid w:val="00093DEC"/>
    <w:rsid w:val="000945F8"/>
    <w:rsid w:val="00094756"/>
    <w:rsid w:val="00094BFE"/>
    <w:rsid w:val="00094C0A"/>
    <w:rsid w:val="00095868"/>
    <w:rsid w:val="00095EC9"/>
    <w:rsid w:val="00096F4D"/>
    <w:rsid w:val="000970AE"/>
    <w:rsid w:val="0009736B"/>
    <w:rsid w:val="000A0595"/>
    <w:rsid w:val="000A05D9"/>
    <w:rsid w:val="000A163F"/>
    <w:rsid w:val="000A1727"/>
    <w:rsid w:val="000A1B47"/>
    <w:rsid w:val="000A1C1F"/>
    <w:rsid w:val="000A1EF8"/>
    <w:rsid w:val="000A2036"/>
    <w:rsid w:val="000A2601"/>
    <w:rsid w:val="000A347C"/>
    <w:rsid w:val="000A38B8"/>
    <w:rsid w:val="000A3D50"/>
    <w:rsid w:val="000A42CE"/>
    <w:rsid w:val="000A4F7C"/>
    <w:rsid w:val="000A5B3A"/>
    <w:rsid w:val="000A65BE"/>
    <w:rsid w:val="000A6AE0"/>
    <w:rsid w:val="000A6B49"/>
    <w:rsid w:val="000A70F1"/>
    <w:rsid w:val="000A7B0E"/>
    <w:rsid w:val="000B0B7A"/>
    <w:rsid w:val="000B1383"/>
    <w:rsid w:val="000B1635"/>
    <w:rsid w:val="000B24B2"/>
    <w:rsid w:val="000B274C"/>
    <w:rsid w:val="000B27BA"/>
    <w:rsid w:val="000B2EA7"/>
    <w:rsid w:val="000B3007"/>
    <w:rsid w:val="000B3AF4"/>
    <w:rsid w:val="000B49F7"/>
    <w:rsid w:val="000B5C9C"/>
    <w:rsid w:val="000B6D90"/>
    <w:rsid w:val="000B721B"/>
    <w:rsid w:val="000B7AB7"/>
    <w:rsid w:val="000C0AEA"/>
    <w:rsid w:val="000C0B5D"/>
    <w:rsid w:val="000C0DCF"/>
    <w:rsid w:val="000C10F8"/>
    <w:rsid w:val="000C1114"/>
    <w:rsid w:val="000C1765"/>
    <w:rsid w:val="000C202F"/>
    <w:rsid w:val="000C2378"/>
    <w:rsid w:val="000C2D24"/>
    <w:rsid w:val="000C3772"/>
    <w:rsid w:val="000C3D4D"/>
    <w:rsid w:val="000C4188"/>
    <w:rsid w:val="000C42A2"/>
    <w:rsid w:val="000C5838"/>
    <w:rsid w:val="000C602E"/>
    <w:rsid w:val="000C6397"/>
    <w:rsid w:val="000C6C63"/>
    <w:rsid w:val="000C7C9D"/>
    <w:rsid w:val="000C7D6A"/>
    <w:rsid w:val="000C7EAB"/>
    <w:rsid w:val="000D0237"/>
    <w:rsid w:val="000D0467"/>
    <w:rsid w:val="000D0A4B"/>
    <w:rsid w:val="000D1A40"/>
    <w:rsid w:val="000D21E8"/>
    <w:rsid w:val="000D293B"/>
    <w:rsid w:val="000D3046"/>
    <w:rsid w:val="000D34F3"/>
    <w:rsid w:val="000D3A93"/>
    <w:rsid w:val="000D40FE"/>
    <w:rsid w:val="000D4240"/>
    <w:rsid w:val="000D4893"/>
    <w:rsid w:val="000D51F1"/>
    <w:rsid w:val="000D5430"/>
    <w:rsid w:val="000D587D"/>
    <w:rsid w:val="000D5D8B"/>
    <w:rsid w:val="000D5F5D"/>
    <w:rsid w:val="000D6205"/>
    <w:rsid w:val="000D67D4"/>
    <w:rsid w:val="000D69AF"/>
    <w:rsid w:val="000D740D"/>
    <w:rsid w:val="000D75BC"/>
    <w:rsid w:val="000D7807"/>
    <w:rsid w:val="000D78E8"/>
    <w:rsid w:val="000D7B4A"/>
    <w:rsid w:val="000E05EE"/>
    <w:rsid w:val="000E0F91"/>
    <w:rsid w:val="000E14B7"/>
    <w:rsid w:val="000E1B6A"/>
    <w:rsid w:val="000E24D9"/>
    <w:rsid w:val="000E25D7"/>
    <w:rsid w:val="000E2868"/>
    <w:rsid w:val="000E28A4"/>
    <w:rsid w:val="000E4206"/>
    <w:rsid w:val="000E52D4"/>
    <w:rsid w:val="000E539F"/>
    <w:rsid w:val="000E5D7C"/>
    <w:rsid w:val="000E5D82"/>
    <w:rsid w:val="000E5DC2"/>
    <w:rsid w:val="000E60C4"/>
    <w:rsid w:val="000E68B0"/>
    <w:rsid w:val="000E72CB"/>
    <w:rsid w:val="000F03D3"/>
    <w:rsid w:val="000F0486"/>
    <w:rsid w:val="000F090B"/>
    <w:rsid w:val="000F0A0F"/>
    <w:rsid w:val="000F1CB8"/>
    <w:rsid w:val="000F20B3"/>
    <w:rsid w:val="000F2426"/>
    <w:rsid w:val="000F25D0"/>
    <w:rsid w:val="000F3506"/>
    <w:rsid w:val="000F3F30"/>
    <w:rsid w:val="000F413C"/>
    <w:rsid w:val="000F442C"/>
    <w:rsid w:val="000F4869"/>
    <w:rsid w:val="000F4994"/>
    <w:rsid w:val="000F4CCC"/>
    <w:rsid w:val="000F4DEB"/>
    <w:rsid w:val="000F4E81"/>
    <w:rsid w:val="000F4FC1"/>
    <w:rsid w:val="000F5156"/>
    <w:rsid w:val="000F5193"/>
    <w:rsid w:val="000F532C"/>
    <w:rsid w:val="000F5A81"/>
    <w:rsid w:val="000F6107"/>
    <w:rsid w:val="000F63AC"/>
    <w:rsid w:val="000F64E0"/>
    <w:rsid w:val="000F6AD2"/>
    <w:rsid w:val="000F6ADF"/>
    <w:rsid w:val="000F7D9B"/>
    <w:rsid w:val="001003D2"/>
    <w:rsid w:val="00100823"/>
    <w:rsid w:val="00100954"/>
    <w:rsid w:val="00100DE4"/>
    <w:rsid w:val="00100F7E"/>
    <w:rsid w:val="00101660"/>
    <w:rsid w:val="00101855"/>
    <w:rsid w:val="001021CE"/>
    <w:rsid w:val="001024E3"/>
    <w:rsid w:val="00103DAD"/>
    <w:rsid w:val="00104037"/>
    <w:rsid w:val="001045FA"/>
    <w:rsid w:val="0010460D"/>
    <w:rsid w:val="00104C1D"/>
    <w:rsid w:val="00105361"/>
    <w:rsid w:val="00105576"/>
    <w:rsid w:val="00105769"/>
    <w:rsid w:val="00105C16"/>
    <w:rsid w:val="0010632A"/>
    <w:rsid w:val="001066EA"/>
    <w:rsid w:val="001067A4"/>
    <w:rsid w:val="00106FEB"/>
    <w:rsid w:val="001072CC"/>
    <w:rsid w:val="001077BE"/>
    <w:rsid w:val="00110AB5"/>
    <w:rsid w:val="00110FD6"/>
    <w:rsid w:val="001110F0"/>
    <w:rsid w:val="00111DA9"/>
    <w:rsid w:val="00112490"/>
    <w:rsid w:val="001127AF"/>
    <w:rsid w:val="00112D74"/>
    <w:rsid w:val="00114CAE"/>
    <w:rsid w:val="001153FB"/>
    <w:rsid w:val="0011579F"/>
    <w:rsid w:val="001157AF"/>
    <w:rsid w:val="00115A2C"/>
    <w:rsid w:val="0011602D"/>
    <w:rsid w:val="00116773"/>
    <w:rsid w:val="00116988"/>
    <w:rsid w:val="00116CCC"/>
    <w:rsid w:val="00116D15"/>
    <w:rsid w:val="001170CF"/>
    <w:rsid w:val="0011727D"/>
    <w:rsid w:val="0011735D"/>
    <w:rsid w:val="00117368"/>
    <w:rsid w:val="001176D8"/>
    <w:rsid w:val="001176EE"/>
    <w:rsid w:val="00117F17"/>
    <w:rsid w:val="001201CB"/>
    <w:rsid w:val="00120F4F"/>
    <w:rsid w:val="00121306"/>
    <w:rsid w:val="00121552"/>
    <w:rsid w:val="001216F2"/>
    <w:rsid w:val="0012233B"/>
    <w:rsid w:val="001223B8"/>
    <w:rsid w:val="0012257D"/>
    <w:rsid w:val="001225A9"/>
    <w:rsid w:val="00122D61"/>
    <w:rsid w:val="00123434"/>
    <w:rsid w:val="001234DC"/>
    <w:rsid w:val="00124631"/>
    <w:rsid w:val="00125347"/>
    <w:rsid w:val="00125899"/>
    <w:rsid w:val="0012596B"/>
    <w:rsid w:val="00125ABE"/>
    <w:rsid w:val="00125D95"/>
    <w:rsid w:val="00125E97"/>
    <w:rsid w:val="00126178"/>
    <w:rsid w:val="001262A2"/>
    <w:rsid w:val="00126AD6"/>
    <w:rsid w:val="00127A12"/>
    <w:rsid w:val="0013018B"/>
    <w:rsid w:val="001307D9"/>
    <w:rsid w:val="001311AC"/>
    <w:rsid w:val="0013432E"/>
    <w:rsid w:val="00134FED"/>
    <w:rsid w:val="00135505"/>
    <w:rsid w:val="001359B6"/>
    <w:rsid w:val="00135BC7"/>
    <w:rsid w:val="001365F9"/>
    <w:rsid w:val="00136772"/>
    <w:rsid w:val="001367C2"/>
    <w:rsid w:val="00136F8B"/>
    <w:rsid w:val="001372E0"/>
    <w:rsid w:val="001377F2"/>
    <w:rsid w:val="00137B7A"/>
    <w:rsid w:val="001405E8"/>
    <w:rsid w:val="001407CF"/>
    <w:rsid w:val="0014095E"/>
    <w:rsid w:val="0014099D"/>
    <w:rsid w:val="00140ED9"/>
    <w:rsid w:val="00140EEE"/>
    <w:rsid w:val="00140F3A"/>
    <w:rsid w:val="00141756"/>
    <w:rsid w:val="00141763"/>
    <w:rsid w:val="00141963"/>
    <w:rsid w:val="001419AD"/>
    <w:rsid w:val="00144676"/>
    <w:rsid w:val="00144963"/>
    <w:rsid w:val="00144D0B"/>
    <w:rsid w:val="00145836"/>
    <w:rsid w:val="00145857"/>
    <w:rsid w:val="0014667C"/>
    <w:rsid w:val="00146DE1"/>
    <w:rsid w:val="00146F9E"/>
    <w:rsid w:val="00147322"/>
    <w:rsid w:val="00147A19"/>
    <w:rsid w:val="00147E6D"/>
    <w:rsid w:val="001504C9"/>
    <w:rsid w:val="0015070D"/>
    <w:rsid w:val="00151B8D"/>
    <w:rsid w:val="001526A0"/>
    <w:rsid w:val="00152B76"/>
    <w:rsid w:val="00152B7F"/>
    <w:rsid w:val="00152D42"/>
    <w:rsid w:val="00153756"/>
    <w:rsid w:val="00153EAC"/>
    <w:rsid w:val="0015428E"/>
    <w:rsid w:val="001542DA"/>
    <w:rsid w:val="0015453B"/>
    <w:rsid w:val="00154F19"/>
    <w:rsid w:val="00155469"/>
    <w:rsid w:val="00155504"/>
    <w:rsid w:val="00155AB9"/>
    <w:rsid w:val="00156808"/>
    <w:rsid w:val="00156D87"/>
    <w:rsid w:val="00156F57"/>
    <w:rsid w:val="00157485"/>
    <w:rsid w:val="00157B01"/>
    <w:rsid w:val="0016022A"/>
    <w:rsid w:val="001604E4"/>
    <w:rsid w:val="00161165"/>
    <w:rsid w:val="0016138A"/>
    <w:rsid w:val="00161510"/>
    <w:rsid w:val="00161B05"/>
    <w:rsid w:val="00161FD9"/>
    <w:rsid w:val="00162729"/>
    <w:rsid w:val="00163030"/>
    <w:rsid w:val="00163503"/>
    <w:rsid w:val="001644A4"/>
    <w:rsid w:val="00164CAD"/>
    <w:rsid w:val="00165127"/>
    <w:rsid w:val="0016556A"/>
    <w:rsid w:val="00165D53"/>
    <w:rsid w:val="001661DB"/>
    <w:rsid w:val="0016644C"/>
    <w:rsid w:val="00170B7A"/>
    <w:rsid w:val="00170C69"/>
    <w:rsid w:val="00170CD6"/>
    <w:rsid w:val="00171145"/>
    <w:rsid w:val="001713AB"/>
    <w:rsid w:val="001716D2"/>
    <w:rsid w:val="001716FA"/>
    <w:rsid w:val="00171887"/>
    <w:rsid w:val="00171AF6"/>
    <w:rsid w:val="00173079"/>
    <w:rsid w:val="00173199"/>
    <w:rsid w:val="00173C9E"/>
    <w:rsid w:val="00173F57"/>
    <w:rsid w:val="00174AFC"/>
    <w:rsid w:val="00174BA4"/>
    <w:rsid w:val="00175267"/>
    <w:rsid w:val="00175F95"/>
    <w:rsid w:val="00177806"/>
    <w:rsid w:val="00177A40"/>
    <w:rsid w:val="00177A99"/>
    <w:rsid w:val="00177C26"/>
    <w:rsid w:val="001803CF"/>
    <w:rsid w:val="00180496"/>
    <w:rsid w:val="001807E3"/>
    <w:rsid w:val="00180D48"/>
    <w:rsid w:val="001815C3"/>
    <w:rsid w:val="00181CEA"/>
    <w:rsid w:val="00181D27"/>
    <w:rsid w:val="00182B2B"/>
    <w:rsid w:val="00183758"/>
    <w:rsid w:val="00183EA3"/>
    <w:rsid w:val="001840F3"/>
    <w:rsid w:val="00184207"/>
    <w:rsid w:val="001845C2"/>
    <w:rsid w:val="00184C7F"/>
    <w:rsid w:val="00184EC2"/>
    <w:rsid w:val="00184ECF"/>
    <w:rsid w:val="00184F53"/>
    <w:rsid w:val="001852FD"/>
    <w:rsid w:val="001855F6"/>
    <w:rsid w:val="0018593C"/>
    <w:rsid w:val="00185B79"/>
    <w:rsid w:val="00185DA3"/>
    <w:rsid w:val="00186622"/>
    <w:rsid w:val="001866AF"/>
    <w:rsid w:val="001867C6"/>
    <w:rsid w:val="00186A8C"/>
    <w:rsid w:val="001904E3"/>
    <w:rsid w:val="001909F4"/>
    <w:rsid w:val="00190AEC"/>
    <w:rsid w:val="00191355"/>
    <w:rsid w:val="0019179A"/>
    <w:rsid w:val="00191895"/>
    <w:rsid w:val="00191EEB"/>
    <w:rsid w:val="00192451"/>
    <w:rsid w:val="001930A2"/>
    <w:rsid w:val="00193219"/>
    <w:rsid w:val="001934FF"/>
    <w:rsid w:val="001946E1"/>
    <w:rsid w:val="001948F1"/>
    <w:rsid w:val="00194C2A"/>
    <w:rsid w:val="001954A6"/>
    <w:rsid w:val="00196063"/>
    <w:rsid w:val="00196C43"/>
    <w:rsid w:val="00197826"/>
    <w:rsid w:val="001A025B"/>
    <w:rsid w:val="001A032D"/>
    <w:rsid w:val="001A0534"/>
    <w:rsid w:val="001A08B0"/>
    <w:rsid w:val="001A1BA4"/>
    <w:rsid w:val="001A22F6"/>
    <w:rsid w:val="001A2EB2"/>
    <w:rsid w:val="001A362D"/>
    <w:rsid w:val="001A3864"/>
    <w:rsid w:val="001A3C72"/>
    <w:rsid w:val="001A3E1D"/>
    <w:rsid w:val="001A521B"/>
    <w:rsid w:val="001A52B1"/>
    <w:rsid w:val="001A6768"/>
    <w:rsid w:val="001A6C9B"/>
    <w:rsid w:val="001A729F"/>
    <w:rsid w:val="001A79DB"/>
    <w:rsid w:val="001A7DA8"/>
    <w:rsid w:val="001B085F"/>
    <w:rsid w:val="001B0C29"/>
    <w:rsid w:val="001B0C38"/>
    <w:rsid w:val="001B0C5E"/>
    <w:rsid w:val="001B0C86"/>
    <w:rsid w:val="001B0EB3"/>
    <w:rsid w:val="001B1A6F"/>
    <w:rsid w:val="001B243E"/>
    <w:rsid w:val="001B25B8"/>
    <w:rsid w:val="001B260A"/>
    <w:rsid w:val="001B291A"/>
    <w:rsid w:val="001B2BB7"/>
    <w:rsid w:val="001B3240"/>
    <w:rsid w:val="001B32B3"/>
    <w:rsid w:val="001B38D3"/>
    <w:rsid w:val="001B3966"/>
    <w:rsid w:val="001B3C32"/>
    <w:rsid w:val="001B4138"/>
    <w:rsid w:val="001B4985"/>
    <w:rsid w:val="001B4AFC"/>
    <w:rsid w:val="001B4B72"/>
    <w:rsid w:val="001B4C64"/>
    <w:rsid w:val="001B5151"/>
    <w:rsid w:val="001B558B"/>
    <w:rsid w:val="001B7050"/>
    <w:rsid w:val="001B7383"/>
    <w:rsid w:val="001B79A6"/>
    <w:rsid w:val="001B7ED6"/>
    <w:rsid w:val="001C0482"/>
    <w:rsid w:val="001C0631"/>
    <w:rsid w:val="001C130B"/>
    <w:rsid w:val="001C1818"/>
    <w:rsid w:val="001C18DF"/>
    <w:rsid w:val="001C1F59"/>
    <w:rsid w:val="001C22AB"/>
    <w:rsid w:val="001C2B20"/>
    <w:rsid w:val="001C2C64"/>
    <w:rsid w:val="001C2E9C"/>
    <w:rsid w:val="001C354B"/>
    <w:rsid w:val="001C3786"/>
    <w:rsid w:val="001C3977"/>
    <w:rsid w:val="001C3A7A"/>
    <w:rsid w:val="001C3D54"/>
    <w:rsid w:val="001C402E"/>
    <w:rsid w:val="001C45D9"/>
    <w:rsid w:val="001C4A11"/>
    <w:rsid w:val="001C50C5"/>
    <w:rsid w:val="001C5460"/>
    <w:rsid w:val="001C57E2"/>
    <w:rsid w:val="001C6193"/>
    <w:rsid w:val="001C6E01"/>
    <w:rsid w:val="001C75DE"/>
    <w:rsid w:val="001C7C7E"/>
    <w:rsid w:val="001D01A8"/>
    <w:rsid w:val="001D0234"/>
    <w:rsid w:val="001D0889"/>
    <w:rsid w:val="001D098F"/>
    <w:rsid w:val="001D12AA"/>
    <w:rsid w:val="001D2524"/>
    <w:rsid w:val="001D2D51"/>
    <w:rsid w:val="001D32B3"/>
    <w:rsid w:val="001D3608"/>
    <w:rsid w:val="001D3A8C"/>
    <w:rsid w:val="001D4355"/>
    <w:rsid w:val="001D552A"/>
    <w:rsid w:val="001D589A"/>
    <w:rsid w:val="001D5C81"/>
    <w:rsid w:val="001D5DAA"/>
    <w:rsid w:val="001D6085"/>
    <w:rsid w:val="001D6615"/>
    <w:rsid w:val="001D775A"/>
    <w:rsid w:val="001D78D7"/>
    <w:rsid w:val="001E0355"/>
    <w:rsid w:val="001E2AF1"/>
    <w:rsid w:val="001E3341"/>
    <w:rsid w:val="001E46DC"/>
    <w:rsid w:val="001E520A"/>
    <w:rsid w:val="001E5809"/>
    <w:rsid w:val="001E5AC6"/>
    <w:rsid w:val="001E60C3"/>
    <w:rsid w:val="001E638C"/>
    <w:rsid w:val="001E6641"/>
    <w:rsid w:val="001E6A0E"/>
    <w:rsid w:val="001E6A88"/>
    <w:rsid w:val="001E6EF2"/>
    <w:rsid w:val="001E7436"/>
    <w:rsid w:val="001E7582"/>
    <w:rsid w:val="001E7DC4"/>
    <w:rsid w:val="001E7E58"/>
    <w:rsid w:val="001E7FF7"/>
    <w:rsid w:val="001F0621"/>
    <w:rsid w:val="001F0A06"/>
    <w:rsid w:val="001F0EE7"/>
    <w:rsid w:val="001F15BC"/>
    <w:rsid w:val="001F172A"/>
    <w:rsid w:val="001F1E1E"/>
    <w:rsid w:val="001F2563"/>
    <w:rsid w:val="001F2666"/>
    <w:rsid w:val="001F2BA3"/>
    <w:rsid w:val="001F31DA"/>
    <w:rsid w:val="001F399F"/>
    <w:rsid w:val="001F3AC0"/>
    <w:rsid w:val="001F3E9F"/>
    <w:rsid w:val="001F405F"/>
    <w:rsid w:val="001F539F"/>
    <w:rsid w:val="001F568C"/>
    <w:rsid w:val="001F6704"/>
    <w:rsid w:val="001F6D11"/>
    <w:rsid w:val="001F73D4"/>
    <w:rsid w:val="001F74A6"/>
    <w:rsid w:val="001F75E6"/>
    <w:rsid w:val="001F75EE"/>
    <w:rsid w:val="001F78D3"/>
    <w:rsid w:val="001F7B1B"/>
    <w:rsid w:val="001F7D2D"/>
    <w:rsid w:val="001F7E9D"/>
    <w:rsid w:val="001F7EB1"/>
    <w:rsid w:val="00200B57"/>
    <w:rsid w:val="00200D2A"/>
    <w:rsid w:val="00200F1E"/>
    <w:rsid w:val="002010CE"/>
    <w:rsid w:val="00201441"/>
    <w:rsid w:val="00201848"/>
    <w:rsid w:val="00201AB4"/>
    <w:rsid w:val="00201BB2"/>
    <w:rsid w:val="00201FF1"/>
    <w:rsid w:val="00202061"/>
    <w:rsid w:val="00203567"/>
    <w:rsid w:val="00203B35"/>
    <w:rsid w:val="00204141"/>
    <w:rsid w:val="0020531E"/>
    <w:rsid w:val="00205666"/>
    <w:rsid w:val="00205A17"/>
    <w:rsid w:val="00205C4B"/>
    <w:rsid w:val="00205C7E"/>
    <w:rsid w:val="00206017"/>
    <w:rsid w:val="0020605D"/>
    <w:rsid w:val="002069DD"/>
    <w:rsid w:val="00206D27"/>
    <w:rsid w:val="00206F55"/>
    <w:rsid w:val="00207310"/>
    <w:rsid w:val="00207976"/>
    <w:rsid w:val="00210322"/>
    <w:rsid w:val="00210566"/>
    <w:rsid w:val="002107FB"/>
    <w:rsid w:val="00210AD1"/>
    <w:rsid w:val="00211255"/>
    <w:rsid w:val="0021138C"/>
    <w:rsid w:val="00211AE4"/>
    <w:rsid w:val="00211B54"/>
    <w:rsid w:val="00211FE5"/>
    <w:rsid w:val="002125A3"/>
    <w:rsid w:val="00212D36"/>
    <w:rsid w:val="00212E75"/>
    <w:rsid w:val="0021314D"/>
    <w:rsid w:val="0021337E"/>
    <w:rsid w:val="00213A1B"/>
    <w:rsid w:val="00213DA9"/>
    <w:rsid w:val="00214F54"/>
    <w:rsid w:val="00215762"/>
    <w:rsid w:val="002163C6"/>
    <w:rsid w:val="00216945"/>
    <w:rsid w:val="00216F34"/>
    <w:rsid w:val="002174DA"/>
    <w:rsid w:val="0022049B"/>
    <w:rsid w:val="00221D19"/>
    <w:rsid w:val="002225FC"/>
    <w:rsid w:val="002226EA"/>
    <w:rsid w:val="00222851"/>
    <w:rsid w:val="00222EC6"/>
    <w:rsid w:val="00223180"/>
    <w:rsid w:val="002244CC"/>
    <w:rsid w:val="002245FE"/>
    <w:rsid w:val="0022464F"/>
    <w:rsid w:val="002250BF"/>
    <w:rsid w:val="00225EF3"/>
    <w:rsid w:val="002260A1"/>
    <w:rsid w:val="00226C9F"/>
    <w:rsid w:val="00227215"/>
    <w:rsid w:val="002274B5"/>
    <w:rsid w:val="0022777E"/>
    <w:rsid w:val="00227831"/>
    <w:rsid w:val="0023095B"/>
    <w:rsid w:val="00230DB0"/>
    <w:rsid w:val="002313A4"/>
    <w:rsid w:val="002313B6"/>
    <w:rsid w:val="00231BAD"/>
    <w:rsid w:val="00232A55"/>
    <w:rsid w:val="00232B9C"/>
    <w:rsid w:val="00232FFB"/>
    <w:rsid w:val="0023300A"/>
    <w:rsid w:val="00233BF6"/>
    <w:rsid w:val="00234195"/>
    <w:rsid w:val="00234F90"/>
    <w:rsid w:val="002352ED"/>
    <w:rsid w:val="00235A45"/>
    <w:rsid w:val="00235FEA"/>
    <w:rsid w:val="002360CF"/>
    <w:rsid w:val="002361F7"/>
    <w:rsid w:val="00236A00"/>
    <w:rsid w:val="00236D0D"/>
    <w:rsid w:val="002376A7"/>
    <w:rsid w:val="00240197"/>
    <w:rsid w:val="0024037B"/>
    <w:rsid w:val="0024067B"/>
    <w:rsid w:val="00240927"/>
    <w:rsid w:val="00240C33"/>
    <w:rsid w:val="002411D7"/>
    <w:rsid w:val="002415FB"/>
    <w:rsid w:val="00242288"/>
    <w:rsid w:val="0024236E"/>
    <w:rsid w:val="002425FF"/>
    <w:rsid w:val="002426E2"/>
    <w:rsid w:val="00242A40"/>
    <w:rsid w:val="00242EBD"/>
    <w:rsid w:val="0024358A"/>
    <w:rsid w:val="00243CD8"/>
    <w:rsid w:val="00245278"/>
    <w:rsid w:val="00246A96"/>
    <w:rsid w:val="00247891"/>
    <w:rsid w:val="00247C7B"/>
    <w:rsid w:val="0025187B"/>
    <w:rsid w:val="00251AEC"/>
    <w:rsid w:val="0025269B"/>
    <w:rsid w:val="00253169"/>
    <w:rsid w:val="002531DC"/>
    <w:rsid w:val="0025335C"/>
    <w:rsid w:val="00253C7C"/>
    <w:rsid w:val="00253CC1"/>
    <w:rsid w:val="00254C8D"/>
    <w:rsid w:val="0025540A"/>
    <w:rsid w:val="002554B0"/>
    <w:rsid w:val="002554F4"/>
    <w:rsid w:val="00255860"/>
    <w:rsid w:val="00255AC8"/>
    <w:rsid w:val="00256400"/>
    <w:rsid w:val="00256960"/>
    <w:rsid w:val="00256C03"/>
    <w:rsid w:val="00256C98"/>
    <w:rsid w:val="0025701D"/>
    <w:rsid w:val="0025769B"/>
    <w:rsid w:val="002576C9"/>
    <w:rsid w:val="00257F33"/>
    <w:rsid w:val="00260857"/>
    <w:rsid w:val="00261ACC"/>
    <w:rsid w:val="00262B23"/>
    <w:rsid w:val="00262C1C"/>
    <w:rsid w:val="00262CEC"/>
    <w:rsid w:val="00263214"/>
    <w:rsid w:val="00263434"/>
    <w:rsid w:val="00263887"/>
    <w:rsid w:val="00263B66"/>
    <w:rsid w:val="00263FDF"/>
    <w:rsid w:val="002644E6"/>
    <w:rsid w:val="00264A70"/>
    <w:rsid w:val="0026548E"/>
    <w:rsid w:val="00265B34"/>
    <w:rsid w:val="00265C76"/>
    <w:rsid w:val="00265FC5"/>
    <w:rsid w:val="00266584"/>
    <w:rsid w:val="00266C4B"/>
    <w:rsid w:val="00267089"/>
    <w:rsid w:val="00267B5A"/>
    <w:rsid w:val="00267F4D"/>
    <w:rsid w:val="002700C7"/>
    <w:rsid w:val="00270270"/>
    <w:rsid w:val="00270469"/>
    <w:rsid w:val="00271519"/>
    <w:rsid w:val="00271621"/>
    <w:rsid w:val="002718CA"/>
    <w:rsid w:val="00271E35"/>
    <w:rsid w:val="00271F8B"/>
    <w:rsid w:val="0027241E"/>
    <w:rsid w:val="00272EBC"/>
    <w:rsid w:val="002734B4"/>
    <w:rsid w:val="00273EC3"/>
    <w:rsid w:val="00274616"/>
    <w:rsid w:val="002746A7"/>
    <w:rsid w:val="00274B29"/>
    <w:rsid w:val="00274B49"/>
    <w:rsid w:val="002758EA"/>
    <w:rsid w:val="0027605C"/>
    <w:rsid w:val="0027635A"/>
    <w:rsid w:val="00276435"/>
    <w:rsid w:val="00276C8A"/>
    <w:rsid w:val="00276EB3"/>
    <w:rsid w:val="00280596"/>
    <w:rsid w:val="002805EF"/>
    <w:rsid w:val="0028073A"/>
    <w:rsid w:val="00280BFB"/>
    <w:rsid w:val="00282251"/>
    <w:rsid w:val="002832D3"/>
    <w:rsid w:val="0028355B"/>
    <w:rsid w:val="00283AE9"/>
    <w:rsid w:val="00283C25"/>
    <w:rsid w:val="00283CCF"/>
    <w:rsid w:val="00283D7D"/>
    <w:rsid w:val="00283EC0"/>
    <w:rsid w:val="002841A8"/>
    <w:rsid w:val="00284CFA"/>
    <w:rsid w:val="002853FE"/>
    <w:rsid w:val="00285B23"/>
    <w:rsid w:val="00286642"/>
    <w:rsid w:val="00286847"/>
    <w:rsid w:val="002878EF"/>
    <w:rsid w:val="0029058A"/>
    <w:rsid w:val="0029065F"/>
    <w:rsid w:val="00291160"/>
    <w:rsid w:val="002914C0"/>
    <w:rsid w:val="00291E3D"/>
    <w:rsid w:val="00291F15"/>
    <w:rsid w:val="00293140"/>
    <w:rsid w:val="002938EE"/>
    <w:rsid w:val="00293900"/>
    <w:rsid w:val="00293DBC"/>
    <w:rsid w:val="0029437D"/>
    <w:rsid w:val="00294618"/>
    <w:rsid w:val="00294F73"/>
    <w:rsid w:val="00295923"/>
    <w:rsid w:val="00295BD4"/>
    <w:rsid w:val="0029682C"/>
    <w:rsid w:val="00296D61"/>
    <w:rsid w:val="002970EE"/>
    <w:rsid w:val="0029725A"/>
    <w:rsid w:val="00297BAD"/>
    <w:rsid w:val="00297CEB"/>
    <w:rsid w:val="00297DFF"/>
    <w:rsid w:val="002A0382"/>
    <w:rsid w:val="002A0912"/>
    <w:rsid w:val="002A0A35"/>
    <w:rsid w:val="002A0AE9"/>
    <w:rsid w:val="002A11DC"/>
    <w:rsid w:val="002A16EC"/>
    <w:rsid w:val="002A1CD5"/>
    <w:rsid w:val="002A2036"/>
    <w:rsid w:val="002A26AC"/>
    <w:rsid w:val="002A2988"/>
    <w:rsid w:val="002A3C11"/>
    <w:rsid w:val="002A3D87"/>
    <w:rsid w:val="002A4C53"/>
    <w:rsid w:val="002A4CF7"/>
    <w:rsid w:val="002A4D1B"/>
    <w:rsid w:val="002A50D0"/>
    <w:rsid w:val="002A53DC"/>
    <w:rsid w:val="002A5671"/>
    <w:rsid w:val="002A5984"/>
    <w:rsid w:val="002A637C"/>
    <w:rsid w:val="002A6413"/>
    <w:rsid w:val="002A6DBD"/>
    <w:rsid w:val="002A7091"/>
    <w:rsid w:val="002A73D6"/>
    <w:rsid w:val="002A763B"/>
    <w:rsid w:val="002A7EB4"/>
    <w:rsid w:val="002B08E0"/>
    <w:rsid w:val="002B0EF1"/>
    <w:rsid w:val="002B1219"/>
    <w:rsid w:val="002B1264"/>
    <w:rsid w:val="002B1753"/>
    <w:rsid w:val="002B177C"/>
    <w:rsid w:val="002B1AA9"/>
    <w:rsid w:val="002B1DAC"/>
    <w:rsid w:val="002B214E"/>
    <w:rsid w:val="002B29AC"/>
    <w:rsid w:val="002B29DA"/>
    <w:rsid w:val="002B3221"/>
    <w:rsid w:val="002B3328"/>
    <w:rsid w:val="002B3719"/>
    <w:rsid w:val="002B4198"/>
    <w:rsid w:val="002B41CB"/>
    <w:rsid w:val="002B518C"/>
    <w:rsid w:val="002B5241"/>
    <w:rsid w:val="002B52D4"/>
    <w:rsid w:val="002B52F3"/>
    <w:rsid w:val="002B55ED"/>
    <w:rsid w:val="002B5754"/>
    <w:rsid w:val="002B5B4A"/>
    <w:rsid w:val="002B5C31"/>
    <w:rsid w:val="002B6D27"/>
    <w:rsid w:val="002B713E"/>
    <w:rsid w:val="002B7672"/>
    <w:rsid w:val="002B76B2"/>
    <w:rsid w:val="002B771C"/>
    <w:rsid w:val="002B78B2"/>
    <w:rsid w:val="002B7DB6"/>
    <w:rsid w:val="002C1036"/>
    <w:rsid w:val="002C132A"/>
    <w:rsid w:val="002C1BA6"/>
    <w:rsid w:val="002C1F71"/>
    <w:rsid w:val="002C21A5"/>
    <w:rsid w:val="002C2684"/>
    <w:rsid w:val="002C289B"/>
    <w:rsid w:val="002C33B9"/>
    <w:rsid w:val="002C342B"/>
    <w:rsid w:val="002C3BFF"/>
    <w:rsid w:val="002C417A"/>
    <w:rsid w:val="002C53E8"/>
    <w:rsid w:val="002C5B47"/>
    <w:rsid w:val="002C6117"/>
    <w:rsid w:val="002C67B6"/>
    <w:rsid w:val="002C686C"/>
    <w:rsid w:val="002C6D1E"/>
    <w:rsid w:val="002C73D0"/>
    <w:rsid w:val="002C765D"/>
    <w:rsid w:val="002C794B"/>
    <w:rsid w:val="002C7EDA"/>
    <w:rsid w:val="002D042B"/>
    <w:rsid w:val="002D0537"/>
    <w:rsid w:val="002D0AC0"/>
    <w:rsid w:val="002D0C27"/>
    <w:rsid w:val="002D0F99"/>
    <w:rsid w:val="002D13F4"/>
    <w:rsid w:val="002D146C"/>
    <w:rsid w:val="002D17D7"/>
    <w:rsid w:val="002D22C7"/>
    <w:rsid w:val="002D26FA"/>
    <w:rsid w:val="002D34E9"/>
    <w:rsid w:val="002D40CF"/>
    <w:rsid w:val="002D4984"/>
    <w:rsid w:val="002D4E14"/>
    <w:rsid w:val="002D5131"/>
    <w:rsid w:val="002D53AA"/>
    <w:rsid w:val="002D56FC"/>
    <w:rsid w:val="002D772F"/>
    <w:rsid w:val="002D7A4B"/>
    <w:rsid w:val="002E015E"/>
    <w:rsid w:val="002E052A"/>
    <w:rsid w:val="002E0DE5"/>
    <w:rsid w:val="002E10D6"/>
    <w:rsid w:val="002E166F"/>
    <w:rsid w:val="002E2C38"/>
    <w:rsid w:val="002E31E5"/>
    <w:rsid w:val="002E3244"/>
    <w:rsid w:val="002E3340"/>
    <w:rsid w:val="002E3540"/>
    <w:rsid w:val="002E3F76"/>
    <w:rsid w:val="002E481D"/>
    <w:rsid w:val="002E4BF0"/>
    <w:rsid w:val="002E505B"/>
    <w:rsid w:val="002E5993"/>
    <w:rsid w:val="002E5BC6"/>
    <w:rsid w:val="002E61AF"/>
    <w:rsid w:val="002E6EAB"/>
    <w:rsid w:val="002E7283"/>
    <w:rsid w:val="002E73F2"/>
    <w:rsid w:val="002F064F"/>
    <w:rsid w:val="002F0651"/>
    <w:rsid w:val="002F0856"/>
    <w:rsid w:val="002F0970"/>
    <w:rsid w:val="002F0B77"/>
    <w:rsid w:val="002F0F2D"/>
    <w:rsid w:val="002F10AE"/>
    <w:rsid w:val="002F134B"/>
    <w:rsid w:val="002F1867"/>
    <w:rsid w:val="002F19F7"/>
    <w:rsid w:val="002F1E52"/>
    <w:rsid w:val="002F2925"/>
    <w:rsid w:val="002F33BD"/>
    <w:rsid w:val="002F3AA3"/>
    <w:rsid w:val="002F5272"/>
    <w:rsid w:val="002F52BF"/>
    <w:rsid w:val="002F5694"/>
    <w:rsid w:val="002F6DD3"/>
    <w:rsid w:val="002F71AA"/>
    <w:rsid w:val="002F738B"/>
    <w:rsid w:val="002F73AA"/>
    <w:rsid w:val="002F73CD"/>
    <w:rsid w:val="002F752F"/>
    <w:rsid w:val="002F7B3D"/>
    <w:rsid w:val="002F7E31"/>
    <w:rsid w:val="002F7EC7"/>
    <w:rsid w:val="00300671"/>
    <w:rsid w:val="003008B7"/>
    <w:rsid w:val="003008D8"/>
    <w:rsid w:val="00300A3A"/>
    <w:rsid w:val="00300FEA"/>
    <w:rsid w:val="0030100A"/>
    <w:rsid w:val="00301046"/>
    <w:rsid w:val="003015CA"/>
    <w:rsid w:val="0030284C"/>
    <w:rsid w:val="00302C5C"/>
    <w:rsid w:val="003038C5"/>
    <w:rsid w:val="00303BE9"/>
    <w:rsid w:val="00304E5B"/>
    <w:rsid w:val="00305080"/>
    <w:rsid w:val="00305A16"/>
    <w:rsid w:val="00305B2E"/>
    <w:rsid w:val="00306497"/>
    <w:rsid w:val="00306B1A"/>
    <w:rsid w:val="0030715D"/>
    <w:rsid w:val="00307200"/>
    <w:rsid w:val="00307832"/>
    <w:rsid w:val="00307E73"/>
    <w:rsid w:val="00310380"/>
    <w:rsid w:val="003110F2"/>
    <w:rsid w:val="00312B4F"/>
    <w:rsid w:val="00313089"/>
    <w:rsid w:val="00314277"/>
    <w:rsid w:val="0031471E"/>
    <w:rsid w:val="003147D6"/>
    <w:rsid w:val="00314DE4"/>
    <w:rsid w:val="00314E00"/>
    <w:rsid w:val="0031514F"/>
    <w:rsid w:val="003154D8"/>
    <w:rsid w:val="003156C8"/>
    <w:rsid w:val="00315EE2"/>
    <w:rsid w:val="00315F27"/>
    <w:rsid w:val="00315FE3"/>
    <w:rsid w:val="00316262"/>
    <w:rsid w:val="00316481"/>
    <w:rsid w:val="00316580"/>
    <w:rsid w:val="00316964"/>
    <w:rsid w:val="00316C10"/>
    <w:rsid w:val="00320828"/>
    <w:rsid w:val="00320E2C"/>
    <w:rsid w:val="00321252"/>
    <w:rsid w:val="0032161B"/>
    <w:rsid w:val="00321DEE"/>
    <w:rsid w:val="00322C7F"/>
    <w:rsid w:val="003231B8"/>
    <w:rsid w:val="00323F8D"/>
    <w:rsid w:val="00324F9C"/>
    <w:rsid w:val="00325F84"/>
    <w:rsid w:val="003262D9"/>
    <w:rsid w:val="0032670A"/>
    <w:rsid w:val="00326BD4"/>
    <w:rsid w:val="00326E2A"/>
    <w:rsid w:val="00326F26"/>
    <w:rsid w:val="00327761"/>
    <w:rsid w:val="003277CD"/>
    <w:rsid w:val="00327AAC"/>
    <w:rsid w:val="00327C50"/>
    <w:rsid w:val="0033018C"/>
    <w:rsid w:val="00330CDA"/>
    <w:rsid w:val="00331D2F"/>
    <w:rsid w:val="00331EF4"/>
    <w:rsid w:val="00332214"/>
    <w:rsid w:val="0033248D"/>
    <w:rsid w:val="00333019"/>
    <w:rsid w:val="00333D37"/>
    <w:rsid w:val="00334D9D"/>
    <w:rsid w:val="003358CE"/>
    <w:rsid w:val="00335F6D"/>
    <w:rsid w:val="003365C4"/>
    <w:rsid w:val="0033690F"/>
    <w:rsid w:val="00336FEC"/>
    <w:rsid w:val="0033795D"/>
    <w:rsid w:val="00340081"/>
    <w:rsid w:val="00340659"/>
    <w:rsid w:val="00340A4A"/>
    <w:rsid w:val="003414AB"/>
    <w:rsid w:val="003415B3"/>
    <w:rsid w:val="00342822"/>
    <w:rsid w:val="00343CD8"/>
    <w:rsid w:val="00344189"/>
    <w:rsid w:val="00345092"/>
    <w:rsid w:val="0034548D"/>
    <w:rsid w:val="00345A2D"/>
    <w:rsid w:val="003461F1"/>
    <w:rsid w:val="0034668F"/>
    <w:rsid w:val="003473D8"/>
    <w:rsid w:val="003501C5"/>
    <w:rsid w:val="00350736"/>
    <w:rsid w:val="0035074E"/>
    <w:rsid w:val="00350832"/>
    <w:rsid w:val="00351003"/>
    <w:rsid w:val="003514ED"/>
    <w:rsid w:val="003519E0"/>
    <w:rsid w:val="00351A30"/>
    <w:rsid w:val="00351A63"/>
    <w:rsid w:val="00352244"/>
    <w:rsid w:val="0035253E"/>
    <w:rsid w:val="003529CD"/>
    <w:rsid w:val="00352D9F"/>
    <w:rsid w:val="00353627"/>
    <w:rsid w:val="0035392A"/>
    <w:rsid w:val="003539D2"/>
    <w:rsid w:val="00353F61"/>
    <w:rsid w:val="00353F66"/>
    <w:rsid w:val="003542EF"/>
    <w:rsid w:val="00354CD0"/>
    <w:rsid w:val="003551D5"/>
    <w:rsid w:val="00355541"/>
    <w:rsid w:val="003559A5"/>
    <w:rsid w:val="00355AA7"/>
    <w:rsid w:val="00355F35"/>
    <w:rsid w:val="0035638B"/>
    <w:rsid w:val="00356949"/>
    <w:rsid w:val="00356F74"/>
    <w:rsid w:val="00357398"/>
    <w:rsid w:val="00357B95"/>
    <w:rsid w:val="00357D4A"/>
    <w:rsid w:val="0036000D"/>
    <w:rsid w:val="003609A0"/>
    <w:rsid w:val="00360A2F"/>
    <w:rsid w:val="00361935"/>
    <w:rsid w:val="003627FF"/>
    <w:rsid w:val="00362836"/>
    <w:rsid w:val="0036377B"/>
    <w:rsid w:val="00363786"/>
    <w:rsid w:val="00363BBC"/>
    <w:rsid w:val="003641A2"/>
    <w:rsid w:val="003647A3"/>
    <w:rsid w:val="00364D5E"/>
    <w:rsid w:val="00366106"/>
    <w:rsid w:val="00366B94"/>
    <w:rsid w:val="00366BBA"/>
    <w:rsid w:val="00367005"/>
    <w:rsid w:val="00367629"/>
    <w:rsid w:val="00367E65"/>
    <w:rsid w:val="003709B9"/>
    <w:rsid w:val="0037148D"/>
    <w:rsid w:val="0037185E"/>
    <w:rsid w:val="0037191B"/>
    <w:rsid w:val="00371B43"/>
    <w:rsid w:val="00371FC2"/>
    <w:rsid w:val="0037269A"/>
    <w:rsid w:val="00372B10"/>
    <w:rsid w:val="00372F22"/>
    <w:rsid w:val="00373116"/>
    <w:rsid w:val="003733B3"/>
    <w:rsid w:val="003733D4"/>
    <w:rsid w:val="00373594"/>
    <w:rsid w:val="00373914"/>
    <w:rsid w:val="003740B1"/>
    <w:rsid w:val="003747CF"/>
    <w:rsid w:val="00374A38"/>
    <w:rsid w:val="003758A5"/>
    <w:rsid w:val="003766B0"/>
    <w:rsid w:val="003766D3"/>
    <w:rsid w:val="00376707"/>
    <w:rsid w:val="00376896"/>
    <w:rsid w:val="00376C87"/>
    <w:rsid w:val="00377121"/>
    <w:rsid w:val="003771FD"/>
    <w:rsid w:val="00377629"/>
    <w:rsid w:val="00377BCF"/>
    <w:rsid w:val="00380324"/>
    <w:rsid w:val="003816F1"/>
    <w:rsid w:val="00381913"/>
    <w:rsid w:val="00381ACC"/>
    <w:rsid w:val="00381DAB"/>
    <w:rsid w:val="00382970"/>
    <w:rsid w:val="003829BB"/>
    <w:rsid w:val="00382AA0"/>
    <w:rsid w:val="003839C3"/>
    <w:rsid w:val="0038427D"/>
    <w:rsid w:val="00385539"/>
    <w:rsid w:val="003856C9"/>
    <w:rsid w:val="00385B54"/>
    <w:rsid w:val="003861F5"/>
    <w:rsid w:val="00386F65"/>
    <w:rsid w:val="003901E8"/>
    <w:rsid w:val="003902E1"/>
    <w:rsid w:val="00390471"/>
    <w:rsid w:val="003909E3"/>
    <w:rsid w:val="00390AB8"/>
    <w:rsid w:val="00390F22"/>
    <w:rsid w:val="00390F76"/>
    <w:rsid w:val="0039179A"/>
    <w:rsid w:val="003920CD"/>
    <w:rsid w:val="00392ABA"/>
    <w:rsid w:val="00392FD7"/>
    <w:rsid w:val="00393249"/>
    <w:rsid w:val="0039328B"/>
    <w:rsid w:val="00393404"/>
    <w:rsid w:val="003934DE"/>
    <w:rsid w:val="0039359B"/>
    <w:rsid w:val="00394621"/>
    <w:rsid w:val="00394D63"/>
    <w:rsid w:val="003A06E2"/>
    <w:rsid w:val="003A09F2"/>
    <w:rsid w:val="003A0B70"/>
    <w:rsid w:val="003A2564"/>
    <w:rsid w:val="003A33C2"/>
    <w:rsid w:val="003A3994"/>
    <w:rsid w:val="003A3CE7"/>
    <w:rsid w:val="003A3DC4"/>
    <w:rsid w:val="003A4594"/>
    <w:rsid w:val="003A4987"/>
    <w:rsid w:val="003A54B8"/>
    <w:rsid w:val="003A60B5"/>
    <w:rsid w:val="003A63F5"/>
    <w:rsid w:val="003A6435"/>
    <w:rsid w:val="003A6953"/>
    <w:rsid w:val="003A69A6"/>
    <w:rsid w:val="003A70A4"/>
    <w:rsid w:val="003A71B4"/>
    <w:rsid w:val="003A79BB"/>
    <w:rsid w:val="003A7AA7"/>
    <w:rsid w:val="003B049E"/>
    <w:rsid w:val="003B16D6"/>
    <w:rsid w:val="003B2114"/>
    <w:rsid w:val="003B27BD"/>
    <w:rsid w:val="003B3252"/>
    <w:rsid w:val="003B38A4"/>
    <w:rsid w:val="003B3DF1"/>
    <w:rsid w:val="003B423F"/>
    <w:rsid w:val="003B4401"/>
    <w:rsid w:val="003B49D8"/>
    <w:rsid w:val="003B4AA2"/>
    <w:rsid w:val="003B4B42"/>
    <w:rsid w:val="003B5356"/>
    <w:rsid w:val="003B54E2"/>
    <w:rsid w:val="003B61A6"/>
    <w:rsid w:val="003B654A"/>
    <w:rsid w:val="003B7125"/>
    <w:rsid w:val="003B74EC"/>
    <w:rsid w:val="003B773D"/>
    <w:rsid w:val="003B7783"/>
    <w:rsid w:val="003B77FB"/>
    <w:rsid w:val="003C01FE"/>
    <w:rsid w:val="003C070F"/>
    <w:rsid w:val="003C0E52"/>
    <w:rsid w:val="003C1004"/>
    <w:rsid w:val="003C1933"/>
    <w:rsid w:val="003C24FA"/>
    <w:rsid w:val="003C2885"/>
    <w:rsid w:val="003C2AB9"/>
    <w:rsid w:val="003C2E8E"/>
    <w:rsid w:val="003C3253"/>
    <w:rsid w:val="003C3276"/>
    <w:rsid w:val="003C34DA"/>
    <w:rsid w:val="003C3C18"/>
    <w:rsid w:val="003C4033"/>
    <w:rsid w:val="003C404B"/>
    <w:rsid w:val="003C45A2"/>
    <w:rsid w:val="003C47A2"/>
    <w:rsid w:val="003C4B16"/>
    <w:rsid w:val="003C5158"/>
    <w:rsid w:val="003C5801"/>
    <w:rsid w:val="003C5BE9"/>
    <w:rsid w:val="003C5C95"/>
    <w:rsid w:val="003C5D2A"/>
    <w:rsid w:val="003C71E3"/>
    <w:rsid w:val="003C7AED"/>
    <w:rsid w:val="003C7B08"/>
    <w:rsid w:val="003D02E9"/>
    <w:rsid w:val="003D088D"/>
    <w:rsid w:val="003D1231"/>
    <w:rsid w:val="003D1279"/>
    <w:rsid w:val="003D12CA"/>
    <w:rsid w:val="003D146B"/>
    <w:rsid w:val="003D1853"/>
    <w:rsid w:val="003D1AA6"/>
    <w:rsid w:val="003D20D2"/>
    <w:rsid w:val="003D22A2"/>
    <w:rsid w:val="003D30CC"/>
    <w:rsid w:val="003D34DD"/>
    <w:rsid w:val="003D542C"/>
    <w:rsid w:val="003D5A39"/>
    <w:rsid w:val="003D5CAA"/>
    <w:rsid w:val="003D5E51"/>
    <w:rsid w:val="003D62B7"/>
    <w:rsid w:val="003D6941"/>
    <w:rsid w:val="003D6DD1"/>
    <w:rsid w:val="003D7274"/>
    <w:rsid w:val="003D7E4B"/>
    <w:rsid w:val="003E0044"/>
    <w:rsid w:val="003E1442"/>
    <w:rsid w:val="003E146A"/>
    <w:rsid w:val="003E167F"/>
    <w:rsid w:val="003E1960"/>
    <w:rsid w:val="003E20CF"/>
    <w:rsid w:val="003E21F2"/>
    <w:rsid w:val="003E2296"/>
    <w:rsid w:val="003E2399"/>
    <w:rsid w:val="003E24B4"/>
    <w:rsid w:val="003E2A38"/>
    <w:rsid w:val="003E31D6"/>
    <w:rsid w:val="003E38CB"/>
    <w:rsid w:val="003E3B9F"/>
    <w:rsid w:val="003E4F06"/>
    <w:rsid w:val="003E5060"/>
    <w:rsid w:val="003E525D"/>
    <w:rsid w:val="003E550D"/>
    <w:rsid w:val="003E5C4C"/>
    <w:rsid w:val="003E5E3E"/>
    <w:rsid w:val="003E6587"/>
    <w:rsid w:val="003E6D2F"/>
    <w:rsid w:val="003E7B09"/>
    <w:rsid w:val="003E7BA7"/>
    <w:rsid w:val="003F001C"/>
    <w:rsid w:val="003F0C1E"/>
    <w:rsid w:val="003F10DA"/>
    <w:rsid w:val="003F130F"/>
    <w:rsid w:val="003F19AC"/>
    <w:rsid w:val="003F23A3"/>
    <w:rsid w:val="003F2D2E"/>
    <w:rsid w:val="003F2E87"/>
    <w:rsid w:val="003F4287"/>
    <w:rsid w:val="003F4E12"/>
    <w:rsid w:val="003F4E50"/>
    <w:rsid w:val="003F5508"/>
    <w:rsid w:val="003F5897"/>
    <w:rsid w:val="003F5C23"/>
    <w:rsid w:val="003F5DD6"/>
    <w:rsid w:val="003F5E9B"/>
    <w:rsid w:val="003F6295"/>
    <w:rsid w:val="003F7101"/>
    <w:rsid w:val="003F76B0"/>
    <w:rsid w:val="003F7DAA"/>
    <w:rsid w:val="003F7FD6"/>
    <w:rsid w:val="00400022"/>
    <w:rsid w:val="00400936"/>
    <w:rsid w:val="00400DFE"/>
    <w:rsid w:val="0040102D"/>
    <w:rsid w:val="00401B82"/>
    <w:rsid w:val="00401E61"/>
    <w:rsid w:val="00401F43"/>
    <w:rsid w:val="00402A1D"/>
    <w:rsid w:val="004030E8"/>
    <w:rsid w:val="00403968"/>
    <w:rsid w:val="00403BD4"/>
    <w:rsid w:val="00404E8D"/>
    <w:rsid w:val="00404EA6"/>
    <w:rsid w:val="00405541"/>
    <w:rsid w:val="00405713"/>
    <w:rsid w:val="00406BB5"/>
    <w:rsid w:val="00406D82"/>
    <w:rsid w:val="0040737D"/>
    <w:rsid w:val="00407DD0"/>
    <w:rsid w:val="0041050A"/>
    <w:rsid w:val="0041065E"/>
    <w:rsid w:val="00410E40"/>
    <w:rsid w:val="00411C66"/>
    <w:rsid w:val="00411F07"/>
    <w:rsid w:val="00412217"/>
    <w:rsid w:val="0041232F"/>
    <w:rsid w:val="00412FBF"/>
    <w:rsid w:val="00413430"/>
    <w:rsid w:val="00413F59"/>
    <w:rsid w:val="00414D4C"/>
    <w:rsid w:val="00415912"/>
    <w:rsid w:val="004160A9"/>
    <w:rsid w:val="0041678C"/>
    <w:rsid w:val="004170F1"/>
    <w:rsid w:val="00417470"/>
    <w:rsid w:val="004176F1"/>
    <w:rsid w:val="00417829"/>
    <w:rsid w:val="0041782B"/>
    <w:rsid w:val="004178B3"/>
    <w:rsid w:val="0042055B"/>
    <w:rsid w:val="0042070C"/>
    <w:rsid w:val="0042085C"/>
    <w:rsid w:val="00420B91"/>
    <w:rsid w:val="00421798"/>
    <w:rsid w:val="00421C35"/>
    <w:rsid w:val="00421CF3"/>
    <w:rsid w:val="00421DC1"/>
    <w:rsid w:val="0042253B"/>
    <w:rsid w:val="004227BB"/>
    <w:rsid w:val="00422B47"/>
    <w:rsid w:val="00422D91"/>
    <w:rsid w:val="0042346B"/>
    <w:rsid w:val="00423A5C"/>
    <w:rsid w:val="00424F1E"/>
    <w:rsid w:val="004251F2"/>
    <w:rsid w:val="00425AFA"/>
    <w:rsid w:val="00425E1B"/>
    <w:rsid w:val="00426081"/>
    <w:rsid w:val="0042640F"/>
    <w:rsid w:val="0042669E"/>
    <w:rsid w:val="00426CEC"/>
    <w:rsid w:val="00426E61"/>
    <w:rsid w:val="004272A7"/>
    <w:rsid w:val="00427E49"/>
    <w:rsid w:val="00430D28"/>
    <w:rsid w:val="00431C1D"/>
    <w:rsid w:val="00431E9E"/>
    <w:rsid w:val="004320FD"/>
    <w:rsid w:val="004330E7"/>
    <w:rsid w:val="004331F0"/>
    <w:rsid w:val="004337F5"/>
    <w:rsid w:val="004354C7"/>
    <w:rsid w:val="0043579B"/>
    <w:rsid w:val="004359AD"/>
    <w:rsid w:val="00435D8E"/>
    <w:rsid w:val="004364B6"/>
    <w:rsid w:val="00436924"/>
    <w:rsid w:val="00436A42"/>
    <w:rsid w:val="00437A8D"/>
    <w:rsid w:val="004401EF"/>
    <w:rsid w:val="00440678"/>
    <w:rsid w:val="0044100E"/>
    <w:rsid w:val="0044140D"/>
    <w:rsid w:val="00441E36"/>
    <w:rsid w:val="0044235A"/>
    <w:rsid w:val="00442796"/>
    <w:rsid w:val="00442884"/>
    <w:rsid w:val="0044301F"/>
    <w:rsid w:val="00443A9D"/>
    <w:rsid w:val="00443C8D"/>
    <w:rsid w:val="00443E2F"/>
    <w:rsid w:val="004450D0"/>
    <w:rsid w:val="00445B93"/>
    <w:rsid w:val="00445FB9"/>
    <w:rsid w:val="0044643B"/>
    <w:rsid w:val="00446856"/>
    <w:rsid w:val="00447195"/>
    <w:rsid w:val="004506C9"/>
    <w:rsid w:val="00450EC3"/>
    <w:rsid w:val="0045112C"/>
    <w:rsid w:val="0045144C"/>
    <w:rsid w:val="00451723"/>
    <w:rsid w:val="004518FF"/>
    <w:rsid w:val="00452794"/>
    <w:rsid w:val="00452AC2"/>
    <w:rsid w:val="00452AE9"/>
    <w:rsid w:val="00452E21"/>
    <w:rsid w:val="004532B4"/>
    <w:rsid w:val="00453807"/>
    <w:rsid w:val="00453B55"/>
    <w:rsid w:val="00453EBC"/>
    <w:rsid w:val="004544F5"/>
    <w:rsid w:val="00454B53"/>
    <w:rsid w:val="00455A9B"/>
    <w:rsid w:val="00455BF3"/>
    <w:rsid w:val="00456145"/>
    <w:rsid w:val="00456CE3"/>
    <w:rsid w:val="00457160"/>
    <w:rsid w:val="00457A26"/>
    <w:rsid w:val="00457BDF"/>
    <w:rsid w:val="00457E5E"/>
    <w:rsid w:val="00460E1E"/>
    <w:rsid w:val="00461514"/>
    <w:rsid w:val="00461B6F"/>
    <w:rsid w:val="00462604"/>
    <w:rsid w:val="004628DA"/>
    <w:rsid w:val="0046291F"/>
    <w:rsid w:val="00462BF1"/>
    <w:rsid w:val="00462FBB"/>
    <w:rsid w:val="00463622"/>
    <w:rsid w:val="00463894"/>
    <w:rsid w:val="00464579"/>
    <w:rsid w:val="00464A24"/>
    <w:rsid w:val="00465161"/>
    <w:rsid w:val="004655B3"/>
    <w:rsid w:val="00465A17"/>
    <w:rsid w:val="00465A1C"/>
    <w:rsid w:val="00465CDD"/>
    <w:rsid w:val="004662B1"/>
    <w:rsid w:val="004662D2"/>
    <w:rsid w:val="00466BD0"/>
    <w:rsid w:val="00467128"/>
    <w:rsid w:val="004704D7"/>
    <w:rsid w:val="00470512"/>
    <w:rsid w:val="0047171C"/>
    <w:rsid w:val="0047187A"/>
    <w:rsid w:val="00471CA2"/>
    <w:rsid w:val="00471E08"/>
    <w:rsid w:val="00471E76"/>
    <w:rsid w:val="00472136"/>
    <w:rsid w:val="00472226"/>
    <w:rsid w:val="00472334"/>
    <w:rsid w:val="00472969"/>
    <w:rsid w:val="00472EBE"/>
    <w:rsid w:val="00473694"/>
    <w:rsid w:val="00473A3A"/>
    <w:rsid w:val="004745EF"/>
    <w:rsid w:val="00474C43"/>
    <w:rsid w:val="00475020"/>
    <w:rsid w:val="00475037"/>
    <w:rsid w:val="0047547A"/>
    <w:rsid w:val="004756C7"/>
    <w:rsid w:val="00475F7B"/>
    <w:rsid w:val="004760B2"/>
    <w:rsid w:val="00476E37"/>
    <w:rsid w:val="00476FBE"/>
    <w:rsid w:val="0047702F"/>
    <w:rsid w:val="00477869"/>
    <w:rsid w:val="004801DA"/>
    <w:rsid w:val="004802A1"/>
    <w:rsid w:val="0048041B"/>
    <w:rsid w:val="00480442"/>
    <w:rsid w:val="004817A2"/>
    <w:rsid w:val="00481B01"/>
    <w:rsid w:val="00481C65"/>
    <w:rsid w:val="00481D7E"/>
    <w:rsid w:val="004829E1"/>
    <w:rsid w:val="00482C17"/>
    <w:rsid w:val="004831AF"/>
    <w:rsid w:val="00483743"/>
    <w:rsid w:val="0048437C"/>
    <w:rsid w:val="00484402"/>
    <w:rsid w:val="0048449A"/>
    <w:rsid w:val="00484CF6"/>
    <w:rsid w:val="00484F09"/>
    <w:rsid w:val="004857E4"/>
    <w:rsid w:val="00485A55"/>
    <w:rsid w:val="00485BF0"/>
    <w:rsid w:val="00485DAB"/>
    <w:rsid w:val="00486156"/>
    <w:rsid w:val="00486242"/>
    <w:rsid w:val="00486392"/>
    <w:rsid w:val="00486620"/>
    <w:rsid w:val="00486D4F"/>
    <w:rsid w:val="004872BD"/>
    <w:rsid w:val="0048748B"/>
    <w:rsid w:val="00487AEA"/>
    <w:rsid w:val="00487FC3"/>
    <w:rsid w:val="00487FC8"/>
    <w:rsid w:val="00490CF5"/>
    <w:rsid w:val="00491353"/>
    <w:rsid w:val="00491680"/>
    <w:rsid w:val="004916AE"/>
    <w:rsid w:val="00491AEE"/>
    <w:rsid w:val="00491C86"/>
    <w:rsid w:val="00491D14"/>
    <w:rsid w:val="0049259B"/>
    <w:rsid w:val="00492B6A"/>
    <w:rsid w:val="004930DC"/>
    <w:rsid w:val="0049329A"/>
    <w:rsid w:val="00493302"/>
    <w:rsid w:val="00493542"/>
    <w:rsid w:val="00494023"/>
    <w:rsid w:val="00494B5E"/>
    <w:rsid w:val="00494F7D"/>
    <w:rsid w:val="00495036"/>
    <w:rsid w:val="00495989"/>
    <w:rsid w:val="00495C59"/>
    <w:rsid w:val="0049638B"/>
    <w:rsid w:val="00496CA3"/>
    <w:rsid w:val="004972B5"/>
    <w:rsid w:val="004974C4"/>
    <w:rsid w:val="00497CCE"/>
    <w:rsid w:val="004A06BE"/>
    <w:rsid w:val="004A0A69"/>
    <w:rsid w:val="004A1300"/>
    <w:rsid w:val="004A13CB"/>
    <w:rsid w:val="004A1622"/>
    <w:rsid w:val="004A1AC2"/>
    <w:rsid w:val="004A2386"/>
    <w:rsid w:val="004A30C0"/>
    <w:rsid w:val="004A3F64"/>
    <w:rsid w:val="004A449A"/>
    <w:rsid w:val="004A4679"/>
    <w:rsid w:val="004A469A"/>
    <w:rsid w:val="004A4764"/>
    <w:rsid w:val="004A4B9C"/>
    <w:rsid w:val="004A5A99"/>
    <w:rsid w:val="004A5F53"/>
    <w:rsid w:val="004A681A"/>
    <w:rsid w:val="004B009D"/>
    <w:rsid w:val="004B07D7"/>
    <w:rsid w:val="004B1892"/>
    <w:rsid w:val="004B2420"/>
    <w:rsid w:val="004B2AFA"/>
    <w:rsid w:val="004B2DBA"/>
    <w:rsid w:val="004B3311"/>
    <w:rsid w:val="004B35DB"/>
    <w:rsid w:val="004B3C81"/>
    <w:rsid w:val="004B3D0C"/>
    <w:rsid w:val="004B3F6B"/>
    <w:rsid w:val="004B45C5"/>
    <w:rsid w:val="004B4988"/>
    <w:rsid w:val="004B4A02"/>
    <w:rsid w:val="004B5860"/>
    <w:rsid w:val="004B6106"/>
    <w:rsid w:val="004B6742"/>
    <w:rsid w:val="004B787A"/>
    <w:rsid w:val="004C0726"/>
    <w:rsid w:val="004C08A0"/>
    <w:rsid w:val="004C0F86"/>
    <w:rsid w:val="004C1109"/>
    <w:rsid w:val="004C11A7"/>
    <w:rsid w:val="004C1A00"/>
    <w:rsid w:val="004C1A6C"/>
    <w:rsid w:val="004C2836"/>
    <w:rsid w:val="004C2A69"/>
    <w:rsid w:val="004C2E11"/>
    <w:rsid w:val="004C3635"/>
    <w:rsid w:val="004C3670"/>
    <w:rsid w:val="004C426D"/>
    <w:rsid w:val="004C456A"/>
    <w:rsid w:val="004C558B"/>
    <w:rsid w:val="004C604C"/>
    <w:rsid w:val="004C64A4"/>
    <w:rsid w:val="004C724C"/>
    <w:rsid w:val="004C748E"/>
    <w:rsid w:val="004D0183"/>
    <w:rsid w:val="004D0C2C"/>
    <w:rsid w:val="004D0CE1"/>
    <w:rsid w:val="004D1B74"/>
    <w:rsid w:val="004D1EB3"/>
    <w:rsid w:val="004D2558"/>
    <w:rsid w:val="004D26E9"/>
    <w:rsid w:val="004D28DF"/>
    <w:rsid w:val="004D2A6C"/>
    <w:rsid w:val="004D3C15"/>
    <w:rsid w:val="004D3D29"/>
    <w:rsid w:val="004D4EAF"/>
    <w:rsid w:val="004D4EED"/>
    <w:rsid w:val="004D6776"/>
    <w:rsid w:val="004D699D"/>
    <w:rsid w:val="004D6A87"/>
    <w:rsid w:val="004D6DE0"/>
    <w:rsid w:val="004D700B"/>
    <w:rsid w:val="004D78FF"/>
    <w:rsid w:val="004D7FFA"/>
    <w:rsid w:val="004E0966"/>
    <w:rsid w:val="004E0C98"/>
    <w:rsid w:val="004E113C"/>
    <w:rsid w:val="004E17B7"/>
    <w:rsid w:val="004E1A67"/>
    <w:rsid w:val="004E1E55"/>
    <w:rsid w:val="004E27C6"/>
    <w:rsid w:val="004E2986"/>
    <w:rsid w:val="004E2CCE"/>
    <w:rsid w:val="004E2EAC"/>
    <w:rsid w:val="004E3202"/>
    <w:rsid w:val="004E35A3"/>
    <w:rsid w:val="004E3729"/>
    <w:rsid w:val="004E51DF"/>
    <w:rsid w:val="004E51E2"/>
    <w:rsid w:val="004E5411"/>
    <w:rsid w:val="004E55E4"/>
    <w:rsid w:val="004E5D20"/>
    <w:rsid w:val="004E6191"/>
    <w:rsid w:val="004E61AB"/>
    <w:rsid w:val="004E6A93"/>
    <w:rsid w:val="004E7983"/>
    <w:rsid w:val="004E7B00"/>
    <w:rsid w:val="004E7E6B"/>
    <w:rsid w:val="004E7F4B"/>
    <w:rsid w:val="004F02EE"/>
    <w:rsid w:val="004F1833"/>
    <w:rsid w:val="004F198F"/>
    <w:rsid w:val="004F1F4C"/>
    <w:rsid w:val="004F22CC"/>
    <w:rsid w:val="004F23EE"/>
    <w:rsid w:val="004F488B"/>
    <w:rsid w:val="004F4930"/>
    <w:rsid w:val="004F4CA8"/>
    <w:rsid w:val="004F517B"/>
    <w:rsid w:val="004F63BE"/>
    <w:rsid w:val="004F6412"/>
    <w:rsid w:val="004F64FD"/>
    <w:rsid w:val="004F65F9"/>
    <w:rsid w:val="004F6F4E"/>
    <w:rsid w:val="004F7E0E"/>
    <w:rsid w:val="00500844"/>
    <w:rsid w:val="00500B51"/>
    <w:rsid w:val="00500C54"/>
    <w:rsid w:val="00501333"/>
    <w:rsid w:val="005017EC"/>
    <w:rsid w:val="0050197B"/>
    <w:rsid w:val="00501CEB"/>
    <w:rsid w:val="00501D0E"/>
    <w:rsid w:val="005029E0"/>
    <w:rsid w:val="00502A94"/>
    <w:rsid w:val="00502BD1"/>
    <w:rsid w:val="0050319E"/>
    <w:rsid w:val="005032EE"/>
    <w:rsid w:val="00504079"/>
    <w:rsid w:val="00504BEE"/>
    <w:rsid w:val="00505462"/>
    <w:rsid w:val="00505FC1"/>
    <w:rsid w:val="0050651F"/>
    <w:rsid w:val="0050653D"/>
    <w:rsid w:val="00506B1F"/>
    <w:rsid w:val="00507950"/>
    <w:rsid w:val="00507A88"/>
    <w:rsid w:val="00507D57"/>
    <w:rsid w:val="00511C85"/>
    <w:rsid w:val="005122B2"/>
    <w:rsid w:val="00512719"/>
    <w:rsid w:val="00512D8D"/>
    <w:rsid w:val="005140B5"/>
    <w:rsid w:val="00514189"/>
    <w:rsid w:val="00514582"/>
    <w:rsid w:val="0051495B"/>
    <w:rsid w:val="005158E6"/>
    <w:rsid w:val="00515F9F"/>
    <w:rsid w:val="0051658B"/>
    <w:rsid w:val="005171DF"/>
    <w:rsid w:val="00517395"/>
    <w:rsid w:val="00517706"/>
    <w:rsid w:val="005201D5"/>
    <w:rsid w:val="00520841"/>
    <w:rsid w:val="00520F06"/>
    <w:rsid w:val="00521C8A"/>
    <w:rsid w:val="0052215C"/>
    <w:rsid w:val="00522333"/>
    <w:rsid w:val="005225DD"/>
    <w:rsid w:val="005230ED"/>
    <w:rsid w:val="00523403"/>
    <w:rsid w:val="00523951"/>
    <w:rsid w:val="005244E9"/>
    <w:rsid w:val="0052514C"/>
    <w:rsid w:val="005259D7"/>
    <w:rsid w:val="005265A1"/>
    <w:rsid w:val="00526788"/>
    <w:rsid w:val="00526CF4"/>
    <w:rsid w:val="005270AC"/>
    <w:rsid w:val="00527924"/>
    <w:rsid w:val="00527E89"/>
    <w:rsid w:val="0053081D"/>
    <w:rsid w:val="005308D3"/>
    <w:rsid w:val="00530961"/>
    <w:rsid w:val="00530D45"/>
    <w:rsid w:val="00531B4E"/>
    <w:rsid w:val="00531C92"/>
    <w:rsid w:val="00531D71"/>
    <w:rsid w:val="00532038"/>
    <w:rsid w:val="0053287A"/>
    <w:rsid w:val="00532A30"/>
    <w:rsid w:val="00532F84"/>
    <w:rsid w:val="00533F40"/>
    <w:rsid w:val="00534551"/>
    <w:rsid w:val="00534757"/>
    <w:rsid w:val="00534990"/>
    <w:rsid w:val="005349B3"/>
    <w:rsid w:val="00534A15"/>
    <w:rsid w:val="00535793"/>
    <w:rsid w:val="005363C4"/>
    <w:rsid w:val="00536945"/>
    <w:rsid w:val="005377E2"/>
    <w:rsid w:val="00537A5D"/>
    <w:rsid w:val="00540233"/>
    <w:rsid w:val="00540625"/>
    <w:rsid w:val="00540BBD"/>
    <w:rsid w:val="005412C2"/>
    <w:rsid w:val="00542409"/>
    <w:rsid w:val="0054252C"/>
    <w:rsid w:val="0054276D"/>
    <w:rsid w:val="0054282E"/>
    <w:rsid w:val="00542CC8"/>
    <w:rsid w:val="005432E3"/>
    <w:rsid w:val="00543BD8"/>
    <w:rsid w:val="00543EC7"/>
    <w:rsid w:val="005441E5"/>
    <w:rsid w:val="00544308"/>
    <w:rsid w:val="00544678"/>
    <w:rsid w:val="00544901"/>
    <w:rsid w:val="005449F0"/>
    <w:rsid w:val="00544AE3"/>
    <w:rsid w:val="00544B85"/>
    <w:rsid w:val="005453B3"/>
    <w:rsid w:val="005456CD"/>
    <w:rsid w:val="00545B44"/>
    <w:rsid w:val="00545D24"/>
    <w:rsid w:val="0054602D"/>
    <w:rsid w:val="005464FD"/>
    <w:rsid w:val="00546DF6"/>
    <w:rsid w:val="005473FF"/>
    <w:rsid w:val="00547990"/>
    <w:rsid w:val="00550081"/>
    <w:rsid w:val="005500E9"/>
    <w:rsid w:val="005516BA"/>
    <w:rsid w:val="00551B6D"/>
    <w:rsid w:val="00551B9C"/>
    <w:rsid w:val="005520F6"/>
    <w:rsid w:val="00552AE4"/>
    <w:rsid w:val="005530DF"/>
    <w:rsid w:val="00554B1F"/>
    <w:rsid w:val="00554D00"/>
    <w:rsid w:val="0055506E"/>
    <w:rsid w:val="00555572"/>
    <w:rsid w:val="005556A4"/>
    <w:rsid w:val="0055590B"/>
    <w:rsid w:val="00555E8A"/>
    <w:rsid w:val="00556044"/>
    <w:rsid w:val="005560A8"/>
    <w:rsid w:val="0055640F"/>
    <w:rsid w:val="00556704"/>
    <w:rsid w:val="005568D0"/>
    <w:rsid w:val="00556C18"/>
    <w:rsid w:val="005570D1"/>
    <w:rsid w:val="00557408"/>
    <w:rsid w:val="005574F3"/>
    <w:rsid w:val="0055767A"/>
    <w:rsid w:val="00557880"/>
    <w:rsid w:val="005606A2"/>
    <w:rsid w:val="0056096E"/>
    <w:rsid w:val="00561BC5"/>
    <w:rsid w:val="00561C40"/>
    <w:rsid w:val="005625E0"/>
    <w:rsid w:val="00562884"/>
    <w:rsid w:val="005628E8"/>
    <w:rsid w:val="005631C2"/>
    <w:rsid w:val="00563755"/>
    <w:rsid w:val="00563B76"/>
    <w:rsid w:val="005644D2"/>
    <w:rsid w:val="005646B0"/>
    <w:rsid w:val="00564C57"/>
    <w:rsid w:val="00564D6D"/>
    <w:rsid w:val="0056567F"/>
    <w:rsid w:val="00565E0D"/>
    <w:rsid w:val="0056606B"/>
    <w:rsid w:val="00566AAD"/>
    <w:rsid w:val="00566CB4"/>
    <w:rsid w:val="00567070"/>
    <w:rsid w:val="005700FE"/>
    <w:rsid w:val="00570797"/>
    <w:rsid w:val="00570A9D"/>
    <w:rsid w:val="00570C34"/>
    <w:rsid w:val="005717A2"/>
    <w:rsid w:val="00571AA8"/>
    <w:rsid w:val="00572155"/>
    <w:rsid w:val="0057246D"/>
    <w:rsid w:val="005724C2"/>
    <w:rsid w:val="00572736"/>
    <w:rsid w:val="00572A4A"/>
    <w:rsid w:val="00572CFC"/>
    <w:rsid w:val="00572D8A"/>
    <w:rsid w:val="0057328F"/>
    <w:rsid w:val="005736F5"/>
    <w:rsid w:val="00574D7E"/>
    <w:rsid w:val="005752F0"/>
    <w:rsid w:val="00575AE3"/>
    <w:rsid w:val="00576D84"/>
    <w:rsid w:val="00577845"/>
    <w:rsid w:val="00577B6F"/>
    <w:rsid w:val="00577CA8"/>
    <w:rsid w:val="005802AA"/>
    <w:rsid w:val="00580C39"/>
    <w:rsid w:val="00580FC5"/>
    <w:rsid w:val="0058120C"/>
    <w:rsid w:val="005818F3"/>
    <w:rsid w:val="00581BB1"/>
    <w:rsid w:val="0058348C"/>
    <w:rsid w:val="00583DE3"/>
    <w:rsid w:val="0058441D"/>
    <w:rsid w:val="00584AA0"/>
    <w:rsid w:val="00584EB6"/>
    <w:rsid w:val="00584F88"/>
    <w:rsid w:val="005853EE"/>
    <w:rsid w:val="0058547C"/>
    <w:rsid w:val="0058596F"/>
    <w:rsid w:val="00586194"/>
    <w:rsid w:val="00586219"/>
    <w:rsid w:val="005867F1"/>
    <w:rsid w:val="005868CA"/>
    <w:rsid w:val="00586A21"/>
    <w:rsid w:val="00587032"/>
    <w:rsid w:val="00587146"/>
    <w:rsid w:val="00587334"/>
    <w:rsid w:val="00587751"/>
    <w:rsid w:val="00587DA5"/>
    <w:rsid w:val="00587E3C"/>
    <w:rsid w:val="00587E9E"/>
    <w:rsid w:val="005908D5"/>
    <w:rsid w:val="005908E4"/>
    <w:rsid w:val="0059095F"/>
    <w:rsid w:val="00590D8B"/>
    <w:rsid w:val="00590FB2"/>
    <w:rsid w:val="00591585"/>
    <w:rsid w:val="0059164B"/>
    <w:rsid w:val="00591BC7"/>
    <w:rsid w:val="00591E14"/>
    <w:rsid w:val="005920D5"/>
    <w:rsid w:val="00592C85"/>
    <w:rsid w:val="00593182"/>
    <w:rsid w:val="005937B8"/>
    <w:rsid w:val="0059606B"/>
    <w:rsid w:val="005961C5"/>
    <w:rsid w:val="0059659F"/>
    <w:rsid w:val="005966FF"/>
    <w:rsid w:val="00596D8D"/>
    <w:rsid w:val="005971DC"/>
    <w:rsid w:val="005977DB"/>
    <w:rsid w:val="005979BB"/>
    <w:rsid w:val="00597D61"/>
    <w:rsid w:val="00597F4C"/>
    <w:rsid w:val="00597F5F"/>
    <w:rsid w:val="005A02E6"/>
    <w:rsid w:val="005A0CD8"/>
    <w:rsid w:val="005A0CFA"/>
    <w:rsid w:val="005A0DE0"/>
    <w:rsid w:val="005A1011"/>
    <w:rsid w:val="005A1547"/>
    <w:rsid w:val="005A2DD6"/>
    <w:rsid w:val="005A300D"/>
    <w:rsid w:val="005A31CC"/>
    <w:rsid w:val="005A3FF7"/>
    <w:rsid w:val="005A561A"/>
    <w:rsid w:val="005A5901"/>
    <w:rsid w:val="005A5AA4"/>
    <w:rsid w:val="005A5C9B"/>
    <w:rsid w:val="005A5DD2"/>
    <w:rsid w:val="005A64BF"/>
    <w:rsid w:val="005A6774"/>
    <w:rsid w:val="005A6C33"/>
    <w:rsid w:val="005A7A24"/>
    <w:rsid w:val="005B0092"/>
    <w:rsid w:val="005B04D6"/>
    <w:rsid w:val="005B0839"/>
    <w:rsid w:val="005B0A89"/>
    <w:rsid w:val="005B0E50"/>
    <w:rsid w:val="005B1066"/>
    <w:rsid w:val="005B1301"/>
    <w:rsid w:val="005B1CDD"/>
    <w:rsid w:val="005B2301"/>
    <w:rsid w:val="005B273D"/>
    <w:rsid w:val="005B2C37"/>
    <w:rsid w:val="005B349B"/>
    <w:rsid w:val="005B35B0"/>
    <w:rsid w:val="005B3613"/>
    <w:rsid w:val="005B45BD"/>
    <w:rsid w:val="005B49CE"/>
    <w:rsid w:val="005B4A09"/>
    <w:rsid w:val="005B4B2B"/>
    <w:rsid w:val="005B53A5"/>
    <w:rsid w:val="005B5674"/>
    <w:rsid w:val="005B58C5"/>
    <w:rsid w:val="005B5A5F"/>
    <w:rsid w:val="005B5B3B"/>
    <w:rsid w:val="005B5C22"/>
    <w:rsid w:val="005B5CB8"/>
    <w:rsid w:val="005B6CD7"/>
    <w:rsid w:val="005B6F65"/>
    <w:rsid w:val="005B7497"/>
    <w:rsid w:val="005B78A4"/>
    <w:rsid w:val="005B7AE8"/>
    <w:rsid w:val="005C007A"/>
    <w:rsid w:val="005C0148"/>
    <w:rsid w:val="005C0580"/>
    <w:rsid w:val="005C0F79"/>
    <w:rsid w:val="005C1556"/>
    <w:rsid w:val="005C1762"/>
    <w:rsid w:val="005C270A"/>
    <w:rsid w:val="005C2A2F"/>
    <w:rsid w:val="005C2C4F"/>
    <w:rsid w:val="005C2E0E"/>
    <w:rsid w:val="005C351C"/>
    <w:rsid w:val="005C404D"/>
    <w:rsid w:val="005C4314"/>
    <w:rsid w:val="005C49F2"/>
    <w:rsid w:val="005C502A"/>
    <w:rsid w:val="005C5D73"/>
    <w:rsid w:val="005C6356"/>
    <w:rsid w:val="005C6400"/>
    <w:rsid w:val="005C684C"/>
    <w:rsid w:val="005C6A6D"/>
    <w:rsid w:val="005C7D6E"/>
    <w:rsid w:val="005C7D7F"/>
    <w:rsid w:val="005D01BE"/>
    <w:rsid w:val="005D077D"/>
    <w:rsid w:val="005D0ECA"/>
    <w:rsid w:val="005D0F34"/>
    <w:rsid w:val="005D1585"/>
    <w:rsid w:val="005D16F1"/>
    <w:rsid w:val="005D2003"/>
    <w:rsid w:val="005D2067"/>
    <w:rsid w:val="005D36B6"/>
    <w:rsid w:val="005D37BB"/>
    <w:rsid w:val="005D3983"/>
    <w:rsid w:val="005D3EBC"/>
    <w:rsid w:val="005D4160"/>
    <w:rsid w:val="005D44B1"/>
    <w:rsid w:val="005D45F4"/>
    <w:rsid w:val="005D471F"/>
    <w:rsid w:val="005D492A"/>
    <w:rsid w:val="005D4A6A"/>
    <w:rsid w:val="005D4AC5"/>
    <w:rsid w:val="005D4E74"/>
    <w:rsid w:val="005D5206"/>
    <w:rsid w:val="005D5C4A"/>
    <w:rsid w:val="005D6347"/>
    <w:rsid w:val="005D64E4"/>
    <w:rsid w:val="005D661D"/>
    <w:rsid w:val="005D66B4"/>
    <w:rsid w:val="005D66EF"/>
    <w:rsid w:val="005D6C1A"/>
    <w:rsid w:val="005D6CB0"/>
    <w:rsid w:val="005D7A45"/>
    <w:rsid w:val="005E01A2"/>
    <w:rsid w:val="005E0703"/>
    <w:rsid w:val="005E112B"/>
    <w:rsid w:val="005E1A67"/>
    <w:rsid w:val="005E1AC2"/>
    <w:rsid w:val="005E2241"/>
    <w:rsid w:val="005E27A1"/>
    <w:rsid w:val="005E29F5"/>
    <w:rsid w:val="005E2C6F"/>
    <w:rsid w:val="005E2D56"/>
    <w:rsid w:val="005E2E0D"/>
    <w:rsid w:val="005E34FC"/>
    <w:rsid w:val="005E37CE"/>
    <w:rsid w:val="005E37E3"/>
    <w:rsid w:val="005E4571"/>
    <w:rsid w:val="005E4A03"/>
    <w:rsid w:val="005E4EE8"/>
    <w:rsid w:val="005E57FA"/>
    <w:rsid w:val="005E5B11"/>
    <w:rsid w:val="005E5E97"/>
    <w:rsid w:val="005E6243"/>
    <w:rsid w:val="005E66A0"/>
    <w:rsid w:val="005E6D3E"/>
    <w:rsid w:val="005E725E"/>
    <w:rsid w:val="005E7525"/>
    <w:rsid w:val="005E7C74"/>
    <w:rsid w:val="005F03A9"/>
    <w:rsid w:val="005F0B33"/>
    <w:rsid w:val="005F1167"/>
    <w:rsid w:val="005F1295"/>
    <w:rsid w:val="005F12FA"/>
    <w:rsid w:val="005F1929"/>
    <w:rsid w:val="005F1DF2"/>
    <w:rsid w:val="005F2B8D"/>
    <w:rsid w:val="005F3300"/>
    <w:rsid w:val="005F341D"/>
    <w:rsid w:val="005F436E"/>
    <w:rsid w:val="005F449C"/>
    <w:rsid w:val="005F4C98"/>
    <w:rsid w:val="005F500C"/>
    <w:rsid w:val="005F50B2"/>
    <w:rsid w:val="005F5B90"/>
    <w:rsid w:val="005F5CAF"/>
    <w:rsid w:val="005F5CB1"/>
    <w:rsid w:val="005F6097"/>
    <w:rsid w:val="005F62A6"/>
    <w:rsid w:val="005F66E2"/>
    <w:rsid w:val="005F6B72"/>
    <w:rsid w:val="005F746E"/>
    <w:rsid w:val="005F769D"/>
    <w:rsid w:val="005F797D"/>
    <w:rsid w:val="00600081"/>
    <w:rsid w:val="006001DC"/>
    <w:rsid w:val="00600238"/>
    <w:rsid w:val="00600A93"/>
    <w:rsid w:val="00600DA9"/>
    <w:rsid w:val="006019C7"/>
    <w:rsid w:val="00601FA7"/>
    <w:rsid w:val="00603672"/>
    <w:rsid w:val="00603990"/>
    <w:rsid w:val="00603A33"/>
    <w:rsid w:val="00603F14"/>
    <w:rsid w:val="00605321"/>
    <w:rsid w:val="0060550B"/>
    <w:rsid w:val="006058B0"/>
    <w:rsid w:val="00606104"/>
    <w:rsid w:val="00606121"/>
    <w:rsid w:val="00606395"/>
    <w:rsid w:val="00606745"/>
    <w:rsid w:val="00606A90"/>
    <w:rsid w:val="006076EB"/>
    <w:rsid w:val="006076EF"/>
    <w:rsid w:val="006078CB"/>
    <w:rsid w:val="00607EF2"/>
    <w:rsid w:val="006106B9"/>
    <w:rsid w:val="00610CD4"/>
    <w:rsid w:val="00611004"/>
    <w:rsid w:val="0061126C"/>
    <w:rsid w:val="00611851"/>
    <w:rsid w:val="00611B56"/>
    <w:rsid w:val="00611BD4"/>
    <w:rsid w:val="00612749"/>
    <w:rsid w:val="00613C92"/>
    <w:rsid w:val="00614584"/>
    <w:rsid w:val="00614ECF"/>
    <w:rsid w:val="00615E67"/>
    <w:rsid w:val="00616894"/>
    <w:rsid w:val="0061747C"/>
    <w:rsid w:val="0061789C"/>
    <w:rsid w:val="0061795D"/>
    <w:rsid w:val="00617C67"/>
    <w:rsid w:val="00617DB5"/>
    <w:rsid w:val="00617DB7"/>
    <w:rsid w:val="00620544"/>
    <w:rsid w:val="00620A18"/>
    <w:rsid w:val="00621507"/>
    <w:rsid w:val="006216CF"/>
    <w:rsid w:val="00621E0F"/>
    <w:rsid w:val="006223A0"/>
    <w:rsid w:val="00622C77"/>
    <w:rsid w:val="00622F1C"/>
    <w:rsid w:val="0062319F"/>
    <w:rsid w:val="00623612"/>
    <w:rsid w:val="00623865"/>
    <w:rsid w:val="00623C63"/>
    <w:rsid w:val="00623E85"/>
    <w:rsid w:val="00624125"/>
    <w:rsid w:val="006248D5"/>
    <w:rsid w:val="006249F7"/>
    <w:rsid w:val="00624A12"/>
    <w:rsid w:val="006258F5"/>
    <w:rsid w:val="00626018"/>
    <w:rsid w:val="006271A7"/>
    <w:rsid w:val="00627755"/>
    <w:rsid w:val="006278DF"/>
    <w:rsid w:val="00627A8E"/>
    <w:rsid w:val="00627EBC"/>
    <w:rsid w:val="00630F92"/>
    <w:rsid w:val="006317E1"/>
    <w:rsid w:val="00631ED7"/>
    <w:rsid w:val="0063221E"/>
    <w:rsid w:val="00633A12"/>
    <w:rsid w:val="00633B70"/>
    <w:rsid w:val="00633C4B"/>
    <w:rsid w:val="00634B4B"/>
    <w:rsid w:val="006353D0"/>
    <w:rsid w:val="00635440"/>
    <w:rsid w:val="00636205"/>
    <w:rsid w:val="00636CBA"/>
    <w:rsid w:val="0063707B"/>
    <w:rsid w:val="00637566"/>
    <w:rsid w:val="00637848"/>
    <w:rsid w:val="00637B38"/>
    <w:rsid w:val="00637C39"/>
    <w:rsid w:val="00640065"/>
    <w:rsid w:val="006402E3"/>
    <w:rsid w:val="006413E3"/>
    <w:rsid w:val="00641580"/>
    <w:rsid w:val="006415F5"/>
    <w:rsid w:val="00641960"/>
    <w:rsid w:val="00641CF0"/>
    <w:rsid w:val="006420CA"/>
    <w:rsid w:val="006420FD"/>
    <w:rsid w:val="006427D4"/>
    <w:rsid w:val="00642DF8"/>
    <w:rsid w:val="00642E8D"/>
    <w:rsid w:val="006437F4"/>
    <w:rsid w:val="00644177"/>
    <w:rsid w:val="00644242"/>
    <w:rsid w:val="00644486"/>
    <w:rsid w:val="006446DF"/>
    <w:rsid w:val="00644EFB"/>
    <w:rsid w:val="0064543A"/>
    <w:rsid w:val="006464C5"/>
    <w:rsid w:val="00646BBD"/>
    <w:rsid w:val="006470BA"/>
    <w:rsid w:val="006470D8"/>
    <w:rsid w:val="00647148"/>
    <w:rsid w:val="00647A38"/>
    <w:rsid w:val="00647D0D"/>
    <w:rsid w:val="00647FFA"/>
    <w:rsid w:val="00650A66"/>
    <w:rsid w:val="00650AE9"/>
    <w:rsid w:val="00651129"/>
    <w:rsid w:val="0065237B"/>
    <w:rsid w:val="00652841"/>
    <w:rsid w:val="00652A92"/>
    <w:rsid w:val="00652F3F"/>
    <w:rsid w:val="00653BE6"/>
    <w:rsid w:val="00653D5D"/>
    <w:rsid w:val="00654F99"/>
    <w:rsid w:val="00655005"/>
    <w:rsid w:val="00655646"/>
    <w:rsid w:val="006561FE"/>
    <w:rsid w:val="0065636D"/>
    <w:rsid w:val="00656954"/>
    <w:rsid w:val="00656FE4"/>
    <w:rsid w:val="00657A70"/>
    <w:rsid w:val="00657DC9"/>
    <w:rsid w:val="00657E38"/>
    <w:rsid w:val="006604D0"/>
    <w:rsid w:val="0066076F"/>
    <w:rsid w:val="00660B84"/>
    <w:rsid w:val="00660DED"/>
    <w:rsid w:val="006612E7"/>
    <w:rsid w:val="00661321"/>
    <w:rsid w:val="006613FA"/>
    <w:rsid w:val="0066158C"/>
    <w:rsid w:val="00661B07"/>
    <w:rsid w:val="00661D2F"/>
    <w:rsid w:val="00662275"/>
    <w:rsid w:val="006622FB"/>
    <w:rsid w:val="00662313"/>
    <w:rsid w:val="006628CB"/>
    <w:rsid w:val="00663621"/>
    <w:rsid w:val="0066367D"/>
    <w:rsid w:val="006636B4"/>
    <w:rsid w:val="006643F8"/>
    <w:rsid w:val="006659D1"/>
    <w:rsid w:val="00665A3D"/>
    <w:rsid w:val="006661A6"/>
    <w:rsid w:val="00666AE5"/>
    <w:rsid w:val="00667664"/>
    <w:rsid w:val="0067018E"/>
    <w:rsid w:val="00670236"/>
    <w:rsid w:val="006705C2"/>
    <w:rsid w:val="00670843"/>
    <w:rsid w:val="00671ADF"/>
    <w:rsid w:val="0067259E"/>
    <w:rsid w:val="006725E6"/>
    <w:rsid w:val="00672B8C"/>
    <w:rsid w:val="00672BFA"/>
    <w:rsid w:val="006730B7"/>
    <w:rsid w:val="00673449"/>
    <w:rsid w:val="006734C2"/>
    <w:rsid w:val="00673816"/>
    <w:rsid w:val="006738F4"/>
    <w:rsid w:val="00673F13"/>
    <w:rsid w:val="00675317"/>
    <w:rsid w:val="00675544"/>
    <w:rsid w:val="00675D30"/>
    <w:rsid w:val="00676521"/>
    <w:rsid w:val="00676794"/>
    <w:rsid w:val="00677158"/>
    <w:rsid w:val="006775BD"/>
    <w:rsid w:val="006775C1"/>
    <w:rsid w:val="006775D3"/>
    <w:rsid w:val="00677D19"/>
    <w:rsid w:val="00680221"/>
    <w:rsid w:val="0068047D"/>
    <w:rsid w:val="006814A6"/>
    <w:rsid w:val="006818E0"/>
    <w:rsid w:val="00681C1B"/>
    <w:rsid w:val="00681E55"/>
    <w:rsid w:val="00682147"/>
    <w:rsid w:val="006825FC"/>
    <w:rsid w:val="0068264D"/>
    <w:rsid w:val="006829A1"/>
    <w:rsid w:val="006835EE"/>
    <w:rsid w:val="00683AE5"/>
    <w:rsid w:val="00684330"/>
    <w:rsid w:val="0068502F"/>
    <w:rsid w:val="00685308"/>
    <w:rsid w:val="0068531E"/>
    <w:rsid w:val="00685779"/>
    <w:rsid w:val="00686F96"/>
    <w:rsid w:val="00690304"/>
    <w:rsid w:val="0069081F"/>
    <w:rsid w:val="00690924"/>
    <w:rsid w:val="0069142D"/>
    <w:rsid w:val="006916C5"/>
    <w:rsid w:val="00692404"/>
    <w:rsid w:val="00692932"/>
    <w:rsid w:val="00692EC9"/>
    <w:rsid w:val="00692ECE"/>
    <w:rsid w:val="00693A6B"/>
    <w:rsid w:val="006943DF"/>
    <w:rsid w:val="00694DB4"/>
    <w:rsid w:val="00694EBA"/>
    <w:rsid w:val="00694F1D"/>
    <w:rsid w:val="00695095"/>
    <w:rsid w:val="00695473"/>
    <w:rsid w:val="00695501"/>
    <w:rsid w:val="00695904"/>
    <w:rsid w:val="00695B85"/>
    <w:rsid w:val="00695EB1"/>
    <w:rsid w:val="00696A2B"/>
    <w:rsid w:val="0069705C"/>
    <w:rsid w:val="00697655"/>
    <w:rsid w:val="0069773A"/>
    <w:rsid w:val="00697C11"/>
    <w:rsid w:val="006A0099"/>
    <w:rsid w:val="006A0966"/>
    <w:rsid w:val="006A0AAF"/>
    <w:rsid w:val="006A115F"/>
    <w:rsid w:val="006A170E"/>
    <w:rsid w:val="006A175E"/>
    <w:rsid w:val="006A1F79"/>
    <w:rsid w:val="006A2468"/>
    <w:rsid w:val="006A364F"/>
    <w:rsid w:val="006A3FC6"/>
    <w:rsid w:val="006A4175"/>
    <w:rsid w:val="006A423C"/>
    <w:rsid w:val="006A48A2"/>
    <w:rsid w:val="006A529F"/>
    <w:rsid w:val="006A5A57"/>
    <w:rsid w:val="006A6008"/>
    <w:rsid w:val="006A6430"/>
    <w:rsid w:val="006A6C0A"/>
    <w:rsid w:val="006A6F2E"/>
    <w:rsid w:val="006A7749"/>
    <w:rsid w:val="006A7B4D"/>
    <w:rsid w:val="006A7D38"/>
    <w:rsid w:val="006B00C4"/>
    <w:rsid w:val="006B1D2C"/>
    <w:rsid w:val="006B1D44"/>
    <w:rsid w:val="006B1E48"/>
    <w:rsid w:val="006B1EAD"/>
    <w:rsid w:val="006B210D"/>
    <w:rsid w:val="006B22BE"/>
    <w:rsid w:val="006B22F5"/>
    <w:rsid w:val="006B312F"/>
    <w:rsid w:val="006B38F8"/>
    <w:rsid w:val="006B476D"/>
    <w:rsid w:val="006B49B2"/>
    <w:rsid w:val="006B5B85"/>
    <w:rsid w:val="006B6244"/>
    <w:rsid w:val="006B6549"/>
    <w:rsid w:val="006B6552"/>
    <w:rsid w:val="006B6F39"/>
    <w:rsid w:val="006B708C"/>
    <w:rsid w:val="006B7B1C"/>
    <w:rsid w:val="006B7B9A"/>
    <w:rsid w:val="006B7C00"/>
    <w:rsid w:val="006B7EB6"/>
    <w:rsid w:val="006C0928"/>
    <w:rsid w:val="006C0BA5"/>
    <w:rsid w:val="006C111D"/>
    <w:rsid w:val="006C116E"/>
    <w:rsid w:val="006C1216"/>
    <w:rsid w:val="006C1414"/>
    <w:rsid w:val="006C1944"/>
    <w:rsid w:val="006C1A10"/>
    <w:rsid w:val="006C1C56"/>
    <w:rsid w:val="006C217E"/>
    <w:rsid w:val="006C24DD"/>
    <w:rsid w:val="006C28C3"/>
    <w:rsid w:val="006C2A66"/>
    <w:rsid w:val="006C35F4"/>
    <w:rsid w:val="006C368E"/>
    <w:rsid w:val="006C3775"/>
    <w:rsid w:val="006C3F26"/>
    <w:rsid w:val="006C412D"/>
    <w:rsid w:val="006C4599"/>
    <w:rsid w:val="006C47EB"/>
    <w:rsid w:val="006C484E"/>
    <w:rsid w:val="006C48FE"/>
    <w:rsid w:val="006C4A0A"/>
    <w:rsid w:val="006C4ADE"/>
    <w:rsid w:val="006C4B78"/>
    <w:rsid w:val="006C57EB"/>
    <w:rsid w:val="006C64D5"/>
    <w:rsid w:val="006C6D58"/>
    <w:rsid w:val="006C772E"/>
    <w:rsid w:val="006C7CEE"/>
    <w:rsid w:val="006D065C"/>
    <w:rsid w:val="006D08E7"/>
    <w:rsid w:val="006D0A9D"/>
    <w:rsid w:val="006D0EFE"/>
    <w:rsid w:val="006D121C"/>
    <w:rsid w:val="006D13D3"/>
    <w:rsid w:val="006D169A"/>
    <w:rsid w:val="006D1AC6"/>
    <w:rsid w:val="006D1FA7"/>
    <w:rsid w:val="006D25E6"/>
    <w:rsid w:val="006D2AAE"/>
    <w:rsid w:val="006D2EAC"/>
    <w:rsid w:val="006D35AE"/>
    <w:rsid w:val="006D3626"/>
    <w:rsid w:val="006D4551"/>
    <w:rsid w:val="006D499E"/>
    <w:rsid w:val="006D4DAC"/>
    <w:rsid w:val="006D4E92"/>
    <w:rsid w:val="006D5F71"/>
    <w:rsid w:val="006D64A3"/>
    <w:rsid w:val="006D653E"/>
    <w:rsid w:val="006D65A9"/>
    <w:rsid w:val="006D75B2"/>
    <w:rsid w:val="006D7903"/>
    <w:rsid w:val="006D7C5A"/>
    <w:rsid w:val="006D7EE3"/>
    <w:rsid w:val="006E0EE1"/>
    <w:rsid w:val="006E24F9"/>
    <w:rsid w:val="006E2B5B"/>
    <w:rsid w:val="006E2FCE"/>
    <w:rsid w:val="006E3144"/>
    <w:rsid w:val="006E356B"/>
    <w:rsid w:val="006E3B6F"/>
    <w:rsid w:val="006E416C"/>
    <w:rsid w:val="006E4253"/>
    <w:rsid w:val="006E4483"/>
    <w:rsid w:val="006E467E"/>
    <w:rsid w:val="006E5249"/>
    <w:rsid w:val="006E5757"/>
    <w:rsid w:val="006E5C11"/>
    <w:rsid w:val="006E652D"/>
    <w:rsid w:val="006E6650"/>
    <w:rsid w:val="006E7CA4"/>
    <w:rsid w:val="006E7E32"/>
    <w:rsid w:val="006E7F88"/>
    <w:rsid w:val="006F03F9"/>
    <w:rsid w:val="006F0829"/>
    <w:rsid w:val="006F0A22"/>
    <w:rsid w:val="006F0D7A"/>
    <w:rsid w:val="006F17D4"/>
    <w:rsid w:val="006F1F37"/>
    <w:rsid w:val="006F2D29"/>
    <w:rsid w:val="006F2DCE"/>
    <w:rsid w:val="006F3421"/>
    <w:rsid w:val="006F3ADB"/>
    <w:rsid w:val="006F3F4C"/>
    <w:rsid w:val="006F4197"/>
    <w:rsid w:val="006F44EB"/>
    <w:rsid w:val="006F4584"/>
    <w:rsid w:val="006F4735"/>
    <w:rsid w:val="006F48DE"/>
    <w:rsid w:val="006F4A2D"/>
    <w:rsid w:val="006F5C75"/>
    <w:rsid w:val="006F6023"/>
    <w:rsid w:val="006F621F"/>
    <w:rsid w:val="006F644D"/>
    <w:rsid w:val="006F700E"/>
    <w:rsid w:val="006F7024"/>
    <w:rsid w:val="006F704A"/>
    <w:rsid w:val="006F7692"/>
    <w:rsid w:val="006F782A"/>
    <w:rsid w:val="006F7C6A"/>
    <w:rsid w:val="0070047E"/>
    <w:rsid w:val="0070060F"/>
    <w:rsid w:val="00700935"/>
    <w:rsid w:val="0070133B"/>
    <w:rsid w:val="007015F1"/>
    <w:rsid w:val="007022F8"/>
    <w:rsid w:val="00702502"/>
    <w:rsid w:val="00702D9D"/>
    <w:rsid w:val="00703164"/>
    <w:rsid w:val="007033E1"/>
    <w:rsid w:val="007037CE"/>
    <w:rsid w:val="00703C1C"/>
    <w:rsid w:val="00704268"/>
    <w:rsid w:val="0070507B"/>
    <w:rsid w:val="00705C53"/>
    <w:rsid w:val="00705C63"/>
    <w:rsid w:val="007062BF"/>
    <w:rsid w:val="00706918"/>
    <w:rsid w:val="00707ED8"/>
    <w:rsid w:val="00707F7C"/>
    <w:rsid w:val="00710434"/>
    <w:rsid w:val="007107B6"/>
    <w:rsid w:val="00711CDA"/>
    <w:rsid w:val="00712143"/>
    <w:rsid w:val="0071223E"/>
    <w:rsid w:val="00712B2B"/>
    <w:rsid w:val="007142E3"/>
    <w:rsid w:val="00714957"/>
    <w:rsid w:val="0071582E"/>
    <w:rsid w:val="00715BA6"/>
    <w:rsid w:val="00715C74"/>
    <w:rsid w:val="00715F8F"/>
    <w:rsid w:val="007161CB"/>
    <w:rsid w:val="00716449"/>
    <w:rsid w:val="0071653B"/>
    <w:rsid w:val="00720132"/>
    <w:rsid w:val="0072013D"/>
    <w:rsid w:val="0072030C"/>
    <w:rsid w:val="00720809"/>
    <w:rsid w:val="00721848"/>
    <w:rsid w:val="0072190E"/>
    <w:rsid w:val="00721B54"/>
    <w:rsid w:val="00721B83"/>
    <w:rsid w:val="00721CF1"/>
    <w:rsid w:val="00721EE2"/>
    <w:rsid w:val="00721F42"/>
    <w:rsid w:val="007226CE"/>
    <w:rsid w:val="00723505"/>
    <w:rsid w:val="00723621"/>
    <w:rsid w:val="00724350"/>
    <w:rsid w:val="007244B4"/>
    <w:rsid w:val="00724ABD"/>
    <w:rsid w:val="007250C2"/>
    <w:rsid w:val="0072539A"/>
    <w:rsid w:val="00725C00"/>
    <w:rsid w:val="007261C6"/>
    <w:rsid w:val="00726549"/>
    <w:rsid w:val="007265B5"/>
    <w:rsid w:val="00726FC1"/>
    <w:rsid w:val="0072725A"/>
    <w:rsid w:val="007276AE"/>
    <w:rsid w:val="00730EFE"/>
    <w:rsid w:val="00731070"/>
    <w:rsid w:val="007310C3"/>
    <w:rsid w:val="00731502"/>
    <w:rsid w:val="0073162C"/>
    <w:rsid w:val="00731C09"/>
    <w:rsid w:val="0073223E"/>
    <w:rsid w:val="00732468"/>
    <w:rsid w:val="0073293F"/>
    <w:rsid w:val="00733276"/>
    <w:rsid w:val="00733A54"/>
    <w:rsid w:val="00733D98"/>
    <w:rsid w:val="00733DC5"/>
    <w:rsid w:val="00734495"/>
    <w:rsid w:val="007350D8"/>
    <w:rsid w:val="00735390"/>
    <w:rsid w:val="00735628"/>
    <w:rsid w:val="00735836"/>
    <w:rsid w:val="007358A2"/>
    <w:rsid w:val="00735A98"/>
    <w:rsid w:val="00735D46"/>
    <w:rsid w:val="00735F97"/>
    <w:rsid w:val="007362D6"/>
    <w:rsid w:val="007379F8"/>
    <w:rsid w:val="00737EE9"/>
    <w:rsid w:val="007408A7"/>
    <w:rsid w:val="00740C1D"/>
    <w:rsid w:val="00740FF9"/>
    <w:rsid w:val="007412C2"/>
    <w:rsid w:val="007413BB"/>
    <w:rsid w:val="007419B2"/>
    <w:rsid w:val="00742747"/>
    <w:rsid w:val="00742819"/>
    <w:rsid w:val="0074322D"/>
    <w:rsid w:val="007434C8"/>
    <w:rsid w:val="00743706"/>
    <w:rsid w:val="00743868"/>
    <w:rsid w:val="0074396E"/>
    <w:rsid w:val="00743CB5"/>
    <w:rsid w:val="00744D88"/>
    <w:rsid w:val="00745D3A"/>
    <w:rsid w:val="00746363"/>
    <w:rsid w:val="0074646F"/>
    <w:rsid w:val="007467DF"/>
    <w:rsid w:val="007468C9"/>
    <w:rsid w:val="00746B81"/>
    <w:rsid w:val="00746C1A"/>
    <w:rsid w:val="00746D4B"/>
    <w:rsid w:val="00746F4E"/>
    <w:rsid w:val="00747065"/>
    <w:rsid w:val="0074750B"/>
    <w:rsid w:val="00750410"/>
    <w:rsid w:val="00750B8E"/>
    <w:rsid w:val="0075149C"/>
    <w:rsid w:val="007517EA"/>
    <w:rsid w:val="00751DF1"/>
    <w:rsid w:val="00752209"/>
    <w:rsid w:val="0075386C"/>
    <w:rsid w:val="00753D7C"/>
    <w:rsid w:val="00753E99"/>
    <w:rsid w:val="0075414A"/>
    <w:rsid w:val="007559A8"/>
    <w:rsid w:val="00756318"/>
    <w:rsid w:val="007563A3"/>
    <w:rsid w:val="0075640D"/>
    <w:rsid w:val="007566C2"/>
    <w:rsid w:val="00757064"/>
    <w:rsid w:val="007575F1"/>
    <w:rsid w:val="0075764F"/>
    <w:rsid w:val="007578EB"/>
    <w:rsid w:val="00757B39"/>
    <w:rsid w:val="00757E93"/>
    <w:rsid w:val="00760ABD"/>
    <w:rsid w:val="00761280"/>
    <w:rsid w:val="007615A0"/>
    <w:rsid w:val="00761C08"/>
    <w:rsid w:val="0076338D"/>
    <w:rsid w:val="00763541"/>
    <w:rsid w:val="0076563B"/>
    <w:rsid w:val="00765F5F"/>
    <w:rsid w:val="00766210"/>
    <w:rsid w:val="0076655C"/>
    <w:rsid w:val="007667C3"/>
    <w:rsid w:val="00766E9F"/>
    <w:rsid w:val="007670B4"/>
    <w:rsid w:val="007671DD"/>
    <w:rsid w:val="007677A8"/>
    <w:rsid w:val="00767802"/>
    <w:rsid w:val="00767990"/>
    <w:rsid w:val="00767F02"/>
    <w:rsid w:val="0077169E"/>
    <w:rsid w:val="00771827"/>
    <w:rsid w:val="00771CF2"/>
    <w:rsid w:val="007721B1"/>
    <w:rsid w:val="007723F1"/>
    <w:rsid w:val="00773375"/>
    <w:rsid w:val="0077442A"/>
    <w:rsid w:val="00774861"/>
    <w:rsid w:val="0077502E"/>
    <w:rsid w:val="007752AE"/>
    <w:rsid w:val="00775309"/>
    <w:rsid w:val="00776184"/>
    <w:rsid w:val="0077627F"/>
    <w:rsid w:val="007765E8"/>
    <w:rsid w:val="00777456"/>
    <w:rsid w:val="0077775A"/>
    <w:rsid w:val="00777937"/>
    <w:rsid w:val="00777AB0"/>
    <w:rsid w:val="00777BAB"/>
    <w:rsid w:val="00777D75"/>
    <w:rsid w:val="0078027A"/>
    <w:rsid w:val="0078092A"/>
    <w:rsid w:val="00780C41"/>
    <w:rsid w:val="00781650"/>
    <w:rsid w:val="0078175D"/>
    <w:rsid w:val="00781D2A"/>
    <w:rsid w:val="00781E1B"/>
    <w:rsid w:val="007820FF"/>
    <w:rsid w:val="00783055"/>
    <w:rsid w:val="0078323C"/>
    <w:rsid w:val="00783490"/>
    <w:rsid w:val="007835C0"/>
    <w:rsid w:val="00783AE7"/>
    <w:rsid w:val="007840AF"/>
    <w:rsid w:val="0078428A"/>
    <w:rsid w:val="0078452D"/>
    <w:rsid w:val="00784629"/>
    <w:rsid w:val="00784CC5"/>
    <w:rsid w:val="00784DA0"/>
    <w:rsid w:val="0078704B"/>
    <w:rsid w:val="00787C99"/>
    <w:rsid w:val="00787E1C"/>
    <w:rsid w:val="00787E2D"/>
    <w:rsid w:val="00790247"/>
    <w:rsid w:val="007909DE"/>
    <w:rsid w:val="00790C52"/>
    <w:rsid w:val="00791840"/>
    <w:rsid w:val="00792343"/>
    <w:rsid w:val="00792516"/>
    <w:rsid w:val="007927CF"/>
    <w:rsid w:val="00792A6F"/>
    <w:rsid w:val="00793019"/>
    <w:rsid w:val="00793608"/>
    <w:rsid w:val="007938CD"/>
    <w:rsid w:val="00793BE3"/>
    <w:rsid w:val="00794F42"/>
    <w:rsid w:val="007953AA"/>
    <w:rsid w:val="00795565"/>
    <w:rsid w:val="0079600D"/>
    <w:rsid w:val="00796718"/>
    <w:rsid w:val="00796996"/>
    <w:rsid w:val="00796B03"/>
    <w:rsid w:val="00796B58"/>
    <w:rsid w:val="00796CE8"/>
    <w:rsid w:val="0079728E"/>
    <w:rsid w:val="007974F5"/>
    <w:rsid w:val="00797789"/>
    <w:rsid w:val="007A0641"/>
    <w:rsid w:val="007A119D"/>
    <w:rsid w:val="007A1407"/>
    <w:rsid w:val="007A2876"/>
    <w:rsid w:val="007A2A19"/>
    <w:rsid w:val="007A2C4B"/>
    <w:rsid w:val="007A3024"/>
    <w:rsid w:val="007A3879"/>
    <w:rsid w:val="007A4525"/>
    <w:rsid w:val="007A4532"/>
    <w:rsid w:val="007A464C"/>
    <w:rsid w:val="007A52DD"/>
    <w:rsid w:val="007A583F"/>
    <w:rsid w:val="007A6101"/>
    <w:rsid w:val="007A61EB"/>
    <w:rsid w:val="007A6724"/>
    <w:rsid w:val="007A68E9"/>
    <w:rsid w:val="007A6FEA"/>
    <w:rsid w:val="007A71FE"/>
    <w:rsid w:val="007A721B"/>
    <w:rsid w:val="007A7813"/>
    <w:rsid w:val="007A7CBD"/>
    <w:rsid w:val="007B109A"/>
    <w:rsid w:val="007B15DB"/>
    <w:rsid w:val="007B1CE4"/>
    <w:rsid w:val="007B2023"/>
    <w:rsid w:val="007B4207"/>
    <w:rsid w:val="007B4AA3"/>
    <w:rsid w:val="007B4FC8"/>
    <w:rsid w:val="007B5D26"/>
    <w:rsid w:val="007B6482"/>
    <w:rsid w:val="007B716D"/>
    <w:rsid w:val="007B790A"/>
    <w:rsid w:val="007C01C7"/>
    <w:rsid w:val="007C03BC"/>
    <w:rsid w:val="007C0A2F"/>
    <w:rsid w:val="007C1046"/>
    <w:rsid w:val="007C1669"/>
    <w:rsid w:val="007C2AAC"/>
    <w:rsid w:val="007C2E83"/>
    <w:rsid w:val="007C32B6"/>
    <w:rsid w:val="007C3347"/>
    <w:rsid w:val="007C4150"/>
    <w:rsid w:val="007C5A1E"/>
    <w:rsid w:val="007C5B11"/>
    <w:rsid w:val="007C5F6E"/>
    <w:rsid w:val="007C65E1"/>
    <w:rsid w:val="007C7150"/>
    <w:rsid w:val="007C7C44"/>
    <w:rsid w:val="007D00B1"/>
    <w:rsid w:val="007D067A"/>
    <w:rsid w:val="007D0B33"/>
    <w:rsid w:val="007D1156"/>
    <w:rsid w:val="007D15DC"/>
    <w:rsid w:val="007D16CF"/>
    <w:rsid w:val="007D223B"/>
    <w:rsid w:val="007D236E"/>
    <w:rsid w:val="007D27D0"/>
    <w:rsid w:val="007D2CA9"/>
    <w:rsid w:val="007D2F63"/>
    <w:rsid w:val="007D32D9"/>
    <w:rsid w:val="007D356D"/>
    <w:rsid w:val="007D406A"/>
    <w:rsid w:val="007D40D7"/>
    <w:rsid w:val="007D48D8"/>
    <w:rsid w:val="007D4A3D"/>
    <w:rsid w:val="007D5DDF"/>
    <w:rsid w:val="007D677D"/>
    <w:rsid w:val="007D705E"/>
    <w:rsid w:val="007D71D2"/>
    <w:rsid w:val="007D7CA4"/>
    <w:rsid w:val="007E06B5"/>
    <w:rsid w:val="007E080E"/>
    <w:rsid w:val="007E0EA5"/>
    <w:rsid w:val="007E0F49"/>
    <w:rsid w:val="007E1173"/>
    <w:rsid w:val="007E15A9"/>
    <w:rsid w:val="007E16DB"/>
    <w:rsid w:val="007E1C4B"/>
    <w:rsid w:val="007E1F64"/>
    <w:rsid w:val="007E2562"/>
    <w:rsid w:val="007E2574"/>
    <w:rsid w:val="007E28FF"/>
    <w:rsid w:val="007E2AE0"/>
    <w:rsid w:val="007E2CBF"/>
    <w:rsid w:val="007E2FD6"/>
    <w:rsid w:val="007E3A89"/>
    <w:rsid w:val="007E4124"/>
    <w:rsid w:val="007E4678"/>
    <w:rsid w:val="007E483D"/>
    <w:rsid w:val="007E4BE7"/>
    <w:rsid w:val="007E4D5E"/>
    <w:rsid w:val="007E55B9"/>
    <w:rsid w:val="007E59E0"/>
    <w:rsid w:val="007E5CB7"/>
    <w:rsid w:val="007E620B"/>
    <w:rsid w:val="007E629B"/>
    <w:rsid w:val="007E62D3"/>
    <w:rsid w:val="007E7316"/>
    <w:rsid w:val="007E741C"/>
    <w:rsid w:val="007E7A21"/>
    <w:rsid w:val="007E7C37"/>
    <w:rsid w:val="007F04D6"/>
    <w:rsid w:val="007F066A"/>
    <w:rsid w:val="007F0A22"/>
    <w:rsid w:val="007F1118"/>
    <w:rsid w:val="007F17B4"/>
    <w:rsid w:val="007F2265"/>
    <w:rsid w:val="007F25A0"/>
    <w:rsid w:val="007F2668"/>
    <w:rsid w:val="007F284C"/>
    <w:rsid w:val="007F2C97"/>
    <w:rsid w:val="007F325F"/>
    <w:rsid w:val="007F33EB"/>
    <w:rsid w:val="007F3564"/>
    <w:rsid w:val="007F3A51"/>
    <w:rsid w:val="007F3BB8"/>
    <w:rsid w:val="007F4A99"/>
    <w:rsid w:val="007F5116"/>
    <w:rsid w:val="007F5171"/>
    <w:rsid w:val="007F5460"/>
    <w:rsid w:val="007F674D"/>
    <w:rsid w:val="007F6D10"/>
    <w:rsid w:val="007F6D7D"/>
    <w:rsid w:val="007F7029"/>
    <w:rsid w:val="007F7267"/>
    <w:rsid w:val="007F7590"/>
    <w:rsid w:val="0080026F"/>
    <w:rsid w:val="008008F5"/>
    <w:rsid w:val="00800901"/>
    <w:rsid w:val="0080096D"/>
    <w:rsid w:val="00800B67"/>
    <w:rsid w:val="0080131A"/>
    <w:rsid w:val="00801477"/>
    <w:rsid w:val="00801C13"/>
    <w:rsid w:val="008031AF"/>
    <w:rsid w:val="0080322D"/>
    <w:rsid w:val="008039F0"/>
    <w:rsid w:val="00803AEB"/>
    <w:rsid w:val="0080449F"/>
    <w:rsid w:val="00804657"/>
    <w:rsid w:val="00804C06"/>
    <w:rsid w:val="00805D6B"/>
    <w:rsid w:val="00805DB2"/>
    <w:rsid w:val="00805E1F"/>
    <w:rsid w:val="00806410"/>
    <w:rsid w:val="0080701A"/>
    <w:rsid w:val="0080734B"/>
    <w:rsid w:val="0080755B"/>
    <w:rsid w:val="0080767B"/>
    <w:rsid w:val="00807CCB"/>
    <w:rsid w:val="00807CCD"/>
    <w:rsid w:val="00807F94"/>
    <w:rsid w:val="0081053E"/>
    <w:rsid w:val="00810843"/>
    <w:rsid w:val="00810A26"/>
    <w:rsid w:val="00810A6A"/>
    <w:rsid w:val="008112F2"/>
    <w:rsid w:val="008123BA"/>
    <w:rsid w:val="00812636"/>
    <w:rsid w:val="00812B3A"/>
    <w:rsid w:val="00813259"/>
    <w:rsid w:val="00813746"/>
    <w:rsid w:val="00813796"/>
    <w:rsid w:val="00813ACA"/>
    <w:rsid w:val="00813DEA"/>
    <w:rsid w:val="008148BC"/>
    <w:rsid w:val="00814ABC"/>
    <w:rsid w:val="00814AE9"/>
    <w:rsid w:val="00814C6C"/>
    <w:rsid w:val="008154DA"/>
    <w:rsid w:val="00815623"/>
    <w:rsid w:val="0081564C"/>
    <w:rsid w:val="00815A47"/>
    <w:rsid w:val="00815B7E"/>
    <w:rsid w:val="00815F0E"/>
    <w:rsid w:val="00816AD5"/>
    <w:rsid w:val="00817341"/>
    <w:rsid w:val="008176AB"/>
    <w:rsid w:val="00817EEA"/>
    <w:rsid w:val="00817FBF"/>
    <w:rsid w:val="008208B0"/>
    <w:rsid w:val="008210E3"/>
    <w:rsid w:val="008218B5"/>
    <w:rsid w:val="00821B7D"/>
    <w:rsid w:val="00821D18"/>
    <w:rsid w:val="00821FB5"/>
    <w:rsid w:val="00822088"/>
    <w:rsid w:val="00822A0E"/>
    <w:rsid w:val="00822E89"/>
    <w:rsid w:val="008230C8"/>
    <w:rsid w:val="00823B97"/>
    <w:rsid w:val="00823ED4"/>
    <w:rsid w:val="00824099"/>
    <w:rsid w:val="0082423D"/>
    <w:rsid w:val="0082449D"/>
    <w:rsid w:val="00824D33"/>
    <w:rsid w:val="00825004"/>
    <w:rsid w:val="0082516C"/>
    <w:rsid w:val="0082519F"/>
    <w:rsid w:val="00825B1D"/>
    <w:rsid w:val="00825FF9"/>
    <w:rsid w:val="00826043"/>
    <w:rsid w:val="00826163"/>
    <w:rsid w:val="00826CFF"/>
    <w:rsid w:val="008270A7"/>
    <w:rsid w:val="00827ABE"/>
    <w:rsid w:val="00830305"/>
    <w:rsid w:val="0083077A"/>
    <w:rsid w:val="008307C5"/>
    <w:rsid w:val="008316A4"/>
    <w:rsid w:val="00831B25"/>
    <w:rsid w:val="008329DD"/>
    <w:rsid w:val="00832C59"/>
    <w:rsid w:val="008349B3"/>
    <w:rsid w:val="0083585C"/>
    <w:rsid w:val="00835972"/>
    <w:rsid w:val="00837144"/>
    <w:rsid w:val="008374C6"/>
    <w:rsid w:val="00837E6E"/>
    <w:rsid w:val="0084032B"/>
    <w:rsid w:val="008408CF"/>
    <w:rsid w:val="008412E7"/>
    <w:rsid w:val="00842D4A"/>
    <w:rsid w:val="00843498"/>
    <w:rsid w:val="00843665"/>
    <w:rsid w:val="00843B04"/>
    <w:rsid w:val="00843E58"/>
    <w:rsid w:val="00844657"/>
    <w:rsid w:val="00844692"/>
    <w:rsid w:val="008447F2"/>
    <w:rsid w:val="00844E49"/>
    <w:rsid w:val="008451BB"/>
    <w:rsid w:val="00845940"/>
    <w:rsid w:val="00847A15"/>
    <w:rsid w:val="00847B9F"/>
    <w:rsid w:val="00850364"/>
    <w:rsid w:val="008505C3"/>
    <w:rsid w:val="008506EE"/>
    <w:rsid w:val="00850964"/>
    <w:rsid w:val="00850BCD"/>
    <w:rsid w:val="00850FAD"/>
    <w:rsid w:val="008511B7"/>
    <w:rsid w:val="00851650"/>
    <w:rsid w:val="008516A2"/>
    <w:rsid w:val="008516FB"/>
    <w:rsid w:val="008517D7"/>
    <w:rsid w:val="008519C2"/>
    <w:rsid w:val="00852508"/>
    <w:rsid w:val="0085260E"/>
    <w:rsid w:val="0085292E"/>
    <w:rsid w:val="00852B49"/>
    <w:rsid w:val="00852F19"/>
    <w:rsid w:val="00853C12"/>
    <w:rsid w:val="00853FFE"/>
    <w:rsid w:val="00854504"/>
    <w:rsid w:val="00854DAF"/>
    <w:rsid w:val="00855D76"/>
    <w:rsid w:val="00855E37"/>
    <w:rsid w:val="0085640B"/>
    <w:rsid w:val="0085690F"/>
    <w:rsid w:val="00856B66"/>
    <w:rsid w:val="00857356"/>
    <w:rsid w:val="0085747D"/>
    <w:rsid w:val="0085784D"/>
    <w:rsid w:val="008606F3"/>
    <w:rsid w:val="0086076F"/>
    <w:rsid w:val="00860B0E"/>
    <w:rsid w:val="00861C7C"/>
    <w:rsid w:val="00862064"/>
    <w:rsid w:val="00862193"/>
    <w:rsid w:val="00862435"/>
    <w:rsid w:val="00862C4B"/>
    <w:rsid w:val="00863209"/>
    <w:rsid w:val="008636A3"/>
    <w:rsid w:val="00863888"/>
    <w:rsid w:val="00863EF2"/>
    <w:rsid w:val="008643AC"/>
    <w:rsid w:val="00864531"/>
    <w:rsid w:val="00865796"/>
    <w:rsid w:val="008657A6"/>
    <w:rsid w:val="008657C1"/>
    <w:rsid w:val="00865D78"/>
    <w:rsid w:val="008660C8"/>
    <w:rsid w:val="008660F9"/>
    <w:rsid w:val="008663D9"/>
    <w:rsid w:val="0086672D"/>
    <w:rsid w:val="00866A0A"/>
    <w:rsid w:val="00867E04"/>
    <w:rsid w:val="008700CD"/>
    <w:rsid w:val="00870D62"/>
    <w:rsid w:val="00870EAB"/>
    <w:rsid w:val="008716FE"/>
    <w:rsid w:val="008717A2"/>
    <w:rsid w:val="00871AC4"/>
    <w:rsid w:val="008749E3"/>
    <w:rsid w:val="00874BF0"/>
    <w:rsid w:val="00875038"/>
    <w:rsid w:val="0087519F"/>
    <w:rsid w:val="00875BA7"/>
    <w:rsid w:val="00875E56"/>
    <w:rsid w:val="008762F1"/>
    <w:rsid w:val="00876BBB"/>
    <w:rsid w:val="0087764C"/>
    <w:rsid w:val="00880222"/>
    <w:rsid w:val="00880410"/>
    <w:rsid w:val="00880BF2"/>
    <w:rsid w:val="00880EB1"/>
    <w:rsid w:val="00880F75"/>
    <w:rsid w:val="008817F0"/>
    <w:rsid w:val="008818C5"/>
    <w:rsid w:val="00881997"/>
    <w:rsid w:val="00881BE4"/>
    <w:rsid w:val="00881FB9"/>
    <w:rsid w:val="00882217"/>
    <w:rsid w:val="00882B87"/>
    <w:rsid w:val="0088321F"/>
    <w:rsid w:val="008834EA"/>
    <w:rsid w:val="00883617"/>
    <w:rsid w:val="008840DA"/>
    <w:rsid w:val="008844EB"/>
    <w:rsid w:val="008853E2"/>
    <w:rsid w:val="00885E2D"/>
    <w:rsid w:val="00886092"/>
    <w:rsid w:val="0088615C"/>
    <w:rsid w:val="00886727"/>
    <w:rsid w:val="00886839"/>
    <w:rsid w:val="00887159"/>
    <w:rsid w:val="00887C40"/>
    <w:rsid w:val="00890440"/>
    <w:rsid w:val="0089050B"/>
    <w:rsid w:val="0089061C"/>
    <w:rsid w:val="00890A44"/>
    <w:rsid w:val="00890B0D"/>
    <w:rsid w:val="00890CE7"/>
    <w:rsid w:val="008910D3"/>
    <w:rsid w:val="00891998"/>
    <w:rsid w:val="00891B34"/>
    <w:rsid w:val="00891C79"/>
    <w:rsid w:val="008931E2"/>
    <w:rsid w:val="00893664"/>
    <w:rsid w:val="008936FD"/>
    <w:rsid w:val="00893A5F"/>
    <w:rsid w:val="00893E1A"/>
    <w:rsid w:val="00893EB8"/>
    <w:rsid w:val="00893F7F"/>
    <w:rsid w:val="00894071"/>
    <w:rsid w:val="008949A1"/>
    <w:rsid w:val="00894C2B"/>
    <w:rsid w:val="00894EF1"/>
    <w:rsid w:val="008953DC"/>
    <w:rsid w:val="0089553E"/>
    <w:rsid w:val="00895649"/>
    <w:rsid w:val="00897142"/>
    <w:rsid w:val="00897898"/>
    <w:rsid w:val="00897B92"/>
    <w:rsid w:val="00897CFA"/>
    <w:rsid w:val="008A0112"/>
    <w:rsid w:val="008A06A9"/>
    <w:rsid w:val="008A082F"/>
    <w:rsid w:val="008A0F0E"/>
    <w:rsid w:val="008A102F"/>
    <w:rsid w:val="008A144D"/>
    <w:rsid w:val="008A1840"/>
    <w:rsid w:val="008A1DAA"/>
    <w:rsid w:val="008A1F56"/>
    <w:rsid w:val="008A1F8F"/>
    <w:rsid w:val="008A20E7"/>
    <w:rsid w:val="008A27AB"/>
    <w:rsid w:val="008A3BC6"/>
    <w:rsid w:val="008A3C64"/>
    <w:rsid w:val="008A3D4E"/>
    <w:rsid w:val="008A4775"/>
    <w:rsid w:val="008A4A3E"/>
    <w:rsid w:val="008A5246"/>
    <w:rsid w:val="008A5554"/>
    <w:rsid w:val="008A6850"/>
    <w:rsid w:val="008A774A"/>
    <w:rsid w:val="008A7A26"/>
    <w:rsid w:val="008A7A2B"/>
    <w:rsid w:val="008A7B9A"/>
    <w:rsid w:val="008A7C30"/>
    <w:rsid w:val="008A7E06"/>
    <w:rsid w:val="008B02F6"/>
    <w:rsid w:val="008B0374"/>
    <w:rsid w:val="008B0755"/>
    <w:rsid w:val="008B0797"/>
    <w:rsid w:val="008B0996"/>
    <w:rsid w:val="008B12C5"/>
    <w:rsid w:val="008B13F7"/>
    <w:rsid w:val="008B1893"/>
    <w:rsid w:val="008B19A6"/>
    <w:rsid w:val="008B19D4"/>
    <w:rsid w:val="008B1A4B"/>
    <w:rsid w:val="008B1D01"/>
    <w:rsid w:val="008B1E0E"/>
    <w:rsid w:val="008B2287"/>
    <w:rsid w:val="008B2FE6"/>
    <w:rsid w:val="008B3B09"/>
    <w:rsid w:val="008B3C48"/>
    <w:rsid w:val="008B45EA"/>
    <w:rsid w:val="008B4918"/>
    <w:rsid w:val="008B49CB"/>
    <w:rsid w:val="008B4A28"/>
    <w:rsid w:val="008B4A9A"/>
    <w:rsid w:val="008B4D84"/>
    <w:rsid w:val="008B5FCF"/>
    <w:rsid w:val="008B6323"/>
    <w:rsid w:val="008B6B1A"/>
    <w:rsid w:val="008B78BA"/>
    <w:rsid w:val="008C0BF6"/>
    <w:rsid w:val="008C0D02"/>
    <w:rsid w:val="008C0E76"/>
    <w:rsid w:val="008C0F60"/>
    <w:rsid w:val="008C1775"/>
    <w:rsid w:val="008C1A62"/>
    <w:rsid w:val="008C23C0"/>
    <w:rsid w:val="008C2D77"/>
    <w:rsid w:val="008C300D"/>
    <w:rsid w:val="008C314E"/>
    <w:rsid w:val="008C3199"/>
    <w:rsid w:val="008C3662"/>
    <w:rsid w:val="008C36FB"/>
    <w:rsid w:val="008C4331"/>
    <w:rsid w:val="008C49E2"/>
    <w:rsid w:val="008C5A47"/>
    <w:rsid w:val="008C5FC7"/>
    <w:rsid w:val="008C6160"/>
    <w:rsid w:val="008C6AF3"/>
    <w:rsid w:val="008C6B2A"/>
    <w:rsid w:val="008C7123"/>
    <w:rsid w:val="008C790C"/>
    <w:rsid w:val="008C794F"/>
    <w:rsid w:val="008C7CC5"/>
    <w:rsid w:val="008D16FD"/>
    <w:rsid w:val="008D2085"/>
    <w:rsid w:val="008D2F45"/>
    <w:rsid w:val="008D342D"/>
    <w:rsid w:val="008D360A"/>
    <w:rsid w:val="008D37EB"/>
    <w:rsid w:val="008D3A0B"/>
    <w:rsid w:val="008D3A85"/>
    <w:rsid w:val="008D3EC7"/>
    <w:rsid w:val="008D3EF0"/>
    <w:rsid w:val="008D414C"/>
    <w:rsid w:val="008D41FB"/>
    <w:rsid w:val="008D43D4"/>
    <w:rsid w:val="008D452F"/>
    <w:rsid w:val="008D45AA"/>
    <w:rsid w:val="008D4650"/>
    <w:rsid w:val="008D47FC"/>
    <w:rsid w:val="008D4D0B"/>
    <w:rsid w:val="008D50BC"/>
    <w:rsid w:val="008D5BFD"/>
    <w:rsid w:val="008D6AD7"/>
    <w:rsid w:val="008D6D89"/>
    <w:rsid w:val="008D6EAF"/>
    <w:rsid w:val="008D7772"/>
    <w:rsid w:val="008D7A10"/>
    <w:rsid w:val="008E0309"/>
    <w:rsid w:val="008E16B9"/>
    <w:rsid w:val="008E2388"/>
    <w:rsid w:val="008E2578"/>
    <w:rsid w:val="008E2672"/>
    <w:rsid w:val="008E2B24"/>
    <w:rsid w:val="008E2C65"/>
    <w:rsid w:val="008E4515"/>
    <w:rsid w:val="008E4E76"/>
    <w:rsid w:val="008E5587"/>
    <w:rsid w:val="008E6027"/>
    <w:rsid w:val="008E61FD"/>
    <w:rsid w:val="008E65EE"/>
    <w:rsid w:val="008E68D0"/>
    <w:rsid w:val="008E6ADE"/>
    <w:rsid w:val="008E6F21"/>
    <w:rsid w:val="008E7272"/>
    <w:rsid w:val="008E746A"/>
    <w:rsid w:val="008E7762"/>
    <w:rsid w:val="008E79CA"/>
    <w:rsid w:val="008E7E42"/>
    <w:rsid w:val="008F0089"/>
    <w:rsid w:val="008F024B"/>
    <w:rsid w:val="008F095F"/>
    <w:rsid w:val="008F0CA5"/>
    <w:rsid w:val="008F0F01"/>
    <w:rsid w:val="008F1A2F"/>
    <w:rsid w:val="008F1CA9"/>
    <w:rsid w:val="008F1F74"/>
    <w:rsid w:val="008F2142"/>
    <w:rsid w:val="008F3163"/>
    <w:rsid w:val="008F3DBC"/>
    <w:rsid w:val="008F4496"/>
    <w:rsid w:val="008F4AD6"/>
    <w:rsid w:val="008F5AF4"/>
    <w:rsid w:val="008F5BF1"/>
    <w:rsid w:val="008F6057"/>
    <w:rsid w:val="008F60C8"/>
    <w:rsid w:val="008F6264"/>
    <w:rsid w:val="008F70E5"/>
    <w:rsid w:val="008F732E"/>
    <w:rsid w:val="009001A9"/>
    <w:rsid w:val="00900454"/>
    <w:rsid w:val="00900A5E"/>
    <w:rsid w:val="0090112E"/>
    <w:rsid w:val="00901CD4"/>
    <w:rsid w:val="009026AB"/>
    <w:rsid w:val="009028BB"/>
    <w:rsid w:val="00903013"/>
    <w:rsid w:val="009030B3"/>
    <w:rsid w:val="00903B31"/>
    <w:rsid w:val="0090415D"/>
    <w:rsid w:val="009046EB"/>
    <w:rsid w:val="00904835"/>
    <w:rsid w:val="00904F8E"/>
    <w:rsid w:val="00905485"/>
    <w:rsid w:val="009059D9"/>
    <w:rsid w:val="00906E59"/>
    <w:rsid w:val="00907028"/>
    <w:rsid w:val="00907236"/>
    <w:rsid w:val="00907381"/>
    <w:rsid w:val="00907C93"/>
    <w:rsid w:val="0091072A"/>
    <w:rsid w:val="00910E2E"/>
    <w:rsid w:val="00910E4E"/>
    <w:rsid w:val="0091110B"/>
    <w:rsid w:val="009123B9"/>
    <w:rsid w:val="009127A1"/>
    <w:rsid w:val="00912C97"/>
    <w:rsid w:val="00913045"/>
    <w:rsid w:val="0091354C"/>
    <w:rsid w:val="00914BB4"/>
    <w:rsid w:val="00915427"/>
    <w:rsid w:val="00915EE9"/>
    <w:rsid w:val="0091603C"/>
    <w:rsid w:val="009160C7"/>
    <w:rsid w:val="009167EF"/>
    <w:rsid w:val="00916999"/>
    <w:rsid w:val="00916A0F"/>
    <w:rsid w:val="00916D82"/>
    <w:rsid w:val="00916F40"/>
    <w:rsid w:val="009179C6"/>
    <w:rsid w:val="00917B5C"/>
    <w:rsid w:val="00917C30"/>
    <w:rsid w:val="00917EEF"/>
    <w:rsid w:val="009201ED"/>
    <w:rsid w:val="009203C0"/>
    <w:rsid w:val="00920584"/>
    <w:rsid w:val="009209BB"/>
    <w:rsid w:val="00921637"/>
    <w:rsid w:val="009216AC"/>
    <w:rsid w:val="00922BF3"/>
    <w:rsid w:val="00922CD8"/>
    <w:rsid w:val="00922CDE"/>
    <w:rsid w:val="0092337E"/>
    <w:rsid w:val="009235D9"/>
    <w:rsid w:val="00924084"/>
    <w:rsid w:val="00924F2A"/>
    <w:rsid w:val="00925271"/>
    <w:rsid w:val="0092575D"/>
    <w:rsid w:val="00925A2A"/>
    <w:rsid w:val="00925B4D"/>
    <w:rsid w:val="009262BF"/>
    <w:rsid w:val="009265F2"/>
    <w:rsid w:val="009266B5"/>
    <w:rsid w:val="009267BD"/>
    <w:rsid w:val="00926B4A"/>
    <w:rsid w:val="00926C06"/>
    <w:rsid w:val="0092722B"/>
    <w:rsid w:val="00930492"/>
    <w:rsid w:val="0093054F"/>
    <w:rsid w:val="0093056E"/>
    <w:rsid w:val="0093075B"/>
    <w:rsid w:val="009308A4"/>
    <w:rsid w:val="0093108B"/>
    <w:rsid w:val="009311CA"/>
    <w:rsid w:val="00931F11"/>
    <w:rsid w:val="00932C96"/>
    <w:rsid w:val="00933AE5"/>
    <w:rsid w:val="00933D1C"/>
    <w:rsid w:val="00933F85"/>
    <w:rsid w:val="00934353"/>
    <w:rsid w:val="00935A2F"/>
    <w:rsid w:val="00935B98"/>
    <w:rsid w:val="00936DBC"/>
    <w:rsid w:val="00937346"/>
    <w:rsid w:val="00937DD9"/>
    <w:rsid w:val="00937EC3"/>
    <w:rsid w:val="0094001D"/>
    <w:rsid w:val="009403CA"/>
    <w:rsid w:val="00940BD7"/>
    <w:rsid w:val="00940E76"/>
    <w:rsid w:val="00941047"/>
    <w:rsid w:val="009412B6"/>
    <w:rsid w:val="00941438"/>
    <w:rsid w:val="0094270B"/>
    <w:rsid w:val="00942A8F"/>
    <w:rsid w:val="00943983"/>
    <w:rsid w:val="009439B4"/>
    <w:rsid w:val="00943C61"/>
    <w:rsid w:val="00944A86"/>
    <w:rsid w:val="00944E90"/>
    <w:rsid w:val="00945491"/>
    <w:rsid w:val="00945E3B"/>
    <w:rsid w:val="00946047"/>
    <w:rsid w:val="009462C4"/>
    <w:rsid w:val="00946840"/>
    <w:rsid w:val="009472E1"/>
    <w:rsid w:val="00950274"/>
    <w:rsid w:val="00950756"/>
    <w:rsid w:val="0095085D"/>
    <w:rsid w:val="00950CE6"/>
    <w:rsid w:val="00951594"/>
    <w:rsid w:val="00951682"/>
    <w:rsid w:val="00951742"/>
    <w:rsid w:val="00951763"/>
    <w:rsid w:val="00951C9E"/>
    <w:rsid w:val="00951DED"/>
    <w:rsid w:val="00952AF0"/>
    <w:rsid w:val="00952D3F"/>
    <w:rsid w:val="00952EDC"/>
    <w:rsid w:val="00953894"/>
    <w:rsid w:val="00953C92"/>
    <w:rsid w:val="00954006"/>
    <w:rsid w:val="00954496"/>
    <w:rsid w:val="0095468B"/>
    <w:rsid w:val="009549B8"/>
    <w:rsid w:val="009555CD"/>
    <w:rsid w:val="009563A2"/>
    <w:rsid w:val="00956A19"/>
    <w:rsid w:val="00956BF1"/>
    <w:rsid w:val="00956EB1"/>
    <w:rsid w:val="00956FEF"/>
    <w:rsid w:val="00960263"/>
    <w:rsid w:val="00960E2D"/>
    <w:rsid w:val="0096194B"/>
    <w:rsid w:val="009629B1"/>
    <w:rsid w:val="00962AA5"/>
    <w:rsid w:val="00962CB2"/>
    <w:rsid w:val="0096333F"/>
    <w:rsid w:val="00963438"/>
    <w:rsid w:val="00963E42"/>
    <w:rsid w:val="00964611"/>
    <w:rsid w:val="00964716"/>
    <w:rsid w:val="009649E7"/>
    <w:rsid w:val="009651F6"/>
    <w:rsid w:val="009654DA"/>
    <w:rsid w:val="009661AD"/>
    <w:rsid w:val="0096659A"/>
    <w:rsid w:val="00966747"/>
    <w:rsid w:val="009667C2"/>
    <w:rsid w:val="00966A43"/>
    <w:rsid w:val="00966AE0"/>
    <w:rsid w:val="00966FE3"/>
    <w:rsid w:val="0097080B"/>
    <w:rsid w:val="009712D4"/>
    <w:rsid w:val="00971DE7"/>
    <w:rsid w:val="00971E3F"/>
    <w:rsid w:val="00971FB8"/>
    <w:rsid w:val="009720B9"/>
    <w:rsid w:val="009722D3"/>
    <w:rsid w:val="00972346"/>
    <w:rsid w:val="00972389"/>
    <w:rsid w:val="009726C0"/>
    <w:rsid w:val="00973FEE"/>
    <w:rsid w:val="00974C3C"/>
    <w:rsid w:val="00974CAC"/>
    <w:rsid w:val="00974DF6"/>
    <w:rsid w:val="00975296"/>
    <w:rsid w:val="009753D9"/>
    <w:rsid w:val="0097584A"/>
    <w:rsid w:val="00975C44"/>
    <w:rsid w:val="00975D75"/>
    <w:rsid w:val="009767DD"/>
    <w:rsid w:val="00977621"/>
    <w:rsid w:val="0097785B"/>
    <w:rsid w:val="009805FE"/>
    <w:rsid w:val="00981C31"/>
    <w:rsid w:val="00981FD3"/>
    <w:rsid w:val="00982E2C"/>
    <w:rsid w:val="00982F9F"/>
    <w:rsid w:val="009832F2"/>
    <w:rsid w:val="009833E4"/>
    <w:rsid w:val="009834B1"/>
    <w:rsid w:val="009839D7"/>
    <w:rsid w:val="00983E19"/>
    <w:rsid w:val="0098437D"/>
    <w:rsid w:val="0098456C"/>
    <w:rsid w:val="00984EFA"/>
    <w:rsid w:val="00984FAF"/>
    <w:rsid w:val="0098672F"/>
    <w:rsid w:val="009868D1"/>
    <w:rsid w:val="0098708B"/>
    <w:rsid w:val="00987815"/>
    <w:rsid w:val="0099012B"/>
    <w:rsid w:val="0099021C"/>
    <w:rsid w:val="00990BD8"/>
    <w:rsid w:val="00991194"/>
    <w:rsid w:val="00991584"/>
    <w:rsid w:val="009920F8"/>
    <w:rsid w:val="00993425"/>
    <w:rsid w:val="00993459"/>
    <w:rsid w:val="00994483"/>
    <w:rsid w:val="009949FD"/>
    <w:rsid w:val="00994A45"/>
    <w:rsid w:val="00995237"/>
    <w:rsid w:val="0099552B"/>
    <w:rsid w:val="009956CC"/>
    <w:rsid w:val="00995E28"/>
    <w:rsid w:val="0099613E"/>
    <w:rsid w:val="0099647D"/>
    <w:rsid w:val="009964EE"/>
    <w:rsid w:val="0099652D"/>
    <w:rsid w:val="0099669E"/>
    <w:rsid w:val="009A0094"/>
    <w:rsid w:val="009A0160"/>
    <w:rsid w:val="009A0656"/>
    <w:rsid w:val="009A0D47"/>
    <w:rsid w:val="009A14B7"/>
    <w:rsid w:val="009A19D3"/>
    <w:rsid w:val="009A2135"/>
    <w:rsid w:val="009A2A6A"/>
    <w:rsid w:val="009A2D5B"/>
    <w:rsid w:val="009A3260"/>
    <w:rsid w:val="009A3487"/>
    <w:rsid w:val="009A36AA"/>
    <w:rsid w:val="009A36E2"/>
    <w:rsid w:val="009A45B5"/>
    <w:rsid w:val="009A49E2"/>
    <w:rsid w:val="009A4C42"/>
    <w:rsid w:val="009A4D35"/>
    <w:rsid w:val="009A597D"/>
    <w:rsid w:val="009A6633"/>
    <w:rsid w:val="009A6EB9"/>
    <w:rsid w:val="009A720D"/>
    <w:rsid w:val="009A7F6E"/>
    <w:rsid w:val="009B0515"/>
    <w:rsid w:val="009B0C5A"/>
    <w:rsid w:val="009B0DFD"/>
    <w:rsid w:val="009B1684"/>
    <w:rsid w:val="009B1DA6"/>
    <w:rsid w:val="009B1F99"/>
    <w:rsid w:val="009B228A"/>
    <w:rsid w:val="009B27E9"/>
    <w:rsid w:val="009B3189"/>
    <w:rsid w:val="009B330A"/>
    <w:rsid w:val="009B3C2C"/>
    <w:rsid w:val="009B47AE"/>
    <w:rsid w:val="009B4837"/>
    <w:rsid w:val="009B4BAF"/>
    <w:rsid w:val="009B4FCB"/>
    <w:rsid w:val="009B51E7"/>
    <w:rsid w:val="009B53C6"/>
    <w:rsid w:val="009B57AD"/>
    <w:rsid w:val="009B6137"/>
    <w:rsid w:val="009B7233"/>
    <w:rsid w:val="009B7BB1"/>
    <w:rsid w:val="009B7EE3"/>
    <w:rsid w:val="009B7FE9"/>
    <w:rsid w:val="009C0B9C"/>
    <w:rsid w:val="009C0BD2"/>
    <w:rsid w:val="009C0E9E"/>
    <w:rsid w:val="009C2113"/>
    <w:rsid w:val="009C259D"/>
    <w:rsid w:val="009C2EBC"/>
    <w:rsid w:val="009C303E"/>
    <w:rsid w:val="009C32C3"/>
    <w:rsid w:val="009C335E"/>
    <w:rsid w:val="009C3453"/>
    <w:rsid w:val="009C38D1"/>
    <w:rsid w:val="009C3ECD"/>
    <w:rsid w:val="009C3FC9"/>
    <w:rsid w:val="009C452C"/>
    <w:rsid w:val="009C4A61"/>
    <w:rsid w:val="009C5948"/>
    <w:rsid w:val="009C5DE1"/>
    <w:rsid w:val="009C5F0A"/>
    <w:rsid w:val="009C6453"/>
    <w:rsid w:val="009C665A"/>
    <w:rsid w:val="009C683D"/>
    <w:rsid w:val="009C6876"/>
    <w:rsid w:val="009C6B2C"/>
    <w:rsid w:val="009C6BB4"/>
    <w:rsid w:val="009C6C2A"/>
    <w:rsid w:val="009C7101"/>
    <w:rsid w:val="009C7D00"/>
    <w:rsid w:val="009C7E55"/>
    <w:rsid w:val="009D0405"/>
    <w:rsid w:val="009D1CAD"/>
    <w:rsid w:val="009D1E1A"/>
    <w:rsid w:val="009D21D1"/>
    <w:rsid w:val="009D27DB"/>
    <w:rsid w:val="009D29FE"/>
    <w:rsid w:val="009D2A24"/>
    <w:rsid w:val="009D322D"/>
    <w:rsid w:val="009D36D4"/>
    <w:rsid w:val="009D375D"/>
    <w:rsid w:val="009D39E3"/>
    <w:rsid w:val="009D3B00"/>
    <w:rsid w:val="009D3B6A"/>
    <w:rsid w:val="009D42B1"/>
    <w:rsid w:val="009D439C"/>
    <w:rsid w:val="009D44DD"/>
    <w:rsid w:val="009D50DE"/>
    <w:rsid w:val="009D6465"/>
    <w:rsid w:val="009D65B5"/>
    <w:rsid w:val="009D6E32"/>
    <w:rsid w:val="009D7034"/>
    <w:rsid w:val="009E006B"/>
    <w:rsid w:val="009E09D8"/>
    <w:rsid w:val="009E0CD0"/>
    <w:rsid w:val="009E1538"/>
    <w:rsid w:val="009E1E93"/>
    <w:rsid w:val="009E1FB4"/>
    <w:rsid w:val="009E20C5"/>
    <w:rsid w:val="009E2381"/>
    <w:rsid w:val="009E26D6"/>
    <w:rsid w:val="009E27F4"/>
    <w:rsid w:val="009E2B6D"/>
    <w:rsid w:val="009E37C5"/>
    <w:rsid w:val="009E37DD"/>
    <w:rsid w:val="009E3900"/>
    <w:rsid w:val="009E39F4"/>
    <w:rsid w:val="009E475C"/>
    <w:rsid w:val="009E47F3"/>
    <w:rsid w:val="009E515D"/>
    <w:rsid w:val="009E527B"/>
    <w:rsid w:val="009E5411"/>
    <w:rsid w:val="009E6175"/>
    <w:rsid w:val="009E6360"/>
    <w:rsid w:val="009E645C"/>
    <w:rsid w:val="009E64CF"/>
    <w:rsid w:val="009E6865"/>
    <w:rsid w:val="009E6C2C"/>
    <w:rsid w:val="009E73CA"/>
    <w:rsid w:val="009E7446"/>
    <w:rsid w:val="009E7B71"/>
    <w:rsid w:val="009E7BBE"/>
    <w:rsid w:val="009F00CB"/>
    <w:rsid w:val="009F0411"/>
    <w:rsid w:val="009F089D"/>
    <w:rsid w:val="009F0D74"/>
    <w:rsid w:val="009F1580"/>
    <w:rsid w:val="009F1D57"/>
    <w:rsid w:val="009F24BC"/>
    <w:rsid w:val="009F311B"/>
    <w:rsid w:val="009F33FB"/>
    <w:rsid w:val="009F348F"/>
    <w:rsid w:val="009F3CFE"/>
    <w:rsid w:val="009F40DE"/>
    <w:rsid w:val="009F4457"/>
    <w:rsid w:val="009F46A5"/>
    <w:rsid w:val="009F4B4C"/>
    <w:rsid w:val="009F62CC"/>
    <w:rsid w:val="009F651A"/>
    <w:rsid w:val="009F6D24"/>
    <w:rsid w:val="009F6D8D"/>
    <w:rsid w:val="009F7AD7"/>
    <w:rsid w:val="009F7D3B"/>
    <w:rsid w:val="00A00159"/>
    <w:rsid w:val="00A00571"/>
    <w:rsid w:val="00A006E6"/>
    <w:rsid w:val="00A00F75"/>
    <w:rsid w:val="00A010CF"/>
    <w:rsid w:val="00A01C11"/>
    <w:rsid w:val="00A01E06"/>
    <w:rsid w:val="00A01E3C"/>
    <w:rsid w:val="00A02539"/>
    <w:rsid w:val="00A02A98"/>
    <w:rsid w:val="00A02D33"/>
    <w:rsid w:val="00A03A68"/>
    <w:rsid w:val="00A03E79"/>
    <w:rsid w:val="00A03FC3"/>
    <w:rsid w:val="00A04169"/>
    <w:rsid w:val="00A04953"/>
    <w:rsid w:val="00A04EB2"/>
    <w:rsid w:val="00A05184"/>
    <w:rsid w:val="00A05953"/>
    <w:rsid w:val="00A05E4C"/>
    <w:rsid w:val="00A05E9D"/>
    <w:rsid w:val="00A06D2B"/>
    <w:rsid w:val="00A07691"/>
    <w:rsid w:val="00A100D1"/>
    <w:rsid w:val="00A10322"/>
    <w:rsid w:val="00A10340"/>
    <w:rsid w:val="00A10772"/>
    <w:rsid w:val="00A10D99"/>
    <w:rsid w:val="00A119D7"/>
    <w:rsid w:val="00A11B50"/>
    <w:rsid w:val="00A12D04"/>
    <w:rsid w:val="00A13930"/>
    <w:rsid w:val="00A13B1E"/>
    <w:rsid w:val="00A13B35"/>
    <w:rsid w:val="00A14339"/>
    <w:rsid w:val="00A145DD"/>
    <w:rsid w:val="00A14AF9"/>
    <w:rsid w:val="00A15604"/>
    <w:rsid w:val="00A15A28"/>
    <w:rsid w:val="00A160D5"/>
    <w:rsid w:val="00A1653B"/>
    <w:rsid w:val="00A201C4"/>
    <w:rsid w:val="00A205DE"/>
    <w:rsid w:val="00A20D4B"/>
    <w:rsid w:val="00A210DB"/>
    <w:rsid w:val="00A22843"/>
    <w:rsid w:val="00A22F56"/>
    <w:rsid w:val="00A23655"/>
    <w:rsid w:val="00A236F9"/>
    <w:rsid w:val="00A23E82"/>
    <w:rsid w:val="00A23EBD"/>
    <w:rsid w:val="00A2412E"/>
    <w:rsid w:val="00A2455B"/>
    <w:rsid w:val="00A25A3E"/>
    <w:rsid w:val="00A27044"/>
    <w:rsid w:val="00A27143"/>
    <w:rsid w:val="00A272A2"/>
    <w:rsid w:val="00A273F7"/>
    <w:rsid w:val="00A27552"/>
    <w:rsid w:val="00A2762E"/>
    <w:rsid w:val="00A27736"/>
    <w:rsid w:val="00A27779"/>
    <w:rsid w:val="00A27984"/>
    <w:rsid w:val="00A30B0D"/>
    <w:rsid w:val="00A30DA8"/>
    <w:rsid w:val="00A31188"/>
    <w:rsid w:val="00A312EF"/>
    <w:rsid w:val="00A315C9"/>
    <w:rsid w:val="00A3192B"/>
    <w:rsid w:val="00A31EB2"/>
    <w:rsid w:val="00A3206F"/>
    <w:rsid w:val="00A32352"/>
    <w:rsid w:val="00A32387"/>
    <w:rsid w:val="00A324E6"/>
    <w:rsid w:val="00A32D11"/>
    <w:rsid w:val="00A3343F"/>
    <w:rsid w:val="00A339A3"/>
    <w:rsid w:val="00A34038"/>
    <w:rsid w:val="00A34757"/>
    <w:rsid w:val="00A348B5"/>
    <w:rsid w:val="00A350AC"/>
    <w:rsid w:val="00A35909"/>
    <w:rsid w:val="00A36320"/>
    <w:rsid w:val="00A366D9"/>
    <w:rsid w:val="00A36B1F"/>
    <w:rsid w:val="00A37BE8"/>
    <w:rsid w:val="00A37C26"/>
    <w:rsid w:val="00A408FD"/>
    <w:rsid w:val="00A40E09"/>
    <w:rsid w:val="00A41271"/>
    <w:rsid w:val="00A414E6"/>
    <w:rsid w:val="00A41E06"/>
    <w:rsid w:val="00A41EC4"/>
    <w:rsid w:val="00A41FA4"/>
    <w:rsid w:val="00A420F1"/>
    <w:rsid w:val="00A4264F"/>
    <w:rsid w:val="00A42775"/>
    <w:rsid w:val="00A42D57"/>
    <w:rsid w:val="00A42FB0"/>
    <w:rsid w:val="00A433D3"/>
    <w:rsid w:val="00A4385A"/>
    <w:rsid w:val="00A43F70"/>
    <w:rsid w:val="00A45075"/>
    <w:rsid w:val="00A45A91"/>
    <w:rsid w:val="00A45CE5"/>
    <w:rsid w:val="00A46059"/>
    <w:rsid w:val="00A4736E"/>
    <w:rsid w:val="00A47495"/>
    <w:rsid w:val="00A47E7A"/>
    <w:rsid w:val="00A50104"/>
    <w:rsid w:val="00A50123"/>
    <w:rsid w:val="00A505D5"/>
    <w:rsid w:val="00A510A0"/>
    <w:rsid w:val="00A5185C"/>
    <w:rsid w:val="00A52CCB"/>
    <w:rsid w:val="00A53262"/>
    <w:rsid w:val="00A542AF"/>
    <w:rsid w:val="00A548BF"/>
    <w:rsid w:val="00A55730"/>
    <w:rsid w:val="00A55803"/>
    <w:rsid w:val="00A55CE3"/>
    <w:rsid w:val="00A55D76"/>
    <w:rsid w:val="00A564D6"/>
    <w:rsid w:val="00A565B4"/>
    <w:rsid w:val="00A577C2"/>
    <w:rsid w:val="00A578B6"/>
    <w:rsid w:val="00A57BDE"/>
    <w:rsid w:val="00A60365"/>
    <w:rsid w:val="00A6083E"/>
    <w:rsid w:val="00A622BE"/>
    <w:rsid w:val="00A623E9"/>
    <w:rsid w:val="00A62770"/>
    <w:rsid w:val="00A62A7F"/>
    <w:rsid w:val="00A62B01"/>
    <w:rsid w:val="00A63334"/>
    <w:rsid w:val="00A63692"/>
    <w:rsid w:val="00A645F5"/>
    <w:rsid w:val="00A6664D"/>
    <w:rsid w:val="00A66A0C"/>
    <w:rsid w:val="00A671E2"/>
    <w:rsid w:val="00A678A3"/>
    <w:rsid w:val="00A67AEE"/>
    <w:rsid w:val="00A70B81"/>
    <w:rsid w:val="00A71369"/>
    <w:rsid w:val="00A714C6"/>
    <w:rsid w:val="00A71CF2"/>
    <w:rsid w:val="00A7285F"/>
    <w:rsid w:val="00A73263"/>
    <w:rsid w:val="00A7345B"/>
    <w:rsid w:val="00A73468"/>
    <w:rsid w:val="00A73BC7"/>
    <w:rsid w:val="00A74171"/>
    <w:rsid w:val="00A74789"/>
    <w:rsid w:val="00A74B02"/>
    <w:rsid w:val="00A74C09"/>
    <w:rsid w:val="00A74CAE"/>
    <w:rsid w:val="00A7550C"/>
    <w:rsid w:val="00A75953"/>
    <w:rsid w:val="00A75B6C"/>
    <w:rsid w:val="00A76343"/>
    <w:rsid w:val="00A76A95"/>
    <w:rsid w:val="00A77F8B"/>
    <w:rsid w:val="00A81A92"/>
    <w:rsid w:val="00A81C07"/>
    <w:rsid w:val="00A82E91"/>
    <w:rsid w:val="00A82FC9"/>
    <w:rsid w:val="00A8416C"/>
    <w:rsid w:val="00A8445D"/>
    <w:rsid w:val="00A844DC"/>
    <w:rsid w:val="00A84797"/>
    <w:rsid w:val="00A84A47"/>
    <w:rsid w:val="00A8554F"/>
    <w:rsid w:val="00A85750"/>
    <w:rsid w:val="00A85BD8"/>
    <w:rsid w:val="00A863EA"/>
    <w:rsid w:val="00A8696F"/>
    <w:rsid w:val="00A905D6"/>
    <w:rsid w:val="00A916CF"/>
    <w:rsid w:val="00A91795"/>
    <w:rsid w:val="00A91B2B"/>
    <w:rsid w:val="00A92720"/>
    <w:rsid w:val="00A92788"/>
    <w:rsid w:val="00A937D4"/>
    <w:rsid w:val="00A939BF"/>
    <w:rsid w:val="00A94254"/>
    <w:rsid w:val="00A9464A"/>
    <w:rsid w:val="00A95465"/>
    <w:rsid w:val="00A956FA"/>
    <w:rsid w:val="00A9635D"/>
    <w:rsid w:val="00A97A9D"/>
    <w:rsid w:val="00A97F85"/>
    <w:rsid w:val="00AA03C1"/>
    <w:rsid w:val="00AA0B1D"/>
    <w:rsid w:val="00AA0BD0"/>
    <w:rsid w:val="00AA0E84"/>
    <w:rsid w:val="00AA1013"/>
    <w:rsid w:val="00AA15D6"/>
    <w:rsid w:val="00AA176B"/>
    <w:rsid w:val="00AA1BD1"/>
    <w:rsid w:val="00AA22B1"/>
    <w:rsid w:val="00AA2CCC"/>
    <w:rsid w:val="00AA316D"/>
    <w:rsid w:val="00AA380A"/>
    <w:rsid w:val="00AA3A47"/>
    <w:rsid w:val="00AA3C4C"/>
    <w:rsid w:val="00AA49DF"/>
    <w:rsid w:val="00AA517E"/>
    <w:rsid w:val="00AA5B2F"/>
    <w:rsid w:val="00AA6375"/>
    <w:rsid w:val="00AA64A5"/>
    <w:rsid w:val="00AA66D7"/>
    <w:rsid w:val="00AA6985"/>
    <w:rsid w:val="00AA74CC"/>
    <w:rsid w:val="00AA7544"/>
    <w:rsid w:val="00AA7708"/>
    <w:rsid w:val="00AA7E65"/>
    <w:rsid w:val="00AA7ECC"/>
    <w:rsid w:val="00AA7EF7"/>
    <w:rsid w:val="00AB0001"/>
    <w:rsid w:val="00AB09ED"/>
    <w:rsid w:val="00AB1419"/>
    <w:rsid w:val="00AB1EC9"/>
    <w:rsid w:val="00AB1FC6"/>
    <w:rsid w:val="00AB2D05"/>
    <w:rsid w:val="00AB2D50"/>
    <w:rsid w:val="00AB2F37"/>
    <w:rsid w:val="00AB30E0"/>
    <w:rsid w:val="00AB3B77"/>
    <w:rsid w:val="00AB3FB3"/>
    <w:rsid w:val="00AB4386"/>
    <w:rsid w:val="00AB4C23"/>
    <w:rsid w:val="00AB4D10"/>
    <w:rsid w:val="00AB4E04"/>
    <w:rsid w:val="00AB4F7A"/>
    <w:rsid w:val="00AB51AF"/>
    <w:rsid w:val="00AB5B83"/>
    <w:rsid w:val="00AB6BCD"/>
    <w:rsid w:val="00AB6C49"/>
    <w:rsid w:val="00AB71AE"/>
    <w:rsid w:val="00ABAEF3"/>
    <w:rsid w:val="00AC064C"/>
    <w:rsid w:val="00AC07C9"/>
    <w:rsid w:val="00AC1573"/>
    <w:rsid w:val="00AC1D6B"/>
    <w:rsid w:val="00AC2110"/>
    <w:rsid w:val="00AC22A1"/>
    <w:rsid w:val="00AC27E8"/>
    <w:rsid w:val="00AC2CD0"/>
    <w:rsid w:val="00AC3036"/>
    <w:rsid w:val="00AC3462"/>
    <w:rsid w:val="00AC3E07"/>
    <w:rsid w:val="00AC3E21"/>
    <w:rsid w:val="00AC41F0"/>
    <w:rsid w:val="00AC43B1"/>
    <w:rsid w:val="00AC4AAB"/>
    <w:rsid w:val="00AC4F49"/>
    <w:rsid w:val="00AC5200"/>
    <w:rsid w:val="00AC5453"/>
    <w:rsid w:val="00AC5922"/>
    <w:rsid w:val="00AC5EEE"/>
    <w:rsid w:val="00AC63D1"/>
    <w:rsid w:val="00AC6BBA"/>
    <w:rsid w:val="00AC6E0E"/>
    <w:rsid w:val="00AC75C5"/>
    <w:rsid w:val="00AC7B41"/>
    <w:rsid w:val="00AC7C92"/>
    <w:rsid w:val="00AD0262"/>
    <w:rsid w:val="00AD044E"/>
    <w:rsid w:val="00AD05D7"/>
    <w:rsid w:val="00AD07A3"/>
    <w:rsid w:val="00AD0C3E"/>
    <w:rsid w:val="00AD157A"/>
    <w:rsid w:val="00AD1D51"/>
    <w:rsid w:val="00AD2019"/>
    <w:rsid w:val="00AD21F8"/>
    <w:rsid w:val="00AD2B0A"/>
    <w:rsid w:val="00AD2D07"/>
    <w:rsid w:val="00AD3C05"/>
    <w:rsid w:val="00AD3E0B"/>
    <w:rsid w:val="00AD4428"/>
    <w:rsid w:val="00AD4550"/>
    <w:rsid w:val="00AD4EC6"/>
    <w:rsid w:val="00AD52CB"/>
    <w:rsid w:val="00AD5F29"/>
    <w:rsid w:val="00AD605E"/>
    <w:rsid w:val="00AD61D0"/>
    <w:rsid w:val="00AD62DC"/>
    <w:rsid w:val="00AD6C88"/>
    <w:rsid w:val="00AD6F9A"/>
    <w:rsid w:val="00AD7397"/>
    <w:rsid w:val="00AD75B3"/>
    <w:rsid w:val="00AD75BB"/>
    <w:rsid w:val="00AD78DD"/>
    <w:rsid w:val="00AD7947"/>
    <w:rsid w:val="00AD7B6B"/>
    <w:rsid w:val="00AD7C4E"/>
    <w:rsid w:val="00AD7FA1"/>
    <w:rsid w:val="00AE005C"/>
    <w:rsid w:val="00AE043D"/>
    <w:rsid w:val="00AE08D4"/>
    <w:rsid w:val="00AE0BDE"/>
    <w:rsid w:val="00AE0D4A"/>
    <w:rsid w:val="00AE147A"/>
    <w:rsid w:val="00AE157F"/>
    <w:rsid w:val="00AE1781"/>
    <w:rsid w:val="00AE2936"/>
    <w:rsid w:val="00AE3856"/>
    <w:rsid w:val="00AE3F8A"/>
    <w:rsid w:val="00AE45E0"/>
    <w:rsid w:val="00AE484F"/>
    <w:rsid w:val="00AE4980"/>
    <w:rsid w:val="00AE4D88"/>
    <w:rsid w:val="00AE5959"/>
    <w:rsid w:val="00AE5E8D"/>
    <w:rsid w:val="00AE5EC6"/>
    <w:rsid w:val="00AE5F74"/>
    <w:rsid w:val="00AE6742"/>
    <w:rsid w:val="00AE7123"/>
    <w:rsid w:val="00AE7B3D"/>
    <w:rsid w:val="00AE7E6C"/>
    <w:rsid w:val="00AF0453"/>
    <w:rsid w:val="00AF05C9"/>
    <w:rsid w:val="00AF0761"/>
    <w:rsid w:val="00AF15E6"/>
    <w:rsid w:val="00AF2746"/>
    <w:rsid w:val="00AF28AA"/>
    <w:rsid w:val="00AF28E8"/>
    <w:rsid w:val="00AF3155"/>
    <w:rsid w:val="00AF356D"/>
    <w:rsid w:val="00AF3A3B"/>
    <w:rsid w:val="00AF3A48"/>
    <w:rsid w:val="00AF3B04"/>
    <w:rsid w:val="00AF3B56"/>
    <w:rsid w:val="00AF4474"/>
    <w:rsid w:val="00AF4C59"/>
    <w:rsid w:val="00AF4D2E"/>
    <w:rsid w:val="00AF4DA3"/>
    <w:rsid w:val="00AF63EE"/>
    <w:rsid w:val="00AF6F05"/>
    <w:rsid w:val="00AF703B"/>
    <w:rsid w:val="00AF746A"/>
    <w:rsid w:val="00AF76AA"/>
    <w:rsid w:val="00AF79BD"/>
    <w:rsid w:val="00AF7E50"/>
    <w:rsid w:val="00B00847"/>
    <w:rsid w:val="00B01426"/>
    <w:rsid w:val="00B01DF1"/>
    <w:rsid w:val="00B0295B"/>
    <w:rsid w:val="00B0295F"/>
    <w:rsid w:val="00B02A50"/>
    <w:rsid w:val="00B02C21"/>
    <w:rsid w:val="00B0389F"/>
    <w:rsid w:val="00B04FA6"/>
    <w:rsid w:val="00B05ED7"/>
    <w:rsid w:val="00B060A3"/>
    <w:rsid w:val="00B063FA"/>
    <w:rsid w:val="00B06463"/>
    <w:rsid w:val="00B06AF8"/>
    <w:rsid w:val="00B06BA0"/>
    <w:rsid w:val="00B07062"/>
    <w:rsid w:val="00B0760C"/>
    <w:rsid w:val="00B0791A"/>
    <w:rsid w:val="00B07EFE"/>
    <w:rsid w:val="00B10228"/>
    <w:rsid w:val="00B10294"/>
    <w:rsid w:val="00B1082E"/>
    <w:rsid w:val="00B109A7"/>
    <w:rsid w:val="00B10D8A"/>
    <w:rsid w:val="00B11031"/>
    <w:rsid w:val="00B1140C"/>
    <w:rsid w:val="00B114A5"/>
    <w:rsid w:val="00B115EC"/>
    <w:rsid w:val="00B11803"/>
    <w:rsid w:val="00B124F9"/>
    <w:rsid w:val="00B12B0A"/>
    <w:rsid w:val="00B12ED1"/>
    <w:rsid w:val="00B1413B"/>
    <w:rsid w:val="00B143A5"/>
    <w:rsid w:val="00B144B4"/>
    <w:rsid w:val="00B15F9B"/>
    <w:rsid w:val="00B1662C"/>
    <w:rsid w:val="00B16B57"/>
    <w:rsid w:val="00B17AA8"/>
    <w:rsid w:val="00B17CC5"/>
    <w:rsid w:val="00B17F6B"/>
    <w:rsid w:val="00B20BC4"/>
    <w:rsid w:val="00B20C41"/>
    <w:rsid w:val="00B2123A"/>
    <w:rsid w:val="00B215F1"/>
    <w:rsid w:val="00B219D2"/>
    <w:rsid w:val="00B21D23"/>
    <w:rsid w:val="00B224EA"/>
    <w:rsid w:val="00B2250F"/>
    <w:rsid w:val="00B23242"/>
    <w:rsid w:val="00B234B4"/>
    <w:rsid w:val="00B23742"/>
    <w:rsid w:val="00B24157"/>
    <w:rsid w:val="00B2509F"/>
    <w:rsid w:val="00B256DB"/>
    <w:rsid w:val="00B26B26"/>
    <w:rsid w:val="00B2709C"/>
    <w:rsid w:val="00B2756E"/>
    <w:rsid w:val="00B27946"/>
    <w:rsid w:val="00B3060B"/>
    <w:rsid w:val="00B30CF4"/>
    <w:rsid w:val="00B30F03"/>
    <w:rsid w:val="00B3108E"/>
    <w:rsid w:val="00B310D8"/>
    <w:rsid w:val="00B328BB"/>
    <w:rsid w:val="00B3293B"/>
    <w:rsid w:val="00B33A8E"/>
    <w:rsid w:val="00B3409B"/>
    <w:rsid w:val="00B3610B"/>
    <w:rsid w:val="00B36DA7"/>
    <w:rsid w:val="00B37035"/>
    <w:rsid w:val="00B37816"/>
    <w:rsid w:val="00B37ED2"/>
    <w:rsid w:val="00B40490"/>
    <w:rsid w:val="00B41DF4"/>
    <w:rsid w:val="00B4265F"/>
    <w:rsid w:val="00B42BFA"/>
    <w:rsid w:val="00B42E96"/>
    <w:rsid w:val="00B433CC"/>
    <w:rsid w:val="00B43655"/>
    <w:rsid w:val="00B43B79"/>
    <w:rsid w:val="00B43F36"/>
    <w:rsid w:val="00B44EA6"/>
    <w:rsid w:val="00B451E6"/>
    <w:rsid w:val="00B4594F"/>
    <w:rsid w:val="00B45BF8"/>
    <w:rsid w:val="00B46331"/>
    <w:rsid w:val="00B46353"/>
    <w:rsid w:val="00B47360"/>
    <w:rsid w:val="00B4771C"/>
    <w:rsid w:val="00B47A24"/>
    <w:rsid w:val="00B47C65"/>
    <w:rsid w:val="00B47EB6"/>
    <w:rsid w:val="00B50BA8"/>
    <w:rsid w:val="00B513BE"/>
    <w:rsid w:val="00B51706"/>
    <w:rsid w:val="00B51FCF"/>
    <w:rsid w:val="00B52E8E"/>
    <w:rsid w:val="00B53BB4"/>
    <w:rsid w:val="00B54394"/>
    <w:rsid w:val="00B543CD"/>
    <w:rsid w:val="00B5472D"/>
    <w:rsid w:val="00B54780"/>
    <w:rsid w:val="00B549B8"/>
    <w:rsid w:val="00B55161"/>
    <w:rsid w:val="00B55267"/>
    <w:rsid w:val="00B55602"/>
    <w:rsid w:val="00B55836"/>
    <w:rsid w:val="00B55B28"/>
    <w:rsid w:val="00B56DF6"/>
    <w:rsid w:val="00B57293"/>
    <w:rsid w:val="00B573FA"/>
    <w:rsid w:val="00B578CE"/>
    <w:rsid w:val="00B57E36"/>
    <w:rsid w:val="00B60B63"/>
    <w:rsid w:val="00B62670"/>
    <w:rsid w:val="00B62B6E"/>
    <w:rsid w:val="00B635A3"/>
    <w:rsid w:val="00B63A35"/>
    <w:rsid w:val="00B64445"/>
    <w:rsid w:val="00B64900"/>
    <w:rsid w:val="00B6492D"/>
    <w:rsid w:val="00B65176"/>
    <w:rsid w:val="00B654AF"/>
    <w:rsid w:val="00B65D43"/>
    <w:rsid w:val="00B6631F"/>
    <w:rsid w:val="00B66347"/>
    <w:rsid w:val="00B664D5"/>
    <w:rsid w:val="00B66A0C"/>
    <w:rsid w:val="00B66FF8"/>
    <w:rsid w:val="00B712E3"/>
    <w:rsid w:val="00B71EFE"/>
    <w:rsid w:val="00B72537"/>
    <w:rsid w:val="00B7259E"/>
    <w:rsid w:val="00B72652"/>
    <w:rsid w:val="00B7273E"/>
    <w:rsid w:val="00B727AF"/>
    <w:rsid w:val="00B733D1"/>
    <w:rsid w:val="00B73614"/>
    <w:rsid w:val="00B736D1"/>
    <w:rsid w:val="00B7375E"/>
    <w:rsid w:val="00B738F6"/>
    <w:rsid w:val="00B73A20"/>
    <w:rsid w:val="00B73C11"/>
    <w:rsid w:val="00B74B35"/>
    <w:rsid w:val="00B75676"/>
    <w:rsid w:val="00B7594B"/>
    <w:rsid w:val="00B767D5"/>
    <w:rsid w:val="00B76C2A"/>
    <w:rsid w:val="00B7762A"/>
    <w:rsid w:val="00B77636"/>
    <w:rsid w:val="00B77875"/>
    <w:rsid w:val="00B80034"/>
    <w:rsid w:val="00B80BB9"/>
    <w:rsid w:val="00B811BF"/>
    <w:rsid w:val="00B81588"/>
    <w:rsid w:val="00B81990"/>
    <w:rsid w:val="00B81991"/>
    <w:rsid w:val="00B82073"/>
    <w:rsid w:val="00B820E3"/>
    <w:rsid w:val="00B829E2"/>
    <w:rsid w:val="00B8306D"/>
    <w:rsid w:val="00B83A04"/>
    <w:rsid w:val="00B83A6B"/>
    <w:rsid w:val="00B83B6B"/>
    <w:rsid w:val="00B842B0"/>
    <w:rsid w:val="00B847B9"/>
    <w:rsid w:val="00B84BEC"/>
    <w:rsid w:val="00B8525B"/>
    <w:rsid w:val="00B857B4"/>
    <w:rsid w:val="00B85B43"/>
    <w:rsid w:val="00B860E9"/>
    <w:rsid w:val="00B869EA"/>
    <w:rsid w:val="00B86BCA"/>
    <w:rsid w:val="00B86D27"/>
    <w:rsid w:val="00B86E02"/>
    <w:rsid w:val="00B870C8"/>
    <w:rsid w:val="00B8720C"/>
    <w:rsid w:val="00B87630"/>
    <w:rsid w:val="00B877E9"/>
    <w:rsid w:val="00B87A06"/>
    <w:rsid w:val="00B87BFF"/>
    <w:rsid w:val="00B90590"/>
    <w:rsid w:val="00B90835"/>
    <w:rsid w:val="00B90CDD"/>
    <w:rsid w:val="00B91093"/>
    <w:rsid w:val="00B918BD"/>
    <w:rsid w:val="00B92673"/>
    <w:rsid w:val="00B92714"/>
    <w:rsid w:val="00B927D8"/>
    <w:rsid w:val="00B932DE"/>
    <w:rsid w:val="00B93503"/>
    <w:rsid w:val="00B939F1"/>
    <w:rsid w:val="00B93A0C"/>
    <w:rsid w:val="00B93BA4"/>
    <w:rsid w:val="00B946D4"/>
    <w:rsid w:val="00B94B7A"/>
    <w:rsid w:val="00B9502A"/>
    <w:rsid w:val="00B950BC"/>
    <w:rsid w:val="00B9583E"/>
    <w:rsid w:val="00B95AA0"/>
    <w:rsid w:val="00B95D11"/>
    <w:rsid w:val="00B974A8"/>
    <w:rsid w:val="00B97CEE"/>
    <w:rsid w:val="00BA094F"/>
    <w:rsid w:val="00BA09AB"/>
    <w:rsid w:val="00BA0B4D"/>
    <w:rsid w:val="00BA13DB"/>
    <w:rsid w:val="00BA1A94"/>
    <w:rsid w:val="00BA1F86"/>
    <w:rsid w:val="00BA291D"/>
    <w:rsid w:val="00BA2A06"/>
    <w:rsid w:val="00BA3492"/>
    <w:rsid w:val="00BA3DD7"/>
    <w:rsid w:val="00BA3E08"/>
    <w:rsid w:val="00BA3E11"/>
    <w:rsid w:val="00BA3F51"/>
    <w:rsid w:val="00BA4BC7"/>
    <w:rsid w:val="00BA502C"/>
    <w:rsid w:val="00BA58AC"/>
    <w:rsid w:val="00BA6339"/>
    <w:rsid w:val="00BA6900"/>
    <w:rsid w:val="00BA6B8E"/>
    <w:rsid w:val="00BA6CBB"/>
    <w:rsid w:val="00BA7384"/>
    <w:rsid w:val="00BA75C0"/>
    <w:rsid w:val="00BB01E3"/>
    <w:rsid w:val="00BB097E"/>
    <w:rsid w:val="00BB1105"/>
    <w:rsid w:val="00BB1484"/>
    <w:rsid w:val="00BB19E3"/>
    <w:rsid w:val="00BB2169"/>
    <w:rsid w:val="00BB23A8"/>
    <w:rsid w:val="00BB2529"/>
    <w:rsid w:val="00BB2DD1"/>
    <w:rsid w:val="00BB2F4F"/>
    <w:rsid w:val="00BB31FA"/>
    <w:rsid w:val="00BB367A"/>
    <w:rsid w:val="00BB4731"/>
    <w:rsid w:val="00BB4AD2"/>
    <w:rsid w:val="00BB4BC0"/>
    <w:rsid w:val="00BB5047"/>
    <w:rsid w:val="00BB5F8B"/>
    <w:rsid w:val="00BB674C"/>
    <w:rsid w:val="00BB6818"/>
    <w:rsid w:val="00BB70DF"/>
    <w:rsid w:val="00BB78C2"/>
    <w:rsid w:val="00BC04FB"/>
    <w:rsid w:val="00BC0DB5"/>
    <w:rsid w:val="00BC0DE3"/>
    <w:rsid w:val="00BC0EF2"/>
    <w:rsid w:val="00BC1057"/>
    <w:rsid w:val="00BC1A34"/>
    <w:rsid w:val="00BC26EC"/>
    <w:rsid w:val="00BC2AFC"/>
    <w:rsid w:val="00BC3074"/>
    <w:rsid w:val="00BC343A"/>
    <w:rsid w:val="00BC4BE9"/>
    <w:rsid w:val="00BC67B5"/>
    <w:rsid w:val="00BC69B1"/>
    <w:rsid w:val="00BC71F0"/>
    <w:rsid w:val="00BC7430"/>
    <w:rsid w:val="00BC7D2A"/>
    <w:rsid w:val="00BD039A"/>
    <w:rsid w:val="00BD0440"/>
    <w:rsid w:val="00BD070E"/>
    <w:rsid w:val="00BD0746"/>
    <w:rsid w:val="00BD081A"/>
    <w:rsid w:val="00BD09CD"/>
    <w:rsid w:val="00BD0F73"/>
    <w:rsid w:val="00BD1174"/>
    <w:rsid w:val="00BD3124"/>
    <w:rsid w:val="00BD3395"/>
    <w:rsid w:val="00BD36FF"/>
    <w:rsid w:val="00BD3D99"/>
    <w:rsid w:val="00BD3DDE"/>
    <w:rsid w:val="00BD4D3F"/>
    <w:rsid w:val="00BD4E59"/>
    <w:rsid w:val="00BD4F2A"/>
    <w:rsid w:val="00BD4FBB"/>
    <w:rsid w:val="00BD56FC"/>
    <w:rsid w:val="00BD599C"/>
    <w:rsid w:val="00BD6032"/>
    <w:rsid w:val="00BD6070"/>
    <w:rsid w:val="00BD6113"/>
    <w:rsid w:val="00BD6515"/>
    <w:rsid w:val="00BD6579"/>
    <w:rsid w:val="00BD6857"/>
    <w:rsid w:val="00BD6F51"/>
    <w:rsid w:val="00BD7125"/>
    <w:rsid w:val="00BD7388"/>
    <w:rsid w:val="00BD749A"/>
    <w:rsid w:val="00BE014D"/>
    <w:rsid w:val="00BE0F63"/>
    <w:rsid w:val="00BE130A"/>
    <w:rsid w:val="00BE1352"/>
    <w:rsid w:val="00BE13DF"/>
    <w:rsid w:val="00BE155E"/>
    <w:rsid w:val="00BE1747"/>
    <w:rsid w:val="00BE2163"/>
    <w:rsid w:val="00BE21A7"/>
    <w:rsid w:val="00BE2806"/>
    <w:rsid w:val="00BE283B"/>
    <w:rsid w:val="00BE3090"/>
    <w:rsid w:val="00BE34B1"/>
    <w:rsid w:val="00BE356A"/>
    <w:rsid w:val="00BE380C"/>
    <w:rsid w:val="00BE423A"/>
    <w:rsid w:val="00BE44D1"/>
    <w:rsid w:val="00BE471F"/>
    <w:rsid w:val="00BE47CA"/>
    <w:rsid w:val="00BE4F09"/>
    <w:rsid w:val="00BE513A"/>
    <w:rsid w:val="00BE51F1"/>
    <w:rsid w:val="00BE5D13"/>
    <w:rsid w:val="00BE6CA1"/>
    <w:rsid w:val="00BE7D32"/>
    <w:rsid w:val="00BE7E96"/>
    <w:rsid w:val="00BF00C4"/>
    <w:rsid w:val="00BF03B6"/>
    <w:rsid w:val="00BF052D"/>
    <w:rsid w:val="00BF0597"/>
    <w:rsid w:val="00BF081A"/>
    <w:rsid w:val="00BF0AAF"/>
    <w:rsid w:val="00BF0C4D"/>
    <w:rsid w:val="00BF1265"/>
    <w:rsid w:val="00BF1529"/>
    <w:rsid w:val="00BF1653"/>
    <w:rsid w:val="00BF241D"/>
    <w:rsid w:val="00BF295D"/>
    <w:rsid w:val="00BF31D3"/>
    <w:rsid w:val="00BF3E64"/>
    <w:rsid w:val="00BF4596"/>
    <w:rsid w:val="00BF52F7"/>
    <w:rsid w:val="00BF5686"/>
    <w:rsid w:val="00BF597A"/>
    <w:rsid w:val="00BF65DA"/>
    <w:rsid w:val="00BF6CA4"/>
    <w:rsid w:val="00BF726A"/>
    <w:rsid w:val="00BF7530"/>
    <w:rsid w:val="00BF75AB"/>
    <w:rsid w:val="00C00310"/>
    <w:rsid w:val="00C003EC"/>
    <w:rsid w:val="00C01183"/>
    <w:rsid w:val="00C01199"/>
    <w:rsid w:val="00C011A8"/>
    <w:rsid w:val="00C013FD"/>
    <w:rsid w:val="00C02135"/>
    <w:rsid w:val="00C02242"/>
    <w:rsid w:val="00C02D3C"/>
    <w:rsid w:val="00C03D93"/>
    <w:rsid w:val="00C0445E"/>
    <w:rsid w:val="00C04C1A"/>
    <w:rsid w:val="00C04D4C"/>
    <w:rsid w:val="00C04DD8"/>
    <w:rsid w:val="00C0530B"/>
    <w:rsid w:val="00C05A85"/>
    <w:rsid w:val="00C063D1"/>
    <w:rsid w:val="00C06741"/>
    <w:rsid w:val="00C06F45"/>
    <w:rsid w:val="00C071CA"/>
    <w:rsid w:val="00C103C0"/>
    <w:rsid w:val="00C1120C"/>
    <w:rsid w:val="00C11DB6"/>
    <w:rsid w:val="00C11ECF"/>
    <w:rsid w:val="00C124C4"/>
    <w:rsid w:val="00C1301A"/>
    <w:rsid w:val="00C13966"/>
    <w:rsid w:val="00C13C91"/>
    <w:rsid w:val="00C13D4A"/>
    <w:rsid w:val="00C1469C"/>
    <w:rsid w:val="00C14BA5"/>
    <w:rsid w:val="00C14CD2"/>
    <w:rsid w:val="00C151D0"/>
    <w:rsid w:val="00C158F9"/>
    <w:rsid w:val="00C16859"/>
    <w:rsid w:val="00C17588"/>
    <w:rsid w:val="00C17841"/>
    <w:rsid w:val="00C21CD9"/>
    <w:rsid w:val="00C22750"/>
    <w:rsid w:val="00C227FE"/>
    <w:rsid w:val="00C22883"/>
    <w:rsid w:val="00C22CEF"/>
    <w:rsid w:val="00C22D61"/>
    <w:rsid w:val="00C232E0"/>
    <w:rsid w:val="00C2340B"/>
    <w:rsid w:val="00C234BC"/>
    <w:rsid w:val="00C23585"/>
    <w:rsid w:val="00C23CB4"/>
    <w:rsid w:val="00C23DA4"/>
    <w:rsid w:val="00C23F10"/>
    <w:rsid w:val="00C2401E"/>
    <w:rsid w:val="00C240F6"/>
    <w:rsid w:val="00C2420A"/>
    <w:rsid w:val="00C24923"/>
    <w:rsid w:val="00C24E77"/>
    <w:rsid w:val="00C24F7A"/>
    <w:rsid w:val="00C25536"/>
    <w:rsid w:val="00C260D9"/>
    <w:rsid w:val="00C26850"/>
    <w:rsid w:val="00C26950"/>
    <w:rsid w:val="00C2779C"/>
    <w:rsid w:val="00C3000A"/>
    <w:rsid w:val="00C30546"/>
    <w:rsid w:val="00C30553"/>
    <w:rsid w:val="00C3073D"/>
    <w:rsid w:val="00C3088A"/>
    <w:rsid w:val="00C30E4A"/>
    <w:rsid w:val="00C3224F"/>
    <w:rsid w:val="00C3249B"/>
    <w:rsid w:val="00C328A7"/>
    <w:rsid w:val="00C32E57"/>
    <w:rsid w:val="00C32FAD"/>
    <w:rsid w:val="00C348CD"/>
    <w:rsid w:val="00C34E93"/>
    <w:rsid w:val="00C350A7"/>
    <w:rsid w:val="00C35C0B"/>
    <w:rsid w:val="00C36927"/>
    <w:rsid w:val="00C369AD"/>
    <w:rsid w:val="00C36FBA"/>
    <w:rsid w:val="00C374DA"/>
    <w:rsid w:val="00C374E5"/>
    <w:rsid w:val="00C37DC8"/>
    <w:rsid w:val="00C40A95"/>
    <w:rsid w:val="00C40C21"/>
    <w:rsid w:val="00C413E9"/>
    <w:rsid w:val="00C414A6"/>
    <w:rsid w:val="00C41953"/>
    <w:rsid w:val="00C41C13"/>
    <w:rsid w:val="00C41FD4"/>
    <w:rsid w:val="00C42320"/>
    <w:rsid w:val="00C42B0C"/>
    <w:rsid w:val="00C44651"/>
    <w:rsid w:val="00C44688"/>
    <w:rsid w:val="00C45024"/>
    <w:rsid w:val="00C45742"/>
    <w:rsid w:val="00C458B0"/>
    <w:rsid w:val="00C46291"/>
    <w:rsid w:val="00C502FD"/>
    <w:rsid w:val="00C5098D"/>
    <w:rsid w:val="00C50C23"/>
    <w:rsid w:val="00C50FB6"/>
    <w:rsid w:val="00C514CB"/>
    <w:rsid w:val="00C514D6"/>
    <w:rsid w:val="00C514EA"/>
    <w:rsid w:val="00C51AC2"/>
    <w:rsid w:val="00C51CD0"/>
    <w:rsid w:val="00C51CD9"/>
    <w:rsid w:val="00C524D8"/>
    <w:rsid w:val="00C526A3"/>
    <w:rsid w:val="00C53497"/>
    <w:rsid w:val="00C54363"/>
    <w:rsid w:val="00C54764"/>
    <w:rsid w:val="00C547EB"/>
    <w:rsid w:val="00C555BE"/>
    <w:rsid w:val="00C56201"/>
    <w:rsid w:val="00C5682E"/>
    <w:rsid w:val="00C56BDC"/>
    <w:rsid w:val="00C56CE8"/>
    <w:rsid w:val="00C56F4D"/>
    <w:rsid w:val="00C57497"/>
    <w:rsid w:val="00C576E5"/>
    <w:rsid w:val="00C577DA"/>
    <w:rsid w:val="00C57B0A"/>
    <w:rsid w:val="00C57FAB"/>
    <w:rsid w:val="00C6003E"/>
    <w:rsid w:val="00C60069"/>
    <w:rsid w:val="00C606FB"/>
    <w:rsid w:val="00C60AC2"/>
    <w:rsid w:val="00C60CC3"/>
    <w:rsid w:val="00C60E23"/>
    <w:rsid w:val="00C62554"/>
    <w:rsid w:val="00C628D1"/>
    <w:rsid w:val="00C628DA"/>
    <w:rsid w:val="00C629D6"/>
    <w:rsid w:val="00C62F47"/>
    <w:rsid w:val="00C634CF"/>
    <w:rsid w:val="00C63736"/>
    <w:rsid w:val="00C6383F"/>
    <w:rsid w:val="00C6396A"/>
    <w:rsid w:val="00C63C3D"/>
    <w:rsid w:val="00C63D4B"/>
    <w:rsid w:val="00C64723"/>
    <w:rsid w:val="00C64D39"/>
    <w:rsid w:val="00C64FE5"/>
    <w:rsid w:val="00C650A0"/>
    <w:rsid w:val="00C656D9"/>
    <w:rsid w:val="00C657CE"/>
    <w:rsid w:val="00C659FA"/>
    <w:rsid w:val="00C6647F"/>
    <w:rsid w:val="00C66C14"/>
    <w:rsid w:val="00C67585"/>
    <w:rsid w:val="00C678F9"/>
    <w:rsid w:val="00C67972"/>
    <w:rsid w:val="00C70DEA"/>
    <w:rsid w:val="00C70EEB"/>
    <w:rsid w:val="00C7123A"/>
    <w:rsid w:val="00C7182F"/>
    <w:rsid w:val="00C728BF"/>
    <w:rsid w:val="00C72BEF"/>
    <w:rsid w:val="00C73F59"/>
    <w:rsid w:val="00C74217"/>
    <w:rsid w:val="00C742BD"/>
    <w:rsid w:val="00C74388"/>
    <w:rsid w:val="00C746C0"/>
    <w:rsid w:val="00C75087"/>
    <w:rsid w:val="00C755BE"/>
    <w:rsid w:val="00C756E8"/>
    <w:rsid w:val="00C7573A"/>
    <w:rsid w:val="00C760C2"/>
    <w:rsid w:val="00C76484"/>
    <w:rsid w:val="00C76BC0"/>
    <w:rsid w:val="00C76FAD"/>
    <w:rsid w:val="00C77136"/>
    <w:rsid w:val="00C77263"/>
    <w:rsid w:val="00C77C3B"/>
    <w:rsid w:val="00C77ECC"/>
    <w:rsid w:val="00C80E8C"/>
    <w:rsid w:val="00C82647"/>
    <w:rsid w:val="00C82EBC"/>
    <w:rsid w:val="00C83040"/>
    <w:rsid w:val="00C83363"/>
    <w:rsid w:val="00C8346E"/>
    <w:rsid w:val="00C8362D"/>
    <w:rsid w:val="00C83B4E"/>
    <w:rsid w:val="00C84D90"/>
    <w:rsid w:val="00C857ED"/>
    <w:rsid w:val="00C8591A"/>
    <w:rsid w:val="00C85B2C"/>
    <w:rsid w:val="00C85B94"/>
    <w:rsid w:val="00C85D58"/>
    <w:rsid w:val="00C86013"/>
    <w:rsid w:val="00C865AC"/>
    <w:rsid w:val="00C86D14"/>
    <w:rsid w:val="00C8799A"/>
    <w:rsid w:val="00C87B3C"/>
    <w:rsid w:val="00C9012B"/>
    <w:rsid w:val="00C90721"/>
    <w:rsid w:val="00C91E8A"/>
    <w:rsid w:val="00C9249D"/>
    <w:rsid w:val="00C94A9B"/>
    <w:rsid w:val="00C94FA8"/>
    <w:rsid w:val="00C95372"/>
    <w:rsid w:val="00C95EDF"/>
    <w:rsid w:val="00C95F20"/>
    <w:rsid w:val="00C9683C"/>
    <w:rsid w:val="00C96D03"/>
    <w:rsid w:val="00C96D27"/>
    <w:rsid w:val="00C97764"/>
    <w:rsid w:val="00CA0E6D"/>
    <w:rsid w:val="00CA1516"/>
    <w:rsid w:val="00CA1A5A"/>
    <w:rsid w:val="00CA2951"/>
    <w:rsid w:val="00CA2B98"/>
    <w:rsid w:val="00CA3F47"/>
    <w:rsid w:val="00CA4BA6"/>
    <w:rsid w:val="00CA4EC5"/>
    <w:rsid w:val="00CA4F79"/>
    <w:rsid w:val="00CA538E"/>
    <w:rsid w:val="00CA586F"/>
    <w:rsid w:val="00CA67C8"/>
    <w:rsid w:val="00CA6A45"/>
    <w:rsid w:val="00CA6CC7"/>
    <w:rsid w:val="00CA6E99"/>
    <w:rsid w:val="00CA6F8E"/>
    <w:rsid w:val="00CA7CD8"/>
    <w:rsid w:val="00CB16CA"/>
    <w:rsid w:val="00CB3CC0"/>
    <w:rsid w:val="00CB3D19"/>
    <w:rsid w:val="00CB4C85"/>
    <w:rsid w:val="00CB566B"/>
    <w:rsid w:val="00CB6624"/>
    <w:rsid w:val="00CB70E8"/>
    <w:rsid w:val="00CB7E13"/>
    <w:rsid w:val="00CB7EE4"/>
    <w:rsid w:val="00CC0AA7"/>
    <w:rsid w:val="00CC0AA8"/>
    <w:rsid w:val="00CC15A8"/>
    <w:rsid w:val="00CC1B6E"/>
    <w:rsid w:val="00CC1D15"/>
    <w:rsid w:val="00CC1EAD"/>
    <w:rsid w:val="00CC271F"/>
    <w:rsid w:val="00CC2D73"/>
    <w:rsid w:val="00CC2E52"/>
    <w:rsid w:val="00CC30C0"/>
    <w:rsid w:val="00CC393B"/>
    <w:rsid w:val="00CC3A11"/>
    <w:rsid w:val="00CC3BCA"/>
    <w:rsid w:val="00CC4877"/>
    <w:rsid w:val="00CC4DF2"/>
    <w:rsid w:val="00CC4E64"/>
    <w:rsid w:val="00CC5BCE"/>
    <w:rsid w:val="00CC5D68"/>
    <w:rsid w:val="00CC5E3F"/>
    <w:rsid w:val="00CC5E50"/>
    <w:rsid w:val="00CC6BFF"/>
    <w:rsid w:val="00CC6D8A"/>
    <w:rsid w:val="00CC719B"/>
    <w:rsid w:val="00CC7203"/>
    <w:rsid w:val="00CC72FB"/>
    <w:rsid w:val="00CC77B9"/>
    <w:rsid w:val="00CD06AB"/>
    <w:rsid w:val="00CD076D"/>
    <w:rsid w:val="00CD0D52"/>
    <w:rsid w:val="00CD1322"/>
    <w:rsid w:val="00CD16A5"/>
    <w:rsid w:val="00CD18A8"/>
    <w:rsid w:val="00CD1D16"/>
    <w:rsid w:val="00CD21FD"/>
    <w:rsid w:val="00CD2D7D"/>
    <w:rsid w:val="00CD415B"/>
    <w:rsid w:val="00CD49FD"/>
    <w:rsid w:val="00CD500C"/>
    <w:rsid w:val="00CD5265"/>
    <w:rsid w:val="00CD56C5"/>
    <w:rsid w:val="00CD57AF"/>
    <w:rsid w:val="00CD5817"/>
    <w:rsid w:val="00CD5A5D"/>
    <w:rsid w:val="00CD6A1A"/>
    <w:rsid w:val="00CD6DF9"/>
    <w:rsid w:val="00CD6E46"/>
    <w:rsid w:val="00CD75AF"/>
    <w:rsid w:val="00CD79D4"/>
    <w:rsid w:val="00CD7B7C"/>
    <w:rsid w:val="00CD7DD6"/>
    <w:rsid w:val="00CE05FE"/>
    <w:rsid w:val="00CE086C"/>
    <w:rsid w:val="00CE0C32"/>
    <w:rsid w:val="00CE101D"/>
    <w:rsid w:val="00CE12AC"/>
    <w:rsid w:val="00CE13EB"/>
    <w:rsid w:val="00CE1D18"/>
    <w:rsid w:val="00CE2880"/>
    <w:rsid w:val="00CE2D32"/>
    <w:rsid w:val="00CE2DF7"/>
    <w:rsid w:val="00CE3786"/>
    <w:rsid w:val="00CE3E15"/>
    <w:rsid w:val="00CE4927"/>
    <w:rsid w:val="00CE4BF0"/>
    <w:rsid w:val="00CE4F9A"/>
    <w:rsid w:val="00CE5808"/>
    <w:rsid w:val="00CE5981"/>
    <w:rsid w:val="00CE5BDF"/>
    <w:rsid w:val="00CE7072"/>
    <w:rsid w:val="00CE7374"/>
    <w:rsid w:val="00CE7F20"/>
    <w:rsid w:val="00CF0212"/>
    <w:rsid w:val="00CF0333"/>
    <w:rsid w:val="00CF1537"/>
    <w:rsid w:val="00CF165F"/>
    <w:rsid w:val="00CF1869"/>
    <w:rsid w:val="00CF1D36"/>
    <w:rsid w:val="00CF33C5"/>
    <w:rsid w:val="00CF3ACE"/>
    <w:rsid w:val="00CF40FD"/>
    <w:rsid w:val="00CF428E"/>
    <w:rsid w:val="00CF448E"/>
    <w:rsid w:val="00CF4947"/>
    <w:rsid w:val="00CF495B"/>
    <w:rsid w:val="00CF4D99"/>
    <w:rsid w:val="00CF5229"/>
    <w:rsid w:val="00CF7174"/>
    <w:rsid w:val="00CF7A11"/>
    <w:rsid w:val="00CF7AFC"/>
    <w:rsid w:val="00CF7BC4"/>
    <w:rsid w:val="00CF7E86"/>
    <w:rsid w:val="00CF7FC2"/>
    <w:rsid w:val="00D0011E"/>
    <w:rsid w:val="00D0061A"/>
    <w:rsid w:val="00D0080B"/>
    <w:rsid w:val="00D0141B"/>
    <w:rsid w:val="00D01625"/>
    <w:rsid w:val="00D016FC"/>
    <w:rsid w:val="00D01FCC"/>
    <w:rsid w:val="00D02128"/>
    <w:rsid w:val="00D029C6"/>
    <w:rsid w:val="00D02A6A"/>
    <w:rsid w:val="00D02B0A"/>
    <w:rsid w:val="00D02DBF"/>
    <w:rsid w:val="00D033D5"/>
    <w:rsid w:val="00D037D5"/>
    <w:rsid w:val="00D03BB1"/>
    <w:rsid w:val="00D043F9"/>
    <w:rsid w:val="00D05203"/>
    <w:rsid w:val="00D055FB"/>
    <w:rsid w:val="00D05AC7"/>
    <w:rsid w:val="00D061C5"/>
    <w:rsid w:val="00D0664B"/>
    <w:rsid w:val="00D06D15"/>
    <w:rsid w:val="00D06E8F"/>
    <w:rsid w:val="00D077B2"/>
    <w:rsid w:val="00D0793E"/>
    <w:rsid w:val="00D07987"/>
    <w:rsid w:val="00D07DE5"/>
    <w:rsid w:val="00D07ED5"/>
    <w:rsid w:val="00D10B92"/>
    <w:rsid w:val="00D10F3A"/>
    <w:rsid w:val="00D113E0"/>
    <w:rsid w:val="00D114E2"/>
    <w:rsid w:val="00D11C8C"/>
    <w:rsid w:val="00D11DBF"/>
    <w:rsid w:val="00D11DEE"/>
    <w:rsid w:val="00D125E2"/>
    <w:rsid w:val="00D12A1B"/>
    <w:rsid w:val="00D12B77"/>
    <w:rsid w:val="00D1360D"/>
    <w:rsid w:val="00D13840"/>
    <w:rsid w:val="00D13E42"/>
    <w:rsid w:val="00D13ED7"/>
    <w:rsid w:val="00D13F13"/>
    <w:rsid w:val="00D145FF"/>
    <w:rsid w:val="00D146F1"/>
    <w:rsid w:val="00D14AB2"/>
    <w:rsid w:val="00D14B1F"/>
    <w:rsid w:val="00D14D47"/>
    <w:rsid w:val="00D15661"/>
    <w:rsid w:val="00D158A8"/>
    <w:rsid w:val="00D161FE"/>
    <w:rsid w:val="00D17976"/>
    <w:rsid w:val="00D17A03"/>
    <w:rsid w:val="00D2035F"/>
    <w:rsid w:val="00D21225"/>
    <w:rsid w:val="00D21B85"/>
    <w:rsid w:val="00D21EBE"/>
    <w:rsid w:val="00D22968"/>
    <w:rsid w:val="00D22BA9"/>
    <w:rsid w:val="00D23375"/>
    <w:rsid w:val="00D23478"/>
    <w:rsid w:val="00D23CF0"/>
    <w:rsid w:val="00D23F99"/>
    <w:rsid w:val="00D2439B"/>
    <w:rsid w:val="00D24543"/>
    <w:rsid w:val="00D24803"/>
    <w:rsid w:val="00D24D85"/>
    <w:rsid w:val="00D256F8"/>
    <w:rsid w:val="00D25789"/>
    <w:rsid w:val="00D25D48"/>
    <w:rsid w:val="00D2645B"/>
    <w:rsid w:val="00D2667C"/>
    <w:rsid w:val="00D26872"/>
    <w:rsid w:val="00D26BAE"/>
    <w:rsid w:val="00D26DE0"/>
    <w:rsid w:val="00D275B3"/>
    <w:rsid w:val="00D27B3E"/>
    <w:rsid w:val="00D30C5B"/>
    <w:rsid w:val="00D30E46"/>
    <w:rsid w:val="00D312E4"/>
    <w:rsid w:val="00D3131F"/>
    <w:rsid w:val="00D316F9"/>
    <w:rsid w:val="00D31776"/>
    <w:rsid w:val="00D32454"/>
    <w:rsid w:val="00D33350"/>
    <w:rsid w:val="00D33AF4"/>
    <w:rsid w:val="00D33C0D"/>
    <w:rsid w:val="00D33FCE"/>
    <w:rsid w:val="00D34B18"/>
    <w:rsid w:val="00D34DB1"/>
    <w:rsid w:val="00D34DE2"/>
    <w:rsid w:val="00D3514A"/>
    <w:rsid w:val="00D35329"/>
    <w:rsid w:val="00D3542F"/>
    <w:rsid w:val="00D355E8"/>
    <w:rsid w:val="00D35D13"/>
    <w:rsid w:val="00D36264"/>
    <w:rsid w:val="00D364A7"/>
    <w:rsid w:val="00D36F5A"/>
    <w:rsid w:val="00D37791"/>
    <w:rsid w:val="00D40A45"/>
    <w:rsid w:val="00D40C20"/>
    <w:rsid w:val="00D40FE9"/>
    <w:rsid w:val="00D41437"/>
    <w:rsid w:val="00D41592"/>
    <w:rsid w:val="00D416D6"/>
    <w:rsid w:val="00D41ABA"/>
    <w:rsid w:val="00D41D33"/>
    <w:rsid w:val="00D426BE"/>
    <w:rsid w:val="00D42AF9"/>
    <w:rsid w:val="00D42B85"/>
    <w:rsid w:val="00D43144"/>
    <w:rsid w:val="00D43B81"/>
    <w:rsid w:val="00D43E3E"/>
    <w:rsid w:val="00D44623"/>
    <w:rsid w:val="00D451C3"/>
    <w:rsid w:val="00D47114"/>
    <w:rsid w:val="00D47353"/>
    <w:rsid w:val="00D47DF9"/>
    <w:rsid w:val="00D5011E"/>
    <w:rsid w:val="00D50147"/>
    <w:rsid w:val="00D50355"/>
    <w:rsid w:val="00D51326"/>
    <w:rsid w:val="00D51362"/>
    <w:rsid w:val="00D5180D"/>
    <w:rsid w:val="00D51AA7"/>
    <w:rsid w:val="00D51B05"/>
    <w:rsid w:val="00D51BAB"/>
    <w:rsid w:val="00D51D0B"/>
    <w:rsid w:val="00D52530"/>
    <w:rsid w:val="00D527CF"/>
    <w:rsid w:val="00D52CDD"/>
    <w:rsid w:val="00D52F01"/>
    <w:rsid w:val="00D53032"/>
    <w:rsid w:val="00D5394E"/>
    <w:rsid w:val="00D53E96"/>
    <w:rsid w:val="00D54701"/>
    <w:rsid w:val="00D54C69"/>
    <w:rsid w:val="00D54DDC"/>
    <w:rsid w:val="00D54E55"/>
    <w:rsid w:val="00D5505E"/>
    <w:rsid w:val="00D5531D"/>
    <w:rsid w:val="00D55591"/>
    <w:rsid w:val="00D55B2A"/>
    <w:rsid w:val="00D55FC8"/>
    <w:rsid w:val="00D5647B"/>
    <w:rsid w:val="00D565CA"/>
    <w:rsid w:val="00D56897"/>
    <w:rsid w:val="00D56D7A"/>
    <w:rsid w:val="00D576DA"/>
    <w:rsid w:val="00D57BD0"/>
    <w:rsid w:val="00D60427"/>
    <w:rsid w:val="00D6055D"/>
    <w:rsid w:val="00D60652"/>
    <w:rsid w:val="00D60C3D"/>
    <w:rsid w:val="00D60D3A"/>
    <w:rsid w:val="00D61779"/>
    <w:rsid w:val="00D617D2"/>
    <w:rsid w:val="00D61A3F"/>
    <w:rsid w:val="00D6225E"/>
    <w:rsid w:val="00D62392"/>
    <w:rsid w:val="00D623F6"/>
    <w:rsid w:val="00D624A6"/>
    <w:rsid w:val="00D63371"/>
    <w:rsid w:val="00D635CD"/>
    <w:rsid w:val="00D6365D"/>
    <w:rsid w:val="00D6388E"/>
    <w:rsid w:val="00D63F02"/>
    <w:rsid w:val="00D63FB4"/>
    <w:rsid w:val="00D64C15"/>
    <w:rsid w:val="00D6679B"/>
    <w:rsid w:val="00D668B0"/>
    <w:rsid w:val="00D66B41"/>
    <w:rsid w:val="00D66F8E"/>
    <w:rsid w:val="00D6771C"/>
    <w:rsid w:val="00D67FBC"/>
    <w:rsid w:val="00D703E6"/>
    <w:rsid w:val="00D70C31"/>
    <w:rsid w:val="00D70ECE"/>
    <w:rsid w:val="00D70FDC"/>
    <w:rsid w:val="00D72FD1"/>
    <w:rsid w:val="00D72FEE"/>
    <w:rsid w:val="00D732CF"/>
    <w:rsid w:val="00D73521"/>
    <w:rsid w:val="00D73743"/>
    <w:rsid w:val="00D73E8F"/>
    <w:rsid w:val="00D748C4"/>
    <w:rsid w:val="00D759B2"/>
    <w:rsid w:val="00D7647A"/>
    <w:rsid w:val="00D767A4"/>
    <w:rsid w:val="00D76A1C"/>
    <w:rsid w:val="00D76B9C"/>
    <w:rsid w:val="00D77305"/>
    <w:rsid w:val="00D77973"/>
    <w:rsid w:val="00D77D7A"/>
    <w:rsid w:val="00D77DBC"/>
    <w:rsid w:val="00D77DDB"/>
    <w:rsid w:val="00D80131"/>
    <w:rsid w:val="00D811E7"/>
    <w:rsid w:val="00D814D3"/>
    <w:rsid w:val="00D81797"/>
    <w:rsid w:val="00D81A61"/>
    <w:rsid w:val="00D81A87"/>
    <w:rsid w:val="00D81C0A"/>
    <w:rsid w:val="00D81E9F"/>
    <w:rsid w:val="00D82130"/>
    <w:rsid w:val="00D826D4"/>
    <w:rsid w:val="00D82CBF"/>
    <w:rsid w:val="00D83753"/>
    <w:rsid w:val="00D83C5E"/>
    <w:rsid w:val="00D842B4"/>
    <w:rsid w:val="00D846DA"/>
    <w:rsid w:val="00D84C30"/>
    <w:rsid w:val="00D85C54"/>
    <w:rsid w:val="00D86D36"/>
    <w:rsid w:val="00D86DAC"/>
    <w:rsid w:val="00D8704D"/>
    <w:rsid w:val="00D8789F"/>
    <w:rsid w:val="00D87B35"/>
    <w:rsid w:val="00D87CB6"/>
    <w:rsid w:val="00D900FB"/>
    <w:rsid w:val="00D90E84"/>
    <w:rsid w:val="00D90FCB"/>
    <w:rsid w:val="00D91504"/>
    <w:rsid w:val="00D91A50"/>
    <w:rsid w:val="00D91C80"/>
    <w:rsid w:val="00D91E83"/>
    <w:rsid w:val="00D92867"/>
    <w:rsid w:val="00D92B40"/>
    <w:rsid w:val="00D92BAF"/>
    <w:rsid w:val="00D931CB"/>
    <w:rsid w:val="00D932CA"/>
    <w:rsid w:val="00D9481E"/>
    <w:rsid w:val="00D94858"/>
    <w:rsid w:val="00D9506E"/>
    <w:rsid w:val="00D9531B"/>
    <w:rsid w:val="00D955D1"/>
    <w:rsid w:val="00D95A76"/>
    <w:rsid w:val="00D95EF4"/>
    <w:rsid w:val="00D960D7"/>
    <w:rsid w:val="00D968F0"/>
    <w:rsid w:val="00D976E2"/>
    <w:rsid w:val="00D97D0D"/>
    <w:rsid w:val="00D97DDC"/>
    <w:rsid w:val="00DA04B7"/>
    <w:rsid w:val="00DA0776"/>
    <w:rsid w:val="00DA1A56"/>
    <w:rsid w:val="00DA205E"/>
    <w:rsid w:val="00DA23A9"/>
    <w:rsid w:val="00DA2A9A"/>
    <w:rsid w:val="00DA2E54"/>
    <w:rsid w:val="00DA30AD"/>
    <w:rsid w:val="00DA36B6"/>
    <w:rsid w:val="00DA385B"/>
    <w:rsid w:val="00DA3A70"/>
    <w:rsid w:val="00DA3C6D"/>
    <w:rsid w:val="00DA4247"/>
    <w:rsid w:val="00DA434B"/>
    <w:rsid w:val="00DA5478"/>
    <w:rsid w:val="00DA6653"/>
    <w:rsid w:val="00DA70A6"/>
    <w:rsid w:val="00DA7449"/>
    <w:rsid w:val="00DA762C"/>
    <w:rsid w:val="00DA7BC1"/>
    <w:rsid w:val="00DA7EAB"/>
    <w:rsid w:val="00DB0750"/>
    <w:rsid w:val="00DB0ADE"/>
    <w:rsid w:val="00DB0FCD"/>
    <w:rsid w:val="00DB10FA"/>
    <w:rsid w:val="00DB136E"/>
    <w:rsid w:val="00DB1DF7"/>
    <w:rsid w:val="00DB1FA6"/>
    <w:rsid w:val="00DB2A2F"/>
    <w:rsid w:val="00DB2C43"/>
    <w:rsid w:val="00DB3142"/>
    <w:rsid w:val="00DB372C"/>
    <w:rsid w:val="00DB38C1"/>
    <w:rsid w:val="00DB3B4A"/>
    <w:rsid w:val="00DB3E8D"/>
    <w:rsid w:val="00DB41B7"/>
    <w:rsid w:val="00DB538C"/>
    <w:rsid w:val="00DB5468"/>
    <w:rsid w:val="00DB54B2"/>
    <w:rsid w:val="00DB5C16"/>
    <w:rsid w:val="00DB68C6"/>
    <w:rsid w:val="00DB68FB"/>
    <w:rsid w:val="00DB6DAB"/>
    <w:rsid w:val="00DB6E29"/>
    <w:rsid w:val="00DB70DD"/>
    <w:rsid w:val="00DB720A"/>
    <w:rsid w:val="00DB7491"/>
    <w:rsid w:val="00DB79ED"/>
    <w:rsid w:val="00DB7E25"/>
    <w:rsid w:val="00DB7F71"/>
    <w:rsid w:val="00DC0184"/>
    <w:rsid w:val="00DC0FB7"/>
    <w:rsid w:val="00DC0FB9"/>
    <w:rsid w:val="00DC1058"/>
    <w:rsid w:val="00DC14BC"/>
    <w:rsid w:val="00DC1EE0"/>
    <w:rsid w:val="00DC20AC"/>
    <w:rsid w:val="00DC23B3"/>
    <w:rsid w:val="00DC26A0"/>
    <w:rsid w:val="00DC2743"/>
    <w:rsid w:val="00DC275F"/>
    <w:rsid w:val="00DC2E03"/>
    <w:rsid w:val="00DC39FB"/>
    <w:rsid w:val="00DC3F4C"/>
    <w:rsid w:val="00DC504A"/>
    <w:rsid w:val="00DC5DC2"/>
    <w:rsid w:val="00DC6BFF"/>
    <w:rsid w:val="00DC7551"/>
    <w:rsid w:val="00DC758E"/>
    <w:rsid w:val="00DC789C"/>
    <w:rsid w:val="00DC7A6F"/>
    <w:rsid w:val="00DD014D"/>
    <w:rsid w:val="00DD0363"/>
    <w:rsid w:val="00DD072F"/>
    <w:rsid w:val="00DD0898"/>
    <w:rsid w:val="00DD0DF5"/>
    <w:rsid w:val="00DD1006"/>
    <w:rsid w:val="00DD27B6"/>
    <w:rsid w:val="00DD2867"/>
    <w:rsid w:val="00DD290E"/>
    <w:rsid w:val="00DD2FFD"/>
    <w:rsid w:val="00DD3197"/>
    <w:rsid w:val="00DD3381"/>
    <w:rsid w:val="00DD420E"/>
    <w:rsid w:val="00DD4310"/>
    <w:rsid w:val="00DD46CD"/>
    <w:rsid w:val="00DD587B"/>
    <w:rsid w:val="00DD5E21"/>
    <w:rsid w:val="00DD5E6B"/>
    <w:rsid w:val="00DD626A"/>
    <w:rsid w:val="00DD73D7"/>
    <w:rsid w:val="00DD7BC0"/>
    <w:rsid w:val="00DE0171"/>
    <w:rsid w:val="00DE0328"/>
    <w:rsid w:val="00DE12B0"/>
    <w:rsid w:val="00DE14F9"/>
    <w:rsid w:val="00DE18D1"/>
    <w:rsid w:val="00DE1DB0"/>
    <w:rsid w:val="00DE1F06"/>
    <w:rsid w:val="00DE23A5"/>
    <w:rsid w:val="00DE28DF"/>
    <w:rsid w:val="00DE3983"/>
    <w:rsid w:val="00DE5179"/>
    <w:rsid w:val="00DE5537"/>
    <w:rsid w:val="00DE594D"/>
    <w:rsid w:val="00DE5D08"/>
    <w:rsid w:val="00DE5ED8"/>
    <w:rsid w:val="00DE63CB"/>
    <w:rsid w:val="00DE6C4A"/>
    <w:rsid w:val="00DE6E9F"/>
    <w:rsid w:val="00DE7174"/>
    <w:rsid w:val="00DE76A2"/>
    <w:rsid w:val="00DE7DD8"/>
    <w:rsid w:val="00DE7F85"/>
    <w:rsid w:val="00DF0356"/>
    <w:rsid w:val="00DF0737"/>
    <w:rsid w:val="00DF142A"/>
    <w:rsid w:val="00DF15BD"/>
    <w:rsid w:val="00DF18D7"/>
    <w:rsid w:val="00DF19F4"/>
    <w:rsid w:val="00DF1F8A"/>
    <w:rsid w:val="00DF2425"/>
    <w:rsid w:val="00DF28AB"/>
    <w:rsid w:val="00DF2BB2"/>
    <w:rsid w:val="00DF2BF1"/>
    <w:rsid w:val="00DF378B"/>
    <w:rsid w:val="00DF3CC4"/>
    <w:rsid w:val="00DF4B69"/>
    <w:rsid w:val="00DF4C38"/>
    <w:rsid w:val="00DF4E85"/>
    <w:rsid w:val="00DF4E91"/>
    <w:rsid w:val="00DF4F7F"/>
    <w:rsid w:val="00DF5421"/>
    <w:rsid w:val="00DF5474"/>
    <w:rsid w:val="00DF5F61"/>
    <w:rsid w:val="00DF6296"/>
    <w:rsid w:val="00DF6311"/>
    <w:rsid w:val="00DF6937"/>
    <w:rsid w:val="00DF6EAF"/>
    <w:rsid w:val="00DF6F76"/>
    <w:rsid w:val="00DF7570"/>
    <w:rsid w:val="00DF75CF"/>
    <w:rsid w:val="00DF7B4D"/>
    <w:rsid w:val="00E0018B"/>
    <w:rsid w:val="00E004D6"/>
    <w:rsid w:val="00E00538"/>
    <w:rsid w:val="00E00979"/>
    <w:rsid w:val="00E009ED"/>
    <w:rsid w:val="00E01658"/>
    <w:rsid w:val="00E0206B"/>
    <w:rsid w:val="00E02167"/>
    <w:rsid w:val="00E02377"/>
    <w:rsid w:val="00E02BD7"/>
    <w:rsid w:val="00E02EE4"/>
    <w:rsid w:val="00E042FF"/>
    <w:rsid w:val="00E05074"/>
    <w:rsid w:val="00E07859"/>
    <w:rsid w:val="00E07D96"/>
    <w:rsid w:val="00E10A50"/>
    <w:rsid w:val="00E10C6B"/>
    <w:rsid w:val="00E10D2A"/>
    <w:rsid w:val="00E111EB"/>
    <w:rsid w:val="00E11702"/>
    <w:rsid w:val="00E12507"/>
    <w:rsid w:val="00E12B3F"/>
    <w:rsid w:val="00E12FEC"/>
    <w:rsid w:val="00E133C1"/>
    <w:rsid w:val="00E13BCF"/>
    <w:rsid w:val="00E13BF4"/>
    <w:rsid w:val="00E14231"/>
    <w:rsid w:val="00E142E5"/>
    <w:rsid w:val="00E14541"/>
    <w:rsid w:val="00E1523E"/>
    <w:rsid w:val="00E15C38"/>
    <w:rsid w:val="00E1631C"/>
    <w:rsid w:val="00E165D1"/>
    <w:rsid w:val="00E167BC"/>
    <w:rsid w:val="00E16BF2"/>
    <w:rsid w:val="00E17FC7"/>
    <w:rsid w:val="00E203A7"/>
    <w:rsid w:val="00E21166"/>
    <w:rsid w:val="00E21E4A"/>
    <w:rsid w:val="00E21F0D"/>
    <w:rsid w:val="00E22162"/>
    <w:rsid w:val="00E224B6"/>
    <w:rsid w:val="00E22518"/>
    <w:rsid w:val="00E23044"/>
    <w:rsid w:val="00E243B6"/>
    <w:rsid w:val="00E2465F"/>
    <w:rsid w:val="00E24983"/>
    <w:rsid w:val="00E24ADB"/>
    <w:rsid w:val="00E2521F"/>
    <w:rsid w:val="00E25D6B"/>
    <w:rsid w:val="00E271D6"/>
    <w:rsid w:val="00E2733E"/>
    <w:rsid w:val="00E274B1"/>
    <w:rsid w:val="00E27B8A"/>
    <w:rsid w:val="00E27ECC"/>
    <w:rsid w:val="00E30763"/>
    <w:rsid w:val="00E30AB6"/>
    <w:rsid w:val="00E30B9E"/>
    <w:rsid w:val="00E3230B"/>
    <w:rsid w:val="00E32749"/>
    <w:rsid w:val="00E32D07"/>
    <w:rsid w:val="00E33540"/>
    <w:rsid w:val="00E33639"/>
    <w:rsid w:val="00E339A0"/>
    <w:rsid w:val="00E33DB2"/>
    <w:rsid w:val="00E33DE3"/>
    <w:rsid w:val="00E34167"/>
    <w:rsid w:val="00E34369"/>
    <w:rsid w:val="00E35421"/>
    <w:rsid w:val="00E3581B"/>
    <w:rsid w:val="00E358CB"/>
    <w:rsid w:val="00E35D7D"/>
    <w:rsid w:val="00E367CE"/>
    <w:rsid w:val="00E36EE8"/>
    <w:rsid w:val="00E378EF"/>
    <w:rsid w:val="00E408C8"/>
    <w:rsid w:val="00E408DD"/>
    <w:rsid w:val="00E413B5"/>
    <w:rsid w:val="00E42002"/>
    <w:rsid w:val="00E43736"/>
    <w:rsid w:val="00E4402B"/>
    <w:rsid w:val="00E44045"/>
    <w:rsid w:val="00E440F0"/>
    <w:rsid w:val="00E44197"/>
    <w:rsid w:val="00E444F7"/>
    <w:rsid w:val="00E45407"/>
    <w:rsid w:val="00E45B5A"/>
    <w:rsid w:val="00E46181"/>
    <w:rsid w:val="00E46A9D"/>
    <w:rsid w:val="00E476A6"/>
    <w:rsid w:val="00E4778B"/>
    <w:rsid w:val="00E50507"/>
    <w:rsid w:val="00E50919"/>
    <w:rsid w:val="00E50C22"/>
    <w:rsid w:val="00E5125B"/>
    <w:rsid w:val="00E512D9"/>
    <w:rsid w:val="00E515EE"/>
    <w:rsid w:val="00E517F9"/>
    <w:rsid w:val="00E518BE"/>
    <w:rsid w:val="00E51EA5"/>
    <w:rsid w:val="00E52025"/>
    <w:rsid w:val="00E52DFC"/>
    <w:rsid w:val="00E52F4A"/>
    <w:rsid w:val="00E537C2"/>
    <w:rsid w:val="00E538D1"/>
    <w:rsid w:val="00E53A76"/>
    <w:rsid w:val="00E54398"/>
    <w:rsid w:val="00E543E9"/>
    <w:rsid w:val="00E55BFE"/>
    <w:rsid w:val="00E55C46"/>
    <w:rsid w:val="00E55E05"/>
    <w:rsid w:val="00E573A2"/>
    <w:rsid w:val="00E57913"/>
    <w:rsid w:val="00E57F83"/>
    <w:rsid w:val="00E602AE"/>
    <w:rsid w:val="00E612D1"/>
    <w:rsid w:val="00E613EE"/>
    <w:rsid w:val="00E614D4"/>
    <w:rsid w:val="00E61523"/>
    <w:rsid w:val="00E61D98"/>
    <w:rsid w:val="00E62478"/>
    <w:rsid w:val="00E628D5"/>
    <w:rsid w:val="00E62FC6"/>
    <w:rsid w:val="00E6358B"/>
    <w:rsid w:val="00E64431"/>
    <w:rsid w:val="00E64EEE"/>
    <w:rsid w:val="00E65220"/>
    <w:rsid w:val="00E65C10"/>
    <w:rsid w:val="00E6613C"/>
    <w:rsid w:val="00E6738F"/>
    <w:rsid w:val="00E673AC"/>
    <w:rsid w:val="00E673DD"/>
    <w:rsid w:val="00E67F35"/>
    <w:rsid w:val="00E70628"/>
    <w:rsid w:val="00E70732"/>
    <w:rsid w:val="00E70CB3"/>
    <w:rsid w:val="00E70D30"/>
    <w:rsid w:val="00E70EED"/>
    <w:rsid w:val="00E71067"/>
    <w:rsid w:val="00E710F6"/>
    <w:rsid w:val="00E71152"/>
    <w:rsid w:val="00E711F9"/>
    <w:rsid w:val="00E72180"/>
    <w:rsid w:val="00E721CD"/>
    <w:rsid w:val="00E72F39"/>
    <w:rsid w:val="00E7318B"/>
    <w:rsid w:val="00E73469"/>
    <w:rsid w:val="00E73825"/>
    <w:rsid w:val="00E73A4E"/>
    <w:rsid w:val="00E748C0"/>
    <w:rsid w:val="00E749A3"/>
    <w:rsid w:val="00E74D73"/>
    <w:rsid w:val="00E74E7C"/>
    <w:rsid w:val="00E75906"/>
    <w:rsid w:val="00E75A3B"/>
    <w:rsid w:val="00E75B1F"/>
    <w:rsid w:val="00E75E77"/>
    <w:rsid w:val="00E7647B"/>
    <w:rsid w:val="00E766A4"/>
    <w:rsid w:val="00E7684F"/>
    <w:rsid w:val="00E774A1"/>
    <w:rsid w:val="00E77541"/>
    <w:rsid w:val="00E778DA"/>
    <w:rsid w:val="00E77B54"/>
    <w:rsid w:val="00E77BDA"/>
    <w:rsid w:val="00E80007"/>
    <w:rsid w:val="00E802EC"/>
    <w:rsid w:val="00E80591"/>
    <w:rsid w:val="00E8097E"/>
    <w:rsid w:val="00E81204"/>
    <w:rsid w:val="00E81A65"/>
    <w:rsid w:val="00E824D5"/>
    <w:rsid w:val="00E82B87"/>
    <w:rsid w:val="00E830C8"/>
    <w:rsid w:val="00E837DD"/>
    <w:rsid w:val="00E83AE7"/>
    <w:rsid w:val="00E84014"/>
    <w:rsid w:val="00E841FF"/>
    <w:rsid w:val="00E84229"/>
    <w:rsid w:val="00E8454F"/>
    <w:rsid w:val="00E84DC6"/>
    <w:rsid w:val="00E8533B"/>
    <w:rsid w:val="00E85561"/>
    <w:rsid w:val="00E85DE1"/>
    <w:rsid w:val="00E85F4B"/>
    <w:rsid w:val="00E86119"/>
    <w:rsid w:val="00E86256"/>
    <w:rsid w:val="00E86838"/>
    <w:rsid w:val="00E87063"/>
    <w:rsid w:val="00E8769C"/>
    <w:rsid w:val="00E91EB0"/>
    <w:rsid w:val="00E929BA"/>
    <w:rsid w:val="00E92A10"/>
    <w:rsid w:val="00E92A70"/>
    <w:rsid w:val="00E92FEB"/>
    <w:rsid w:val="00E933A9"/>
    <w:rsid w:val="00E93738"/>
    <w:rsid w:val="00E93A9C"/>
    <w:rsid w:val="00E93FD8"/>
    <w:rsid w:val="00E94A8A"/>
    <w:rsid w:val="00E9515A"/>
    <w:rsid w:val="00E9596B"/>
    <w:rsid w:val="00E95ABD"/>
    <w:rsid w:val="00E95B29"/>
    <w:rsid w:val="00E96463"/>
    <w:rsid w:val="00E96972"/>
    <w:rsid w:val="00E96979"/>
    <w:rsid w:val="00E970C5"/>
    <w:rsid w:val="00E97A58"/>
    <w:rsid w:val="00E97C78"/>
    <w:rsid w:val="00EA007C"/>
    <w:rsid w:val="00EA17DC"/>
    <w:rsid w:val="00EA18D8"/>
    <w:rsid w:val="00EA236A"/>
    <w:rsid w:val="00EA26D1"/>
    <w:rsid w:val="00EA2AEA"/>
    <w:rsid w:val="00EA2CD3"/>
    <w:rsid w:val="00EA2E54"/>
    <w:rsid w:val="00EA36D9"/>
    <w:rsid w:val="00EA3DE3"/>
    <w:rsid w:val="00EA469A"/>
    <w:rsid w:val="00EA48FA"/>
    <w:rsid w:val="00EA4B0C"/>
    <w:rsid w:val="00EA4B85"/>
    <w:rsid w:val="00EA4F84"/>
    <w:rsid w:val="00EA50B8"/>
    <w:rsid w:val="00EA5343"/>
    <w:rsid w:val="00EA573F"/>
    <w:rsid w:val="00EA5840"/>
    <w:rsid w:val="00EA5B01"/>
    <w:rsid w:val="00EA6400"/>
    <w:rsid w:val="00EA699A"/>
    <w:rsid w:val="00EA6D4D"/>
    <w:rsid w:val="00EA7B26"/>
    <w:rsid w:val="00EB00AF"/>
    <w:rsid w:val="00EB021C"/>
    <w:rsid w:val="00EB07B3"/>
    <w:rsid w:val="00EB15C6"/>
    <w:rsid w:val="00EB1A99"/>
    <w:rsid w:val="00EB208B"/>
    <w:rsid w:val="00EB2C5A"/>
    <w:rsid w:val="00EB3866"/>
    <w:rsid w:val="00EB386E"/>
    <w:rsid w:val="00EB41BF"/>
    <w:rsid w:val="00EB47D4"/>
    <w:rsid w:val="00EB492C"/>
    <w:rsid w:val="00EB4FE4"/>
    <w:rsid w:val="00EB60EA"/>
    <w:rsid w:val="00EB6267"/>
    <w:rsid w:val="00EB6A6F"/>
    <w:rsid w:val="00EB6AB0"/>
    <w:rsid w:val="00EB6F2C"/>
    <w:rsid w:val="00EB7A9C"/>
    <w:rsid w:val="00EB7C89"/>
    <w:rsid w:val="00EC0644"/>
    <w:rsid w:val="00EC0AEE"/>
    <w:rsid w:val="00EC0C15"/>
    <w:rsid w:val="00EC18AA"/>
    <w:rsid w:val="00EC2230"/>
    <w:rsid w:val="00EC2476"/>
    <w:rsid w:val="00EC278A"/>
    <w:rsid w:val="00EC2A00"/>
    <w:rsid w:val="00EC35E4"/>
    <w:rsid w:val="00EC41E0"/>
    <w:rsid w:val="00EC4544"/>
    <w:rsid w:val="00EC67BC"/>
    <w:rsid w:val="00EC6F42"/>
    <w:rsid w:val="00EC7C26"/>
    <w:rsid w:val="00EC7F3B"/>
    <w:rsid w:val="00ED0419"/>
    <w:rsid w:val="00ED0605"/>
    <w:rsid w:val="00ED0F4B"/>
    <w:rsid w:val="00ED0F4F"/>
    <w:rsid w:val="00ED16EF"/>
    <w:rsid w:val="00ED17B3"/>
    <w:rsid w:val="00ED1FD0"/>
    <w:rsid w:val="00ED200E"/>
    <w:rsid w:val="00ED235B"/>
    <w:rsid w:val="00ED2FFF"/>
    <w:rsid w:val="00ED3153"/>
    <w:rsid w:val="00ED3679"/>
    <w:rsid w:val="00ED39BC"/>
    <w:rsid w:val="00ED4121"/>
    <w:rsid w:val="00ED4464"/>
    <w:rsid w:val="00ED467D"/>
    <w:rsid w:val="00ED4903"/>
    <w:rsid w:val="00ED4A67"/>
    <w:rsid w:val="00ED66AE"/>
    <w:rsid w:val="00ED6B86"/>
    <w:rsid w:val="00ED70F7"/>
    <w:rsid w:val="00ED7735"/>
    <w:rsid w:val="00ED78BE"/>
    <w:rsid w:val="00EE0529"/>
    <w:rsid w:val="00EE05BE"/>
    <w:rsid w:val="00EE1299"/>
    <w:rsid w:val="00EE1483"/>
    <w:rsid w:val="00EE1B10"/>
    <w:rsid w:val="00EE1C56"/>
    <w:rsid w:val="00EE1CE5"/>
    <w:rsid w:val="00EE1D4B"/>
    <w:rsid w:val="00EE26D0"/>
    <w:rsid w:val="00EE2D95"/>
    <w:rsid w:val="00EE2DEB"/>
    <w:rsid w:val="00EE355E"/>
    <w:rsid w:val="00EE3C21"/>
    <w:rsid w:val="00EE3F1D"/>
    <w:rsid w:val="00EE41AA"/>
    <w:rsid w:val="00EE431E"/>
    <w:rsid w:val="00EE43D3"/>
    <w:rsid w:val="00EE5C4A"/>
    <w:rsid w:val="00EE61C1"/>
    <w:rsid w:val="00EE6B7A"/>
    <w:rsid w:val="00EE718E"/>
    <w:rsid w:val="00EE7334"/>
    <w:rsid w:val="00EE737B"/>
    <w:rsid w:val="00EE7D07"/>
    <w:rsid w:val="00EE7D79"/>
    <w:rsid w:val="00EF002D"/>
    <w:rsid w:val="00EF1302"/>
    <w:rsid w:val="00EF18B3"/>
    <w:rsid w:val="00EF1E08"/>
    <w:rsid w:val="00EF2AE7"/>
    <w:rsid w:val="00EF319A"/>
    <w:rsid w:val="00EF3223"/>
    <w:rsid w:val="00EF3416"/>
    <w:rsid w:val="00EF34DB"/>
    <w:rsid w:val="00EF3BE5"/>
    <w:rsid w:val="00EF46DF"/>
    <w:rsid w:val="00EF49CF"/>
    <w:rsid w:val="00EF5044"/>
    <w:rsid w:val="00EF5283"/>
    <w:rsid w:val="00EF5E59"/>
    <w:rsid w:val="00EF6D1B"/>
    <w:rsid w:val="00EF7277"/>
    <w:rsid w:val="00EF7770"/>
    <w:rsid w:val="00EF777F"/>
    <w:rsid w:val="00EF7805"/>
    <w:rsid w:val="00F0097F"/>
    <w:rsid w:val="00F00C0F"/>
    <w:rsid w:val="00F02828"/>
    <w:rsid w:val="00F02C22"/>
    <w:rsid w:val="00F02EA8"/>
    <w:rsid w:val="00F035AB"/>
    <w:rsid w:val="00F038FF"/>
    <w:rsid w:val="00F0396A"/>
    <w:rsid w:val="00F0397A"/>
    <w:rsid w:val="00F04150"/>
    <w:rsid w:val="00F0447D"/>
    <w:rsid w:val="00F04A8F"/>
    <w:rsid w:val="00F05239"/>
    <w:rsid w:val="00F05F5B"/>
    <w:rsid w:val="00F0612D"/>
    <w:rsid w:val="00F0630F"/>
    <w:rsid w:val="00F0636D"/>
    <w:rsid w:val="00F06508"/>
    <w:rsid w:val="00F075B4"/>
    <w:rsid w:val="00F07AC7"/>
    <w:rsid w:val="00F1100C"/>
    <w:rsid w:val="00F11344"/>
    <w:rsid w:val="00F118D1"/>
    <w:rsid w:val="00F12DE8"/>
    <w:rsid w:val="00F13CAF"/>
    <w:rsid w:val="00F13F72"/>
    <w:rsid w:val="00F148F0"/>
    <w:rsid w:val="00F14BD9"/>
    <w:rsid w:val="00F15101"/>
    <w:rsid w:val="00F15561"/>
    <w:rsid w:val="00F15969"/>
    <w:rsid w:val="00F17C5C"/>
    <w:rsid w:val="00F1AA84"/>
    <w:rsid w:val="00F20837"/>
    <w:rsid w:val="00F20C52"/>
    <w:rsid w:val="00F20DAB"/>
    <w:rsid w:val="00F21F66"/>
    <w:rsid w:val="00F22573"/>
    <w:rsid w:val="00F226A4"/>
    <w:rsid w:val="00F229C1"/>
    <w:rsid w:val="00F229C9"/>
    <w:rsid w:val="00F22A14"/>
    <w:rsid w:val="00F234DB"/>
    <w:rsid w:val="00F237B9"/>
    <w:rsid w:val="00F23924"/>
    <w:rsid w:val="00F23B95"/>
    <w:rsid w:val="00F23B99"/>
    <w:rsid w:val="00F23F78"/>
    <w:rsid w:val="00F264EC"/>
    <w:rsid w:val="00F26E13"/>
    <w:rsid w:val="00F2720D"/>
    <w:rsid w:val="00F27414"/>
    <w:rsid w:val="00F27CB8"/>
    <w:rsid w:val="00F3011C"/>
    <w:rsid w:val="00F3021E"/>
    <w:rsid w:val="00F30402"/>
    <w:rsid w:val="00F304B2"/>
    <w:rsid w:val="00F3061C"/>
    <w:rsid w:val="00F307FF"/>
    <w:rsid w:val="00F309A8"/>
    <w:rsid w:val="00F30B8A"/>
    <w:rsid w:val="00F31B59"/>
    <w:rsid w:val="00F32B1B"/>
    <w:rsid w:val="00F32D33"/>
    <w:rsid w:val="00F33626"/>
    <w:rsid w:val="00F33821"/>
    <w:rsid w:val="00F33D18"/>
    <w:rsid w:val="00F33F67"/>
    <w:rsid w:val="00F33FB1"/>
    <w:rsid w:val="00F34401"/>
    <w:rsid w:val="00F34AF7"/>
    <w:rsid w:val="00F3586A"/>
    <w:rsid w:val="00F35DA3"/>
    <w:rsid w:val="00F36811"/>
    <w:rsid w:val="00F3785C"/>
    <w:rsid w:val="00F4118B"/>
    <w:rsid w:val="00F42313"/>
    <w:rsid w:val="00F42394"/>
    <w:rsid w:val="00F42526"/>
    <w:rsid w:val="00F42727"/>
    <w:rsid w:val="00F43FC8"/>
    <w:rsid w:val="00F44854"/>
    <w:rsid w:val="00F44E40"/>
    <w:rsid w:val="00F450C8"/>
    <w:rsid w:val="00F457A4"/>
    <w:rsid w:val="00F45AD1"/>
    <w:rsid w:val="00F46295"/>
    <w:rsid w:val="00F47296"/>
    <w:rsid w:val="00F47B37"/>
    <w:rsid w:val="00F509BC"/>
    <w:rsid w:val="00F510EF"/>
    <w:rsid w:val="00F521B7"/>
    <w:rsid w:val="00F52353"/>
    <w:rsid w:val="00F5281E"/>
    <w:rsid w:val="00F53702"/>
    <w:rsid w:val="00F53C66"/>
    <w:rsid w:val="00F53D15"/>
    <w:rsid w:val="00F54334"/>
    <w:rsid w:val="00F5478B"/>
    <w:rsid w:val="00F54AF4"/>
    <w:rsid w:val="00F54F7B"/>
    <w:rsid w:val="00F5507F"/>
    <w:rsid w:val="00F550F9"/>
    <w:rsid w:val="00F551B3"/>
    <w:rsid w:val="00F553F0"/>
    <w:rsid w:val="00F5600D"/>
    <w:rsid w:val="00F56A93"/>
    <w:rsid w:val="00F56ED1"/>
    <w:rsid w:val="00F575B4"/>
    <w:rsid w:val="00F57CB8"/>
    <w:rsid w:val="00F60190"/>
    <w:rsid w:val="00F6031D"/>
    <w:rsid w:val="00F603DC"/>
    <w:rsid w:val="00F604D7"/>
    <w:rsid w:val="00F60666"/>
    <w:rsid w:val="00F607F2"/>
    <w:rsid w:val="00F609D7"/>
    <w:rsid w:val="00F60D69"/>
    <w:rsid w:val="00F61013"/>
    <w:rsid w:val="00F62508"/>
    <w:rsid w:val="00F62643"/>
    <w:rsid w:val="00F62678"/>
    <w:rsid w:val="00F62DBE"/>
    <w:rsid w:val="00F63065"/>
    <w:rsid w:val="00F631A1"/>
    <w:rsid w:val="00F63814"/>
    <w:rsid w:val="00F63DC5"/>
    <w:rsid w:val="00F63DE4"/>
    <w:rsid w:val="00F63E53"/>
    <w:rsid w:val="00F642B0"/>
    <w:rsid w:val="00F6448C"/>
    <w:rsid w:val="00F64C7A"/>
    <w:rsid w:val="00F64E96"/>
    <w:rsid w:val="00F64EF3"/>
    <w:rsid w:val="00F666A2"/>
    <w:rsid w:val="00F66B47"/>
    <w:rsid w:val="00F67473"/>
    <w:rsid w:val="00F67651"/>
    <w:rsid w:val="00F67FA1"/>
    <w:rsid w:val="00F700FB"/>
    <w:rsid w:val="00F703B2"/>
    <w:rsid w:val="00F706CC"/>
    <w:rsid w:val="00F707C7"/>
    <w:rsid w:val="00F70FD8"/>
    <w:rsid w:val="00F71371"/>
    <w:rsid w:val="00F72262"/>
    <w:rsid w:val="00F734B9"/>
    <w:rsid w:val="00F7401C"/>
    <w:rsid w:val="00F7431D"/>
    <w:rsid w:val="00F74442"/>
    <w:rsid w:val="00F74C8F"/>
    <w:rsid w:val="00F74E11"/>
    <w:rsid w:val="00F759DA"/>
    <w:rsid w:val="00F75B75"/>
    <w:rsid w:val="00F75BF4"/>
    <w:rsid w:val="00F76768"/>
    <w:rsid w:val="00F770FF"/>
    <w:rsid w:val="00F801EB"/>
    <w:rsid w:val="00F80B44"/>
    <w:rsid w:val="00F810CB"/>
    <w:rsid w:val="00F815D0"/>
    <w:rsid w:val="00F81E4F"/>
    <w:rsid w:val="00F81FB1"/>
    <w:rsid w:val="00F82834"/>
    <w:rsid w:val="00F82CB7"/>
    <w:rsid w:val="00F83BEE"/>
    <w:rsid w:val="00F841B8"/>
    <w:rsid w:val="00F8470A"/>
    <w:rsid w:val="00F8508A"/>
    <w:rsid w:val="00F850F4"/>
    <w:rsid w:val="00F85230"/>
    <w:rsid w:val="00F85278"/>
    <w:rsid w:val="00F85372"/>
    <w:rsid w:val="00F858CB"/>
    <w:rsid w:val="00F86A39"/>
    <w:rsid w:val="00F86AE0"/>
    <w:rsid w:val="00F872CB"/>
    <w:rsid w:val="00F8741F"/>
    <w:rsid w:val="00F87F4B"/>
    <w:rsid w:val="00F90277"/>
    <w:rsid w:val="00F90516"/>
    <w:rsid w:val="00F91122"/>
    <w:rsid w:val="00F91B3C"/>
    <w:rsid w:val="00F91DA3"/>
    <w:rsid w:val="00F91F14"/>
    <w:rsid w:val="00F9373A"/>
    <w:rsid w:val="00F93BCB"/>
    <w:rsid w:val="00F945CD"/>
    <w:rsid w:val="00F94F4B"/>
    <w:rsid w:val="00F955C3"/>
    <w:rsid w:val="00F958F5"/>
    <w:rsid w:val="00F959CB"/>
    <w:rsid w:val="00F95F28"/>
    <w:rsid w:val="00F9608C"/>
    <w:rsid w:val="00F960F3"/>
    <w:rsid w:val="00F96CB5"/>
    <w:rsid w:val="00F9740B"/>
    <w:rsid w:val="00F97527"/>
    <w:rsid w:val="00F97B94"/>
    <w:rsid w:val="00FA00BD"/>
    <w:rsid w:val="00FA0111"/>
    <w:rsid w:val="00FA066C"/>
    <w:rsid w:val="00FA074A"/>
    <w:rsid w:val="00FA0F6A"/>
    <w:rsid w:val="00FA1398"/>
    <w:rsid w:val="00FA19E6"/>
    <w:rsid w:val="00FA1AA7"/>
    <w:rsid w:val="00FA1AF9"/>
    <w:rsid w:val="00FA1F9A"/>
    <w:rsid w:val="00FA2000"/>
    <w:rsid w:val="00FA2521"/>
    <w:rsid w:val="00FA2B87"/>
    <w:rsid w:val="00FA2CF5"/>
    <w:rsid w:val="00FA3B90"/>
    <w:rsid w:val="00FA42CC"/>
    <w:rsid w:val="00FA49A3"/>
    <w:rsid w:val="00FA5382"/>
    <w:rsid w:val="00FA5801"/>
    <w:rsid w:val="00FA590A"/>
    <w:rsid w:val="00FA67EE"/>
    <w:rsid w:val="00FA6899"/>
    <w:rsid w:val="00FA713F"/>
    <w:rsid w:val="00FA78C5"/>
    <w:rsid w:val="00FA793F"/>
    <w:rsid w:val="00FB0EAB"/>
    <w:rsid w:val="00FB206E"/>
    <w:rsid w:val="00FB2094"/>
    <w:rsid w:val="00FB2A16"/>
    <w:rsid w:val="00FB3FAD"/>
    <w:rsid w:val="00FB4D63"/>
    <w:rsid w:val="00FB51C8"/>
    <w:rsid w:val="00FB6E01"/>
    <w:rsid w:val="00FB73DA"/>
    <w:rsid w:val="00FB74FB"/>
    <w:rsid w:val="00FB7C53"/>
    <w:rsid w:val="00FC004B"/>
    <w:rsid w:val="00FC0389"/>
    <w:rsid w:val="00FC09FE"/>
    <w:rsid w:val="00FC0BCA"/>
    <w:rsid w:val="00FC2B2D"/>
    <w:rsid w:val="00FC4088"/>
    <w:rsid w:val="00FC40D5"/>
    <w:rsid w:val="00FC476F"/>
    <w:rsid w:val="00FC4BB3"/>
    <w:rsid w:val="00FC4EFE"/>
    <w:rsid w:val="00FC5D26"/>
    <w:rsid w:val="00FC6419"/>
    <w:rsid w:val="00FC7578"/>
    <w:rsid w:val="00FC7B33"/>
    <w:rsid w:val="00FD0569"/>
    <w:rsid w:val="00FD0A47"/>
    <w:rsid w:val="00FD1927"/>
    <w:rsid w:val="00FD2423"/>
    <w:rsid w:val="00FD298C"/>
    <w:rsid w:val="00FD29E6"/>
    <w:rsid w:val="00FD3153"/>
    <w:rsid w:val="00FD31EE"/>
    <w:rsid w:val="00FD3F71"/>
    <w:rsid w:val="00FD4145"/>
    <w:rsid w:val="00FD5A5B"/>
    <w:rsid w:val="00FD6281"/>
    <w:rsid w:val="00FD6999"/>
    <w:rsid w:val="00FD6FAC"/>
    <w:rsid w:val="00FD73AF"/>
    <w:rsid w:val="00FD74BF"/>
    <w:rsid w:val="00FD77C5"/>
    <w:rsid w:val="00FD79B4"/>
    <w:rsid w:val="00FD7A88"/>
    <w:rsid w:val="00FE0033"/>
    <w:rsid w:val="00FE00C4"/>
    <w:rsid w:val="00FE0166"/>
    <w:rsid w:val="00FE06A4"/>
    <w:rsid w:val="00FE0D12"/>
    <w:rsid w:val="00FE0E2C"/>
    <w:rsid w:val="00FE12A0"/>
    <w:rsid w:val="00FE1FE6"/>
    <w:rsid w:val="00FE2C79"/>
    <w:rsid w:val="00FE2E9F"/>
    <w:rsid w:val="00FE32A2"/>
    <w:rsid w:val="00FE33D6"/>
    <w:rsid w:val="00FE36E0"/>
    <w:rsid w:val="00FE386E"/>
    <w:rsid w:val="00FE3CE8"/>
    <w:rsid w:val="00FE453A"/>
    <w:rsid w:val="00FE47BF"/>
    <w:rsid w:val="00FE491A"/>
    <w:rsid w:val="00FE604E"/>
    <w:rsid w:val="00FE61E7"/>
    <w:rsid w:val="00FE6852"/>
    <w:rsid w:val="00FE690F"/>
    <w:rsid w:val="00FE6B7B"/>
    <w:rsid w:val="00FE70EC"/>
    <w:rsid w:val="00FE7801"/>
    <w:rsid w:val="00FE7C88"/>
    <w:rsid w:val="00FF048A"/>
    <w:rsid w:val="00FF0953"/>
    <w:rsid w:val="00FF0AD7"/>
    <w:rsid w:val="00FF1FA7"/>
    <w:rsid w:val="00FF269A"/>
    <w:rsid w:val="00FF300A"/>
    <w:rsid w:val="00FF3413"/>
    <w:rsid w:val="00FF4694"/>
    <w:rsid w:val="00FF473D"/>
    <w:rsid w:val="00FF5F55"/>
    <w:rsid w:val="00FF601F"/>
    <w:rsid w:val="00FF79E5"/>
    <w:rsid w:val="00FF7F4B"/>
    <w:rsid w:val="00FF7F62"/>
    <w:rsid w:val="0127A2AD"/>
    <w:rsid w:val="013A9B76"/>
    <w:rsid w:val="01BFA243"/>
    <w:rsid w:val="020CAA73"/>
    <w:rsid w:val="02540AA3"/>
    <w:rsid w:val="025C3251"/>
    <w:rsid w:val="0295E704"/>
    <w:rsid w:val="0508A6AF"/>
    <w:rsid w:val="0587F95F"/>
    <w:rsid w:val="0632C4F1"/>
    <w:rsid w:val="06570D02"/>
    <w:rsid w:val="0719BCDD"/>
    <w:rsid w:val="072F1FB4"/>
    <w:rsid w:val="07437419"/>
    <w:rsid w:val="0780B7D4"/>
    <w:rsid w:val="07F34031"/>
    <w:rsid w:val="09387EFE"/>
    <w:rsid w:val="093EDEC9"/>
    <w:rsid w:val="09642858"/>
    <w:rsid w:val="099174C1"/>
    <w:rsid w:val="0997DF02"/>
    <w:rsid w:val="0A52997C"/>
    <w:rsid w:val="0A9427B7"/>
    <w:rsid w:val="0B63770B"/>
    <w:rsid w:val="0BAB3437"/>
    <w:rsid w:val="0BFEC716"/>
    <w:rsid w:val="0C9B5FD5"/>
    <w:rsid w:val="0CB28BCB"/>
    <w:rsid w:val="0CBDA366"/>
    <w:rsid w:val="0D93E3FC"/>
    <w:rsid w:val="0E600642"/>
    <w:rsid w:val="0EECA01C"/>
    <w:rsid w:val="0F72A15C"/>
    <w:rsid w:val="0FBE8AFF"/>
    <w:rsid w:val="0FE3CEC7"/>
    <w:rsid w:val="10233610"/>
    <w:rsid w:val="1141FB04"/>
    <w:rsid w:val="114CDC85"/>
    <w:rsid w:val="120B6AF9"/>
    <w:rsid w:val="12205499"/>
    <w:rsid w:val="13736C61"/>
    <w:rsid w:val="1384FA69"/>
    <w:rsid w:val="13852187"/>
    <w:rsid w:val="13D3BBAF"/>
    <w:rsid w:val="13FB39E9"/>
    <w:rsid w:val="14879139"/>
    <w:rsid w:val="151D6CC4"/>
    <w:rsid w:val="158AD5DA"/>
    <w:rsid w:val="1692B8D4"/>
    <w:rsid w:val="16F19573"/>
    <w:rsid w:val="16F38AF4"/>
    <w:rsid w:val="180B7EED"/>
    <w:rsid w:val="1924EF1B"/>
    <w:rsid w:val="19AE3244"/>
    <w:rsid w:val="1B4BC964"/>
    <w:rsid w:val="1C5FF175"/>
    <w:rsid w:val="1C95217C"/>
    <w:rsid w:val="1CD55F39"/>
    <w:rsid w:val="1CD91A04"/>
    <w:rsid w:val="1D39CA93"/>
    <w:rsid w:val="1D59915B"/>
    <w:rsid w:val="1E294FC7"/>
    <w:rsid w:val="1E4AC5A9"/>
    <w:rsid w:val="1E59461C"/>
    <w:rsid w:val="1E89E1BD"/>
    <w:rsid w:val="1F07905E"/>
    <w:rsid w:val="1F423CE8"/>
    <w:rsid w:val="1F4BF53E"/>
    <w:rsid w:val="1FEFD730"/>
    <w:rsid w:val="204C65B1"/>
    <w:rsid w:val="2078FBAD"/>
    <w:rsid w:val="211C803B"/>
    <w:rsid w:val="215CF0CD"/>
    <w:rsid w:val="21F8DD0F"/>
    <w:rsid w:val="221FE9DD"/>
    <w:rsid w:val="22FA3039"/>
    <w:rsid w:val="233BF59D"/>
    <w:rsid w:val="23A1BF14"/>
    <w:rsid w:val="23AEE6D4"/>
    <w:rsid w:val="253634F4"/>
    <w:rsid w:val="25661D30"/>
    <w:rsid w:val="25732773"/>
    <w:rsid w:val="2666D3ED"/>
    <w:rsid w:val="26CA5256"/>
    <w:rsid w:val="2803A2B5"/>
    <w:rsid w:val="28099BD4"/>
    <w:rsid w:val="2922DF72"/>
    <w:rsid w:val="29DD7999"/>
    <w:rsid w:val="2AC800F5"/>
    <w:rsid w:val="2B5695F3"/>
    <w:rsid w:val="2C09C559"/>
    <w:rsid w:val="2CBE1AD8"/>
    <w:rsid w:val="2D603868"/>
    <w:rsid w:val="2E337CF0"/>
    <w:rsid w:val="2EA17B76"/>
    <w:rsid w:val="2EE19A45"/>
    <w:rsid w:val="2F065334"/>
    <w:rsid w:val="2FE2E25F"/>
    <w:rsid w:val="3042D638"/>
    <w:rsid w:val="307C9138"/>
    <w:rsid w:val="30D7C83B"/>
    <w:rsid w:val="30DAA04C"/>
    <w:rsid w:val="32430DF6"/>
    <w:rsid w:val="3372417E"/>
    <w:rsid w:val="3415F874"/>
    <w:rsid w:val="344EC9B4"/>
    <w:rsid w:val="346BE588"/>
    <w:rsid w:val="3470AE79"/>
    <w:rsid w:val="34A4E73B"/>
    <w:rsid w:val="34CEF67F"/>
    <w:rsid w:val="3531CEC8"/>
    <w:rsid w:val="354BFAD2"/>
    <w:rsid w:val="36F31978"/>
    <w:rsid w:val="370CF629"/>
    <w:rsid w:val="37667348"/>
    <w:rsid w:val="382354FC"/>
    <w:rsid w:val="38485D83"/>
    <w:rsid w:val="38CEB9A1"/>
    <w:rsid w:val="38E49981"/>
    <w:rsid w:val="3977FCD6"/>
    <w:rsid w:val="3A285352"/>
    <w:rsid w:val="3B1D8D4A"/>
    <w:rsid w:val="3B4545D7"/>
    <w:rsid w:val="3B8077D1"/>
    <w:rsid w:val="3BC0CBFC"/>
    <w:rsid w:val="3BFA80B0"/>
    <w:rsid w:val="3C23ADBB"/>
    <w:rsid w:val="3C6613D7"/>
    <w:rsid w:val="3D85E6B3"/>
    <w:rsid w:val="3E6DC23D"/>
    <w:rsid w:val="3E6F4963"/>
    <w:rsid w:val="3E7C89C6"/>
    <w:rsid w:val="3F2F001D"/>
    <w:rsid w:val="3FE73783"/>
    <w:rsid w:val="404C5B32"/>
    <w:rsid w:val="407B0F47"/>
    <w:rsid w:val="40C04CD9"/>
    <w:rsid w:val="40D72704"/>
    <w:rsid w:val="41846A8D"/>
    <w:rsid w:val="41F45104"/>
    <w:rsid w:val="4213F4D1"/>
    <w:rsid w:val="42E43B2B"/>
    <w:rsid w:val="42E7C379"/>
    <w:rsid w:val="436B3F41"/>
    <w:rsid w:val="45589C32"/>
    <w:rsid w:val="45BA564B"/>
    <w:rsid w:val="45C79B44"/>
    <w:rsid w:val="45CFC749"/>
    <w:rsid w:val="45FFB49B"/>
    <w:rsid w:val="47590F2F"/>
    <w:rsid w:val="4759FD0F"/>
    <w:rsid w:val="478DF918"/>
    <w:rsid w:val="47ADDA97"/>
    <w:rsid w:val="47F65913"/>
    <w:rsid w:val="48AC68A6"/>
    <w:rsid w:val="495E1953"/>
    <w:rsid w:val="4A052DFF"/>
    <w:rsid w:val="4AA39E62"/>
    <w:rsid w:val="4BDF8A5B"/>
    <w:rsid w:val="4C1A99B8"/>
    <w:rsid w:val="4C2C256D"/>
    <w:rsid w:val="4C896E1C"/>
    <w:rsid w:val="4CC6FD72"/>
    <w:rsid w:val="4D00C177"/>
    <w:rsid w:val="4EB51645"/>
    <w:rsid w:val="4F0D8988"/>
    <w:rsid w:val="4F97D062"/>
    <w:rsid w:val="4FEC82D5"/>
    <w:rsid w:val="50BA9DB2"/>
    <w:rsid w:val="50CC187D"/>
    <w:rsid w:val="50D85842"/>
    <w:rsid w:val="522A2392"/>
    <w:rsid w:val="5315F7EB"/>
    <w:rsid w:val="53EE21E8"/>
    <w:rsid w:val="540F9D7C"/>
    <w:rsid w:val="5460DFA7"/>
    <w:rsid w:val="5579DD82"/>
    <w:rsid w:val="55AB6DDD"/>
    <w:rsid w:val="563CAAF2"/>
    <w:rsid w:val="56C7621E"/>
    <w:rsid w:val="56C9F4FE"/>
    <w:rsid w:val="570C2D10"/>
    <w:rsid w:val="575CC799"/>
    <w:rsid w:val="57FB8D3E"/>
    <w:rsid w:val="5813B832"/>
    <w:rsid w:val="589E10D9"/>
    <w:rsid w:val="593513F9"/>
    <w:rsid w:val="59F47AC3"/>
    <w:rsid w:val="5B2F357C"/>
    <w:rsid w:val="5BED1390"/>
    <w:rsid w:val="5CADEB88"/>
    <w:rsid w:val="5D2968B1"/>
    <w:rsid w:val="5D6BA3EE"/>
    <w:rsid w:val="5E7A4E96"/>
    <w:rsid w:val="5E9E3103"/>
    <w:rsid w:val="5F162103"/>
    <w:rsid w:val="5F3B0D44"/>
    <w:rsid w:val="5F512250"/>
    <w:rsid w:val="5FEDDF09"/>
    <w:rsid w:val="602A7505"/>
    <w:rsid w:val="60473B2F"/>
    <w:rsid w:val="6066B808"/>
    <w:rsid w:val="60B37C93"/>
    <w:rsid w:val="6119FDB4"/>
    <w:rsid w:val="61637787"/>
    <w:rsid w:val="616C8A23"/>
    <w:rsid w:val="61A73F86"/>
    <w:rsid w:val="629B8A87"/>
    <w:rsid w:val="6523755F"/>
    <w:rsid w:val="661C8817"/>
    <w:rsid w:val="66885041"/>
    <w:rsid w:val="66E2BAF5"/>
    <w:rsid w:val="675B6705"/>
    <w:rsid w:val="6879EB5A"/>
    <w:rsid w:val="68893EC9"/>
    <w:rsid w:val="68A16CC6"/>
    <w:rsid w:val="6969FF42"/>
    <w:rsid w:val="69DF0DAD"/>
    <w:rsid w:val="6A21DEB6"/>
    <w:rsid w:val="6A7F3F26"/>
    <w:rsid w:val="6AACAA8E"/>
    <w:rsid w:val="6AB25235"/>
    <w:rsid w:val="6BAFCEEF"/>
    <w:rsid w:val="6C8E0BBE"/>
    <w:rsid w:val="6CABD027"/>
    <w:rsid w:val="6DF04970"/>
    <w:rsid w:val="6E7B363E"/>
    <w:rsid w:val="6EB2AF14"/>
    <w:rsid w:val="6EF8804D"/>
    <w:rsid w:val="6F02AEF4"/>
    <w:rsid w:val="7052C8C1"/>
    <w:rsid w:val="7078A1D0"/>
    <w:rsid w:val="7081A5A7"/>
    <w:rsid w:val="70AE0969"/>
    <w:rsid w:val="70C7990B"/>
    <w:rsid w:val="70CCDB58"/>
    <w:rsid w:val="7102C3B5"/>
    <w:rsid w:val="71A35FF3"/>
    <w:rsid w:val="729AD741"/>
    <w:rsid w:val="7373B802"/>
    <w:rsid w:val="73CECA93"/>
    <w:rsid w:val="74320DF1"/>
    <w:rsid w:val="746A2BD2"/>
    <w:rsid w:val="74896895"/>
    <w:rsid w:val="754D8EE6"/>
    <w:rsid w:val="76900202"/>
    <w:rsid w:val="7715F8ED"/>
    <w:rsid w:val="7BFC7633"/>
    <w:rsid w:val="7C7110E7"/>
    <w:rsid w:val="7D1F228A"/>
    <w:rsid w:val="7DBBCFD0"/>
    <w:rsid w:val="7E298D40"/>
    <w:rsid w:val="7E8E22CE"/>
    <w:rsid w:val="7ED5A3AF"/>
    <w:rsid w:val="7FDA0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A03BE"/>
  <w15:docId w15:val="{72F3267B-7CA9-478A-BBBD-38AFE8D1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859"/>
    <w:pPr>
      <w:keepLines/>
      <w:spacing w:before="120" w:after="120"/>
    </w:pPr>
    <w:rPr>
      <w:rFonts w:ascii="Tahoma" w:hAnsi="Tahoma"/>
      <w:sz w:val="24"/>
      <w:szCs w:val="24"/>
    </w:rPr>
  </w:style>
  <w:style w:type="paragraph" w:styleId="Heading1">
    <w:name w:val="heading 1"/>
    <w:basedOn w:val="Normal"/>
    <w:next w:val="Normal"/>
    <w:link w:val="Heading1Char"/>
    <w:qFormat/>
    <w:rsid w:val="00F62678"/>
    <w:pPr>
      <w:keepNext/>
      <w:pageBreakBefore/>
      <w:shd w:val="pct10" w:color="auto" w:fill="auto"/>
      <w:outlineLvl w:val="0"/>
    </w:pPr>
    <w:rPr>
      <w:rFonts w:ascii="Arial Bold" w:hAnsi="Arial Bold" w:cs="Arial"/>
      <w:b/>
      <w:bCs/>
      <w:caps/>
      <w:kern w:val="32"/>
      <w:sz w:val="32"/>
      <w:szCs w:val="32"/>
      <w:u w:val="single"/>
    </w:rPr>
  </w:style>
  <w:style w:type="paragraph" w:styleId="Heading2">
    <w:name w:val="heading 2"/>
    <w:aliases w:val="Heading 2 Char1,Heading 2 Char Char"/>
    <w:basedOn w:val="Normal"/>
    <w:next w:val="Normal"/>
    <w:link w:val="Heading2Char"/>
    <w:autoRedefine/>
    <w:qFormat/>
    <w:rsid w:val="007840AF"/>
    <w:pPr>
      <w:keepLines w:val="0"/>
      <w:spacing w:before="180" w:line="259" w:lineRule="auto"/>
      <w:outlineLvl w:val="1"/>
    </w:pPr>
    <w:rPr>
      <w:rFonts w:cs="Tahoma"/>
      <w:b/>
      <w:bCs/>
      <w:iCs/>
      <w:smallCaps/>
      <w:noProof/>
      <w:sz w:val="28"/>
      <w:szCs w:val="28"/>
    </w:rPr>
  </w:style>
  <w:style w:type="paragraph" w:styleId="Heading3">
    <w:name w:val="heading 3"/>
    <w:basedOn w:val="Normal"/>
    <w:next w:val="Normal"/>
    <w:qFormat/>
    <w:rsid w:val="007A2A19"/>
    <w:pPr>
      <w:keepNext/>
      <w:spacing w:before="240" w:after="60"/>
      <w:outlineLvl w:val="2"/>
    </w:pPr>
    <w:rPr>
      <w:rFonts w:cs="Arial"/>
      <w:b/>
      <w:bCs/>
      <w:sz w:val="26"/>
      <w:szCs w:val="26"/>
    </w:rPr>
  </w:style>
  <w:style w:type="paragraph" w:styleId="Heading4">
    <w:name w:val="heading 4"/>
    <w:basedOn w:val="Normal"/>
    <w:next w:val="Normal"/>
    <w:qFormat/>
    <w:rsid w:val="007A2A19"/>
    <w:pPr>
      <w:keepNext/>
      <w:jc w:val="center"/>
      <w:outlineLvl w:val="3"/>
    </w:pPr>
    <w:rPr>
      <w:sz w:val="28"/>
      <w:u w:val="single"/>
    </w:rPr>
  </w:style>
  <w:style w:type="paragraph" w:styleId="Heading5">
    <w:name w:val="heading 5"/>
    <w:basedOn w:val="Normal"/>
    <w:next w:val="Normal"/>
    <w:qFormat/>
    <w:rsid w:val="007A2A19"/>
    <w:pPr>
      <w:spacing w:before="240" w:after="60"/>
      <w:outlineLvl w:val="4"/>
    </w:pPr>
    <w:rPr>
      <w:b/>
      <w:bCs/>
      <w:i/>
      <w:iCs/>
      <w:sz w:val="26"/>
      <w:szCs w:val="26"/>
    </w:rPr>
  </w:style>
  <w:style w:type="paragraph" w:styleId="Heading6">
    <w:name w:val="heading 6"/>
    <w:basedOn w:val="Normal"/>
    <w:next w:val="Normal"/>
    <w:qFormat/>
    <w:rsid w:val="007A2A19"/>
    <w:pPr>
      <w:keepNext/>
      <w:outlineLvl w:val="5"/>
    </w:pPr>
    <w:rPr>
      <w:szCs w:val="22"/>
      <w:u w:val="single"/>
    </w:rPr>
  </w:style>
  <w:style w:type="paragraph" w:styleId="Heading7">
    <w:name w:val="heading 7"/>
    <w:basedOn w:val="Normal"/>
    <w:next w:val="Normal"/>
    <w:qFormat/>
    <w:rsid w:val="007A2A19"/>
    <w:pPr>
      <w:keepNext/>
      <w:jc w:val="center"/>
      <w:outlineLvl w:val="6"/>
    </w:pPr>
    <w:rPr>
      <w:b/>
      <w:color w:val="FF0000"/>
      <w:sz w:val="36"/>
    </w:rPr>
  </w:style>
  <w:style w:type="paragraph" w:styleId="Heading8">
    <w:name w:val="heading 8"/>
    <w:basedOn w:val="Normal"/>
    <w:next w:val="Normal"/>
    <w:qFormat/>
    <w:rsid w:val="007A2A19"/>
    <w:pPr>
      <w:keepNext/>
      <w:jc w:val="center"/>
      <w:outlineLvl w:val="7"/>
    </w:pPr>
    <w:rPr>
      <w:b/>
      <w:color w:val="FF0000"/>
      <w:sz w:val="28"/>
    </w:rPr>
  </w:style>
  <w:style w:type="paragraph" w:styleId="Heading9">
    <w:name w:val="heading 9"/>
    <w:basedOn w:val="Normal"/>
    <w:next w:val="Normal"/>
    <w:qFormat/>
    <w:rsid w:val="007A2A19"/>
    <w:pPr>
      <w:keepNext/>
      <w:jc w:val="center"/>
      <w:outlineLvl w:val="8"/>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2A19"/>
    <w:pPr>
      <w:widowControl w:val="0"/>
      <w:tabs>
        <w:tab w:val="center" w:pos="4320"/>
        <w:tab w:val="right" w:pos="9360"/>
      </w:tabs>
    </w:pPr>
    <w:rPr>
      <w:sz w:val="20"/>
    </w:rPr>
  </w:style>
  <w:style w:type="paragraph" w:styleId="Title">
    <w:name w:val="Title"/>
    <w:basedOn w:val="Normal"/>
    <w:qFormat/>
    <w:rsid w:val="007A2A19"/>
    <w:pPr>
      <w:jc w:val="center"/>
    </w:pPr>
    <w:rPr>
      <w:b/>
      <w:sz w:val="36"/>
    </w:rPr>
  </w:style>
  <w:style w:type="paragraph" w:customStyle="1" w:styleId="TechArea">
    <w:name w:val="Tech Area"/>
    <w:basedOn w:val="Normal"/>
    <w:rsid w:val="007A2A19"/>
    <w:rPr>
      <w:rFonts w:ascii="Arial Bold" w:hAnsi="Arial Bold"/>
      <w:b/>
    </w:rPr>
  </w:style>
  <w:style w:type="paragraph" w:styleId="BalloonText">
    <w:name w:val="Balloon Text"/>
    <w:basedOn w:val="Normal"/>
    <w:semiHidden/>
    <w:rsid w:val="007A2A19"/>
    <w:rPr>
      <w:rFonts w:cs="Tahoma"/>
      <w:sz w:val="16"/>
      <w:szCs w:val="16"/>
    </w:rPr>
  </w:style>
  <w:style w:type="paragraph" w:styleId="Header">
    <w:name w:val="header"/>
    <w:link w:val="HeaderChar"/>
    <w:rsid w:val="007A2A19"/>
    <w:pPr>
      <w:tabs>
        <w:tab w:val="center" w:pos="4320"/>
        <w:tab w:val="right" w:pos="8640"/>
      </w:tabs>
    </w:pPr>
    <w:rPr>
      <w:rFonts w:ascii="Arial" w:hAnsi="Arial"/>
      <w:noProof/>
      <w:sz w:val="24"/>
    </w:rPr>
  </w:style>
  <w:style w:type="character" w:styleId="Hyperlink">
    <w:name w:val="Hyperlink"/>
    <w:basedOn w:val="DefaultParagraphFont"/>
    <w:uiPriority w:val="99"/>
    <w:rsid w:val="007A2A19"/>
    <w:rPr>
      <w:color w:val="0000FF"/>
      <w:u w:val="single"/>
    </w:rPr>
  </w:style>
  <w:style w:type="paragraph" w:styleId="BodyTextIndent">
    <w:name w:val="Body Text Indent"/>
    <w:basedOn w:val="Normal"/>
    <w:rsid w:val="007A2A19"/>
    <w:pPr>
      <w:spacing w:before="80"/>
      <w:ind w:left="2246"/>
    </w:pPr>
  </w:style>
  <w:style w:type="table" w:styleId="TableGrid">
    <w:name w:val="Table Grid"/>
    <w:basedOn w:val="TableNormal"/>
    <w:rsid w:val="007A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A2A19"/>
    <w:pPr>
      <w:spacing w:line="480" w:lineRule="auto"/>
      <w:ind w:left="360"/>
    </w:pPr>
  </w:style>
  <w:style w:type="paragraph" w:styleId="BodyTextIndent3">
    <w:name w:val="Body Text Indent 3"/>
    <w:basedOn w:val="Normal"/>
    <w:rsid w:val="007A2A19"/>
    <w:pPr>
      <w:ind w:left="360"/>
    </w:pPr>
    <w:rPr>
      <w:rFonts w:ascii="Times New Roman" w:hAnsi="Times New Roman"/>
      <w:sz w:val="16"/>
      <w:szCs w:val="16"/>
    </w:rPr>
  </w:style>
  <w:style w:type="paragraph" w:styleId="BodyText">
    <w:name w:val="Body Text"/>
    <w:basedOn w:val="Normal"/>
    <w:link w:val="BodyTextChar"/>
    <w:rsid w:val="007A2A19"/>
    <w:rPr>
      <w:rFonts w:ascii="Times New Roman" w:hAnsi="Times New Roman"/>
    </w:rPr>
  </w:style>
  <w:style w:type="paragraph" w:styleId="BodyText2">
    <w:name w:val="Body Text 2"/>
    <w:basedOn w:val="Normal"/>
    <w:rsid w:val="007A2A19"/>
    <w:pPr>
      <w:spacing w:line="480" w:lineRule="auto"/>
    </w:pPr>
  </w:style>
  <w:style w:type="paragraph" w:styleId="Subtitle">
    <w:name w:val="Subtitle"/>
    <w:basedOn w:val="Normal"/>
    <w:qFormat/>
    <w:rsid w:val="007A2A19"/>
    <w:rPr>
      <w:rFonts w:ascii="Univers" w:hAnsi="Univers"/>
      <w:b/>
    </w:rPr>
  </w:style>
  <w:style w:type="character" w:styleId="PageNumber">
    <w:name w:val="page number"/>
    <w:basedOn w:val="DefaultParagraphFont"/>
    <w:rsid w:val="007A2A19"/>
  </w:style>
  <w:style w:type="paragraph" w:styleId="TOC1">
    <w:name w:val="toc 1"/>
    <w:basedOn w:val="Heading1"/>
    <w:next w:val="Normal"/>
    <w:autoRedefine/>
    <w:uiPriority w:val="39"/>
    <w:rsid w:val="00D2645B"/>
    <w:pPr>
      <w:pageBreakBefore w:val="0"/>
      <w:tabs>
        <w:tab w:val="left" w:pos="480"/>
        <w:tab w:val="right" w:leader="dot" w:pos="9350"/>
      </w:tabs>
    </w:pPr>
    <w:rPr>
      <w:rFonts w:ascii="Tahoma" w:hAnsi="Tahoma" w:cs="Tahoma"/>
      <w:noProof/>
      <w:sz w:val="22"/>
      <w:szCs w:val="22"/>
    </w:rPr>
  </w:style>
  <w:style w:type="paragraph" w:styleId="TOC2">
    <w:name w:val="toc 2"/>
    <w:basedOn w:val="Heading2"/>
    <w:next w:val="Normal"/>
    <w:autoRedefine/>
    <w:uiPriority w:val="39"/>
    <w:rsid w:val="00D2645B"/>
    <w:pPr>
      <w:tabs>
        <w:tab w:val="right" w:leader="dot" w:pos="9350"/>
      </w:tabs>
      <w:spacing w:before="120"/>
    </w:pPr>
    <w:rPr>
      <w:rFonts w:ascii="Arial" w:hAnsi="Arial"/>
      <w:b w:val="0"/>
      <w:sz w:val="22"/>
    </w:rPr>
  </w:style>
  <w:style w:type="paragraph" w:styleId="TOC3">
    <w:name w:val="toc 3"/>
    <w:basedOn w:val="Normal"/>
    <w:next w:val="Normal"/>
    <w:autoRedefine/>
    <w:uiPriority w:val="39"/>
    <w:rsid w:val="007A2A19"/>
    <w:pPr>
      <w:ind w:left="480"/>
    </w:pPr>
    <w:rPr>
      <w:rFonts w:ascii="Times New Roman" w:hAnsi="Times New Roman"/>
      <w:i/>
      <w:iCs/>
      <w:sz w:val="20"/>
    </w:rPr>
  </w:style>
  <w:style w:type="paragraph" w:styleId="TOC4">
    <w:name w:val="toc 4"/>
    <w:basedOn w:val="Normal"/>
    <w:next w:val="Normal"/>
    <w:autoRedefine/>
    <w:semiHidden/>
    <w:rsid w:val="007A2A19"/>
    <w:pPr>
      <w:ind w:left="720"/>
    </w:pPr>
    <w:rPr>
      <w:rFonts w:ascii="Times New Roman" w:hAnsi="Times New Roman"/>
      <w:sz w:val="18"/>
      <w:szCs w:val="18"/>
    </w:rPr>
  </w:style>
  <w:style w:type="paragraph" w:styleId="TOC5">
    <w:name w:val="toc 5"/>
    <w:basedOn w:val="Normal"/>
    <w:next w:val="Normal"/>
    <w:autoRedefine/>
    <w:semiHidden/>
    <w:rsid w:val="007A2A19"/>
    <w:pPr>
      <w:ind w:left="960"/>
    </w:pPr>
    <w:rPr>
      <w:rFonts w:ascii="Times New Roman" w:hAnsi="Times New Roman"/>
      <w:sz w:val="18"/>
      <w:szCs w:val="18"/>
    </w:rPr>
  </w:style>
  <w:style w:type="paragraph" w:styleId="TOC6">
    <w:name w:val="toc 6"/>
    <w:basedOn w:val="Normal"/>
    <w:next w:val="Normal"/>
    <w:autoRedefine/>
    <w:semiHidden/>
    <w:rsid w:val="007A2A19"/>
    <w:pPr>
      <w:ind w:left="1200"/>
    </w:pPr>
    <w:rPr>
      <w:rFonts w:ascii="Times New Roman" w:hAnsi="Times New Roman"/>
      <w:sz w:val="18"/>
      <w:szCs w:val="18"/>
    </w:rPr>
  </w:style>
  <w:style w:type="paragraph" w:styleId="TOC7">
    <w:name w:val="toc 7"/>
    <w:basedOn w:val="Normal"/>
    <w:next w:val="Normal"/>
    <w:autoRedefine/>
    <w:semiHidden/>
    <w:rsid w:val="007A2A19"/>
    <w:pPr>
      <w:ind w:left="1440"/>
    </w:pPr>
    <w:rPr>
      <w:rFonts w:ascii="Times New Roman" w:hAnsi="Times New Roman"/>
      <w:sz w:val="18"/>
      <w:szCs w:val="18"/>
    </w:rPr>
  </w:style>
  <w:style w:type="paragraph" w:styleId="TOC8">
    <w:name w:val="toc 8"/>
    <w:basedOn w:val="Normal"/>
    <w:next w:val="Normal"/>
    <w:autoRedefine/>
    <w:semiHidden/>
    <w:rsid w:val="007A2A19"/>
    <w:pPr>
      <w:ind w:left="1680"/>
    </w:pPr>
    <w:rPr>
      <w:rFonts w:ascii="Times New Roman" w:hAnsi="Times New Roman"/>
      <w:sz w:val="18"/>
      <w:szCs w:val="18"/>
    </w:rPr>
  </w:style>
  <w:style w:type="paragraph" w:styleId="TOC9">
    <w:name w:val="toc 9"/>
    <w:basedOn w:val="Normal"/>
    <w:next w:val="Normal"/>
    <w:autoRedefine/>
    <w:semiHidden/>
    <w:rsid w:val="007A2A19"/>
    <w:pPr>
      <w:ind w:left="1920"/>
    </w:pPr>
    <w:rPr>
      <w:rFonts w:ascii="Times New Roman" w:hAnsi="Times New Roman"/>
      <w:sz w:val="18"/>
      <w:szCs w:val="18"/>
    </w:rPr>
  </w:style>
  <w:style w:type="paragraph" w:customStyle="1" w:styleId="rfpheading1forTOC">
    <w:name w:val="rfp heading 1) for TOC"/>
    <w:basedOn w:val="Normal"/>
    <w:rsid w:val="007A2A19"/>
    <w:pPr>
      <w:numPr>
        <w:numId w:val="1"/>
      </w:numPr>
    </w:pPr>
    <w:rPr>
      <w:rFonts w:ascii="Times New Roman" w:hAnsi="Times New Roman"/>
      <w:szCs w:val="22"/>
    </w:rPr>
  </w:style>
  <w:style w:type="character" w:customStyle="1" w:styleId="Heading2Char">
    <w:name w:val="Heading 2 Char"/>
    <w:aliases w:val="Heading 2 Char1 Char,Heading 2 Char Char Char"/>
    <w:basedOn w:val="DefaultParagraphFont"/>
    <w:link w:val="Heading2"/>
    <w:rsid w:val="007840AF"/>
    <w:rPr>
      <w:rFonts w:ascii="Tahoma" w:hAnsi="Tahoma" w:cs="Tahoma"/>
      <w:b/>
      <w:bCs/>
      <w:iCs/>
      <w:smallCaps/>
      <w:noProof/>
      <w:sz w:val="28"/>
      <w:szCs w:val="28"/>
    </w:rPr>
  </w:style>
  <w:style w:type="paragraph" w:styleId="BodyText3">
    <w:name w:val="Body Text 3"/>
    <w:basedOn w:val="Normal"/>
    <w:link w:val="BodyText3Char"/>
    <w:rsid w:val="00672B8C"/>
    <w:pPr>
      <w:keepNext/>
      <w:jc w:val="both"/>
    </w:pPr>
    <w:rPr>
      <w:rFonts w:cs="Arial"/>
      <w:szCs w:val="22"/>
    </w:rPr>
  </w:style>
  <w:style w:type="character" w:styleId="FollowedHyperlink">
    <w:name w:val="FollowedHyperlink"/>
    <w:basedOn w:val="DefaultParagraphFont"/>
    <w:rsid w:val="007A2A19"/>
    <w:rPr>
      <w:color w:val="800080"/>
      <w:u w:val="single"/>
    </w:rPr>
  </w:style>
  <w:style w:type="paragraph" w:customStyle="1" w:styleId="StyleHeading2UnderlineBefore0pt">
    <w:name w:val="Style Heading 2 + Underline Before:  0 pt"/>
    <w:basedOn w:val="Heading2"/>
    <w:autoRedefine/>
    <w:rsid w:val="00B549B8"/>
    <w:rPr>
      <w:bCs w:val="0"/>
    </w:rPr>
  </w:style>
  <w:style w:type="paragraph" w:styleId="HTMLPreformatted">
    <w:name w:val="HTML Preformatted"/>
    <w:basedOn w:val="Normal"/>
    <w:rsid w:val="00C41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tyleHeading2Before0pt">
    <w:name w:val="Style Heading 2 + Before:  0 pt"/>
    <w:basedOn w:val="Heading2"/>
    <w:next w:val="rfpheading1forTOC"/>
    <w:rsid w:val="00B549B8"/>
    <w:rPr>
      <w:bCs w:val="0"/>
    </w:rPr>
  </w:style>
  <w:style w:type="character" w:styleId="CommentReference">
    <w:name w:val="annotation reference"/>
    <w:basedOn w:val="DefaultParagraphFont"/>
    <w:uiPriority w:val="99"/>
    <w:semiHidden/>
    <w:rsid w:val="00675D30"/>
    <w:rPr>
      <w:sz w:val="16"/>
      <w:szCs w:val="16"/>
    </w:rPr>
  </w:style>
  <w:style w:type="paragraph" w:styleId="ListNumber">
    <w:name w:val="List Number"/>
    <w:basedOn w:val="Normal"/>
    <w:rsid w:val="00360A2F"/>
    <w:pPr>
      <w:numPr>
        <w:numId w:val="2"/>
      </w:numPr>
      <w:jc w:val="both"/>
    </w:pPr>
  </w:style>
  <w:style w:type="paragraph" w:styleId="ListBullet">
    <w:name w:val="List Bullet"/>
    <w:basedOn w:val="Normal"/>
    <w:autoRedefine/>
    <w:rsid w:val="009A0D47"/>
    <w:pPr>
      <w:keepLines w:val="0"/>
      <w:numPr>
        <w:numId w:val="20"/>
      </w:numPr>
      <w:tabs>
        <w:tab w:val="left" w:pos="720"/>
      </w:tabs>
      <w:spacing w:line="259" w:lineRule="auto"/>
    </w:pPr>
    <w:rPr>
      <w:szCs w:val="22"/>
    </w:rPr>
  </w:style>
  <w:style w:type="paragraph" w:styleId="CommentText">
    <w:name w:val="annotation text"/>
    <w:basedOn w:val="Normal"/>
    <w:link w:val="CommentTextChar"/>
    <w:uiPriority w:val="99"/>
    <w:rsid w:val="00675D30"/>
    <w:rPr>
      <w:sz w:val="20"/>
      <w:szCs w:val="20"/>
    </w:rPr>
  </w:style>
  <w:style w:type="paragraph" w:styleId="CommentSubject">
    <w:name w:val="annotation subject"/>
    <w:basedOn w:val="CommentText"/>
    <w:next w:val="CommentText"/>
    <w:semiHidden/>
    <w:rsid w:val="00675D30"/>
    <w:rPr>
      <w:b/>
      <w:bCs/>
    </w:rPr>
  </w:style>
  <w:style w:type="character" w:customStyle="1" w:styleId="Heading3Char">
    <w:name w:val="Heading 3 Char"/>
    <w:aliases w:val="Section Char"/>
    <w:basedOn w:val="DefaultParagraphFont"/>
    <w:rsid w:val="00675D30"/>
    <w:rPr>
      <w:sz w:val="24"/>
      <w:lang w:val="en-US" w:eastAsia="en-US" w:bidi="ar-SA"/>
    </w:rPr>
  </w:style>
  <w:style w:type="character" w:customStyle="1" w:styleId="BodyText3Char">
    <w:name w:val="Body Text 3 Char"/>
    <w:basedOn w:val="DefaultParagraphFont"/>
    <w:link w:val="BodyText3"/>
    <w:rsid w:val="00DA30AD"/>
    <w:rPr>
      <w:rFonts w:ascii="Arial" w:hAnsi="Arial" w:cs="Arial"/>
      <w:sz w:val="24"/>
      <w:szCs w:val="22"/>
    </w:rPr>
  </w:style>
  <w:style w:type="numbering" w:customStyle="1" w:styleId="StyleNumberedLeft25Hanging075">
    <w:name w:val="Style Numbered Left: .25&quot; Hanging:  0.75&quot;"/>
    <w:basedOn w:val="NoList"/>
    <w:rsid w:val="00112D74"/>
    <w:pPr>
      <w:numPr>
        <w:numId w:val="3"/>
      </w:numPr>
    </w:pPr>
  </w:style>
  <w:style w:type="paragraph" w:styleId="Revision">
    <w:name w:val="Revision"/>
    <w:hidden/>
    <w:uiPriority w:val="99"/>
    <w:semiHidden/>
    <w:rsid w:val="008C23C0"/>
    <w:rPr>
      <w:rFonts w:ascii="Arial" w:hAnsi="Arial"/>
      <w:sz w:val="24"/>
      <w:szCs w:val="24"/>
    </w:rPr>
  </w:style>
  <w:style w:type="character" w:customStyle="1" w:styleId="CommentTextChar">
    <w:name w:val="Comment Text Char"/>
    <w:basedOn w:val="DefaultParagraphFont"/>
    <w:link w:val="CommentText"/>
    <w:uiPriority w:val="99"/>
    <w:rsid w:val="00E81A65"/>
    <w:rPr>
      <w:rFonts w:ascii="Arial" w:hAnsi="Arial"/>
    </w:rPr>
  </w:style>
  <w:style w:type="character" w:customStyle="1" w:styleId="HeaderChar">
    <w:name w:val="Header Char"/>
    <w:basedOn w:val="DefaultParagraphFont"/>
    <w:link w:val="Header"/>
    <w:rsid w:val="005F3300"/>
    <w:rPr>
      <w:rFonts w:ascii="Arial" w:hAnsi="Arial"/>
      <w:noProof/>
      <w:sz w:val="24"/>
      <w:lang w:val="en-US" w:eastAsia="en-US" w:bidi="ar-SA"/>
    </w:rPr>
  </w:style>
  <w:style w:type="paragraph" w:styleId="ListParagraph">
    <w:name w:val="List Paragraph"/>
    <w:basedOn w:val="Normal"/>
    <w:link w:val="ListParagraphChar"/>
    <w:uiPriority w:val="34"/>
    <w:qFormat/>
    <w:rsid w:val="001C402E"/>
    <w:pPr>
      <w:ind w:left="720"/>
    </w:pPr>
  </w:style>
  <w:style w:type="character" w:customStyle="1" w:styleId="FooterChar">
    <w:name w:val="Footer Char"/>
    <w:basedOn w:val="DefaultParagraphFont"/>
    <w:link w:val="Footer"/>
    <w:rsid w:val="00C83B4E"/>
    <w:rPr>
      <w:rFonts w:ascii="Arial" w:hAnsi="Arial"/>
      <w:szCs w:val="24"/>
    </w:rPr>
  </w:style>
  <w:style w:type="character" w:customStyle="1" w:styleId="Heading1Char">
    <w:name w:val="Heading 1 Char"/>
    <w:basedOn w:val="DefaultParagraphFont"/>
    <w:link w:val="Heading1"/>
    <w:rsid w:val="00F62678"/>
    <w:rPr>
      <w:rFonts w:ascii="Arial Bold" w:hAnsi="Arial Bold" w:cs="Arial"/>
      <w:b/>
      <w:bCs/>
      <w:caps/>
      <w:kern w:val="32"/>
      <w:sz w:val="32"/>
      <w:szCs w:val="32"/>
      <w:u w:val="single"/>
      <w:shd w:val="pct10" w:color="auto" w:fill="auto"/>
    </w:rPr>
  </w:style>
  <w:style w:type="character" w:customStyle="1" w:styleId="BodyTextChar">
    <w:name w:val="Body Text Char"/>
    <w:basedOn w:val="DefaultParagraphFont"/>
    <w:link w:val="BodyText"/>
    <w:rsid w:val="006446DF"/>
    <w:rPr>
      <w:sz w:val="24"/>
      <w:szCs w:val="24"/>
    </w:rPr>
  </w:style>
  <w:style w:type="paragraph" w:styleId="MacroText">
    <w:name w:val="macro"/>
    <w:link w:val="MacroTextChar"/>
    <w:semiHidden/>
    <w:rsid w:val="000D6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0D69AF"/>
    <w:rPr>
      <w:rFonts w:ascii="Courier New" w:hAnsi="Courier New" w:cs="Arial"/>
      <w:sz w:val="24"/>
    </w:rPr>
  </w:style>
  <w:style w:type="character" w:styleId="UnresolvedMention">
    <w:name w:val="Unresolved Mention"/>
    <w:basedOn w:val="DefaultParagraphFont"/>
    <w:uiPriority w:val="99"/>
    <w:unhideWhenUsed/>
    <w:rsid w:val="003D5A39"/>
    <w:rPr>
      <w:color w:val="605E5C"/>
      <w:shd w:val="clear" w:color="auto" w:fill="E1DFDD"/>
    </w:rPr>
  </w:style>
  <w:style w:type="paragraph" w:styleId="NormalWeb">
    <w:name w:val="Normal (Web)"/>
    <w:basedOn w:val="Normal"/>
    <w:uiPriority w:val="99"/>
    <w:unhideWhenUsed/>
    <w:rsid w:val="003D5A39"/>
    <w:pPr>
      <w:keepLines w:val="0"/>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locked/>
    <w:rsid w:val="00331EF4"/>
    <w:rPr>
      <w:rFonts w:ascii="Arial" w:hAnsi="Arial"/>
      <w:sz w:val="22"/>
      <w:szCs w:val="24"/>
    </w:rPr>
  </w:style>
  <w:style w:type="character" w:styleId="Mention">
    <w:name w:val="Mention"/>
    <w:basedOn w:val="DefaultParagraphFont"/>
    <w:uiPriority w:val="99"/>
    <w:unhideWhenUsed/>
    <w:rsid w:val="00A67AEE"/>
    <w:rPr>
      <w:color w:val="2B579A"/>
      <w:shd w:val="clear" w:color="auto" w:fill="E6E6E6"/>
    </w:rPr>
  </w:style>
  <w:style w:type="character" w:customStyle="1" w:styleId="normaltextrun">
    <w:name w:val="normaltextrun"/>
    <w:basedOn w:val="DefaultParagraphFont"/>
    <w:rsid w:val="00FF79E5"/>
  </w:style>
  <w:style w:type="character" w:customStyle="1" w:styleId="eop">
    <w:name w:val="eop"/>
    <w:basedOn w:val="DefaultParagraphFont"/>
    <w:rsid w:val="00FF79E5"/>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unhideWhenUsed/>
    <w:qFormat/>
    <w:rsid w:val="0055590B"/>
    <w:pPr>
      <w:keepLines w:val="0"/>
      <w:spacing w:before="0" w:after="100"/>
    </w:pPr>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55590B"/>
    <w:rPr>
      <w:rFonts w:ascii="Tahoma" w:hAnsi="Tahoma"/>
      <w:szCs w:val="24"/>
    </w:rPr>
  </w:style>
  <w:style w:type="character" w:styleId="FootnoteReference">
    <w:name w:val="footnote reference"/>
    <w:aliases w:val="0 PIER Footnote Reference,o,fr,Style 3,o1,o2,o3,o4,o5,o6,o11,o21,o7,o + Times New Roman,Style 16,fr1,fr2,fr3,Style 13,Style 12,Style 15,Style 17,Style 9,Style 18,(NECG) Footnote Reference,Style 20,Style 7,Styl"/>
    <w:basedOn w:val="FootnoteTextChar"/>
    <w:uiPriority w:val="99"/>
    <w:unhideWhenUsed/>
    <w:qFormat/>
    <w:rsid w:val="0055590B"/>
    <w:rPr>
      <w:rFonts w:ascii="Tahoma" w:eastAsia="Times New Roman" w:hAnsi="Tahoma" w:cs="LucidaBright"/>
      <w:bCs w:val="0"/>
      <w:color w:val="000000"/>
      <w:sz w:val="24"/>
      <w:szCs w:val="20"/>
      <w:vertAlign w:val="superscript"/>
    </w:rPr>
  </w:style>
  <w:style w:type="paragraph" w:customStyle="1" w:styleId="Footnote">
    <w:name w:val="Footnote"/>
    <w:basedOn w:val="FootnoteText"/>
    <w:link w:val="FootnoteChar"/>
    <w:qFormat/>
    <w:rsid w:val="0055590B"/>
    <w:rPr>
      <w:rFonts w:cs="Tahoma"/>
    </w:rPr>
  </w:style>
  <w:style w:type="character" w:customStyle="1" w:styleId="FootnoteChar">
    <w:name w:val="Footnote Char"/>
    <w:basedOn w:val="FootnoteTextChar"/>
    <w:link w:val="Footnote"/>
    <w:rsid w:val="0055590B"/>
    <w:rPr>
      <w:rFonts w:ascii="Tahoma" w:hAnsi="Tahoma" w:cs="Tahoma"/>
      <w:szCs w:val="24"/>
    </w:rPr>
  </w:style>
  <w:style w:type="numbering" w:customStyle="1" w:styleId="CurrentList1">
    <w:name w:val="Current List1"/>
    <w:uiPriority w:val="99"/>
    <w:rsid w:val="0055590B"/>
    <w:pPr>
      <w:numPr>
        <w:numId w:val="47"/>
      </w:numPr>
    </w:pPr>
  </w:style>
  <w:style w:type="character" w:customStyle="1" w:styleId="spellingerror">
    <w:name w:val="spellingerror"/>
    <w:basedOn w:val="DefaultParagraphFont"/>
    <w:rsid w:val="0055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31">
      <w:bodyDiv w:val="1"/>
      <w:marLeft w:val="0"/>
      <w:marRight w:val="0"/>
      <w:marTop w:val="0"/>
      <w:marBottom w:val="0"/>
      <w:divBdr>
        <w:top w:val="none" w:sz="0" w:space="0" w:color="auto"/>
        <w:left w:val="none" w:sz="0" w:space="0" w:color="auto"/>
        <w:bottom w:val="none" w:sz="0" w:space="0" w:color="auto"/>
        <w:right w:val="none" w:sz="0" w:space="0" w:color="auto"/>
      </w:divBdr>
      <w:divsChild>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103694494">
      <w:bodyDiv w:val="1"/>
      <w:marLeft w:val="0"/>
      <w:marRight w:val="0"/>
      <w:marTop w:val="0"/>
      <w:marBottom w:val="0"/>
      <w:divBdr>
        <w:top w:val="none" w:sz="0" w:space="0" w:color="auto"/>
        <w:left w:val="none" w:sz="0" w:space="0" w:color="auto"/>
        <w:bottom w:val="none" w:sz="0" w:space="0" w:color="auto"/>
        <w:right w:val="none" w:sz="0" w:space="0" w:color="auto"/>
      </w:divBdr>
    </w:div>
    <w:div w:id="250510009">
      <w:bodyDiv w:val="1"/>
      <w:marLeft w:val="0"/>
      <w:marRight w:val="0"/>
      <w:marTop w:val="0"/>
      <w:marBottom w:val="0"/>
      <w:divBdr>
        <w:top w:val="none" w:sz="0" w:space="0" w:color="auto"/>
        <w:left w:val="none" w:sz="0" w:space="0" w:color="auto"/>
        <w:bottom w:val="none" w:sz="0" w:space="0" w:color="auto"/>
        <w:right w:val="none" w:sz="0" w:space="0" w:color="auto"/>
      </w:divBdr>
    </w:div>
    <w:div w:id="257832201">
      <w:bodyDiv w:val="1"/>
      <w:marLeft w:val="0"/>
      <w:marRight w:val="0"/>
      <w:marTop w:val="0"/>
      <w:marBottom w:val="0"/>
      <w:divBdr>
        <w:top w:val="none" w:sz="0" w:space="0" w:color="auto"/>
        <w:left w:val="none" w:sz="0" w:space="0" w:color="auto"/>
        <w:bottom w:val="none" w:sz="0" w:space="0" w:color="auto"/>
        <w:right w:val="none" w:sz="0" w:space="0" w:color="auto"/>
      </w:divBdr>
    </w:div>
    <w:div w:id="287972094">
      <w:bodyDiv w:val="1"/>
      <w:marLeft w:val="0"/>
      <w:marRight w:val="0"/>
      <w:marTop w:val="0"/>
      <w:marBottom w:val="0"/>
      <w:divBdr>
        <w:top w:val="none" w:sz="0" w:space="0" w:color="auto"/>
        <w:left w:val="none" w:sz="0" w:space="0" w:color="auto"/>
        <w:bottom w:val="none" w:sz="0" w:space="0" w:color="auto"/>
        <w:right w:val="none" w:sz="0" w:space="0" w:color="auto"/>
      </w:divBdr>
      <w:divsChild>
        <w:div w:id="1251354197">
          <w:marLeft w:val="0"/>
          <w:marRight w:val="0"/>
          <w:marTop w:val="0"/>
          <w:marBottom w:val="0"/>
          <w:divBdr>
            <w:top w:val="none" w:sz="0" w:space="0" w:color="auto"/>
            <w:left w:val="none" w:sz="0" w:space="0" w:color="auto"/>
            <w:bottom w:val="none" w:sz="0" w:space="0" w:color="auto"/>
            <w:right w:val="none" w:sz="0" w:space="0" w:color="auto"/>
          </w:divBdr>
        </w:div>
      </w:divsChild>
    </w:div>
    <w:div w:id="371660597">
      <w:bodyDiv w:val="1"/>
      <w:marLeft w:val="0"/>
      <w:marRight w:val="0"/>
      <w:marTop w:val="0"/>
      <w:marBottom w:val="0"/>
      <w:divBdr>
        <w:top w:val="none" w:sz="0" w:space="0" w:color="auto"/>
        <w:left w:val="none" w:sz="0" w:space="0" w:color="auto"/>
        <w:bottom w:val="none" w:sz="0" w:space="0" w:color="auto"/>
        <w:right w:val="none" w:sz="0" w:space="0" w:color="auto"/>
      </w:divBdr>
      <w:divsChild>
        <w:div w:id="775562310">
          <w:marLeft w:val="0"/>
          <w:marRight w:val="0"/>
          <w:marTop w:val="0"/>
          <w:marBottom w:val="240"/>
          <w:divBdr>
            <w:top w:val="none" w:sz="0" w:space="0" w:color="auto"/>
            <w:left w:val="none" w:sz="0" w:space="0" w:color="auto"/>
            <w:bottom w:val="none" w:sz="0" w:space="0" w:color="auto"/>
            <w:right w:val="none" w:sz="0" w:space="0" w:color="auto"/>
          </w:divBdr>
        </w:div>
        <w:div w:id="821043367">
          <w:marLeft w:val="0"/>
          <w:marRight w:val="0"/>
          <w:marTop w:val="0"/>
          <w:marBottom w:val="240"/>
          <w:divBdr>
            <w:top w:val="none" w:sz="0" w:space="0" w:color="auto"/>
            <w:left w:val="none" w:sz="0" w:space="0" w:color="auto"/>
            <w:bottom w:val="none" w:sz="0" w:space="0" w:color="auto"/>
            <w:right w:val="none" w:sz="0" w:space="0" w:color="auto"/>
          </w:divBdr>
        </w:div>
        <w:div w:id="894508112">
          <w:marLeft w:val="0"/>
          <w:marRight w:val="0"/>
          <w:marTop w:val="0"/>
          <w:marBottom w:val="240"/>
          <w:divBdr>
            <w:top w:val="none" w:sz="0" w:space="0" w:color="auto"/>
            <w:left w:val="none" w:sz="0" w:space="0" w:color="auto"/>
            <w:bottom w:val="none" w:sz="0" w:space="0" w:color="auto"/>
            <w:right w:val="none" w:sz="0" w:space="0" w:color="auto"/>
          </w:divBdr>
        </w:div>
        <w:div w:id="1207135688">
          <w:marLeft w:val="0"/>
          <w:marRight w:val="0"/>
          <w:marTop w:val="0"/>
          <w:marBottom w:val="240"/>
          <w:divBdr>
            <w:top w:val="none" w:sz="0" w:space="0" w:color="auto"/>
            <w:left w:val="none" w:sz="0" w:space="0" w:color="auto"/>
            <w:bottom w:val="none" w:sz="0" w:space="0" w:color="auto"/>
            <w:right w:val="none" w:sz="0" w:space="0" w:color="auto"/>
          </w:divBdr>
        </w:div>
        <w:div w:id="1277567254">
          <w:marLeft w:val="0"/>
          <w:marRight w:val="0"/>
          <w:marTop w:val="0"/>
          <w:marBottom w:val="240"/>
          <w:divBdr>
            <w:top w:val="none" w:sz="0" w:space="0" w:color="auto"/>
            <w:left w:val="none" w:sz="0" w:space="0" w:color="auto"/>
            <w:bottom w:val="none" w:sz="0" w:space="0" w:color="auto"/>
            <w:right w:val="none" w:sz="0" w:space="0" w:color="auto"/>
          </w:divBdr>
        </w:div>
        <w:div w:id="1278949615">
          <w:marLeft w:val="0"/>
          <w:marRight w:val="0"/>
          <w:marTop w:val="0"/>
          <w:marBottom w:val="240"/>
          <w:divBdr>
            <w:top w:val="none" w:sz="0" w:space="0" w:color="auto"/>
            <w:left w:val="none" w:sz="0" w:space="0" w:color="auto"/>
            <w:bottom w:val="none" w:sz="0" w:space="0" w:color="auto"/>
            <w:right w:val="none" w:sz="0" w:space="0" w:color="auto"/>
          </w:divBdr>
        </w:div>
      </w:divsChild>
    </w:div>
    <w:div w:id="798111745">
      <w:bodyDiv w:val="1"/>
      <w:marLeft w:val="0"/>
      <w:marRight w:val="0"/>
      <w:marTop w:val="0"/>
      <w:marBottom w:val="0"/>
      <w:divBdr>
        <w:top w:val="none" w:sz="0" w:space="0" w:color="auto"/>
        <w:left w:val="none" w:sz="0" w:space="0" w:color="auto"/>
        <w:bottom w:val="none" w:sz="0" w:space="0" w:color="auto"/>
        <w:right w:val="none" w:sz="0" w:space="0" w:color="auto"/>
      </w:divBdr>
    </w:div>
    <w:div w:id="844594800">
      <w:bodyDiv w:val="1"/>
      <w:marLeft w:val="0"/>
      <w:marRight w:val="0"/>
      <w:marTop w:val="0"/>
      <w:marBottom w:val="0"/>
      <w:divBdr>
        <w:top w:val="none" w:sz="0" w:space="0" w:color="auto"/>
        <w:left w:val="none" w:sz="0" w:space="0" w:color="auto"/>
        <w:bottom w:val="none" w:sz="0" w:space="0" w:color="auto"/>
        <w:right w:val="none" w:sz="0" w:space="0" w:color="auto"/>
      </w:divBdr>
    </w:div>
    <w:div w:id="889456239">
      <w:bodyDiv w:val="1"/>
      <w:marLeft w:val="0"/>
      <w:marRight w:val="0"/>
      <w:marTop w:val="0"/>
      <w:marBottom w:val="0"/>
      <w:divBdr>
        <w:top w:val="none" w:sz="0" w:space="0" w:color="auto"/>
        <w:left w:val="none" w:sz="0" w:space="0" w:color="auto"/>
        <w:bottom w:val="none" w:sz="0" w:space="0" w:color="auto"/>
        <w:right w:val="none" w:sz="0" w:space="0" w:color="auto"/>
      </w:divBdr>
    </w:div>
    <w:div w:id="1067191533">
      <w:bodyDiv w:val="1"/>
      <w:marLeft w:val="0"/>
      <w:marRight w:val="0"/>
      <w:marTop w:val="0"/>
      <w:marBottom w:val="0"/>
      <w:divBdr>
        <w:top w:val="none" w:sz="0" w:space="0" w:color="auto"/>
        <w:left w:val="none" w:sz="0" w:space="0" w:color="auto"/>
        <w:bottom w:val="none" w:sz="0" w:space="0" w:color="auto"/>
        <w:right w:val="none" w:sz="0" w:space="0" w:color="auto"/>
      </w:divBdr>
    </w:div>
    <w:div w:id="1129710502">
      <w:bodyDiv w:val="1"/>
      <w:marLeft w:val="0"/>
      <w:marRight w:val="0"/>
      <w:marTop w:val="0"/>
      <w:marBottom w:val="0"/>
      <w:divBdr>
        <w:top w:val="none" w:sz="0" w:space="0" w:color="auto"/>
        <w:left w:val="none" w:sz="0" w:space="0" w:color="auto"/>
        <w:bottom w:val="none" w:sz="0" w:space="0" w:color="auto"/>
        <w:right w:val="none" w:sz="0" w:space="0" w:color="auto"/>
      </w:divBdr>
    </w:div>
    <w:div w:id="1165704098">
      <w:bodyDiv w:val="1"/>
      <w:marLeft w:val="0"/>
      <w:marRight w:val="0"/>
      <w:marTop w:val="0"/>
      <w:marBottom w:val="0"/>
      <w:divBdr>
        <w:top w:val="none" w:sz="0" w:space="0" w:color="auto"/>
        <w:left w:val="none" w:sz="0" w:space="0" w:color="auto"/>
        <w:bottom w:val="none" w:sz="0" w:space="0" w:color="auto"/>
        <w:right w:val="none" w:sz="0" w:space="0" w:color="auto"/>
      </w:divBdr>
    </w:div>
    <w:div w:id="1250961588">
      <w:bodyDiv w:val="1"/>
      <w:marLeft w:val="0"/>
      <w:marRight w:val="0"/>
      <w:marTop w:val="0"/>
      <w:marBottom w:val="0"/>
      <w:divBdr>
        <w:top w:val="none" w:sz="0" w:space="0" w:color="auto"/>
        <w:left w:val="none" w:sz="0" w:space="0" w:color="auto"/>
        <w:bottom w:val="none" w:sz="0" w:space="0" w:color="auto"/>
        <w:right w:val="none" w:sz="0" w:space="0" w:color="auto"/>
      </w:divBdr>
    </w:div>
    <w:div w:id="1378436619">
      <w:bodyDiv w:val="1"/>
      <w:marLeft w:val="0"/>
      <w:marRight w:val="0"/>
      <w:marTop w:val="0"/>
      <w:marBottom w:val="0"/>
      <w:divBdr>
        <w:top w:val="none" w:sz="0" w:space="0" w:color="auto"/>
        <w:left w:val="none" w:sz="0" w:space="0" w:color="auto"/>
        <w:bottom w:val="none" w:sz="0" w:space="0" w:color="auto"/>
        <w:right w:val="none" w:sz="0" w:space="0" w:color="auto"/>
      </w:divBdr>
    </w:div>
    <w:div w:id="1397774565">
      <w:bodyDiv w:val="1"/>
      <w:marLeft w:val="0"/>
      <w:marRight w:val="0"/>
      <w:marTop w:val="0"/>
      <w:marBottom w:val="0"/>
      <w:divBdr>
        <w:top w:val="none" w:sz="0" w:space="0" w:color="auto"/>
        <w:left w:val="none" w:sz="0" w:space="0" w:color="auto"/>
        <w:bottom w:val="none" w:sz="0" w:space="0" w:color="auto"/>
        <w:right w:val="none" w:sz="0" w:space="0" w:color="auto"/>
      </w:divBdr>
    </w:div>
    <w:div w:id="1633364878">
      <w:bodyDiv w:val="1"/>
      <w:marLeft w:val="0"/>
      <w:marRight w:val="0"/>
      <w:marTop w:val="0"/>
      <w:marBottom w:val="0"/>
      <w:divBdr>
        <w:top w:val="none" w:sz="0" w:space="0" w:color="auto"/>
        <w:left w:val="none" w:sz="0" w:space="0" w:color="auto"/>
        <w:bottom w:val="none" w:sz="0" w:space="0" w:color="auto"/>
        <w:right w:val="none" w:sz="0" w:space="0" w:color="auto"/>
      </w:divBdr>
    </w:div>
    <w:div w:id="1678456897">
      <w:bodyDiv w:val="1"/>
      <w:marLeft w:val="0"/>
      <w:marRight w:val="0"/>
      <w:marTop w:val="0"/>
      <w:marBottom w:val="0"/>
      <w:divBdr>
        <w:top w:val="none" w:sz="0" w:space="0" w:color="auto"/>
        <w:left w:val="none" w:sz="0" w:space="0" w:color="auto"/>
        <w:bottom w:val="none" w:sz="0" w:space="0" w:color="auto"/>
        <w:right w:val="none" w:sz="0" w:space="0" w:color="auto"/>
      </w:divBdr>
    </w:div>
    <w:div w:id="1694183321">
      <w:bodyDiv w:val="1"/>
      <w:marLeft w:val="0"/>
      <w:marRight w:val="0"/>
      <w:marTop w:val="0"/>
      <w:marBottom w:val="0"/>
      <w:divBdr>
        <w:top w:val="none" w:sz="0" w:space="0" w:color="auto"/>
        <w:left w:val="none" w:sz="0" w:space="0" w:color="auto"/>
        <w:bottom w:val="none" w:sz="0" w:space="0" w:color="auto"/>
        <w:right w:val="none" w:sz="0" w:space="0" w:color="auto"/>
      </w:divBdr>
    </w:div>
    <w:div w:id="1727337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oter" Target="footer3.xml"/><Relationship Id="rId39" Type="http://schemas.openxmlformats.org/officeDocument/2006/relationships/hyperlink" Target="https://www.energy.ca.gov/sites/default/files/2020-03/New_Measure_Proposal_Template_ADA.docx" TargetMode="External"/><Relationship Id="rId21" Type="http://schemas.openxmlformats.org/officeDocument/2006/relationships/hyperlink" Target="https://www.energy.ca.gov/funding-opportunities/solicitations" TargetMode="External"/><Relationship Id="rId34" Type="http://schemas.openxmlformats.org/officeDocument/2006/relationships/hyperlink" Target="https://support.zoom.us/hc/en-us/articles/201362023-System-requirements-for-Windows-macOS-and-Linux" TargetMode="External"/><Relationship Id="rId42" Type="http://schemas.openxmlformats.org/officeDocument/2006/relationships/hyperlink" Target="https://ww2.energy.ca.gov/2020publications/CEC-180-2020-001/CEC-180-2020-001.pdf" TargetMode="External"/><Relationship Id="rId47" Type="http://schemas.openxmlformats.org/officeDocument/2006/relationships/hyperlink" Target="https://www.energy.ca.gov/funding-opportunities/solicitations" TargetMode="External"/><Relationship Id="rId50" Type="http://schemas.openxmlformats.org/officeDocument/2006/relationships/hyperlink" Target="https://www.caleprocure.ca.gov/pages/Events-BS3/event-search.aspx" TargetMode="External"/><Relationship Id="rId55" Type="http://schemas.openxmlformats.org/officeDocument/2006/relationships/hyperlink" Target="https://www.caleprocure.ca.gov/pages/index.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energy.ca.gov/funding-opportunities/solicitations" TargetMode="Externa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yperlink" Target="https://energy.zoom.us/download" TargetMode="External"/><Relationship Id="rId37" Type="http://schemas.openxmlformats.org/officeDocument/2006/relationships/hyperlink" Target="mailto:angela.hockaday@energy.ca.gov" TargetMode="External"/><Relationship Id="rId40" Type="http://schemas.openxmlformats.org/officeDocument/2006/relationships/hyperlink" Target="https://govt.westlaw.com/calregs/Browse/Home/California/CaliforniaCodeofRegulations?guid=I8F8F3BC0D44E11DEA95CA4428EC25FA0&amp;originationContext=documenttoc&amp;transitionType=Default&amp;contextData=%28sc.Default%29" TargetMode="External"/><Relationship Id="rId45" Type="http://schemas.openxmlformats.org/officeDocument/2006/relationships/hyperlink" Target="https://gss.energy.ca.gov/" TargetMode="External"/><Relationship Id="rId53" Type="http://schemas.openxmlformats.org/officeDocument/2006/relationships/hyperlink" Target="mailto:OSDSHelp@dgs.ca.gov" TargetMode="External"/><Relationship Id="rId5"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filing.energy.ca.gov/GetDocument.aspx?tn=235899" TargetMode="External"/><Relationship Id="rId27" Type="http://schemas.openxmlformats.org/officeDocument/2006/relationships/hyperlink" Target="http://www.dgs.ca.gov/OLS/Resources" TargetMode="External"/><Relationship Id="rId30" Type="http://schemas.openxmlformats.org/officeDocument/2006/relationships/hyperlink" Target="https://zoom.us/join" TargetMode="External"/><Relationship Id="rId35" Type="http://schemas.openxmlformats.org/officeDocument/2006/relationships/hyperlink" Target="mailto:erica.rodriguez@energy.ca.gov" TargetMode="External"/><Relationship Id="rId43" Type="http://schemas.openxmlformats.org/officeDocument/2006/relationships/hyperlink" Target="https://www.energy.ca.gov/sites/default/files/2020-02/Consultant_Report_Template_0_ada.docx" TargetMode="External"/><Relationship Id="rId48" Type="http://schemas.openxmlformats.org/officeDocument/2006/relationships/hyperlink" Target="https://www.energy.ca.gov/funding-opportunities/solicitation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OSDCHelp@dgs.ca.gov" TargetMode="External"/><Relationship Id="rId3" Type="http://schemas.openxmlformats.org/officeDocument/2006/relationships/customXml" Target="../customXml/item3.xml"/><Relationship Id="rId12" Type="http://schemas.openxmlformats.org/officeDocument/2006/relationships/hyperlink" Target="http://www.energy.ca.gov/contracts/"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yperlink" Target="mailto:publicadvisor@energy.ca.gov" TargetMode="External"/><Relationship Id="rId38" Type="http://schemas.openxmlformats.org/officeDocument/2006/relationships/hyperlink" Target="https://efiling.energy.ca.gov/GetDocument.aspx?tn=235899" TargetMode="External"/><Relationship Id="rId46" Type="http://schemas.openxmlformats.org/officeDocument/2006/relationships/hyperlink" Target="https://www.energy.ca.gov/funding-opportunities/funding-resources" TargetMode="External"/><Relationship Id="rId20" Type="http://schemas.openxmlformats.org/officeDocument/2006/relationships/header" Target="header6.xml"/><Relationship Id="rId41" Type="http://schemas.openxmlformats.org/officeDocument/2006/relationships/hyperlink" Target="http://www.energy.ca.gov/contracts/consultant_reports/index.html" TargetMode="External"/><Relationship Id="rId54" Type="http://schemas.openxmlformats.org/officeDocument/2006/relationships/hyperlink" Target="https://www.energy.ca.gov/funding-opportunities/solicita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www.sos.ca.gov/" TargetMode="External"/><Relationship Id="rId36" Type="http://schemas.openxmlformats.org/officeDocument/2006/relationships/hyperlink" Target="https://www.energy.ca.gov/funding-opportunities/solicitations" TargetMode="External"/><Relationship Id="rId49" Type="http://schemas.openxmlformats.org/officeDocument/2006/relationships/hyperlink" Target="https://www.caleprocure.ca.gov/pages/PublicSearch/supplier-search.asp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nergy.zoom.us/u/abEf4RINDr" TargetMode="External"/><Relationship Id="rId44" Type="http://schemas.openxmlformats.org/officeDocument/2006/relationships/hyperlink" Target="https://www.energy.ca.gov/sites/default/files/2020-03/New_Measure_Proposal_Template_ADA.docx" TargetMode="External"/><Relationship Id="rId52" Type="http://schemas.openxmlformats.org/officeDocument/2006/relationships/hyperlink" Target="https://www.dgs.ca.gov/PD/Resources/Page-Content/Procurement-Division-Resources-List-Folder/How-to-do-business-with-the-state-of-Californi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ergy.ca.gov/sites/default/files/2021-05/CEC-140-2021-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Collopy, Christine@Energy</DisplayName>
        <AccountId>22</AccountId>
        <AccountType/>
      </UserInfo>
      <UserInfo>
        <DisplayName>Eaton, Steve</DisplayName>
        <AccountId>105</AccountId>
        <AccountType/>
      </UserInfo>
      <UserInfo>
        <DisplayName>SharingLinks.c177403b-cfed-4986-acf8-14f205f3d19c.Flexible.c66f8069-b2b8-4461-bd6b-e89da1051148</DisplayName>
        <AccountId>150</AccountId>
        <AccountType/>
      </UserInfo>
      <UserInfo>
        <DisplayName>SharingLinks.a105869b-c140-4933-8b49-0ee5668873e2.Flexible.1acd1e31-711b-49bc-964a-bbb4cae1b9bd</DisplayName>
        <AccountId>17</AccountId>
        <AccountType/>
      </UserInfo>
      <UserInfo>
        <DisplayName>SharingLinks.3f599949-6610-49ae-9e93-f164893d4a9f.Flexible.6b842357-0697-499d-8941-7ebf01b2136f</DisplayName>
        <AccountId>270</AccountId>
        <AccountType/>
      </UserInfo>
      <UserInfo>
        <DisplayName>Sokol, Michael@Energy</DisplayName>
        <AccountId>14</AccountId>
        <AccountType/>
      </UserInfo>
      <UserInfo>
        <DisplayName>SharingLinks.c74c0ea9-03cf-41cf-866a-f0b65b245627.Flexible.e7877cb2-7c60-4e5d-bf8f-ae3696c4cb12</DisplayName>
        <AccountId>374</AccountId>
        <AccountType/>
      </UserInfo>
      <UserInfo>
        <DisplayName>Strait, Peter@Energy</DisplayName>
        <AccountId>131</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C13547-8F94-499E-8C0B-B0B077271780}">
  <ds:schemaRefs>
    <ds:schemaRef ds:uri="http://schemas.microsoft.com/sharepoint/v3/contenttype/forms"/>
  </ds:schemaRefs>
</ds:datastoreItem>
</file>

<file path=customXml/itemProps2.xml><?xml version="1.0" encoding="utf-8"?>
<ds:datastoreItem xmlns:ds="http://schemas.openxmlformats.org/officeDocument/2006/customXml" ds:itemID="{6EF8044B-3BAD-4756-B0FE-87EB158BD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07EA8-EA88-4393-9280-18922177EB08}">
  <ds:schemaRefs>
    <ds:schemaRef ds:uri="http://schemas.openxmlformats.org/officeDocument/2006/bibliography"/>
  </ds:schemaRefs>
</ds:datastoreItem>
</file>

<file path=customXml/itemProps4.xml><?xml version="1.0" encoding="utf-8"?>
<ds:datastoreItem xmlns:ds="http://schemas.openxmlformats.org/officeDocument/2006/customXml" ds:itemID="{BAF2261D-E796-4BCA-A7CF-2C2E1017CC1B}">
  <ds:schemaRefs>
    <ds:schemaRef ds:uri="http://purl.org/dc/elements/1.1/"/>
    <ds:schemaRef ds:uri="http://schemas.openxmlformats.org/package/2006/metadata/core-properties"/>
    <ds:schemaRef ds:uri="http://www.w3.org/XML/1998/namespace"/>
    <ds:schemaRef ds:uri="http://purl.org/dc/terms/"/>
    <ds:schemaRef ds:uri="5067c814-4b34-462c-a21d-c185ff6548d2"/>
    <ds:schemaRef ds:uri="http://schemas.microsoft.com/office/2006/metadata/properties"/>
    <ds:schemaRef ds:uri="http://schemas.microsoft.com/office/2006/documentManagement/types"/>
    <ds:schemaRef ds:uri="http://schemas.microsoft.com/office/infopath/2007/PartnerControls"/>
    <ds:schemaRef ds:uri="785685f2-c2e1-4352-89aa-3faca8eaba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13810</Words>
  <Characters>78720</Characters>
  <Application>Microsoft Office Word</Application>
  <DocSecurity>0</DocSecurity>
  <Lines>656</Lines>
  <Paragraphs>184</Paragraphs>
  <ScaleCrop>false</ScaleCrop>
  <Company>California Energy Commission</Company>
  <LinksUpToDate>false</LinksUpToDate>
  <CharactersWithSpaces>92346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Fuel Efficient Tire Program</dc:subject>
  <dc:creator>Elizabeth Stone</dc:creator>
  <cp:keywords/>
  <cp:lastModifiedBy>Hockaday, Angela@Energy</cp:lastModifiedBy>
  <cp:revision>127</cp:revision>
  <cp:lastPrinted>2019-11-21T16:34:00Z</cp:lastPrinted>
  <dcterms:created xsi:type="dcterms:W3CDTF">2022-09-27T15:27:00Z</dcterms:created>
  <dcterms:modified xsi:type="dcterms:W3CDTF">2023-01-24T14:56:00Z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3875300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