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color w:val="002060"/>
          <w:sz w:val="22"/>
          <w:szCs w:val="22"/>
        </w:rPr>
        <w:id w:val="-1051079952"/>
        <w:docPartObj>
          <w:docPartGallery w:val="Table of Contents"/>
          <w:docPartUnique/>
        </w:docPartObj>
      </w:sdtPr>
      <w:sdtEndPr>
        <w:rPr>
          <w:noProof/>
          <w:color w:val="000000"/>
          <w14:textFill>
            <w14:solidFill>
              <w14:srgbClr w14:val="000000">
                <w14:lumMod w14:val="75000"/>
              </w14:srgbClr>
            </w14:solidFill>
          </w14:textFill>
        </w:rPr>
      </w:sdtEndPr>
      <w:sdtContent>
        <w:p w14:paraId="785456FF" w14:textId="05312A8D" w:rsidR="001B7704" w:rsidRPr="00E46961" w:rsidRDefault="001B7704" w:rsidP="009136F0">
          <w:pPr>
            <w:pStyle w:val="TOCHeading"/>
            <w:rPr>
              <w:color w:val="002060"/>
            </w:rPr>
          </w:pPr>
          <w:r w:rsidRPr="00E46961">
            <w:rPr>
              <w:color w:val="002060"/>
            </w:rPr>
            <w:t>Contents</w:t>
          </w:r>
          <w:r w:rsidR="006263B7">
            <w:rPr>
              <w:color w:val="002060"/>
            </w:rPr>
            <w:t>`</w:t>
          </w:r>
        </w:p>
        <w:p w14:paraId="0AAA57CF" w14:textId="2365A506" w:rsidR="009B7B87" w:rsidRDefault="001B7704">
          <w:pPr>
            <w:pStyle w:val="TOC1"/>
            <w:tabs>
              <w:tab w:val="right" w:leader="dot" w:pos="9350"/>
            </w:tabs>
            <w:rPr>
              <w:rFonts w:eastAsiaTheme="minorEastAsia"/>
              <w:noProof/>
            </w:rPr>
          </w:pPr>
          <w:r>
            <w:rPr>
              <w:b/>
              <w:color w:val="2B579A"/>
              <w:shd w:val="clear" w:color="auto" w:fill="E6E6E6"/>
            </w:rPr>
            <w:fldChar w:fldCharType="begin"/>
          </w:r>
          <w:r>
            <w:rPr>
              <w:b/>
              <w:bCs/>
              <w:noProof/>
            </w:rPr>
            <w:instrText xml:space="preserve"> TOC \o "1-3" \h \z \u </w:instrText>
          </w:r>
          <w:r>
            <w:rPr>
              <w:b/>
              <w:color w:val="2B579A"/>
              <w:shd w:val="clear" w:color="auto" w:fill="E6E6E6"/>
            </w:rPr>
            <w:fldChar w:fldCharType="separate"/>
          </w:r>
          <w:hyperlink w:anchor="_Toc25330138" w:history="1">
            <w:r w:rsidR="009B7B87" w:rsidRPr="00C94531">
              <w:rPr>
                <w:rStyle w:val="Hyperlink"/>
                <w:noProof/>
              </w:rPr>
              <w:t>Table 1. Project Eligibility</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_Toc25330138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2</w:t>
            </w:r>
            <w:r w:rsidR="009B7B87">
              <w:rPr>
                <w:noProof/>
                <w:webHidden/>
                <w:color w:val="2B579A"/>
                <w:shd w:val="clear" w:color="auto" w:fill="E6E6E6"/>
              </w:rPr>
              <w:fldChar w:fldCharType="end"/>
            </w:r>
          </w:hyperlink>
        </w:p>
        <w:p w14:paraId="43F765B2" w14:textId="7F9D2973" w:rsidR="009B7B87" w:rsidRDefault="006A6C29">
          <w:pPr>
            <w:pStyle w:val="TOC1"/>
            <w:tabs>
              <w:tab w:val="right" w:leader="dot" w:pos="9350"/>
            </w:tabs>
            <w:rPr>
              <w:rFonts w:eastAsiaTheme="minorEastAsia"/>
              <w:noProof/>
            </w:rPr>
          </w:pPr>
          <w:hyperlink w:anchor="_Toc25330139" w:history="1">
            <w:r w:rsidR="009B7B87" w:rsidRPr="00C94531">
              <w:rPr>
                <w:rStyle w:val="Hyperlink"/>
                <w:noProof/>
              </w:rPr>
              <w:t>Table 2. Applicant and Facility Eligibility</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_Toc25330139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8</w:t>
            </w:r>
            <w:r w:rsidR="009B7B87">
              <w:rPr>
                <w:noProof/>
                <w:webHidden/>
                <w:color w:val="2B579A"/>
                <w:shd w:val="clear" w:color="auto" w:fill="E6E6E6"/>
              </w:rPr>
              <w:fldChar w:fldCharType="end"/>
            </w:r>
          </w:hyperlink>
        </w:p>
        <w:p w14:paraId="0505366C" w14:textId="34BE1524" w:rsidR="009B7B87" w:rsidRDefault="006A6C29">
          <w:pPr>
            <w:pStyle w:val="TOC1"/>
            <w:tabs>
              <w:tab w:val="right" w:leader="dot" w:pos="9350"/>
            </w:tabs>
            <w:rPr>
              <w:rFonts w:eastAsiaTheme="minorEastAsia"/>
              <w:noProof/>
            </w:rPr>
          </w:pPr>
          <w:hyperlink w:anchor="_Toc25330140" w:history="1">
            <w:r w:rsidR="009B7B87" w:rsidRPr="00C94531">
              <w:rPr>
                <w:rStyle w:val="Hyperlink"/>
                <w:noProof/>
              </w:rPr>
              <w:t>Table 3. Cost Eligibility</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_Toc25330140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13</w:t>
            </w:r>
            <w:r w:rsidR="009B7B87">
              <w:rPr>
                <w:noProof/>
                <w:webHidden/>
                <w:color w:val="2B579A"/>
                <w:shd w:val="clear" w:color="auto" w:fill="E6E6E6"/>
              </w:rPr>
              <w:fldChar w:fldCharType="end"/>
            </w:r>
          </w:hyperlink>
        </w:p>
        <w:p w14:paraId="34057373" w14:textId="0F30B3E8" w:rsidR="009B7B87" w:rsidRDefault="006A6C29">
          <w:pPr>
            <w:pStyle w:val="TOC1"/>
            <w:tabs>
              <w:tab w:val="right" w:leader="dot" w:pos="9350"/>
            </w:tabs>
            <w:rPr>
              <w:rFonts w:eastAsiaTheme="minorEastAsia"/>
              <w:noProof/>
            </w:rPr>
          </w:pPr>
          <w:hyperlink w:anchor="_Toc25330141" w:history="1">
            <w:r w:rsidR="009B7B87" w:rsidRPr="00C94531">
              <w:rPr>
                <w:rStyle w:val="Hyperlink"/>
                <w:noProof/>
              </w:rPr>
              <w:t>Table 4. Definitions</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_Toc25330141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19</w:t>
            </w:r>
            <w:r w:rsidR="009B7B87">
              <w:rPr>
                <w:noProof/>
                <w:webHidden/>
                <w:color w:val="2B579A"/>
                <w:shd w:val="clear" w:color="auto" w:fill="E6E6E6"/>
              </w:rPr>
              <w:fldChar w:fldCharType="end"/>
            </w:r>
          </w:hyperlink>
        </w:p>
        <w:p w14:paraId="502ACEAE" w14:textId="4D638AD0" w:rsidR="009B7B87" w:rsidRDefault="006A6C29">
          <w:pPr>
            <w:pStyle w:val="TOC1"/>
            <w:tabs>
              <w:tab w:val="right" w:leader="dot" w:pos="9350"/>
            </w:tabs>
            <w:rPr>
              <w:rFonts w:eastAsiaTheme="minorEastAsia"/>
              <w:noProof/>
            </w:rPr>
          </w:pPr>
          <w:hyperlink w:anchor="_Toc25330142" w:history="1">
            <w:r w:rsidR="009B7B87" w:rsidRPr="00C94531">
              <w:rPr>
                <w:rStyle w:val="Hyperlink"/>
                <w:noProof/>
              </w:rPr>
              <w:t>Table 5. Proposal Evaluation, Reporting, and Other Information</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_Toc25330142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21</w:t>
            </w:r>
            <w:r w:rsidR="009B7B87">
              <w:rPr>
                <w:noProof/>
                <w:webHidden/>
                <w:color w:val="2B579A"/>
                <w:shd w:val="clear" w:color="auto" w:fill="E6E6E6"/>
              </w:rPr>
              <w:fldChar w:fldCharType="end"/>
            </w:r>
          </w:hyperlink>
        </w:p>
        <w:p w14:paraId="1547C321" w14:textId="29620EE5" w:rsidR="009B7B87" w:rsidRDefault="006A6C29">
          <w:pPr>
            <w:pStyle w:val="TOC1"/>
            <w:tabs>
              <w:tab w:val="right" w:leader="dot" w:pos="9350"/>
            </w:tabs>
            <w:rPr>
              <w:rFonts w:eastAsiaTheme="minorEastAsia"/>
              <w:noProof/>
            </w:rPr>
          </w:pPr>
          <w:hyperlink w:anchor="_Toc25330143" w:history="1">
            <w:r w:rsidR="009B7B87" w:rsidRPr="00C94531">
              <w:rPr>
                <w:rStyle w:val="Hyperlink"/>
                <w:noProof/>
              </w:rPr>
              <w:t>Table 6. Agreement Term and Terms and Conditions</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_Toc25330143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24</w:t>
            </w:r>
            <w:r w:rsidR="009B7B87">
              <w:rPr>
                <w:noProof/>
                <w:webHidden/>
                <w:color w:val="2B579A"/>
                <w:shd w:val="clear" w:color="auto" w:fill="E6E6E6"/>
              </w:rPr>
              <w:fldChar w:fldCharType="end"/>
            </w:r>
          </w:hyperlink>
        </w:p>
        <w:p w14:paraId="7D157B43" w14:textId="39F6F9C1" w:rsidR="009B7B87" w:rsidRDefault="006A6C29">
          <w:pPr>
            <w:pStyle w:val="TOC1"/>
            <w:tabs>
              <w:tab w:val="right" w:leader="dot" w:pos="9350"/>
            </w:tabs>
            <w:rPr>
              <w:rFonts w:eastAsiaTheme="minorEastAsia"/>
              <w:noProof/>
            </w:rPr>
          </w:pPr>
          <w:hyperlink w:anchor="_Toc25330144" w:history="1">
            <w:r w:rsidR="009B7B87" w:rsidRPr="00C94531">
              <w:rPr>
                <w:rStyle w:val="Hyperlink"/>
                <w:noProof/>
              </w:rPr>
              <w:t>Table 7. Formatting and Submissions</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_Toc25330144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25</w:t>
            </w:r>
            <w:r w:rsidR="009B7B87">
              <w:rPr>
                <w:noProof/>
                <w:webHidden/>
                <w:color w:val="2B579A"/>
                <w:shd w:val="clear" w:color="auto" w:fill="E6E6E6"/>
              </w:rPr>
              <w:fldChar w:fldCharType="end"/>
            </w:r>
          </w:hyperlink>
        </w:p>
        <w:p w14:paraId="432E29E5" w14:textId="33928173" w:rsidR="001B7704" w:rsidRDefault="006A6C29" w:rsidP="00182560">
          <w:pPr>
            <w:pStyle w:val="TOC1"/>
            <w:tabs>
              <w:tab w:val="right" w:leader="dot" w:pos="9350"/>
            </w:tabs>
          </w:pPr>
          <w:hyperlink w:anchor="_Toc25330145" w:history="1">
            <w:r w:rsidR="009B7B87" w:rsidRPr="00C94531">
              <w:rPr>
                <w:rStyle w:val="Hyperlink"/>
                <w:noProof/>
              </w:rPr>
              <w:t>Table 8. Subcontractors</w:t>
            </w:r>
            <w:r w:rsidR="009B7B87">
              <w:rPr>
                <w:noProof/>
                <w:webHidden/>
              </w:rPr>
              <w:tab/>
            </w:r>
            <w:r w:rsidR="009B7B87">
              <w:rPr>
                <w:noProof/>
                <w:webHidden/>
                <w:color w:val="2B579A"/>
                <w:shd w:val="clear" w:color="auto" w:fill="E6E6E6"/>
              </w:rPr>
              <w:fldChar w:fldCharType="begin"/>
            </w:r>
            <w:r w:rsidR="009B7B87">
              <w:rPr>
                <w:noProof/>
                <w:webHidden/>
              </w:rPr>
              <w:instrText xml:space="preserve"> PAGEREF _Toc25330145 \h </w:instrText>
            </w:r>
            <w:r w:rsidR="009B7B87">
              <w:rPr>
                <w:noProof/>
                <w:webHidden/>
                <w:color w:val="2B579A"/>
                <w:shd w:val="clear" w:color="auto" w:fill="E6E6E6"/>
              </w:rPr>
            </w:r>
            <w:r w:rsidR="009B7B87">
              <w:rPr>
                <w:noProof/>
                <w:webHidden/>
                <w:color w:val="2B579A"/>
                <w:shd w:val="clear" w:color="auto" w:fill="E6E6E6"/>
              </w:rPr>
              <w:fldChar w:fldCharType="separate"/>
            </w:r>
            <w:r w:rsidR="00400DC8">
              <w:rPr>
                <w:noProof/>
                <w:webHidden/>
              </w:rPr>
              <w:t>31</w:t>
            </w:r>
            <w:r w:rsidR="009B7B87">
              <w:rPr>
                <w:noProof/>
                <w:webHidden/>
                <w:color w:val="2B579A"/>
                <w:shd w:val="clear" w:color="auto" w:fill="E6E6E6"/>
              </w:rPr>
              <w:fldChar w:fldCharType="end"/>
            </w:r>
          </w:hyperlink>
          <w:r w:rsidR="001B7704">
            <w:rPr>
              <w:b/>
              <w:color w:val="2B579A"/>
              <w:shd w:val="clear" w:color="auto" w:fill="E6E6E6"/>
            </w:rPr>
            <w:fldChar w:fldCharType="end"/>
          </w:r>
        </w:p>
      </w:sdtContent>
    </w:sdt>
    <w:p w14:paraId="5D0A0AB6" w14:textId="77777777" w:rsidR="00664C99" w:rsidRDefault="00664C99">
      <w:pPr>
        <w:rPr>
          <w:rFonts w:ascii="Calibri" w:eastAsia="Times New Roman" w:hAnsi="Calibri" w:cs="Times New Roman"/>
          <w:b/>
          <w:bCs/>
          <w:kern w:val="36"/>
        </w:rPr>
      </w:pPr>
      <w:r>
        <w:rPr>
          <w:rFonts w:ascii="Calibri" w:hAnsi="Calibri"/>
        </w:rPr>
        <w:br w:type="page"/>
      </w:r>
    </w:p>
    <w:p w14:paraId="493B3D21" w14:textId="6845F033" w:rsidR="000C6F48" w:rsidRDefault="00277A09" w:rsidP="00EA5F36">
      <w:pPr>
        <w:rPr>
          <w:sz w:val="28"/>
          <w:szCs w:val="28"/>
        </w:rPr>
      </w:pPr>
      <w:bookmarkStart w:id="0" w:name="_Toc533175409"/>
      <w:r w:rsidRPr="00F13308">
        <w:rPr>
          <w:sz w:val="28"/>
          <w:szCs w:val="28"/>
        </w:rPr>
        <w:lastRenderedPageBreak/>
        <w:t>All questions marked with in asterisk (*) were submitted to the previous FPIP solicitations, GFO-18-901 GFO-18-903,</w:t>
      </w:r>
      <w:r w:rsidR="00ED0C50">
        <w:rPr>
          <w:sz w:val="28"/>
          <w:szCs w:val="28"/>
        </w:rPr>
        <w:t xml:space="preserve"> and GFO-19-901,</w:t>
      </w:r>
      <w:r w:rsidRPr="00F13308">
        <w:rPr>
          <w:sz w:val="28"/>
          <w:szCs w:val="28"/>
        </w:rPr>
        <w:t xml:space="preserve"> and have been included here. Some responses </w:t>
      </w:r>
      <w:r w:rsidR="00FA2A8B" w:rsidRPr="00F13308">
        <w:rPr>
          <w:sz w:val="28"/>
          <w:szCs w:val="28"/>
        </w:rPr>
        <w:t xml:space="preserve">were </w:t>
      </w:r>
      <w:r w:rsidRPr="00F13308">
        <w:rPr>
          <w:sz w:val="28"/>
          <w:szCs w:val="28"/>
        </w:rPr>
        <w:t xml:space="preserve">modified </w:t>
      </w:r>
      <w:r w:rsidR="00FA2A8B" w:rsidRPr="00F13308">
        <w:rPr>
          <w:sz w:val="28"/>
          <w:szCs w:val="28"/>
        </w:rPr>
        <w:t xml:space="preserve">to be consistent with </w:t>
      </w:r>
      <w:r w:rsidRPr="00F13308">
        <w:rPr>
          <w:sz w:val="28"/>
          <w:szCs w:val="28"/>
        </w:rPr>
        <w:t>solicitation, GFO-</w:t>
      </w:r>
      <w:r w:rsidR="00ED0C50">
        <w:rPr>
          <w:sz w:val="28"/>
          <w:szCs w:val="28"/>
        </w:rPr>
        <w:t>20</w:t>
      </w:r>
      <w:r w:rsidRPr="00F13308">
        <w:rPr>
          <w:sz w:val="28"/>
          <w:szCs w:val="28"/>
        </w:rPr>
        <w:t>-</w:t>
      </w:r>
      <w:r w:rsidR="00ED0C50">
        <w:rPr>
          <w:sz w:val="28"/>
          <w:szCs w:val="28"/>
        </w:rPr>
        <w:t>307</w:t>
      </w:r>
      <w:r w:rsidRPr="00F13308">
        <w:rPr>
          <w:sz w:val="28"/>
          <w:szCs w:val="28"/>
        </w:rPr>
        <w:t>.</w:t>
      </w:r>
      <w:bookmarkEnd w:id="0"/>
    </w:p>
    <w:p w14:paraId="74ADA1DA" w14:textId="29C90C14" w:rsidR="00472C84" w:rsidRPr="00E46961" w:rsidRDefault="007117F0" w:rsidP="00EA5F36">
      <w:pPr>
        <w:pStyle w:val="Heading1"/>
        <w:spacing w:after="0" w:afterAutospacing="0"/>
        <w:rPr>
          <w:color w:val="002060"/>
        </w:rPr>
      </w:pPr>
      <w:bookmarkStart w:id="1" w:name="_Toc25330138"/>
      <w:r w:rsidRPr="00E46961">
        <w:rPr>
          <w:color w:val="002060"/>
        </w:rPr>
        <w:t xml:space="preserve">Table 1. </w:t>
      </w:r>
      <w:r w:rsidR="00472C84" w:rsidRPr="00E46961">
        <w:rPr>
          <w:color w:val="002060"/>
        </w:rPr>
        <w:t>Project Eligibility</w:t>
      </w:r>
      <w:bookmarkEnd w:id="1"/>
    </w:p>
    <w:tbl>
      <w:tblPr>
        <w:tblStyle w:val="GridTable6Colorful1"/>
        <w:tblW w:w="10525" w:type="dxa"/>
        <w:tblLook w:val="04A0" w:firstRow="1" w:lastRow="0" w:firstColumn="1" w:lastColumn="0" w:noHBand="0" w:noVBand="1"/>
        <w:tblCaption w:val="Project Eligibility"/>
        <w:tblDescription w:val="Questions and answers related ot project eligibility"/>
      </w:tblPr>
      <w:tblGrid>
        <w:gridCol w:w="1102"/>
        <w:gridCol w:w="9423"/>
      </w:tblGrid>
      <w:tr w:rsidR="00472C84" w:rsidRPr="00E46961" w14:paraId="0E06DD7A" w14:textId="77777777" w:rsidTr="001825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2" w:type="dxa"/>
            <w:shd w:val="clear" w:color="auto" w:fill="A6A6A6" w:themeFill="background1" w:themeFillShade="A6"/>
          </w:tcPr>
          <w:p w14:paraId="6AE5A75F" w14:textId="5E23F08F" w:rsidR="00472C84" w:rsidRPr="00D644D7" w:rsidRDefault="00472C84" w:rsidP="00472C84">
            <w:pPr>
              <w:tabs>
                <w:tab w:val="left" w:pos="630"/>
              </w:tabs>
              <w:jc w:val="center"/>
              <w:rPr>
                <w:rFonts w:ascii="Calibri" w:hAnsi="Calibri"/>
                <w:sz w:val="24"/>
                <w:szCs w:val="24"/>
              </w:rPr>
            </w:pPr>
            <w:r w:rsidRPr="00D644D7">
              <w:rPr>
                <w:rFonts w:ascii="Calibri" w:hAnsi="Calibri"/>
                <w:sz w:val="24"/>
                <w:szCs w:val="24"/>
              </w:rPr>
              <w:t>No.</w:t>
            </w:r>
          </w:p>
        </w:tc>
        <w:tc>
          <w:tcPr>
            <w:tcW w:w="9423" w:type="dxa"/>
            <w:shd w:val="clear" w:color="auto" w:fill="A6A6A6" w:themeFill="background1" w:themeFillShade="A6"/>
          </w:tcPr>
          <w:p w14:paraId="0752C972" w14:textId="5118AEEA" w:rsidR="00472C84" w:rsidRPr="00E46961" w:rsidRDefault="00A50141" w:rsidP="00A50141">
            <w:pPr>
              <w:spacing w:before="100" w:beforeAutospacing="1"/>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Project Eligibility </w:t>
            </w:r>
            <w:r w:rsidR="00472C84" w:rsidRPr="00E46961">
              <w:rPr>
                <w:rFonts w:ascii="Calibri" w:hAnsi="Calibri"/>
                <w:sz w:val="24"/>
                <w:szCs w:val="24"/>
              </w:rPr>
              <w:t>Question/Answer</w:t>
            </w:r>
            <w:r w:rsidRPr="00E46961">
              <w:rPr>
                <w:rFonts w:ascii="Calibri" w:hAnsi="Calibri"/>
                <w:sz w:val="24"/>
                <w:szCs w:val="24"/>
              </w:rPr>
              <w:t xml:space="preserve"> </w:t>
            </w:r>
          </w:p>
        </w:tc>
      </w:tr>
      <w:tr w:rsidR="00116739" w:rsidRPr="00E46961" w14:paraId="38B7DC05"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27D07F6"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bookmarkStart w:id="2" w:name="_Hlk58447306"/>
            <w:bookmarkStart w:id="3" w:name="_Hlk58447328"/>
            <w:bookmarkStart w:id="4" w:name="_Ref533774998"/>
          </w:p>
        </w:tc>
        <w:tc>
          <w:tcPr>
            <w:tcW w:w="9423" w:type="dxa"/>
          </w:tcPr>
          <w:p w14:paraId="71A742BA" w14:textId="7D1E26D2" w:rsidR="00116739" w:rsidRPr="00E46961" w:rsidRDefault="00116739" w:rsidP="001167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16739">
              <w:rPr>
                <w:rFonts w:ascii="Calibri" w:eastAsia="Times New Roman" w:hAnsi="Calibri" w:cs="Arial"/>
                <w:sz w:val="24"/>
                <w:szCs w:val="24"/>
              </w:rPr>
              <w:t>I was wondering if I would like to replace an old chiller with a used one that could show</w:t>
            </w:r>
            <w:r>
              <w:rPr>
                <w:rFonts w:ascii="Calibri" w:eastAsia="Times New Roman" w:hAnsi="Calibri" w:cs="Arial"/>
                <w:sz w:val="24"/>
                <w:szCs w:val="24"/>
              </w:rPr>
              <w:t xml:space="preserve"> </w:t>
            </w:r>
            <w:r w:rsidR="00A83F18" w:rsidRPr="00116739">
              <w:rPr>
                <w:rFonts w:ascii="Calibri" w:eastAsia="Times New Roman" w:hAnsi="Calibri" w:cs="Arial"/>
                <w:sz w:val="24"/>
                <w:szCs w:val="24"/>
              </w:rPr>
              <w:t>greenhouse</w:t>
            </w:r>
            <w:r w:rsidRPr="00116739">
              <w:rPr>
                <w:rFonts w:ascii="Calibri" w:eastAsia="Times New Roman" w:hAnsi="Calibri" w:cs="Arial"/>
                <w:sz w:val="24"/>
                <w:szCs w:val="24"/>
              </w:rPr>
              <w:t xml:space="preserve"> gas savings, would</w:t>
            </w:r>
            <w:r>
              <w:rPr>
                <w:rFonts w:ascii="Calibri" w:eastAsia="Times New Roman" w:hAnsi="Calibri" w:cs="Arial"/>
                <w:sz w:val="24"/>
                <w:szCs w:val="24"/>
              </w:rPr>
              <w:t xml:space="preserve"> </w:t>
            </w:r>
            <w:r w:rsidRPr="00116739">
              <w:rPr>
                <w:rFonts w:ascii="Calibri" w:eastAsia="Times New Roman" w:hAnsi="Calibri" w:cs="Arial"/>
                <w:sz w:val="24"/>
                <w:szCs w:val="24"/>
              </w:rPr>
              <w:t>this qualify for the Food Production Investment Program</w:t>
            </w:r>
            <w:r w:rsidR="000C542B">
              <w:rPr>
                <w:rFonts w:ascii="Calibri" w:eastAsia="Times New Roman" w:hAnsi="Calibri" w:cs="Arial"/>
                <w:sz w:val="24"/>
                <w:szCs w:val="24"/>
              </w:rPr>
              <w:t xml:space="preserve"> (FPIP)</w:t>
            </w:r>
            <w:r w:rsidRPr="00116739">
              <w:rPr>
                <w:rFonts w:ascii="Calibri" w:eastAsia="Times New Roman" w:hAnsi="Calibri" w:cs="Arial"/>
                <w:sz w:val="24"/>
                <w:szCs w:val="24"/>
              </w:rPr>
              <w:t>?</w:t>
            </w:r>
          </w:p>
        </w:tc>
      </w:tr>
      <w:tr w:rsidR="00116739" w:rsidRPr="00E46961" w14:paraId="2B50FC72"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0808ECD"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423" w:type="dxa"/>
          </w:tcPr>
          <w:p w14:paraId="5EF2FFEC" w14:textId="579665CF" w:rsidR="00116739" w:rsidRPr="00E46961" w:rsidRDefault="67C0E508"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No, u</w:t>
            </w:r>
            <w:r w:rsidR="000C542B" w:rsidRPr="033135A5">
              <w:rPr>
                <w:rFonts w:ascii="Calibri" w:eastAsia="Times New Roman" w:hAnsi="Calibri" w:cs="Arial"/>
                <w:sz w:val="24"/>
                <w:szCs w:val="24"/>
              </w:rPr>
              <w:t>sed equipment is not an eligible FPIP cost.</w:t>
            </w:r>
          </w:p>
        </w:tc>
      </w:tr>
      <w:bookmarkEnd w:id="2"/>
      <w:tr w:rsidR="00116739" w:rsidRPr="00E46961" w14:paraId="7A77F941"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82A01B6"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423" w:type="dxa"/>
          </w:tcPr>
          <w:p w14:paraId="18AAA1A8" w14:textId="1EF794D0" w:rsidR="00FB2060" w:rsidRDefault="00942146" w:rsidP="00116739">
            <w:pPr>
              <w:pStyle w:val="ListParagraph"/>
              <w:numPr>
                <w:ilvl w:val="0"/>
                <w:numId w:val="6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Can</w:t>
            </w:r>
            <w:r w:rsidR="00116739" w:rsidRPr="00182560">
              <w:rPr>
                <w:rFonts w:ascii="Calibri" w:eastAsia="Times New Roman" w:hAnsi="Calibri" w:cs="Arial"/>
                <w:sz w:val="24"/>
                <w:szCs w:val="24"/>
              </w:rPr>
              <w:t xml:space="preserve"> we apply for this grant if we are looking to add emission-reducing equipment to new machinery? There are a few “eligible technologies” listed in the Solicitation Manual, Section II.B that don’t explicitly state that it must be for “retrofit or replacement of existing” equipment (i.e.</w:t>
            </w:r>
            <w:r w:rsidR="00DB6B5F">
              <w:rPr>
                <w:rFonts w:ascii="Calibri" w:eastAsia="Times New Roman" w:hAnsi="Calibri" w:cs="Arial"/>
                <w:sz w:val="24"/>
                <w:szCs w:val="24"/>
              </w:rPr>
              <w:t>,</w:t>
            </w:r>
            <w:r w:rsidR="004D5C63">
              <w:rPr>
                <w:rFonts w:ascii="Calibri" w:eastAsia="Times New Roman" w:hAnsi="Calibri" w:cs="Arial"/>
                <w:sz w:val="24"/>
                <w:szCs w:val="24"/>
              </w:rPr>
              <w:t xml:space="preserve"> </w:t>
            </w:r>
            <w:r w:rsidR="00116739" w:rsidRPr="00182560">
              <w:rPr>
                <w:rFonts w:ascii="Calibri" w:eastAsia="Times New Roman" w:hAnsi="Calibri" w:cs="Arial"/>
                <w:sz w:val="24"/>
                <w:szCs w:val="24"/>
              </w:rPr>
              <w:t>machine drive controls, internal metering, etc.). As we are a new company and won’t be operational until early spring next year (soon after the application deadline), it’ll all be new equipment that we’re obtaining and adding from the start to strive for “higher efficiency than current industry standards” (Solicitation Manual, Section II.B). We’re hoping to have this in place as soon as we start running, but if this is the requirement, we’ll have to run without them for three months.</w:t>
            </w:r>
          </w:p>
          <w:p w14:paraId="40A831DF" w14:textId="77777777" w:rsidR="00FB2060" w:rsidRDefault="00116739" w:rsidP="00116739">
            <w:pPr>
              <w:pStyle w:val="ListParagraph"/>
              <w:numPr>
                <w:ilvl w:val="0"/>
                <w:numId w:val="6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On a similar note, if we wish to purchase more efficient equipment (i.e. boilers) that state they must be replacing existing equipment (same Section II.B), do they strictly have to be replacing old equipment? Again, since we are a new company and are trying to start with the right equipment… </w:t>
            </w:r>
          </w:p>
          <w:p w14:paraId="3029CF6B" w14:textId="516A0759" w:rsidR="00FB2060" w:rsidRPr="00182560" w:rsidRDefault="00116739" w:rsidP="00BF511E">
            <w:pPr>
              <w:pStyle w:val="ListParagraph"/>
              <w:numPr>
                <w:ilvl w:val="0"/>
                <w:numId w:val="6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If we wish to consolidate multiple types of equipment in one application and it turns out a couple of them are not actually eligible, is it possible to get grants for the pieces that do qualify or will the entire application be turned down? </w:t>
            </w:r>
          </w:p>
          <w:p w14:paraId="2E908CD8" w14:textId="621A9097" w:rsidR="00116739" w:rsidRPr="00182560" w:rsidRDefault="00116739" w:rsidP="00182560">
            <w:pPr>
              <w:pStyle w:val="ListParagraph"/>
              <w:numPr>
                <w:ilvl w:val="0"/>
                <w:numId w:val="6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Lastly, our facility isn’t exactly located in a priority population-occupied area, but it is very close to one (literally, probably just a few blocks away). The scoring schedule seems to be an “all or nothing” type in this particular field, but do you believe it would be worth mentioning that we wish to hire locally, including that neighboring low-income community?</w:t>
            </w:r>
          </w:p>
        </w:tc>
      </w:tr>
      <w:tr w:rsidR="00116739" w:rsidRPr="00E46961" w14:paraId="54E61FD0"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67A23B0E"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423" w:type="dxa"/>
            <w:shd w:val="clear" w:color="auto" w:fill="auto"/>
          </w:tcPr>
          <w:p w14:paraId="237E1DC6" w14:textId="3E5E26BF" w:rsidR="00116739" w:rsidRPr="00182168" w:rsidRDefault="00016203" w:rsidP="00666075">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Re</w:t>
            </w:r>
            <w:r w:rsidR="00DF3521" w:rsidRPr="033135A5">
              <w:rPr>
                <w:rFonts w:ascii="Calibri" w:eastAsia="Times New Roman" w:hAnsi="Calibri" w:cs="Arial"/>
                <w:sz w:val="24"/>
                <w:szCs w:val="24"/>
              </w:rPr>
              <w:t xml:space="preserve">trofit </w:t>
            </w:r>
            <w:r w:rsidRPr="033135A5">
              <w:rPr>
                <w:rFonts w:ascii="Calibri" w:eastAsia="Times New Roman" w:hAnsi="Calibri" w:cs="Arial"/>
                <w:sz w:val="24"/>
                <w:szCs w:val="24"/>
              </w:rPr>
              <w:t>or</w:t>
            </w:r>
            <w:r w:rsidR="00DF3521" w:rsidRPr="033135A5">
              <w:rPr>
                <w:rFonts w:ascii="Calibri" w:eastAsia="Times New Roman" w:hAnsi="Calibri" w:cs="Arial"/>
                <w:sz w:val="24"/>
                <w:szCs w:val="24"/>
              </w:rPr>
              <w:t xml:space="preserve"> replacement of existing</w:t>
            </w:r>
            <w:r w:rsidRPr="033135A5">
              <w:rPr>
                <w:rFonts w:ascii="Calibri" w:eastAsia="Times New Roman" w:hAnsi="Calibri" w:cs="Arial"/>
                <w:sz w:val="24"/>
                <w:szCs w:val="24"/>
              </w:rPr>
              <w:t xml:space="preserve"> technologies </w:t>
            </w:r>
            <w:r w:rsidR="00E23424" w:rsidRPr="033135A5">
              <w:rPr>
                <w:rFonts w:ascii="Calibri" w:eastAsia="Times New Roman" w:hAnsi="Calibri" w:cs="Arial"/>
                <w:sz w:val="24"/>
                <w:szCs w:val="24"/>
              </w:rPr>
              <w:t xml:space="preserve">is applicable to all eligible technology categories </w:t>
            </w:r>
            <w:r w:rsidR="00E23424" w:rsidRPr="00182560">
              <w:rPr>
                <w:rFonts w:ascii="Calibri" w:eastAsia="Times New Roman" w:hAnsi="Calibri" w:cs="Arial"/>
                <w:sz w:val="24"/>
                <w:szCs w:val="24"/>
              </w:rPr>
              <w:t>as</w:t>
            </w:r>
            <w:r w:rsidRPr="00182560">
              <w:rPr>
                <w:rFonts w:ascii="Calibri" w:eastAsia="Times New Roman" w:hAnsi="Calibri" w:cs="Arial"/>
                <w:sz w:val="24"/>
                <w:szCs w:val="24"/>
              </w:rPr>
              <w:t xml:space="preserve"> listed in Solicitation Manual, Section II.B</w:t>
            </w:r>
            <w:r w:rsidR="00E23424" w:rsidRPr="00182560">
              <w:rPr>
                <w:rFonts w:ascii="Calibri" w:eastAsia="Times New Roman" w:hAnsi="Calibri" w:cs="Arial"/>
                <w:sz w:val="24"/>
                <w:szCs w:val="24"/>
              </w:rPr>
              <w:t>.</w:t>
            </w:r>
            <w:r w:rsidR="007155F8" w:rsidRPr="00182560">
              <w:rPr>
                <w:rFonts w:ascii="Calibri" w:eastAsia="Times New Roman" w:hAnsi="Calibri" w:cs="Arial"/>
                <w:sz w:val="24"/>
                <w:szCs w:val="24"/>
              </w:rPr>
              <w:t xml:space="preserve"> </w:t>
            </w:r>
            <w:r w:rsidR="007155F8" w:rsidRPr="003A7102">
              <w:rPr>
                <w:rFonts w:ascii="Calibri" w:eastAsia="Times New Roman" w:hAnsi="Calibri" w:cs="Arial"/>
                <w:sz w:val="24"/>
                <w:szCs w:val="24"/>
              </w:rPr>
              <w:t xml:space="preserve">New facilities </w:t>
            </w:r>
            <w:r w:rsidR="71961D13" w:rsidRPr="003A7102">
              <w:rPr>
                <w:rFonts w:ascii="Calibri" w:eastAsia="Times New Roman" w:hAnsi="Calibri" w:cs="Arial"/>
                <w:sz w:val="24"/>
                <w:szCs w:val="24"/>
              </w:rPr>
              <w:t>are ineligible</w:t>
            </w:r>
            <w:r w:rsidR="007155F8" w:rsidRPr="003A7102">
              <w:rPr>
                <w:rFonts w:ascii="Calibri" w:eastAsia="Times New Roman" w:hAnsi="Calibri" w:cs="Arial"/>
                <w:sz w:val="24"/>
                <w:szCs w:val="24"/>
              </w:rPr>
              <w:t xml:space="preserve"> for FPIP funding</w:t>
            </w:r>
            <w:r w:rsidR="007155F8" w:rsidRPr="00E31F95">
              <w:rPr>
                <w:rFonts w:ascii="Calibri" w:eastAsia="Times New Roman" w:hAnsi="Calibri" w:cs="Arial"/>
                <w:sz w:val="24"/>
                <w:szCs w:val="24"/>
              </w:rPr>
              <w:t xml:space="preserve">. </w:t>
            </w:r>
            <w:r w:rsidR="001366C1" w:rsidRPr="00ED3925">
              <w:rPr>
                <w:rFonts w:ascii="Calibri" w:hAnsi="Calibri"/>
                <w:sz w:val="24"/>
                <w:szCs w:val="24"/>
              </w:rPr>
              <w:t xml:space="preserve">Facility must be </w:t>
            </w:r>
            <w:r w:rsidR="12548028" w:rsidRPr="00ED3925">
              <w:rPr>
                <w:rFonts w:ascii="Calibri" w:hAnsi="Calibri"/>
                <w:sz w:val="24"/>
                <w:szCs w:val="24"/>
              </w:rPr>
              <w:t xml:space="preserve">existing and </w:t>
            </w:r>
            <w:r w:rsidR="00DB6B5F" w:rsidRPr="00E31F95">
              <w:rPr>
                <w:rFonts w:ascii="Calibri" w:hAnsi="Calibri"/>
                <w:sz w:val="24"/>
                <w:szCs w:val="24"/>
              </w:rPr>
              <w:t>operational</w:t>
            </w:r>
            <w:r w:rsidR="001366C1" w:rsidRPr="00E31F95">
              <w:rPr>
                <w:rFonts w:ascii="Calibri" w:hAnsi="Calibri"/>
                <w:sz w:val="24"/>
                <w:szCs w:val="24"/>
              </w:rPr>
              <w:t xml:space="preserve"> at the time of application submittal.</w:t>
            </w:r>
            <w:r w:rsidR="00182168">
              <w:rPr>
                <w:rFonts w:ascii="Calibri" w:hAnsi="Calibri"/>
                <w:sz w:val="24"/>
                <w:szCs w:val="24"/>
              </w:rPr>
              <w:t xml:space="preserve"> See response to questions 49 and 50.</w:t>
            </w:r>
          </w:p>
          <w:p w14:paraId="303D2EC7" w14:textId="7E4E9FFD" w:rsidR="00445678" w:rsidRPr="00E31F95" w:rsidRDefault="00556BD5" w:rsidP="00666075">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31F95">
              <w:rPr>
                <w:rFonts w:ascii="Calibri" w:eastAsia="Times New Roman" w:hAnsi="Calibri" w:cs="Arial"/>
                <w:sz w:val="24"/>
                <w:szCs w:val="24"/>
              </w:rPr>
              <w:t xml:space="preserve">The proposed </w:t>
            </w:r>
            <w:r w:rsidR="003012C6" w:rsidRPr="00E31F95">
              <w:rPr>
                <w:rFonts w:ascii="Calibri" w:eastAsia="Times New Roman" w:hAnsi="Calibri" w:cs="Arial"/>
                <w:sz w:val="24"/>
                <w:szCs w:val="24"/>
              </w:rPr>
              <w:t xml:space="preserve">equipment must </w:t>
            </w:r>
            <w:r w:rsidR="00404CD6" w:rsidRPr="00E31F95">
              <w:rPr>
                <w:rFonts w:ascii="Calibri" w:eastAsia="Times New Roman" w:hAnsi="Calibri" w:cs="Arial"/>
                <w:sz w:val="24"/>
                <w:szCs w:val="24"/>
              </w:rPr>
              <w:t xml:space="preserve">replace </w:t>
            </w:r>
            <w:r w:rsidR="003012C6" w:rsidRPr="00E31F95">
              <w:rPr>
                <w:rFonts w:ascii="Calibri" w:eastAsia="Times New Roman" w:hAnsi="Calibri" w:cs="Arial"/>
                <w:sz w:val="24"/>
                <w:szCs w:val="24"/>
              </w:rPr>
              <w:t xml:space="preserve">existing </w:t>
            </w:r>
            <w:r w:rsidR="00404CD6" w:rsidRPr="00E31F95">
              <w:rPr>
                <w:rFonts w:ascii="Calibri" w:eastAsia="Times New Roman" w:hAnsi="Calibri" w:cs="Arial"/>
                <w:sz w:val="24"/>
                <w:szCs w:val="24"/>
              </w:rPr>
              <w:t>equipment at a food processing facility</w:t>
            </w:r>
            <w:r w:rsidR="00E31F95" w:rsidRPr="00E31F95">
              <w:rPr>
                <w:rFonts w:ascii="Calibri" w:eastAsia="Times New Roman" w:hAnsi="Calibri" w:cs="Arial"/>
                <w:sz w:val="24"/>
                <w:szCs w:val="24"/>
              </w:rPr>
              <w:t>.</w:t>
            </w:r>
          </w:p>
          <w:p w14:paraId="4B987767" w14:textId="08248FD9" w:rsidR="008C6E77" w:rsidRPr="00182560" w:rsidRDefault="0095684C" w:rsidP="00666075">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Please refer to Solicitation Manual, Section II.B for a complete list </w:t>
            </w:r>
            <w:r w:rsidR="00E73334" w:rsidRPr="00182560">
              <w:rPr>
                <w:rFonts w:ascii="Calibri" w:eastAsia="Times New Roman" w:hAnsi="Calibri" w:cs="Arial"/>
                <w:sz w:val="24"/>
                <w:szCs w:val="24"/>
              </w:rPr>
              <w:t xml:space="preserve">and definitions </w:t>
            </w:r>
            <w:r w:rsidRPr="00182560">
              <w:rPr>
                <w:rFonts w:ascii="Calibri" w:eastAsia="Times New Roman" w:hAnsi="Calibri" w:cs="Arial"/>
                <w:sz w:val="24"/>
                <w:szCs w:val="24"/>
              </w:rPr>
              <w:t>of eligible technologies</w:t>
            </w:r>
            <w:r w:rsidR="00E73334" w:rsidRPr="00182560">
              <w:rPr>
                <w:rFonts w:ascii="Calibri" w:eastAsia="Times New Roman" w:hAnsi="Calibri" w:cs="Arial"/>
                <w:sz w:val="24"/>
                <w:szCs w:val="24"/>
              </w:rPr>
              <w:t xml:space="preserve"> and their definitions. You may consolidate eligible technologies under </w:t>
            </w:r>
            <w:r w:rsidR="009F5E69" w:rsidRPr="00182560">
              <w:rPr>
                <w:rFonts w:ascii="Calibri" w:eastAsia="Times New Roman" w:hAnsi="Calibri" w:cs="Arial"/>
                <w:sz w:val="24"/>
                <w:szCs w:val="24"/>
              </w:rPr>
              <w:t>one</w:t>
            </w:r>
            <w:r w:rsidR="004B2C66">
              <w:rPr>
                <w:rFonts w:ascii="Calibri" w:eastAsia="Times New Roman" w:hAnsi="Calibri" w:cs="Arial"/>
                <w:sz w:val="24"/>
                <w:szCs w:val="24"/>
              </w:rPr>
              <w:t xml:space="preserve"> </w:t>
            </w:r>
            <w:r w:rsidR="00E73334" w:rsidRPr="00182560">
              <w:rPr>
                <w:rFonts w:ascii="Calibri" w:eastAsia="Times New Roman" w:hAnsi="Calibri" w:cs="Arial"/>
                <w:sz w:val="24"/>
                <w:szCs w:val="24"/>
              </w:rPr>
              <w:t xml:space="preserve">application. </w:t>
            </w:r>
          </w:p>
          <w:p w14:paraId="55C07F72" w14:textId="0DE4F792" w:rsidR="004B7D48" w:rsidRPr="00182560" w:rsidRDefault="004C1307" w:rsidP="00182560">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lastRenderedPageBreak/>
              <w:t>To</w:t>
            </w:r>
            <w:r w:rsidR="00BF7C7D" w:rsidRPr="033135A5">
              <w:rPr>
                <w:rFonts w:ascii="Calibri" w:eastAsia="Times New Roman" w:hAnsi="Calibri" w:cs="Arial"/>
                <w:sz w:val="24"/>
                <w:szCs w:val="24"/>
              </w:rPr>
              <w:t xml:space="preserve"> receive priority population point</w:t>
            </w:r>
            <w:r>
              <w:rPr>
                <w:rFonts w:ascii="Calibri" w:eastAsia="Times New Roman" w:hAnsi="Calibri" w:cs="Arial"/>
                <w:sz w:val="24"/>
                <w:szCs w:val="24"/>
              </w:rPr>
              <w:t>s</w:t>
            </w:r>
            <w:r w:rsidR="00840011" w:rsidRPr="033135A5">
              <w:rPr>
                <w:rFonts w:ascii="Calibri" w:eastAsia="Times New Roman" w:hAnsi="Calibri" w:cs="Arial"/>
                <w:sz w:val="24"/>
                <w:szCs w:val="24"/>
              </w:rPr>
              <w:t xml:space="preserve"> </w:t>
            </w:r>
            <w:r w:rsidR="00573017">
              <w:rPr>
                <w:rFonts w:ascii="Calibri" w:eastAsia="Times New Roman" w:hAnsi="Calibri" w:cs="Arial"/>
                <w:sz w:val="24"/>
                <w:szCs w:val="24"/>
              </w:rPr>
              <w:t xml:space="preserve">the </w:t>
            </w:r>
            <w:r w:rsidR="00840011" w:rsidRPr="033135A5">
              <w:rPr>
                <w:rFonts w:ascii="Calibri" w:eastAsia="Times New Roman" w:hAnsi="Calibri" w:cs="Arial"/>
                <w:sz w:val="24"/>
                <w:szCs w:val="24"/>
              </w:rPr>
              <w:t xml:space="preserve">food processing facility </w:t>
            </w:r>
            <w:r w:rsidR="00BF7C7D" w:rsidRPr="033135A5">
              <w:rPr>
                <w:rFonts w:ascii="Calibri" w:eastAsia="Times New Roman" w:hAnsi="Calibri" w:cs="Arial"/>
                <w:sz w:val="24"/>
                <w:szCs w:val="24"/>
              </w:rPr>
              <w:t>must be located in a disadvantaged</w:t>
            </w:r>
            <w:r w:rsidR="00AD431C" w:rsidRPr="033135A5">
              <w:rPr>
                <w:rFonts w:ascii="Calibri" w:eastAsia="Times New Roman" w:hAnsi="Calibri" w:cs="Arial"/>
                <w:sz w:val="24"/>
                <w:szCs w:val="24"/>
              </w:rPr>
              <w:t xml:space="preserve"> and/or low-income</w:t>
            </w:r>
            <w:r w:rsidR="000F3F11" w:rsidRPr="033135A5">
              <w:rPr>
                <w:rFonts w:ascii="Calibri" w:eastAsia="Times New Roman" w:hAnsi="Calibri" w:cs="Arial"/>
                <w:sz w:val="24"/>
                <w:szCs w:val="24"/>
              </w:rPr>
              <w:t xml:space="preserve"> </w:t>
            </w:r>
            <w:r w:rsidR="00573017" w:rsidRPr="37866DDE">
              <w:rPr>
                <w:rFonts w:ascii="Calibri" w:eastAsia="Times New Roman" w:hAnsi="Calibri" w:cs="Arial"/>
                <w:sz w:val="24"/>
                <w:szCs w:val="24"/>
              </w:rPr>
              <w:t>area</w:t>
            </w:r>
            <w:r w:rsidR="040F4291" w:rsidRPr="37866DDE">
              <w:rPr>
                <w:rFonts w:ascii="Calibri" w:eastAsia="Times New Roman" w:hAnsi="Calibri" w:cs="Arial"/>
                <w:sz w:val="24"/>
                <w:szCs w:val="24"/>
              </w:rPr>
              <w:t xml:space="preserve">s that meet the definition </w:t>
            </w:r>
            <w:r w:rsidR="040F4291" w:rsidRPr="00527D6D">
              <w:rPr>
                <w:rFonts w:ascii="Calibri" w:eastAsia="Times New Roman" w:hAnsi="Calibri" w:cs="Arial"/>
                <w:sz w:val="24"/>
                <w:szCs w:val="24"/>
              </w:rPr>
              <w:t xml:space="preserve">given in Section </w:t>
            </w:r>
            <w:r w:rsidR="00527D6D" w:rsidRPr="006315C7">
              <w:rPr>
                <w:rFonts w:ascii="Calibri" w:eastAsia="Times New Roman" w:hAnsi="Calibri" w:cs="Arial"/>
                <w:sz w:val="24"/>
                <w:szCs w:val="24"/>
              </w:rPr>
              <w:t>II.</w:t>
            </w:r>
            <w:r w:rsidR="00EE0BF2">
              <w:rPr>
                <w:rFonts w:ascii="Calibri" w:eastAsia="Times New Roman" w:hAnsi="Calibri" w:cs="Arial"/>
                <w:sz w:val="24"/>
                <w:szCs w:val="24"/>
              </w:rPr>
              <w:t>A</w:t>
            </w:r>
            <w:r w:rsidR="00B42F26">
              <w:rPr>
                <w:rFonts w:ascii="Calibri" w:eastAsia="Times New Roman" w:hAnsi="Calibri" w:cs="Arial"/>
                <w:sz w:val="24"/>
                <w:szCs w:val="24"/>
              </w:rPr>
              <w:t>.4</w:t>
            </w:r>
            <w:r w:rsidR="040F4291" w:rsidRPr="00527D6D">
              <w:rPr>
                <w:rFonts w:ascii="Calibri" w:eastAsia="Times New Roman" w:hAnsi="Calibri" w:cs="Arial"/>
                <w:sz w:val="24"/>
                <w:szCs w:val="24"/>
              </w:rPr>
              <w:t xml:space="preserve"> of the s</w:t>
            </w:r>
            <w:r w:rsidR="040F4291" w:rsidRPr="37866DDE">
              <w:rPr>
                <w:rFonts w:ascii="Calibri" w:eastAsia="Times New Roman" w:hAnsi="Calibri" w:cs="Arial"/>
                <w:sz w:val="24"/>
                <w:szCs w:val="24"/>
              </w:rPr>
              <w:t>olicitation manual,</w:t>
            </w:r>
            <w:r w:rsidR="00573017">
              <w:rPr>
                <w:rFonts w:ascii="Calibri" w:eastAsia="Times New Roman" w:hAnsi="Calibri" w:cs="Arial"/>
                <w:sz w:val="24"/>
                <w:szCs w:val="24"/>
              </w:rPr>
              <w:t xml:space="preserve"> and </w:t>
            </w:r>
            <w:r w:rsidR="007D5830" w:rsidRPr="007B6197">
              <w:rPr>
                <w:rFonts w:ascii="Calibri" w:hAnsi="Calibri" w:cs="Arial"/>
                <w:sz w:val="24"/>
                <w:szCs w:val="24"/>
              </w:rPr>
              <w:t xml:space="preserve">meet </w:t>
            </w:r>
            <w:r w:rsidR="00E76E93">
              <w:rPr>
                <w:rFonts w:ascii="Calibri" w:hAnsi="Calibri" w:cs="Arial"/>
                <w:sz w:val="24"/>
                <w:szCs w:val="24"/>
              </w:rPr>
              <w:t xml:space="preserve">other </w:t>
            </w:r>
            <w:r w:rsidR="007D5830" w:rsidRPr="007B6197">
              <w:rPr>
                <w:rFonts w:ascii="Calibri" w:hAnsi="Calibri" w:cs="Arial"/>
                <w:sz w:val="24"/>
                <w:szCs w:val="24"/>
              </w:rPr>
              <w:t xml:space="preserve">requirements </w:t>
            </w:r>
            <w:r w:rsidR="007C467D">
              <w:rPr>
                <w:rFonts w:ascii="Calibri" w:hAnsi="Calibri" w:cs="Arial"/>
                <w:sz w:val="24"/>
                <w:szCs w:val="24"/>
              </w:rPr>
              <w:t xml:space="preserve">as listed </w:t>
            </w:r>
            <w:r w:rsidR="007D5830" w:rsidRPr="007B6197">
              <w:rPr>
                <w:rFonts w:ascii="Calibri" w:hAnsi="Calibri" w:cs="Arial"/>
                <w:sz w:val="24"/>
                <w:szCs w:val="24"/>
              </w:rPr>
              <w:t>in Section III.D.</w:t>
            </w:r>
            <w:r w:rsidR="00EE0BF2">
              <w:rPr>
                <w:rFonts w:ascii="Calibri" w:hAnsi="Calibri" w:cs="Arial"/>
                <w:sz w:val="24"/>
                <w:szCs w:val="24"/>
              </w:rPr>
              <w:t>9</w:t>
            </w:r>
            <w:r w:rsidR="0027243F">
              <w:rPr>
                <w:rFonts w:ascii="Calibri" w:hAnsi="Calibri" w:cs="Arial"/>
                <w:sz w:val="24"/>
                <w:szCs w:val="24"/>
              </w:rPr>
              <w:t>.</w:t>
            </w:r>
          </w:p>
        </w:tc>
      </w:tr>
      <w:bookmarkEnd w:id="3"/>
      <w:tr w:rsidR="00116739" w:rsidRPr="00E46961" w14:paraId="73F63107"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E2FAF73"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423" w:type="dxa"/>
          </w:tcPr>
          <w:p w14:paraId="766AA2D8" w14:textId="01CA6B06" w:rsidR="00116739" w:rsidRPr="00E46961" w:rsidRDefault="00FB2060"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FB2060">
              <w:rPr>
                <w:rFonts w:ascii="Calibri" w:eastAsia="Times New Roman" w:hAnsi="Calibri" w:cs="Arial"/>
                <w:sz w:val="24"/>
                <w:szCs w:val="24"/>
              </w:rPr>
              <w:t>Will refurbished equipment furnished with new high efficiency motors, e.g. centrifuges, be</w:t>
            </w:r>
            <w:r>
              <w:rPr>
                <w:rFonts w:ascii="Calibri" w:eastAsia="Times New Roman" w:hAnsi="Calibri" w:cs="Arial"/>
                <w:sz w:val="24"/>
                <w:szCs w:val="24"/>
              </w:rPr>
              <w:t xml:space="preserve"> </w:t>
            </w:r>
            <w:r w:rsidRPr="00FB2060">
              <w:rPr>
                <w:rFonts w:ascii="Calibri" w:eastAsia="Times New Roman" w:hAnsi="Calibri" w:cs="Arial"/>
                <w:sz w:val="24"/>
                <w:szCs w:val="24"/>
              </w:rPr>
              <w:t>eligible for the grant?</w:t>
            </w:r>
          </w:p>
        </w:tc>
      </w:tr>
      <w:tr w:rsidR="00116739" w:rsidRPr="00E46961" w14:paraId="59E80C0A"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6C3BD6C"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423" w:type="dxa"/>
          </w:tcPr>
          <w:p w14:paraId="5E46B704" w14:textId="1841B386" w:rsidR="00116739" w:rsidRPr="00182560" w:rsidRDefault="005F5ED2" w:rsidP="00BF511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Pr>
                <w:rFonts w:ascii="Calibri" w:eastAsia="Times New Roman" w:hAnsi="Calibri" w:cs="Arial"/>
                <w:sz w:val="24"/>
                <w:szCs w:val="24"/>
              </w:rPr>
              <w:t>R</w:t>
            </w:r>
            <w:r w:rsidRPr="00857602">
              <w:rPr>
                <w:rFonts w:ascii="Calibri" w:eastAsia="Times New Roman" w:hAnsi="Calibri" w:cs="Arial"/>
                <w:sz w:val="24"/>
                <w:szCs w:val="24"/>
              </w:rPr>
              <w:t xml:space="preserve">etrofit and replacement of existing inefficient motor-driven systems are eligible for </w:t>
            </w:r>
            <w:r w:rsidR="214CA7AF" w:rsidRPr="37866DDE">
              <w:rPr>
                <w:rFonts w:ascii="Calibri" w:eastAsia="Times New Roman" w:hAnsi="Calibri" w:cs="Arial"/>
                <w:sz w:val="24"/>
                <w:szCs w:val="24"/>
              </w:rPr>
              <w:t xml:space="preserve">FPIP </w:t>
            </w:r>
            <w:r w:rsidRPr="00857602">
              <w:rPr>
                <w:rFonts w:ascii="Calibri" w:eastAsia="Times New Roman" w:hAnsi="Calibri" w:cs="Arial"/>
                <w:sz w:val="24"/>
                <w:szCs w:val="24"/>
              </w:rPr>
              <w:t>funding</w:t>
            </w:r>
            <w:r w:rsidR="00FA6BBE" w:rsidRPr="00182560">
              <w:rPr>
                <w:rFonts w:ascii="Calibri" w:eastAsia="Times New Roman" w:hAnsi="Calibri" w:cs="Arial"/>
                <w:sz w:val="24"/>
                <w:szCs w:val="24"/>
              </w:rPr>
              <w:t>.</w:t>
            </w:r>
            <w:r w:rsidR="00BE3900" w:rsidRPr="00182560">
              <w:rPr>
                <w:rFonts w:ascii="Calibri" w:eastAsia="Times New Roman" w:hAnsi="Calibri" w:cs="Arial"/>
                <w:sz w:val="24"/>
                <w:szCs w:val="24"/>
              </w:rPr>
              <w:t xml:space="preserve"> </w:t>
            </w:r>
            <w:r w:rsidR="000DD19F" w:rsidRPr="37866DDE">
              <w:rPr>
                <w:rFonts w:ascii="Calibri" w:eastAsia="Times New Roman" w:hAnsi="Calibri" w:cs="Arial"/>
                <w:sz w:val="24"/>
                <w:szCs w:val="24"/>
              </w:rPr>
              <w:t xml:space="preserve">Purchase of used equipment that is refurbished with high efficiency motors </w:t>
            </w:r>
            <w:r w:rsidR="0CE0E490" w:rsidRPr="37866DDE">
              <w:rPr>
                <w:rFonts w:ascii="Calibri" w:eastAsia="Times New Roman" w:hAnsi="Calibri" w:cs="Arial"/>
                <w:sz w:val="24"/>
                <w:szCs w:val="24"/>
              </w:rPr>
              <w:t xml:space="preserve">is not eligible for FPIP funding. </w:t>
            </w:r>
            <w:r w:rsidR="00434B84" w:rsidRPr="00BF511E">
              <w:rPr>
                <w:rFonts w:ascii="Calibri" w:hAnsi="Calibri"/>
                <w:sz w:val="24"/>
                <w:szCs w:val="24"/>
              </w:rPr>
              <w:t xml:space="preserve">The installed equipment must be new and result in GHG </w:t>
            </w:r>
            <w:r w:rsidR="00434B84" w:rsidRPr="37866DDE">
              <w:rPr>
                <w:rFonts w:ascii="Calibri" w:hAnsi="Calibri"/>
                <w:sz w:val="24"/>
                <w:szCs w:val="24"/>
              </w:rPr>
              <w:t>emission</w:t>
            </w:r>
            <w:r w:rsidR="002C7595">
              <w:rPr>
                <w:rFonts w:ascii="Calibri" w:hAnsi="Calibri"/>
                <w:sz w:val="24"/>
                <w:szCs w:val="24"/>
              </w:rPr>
              <w:t>s</w:t>
            </w:r>
            <w:r w:rsidR="00434B84" w:rsidRPr="00BF511E">
              <w:rPr>
                <w:rFonts w:ascii="Calibri" w:hAnsi="Calibri"/>
                <w:sz w:val="24"/>
                <w:szCs w:val="24"/>
              </w:rPr>
              <w:t xml:space="preserve"> reductions.</w:t>
            </w:r>
          </w:p>
        </w:tc>
      </w:tr>
      <w:tr w:rsidR="00116739" w:rsidRPr="00E46961" w14:paraId="5308DB90"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622B194"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423" w:type="dxa"/>
          </w:tcPr>
          <w:p w14:paraId="6C033B5A" w14:textId="7C183DFD" w:rsidR="00116739" w:rsidRPr="00E46961" w:rsidRDefault="00FB2060" w:rsidP="00FB20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Would replacing burners qualify under the new GFO-20-307</w:t>
            </w:r>
            <w:r w:rsidR="74ADF467" w:rsidRPr="033135A5">
              <w:rPr>
                <w:rFonts w:ascii="Calibri" w:eastAsia="Times New Roman" w:hAnsi="Calibri" w:cs="Arial"/>
                <w:sz w:val="24"/>
                <w:szCs w:val="24"/>
              </w:rPr>
              <w:t xml:space="preserve"> </w:t>
            </w:r>
            <w:r w:rsidRPr="033135A5">
              <w:rPr>
                <w:rFonts w:ascii="Calibri" w:eastAsia="Times New Roman" w:hAnsi="Calibri" w:cs="Arial"/>
                <w:sz w:val="24"/>
                <w:szCs w:val="24"/>
              </w:rPr>
              <w:t>solicitation? Specifically, would changing out the burners on the boilers for new ones, to get a reduction in Nox and natural gas, without also changing the boilers, be a qualifying project?</w:t>
            </w:r>
          </w:p>
        </w:tc>
      </w:tr>
      <w:tr w:rsidR="00116739" w:rsidRPr="00E46961" w14:paraId="4381A4C8"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15DC047F"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bookmarkStart w:id="5" w:name="_Hlk58448584"/>
            <w:bookmarkStart w:id="6" w:name="_Hlk58448701"/>
          </w:p>
        </w:tc>
        <w:tc>
          <w:tcPr>
            <w:tcW w:w="9423" w:type="dxa"/>
          </w:tcPr>
          <w:p w14:paraId="34A5462B" w14:textId="4B63D1BF" w:rsidR="00116739" w:rsidRPr="00E46961" w:rsidRDefault="00B447C3"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 xml:space="preserve">Yes, burner replacement </w:t>
            </w:r>
            <w:r w:rsidR="009F5E69">
              <w:rPr>
                <w:rFonts w:ascii="Calibri" w:eastAsia="Times New Roman" w:hAnsi="Calibri" w:cs="Arial"/>
                <w:sz w:val="24"/>
                <w:szCs w:val="24"/>
              </w:rPr>
              <w:t xml:space="preserve">for an existing boiler is eligible </w:t>
            </w:r>
            <w:r>
              <w:rPr>
                <w:rFonts w:ascii="Calibri" w:eastAsia="Times New Roman" w:hAnsi="Calibri" w:cs="Arial"/>
                <w:sz w:val="24"/>
                <w:szCs w:val="24"/>
              </w:rPr>
              <w:t xml:space="preserve">under </w:t>
            </w:r>
            <w:r w:rsidR="006E4B1D">
              <w:rPr>
                <w:rFonts w:ascii="Calibri" w:eastAsia="Times New Roman" w:hAnsi="Calibri" w:cs="Arial"/>
                <w:sz w:val="24"/>
                <w:szCs w:val="24"/>
              </w:rPr>
              <w:t>“</w:t>
            </w:r>
            <w:r>
              <w:rPr>
                <w:rFonts w:ascii="Calibri" w:eastAsia="Times New Roman" w:hAnsi="Calibri" w:cs="Arial"/>
                <w:sz w:val="24"/>
                <w:szCs w:val="24"/>
              </w:rPr>
              <w:t>boiler</w:t>
            </w:r>
            <w:r w:rsidR="006E4B1D">
              <w:rPr>
                <w:rFonts w:ascii="Calibri" w:eastAsia="Times New Roman" w:hAnsi="Calibri" w:cs="Arial"/>
                <w:sz w:val="24"/>
                <w:szCs w:val="24"/>
              </w:rPr>
              <w:t>s, economizers” technology category</w:t>
            </w:r>
            <w:r w:rsidR="00AC511B">
              <w:rPr>
                <w:rFonts w:ascii="Calibri" w:eastAsia="Times New Roman" w:hAnsi="Calibri" w:cs="Arial"/>
                <w:sz w:val="24"/>
                <w:szCs w:val="24"/>
              </w:rPr>
              <w:t>.</w:t>
            </w:r>
          </w:p>
        </w:tc>
      </w:tr>
      <w:tr w:rsidR="00116739" w:rsidRPr="00E46961" w14:paraId="6363D2C8"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4003170"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bookmarkStart w:id="7" w:name="_Hlk58448478"/>
            <w:bookmarkEnd w:id="4"/>
          </w:p>
        </w:tc>
        <w:tc>
          <w:tcPr>
            <w:tcW w:w="9423" w:type="dxa"/>
          </w:tcPr>
          <w:p w14:paraId="789AA073" w14:textId="1683DD3C" w:rsidR="002F19B5" w:rsidRPr="002F19B5"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Our Thermal Energy Storage solution includes "drop-in" addition of Phase Change Material (PCM) within low temperature refrigeration systems, such as food production and distribution freezers, and the additional of supplemental intelligent controls to optimize the operation of the existing refrigeration systems, reduce energy consumption, and GHG emissions.  We will also be operating sites under California’s Self Generation Incentive Program (SGIP) based on the new GHG generation stack forecast system to further minimize GHG emissions.</w:t>
            </w:r>
          </w:p>
          <w:p w14:paraId="5F0A4619" w14:textId="77777777" w:rsidR="002F19B5" w:rsidRPr="002F19B5"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 xml:space="preserve"> </w:t>
            </w:r>
          </w:p>
          <w:p w14:paraId="283023B2" w14:textId="77777777" w:rsidR="002F19B5" w:rsidRPr="002F19B5"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The 2016 CA ETCC study documents the technology (report attached).  Our technology combines advanced refrigeration controls with phase change material which improves energy efficiency by the following:</w:t>
            </w:r>
          </w:p>
          <w:p w14:paraId="7E07EA17" w14:textId="10AC637A" w:rsidR="00F40966" w:rsidRDefault="002F19B5" w:rsidP="002F19B5">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PCM reduces the need to cool space temperature below target temperature as compared to conventional dead-band set-points</w:t>
            </w:r>
            <w:r w:rsidR="00F40966">
              <w:rPr>
                <w:rFonts w:ascii="Calibri" w:eastAsia="Times New Roman" w:hAnsi="Calibri" w:cs="Arial"/>
                <w:sz w:val="24"/>
                <w:szCs w:val="24"/>
              </w:rPr>
              <w:t>.</w:t>
            </w:r>
          </w:p>
          <w:p w14:paraId="14AC34F0" w14:textId="77777777" w:rsidR="00F40966" w:rsidRDefault="002F19B5" w:rsidP="002F19B5">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Evaporators can operate more efficiently correlating to higher evaporator suction temperatures achieving between 2-3 percent thermal capacity per degree of suction temperature relief.</w:t>
            </w:r>
          </w:p>
          <w:p w14:paraId="0487753A" w14:textId="77777777" w:rsidR="00F40966" w:rsidRDefault="002F19B5" w:rsidP="002F19B5">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Intelligent temperature controls can accommodate for envelope conductive heat transfer rates, i.e. Q=U*A*∆T.</w:t>
            </w:r>
          </w:p>
          <w:p w14:paraId="7BD64E1B" w14:textId="77777777" w:rsidR="00F40966" w:rsidRDefault="002F19B5" w:rsidP="002F19B5">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Larger surface area and lower R-value of the PCM results in significantly increased heat transfer rate as compared to stored product.  PCM can therefore be "charged" and "discharged" specifically to support the product temperature within the Freezers while minimizing the use of energy depending on time of day or GHG impact.</w:t>
            </w:r>
          </w:p>
          <w:p w14:paraId="0B6D7B52" w14:textId="77777777" w:rsidR="00857181" w:rsidRDefault="002F19B5" w:rsidP="002F19B5">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Reduced compressor runtimes and equipment optimization deliver net Energy Efficiency savings.</w:t>
            </w:r>
          </w:p>
          <w:p w14:paraId="65DFB09A" w14:textId="46CEED2C" w:rsidR="002F19B5" w:rsidRPr="00182560" w:rsidRDefault="002F19B5" w:rsidP="00182560">
            <w:pPr>
              <w:pStyle w:val="ListParagraph"/>
              <w:numPr>
                <w:ilvl w:val="0"/>
                <w:numId w:val="7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The improved temperature control also reduces defrost requirements.  Defrost Cycles, either electric, hot gas, or otherwise, force heat into the space which must eventually </w:t>
            </w:r>
            <w:r w:rsidRPr="00182560">
              <w:rPr>
                <w:rFonts w:ascii="Calibri" w:eastAsia="Times New Roman" w:hAnsi="Calibri" w:cs="Arial"/>
                <w:sz w:val="24"/>
                <w:szCs w:val="24"/>
              </w:rPr>
              <w:lastRenderedPageBreak/>
              <w:t>be removed.  Any reduction or optimization of defrost then reduces the total refrigeration requirement of the site:  reducing energy consumption.</w:t>
            </w:r>
          </w:p>
          <w:p w14:paraId="06757706" w14:textId="490F0939" w:rsidR="00116739" w:rsidRPr="00E46961"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 xml:space="preserve">Currently there </w:t>
            </w:r>
            <w:r w:rsidRPr="004F7D9F">
              <w:rPr>
                <w:rFonts w:ascii="Calibri" w:eastAsia="Times New Roman" w:hAnsi="Calibri" w:cs="Arial"/>
                <w:sz w:val="24"/>
                <w:szCs w:val="24"/>
              </w:rPr>
              <w:t xml:space="preserve">are </w:t>
            </w:r>
            <w:r w:rsidRPr="004D5AF8">
              <w:rPr>
                <w:rFonts w:ascii="Calibri" w:eastAsia="Times New Roman" w:hAnsi="Calibri" w:cs="Arial"/>
                <w:sz w:val="24"/>
                <w:szCs w:val="24"/>
              </w:rPr>
              <w:t>11 of our TES systems</w:t>
            </w:r>
            <w:r w:rsidRPr="00B45D61">
              <w:rPr>
                <w:rFonts w:ascii="Calibri" w:eastAsia="Times New Roman" w:hAnsi="Calibri" w:cs="Arial"/>
                <w:sz w:val="24"/>
                <w:szCs w:val="24"/>
              </w:rPr>
              <w:t xml:space="preserve"> in</w:t>
            </w:r>
            <w:r w:rsidRPr="002F19B5">
              <w:rPr>
                <w:rFonts w:ascii="Calibri" w:eastAsia="Times New Roman" w:hAnsi="Calibri" w:cs="Arial"/>
                <w:sz w:val="24"/>
                <w:szCs w:val="24"/>
              </w:rPr>
              <w:t xml:space="preserve"> place in CA, demonstrating market adoption beyond an emerging technology, and we request to be included in this grant to further assist the food production industry in reducing energy use and GHG emissions.</w:t>
            </w:r>
          </w:p>
        </w:tc>
      </w:tr>
      <w:tr w:rsidR="00116739" w:rsidRPr="00E46961" w14:paraId="1947CDD1"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79A25F1"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423" w:type="dxa"/>
          </w:tcPr>
          <w:p w14:paraId="3FAE3584" w14:textId="0E646A0C" w:rsidR="00116739" w:rsidRPr="00E46961" w:rsidRDefault="005D2F23"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Yes, t</w:t>
            </w:r>
            <w:r w:rsidR="009D7DAD" w:rsidRPr="37866DDE">
              <w:rPr>
                <w:rFonts w:ascii="Calibri" w:eastAsia="Times New Roman" w:hAnsi="Calibri" w:cs="Arial"/>
                <w:sz w:val="24"/>
                <w:szCs w:val="24"/>
              </w:rPr>
              <w:t>his</w:t>
            </w:r>
            <w:r w:rsidR="009D7DAD" w:rsidRPr="00BF511E">
              <w:rPr>
                <w:rFonts w:ascii="Calibri" w:eastAsia="Times New Roman" w:hAnsi="Calibri" w:cs="Arial"/>
                <w:sz w:val="24"/>
                <w:szCs w:val="24"/>
              </w:rPr>
              <w:t xml:space="preserve"> technology </w:t>
            </w:r>
            <w:r w:rsidR="455BAFCA" w:rsidRPr="37866DDE">
              <w:rPr>
                <w:rFonts w:ascii="Calibri" w:eastAsia="Times New Roman" w:hAnsi="Calibri" w:cs="Arial"/>
                <w:sz w:val="24"/>
                <w:szCs w:val="24"/>
              </w:rPr>
              <w:t>c</w:t>
            </w:r>
            <w:r w:rsidR="009D7DAD" w:rsidRPr="37866DDE">
              <w:rPr>
                <w:rFonts w:ascii="Calibri" w:eastAsia="Times New Roman" w:hAnsi="Calibri" w:cs="Arial"/>
                <w:sz w:val="24"/>
                <w:szCs w:val="24"/>
              </w:rPr>
              <w:t>ould</w:t>
            </w:r>
            <w:r w:rsidR="009D7DAD" w:rsidRPr="00BF511E">
              <w:rPr>
                <w:rFonts w:ascii="Calibri" w:eastAsia="Times New Roman" w:hAnsi="Calibri" w:cs="Arial"/>
                <w:sz w:val="24"/>
                <w:szCs w:val="24"/>
              </w:rPr>
              <w:t xml:space="preserve"> </w:t>
            </w:r>
            <w:r w:rsidR="00380E55">
              <w:rPr>
                <w:rFonts w:ascii="Calibri" w:eastAsia="Times New Roman" w:hAnsi="Calibri" w:cs="Arial"/>
                <w:sz w:val="24"/>
                <w:szCs w:val="24"/>
              </w:rPr>
              <w:t>be eligible</w:t>
            </w:r>
            <w:r w:rsidR="009D7DAD" w:rsidRPr="00BF511E">
              <w:rPr>
                <w:rFonts w:ascii="Calibri" w:eastAsia="Times New Roman" w:hAnsi="Calibri" w:cs="Arial"/>
                <w:sz w:val="24"/>
                <w:szCs w:val="24"/>
              </w:rPr>
              <w:t xml:space="preserve"> under </w:t>
            </w:r>
            <w:r w:rsidR="00A22F28" w:rsidRPr="00BF511E">
              <w:rPr>
                <w:rFonts w:ascii="Calibri" w:eastAsia="Times New Roman" w:hAnsi="Calibri" w:cs="Arial"/>
                <w:sz w:val="24"/>
                <w:szCs w:val="24"/>
              </w:rPr>
              <w:t>“Refrigeration system optimization”</w:t>
            </w:r>
            <w:r w:rsidR="00706569">
              <w:rPr>
                <w:rFonts w:ascii="Calibri" w:eastAsia="Times New Roman" w:hAnsi="Calibri" w:cs="Arial"/>
                <w:sz w:val="24"/>
                <w:szCs w:val="24"/>
              </w:rPr>
              <w:t xml:space="preserve"> </w:t>
            </w:r>
            <w:r w:rsidR="00A22F28" w:rsidRPr="00BF511E">
              <w:rPr>
                <w:rFonts w:ascii="Calibri" w:eastAsia="Times New Roman" w:hAnsi="Calibri" w:cs="Arial"/>
                <w:sz w:val="24"/>
                <w:szCs w:val="24"/>
              </w:rPr>
              <w:t>category</w:t>
            </w:r>
            <w:r w:rsidR="0035013C">
              <w:rPr>
                <w:rFonts w:ascii="Calibri" w:eastAsia="Times New Roman" w:hAnsi="Calibri" w:cs="Arial"/>
                <w:sz w:val="24"/>
                <w:szCs w:val="24"/>
              </w:rPr>
              <w:t xml:space="preserve"> </w:t>
            </w:r>
            <w:r w:rsidR="00706569">
              <w:rPr>
                <w:rFonts w:ascii="Calibri" w:eastAsia="Times New Roman" w:hAnsi="Calibri" w:cs="Arial"/>
                <w:sz w:val="24"/>
                <w:szCs w:val="24"/>
              </w:rPr>
              <w:t xml:space="preserve">if it can show </w:t>
            </w:r>
            <w:r w:rsidR="00000295">
              <w:rPr>
                <w:rFonts w:ascii="Calibri" w:eastAsia="Times New Roman" w:hAnsi="Calibri" w:cs="Arial"/>
                <w:sz w:val="24"/>
                <w:szCs w:val="24"/>
              </w:rPr>
              <w:t xml:space="preserve">result in </w:t>
            </w:r>
            <w:r w:rsidR="0035013C" w:rsidRPr="37866DDE">
              <w:rPr>
                <w:rFonts w:ascii="Calibri" w:eastAsia="Times New Roman" w:hAnsi="Calibri" w:cs="Arial"/>
                <w:sz w:val="24"/>
                <w:szCs w:val="24"/>
              </w:rPr>
              <w:t>GHG emission</w:t>
            </w:r>
            <w:r w:rsidR="00000295">
              <w:rPr>
                <w:rFonts w:ascii="Calibri" w:eastAsia="Times New Roman" w:hAnsi="Calibri" w:cs="Arial"/>
                <w:sz w:val="24"/>
                <w:szCs w:val="24"/>
              </w:rPr>
              <w:t>s</w:t>
            </w:r>
            <w:r w:rsidR="0035013C" w:rsidRPr="0035013C">
              <w:rPr>
                <w:rFonts w:ascii="Calibri" w:eastAsia="Times New Roman" w:hAnsi="Calibri" w:cs="Arial"/>
                <w:sz w:val="24"/>
                <w:szCs w:val="24"/>
              </w:rPr>
              <w:t xml:space="preserve"> reductions.</w:t>
            </w:r>
          </w:p>
        </w:tc>
      </w:tr>
      <w:tr w:rsidR="00116739" w:rsidRPr="00E46961" w14:paraId="539C88DD"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2AF7BA0"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423" w:type="dxa"/>
          </w:tcPr>
          <w:p w14:paraId="7BAAAB83" w14:textId="77777777" w:rsidR="002F19B5" w:rsidRPr="002F19B5"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 xml:space="preserve">We are working with </w:t>
            </w:r>
            <w:r w:rsidRPr="00BF511E">
              <w:rPr>
                <w:rFonts w:ascii="Calibri" w:eastAsia="Times New Roman" w:hAnsi="Calibri" w:cs="Arial"/>
                <w:sz w:val="24"/>
                <w:szCs w:val="24"/>
              </w:rPr>
              <w:t>the Del Monte's fruit processing facility in Modesto and</w:t>
            </w:r>
            <w:r w:rsidRPr="002F19B5">
              <w:rPr>
                <w:rFonts w:ascii="Calibri" w:eastAsia="Times New Roman" w:hAnsi="Calibri" w:cs="Arial"/>
                <w:sz w:val="24"/>
                <w:szCs w:val="24"/>
              </w:rPr>
              <w:t xml:space="preserve"> they have thousands of tons of waste material, such as peach pits, grape stems, apricot pits, plus peach, pear peels and cores.  Traditionally these rot, generating methane and CO2 which is returned to the atmosphere as greenhouse gases. We plan to submit a proposal that can process these waste streams in a gasifier to generate a syngas that can be fed into the boiler at the facility, displacing fossil fuels. The remainder of this feedstock is biochar (basically pure carbon), that is a soil amendment and sequesters a very significant amount of CO2. The unit can also be configured as a combined heat and power configuration, where the fuel can be processed in a turbine-generator, generating electricity and then using the heat at the facility. </w:t>
            </w:r>
          </w:p>
          <w:p w14:paraId="5D82CDC1" w14:textId="77777777" w:rsidR="002F19B5" w:rsidRPr="002F19B5"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 xml:space="preserve"> </w:t>
            </w:r>
          </w:p>
          <w:p w14:paraId="5126ABE0" w14:textId="7E1C470B" w:rsidR="00116739" w:rsidRPr="00E46961" w:rsidRDefault="002F19B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F19B5">
              <w:rPr>
                <w:rFonts w:ascii="Calibri" w:eastAsia="Times New Roman" w:hAnsi="Calibri" w:cs="Arial"/>
                <w:sz w:val="24"/>
                <w:szCs w:val="24"/>
              </w:rPr>
              <w:t>Would this biomass to fuel carbon sequestering gasifier technology be eligible for this program?</w:t>
            </w:r>
          </w:p>
        </w:tc>
      </w:tr>
      <w:tr w:rsidR="00116739" w:rsidRPr="00E46961" w14:paraId="082E4307"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373B73FB"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423" w:type="dxa"/>
          </w:tcPr>
          <w:p w14:paraId="7EDD3B06" w14:textId="7FBA1EF5" w:rsidR="00116739" w:rsidRPr="00E46961" w:rsidRDefault="187CA5A1"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 xml:space="preserve">No, </w:t>
            </w:r>
            <w:r w:rsidR="00303F41" w:rsidRPr="033135A5">
              <w:rPr>
                <w:rFonts w:ascii="Calibri" w:eastAsia="Times New Roman" w:hAnsi="Calibri" w:cs="Arial"/>
                <w:sz w:val="24"/>
                <w:szCs w:val="24"/>
              </w:rPr>
              <w:t xml:space="preserve">this technology </w:t>
            </w:r>
            <w:r w:rsidR="0322E0BC" w:rsidRPr="033135A5">
              <w:rPr>
                <w:rFonts w:ascii="Calibri" w:eastAsia="Times New Roman" w:hAnsi="Calibri" w:cs="Arial"/>
                <w:sz w:val="24"/>
                <w:szCs w:val="24"/>
              </w:rPr>
              <w:t xml:space="preserve">is not eligible for funding under this </w:t>
            </w:r>
            <w:r w:rsidR="002809F2">
              <w:rPr>
                <w:rFonts w:ascii="Calibri" w:eastAsia="Times New Roman" w:hAnsi="Calibri" w:cs="Arial"/>
                <w:sz w:val="24"/>
                <w:szCs w:val="24"/>
              </w:rPr>
              <w:t>solicitation</w:t>
            </w:r>
            <w:r w:rsidR="0322E0BC" w:rsidRPr="033135A5">
              <w:rPr>
                <w:rFonts w:ascii="Calibri" w:eastAsia="Times New Roman" w:hAnsi="Calibri" w:cs="Arial"/>
                <w:sz w:val="24"/>
                <w:szCs w:val="24"/>
              </w:rPr>
              <w:t>.</w:t>
            </w:r>
            <w:r w:rsidR="0027243F">
              <w:rPr>
                <w:rFonts w:ascii="Calibri" w:eastAsia="Times New Roman" w:hAnsi="Calibri" w:cs="Arial"/>
                <w:sz w:val="24"/>
                <w:szCs w:val="24"/>
              </w:rPr>
              <w:t xml:space="preserve"> </w:t>
            </w:r>
            <w:r w:rsidR="002809F2">
              <w:rPr>
                <w:rFonts w:ascii="Calibri" w:eastAsia="Times New Roman" w:hAnsi="Calibri" w:cs="Arial"/>
                <w:sz w:val="24"/>
                <w:szCs w:val="24"/>
              </w:rPr>
              <w:t>For a complete list of eligible technologies, p</w:t>
            </w:r>
            <w:r w:rsidR="0027243F">
              <w:rPr>
                <w:rFonts w:ascii="Calibri" w:eastAsia="Times New Roman" w:hAnsi="Calibri" w:cs="Arial"/>
                <w:sz w:val="24"/>
                <w:szCs w:val="24"/>
              </w:rPr>
              <w:t xml:space="preserve">lease refer to </w:t>
            </w:r>
            <w:r w:rsidR="009F552D">
              <w:rPr>
                <w:rFonts w:ascii="Calibri" w:eastAsia="Times New Roman" w:hAnsi="Calibri" w:cs="Arial"/>
                <w:sz w:val="24"/>
                <w:szCs w:val="24"/>
              </w:rPr>
              <w:t xml:space="preserve">the </w:t>
            </w:r>
            <w:r w:rsidR="0027243F" w:rsidRPr="00160F82">
              <w:rPr>
                <w:rFonts w:ascii="Calibri" w:eastAsia="Times New Roman" w:hAnsi="Calibri" w:cs="Arial"/>
                <w:sz w:val="24"/>
                <w:szCs w:val="24"/>
              </w:rPr>
              <w:t>Solicitation Manual, Section II.B</w:t>
            </w:r>
            <w:r w:rsidR="002809F2">
              <w:rPr>
                <w:rFonts w:ascii="Calibri" w:eastAsia="Times New Roman" w:hAnsi="Calibri" w:cs="Arial"/>
                <w:sz w:val="24"/>
                <w:szCs w:val="24"/>
              </w:rPr>
              <w:t>.</w:t>
            </w:r>
          </w:p>
        </w:tc>
      </w:tr>
      <w:bookmarkEnd w:id="5"/>
      <w:tr w:rsidR="004018D4" w:rsidRPr="00E46961" w14:paraId="1BD9D863"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F7B51BA" w14:textId="77777777" w:rsidR="004018D4" w:rsidRPr="00D644D7" w:rsidRDefault="004018D4" w:rsidP="002F19B5">
            <w:pPr>
              <w:pStyle w:val="ListParagraph"/>
              <w:numPr>
                <w:ilvl w:val="0"/>
                <w:numId w:val="7"/>
              </w:numPr>
              <w:tabs>
                <w:tab w:val="left" w:pos="630"/>
              </w:tabs>
              <w:jc w:val="center"/>
              <w:rPr>
                <w:rFonts w:ascii="Calibri" w:hAnsi="Calibri"/>
                <w:color w:val="auto"/>
                <w:sz w:val="24"/>
                <w:szCs w:val="24"/>
              </w:rPr>
            </w:pPr>
          </w:p>
        </w:tc>
        <w:tc>
          <w:tcPr>
            <w:tcW w:w="9423" w:type="dxa"/>
          </w:tcPr>
          <w:p w14:paraId="38FB4D86" w14:textId="3F3D2343" w:rsidR="004018D4" w:rsidRPr="00E46961" w:rsidRDefault="00F86238"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F86238">
              <w:rPr>
                <w:rFonts w:ascii="Calibri" w:eastAsia="Times New Roman" w:hAnsi="Calibri" w:cs="Arial"/>
                <w:sz w:val="24"/>
                <w:szCs w:val="24"/>
              </w:rPr>
              <w:t>Is there a restriction on the eligible fuel used to power the upgraded system?</w:t>
            </w:r>
          </w:p>
        </w:tc>
      </w:tr>
      <w:tr w:rsidR="004018D4" w:rsidRPr="00E46961" w14:paraId="12B6603E"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F4F051E" w14:textId="77777777" w:rsidR="004018D4" w:rsidRPr="00D644D7" w:rsidRDefault="004018D4" w:rsidP="002F19B5">
            <w:pPr>
              <w:pStyle w:val="ListParagraph"/>
              <w:numPr>
                <w:ilvl w:val="0"/>
                <w:numId w:val="8"/>
              </w:numPr>
              <w:tabs>
                <w:tab w:val="left" w:pos="630"/>
              </w:tabs>
              <w:jc w:val="center"/>
              <w:rPr>
                <w:rFonts w:ascii="Calibri" w:hAnsi="Calibri"/>
                <w:sz w:val="24"/>
                <w:szCs w:val="24"/>
              </w:rPr>
            </w:pPr>
          </w:p>
        </w:tc>
        <w:tc>
          <w:tcPr>
            <w:tcW w:w="9423" w:type="dxa"/>
          </w:tcPr>
          <w:p w14:paraId="6583F762" w14:textId="49625FC5" w:rsidR="004018D4" w:rsidRPr="00E46961" w:rsidRDefault="00F86238"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F86238">
              <w:rPr>
                <w:rFonts w:ascii="Calibri" w:eastAsia="Times New Roman" w:hAnsi="Calibri" w:cs="Arial"/>
                <w:sz w:val="24"/>
                <w:szCs w:val="24"/>
              </w:rPr>
              <w:t>There is no restriction on the eligible fuel, however the project must reduce greenhouse gas emissions</w:t>
            </w:r>
            <w:r w:rsidR="003F1113">
              <w:rPr>
                <w:rFonts w:ascii="Calibri" w:eastAsia="Times New Roman" w:hAnsi="Calibri" w:cs="Arial"/>
                <w:sz w:val="24"/>
                <w:szCs w:val="24"/>
              </w:rPr>
              <w:t xml:space="preserve"> and fall under a</w:t>
            </w:r>
            <w:r w:rsidR="00102059">
              <w:rPr>
                <w:rFonts w:ascii="Calibri" w:eastAsia="Times New Roman" w:hAnsi="Calibri" w:cs="Arial"/>
                <w:sz w:val="24"/>
                <w:szCs w:val="24"/>
              </w:rPr>
              <w:t xml:space="preserve">n </w:t>
            </w:r>
            <w:r w:rsidR="00507D47">
              <w:rPr>
                <w:rFonts w:ascii="Calibri" w:eastAsia="Times New Roman" w:hAnsi="Calibri" w:cs="Arial"/>
                <w:sz w:val="24"/>
                <w:szCs w:val="24"/>
              </w:rPr>
              <w:t>eligible</w:t>
            </w:r>
            <w:r w:rsidR="00102059">
              <w:rPr>
                <w:rFonts w:ascii="Calibri" w:eastAsia="Times New Roman" w:hAnsi="Calibri" w:cs="Arial"/>
                <w:sz w:val="24"/>
                <w:szCs w:val="24"/>
              </w:rPr>
              <w:t xml:space="preserve"> technology category</w:t>
            </w:r>
            <w:r w:rsidR="03D2FD59" w:rsidRPr="37866DDE">
              <w:rPr>
                <w:rFonts w:ascii="Calibri" w:eastAsia="Times New Roman" w:hAnsi="Calibri" w:cs="Arial"/>
                <w:sz w:val="24"/>
                <w:szCs w:val="24"/>
              </w:rPr>
              <w:t xml:space="preserve"> (See Solicitation Manual, Section II.B.)</w:t>
            </w:r>
            <w:r w:rsidRPr="37866DDE">
              <w:rPr>
                <w:rFonts w:ascii="Calibri" w:eastAsia="Times New Roman" w:hAnsi="Calibri" w:cs="Arial"/>
                <w:sz w:val="24"/>
                <w:szCs w:val="24"/>
              </w:rPr>
              <w:t>.</w:t>
            </w:r>
            <w:r w:rsidRPr="00F86238">
              <w:rPr>
                <w:rFonts w:ascii="Calibri" w:eastAsia="Times New Roman" w:hAnsi="Calibri" w:cs="Arial"/>
                <w:sz w:val="24"/>
                <w:szCs w:val="24"/>
              </w:rPr>
              <w:t xml:space="preserve"> In addition, the FPIP Calculator Tool only has inputs for electricity, natural gas fuel, renewable electricity, and renewable natural gas. Supplemental calculations should be provided if the proposed fuel is not one of these options.</w:t>
            </w:r>
            <w:r w:rsidR="00273119">
              <w:rPr>
                <w:rFonts w:ascii="Calibri" w:eastAsia="Times New Roman" w:hAnsi="Calibri" w:cs="Arial"/>
                <w:sz w:val="24"/>
                <w:szCs w:val="24"/>
              </w:rPr>
              <w:t xml:space="preserve"> </w:t>
            </w:r>
            <w:r w:rsidR="00273119" w:rsidRPr="00160F82">
              <w:rPr>
                <w:rFonts w:ascii="Calibri" w:eastAsia="Times New Roman" w:hAnsi="Calibri" w:cs="Arial"/>
                <w:sz w:val="24"/>
                <w:szCs w:val="24"/>
              </w:rPr>
              <w:t>P</w:t>
            </w:r>
            <w:r w:rsidR="00273119">
              <w:rPr>
                <w:rFonts w:ascii="Calibri" w:eastAsia="Times New Roman" w:hAnsi="Calibri" w:cs="Arial"/>
                <w:sz w:val="24"/>
                <w:szCs w:val="24"/>
              </w:rPr>
              <w:t xml:space="preserve">lease refer to the </w:t>
            </w:r>
            <w:r w:rsidR="00273119" w:rsidRPr="00160F82">
              <w:rPr>
                <w:rFonts w:ascii="Calibri" w:eastAsia="Times New Roman" w:hAnsi="Calibri" w:cs="Arial"/>
                <w:sz w:val="24"/>
                <w:szCs w:val="24"/>
              </w:rPr>
              <w:t>Solicitation Manual, Section II.B</w:t>
            </w:r>
            <w:r w:rsidR="00273119">
              <w:rPr>
                <w:rFonts w:ascii="Calibri" w:eastAsia="Times New Roman" w:hAnsi="Calibri" w:cs="Arial"/>
                <w:sz w:val="24"/>
                <w:szCs w:val="24"/>
              </w:rPr>
              <w:t xml:space="preserve"> for a complete list of eligible technologies</w:t>
            </w:r>
            <w:r w:rsidR="004F5A98">
              <w:rPr>
                <w:rFonts w:ascii="Calibri" w:eastAsia="Times New Roman" w:hAnsi="Calibri" w:cs="Arial"/>
                <w:sz w:val="24"/>
                <w:szCs w:val="24"/>
              </w:rPr>
              <w:t>.</w:t>
            </w:r>
          </w:p>
        </w:tc>
      </w:tr>
      <w:tr w:rsidR="00F86238" w:rsidRPr="00E46961" w14:paraId="540F4A96"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A4116DF" w14:textId="77777777" w:rsidR="00F86238" w:rsidRPr="00D644D7" w:rsidRDefault="00F86238" w:rsidP="00C34D26">
            <w:pPr>
              <w:pStyle w:val="ListParagraph"/>
              <w:numPr>
                <w:ilvl w:val="0"/>
                <w:numId w:val="7"/>
              </w:numPr>
              <w:tabs>
                <w:tab w:val="left" w:pos="630"/>
              </w:tabs>
              <w:jc w:val="center"/>
              <w:rPr>
                <w:rFonts w:ascii="Calibri" w:hAnsi="Calibri"/>
                <w:color w:val="auto"/>
                <w:sz w:val="24"/>
                <w:szCs w:val="24"/>
              </w:rPr>
            </w:pPr>
          </w:p>
        </w:tc>
        <w:tc>
          <w:tcPr>
            <w:tcW w:w="9423" w:type="dxa"/>
          </w:tcPr>
          <w:p w14:paraId="2E176F23" w14:textId="3303D36C" w:rsidR="00F86238" w:rsidRPr="00E46961" w:rsidRDefault="00F86238"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F86238">
              <w:rPr>
                <w:rFonts w:ascii="Calibri" w:eastAsia="Times New Roman" w:hAnsi="Calibri" w:cs="Arial"/>
                <w:sz w:val="24"/>
                <w:szCs w:val="24"/>
              </w:rPr>
              <w:t xml:space="preserve">Knowing that food processing and packaging consume and waste large amount of produce wash water. </w:t>
            </w:r>
            <w:r w:rsidRPr="37866DDE">
              <w:rPr>
                <w:rFonts w:ascii="Calibri" w:eastAsia="Times New Roman" w:hAnsi="Calibri" w:cs="Arial"/>
                <w:sz w:val="24"/>
                <w:szCs w:val="24"/>
              </w:rPr>
              <w:t xml:space="preserve">R.O </w:t>
            </w:r>
            <w:r w:rsidR="237F56DA" w:rsidRPr="37866DDE">
              <w:rPr>
                <w:rFonts w:ascii="Calibri" w:eastAsia="Times New Roman" w:hAnsi="Calibri" w:cs="Arial"/>
                <w:sz w:val="24"/>
                <w:szCs w:val="24"/>
              </w:rPr>
              <w:t>(reverse osmosis)</w:t>
            </w:r>
            <w:r w:rsidRPr="00F86238">
              <w:rPr>
                <w:rFonts w:ascii="Calibri" w:eastAsia="Times New Roman" w:hAnsi="Calibri" w:cs="Arial"/>
                <w:sz w:val="24"/>
                <w:szCs w:val="24"/>
              </w:rPr>
              <w:t xml:space="preserve"> filtration consume 9,100 kWh per acre foot of treated water. Would an energy input free, zero GHG emissions qualify for treatment of food processing waste/ wash water treatment and recycling qualify for GFO 307 grant?</w:t>
            </w:r>
          </w:p>
        </w:tc>
      </w:tr>
      <w:tr w:rsidR="00F86238" w:rsidRPr="00E46961" w14:paraId="29616C28"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69AD3129" w14:textId="77777777" w:rsidR="00F86238" w:rsidRPr="00D644D7" w:rsidRDefault="00F86238" w:rsidP="00C34D26">
            <w:pPr>
              <w:pStyle w:val="ListParagraph"/>
              <w:numPr>
                <w:ilvl w:val="0"/>
                <w:numId w:val="8"/>
              </w:numPr>
              <w:tabs>
                <w:tab w:val="left" w:pos="630"/>
              </w:tabs>
              <w:jc w:val="center"/>
              <w:rPr>
                <w:rFonts w:ascii="Calibri" w:hAnsi="Calibri"/>
                <w:sz w:val="24"/>
                <w:szCs w:val="24"/>
              </w:rPr>
            </w:pPr>
          </w:p>
        </w:tc>
        <w:tc>
          <w:tcPr>
            <w:tcW w:w="9423" w:type="dxa"/>
          </w:tcPr>
          <w:p w14:paraId="3443D57A" w14:textId="60E1A25A" w:rsidR="00F86238" w:rsidRPr="00E46961" w:rsidRDefault="00F86238"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F86238">
              <w:rPr>
                <w:rFonts w:ascii="Calibri" w:eastAsia="Times New Roman" w:hAnsi="Calibri" w:cs="Arial"/>
                <w:sz w:val="24"/>
                <w:szCs w:val="24"/>
              </w:rPr>
              <w:t>No, technologies which focus on wastewater treatment are not eligible for funding.</w:t>
            </w:r>
          </w:p>
        </w:tc>
      </w:tr>
      <w:tr w:rsidR="00F86238" w:rsidRPr="00E46961" w14:paraId="65D3A526"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97F1546" w14:textId="77777777" w:rsidR="00F86238" w:rsidRPr="00D644D7" w:rsidRDefault="00F86238">
            <w:pPr>
              <w:pStyle w:val="ListParagraph"/>
              <w:numPr>
                <w:ilvl w:val="0"/>
                <w:numId w:val="7"/>
              </w:numPr>
              <w:tabs>
                <w:tab w:val="left" w:pos="630"/>
              </w:tabs>
              <w:jc w:val="center"/>
              <w:rPr>
                <w:rFonts w:ascii="Calibri" w:hAnsi="Calibri"/>
                <w:color w:val="auto"/>
                <w:sz w:val="24"/>
                <w:szCs w:val="24"/>
              </w:rPr>
            </w:pPr>
          </w:p>
        </w:tc>
        <w:tc>
          <w:tcPr>
            <w:tcW w:w="9423" w:type="dxa"/>
          </w:tcPr>
          <w:p w14:paraId="4E456AEE" w14:textId="2950DD4E" w:rsidR="00F86238" w:rsidRPr="00182560" w:rsidRDefault="00F86238" w:rsidP="00C140EB">
            <w:pPr>
              <w:pStyle w:val="ListParagraph"/>
              <w:numPr>
                <w:ilvl w:val="0"/>
                <w:numId w:val="7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Does the calculation of metric tons CO2e include the indirect gassing associated with electric power use at the utility company</w:t>
            </w:r>
            <w:r w:rsidR="0092465A">
              <w:rPr>
                <w:rFonts w:ascii="Calibri" w:eastAsia="Times New Roman" w:hAnsi="Calibri" w:cs="Arial"/>
                <w:sz w:val="24"/>
                <w:szCs w:val="24"/>
              </w:rPr>
              <w:t>?</w:t>
            </w:r>
          </w:p>
          <w:p w14:paraId="3B5FD0A2" w14:textId="19FCF095" w:rsidR="00F86238" w:rsidRPr="00182560" w:rsidRDefault="0066164E" w:rsidP="00C140EB">
            <w:pPr>
              <w:pStyle w:val="ListParagraph"/>
              <w:numPr>
                <w:ilvl w:val="0"/>
                <w:numId w:val="7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W</w:t>
            </w:r>
            <w:r w:rsidR="00F86238" w:rsidRPr="00182560">
              <w:rPr>
                <w:rFonts w:ascii="Calibri" w:eastAsia="Times New Roman" w:hAnsi="Calibri" w:cs="Arial"/>
                <w:sz w:val="24"/>
                <w:szCs w:val="24"/>
              </w:rPr>
              <w:t xml:space="preserve">ould a solar project be </w:t>
            </w:r>
            <w:r w:rsidR="00C26EFD">
              <w:rPr>
                <w:rFonts w:ascii="Calibri" w:eastAsia="Times New Roman" w:hAnsi="Calibri" w:cs="Arial"/>
                <w:sz w:val="24"/>
                <w:szCs w:val="24"/>
              </w:rPr>
              <w:t>eligible</w:t>
            </w:r>
            <w:r w:rsidR="00F86238" w:rsidRPr="00182560">
              <w:rPr>
                <w:rFonts w:ascii="Calibri" w:eastAsia="Times New Roman" w:hAnsi="Calibri" w:cs="Arial"/>
                <w:sz w:val="24"/>
                <w:szCs w:val="24"/>
              </w:rPr>
              <w:t>?</w:t>
            </w:r>
          </w:p>
        </w:tc>
      </w:tr>
      <w:tr w:rsidR="00F86238" w:rsidRPr="00E46961" w14:paraId="2754B7D5"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3739BE5" w14:textId="77777777" w:rsidR="00F86238" w:rsidRPr="00D644D7" w:rsidRDefault="00F86238" w:rsidP="00C34D26">
            <w:pPr>
              <w:pStyle w:val="ListParagraph"/>
              <w:numPr>
                <w:ilvl w:val="0"/>
                <w:numId w:val="8"/>
              </w:numPr>
              <w:tabs>
                <w:tab w:val="left" w:pos="630"/>
              </w:tabs>
              <w:jc w:val="center"/>
              <w:rPr>
                <w:rFonts w:ascii="Calibri" w:hAnsi="Calibri"/>
                <w:sz w:val="24"/>
                <w:szCs w:val="24"/>
              </w:rPr>
            </w:pPr>
          </w:p>
        </w:tc>
        <w:tc>
          <w:tcPr>
            <w:tcW w:w="9423" w:type="dxa"/>
          </w:tcPr>
          <w:p w14:paraId="0870D6CE" w14:textId="4EF8EA8D" w:rsidR="00F86238" w:rsidRPr="00182560" w:rsidRDefault="00F86238" w:rsidP="00C140EB">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Yes, the GHG emissions reduction calculated in Attachment 8 accounts for reduced emissions associated with decreased use of grid electricity. For more information, please refer to the FPIP Quantification Methodology, equation 2, available at: </w:t>
            </w:r>
            <w:hyperlink r:id="rId11" w:history="1">
              <w:r w:rsidR="00857602" w:rsidRPr="00857602">
                <w:rPr>
                  <w:rStyle w:val="Hyperlink"/>
                  <w:rFonts w:ascii="Calibri" w:eastAsia="Times New Roman" w:hAnsi="Calibri" w:cs="Arial"/>
                  <w:sz w:val="24"/>
                  <w:szCs w:val="24"/>
                </w:rPr>
                <w:t>https://ww2.arb.ca.gov/resources/documents/cci-quantification-benefits-and-reporting-materials</w:t>
              </w:r>
            </w:hyperlink>
            <w:r w:rsidR="00857602" w:rsidRPr="00182560">
              <w:rPr>
                <w:rFonts w:ascii="Calibri" w:eastAsia="Times New Roman" w:hAnsi="Calibri" w:cs="Arial"/>
                <w:sz w:val="24"/>
                <w:szCs w:val="24"/>
              </w:rPr>
              <w:t xml:space="preserve"> </w:t>
            </w:r>
            <w:r w:rsidRPr="00182560">
              <w:rPr>
                <w:rFonts w:ascii="Calibri" w:eastAsia="Times New Roman" w:hAnsi="Calibri" w:cs="Arial"/>
                <w:sz w:val="24"/>
                <w:szCs w:val="24"/>
              </w:rPr>
              <w:t xml:space="preserve"> </w:t>
            </w:r>
          </w:p>
          <w:p w14:paraId="053041B0" w14:textId="17A64791" w:rsidR="00F86238" w:rsidRPr="00182560" w:rsidRDefault="00F86238" w:rsidP="00C140EB">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No, solar projects are not eligible for this </w:t>
            </w:r>
            <w:r w:rsidR="1CB911DE" w:rsidRPr="37866DDE">
              <w:rPr>
                <w:rFonts w:ascii="Calibri" w:eastAsia="Times New Roman" w:hAnsi="Calibri" w:cs="Arial"/>
                <w:sz w:val="24"/>
                <w:szCs w:val="24"/>
              </w:rPr>
              <w:t>solicitation</w:t>
            </w:r>
            <w:r w:rsidRPr="00182560">
              <w:rPr>
                <w:rFonts w:ascii="Calibri" w:eastAsia="Times New Roman" w:hAnsi="Calibri" w:cs="Arial"/>
                <w:sz w:val="24"/>
                <w:szCs w:val="24"/>
              </w:rPr>
              <w:t>.</w:t>
            </w:r>
          </w:p>
        </w:tc>
      </w:tr>
      <w:tr w:rsidR="00F86238" w:rsidRPr="00E46961" w14:paraId="739B0FAE"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C92733C" w14:textId="77777777" w:rsidR="00F86238" w:rsidRPr="00D644D7" w:rsidRDefault="00F86238" w:rsidP="00C34D26">
            <w:pPr>
              <w:pStyle w:val="ListParagraph"/>
              <w:numPr>
                <w:ilvl w:val="0"/>
                <w:numId w:val="7"/>
              </w:numPr>
              <w:tabs>
                <w:tab w:val="left" w:pos="630"/>
              </w:tabs>
              <w:jc w:val="center"/>
              <w:rPr>
                <w:rFonts w:ascii="Calibri" w:hAnsi="Calibri"/>
                <w:color w:val="auto"/>
                <w:sz w:val="24"/>
                <w:szCs w:val="24"/>
              </w:rPr>
            </w:pPr>
          </w:p>
        </w:tc>
        <w:tc>
          <w:tcPr>
            <w:tcW w:w="9423" w:type="dxa"/>
          </w:tcPr>
          <w:p w14:paraId="695B6E15" w14:textId="46CC80DC" w:rsidR="00F86238" w:rsidRPr="00E46961" w:rsidRDefault="00857602"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Is replacing a wastewater treatment equipment by an energy efficient one in the Food Industry allowed for funding?</w:t>
            </w:r>
          </w:p>
        </w:tc>
      </w:tr>
      <w:tr w:rsidR="00F86238" w:rsidRPr="00E46961" w14:paraId="22737C2E"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1EB584FE" w14:textId="77777777" w:rsidR="00F86238" w:rsidRPr="00D644D7" w:rsidRDefault="00F86238" w:rsidP="00C34D26">
            <w:pPr>
              <w:pStyle w:val="ListParagraph"/>
              <w:numPr>
                <w:ilvl w:val="0"/>
                <w:numId w:val="8"/>
              </w:numPr>
              <w:tabs>
                <w:tab w:val="left" w:pos="630"/>
              </w:tabs>
              <w:jc w:val="center"/>
              <w:rPr>
                <w:rFonts w:ascii="Calibri" w:hAnsi="Calibri"/>
                <w:sz w:val="24"/>
                <w:szCs w:val="24"/>
              </w:rPr>
            </w:pPr>
          </w:p>
        </w:tc>
        <w:tc>
          <w:tcPr>
            <w:tcW w:w="9423" w:type="dxa"/>
          </w:tcPr>
          <w:p w14:paraId="34BBC4A3" w14:textId="61144B6F" w:rsidR="00F86238" w:rsidRPr="00E46961" w:rsidRDefault="00857602"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No, technologies which focus on wastewater treatment are not eligible for funding.</w:t>
            </w:r>
          </w:p>
        </w:tc>
      </w:tr>
      <w:tr w:rsidR="00F86238" w:rsidRPr="00E46961" w14:paraId="009445EB"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36FB7D1" w14:textId="77777777" w:rsidR="00F86238" w:rsidRPr="00D644D7" w:rsidRDefault="00F86238" w:rsidP="00C34D26">
            <w:pPr>
              <w:pStyle w:val="ListParagraph"/>
              <w:numPr>
                <w:ilvl w:val="0"/>
                <w:numId w:val="7"/>
              </w:numPr>
              <w:tabs>
                <w:tab w:val="left" w:pos="630"/>
              </w:tabs>
              <w:jc w:val="center"/>
              <w:rPr>
                <w:rFonts w:ascii="Calibri" w:hAnsi="Calibri"/>
                <w:color w:val="auto"/>
                <w:sz w:val="24"/>
                <w:szCs w:val="24"/>
              </w:rPr>
            </w:pPr>
          </w:p>
        </w:tc>
        <w:tc>
          <w:tcPr>
            <w:tcW w:w="9423" w:type="dxa"/>
          </w:tcPr>
          <w:p w14:paraId="2FEBB53A" w14:textId="15CE1003" w:rsidR="00F86238" w:rsidRPr="00E46961" w:rsidRDefault="00857602"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 xml:space="preserve">Our company, Rebound Technologies, has a cooling technology that does indeed </w:t>
            </w:r>
            <w:r w:rsidR="00766D56">
              <w:rPr>
                <w:rFonts w:ascii="Calibri" w:eastAsia="Times New Roman" w:hAnsi="Calibri" w:cs="Arial"/>
                <w:sz w:val="24"/>
                <w:szCs w:val="24"/>
              </w:rPr>
              <w:t>add</w:t>
            </w:r>
            <w:r w:rsidRPr="033135A5">
              <w:rPr>
                <w:rFonts w:ascii="Calibri" w:eastAsia="Times New Roman" w:hAnsi="Calibri" w:cs="Arial"/>
                <w:sz w:val="24"/>
                <w:szCs w:val="24"/>
              </w:rPr>
              <w:t xml:space="preserve"> capacity, but in doing so increases frozen food production output per kWh. So, this isn’t an overall decrease in energy use, but instead a decrease in energy use per lb</w:t>
            </w:r>
            <w:r w:rsidR="00290CF4">
              <w:rPr>
                <w:rFonts w:ascii="Calibri" w:eastAsia="Times New Roman" w:hAnsi="Calibri" w:cs="Arial"/>
                <w:sz w:val="24"/>
                <w:szCs w:val="24"/>
              </w:rPr>
              <w:t>.</w:t>
            </w:r>
            <w:r w:rsidRPr="033135A5">
              <w:rPr>
                <w:rFonts w:ascii="Calibri" w:eastAsia="Times New Roman" w:hAnsi="Calibri" w:cs="Arial"/>
                <w:sz w:val="24"/>
                <w:szCs w:val="24"/>
              </w:rPr>
              <w:t xml:space="preserve"> of product produced. Is FPIP funding available for such a technology?</w:t>
            </w:r>
          </w:p>
        </w:tc>
      </w:tr>
      <w:tr w:rsidR="00F86238" w:rsidRPr="00E46961" w14:paraId="2992BA65"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534B05A9" w14:textId="77777777" w:rsidR="00F86238" w:rsidRPr="00D644D7" w:rsidRDefault="00F86238" w:rsidP="00C34D26">
            <w:pPr>
              <w:pStyle w:val="ListParagraph"/>
              <w:numPr>
                <w:ilvl w:val="0"/>
                <w:numId w:val="8"/>
              </w:numPr>
              <w:tabs>
                <w:tab w:val="left" w:pos="630"/>
              </w:tabs>
              <w:jc w:val="center"/>
              <w:rPr>
                <w:rFonts w:ascii="Calibri" w:hAnsi="Calibri"/>
                <w:sz w:val="24"/>
                <w:szCs w:val="24"/>
              </w:rPr>
            </w:pPr>
          </w:p>
        </w:tc>
        <w:tc>
          <w:tcPr>
            <w:tcW w:w="9423" w:type="dxa"/>
          </w:tcPr>
          <w:p w14:paraId="00251491" w14:textId="30A57584" w:rsidR="00F86238" w:rsidRPr="00E46961" w:rsidRDefault="00857602"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No, projects which decrease energy use per amount of food produced but do not reduce overall GHG emissions are not eligible for funding.</w:t>
            </w:r>
          </w:p>
        </w:tc>
      </w:tr>
      <w:bookmarkEnd w:id="6"/>
      <w:tr w:rsidR="00116739" w:rsidRPr="00E46961" w14:paraId="5E1388C4" w14:textId="5E77EDAB"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1CE221B" w14:textId="6EA937B6" w:rsidR="00116739" w:rsidRPr="00D644D7" w:rsidRDefault="00021136" w:rsidP="002F19B5">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0BFF595A" w14:textId="78E742C5" w:rsidR="00116739" w:rsidRPr="00E46961" w:rsidRDefault="00E6669B"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285200">
              <w:rPr>
                <w:rFonts w:cstheme="minorHAnsi"/>
                <w:sz w:val="24"/>
                <w:szCs w:val="24"/>
              </w:rPr>
              <w:t xml:space="preserve">Would the replacement of freeze dryers or freeze concentrators with energy-efficient membrane concentration technology qualify if it has been shown to reduce GHG emissions?  </w:t>
            </w:r>
          </w:p>
        </w:tc>
      </w:tr>
      <w:bookmarkEnd w:id="7"/>
      <w:tr w:rsidR="00E6669B" w:rsidRPr="00E46961" w14:paraId="5E2C3F31" w14:textId="7A51503D" w:rsidTr="00182560">
        <w:tc>
          <w:tcPr>
            <w:cnfStyle w:val="001000000000" w:firstRow="0" w:lastRow="0" w:firstColumn="1" w:lastColumn="0" w:oddVBand="0" w:evenVBand="0" w:oddHBand="0" w:evenHBand="0" w:firstRowFirstColumn="0" w:firstRowLastColumn="0" w:lastRowFirstColumn="0" w:lastRowLastColumn="0"/>
            <w:tcW w:w="1102" w:type="dxa"/>
          </w:tcPr>
          <w:p w14:paraId="2E72B473" w14:textId="6CCB3E05" w:rsidR="00E6669B" w:rsidRPr="00D644D7" w:rsidRDefault="00021136" w:rsidP="00E6669B">
            <w:pPr>
              <w:pStyle w:val="ListParagraph"/>
              <w:numPr>
                <w:ilvl w:val="0"/>
                <w:numId w:val="8"/>
              </w:numPr>
              <w:tabs>
                <w:tab w:val="left" w:pos="630"/>
              </w:tabs>
              <w:jc w:val="center"/>
              <w:rPr>
                <w:rFonts w:ascii="Calibri" w:hAnsi="Calibri"/>
                <w:sz w:val="24"/>
                <w:szCs w:val="24"/>
              </w:rPr>
            </w:pPr>
            <w:r w:rsidRPr="00D644D7">
              <w:rPr>
                <w:rFonts w:ascii="Calibri" w:hAnsi="Calibri"/>
                <w:sz w:val="24"/>
                <w:szCs w:val="24"/>
              </w:rPr>
              <w:t>*</w:t>
            </w:r>
          </w:p>
        </w:tc>
        <w:tc>
          <w:tcPr>
            <w:tcW w:w="9423" w:type="dxa"/>
          </w:tcPr>
          <w:p w14:paraId="0181732D" w14:textId="4832A33F"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This technology may be eligible for Tier I under the “</w:t>
            </w:r>
            <w:r>
              <w:rPr>
                <w:rFonts w:ascii="Calibri" w:eastAsia="Times New Roman" w:hAnsi="Calibri" w:cs="Arial"/>
                <w:sz w:val="24"/>
                <w:szCs w:val="24"/>
              </w:rPr>
              <w:t>mechanical dewatering</w:t>
            </w:r>
            <w:r w:rsidRPr="00E46961">
              <w:rPr>
                <w:rFonts w:ascii="Calibri" w:eastAsia="Times New Roman" w:hAnsi="Calibri" w:cs="Arial"/>
                <w:sz w:val="24"/>
                <w:szCs w:val="24"/>
              </w:rPr>
              <w:t>” category</w:t>
            </w:r>
            <w:r w:rsidRPr="00E46961" w:rsidDel="0085691E">
              <w:rPr>
                <w:rFonts w:ascii="Calibri" w:eastAsia="Times New Roman" w:hAnsi="Calibri" w:cs="Arial"/>
                <w:sz w:val="24"/>
                <w:szCs w:val="24"/>
              </w:rPr>
              <w:t xml:space="preserve"> </w:t>
            </w:r>
            <w:r w:rsidRPr="00E46961">
              <w:rPr>
                <w:rFonts w:ascii="Calibri" w:eastAsia="Times New Roman" w:hAnsi="Calibri" w:cs="Arial"/>
                <w:sz w:val="24"/>
                <w:szCs w:val="24"/>
              </w:rPr>
              <w:t xml:space="preserve">if it meets all of the Tier I requirements listed in </w:t>
            </w:r>
            <w:r>
              <w:rPr>
                <w:rFonts w:ascii="Calibri" w:eastAsia="Times New Roman" w:hAnsi="Calibri" w:cs="Arial"/>
                <w:sz w:val="24"/>
                <w:szCs w:val="24"/>
              </w:rPr>
              <w:t xml:space="preserve">the Solicitation Manual, </w:t>
            </w:r>
            <w:r w:rsidRPr="00E46961">
              <w:rPr>
                <w:rFonts w:ascii="Calibri" w:eastAsia="Times New Roman" w:hAnsi="Calibri" w:cs="Arial"/>
                <w:sz w:val="24"/>
                <w:szCs w:val="24"/>
              </w:rPr>
              <w:t>Section II.B.</w:t>
            </w:r>
          </w:p>
        </w:tc>
      </w:tr>
      <w:tr w:rsidR="00E6669B" w:rsidRPr="00E46961" w14:paraId="3F61CEAB"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82C9902" w14:textId="02519638"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21F6C1F0" w14:textId="3989432B" w:rsidR="00E6669B" w:rsidRPr="00E46961" w:rsidRDefault="00E6669B" w:rsidP="00E666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If production volume increases, whether due to normal business changes or improved equipment performance, during the project, can the emissions reductions be normalized to units of sales? </w:t>
            </w:r>
          </w:p>
          <w:p w14:paraId="127AD05C" w14:textId="47D20054" w:rsidR="00E6669B" w:rsidRPr="00E46961" w:rsidRDefault="00E6669B" w:rsidP="00E666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Would upgrades or replacement of existing process equipment that reduce product waste and overages be considered if those reductions eliminate the energy consumption associated with their creation (e.g. elimination of energy consumed to cook and/or freeze products that are ultimately scrapped for quality reasons or energy invested in the cooking and/or freezing the portion of a product unit that is over its intended size or weight)? Would they fall under a currently listed eligible technology? </w:t>
            </w:r>
          </w:p>
          <w:p w14:paraId="0C98076E" w14:textId="64AFA3E0" w:rsidR="00E6669B" w:rsidRPr="00E46961" w:rsidRDefault="00E6669B" w:rsidP="00E666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Would upgrades or replacements that reduce energy consumption of existing ovens, fryers, cookers, etc. and their associated heating systems (e.g. higher efficiency heat exchangers or reduced infiltration loads) be considered? Would they fall under a currently listed eligible technology?</w:t>
            </w:r>
          </w:p>
        </w:tc>
      </w:tr>
      <w:tr w:rsidR="00E6669B" w:rsidRPr="00E46961" w14:paraId="53BA5F6E"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26424971" w14:textId="0EFC85A3"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58084D4A" w14:textId="10B44D8D" w:rsidR="00E6669B" w:rsidRPr="00E46961" w:rsidRDefault="00E6669B" w:rsidP="00E6669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No. GHG emission reductions must be isolated to each piece of equipment (rather than the unit of sales). </w:t>
            </w:r>
          </w:p>
          <w:p w14:paraId="315E1C12" w14:textId="49F6DD20" w:rsidR="00E6669B" w:rsidRPr="00E46961" w:rsidRDefault="00E6669B" w:rsidP="00E6669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Waste reducing technologies are not eligible for FPIP unless the technology can fit under a currently listed eligible technology, and directly reduce GHG emissions. The description provided is insufficient to determine whether it would fit under any existing category.</w:t>
            </w:r>
          </w:p>
          <w:p w14:paraId="34C3B9C4" w14:textId="3C5A6442" w:rsidR="00E6669B" w:rsidRPr="00E46961" w:rsidRDefault="00E6669B" w:rsidP="00E6669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Replacements of ovens, fryers, and cookers with higher efficiency equipment is eligible. High-efficiency heat exchangers would be a </w:t>
            </w:r>
            <w:r w:rsidR="0029565C">
              <w:rPr>
                <w:rFonts w:ascii="Calibri" w:eastAsia="Times New Roman" w:hAnsi="Calibri" w:cs="Arial"/>
                <w:sz w:val="24"/>
                <w:szCs w:val="24"/>
              </w:rPr>
              <w:t>listed</w:t>
            </w:r>
            <w:r w:rsidRPr="00E46961">
              <w:rPr>
                <w:rFonts w:ascii="Calibri" w:eastAsia="Times New Roman" w:hAnsi="Calibri" w:cs="Arial"/>
                <w:sz w:val="24"/>
                <w:szCs w:val="24"/>
              </w:rPr>
              <w:t xml:space="preserve"> project that would fit under the “steam traps, condensate return, heat recovery” category.</w:t>
            </w:r>
          </w:p>
        </w:tc>
      </w:tr>
      <w:tr w:rsidR="00E6669B" w:rsidRPr="00E46961" w14:paraId="52B9E246"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FEBE6E3" w14:textId="089F86E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080569D6" w14:textId="5FD235E1"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Are off-road vehicles eligible for funding? For example, replacing a diesel-powered yard hostler or forklift with a zero-emission all-electric yard hostler or forklift? This would be for vehicles/equipment that do not leave the facility boundary.</w:t>
            </w:r>
          </w:p>
        </w:tc>
      </w:tr>
      <w:tr w:rsidR="00E6669B" w:rsidRPr="00E46961" w14:paraId="01595934"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02A85B9" w14:textId="6B06F760"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lastRenderedPageBreak/>
              <w:t>*</w:t>
            </w:r>
          </w:p>
        </w:tc>
        <w:tc>
          <w:tcPr>
            <w:tcW w:w="9423" w:type="dxa"/>
          </w:tcPr>
          <w:p w14:paraId="3A58F26F" w14:textId="77777777"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highlight w:val="yellow"/>
              </w:rPr>
            </w:pPr>
            <w:r w:rsidRPr="00E46961">
              <w:rPr>
                <w:rFonts w:ascii="Calibri" w:eastAsia="Times New Roman" w:hAnsi="Calibri" w:cs="Arial"/>
                <w:color w:val="auto"/>
                <w:sz w:val="24"/>
                <w:szCs w:val="24"/>
              </w:rPr>
              <w:t>No, electric conversions for mobile sources is not eligible for FPIP.</w:t>
            </w:r>
          </w:p>
        </w:tc>
      </w:tr>
      <w:tr w:rsidR="00E6669B" w:rsidRPr="00E46961" w14:paraId="546343AF"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855609D" w14:textId="40337ABF"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1E682680"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There is an emerging technology to improve the boiler combustion efficiency, by optimizing air/fuel ratio, not by oxygen trimming, which is listed in Tier I, but by the online measurement of fuel btu value. This technology is known to be more efficient than oxygen trimming, since the fuel quality of natural gas is varying by season and region. There are several companies to develop so-called “online Wobbe Index analyzer” or “online calorimeter”. Here are some links </w:t>
            </w:r>
            <w:r w:rsidRPr="00837A93">
              <w:rPr>
                <w:rFonts w:ascii="Calibri" w:eastAsia="Times New Roman" w:hAnsi="Calibri" w:cs="Arial"/>
                <w:sz w:val="24"/>
                <w:szCs w:val="24"/>
              </w:rPr>
              <w:t>for the these product</w:t>
            </w:r>
            <w:r w:rsidRPr="00E46961">
              <w:rPr>
                <w:rFonts w:ascii="Calibri" w:eastAsia="Times New Roman" w:hAnsi="Calibri" w:cs="Arial"/>
                <w:sz w:val="24"/>
                <w:szCs w:val="24"/>
              </w:rPr>
              <w:t>.</w:t>
            </w:r>
          </w:p>
          <w:p w14:paraId="1C99D092" w14:textId="2E22D8AB" w:rsidR="00E6669B" w:rsidRPr="00E46961" w:rsidRDefault="006A6C29" w:rsidP="00E6669B">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hyperlink r:id="rId12" w:tooltip="Click here for the Wobbe Index and Calorimeters link" w:history="1">
              <w:r w:rsidR="00E6669B" w:rsidRPr="00E46961">
                <w:rPr>
                  <w:rStyle w:val="Hyperlink"/>
                  <w:rFonts w:ascii="Calibri" w:eastAsia="Times New Roman" w:hAnsi="Calibri" w:cs="Arial"/>
                  <w:sz w:val="24"/>
                  <w:szCs w:val="24"/>
                </w:rPr>
                <w:t>https://www.hobre.com/files/products/Wobbe_Index_general_information.pdf</w:t>
              </w:r>
            </w:hyperlink>
            <w:r w:rsidR="00E6669B" w:rsidRPr="00E46961">
              <w:rPr>
                <w:rFonts w:ascii="Calibri" w:eastAsia="Times New Roman" w:hAnsi="Calibri" w:cs="Arial"/>
                <w:sz w:val="24"/>
                <w:szCs w:val="24"/>
              </w:rPr>
              <w:t xml:space="preserve"> </w:t>
            </w:r>
          </w:p>
          <w:p w14:paraId="53E3433C" w14:textId="5B9FE22D" w:rsidR="00E6669B" w:rsidRPr="00E46961" w:rsidRDefault="006A6C29" w:rsidP="00E6669B">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hyperlink r:id="rId13" w:tooltip="Click here for the Ankersmid Process link" w:history="1">
              <w:r w:rsidR="00E6669B" w:rsidRPr="00E46961">
                <w:rPr>
                  <w:rStyle w:val="Hyperlink"/>
                  <w:rFonts w:ascii="Calibri" w:eastAsia="Times New Roman" w:hAnsi="Calibri" w:cs="Arial"/>
                  <w:sz w:val="24"/>
                  <w:szCs w:val="24"/>
                </w:rPr>
                <w:t>http://www.ankersmid.com/default.aspx?language=english&amp;menuid=6356</w:t>
              </w:r>
            </w:hyperlink>
            <w:r w:rsidR="00E6669B" w:rsidRPr="00E46961">
              <w:rPr>
                <w:rFonts w:ascii="Calibri" w:eastAsia="Times New Roman" w:hAnsi="Calibri" w:cs="Arial"/>
                <w:sz w:val="24"/>
                <w:szCs w:val="24"/>
              </w:rPr>
              <w:t xml:space="preserve">  </w:t>
            </w:r>
          </w:p>
          <w:p w14:paraId="5097389A" w14:textId="3E89BD28"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I am suggesting to add this emerging technology to the eligible technology list.</w:t>
            </w:r>
          </w:p>
        </w:tc>
      </w:tr>
      <w:tr w:rsidR="00E6669B" w:rsidRPr="00E46961" w14:paraId="1EF4DAED"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7F28854F" w14:textId="46B43AA9"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508F27C0" w14:textId="36DBCEDF"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This technology may be eligible under the “Internal metering and software to manage and control electricity, natural gas and/or fossil fuel use if part of a larger project that reduces energy usage” category</w:t>
            </w:r>
            <w:r w:rsidRPr="00E46961" w:rsidDel="0085691E">
              <w:rPr>
                <w:rFonts w:ascii="Calibri" w:eastAsia="Times New Roman" w:hAnsi="Calibri" w:cs="Arial"/>
                <w:sz w:val="24"/>
                <w:szCs w:val="24"/>
              </w:rPr>
              <w:t xml:space="preserve"> </w:t>
            </w:r>
            <w:r w:rsidRPr="00E46961">
              <w:rPr>
                <w:rFonts w:ascii="Calibri" w:eastAsia="Times New Roman" w:hAnsi="Calibri" w:cs="Arial"/>
                <w:sz w:val="24"/>
                <w:szCs w:val="24"/>
              </w:rPr>
              <w:t xml:space="preserve">if it meets all of requirements listed in Section II.B. This includes greater GHG emission reductions and higher efficiency than current industry standard and commercially available and drop-in ready. Please note that this technology category must be paired with other </w:t>
            </w:r>
            <w:r w:rsidR="00F96DCE">
              <w:rPr>
                <w:rFonts w:ascii="Calibri" w:eastAsia="Times New Roman" w:hAnsi="Calibri" w:cs="Arial"/>
                <w:sz w:val="24"/>
                <w:szCs w:val="24"/>
              </w:rPr>
              <w:t xml:space="preserve">eligible </w:t>
            </w:r>
            <w:r w:rsidRPr="00E46961">
              <w:rPr>
                <w:rFonts w:ascii="Calibri" w:eastAsia="Times New Roman" w:hAnsi="Calibri" w:cs="Arial"/>
                <w:sz w:val="24"/>
                <w:szCs w:val="24"/>
              </w:rPr>
              <w:t>technolog</w:t>
            </w:r>
            <w:r w:rsidR="005218BD">
              <w:rPr>
                <w:rFonts w:ascii="Calibri" w:eastAsia="Times New Roman" w:hAnsi="Calibri" w:cs="Arial"/>
                <w:sz w:val="24"/>
                <w:szCs w:val="24"/>
              </w:rPr>
              <w:t>y(</w:t>
            </w:r>
            <w:r w:rsidRPr="00E46961">
              <w:rPr>
                <w:rFonts w:ascii="Calibri" w:eastAsia="Times New Roman" w:hAnsi="Calibri" w:cs="Arial"/>
                <w:sz w:val="24"/>
                <w:szCs w:val="24"/>
              </w:rPr>
              <w:t>ies</w:t>
            </w:r>
            <w:r w:rsidR="005218BD">
              <w:rPr>
                <w:rFonts w:ascii="Calibri" w:eastAsia="Times New Roman" w:hAnsi="Calibri" w:cs="Arial"/>
                <w:sz w:val="24"/>
                <w:szCs w:val="24"/>
              </w:rPr>
              <w:t>)</w:t>
            </w:r>
            <w:r w:rsidRPr="00E46961">
              <w:rPr>
                <w:rFonts w:ascii="Calibri" w:eastAsia="Times New Roman" w:hAnsi="Calibri" w:cs="Arial"/>
                <w:sz w:val="24"/>
                <w:szCs w:val="24"/>
              </w:rPr>
              <w:t xml:space="preserve"> and cannot be funded as a standalone measure.</w:t>
            </w:r>
          </w:p>
        </w:tc>
      </w:tr>
      <w:tr w:rsidR="00E6669B" w:rsidRPr="00E46961" w14:paraId="0CAC74C2"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27F7856" w14:textId="75B1F295"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bookmarkStart w:id="8" w:name="_Hlk58447282"/>
            <w:r w:rsidRPr="00D644D7">
              <w:rPr>
                <w:rFonts w:ascii="Calibri" w:hAnsi="Calibri"/>
                <w:color w:val="auto"/>
                <w:sz w:val="24"/>
                <w:szCs w:val="24"/>
              </w:rPr>
              <w:t>*</w:t>
            </w:r>
          </w:p>
        </w:tc>
        <w:tc>
          <w:tcPr>
            <w:tcW w:w="9423" w:type="dxa"/>
          </w:tcPr>
          <w:p w14:paraId="5F384498" w14:textId="299BFFCE"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We are evaluating the possibility of retiring (3) 1950 vintage natural gas only fired boilers each with a 62 MMBTU/hr burner and replacing them with (2) new water tube boilers. The new boilers would be dual fired (natural gas and biogas when available). The biogas is currently generated onsite and is being used in a different boiler. The new boilers will deliver higher efficiencies than the current boilers. They will also be equipped with low-NOx burners, an economizer, automatic oxygen trim, automatic burner turndown that follows load, variable speed drives on combustion air fans, and automatic blowdown controls. Would this project be eligible for funding?</w:t>
            </w:r>
          </w:p>
        </w:tc>
      </w:tr>
      <w:tr w:rsidR="00E6669B" w:rsidRPr="00E46961" w14:paraId="7A7422A9"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F07DB6A" w14:textId="311109CE"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7B796066" w14:textId="452A7814"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This project may be an eligible project under the “Boiler, economizers” category</w:t>
            </w:r>
            <w:r w:rsidRPr="00E46961">
              <w:rPr>
                <w:sz w:val="24"/>
                <w:szCs w:val="24"/>
              </w:rPr>
              <w:t xml:space="preserve"> </w:t>
            </w:r>
            <w:r w:rsidRPr="00E46961">
              <w:rPr>
                <w:rFonts w:ascii="Calibri" w:eastAsia="Times New Roman" w:hAnsi="Calibri" w:cs="Arial"/>
                <w:sz w:val="24"/>
                <w:szCs w:val="24"/>
              </w:rPr>
              <w:t>if it meets the requirements.</w:t>
            </w:r>
          </w:p>
        </w:tc>
      </w:tr>
      <w:bookmarkEnd w:id="8"/>
      <w:tr w:rsidR="00E6669B" w:rsidRPr="00E46961" w14:paraId="5E3247A9"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A670141" w14:textId="77467D05"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4CA7D8BA"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Do you know if moving to an ammonia chilling system would be a project that could potentially obtain funding?</w:t>
            </w:r>
          </w:p>
        </w:tc>
      </w:tr>
      <w:tr w:rsidR="00E6669B" w:rsidRPr="00E46961" w14:paraId="5CD646DF"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9F41468" w14:textId="6F28475C"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33BFB6D8" w14:textId="649C8251"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This project may be an eligible project under “refrigeration system optimization” and/or “low-GWP refrigerants” if it meets the requirements as described in Section II.B of the Solicitation Manual.</w:t>
            </w:r>
          </w:p>
        </w:tc>
      </w:tr>
      <w:tr w:rsidR="00E6669B" w:rsidRPr="00E46961" w14:paraId="3264CAEE"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3CE65AD" w14:textId="3F93C515"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601F78A9"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Are freezers and quick-freezing eligible for funding?</w:t>
            </w:r>
          </w:p>
        </w:tc>
      </w:tr>
      <w:tr w:rsidR="00E6669B" w:rsidRPr="00E46961" w14:paraId="6757C52E"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5FC9D6A3" w14:textId="186D9903"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5D3C24AC" w14:textId="72ADE7C3"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Yes, freezers are eligible for Tier I funding under the “Refrigeration system optimization” and/or “Low-GWP refrigerants” technology categories. Any refrigeration/freezer replacements must use low GWP refrigerants as defined in Section I.B.</w:t>
            </w:r>
          </w:p>
        </w:tc>
      </w:tr>
      <w:tr w:rsidR="00E6669B" w:rsidRPr="00E46961" w14:paraId="08B794BC"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402602C" w14:textId="48155566"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5A304443"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Would freezer insulation or a rebuilt freezer qualify for funding?</w:t>
            </w:r>
          </w:p>
        </w:tc>
      </w:tr>
      <w:tr w:rsidR="00E6669B" w:rsidRPr="00E46961" w14:paraId="6EDABB2B"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5D1B456" w14:textId="69F71CB6"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58FFF805" w14:textId="7EB86C39"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Both may be eligible for Tier I funding if they meet the requirements under the “Refrigeration system optimization” and/or “Process equipment insulation” technology categories in Section II.B. There is not enough information provided to determine what “rebuilt” is referring to. Please note, used equipment is not an eligible FPIP cost. </w:t>
            </w:r>
          </w:p>
        </w:tc>
      </w:tr>
      <w:tr w:rsidR="00E6669B" w:rsidRPr="00E46961" w14:paraId="01481D17"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9A96410" w14:textId="129EAA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lastRenderedPageBreak/>
              <w:t>*</w:t>
            </w:r>
          </w:p>
        </w:tc>
        <w:tc>
          <w:tcPr>
            <w:tcW w:w="9423" w:type="dxa"/>
          </w:tcPr>
          <w:p w14:paraId="1270826C" w14:textId="77777777" w:rsidR="00E6669B" w:rsidRPr="00E46961" w:rsidRDefault="00E6669B" w:rsidP="00E6669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E46961">
              <w:rPr>
                <w:rFonts w:ascii="Calibri" w:eastAsia="Times New Roman" w:hAnsi="Calibri" w:cs="Calibri"/>
                <w:color w:val="000000"/>
                <w:sz w:val="24"/>
                <w:szCs w:val="24"/>
              </w:rPr>
              <w:t>Do LED lighting upgrades and/or advanced network lighting controls qualify for this program?</w:t>
            </w:r>
          </w:p>
        </w:tc>
      </w:tr>
      <w:tr w:rsidR="00E6669B" w:rsidRPr="00E46961" w14:paraId="758397A1"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690A324" w14:textId="11F8D8B7"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color w:val="auto"/>
                <w:sz w:val="24"/>
                <w:szCs w:val="24"/>
              </w:rPr>
              <w:t>*</w:t>
            </w:r>
          </w:p>
        </w:tc>
        <w:tc>
          <w:tcPr>
            <w:tcW w:w="9423" w:type="dxa"/>
          </w:tcPr>
          <w:p w14:paraId="35CF873A" w14:textId="77777777" w:rsidR="00E6669B" w:rsidRPr="00E46961" w:rsidRDefault="00E6669B" w:rsidP="00E6669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No, lighting is not an eligible technology for FPIP.</w:t>
            </w:r>
          </w:p>
        </w:tc>
      </w:tr>
      <w:tr w:rsidR="00E6669B" w:rsidRPr="00E46961" w14:paraId="3EB5459F"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050DDE4"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695D633F" w14:textId="73D39F6F"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sz w:val="24"/>
                <w:szCs w:val="24"/>
              </w:rPr>
              <w:t>Under Tier I, there is an eligibility for internal metering and software to manage and control electricity, natural gas and/or fossil fuel use if part of a project that reduces energy usage. Is that “if part of” referring to being part of a larger project proposed to the California Energy Commi</w:t>
            </w:r>
            <w:r>
              <w:rPr>
                <w:sz w:val="24"/>
                <w:szCs w:val="24"/>
              </w:rPr>
              <w:t>ssi</w:t>
            </w:r>
            <w:r w:rsidRPr="00E46961">
              <w:rPr>
                <w:sz w:val="24"/>
                <w:szCs w:val="24"/>
              </w:rPr>
              <w:t>on (CEC) or if part of a larger project conceived at the corporate level as campus-wide energy efficiency enhancement program?</w:t>
            </w:r>
          </w:p>
        </w:tc>
      </w:tr>
      <w:tr w:rsidR="00E6669B" w:rsidRPr="00E46961" w14:paraId="3ADF1EC7"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B3CC784" w14:textId="77777777"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sz w:val="24"/>
                <w:szCs w:val="24"/>
              </w:rPr>
              <w:t>*</w:t>
            </w:r>
          </w:p>
        </w:tc>
        <w:tc>
          <w:tcPr>
            <w:tcW w:w="9423" w:type="dxa"/>
          </w:tcPr>
          <w:p w14:paraId="75BEFC39" w14:textId="111E27C2" w:rsidR="00E6669B" w:rsidRPr="00E46961" w:rsidRDefault="00E6669B" w:rsidP="00E6669B">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46961">
              <w:rPr>
                <w:sz w:val="24"/>
                <w:szCs w:val="24"/>
              </w:rPr>
              <w:t>The “if part of” does not refer to being part of a corporate level or campus-wide project but part of a Tier I project under the same FPIP application. Internal metering must be part of a larger project that involves other energy efficiency measures; otherwise, there would not be any measurable GHG emission reductions. Thus, an internal metering project must be combined with another Tier I technology in the application form and the energy savings and GHG emission reductions of this combined project discussed in the project narrative.</w:t>
            </w:r>
          </w:p>
        </w:tc>
      </w:tr>
      <w:tr w:rsidR="00E6669B" w:rsidRPr="00E46961" w14:paraId="6EC69B70"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CAC8CBD"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229FFD56"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For steam traps, is only replacement of failed open steam traps eligible or is upgrade to higher efficiency (advanced technology) steam traps eligible too?</w:t>
            </w:r>
          </w:p>
        </w:tc>
      </w:tr>
      <w:tr w:rsidR="00E6669B" w:rsidRPr="00E46961" w14:paraId="3CC96538"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544617AA" w14:textId="77777777" w:rsidR="00E6669B" w:rsidRPr="00D644D7" w:rsidRDefault="00E6669B" w:rsidP="00E6669B">
            <w:pPr>
              <w:pStyle w:val="ListParagraph"/>
              <w:numPr>
                <w:ilvl w:val="0"/>
                <w:numId w:val="8"/>
              </w:numPr>
              <w:tabs>
                <w:tab w:val="left" w:pos="630"/>
              </w:tabs>
              <w:jc w:val="center"/>
              <w:rPr>
                <w:rFonts w:ascii="Calibri" w:hAnsi="Calibri"/>
                <w:sz w:val="24"/>
                <w:szCs w:val="24"/>
              </w:rPr>
            </w:pPr>
            <w:r w:rsidRPr="00D644D7">
              <w:rPr>
                <w:rFonts w:ascii="Calibri" w:hAnsi="Calibri"/>
                <w:sz w:val="24"/>
                <w:szCs w:val="24"/>
              </w:rPr>
              <w:t>*</w:t>
            </w:r>
          </w:p>
        </w:tc>
        <w:tc>
          <w:tcPr>
            <w:tcW w:w="9423" w:type="dxa"/>
          </w:tcPr>
          <w:p w14:paraId="2006B7E4" w14:textId="77777777"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Upgrading existing, operating steam traps to higher efficiency steam traps is eligible for funding. Retrofit and replacement of existing equipment is eligible for funding if it fits within the technologies listed in the solicitation manual, Section II.B.1 Project Focus.</w:t>
            </w:r>
          </w:p>
        </w:tc>
      </w:tr>
      <w:tr w:rsidR="00E6669B" w:rsidRPr="00E46961" w14:paraId="596345AC"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hideMark/>
          </w:tcPr>
          <w:p w14:paraId="3950082B"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hideMark/>
          </w:tcPr>
          <w:p w14:paraId="4E562200" w14:textId="77777777" w:rsidR="00E6669B" w:rsidRPr="00E46961" w:rsidRDefault="00E6669B" w:rsidP="00E6669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Most of these food processing facilities have fleets transferring products; does CEC consider hydrogen based EVs for transportation? </w:t>
            </w:r>
          </w:p>
        </w:tc>
      </w:tr>
      <w:tr w:rsidR="00E6669B" w:rsidRPr="00E46961" w14:paraId="74C4C70E" w14:textId="77777777" w:rsidTr="00182560">
        <w:tc>
          <w:tcPr>
            <w:cnfStyle w:val="001000000000" w:firstRow="0" w:lastRow="0" w:firstColumn="1" w:lastColumn="0" w:oddVBand="0" w:evenVBand="0" w:oddHBand="0" w:evenHBand="0" w:firstRowFirstColumn="0" w:firstRowLastColumn="0" w:lastRowFirstColumn="0" w:lastRowLastColumn="0"/>
            <w:tcW w:w="1102" w:type="dxa"/>
            <w:hideMark/>
          </w:tcPr>
          <w:p w14:paraId="5074B1FF" w14:textId="77777777" w:rsidR="00E6669B" w:rsidRPr="00D644D7" w:rsidRDefault="00E6669B" w:rsidP="00E6669B">
            <w:pPr>
              <w:pStyle w:val="ListParagraph"/>
              <w:numPr>
                <w:ilvl w:val="0"/>
                <w:numId w:val="8"/>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hideMark/>
          </w:tcPr>
          <w:p w14:paraId="27DD6DA9" w14:textId="02CC5892"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No, th</w:t>
            </w:r>
            <w:r w:rsidR="00D07F50">
              <w:rPr>
                <w:rFonts w:ascii="Calibri" w:hAnsi="Calibri"/>
                <w:sz w:val="24"/>
                <w:szCs w:val="24"/>
              </w:rPr>
              <w:t>is project is not eligible under FPIP</w:t>
            </w:r>
            <w:r w:rsidRPr="00E46961">
              <w:rPr>
                <w:rFonts w:ascii="Calibri" w:hAnsi="Calibri"/>
                <w:sz w:val="24"/>
                <w:szCs w:val="24"/>
              </w:rPr>
              <w:t>.</w:t>
            </w:r>
          </w:p>
        </w:tc>
      </w:tr>
      <w:tr w:rsidR="00E6669B" w:rsidRPr="00E46961" w14:paraId="0B2A0A81"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8DBE11A"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2657A38C" w14:textId="77777777" w:rsidR="00E6669B" w:rsidRPr="00E46961" w:rsidRDefault="00E6669B" w:rsidP="00E6669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If we have a project that eliminates 1,200,000 road miles from CA highways, are we able to provide that emission reduction calculation as part of the project?</w:t>
            </w:r>
          </w:p>
        </w:tc>
      </w:tr>
      <w:tr w:rsidR="00E6669B" w:rsidRPr="00E46961" w14:paraId="3AE74ADA"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66E1A5C4" w14:textId="77777777" w:rsidR="00E6669B" w:rsidRPr="00D644D7" w:rsidRDefault="00E6669B" w:rsidP="00E6669B">
            <w:pPr>
              <w:pStyle w:val="ListParagraph"/>
              <w:numPr>
                <w:ilvl w:val="0"/>
                <w:numId w:val="8"/>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79A1452A" w14:textId="77777777" w:rsidR="00E6669B" w:rsidRPr="00E46961" w:rsidRDefault="00E6669B" w:rsidP="00E6669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No. The emissions reductions must be from the facility. This program is for on-site reductions for food processing facilities. Therefore, emissions from transportation are not eligible. </w:t>
            </w:r>
          </w:p>
        </w:tc>
      </w:tr>
      <w:tr w:rsidR="00E6669B" w:rsidRPr="00E46961" w14:paraId="45E83EC0"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A342569"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3D8C2EB2"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Would bio filter technology (which could reduce the need to truck in compost) be eligible for the grant?</w:t>
            </w:r>
          </w:p>
        </w:tc>
      </w:tr>
      <w:tr w:rsidR="00E6669B" w:rsidRPr="00E46961" w14:paraId="703F9846"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79BC2EA7" w14:textId="77777777" w:rsidR="00E6669B" w:rsidRPr="00D644D7" w:rsidRDefault="00E6669B" w:rsidP="00E6669B">
            <w:pPr>
              <w:pStyle w:val="ListParagraph"/>
              <w:numPr>
                <w:ilvl w:val="0"/>
                <w:numId w:val="8"/>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4356B3E1" w14:textId="77777777"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No, the GHG reductions have to occur onsite at an eligible food processing facility as defined in Section II.A of the Solicitation Manual.</w:t>
            </w:r>
          </w:p>
        </w:tc>
      </w:tr>
      <w:tr w:rsidR="00E6669B" w:rsidRPr="00E46961" w14:paraId="2C64FC3D"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4270C64"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391316F8" w14:textId="06BB1D99"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Are Selective Catalytic Reducers </w:t>
            </w:r>
            <w:r w:rsidR="000713CD">
              <w:rPr>
                <w:rFonts w:ascii="Calibri" w:hAnsi="Calibri"/>
                <w:sz w:val="24"/>
                <w:szCs w:val="24"/>
              </w:rPr>
              <w:t>an eligible</w:t>
            </w:r>
            <w:r w:rsidRPr="00E46961">
              <w:rPr>
                <w:rFonts w:ascii="Calibri" w:hAnsi="Calibri"/>
                <w:sz w:val="24"/>
                <w:szCs w:val="24"/>
              </w:rPr>
              <w:t xml:space="preserve"> equipment? </w:t>
            </w:r>
          </w:p>
        </w:tc>
      </w:tr>
      <w:tr w:rsidR="00E6669B" w:rsidRPr="00E46961" w14:paraId="6EFE2DDB"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392D8953" w14:textId="77777777" w:rsidR="00E6669B" w:rsidRPr="00D644D7" w:rsidRDefault="00E6669B" w:rsidP="00E6669B">
            <w:pPr>
              <w:pStyle w:val="ListParagraph"/>
              <w:numPr>
                <w:ilvl w:val="0"/>
                <w:numId w:val="8"/>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22FA14D6" w14:textId="77777777"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Selective Catalytic Reducers (SCR) are eligible for reimbursement </w:t>
            </w:r>
            <w:r w:rsidRPr="00E46961">
              <w:rPr>
                <w:rFonts w:ascii="Calibri" w:hAnsi="Calibri"/>
                <w:b/>
                <w:sz w:val="24"/>
                <w:szCs w:val="24"/>
                <w:u w:val="single"/>
              </w:rPr>
              <w:t>ONLY IF</w:t>
            </w:r>
            <w:r w:rsidRPr="00E46961">
              <w:rPr>
                <w:rFonts w:ascii="Calibri" w:hAnsi="Calibri"/>
                <w:sz w:val="24"/>
                <w:szCs w:val="24"/>
              </w:rPr>
              <w:t xml:space="preserve"> it is a required component to the GHG reducing technology being installed. NOx reductions will be considered as a co-benefit and would not count towards GHG reductions.</w:t>
            </w:r>
          </w:p>
        </w:tc>
      </w:tr>
      <w:tr w:rsidR="00E6669B" w:rsidRPr="00E46961" w14:paraId="7E473CB7"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8321BC7"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25606674"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Is the following an eligible technology?  </w:t>
            </w:r>
            <w:r w:rsidRPr="00C140EB">
              <w:rPr>
                <w:rFonts w:ascii="Calibri" w:hAnsi="Calibri"/>
                <w:sz w:val="24"/>
                <w:szCs w:val="24"/>
              </w:rPr>
              <w:t>Dissolved Air Flotation (DAF)</w:t>
            </w:r>
            <w:r w:rsidRPr="00E46961">
              <w:rPr>
                <w:rFonts w:ascii="Calibri" w:hAnsi="Calibri"/>
                <w:sz w:val="24"/>
                <w:szCs w:val="24"/>
              </w:rPr>
              <w:t xml:space="preserve"> to replace conventional clarifiers or solids separation to increase the solids concentration in the sludge for disposal or further processing. This higher solids content with the DAF will reduce the NG costs for sludge dryers and reduce hauling related GHG emissions.</w:t>
            </w:r>
          </w:p>
        </w:tc>
      </w:tr>
      <w:tr w:rsidR="00E6669B" w:rsidRPr="00E46961" w14:paraId="757E317B"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DF12AC0" w14:textId="77777777" w:rsidR="00E6669B" w:rsidRPr="00D644D7" w:rsidRDefault="00E6669B" w:rsidP="00E6669B">
            <w:pPr>
              <w:pStyle w:val="ListParagraph"/>
              <w:numPr>
                <w:ilvl w:val="0"/>
                <w:numId w:val="8"/>
              </w:numPr>
              <w:tabs>
                <w:tab w:val="left" w:pos="630"/>
              </w:tabs>
              <w:jc w:val="center"/>
              <w:rPr>
                <w:rFonts w:ascii="Calibri" w:eastAsia="Times New Roman" w:hAnsi="Calibri" w:cs="Arial"/>
                <w:color w:val="auto"/>
                <w:sz w:val="24"/>
                <w:szCs w:val="24"/>
              </w:rPr>
            </w:pPr>
            <w:r w:rsidRPr="00D644D7">
              <w:rPr>
                <w:rFonts w:ascii="Calibri" w:eastAsia="Times New Roman" w:hAnsi="Calibri" w:cs="Arial"/>
                <w:color w:val="auto"/>
                <w:sz w:val="24"/>
                <w:szCs w:val="24"/>
              </w:rPr>
              <w:t>*</w:t>
            </w:r>
          </w:p>
        </w:tc>
        <w:tc>
          <w:tcPr>
            <w:tcW w:w="9423" w:type="dxa"/>
          </w:tcPr>
          <w:p w14:paraId="7801BB5F" w14:textId="2A4672BE"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No, technologies which focus on wastewater treatment facilities are not eligible for funding. Any technologies focused on reduction in vehicle miles traveled is not eligible for FPIP. </w:t>
            </w:r>
          </w:p>
        </w:tc>
      </w:tr>
      <w:tr w:rsidR="00E6669B" w:rsidRPr="00E46961" w14:paraId="4D970DA8" w14:textId="77777777" w:rsidTr="0018256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02" w:type="dxa"/>
          </w:tcPr>
          <w:p w14:paraId="053D3333" w14:textId="77777777" w:rsidR="00E6669B" w:rsidRPr="00D644D7" w:rsidRDefault="00E6669B" w:rsidP="00E6669B">
            <w:pPr>
              <w:pStyle w:val="ListParagraph"/>
              <w:numPr>
                <w:ilvl w:val="0"/>
                <w:numId w:val="7"/>
              </w:numPr>
              <w:tabs>
                <w:tab w:val="left" w:pos="630"/>
              </w:tabs>
              <w:spacing w:line="259" w:lineRule="auto"/>
              <w:jc w:val="center"/>
              <w:rPr>
                <w:rFonts w:ascii="Calibri" w:hAnsi="Calibri"/>
                <w:color w:val="auto"/>
                <w:sz w:val="24"/>
                <w:szCs w:val="24"/>
              </w:rPr>
            </w:pPr>
            <w:r w:rsidRPr="00D644D7">
              <w:rPr>
                <w:rFonts w:ascii="Calibri" w:hAnsi="Calibri"/>
                <w:color w:val="auto"/>
                <w:sz w:val="24"/>
                <w:szCs w:val="24"/>
              </w:rPr>
              <w:lastRenderedPageBreak/>
              <w:t>*</w:t>
            </w:r>
          </w:p>
        </w:tc>
        <w:tc>
          <w:tcPr>
            <w:tcW w:w="9423" w:type="dxa"/>
          </w:tcPr>
          <w:p w14:paraId="17E1D437" w14:textId="724D6F7C" w:rsidR="00E6669B" w:rsidRPr="00E46961" w:rsidRDefault="00E6669B" w:rsidP="00E6669B">
            <w:pPr>
              <w:spacing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If the technology has been proven in pilot scale</w:t>
            </w:r>
            <w:r w:rsidR="00133A32">
              <w:rPr>
                <w:rFonts w:ascii="Calibri" w:hAnsi="Calibri"/>
                <w:sz w:val="24"/>
                <w:szCs w:val="24"/>
              </w:rPr>
              <w:t xml:space="preserve"> </w:t>
            </w:r>
            <w:r w:rsidRPr="00E46961">
              <w:rPr>
                <w:rFonts w:ascii="Calibri" w:hAnsi="Calibri"/>
                <w:sz w:val="24"/>
                <w:szCs w:val="24"/>
              </w:rPr>
              <w:t>eligible?</w:t>
            </w:r>
          </w:p>
        </w:tc>
      </w:tr>
      <w:tr w:rsidR="00E6669B" w:rsidRPr="00E46961" w14:paraId="3E9BA061"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36F3D168" w14:textId="77777777" w:rsidR="00E6669B" w:rsidRPr="00D644D7" w:rsidRDefault="00E6669B" w:rsidP="00E6669B">
            <w:pPr>
              <w:pStyle w:val="ListParagraph"/>
              <w:numPr>
                <w:ilvl w:val="0"/>
                <w:numId w:val="8"/>
              </w:numPr>
              <w:tabs>
                <w:tab w:val="left" w:pos="630"/>
              </w:tabs>
              <w:spacing w:after="160" w:line="259" w:lineRule="auto"/>
              <w:jc w:val="center"/>
              <w:rPr>
                <w:rFonts w:ascii="Calibri" w:hAnsi="Calibri"/>
                <w:color w:val="auto"/>
                <w:sz w:val="24"/>
                <w:szCs w:val="24"/>
              </w:rPr>
            </w:pPr>
            <w:r w:rsidRPr="00D644D7">
              <w:rPr>
                <w:rFonts w:ascii="Calibri" w:hAnsi="Calibri"/>
                <w:color w:val="auto"/>
                <w:sz w:val="24"/>
                <w:szCs w:val="24"/>
              </w:rPr>
              <w:t>*</w:t>
            </w:r>
          </w:p>
        </w:tc>
        <w:tc>
          <w:tcPr>
            <w:tcW w:w="9423" w:type="dxa"/>
          </w:tcPr>
          <w:p w14:paraId="42B5416C" w14:textId="4F4E6C09"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color w:val="auto"/>
                <w:sz w:val="24"/>
                <w:szCs w:val="24"/>
              </w:rPr>
              <w:t xml:space="preserve">A technology that has only been proven in pilot scale will not qualify as an eligible technology. Please refer to the </w:t>
            </w:r>
            <w:r w:rsidR="00770025">
              <w:rPr>
                <w:rFonts w:ascii="Calibri" w:hAnsi="Calibri"/>
                <w:color w:val="auto"/>
                <w:sz w:val="24"/>
                <w:szCs w:val="24"/>
              </w:rPr>
              <w:t xml:space="preserve">technology </w:t>
            </w:r>
            <w:r w:rsidRPr="00E46961">
              <w:rPr>
                <w:rFonts w:ascii="Calibri" w:hAnsi="Calibri"/>
                <w:color w:val="auto"/>
                <w:sz w:val="24"/>
                <w:szCs w:val="24"/>
              </w:rPr>
              <w:t xml:space="preserve">requirements </w:t>
            </w:r>
            <w:r w:rsidRPr="00E46961">
              <w:rPr>
                <w:rFonts w:ascii="Calibri" w:hAnsi="Calibri"/>
                <w:sz w:val="24"/>
                <w:szCs w:val="24"/>
              </w:rPr>
              <w:t>as listed in Section II.B of the Solicitation Manual.</w:t>
            </w:r>
          </w:p>
        </w:tc>
      </w:tr>
      <w:tr w:rsidR="00E6669B" w:rsidRPr="00E46961" w14:paraId="3DC333ED"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1F43B13"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318B081E" w14:textId="56D4DAEA" w:rsidR="00E6669B" w:rsidRPr="00E46961" w:rsidRDefault="006D6F9F" w:rsidP="00E6669B">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Pr>
                <w:rFonts w:ascii="Calibri" w:hAnsi="Calibri"/>
                <w:sz w:val="24"/>
                <w:szCs w:val="24"/>
              </w:rPr>
              <w:t>Is it a</w:t>
            </w:r>
            <w:r w:rsidR="00E6669B" w:rsidRPr="00E46961">
              <w:rPr>
                <w:rFonts w:ascii="Calibri" w:hAnsi="Calibri"/>
                <w:sz w:val="24"/>
                <w:szCs w:val="24"/>
              </w:rPr>
              <w:t xml:space="preserve"> </w:t>
            </w:r>
            <w:r w:rsidR="00AB4FEB" w:rsidRPr="00E46961">
              <w:rPr>
                <w:rFonts w:ascii="Calibri" w:hAnsi="Calibri"/>
                <w:sz w:val="24"/>
                <w:szCs w:val="24"/>
              </w:rPr>
              <w:t>requir</w:t>
            </w:r>
            <w:r w:rsidR="00AB4FEB">
              <w:rPr>
                <w:rFonts w:ascii="Calibri" w:hAnsi="Calibri"/>
                <w:sz w:val="24"/>
                <w:szCs w:val="24"/>
              </w:rPr>
              <w:t>ement</w:t>
            </w:r>
            <w:r w:rsidR="00E6669B" w:rsidRPr="00E46961">
              <w:rPr>
                <w:rFonts w:ascii="Calibri" w:hAnsi="Calibri"/>
                <w:sz w:val="24"/>
                <w:szCs w:val="24"/>
              </w:rPr>
              <w:t xml:space="preserve"> that technology be used outside of CA?</w:t>
            </w:r>
          </w:p>
        </w:tc>
      </w:tr>
      <w:tr w:rsidR="00E6669B" w:rsidRPr="00E46961" w14:paraId="195E949F"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04ABDA73" w14:textId="77777777" w:rsidR="00E6669B" w:rsidRPr="00D644D7" w:rsidRDefault="00E6669B" w:rsidP="00E6669B">
            <w:pPr>
              <w:pStyle w:val="ListParagraph"/>
              <w:numPr>
                <w:ilvl w:val="0"/>
                <w:numId w:val="8"/>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4FE82EF7" w14:textId="550E711D"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No. There is no requirement on where the technology has been used </w:t>
            </w:r>
            <w:r w:rsidR="00137BAF">
              <w:rPr>
                <w:rFonts w:ascii="Calibri" w:hAnsi="Calibri"/>
                <w:sz w:val="24"/>
                <w:szCs w:val="24"/>
              </w:rPr>
              <w:t>to be eligible, the</w:t>
            </w:r>
            <w:r w:rsidRPr="00E46961">
              <w:rPr>
                <w:rFonts w:ascii="Calibri" w:hAnsi="Calibri"/>
                <w:sz w:val="24"/>
                <w:szCs w:val="24"/>
              </w:rPr>
              <w:t xml:space="preserve"> technolog</w:t>
            </w:r>
            <w:r w:rsidR="00137BAF">
              <w:rPr>
                <w:rFonts w:ascii="Calibri" w:hAnsi="Calibri"/>
                <w:sz w:val="24"/>
                <w:szCs w:val="24"/>
              </w:rPr>
              <w:t>y</w:t>
            </w:r>
            <w:r w:rsidRPr="00E46961">
              <w:rPr>
                <w:rFonts w:ascii="Calibri" w:hAnsi="Calibri"/>
                <w:sz w:val="24"/>
                <w:szCs w:val="24"/>
              </w:rPr>
              <w:t xml:space="preserve"> must meet the requirements listed in Section II.B. </w:t>
            </w:r>
          </w:p>
        </w:tc>
      </w:tr>
      <w:tr w:rsidR="00E6669B" w:rsidRPr="00E46961" w14:paraId="545AEE81"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3B2D6FB"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3EEE3B04" w14:textId="0A630265" w:rsidR="00E6669B" w:rsidRPr="00E46961" w:rsidRDefault="00E6669B" w:rsidP="00E6669B">
            <w:pPr>
              <w:pStyle w:val="NormalWeb"/>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46961">
              <w:rPr>
                <w:rFonts w:ascii="Calibri" w:hAnsi="Calibri"/>
              </w:rPr>
              <w:t>Does a project that produces renewable electricity from food production byproducts for sale to the utility grid via the BioMAT tariff qualify</w:t>
            </w:r>
            <w:r w:rsidR="009158CB">
              <w:rPr>
                <w:rFonts w:ascii="Calibri" w:hAnsi="Calibri"/>
              </w:rPr>
              <w:t>?</w:t>
            </w:r>
          </w:p>
        </w:tc>
      </w:tr>
      <w:tr w:rsidR="00E6669B" w:rsidRPr="00E46961" w14:paraId="1E26501E"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3F7CB3D7" w14:textId="77777777" w:rsidR="00E6669B" w:rsidRPr="00D644D7" w:rsidRDefault="00E6669B" w:rsidP="00E6669B">
            <w:pPr>
              <w:pStyle w:val="ListParagraph"/>
              <w:numPr>
                <w:ilvl w:val="0"/>
                <w:numId w:val="8"/>
              </w:numPr>
              <w:tabs>
                <w:tab w:val="left" w:pos="630"/>
              </w:tabs>
              <w:jc w:val="center"/>
              <w:rPr>
                <w:rFonts w:ascii="Calibri" w:eastAsia="Times New Roman" w:hAnsi="Calibri" w:cs="Arial"/>
                <w:color w:val="auto"/>
                <w:sz w:val="24"/>
                <w:szCs w:val="24"/>
              </w:rPr>
            </w:pPr>
            <w:r w:rsidRPr="00D644D7">
              <w:rPr>
                <w:rFonts w:ascii="Calibri" w:eastAsia="Times New Roman" w:hAnsi="Calibri" w:cs="Arial"/>
                <w:color w:val="auto"/>
                <w:sz w:val="24"/>
                <w:szCs w:val="24"/>
              </w:rPr>
              <w:t>*</w:t>
            </w:r>
          </w:p>
        </w:tc>
        <w:tc>
          <w:tcPr>
            <w:tcW w:w="9423" w:type="dxa"/>
          </w:tcPr>
          <w:p w14:paraId="2E0C04F1" w14:textId="77777777" w:rsidR="00E6669B" w:rsidRPr="00E46961" w:rsidRDefault="00E6669B" w:rsidP="00E6669B">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46961">
              <w:rPr>
                <w:rFonts w:ascii="Calibri" w:hAnsi="Calibri" w:cs="Calibri"/>
              </w:rPr>
              <w:t xml:space="preserve">No. This type of project is not eligible. The purpose of FPIP is to reduce on-site GHG emissions at eligible food processing plants.  </w:t>
            </w:r>
          </w:p>
        </w:tc>
      </w:tr>
      <w:tr w:rsidR="00E6669B" w:rsidRPr="00E46961" w14:paraId="62AE0D23"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BC70183" w14:textId="77777777" w:rsidR="00E6669B" w:rsidRPr="00D644D7" w:rsidRDefault="00E6669B" w:rsidP="00E6669B">
            <w:pPr>
              <w:pStyle w:val="ListParagraph"/>
              <w:numPr>
                <w:ilvl w:val="0"/>
                <w:numId w:val="7"/>
              </w:numPr>
              <w:tabs>
                <w:tab w:val="left" w:pos="630"/>
              </w:tabs>
              <w:jc w:val="center"/>
              <w:rPr>
                <w:rFonts w:ascii="Calibri" w:hAnsi="Calibri"/>
                <w:color w:val="auto"/>
                <w:sz w:val="24"/>
                <w:szCs w:val="24"/>
              </w:rPr>
            </w:pPr>
            <w:r w:rsidRPr="00D644D7">
              <w:rPr>
                <w:rFonts w:ascii="Calibri" w:hAnsi="Calibri"/>
                <w:color w:val="auto"/>
                <w:sz w:val="24"/>
                <w:szCs w:val="24"/>
              </w:rPr>
              <w:t>*</w:t>
            </w:r>
          </w:p>
        </w:tc>
        <w:tc>
          <w:tcPr>
            <w:tcW w:w="9423" w:type="dxa"/>
          </w:tcPr>
          <w:p w14:paraId="5C91E218" w14:textId="568CEC48"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I was hoping to get Mechanical Vapor Recompression (MVR) added </w:t>
            </w:r>
            <w:r w:rsidR="004352A7">
              <w:rPr>
                <w:rFonts w:ascii="Calibri" w:hAnsi="Calibri"/>
                <w:sz w:val="24"/>
                <w:szCs w:val="24"/>
              </w:rPr>
              <w:t>a</w:t>
            </w:r>
            <w:r w:rsidRPr="00E46961">
              <w:rPr>
                <w:rFonts w:ascii="Calibri" w:hAnsi="Calibri"/>
                <w:sz w:val="24"/>
                <w:szCs w:val="24"/>
              </w:rPr>
              <w:t xml:space="preserve"> qualified project type. MVR’s are large systems that require site specific designs (therefore not “drop-in ready”).</w:t>
            </w:r>
          </w:p>
          <w:p w14:paraId="639B94F3" w14:textId="77777777" w:rsidR="00E6669B" w:rsidRPr="00E46961" w:rsidRDefault="00E6669B" w:rsidP="00E6669B">
            <w:pPr>
              <w:cnfStyle w:val="000000100000" w:firstRow="0" w:lastRow="0" w:firstColumn="0" w:lastColumn="0" w:oddVBand="0" w:evenVBand="0" w:oddHBand="1" w:evenHBand="0" w:firstRowFirstColumn="0" w:firstRowLastColumn="0" w:lastRowFirstColumn="0" w:lastRowLastColumn="0"/>
              <w:rPr>
                <w:rFonts w:ascii="Calibri" w:hAnsi="Calibri"/>
                <w:i/>
                <w:color w:val="auto"/>
                <w:sz w:val="24"/>
                <w:szCs w:val="24"/>
              </w:rPr>
            </w:pPr>
          </w:p>
        </w:tc>
      </w:tr>
      <w:tr w:rsidR="00E6669B" w:rsidRPr="00E46961" w14:paraId="2F9DD1C6" w14:textId="77777777" w:rsidTr="00182560">
        <w:tc>
          <w:tcPr>
            <w:cnfStyle w:val="001000000000" w:firstRow="0" w:lastRow="0" w:firstColumn="1" w:lastColumn="0" w:oddVBand="0" w:evenVBand="0" w:oddHBand="0" w:evenHBand="0" w:firstRowFirstColumn="0" w:firstRowLastColumn="0" w:lastRowFirstColumn="0" w:lastRowLastColumn="0"/>
            <w:tcW w:w="1102" w:type="dxa"/>
          </w:tcPr>
          <w:p w14:paraId="4A3ACFE8" w14:textId="77777777" w:rsidR="00E6669B" w:rsidRPr="00D644D7" w:rsidRDefault="00E6669B" w:rsidP="00E6669B">
            <w:pPr>
              <w:pStyle w:val="ListParagraph"/>
              <w:numPr>
                <w:ilvl w:val="0"/>
                <w:numId w:val="8"/>
              </w:numPr>
              <w:tabs>
                <w:tab w:val="left" w:pos="630"/>
              </w:tabs>
              <w:jc w:val="center"/>
              <w:rPr>
                <w:rFonts w:ascii="Calibri" w:eastAsia="Times New Roman" w:hAnsi="Calibri" w:cs="Arial"/>
                <w:color w:val="auto"/>
                <w:sz w:val="24"/>
                <w:szCs w:val="24"/>
              </w:rPr>
            </w:pPr>
            <w:r w:rsidRPr="00D644D7">
              <w:rPr>
                <w:rFonts w:ascii="Calibri" w:eastAsia="Times New Roman" w:hAnsi="Calibri" w:cs="Arial"/>
                <w:color w:val="auto"/>
                <w:sz w:val="24"/>
                <w:szCs w:val="24"/>
              </w:rPr>
              <w:t>*</w:t>
            </w:r>
          </w:p>
        </w:tc>
        <w:tc>
          <w:tcPr>
            <w:tcW w:w="9423" w:type="dxa"/>
          </w:tcPr>
          <w:p w14:paraId="4D46C91A" w14:textId="1DE39F45" w:rsidR="00E6669B" w:rsidRPr="00E46961" w:rsidRDefault="00E6669B" w:rsidP="00E6669B">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This technology would be considered </w:t>
            </w:r>
            <w:r w:rsidR="004352A7">
              <w:rPr>
                <w:rFonts w:ascii="Calibri" w:hAnsi="Calibri"/>
                <w:sz w:val="24"/>
                <w:szCs w:val="24"/>
              </w:rPr>
              <w:t xml:space="preserve">under </w:t>
            </w:r>
            <w:r w:rsidRPr="00E46961">
              <w:rPr>
                <w:rFonts w:ascii="Calibri" w:hAnsi="Calibri"/>
                <w:sz w:val="24"/>
                <w:szCs w:val="24"/>
              </w:rPr>
              <w:t>heat recovery. GHG emission reductions must be shown.</w:t>
            </w:r>
          </w:p>
        </w:tc>
      </w:tr>
    </w:tbl>
    <w:p w14:paraId="1B970383" w14:textId="77777777" w:rsidR="00097612" w:rsidRPr="0038579F" w:rsidRDefault="00097612">
      <w:pPr>
        <w:rPr>
          <w:rFonts w:ascii="Calibri" w:hAnsi="Calibri"/>
        </w:rPr>
      </w:pPr>
    </w:p>
    <w:p w14:paraId="28D25BB7" w14:textId="2E2E2139" w:rsidR="009136F0" w:rsidRPr="00E46961" w:rsidRDefault="007117F0" w:rsidP="00EA5F36">
      <w:pPr>
        <w:pStyle w:val="Heading1"/>
        <w:spacing w:after="0" w:afterAutospacing="0"/>
        <w:rPr>
          <w:color w:val="002060"/>
        </w:rPr>
      </w:pPr>
      <w:bookmarkStart w:id="9" w:name="_Toc25330139"/>
      <w:r w:rsidRPr="00E46961">
        <w:rPr>
          <w:color w:val="002060"/>
        </w:rPr>
        <w:t xml:space="preserve">Table 2. </w:t>
      </w:r>
      <w:r w:rsidR="00472C84" w:rsidRPr="00E46961">
        <w:rPr>
          <w:color w:val="002060"/>
        </w:rPr>
        <w:t>Applicant and Facility Eligibility</w:t>
      </w:r>
      <w:bookmarkEnd w:id="9"/>
    </w:p>
    <w:tbl>
      <w:tblPr>
        <w:tblStyle w:val="GridTable6Colorful1"/>
        <w:tblW w:w="10528" w:type="dxa"/>
        <w:tblLayout w:type="fixed"/>
        <w:tblLook w:val="04A0" w:firstRow="1" w:lastRow="0" w:firstColumn="1" w:lastColumn="0" w:noHBand="0" w:noVBand="1"/>
        <w:tblCaption w:val="Applicant and facility Eligibility"/>
        <w:tblDescription w:val="Questions and answers related to applicant and facility eligibility"/>
      </w:tblPr>
      <w:tblGrid>
        <w:gridCol w:w="1165"/>
        <w:gridCol w:w="9363"/>
      </w:tblGrid>
      <w:tr w:rsidR="005D01CD" w:rsidRPr="00E46961" w14:paraId="3C9AFCB8" w14:textId="77777777" w:rsidTr="00182560">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A6A6A6" w:themeFill="background1" w:themeFillShade="A6"/>
          </w:tcPr>
          <w:p w14:paraId="2F720FD4" w14:textId="5A87A44F" w:rsidR="005D01CD" w:rsidRPr="00E46961" w:rsidRDefault="005D01CD" w:rsidP="005D01CD">
            <w:pPr>
              <w:jc w:val="center"/>
              <w:rPr>
                <w:rFonts w:ascii="Calibri" w:hAnsi="Calibri"/>
                <w:b w:val="0"/>
                <w:bCs w:val="0"/>
                <w:sz w:val="24"/>
                <w:szCs w:val="24"/>
              </w:rPr>
            </w:pPr>
            <w:r w:rsidRPr="00E46961">
              <w:rPr>
                <w:sz w:val="24"/>
                <w:szCs w:val="24"/>
              </w:rPr>
              <w:t>No.</w:t>
            </w:r>
          </w:p>
        </w:tc>
        <w:tc>
          <w:tcPr>
            <w:tcW w:w="9363" w:type="dxa"/>
            <w:shd w:val="clear" w:color="auto" w:fill="A6A6A6" w:themeFill="background1" w:themeFillShade="A6"/>
          </w:tcPr>
          <w:p w14:paraId="45D5F814" w14:textId="656EE921" w:rsidR="005D01CD" w:rsidRPr="00E46961" w:rsidRDefault="005D01CD" w:rsidP="008418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sz w:val="24"/>
                <w:szCs w:val="24"/>
              </w:rPr>
              <w:t xml:space="preserve">Applicant and Facility Eligibility Question/Answer </w:t>
            </w:r>
          </w:p>
        </w:tc>
      </w:tr>
      <w:tr w:rsidR="00116739" w:rsidRPr="00E46961" w14:paraId="4C5B66B3"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9E12AA"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363" w:type="dxa"/>
          </w:tcPr>
          <w:p w14:paraId="5D3EC6BF" w14:textId="2CAC2A0F" w:rsidR="00116739" w:rsidRPr="00E46961" w:rsidRDefault="00116739" w:rsidP="001167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We grow and package culinary herbs at our facility in a potted version and clamshell version. Are we considered a food manufacturer?</w:t>
            </w:r>
          </w:p>
        </w:tc>
      </w:tr>
      <w:tr w:rsidR="00116739" w:rsidRPr="00E46961" w14:paraId="72535E50"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697FCEA5"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363" w:type="dxa"/>
          </w:tcPr>
          <w:p w14:paraId="6727862D" w14:textId="61FD5902" w:rsidR="00116739" w:rsidRPr="00E46961" w:rsidRDefault="4F14A98A"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hAnsi="Calibri"/>
                <w:sz w:val="24"/>
                <w:szCs w:val="24"/>
              </w:rPr>
              <w:t>Greenhouse operations do not fall under the eligible NAICS codes, and therefore it would not be eligible for FPIP funding.  Only food processors with NAICS codes that begin with 311 (Food Manufacturing) and 3121 (Beverage manufacturing) would qualify for FPIP.</w:t>
            </w:r>
          </w:p>
        </w:tc>
      </w:tr>
      <w:tr w:rsidR="00116739" w:rsidRPr="00E46961" w14:paraId="602FFBD4"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3560778"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363" w:type="dxa"/>
          </w:tcPr>
          <w:p w14:paraId="1669495C" w14:textId="75930258" w:rsidR="00116739" w:rsidRPr="00E46961" w:rsidRDefault="00857602"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Can the technologies be installed at a university or does it have to be at an industrial facility?</w:t>
            </w:r>
          </w:p>
        </w:tc>
      </w:tr>
      <w:tr w:rsidR="00116739" w:rsidRPr="00E46961" w14:paraId="060594AC"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2BDCD0B4"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363" w:type="dxa"/>
          </w:tcPr>
          <w:p w14:paraId="513F5751" w14:textId="231932B1" w:rsidR="00116739" w:rsidRPr="00E46961" w:rsidRDefault="00857602"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All technologies must be installed at a food processing facility in California</w:t>
            </w:r>
            <w:r w:rsidR="209BE684" w:rsidRPr="37866DDE">
              <w:rPr>
                <w:rFonts w:ascii="Calibri" w:eastAsia="Times New Roman" w:hAnsi="Calibri" w:cs="Arial"/>
                <w:sz w:val="24"/>
                <w:szCs w:val="24"/>
              </w:rPr>
              <w:t xml:space="preserve"> that meets the required NAICS codes.  See the response to question 32</w:t>
            </w:r>
            <w:r w:rsidRPr="033135A5">
              <w:rPr>
                <w:rFonts w:ascii="Calibri" w:eastAsia="Times New Roman" w:hAnsi="Calibri" w:cs="Arial"/>
                <w:sz w:val="24"/>
                <w:szCs w:val="24"/>
              </w:rPr>
              <w:t>.</w:t>
            </w:r>
          </w:p>
        </w:tc>
      </w:tr>
      <w:tr w:rsidR="00116739" w:rsidRPr="00E46961" w14:paraId="64FB4B32"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254096"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363" w:type="dxa"/>
          </w:tcPr>
          <w:p w14:paraId="732B7383" w14:textId="5E3A5657" w:rsidR="00116739" w:rsidRPr="00E46961" w:rsidRDefault="00857602"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Can you give examples of some approved past projects?</w:t>
            </w:r>
          </w:p>
        </w:tc>
      </w:tr>
      <w:tr w:rsidR="00116739" w:rsidRPr="00E46961" w14:paraId="05861F7A"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17809881"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363" w:type="dxa"/>
          </w:tcPr>
          <w:p w14:paraId="79C9683A" w14:textId="77777777" w:rsidR="00857602" w:rsidRPr="00857602" w:rsidRDefault="00857602" w:rsidP="008576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Please use the links below to access previous notices of proposed awards for the FPIP program:</w:t>
            </w:r>
          </w:p>
          <w:p w14:paraId="3EB06AE3" w14:textId="50F65495" w:rsidR="00857602" w:rsidRPr="00857602" w:rsidRDefault="00857602" w:rsidP="008576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 xml:space="preserve">GFO-18-901: </w:t>
            </w:r>
            <w:hyperlink r:id="rId14" w:history="1">
              <w:r w:rsidRPr="00B31129">
                <w:rPr>
                  <w:rStyle w:val="Hyperlink"/>
                  <w:rFonts w:ascii="Calibri" w:eastAsia="Times New Roman" w:hAnsi="Calibri" w:cs="Arial"/>
                  <w:sz w:val="24"/>
                  <w:szCs w:val="24"/>
                </w:rPr>
                <w:t>https://www.energy.ca.gov/sites/default/files/2019-05/GFO-18-901_NOPA_Revised.pdf</w:t>
              </w:r>
            </w:hyperlink>
            <w:r>
              <w:rPr>
                <w:rFonts w:ascii="Calibri" w:eastAsia="Times New Roman" w:hAnsi="Calibri" w:cs="Arial"/>
                <w:sz w:val="24"/>
                <w:szCs w:val="24"/>
              </w:rPr>
              <w:t xml:space="preserve"> </w:t>
            </w:r>
          </w:p>
          <w:p w14:paraId="11015D03" w14:textId="0C017543" w:rsidR="00857602" w:rsidRPr="00857602" w:rsidRDefault="00857602" w:rsidP="008576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 xml:space="preserve">GFO-18-903: </w:t>
            </w:r>
            <w:hyperlink r:id="rId15" w:history="1">
              <w:r w:rsidR="002518F5" w:rsidRPr="00662D3D">
                <w:rPr>
                  <w:rStyle w:val="Hyperlink"/>
                  <w:rFonts w:ascii="Calibri" w:eastAsia="Times New Roman" w:hAnsi="Calibri" w:cs="Arial"/>
                  <w:sz w:val="24"/>
                  <w:szCs w:val="24"/>
                </w:rPr>
                <w:t>https://www.energy.ca.gov/sites/default/files/2019-05/GFO-18-903_NOPA.pdf</w:t>
              </w:r>
            </w:hyperlink>
            <w:r w:rsidR="002518F5">
              <w:rPr>
                <w:rFonts w:ascii="Calibri" w:eastAsia="Times New Roman" w:hAnsi="Calibri" w:cs="Arial"/>
                <w:sz w:val="24"/>
                <w:szCs w:val="24"/>
              </w:rPr>
              <w:t xml:space="preserve"> </w:t>
            </w:r>
          </w:p>
          <w:p w14:paraId="7C59E7B2" w14:textId="16078E29" w:rsidR="00857602" w:rsidRPr="00857602" w:rsidRDefault="00857602" w:rsidP="008576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 xml:space="preserve">GFO-19-901 Round 1: </w:t>
            </w:r>
            <w:hyperlink r:id="rId16" w:history="1">
              <w:r w:rsidRPr="00B31129">
                <w:rPr>
                  <w:rStyle w:val="Hyperlink"/>
                  <w:rFonts w:ascii="Calibri" w:eastAsia="Times New Roman" w:hAnsi="Calibri" w:cs="Arial"/>
                  <w:sz w:val="24"/>
                  <w:szCs w:val="24"/>
                </w:rPr>
                <w:t>https://www.energy.ca.gov/sites/default/files/2020-01/GFO-19-901%20NOPA_ADA.pdf</w:t>
              </w:r>
            </w:hyperlink>
            <w:r>
              <w:rPr>
                <w:rFonts w:ascii="Calibri" w:eastAsia="Times New Roman" w:hAnsi="Calibri" w:cs="Arial"/>
                <w:sz w:val="24"/>
                <w:szCs w:val="24"/>
              </w:rPr>
              <w:t xml:space="preserve"> </w:t>
            </w:r>
          </w:p>
          <w:p w14:paraId="3B675073" w14:textId="03099CED" w:rsidR="00116739" w:rsidRPr="00E46961" w:rsidRDefault="00857602" w:rsidP="008576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 xml:space="preserve">GFO-19-901 Round 2: </w:t>
            </w:r>
            <w:hyperlink r:id="rId17" w:history="1">
              <w:r w:rsidRPr="00B31129">
                <w:rPr>
                  <w:rStyle w:val="Hyperlink"/>
                  <w:rFonts w:ascii="Calibri" w:eastAsia="Times New Roman" w:hAnsi="Calibri" w:cs="Arial"/>
                  <w:sz w:val="24"/>
                  <w:szCs w:val="24"/>
                </w:rPr>
                <w:t>https://www.energy.ca.gov/sites/default/files/2020-06/GFO-19-901_Addendum_2_NOPA_LTR_TBL.docx</w:t>
              </w:r>
            </w:hyperlink>
            <w:r>
              <w:rPr>
                <w:rFonts w:ascii="Calibri" w:eastAsia="Times New Roman" w:hAnsi="Calibri" w:cs="Arial"/>
                <w:sz w:val="24"/>
                <w:szCs w:val="24"/>
              </w:rPr>
              <w:t xml:space="preserve"> </w:t>
            </w:r>
          </w:p>
        </w:tc>
      </w:tr>
      <w:tr w:rsidR="00116739" w:rsidRPr="00E46961" w14:paraId="449B1647"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06A314" w14:textId="77777777" w:rsidR="00116739" w:rsidRPr="00D644D7" w:rsidRDefault="00116739" w:rsidP="002F19B5">
            <w:pPr>
              <w:pStyle w:val="ListParagraph"/>
              <w:numPr>
                <w:ilvl w:val="0"/>
                <w:numId w:val="7"/>
              </w:numPr>
              <w:tabs>
                <w:tab w:val="left" w:pos="630"/>
              </w:tabs>
              <w:jc w:val="center"/>
              <w:rPr>
                <w:rFonts w:ascii="Calibri" w:hAnsi="Calibri"/>
                <w:color w:val="auto"/>
                <w:sz w:val="24"/>
                <w:szCs w:val="24"/>
              </w:rPr>
            </w:pPr>
          </w:p>
        </w:tc>
        <w:tc>
          <w:tcPr>
            <w:tcW w:w="9363" w:type="dxa"/>
          </w:tcPr>
          <w:p w14:paraId="49AB1D97" w14:textId="02DA19D4" w:rsidR="00116739" w:rsidRPr="00E46961" w:rsidRDefault="00857602"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Would you consider the target technologies for the controlled environment facilities like greenhouses?</w:t>
            </w:r>
          </w:p>
        </w:tc>
      </w:tr>
      <w:tr w:rsidR="00116739" w:rsidRPr="00E46961" w14:paraId="5DBB105C" w14:textId="77777777" w:rsidTr="00206C71">
        <w:tc>
          <w:tcPr>
            <w:cnfStyle w:val="001000000000" w:firstRow="0" w:lastRow="0" w:firstColumn="1" w:lastColumn="0" w:oddVBand="0" w:evenVBand="0" w:oddHBand="0" w:evenHBand="0" w:firstRowFirstColumn="0" w:firstRowLastColumn="0" w:lastRowFirstColumn="0" w:lastRowLastColumn="0"/>
            <w:tcW w:w="1165" w:type="dxa"/>
          </w:tcPr>
          <w:p w14:paraId="0CB27544" w14:textId="77777777" w:rsidR="00116739" w:rsidRPr="00D644D7" w:rsidRDefault="00116739" w:rsidP="002F19B5">
            <w:pPr>
              <w:pStyle w:val="ListParagraph"/>
              <w:numPr>
                <w:ilvl w:val="0"/>
                <w:numId w:val="8"/>
              </w:numPr>
              <w:tabs>
                <w:tab w:val="left" w:pos="630"/>
              </w:tabs>
              <w:jc w:val="center"/>
              <w:rPr>
                <w:rFonts w:ascii="Calibri" w:hAnsi="Calibri"/>
                <w:sz w:val="24"/>
                <w:szCs w:val="24"/>
              </w:rPr>
            </w:pPr>
          </w:p>
        </w:tc>
        <w:tc>
          <w:tcPr>
            <w:tcW w:w="9363" w:type="dxa"/>
          </w:tcPr>
          <w:p w14:paraId="35497284" w14:textId="306092CE" w:rsidR="00116739" w:rsidRPr="00E46961" w:rsidRDefault="00857602"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857602">
              <w:rPr>
                <w:rFonts w:ascii="Calibri" w:eastAsia="Times New Roman" w:hAnsi="Calibri" w:cs="Arial"/>
                <w:sz w:val="24"/>
                <w:szCs w:val="24"/>
              </w:rPr>
              <w:t xml:space="preserve">No, </w:t>
            </w:r>
            <w:r w:rsidRPr="00BF511E">
              <w:rPr>
                <w:rFonts w:ascii="Calibri" w:eastAsia="Times New Roman" w:hAnsi="Calibri" w:cs="Arial"/>
                <w:sz w:val="24"/>
                <w:szCs w:val="24"/>
              </w:rPr>
              <w:t>controlled environment facilities such</w:t>
            </w:r>
            <w:r w:rsidRPr="00857602">
              <w:rPr>
                <w:rFonts w:ascii="Calibri" w:eastAsia="Times New Roman" w:hAnsi="Calibri" w:cs="Arial"/>
                <w:sz w:val="24"/>
                <w:szCs w:val="24"/>
              </w:rPr>
              <w:t xml:space="preserve"> as greenhouses are not eligible for funding.</w:t>
            </w:r>
          </w:p>
        </w:tc>
      </w:tr>
      <w:tr w:rsidR="00206C71" w:rsidRPr="008B5C25" w14:paraId="742A6DE7"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2EFFBF" w14:textId="1B42DFC4" w:rsidR="00206C71" w:rsidRPr="00D644D7" w:rsidRDefault="006D0DBC" w:rsidP="00C34D26">
            <w:pPr>
              <w:pStyle w:val="ListParagraph"/>
              <w:numPr>
                <w:ilvl w:val="0"/>
                <w:numId w:val="7"/>
              </w:numPr>
              <w:jc w:val="center"/>
              <w:rPr>
                <w:rFonts w:ascii="Calibri" w:eastAsia="Times New Roman" w:hAnsi="Calibri" w:cs="Arial"/>
                <w:sz w:val="24"/>
                <w:szCs w:val="24"/>
              </w:rPr>
            </w:pPr>
            <w:r w:rsidRPr="00D644D7">
              <w:rPr>
                <w:rFonts w:ascii="Calibri" w:eastAsia="Times New Roman" w:hAnsi="Calibri" w:cs="Arial"/>
                <w:color w:val="auto"/>
                <w:sz w:val="24"/>
                <w:szCs w:val="24"/>
              </w:rPr>
              <w:lastRenderedPageBreak/>
              <w:t>*</w:t>
            </w:r>
          </w:p>
        </w:tc>
        <w:tc>
          <w:tcPr>
            <w:tcW w:w="9363" w:type="dxa"/>
          </w:tcPr>
          <w:p w14:paraId="691603CC" w14:textId="77777777" w:rsidR="00206C71" w:rsidRPr="00182560" w:rsidRDefault="00206C71" w:rsidP="00C34D2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182560">
              <w:rPr>
                <w:rFonts w:eastAsia="Times New Roman"/>
                <w:sz w:val="24"/>
                <w:szCs w:val="24"/>
              </w:rPr>
              <w:t>Can you please specify which fuel types are eligible as part of this solicitation?</w:t>
            </w:r>
          </w:p>
          <w:p w14:paraId="0C9C98E8" w14:textId="77777777" w:rsidR="00206C71" w:rsidRPr="00182560" w:rsidRDefault="00206C71" w:rsidP="00C34D26">
            <w:pPr>
              <w:numPr>
                <w:ilvl w:val="0"/>
                <w:numId w:val="53"/>
              </w:num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182560">
              <w:rPr>
                <w:rFonts w:eastAsia="Times New Roman"/>
                <w:sz w:val="24"/>
                <w:szCs w:val="24"/>
              </w:rPr>
              <w:t>Is this funding able to be combined with other CEC programs and/or 3</w:t>
            </w:r>
            <w:r w:rsidRPr="00182560">
              <w:rPr>
                <w:rFonts w:eastAsia="Times New Roman"/>
                <w:sz w:val="24"/>
                <w:szCs w:val="24"/>
                <w:vertAlign w:val="superscript"/>
              </w:rPr>
              <w:t>rd</w:t>
            </w:r>
            <w:r w:rsidRPr="00182560">
              <w:rPr>
                <w:rFonts w:eastAsia="Times New Roman"/>
                <w:sz w:val="24"/>
                <w:szCs w:val="24"/>
              </w:rPr>
              <w:t xml:space="preserve"> party funds? Are there any restrictions on combining funds?</w:t>
            </w:r>
          </w:p>
          <w:p w14:paraId="6EA2B00E" w14:textId="77777777" w:rsidR="00206C71" w:rsidRPr="00182560" w:rsidRDefault="00206C71" w:rsidP="00C34D26">
            <w:pPr>
              <w:numPr>
                <w:ilvl w:val="0"/>
                <w:numId w:val="53"/>
              </w:num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182560">
              <w:rPr>
                <w:rFonts w:eastAsia="Times New Roman"/>
                <w:sz w:val="24"/>
                <w:szCs w:val="24"/>
              </w:rPr>
              <w:t>Are there any specific operational requirements within or beyond the grant agreement period?</w:t>
            </w:r>
          </w:p>
          <w:p w14:paraId="7248F6A1" w14:textId="77777777" w:rsidR="00206C71" w:rsidRPr="00182560" w:rsidRDefault="00206C71" w:rsidP="00C34D26">
            <w:pPr>
              <w:numPr>
                <w:ilvl w:val="0"/>
                <w:numId w:val="53"/>
              </w:num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182560">
              <w:rPr>
                <w:rFonts w:eastAsia="Times New Roman"/>
                <w:sz w:val="24"/>
                <w:szCs w:val="24"/>
              </w:rPr>
              <w:t>Are there restrictions on incurring expenses before the execution of the grant agreement? Or for example, can match funds be expended after the NOPA?</w:t>
            </w:r>
          </w:p>
        </w:tc>
      </w:tr>
      <w:tr w:rsidR="00206C71" w:rsidRPr="007878BA" w14:paraId="07B61556" w14:textId="77777777" w:rsidTr="00206C71">
        <w:tc>
          <w:tcPr>
            <w:cnfStyle w:val="001000000000" w:firstRow="0" w:lastRow="0" w:firstColumn="1" w:lastColumn="0" w:oddVBand="0" w:evenVBand="0" w:oddHBand="0" w:evenHBand="0" w:firstRowFirstColumn="0" w:firstRowLastColumn="0" w:lastRowFirstColumn="0" w:lastRowLastColumn="0"/>
            <w:tcW w:w="1165" w:type="dxa"/>
          </w:tcPr>
          <w:p w14:paraId="1AC73B05" w14:textId="6F8F239D" w:rsidR="00206C71" w:rsidRPr="00D644D7" w:rsidRDefault="006D0DBC" w:rsidP="00C34D26">
            <w:pPr>
              <w:pStyle w:val="ListParagraph"/>
              <w:numPr>
                <w:ilvl w:val="0"/>
                <w:numId w:val="8"/>
              </w:numPr>
              <w:jc w:val="center"/>
              <w:rPr>
                <w:rFonts w:ascii="Calibri" w:eastAsia="Times New Roman" w:hAnsi="Calibri" w:cs="Arial"/>
                <w:sz w:val="24"/>
                <w:szCs w:val="24"/>
              </w:rPr>
            </w:pPr>
            <w:r w:rsidRPr="00D644D7">
              <w:rPr>
                <w:rFonts w:ascii="Calibri" w:eastAsia="Times New Roman" w:hAnsi="Calibri" w:cs="Arial"/>
                <w:color w:val="auto"/>
                <w:sz w:val="24"/>
                <w:szCs w:val="24"/>
              </w:rPr>
              <w:t>*</w:t>
            </w:r>
          </w:p>
        </w:tc>
        <w:tc>
          <w:tcPr>
            <w:tcW w:w="9363" w:type="dxa"/>
          </w:tcPr>
          <w:p w14:paraId="682FEB48" w14:textId="77777777" w:rsidR="00206C71" w:rsidRPr="006949FE" w:rsidRDefault="00206C71" w:rsidP="00C34D2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The FPIP funds technologies that reduce GHG emissions associated with food processing plants. Technologies that reduce on-site use of electricity, natural gas, or other fossil fuels are eligible if they are listed as eligible technologies in the Solicitation Manual, Section II.B. Project Requirements. </w:t>
            </w:r>
          </w:p>
          <w:p w14:paraId="11621967" w14:textId="77777777" w:rsidR="00206C71" w:rsidRPr="001012D7" w:rsidRDefault="00206C71" w:rsidP="00C34D2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Other CEC programs funds cannot be combined or used as match for FPIP. </w:t>
            </w:r>
            <w:r w:rsidRPr="001067F9">
              <w:rPr>
                <w:rFonts w:cstheme="minorHAnsi"/>
                <w:sz w:val="24"/>
                <w:szCs w:val="24"/>
              </w:rPr>
              <w:t>Sol</w:t>
            </w:r>
            <w:r>
              <w:rPr>
                <w:rFonts w:cstheme="minorHAnsi"/>
                <w:sz w:val="24"/>
                <w:szCs w:val="24"/>
              </w:rPr>
              <w:t>icitation Manual, Section I.F.2 states that match funds</w:t>
            </w:r>
            <w:r w:rsidRPr="001012D7">
              <w:rPr>
                <w:rFonts w:cstheme="minorHAnsi"/>
                <w:sz w:val="24"/>
                <w:szCs w:val="24"/>
              </w:rPr>
              <w:t xml:space="preserve"> do not include: Energy Commission awards, future/contingent awards, or, the cost or value of all non-eligible project costs such as labor, permitting, overhead, etc. If the applicant is leveraging or pursuing funding from multiple sources of the GGRF, the applicant must describe all existing or potential GGRF sources in their application materials</w:t>
            </w:r>
            <w:r>
              <w:rPr>
                <w:rFonts w:cstheme="minorHAnsi"/>
                <w:sz w:val="24"/>
                <w:szCs w:val="24"/>
              </w:rPr>
              <w:t>. Third party funds from non-CEC sources could be considered as eligible match funds if it meets the requirements of Section I.F.2.</w:t>
            </w:r>
          </w:p>
          <w:p w14:paraId="7B753BA3" w14:textId="77777777" w:rsidR="00206C71" w:rsidRPr="001067F9" w:rsidRDefault="00206C71" w:rsidP="00C34D2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eastAsia="Times New Roman" w:cstheme="minorHAnsi"/>
                <w:sz w:val="24"/>
                <w:szCs w:val="24"/>
              </w:rPr>
              <w:t xml:space="preserve">Yes. </w:t>
            </w:r>
            <w:r w:rsidRPr="001067F9">
              <w:rPr>
                <w:rFonts w:eastAsia="Times New Roman" w:cstheme="minorHAnsi"/>
                <w:sz w:val="24"/>
                <w:szCs w:val="24"/>
              </w:rPr>
              <w:t>For the purpose of this FPIP application, GHG emissions reductions must be estimated as part of the application process and will need to be verified after insta</w:t>
            </w:r>
            <w:r>
              <w:rPr>
                <w:rFonts w:eastAsia="Times New Roman" w:cstheme="minorHAnsi"/>
                <w:sz w:val="24"/>
                <w:szCs w:val="24"/>
              </w:rPr>
              <w:t>llation of the funded equipment (p</w:t>
            </w:r>
            <w:r w:rsidRPr="001067F9">
              <w:rPr>
                <w:rFonts w:eastAsia="Times New Roman" w:cstheme="minorHAnsi"/>
                <w:sz w:val="24"/>
                <w:szCs w:val="24"/>
              </w:rPr>
              <w:t>lease refer to section II.B.2, Measurement and Verification P</w:t>
            </w:r>
            <w:r>
              <w:rPr>
                <w:rFonts w:eastAsia="Times New Roman" w:cstheme="minorHAnsi"/>
                <w:sz w:val="24"/>
                <w:szCs w:val="24"/>
              </w:rPr>
              <w:t>lan).</w:t>
            </w:r>
            <w:r w:rsidRPr="001067F9">
              <w:rPr>
                <w:rFonts w:eastAsia="Times New Roman" w:cstheme="minorHAnsi"/>
                <w:sz w:val="24"/>
                <w:szCs w:val="24"/>
              </w:rPr>
              <w:t xml:space="preserve"> The CEC reserves the right to audit and verify savings </w:t>
            </w:r>
            <w:r>
              <w:rPr>
                <w:rFonts w:eastAsia="Times New Roman" w:cstheme="minorHAnsi"/>
                <w:sz w:val="24"/>
                <w:szCs w:val="24"/>
              </w:rPr>
              <w:t xml:space="preserve">for up to three years after the </w:t>
            </w:r>
            <w:r w:rsidRPr="001067F9">
              <w:rPr>
                <w:rFonts w:eastAsia="Times New Roman" w:cstheme="minorHAnsi"/>
                <w:sz w:val="24"/>
                <w:szCs w:val="24"/>
              </w:rPr>
              <w:t xml:space="preserve">project term ends. </w:t>
            </w:r>
          </w:p>
          <w:p w14:paraId="5B7DD765" w14:textId="77777777" w:rsidR="00206C71" w:rsidRDefault="00206C71" w:rsidP="00C34D2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067F9">
              <w:rPr>
                <w:rFonts w:cstheme="minorHAnsi"/>
                <w:sz w:val="24"/>
                <w:szCs w:val="24"/>
              </w:rPr>
              <w:t>Yes, in addition to any other requirements</w:t>
            </w:r>
            <w:r>
              <w:rPr>
                <w:rFonts w:cstheme="minorHAnsi"/>
                <w:sz w:val="24"/>
                <w:szCs w:val="24"/>
              </w:rPr>
              <w:t xml:space="preserve"> in the FPIP Terms and Conditions or this solicitation</w:t>
            </w:r>
            <w:r w:rsidRPr="00354726">
              <w:rPr>
                <w:rFonts w:cstheme="minorHAnsi"/>
                <w:sz w:val="24"/>
                <w:szCs w:val="24"/>
              </w:rPr>
              <w:t xml:space="preserve">, the </w:t>
            </w:r>
            <w:r>
              <w:rPr>
                <w:rFonts w:cstheme="minorHAnsi"/>
                <w:sz w:val="24"/>
                <w:szCs w:val="24"/>
              </w:rPr>
              <w:t xml:space="preserve">CEC </w:t>
            </w:r>
            <w:r w:rsidRPr="00354726">
              <w:rPr>
                <w:rFonts w:cstheme="minorHAnsi"/>
                <w:sz w:val="24"/>
                <w:szCs w:val="24"/>
              </w:rPr>
              <w:t>is only obligated to reimburse the R</w:t>
            </w:r>
            <w:r>
              <w:rPr>
                <w:rFonts w:cstheme="minorHAnsi"/>
                <w:sz w:val="24"/>
                <w:szCs w:val="24"/>
              </w:rPr>
              <w:t>ecipient for incurred and paid c</w:t>
            </w:r>
            <w:r w:rsidRPr="00354726">
              <w:rPr>
                <w:rFonts w:cstheme="minorHAnsi"/>
                <w:sz w:val="24"/>
                <w:szCs w:val="24"/>
              </w:rPr>
              <w:t>osts that are (1)</w:t>
            </w:r>
            <w:r>
              <w:rPr>
                <w:rFonts w:cstheme="minorHAnsi"/>
                <w:sz w:val="24"/>
                <w:szCs w:val="24"/>
              </w:rPr>
              <w:t xml:space="preserve"> incurred during the agreement t</w:t>
            </w:r>
            <w:r w:rsidRPr="00354726">
              <w:rPr>
                <w:rFonts w:cstheme="minorHAnsi"/>
                <w:sz w:val="24"/>
                <w:szCs w:val="24"/>
              </w:rPr>
              <w:t>erm; (2) invoiced within the required timeframes of this Agreement; (3) made in accordance with the Agreement’s Budget; and (4) actual and allowabl</w:t>
            </w:r>
            <w:r>
              <w:rPr>
                <w:rFonts w:cstheme="minorHAnsi"/>
                <w:sz w:val="24"/>
                <w:szCs w:val="24"/>
              </w:rPr>
              <w:t xml:space="preserve">e expenses under this Agreement (please see the FPIP Terms and Conditions document, section 8.c, Reimbursable Cost Requirement). </w:t>
            </w:r>
          </w:p>
          <w:p w14:paraId="05BD2F36" w14:textId="77777777" w:rsidR="00206C71" w:rsidRDefault="00206C71" w:rsidP="00C34D26">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5C8E536" w14:textId="77777777" w:rsidR="00206C71" w:rsidRDefault="00206C71" w:rsidP="00C34D26">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Match funds, like CEC reimbursable funds, must be spent during the agreement.  Please refer to the Solicitation Manual, section I.F.2, which states in part, “</w:t>
            </w:r>
            <w:r w:rsidRPr="008845E3">
              <w:rPr>
                <w:rFonts w:cstheme="minorHAnsi"/>
                <w:sz w:val="24"/>
                <w:szCs w:val="24"/>
              </w:rPr>
              <w:t>Match funds must be spent only during the agreement term, either before or concurrently with Energy Commission funds. Match funds also must be reported in invoices submitted to the Energy Commission.”</w:t>
            </w:r>
          </w:p>
          <w:p w14:paraId="470E241B" w14:textId="77777777" w:rsidR="00206C71" w:rsidRDefault="00206C71" w:rsidP="00C34D26">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48BF156" w14:textId="77777777" w:rsidR="00206C71" w:rsidRPr="007878BA" w:rsidRDefault="00206C71" w:rsidP="00C34D26">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78BA">
              <w:rPr>
                <w:rFonts w:cstheme="minorHAnsi"/>
                <w:sz w:val="24"/>
                <w:szCs w:val="24"/>
              </w:rPr>
              <w:t>All reimbursable and match funds must occur within the approved term of the agreement.</w:t>
            </w:r>
          </w:p>
        </w:tc>
      </w:tr>
      <w:tr w:rsidR="00E948DA" w:rsidRPr="00E46961" w14:paraId="701CACE1"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0DF9648E" w14:textId="052FB3EB" w:rsidR="009A3A4D" w:rsidRPr="00D644D7" w:rsidRDefault="006D0DBC" w:rsidP="00D333FA">
            <w:pPr>
              <w:pStyle w:val="ListParagraph"/>
              <w:numPr>
                <w:ilvl w:val="0"/>
                <w:numId w:val="7"/>
              </w:numPr>
              <w:jc w:val="center"/>
              <w:rPr>
                <w:rFonts w:ascii="Calibri" w:hAnsi="Calibri"/>
                <w:color w:val="auto"/>
                <w:sz w:val="24"/>
                <w:szCs w:val="24"/>
              </w:rPr>
            </w:pPr>
            <w:r w:rsidRPr="00D644D7">
              <w:rPr>
                <w:rFonts w:ascii="Calibri" w:eastAsia="Times New Roman" w:hAnsi="Calibri" w:cs="Arial"/>
                <w:color w:val="auto"/>
                <w:sz w:val="24"/>
                <w:szCs w:val="24"/>
              </w:rPr>
              <w:t>*</w:t>
            </w:r>
          </w:p>
          <w:p w14:paraId="339361F2" w14:textId="77777777" w:rsidR="00E948DA" w:rsidRPr="00D644D7" w:rsidRDefault="00E948DA" w:rsidP="009A3A4D">
            <w:pPr>
              <w:jc w:val="center"/>
              <w:rPr>
                <w:sz w:val="24"/>
                <w:szCs w:val="24"/>
              </w:rPr>
            </w:pPr>
          </w:p>
        </w:tc>
        <w:tc>
          <w:tcPr>
            <w:tcW w:w="9363" w:type="dxa"/>
          </w:tcPr>
          <w:p w14:paraId="382149E5" w14:textId="77777777" w:rsidR="00E948DA" w:rsidRPr="00E46961" w:rsidRDefault="008418A3" w:rsidP="008418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Is it possible to find out if a cannabis or hemp operation that meets NAICS 3</w:t>
            </w:r>
            <w:r w:rsidR="00154B96" w:rsidRPr="00E46961">
              <w:rPr>
                <w:rFonts w:ascii="Calibri" w:eastAsia="Times New Roman" w:hAnsi="Calibri" w:cs="Arial"/>
                <w:sz w:val="24"/>
                <w:szCs w:val="24"/>
              </w:rPr>
              <w:t>11 Food</w:t>
            </w:r>
            <w:r w:rsidR="00FD1647" w:rsidRPr="00E46961">
              <w:rPr>
                <w:rFonts w:ascii="Calibri" w:eastAsia="Times New Roman" w:hAnsi="Calibri" w:cs="Arial"/>
                <w:sz w:val="24"/>
                <w:szCs w:val="24"/>
              </w:rPr>
              <w:t xml:space="preserve"> </w:t>
            </w:r>
            <w:r w:rsidRPr="00E46961">
              <w:rPr>
                <w:rFonts w:ascii="Calibri" w:eastAsia="Times New Roman" w:hAnsi="Calibri" w:cs="Arial"/>
                <w:sz w:val="24"/>
                <w:szCs w:val="24"/>
              </w:rPr>
              <w:t>Manufacturing or 3121 Beverage Manufacturing category</w:t>
            </w:r>
            <w:r w:rsidR="00FD1647" w:rsidRPr="00E46961">
              <w:rPr>
                <w:rFonts w:ascii="Calibri" w:eastAsia="Times New Roman" w:hAnsi="Calibri" w:cs="Arial"/>
                <w:sz w:val="24"/>
                <w:szCs w:val="24"/>
              </w:rPr>
              <w:t xml:space="preserve"> would be able to apply to this </w:t>
            </w:r>
            <w:r w:rsidRPr="00E46961">
              <w:rPr>
                <w:rFonts w:ascii="Calibri" w:eastAsia="Times New Roman" w:hAnsi="Calibri" w:cs="Arial"/>
                <w:sz w:val="24"/>
                <w:szCs w:val="24"/>
              </w:rPr>
              <w:t>grant?</w:t>
            </w:r>
          </w:p>
        </w:tc>
      </w:tr>
      <w:tr w:rsidR="00E948DA" w:rsidRPr="00E46961" w14:paraId="5C55C33D"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17213A03" w14:textId="1E34EDD2" w:rsidR="00E948DA" w:rsidRPr="00D644D7" w:rsidRDefault="5CC0F390" w:rsidP="004018D4">
            <w:pPr>
              <w:pStyle w:val="ListParagraph"/>
              <w:numPr>
                <w:ilvl w:val="0"/>
                <w:numId w:val="8"/>
              </w:numPr>
              <w:jc w:val="center"/>
              <w:rPr>
                <w:rFonts w:ascii="Calibri" w:hAnsi="Calibri"/>
                <w:sz w:val="24"/>
                <w:szCs w:val="24"/>
              </w:rPr>
            </w:pPr>
            <w:r w:rsidRPr="00D644D7">
              <w:rPr>
                <w:rFonts w:ascii="Calibri" w:hAnsi="Calibri"/>
                <w:color w:val="auto"/>
                <w:sz w:val="24"/>
                <w:szCs w:val="24"/>
              </w:rPr>
              <w:lastRenderedPageBreak/>
              <w:t>*</w:t>
            </w:r>
          </w:p>
        </w:tc>
        <w:tc>
          <w:tcPr>
            <w:tcW w:w="9363" w:type="dxa"/>
          </w:tcPr>
          <w:p w14:paraId="70BB4BBF" w14:textId="1C342E35" w:rsidR="00E948DA" w:rsidRPr="004D5AF8" w:rsidRDefault="005318D0" w:rsidP="008B527D">
            <w:pPr>
              <w:cnfStyle w:val="000000000000" w:firstRow="0" w:lastRow="0" w:firstColumn="0" w:lastColumn="0" w:oddVBand="0" w:evenVBand="0" w:oddHBand="0" w:evenHBand="0" w:firstRowFirstColumn="0" w:firstRowLastColumn="0" w:lastRowFirstColumn="0" w:lastRowLastColumn="0"/>
              <w:rPr>
                <w:rFonts w:ascii="Calibri" w:hAnsi="Calibri"/>
                <w:strike/>
                <w:color w:val="000000"/>
                <w:sz w:val="24"/>
                <w:szCs w:val="24"/>
              </w:rPr>
            </w:pPr>
            <w:r w:rsidRPr="00182560">
              <w:rPr>
                <w:color w:val="201F1E"/>
                <w:sz w:val="24"/>
                <w:szCs w:val="24"/>
              </w:rPr>
              <w:t>Cannabis or hemp operations will not be eligible at this time under this funding opportunity.</w:t>
            </w:r>
          </w:p>
        </w:tc>
      </w:tr>
      <w:tr w:rsidR="00E948DA" w:rsidRPr="00E46961" w14:paraId="6CF40652"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612FE7E1" w14:textId="6F944284" w:rsidR="00E948DA" w:rsidRPr="00D644D7" w:rsidRDefault="5CC0F390" w:rsidP="00D333FA">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05DF9216" w14:textId="678F298C" w:rsidR="00E948DA" w:rsidRPr="00E46961" w:rsidRDefault="008418A3" w:rsidP="00E80E4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 xml:space="preserve">The craft beer industry has been identified as </w:t>
            </w:r>
            <w:r w:rsidR="00327E7D" w:rsidRPr="00E46961">
              <w:rPr>
                <w:rFonts w:ascii="Calibri" w:hAnsi="Calibri"/>
                <w:color w:val="000000"/>
                <w:sz w:val="24"/>
                <w:szCs w:val="24"/>
              </w:rPr>
              <w:t xml:space="preserve">a </w:t>
            </w:r>
            <w:r w:rsidRPr="00E46961">
              <w:rPr>
                <w:rFonts w:ascii="Calibri" w:hAnsi="Calibri"/>
                <w:color w:val="000000"/>
                <w:sz w:val="24"/>
                <w:szCs w:val="24"/>
              </w:rPr>
              <w:t>growing energy-intensive industry, and there are</w:t>
            </w:r>
            <w:r w:rsidR="005147ED" w:rsidRPr="00E46961">
              <w:rPr>
                <w:rFonts w:ascii="Calibri" w:hAnsi="Calibri"/>
                <w:color w:val="000000"/>
                <w:sz w:val="24"/>
                <w:szCs w:val="24"/>
              </w:rPr>
              <w:t xml:space="preserve"> </w:t>
            </w:r>
            <w:r w:rsidRPr="00E46961">
              <w:rPr>
                <w:rFonts w:ascii="Calibri" w:hAnsi="Calibri"/>
                <w:color w:val="000000"/>
                <w:sz w:val="24"/>
                <w:szCs w:val="24"/>
              </w:rPr>
              <w:t>several small-to-medium companies in this space that might not meet the threshold (nor potentially</w:t>
            </w:r>
            <w:r w:rsidR="005147ED" w:rsidRPr="00E46961">
              <w:rPr>
                <w:rFonts w:ascii="Calibri" w:hAnsi="Calibri"/>
                <w:color w:val="000000"/>
                <w:sz w:val="24"/>
                <w:szCs w:val="24"/>
              </w:rPr>
              <w:t xml:space="preserve"> </w:t>
            </w:r>
            <w:r w:rsidRPr="00E46961">
              <w:rPr>
                <w:rFonts w:ascii="Calibri" w:hAnsi="Calibri"/>
                <w:color w:val="000000"/>
                <w:sz w:val="24"/>
                <w:szCs w:val="24"/>
              </w:rPr>
              <w:t>have the bandwidth) to participate in this type of a grant individually. However, it might be possible</w:t>
            </w:r>
            <w:r w:rsidR="005147ED" w:rsidRPr="00E46961">
              <w:rPr>
                <w:rFonts w:ascii="Calibri" w:hAnsi="Calibri"/>
                <w:color w:val="000000"/>
                <w:sz w:val="24"/>
                <w:szCs w:val="24"/>
              </w:rPr>
              <w:t xml:space="preserve"> </w:t>
            </w:r>
            <w:r w:rsidRPr="00E46961">
              <w:rPr>
                <w:rFonts w:ascii="Calibri" w:hAnsi="Calibri"/>
                <w:color w:val="000000"/>
                <w:sz w:val="24"/>
                <w:szCs w:val="24"/>
              </w:rPr>
              <w:t>to bundle a number of these companies under a single “aggregator</w:t>
            </w:r>
            <w:r w:rsidR="00327E7D" w:rsidRPr="00E46961">
              <w:rPr>
                <w:rFonts w:ascii="Calibri" w:hAnsi="Calibri"/>
                <w:color w:val="000000"/>
                <w:sz w:val="24"/>
                <w:szCs w:val="24"/>
              </w:rPr>
              <w:t>”</w:t>
            </w:r>
            <w:r w:rsidRPr="00E46961">
              <w:rPr>
                <w:rFonts w:ascii="Calibri" w:hAnsi="Calibri"/>
                <w:color w:val="000000"/>
                <w:sz w:val="24"/>
                <w:szCs w:val="24"/>
              </w:rPr>
              <w:t>. This aggregator would submit</w:t>
            </w:r>
            <w:r w:rsidR="005147ED" w:rsidRPr="00E46961">
              <w:rPr>
                <w:rFonts w:ascii="Calibri" w:hAnsi="Calibri"/>
                <w:color w:val="000000"/>
                <w:sz w:val="24"/>
                <w:szCs w:val="24"/>
              </w:rPr>
              <w:t xml:space="preserve"> </w:t>
            </w:r>
            <w:r w:rsidRPr="00E46961">
              <w:rPr>
                <w:rFonts w:ascii="Calibri" w:hAnsi="Calibri"/>
                <w:color w:val="000000"/>
                <w:sz w:val="24"/>
                <w:szCs w:val="24"/>
              </w:rPr>
              <w:t>the grant to implement certain energy efficient technologies across a group of interested</w:t>
            </w:r>
            <w:r w:rsidR="005147ED" w:rsidRPr="00E46961">
              <w:rPr>
                <w:rFonts w:ascii="Calibri" w:hAnsi="Calibri"/>
                <w:color w:val="000000"/>
                <w:sz w:val="24"/>
                <w:szCs w:val="24"/>
              </w:rPr>
              <w:t xml:space="preserve"> </w:t>
            </w:r>
            <w:r w:rsidRPr="00E46961">
              <w:rPr>
                <w:rFonts w:ascii="Calibri" w:hAnsi="Calibri"/>
                <w:color w:val="000000"/>
                <w:sz w:val="24"/>
                <w:szCs w:val="24"/>
              </w:rPr>
              <w:t>companies and serve as the point of contact and administrator. Is this arrangement possible under</w:t>
            </w:r>
            <w:r w:rsidR="005147ED" w:rsidRPr="00E46961">
              <w:rPr>
                <w:rFonts w:ascii="Calibri" w:hAnsi="Calibri"/>
                <w:color w:val="000000"/>
                <w:sz w:val="24"/>
                <w:szCs w:val="24"/>
              </w:rPr>
              <w:t xml:space="preserve"> </w:t>
            </w:r>
            <w:r w:rsidR="00D82E19">
              <w:rPr>
                <w:rFonts w:ascii="Calibri" w:hAnsi="Calibri"/>
                <w:color w:val="000000"/>
                <w:sz w:val="24"/>
                <w:szCs w:val="24"/>
              </w:rPr>
              <w:t>this GFO</w:t>
            </w:r>
            <w:r w:rsidRPr="00E46961">
              <w:rPr>
                <w:rFonts w:ascii="Calibri" w:hAnsi="Calibri"/>
                <w:color w:val="000000"/>
                <w:sz w:val="24"/>
                <w:szCs w:val="24"/>
              </w:rPr>
              <w:t>?</w:t>
            </w:r>
          </w:p>
        </w:tc>
      </w:tr>
      <w:tr w:rsidR="00E948DA" w:rsidRPr="00E46961" w14:paraId="01BA026F"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68A357B2" w14:textId="25C8A8C2" w:rsidR="00E948DA" w:rsidRPr="00D644D7" w:rsidRDefault="5CC0F390" w:rsidP="00D333FA">
            <w:pPr>
              <w:pStyle w:val="ListParagraph"/>
              <w:numPr>
                <w:ilvl w:val="0"/>
                <w:numId w:val="8"/>
              </w:numPr>
              <w:jc w:val="center"/>
              <w:rPr>
                <w:rFonts w:ascii="Calibri" w:hAnsi="Calibri"/>
                <w:sz w:val="24"/>
                <w:szCs w:val="24"/>
              </w:rPr>
            </w:pPr>
            <w:r w:rsidRPr="00D644D7">
              <w:rPr>
                <w:rFonts w:ascii="Calibri" w:hAnsi="Calibri"/>
                <w:color w:val="auto"/>
                <w:sz w:val="24"/>
                <w:szCs w:val="24"/>
              </w:rPr>
              <w:t>*</w:t>
            </w:r>
          </w:p>
        </w:tc>
        <w:tc>
          <w:tcPr>
            <w:tcW w:w="9363" w:type="dxa"/>
          </w:tcPr>
          <w:p w14:paraId="5D6834AF" w14:textId="53FA5665" w:rsidR="00E948DA" w:rsidRPr="00E46961" w:rsidRDefault="00F74F1F" w:rsidP="00713A58">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Only bundling of sites under the same ownership is allowed for FPIP grant funding</w:t>
            </w:r>
            <w:r w:rsidR="000D6337">
              <w:rPr>
                <w:rFonts w:ascii="Calibri" w:hAnsi="Calibri"/>
                <w:color w:val="000000"/>
                <w:sz w:val="24"/>
                <w:szCs w:val="24"/>
              </w:rPr>
              <w:t xml:space="preserve">. </w:t>
            </w:r>
            <w:r w:rsidR="00713A58" w:rsidRPr="00E46961">
              <w:rPr>
                <w:rFonts w:ascii="Calibri" w:hAnsi="Calibri"/>
                <w:color w:val="000000"/>
                <w:sz w:val="24"/>
                <w:szCs w:val="24"/>
              </w:rPr>
              <w:t xml:space="preserve">The applicant must be a California food processor and an “aggregator” </w:t>
            </w:r>
            <w:r w:rsidR="00FD1647" w:rsidRPr="00E46961">
              <w:rPr>
                <w:rFonts w:ascii="Calibri" w:hAnsi="Calibri"/>
                <w:color w:val="000000"/>
                <w:sz w:val="24"/>
                <w:szCs w:val="24"/>
              </w:rPr>
              <w:t>arrangement</w:t>
            </w:r>
            <w:r w:rsidR="00713A58" w:rsidRPr="00E46961">
              <w:rPr>
                <w:rFonts w:ascii="Calibri" w:hAnsi="Calibri"/>
                <w:color w:val="000000"/>
                <w:sz w:val="24"/>
                <w:szCs w:val="24"/>
              </w:rPr>
              <w:t xml:space="preserve"> will not be eligible for FPIP funding.</w:t>
            </w:r>
          </w:p>
        </w:tc>
      </w:tr>
      <w:tr w:rsidR="00E948DA" w:rsidRPr="00E46961" w14:paraId="6D7301A2"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57FBFC2B" w14:textId="1DFED60C" w:rsidR="00E948DA" w:rsidRPr="00D644D7" w:rsidRDefault="5CC0F390" w:rsidP="00D333FA">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7905DF07" w14:textId="77777777" w:rsidR="00E308A6" w:rsidRPr="00E46961" w:rsidRDefault="00327E7D" w:rsidP="008418A3">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color w:val="auto"/>
                <w:sz w:val="24"/>
                <w:szCs w:val="24"/>
              </w:rPr>
              <w:t>Please clarify the following:</w:t>
            </w:r>
            <w:r w:rsidR="005147ED" w:rsidRPr="00E46961">
              <w:rPr>
                <w:rFonts w:ascii="Calibri" w:hAnsi="Calibri"/>
                <w:color w:val="auto"/>
                <w:sz w:val="24"/>
                <w:szCs w:val="24"/>
              </w:rPr>
              <w:t xml:space="preserve"> </w:t>
            </w:r>
          </w:p>
          <w:p w14:paraId="714A057A" w14:textId="77777777" w:rsidR="00E308A6" w:rsidRPr="00E46961" w:rsidRDefault="008418A3" w:rsidP="00881C61">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hAnsi="Calibri"/>
                <w:sz w:val="24"/>
                <w:szCs w:val="24"/>
              </w:rPr>
              <w:t>If we end up bundling multiple opportunities at</w:t>
            </w:r>
            <w:r w:rsidR="005147ED" w:rsidRPr="00E46961">
              <w:rPr>
                <w:rFonts w:ascii="Calibri" w:hAnsi="Calibri"/>
                <w:sz w:val="24"/>
                <w:szCs w:val="24"/>
              </w:rPr>
              <w:t xml:space="preserve"> </w:t>
            </w:r>
            <w:r w:rsidRPr="00E46961">
              <w:rPr>
                <w:rFonts w:ascii="Calibri" w:hAnsi="Calibri"/>
                <w:sz w:val="24"/>
                <w:szCs w:val="24"/>
              </w:rPr>
              <w:t>one site int</w:t>
            </w:r>
            <w:r w:rsidR="00E308A6" w:rsidRPr="00E46961">
              <w:rPr>
                <w:rFonts w:ascii="Calibri" w:hAnsi="Calibri"/>
                <w:sz w:val="24"/>
                <w:szCs w:val="24"/>
              </w:rPr>
              <w:t xml:space="preserve">o a single application, does it </w:t>
            </w:r>
            <w:r w:rsidRPr="00E46961">
              <w:rPr>
                <w:rFonts w:ascii="Calibri" w:hAnsi="Calibri"/>
                <w:sz w:val="24"/>
                <w:szCs w:val="24"/>
              </w:rPr>
              <w:t>decrease</w:t>
            </w:r>
            <w:r w:rsidR="005147ED" w:rsidRPr="00E46961">
              <w:rPr>
                <w:rFonts w:ascii="Calibri" w:hAnsi="Calibri"/>
                <w:sz w:val="24"/>
                <w:szCs w:val="24"/>
              </w:rPr>
              <w:t xml:space="preserve"> </w:t>
            </w:r>
            <w:r w:rsidRPr="00E46961">
              <w:rPr>
                <w:rFonts w:ascii="Calibri" w:hAnsi="Calibri"/>
                <w:sz w:val="24"/>
                <w:szCs w:val="24"/>
              </w:rPr>
              <w:t>our chances of qualifying for the overall packag</w:t>
            </w:r>
            <w:r w:rsidR="00E308A6" w:rsidRPr="00E46961">
              <w:rPr>
                <w:rFonts w:ascii="Calibri" w:hAnsi="Calibri"/>
                <w:sz w:val="24"/>
                <w:szCs w:val="24"/>
              </w:rPr>
              <w:t xml:space="preserve">e relative to multiple separate </w:t>
            </w:r>
            <w:r w:rsidRPr="00E46961">
              <w:rPr>
                <w:rFonts w:ascii="Calibri" w:hAnsi="Calibri"/>
                <w:sz w:val="24"/>
                <w:szCs w:val="24"/>
              </w:rPr>
              <w:t>applications?</w:t>
            </w:r>
          </w:p>
          <w:p w14:paraId="3FC115ED" w14:textId="789370FE" w:rsidR="00E948DA" w:rsidRPr="00E46961" w:rsidRDefault="008418A3" w:rsidP="00881C61">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hAnsi="Calibri"/>
                <w:sz w:val="24"/>
                <w:szCs w:val="24"/>
              </w:rPr>
              <w:t>How far into a project can we be for it to qualify for the</w:t>
            </w:r>
            <w:r w:rsidR="005147ED" w:rsidRPr="00E46961">
              <w:rPr>
                <w:rFonts w:ascii="Calibri" w:hAnsi="Calibri"/>
                <w:sz w:val="24"/>
                <w:szCs w:val="24"/>
              </w:rPr>
              <w:t xml:space="preserve"> </w:t>
            </w:r>
            <w:r w:rsidR="00E308A6" w:rsidRPr="00E46961">
              <w:rPr>
                <w:rFonts w:ascii="Calibri" w:hAnsi="Calibri"/>
                <w:sz w:val="24"/>
                <w:szCs w:val="24"/>
              </w:rPr>
              <w:t xml:space="preserve">program? Obviously it is </w:t>
            </w:r>
            <w:r w:rsidRPr="00E46961">
              <w:rPr>
                <w:rFonts w:ascii="Calibri" w:hAnsi="Calibri"/>
                <w:sz w:val="24"/>
                <w:szCs w:val="24"/>
              </w:rPr>
              <w:t>not a retroactive</w:t>
            </w:r>
            <w:r w:rsidR="005147ED" w:rsidRPr="00E46961">
              <w:rPr>
                <w:rFonts w:ascii="Calibri" w:hAnsi="Calibri"/>
                <w:sz w:val="24"/>
                <w:szCs w:val="24"/>
              </w:rPr>
              <w:t xml:space="preserve"> </w:t>
            </w:r>
            <w:r w:rsidRPr="00E46961">
              <w:rPr>
                <w:rFonts w:ascii="Calibri" w:hAnsi="Calibri"/>
                <w:sz w:val="24"/>
                <w:szCs w:val="24"/>
              </w:rPr>
              <w:t>grant process so past projects aren’t eli</w:t>
            </w:r>
            <w:r w:rsidR="00E308A6" w:rsidRPr="00E46961">
              <w:rPr>
                <w:rFonts w:ascii="Calibri" w:hAnsi="Calibri"/>
                <w:sz w:val="24"/>
                <w:szCs w:val="24"/>
              </w:rPr>
              <w:t xml:space="preserve">gible. But what about projects </w:t>
            </w:r>
            <w:r w:rsidR="000C10F3" w:rsidRPr="00E46961">
              <w:rPr>
                <w:rFonts w:ascii="Calibri" w:hAnsi="Calibri"/>
                <w:sz w:val="24"/>
                <w:szCs w:val="24"/>
              </w:rPr>
              <w:t>c</w:t>
            </w:r>
            <w:r w:rsidRPr="00E46961">
              <w:rPr>
                <w:rFonts w:ascii="Calibri" w:hAnsi="Calibri"/>
                <w:sz w:val="24"/>
                <w:szCs w:val="24"/>
              </w:rPr>
              <w:t>urrently in development?</w:t>
            </w:r>
            <w:r w:rsidR="005147ED" w:rsidRPr="00E46961">
              <w:rPr>
                <w:rFonts w:ascii="Calibri" w:hAnsi="Calibri"/>
                <w:sz w:val="24"/>
                <w:szCs w:val="24"/>
              </w:rPr>
              <w:t xml:space="preserve"> </w:t>
            </w:r>
            <w:r w:rsidRPr="00E46961">
              <w:rPr>
                <w:rFonts w:ascii="Calibri" w:hAnsi="Calibri"/>
                <w:sz w:val="24"/>
                <w:szCs w:val="24"/>
              </w:rPr>
              <w:t>Can a project be eligible if a purchase order has been issue</w:t>
            </w:r>
            <w:r w:rsidR="000C10F3" w:rsidRPr="00E46961">
              <w:rPr>
                <w:rFonts w:ascii="Calibri" w:hAnsi="Calibri"/>
                <w:sz w:val="24"/>
                <w:szCs w:val="24"/>
              </w:rPr>
              <w:t>d</w:t>
            </w:r>
            <w:r w:rsidRPr="00E46961">
              <w:rPr>
                <w:rFonts w:ascii="Calibri" w:hAnsi="Calibri"/>
                <w:sz w:val="24"/>
                <w:szCs w:val="24"/>
              </w:rPr>
              <w:t xml:space="preserve"> but the equipment has not yet been</w:t>
            </w:r>
            <w:r w:rsidR="005147ED" w:rsidRPr="00E46961">
              <w:rPr>
                <w:rFonts w:ascii="Calibri" w:hAnsi="Calibri"/>
                <w:sz w:val="24"/>
                <w:szCs w:val="24"/>
              </w:rPr>
              <w:t xml:space="preserve"> </w:t>
            </w:r>
            <w:r w:rsidRPr="00E46961">
              <w:rPr>
                <w:rFonts w:ascii="Calibri" w:hAnsi="Calibri"/>
                <w:sz w:val="24"/>
                <w:szCs w:val="24"/>
              </w:rPr>
              <w:t>received?</w:t>
            </w:r>
          </w:p>
        </w:tc>
      </w:tr>
      <w:tr w:rsidR="00E948DA" w:rsidRPr="00E46961" w14:paraId="60F6FD92"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70128A33" w14:textId="54664D58" w:rsidR="00E948DA" w:rsidRPr="00D644D7" w:rsidRDefault="5CC0F390" w:rsidP="00E46961">
            <w:pPr>
              <w:pStyle w:val="ListParagraph"/>
              <w:keepNext/>
              <w:keepLines/>
              <w:numPr>
                <w:ilvl w:val="0"/>
                <w:numId w:val="8"/>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124CCB87" w14:textId="77777777" w:rsidR="00E308A6" w:rsidRPr="00E46961" w:rsidRDefault="0001594D" w:rsidP="00881C61">
            <w:pPr>
              <w:pStyle w:val="ListParagraph"/>
              <w:keepNext/>
              <w:keepLines/>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B</w:t>
            </w:r>
            <w:r w:rsidR="009E3713" w:rsidRPr="00E46961">
              <w:rPr>
                <w:rFonts w:ascii="Calibri" w:hAnsi="Calibri"/>
                <w:sz w:val="24"/>
                <w:szCs w:val="24"/>
              </w:rPr>
              <w:t xml:space="preserve">undling of technologies at one site into one application is allowed, and encouraged. </w:t>
            </w:r>
          </w:p>
          <w:p w14:paraId="2728BD68" w14:textId="780F4120" w:rsidR="009E3713" w:rsidRPr="00E46961" w:rsidRDefault="0052003A" w:rsidP="00881C61">
            <w:pPr>
              <w:pStyle w:val="ListParagraph"/>
              <w:keepNext/>
              <w:keepLines/>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No, the described project would not be eligible for funding. Purchase</w:t>
            </w:r>
            <w:r w:rsidR="009E3713" w:rsidRPr="00E46961">
              <w:rPr>
                <w:rFonts w:ascii="Calibri" w:hAnsi="Calibri"/>
                <w:sz w:val="24"/>
                <w:szCs w:val="24"/>
              </w:rPr>
              <w:t xml:space="preserve"> order(s) must be issued after </w:t>
            </w:r>
            <w:r w:rsidRPr="00E46961">
              <w:rPr>
                <w:rFonts w:ascii="Calibri" w:hAnsi="Calibri"/>
                <w:sz w:val="24"/>
                <w:szCs w:val="24"/>
              </w:rPr>
              <w:t>the</w:t>
            </w:r>
            <w:r w:rsidR="009F48CA" w:rsidRPr="00E46961">
              <w:rPr>
                <w:rFonts w:ascii="Calibri" w:hAnsi="Calibri"/>
                <w:sz w:val="24"/>
                <w:szCs w:val="24"/>
              </w:rPr>
              <w:t xml:space="preserve"> grant agreement</w:t>
            </w:r>
            <w:r w:rsidRPr="00E46961">
              <w:rPr>
                <w:rFonts w:ascii="Calibri" w:hAnsi="Calibri"/>
                <w:sz w:val="24"/>
                <w:szCs w:val="24"/>
              </w:rPr>
              <w:t xml:space="preserve"> </w:t>
            </w:r>
            <w:r w:rsidR="009E3713" w:rsidRPr="00E46961">
              <w:rPr>
                <w:rFonts w:ascii="Calibri" w:hAnsi="Calibri"/>
                <w:sz w:val="24"/>
                <w:szCs w:val="24"/>
              </w:rPr>
              <w:t xml:space="preserve">has been </w:t>
            </w:r>
            <w:r w:rsidR="00FD1647" w:rsidRPr="00E46961">
              <w:rPr>
                <w:rFonts w:ascii="Calibri" w:hAnsi="Calibri"/>
                <w:sz w:val="24"/>
                <w:szCs w:val="24"/>
              </w:rPr>
              <w:t>executed</w:t>
            </w:r>
            <w:r w:rsidR="009E3713" w:rsidRPr="00E46961">
              <w:rPr>
                <w:rFonts w:ascii="Calibri" w:hAnsi="Calibri"/>
                <w:sz w:val="24"/>
                <w:szCs w:val="24"/>
              </w:rPr>
              <w:t xml:space="preserve"> (during the agreement term). </w:t>
            </w:r>
          </w:p>
        </w:tc>
      </w:tr>
      <w:tr w:rsidR="00493546" w:rsidRPr="00E46961" w14:paraId="5EACD581"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7E6AAC1E" w14:textId="73B211A4" w:rsidR="00493546" w:rsidRPr="00D644D7" w:rsidRDefault="5CC0F390" w:rsidP="003E6633">
            <w:pPr>
              <w:pStyle w:val="ListParagraph"/>
              <w:numPr>
                <w:ilvl w:val="0"/>
                <w:numId w:val="7"/>
              </w:numPr>
              <w:jc w:val="center"/>
              <w:rPr>
                <w:rFonts w:ascii="Calibri" w:hAnsi="Calibri"/>
                <w:sz w:val="24"/>
                <w:szCs w:val="24"/>
              </w:rPr>
            </w:pPr>
            <w:r w:rsidRPr="00D644D7">
              <w:rPr>
                <w:rFonts w:ascii="Calibri" w:hAnsi="Calibri"/>
                <w:color w:val="auto"/>
                <w:sz w:val="24"/>
                <w:szCs w:val="24"/>
              </w:rPr>
              <w:t>*</w:t>
            </w:r>
          </w:p>
        </w:tc>
        <w:tc>
          <w:tcPr>
            <w:tcW w:w="9363" w:type="dxa"/>
          </w:tcPr>
          <w:p w14:paraId="5D59F22F" w14:textId="77777777" w:rsidR="00493546" w:rsidRPr="00E46961" w:rsidRDefault="00493546" w:rsidP="0049354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hAnsi="Calibri"/>
                <w:sz w:val="24"/>
                <w:szCs w:val="24"/>
              </w:rPr>
              <w:t>I am a start-up company.</w:t>
            </w:r>
            <w:r w:rsidR="0052003A" w:rsidRPr="00E46961">
              <w:rPr>
                <w:rFonts w:ascii="Calibri" w:hAnsi="Calibri"/>
                <w:sz w:val="24"/>
                <w:szCs w:val="24"/>
              </w:rPr>
              <w:t xml:space="preserve"> </w:t>
            </w:r>
            <w:r w:rsidRPr="00E46961">
              <w:rPr>
                <w:rFonts w:ascii="Calibri" w:hAnsi="Calibri"/>
                <w:sz w:val="24"/>
                <w:szCs w:val="24"/>
              </w:rPr>
              <w:t>I propose to build 300+ Biomass Powered Greenhouses distributed around the</w:t>
            </w:r>
            <w:r w:rsidR="0052003A" w:rsidRPr="00E46961">
              <w:rPr>
                <w:rFonts w:ascii="Calibri" w:hAnsi="Calibri"/>
                <w:sz w:val="24"/>
                <w:szCs w:val="24"/>
              </w:rPr>
              <w:t xml:space="preserve"> </w:t>
            </w:r>
            <w:r w:rsidRPr="00E46961">
              <w:rPr>
                <w:rFonts w:ascii="Calibri" w:hAnsi="Calibri"/>
                <w:sz w:val="24"/>
                <w:szCs w:val="24"/>
              </w:rPr>
              <w:t>state.</w:t>
            </w:r>
            <w:r w:rsidR="0052003A" w:rsidRPr="00E46961">
              <w:rPr>
                <w:rFonts w:ascii="Calibri" w:hAnsi="Calibri"/>
                <w:sz w:val="24"/>
                <w:szCs w:val="24"/>
              </w:rPr>
              <w:t xml:space="preserve"> </w:t>
            </w:r>
            <w:r w:rsidRPr="00E46961">
              <w:rPr>
                <w:rFonts w:ascii="Calibri" w:hAnsi="Calibri"/>
                <w:sz w:val="24"/>
                <w:szCs w:val="24"/>
              </w:rPr>
              <w:t>Each site is 100 tons/day of Biomass Powering a 10 acre Greenhouse.</w:t>
            </w:r>
            <w:r w:rsidR="0052003A" w:rsidRPr="00E46961">
              <w:rPr>
                <w:rFonts w:ascii="Calibri" w:hAnsi="Calibri"/>
                <w:sz w:val="24"/>
                <w:szCs w:val="24"/>
              </w:rPr>
              <w:t xml:space="preserve"> </w:t>
            </w:r>
            <w:r w:rsidRPr="00E46961">
              <w:rPr>
                <w:rFonts w:ascii="Calibri" w:hAnsi="Calibri"/>
                <w:sz w:val="24"/>
                <w:szCs w:val="24"/>
              </w:rPr>
              <w:t>The Greenhouse space would be Triple Net Leased to individuals.</w:t>
            </w:r>
            <w:r w:rsidR="0052003A" w:rsidRPr="00E46961">
              <w:rPr>
                <w:rFonts w:ascii="Calibri" w:hAnsi="Calibri"/>
                <w:sz w:val="24"/>
                <w:szCs w:val="24"/>
              </w:rPr>
              <w:t xml:space="preserve"> </w:t>
            </w:r>
            <w:r w:rsidRPr="00E46961">
              <w:rPr>
                <w:rFonts w:ascii="Calibri" w:hAnsi="Calibri"/>
                <w:sz w:val="24"/>
                <w:szCs w:val="24"/>
              </w:rPr>
              <w:t>The greenhouses would grow food using 10X less water and use Biomass as the Fuel Source.</w:t>
            </w:r>
            <w:r w:rsidR="0052003A" w:rsidRPr="00E46961">
              <w:rPr>
                <w:rFonts w:ascii="Calibri" w:hAnsi="Calibri"/>
                <w:sz w:val="24"/>
                <w:szCs w:val="24"/>
              </w:rPr>
              <w:t xml:space="preserve"> </w:t>
            </w:r>
            <w:r w:rsidRPr="00E46961">
              <w:rPr>
                <w:rFonts w:ascii="Calibri" w:hAnsi="Calibri"/>
                <w:sz w:val="24"/>
                <w:szCs w:val="24"/>
              </w:rPr>
              <w:t>Am I able to apply for the grant?</w:t>
            </w:r>
            <w:r w:rsidR="0052003A" w:rsidRPr="00E46961">
              <w:rPr>
                <w:rFonts w:ascii="Calibri" w:hAnsi="Calibri"/>
                <w:sz w:val="24"/>
                <w:szCs w:val="24"/>
              </w:rPr>
              <w:t xml:space="preserve"> </w:t>
            </w:r>
            <w:r w:rsidRPr="00E46961">
              <w:rPr>
                <w:rFonts w:ascii="Calibri" w:hAnsi="Calibri"/>
                <w:sz w:val="24"/>
                <w:szCs w:val="24"/>
              </w:rPr>
              <w:t>Am I able to find the matching funds after I win?</w:t>
            </w:r>
            <w:r w:rsidR="0052003A" w:rsidRPr="00E46961">
              <w:rPr>
                <w:rFonts w:ascii="Calibri" w:hAnsi="Calibri"/>
                <w:sz w:val="24"/>
                <w:szCs w:val="24"/>
              </w:rPr>
              <w:t xml:space="preserve"> </w:t>
            </w:r>
            <w:r w:rsidRPr="00E46961">
              <w:rPr>
                <w:rFonts w:ascii="Calibri" w:hAnsi="Calibri"/>
                <w:sz w:val="24"/>
                <w:szCs w:val="24"/>
              </w:rPr>
              <w:t xml:space="preserve">Banks and Venture Capital have not invested in </w:t>
            </w:r>
            <w:r w:rsidR="00FD1647" w:rsidRPr="00E46961">
              <w:rPr>
                <w:rFonts w:ascii="Calibri" w:hAnsi="Calibri"/>
                <w:sz w:val="24"/>
                <w:szCs w:val="24"/>
              </w:rPr>
              <w:t>Gasifies</w:t>
            </w:r>
            <w:r w:rsidRPr="00E46961">
              <w:rPr>
                <w:rFonts w:ascii="Calibri" w:hAnsi="Calibri"/>
                <w:sz w:val="24"/>
                <w:szCs w:val="24"/>
              </w:rPr>
              <w:t xml:space="preserve"> in CA unless there is a power</w:t>
            </w:r>
            <w:r w:rsidR="0052003A" w:rsidRPr="00E46961">
              <w:rPr>
                <w:rFonts w:ascii="Calibri" w:hAnsi="Calibri"/>
                <w:sz w:val="24"/>
                <w:szCs w:val="24"/>
              </w:rPr>
              <w:t xml:space="preserve"> </w:t>
            </w:r>
            <w:r w:rsidRPr="00E46961">
              <w:rPr>
                <w:rFonts w:ascii="Calibri" w:hAnsi="Calibri"/>
                <w:sz w:val="24"/>
                <w:szCs w:val="24"/>
              </w:rPr>
              <w:t>purchase agreement with utilities.</w:t>
            </w:r>
            <w:r w:rsidR="0052003A" w:rsidRPr="00E46961">
              <w:rPr>
                <w:rFonts w:ascii="Calibri" w:hAnsi="Calibri"/>
                <w:sz w:val="24"/>
                <w:szCs w:val="24"/>
              </w:rPr>
              <w:t xml:space="preserve"> </w:t>
            </w:r>
            <w:r w:rsidRPr="00E46961">
              <w:rPr>
                <w:rFonts w:ascii="Calibri" w:hAnsi="Calibri"/>
                <w:sz w:val="24"/>
                <w:szCs w:val="24"/>
              </w:rPr>
              <w:t>I power a Greenhouse. I don't sell Expensive Electricity to the Grid.</w:t>
            </w:r>
            <w:r w:rsidR="0052003A" w:rsidRPr="00E46961">
              <w:rPr>
                <w:rFonts w:ascii="Calibri" w:hAnsi="Calibri"/>
                <w:sz w:val="24"/>
                <w:szCs w:val="24"/>
              </w:rPr>
              <w:t xml:space="preserve"> </w:t>
            </w:r>
            <w:r w:rsidRPr="00E46961">
              <w:rPr>
                <w:rFonts w:ascii="Calibri" w:hAnsi="Calibri"/>
                <w:sz w:val="24"/>
                <w:szCs w:val="24"/>
              </w:rPr>
              <w:t>As a byproduct of powering the Greenhouse I also produce Hydrogen for SuperChargers for</w:t>
            </w:r>
            <w:r w:rsidR="0052003A" w:rsidRPr="00E46961">
              <w:rPr>
                <w:rFonts w:ascii="Calibri" w:hAnsi="Calibri"/>
                <w:sz w:val="24"/>
                <w:szCs w:val="24"/>
              </w:rPr>
              <w:t xml:space="preserve"> </w:t>
            </w:r>
            <w:r w:rsidRPr="00E46961">
              <w:rPr>
                <w:rFonts w:ascii="Calibri" w:hAnsi="Calibri"/>
                <w:sz w:val="24"/>
                <w:szCs w:val="24"/>
              </w:rPr>
              <w:t>EV Transportation.</w:t>
            </w:r>
          </w:p>
        </w:tc>
      </w:tr>
      <w:tr w:rsidR="00493546" w:rsidRPr="00E46961" w14:paraId="564DA803"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2787AD4D" w14:textId="115BB745" w:rsidR="00493546" w:rsidRPr="00D644D7" w:rsidRDefault="5CC0F390" w:rsidP="00D333FA">
            <w:pPr>
              <w:pStyle w:val="ListParagraph"/>
              <w:numPr>
                <w:ilvl w:val="0"/>
                <w:numId w:val="8"/>
              </w:numPr>
              <w:jc w:val="center"/>
              <w:rPr>
                <w:rFonts w:ascii="Calibri" w:hAnsi="Calibri"/>
                <w:sz w:val="24"/>
                <w:szCs w:val="24"/>
              </w:rPr>
            </w:pPr>
            <w:r w:rsidRPr="00D644D7">
              <w:rPr>
                <w:rFonts w:ascii="Calibri" w:hAnsi="Calibri"/>
                <w:color w:val="auto"/>
                <w:sz w:val="24"/>
                <w:szCs w:val="24"/>
              </w:rPr>
              <w:t>*</w:t>
            </w:r>
          </w:p>
        </w:tc>
        <w:tc>
          <w:tcPr>
            <w:tcW w:w="9363" w:type="dxa"/>
          </w:tcPr>
          <w:p w14:paraId="1B102AFB" w14:textId="7213934A" w:rsidR="00493546" w:rsidRPr="00E46961" w:rsidRDefault="006E2586" w:rsidP="003B0810">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Greenhouse operations do</w:t>
            </w:r>
            <w:r w:rsidR="00450148" w:rsidRPr="00E46961">
              <w:rPr>
                <w:rFonts w:ascii="Calibri" w:hAnsi="Calibri"/>
                <w:sz w:val="24"/>
                <w:szCs w:val="24"/>
              </w:rPr>
              <w:t xml:space="preserve"> not fall under the eligible NAICS cod</w:t>
            </w:r>
            <w:r w:rsidR="00990B46" w:rsidRPr="00E46961">
              <w:rPr>
                <w:rFonts w:ascii="Calibri" w:hAnsi="Calibri"/>
                <w:sz w:val="24"/>
                <w:szCs w:val="24"/>
              </w:rPr>
              <w:t>e</w:t>
            </w:r>
            <w:r w:rsidR="00450148" w:rsidRPr="00E46961">
              <w:rPr>
                <w:rFonts w:ascii="Calibri" w:hAnsi="Calibri"/>
                <w:sz w:val="24"/>
                <w:szCs w:val="24"/>
              </w:rPr>
              <w:t>s, and therefore it would no</w:t>
            </w:r>
            <w:r w:rsidR="00990B46" w:rsidRPr="00E46961">
              <w:rPr>
                <w:rFonts w:ascii="Calibri" w:hAnsi="Calibri"/>
                <w:sz w:val="24"/>
                <w:szCs w:val="24"/>
              </w:rPr>
              <w:t>t be eligible for FPIP funding.  Only food processors with NAICS codes that begin with 311 (Food Manufacturing) and 3121 (Beverage manufacturing) would qualify for FPIP.</w:t>
            </w:r>
          </w:p>
        </w:tc>
      </w:tr>
      <w:tr w:rsidR="00BD7F47" w:rsidRPr="00E46961" w14:paraId="2E608D94"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7C336A35" w14:textId="06927AC2" w:rsidR="00BD7F47" w:rsidRPr="00D644D7" w:rsidRDefault="5CC0F390" w:rsidP="003E6633">
            <w:pPr>
              <w:pStyle w:val="ListParagraph"/>
              <w:numPr>
                <w:ilvl w:val="0"/>
                <w:numId w:val="7"/>
              </w:numPr>
              <w:jc w:val="center"/>
              <w:rPr>
                <w:rFonts w:ascii="Calibri" w:hAnsi="Calibri"/>
                <w:sz w:val="24"/>
                <w:szCs w:val="24"/>
              </w:rPr>
            </w:pPr>
            <w:r w:rsidRPr="00D644D7">
              <w:rPr>
                <w:rFonts w:ascii="Calibri" w:hAnsi="Calibri"/>
                <w:color w:val="auto"/>
                <w:sz w:val="24"/>
                <w:szCs w:val="24"/>
              </w:rPr>
              <w:t>*</w:t>
            </w:r>
          </w:p>
        </w:tc>
        <w:tc>
          <w:tcPr>
            <w:tcW w:w="9363" w:type="dxa"/>
          </w:tcPr>
          <w:p w14:paraId="5B7E5B67" w14:textId="77777777" w:rsidR="003E4DE0" w:rsidRPr="00E46961" w:rsidRDefault="00BD7F47" w:rsidP="00881C61">
            <w:pPr>
              <w:pStyle w:val="ListParagraph"/>
              <w:numPr>
                <w:ilvl w:val="0"/>
                <w:numId w:val="46"/>
              </w:numPr>
              <w:ind w:left="407" w:hanging="407"/>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Would a Facility be qualified to apply for funding for a project which would reduce electricity</w:t>
            </w:r>
            <w:r w:rsidR="00B1597B" w:rsidRPr="00E46961">
              <w:rPr>
                <w:rFonts w:ascii="Calibri" w:hAnsi="Calibri"/>
                <w:sz w:val="24"/>
                <w:szCs w:val="24"/>
              </w:rPr>
              <w:t xml:space="preserve"> </w:t>
            </w:r>
            <w:r w:rsidRPr="00E46961">
              <w:rPr>
                <w:rFonts w:ascii="Calibri" w:hAnsi="Calibri"/>
                <w:sz w:val="24"/>
                <w:szCs w:val="24"/>
              </w:rPr>
              <w:t>use at the Site even if the Company already purchases a community choice 100%</w:t>
            </w:r>
            <w:r w:rsidR="00B1597B" w:rsidRPr="00E46961">
              <w:rPr>
                <w:rFonts w:ascii="Calibri" w:hAnsi="Calibri"/>
                <w:sz w:val="24"/>
                <w:szCs w:val="24"/>
              </w:rPr>
              <w:t xml:space="preserve"> </w:t>
            </w:r>
            <w:r w:rsidRPr="00E46961">
              <w:rPr>
                <w:rFonts w:ascii="Calibri" w:hAnsi="Calibri"/>
                <w:sz w:val="24"/>
                <w:szCs w:val="24"/>
              </w:rPr>
              <w:t>sustainable energy at that</w:t>
            </w:r>
            <w:r w:rsidR="00B1597B" w:rsidRPr="00E46961">
              <w:rPr>
                <w:rFonts w:ascii="Calibri" w:hAnsi="Calibri"/>
                <w:sz w:val="24"/>
                <w:szCs w:val="24"/>
              </w:rPr>
              <w:t xml:space="preserve"> </w:t>
            </w:r>
            <w:r w:rsidRPr="00E46961">
              <w:rPr>
                <w:rFonts w:ascii="Calibri" w:hAnsi="Calibri"/>
                <w:sz w:val="24"/>
                <w:szCs w:val="24"/>
              </w:rPr>
              <w:t>site location? (For example, MCE Community Choice purchased</w:t>
            </w:r>
            <w:r w:rsidR="00B1597B" w:rsidRPr="00E46961">
              <w:rPr>
                <w:rFonts w:ascii="Calibri" w:hAnsi="Calibri"/>
                <w:sz w:val="24"/>
                <w:szCs w:val="24"/>
              </w:rPr>
              <w:t xml:space="preserve"> </w:t>
            </w:r>
            <w:r w:rsidRPr="00E46961">
              <w:rPr>
                <w:rFonts w:ascii="Calibri" w:hAnsi="Calibri"/>
                <w:sz w:val="24"/>
                <w:szCs w:val="24"/>
              </w:rPr>
              <w:t>energy in Napa County).</w:t>
            </w:r>
            <w:r w:rsidR="00B1597B" w:rsidRPr="00E46961">
              <w:rPr>
                <w:rFonts w:ascii="Calibri" w:hAnsi="Calibri"/>
                <w:sz w:val="24"/>
                <w:szCs w:val="24"/>
              </w:rPr>
              <w:t xml:space="preserve"> </w:t>
            </w:r>
          </w:p>
          <w:p w14:paraId="19856AD8" w14:textId="3FE64328" w:rsidR="00BD7F47" w:rsidRPr="00E46961" w:rsidRDefault="006F3299" w:rsidP="00881C61">
            <w:pPr>
              <w:pStyle w:val="ListParagraph"/>
              <w:numPr>
                <w:ilvl w:val="0"/>
                <w:numId w:val="46"/>
              </w:numPr>
              <w:ind w:left="407" w:hanging="407"/>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ascii="Calibri" w:hAnsi="Calibri"/>
                <w:sz w:val="24"/>
                <w:szCs w:val="24"/>
              </w:rPr>
              <w:t>For b</w:t>
            </w:r>
            <w:r w:rsidR="00BD7F47" w:rsidRPr="00E46961">
              <w:rPr>
                <w:rFonts w:ascii="Calibri" w:hAnsi="Calibri"/>
                <w:sz w:val="24"/>
                <w:szCs w:val="24"/>
              </w:rPr>
              <w:t>undling of technologies and facilities, would</w:t>
            </w:r>
            <w:r w:rsidR="00B1597B" w:rsidRPr="00E46961">
              <w:rPr>
                <w:rFonts w:ascii="Calibri" w:hAnsi="Calibri"/>
                <w:sz w:val="24"/>
                <w:szCs w:val="24"/>
              </w:rPr>
              <w:t xml:space="preserve"> </w:t>
            </w:r>
            <w:r w:rsidR="00BD7F47" w:rsidRPr="00E46961">
              <w:rPr>
                <w:rFonts w:ascii="Calibri" w:hAnsi="Calibri"/>
                <w:sz w:val="24"/>
                <w:szCs w:val="24"/>
              </w:rPr>
              <w:t>the technology have to be the same for all facilities in the bundle? Or if a Company had</w:t>
            </w:r>
            <w:r w:rsidR="00B1597B" w:rsidRPr="00E46961">
              <w:rPr>
                <w:rFonts w:ascii="Calibri" w:hAnsi="Calibri"/>
                <w:sz w:val="24"/>
                <w:szCs w:val="24"/>
              </w:rPr>
              <w:t xml:space="preserve"> </w:t>
            </w:r>
            <w:r w:rsidR="00BD7F47" w:rsidRPr="00E46961">
              <w:rPr>
                <w:rFonts w:ascii="Calibri" w:hAnsi="Calibri"/>
                <w:sz w:val="24"/>
                <w:szCs w:val="24"/>
              </w:rPr>
              <w:t xml:space="preserve">multiple Facilities in which they wanted to install various </w:t>
            </w:r>
            <w:r w:rsidR="00FD1647" w:rsidRPr="00E46961">
              <w:rPr>
                <w:rFonts w:ascii="Calibri" w:hAnsi="Calibri"/>
                <w:sz w:val="24"/>
                <w:szCs w:val="24"/>
              </w:rPr>
              <w:t>GHG</w:t>
            </w:r>
            <w:r w:rsidR="00BD7F47" w:rsidRPr="00E46961">
              <w:rPr>
                <w:rFonts w:ascii="Calibri" w:hAnsi="Calibri"/>
                <w:sz w:val="24"/>
                <w:szCs w:val="24"/>
              </w:rPr>
              <w:t xml:space="preserve"> reducing technologies, the</w:t>
            </w:r>
            <w:r w:rsidR="00B1597B" w:rsidRPr="00E46961">
              <w:rPr>
                <w:rFonts w:ascii="Calibri" w:hAnsi="Calibri"/>
                <w:sz w:val="24"/>
                <w:szCs w:val="24"/>
              </w:rPr>
              <w:t xml:space="preserve"> </w:t>
            </w:r>
            <w:r w:rsidR="00BD7F47" w:rsidRPr="00E46961">
              <w:rPr>
                <w:rFonts w:ascii="Calibri" w:hAnsi="Calibri"/>
                <w:sz w:val="24"/>
                <w:szCs w:val="24"/>
              </w:rPr>
              <w:t>entire project could be bundle?</w:t>
            </w:r>
          </w:p>
        </w:tc>
      </w:tr>
      <w:tr w:rsidR="00BD7F47" w:rsidRPr="00E46961" w14:paraId="4C8BF2E7"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49242794" w14:textId="3C7C09CB" w:rsidR="00BD7F47" w:rsidRPr="00D644D7" w:rsidRDefault="5CC0F390" w:rsidP="003E6633">
            <w:pPr>
              <w:pStyle w:val="ListParagraph"/>
              <w:numPr>
                <w:ilvl w:val="0"/>
                <w:numId w:val="8"/>
              </w:numPr>
              <w:jc w:val="center"/>
              <w:rPr>
                <w:rFonts w:ascii="Calibri" w:hAnsi="Calibri"/>
                <w:sz w:val="24"/>
                <w:szCs w:val="24"/>
              </w:rPr>
            </w:pPr>
            <w:r w:rsidRPr="00D644D7">
              <w:rPr>
                <w:rFonts w:ascii="Calibri" w:hAnsi="Calibri"/>
                <w:color w:val="auto"/>
                <w:sz w:val="24"/>
                <w:szCs w:val="24"/>
              </w:rPr>
              <w:lastRenderedPageBreak/>
              <w:t>*</w:t>
            </w:r>
          </w:p>
        </w:tc>
        <w:tc>
          <w:tcPr>
            <w:tcW w:w="9363" w:type="dxa"/>
          </w:tcPr>
          <w:p w14:paraId="0B0F372E" w14:textId="021E2CFF" w:rsidR="00B1597B" w:rsidRPr="00E46961" w:rsidRDefault="00B1597B" w:rsidP="00881C61">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Yes, </w:t>
            </w:r>
            <w:r w:rsidR="00631FAC" w:rsidRPr="00E46961">
              <w:rPr>
                <w:rFonts w:ascii="Calibri" w:hAnsi="Calibri"/>
                <w:sz w:val="24"/>
                <w:szCs w:val="24"/>
              </w:rPr>
              <w:t xml:space="preserve">the project </w:t>
            </w:r>
            <w:r w:rsidR="00DC39A4" w:rsidRPr="00E46961">
              <w:rPr>
                <w:rFonts w:ascii="Calibri" w:hAnsi="Calibri"/>
                <w:sz w:val="24"/>
                <w:szCs w:val="24"/>
              </w:rPr>
              <w:t xml:space="preserve">would </w:t>
            </w:r>
            <w:r w:rsidR="00631FAC" w:rsidRPr="00E46961">
              <w:rPr>
                <w:rFonts w:ascii="Calibri" w:hAnsi="Calibri"/>
                <w:sz w:val="24"/>
                <w:szCs w:val="24"/>
              </w:rPr>
              <w:t xml:space="preserve">qualify </w:t>
            </w:r>
            <w:r w:rsidR="00DC39A4" w:rsidRPr="00E46961">
              <w:rPr>
                <w:rFonts w:ascii="Calibri" w:hAnsi="Calibri"/>
                <w:sz w:val="24"/>
                <w:szCs w:val="24"/>
              </w:rPr>
              <w:t xml:space="preserve">if </w:t>
            </w:r>
            <w:r w:rsidR="00631FAC" w:rsidRPr="00E46961">
              <w:rPr>
                <w:rFonts w:ascii="Calibri" w:hAnsi="Calibri"/>
                <w:sz w:val="24"/>
                <w:szCs w:val="24"/>
              </w:rPr>
              <w:t>it fits under</w:t>
            </w:r>
            <w:r w:rsidR="00327E7D" w:rsidRPr="00E46961">
              <w:rPr>
                <w:rFonts w:ascii="Calibri" w:hAnsi="Calibri"/>
                <w:sz w:val="24"/>
                <w:szCs w:val="24"/>
              </w:rPr>
              <w:t xml:space="preserve"> the eligible technology categor</w:t>
            </w:r>
            <w:r w:rsidR="00631FAC" w:rsidRPr="00E46961">
              <w:rPr>
                <w:rFonts w:ascii="Calibri" w:hAnsi="Calibri"/>
                <w:sz w:val="24"/>
                <w:szCs w:val="24"/>
              </w:rPr>
              <w:t>ies. St</w:t>
            </w:r>
            <w:r w:rsidRPr="00E46961">
              <w:rPr>
                <w:rFonts w:ascii="Calibri" w:hAnsi="Calibri"/>
                <w:sz w:val="24"/>
                <w:szCs w:val="24"/>
              </w:rPr>
              <w:t>atewide emission factor</w:t>
            </w:r>
            <w:r w:rsidR="001C41C7" w:rsidRPr="00E46961">
              <w:rPr>
                <w:rFonts w:ascii="Calibri" w:hAnsi="Calibri"/>
                <w:sz w:val="24"/>
                <w:szCs w:val="24"/>
              </w:rPr>
              <w:t>s</w:t>
            </w:r>
            <w:r w:rsidR="00631FAC" w:rsidRPr="00E46961">
              <w:rPr>
                <w:rFonts w:ascii="Calibri" w:hAnsi="Calibri"/>
                <w:sz w:val="24"/>
                <w:szCs w:val="24"/>
              </w:rPr>
              <w:t xml:space="preserve"> (as set by CARB)</w:t>
            </w:r>
            <w:r w:rsidRPr="00E46961">
              <w:rPr>
                <w:rFonts w:ascii="Calibri" w:hAnsi="Calibri"/>
                <w:sz w:val="24"/>
                <w:szCs w:val="24"/>
              </w:rPr>
              <w:t xml:space="preserve"> </w:t>
            </w:r>
            <w:r w:rsidR="00631FAC" w:rsidRPr="00E46961">
              <w:rPr>
                <w:rFonts w:ascii="Calibri" w:hAnsi="Calibri"/>
                <w:sz w:val="24"/>
                <w:szCs w:val="24"/>
              </w:rPr>
              <w:t>must</w:t>
            </w:r>
            <w:r w:rsidRPr="00E46961">
              <w:rPr>
                <w:rFonts w:ascii="Calibri" w:hAnsi="Calibri"/>
                <w:sz w:val="24"/>
                <w:szCs w:val="24"/>
              </w:rPr>
              <w:t xml:space="preserve"> be used </w:t>
            </w:r>
            <w:r w:rsidR="001C41C7" w:rsidRPr="00E46961">
              <w:rPr>
                <w:rFonts w:ascii="Calibri" w:hAnsi="Calibri"/>
                <w:sz w:val="24"/>
                <w:szCs w:val="24"/>
              </w:rPr>
              <w:t>to calculate</w:t>
            </w:r>
            <w:r w:rsidRPr="00E46961">
              <w:rPr>
                <w:rFonts w:ascii="Calibri" w:hAnsi="Calibri"/>
                <w:sz w:val="24"/>
                <w:szCs w:val="24"/>
              </w:rPr>
              <w:t xml:space="preserve"> current energy use</w:t>
            </w:r>
            <w:r w:rsidR="00631FAC" w:rsidRPr="00E46961">
              <w:rPr>
                <w:rFonts w:ascii="Calibri" w:hAnsi="Calibri"/>
                <w:sz w:val="24"/>
                <w:szCs w:val="24"/>
              </w:rPr>
              <w:t xml:space="preserve"> (baseline)</w:t>
            </w:r>
            <w:r w:rsidRPr="00E46961">
              <w:rPr>
                <w:rFonts w:ascii="Calibri" w:hAnsi="Calibri"/>
                <w:sz w:val="24"/>
                <w:szCs w:val="24"/>
              </w:rPr>
              <w:t xml:space="preserve"> and </w:t>
            </w:r>
            <w:r w:rsidR="00631FAC" w:rsidRPr="00E46961">
              <w:rPr>
                <w:rFonts w:ascii="Calibri" w:hAnsi="Calibri"/>
                <w:sz w:val="24"/>
                <w:szCs w:val="24"/>
              </w:rPr>
              <w:t xml:space="preserve">the resulting energy </w:t>
            </w:r>
            <w:r w:rsidRPr="00E46961">
              <w:rPr>
                <w:rFonts w:ascii="Calibri" w:hAnsi="Calibri"/>
                <w:sz w:val="24"/>
                <w:szCs w:val="24"/>
              </w:rPr>
              <w:t xml:space="preserve">savings (For more information, please refer to the FPIP quantification </w:t>
            </w:r>
            <w:r w:rsidR="00FD1647" w:rsidRPr="00E46961">
              <w:rPr>
                <w:rFonts w:ascii="Calibri" w:hAnsi="Calibri"/>
                <w:sz w:val="24"/>
                <w:szCs w:val="24"/>
              </w:rPr>
              <w:t>document</w:t>
            </w:r>
            <w:r w:rsidRPr="00E46961">
              <w:rPr>
                <w:rFonts w:ascii="Calibri" w:hAnsi="Calibri"/>
                <w:sz w:val="24"/>
                <w:szCs w:val="24"/>
              </w:rPr>
              <w:t xml:space="preserve"> (</w:t>
            </w:r>
            <w:r w:rsidR="00FD1647" w:rsidRPr="00E46961">
              <w:rPr>
                <w:rFonts w:ascii="Calibri" w:hAnsi="Calibri"/>
                <w:sz w:val="24"/>
                <w:szCs w:val="24"/>
              </w:rPr>
              <w:t>Attachments</w:t>
            </w:r>
            <w:r w:rsidRPr="00E46961">
              <w:rPr>
                <w:rFonts w:ascii="Calibri" w:hAnsi="Calibri"/>
                <w:sz w:val="24"/>
                <w:szCs w:val="24"/>
              </w:rPr>
              <w:t xml:space="preserve"> 8). </w:t>
            </w:r>
          </w:p>
          <w:p w14:paraId="61C48E17" w14:textId="35E6C09E" w:rsidR="00BD7F47" w:rsidRPr="00E46961" w:rsidRDefault="00327E7D" w:rsidP="00881C61">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No, when bundling facilities, the technologies do not need to be the same</w:t>
            </w:r>
            <w:r w:rsidR="001C41C7" w:rsidRPr="00E46961">
              <w:rPr>
                <w:rFonts w:ascii="Calibri" w:hAnsi="Calibri"/>
                <w:sz w:val="24"/>
                <w:szCs w:val="24"/>
              </w:rPr>
              <w:t xml:space="preserve">. </w:t>
            </w:r>
            <w:r w:rsidR="00D9405C" w:rsidRPr="00E46961">
              <w:rPr>
                <w:rFonts w:ascii="Calibri" w:hAnsi="Calibri"/>
                <w:sz w:val="24"/>
                <w:szCs w:val="24"/>
              </w:rPr>
              <w:t>Bundling</w:t>
            </w:r>
            <w:r w:rsidR="001C41C7" w:rsidRPr="00E46961">
              <w:rPr>
                <w:rFonts w:ascii="Calibri" w:hAnsi="Calibri"/>
                <w:sz w:val="24"/>
                <w:szCs w:val="24"/>
              </w:rPr>
              <w:t xml:space="preserve"> of technologies and sites (under one ownership) are encouraged.</w:t>
            </w:r>
          </w:p>
        </w:tc>
      </w:tr>
      <w:tr w:rsidR="00BD7F47" w:rsidRPr="00E46961" w14:paraId="444F93CB"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2FF26CFF" w14:textId="7D9075C0" w:rsidR="00BD7F47" w:rsidRPr="00D644D7" w:rsidRDefault="5CC0F390" w:rsidP="003E6633">
            <w:pPr>
              <w:pStyle w:val="ListParagraph"/>
              <w:numPr>
                <w:ilvl w:val="0"/>
                <w:numId w:val="7"/>
              </w:numPr>
              <w:jc w:val="center"/>
              <w:rPr>
                <w:rFonts w:ascii="Calibri" w:hAnsi="Calibri"/>
                <w:sz w:val="24"/>
                <w:szCs w:val="24"/>
              </w:rPr>
            </w:pPr>
            <w:r w:rsidRPr="00D644D7">
              <w:rPr>
                <w:rFonts w:ascii="Calibri" w:hAnsi="Calibri"/>
                <w:color w:val="auto"/>
                <w:sz w:val="24"/>
                <w:szCs w:val="24"/>
              </w:rPr>
              <w:t>*</w:t>
            </w:r>
          </w:p>
        </w:tc>
        <w:tc>
          <w:tcPr>
            <w:tcW w:w="9363" w:type="dxa"/>
          </w:tcPr>
          <w:p w14:paraId="024C4DC1" w14:textId="77777777" w:rsidR="00BD7F47" w:rsidRPr="00E46961" w:rsidRDefault="0052003A" w:rsidP="001C41C7">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hAnsi="Calibri"/>
                <w:sz w:val="24"/>
                <w:szCs w:val="24"/>
              </w:rPr>
              <w:t>Is the applicant required to be a food processor itself, or can the</w:t>
            </w:r>
            <w:r w:rsidR="001C41C7" w:rsidRPr="00E46961">
              <w:rPr>
                <w:rFonts w:ascii="Calibri" w:hAnsi="Calibri"/>
                <w:sz w:val="24"/>
                <w:szCs w:val="24"/>
              </w:rPr>
              <w:t xml:space="preserve"> applicant (and receiver of the funds) </w:t>
            </w:r>
            <w:r w:rsidRPr="00E46961">
              <w:rPr>
                <w:rFonts w:ascii="Calibri" w:hAnsi="Calibri"/>
                <w:sz w:val="24"/>
                <w:szCs w:val="24"/>
              </w:rPr>
              <w:t>be a third party, spending the fun</w:t>
            </w:r>
            <w:r w:rsidR="001C41C7" w:rsidRPr="00E46961">
              <w:rPr>
                <w:rFonts w:ascii="Calibri" w:hAnsi="Calibri"/>
                <w:sz w:val="24"/>
                <w:szCs w:val="24"/>
              </w:rPr>
              <w:t xml:space="preserve">ds entirely to fund the project benefiting the food </w:t>
            </w:r>
            <w:r w:rsidRPr="00E46961">
              <w:rPr>
                <w:rFonts w:ascii="Calibri" w:hAnsi="Calibri"/>
                <w:sz w:val="24"/>
                <w:szCs w:val="24"/>
              </w:rPr>
              <w:t>processor by delivering</w:t>
            </w:r>
            <w:r w:rsidR="001C41C7" w:rsidRPr="00E46961">
              <w:rPr>
                <w:rFonts w:ascii="Calibri" w:hAnsi="Calibri"/>
                <w:sz w:val="24"/>
                <w:szCs w:val="24"/>
              </w:rPr>
              <w:t xml:space="preserve"> lower costs and GHG reduction? </w:t>
            </w:r>
            <w:r w:rsidRPr="00E46961">
              <w:rPr>
                <w:rFonts w:ascii="Calibri" w:hAnsi="Calibri"/>
                <w:sz w:val="24"/>
                <w:szCs w:val="24"/>
              </w:rPr>
              <w:t>If the applicant</w:t>
            </w:r>
            <w:r w:rsidR="001C41C7" w:rsidRPr="00E46961">
              <w:rPr>
                <w:rFonts w:ascii="Calibri" w:hAnsi="Calibri"/>
                <w:sz w:val="24"/>
                <w:szCs w:val="24"/>
              </w:rPr>
              <w:t xml:space="preserve"> and receiver of the funds must </w:t>
            </w:r>
            <w:r w:rsidRPr="00E46961">
              <w:rPr>
                <w:rFonts w:ascii="Calibri" w:hAnsi="Calibri"/>
                <w:sz w:val="24"/>
                <w:szCs w:val="24"/>
              </w:rPr>
              <w:t>be the food pro</w:t>
            </w:r>
            <w:r w:rsidR="001C41C7" w:rsidRPr="00E46961">
              <w:rPr>
                <w:rFonts w:ascii="Calibri" w:hAnsi="Calibri"/>
                <w:sz w:val="24"/>
                <w:szCs w:val="24"/>
              </w:rPr>
              <w:t xml:space="preserve">cessor, can they partner with a </w:t>
            </w:r>
            <w:r w:rsidRPr="00E46961">
              <w:rPr>
                <w:rFonts w:ascii="Calibri" w:hAnsi="Calibri"/>
                <w:sz w:val="24"/>
                <w:szCs w:val="24"/>
              </w:rPr>
              <w:t>third party who builds, owns, and operates the resulting facility long term?</w:t>
            </w:r>
          </w:p>
        </w:tc>
      </w:tr>
      <w:tr w:rsidR="00631FAC" w:rsidRPr="00E46961" w14:paraId="63C499DE"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3BE5B2CF" w14:textId="2A02521E" w:rsidR="00631FAC" w:rsidRPr="00D644D7" w:rsidRDefault="5CC0F390" w:rsidP="003E6633">
            <w:pPr>
              <w:pStyle w:val="ListParagraph"/>
              <w:numPr>
                <w:ilvl w:val="0"/>
                <w:numId w:val="8"/>
              </w:numPr>
              <w:jc w:val="center"/>
              <w:rPr>
                <w:rFonts w:ascii="Calibri" w:hAnsi="Calibri"/>
                <w:sz w:val="24"/>
                <w:szCs w:val="24"/>
              </w:rPr>
            </w:pPr>
            <w:r w:rsidRPr="00D644D7">
              <w:rPr>
                <w:rFonts w:ascii="Calibri" w:hAnsi="Calibri"/>
                <w:color w:val="auto"/>
                <w:sz w:val="24"/>
                <w:szCs w:val="24"/>
              </w:rPr>
              <w:t>*</w:t>
            </w:r>
          </w:p>
        </w:tc>
        <w:tc>
          <w:tcPr>
            <w:tcW w:w="9363" w:type="dxa"/>
          </w:tcPr>
          <w:p w14:paraId="7609746E" w14:textId="3AF33693" w:rsidR="00F153F7" w:rsidRPr="00E46961" w:rsidRDefault="00631FAC" w:rsidP="009D24D5">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The applicant must be a food processor, as defined by NAICS codes 311 (Food Manufacturing) and 3121 (Beverage Manufacturing). </w:t>
            </w:r>
            <w:r w:rsidR="00F153F7" w:rsidRPr="00E46961">
              <w:rPr>
                <w:rFonts w:ascii="Calibri" w:hAnsi="Calibri"/>
                <w:sz w:val="24"/>
                <w:szCs w:val="24"/>
              </w:rPr>
              <w:t xml:space="preserve">The food </w:t>
            </w:r>
            <w:r w:rsidR="009B6E8E" w:rsidRPr="00E46961">
              <w:rPr>
                <w:rFonts w:ascii="Calibri" w:hAnsi="Calibri"/>
                <w:sz w:val="24"/>
                <w:szCs w:val="24"/>
              </w:rPr>
              <w:t>processor</w:t>
            </w:r>
            <w:r w:rsidR="00F153F7" w:rsidRPr="00E46961">
              <w:rPr>
                <w:rFonts w:ascii="Calibri" w:hAnsi="Calibri"/>
                <w:sz w:val="24"/>
                <w:szCs w:val="24"/>
              </w:rPr>
              <w:t xml:space="preserve"> must hold title to the equipment purchased with the FPIP gran</w:t>
            </w:r>
            <w:r w:rsidR="009B6E8E" w:rsidRPr="00E46961">
              <w:rPr>
                <w:rFonts w:ascii="Calibri" w:hAnsi="Calibri"/>
                <w:sz w:val="24"/>
                <w:szCs w:val="24"/>
              </w:rPr>
              <w:t xml:space="preserve">t. However, the food processor </w:t>
            </w:r>
            <w:r w:rsidR="00F153F7" w:rsidRPr="00E46961">
              <w:rPr>
                <w:rFonts w:ascii="Calibri" w:hAnsi="Calibri"/>
                <w:sz w:val="24"/>
                <w:szCs w:val="24"/>
              </w:rPr>
              <w:t>can hire a firm to build and operate the project—but these costs are not covered by the grant. All projects must meet the requirements of the solicitation and Section 14 of the FPIP terms and conditions. According to Section 14 of the Terms and Conditions for the FPIP, “</w:t>
            </w:r>
            <w:r w:rsidR="00F153F7" w:rsidRPr="00E46961">
              <w:rPr>
                <w:rFonts w:ascii="Calibri" w:hAnsi="Calibri"/>
                <w:i/>
                <w:spacing w:val="-3"/>
                <w:sz w:val="24"/>
                <w:szCs w:val="24"/>
              </w:rPr>
              <w:t>Title to equipment acquired by the Recipient with grant funds will vest in the Recipient</w:t>
            </w:r>
            <w:r w:rsidR="00F153F7" w:rsidRPr="00E46961">
              <w:rPr>
                <w:rFonts w:ascii="Calibri" w:hAnsi="Calibri"/>
                <w:spacing w:val="-3"/>
                <w:sz w:val="24"/>
                <w:szCs w:val="24"/>
              </w:rPr>
              <w:t>”</w:t>
            </w:r>
            <w:r w:rsidR="00F153F7" w:rsidRPr="00E46961">
              <w:rPr>
                <w:rFonts w:ascii="Calibri" w:hAnsi="Calibri"/>
                <w:sz w:val="24"/>
                <w:szCs w:val="24"/>
              </w:rPr>
              <w:t xml:space="preserve">. Any transfer of ownership during the term of the grant must be approved by the </w:t>
            </w:r>
            <w:r w:rsidR="009D24D5" w:rsidRPr="00E46961">
              <w:rPr>
                <w:rFonts w:ascii="Calibri" w:hAnsi="Calibri"/>
                <w:sz w:val="24"/>
                <w:szCs w:val="24"/>
              </w:rPr>
              <w:t>CEC</w:t>
            </w:r>
            <w:r w:rsidR="00F153F7" w:rsidRPr="00E46961">
              <w:rPr>
                <w:rFonts w:ascii="Calibri" w:hAnsi="Calibri"/>
                <w:sz w:val="24"/>
                <w:szCs w:val="24"/>
              </w:rPr>
              <w:t xml:space="preserve">. The </w:t>
            </w:r>
            <w:r w:rsidR="009B6E8E" w:rsidRPr="00E46961">
              <w:rPr>
                <w:rFonts w:ascii="Calibri" w:hAnsi="Calibri"/>
                <w:sz w:val="24"/>
                <w:szCs w:val="24"/>
              </w:rPr>
              <w:t xml:space="preserve">FPIP </w:t>
            </w:r>
            <w:r w:rsidR="00F153F7" w:rsidRPr="00E46961">
              <w:rPr>
                <w:rFonts w:ascii="Calibri" w:hAnsi="Calibri"/>
                <w:sz w:val="24"/>
                <w:szCs w:val="24"/>
              </w:rPr>
              <w:t xml:space="preserve">Terms and Conditions can be found at: </w:t>
            </w:r>
            <w:hyperlink r:id="rId18" w:tooltip="Click here to open the FPIP Terms and Conditions link" w:history="1">
              <w:r w:rsidR="009F48CA" w:rsidRPr="00E46961">
                <w:rPr>
                  <w:rStyle w:val="Hyperlink"/>
                  <w:sz w:val="24"/>
                  <w:szCs w:val="24"/>
                </w:rPr>
                <w:t>https://www.energy.ca.gov/funding-opportunities/funding-resources</w:t>
              </w:r>
            </w:hyperlink>
            <w:r w:rsidR="009B6E8E" w:rsidRPr="00E46961">
              <w:rPr>
                <w:sz w:val="24"/>
                <w:szCs w:val="24"/>
              </w:rPr>
              <w:t>.</w:t>
            </w:r>
          </w:p>
        </w:tc>
      </w:tr>
      <w:tr w:rsidR="00EA467B" w:rsidRPr="00E46961" w14:paraId="0A71F3D9"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62BA99BE" w14:textId="462DEC94" w:rsidR="00EA467B" w:rsidRPr="00D644D7" w:rsidRDefault="5CC0F390" w:rsidP="00F277BC">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2BA8EBFC" w14:textId="77777777" w:rsidR="00EA467B" w:rsidRPr="00E46961" w:rsidRDefault="00296932" w:rsidP="00F277BC">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If we have multiple projects, are we to submit multiple applications?</w:t>
            </w:r>
          </w:p>
        </w:tc>
      </w:tr>
      <w:tr w:rsidR="00296932" w:rsidRPr="00E46961" w14:paraId="4931CA6B"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50A48261" w14:textId="6AD9C1E1" w:rsidR="00296932" w:rsidRPr="00D644D7" w:rsidRDefault="5CC0F390" w:rsidP="00E46961">
            <w:pPr>
              <w:pStyle w:val="ListParagraph"/>
              <w:keepNext/>
              <w:keepLines/>
              <w:numPr>
                <w:ilvl w:val="0"/>
                <w:numId w:val="8"/>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522AA611" w14:textId="12E6658A" w:rsidR="00296932" w:rsidRPr="00E46961" w:rsidRDefault="00D64229" w:rsidP="00E46961">
            <w:pPr>
              <w:keepNext/>
              <w:keepLines/>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Pr>
                <w:rFonts w:ascii="Calibri" w:eastAsia="Times New Roman" w:hAnsi="Calibri" w:cs="Arial"/>
                <w:sz w:val="24"/>
                <w:szCs w:val="24"/>
              </w:rPr>
              <w:t>It</w:t>
            </w:r>
            <w:r w:rsidR="00296932" w:rsidRPr="00E46961">
              <w:rPr>
                <w:rFonts w:ascii="Calibri" w:eastAsia="Times New Roman" w:hAnsi="Calibri" w:cs="Arial"/>
                <w:sz w:val="24"/>
                <w:szCs w:val="24"/>
              </w:rPr>
              <w:t xml:space="preserve"> is encouraged to bundle multiple </w:t>
            </w:r>
            <w:r w:rsidR="00AB4FEB">
              <w:rPr>
                <w:rFonts w:ascii="Calibri" w:eastAsia="Times New Roman" w:hAnsi="Calibri" w:cs="Arial"/>
                <w:sz w:val="24"/>
                <w:szCs w:val="24"/>
              </w:rPr>
              <w:t>eligible</w:t>
            </w:r>
            <w:r>
              <w:rPr>
                <w:rFonts w:ascii="Calibri" w:eastAsia="Times New Roman" w:hAnsi="Calibri" w:cs="Arial"/>
                <w:sz w:val="24"/>
                <w:szCs w:val="24"/>
              </w:rPr>
              <w:t xml:space="preserve"> </w:t>
            </w:r>
            <w:r w:rsidR="00296932" w:rsidRPr="00E46961">
              <w:rPr>
                <w:rFonts w:ascii="Calibri" w:eastAsia="Times New Roman" w:hAnsi="Calibri" w:cs="Arial"/>
                <w:sz w:val="24"/>
                <w:szCs w:val="24"/>
              </w:rPr>
              <w:t xml:space="preserve">technologies and facilities </w:t>
            </w:r>
            <w:r w:rsidR="003E4DE0" w:rsidRPr="00E46961">
              <w:rPr>
                <w:rFonts w:ascii="Calibri" w:eastAsia="Times New Roman" w:hAnsi="Calibri" w:cs="Arial"/>
                <w:sz w:val="24"/>
                <w:szCs w:val="24"/>
              </w:rPr>
              <w:t xml:space="preserve">under the same ownership </w:t>
            </w:r>
            <w:r w:rsidR="00296932" w:rsidRPr="00E46961">
              <w:rPr>
                <w:rFonts w:ascii="Calibri" w:eastAsia="Times New Roman" w:hAnsi="Calibri" w:cs="Arial"/>
                <w:sz w:val="24"/>
                <w:szCs w:val="24"/>
              </w:rPr>
              <w:t>into one application.</w:t>
            </w:r>
            <w:r w:rsidR="003E4DE0" w:rsidRPr="00E46961">
              <w:rPr>
                <w:rFonts w:ascii="Calibri" w:eastAsia="Times New Roman" w:hAnsi="Calibri" w:cs="Arial"/>
                <w:sz w:val="24"/>
                <w:szCs w:val="24"/>
              </w:rPr>
              <w:t xml:space="preserve"> </w:t>
            </w:r>
            <w:r>
              <w:rPr>
                <w:rFonts w:ascii="Calibri" w:eastAsia="Times New Roman" w:hAnsi="Calibri" w:cs="Arial"/>
                <w:sz w:val="24"/>
                <w:szCs w:val="24"/>
              </w:rPr>
              <w:t>Please s</w:t>
            </w:r>
            <w:r w:rsidR="003E4DE0" w:rsidRPr="00E46961">
              <w:rPr>
                <w:rFonts w:ascii="Calibri" w:eastAsia="Times New Roman" w:hAnsi="Calibri" w:cs="Arial"/>
                <w:sz w:val="24"/>
                <w:szCs w:val="24"/>
              </w:rPr>
              <w:t>ee Section II.B.3.</w:t>
            </w:r>
            <w:r>
              <w:rPr>
                <w:rFonts w:ascii="Calibri" w:eastAsia="Times New Roman" w:hAnsi="Calibri" w:cs="Arial"/>
                <w:sz w:val="24"/>
                <w:szCs w:val="24"/>
              </w:rPr>
              <w:t xml:space="preserve"> for additional information.</w:t>
            </w:r>
          </w:p>
        </w:tc>
      </w:tr>
      <w:tr w:rsidR="00296932" w:rsidRPr="00E46961" w14:paraId="02368C4F"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162F4876" w14:textId="3EEFC5F5" w:rsidR="00296932" w:rsidRPr="00D644D7" w:rsidRDefault="5CC0F390" w:rsidP="00F277BC">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2EFB8553" w14:textId="407706DB" w:rsidR="00296932" w:rsidRPr="00E46961" w:rsidRDefault="001E03DE" w:rsidP="00F277B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Are bread production facilities which produce food for inmate populations using steam, can we combine them as they are all located at the same institution. Would only the bread production facility qualify?</w:t>
            </w:r>
          </w:p>
        </w:tc>
      </w:tr>
      <w:tr w:rsidR="00296932" w:rsidRPr="00E46961" w14:paraId="2B4161D2"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01B16D4C" w14:textId="0F8A0D2A" w:rsidR="00296932" w:rsidRPr="00D644D7" w:rsidRDefault="5CC0F390" w:rsidP="003E6633">
            <w:pPr>
              <w:pStyle w:val="ListParagraph"/>
              <w:numPr>
                <w:ilvl w:val="0"/>
                <w:numId w:val="8"/>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0EBAB1BD" w14:textId="308E1077" w:rsidR="00296932" w:rsidRPr="00837A93" w:rsidRDefault="001E03DE" w:rsidP="00837A93">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837A93">
              <w:rPr>
                <w:rFonts w:ascii="Calibri" w:eastAsia="Times New Roman" w:hAnsi="Calibri" w:cs="Arial"/>
                <w:sz w:val="24"/>
                <w:szCs w:val="24"/>
              </w:rPr>
              <w:t>The bread production facility must have the correct NAICS code</w:t>
            </w:r>
            <w:r w:rsidR="00CB77CA" w:rsidRPr="00837A93">
              <w:rPr>
                <w:rFonts w:ascii="Calibri" w:eastAsia="Times New Roman" w:hAnsi="Calibri" w:cs="Arial"/>
                <w:sz w:val="24"/>
                <w:szCs w:val="24"/>
              </w:rPr>
              <w:t xml:space="preserve"> – NAICS code beginning with 311 (Food Manufacturing) or 3121 (Beverage Manufacturing).</w:t>
            </w:r>
            <w:r w:rsidR="003E4DE0" w:rsidRPr="00837A93">
              <w:rPr>
                <w:rFonts w:ascii="Calibri" w:eastAsia="Times New Roman" w:hAnsi="Calibri" w:cs="Arial"/>
                <w:sz w:val="24"/>
                <w:szCs w:val="24"/>
              </w:rPr>
              <w:t xml:space="preserve"> </w:t>
            </w:r>
            <w:r w:rsidR="009D2A71" w:rsidRPr="00837A93">
              <w:rPr>
                <w:rFonts w:ascii="Calibri" w:hAnsi="Calibri"/>
                <w:color w:val="000000"/>
                <w:sz w:val="24"/>
                <w:szCs w:val="24"/>
              </w:rPr>
              <w:t xml:space="preserve">You can access the latest NAICS Manual to find the right category codes at: </w:t>
            </w:r>
            <w:hyperlink r:id="rId19" w:tooltip="Click here to open the link to the NAICS Manual" w:history="1">
              <w:r w:rsidR="009D2A71" w:rsidRPr="00837A93">
                <w:rPr>
                  <w:rStyle w:val="Hyperlink"/>
                  <w:sz w:val="24"/>
                  <w:szCs w:val="24"/>
                </w:rPr>
                <w:t>https://www.census.gov/eos/www/naics/</w:t>
              </w:r>
            </w:hyperlink>
            <w:r w:rsidR="009D2A71" w:rsidRPr="00837A93">
              <w:rPr>
                <w:sz w:val="24"/>
                <w:szCs w:val="24"/>
              </w:rPr>
              <w:t xml:space="preserve">. In order to look up a company’s NAICS code, you can visit: </w:t>
            </w:r>
            <w:hyperlink r:id="rId20" w:tooltip="Click here to look up a company's N A I C S code" w:history="1">
              <w:r w:rsidR="009D2A71" w:rsidRPr="00837A93">
                <w:rPr>
                  <w:rStyle w:val="Hyperlink"/>
                  <w:sz w:val="24"/>
                  <w:szCs w:val="24"/>
                </w:rPr>
                <w:t>https://www.naics.com/</w:t>
              </w:r>
            </w:hyperlink>
            <w:r w:rsidR="009D2A71" w:rsidRPr="00837A93">
              <w:rPr>
                <w:sz w:val="24"/>
                <w:szCs w:val="24"/>
              </w:rPr>
              <w:t xml:space="preserve"> or </w:t>
            </w:r>
            <w:hyperlink r:id="rId21" w:tooltip="Click this link to look up S I C or N A I C S Codes" w:history="1">
              <w:r w:rsidR="009D2A71" w:rsidRPr="00837A93">
                <w:rPr>
                  <w:rStyle w:val="Hyperlink"/>
                  <w:sz w:val="24"/>
                  <w:szCs w:val="24"/>
                </w:rPr>
                <w:t>https://siccode.com/</w:t>
              </w:r>
            </w:hyperlink>
            <w:r w:rsidR="009D2A71" w:rsidRPr="00837A93">
              <w:rPr>
                <w:sz w:val="24"/>
                <w:szCs w:val="24"/>
              </w:rPr>
              <w:t>.</w:t>
            </w:r>
          </w:p>
        </w:tc>
      </w:tr>
      <w:tr w:rsidR="00296932" w:rsidRPr="00E46961" w14:paraId="065C84AB"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0652700E" w14:textId="3E27D0D6" w:rsidR="00296932" w:rsidRPr="00D644D7" w:rsidRDefault="5CC0F390" w:rsidP="00F277BC">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23A18448" w14:textId="2ECD6D72" w:rsidR="00296932" w:rsidRPr="00E46961" w:rsidRDefault="00B02789" w:rsidP="00F277BC">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eastAsia="Times New Roman" w:hAnsi="Calibri" w:cs="Calibri"/>
                <w:color w:val="000000"/>
                <w:sz w:val="24"/>
                <w:szCs w:val="24"/>
              </w:rPr>
              <w:t xml:space="preserve">Are Wineries eligible? And if so, is equipment in the field, pumping systems, and other vineyard equipment eligible? </w:t>
            </w:r>
          </w:p>
        </w:tc>
      </w:tr>
      <w:tr w:rsidR="00296932" w:rsidRPr="00E46961" w14:paraId="34FF9745"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265A44AD" w14:textId="18836DA6" w:rsidR="00296932" w:rsidRPr="00D644D7" w:rsidRDefault="5CC0F390" w:rsidP="003E6633">
            <w:pPr>
              <w:pStyle w:val="ListParagraph"/>
              <w:numPr>
                <w:ilvl w:val="0"/>
                <w:numId w:val="8"/>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70096F4C" w14:textId="77777777" w:rsidR="00296932" w:rsidRPr="00E46961" w:rsidRDefault="00B02789" w:rsidP="00F277BC">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Wineries are eligible under NAICS code 3121 for Beverage Manufacturing. Equipment in the field is not eligible.</w:t>
            </w:r>
          </w:p>
        </w:tc>
      </w:tr>
      <w:tr w:rsidR="00296932" w:rsidRPr="00E46961" w14:paraId="037B3C15"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4C5AF1D4" w14:textId="05122CDC" w:rsidR="00296932" w:rsidRPr="00D644D7" w:rsidRDefault="5CC0F390" w:rsidP="00F277BC">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57FC41F5" w14:textId="77777777" w:rsidR="00296932" w:rsidRPr="00E46961" w:rsidRDefault="00B02789" w:rsidP="003E6633">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eastAsia="Times New Roman" w:hAnsi="Calibri" w:cs="Calibri"/>
                <w:color w:val="000000"/>
                <w:sz w:val="24"/>
                <w:szCs w:val="24"/>
              </w:rPr>
              <w:t>Does this program include food waste in fields, pomace or orchard removal?</w:t>
            </w:r>
          </w:p>
        </w:tc>
      </w:tr>
      <w:tr w:rsidR="00296932" w:rsidRPr="00E46961" w14:paraId="7F116757"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29BCB092" w14:textId="254FA633" w:rsidR="00296932" w:rsidRPr="00D644D7" w:rsidRDefault="5CC0F390" w:rsidP="003E6633">
            <w:pPr>
              <w:pStyle w:val="ListParagraph"/>
              <w:numPr>
                <w:ilvl w:val="0"/>
                <w:numId w:val="8"/>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46CE9AB2" w14:textId="77777777" w:rsidR="00296932" w:rsidRPr="00E46961" w:rsidRDefault="00327E7D" w:rsidP="003E6633">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No,</w:t>
            </w:r>
            <w:r w:rsidR="001020D4" w:rsidRPr="00E46961">
              <w:rPr>
                <w:rFonts w:ascii="Calibri" w:hAnsi="Calibri"/>
                <w:sz w:val="24"/>
                <w:szCs w:val="24"/>
              </w:rPr>
              <w:t xml:space="preserve"> food waste removal is not eligible for funding under FPIP.</w:t>
            </w:r>
          </w:p>
        </w:tc>
      </w:tr>
      <w:tr w:rsidR="00296932" w:rsidRPr="00E46961" w14:paraId="62BB7F8E" w14:textId="77777777" w:rsidTr="0018256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65" w:type="dxa"/>
          </w:tcPr>
          <w:p w14:paraId="59B67C26" w14:textId="7BA7C7CB" w:rsidR="00296932" w:rsidRPr="00D644D7" w:rsidRDefault="5CC0F390" w:rsidP="00F277BC">
            <w:pPr>
              <w:pStyle w:val="ListParagraph"/>
              <w:numPr>
                <w:ilvl w:val="0"/>
                <w:numId w:val="7"/>
              </w:numPr>
              <w:jc w:val="center"/>
              <w:rPr>
                <w:rFonts w:ascii="Calibri" w:hAnsi="Calibri"/>
                <w:color w:val="auto"/>
                <w:sz w:val="24"/>
                <w:szCs w:val="24"/>
              </w:rPr>
            </w:pPr>
            <w:r w:rsidRPr="00D644D7">
              <w:rPr>
                <w:rFonts w:ascii="Calibri" w:hAnsi="Calibri"/>
                <w:color w:val="auto"/>
                <w:sz w:val="24"/>
                <w:szCs w:val="24"/>
              </w:rPr>
              <w:t>*</w:t>
            </w:r>
          </w:p>
        </w:tc>
        <w:tc>
          <w:tcPr>
            <w:tcW w:w="9363" w:type="dxa"/>
          </w:tcPr>
          <w:p w14:paraId="48C5AE46" w14:textId="77777777" w:rsidR="00296932" w:rsidRPr="00E46961" w:rsidRDefault="008448E2" w:rsidP="00F277BC">
            <w:pP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rPr>
            </w:pPr>
            <w:r w:rsidRPr="00E46961">
              <w:rPr>
                <w:rFonts w:ascii="Calibri" w:eastAsia="Times New Roman" w:hAnsi="Calibri" w:cs="Calibri"/>
                <w:color w:val="000000"/>
                <w:sz w:val="24"/>
                <w:szCs w:val="24"/>
              </w:rPr>
              <w:t>Is this GFO open to academic institutions? If so, are you open proposals which are basic and/or applied research in nature?</w:t>
            </w:r>
          </w:p>
        </w:tc>
      </w:tr>
      <w:tr w:rsidR="00296932" w:rsidRPr="00E46961" w14:paraId="1A8690D8" w14:textId="77777777" w:rsidTr="00182560">
        <w:trPr>
          <w:trHeight w:val="147"/>
        </w:trPr>
        <w:tc>
          <w:tcPr>
            <w:cnfStyle w:val="001000000000" w:firstRow="0" w:lastRow="0" w:firstColumn="1" w:lastColumn="0" w:oddVBand="0" w:evenVBand="0" w:oddHBand="0" w:evenHBand="0" w:firstRowFirstColumn="0" w:firstRowLastColumn="0" w:lastRowFirstColumn="0" w:lastRowLastColumn="0"/>
            <w:tcW w:w="1165" w:type="dxa"/>
          </w:tcPr>
          <w:p w14:paraId="4E195968" w14:textId="1976C22F" w:rsidR="00296932" w:rsidRPr="00D644D7" w:rsidRDefault="00045522" w:rsidP="003E6633">
            <w:pPr>
              <w:pStyle w:val="ListParagraph"/>
              <w:numPr>
                <w:ilvl w:val="0"/>
                <w:numId w:val="8"/>
              </w:numPr>
              <w:jc w:val="center"/>
              <w:rPr>
                <w:rFonts w:ascii="Calibri" w:hAnsi="Calibri"/>
                <w:color w:val="auto"/>
                <w:sz w:val="24"/>
                <w:szCs w:val="24"/>
              </w:rPr>
            </w:pPr>
            <w:r w:rsidRPr="00D644D7">
              <w:rPr>
                <w:rFonts w:ascii="Calibri" w:hAnsi="Calibri"/>
                <w:color w:val="auto"/>
                <w:sz w:val="24"/>
                <w:szCs w:val="24"/>
              </w:rPr>
              <w:lastRenderedPageBreak/>
              <w:t>*</w:t>
            </w:r>
          </w:p>
        </w:tc>
        <w:tc>
          <w:tcPr>
            <w:tcW w:w="9363" w:type="dxa"/>
          </w:tcPr>
          <w:p w14:paraId="3D87B70F" w14:textId="77777777" w:rsidR="00296932" w:rsidRPr="00E46961" w:rsidRDefault="008448E2" w:rsidP="008448E2">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 xml:space="preserve">No, applicants to this GFO must be food processors. Basic and/or </w:t>
            </w:r>
            <w:r w:rsidR="00D9405C" w:rsidRPr="00E46961">
              <w:rPr>
                <w:rFonts w:ascii="Calibri" w:eastAsia="Times New Roman" w:hAnsi="Calibri" w:cs="Arial"/>
                <w:sz w:val="24"/>
                <w:szCs w:val="24"/>
              </w:rPr>
              <w:t>applied</w:t>
            </w:r>
            <w:r w:rsidRPr="00E46961">
              <w:rPr>
                <w:rFonts w:ascii="Calibri" w:eastAsia="Times New Roman" w:hAnsi="Calibri" w:cs="Arial"/>
                <w:sz w:val="24"/>
                <w:szCs w:val="24"/>
              </w:rPr>
              <w:t xml:space="preserve"> research type projects are not eligible under FPIP. </w:t>
            </w:r>
          </w:p>
        </w:tc>
      </w:tr>
      <w:tr w:rsidR="007F506D" w:rsidRPr="00E46961" w14:paraId="17EF87B9"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76F7281"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49889601" w14:textId="77777777" w:rsidR="007F506D" w:rsidRPr="00E46961" w:rsidRDefault="007F506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color w:val="auto"/>
                <w:sz w:val="24"/>
                <w:szCs w:val="24"/>
              </w:rPr>
              <w:t>If you have an existing facility that generates Greenhouse Gases but is landlocked and you need to move to a larger facility to install new equipment, would new equipment to reduce Greenhouse Gases be eligible at the new location if the old equipment is eliminated/destroyed and not moved?</w:t>
            </w:r>
          </w:p>
        </w:tc>
      </w:tr>
      <w:tr w:rsidR="007F506D" w:rsidRPr="00E46961" w14:paraId="002B1C5F"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5B367223" w14:textId="77777777" w:rsidR="007F506D" w:rsidRPr="00D644D7" w:rsidRDefault="007F506D" w:rsidP="000B40B6">
            <w:pPr>
              <w:pStyle w:val="ListParagraph"/>
              <w:numPr>
                <w:ilvl w:val="0"/>
                <w:numId w:val="8"/>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52C58FD1" w14:textId="041D7C1D" w:rsidR="007F506D" w:rsidRPr="00E46961" w:rsidRDefault="007F506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color w:val="auto"/>
                <w:sz w:val="24"/>
                <w:szCs w:val="24"/>
              </w:rPr>
              <w:t>No, all projects must be located at existing food processing facilities and must result in reducing GHG emissions at the existing facility.</w:t>
            </w:r>
          </w:p>
        </w:tc>
      </w:tr>
      <w:tr w:rsidR="007F506D" w:rsidRPr="00E46961" w14:paraId="290FFD4F"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0EC1B04"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4CD52C44" w14:textId="77777777" w:rsidR="007F506D" w:rsidRPr="00E46961" w:rsidRDefault="007F506D"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Regarding measure and monitoring; we are moving into a new location and we will not have three months’ worth of utility history. Can we apply to FPIP funding?</w:t>
            </w:r>
          </w:p>
        </w:tc>
      </w:tr>
      <w:tr w:rsidR="007F506D" w:rsidRPr="00E46961" w14:paraId="763EF1CB"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65758C20" w14:textId="77777777" w:rsidR="007F506D" w:rsidRPr="00D644D7" w:rsidRDefault="007F506D" w:rsidP="000B40B6">
            <w:pPr>
              <w:pStyle w:val="ListParagraph"/>
              <w:numPr>
                <w:ilvl w:val="0"/>
                <w:numId w:val="8"/>
              </w:numPr>
              <w:ind w:left="540" w:hanging="270"/>
              <w:jc w:val="center"/>
              <w:rPr>
                <w:rFonts w:ascii="Calibri" w:hAnsi="Calibri"/>
                <w:sz w:val="24"/>
                <w:szCs w:val="24"/>
              </w:rPr>
            </w:pPr>
            <w:r w:rsidRPr="00D644D7">
              <w:rPr>
                <w:rFonts w:ascii="Calibri" w:hAnsi="Calibri"/>
                <w:sz w:val="24"/>
                <w:szCs w:val="24"/>
              </w:rPr>
              <w:t>*</w:t>
            </w:r>
          </w:p>
        </w:tc>
        <w:tc>
          <w:tcPr>
            <w:tcW w:w="9363" w:type="dxa"/>
          </w:tcPr>
          <w:p w14:paraId="698D8BF4" w14:textId="77777777" w:rsidR="007F506D" w:rsidRPr="00E46961" w:rsidRDefault="007F506D" w:rsidP="00CA7E9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No, the project described is ineligible for funding. The program is for existing facilities which have known GHG emission values where projects can provide a measurable reduction in GHG emissions.</w:t>
            </w:r>
          </w:p>
        </w:tc>
      </w:tr>
      <w:tr w:rsidR="007F506D" w:rsidRPr="00E46961" w14:paraId="6E4A8961"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7CEF700"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09E69764" w14:textId="77777777" w:rsidR="007F506D" w:rsidRPr="00E46961" w:rsidRDefault="007F506D" w:rsidP="00CA7E9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We are retrofitting a brownfield site that has been out of commission for some time, access to the previous businesses records are not available. What would be an acceptable strategy for determining GHG? </w:t>
            </w:r>
          </w:p>
        </w:tc>
      </w:tr>
      <w:tr w:rsidR="007F506D" w:rsidRPr="00E46961" w14:paraId="0B35CDA5"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3C8534F7" w14:textId="77777777" w:rsidR="007F506D" w:rsidRPr="00D644D7" w:rsidRDefault="007F506D" w:rsidP="000B40B6">
            <w:pPr>
              <w:pStyle w:val="ListParagraph"/>
              <w:numPr>
                <w:ilvl w:val="0"/>
                <w:numId w:val="8"/>
              </w:numPr>
              <w:ind w:left="540" w:hanging="270"/>
              <w:jc w:val="center"/>
              <w:rPr>
                <w:rFonts w:ascii="Calibri" w:hAnsi="Calibri"/>
                <w:sz w:val="24"/>
                <w:szCs w:val="24"/>
              </w:rPr>
            </w:pPr>
            <w:r w:rsidRPr="00D644D7">
              <w:rPr>
                <w:rFonts w:ascii="Calibri" w:hAnsi="Calibri"/>
                <w:sz w:val="24"/>
                <w:szCs w:val="24"/>
              </w:rPr>
              <w:t>*</w:t>
            </w:r>
          </w:p>
        </w:tc>
        <w:tc>
          <w:tcPr>
            <w:tcW w:w="9363" w:type="dxa"/>
          </w:tcPr>
          <w:p w14:paraId="5D4DC2C4" w14:textId="77777777" w:rsidR="007F506D" w:rsidRPr="00E46961" w:rsidRDefault="007F506D" w:rsidP="00CA7E9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The project described is ineligible for FPIP. Only existing, operating facilities qualify for funding. Expansion of existing facilities and re-opening of closed facilities are not eligible.</w:t>
            </w:r>
          </w:p>
        </w:tc>
      </w:tr>
      <w:tr w:rsidR="007F506D" w:rsidRPr="00E46961" w14:paraId="2AFE8ACC"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A1EF0C2"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000716B3" w14:textId="77777777" w:rsidR="007F506D" w:rsidRPr="00E46961" w:rsidRDefault="007F506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Does a capped facility included in a bundle need to have GHG emissions?</w:t>
            </w:r>
          </w:p>
        </w:tc>
      </w:tr>
      <w:tr w:rsidR="007F506D" w:rsidRPr="00E46961" w14:paraId="5E13139E"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021F8FAD" w14:textId="77777777" w:rsidR="007F506D" w:rsidRPr="00D644D7" w:rsidRDefault="007F506D" w:rsidP="000B40B6">
            <w:pPr>
              <w:pStyle w:val="ListParagraph"/>
              <w:numPr>
                <w:ilvl w:val="0"/>
                <w:numId w:val="8"/>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0FD79F9D" w14:textId="77777777" w:rsidR="007F506D" w:rsidRPr="00E46961" w:rsidRDefault="007F506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Yes, the capped facility included in the bundle must implement projects that reduce GHG emissions if it wants to receive points under Criteria 5 (Section IV.F of the Solicitation Manual).</w:t>
            </w:r>
          </w:p>
        </w:tc>
      </w:tr>
      <w:tr w:rsidR="007F506D" w:rsidRPr="00E46961" w14:paraId="24F4EF69"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CE46D1E"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023ACDC7" w14:textId="56B1ACBB" w:rsidR="007F506D" w:rsidRPr="00E46961" w:rsidRDefault="007F506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In the eligibility requirements, it says applicant must own or operate one or more food processing facilities. If host partner that is capped applies and receives the </w:t>
            </w:r>
            <w:r w:rsidR="000221D8" w:rsidRPr="00E46961">
              <w:rPr>
                <w:rFonts w:ascii="Calibri" w:hAnsi="Calibri"/>
                <w:sz w:val="24"/>
                <w:szCs w:val="24"/>
              </w:rPr>
              <w:t>grant,</w:t>
            </w:r>
            <w:r w:rsidRPr="00E46961">
              <w:rPr>
                <w:rFonts w:ascii="Calibri" w:hAnsi="Calibri"/>
                <w:sz w:val="24"/>
                <w:szCs w:val="24"/>
              </w:rPr>
              <w:t xml:space="preserve"> but project goes to sister site that’s not capped, would that be eligible? </w:t>
            </w:r>
          </w:p>
        </w:tc>
      </w:tr>
      <w:tr w:rsidR="007F506D" w:rsidRPr="00E46961" w14:paraId="0DB55C2E"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639157C0" w14:textId="77777777" w:rsidR="007F506D" w:rsidRPr="00D644D7" w:rsidRDefault="007F506D" w:rsidP="00E46961">
            <w:pPr>
              <w:pStyle w:val="ListParagraph"/>
              <w:keepNext/>
              <w:keepLines/>
              <w:numPr>
                <w:ilvl w:val="0"/>
                <w:numId w:val="8"/>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59E051F7" w14:textId="77777777" w:rsidR="007F506D" w:rsidRPr="00E46961" w:rsidRDefault="007F506D" w:rsidP="00E46961">
            <w:pPr>
              <w:keepNext/>
              <w:keepLine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All food processing facilities, under NAICS codes starting with 311 and 3121, are eligible to apply. Refer to Section IV.F Scoring Criterion 5 of the application manual; projects must also be located in the capped facility to obtain full possible points.  For example, if a capped facility applies for projects to be implemented at its facility and that of a sister facility (not capped), and this application is awarded a grant, then both projects will be funded.  However, if the capped facility later decides to only implement the project at its sister facility, this could result in cancellation of the entire grant award.</w:t>
            </w:r>
          </w:p>
        </w:tc>
      </w:tr>
      <w:tr w:rsidR="007F506D" w:rsidRPr="00E46961" w14:paraId="69C9DD54"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E1653"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28CB17D0" w14:textId="19CA8D14" w:rsidR="007F506D" w:rsidRPr="00E46961" w:rsidRDefault="007F506D" w:rsidP="00CA7E9E">
            <w:pPr>
              <w:pStyle w:val="ListParagraph"/>
              <w:numPr>
                <w:ilvl w:val="0"/>
                <w:numId w:val="29"/>
              </w:numPr>
              <w:spacing w:after="200"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Can a project qualify for funding if used in an uncapped facility? </w:t>
            </w:r>
          </w:p>
          <w:p w14:paraId="233CAD1C" w14:textId="4407C742" w:rsidR="007F506D" w:rsidRPr="00182560" w:rsidRDefault="007F506D" w:rsidP="00182560">
            <w:pPr>
              <w:pStyle w:val="ListParagraph"/>
              <w:numPr>
                <w:ilvl w:val="0"/>
                <w:numId w:val="29"/>
              </w:numPr>
              <w:spacing w:after="200"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If the same company has multiple facilities and is also applying for </w:t>
            </w:r>
            <w:r w:rsidR="00417014">
              <w:rPr>
                <w:rFonts w:ascii="Calibri" w:hAnsi="Calibri"/>
                <w:sz w:val="24"/>
                <w:szCs w:val="24"/>
              </w:rPr>
              <w:t>projects?</w:t>
            </w:r>
          </w:p>
        </w:tc>
      </w:tr>
      <w:tr w:rsidR="007F506D" w:rsidRPr="00E46961" w14:paraId="44A31944"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003CD306" w14:textId="77777777" w:rsidR="007F506D" w:rsidRPr="00D644D7" w:rsidRDefault="007F506D" w:rsidP="000B40B6">
            <w:pPr>
              <w:pStyle w:val="ListParagraph"/>
              <w:numPr>
                <w:ilvl w:val="0"/>
                <w:numId w:val="8"/>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38782D66" w14:textId="53009562" w:rsidR="007F506D" w:rsidRPr="00E46961" w:rsidRDefault="007F506D" w:rsidP="00CA7E9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Yes. </w:t>
            </w:r>
            <w:r w:rsidR="00E67B4B">
              <w:rPr>
                <w:rFonts w:ascii="Calibri" w:hAnsi="Calibri"/>
                <w:sz w:val="24"/>
                <w:szCs w:val="24"/>
              </w:rPr>
              <w:t>This</w:t>
            </w:r>
            <w:r w:rsidRPr="00E46961">
              <w:rPr>
                <w:rFonts w:ascii="Calibri" w:hAnsi="Calibri"/>
                <w:sz w:val="24"/>
                <w:szCs w:val="24"/>
              </w:rPr>
              <w:t xml:space="preserve"> project can qualify for funding. However, </w:t>
            </w:r>
            <w:r w:rsidR="00E67B4B">
              <w:rPr>
                <w:rFonts w:ascii="Calibri" w:hAnsi="Calibri"/>
                <w:sz w:val="24"/>
                <w:szCs w:val="24"/>
              </w:rPr>
              <w:t>this</w:t>
            </w:r>
            <w:r w:rsidRPr="00E46961">
              <w:rPr>
                <w:rFonts w:ascii="Calibri" w:hAnsi="Calibri"/>
                <w:sz w:val="24"/>
                <w:szCs w:val="24"/>
              </w:rPr>
              <w:t xml:space="preserve"> project will not receive capped facility points for criterion 5 (Section IV.F of the Solicitation Manual) because the project will be in an uncapped facility. </w:t>
            </w:r>
          </w:p>
          <w:p w14:paraId="75727FF0" w14:textId="586FB142" w:rsidR="007F506D" w:rsidRPr="00E46961" w:rsidRDefault="007F506D" w:rsidP="00CA7E9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Yes. One entity can apply </w:t>
            </w:r>
            <w:r w:rsidR="00417014">
              <w:rPr>
                <w:rFonts w:ascii="Calibri" w:hAnsi="Calibri"/>
                <w:sz w:val="24"/>
                <w:szCs w:val="24"/>
              </w:rPr>
              <w:t>for multiple projects.</w:t>
            </w:r>
          </w:p>
        </w:tc>
      </w:tr>
      <w:tr w:rsidR="007F506D" w:rsidRPr="00E46961" w14:paraId="58EE2C83"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00D21F1" w14:textId="77777777" w:rsidR="007F506D" w:rsidRPr="00D644D7" w:rsidRDefault="007F506D" w:rsidP="000B40B6">
            <w:pPr>
              <w:pStyle w:val="ListParagraph"/>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52DBE507" w14:textId="77777777" w:rsidR="007F506D" w:rsidRPr="00E46961" w:rsidRDefault="007F506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Can facilities emitting less than 10,000 metric tons annually be considered for funding?</w:t>
            </w:r>
          </w:p>
        </w:tc>
      </w:tr>
      <w:tr w:rsidR="007F506D" w:rsidRPr="00E46961" w14:paraId="14EE99B3"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442E77CE" w14:textId="77777777" w:rsidR="007F506D" w:rsidRPr="00D644D7" w:rsidRDefault="007F506D" w:rsidP="000B40B6">
            <w:pPr>
              <w:pStyle w:val="ListParagraph"/>
              <w:numPr>
                <w:ilvl w:val="0"/>
                <w:numId w:val="8"/>
              </w:numPr>
              <w:ind w:left="540" w:hanging="270"/>
              <w:jc w:val="center"/>
              <w:rPr>
                <w:rFonts w:ascii="Calibri" w:hAnsi="Calibri"/>
                <w:color w:val="auto"/>
                <w:sz w:val="24"/>
                <w:szCs w:val="24"/>
              </w:rPr>
            </w:pPr>
            <w:r w:rsidRPr="00D644D7">
              <w:rPr>
                <w:rFonts w:ascii="Calibri" w:hAnsi="Calibri"/>
                <w:color w:val="auto"/>
                <w:sz w:val="24"/>
                <w:szCs w:val="24"/>
              </w:rPr>
              <w:lastRenderedPageBreak/>
              <w:t>*</w:t>
            </w:r>
          </w:p>
        </w:tc>
        <w:tc>
          <w:tcPr>
            <w:tcW w:w="9363" w:type="dxa"/>
          </w:tcPr>
          <w:p w14:paraId="45B6E7FC" w14:textId="77777777" w:rsidR="007F506D" w:rsidRPr="00E46961" w:rsidRDefault="007F506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Yes, they are eligible. You would get zero points for Criteria 5 (Section IV.F of the Solicitation Manual) for that criterion if the facility emits less than 10,000 metric tons of CO</w:t>
            </w:r>
            <w:r w:rsidRPr="00E46961">
              <w:rPr>
                <w:rFonts w:ascii="Calibri" w:hAnsi="Calibri"/>
                <w:sz w:val="24"/>
                <w:szCs w:val="24"/>
              </w:rPr>
              <w:softHyphen/>
            </w:r>
            <w:r w:rsidRPr="00E46961">
              <w:rPr>
                <w:rFonts w:ascii="Calibri" w:hAnsi="Calibri"/>
                <w:sz w:val="24"/>
                <w:szCs w:val="24"/>
                <w:vertAlign w:val="subscript"/>
              </w:rPr>
              <w:t>2</w:t>
            </w:r>
            <w:r w:rsidRPr="00E46961">
              <w:rPr>
                <w:rFonts w:ascii="Calibri" w:hAnsi="Calibri"/>
                <w:sz w:val="24"/>
                <w:szCs w:val="24"/>
              </w:rPr>
              <w:t>e</w:t>
            </w:r>
            <w:r w:rsidRPr="00E46961">
              <w:rPr>
                <w:rFonts w:ascii="Calibri" w:hAnsi="Calibri"/>
                <w:sz w:val="24"/>
                <w:szCs w:val="24"/>
                <w:vertAlign w:val="subscript"/>
              </w:rPr>
              <w:t xml:space="preserve"> </w:t>
            </w:r>
            <w:r w:rsidRPr="00E46961">
              <w:rPr>
                <w:rFonts w:ascii="Calibri" w:hAnsi="Calibri"/>
                <w:sz w:val="24"/>
                <w:szCs w:val="24"/>
              </w:rPr>
              <w:t>.</w:t>
            </w:r>
          </w:p>
        </w:tc>
      </w:tr>
      <w:tr w:rsidR="007F506D" w:rsidRPr="00E46961" w14:paraId="30F3D2C3" w14:textId="77777777" w:rsidTr="0018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8B11C4" w14:textId="77777777" w:rsidR="007F506D" w:rsidRPr="00D644D7" w:rsidRDefault="007F506D" w:rsidP="00E46961">
            <w:pPr>
              <w:pStyle w:val="ListParagraph"/>
              <w:keepNext/>
              <w:keepLines/>
              <w:numPr>
                <w:ilvl w:val="0"/>
                <w:numId w:val="7"/>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20D89C60" w14:textId="4B671EF3" w:rsidR="007F506D" w:rsidRPr="00431B18" w:rsidRDefault="007F506D" w:rsidP="00182560">
            <w:pPr>
              <w:cnfStyle w:val="000000100000" w:firstRow="0" w:lastRow="0" w:firstColumn="0" w:lastColumn="0" w:oddVBand="0" w:evenVBand="0" w:oddHBand="1" w:evenHBand="0" w:firstRowFirstColumn="0" w:firstRowLastColumn="0" w:lastRowFirstColumn="0" w:lastRowLastColumn="0"/>
              <w:rPr>
                <w:color w:val="auto"/>
              </w:rPr>
            </w:pPr>
            <w:r w:rsidRPr="00182560">
              <w:rPr>
                <w:rFonts w:ascii="Calibri" w:hAnsi="Calibri"/>
                <w:sz w:val="24"/>
                <w:szCs w:val="24"/>
              </w:rPr>
              <w:t>Would refurbishment or upgrade of a facility</w:t>
            </w:r>
            <w:r w:rsidR="005713E9" w:rsidRPr="00182560">
              <w:rPr>
                <w:rFonts w:ascii="Calibri" w:hAnsi="Calibri"/>
                <w:sz w:val="24"/>
                <w:szCs w:val="24"/>
              </w:rPr>
              <w:t xml:space="preserve"> </w:t>
            </w:r>
            <w:r w:rsidRPr="00182560">
              <w:rPr>
                <w:rFonts w:ascii="Calibri" w:hAnsi="Calibri"/>
                <w:sz w:val="24"/>
                <w:szCs w:val="24"/>
              </w:rPr>
              <w:t>be eligible? Does it have to be brand new?</w:t>
            </w:r>
          </w:p>
        </w:tc>
      </w:tr>
      <w:tr w:rsidR="007F506D" w:rsidRPr="00E46961" w14:paraId="3E606DFC" w14:textId="77777777" w:rsidTr="00182560">
        <w:tc>
          <w:tcPr>
            <w:cnfStyle w:val="001000000000" w:firstRow="0" w:lastRow="0" w:firstColumn="1" w:lastColumn="0" w:oddVBand="0" w:evenVBand="0" w:oddHBand="0" w:evenHBand="0" w:firstRowFirstColumn="0" w:firstRowLastColumn="0" w:lastRowFirstColumn="0" w:lastRowLastColumn="0"/>
            <w:tcW w:w="1165" w:type="dxa"/>
          </w:tcPr>
          <w:p w14:paraId="14E94C0C" w14:textId="77777777" w:rsidR="007F506D" w:rsidRPr="00D644D7" w:rsidRDefault="007F506D" w:rsidP="000B40B6">
            <w:pPr>
              <w:pStyle w:val="ListParagraph"/>
              <w:numPr>
                <w:ilvl w:val="0"/>
                <w:numId w:val="8"/>
              </w:numPr>
              <w:ind w:left="540" w:hanging="270"/>
              <w:jc w:val="center"/>
              <w:rPr>
                <w:rFonts w:ascii="Calibri" w:hAnsi="Calibri"/>
                <w:color w:val="auto"/>
                <w:sz w:val="24"/>
                <w:szCs w:val="24"/>
              </w:rPr>
            </w:pPr>
            <w:r w:rsidRPr="00D644D7">
              <w:rPr>
                <w:rFonts w:ascii="Calibri" w:hAnsi="Calibri"/>
                <w:color w:val="auto"/>
                <w:sz w:val="24"/>
                <w:szCs w:val="24"/>
              </w:rPr>
              <w:t>*</w:t>
            </w:r>
          </w:p>
        </w:tc>
        <w:tc>
          <w:tcPr>
            <w:tcW w:w="9363" w:type="dxa"/>
          </w:tcPr>
          <w:p w14:paraId="753CF3C3" w14:textId="340ACACC" w:rsidR="007F506D" w:rsidRPr="00431B18" w:rsidRDefault="007F506D" w:rsidP="00182560">
            <w:pPr>
              <w:cnfStyle w:val="000000000000" w:firstRow="0" w:lastRow="0" w:firstColumn="0" w:lastColumn="0" w:oddVBand="0" w:evenVBand="0" w:oddHBand="0" w:evenHBand="0" w:firstRowFirstColumn="0" w:firstRowLastColumn="0" w:lastRowFirstColumn="0" w:lastRowLastColumn="0"/>
              <w:rPr>
                <w:color w:val="auto"/>
              </w:rPr>
            </w:pPr>
            <w:r w:rsidRPr="00182560">
              <w:rPr>
                <w:rFonts w:ascii="Calibri" w:hAnsi="Calibri"/>
                <w:sz w:val="24"/>
                <w:szCs w:val="24"/>
              </w:rPr>
              <w:t>Yes, if the existing facility is operational, then refurbishment or upgrading of this facility would be eligible</w:t>
            </w:r>
            <w:r w:rsidR="008A2AAA" w:rsidRPr="00182560">
              <w:rPr>
                <w:rFonts w:ascii="Calibri" w:hAnsi="Calibri"/>
                <w:sz w:val="24"/>
                <w:szCs w:val="24"/>
              </w:rPr>
              <w:t xml:space="preserve"> for FPIP</w:t>
            </w:r>
            <w:r w:rsidRPr="00182560">
              <w:rPr>
                <w:rFonts w:ascii="Calibri" w:hAnsi="Calibri"/>
                <w:sz w:val="24"/>
                <w:szCs w:val="24"/>
              </w:rPr>
              <w:t xml:space="preserve">. The installed equipment must be new and result in greater GHG emission reductions than current industry standard. </w:t>
            </w:r>
          </w:p>
        </w:tc>
      </w:tr>
    </w:tbl>
    <w:p w14:paraId="030C432C" w14:textId="77777777" w:rsidR="00C5228F" w:rsidRDefault="00C5228F">
      <w:pPr>
        <w:rPr>
          <w:rFonts w:ascii="Calibri" w:hAnsi="Calibri"/>
        </w:rPr>
      </w:pPr>
    </w:p>
    <w:p w14:paraId="4068AB32" w14:textId="3ABD4DB1" w:rsidR="005C35FF" w:rsidRPr="00E46961" w:rsidRDefault="007117F0" w:rsidP="00EA5F36">
      <w:pPr>
        <w:pStyle w:val="Heading1"/>
        <w:spacing w:before="0" w:beforeAutospacing="0" w:after="0" w:afterAutospacing="0"/>
        <w:rPr>
          <w:color w:val="002060"/>
        </w:rPr>
      </w:pPr>
      <w:bookmarkStart w:id="10" w:name="_Toc25330140"/>
      <w:r w:rsidRPr="00E46961">
        <w:rPr>
          <w:color w:val="002060"/>
        </w:rPr>
        <w:t xml:space="preserve">Table 3. </w:t>
      </w:r>
      <w:r w:rsidR="00472C84" w:rsidRPr="00E46961">
        <w:rPr>
          <w:color w:val="002060"/>
        </w:rPr>
        <w:t>Cost Eligibility</w:t>
      </w:r>
      <w:bookmarkEnd w:id="10"/>
    </w:p>
    <w:tbl>
      <w:tblPr>
        <w:tblStyle w:val="GridTable6Colorful1"/>
        <w:tblW w:w="10548" w:type="dxa"/>
        <w:tblLayout w:type="fixed"/>
        <w:tblLook w:val="04A0" w:firstRow="1" w:lastRow="0" w:firstColumn="1" w:lastColumn="0" w:noHBand="0" w:noVBand="1"/>
        <w:tblCaption w:val="Cost Eligibility"/>
        <w:tblDescription w:val="Questions and answers related to cost eligibility"/>
      </w:tblPr>
      <w:tblGrid>
        <w:gridCol w:w="1098"/>
        <w:gridCol w:w="9450"/>
      </w:tblGrid>
      <w:tr w:rsidR="005D01CD" w:rsidRPr="00E46961" w14:paraId="0F1A32A5" w14:textId="77777777" w:rsidTr="033135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8" w:type="dxa"/>
            <w:shd w:val="clear" w:color="auto" w:fill="A6A6A6" w:themeFill="background1" w:themeFillShade="A6"/>
          </w:tcPr>
          <w:p w14:paraId="1795A3E4" w14:textId="700851C6" w:rsidR="005D01CD" w:rsidRPr="00E46961" w:rsidRDefault="005D01CD" w:rsidP="005D01CD">
            <w:pPr>
              <w:jc w:val="center"/>
              <w:rPr>
                <w:rFonts w:ascii="Calibri" w:hAnsi="Calibri"/>
                <w:sz w:val="24"/>
                <w:szCs w:val="24"/>
              </w:rPr>
            </w:pPr>
            <w:r w:rsidRPr="00E46961">
              <w:rPr>
                <w:rFonts w:ascii="Calibri" w:hAnsi="Calibri"/>
                <w:sz w:val="24"/>
                <w:szCs w:val="24"/>
              </w:rPr>
              <w:t>No.</w:t>
            </w:r>
          </w:p>
        </w:tc>
        <w:tc>
          <w:tcPr>
            <w:tcW w:w="9450" w:type="dxa"/>
            <w:shd w:val="clear" w:color="auto" w:fill="A6A6A6" w:themeFill="background1" w:themeFillShade="A6"/>
          </w:tcPr>
          <w:p w14:paraId="62BD3153" w14:textId="665B228E" w:rsidR="005D01CD" w:rsidRPr="00E46961" w:rsidRDefault="005D01CD" w:rsidP="00155D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hAnsi="Calibri"/>
                <w:sz w:val="24"/>
                <w:szCs w:val="24"/>
              </w:rPr>
              <w:t xml:space="preserve">Cost Eligibility Question/Answer </w:t>
            </w:r>
          </w:p>
        </w:tc>
      </w:tr>
      <w:tr w:rsidR="004018D4" w:rsidRPr="00E46961" w14:paraId="685E92E4"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ECC6967" w14:textId="77777777" w:rsidR="004018D4" w:rsidRPr="00AA740F" w:rsidRDefault="004018D4" w:rsidP="00D333FA">
            <w:pPr>
              <w:pStyle w:val="ListParagraph"/>
              <w:numPr>
                <w:ilvl w:val="0"/>
                <w:numId w:val="7"/>
              </w:numPr>
              <w:jc w:val="center"/>
              <w:rPr>
                <w:rFonts w:ascii="Calibri" w:hAnsi="Calibri"/>
                <w:b w:val="0"/>
                <w:bCs w:val="0"/>
                <w:sz w:val="24"/>
                <w:szCs w:val="24"/>
              </w:rPr>
            </w:pPr>
          </w:p>
        </w:tc>
        <w:tc>
          <w:tcPr>
            <w:tcW w:w="9450" w:type="dxa"/>
          </w:tcPr>
          <w:p w14:paraId="4BB70664" w14:textId="7FAF8C8A"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Funding Section 2 Match Funding Requirements – Can match funds come from Utility rebates? </w:t>
            </w:r>
          </w:p>
          <w:p w14:paraId="477D11CE" w14:textId="7138F52F"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Does electrification of equipment with internal combustion propulsion (electric forklifts and charging infrastructure) qualify?</w:t>
            </w:r>
          </w:p>
          <w:p w14:paraId="2420DFC2" w14:textId="1E0E0BF5"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Does installation of electric vehicle charging infrastructure for employees and/or food transportation/transfer qualify?</w:t>
            </w:r>
          </w:p>
          <w:p w14:paraId="1C34D9BD" w14:textId="2E5AFBBE"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Although not listed in the NAIC, grocery stores (food retail) with food prep, food processing, and/ or in-store manufacturing, </w:t>
            </w:r>
            <w:r w:rsidR="004B2C66" w:rsidRPr="00182560">
              <w:rPr>
                <w:rFonts w:ascii="Calibri" w:eastAsia="Times New Roman" w:hAnsi="Calibri" w:cs="Arial"/>
                <w:sz w:val="24"/>
                <w:szCs w:val="24"/>
              </w:rPr>
              <w:t>i.e.</w:t>
            </w:r>
            <w:r w:rsidRPr="00182560">
              <w:rPr>
                <w:rFonts w:ascii="Calibri" w:eastAsia="Times New Roman" w:hAnsi="Calibri" w:cs="Arial"/>
                <w:sz w:val="24"/>
                <w:szCs w:val="24"/>
              </w:rPr>
              <w:t xml:space="preserve"> masa and tortilla manufacturing and cooking, eligible?</w:t>
            </w:r>
          </w:p>
          <w:p w14:paraId="234B1FF6" w14:textId="515D5E15"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182560">
              <w:rPr>
                <w:rFonts w:ascii="Calibri" w:eastAsia="Times New Roman" w:hAnsi="Calibri" w:cs="Arial"/>
                <w:sz w:val="24"/>
                <w:szCs w:val="24"/>
              </w:rPr>
              <w:t>On the pre-application call, we believe we heard the funds could cover either the equipment OR the M&amp;V if completed by an outside source.  The bid document states it could cover both.  Did we misunderstand what was said on the call?</w:t>
            </w:r>
          </w:p>
          <w:p w14:paraId="1415F5CA" w14:textId="1C993809" w:rsidR="002F19B5"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Section 2, bullet four, (4) states:  "provide a strategy for replacing the funds if they are significantly reduced or lost"</w:t>
            </w:r>
          </w:p>
          <w:p w14:paraId="2982FC8F" w14:textId="15E8D786" w:rsidR="002F19B5" w:rsidRPr="00182560" w:rsidRDefault="002F19B5" w:rsidP="00182560">
            <w:pPr>
              <w:pStyle w:val="ListParagraph"/>
              <w:numPr>
                <w:ilvl w:val="1"/>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Presumably, some or all of matching funds would be paid by the end user.  If the end user declines to participate after approvals, what is the repercussion? </w:t>
            </w:r>
          </w:p>
          <w:p w14:paraId="32F47CA5" w14:textId="61FE6CFA" w:rsidR="004018D4" w:rsidRPr="00182560" w:rsidRDefault="002F19B5" w:rsidP="00182560">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Section 10. CA based vendors.  If a national manufacturer is not based in CA, but operates a CA based branch of operations, does this count?</w:t>
            </w:r>
          </w:p>
        </w:tc>
      </w:tr>
      <w:tr w:rsidR="004018D4" w:rsidRPr="00E46961" w14:paraId="2F330157"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53DC263" w14:textId="77777777" w:rsidR="004018D4" w:rsidRPr="00AA740F" w:rsidRDefault="004018D4" w:rsidP="00182560">
            <w:pPr>
              <w:pStyle w:val="ListParagraph"/>
              <w:numPr>
                <w:ilvl w:val="0"/>
                <w:numId w:val="8"/>
              </w:numPr>
              <w:jc w:val="center"/>
              <w:rPr>
                <w:rFonts w:ascii="Calibri" w:hAnsi="Calibri"/>
                <w:b w:val="0"/>
                <w:bCs w:val="0"/>
                <w:sz w:val="24"/>
                <w:szCs w:val="24"/>
              </w:rPr>
            </w:pPr>
          </w:p>
        </w:tc>
        <w:tc>
          <w:tcPr>
            <w:tcW w:w="9450" w:type="dxa"/>
          </w:tcPr>
          <w:p w14:paraId="3C94AF54" w14:textId="5F12A491" w:rsidR="004018D4" w:rsidRDefault="007B07E8" w:rsidP="00E975EF">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Yes,</w:t>
            </w:r>
            <w:r w:rsidR="005221BD">
              <w:rPr>
                <w:rFonts w:ascii="Calibri" w:eastAsia="Times New Roman" w:hAnsi="Calibri" w:cs="Arial"/>
                <w:sz w:val="24"/>
                <w:szCs w:val="24"/>
              </w:rPr>
              <w:t xml:space="preserve"> utility rebates are eligible for match</w:t>
            </w:r>
            <w:r w:rsidR="009E68D6">
              <w:rPr>
                <w:rFonts w:ascii="Calibri" w:eastAsia="Times New Roman" w:hAnsi="Calibri" w:cs="Arial"/>
                <w:sz w:val="24"/>
                <w:szCs w:val="24"/>
              </w:rPr>
              <w:t xml:space="preserve"> funding</w:t>
            </w:r>
            <w:r w:rsidR="0054774F">
              <w:rPr>
                <w:rFonts w:ascii="Calibri" w:eastAsia="Times New Roman" w:hAnsi="Calibri" w:cs="Arial"/>
                <w:sz w:val="24"/>
                <w:szCs w:val="24"/>
              </w:rPr>
              <w:t xml:space="preserve">, but must meet </w:t>
            </w:r>
            <w:r w:rsidR="007F3831">
              <w:rPr>
                <w:rFonts w:ascii="Calibri" w:eastAsia="Times New Roman" w:hAnsi="Calibri" w:cs="Arial"/>
                <w:sz w:val="24"/>
                <w:szCs w:val="24"/>
              </w:rPr>
              <w:t xml:space="preserve">the requirements as specified in </w:t>
            </w:r>
            <w:r w:rsidR="007F3831">
              <w:rPr>
                <w:rFonts w:cstheme="minorHAnsi"/>
                <w:sz w:val="24"/>
                <w:szCs w:val="24"/>
              </w:rPr>
              <w:t>the Solicitation Manual, section III.D.7, Commitment and Support Letter Form</w:t>
            </w:r>
            <w:r w:rsidR="009E68D6">
              <w:rPr>
                <w:rFonts w:ascii="Calibri" w:eastAsia="Times New Roman" w:hAnsi="Calibri" w:cs="Arial"/>
                <w:sz w:val="24"/>
                <w:szCs w:val="24"/>
              </w:rPr>
              <w:t>.</w:t>
            </w:r>
          </w:p>
          <w:p w14:paraId="1CBE9116" w14:textId="28D3097A" w:rsidR="00E975EF" w:rsidRDefault="00AD05CA" w:rsidP="00E975EF">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 xml:space="preserve">No, this technology is not eligible for funding under this </w:t>
            </w:r>
            <w:r>
              <w:rPr>
                <w:rFonts w:ascii="Calibri" w:eastAsia="Times New Roman" w:hAnsi="Calibri" w:cs="Arial"/>
                <w:sz w:val="24"/>
                <w:szCs w:val="24"/>
              </w:rPr>
              <w:t>solicitation.</w:t>
            </w:r>
          </w:p>
          <w:p w14:paraId="4036D80E" w14:textId="6EBF35FC" w:rsidR="00E975EF" w:rsidRDefault="00256DAF" w:rsidP="00E975EF">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33135A5">
              <w:rPr>
                <w:rFonts w:ascii="Calibri" w:eastAsia="Times New Roman" w:hAnsi="Calibri" w:cs="Arial"/>
                <w:sz w:val="24"/>
                <w:szCs w:val="24"/>
              </w:rPr>
              <w:t xml:space="preserve">No, this technology is not eligible for funding under this </w:t>
            </w:r>
            <w:r>
              <w:rPr>
                <w:rFonts w:ascii="Calibri" w:eastAsia="Times New Roman" w:hAnsi="Calibri" w:cs="Arial"/>
                <w:sz w:val="24"/>
                <w:szCs w:val="24"/>
              </w:rPr>
              <w:t>solicitation.</w:t>
            </w:r>
          </w:p>
          <w:p w14:paraId="31358DAA" w14:textId="6BACB7D7" w:rsidR="00EB40BE" w:rsidRPr="00182560" w:rsidRDefault="4A395B4A" w:rsidP="00E975EF">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37866DDE">
              <w:rPr>
                <w:rFonts w:ascii="Calibri" w:hAnsi="Calibri"/>
                <w:sz w:val="24"/>
                <w:szCs w:val="24"/>
              </w:rPr>
              <w:t>No, t</w:t>
            </w:r>
            <w:r w:rsidR="00356913" w:rsidRPr="00E46961">
              <w:rPr>
                <w:rFonts w:ascii="Calibri" w:hAnsi="Calibri"/>
                <w:sz w:val="24"/>
                <w:szCs w:val="24"/>
              </w:rPr>
              <w:t xml:space="preserve">he FPIP solicitation specifically targets food production facilities </w:t>
            </w:r>
            <w:r w:rsidR="00EB40BE">
              <w:rPr>
                <w:rFonts w:ascii="Calibri" w:hAnsi="Calibri"/>
                <w:sz w:val="24"/>
                <w:szCs w:val="24"/>
              </w:rPr>
              <w:t xml:space="preserve">with </w:t>
            </w:r>
            <w:r w:rsidR="00356913" w:rsidRPr="00E46961">
              <w:rPr>
                <w:rFonts w:ascii="Calibri" w:hAnsi="Calibri"/>
                <w:sz w:val="24"/>
                <w:szCs w:val="24"/>
              </w:rPr>
              <w:t xml:space="preserve">NAICS codes </w:t>
            </w:r>
            <w:r w:rsidR="00EB40BE">
              <w:rPr>
                <w:rFonts w:ascii="Calibri" w:hAnsi="Calibri"/>
                <w:sz w:val="24"/>
                <w:szCs w:val="24"/>
              </w:rPr>
              <w:t xml:space="preserve">starting with </w:t>
            </w:r>
            <w:r w:rsidR="00356913" w:rsidRPr="00E46961">
              <w:rPr>
                <w:rFonts w:ascii="Calibri" w:hAnsi="Calibri"/>
                <w:sz w:val="24"/>
                <w:szCs w:val="24"/>
              </w:rPr>
              <w:t>311</w:t>
            </w:r>
            <w:r w:rsidR="00EB40BE">
              <w:rPr>
                <w:rFonts w:ascii="Calibri" w:hAnsi="Calibri"/>
                <w:sz w:val="24"/>
                <w:szCs w:val="24"/>
              </w:rPr>
              <w:t xml:space="preserve"> (food manufacturing)</w:t>
            </w:r>
            <w:r w:rsidR="00356913" w:rsidRPr="00E46961">
              <w:rPr>
                <w:rFonts w:ascii="Calibri" w:hAnsi="Calibri"/>
                <w:sz w:val="24"/>
                <w:szCs w:val="24"/>
              </w:rPr>
              <w:t xml:space="preserve"> and 3121</w:t>
            </w:r>
            <w:r w:rsidR="00EB40BE">
              <w:rPr>
                <w:rFonts w:ascii="Calibri" w:hAnsi="Calibri"/>
                <w:sz w:val="24"/>
                <w:szCs w:val="24"/>
              </w:rPr>
              <w:t xml:space="preserve"> (beverage manufacturing)</w:t>
            </w:r>
            <w:r w:rsidR="00356913" w:rsidRPr="00E46961">
              <w:rPr>
                <w:rFonts w:ascii="Calibri" w:hAnsi="Calibri"/>
                <w:sz w:val="24"/>
                <w:szCs w:val="24"/>
              </w:rPr>
              <w:t>.</w:t>
            </w:r>
          </w:p>
          <w:p w14:paraId="1F03CF91" w14:textId="7A2F0A73" w:rsidR="00E975EF" w:rsidRPr="00182560" w:rsidRDefault="5F22202D" w:rsidP="006F1A70">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37866DDE">
              <w:rPr>
                <w:rFonts w:ascii="Calibri" w:hAnsi="Calibri"/>
                <w:sz w:val="24"/>
                <w:szCs w:val="24"/>
              </w:rPr>
              <w:t>Eligible FPIP cost include e</w:t>
            </w:r>
            <w:r w:rsidR="006F1A70">
              <w:rPr>
                <w:rFonts w:ascii="Calibri" w:hAnsi="Calibri"/>
                <w:sz w:val="24"/>
                <w:szCs w:val="24"/>
              </w:rPr>
              <w:t>quipment and M&amp;V costs if completed by an outside party</w:t>
            </w:r>
            <w:r w:rsidR="005951E9">
              <w:rPr>
                <w:rFonts w:ascii="Calibri" w:hAnsi="Calibri"/>
                <w:sz w:val="24"/>
                <w:szCs w:val="24"/>
              </w:rPr>
              <w:t>;</w:t>
            </w:r>
            <w:r w:rsidR="00C2A861" w:rsidRPr="37866DDE">
              <w:rPr>
                <w:rFonts w:ascii="Calibri" w:hAnsi="Calibri"/>
                <w:sz w:val="24"/>
                <w:szCs w:val="24"/>
              </w:rPr>
              <w:t xml:space="preserve"> </w:t>
            </w:r>
            <w:r w:rsidR="005951E9">
              <w:rPr>
                <w:rFonts w:ascii="Calibri" w:hAnsi="Calibri"/>
                <w:sz w:val="24"/>
                <w:szCs w:val="24"/>
              </w:rPr>
              <w:t>h</w:t>
            </w:r>
            <w:r w:rsidR="005951E9" w:rsidRPr="37866DDE">
              <w:rPr>
                <w:rFonts w:ascii="Calibri" w:hAnsi="Calibri"/>
                <w:sz w:val="24"/>
                <w:szCs w:val="24"/>
              </w:rPr>
              <w:t>owever,</w:t>
            </w:r>
            <w:r w:rsidR="00C2A861" w:rsidRPr="37866DDE">
              <w:rPr>
                <w:rFonts w:ascii="Calibri" w:hAnsi="Calibri"/>
                <w:sz w:val="24"/>
                <w:szCs w:val="24"/>
              </w:rPr>
              <w:t xml:space="preserve"> FPIP covers </w:t>
            </w:r>
            <w:r w:rsidR="00F00EE6">
              <w:rPr>
                <w:rFonts w:ascii="Calibri" w:hAnsi="Calibri"/>
                <w:sz w:val="24"/>
                <w:szCs w:val="24"/>
              </w:rPr>
              <w:t>65</w:t>
            </w:r>
            <w:r w:rsidR="00C2A861" w:rsidRPr="00BC3806">
              <w:rPr>
                <w:rFonts w:ascii="Calibri" w:hAnsi="Calibri"/>
                <w:sz w:val="24"/>
                <w:szCs w:val="24"/>
              </w:rPr>
              <w:t>%</w:t>
            </w:r>
            <w:r w:rsidR="00C2A861" w:rsidRPr="37866DDE">
              <w:rPr>
                <w:rFonts w:ascii="Calibri" w:hAnsi="Calibri"/>
                <w:sz w:val="24"/>
                <w:szCs w:val="24"/>
              </w:rPr>
              <w:t xml:space="preserve"> of these costs as indicated in </w:t>
            </w:r>
            <w:r w:rsidR="00C2A861" w:rsidRPr="00E31F95">
              <w:rPr>
                <w:rFonts w:ascii="Calibri" w:hAnsi="Calibri"/>
                <w:sz w:val="24"/>
                <w:szCs w:val="24"/>
              </w:rPr>
              <w:t xml:space="preserve">Section </w:t>
            </w:r>
            <w:r w:rsidR="006C25BD" w:rsidRPr="005951E9">
              <w:rPr>
                <w:rFonts w:ascii="Calibri" w:hAnsi="Calibri"/>
                <w:sz w:val="24"/>
                <w:szCs w:val="24"/>
              </w:rPr>
              <w:t>I.F.1</w:t>
            </w:r>
            <w:r w:rsidR="00C2A861" w:rsidRPr="005951E9">
              <w:rPr>
                <w:rFonts w:ascii="Calibri" w:hAnsi="Calibri"/>
                <w:sz w:val="24"/>
                <w:szCs w:val="24"/>
              </w:rPr>
              <w:t xml:space="preserve"> of</w:t>
            </w:r>
            <w:r w:rsidR="00C2A861" w:rsidRPr="37866DDE">
              <w:rPr>
                <w:rFonts w:ascii="Calibri" w:hAnsi="Calibri"/>
                <w:sz w:val="24"/>
                <w:szCs w:val="24"/>
              </w:rPr>
              <w:t xml:space="preserve"> the solicitation manual</w:t>
            </w:r>
            <w:r w:rsidR="006F1A70">
              <w:rPr>
                <w:rFonts w:ascii="Calibri" w:hAnsi="Calibri"/>
                <w:sz w:val="24"/>
                <w:szCs w:val="24"/>
              </w:rPr>
              <w:t>.</w:t>
            </w:r>
          </w:p>
          <w:p w14:paraId="118E024E" w14:textId="1EC910AA" w:rsidR="00721BAF" w:rsidRPr="00182560" w:rsidRDefault="5C6BEA90">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37866DDE">
              <w:rPr>
                <w:sz w:val="24"/>
                <w:szCs w:val="24"/>
              </w:rPr>
              <w:t>If match funds are lost or reduced</w:t>
            </w:r>
            <w:r w:rsidR="534F1E8F" w:rsidRPr="37866DDE">
              <w:rPr>
                <w:sz w:val="24"/>
                <w:szCs w:val="24"/>
              </w:rPr>
              <w:t xml:space="preserve"> during the course of the agreement, the recipient </w:t>
            </w:r>
            <w:r w:rsidRPr="37866DDE">
              <w:rPr>
                <w:sz w:val="24"/>
                <w:szCs w:val="24"/>
              </w:rPr>
              <w:t xml:space="preserve">must </w:t>
            </w:r>
            <w:r w:rsidR="6C4FDC85" w:rsidRPr="37866DDE">
              <w:rPr>
                <w:sz w:val="24"/>
                <w:szCs w:val="24"/>
              </w:rPr>
              <w:t xml:space="preserve">secure alternative funding to replace the lost funds, or </w:t>
            </w:r>
            <w:r w:rsidR="56F84EF8" w:rsidRPr="37866DDE">
              <w:rPr>
                <w:sz w:val="24"/>
                <w:szCs w:val="24"/>
              </w:rPr>
              <w:t>the grant could be in jeopardy.</w:t>
            </w:r>
            <w:r w:rsidR="33948BF4" w:rsidRPr="37866DDE">
              <w:rPr>
                <w:sz w:val="24"/>
                <w:szCs w:val="24"/>
              </w:rPr>
              <w:t xml:space="preserve"> As indicated in the solicitation manual, a</w:t>
            </w:r>
            <w:r w:rsidR="007B0520" w:rsidRPr="37866DDE">
              <w:rPr>
                <w:sz w:val="24"/>
                <w:szCs w:val="24"/>
              </w:rPr>
              <w:t xml:space="preserve">pplicants must submit a match funding commitment letter signed by each representative of the entity, including themselves, or an individual </w:t>
            </w:r>
            <w:r w:rsidR="007B0520" w:rsidRPr="37866DDE">
              <w:rPr>
                <w:sz w:val="24"/>
                <w:szCs w:val="24"/>
              </w:rPr>
              <w:lastRenderedPageBreak/>
              <w:t xml:space="preserve">that is committing to providing match </w:t>
            </w:r>
            <w:r w:rsidR="007B0520" w:rsidRPr="00E619CE">
              <w:rPr>
                <w:sz w:val="24"/>
                <w:szCs w:val="24"/>
              </w:rPr>
              <w:t>funding. This</w:t>
            </w:r>
            <w:r w:rsidR="007B0520" w:rsidRPr="37866DDE">
              <w:rPr>
                <w:sz w:val="24"/>
                <w:szCs w:val="24"/>
              </w:rPr>
              <w:t xml:space="preserve"> letter must specify the source(s) of match funds (e.g., utility incentive) and a contingency plan should the funds be significantly lost or reduced.  In addition, please note that for entities selected for awards, Scope of Work subtask 1.7 states in part, “Match funds must be identified in writing, and the Recipient must obtain any associated commitments before incurring any costs for which the Recipient will request reimbursement.”  </w:t>
            </w:r>
          </w:p>
          <w:p w14:paraId="58577BBE" w14:textId="51CC899F" w:rsidR="00D04639" w:rsidRPr="00182560" w:rsidRDefault="79C8FA92" w:rsidP="00182560">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37866DDE">
              <w:rPr>
                <w:rFonts w:ascii="Calibri" w:eastAsia="Times New Roman" w:hAnsi="Calibri" w:cs="Arial"/>
                <w:sz w:val="24"/>
                <w:szCs w:val="24"/>
              </w:rPr>
              <w:t xml:space="preserve">Yes. A national manufacturer with a </w:t>
            </w:r>
            <w:r w:rsidR="4A993EAC" w:rsidRPr="37866DDE">
              <w:rPr>
                <w:rFonts w:ascii="Calibri" w:eastAsia="Times New Roman" w:hAnsi="Calibri" w:cs="Arial"/>
                <w:sz w:val="24"/>
                <w:szCs w:val="24"/>
              </w:rPr>
              <w:t xml:space="preserve">CA based branch that provides the equipment used in the grant would be eligible. </w:t>
            </w:r>
            <w:r w:rsidR="007D46A8">
              <w:rPr>
                <w:rFonts w:ascii="Calibri" w:eastAsia="Times New Roman" w:hAnsi="Calibri" w:cs="Arial"/>
                <w:sz w:val="24"/>
                <w:szCs w:val="24"/>
              </w:rPr>
              <w:t xml:space="preserve">CA based vendor is </w:t>
            </w:r>
            <w:r w:rsidR="007D46A8" w:rsidRPr="007D46A8">
              <w:rPr>
                <w:rFonts w:ascii="Calibri" w:eastAsia="Times New Roman" w:hAnsi="Calibri" w:cs="Arial"/>
                <w:sz w:val="24"/>
                <w:szCs w:val="24"/>
              </w:rPr>
              <w:t xml:space="preserve">defined as </w:t>
            </w:r>
            <w:r w:rsidR="007D46A8" w:rsidRPr="00182560">
              <w:rPr>
                <w:sz w:val="24"/>
                <w:szCs w:val="24"/>
              </w:rPr>
              <w:t>a vendor that has the equipment manufactured or has a distribution center in California.</w:t>
            </w:r>
          </w:p>
        </w:tc>
      </w:tr>
      <w:tr w:rsidR="002F19B5" w:rsidRPr="00E46961" w14:paraId="20BABA6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8AD8127" w14:textId="77777777" w:rsidR="002F19B5" w:rsidRPr="00AA740F" w:rsidRDefault="002F19B5" w:rsidP="002F19B5">
            <w:pPr>
              <w:pStyle w:val="ListParagraph"/>
              <w:numPr>
                <w:ilvl w:val="0"/>
                <w:numId w:val="7"/>
              </w:numPr>
              <w:jc w:val="center"/>
              <w:rPr>
                <w:rFonts w:ascii="Calibri" w:hAnsi="Calibri"/>
                <w:b w:val="0"/>
                <w:bCs w:val="0"/>
                <w:sz w:val="24"/>
                <w:szCs w:val="24"/>
              </w:rPr>
            </w:pPr>
          </w:p>
        </w:tc>
        <w:tc>
          <w:tcPr>
            <w:tcW w:w="9450" w:type="dxa"/>
          </w:tcPr>
          <w:p w14:paraId="43409C58" w14:textId="1094A564" w:rsidR="002F19B5" w:rsidRPr="00E46961" w:rsidRDefault="00DD318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"Tech Transfer” is identified as a Task. So, can this cost be included in the funding request?</w:t>
            </w:r>
          </w:p>
        </w:tc>
      </w:tr>
      <w:tr w:rsidR="002F19B5" w:rsidRPr="00E46961" w14:paraId="2EA89D03"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368CEFFC" w14:textId="77777777" w:rsidR="002F19B5" w:rsidRPr="00AA740F" w:rsidRDefault="002F19B5" w:rsidP="002F19B5">
            <w:pPr>
              <w:pStyle w:val="ListParagraph"/>
              <w:numPr>
                <w:ilvl w:val="0"/>
                <w:numId w:val="8"/>
              </w:numPr>
              <w:jc w:val="center"/>
              <w:rPr>
                <w:rFonts w:ascii="Calibri" w:hAnsi="Calibri"/>
                <w:b w:val="0"/>
                <w:bCs w:val="0"/>
                <w:sz w:val="24"/>
                <w:szCs w:val="24"/>
              </w:rPr>
            </w:pPr>
          </w:p>
        </w:tc>
        <w:tc>
          <w:tcPr>
            <w:tcW w:w="9450" w:type="dxa"/>
          </w:tcPr>
          <w:p w14:paraId="57DF5ABB" w14:textId="022E472C" w:rsidR="002F19B5" w:rsidRPr="00E46961" w:rsidRDefault="00DD3185"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No, only equipment and measurement and verification costs can be included in the funding request. Please refer to the solicitation manual, Section 1.F.1 Funding and Attachment 4A Prime Budget Form for more information on cost eligibility.</w:t>
            </w:r>
          </w:p>
        </w:tc>
      </w:tr>
      <w:tr w:rsidR="002F19B5" w:rsidRPr="00E46961" w14:paraId="6A8DD76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56335B6" w14:textId="77777777" w:rsidR="002F19B5" w:rsidRPr="00AA740F" w:rsidRDefault="002F19B5" w:rsidP="002F19B5">
            <w:pPr>
              <w:pStyle w:val="ListParagraph"/>
              <w:numPr>
                <w:ilvl w:val="0"/>
                <w:numId w:val="7"/>
              </w:numPr>
              <w:jc w:val="center"/>
              <w:rPr>
                <w:rFonts w:ascii="Calibri" w:hAnsi="Calibri"/>
                <w:b w:val="0"/>
                <w:bCs w:val="0"/>
                <w:sz w:val="24"/>
                <w:szCs w:val="24"/>
              </w:rPr>
            </w:pPr>
          </w:p>
        </w:tc>
        <w:tc>
          <w:tcPr>
            <w:tcW w:w="9450" w:type="dxa"/>
          </w:tcPr>
          <w:p w14:paraId="4A103353" w14:textId="2376619F" w:rsidR="002F19B5" w:rsidRPr="00E46961" w:rsidRDefault="00DD318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Should the budget form include installation cost etc. that are not funded by CEC?</w:t>
            </w:r>
          </w:p>
        </w:tc>
      </w:tr>
      <w:tr w:rsidR="002F19B5" w:rsidRPr="00E46961" w14:paraId="7B35B1FF"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E8EA6D2" w14:textId="77777777" w:rsidR="002F19B5" w:rsidRPr="00AA740F" w:rsidRDefault="002F19B5" w:rsidP="002F19B5">
            <w:pPr>
              <w:pStyle w:val="ListParagraph"/>
              <w:numPr>
                <w:ilvl w:val="0"/>
                <w:numId w:val="8"/>
              </w:numPr>
              <w:jc w:val="center"/>
              <w:rPr>
                <w:rFonts w:ascii="Calibri" w:hAnsi="Calibri"/>
                <w:b w:val="0"/>
                <w:bCs w:val="0"/>
                <w:sz w:val="24"/>
                <w:szCs w:val="24"/>
              </w:rPr>
            </w:pPr>
          </w:p>
        </w:tc>
        <w:tc>
          <w:tcPr>
            <w:tcW w:w="9450" w:type="dxa"/>
          </w:tcPr>
          <w:p w14:paraId="21A2BCE7" w14:textId="727358A6" w:rsidR="002F19B5" w:rsidRPr="00E46961" w:rsidRDefault="00DD3185"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No, installation costs are not eligible for CEC funding or match funds.</w:t>
            </w:r>
          </w:p>
        </w:tc>
      </w:tr>
      <w:tr w:rsidR="002F19B5" w:rsidRPr="00E46961" w14:paraId="226C3E3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5FA79CC" w14:textId="77777777" w:rsidR="002F19B5" w:rsidRPr="00AA740F" w:rsidRDefault="002F19B5" w:rsidP="002F19B5">
            <w:pPr>
              <w:pStyle w:val="ListParagraph"/>
              <w:numPr>
                <w:ilvl w:val="0"/>
                <w:numId w:val="7"/>
              </w:numPr>
              <w:jc w:val="center"/>
              <w:rPr>
                <w:rFonts w:ascii="Calibri" w:hAnsi="Calibri"/>
                <w:b w:val="0"/>
                <w:bCs w:val="0"/>
                <w:sz w:val="24"/>
                <w:szCs w:val="24"/>
              </w:rPr>
            </w:pPr>
          </w:p>
        </w:tc>
        <w:tc>
          <w:tcPr>
            <w:tcW w:w="9450" w:type="dxa"/>
          </w:tcPr>
          <w:p w14:paraId="051F7230" w14:textId="117DAB0E" w:rsidR="002F19B5" w:rsidRPr="00E46961" w:rsidRDefault="00DD318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If the headquarter of a company is out of California, but the budget request is for a facility in CA, is this considered a CA-based entity?</w:t>
            </w:r>
          </w:p>
        </w:tc>
      </w:tr>
      <w:tr w:rsidR="002F19B5" w:rsidRPr="00E46961" w14:paraId="4355B8F4"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2D9B3585" w14:textId="77777777" w:rsidR="002F19B5" w:rsidRPr="00AA740F" w:rsidRDefault="002F19B5" w:rsidP="002F19B5">
            <w:pPr>
              <w:pStyle w:val="ListParagraph"/>
              <w:numPr>
                <w:ilvl w:val="0"/>
                <w:numId w:val="8"/>
              </w:numPr>
              <w:jc w:val="center"/>
              <w:rPr>
                <w:rFonts w:ascii="Calibri" w:hAnsi="Calibri"/>
                <w:b w:val="0"/>
                <w:bCs w:val="0"/>
                <w:sz w:val="24"/>
                <w:szCs w:val="24"/>
              </w:rPr>
            </w:pPr>
          </w:p>
        </w:tc>
        <w:tc>
          <w:tcPr>
            <w:tcW w:w="9450" w:type="dxa"/>
          </w:tcPr>
          <w:p w14:paraId="366106FC" w14:textId="2085EDF4" w:rsidR="002F19B5" w:rsidRPr="00E46961" w:rsidRDefault="00DD3185"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Yes, if the food production facility is located in California it is eligible for funding regardless of the company headquarters location. Please refer to Section II.A.1 Eligibility for more information on eligible facilities.</w:t>
            </w:r>
          </w:p>
        </w:tc>
      </w:tr>
      <w:tr w:rsidR="002F19B5" w:rsidRPr="00E46961" w14:paraId="1796803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A0BF723" w14:textId="77777777" w:rsidR="002F19B5" w:rsidRPr="00AA740F" w:rsidRDefault="002F19B5" w:rsidP="002F19B5">
            <w:pPr>
              <w:pStyle w:val="ListParagraph"/>
              <w:numPr>
                <w:ilvl w:val="0"/>
                <w:numId w:val="7"/>
              </w:numPr>
              <w:jc w:val="center"/>
              <w:rPr>
                <w:rFonts w:ascii="Calibri" w:hAnsi="Calibri"/>
                <w:b w:val="0"/>
                <w:bCs w:val="0"/>
                <w:sz w:val="24"/>
                <w:szCs w:val="24"/>
              </w:rPr>
            </w:pPr>
          </w:p>
        </w:tc>
        <w:tc>
          <w:tcPr>
            <w:tcW w:w="9450" w:type="dxa"/>
          </w:tcPr>
          <w:p w14:paraId="3814F8B8" w14:textId="797109DE" w:rsidR="002F19B5" w:rsidRPr="00E46961" w:rsidRDefault="00DD318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Can we apply for qualified work done on boiler in the last 6 months?</w:t>
            </w:r>
          </w:p>
        </w:tc>
      </w:tr>
      <w:tr w:rsidR="002F19B5" w:rsidRPr="00E46961" w14:paraId="2E20BEDB"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03C08702" w14:textId="77777777" w:rsidR="002F19B5" w:rsidRPr="00AA740F" w:rsidRDefault="002F19B5" w:rsidP="002F19B5">
            <w:pPr>
              <w:pStyle w:val="ListParagraph"/>
              <w:numPr>
                <w:ilvl w:val="0"/>
                <w:numId w:val="8"/>
              </w:numPr>
              <w:jc w:val="center"/>
              <w:rPr>
                <w:rFonts w:ascii="Calibri" w:hAnsi="Calibri"/>
                <w:b w:val="0"/>
                <w:bCs w:val="0"/>
                <w:sz w:val="24"/>
                <w:szCs w:val="24"/>
              </w:rPr>
            </w:pPr>
          </w:p>
        </w:tc>
        <w:tc>
          <w:tcPr>
            <w:tcW w:w="9450" w:type="dxa"/>
          </w:tcPr>
          <w:p w14:paraId="0C081BD7" w14:textId="1143AB4D" w:rsidR="002F19B5" w:rsidRPr="00E46961" w:rsidRDefault="00DD3185"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 xml:space="preserve">No, all work performed and expenses incurred must occur during the agreement term which follows the awarding </w:t>
            </w:r>
            <w:r w:rsidR="18D57FD9" w:rsidRPr="37866DDE">
              <w:rPr>
                <w:rFonts w:ascii="Calibri" w:eastAsia="Times New Roman" w:hAnsi="Calibri" w:cs="Arial"/>
                <w:sz w:val="24"/>
                <w:szCs w:val="24"/>
              </w:rPr>
              <w:t xml:space="preserve">and signed approval </w:t>
            </w:r>
            <w:r w:rsidRPr="00DD3185">
              <w:rPr>
                <w:rFonts w:ascii="Calibri" w:eastAsia="Times New Roman" w:hAnsi="Calibri" w:cs="Arial"/>
                <w:sz w:val="24"/>
                <w:szCs w:val="24"/>
              </w:rPr>
              <w:t>of the grant agreement.</w:t>
            </w:r>
          </w:p>
        </w:tc>
      </w:tr>
      <w:tr w:rsidR="002F19B5" w:rsidRPr="00E46961" w14:paraId="4F62241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946906E" w14:textId="77777777" w:rsidR="002F19B5" w:rsidRPr="00AA740F" w:rsidRDefault="002F19B5" w:rsidP="002F19B5">
            <w:pPr>
              <w:pStyle w:val="ListParagraph"/>
              <w:numPr>
                <w:ilvl w:val="0"/>
                <w:numId w:val="7"/>
              </w:numPr>
              <w:jc w:val="center"/>
              <w:rPr>
                <w:rFonts w:ascii="Calibri" w:hAnsi="Calibri"/>
                <w:b w:val="0"/>
                <w:bCs w:val="0"/>
                <w:sz w:val="24"/>
                <w:szCs w:val="24"/>
              </w:rPr>
            </w:pPr>
          </w:p>
        </w:tc>
        <w:tc>
          <w:tcPr>
            <w:tcW w:w="9450" w:type="dxa"/>
          </w:tcPr>
          <w:p w14:paraId="631FA0A1" w14:textId="2089DC92" w:rsidR="002F19B5" w:rsidRPr="00E46961" w:rsidRDefault="00DD3185" w:rsidP="002F1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What are the limits on funding per proposed project? How many proposed projects may each industry entity submit?</w:t>
            </w:r>
          </w:p>
        </w:tc>
      </w:tr>
      <w:tr w:rsidR="002F19B5" w:rsidRPr="00E46961" w14:paraId="57A6199A"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030E8961" w14:textId="77777777" w:rsidR="002F19B5" w:rsidRPr="00AA740F" w:rsidRDefault="002F19B5" w:rsidP="002F19B5">
            <w:pPr>
              <w:pStyle w:val="ListParagraph"/>
              <w:numPr>
                <w:ilvl w:val="0"/>
                <w:numId w:val="8"/>
              </w:numPr>
              <w:jc w:val="center"/>
              <w:rPr>
                <w:rFonts w:ascii="Calibri" w:hAnsi="Calibri"/>
                <w:b w:val="0"/>
                <w:bCs w:val="0"/>
                <w:sz w:val="24"/>
                <w:szCs w:val="24"/>
              </w:rPr>
            </w:pPr>
          </w:p>
        </w:tc>
        <w:tc>
          <w:tcPr>
            <w:tcW w:w="9450" w:type="dxa"/>
          </w:tcPr>
          <w:p w14:paraId="5FB9029D" w14:textId="6F4D546A" w:rsidR="002F19B5" w:rsidRPr="00E46961" w:rsidRDefault="00DD3185" w:rsidP="002F1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DD3185">
              <w:rPr>
                <w:rFonts w:ascii="Calibri" w:eastAsia="Times New Roman" w:hAnsi="Calibri" w:cs="Arial"/>
                <w:sz w:val="24"/>
                <w:szCs w:val="24"/>
              </w:rPr>
              <w:t>Award sizes can range from $100,000 to $6 million per project. Any eligible food processor (see Section II.A.1.) can submit one or more applications for Tier I. However, each application must be for a distinct project with no overlap with respect to the tasks described in the Scope of Work, Attachment 3. In addition, the maximum award amount per entity under this solicitation is a total of $6 million.</w:t>
            </w:r>
          </w:p>
        </w:tc>
      </w:tr>
      <w:tr w:rsidR="00D30D78" w:rsidRPr="00E46961" w14:paraId="6FAD04D1" w14:textId="77777777" w:rsidTr="00C34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F46B07F" w14:textId="213772DD" w:rsidR="00D30D78" w:rsidRPr="002B0BFA" w:rsidRDefault="00034BF9" w:rsidP="00C34D26">
            <w:pPr>
              <w:pStyle w:val="ListParagraph"/>
              <w:numPr>
                <w:ilvl w:val="0"/>
                <w:numId w:val="7"/>
              </w:numPr>
              <w:jc w:val="center"/>
              <w:rPr>
                <w:rFonts w:ascii="Calibri" w:hAnsi="Calibri"/>
                <w:sz w:val="24"/>
                <w:szCs w:val="24"/>
              </w:rPr>
            </w:pPr>
            <w:r w:rsidRPr="002B0BFA">
              <w:rPr>
                <w:rFonts w:ascii="Calibri" w:hAnsi="Calibri"/>
                <w:color w:val="auto"/>
                <w:sz w:val="24"/>
                <w:szCs w:val="24"/>
              </w:rPr>
              <w:t>*</w:t>
            </w:r>
          </w:p>
        </w:tc>
        <w:tc>
          <w:tcPr>
            <w:tcW w:w="9450" w:type="dxa"/>
          </w:tcPr>
          <w:p w14:paraId="65EDD263" w14:textId="155882AE" w:rsidR="00D30D78" w:rsidRPr="00E46961" w:rsidRDefault="00EF3320"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F3320">
              <w:rPr>
                <w:rFonts w:ascii="Calibri" w:eastAsia="Times New Roman" w:hAnsi="Calibri" w:cs="Arial"/>
                <w:sz w:val="24"/>
                <w:szCs w:val="24"/>
              </w:rPr>
              <w:t>If the utility company does not provide commitment letters stating the value of custom incentivized projects, is the incentive/rebates portion of match funding best addressed by the applicant stating that they are expecting a certain amount from the utility company but are willing to cover that amount even if the utility company does not support it.</w:t>
            </w:r>
          </w:p>
        </w:tc>
      </w:tr>
      <w:tr w:rsidR="00D30D78" w:rsidRPr="00E46961" w14:paraId="1955FA4E" w14:textId="77777777" w:rsidTr="00C34D26">
        <w:tc>
          <w:tcPr>
            <w:cnfStyle w:val="001000000000" w:firstRow="0" w:lastRow="0" w:firstColumn="1" w:lastColumn="0" w:oddVBand="0" w:evenVBand="0" w:oddHBand="0" w:evenHBand="0" w:firstRowFirstColumn="0" w:firstRowLastColumn="0" w:lastRowFirstColumn="0" w:lastRowLastColumn="0"/>
            <w:tcW w:w="1098" w:type="dxa"/>
          </w:tcPr>
          <w:p w14:paraId="5B9EB27F" w14:textId="6987FE66" w:rsidR="00D30D78" w:rsidRPr="002B0BFA" w:rsidRDefault="00034BF9" w:rsidP="00C34D26">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450" w:type="dxa"/>
          </w:tcPr>
          <w:p w14:paraId="7232939E" w14:textId="314BCBD1" w:rsidR="00D30D78" w:rsidRPr="00E46961" w:rsidRDefault="00034BF9"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034BF9">
              <w:rPr>
                <w:rFonts w:ascii="Calibri" w:eastAsia="Times New Roman" w:hAnsi="Calibri" w:cs="Arial"/>
                <w:sz w:val="24"/>
                <w:szCs w:val="24"/>
              </w:rPr>
              <w:t xml:space="preserve">Applicants must submit a match funding commitment letter signed by each representative of the entity, including themselves, or an individual that is committing to providing match funding. If the match funds are provided by the applicant, a commitment letter from the applicant is needed (please refer to the Solicitation Manual, section III.D.7, Commitment and Support Letter Form). This letter must specify the source(s) of match funds (e.g., utility incentive) and a contingency plan should the funds be significantly lost or reduced.  In </w:t>
            </w:r>
            <w:r w:rsidRPr="00034BF9">
              <w:rPr>
                <w:rFonts w:ascii="Calibri" w:eastAsia="Times New Roman" w:hAnsi="Calibri" w:cs="Arial"/>
                <w:sz w:val="24"/>
                <w:szCs w:val="24"/>
              </w:rPr>
              <w:lastRenderedPageBreak/>
              <w:t xml:space="preserve">addition, please note that for entities selected for awards, Scope of Work subtask 1.7 states in part, “Match funds must be identified in writing, and the Recipient must obtain any associated commitments before incurring any costs for which the Recipient will request reimbursement.”  </w:t>
            </w:r>
          </w:p>
        </w:tc>
      </w:tr>
      <w:tr w:rsidR="00400B32" w:rsidRPr="00E46961" w14:paraId="4ED8DAE4" w14:textId="77777777" w:rsidTr="00C34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AEA3CDF" w14:textId="77777777" w:rsidR="00400B32" w:rsidRPr="002B0BFA" w:rsidRDefault="00400B32" w:rsidP="00C34D26">
            <w:pPr>
              <w:pStyle w:val="ListParagraph"/>
              <w:numPr>
                <w:ilvl w:val="0"/>
                <w:numId w:val="7"/>
              </w:numPr>
              <w:jc w:val="center"/>
              <w:rPr>
                <w:rFonts w:ascii="Calibri" w:hAnsi="Calibri"/>
                <w:sz w:val="24"/>
                <w:szCs w:val="24"/>
              </w:rPr>
            </w:pPr>
            <w:r w:rsidRPr="002B0BFA">
              <w:rPr>
                <w:rFonts w:ascii="Calibri" w:hAnsi="Calibri"/>
                <w:color w:val="auto"/>
                <w:sz w:val="24"/>
                <w:szCs w:val="24"/>
              </w:rPr>
              <w:lastRenderedPageBreak/>
              <w:t>*</w:t>
            </w:r>
          </w:p>
        </w:tc>
        <w:tc>
          <w:tcPr>
            <w:tcW w:w="9450" w:type="dxa"/>
          </w:tcPr>
          <w:p w14:paraId="379D29B2" w14:textId="77777777" w:rsidR="00E600AD" w:rsidRDefault="00E600AD" w:rsidP="00E600AD">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When it comes to control related equipment costs, much of the controls are low voltage wiring labor and programming, can those costs be included as part of the project grant?</w:t>
            </w:r>
          </w:p>
          <w:p w14:paraId="472E1B44" w14:textId="4F6A2F15" w:rsidR="00400B32" w:rsidRPr="00182560" w:rsidRDefault="00E600AD" w:rsidP="00182560">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Can the change out of refrigerant of higher GWP with refrigerant of lower GWP be included in the eligible project or in the GHG calculator if it is a high stage refrigerant, tied to a refrigerant retrofit with a low GWP alternative for the low side. E.g. Two stage of the two-stage refrigeration system?  </w:t>
            </w:r>
          </w:p>
        </w:tc>
      </w:tr>
      <w:tr w:rsidR="00400B32" w:rsidRPr="00E46961" w14:paraId="574CB70A" w14:textId="77777777" w:rsidTr="00C34D26">
        <w:tc>
          <w:tcPr>
            <w:cnfStyle w:val="001000000000" w:firstRow="0" w:lastRow="0" w:firstColumn="1" w:lastColumn="0" w:oddVBand="0" w:evenVBand="0" w:oddHBand="0" w:evenHBand="0" w:firstRowFirstColumn="0" w:firstRowLastColumn="0" w:lastRowFirstColumn="0" w:lastRowLastColumn="0"/>
            <w:tcW w:w="1098" w:type="dxa"/>
          </w:tcPr>
          <w:p w14:paraId="705238D6" w14:textId="77777777" w:rsidR="00400B32" w:rsidRPr="002B0BFA" w:rsidRDefault="00400B32" w:rsidP="00C34D26">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450" w:type="dxa"/>
          </w:tcPr>
          <w:p w14:paraId="69DA8B1D" w14:textId="77777777" w:rsidR="00A13279" w:rsidRDefault="00E600AD" w:rsidP="00E600AD">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No. Labor associated with M&amp;V is eligible if the work is performed by a subcontractor. Installation costs are not eligible along with labor costs from the applicant</w:t>
            </w:r>
          </w:p>
          <w:p w14:paraId="1F96DF33" w14:textId="29E24E17" w:rsidR="00E600AD" w:rsidRPr="00182560" w:rsidRDefault="00E600AD" w:rsidP="00182560">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Change out of refrigerant alone would not be a qualifying project under FPIP funding. </w:t>
            </w:r>
          </w:p>
          <w:p w14:paraId="1D5B6C0C" w14:textId="23556F2D" w:rsidR="00400B32" w:rsidRPr="00E46961" w:rsidRDefault="00E600AD" w:rsidP="00E600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600AD">
              <w:rPr>
                <w:rFonts w:ascii="Calibri" w:eastAsia="Times New Roman" w:hAnsi="Calibri" w:cs="Arial"/>
                <w:sz w:val="24"/>
                <w:szCs w:val="24"/>
              </w:rPr>
              <w:t>To qualify under Low-GWP Refrigerant category, the project must involve replacement of existing, high-GWP refrigeration system with refrigerants with a GWP of less than 150. Please refer to Solicitation Manual, Section II.B.1.a for further details.</w:t>
            </w:r>
          </w:p>
        </w:tc>
      </w:tr>
      <w:tr w:rsidR="00347646" w:rsidRPr="00E46961" w14:paraId="4DCDFD02" w14:textId="77777777" w:rsidTr="00C34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7396C99" w14:textId="77777777" w:rsidR="00347646" w:rsidRPr="002B0BFA" w:rsidRDefault="00347646" w:rsidP="00C34D26">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21081302" w14:textId="25557F04" w:rsidR="00347646" w:rsidRPr="00E46961" w:rsidRDefault="001E7EA2"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E7EA2">
              <w:rPr>
                <w:rFonts w:ascii="Calibri" w:eastAsia="Times New Roman" w:hAnsi="Calibri" w:cs="Arial"/>
                <w:sz w:val="24"/>
                <w:szCs w:val="24"/>
              </w:rPr>
              <w:t>Can secondary equipment, materials or supplies necessary for the eligible equipment operation therefore indirectly related to direct GHG savings be included as eligible costs? E.g. vessels and piping, new structural (new concrete pads, bracing, steel infrastructure, etc.), or safety required equipment (containment, etc.).</w:t>
            </w:r>
          </w:p>
        </w:tc>
      </w:tr>
      <w:tr w:rsidR="00347646" w:rsidRPr="00E46961" w14:paraId="776E8A9E" w14:textId="77777777" w:rsidTr="00C34D26">
        <w:tc>
          <w:tcPr>
            <w:cnfStyle w:val="001000000000" w:firstRow="0" w:lastRow="0" w:firstColumn="1" w:lastColumn="0" w:oddVBand="0" w:evenVBand="0" w:oddHBand="0" w:evenHBand="0" w:firstRowFirstColumn="0" w:firstRowLastColumn="0" w:lastRowFirstColumn="0" w:lastRowLastColumn="0"/>
            <w:tcW w:w="1098" w:type="dxa"/>
          </w:tcPr>
          <w:p w14:paraId="727001ED" w14:textId="77777777" w:rsidR="00347646" w:rsidRPr="002B0BFA" w:rsidRDefault="00347646" w:rsidP="00C34D26">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450" w:type="dxa"/>
          </w:tcPr>
          <w:p w14:paraId="4E06D6E2" w14:textId="0BFC10F9" w:rsidR="00347646" w:rsidRPr="00E46961" w:rsidRDefault="0019050D"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9050D">
              <w:rPr>
                <w:rFonts w:ascii="Calibri" w:eastAsia="Times New Roman" w:hAnsi="Calibri" w:cs="Arial"/>
                <w:sz w:val="24"/>
                <w:szCs w:val="24"/>
              </w:rPr>
              <w:t xml:space="preserve">Infrastructure improvements may be an eligible cost only if directly related to the equipment reducing GHG emissions. </w:t>
            </w:r>
          </w:p>
        </w:tc>
      </w:tr>
      <w:tr w:rsidR="005D01CD" w:rsidRPr="00E46961" w14:paraId="798542B2"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83CB677" w14:textId="519CFCE3" w:rsidR="005D01CD" w:rsidRPr="002B0BFA" w:rsidRDefault="5CC0F390" w:rsidP="00D333FA">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7C30DC6D" w14:textId="25A7296C" w:rsidR="005D01CD" w:rsidRPr="00E46961" w:rsidRDefault="008638D1" w:rsidP="007E2B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Pr>
                <w:rFonts w:ascii="Calibri" w:eastAsia="Times New Roman" w:hAnsi="Calibri" w:cs="Arial"/>
                <w:sz w:val="24"/>
                <w:szCs w:val="24"/>
              </w:rPr>
              <w:t>With</w:t>
            </w:r>
            <w:r w:rsidR="00CC5C2A">
              <w:rPr>
                <w:rFonts w:ascii="Calibri" w:eastAsia="Times New Roman" w:hAnsi="Calibri" w:cs="Arial"/>
                <w:sz w:val="24"/>
                <w:szCs w:val="24"/>
              </w:rPr>
              <w:t xml:space="preserve"> </w:t>
            </w:r>
            <w:r w:rsidR="005D01CD" w:rsidRPr="00E46961">
              <w:rPr>
                <w:rFonts w:ascii="Calibri" w:eastAsia="Times New Roman" w:hAnsi="Calibri" w:cs="Arial"/>
                <w:sz w:val="24"/>
                <w:szCs w:val="24"/>
              </w:rPr>
              <w:t>reference to the Budget Forms, it states: “Use of in-house staff for M&amp;V is not reimbursable.” Is it safe to assume that “not reimbursable” means “not allowed for either match share or reimbursable components”? I.e., is something that’s not reimbursable also not allowed for match share expenses. In other words, expenses are either "eligible costs" or "non-eligible costs", and in-house M&amp;V is a non-eligible cost.</w:t>
            </w:r>
          </w:p>
        </w:tc>
      </w:tr>
      <w:tr w:rsidR="005D01CD" w:rsidRPr="00E46961" w14:paraId="3F03B8CD"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085CA5AC" w14:textId="6AFEF229" w:rsidR="005D01CD" w:rsidRPr="002B0BFA" w:rsidRDefault="006C3B2F" w:rsidP="00182560">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450" w:type="dxa"/>
          </w:tcPr>
          <w:p w14:paraId="654C6676" w14:textId="77777777" w:rsidR="005D01CD" w:rsidRPr="00E46961" w:rsidRDefault="005D01CD" w:rsidP="00D249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Correct, eligible match share and reimbursable costs follow the same criteria. </w:t>
            </w:r>
          </w:p>
        </w:tc>
      </w:tr>
      <w:tr w:rsidR="005D01CD" w:rsidRPr="00E46961" w14:paraId="70E2F99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2AF573B" w14:textId="481C60AC" w:rsidR="005D01CD" w:rsidRPr="002B0BFA" w:rsidRDefault="5CC0F390" w:rsidP="00D333FA">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2BB243E2" w14:textId="77777777" w:rsidR="005D01CD" w:rsidRPr="00E46961" w:rsidRDefault="005D01CD" w:rsidP="00097612">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Can vendors bundle O&amp;M and equipment installation into the equipment cost?</w:t>
            </w:r>
          </w:p>
        </w:tc>
      </w:tr>
      <w:tr w:rsidR="005D01CD" w:rsidRPr="00E46961" w14:paraId="5EF96463"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4E8DCA14" w14:textId="717F9FA5" w:rsidR="005D01CD" w:rsidRPr="002B0BFA" w:rsidRDefault="006C3B2F" w:rsidP="00182560">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450" w:type="dxa"/>
          </w:tcPr>
          <w:p w14:paraId="308E5255" w14:textId="77777777" w:rsidR="005D01CD" w:rsidRPr="00E46961" w:rsidRDefault="005D01CD" w:rsidP="000976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No, operations and maintenance and equipment installation costs should not be included in equipment costs charged.</w:t>
            </w:r>
          </w:p>
        </w:tc>
      </w:tr>
      <w:tr w:rsidR="005D01CD" w:rsidRPr="00E46961" w14:paraId="779F85F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08D1E2E"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1" w:name="_Ref20732486"/>
            <w:r w:rsidRPr="002B0BFA">
              <w:rPr>
                <w:rFonts w:ascii="Calibri" w:hAnsi="Calibri"/>
                <w:color w:val="auto"/>
                <w:sz w:val="24"/>
                <w:szCs w:val="24"/>
              </w:rPr>
              <w:t>*</w:t>
            </w:r>
            <w:bookmarkEnd w:id="11"/>
          </w:p>
        </w:tc>
        <w:tc>
          <w:tcPr>
            <w:tcW w:w="9450" w:type="dxa"/>
          </w:tcPr>
          <w:p w14:paraId="7DDF3920" w14:textId="0E964EB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cstheme="minorHAnsi"/>
                <w:sz w:val="24"/>
                <w:szCs w:val="24"/>
              </w:rPr>
              <w:t>Can we utilize surplus equipment, which we would remove and transfer to the target facility, as part of the FPIP project?</w:t>
            </w:r>
            <w:r w:rsidR="00EF27FE">
              <w:rPr>
                <w:rFonts w:ascii="Calibri" w:eastAsia="Times New Roman" w:hAnsi="Calibri" w:cs="Arial"/>
                <w:sz w:val="24"/>
                <w:szCs w:val="24"/>
              </w:rPr>
              <w:t xml:space="preserve"> </w:t>
            </w:r>
            <w:r w:rsidRPr="00E46961">
              <w:rPr>
                <w:rFonts w:ascii="Calibri" w:eastAsia="Times New Roman" w:hAnsi="Calibri" w:cs="Arial"/>
                <w:sz w:val="24"/>
                <w:szCs w:val="24"/>
              </w:rPr>
              <w:t>We’ve got surplus equipment (a boiler) that’s required for our FPIP project, currently installed at a different factory. With normal maintenance, it probably will be able to operate for another 30 years.</w:t>
            </w:r>
          </w:p>
        </w:tc>
      </w:tr>
      <w:tr w:rsidR="005D01CD" w:rsidRPr="00E46961" w14:paraId="2DB46BBB"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3DE46DC4" w14:textId="77777777" w:rsidR="005D01CD" w:rsidRPr="002B0BFA"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4D2208B2" w14:textId="598F1AEF"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Used equipment is not an eligible FPIP cost.</w:t>
            </w:r>
          </w:p>
        </w:tc>
      </w:tr>
      <w:tr w:rsidR="005D01CD" w:rsidRPr="00E46961" w14:paraId="04C9F3D4"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4CDBC66"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2" w:name="_Ref21084543"/>
            <w:r w:rsidRPr="002B0BFA">
              <w:rPr>
                <w:rFonts w:ascii="Calibri" w:hAnsi="Calibri"/>
                <w:color w:val="auto"/>
                <w:sz w:val="24"/>
                <w:szCs w:val="24"/>
              </w:rPr>
              <w:t>*</w:t>
            </w:r>
            <w:bookmarkEnd w:id="12"/>
          </w:p>
        </w:tc>
        <w:tc>
          <w:tcPr>
            <w:tcW w:w="9450" w:type="dxa"/>
          </w:tcPr>
          <w:p w14:paraId="13C196FC"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Would a capital lease model be allowed under the program?</w:t>
            </w:r>
          </w:p>
        </w:tc>
      </w:tr>
      <w:tr w:rsidR="005D01CD" w:rsidRPr="00E46961" w14:paraId="25F4050F"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29BBAEC" w14:textId="77777777" w:rsidR="005D01CD" w:rsidRPr="002B0BFA"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147D4CB2" w14:textId="7B6F5848" w:rsidR="005D01CD" w:rsidRPr="00E46961" w:rsidRDefault="005D01CD" w:rsidP="002C48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sz w:val="24"/>
                <w:szCs w:val="24"/>
              </w:rPr>
              <w:t>No, this would not comply with Section 14 of the Terms and Conditions that requires title to the equipment acquired with grant funds to vest with the Recipient. The Recipient may not sell, lease or encumber the property during the term of the Agreement without prior approval. Additionally, rental fees are not an eligible cost</w:t>
            </w:r>
            <w:r w:rsidR="00DA7EBF">
              <w:rPr>
                <w:sz w:val="24"/>
                <w:szCs w:val="24"/>
              </w:rPr>
              <w:t xml:space="preserve"> </w:t>
            </w:r>
            <w:r w:rsidRPr="00E46961">
              <w:rPr>
                <w:sz w:val="24"/>
                <w:szCs w:val="24"/>
              </w:rPr>
              <w:t>(</w:t>
            </w:r>
            <w:r w:rsidR="00A16F55">
              <w:rPr>
                <w:sz w:val="24"/>
                <w:szCs w:val="24"/>
              </w:rPr>
              <w:t>s</w:t>
            </w:r>
            <w:r w:rsidRPr="00E46961">
              <w:rPr>
                <w:sz w:val="24"/>
                <w:szCs w:val="24"/>
              </w:rPr>
              <w:t xml:space="preserve">ee </w:t>
            </w:r>
            <w:r w:rsidR="00037A4B">
              <w:rPr>
                <w:sz w:val="24"/>
                <w:szCs w:val="24"/>
              </w:rPr>
              <w:t>response to q</w:t>
            </w:r>
            <w:r w:rsidRPr="00E46961">
              <w:rPr>
                <w:sz w:val="24"/>
                <w:szCs w:val="24"/>
              </w:rPr>
              <w:t>uestions</w:t>
            </w:r>
            <w:r w:rsidR="009D25B2">
              <w:rPr>
                <w:sz w:val="24"/>
                <w:szCs w:val="24"/>
              </w:rPr>
              <w:t xml:space="preserve"> 75 and </w:t>
            </w:r>
            <w:r w:rsidR="009D25B2">
              <w:rPr>
                <w:sz w:val="24"/>
                <w:szCs w:val="24"/>
              </w:rPr>
              <w:lastRenderedPageBreak/>
              <w:t>76</w:t>
            </w:r>
            <w:r w:rsidRPr="00E46961">
              <w:rPr>
                <w:sz w:val="24"/>
                <w:szCs w:val="24"/>
              </w:rPr>
              <w:t>)</w:t>
            </w:r>
            <w:r w:rsidR="00DA7EBF">
              <w:rPr>
                <w:sz w:val="24"/>
                <w:szCs w:val="24"/>
              </w:rPr>
              <w:t xml:space="preserve">. </w:t>
            </w:r>
            <w:r w:rsidRPr="00E46961">
              <w:rPr>
                <w:rFonts w:ascii="Calibri" w:hAnsi="Calibri"/>
                <w:color w:val="000000"/>
                <w:sz w:val="24"/>
                <w:szCs w:val="24"/>
              </w:rPr>
              <w:t xml:space="preserve">Please refer to the terms and conditions, section 8 Payment of Funds, for requirements of reimbursable costs: </w:t>
            </w:r>
            <w:hyperlink r:id="rId22" w:tooltip="Click here for the Terms and Conditions link" w:history="1">
              <w:r w:rsidR="002C4816" w:rsidRPr="002C4816">
                <w:rPr>
                  <w:rStyle w:val="Hyperlink"/>
                  <w:sz w:val="24"/>
                  <w:szCs w:val="24"/>
                </w:rPr>
                <w:t>https://www.energy.ca.gov/media/2249</w:t>
              </w:r>
            </w:hyperlink>
          </w:p>
        </w:tc>
      </w:tr>
      <w:tr w:rsidR="005D01CD" w:rsidRPr="00E46961" w14:paraId="3B12906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D72D35D" w14:textId="77777777" w:rsidR="005D01CD" w:rsidRPr="002B0BFA" w:rsidRDefault="076E165D" w:rsidP="00E46961">
            <w:pPr>
              <w:pStyle w:val="ListParagraph"/>
              <w:keepNext/>
              <w:keepLines/>
              <w:numPr>
                <w:ilvl w:val="0"/>
                <w:numId w:val="7"/>
              </w:numPr>
              <w:ind w:left="540" w:hanging="255"/>
              <w:jc w:val="center"/>
              <w:rPr>
                <w:rFonts w:ascii="Calibri" w:hAnsi="Calibri"/>
                <w:color w:val="auto"/>
                <w:sz w:val="24"/>
                <w:szCs w:val="24"/>
              </w:rPr>
            </w:pPr>
            <w:r w:rsidRPr="002B0BFA">
              <w:rPr>
                <w:rFonts w:ascii="Calibri" w:hAnsi="Calibri"/>
                <w:color w:val="auto"/>
                <w:sz w:val="24"/>
                <w:szCs w:val="24"/>
              </w:rPr>
              <w:lastRenderedPageBreak/>
              <w:t>*</w:t>
            </w:r>
          </w:p>
        </w:tc>
        <w:tc>
          <w:tcPr>
            <w:tcW w:w="9450" w:type="dxa"/>
          </w:tcPr>
          <w:p w14:paraId="59235221" w14:textId="457FDA9B" w:rsidR="005D01CD" w:rsidRPr="00E46961" w:rsidRDefault="005D01CD" w:rsidP="00E46961">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We understand no labor costs are allowable</w:t>
            </w:r>
            <w:r w:rsidR="003B0810">
              <w:rPr>
                <w:rFonts w:ascii="Calibri" w:eastAsia="Times New Roman" w:hAnsi="Calibri" w:cs="Arial"/>
                <w:sz w:val="24"/>
                <w:szCs w:val="24"/>
              </w:rPr>
              <w:t xml:space="preserve"> from CEC funding or cost share.</w:t>
            </w:r>
            <w:r w:rsidRPr="00E46961">
              <w:rPr>
                <w:rFonts w:ascii="Calibri" w:eastAsia="Times New Roman" w:hAnsi="Calibri" w:cs="Arial"/>
                <w:sz w:val="24"/>
                <w:szCs w:val="24"/>
              </w:rPr>
              <w:t xml:space="preserve"> What types of non‐installation labor costs can be included? (e.g., meetings to develop strategies for enhanced controls, implementing new control strategies, equipment configuration to operate under enhanced controls, site audit for optimizing operations and capturing more savings, and developing plans for deployment).</w:t>
            </w:r>
          </w:p>
        </w:tc>
      </w:tr>
      <w:tr w:rsidR="005D01CD" w:rsidRPr="00E46961" w14:paraId="33ADF5E8"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23BC100" w14:textId="77777777" w:rsidR="005D01CD" w:rsidRPr="002B0BFA"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5967EC33"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The labor costs described would not be eligible if incurred by the prime recipient.</w:t>
            </w:r>
          </w:p>
          <w:p w14:paraId="02DD3A25"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The labor costs described would be eligible for funding if:</w:t>
            </w:r>
          </w:p>
          <w:p w14:paraId="7C0C5A34" w14:textId="77777777" w:rsidR="005D01CD" w:rsidRPr="00E46961" w:rsidRDefault="005D01CD" w:rsidP="00CA7E9E">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 xml:space="preserve">They are incurred by a subcontractor and not in-house staff; </w:t>
            </w:r>
            <w:r w:rsidRPr="00E46961">
              <w:rPr>
                <w:rFonts w:ascii="Calibri" w:eastAsia="Times New Roman" w:hAnsi="Calibri" w:cs="Arial"/>
                <w:b/>
                <w:sz w:val="24"/>
                <w:szCs w:val="24"/>
              </w:rPr>
              <w:t>and</w:t>
            </w:r>
          </w:p>
          <w:p w14:paraId="00ED8903" w14:textId="0024951F" w:rsidR="005D01CD" w:rsidRPr="00E46961" w:rsidRDefault="005D01CD" w:rsidP="00CA7E9E">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They are related to measurement and verification</w:t>
            </w:r>
            <w:r w:rsidR="00C32510">
              <w:rPr>
                <w:rFonts w:ascii="Calibri" w:eastAsia="Times New Roman" w:hAnsi="Calibri" w:cs="Arial"/>
                <w:sz w:val="24"/>
                <w:szCs w:val="24"/>
              </w:rPr>
              <w:t>.</w:t>
            </w:r>
          </w:p>
        </w:tc>
      </w:tr>
      <w:tr w:rsidR="005D01CD" w:rsidRPr="00E46961" w14:paraId="75FB958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3BF9981"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3" w:name="_Ref32508787"/>
            <w:r w:rsidRPr="002B0BFA">
              <w:rPr>
                <w:rFonts w:ascii="Calibri" w:hAnsi="Calibri"/>
                <w:color w:val="auto"/>
                <w:sz w:val="24"/>
                <w:szCs w:val="24"/>
              </w:rPr>
              <w:t>*</w:t>
            </w:r>
            <w:bookmarkEnd w:id="13"/>
          </w:p>
        </w:tc>
        <w:tc>
          <w:tcPr>
            <w:tcW w:w="9450" w:type="dxa"/>
          </w:tcPr>
          <w:p w14:paraId="5870AF22" w14:textId="77777777" w:rsidR="005D01CD" w:rsidRPr="00E46961" w:rsidRDefault="005D01CD" w:rsidP="00CA7E9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Could the 3</w:t>
            </w:r>
            <w:r w:rsidRPr="00E46961">
              <w:rPr>
                <w:rFonts w:ascii="Calibri" w:hAnsi="Calibri"/>
                <w:color w:val="000000"/>
                <w:sz w:val="24"/>
                <w:szCs w:val="24"/>
                <w:vertAlign w:val="superscript"/>
              </w:rPr>
              <w:t>rd</w:t>
            </w:r>
            <w:r w:rsidRPr="00E46961">
              <w:rPr>
                <w:rFonts w:ascii="Calibri" w:hAnsi="Calibri"/>
                <w:color w:val="000000"/>
                <w:sz w:val="24"/>
                <w:szCs w:val="24"/>
              </w:rPr>
              <w:t xml:space="preserve"> party M&amp;V request funds for test and measure equipment and sensors?</w:t>
            </w:r>
          </w:p>
        </w:tc>
      </w:tr>
      <w:tr w:rsidR="005D01CD" w:rsidRPr="00E46961" w14:paraId="3B4F76DC"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4FA58E2D" w14:textId="77777777" w:rsidR="005D01CD" w:rsidRPr="002B0BFA"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1D4C3EAC" w14:textId="799AB132"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No, 3</w:t>
            </w:r>
            <w:r w:rsidRPr="00E46961">
              <w:rPr>
                <w:rFonts w:ascii="Calibri" w:hAnsi="Calibri"/>
                <w:color w:val="000000"/>
                <w:sz w:val="24"/>
                <w:szCs w:val="24"/>
                <w:vertAlign w:val="superscript"/>
              </w:rPr>
              <w:t>rd</w:t>
            </w:r>
            <w:r w:rsidRPr="00E46961">
              <w:rPr>
                <w:rFonts w:ascii="Calibri" w:hAnsi="Calibri"/>
                <w:color w:val="000000"/>
                <w:sz w:val="24"/>
                <w:szCs w:val="24"/>
              </w:rPr>
              <w:t xml:space="preserve"> party measurement and verification subcontractors cannot include costs for equipment and sensors. Eligible costs for subcontractors </w:t>
            </w:r>
            <w:r w:rsidR="00F5665B">
              <w:rPr>
                <w:rFonts w:ascii="Calibri" w:hAnsi="Calibri"/>
                <w:color w:val="000000"/>
                <w:sz w:val="24"/>
                <w:szCs w:val="24"/>
              </w:rPr>
              <w:t>are</w:t>
            </w:r>
            <w:r w:rsidRPr="00E46961">
              <w:rPr>
                <w:rFonts w:ascii="Calibri" w:hAnsi="Calibri"/>
                <w:color w:val="000000"/>
                <w:sz w:val="24"/>
                <w:szCs w:val="24"/>
              </w:rPr>
              <w:t xml:space="preserve"> limited to the following categories: Direct Labor, Fringe Benefits, Travel, Subcontractors, and Indirect Costs.</w:t>
            </w:r>
          </w:p>
          <w:p w14:paraId="110D1CA9"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p>
          <w:p w14:paraId="3F114082"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eastAsia="Times New Roman" w:hAnsi="Calibri" w:cs="Arial"/>
                <w:sz w:val="24"/>
                <w:szCs w:val="24"/>
              </w:rPr>
              <w:t>The prime recipient may purchase instrumentation and controls equipment if the following conditions are met: the equipment is required for the system to function properly; and is intended to be a permanent component of the system (i.e., not removed after the project is complete).</w:t>
            </w:r>
          </w:p>
          <w:p w14:paraId="13E48F26"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p>
          <w:p w14:paraId="42546911" w14:textId="1A3D6C8D"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Please refer to the budget instructions in Attachment 4A, Prime Budget Form, and Attachment 4B, Major Subcontractor Budget Form.</w:t>
            </w:r>
          </w:p>
        </w:tc>
      </w:tr>
      <w:tr w:rsidR="005D01CD" w:rsidRPr="00E46961" w14:paraId="5DF7687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670F033"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15BBBABC"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E46961">
              <w:rPr>
                <w:rFonts w:ascii="Calibri" w:hAnsi="Calibri"/>
                <w:color w:val="000000"/>
                <w:sz w:val="24"/>
                <w:szCs w:val="24"/>
              </w:rPr>
              <w:t>If funds are expended through borrowing (debt), can they be reimbursed through grant proceeds?</w:t>
            </w:r>
          </w:p>
        </w:tc>
      </w:tr>
      <w:tr w:rsidR="005D01CD" w:rsidRPr="00E46961" w14:paraId="2F61B18E"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77701AA3" w14:textId="77777777" w:rsidR="005D01CD" w:rsidRPr="002B0BFA"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22BAC4E5" w14:textId="77777777" w:rsidR="005D01CD" w:rsidRPr="00E46961" w:rsidRDefault="005D01CD" w:rsidP="00CA7E9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 xml:space="preserve">There is insufficient information regarding how the debt is incurred to respond to this question. </w:t>
            </w:r>
          </w:p>
          <w:p w14:paraId="72204B65" w14:textId="3AA32C36" w:rsidR="005D01CD" w:rsidRPr="00E46961" w:rsidRDefault="005D01CD" w:rsidP="00CA7E9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 xml:space="preserve">If the debt was incurred </w:t>
            </w:r>
            <w:r w:rsidR="005D24E4" w:rsidRPr="00E46961">
              <w:rPr>
                <w:rFonts w:ascii="Calibri" w:hAnsi="Calibri"/>
                <w:color w:val="000000"/>
                <w:sz w:val="24"/>
                <w:szCs w:val="24"/>
              </w:rPr>
              <w:t>before</w:t>
            </w:r>
            <w:r w:rsidRPr="00E46961">
              <w:rPr>
                <w:rFonts w:ascii="Calibri" w:hAnsi="Calibri"/>
                <w:color w:val="000000"/>
                <w:sz w:val="24"/>
                <w:szCs w:val="24"/>
              </w:rPr>
              <w:t xml:space="preserve"> the Agreement term, the answer is “no”. For example, funds borrowed to perform a project now cannot be reimbursed after a grant is awarded. All expenses must be incurred during the agreement term in order to be considered reimbursable.</w:t>
            </w:r>
          </w:p>
          <w:p w14:paraId="5BF96976" w14:textId="3E8CD2DC" w:rsidR="005D01CD" w:rsidRPr="00E46961" w:rsidRDefault="005D01CD" w:rsidP="00CA7E9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If debt was incurred during the agreement term, the answer may be “yes”. For example, if a short</w:t>
            </w:r>
            <w:r w:rsidR="00F5665B">
              <w:rPr>
                <w:rFonts w:ascii="Calibri" w:hAnsi="Calibri"/>
                <w:color w:val="000000"/>
                <w:sz w:val="24"/>
                <w:szCs w:val="24"/>
              </w:rPr>
              <w:t>-</w:t>
            </w:r>
            <w:r w:rsidRPr="00E46961">
              <w:rPr>
                <w:rFonts w:ascii="Calibri" w:hAnsi="Calibri"/>
                <w:color w:val="000000"/>
                <w:sz w:val="24"/>
                <w:szCs w:val="24"/>
              </w:rPr>
              <w:t>term loan is taken to pay for equipment</w:t>
            </w:r>
            <w:r w:rsidR="005D24E4" w:rsidRPr="00E46961">
              <w:rPr>
                <w:rFonts w:ascii="Calibri" w:hAnsi="Calibri"/>
                <w:color w:val="000000"/>
                <w:sz w:val="24"/>
                <w:szCs w:val="24"/>
              </w:rPr>
              <w:t>, CEC could reimburse for equipment costs</w:t>
            </w:r>
            <w:r w:rsidRPr="00E46961">
              <w:rPr>
                <w:rFonts w:ascii="Calibri" w:hAnsi="Calibri"/>
                <w:color w:val="000000"/>
                <w:sz w:val="24"/>
                <w:szCs w:val="24"/>
              </w:rPr>
              <w:t xml:space="preserve"> because the equipment has been paid for.</w:t>
            </w:r>
            <w:r w:rsidR="005D24E4" w:rsidRPr="00E46961">
              <w:rPr>
                <w:rFonts w:ascii="Calibri" w:hAnsi="Calibri"/>
                <w:color w:val="000000"/>
                <w:sz w:val="24"/>
                <w:szCs w:val="24"/>
              </w:rPr>
              <w:t xml:space="preserve"> No reimbursement for fee or interest.</w:t>
            </w:r>
          </w:p>
          <w:p w14:paraId="2E8B41A2" w14:textId="7AC7DD11" w:rsidR="005D01CD" w:rsidRPr="00E46961" w:rsidRDefault="005D01CD" w:rsidP="002C481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E46961">
              <w:rPr>
                <w:rFonts w:ascii="Calibri" w:hAnsi="Calibri"/>
                <w:color w:val="000000"/>
                <w:sz w:val="24"/>
                <w:szCs w:val="24"/>
              </w:rPr>
              <w:t xml:space="preserve">Under Section 8.d of the terms and conditions, the recipient must pay all incurred costs for which it has invoiced the </w:t>
            </w:r>
            <w:r w:rsidR="005B1635" w:rsidRPr="00E46961">
              <w:rPr>
                <w:rFonts w:ascii="Calibri" w:hAnsi="Calibri"/>
                <w:color w:val="000000"/>
                <w:sz w:val="24"/>
                <w:szCs w:val="24"/>
              </w:rPr>
              <w:t>CEC</w:t>
            </w:r>
            <w:r w:rsidRPr="00E46961">
              <w:rPr>
                <w:rFonts w:ascii="Calibri" w:hAnsi="Calibri"/>
                <w:color w:val="000000"/>
                <w:sz w:val="24"/>
                <w:szCs w:val="24"/>
              </w:rPr>
              <w:t xml:space="preserve"> within 14 calendar days of receiving payment. Incurred costs means an expense for which the recipient has become legally obligated to pay. Please refer to </w:t>
            </w:r>
            <w:r w:rsidRPr="00E46961">
              <w:rPr>
                <w:rFonts w:ascii="Calibri" w:hAnsi="Calibri"/>
                <w:color w:val="000000"/>
                <w:sz w:val="24"/>
                <w:szCs w:val="24"/>
              </w:rPr>
              <w:lastRenderedPageBreak/>
              <w:t>the terms and conditions, section 8 Payment of Funds, for requirements of reimbursable costs:</w:t>
            </w:r>
            <w:r w:rsidR="002C4816">
              <w:rPr>
                <w:rFonts w:ascii="Calibri" w:hAnsi="Calibri"/>
                <w:color w:val="000000"/>
                <w:sz w:val="24"/>
                <w:szCs w:val="24"/>
              </w:rPr>
              <w:t xml:space="preserve"> </w:t>
            </w:r>
            <w:hyperlink r:id="rId23" w:tooltip="Click here for the Terms and Conditions link" w:history="1">
              <w:r w:rsidR="002C4816" w:rsidRPr="002C4816">
                <w:rPr>
                  <w:rStyle w:val="Hyperlink"/>
                  <w:sz w:val="24"/>
                  <w:szCs w:val="24"/>
                </w:rPr>
                <w:t>https://www.energy.ca.gov/media/2249</w:t>
              </w:r>
            </w:hyperlink>
          </w:p>
        </w:tc>
      </w:tr>
      <w:tr w:rsidR="005D01CD" w:rsidRPr="00E46961" w14:paraId="2DE07736"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1E555EC"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lastRenderedPageBreak/>
              <w:t>*</w:t>
            </w:r>
          </w:p>
        </w:tc>
        <w:tc>
          <w:tcPr>
            <w:tcW w:w="9450" w:type="dxa"/>
          </w:tcPr>
          <w:p w14:paraId="70DE8963" w14:textId="415AA10C" w:rsidR="001F584D"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For </w:t>
            </w:r>
            <w:r w:rsidR="001F584D">
              <w:rPr>
                <w:rFonts w:ascii="Calibri" w:hAnsi="Calibri"/>
                <w:sz w:val="24"/>
                <w:szCs w:val="24"/>
              </w:rPr>
              <w:t>FPIP project</w:t>
            </w:r>
            <w:r w:rsidRPr="00E46961">
              <w:rPr>
                <w:rFonts w:ascii="Calibri" w:hAnsi="Calibri"/>
                <w:sz w:val="24"/>
                <w:szCs w:val="24"/>
              </w:rPr>
              <w:t xml:space="preserve">, labor costs are ineligible. </w:t>
            </w:r>
          </w:p>
          <w:p w14:paraId="351DA607" w14:textId="4CE1121D" w:rsidR="001F584D" w:rsidRPr="00182560" w:rsidRDefault="005D01CD" w:rsidP="00182560">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182560">
              <w:rPr>
                <w:rFonts w:ascii="Calibri" w:hAnsi="Calibri"/>
                <w:sz w:val="24"/>
                <w:szCs w:val="24"/>
              </w:rPr>
              <w:t xml:space="preserve">Do you mean the applicant’s labor costs? </w:t>
            </w:r>
          </w:p>
          <w:p w14:paraId="661E278F" w14:textId="7180CAAF" w:rsidR="005D01CD" w:rsidRPr="00182560" w:rsidRDefault="005D01CD" w:rsidP="00182560">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182560">
              <w:rPr>
                <w:rFonts w:ascii="Calibri" w:hAnsi="Calibri"/>
                <w:sz w:val="24"/>
                <w:szCs w:val="24"/>
              </w:rPr>
              <w:t>Are the subcontractor’s labor costs eligible?</w:t>
            </w:r>
          </w:p>
        </w:tc>
      </w:tr>
      <w:tr w:rsidR="005D01CD" w:rsidRPr="00E46961" w14:paraId="1812EE63"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174A196D"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10BE3707" w14:textId="77777777" w:rsidR="005D01CD" w:rsidRPr="00E46961" w:rsidRDefault="005D01CD" w:rsidP="00CA7E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color w:val="auto"/>
                <w:sz w:val="24"/>
                <w:szCs w:val="24"/>
              </w:rPr>
              <w:t>Yes, the owner of the facility must be the applicant and the facility’s labor costs are ineligible.</w:t>
            </w:r>
          </w:p>
          <w:p w14:paraId="6C51C582" w14:textId="3282B250" w:rsidR="005D01CD" w:rsidRPr="00E46961" w:rsidRDefault="005D01CD" w:rsidP="00CA7E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Yes, the labor associated with M&amp;V </w:t>
            </w:r>
            <w:r w:rsidR="001F584D">
              <w:rPr>
                <w:rFonts w:ascii="Calibri" w:hAnsi="Calibri"/>
                <w:sz w:val="24"/>
                <w:szCs w:val="24"/>
              </w:rPr>
              <w:t xml:space="preserve">activities </w:t>
            </w:r>
            <w:r w:rsidRPr="00E46961">
              <w:rPr>
                <w:rFonts w:ascii="Calibri" w:hAnsi="Calibri"/>
                <w:sz w:val="24"/>
                <w:szCs w:val="24"/>
              </w:rPr>
              <w:t xml:space="preserve">is eligible if these costs are performed by a subcontractor. Installation costs are not eligible along with labor costs from the applicant. </w:t>
            </w:r>
          </w:p>
        </w:tc>
      </w:tr>
      <w:tr w:rsidR="005D01CD" w:rsidRPr="00E46961" w14:paraId="48EF9C38"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94FFDA5"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7CC266D3" w14:textId="77777777" w:rsidR="005D01CD" w:rsidRPr="00BD32BA" w:rsidRDefault="005D01C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978B7">
              <w:rPr>
                <w:rFonts w:ascii="Calibri" w:hAnsi="Calibri"/>
                <w:sz w:val="24"/>
                <w:szCs w:val="24"/>
              </w:rPr>
              <w:t>Qualifying M&amp;V costs will be shown in Attachment 2. If</w:t>
            </w:r>
            <w:r w:rsidRPr="00BD32BA">
              <w:rPr>
                <w:rFonts w:ascii="Calibri" w:hAnsi="Calibri"/>
                <w:sz w:val="24"/>
                <w:szCs w:val="24"/>
              </w:rPr>
              <w:t xml:space="preserve"> the application is accepted then those are the acceptable M&amp;V costs?</w:t>
            </w:r>
          </w:p>
        </w:tc>
      </w:tr>
      <w:tr w:rsidR="005D01CD" w:rsidRPr="00E46961" w14:paraId="508090C1"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2B48FC04"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29F8FFF8" w14:textId="77777777" w:rsidR="005D01CD" w:rsidRPr="00BD32BA" w:rsidRDefault="005D01CD" w:rsidP="00CA7E9E">
            <w:pPr>
              <w:tabs>
                <w:tab w:val="right" w:pos="7751"/>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978B7">
              <w:rPr>
                <w:rFonts w:ascii="Calibri" w:hAnsi="Calibri"/>
                <w:sz w:val="24"/>
                <w:szCs w:val="24"/>
              </w:rPr>
              <w:t>If selected for an award, the measurement and verification costs shown in your application in Attachment 4B may be negotiated.</w:t>
            </w:r>
            <w:r w:rsidRPr="00B978B7">
              <w:rPr>
                <w:rFonts w:ascii="Calibri" w:hAnsi="Calibri"/>
                <w:sz w:val="24"/>
                <w:szCs w:val="24"/>
              </w:rPr>
              <w:tab/>
            </w:r>
          </w:p>
        </w:tc>
      </w:tr>
      <w:tr w:rsidR="005D01CD" w:rsidRPr="00E46961" w14:paraId="65DB7A52"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F3E16C6"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3BFCA1E4" w14:textId="123DDA83" w:rsidR="005D01CD" w:rsidRPr="00E46961" w:rsidRDefault="005D01C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If the project has no equipment that was purchased from CA based vendor, would it still qualify?</w:t>
            </w:r>
          </w:p>
        </w:tc>
      </w:tr>
      <w:tr w:rsidR="005D01CD" w:rsidRPr="00E46961" w14:paraId="717EA811"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2FF09B78" w14:textId="77777777" w:rsidR="005D01CD" w:rsidRPr="002B0BFA" w:rsidRDefault="005D01CD" w:rsidP="00C140EB">
            <w:pPr>
              <w:pStyle w:val="ListParagraph"/>
              <w:numPr>
                <w:ilvl w:val="0"/>
                <w:numId w:val="8"/>
              </w:numPr>
              <w:rPr>
                <w:rFonts w:ascii="Calibri" w:hAnsi="Calibri"/>
                <w:color w:val="auto"/>
                <w:sz w:val="24"/>
                <w:szCs w:val="24"/>
              </w:rPr>
            </w:pPr>
            <w:r w:rsidRPr="002B0BFA">
              <w:rPr>
                <w:rFonts w:ascii="Calibri" w:hAnsi="Calibri"/>
                <w:color w:val="auto"/>
                <w:sz w:val="24"/>
                <w:szCs w:val="24"/>
              </w:rPr>
              <w:t>*</w:t>
            </w:r>
          </w:p>
        </w:tc>
        <w:tc>
          <w:tcPr>
            <w:tcW w:w="9450" w:type="dxa"/>
          </w:tcPr>
          <w:p w14:paraId="3C8911DA"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Yes, the project is still eligible for funding but it will not receive preference points for California Based Vendors, Criterion 7 (Section IV.F, Solicitation Manual). </w:t>
            </w:r>
          </w:p>
        </w:tc>
      </w:tr>
      <w:tr w:rsidR="005D01CD" w:rsidRPr="00E46961" w14:paraId="7B85F2AD"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3028625"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4" w:name="_Ref21080469"/>
            <w:r w:rsidRPr="002B0BFA">
              <w:rPr>
                <w:rFonts w:ascii="Calibri" w:hAnsi="Calibri"/>
                <w:color w:val="auto"/>
                <w:sz w:val="24"/>
                <w:szCs w:val="24"/>
              </w:rPr>
              <w:t>*</w:t>
            </w:r>
            <w:bookmarkEnd w:id="14"/>
          </w:p>
        </w:tc>
        <w:tc>
          <w:tcPr>
            <w:tcW w:w="9450" w:type="dxa"/>
          </w:tcPr>
          <w:p w14:paraId="32E0F78F"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highlight w:val="yellow"/>
              </w:rPr>
            </w:pPr>
            <w:r w:rsidRPr="00E46961">
              <w:rPr>
                <w:rFonts w:ascii="Calibri" w:hAnsi="Calibri"/>
                <w:sz w:val="24"/>
                <w:szCs w:val="24"/>
              </w:rPr>
              <w:t xml:space="preserve">If a cap and trade facility has a vendor that is going to install equipment and the vendor will own 80% and the equipment we will own 20% of the joint venture, will the facility portion be eligible for the FPIP funding? </w:t>
            </w:r>
          </w:p>
        </w:tc>
      </w:tr>
      <w:tr w:rsidR="005D01CD" w:rsidRPr="00E46961" w14:paraId="71629DD2"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CBBCCDC" w14:textId="77777777" w:rsidR="005D01CD" w:rsidRPr="002B0BFA" w:rsidRDefault="005D01CD" w:rsidP="00182560">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450" w:type="dxa"/>
          </w:tcPr>
          <w:p w14:paraId="2BAEF10F" w14:textId="46F757DD"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highlight w:val="yellow"/>
              </w:rPr>
            </w:pPr>
            <w:r w:rsidRPr="00E46961">
              <w:rPr>
                <w:rFonts w:ascii="Calibri" w:hAnsi="Calibri"/>
                <w:sz w:val="24"/>
                <w:szCs w:val="24"/>
              </w:rPr>
              <w:t xml:space="preserve">Yes, if the 20% covers the cost of the equipment to be purchased by the </w:t>
            </w:r>
            <w:r w:rsidR="005B1635" w:rsidRPr="00E46961">
              <w:rPr>
                <w:rFonts w:ascii="Calibri" w:hAnsi="Calibri"/>
                <w:sz w:val="24"/>
                <w:szCs w:val="24"/>
              </w:rPr>
              <w:t>CEC</w:t>
            </w:r>
            <w:r w:rsidRPr="00E46961">
              <w:rPr>
                <w:rFonts w:ascii="Calibri" w:hAnsi="Calibri"/>
                <w:sz w:val="24"/>
                <w:szCs w:val="24"/>
              </w:rPr>
              <w:t xml:space="preserve"> grant and meets the requirements of the solicitation and Section 14 of the FPIP terms and conditions. Equipment rights will be given to the recipient and the </w:t>
            </w:r>
            <w:r w:rsidR="005B1635" w:rsidRPr="00E46961">
              <w:rPr>
                <w:rFonts w:ascii="Calibri" w:hAnsi="Calibri"/>
                <w:sz w:val="24"/>
                <w:szCs w:val="24"/>
              </w:rPr>
              <w:t>CEC</w:t>
            </w:r>
            <w:r w:rsidRPr="00E46961">
              <w:rPr>
                <w:rFonts w:ascii="Calibri" w:hAnsi="Calibri"/>
                <w:sz w:val="24"/>
                <w:szCs w:val="24"/>
              </w:rPr>
              <w:t xml:space="preserve"> is not responsible for any agreement with a third party. Rental fees are not an eligible cost.</w:t>
            </w:r>
          </w:p>
        </w:tc>
      </w:tr>
      <w:tr w:rsidR="005D01CD" w:rsidRPr="00E46961" w14:paraId="1489712E"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F4D652A"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5" w:name="_Ref21080478"/>
            <w:r w:rsidRPr="002B0BFA">
              <w:rPr>
                <w:rFonts w:ascii="Calibri" w:hAnsi="Calibri"/>
                <w:color w:val="auto"/>
                <w:sz w:val="24"/>
                <w:szCs w:val="24"/>
              </w:rPr>
              <w:t>*</w:t>
            </w:r>
            <w:bookmarkEnd w:id="15"/>
          </w:p>
        </w:tc>
        <w:tc>
          <w:tcPr>
            <w:tcW w:w="9450" w:type="dxa"/>
          </w:tcPr>
          <w:p w14:paraId="072F0169"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A California Food Processor has a covered entity facility. The covered entity facility would like to do a Joint Venture with a vendor, where significant GHG reduction would occur, and the covered entity is minority partner 80/20. </w:t>
            </w:r>
          </w:p>
          <w:p w14:paraId="3155C414" w14:textId="77777777" w:rsidR="005D01CD" w:rsidRPr="00E46961" w:rsidRDefault="005D01CD" w:rsidP="00CA7E9E">
            <w:pPr>
              <w:numPr>
                <w:ilvl w:val="0"/>
                <w:numId w:val="19"/>
              </w:numPr>
              <w:ind w:left="725"/>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Would the covered entity be eligible to submit for FPIP funding for a portion of their investment if the joint venture project was on the covered entities land?</w:t>
            </w:r>
          </w:p>
          <w:p w14:paraId="4250102D" w14:textId="77777777" w:rsidR="005D01CD" w:rsidRPr="00E46961" w:rsidRDefault="005D01CD" w:rsidP="00CA7E9E">
            <w:pPr>
              <w:numPr>
                <w:ilvl w:val="0"/>
                <w:numId w:val="19"/>
              </w:numPr>
              <w:ind w:left="725"/>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If the answer to the above is yes should the application include the full project cost and disclose that the majority partner will be providing 80% investment for the project and we, the covered entity, list our 20% investment in the project?   Or do we only list our 20% as the total project cost given that we will only apply for funds against this 20%?</w:t>
            </w:r>
          </w:p>
        </w:tc>
      </w:tr>
      <w:tr w:rsidR="005D01CD" w:rsidRPr="00E46961" w14:paraId="66D58209"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77C7BB96" w14:textId="77777777" w:rsidR="005D01CD" w:rsidRPr="002B0BFA" w:rsidRDefault="005D01CD" w:rsidP="00182560">
            <w:pPr>
              <w:pStyle w:val="ListParagraph"/>
              <w:keepNext/>
              <w:keepLines/>
              <w:numPr>
                <w:ilvl w:val="0"/>
                <w:numId w:val="8"/>
              </w:numPr>
              <w:jc w:val="center"/>
              <w:rPr>
                <w:rFonts w:ascii="Calibri" w:hAnsi="Calibri"/>
                <w:color w:val="auto"/>
                <w:sz w:val="24"/>
                <w:szCs w:val="24"/>
              </w:rPr>
            </w:pPr>
            <w:r w:rsidRPr="002B0BFA">
              <w:rPr>
                <w:rFonts w:ascii="Calibri" w:hAnsi="Calibri"/>
                <w:color w:val="auto"/>
                <w:sz w:val="24"/>
                <w:szCs w:val="24"/>
              </w:rPr>
              <w:lastRenderedPageBreak/>
              <w:t>*</w:t>
            </w:r>
          </w:p>
        </w:tc>
        <w:tc>
          <w:tcPr>
            <w:tcW w:w="9450" w:type="dxa"/>
          </w:tcPr>
          <w:p w14:paraId="44746D71" w14:textId="19F286D7" w:rsidR="005D01CD" w:rsidRPr="00E46961" w:rsidRDefault="005D01CD" w:rsidP="004B7A7E">
            <w:pPr>
              <w:pStyle w:val="ListParagraph"/>
              <w:keepNext/>
              <w:keepLines/>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If the food processing facility will take title to 20% of the equipment, then the facility would be eligible to submit for FPIP funding for that 20% of equipment costs. Equipment rights must be held by the recipient and the </w:t>
            </w:r>
            <w:r w:rsidR="005B1635" w:rsidRPr="00E46961">
              <w:rPr>
                <w:rFonts w:ascii="Calibri" w:hAnsi="Calibri"/>
                <w:sz w:val="24"/>
                <w:szCs w:val="24"/>
              </w:rPr>
              <w:t>CEC</w:t>
            </w:r>
            <w:r w:rsidRPr="00E46961">
              <w:rPr>
                <w:rFonts w:ascii="Calibri" w:hAnsi="Calibri"/>
                <w:sz w:val="24"/>
                <w:szCs w:val="24"/>
              </w:rPr>
              <w:t xml:space="preserve"> is not responsible for any agreement with a third party. Rental fees are not an eligible cost.</w:t>
            </w:r>
          </w:p>
          <w:p w14:paraId="41975CF2" w14:textId="77777777" w:rsidR="005D01CD" w:rsidRPr="00E46961" w:rsidRDefault="005D01CD" w:rsidP="004B7A7E">
            <w:pPr>
              <w:pStyle w:val="ListParagraph"/>
              <w:keepNext/>
              <w:keepLines/>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The 80% investment by the applicant’s partner is eligible as match only for eligible costs as defined in Section I.F of the Solicitation Manual, but would have to show the match funding in the Prime’s budget.</w:t>
            </w:r>
          </w:p>
        </w:tc>
      </w:tr>
      <w:tr w:rsidR="005D01CD" w:rsidRPr="00E46961" w14:paraId="6E566F7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7EA701C"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67DB97AB"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Would the cost of the delivery of the components be covered under grant funds? </w:t>
            </w:r>
          </w:p>
        </w:tc>
      </w:tr>
      <w:tr w:rsidR="005D01CD" w:rsidRPr="00E46961" w14:paraId="0E85FC30"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04FFC543"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633F4D51"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Yes, delivery costs are eligible under this solicitation. </w:t>
            </w:r>
          </w:p>
        </w:tc>
      </w:tr>
      <w:tr w:rsidR="005D01CD" w:rsidRPr="00E46961" w14:paraId="75C8EAF2"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5287629"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3C49C9A1"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Would the cost of components such as electrical wire, electrical conduit, and plumbing be covered under the grant funds? </w:t>
            </w:r>
          </w:p>
        </w:tc>
      </w:tr>
      <w:tr w:rsidR="005D01CD" w:rsidRPr="00E46961" w14:paraId="0BC060D5"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37EA2E5D"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2E0187B8"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Yes, those costs are eligible under equipment costs.</w:t>
            </w:r>
          </w:p>
        </w:tc>
      </w:tr>
      <w:tr w:rsidR="005D01CD" w:rsidRPr="00E46961" w14:paraId="59C1BC2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E4F8DB0"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7CFB8F9F" w14:textId="0284697F"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Could infrastructure improvements made to secure </w:t>
            </w:r>
            <w:r w:rsidR="00E16AE3">
              <w:rPr>
                <w:rFonts w:ascii="Calibri" w:hAnsi="Calibri"/>
                <w:sz w:val="24"/>
                <w:szCs w:val="24"/>
              </w:rPr>
              <w:t xml:space="preserve">an </w:t>
            </w:r>
            <w:r w:rsidR="00212F86">
              <w:rPr>
                <w:rFonts w:ascii="Calibri" w:hAnsi="Calibri"/>
                <w:sz w:val="24"/>
                <w:szCs w:val="24"/>
              </w:rPr>
              <w:t>eligible</w:t>
            </w:r>
            <w:r w:rsidRPr="00E46961">
              <w:rPr>
                <w:rFonts w:ascii="Calibri" w:hAnsi="Calibri"/>
                <w:sz w:val="24"/>
                <w:szCs w:val="24"/>
              </w:rPr>
              <w:t xml:space="preserve"> project be considered for grant and/or matching funds? </w:t>
            </w:r>
          </w:p>
        </w:tc>
      </w:tr>
      <w:tr w:rsidR="005D01CD" w:rsidRPr="00E46961" w14:paraId="1F556345"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785CD619"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1C8E6F6D" w14:textId="51154B6E" w:rsidR="005D01CD" w:rsidRPr="00E46961" w:rsidRDefault="005D01CD" w:rsidP="005A2C33">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Infrastructure improvements may be an eligible costs only if directly related to the equipment reducing GHG emissions.</w:t>
            </w:r>
          </w:p>
        </w:tc>
      </w:tr>
      <w:tr w:rsidR="005D01CD" w:rsidRPr="00E46961" w14:paraId="1ADAE0F8"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9CE0A29"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6" w:name="_Ref32506994"/>
            <w:r w:rsidRPr="002B0BFA">
              <w:rPr>
                <w:rFonts w:ascii="Calibri" w:hAnsi="Calibri"/>
                <w:color w:val="auto"/>
                <w:sz w:val="24"/>
                <w:szCs w:val="24"/>
              </w:rPr>
              <w:t>*</w:t>
            </w:r>
            <w:bookmarkEnd w:id="16"/>
          </w:p>
        </w:tc>
        <w:tc>
          <w:tcPr>
            <w:tcW w:w="9450" w:type="dxa"/>
          </w:tcPr>
          <w:p w14:paraId="6068944B" w14:textId="77777777"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Are the following expenses incurred for equipment considered eligible costs?</w:t>
            </w:r>
          </w:p>
          <w:p w14:paraId="270DF370" w14:textId="77777777" w:rsidR="005D01CD" w:rsidRPr="00E46961" w:rsidRDefault="005D01CD" w:rsidP="00CA7E9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CA sales tax</w:t>
            </w:r>
          </w:p>
          <w:p w14:paraId="5D40E2A2" w14:textId="77777777" w:rsidR="005D01CD" w:rsidRPr="00E46961" w:rsidRDefault="005D01CD" w:rsidP="00CA7E9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Equipment shipping &amp; delivery</w:t>
            </w:r>
          </w:p>
          <w:p w14:paraId="1D433D9D" w14:textId="77777777" w:rsidR="005D01CD" w:rsidRPr="00E46961" w:rsidRDefault="005D01CD" w:rsidP="00CA7E9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Equipment customs clearance charges</w:t>
            </w:r>
          </w:p>
          <w:p w14:paraId="379F84EE" w14:textId="77777777" w:rsidR="005D01CD" w:rsidRPr="00E46961" w:rsidRDefault="005D01CD" w:rsidP="00CA7E9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Equipment Installation supervision &amp; start-up support provided by equipment supplier</w:t>
            </w:r>
          </w:p>
          <w:p w14:paraId="7DBB7094" w14:textId="77777777" w:rsidR="005D01CD" w:rsidRPr="00E46961" w:rsidRDefault="005D01CD" w:rsidP="00CA7E9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Training provided by equipment supplier</w:t>
            </w:r>
          </w:p>
        </w:tc>
      </w:tr>
      <w:tr w:rsidR="005D01CD" w:rsidRPr="00E46961" w14:paraId="23C04522"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59F53FAB"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30985817"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a., b., c.: Eligible equipment costs include the following: CA sales tax, equipment shipping &amp; delivery, and equipment customs clearance charges.  </w:t>
            </w:r>
          </w:p>
          <w:p w14:paraId="5F784372"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d., e.: Ineligible costs: Equipment Installation supervision &amp; start-up support provided by equipment supplier and training provided by equipment supplier.</w:t>
            </w:r>
          </w:p>
        </w:tc>
      </w:tr>
      <w:tr w:rsidR="005D01CD" w:rsidRPr="00E46961" w14:paraId="49C5323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228DF3A"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15087E8D" w14:textId="00FB3D18"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Under </w:t>
            </w:r>
            <w:r w:rsidR="008062DC">
              <w:rPr>
                <w:rFonts w:ascii="Calibri" w:hAnsi="Calibri"/>
                <w:sz w:val="24"/>
                <w:szCs w:val="24"/>
              </w:rPr>
              <w:t>FPIP</w:t>
            </w:r>
            <w:r w:rsidRPr="00E46961">
              <w:rPr>
                <w:rFonts w:ascii="Calibri" w:hAnsi="Calibri"/>
                <w:sz w:val="24"/>
                <w:szCs w:val="24"/>
              </w:rPr>
              <w:t xml:space="preserve"> funding, Can the applicant apply construction costs to meet the match funding requirement?</w:t>
            </w:r>
          </w:p>
          <w:p w14:paraId="01EBAFD5" w14:textId="77777777" w:rsidR="005D01CD" w:rsidRPr="00E46961" w:rsidRDefault="005D01CD" w:rsidP="00CA7E9E">
            <w:pPr>
              <w:pStyle w:val="Default"/>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46961">
              <w:rPr>
                <w:rFonts w:ascii="Calibri" w:hAnsi="Calibri"/>
                <w:color w:val="auto"/>
              </w:rPr>
              <w:t>For example: If the equipment cost is $3,000,000 and construction costs are $2,000,000, Can the $2,000,000 in construction costs be applied as match funding to meet the 35% match requirement of the grant award.</w:t>
            </w:r>
          </w:p>
        </w:tc>
      </w:tr>
      <w:tr w:rsidR="005D01CD" w:rsidRPr="00E46961" w14:paraId="456B5630"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2D24CF96"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783C8947"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No, construction costs cannot be used as match funding because it is not an eligible cost per Section I.F of the Solicitation Manual. </w:t>
            </w:r>
          </w:p>
        </w:tc>
      </w:tr>
      <w:tr w:rsidR="005D01CD" w:rsidRPr="00E46961" w14:paraId="3A9B85D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F47EF9F"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hideMark/>
          </w:tcPr>
          <w:p w14:paraId="35C0A58B" w14:textId="77777777" w:rsidR="005D01CD" w:rsidRPr="00E46961" w:rsidRDefault="005D01C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What is considered eligible cost share?</w:t>
            </w:r>
          </w:p>
        </w:tc>
      </w:tr>
      <w:tr w:rsidR="005D01CD" w:rsidRPr="00E46961" w14:paraId="0A3A036B"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7B6B23E2"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hideMark/>
          </w:tcPr>
          <w:p w14:paraId="584C8292" w14:textId="7978E686" w:rsidR="005D01CD" w:rsidRPr="00E46961" w:rsidRDefault="005D01CD"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Section I.F describes the eligible costs. The eligible cost share would be match funding provided for those categories (</w:t>
            </w:r>
            <w:r w:rsidR="006F21EC">
              <w:rPr>
                <w:rFonts w:ascii="Calibri" w:hAnsi="Calibri"/>
                <w:sz w:val="24"/>
                <w:szCs w:val="24"/>
              </w:rPr>
              <w:t>e</w:t>
            </w:r>
            <w:r w:rsidRPr="00E46961">
              <w:rPr>
                <w:rFonts w:ascii="Calibri" w:hAnsi="Calibri"/>
                <w:sz w:val="24"/>
                <w:szCs w:val="24"/>
              </w:rPr>
              <w:t xml:space="preserve">quipment and M&amp;V).  </w:t>
            </w:r>
          </w:p>
        </w:tc>
      </w:tr>
      <w:tr w:rsidR="005D01CD" w:rsidRPr="00E46961" w14:paraId="428C030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EA1D452"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7" w:name="_Ref21084336"/>
            <w:r w:rsidRPr="002B0BFA">
              <w:rPr>
                <w:rFonts w:ascii="Calibri" w:hAnsi="Calibri"/>
                <w:color w:val="auto"/>
                <w:sz w:val="24"/>
                <w:szCs w:val="24"/>
              </w:rPr>
              <w:t>*</w:t>
            </w:r>
            <w:bookmarkEnd w:id="17"/>
          </w:p>
        </w:tc>
        <w:tc>
          <w:tcPr>
            <w:tcW w:w="9450" w:type="dxa"/>
          </w:tcPr>
          <w:p w14:paraId="515B2D52" w14:textId="77777777" w:rsidR="005D01CD" w:rsidRPr="00E46961" w:rsidRDefault="005D01CD" w:rsidP="00CA7E9E">
            <w:pPr>
              <w:spacing w:before="100" w:before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 xml:space="preserve">Tier I equipment often requires installation by vendor, and is often quoted as an installed price. Commissioning that is sometimes legally required, and that would also in price quote. </w:t>
            </w:r>
          </w:p>
          <w:p w14:paraId="31E69368" w14:textId="77777777" w:rsidR="005D01CD" w:rsidRPr="00E46961" w:rsidRDefault="005D01CD" w:rsidP="00CA7E9E">
            <w:pPr>
              <w:pStyle w:val="ListParagraph"/>
              <w:numPr>
                <w:ilvl w:val="0"/>
                <w:numId w:val="3"/>
              </w:numPr>
              <w:spacing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Are all those meant to be stripped away from the equipment price and is that really the objective?</w:t>
            </w:r>
          </w:p>
          <w:p w14:paraId="75B1D6D8" w14:textId="77777777" w:rsidR="005D01CD" w:rsidRPr="00E46961" w:rsidRDefault="005D01CD" w:rsidP="00CA7E9E">
            <w:pPr>
              <w:pStyle w:val="ListParagraph"/>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lastRenderedPageBreak/>
              <w:t>Would a price quote that included commissioning costs, etc. be thrown out?</w:t>
            </w:r>
          </w:p>
        </w:tc>
      </w:tr>
      <w:tr w:rsidR="005D01CD" w:rsidRPr="00E46961" w14:paraId="082D8334"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105DB077"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lastRenderedPageBreak/>
              <w:t>*</w:t>
            </w:r>
          </w:p>
        </w:tc>
        <w:tc>
          <w:tcPr>
            <w:tcW w:w="9450" w:type="dxa"/>
          </w:tcPr>
          <w:p w14:paraId="7547752F" w14:textId="77777777" w:rsidR="005D01CD" w:rsidRPr="00E46961" w:rsidRDefault="005D01CD" w:rsidP="00CA7E9E">
            <w:pPr>
              <w:pStyle w:val="ListParagraph"/>
              <w:numPr>
                <w:ilvl w:val="0"/>
                <w:numId w:val="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 xml:space="preserve">Yes, only equipment and M&amp;V can be funded under Tier I. Other costs such as permits, installation, etc. are not included. </w:t>
            </w:r>
          </w:p>
          <w:p w14:paraId="51676F81" w14:textId="1861A6D2" w:rsidR="005D01CD" w:rsidRPr="00E46961" w:rsidRDefault="005D01CD" w:rsidP="00CA7E9E">
            <w:pPr>
              <w:pStyle w:val="ListParagraph"/>
              <w:numPr>
                <w:ilvl w:val="0"/>
                <w:numId w:val="4"/>
              </w:numPr>
              <w:spacing w:before="100" w:before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eastAsia="Times New Roman" w:hAnsi="Calibri" w:cs="Arial"/>
                <w:sz w:val="24"/>
                <w:szCs w:val="24"/>
              </w:rPr>
              <w:t>Yes, applicants must separate the various line item costs and the grant only covers equipment cost which includes delivery costs and taxes, along with M&amp;V.</w:t>
            </w:r>
          </w:p>
        </w:tc>
      </w:tr>
      <w:tr w:rsidR="005D01CD" w:rsidRPr="00E46961" w14:paraId="25B7A82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50F257A"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411D8D04" w14:textId="77777777" w:rsidR="005D01CD" w:rsidRPr="00E46961" w:rsidRDefault="005D01C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Does direct labor include payroll taxes?</w:t>
            </w:r>
          </w:p>
        </w:tc>
      </w:tr>
      <w:tr w:rsidR="005D01CD" w:rsidRPr="00E46961" w14:paraId="61C9F5E9"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11BB7209"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5F1272C6" w14:textId="77777777" w:rsidR="005D01CD" w:rsidRPr="00E46961" w:rsidRDefault="005D01CD"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Those are generally under indirect overhead, but it depends on your organization’s payroll structure.</w:t>
            </w:r>
          </w:p>
        </w:tc>
      </w:tr>
      <w:tr w:rsidR="005D01CD" w:rsidRPr="00E46961" w14:paraId="6C418312"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BEBDFA3"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r w:rsidRPr="002B0BFA">
              <w:rPr>
                <w:rFonts w:ascii="Calibri" w:hAnsi="Calibri"/>
                <w:color w:val="auto"/>
                <w:sz w:val="24"/>
                <w:szCs w:val="24"/>
              </w:rPr>
              <w:t>*</w:t>
            </w:r>
          </w:p>
        </w:tc>
        <w:tc>
          <w:tcPr>
            <w:tcW w:w="9450" w:type="dxa"/>
          </w:tcPr>
          <w:p w14:paraId="42EF2A96" w14:textId="77777777" w:rsidR="005D01CD" w:rsidRPr="00E46961" w:rsidRDefault="005D01C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If a piece of equipment from a supplier has a total flat cost that includes delivery and installation (think purchasing a refrigerator from Home Depot), can an applicant seek reimbursement for that total flat cost?</w:t>
            </w:r>
          </w:p>
        </w:tc>
      </w:tr>
      <w:tr w:rsidR="005D01CD" w:rsidRPr="00E46961" w14:paraId="455CEF05"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284E4DCA" w14:textId="77777777" w:rsidR="005D01CD" w:rsidRPr="002B0BFA" w:rsidRDefault="005D01CD" w:rsidP="00182560">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450" w:type="dxa"/>
          </w:tcPr>
          <w:p w14:paraId="5F0B08C9" w14:textId="1CC5E46E" w:rsidR="005D01CD" w:rsidRPr="00E46961" w:rsidRDefault="005D01CD" w:rsidP="00837A9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b/>
                <w:color w:val="auto"/>
                <w:sz w:val="24"/>
                <w:szCs w:val="24"/>
              </w:rPr>
            </w:pPr>
            <w:r w:rsidRPr="00E46961">
              <w:rPr>
                <w:rFonts w:ascii="Calibri" w:hAnsi="Calibri"/>
                <w:sz w:val="24"/>
                <w:szCs w:val="24"/>
              </w:rPr>
              <w:t xml:space="preserve">No, the </w:t>
            </w:r>
            <w:r w:rsidRPr="00E46961">
              <w:rPr>
                <w:rFonts w:ascii="Calibri" w:hAnsi="Calibri" w:cs="Arial"/>
                <w:sz w:val="24"/>
                <w:szCs w:val="24"/>
              </w:rPr>
              <w:t>applicant</w:t>
            </w:r>
            <w:r w:rsidRPr="00E46961">
              <w:rPr>
                <w:rFonts w:ascii="Calibri" w:hAnsi="Calibri"/>
                <w:sz w:val="24"/>
                <w:szCs w:val="24"/>
              </w:rPr>
              <w:t xml:space="preserve"> must separate the equipment and delivery, which are eligible costs, and </w:t>
            </w:r>
            <w:r w:rsidRPr="00E46961">
              <w:rPr>
                <w:rFonts w:ascii="Calibri" w:hAnsi="Calibri" w:cs="Arial"/>
                <w:sz w:val="24"/>
                <w:szCs w:val="24"/>
              </w:rPr>
              <w:t>invoice</w:t>
            </w:r>
            <w:r w:rsidRPr="00E46961">
              <w:rPr>
                <w:rFonts w:ascii="Calibri" w:hAnsi="Calibri"/>
                <w:sz w:val="24"/>
                <w:szCs w:val="24"/>
              </w:rPr>
              <w:t xml:space="preserve"> the </w:t>
            </w:r>
            <w:r w:rsidR="005B1635" w:rsidRPr="00E46961">
              <w:rPr>
                <w:rFonts w:ascii="Calibri" w:hAnsi="Calibri"/>
                <w:sz w:val="24"/>
                <w:szCs w:val="24"/>
              </w:rPr>
              <w:t>CEC</w:t>
            </w:r>
            <w:r w:rsidRPr="00E46961">
              <w:rPr>
                <w:rFonts w:ascii="Calibri" w:hAnsi="Calibri"/>
                <w:sz w:val="24"/>
                <w:szCs w:val="24"/>
              </w:rPr>
              <w:t xml:space="preserve"> for only for these two costs. Installation is not an eligible cost. </w:t>
            </w:r>
          </w:p>
        </w:tc>
      </w:tr>
      <w:tr w:rsidR="005D01CD" w:rsidRPr="00E46961" w14:paraId="2DDF670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94A7127" w14:textId="77777777" w:rsidR="005D01CD" w:rsidRPr="002B0BFA" w:rsidDel="00BC3A00" w:rsidRDefault="076E165D" w:rsidP="000B40B6">
            <w:pPr>
              <w:pStyle w:val="ListParagraph"/>
              <w:numPr>
                <w:ilvl w:val="0"/>
                <w:numId w:val="7"/>
              </w:numPr>
              <w:ind w:left="540" w:hanging="255"/>
              <w:jc w:val="center"/>
              <w:rPr>
                <w:rFonts w:ascii="Calibri" w:hAnsi="Calibri"/>
                <w:sz w:val="24"/>
                <w:szCs w:val="24"/>
              </w:rPr>
            </w:pPr>
            <w:r w:rsidRPr="002B0BFA">
              <w:rPr>
                <w:rFonts w:ascii="Calibri" w:hAnsi="Calibri"/>
                <w:sz w:val="24"/>
                <w:szCs w:val="24"/>
              </w:rPr>
              <w:t>*</w:t>
            </w:r>
          </w:p>
        </w:tc>
        <w:tc>
          <w:tcPr>
            <w:tcW w:w="9450" w:type="dxa"/>
          </w:tcPr>
          <w:p w14:paraId="57E3B2F1" w14:textId="77777777" w:rsidR="005D01CD" w:rsidRPr="00E46961" w:rsidRDefault="005D01CD" w:rsidP="00CA7E9E">
            <w:pPr>
              <w:pStyle w:val="ListParagraph"/>
              <w:numPr>
                <w:ilvl w:val="1"/>
                <w:numId w:val="15"/>
              </w:numPr>
              <w:ind w:left="706"/>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Can incentive money from utilities such as PGE count as matching? We are working on some on some incentives and would it be double dipping to get an incentive and a grant?</w:t>
            </w:r>
          </w:p>
          <w:p w14:paraId="5554B638" w14:textId="77777777" w:rsidR="005D01CD" w:rsidRPr="00E46961" w:rsidRDefault="005D01CD" w:rsidP="00CA7E9E">
            <w:pPr>
              <w:pStyle w:val="ListParagraph"/>
              <w:numPr>
                <w:ilvl w:val="1"/>
                <w:numId w:val="15"/>
              </w:numPr>
              <w:ind w:left="706"/>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E46961">
              <w:rPr>
                <w:rFonts w:ascii="Calibri" w:hAnsi="Calibri"/>
                <w:sz w:val="24"/>
                <w:szCs w:val="24"/>
              </w:rPr>
              <w:t>Would you be willing to consider open farm land, a nursery, and/or or greenhouse as a food production facility? </w:t>
            </w:r>
          </w:p>
        </w:tc>
      </w:tr>
      <w:tr w:rsidR="005D01CD" w:rsidRPr="00E46961" w14:paraId="38453651"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6E8115FE" w14:textId="77777777" w:rsidR="005D01CD" w:rsidRPr="002B0BFA" w:rsidDel="00BC3A00" w:rsidRDefault="005D01CD" w:rsidP="00182560">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450" w:type="dxa"/>
          </w:tcPr>
          <w:p w14:paraId="69359AEC" w14:textId="77777777" w:rsidR="005D01CD" w:rsidRPr="00E46961" w:rsidRDefault="005D01CD" w:rsidP="00CA7E9E">
            <w:pPr>
              <w:pStyle w:val="ListParagraph"/>
              <w:numPr>
                <w:ilvl w:val="4"/>
                <w:numId w:val="15"/>
              </w:numPr>
              <w:spacing w:before="100" w:beforeAutospacing="1" w:after="100" w:afterAutospacing="1"/>
              <w:ind w:left="706"/>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Rebates from utilities would count towards match funding if they provide a commitment letter as described in Attachment 7. It would not be double dipping. </w:t>
            </w:r>
          </w:p>
          <w:p w14:paraId="48852E12" w14:textId="77777777" w:rsidR="005D01CD" w:rsidRPr="00E46961" w:rsidRDefault="005D01CD" w:rsidP="00CA7E9E">
            <w:pPr>
              <w:pStyle w:val="ListParagraph"/>
              <w:numPr>
                <w:ilvl w:val="4"/>
                <w:numId w:val="15"/>
              </w:numPr>
              <w:spacing w:before="100" w:beforeAutospacing="1"/>
              <w:ind w:left="706"/>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E46961">
              <w:rPr>
                <w:rFonts w:ascii="Calibri" w:hAnsi="Calibri"/>
                <w:sz w:val="24"/>
                <w:szCs w:val="24"/>
              </w:rPr>
              <w:t xml:space="preserve">The FPIP solicitation specifically targets food production facilities under NAICS codes 311 and 3121. Your facility must fall under one of these classifications to be eligible for FPIP. </w:t>
            </w:r>
          </w:p>
        </w:tc>
      </w:tr>
      <w:tr w:rsidR="005D01CD" w:rsidRPr="00E46961" w14:paraId="580D147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24189BB" w14:textId="77777777" w:rsidR="005D01CD" w:rsidRPr="002B0BFA" w:rsidRDefault="076E165D" w:rsidP="000B40B6">
            <w:pPr>
              <w:pStyle w:val="ListParagraph"/>
              <w:numPr>
                <w:ilvl w:val="0"/>
                <w:numId w:val="7"/>
              </w:numPr>
              <w:ind w:left="540" w:hanging="255"/>
              <w:jc w:val="center"/>
              <w:rPr>
                <w:rFonts w:ascii="Calibri" w:hAnsi="Calibri"/>
                <w:color w:val="auto"/>
                <w:sz w:val="24"/>
                <w:szCs w:val="24"/>
              </w:rPr>
            </w:pPr>
            <w:bookmarkStart w:id="18" w:name="_Hlk58451129"/>
            <w:r w:rsidRPr="002B0BFA">
              <w:rPr>
                <w:rFonts w:ascii="Calibri" w:hAnsi="Calibri"/>
                <w:color w:val="auto"/>
                <w:sz w:val="24"/>
                <w:szCs w:val="24"/>
              </w:rPr>
              <w:t>*</w:t>
            </w:r>
          </w:p>
        </w:tc>
        <w:tc>
          <w:tcPr>
            <w:tcW w:w="9450" w:type="dxa"/>
          </w:tcPr>
          <w:p w14:paraId="3A57DEDA" w14:textId="00AAB4DF" w:rsidR="005D01CD" w:rsidRPr="00E46961" w:rsidRDefault="005D01CD"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highlight w:val="yellow"/>
              </w:rPr>
            </w:pPr>
            <w:r w:rsidRPr="00E46961">
              <w:rPr>
                <w:rFonts w:ascii="Calibri" w:hAnsi="Calibri"/>
                <w:sz w:val="24"/>
                <w:szCs w:val="24"/>
              </w:rPr>
              <w:t xml:space="preserve">Is </w:t>
            </w:r>
            <w:r w:rsidR="00914D25">
              <w:rPr>
                <w:rFonts w:ascii="Calibri" w:hAnsi="Calibri"/>
                <w:sz w:val="24"/>
                <w:szCs w:val="24"/>
              </w:rPr>
              <w:t>FPIP</w:t>
            </w:r>
            <w:r w:rsidRPr="00E46961">
              <w:rPr>
                <w:rFonts w:ascii="Calibri" w:hAnsi="Calibri"/>
                <w:sz w:val="24"/>
                <w:szCs w:val="24"/>
              </w:rPr>
              <w:t xml:space="preserve"> funding considered taxable income? </w:t>
            </w:r>
          </w:p>
        </w:tc>
      </w:tr>
      <w:tr w:rsidR="005D01CD" w:rsidRPr="00E46961" w14:paraId="5BBECDBE" w14:textId="77777777" w:rsidTr="033135A5">
        <w:tc>
          <w:tcPr>
            <w:cnfStyle w:val="001000000000" w:firstRow="0" w:lastRow="0" w:firstColumn="1" w:lastColumn="0" w:oddVBand="0" w:evenVBand="0" w:oddHBand="0" w:evenHBand="0" w:firstRowFirstColumn="0" w:firstRowLastColumn="0" w:lastRowFirstColumn="0" w:lastRowLastColumn="0"/>
            <w:tcW w:w="1098" w:type="dxa"/>
          </w:tcPr>
          <w:p w14:paraId="08D790DF" w14:textId="77777777" w:rsidR="005D01CD" w:rsidRPr="002B0BFA" w:rsidRDefault="005D01CD" w:rsidP="00182560">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450" w:type="dxa"/>
          </w:tcPr>
          <w:p w14:paraId="50DD7ADA" w14:textId="77777777" w:rsidR="005D01CD" w:rsidRPr="00E46961" w:rsidRDefault="005D01CD"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auto"/>
                <w:sz w:val="24"/>
                <w:szCs w:val="24"/>
                <w:highlight w:val="yellow"/>
              </w:rPr>
            </w:pPr>
            <w:r w:rsidRPr="00E46961">
              <w:rPr>
                <w:rFonts w:ascii="Calibri" w:eastAsia="Times New Roman" w:hAnsi="Calibri"/>
                <w:sz w:val="24"/>
                <w:szCs w:val="24"/>
              </w:rPr>
              <w:t>The applicant should consult their accountant or legal adviser to determine if grant funding is subject to Federal or State taxes.</w:t>
            </w:r>
          </w:p>
        </w:tc>
      </w:tr>
      <w:bookmarkEnd w:id="18"/>
    </w:tbl>
    <w:p w14:paraId="41E7D5FA" w14:textId="77777777" w:rsidR="00F61571" w:rsidRDefault="00F61571" w:rsidP="00AE7A5B">
      <w:pPr>
        <w:spacing w:after="0"/>
        <w:rPr>
          <w:rFonts w:ascii="Calibri" w:hAnsi="Calibri"/>
        </w:rPr>
      </w:pPr>
    </w:p>
    <w:p w14:paraId="7608BD7F" w14:textId="1B597846" w:rsidR="00F61571" w:rsidRPr="00E46961" w:rsidRDefault="009E1CD4" w:rsidP="007B6197">
      <w:pPr>
        <w:pStyle w:val="Heading1"/>
        <w:keepNext/>
        <w:keepLines/>
        <w:spacing w:after="0" w:afterAutospacing="0"/>
        <w:rPr>
          <w:rFonts w:ascii="Calibri" w:hAnsi="Calibri"/>
          <w:color w:val="002060"/>
        </w:rPr>
      </w:pPr>
      <w:bookmarkStart w:id="19" w:name="_Toc522187233"/>
      <w:bookmarkStart w:id="20" w:name="_Toc533167769"/>
      <w:bookmarkStart w:id="21" w:name="_Toc25330141"/>
      <w:r w:rsidRPr="00E46961">
        <w:rPr>
          <w:color w:val="002060"/>
        </w:rPr>
        <w:t xml:space="preserve">Table 4. </w:t>
      </w:r>
      <w:r w:rsidR="00472C84" w:rsidRPr="00E46961">
        <w:rPr>
          <w:color w:val="002060"/>
        </w:rPr>
        <w:t>Definitions</w:t>
      </w:r>
      <w:bookmarkEnd w:id="19"/>
      <w:bookmarkEnd w:id="20"/>
      <w:bookmarkEnd w:id="21"/>
    </w:p>
    <w:tbl>
      <w:tblPr>
        <w:tblStyle w:val="GridTable6Colorful1"/>
        <w:tblW w:w="10507" w:type="dxa"/>
        <w:tblInd w:w="18" w:type="dxa"/>
        <w:tblLayout w:type="fixed"/>
        <w:tblLook w:val="04A0" w:firstRow="1" w:lastRow="0" w:firstColumn="1" w:lastColumn="0" w:noHBand="0" w:noVBand="1"/>
        <w:tblCaption w:val="Definitions Questions/Answers"/>
        <w:tblDescription w:val="Questions and answers related to definitions"/>
      </w:tblPr>
      <w:tblGrid>
        <w:gridCol w:w="1080"/>
        <w:gridCol w:w="9427"/>
      </w:tblGrid>
      <w:tr w:rsidR="005D01CD" w:rsidRPr="007B6197" w14:paraId="14D613B8" w14:textId="77777777" w:rsidTr="033135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6A6A6" w:themeFill="background1" w:themeFillShade="A6"/>
          </w:tcPr>
          <w:p w14:paraId="7DA3B86C" w14:textId="62498478" w:rsidR="005D01CD" w:rsidRPr="007B6197" w:rsidRDefault="005D01CD" w:rsidP="007B6197">
            <w:pPr>
              <w:keepNext/>
              <w:keepLines/>
              <w:jc w:val="center"/>
              <w:rPr>
                <w:rFonts w:ascii="Calibri" w:hAnsi="Calibri"/>
                <w:b w:val="0"/>
                <w:bCs w:val="0"/>
                <w:color w:val="auto"/>
                <w:sz w:val="24"/>
                <w:szCs w:val="24"/>
              </w:rPr>
            </w:pPr>
            <w:r w:rsidRPr="007B6197">
              <w:rPr>
                <w:sz w:val="24"/>
                <w:szCs w:val="24"/>
              </w:rPr>
              <w:t>No.</w:t>
            </w:r>
          </w:p>
        </w:tc>
        <w:tc>
          <w:tcPr>
            <w:tcW w:w="9427" w:type="dxa"/>
            <w:shd w:val="clear" w:color="auto" w:fill="A6A6A6" w:themeFill="background1" w:themeFillShade="A6"/>
          </w:tcPr>
          <w:p w14:paraId="0CE6FF20" w14:textId="75A651E0" w:rsidR="005D01CD" w:rsidRPr="007B6197" w:rsidRDefault="005D01CD" w:rsidP="007B6197">
            <w:pPr>
              <w:keepNext/>
              <w:keepLines/>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4"/>
                <w:szCs w:val="24"/>
              </w:rPr>
            </w:pPr>
            <w:r w:rsidRPr="007B6197">
              <w:rPr>
                <w:sz w:val="24"/>
                <w:szCs w:val="24"/>
              </w:rPr>
              <w:t xml:space="preserve">Definitions Question/Answer </w:t>
            </w:r>
          </w:p>
        </w:tc>
      </w:tr>
      <w:tr w:rsidR="006C3B2F" w:rsidRPr="007B6197" w14:paraId="53A9B006"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52A203F" w14:textId="468A5ACE" w:rsidR="006C3B2F" w:rsidRPr="002B0BFA" w:rsidRDefault="006C3B2F">
            <w:pPr>
              <w:pStyle w:val="ListParagraph"/>
              <w:numPr>
                <w:ilvl w:val="0"/>
                <w:numId w:val="7"/>
              </w:numPr>
              <w:jc w:val="center"/>
              <w:rPr>
                <w:rFonts w:ascii="Calibri" w:hAnsi="Calibri"/>
                <w:bCs w:val="0"/>
                <w:color w:val="auto"/>
                <w:sz w:val="24"/>
                <w:szCs w:val="24"/>
              </w:rPr>
            </w:pPr>
          </w:p>
        </w:tc>
        <w:tc>
          <w:tcPr>
            <w:tcW w:w="9427" w:type="dxa"/>
          </w:tcPr>
          <w:p w14:paraId="5432C7E2" w14:textId="77777777" w:rsidR="004D5AF8" w:rsidRDefault="006C3B2F" w:rsidP="004D5AF8">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182560">
              <w:rPr>
                <w:rFonts w:ascii="Calibri" w:hAnsi="Calibri"/>
                <w:sz w:val="24"/>
                <w:szCs w:val="24"/>
              </w:rPr>
              <w:t xml:space="preserve">Could you review what Tier 1 means?  </w:t>
            </w:r>
          </w:p>
          <w:p w14:paraId="0C23C783" w14:textId="434F4C66" w:rsidR="006C3B2F" w:rsidRPr="00182560" w:rsidRDefault="006C3B2F" w:rsidP="00182560">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182560">
              <w:rPr>
                <w:rFonts w:ascii="Calibri" w:hAnsi="Calibri"/>
                <w:sz w:val="24"/>
                <w:szCs w:val="24"/>
              </w:rPr>
              <w:t>Are new uses of existing technologies qualifying - for example, the use of solar energy to eliminate boiler fuel use and emissions?</w:t>
            </w:r>
          </w:p>
        </w:tc>
      </w:tr>
      <w:tr w:rsidR="006C3B2F" w:rsidRPr="007B6197" w14:paraId="760C5F1E"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2FD2C24D" w14:textId="300A472F" w:rsidR="006C3B2F" w:rsidRPr="002B0BFA" w:rsidRDefault="006C3B2F" w:rsidP="00C34D26">
            <w:pPr>
              <w:pStyle w:val="ListParagraph"/>
              <w:numPr>
                <w:ilvl w:val="0"/>
                <w:numId w:val="8"/>
              </w:numPr>
              <w:jc w:val="center"/>
              <w:rPr>
                <w:rFonts w:ascii="Calibri" w:hAnsi="Calibri"/>
                <w:bCs w:val="0"/>
                <w:color w:val="auto"/>
                <w:sz w:val="24"/>
                <w:szCs w:val="24"/>
              </w:rPr>
            </w:pPr>
          </w:p>
        </w:tc>
        <w:tc>
          <w:tcPr>
            <w:tcW w:w="9427" w:type="dxa"/>
          </w:tcPr>
          <w:p w14:paraId="211CB6A8" w14:textId="77777777" w:rsidR="0037258C" w:rsidRDefault="008329F9" w:rsidP="008329F9">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182560">
              <w:rPr>
                <w:rFonts w:ascii="Calibri" w:hAnsi="Calibri"/>
                <w:sz w:val="24"/>
                <w:szCs w:val="24"/>
              </w:rPr>
              <w:t>Tier I focuses on commercially available, energy efficient equipment upgrades that are drop in replacements or additions to existing equipment or processes that provide greater GHG emission reductions than current best practices or industry standard equipment. Technologies that can be funded under Tier I are described in Section II.</w:t>
            </w:r>
          </w:p>
          <w:p w14:paraId="4374E1EF" w14:textId="67896FB5" w:rsidR="006C3B2F" w:rsidRPr="00182560" w:rsidRDefault="006C3B2F" w:rsidP="00182560">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182560">
              <w:rPr>
                <w:rFonts w:ascii="Calibri" w:hAnsi="Calibri"/>
                <w:sz w:val="24"/>
                <w:szCs w:val="24"/>
              </w:rPr>
              <w:t>No</w:t>
            </w:r>
            <w:r w:rsidR="0609C8A4" w:rsidRPr="37866DDE">
              <w:rPr>
                <w:rFonts w:ascii="Calibri" w:hAnsi="Calibri"/>
                <w:sz w:val="24"/>
                <w:szCs w:val="24"/>
              </w:rPr>
              <w:t>. S</w:t>
            </w:r>
            <w:r w:rsidRPr="00182560">
              <w:rPr>
                <w:rFonts w:ascii="Calibri" w:hAnsi="Calibri"/>
                <w:sz w:val="24"/>
                <w:szCs w:val="24"/>
              </w:rPr>
              <w:t xml:space="preserve">olar energy to eliminate boiler fuel </w:t>
            </w:r>
            <w:r w:rsidR="0316AC29" w:rsidRPr="37866DDE">
              <w:rPr>
                <w:rFonts w:ascii="Calibri" w:hAnsi="Calibri"/>
                <w:sz w:val="24"/>
                <w:szCs w:val="24"/>
              </w:rPr>
              <w:t xml:space="preserve">is </w:t>
            </w:r>
            <w:r w:rsidRPr="00182560">
              <w:rPr>
                <w:rFonts w:ascii="Calibri" w:hAnsi="Calibri"/>
                <w:sz w:val="24"/>
                <w:szCs w:val="24"/>
              </w:rPr>
              <w:t>not eligible for funding. Please refer to the solicitation manual, Section II.B.1 Project Focus for a description of eligible technologies.</w:t>
            </w:r>
          </w:p>
        </w:tc>
      </w:tr>
      <w:tr w:rsidR="00D46998" w:rsidRPr="007B6197" w14:paraId="455995C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D849F63" w14:textId="77777777" w:rsidR="00D46998" w:rsidRPr="002B0BFA" w:rsidRDefault="3412FCE2" w:rsidP="00D46998">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lastRenderedPageBreak/>
              <w:t>*</w:t>
            </w:r>
          </w:p>
        </w:tc>
        <w:tc>
          <w:tcPr>
            <w:tcW w:w="9427" w:type="dxa"/>
          </w:tcPr>
          <w:p w14:paraId="03E362FF"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Clarify equipment vs installation. Typically, installation has a core piece of equipment and periphery equipment (pumps, motor starters). Would the periphery be considered equipment?</w:t>
            </w:r>
          </w:p>
        </w:tc>
      </w:tr>
      <w:tr w:rsidR="00D46998" w:rsidRPr="007B6197" w14:paraId="6A646804"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18D47FB0" w14:textId="77777777" w:rsidR="00D46998" w:rsidRPr="002B0BFA" w:rsidRDefault="00DD3D5C"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2B334ED7" w14:textId="77777777"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Yes, pumps and motor starters are considered equipment. Installation is not an eligible cost. </w:t>
            </w:r>
          </w:p>
        </w:tc>
      </w:tr>
      <w:tr w:rsidR="00D46998" w:rsidRPr="007B6197" w14:paraId="631AA387"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8F76075" w14:textId="77777777" w:rsidR="00D46998" w:rsidRPr="002B0BFA" w:rsidRDefault="3412FCE2" w:rsidP="00D46998">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53C3DC6" w14:textId="77777777" w:rsidR="00D46998" w:rsidRPr="007B6197" w:rsidRDefault="00D46998"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What sorts of activities specifically around M&amp;V count? </w:t>
            </w:r>
          </w:p>
        </w:tc>
      </w:tr>
      <w:tr w:rsidR="00D46998" w:rsidRPr="007B6197" w14:paraId="77E48F08" w14:textId="77777777" w:rsidTr="033135A5">
        <w:trPr>
          <w:trHeight w:val="683"/>
        </w:trPr>
        <w:tc>
          <w:tcPr>
            <w:cnfStyle w:val="001000000000" w:firstRow="0" w:lastRow="0" w:firstColumn="1" w:lastColumn="0" w:oddVBand="0" w:evenVBand="0" w:oddHBand="0" w:evenHBand="0" w:firstRowFirstColumn="0" w:firstRowLastColumn="0" w:lastRowFirstColumn="0" w:lastRowLastColumn="0"/>
            <w:tcW w:w="1080" w:type="dxa"/>
          </w:tcPr>
          <w:p w14:paraId="100060A4" w14:textId="77777777" w:rsidR="00D46998" w:rsidRPr="002B0BFA" w:rsidRDefault="00DD3D5C"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79882AF2" w14:textId="77777777" w:rsidR="00D46998" w:rsidRPr="007B6197" w:rsidRDefault="00D46998" w:rsidP="000F71AF">
            <w:pPr>
              <w:spacing w:before="100" w:beforeAutospacing="1"/>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7B6197">
              <w:rPr>
                <w:rFonts w:ascii="Calibri" w:hAnsi="Calibri"/>
                <w:sz w:val="24"/>
                <w:szCs w:val="24"/>
              </w:rPr>
              <w:t xml:space="preserve">Refer to </w:t>
            </w:r>
            <w:r w:rsidRPr="007B6197">
              <w:rPr>
                <w:rFonts w:ascii="Calibri" w:hAnsi="Calibri" w:cs="Calibri"/>
                <w:color w:val="000000"/>
                <w:sz w:val="24"/>
                <w:szCs w:val="24"/>
              </w:rPr>
              <w:t xml:space="preserve">“Measurement and Verification”, Section II.B.2, </w:t>
            </w:r>
            <w:r w:rsidRPr="007B6197">
              <w:rPr>
                <w:rFonts w:ascii="Calibri" w:hAnsi="Calibri"/>
                <w:sz w:val="24"/>
                <w:szCs w:val="24"/>
              </w:rPr>
              <w:t xml:space="preserve">of the Solicitation Manual. Part A refers to providing estimates, not actual monitoring, and is not reimbursable. Post-award is where M&amp;V actually comes in; it is used to verify whether your estimates in your application are accurate. When calculating GHG emissions, use </w:t>
            </w:r>
            <w:r w:rsidR="004B10C1" w:rsidRPr="007B6197">
              <w:rPr>
                <w:rFonts w:ascii="Calibri" w:hAnsi="Calibri"/>
                <w:sz w:val="24"/>
                <w:szCs w:val="24"/>
              </w:rPr>
              <w:t>Attachment 8.</w:t>
            </w:r>
          </w:p>
        </w:tc>
      </w:tr>
      <w:tr w:rsidR="00D46998" w:rsidRPr="007B6197" w14:paraId="0E2E45F8"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6500F55" w14:textId="77777777" w:rsidR="00D46998" w:rsidRPr="002B0BFA" w:rsidRDefault="3412FCE2" w:rsidP="00D46998">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868F93D" w14:textId="77777777" w:rsidR="00D46998" w:rsidRPr="007B6197" w:rsidRDefault="00D46998"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Related to installation, there’s some statements on prevailing wages. The facility is paying for installation—would that have to undergo the prevailing wages requirement?</w:t>
            </w:r>
          </w:p>
        </w:tc>
      </w:tr>
      <w:tr w:rsidR="00D46998" w:rsidRPr="007B6197" w14:paraId="71C530BC"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203F0666" w14:textId="77777777" w:rsidR="00D46998" w:rsidRPr="002B0BFA" w:rsidRDefault="00DD3D5C"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2CE53F96" w14:textId="126DB828" w:rsidR="00D46998" w:rsidRPr="007B6197" w:rsidRDefault="00D46998" w:rsidP="003B08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Projects that receive an award of public funds from the </w:t>
            </w:r>
            <w:r w:rsidR="005B1635" w:rsidRPr="007B6197">
              <w:rPr>
                <w:rFonts w:ascii="Calibri" w:hAnsi="Calibri"/>
                <w:sz w:val="24"/>
                <w:szCs w:val="24"/>
              </w:rPr>
              <w:t>CEC</w:t>
            </w:r>
            <w:r w:rsidRPr="007B6197">
              <w:rPr>
                <w:rFonts w:ascii="Calibri" w:hAnsi="Calibri"/>
                <w:sz w:val="24"/>
                <w:szCs w:val="24"/>
              </w:rPr>
              <w:t xml:space="preserve"> involve construction, alteration, demolition, installation, repair or maintenance work over $1,000. For this reason, projects that receive an award from the </w:t>
            </w:r>
            <w:r w:rsidR="005B1635" w:rsidRPr="007B6197">
              <w:rPr>
                <w:rFonts w:ascii="Calibri" w:hAnsi="Calibri"/>
                <w:sz w:val="24"/>
                <w:szCs w:val="24"/>
              </w:rPr>
              <w:t>CEC</w:t>
            </w:r>
            <w:r w:rsidRPr="007B6197">
              <w:rPr>
                <w:rFonts w:ascii="Calibri" w:hAnsi="Calibri"/>
                <w:sz w:val="24"/>
                <w:szCs w:val="24"/>
              </w:rPr>
              <w:t xml:space="preserve"> are likely to be considered public works under the California Labor Code.  If you accept a </w:t>
            </w:r>
            <w:r w:rsidR="005B1635" w:rsidRPr="007B6197">
              <w:rPr>
                <w:rFonts w:ascii="Calibri" w:hAnsi="Calibri"/>
                <w:sz w:val="24"/>
                <w:szCs w:val="24"/>
              </w:rPr>
              <w:t>CEC</w:t>
            </w:r>
            <w:r w:rsidRPr="007B6197">
              <w:rPr>
                <w:rFonts w:ascii="Calibri" w:hAnsi="Calibri"/>
                <w:sz w:val="24"/>
                <w:szCs w:val="24"/>
              </w:rPr>
              <w:t xml:space="preserve"> grant, the entire project is covered by prevailing wage unless you get a determination from the Department of Industrial Relations as described in Section III.D.4.5, of the Solicitation Manual.</w:t>
            </w:r>
          </w:p>
        </w:tc>
      </w:tr>
      <w:tr w:rsidR="00D46998" w:rsidRPr="007B6197" w14:paraId="171AE629"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EB94EF" w14:textId="77777777" w:rsidR="00D46998" w:rsidRPr="002B0BFA" w:rsidRDefault="3412FCE2" w:rsidP="00D46998">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CBD5962" w14:textId="77777777" w:rsidR="00D46998" w:rsidRPr="007B6197" w:rsidRDefault="00D46998"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Any single facility or company might have multiple NAICS codes used in the past. One person’s compost facility is another’s food processing. So how does an entity assert—is the agency going to check that and by what protocol does CEC check that?</w:t>
            </w:r>
          </w:p>
        </w:tc>
      </w:tr>
      <w:tr w:rsidR="00D46998" w:rsidRPr="007B6197" w14:paraId="3E5320B1"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7DFC7966" w14:textId="77777777" w:rsidR="00D46998" w:rsidRPr="002B0BFA" w:rsidRDefault="00DD3D5C"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59CA3B55" w14:textId="759302DB" w:rsidR="00D46998" w:rsidRPr="007B6197" w:rsidRDefault="00D46998" w:rsidP="00F153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 xml:space="preserve">Applications are limited to only the portions of the applicant’s facility with NAICS codes starting with 311 (food processing) and 3121 (beverage manufacturing). NAICS designations falling under the general “Manufacturing” category even though other manufacturing or non-manufacturing activities having different NAICS codes might be occurring there.  The NAICS code indicated by the applicant in Attachment 1 will be used to determine eligibility and this will be checked by 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during its prescreening of applications.</w:t>
            </w:r>
          </w:p>
        </w:tc>
      </w:tr>
      <w:tr w:rsidR="00D46998" w:rsidRPr="007B6197" w14:paraId="734976AA"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61A06F6" w14:textId="77777777" w:rsidR="00D46998" w:rsidRPr="002B0BFA" w:rsidRDefault="3412FCE2" w:rsidP="00D46998">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7F89CAFA" w14:textId="22C25EFC" w:rsidR="00D46998" w:rsidRPr="007B6197" w:rsidRDefault="00D46998" w:rsidP="00F153F7">
            <w:pPr>
              <w:spacing w:before="100" w:before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On page </w:t>
            </w:r>
            <w:r w:rsidR="00AA3DE5" w:rsidRPr="007B6197">
              <w:rPr>
                <w:rFonts w:ascii="Calibri" w:hAnsi="Calibri"/>
                <w:sz w:val="24"/>
                <w:szCs w:val="24"/>
              </w:rPr>
              <w:t>3</w:t>
            </w:r>
            <w:r w:rsidR="00AA3DE5">
              <w:rPr>
                <w:rFonts w:ascii="Calibri" w:hAnsi="Calibri"/>
                <w:sz w:val="24"/>
                <w:szCs w:val="24"/>
              </w:rPr>
              <w:t>1</w:t>
            </w:r>
            <w:r w:rsidR="00AA3DE5" w:rsidRPr="007B6197">
              <w:rPr>
                <w:rFonts w:ascii="Calibri" w:hAnsi="Calibri"/>
                <w:sz w:val="24"/>
                <w:szCs w:val="24"/>
              </w:rPr>
              <w:t xml:space="preserve"> </w:t>
            </w:r>
            <w:r w:rsidR="0055415A" w:rsidRPr="007B6197">
              <w:rPr>
                <w:rFonts w:ascii="Calibri" w:hAnsi="Calibri"/>
                <w:sz w:val="24"/>
                <w:szCs w:val="24"/>
              </w:rPr>
              <w:t>(criteria 5)</w:t>
            </w:r>
            <w:r w:rsidRPr="007B6197">
              <w:rPr>
                <w:rFonts w:ascii="Calibri" w:hAnsi="Calibri"/>
                <w:sz w:val="24"/>
                <w:szCs w:val="24"/>
              </w:rPr>
              <w:t>, it suggests that GHG emissions are added together.</w:t>
            </w:r>
          </w:p>
          <w:p w14:paraId="643CE130" w14:textId="77777777" w:rsidR="00D46998" w:rsidRPr="007B6197" w:rsidRDefault="00D46998" w:rsidP="00D46998">
            <w:pPr>
              <w:pStyle w:val="ListParagraph"/>
              <w:numPr>
                <w:ilvl w:val="0"/>
                <w:numId w:val="1"/>
              </w:numPr>
              <w:spacing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Are facilities added together that are all similarly regulated?</w:t>
            </w:r>
          </w:p>
          <w:p w14:paraId="0E97DEC2" w14:textId="77777777" w:rsidR="00D46998" w:rsidRPr="007B6197" w:rsidRDefault="00D46998" w:rsidP="00D46998">
            <w:pPr>
              <w:pStyle w:val="ListParagraph"/>
              <w:numPr>
                <w:ilvl w:val="0"/>
                <w:numId w:val="1"/>
              </w:numPr>
              <w:spacing w:before="100" w:before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What if they are the same company?</w:t>
            </w:r>
          </w:p>
        </w:tc>
      </w:tr>
      <w:tr w:rsidR="00D46998" w:rsidRPr="007B6197" w14:paraId="4453548F"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645A4ED1" w14:textId="77777777" w:rsidR="00D46998" w:rsidRPr="002B0BFA" w:rsidRDefault="00DD3D5C"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778E99E3" w14:textId="2532F7EA" w:rsidR="00D46998" w:rsidRPr="007B6197" w:rsidRDefault="00D46998" w:rsidP="000F71AF">
            <w:pPr>
              <w:pStyle w:val="ListParagraph"/>
              <w:numPr>
                <w:ilvl w:val="0"/>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No, the GHG emissions identified in Criteria 5 are based on one facility. For instance, to get the full </w:t>
            </w:r>
            <w:r w:rsidR="00AA3DE5">
              <w:rPr>
                <w:rFonts w:ascii="Calibri" w:hAnsi="Calibri"/>
                <w:sz w:val="24"/>
                <w:szCs w:val="24"/>
              </w:rPr>
              <w:t>10</w:t>
            </w:r>
            <w:r w:rsidR="00AA3DE5" w:rsidRPr="007B6197">
              <w:rPr>
                <w:rFonts w:ascii="Calibri" w:hAnsi="Calibri"/>
                <w:sz w:val="24"/>
                <w:szCs w:val="24"/>
              </w:rPr>
              <w:t xml:space="preserve"> </w:t>
            </w:r>
            <w:r w:rsidRPr="007B6197">
              <w:rPr>
                <w:rFonts w:ascii="Calibri" w:hAnsi="Calibri"/>
                <w:sz w:val="24"/>
                <w:szCs w:val="24"/>
              </w:rPr>
              <w:t>points for Tier 1, you must have one facility that emits more than 25,000 metric tons of CO2 annually. CARB has a list of mandatory reporting facilities (</w:t>
            </w:r>
            <w:hyperlink r:id="rId24" w:tooltip="Click here to open the Mandatory Greenhouse Gas Emissions Reporting link" w:history="1">
              <w:r w:rsidRPr="007B6197">
                <w:rPr>
                  <w:rStyle w:val="Hyperlink"/>
                  <w:rFonts w:ascii="Calibri" w:hAnsi="Calibri"/>
                  <w:sz w:val="24"/>
                  <w:szCs w:val="24"/>
                </w:rPr>
                <w:t>https://ww2.arb.ca.gov/our-work/programs/mandatory-greenhouse-gas-emissions-reporting</w:t>
              </w:r>
            </w:hyperlink>
            <w:r w:rsidRPr="007B6197">
              <w:rPr>
                <w:rFonts w:ascii="Calibri" w:hAnsi="Calibri"/>
                <w:sz w:val="24"/>
                <w:szCs w:val="24"/>
              </w:rPr>
              <w:t xml:space="preserve">). We are using this list to determine whether it is a capped (&gt;25,000 metric tons of CO2/year) or a mandatory reporting facility (10,000 to 25,000 metric tons of CO2/year). The GHG emissions are not additive (e.g., adding GHG emissions from multiple facilities). </w:t>
            </w:r>
            <w:r w:rsidR="009370A6" w:rsidRPr="007B6197">
              <w:rPr>
                <w:rFonts w:ascii="Calibri" w:hAnsi="Calibri"/>
                <w:sz w:val="24"/>
                <w:szCs w:val="24"/>
              </w:rPr>
              <w:t>So,</w:t>
            </w:r>
            <w:r w:rsidRPr="007B6197">
              <w:rPr>
                <w:rFonts w:ascii="Calibri" w:hAnsi="Calibri"/>
                <w:sz w:val="24"/>
                <w:szCs w:val="24"/>
              </w:rPr>
              <w:t xml:space="preserve"> if you and a sister facility are applying, and you generate 45,000 metric tons and a sister facility generates less than 10,000 metric tons, then you will get the full </w:t>
            </w:r>
            <w:r w:rsidR="00AA3DE5">
              <w:rPr>
                <w:rFonts w:ascii="Calibri" w:hAnsi="Calibri"/>
                <w:sz w:val="24"/>
                <w:szCs w:val="24"/>
              </w:rPr>
              <w:t>10</w:t>
            </w:r>
            <w:r w:rsidR="00AA3DE5" w:rsidRPr="007B6197">
              <w:rPr>
                <w:rFonts w:ascii="Calibri" w:hAnsi="Calibri"/>
                <w:sz w:val="24"/>
                <w:szCs w:val="24"/>
              </w:rPr>
              <w:t xml:space="preserve"> </w:t>
            </w:r>
            <w:r w:rsidRPr="007B6197">
              <w:rPr>
                <w:rFonts w:ascii="Calibri" w:hAnsi="Calibri"/>
                <w:sz w:val="24"/>
                <w:szCs w:val="24"/>
              </w:rPr>
              <w:t xml:space="preserve">points for Criteria 5. </w:t>
            </w:r>
          </w:p>
          <w:p w14:paraId="34B2A43C" w14:textId="49DC7B58" w:rsidR="00D46998" w:rsidRPr="007B6197" w:rsidRDefault="00D46998" w:rsidP="00D46998">
            <w:pPr>
              <w:pStyle w:val="ListParagraph"/>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lastRenderedPageBreak/>
              <w:t xml:space="preserve">If you’re a capped facility emitting 45,000 metric tons of GHG and a sister facility owned by the same company is emitting less than 10,000 metric tons, you are allowed to “bundle” both facilities under Tier I into a single funding application.  Projects in a capped facility, bundled along with any facilities under the same ownership, are awarded </w:t>
            </w:r>
            <w:r w:rsidR="00006F84">
              <w:rPr>
                <w:rFonts w:ascii="Calibri" w:eastAsia="Times New Roman" w:hAnsi="Calibri" w:cs="Arial"/>
                <w:sz w:val="24"/>
                <w:szCs w:val="24"/>
              </w:rPr>
              <w:t>1</w:t>
            </w:r>
            <w:r w:rsidR="00006F84" w:rsidRPr="007B6197">
              <w:rPr>
                <w:rFonts w:ascii="Calibri" w:eastAsia="Times New Roman" w:hAnsi="Calibri" w:cs="Arial"/>
                <w:sz w:val="24"/>
                <w:szCs w:val="24"/>
              </w:rPr>
              <w:t xml:space="preserve">0 </w:t>
            </w:r>
            <w:r w:rsidRPr="007B6197">
              <w:rPr>
                <w:rFonts w:ascii="Calibri" w:eastAsia="Times New Roman" w:hAnsi="Calibri" w:cs="Arial"/>
                <w:sz w:val="24"/>
                <w:szCs w:val="24"/>
              </w:rPr>
              <w:t>points in the scoring criteria</w:t>
            </w:r>
            <w:r w:rsidR="00FB3CCF">
              <w:rPr>
                <w:rFonts w:ascii="Calibri" w:eastAsia="Times New Roman" w:hAnsi="Calibri" w:cs="Arial"/>
                <w:sz w:val="24"/>
                <w:szCs w:val="24"/>
              </w:rPr>
              <w:t>.</w:t>
            </w:r>
          </w:p>
        </w:tc>
      </w:tr>
      <w:tr w:rsidR="00D46998" w:rsidRPr="007B6197" w14:paraId="3B6E2F5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4BDFC5B8" w14:textId="77777777" w:rsidR="00D46998" w:rsidRPr="002B0BFA" w:rsidRDefault="3412FCE2" w:rsidP="00D46998">
            <w:pPr>
              <w:pStyle w:val="ListParagraph"/>
              <w:numPr>
                <w:ilvl w:val="0"/>
                <w:numId w:val="7"/>
              </w:numPr>
              <w:jc w:val="center"/>
              <w:rPr>
                <w:rFonts w:ascii="Calibri" w:hAnsi="Calibri"/>
                <w:bCs w:val="0"/>
                <w:color w:val="auto"/>
                <w:sz w:val="24"/>
                <w:szCs w:val="24"/>
              </w:rPr>
            </w:pPr>
            <w:bookmarkStart w:id="22" w:name="_Ref533175596"/>
            <w:r w:rsidRPr="002B0BFA">
              <w:rPr>
                <w:rFonts w:ascii="Calibri" w:hAnsi="Calibri"/>
                <w:bCs w:val="0"/>
                <w:color w:val="auto"/>
                <w:sz w:val="24"/>
                <w:szCs w:val="24"/>
              </w:rPr>
              <w:lastRenderedPageBreak/>
              <w:t>*</w:t>
            </w:r>
          </w:p>
        </w:tc>
        <w:bookmarkEnd w:id="22"/>
        <w:tc>
          <w:tcPr>
            <w:tcW w:w="9427" w:type="dxa"/>
          </w:tcPr>
          <w:p w14:paraId="62B10087"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Will the term “Industry Standard Practice” be held to the same level of scrutiny as the IOU energy efficiency programs by the CPUC? Or is this a less strict definition for the sake of the success of this program?</w:t>
            </w:r>
          </w:p>
        </w:tc>
      </w:tr>
      <w:tr w:rsidR="00D46998" w:rsidRPr="007B6197" w14:paraId="5A24CB97" w14:textId="77777777" w:rsidTr="033135A5">
        <w:tc>
          <w:tcPr>
            <w:cnfStyle w:val="001000000000" w:firstRow="0" w:lastRow="0" w:firstColumn="1" w:lastColumn="0" w:oddVBand="0" w:evenVBand="0" w:oddHBand="0" w:evenHBand="0" w:firstRowFirstColumn="0" w:firstRowLastColumn="0" w:lastRowFirstColumn="0" w:lastRowLastColumn="0"/>
            <w:tcW w:w="1080" w:type="dxa"/>
          </w:tcPr>
          <w:p w14:paraId="0D1AA620" w14:textId="77777777" w:rsidR="00D46998" w:rsidRPr="002B0BFA" w:rsidRDefault="00DD3D5C"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5263CFB9" w14:textId="77777777"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For the purposes of FPIP, industry standard practice is defined as typical equipment, technology or process commonly used in current practice.  Standard practice is meeting current standards, such as meeting current Title 24 or other code or standards requirements (e.g., energy). To be eligible for FPIP, grant funded equipment must exceed these current industry standards.</w:t>
            </w:r>
          </w:p>
        </w:tc>
      </w:tr>
    </w:tbl>
    <w:p w14:paraId="41FD27E7" w14:textId="77777777" w:rsidR="00006966" w:rsidRDefault="00006966" w:rsidP="00EA5F36">
      <w:pPr>
        <w:pStyle w:val="Heading1"/>
        <w:spacing w:before="0" w:beforeAutospacing="0" w:after="0" w:afterAutospacing="0"/>
      </w:pPr>
    </w:p>
    <w:p w14:paraId="0BB2E1A1" w14:textId="77777777" w:rsidR="00006966" w:rsidRDefault="00006966" w:rsidP="00EA5F36">
      <w:pPr>
        <w:pStyle w:val="Heading1"/>
        <w:spacing w:before="0" w:beforeAutospacing="0" w:after="0" w:afterAutospacing="0"/>
      </w:pPr>
    </w:p>
    <w:p w14:paraId="22398435" w14:textId="17653CE2" w:rsidR="002D26F4" w:rsidRPr="00E46961" w:rsidRDefault="009E1CD4" w:rsidP="00EA5F36">
      <w:pPr>
        <w:pStyle w:val="Heading1"/>
        <w:spacing w:before="0" w:beforeAutospacing="0" w:after="0" w:afterAutospacing="0"/>
        <w:rPr>
          <w:color w:val="002060"/>
        </w:rPr>
      </w:pPr>
      <w:bookmarkStart w:id="23" w:name="_Toc25330142"/>
      <w:r w:rsidRPr="00E46961">
        <w:rPr>
          <w:color w:val="002060"/>
        </w:rPr>
        <w:t xml:space="preserve">Table 5. </w:t>
      </w:r>
      <w:r w:rsidR="00472C84" w:rsidRPr="00E46961">
        <w:rPr>
          <w:color w:val="002060"/>
        </w:rPr>
        <w:t>Proposal Evaluation, Reporting, and Other Information</w:t>
      </w:r>
      <w:bookmarkEnd w:id="23"/>
    </w:p>
    <w:tbl>
      <w:tblPr>
        <w:tblStyle w:val="GridTable6Colorful1"/>
        <w:tblW w:w="10525" w:type="dxa"/>
        <w:tblLayout w:type="fixed"/>
        <w:tblLook w:val="04A0" w:firstRow="1" w:lastRow="0" w:firstColumn="1" w:lastColumn="0" w:noHBand="0" w:noVBand="1"/>
        <w:tblCaption w:val="Proposal Evaluation, Reporting, and Other Information"/>
        <w:tblDescription w:val="Questions and answers related to proposal evaluation, reporting, and other information"/>
      </w:tblPr>
      <w:tblGrid>
        <w:gridCol w:w="1098"/>
        <w:gridCol w:w="9427"/>
      </w:tblGrid>
      <w:tr w:rsidR="005D01CD" w:rsidRPr="00F048A1" w14:paraId="07883D52" w14:textId="77777777" w:rsidTr="37B5D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8" w:type="dxa"/>
            <w:shd w:val="clear" w:color="auto" w:fill="A6A6A6" w:themeFill="background1" w:themeFillShade="A6"/>
          </w:tcPr>
          <w:p w14:paraId="271DA100" w14:textId="12D7FFF5" w:rsidR="005D01CD" w:rsidRPr="007B6197" w:rsidRDefault="005D01CD" w:rsidP="00EA5F36">
            <w:pPr>
              <w:jc w:val="center"/>
              <w:rPr>
                <w:rFonts w:ascii="Calibri" w:hAnsi="Calibri"/>
                <w:b w:val="0"/>
                <w:bCs w:val="0"/>
                <w:color w:val="auto"/>
                <w:sz w:val="24"/>
                <w:szCs w:val="24"/>
              </w:rPr>
            </w:pPr>
            <w:r w:rsidRPr="007B6197">
              <w:rPr>
                <w:rFonts w:ascii="Calibri" w:hAnsi="Calibri"/>
                <w:sz w:val="24"/>
                <w:szCs w:val="24"/>
              </w:rPr>
              <w:t>No.</w:t>
            </w:r>
          </w:p>
        </w:tc>
        <w:tc>
          <w:tcPr>
            <w:tcW w:w="9427" w:type="dxa"/>
            <w:shd w:val="clear" w:color="auto" w:fill="A6A6A6" w:themeFill="background1" w:themeFillShade="A6"/>
          </w:tcPr>
          <w:p w14:paraId="36B637D2" w14:textId="1BFE2925" w:rsidR="005D01CD" w:rsidRPr="007B6197" w:rsidRDefault="005D01CD" w:rsidP="00EA5F36">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7B6197">
              <w:rPr>
                <w:sz w:val="24"/>
                <w:szCs w:val="24"/>
              </w:rPr>
              <w:t>Proposal Evaluation, Reporting, and Other Information Question/Answer</w:t>
            </w:r>
          </w:p>
        </w:tc>
      </w:tr>
      <w:tr w:rsidR="006C3B2F" w:rsidRPr="007B6197" w14:paraId="5DF7FC3D"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1858552" w14:textId="77777777" w:rsidR="006C3B2F" w:rsidRPr="002B0BFA" w:rsidRDefault="006C3B2F" w:rsidP="00C34D26">
            <w:pPr>
              <w:pStyle w:val="ListParagraph"/>
              <w:numPr>
                <w:ilvl w:val="0"/>
                <w:numId w:val="7"/>
              </w:numPr>
              <w:jc w:val="center"/>
              <w:rPr>
                <w:rFonts w:ascii="Calibri" w:hAnsi="Calibri"/>
                <w:bCs w:val="0"/>
                <w:color w:val="auto"/>
                <w:sz w:val="24"/>
                <w:szCs w:val="24"/>
              </w:rPr>
            </w:pPr>
          </w:p>
        </w:tc>
        <w:tc>
          <w:tcPr>
            <w:tcW w:w="9427" w:type="dxa"/>
          </w:tcPr>
          <w:p w14:paraId="6A58711B" w14:textId="24354446" w:rsidR="006C3B2F" w:rsidRPr="0021490D" w:rsidRDefault="000003F4" w:rsidP="00C34D2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182560">
              <w:rPr>
                <w:rFonts w:ascii="Calibri" w:hAnsi="Calibri"/>
                <w:sz w:val="24"/>
                <w:szCs w:val="24"/>
              </w:rPr>
              <w:t xml:space="preserve">Would </w:t>
            </w:r>
            <w:r w:rsidR="005D414C" w:rsidRPr="00182560">
              <w:rPr>
                <w:rFonts w:ascii="Calibri" w:hAnsi="Calibri"/>
                <w:sz w:val="24"/>
                <w:szCs w:val="24"/>
              </w:rPr>
              <w:t xml:space="preserve">MT </w:t>
            </w:r>
            <w:r w:rsidR="006C3B2F" w:rsidRPr="00EA35FF">
              <w:rPr>
                <w:rFonts w:ascii="Calibri" w:hAnsi="Calibri"/>
                <w:sz w:val="24"/>
                <w:szCs w:val="24"/>
              </w:rPr>
              <w:t>CO2e</w:t>
            </w:r>
            <w:r w:rsidR="005D414C" w:rsidRPr="00182560">
              <w:rPr>
                <w:rFonts w:ascii="Calibri" w:hAnsi="Calibri"/>
                <w:sz w:val="24"/>
                <w:szCs w:val="24"/>
              </w:rPr>
              <w:t xml:space="preserve"> (facility emission status)</w:t>
            </w:r>
            <w:r w:rsidR="006C3B2F" w:rsidRPr="00BD32BA">
              <w:rPr>
                <w:rFonts w:ascii="Calibri" w:hAnsi="Calibri"/>
                <w:sz w:val="24"/>
                <w:szCs w:val="24"/>
              </w:rPr>
              <w:t xml:space="preserve"> points </w:t>
            </w:r>
            <w:r w:rsidR="006C3B2F" w:rsidRPr="00EA35FF">
              <w:rPr>
                <w:rFonts w:ascii="Calibri" w:hAnsi="Calibri"/>
                <w:sz w:val="24"/>
                <w:szCs w:val="24"/>
              </w:rPr>
              <w:t xml:space="preserve">eliminate some of </w:t>
            </w:r>
            <w:r w:rsidR="006C3B2F" w:rsidRPr="007351CB">
              <w:rPr>
                <w:rFonts w:ascii="Calibri" w:hAnsi="Calibri"/>
                <w:sz w:val="24"/>
                <w:szCs w:val="24"/>
              </w:rPr>
              <w:t>smaller businesses for winning score</w:t>
            </w:r>
            <w:r w:rsidR="006C3B2F" w:rsidRPr="00EE724E">
              <w:rPr>
                <w:rFonts w:ascii="Calibri" w:hAnsi="Calibri"/>
                <w:sz w:val="24"/>
                <w:szCs w:val="24"/>
              </w:rPr>
              <w:t>s</w:t>
            </w:r>
            <w:r w:rsidRPr="0021490D">
              <w:rPr>
                <w:rFonts w:ascii="Calibri" w:hAnsi="Calibri"/>
                <w:sz w:val="24"/>
                <w:szCs w:val="24"/>
              </w:rPr>
              <w:t>?</w:t>
            </w:r>
          </w:p>
        </w:tc>
      </w:tr>
      <w:tr w:rsidR="006C3B2F" w:rsidRPr="007B6197" w14:paraId="4E90C2CC"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0D948B6D" w14:textId="77777777" w:rsidR="006C3B2F" w:rsidRPr="002B0BFA" w:rsidRDefault="006C3B2F" w:rsidP="00C34D26">
            <w:pPr>
              <w:pStyle w:val="ListParagraph"/>
              <w:numPr>
                <w:ilvl w:val="0"/>
                <w:numId w:val="8"/>
              </w:numPr>
              <w:jc w:val="center"/>
              <w:rPr>
                <w:rFonts w:ascii="Calibri" w:hAnsi="Calibri"/>
                <w:bCs w:val="0"/>
                <w:color w:val="auto"/>
                <w:sz w:val="24"/>
                <w:szCs w:val="24"/>
              </w:rPr>
            </w:pPr>
          </w:p>
        </w:tc>
        <w:tc>
          <w:tcPr>
            <w:tcW w:w="9427" w:type="dxa"/>
          </w:tcPr>
          <w:p w14:paraId="16B59138" w14:textId="2949FAF3" w:rsidR="006C3B2F" w:rsidRPr="007B6197" w:rsidRDefault="006C3B2F" w:rsidP="00C34D2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6C3B2F">
              <w:rPr>
                <w:rFonts w:ascii="Calibri" w:hAnsi="Calibri"/>
                <w:color w:val="auto"/>
                <w:sz w:val="24"/>
                <w:szCs w:val="24"/>
              </w:rPr>
              <w:t>Criter</w:t>
            </w:r>
            <w:r w:rsidR="00852C58">
              <w:rPr>
                <w:rFonts w:ascii="Calibri" w:hAnsi="Calibri"/>
                <w:color w:val="auto"/>
                <w:sz w:val="24"/>
                <w:szCs w:val="24"/>
              </w:rPr>
              <w:t>ion</w:t>
            </w:r>
            <w:r w:rsidRPr="006C3B2F">
              <w:rPr>
                <w:rFonts w:ascii="Calibri" w:hAnsi="Calibri"/>
                <w:color w:val="auto"/>
                <w:sz w:val="24"/>
                <w:szCs w:val="24"/>
              </w:rPr>
              <w:t xml:space="preserve"> 5, Capped and Uncapped Facilities, allocates 10 points based on current </w:t>
            </w:r>
            <w:r w:rsidR="00212F86" w:rsidRPr="006C3B2F">
              <w:rPr>
                <w:rFonts w:ascii="Calibri" w:hAnsi="Calibri"/>
                <w:color w:val="auto"/>
                <w:sz w:val="24"/>
                <w:szCs w:val="24"/>
              </w:rPr>
              <w:t>facility</w:t>
            </w:r>
            <w:r w:rsidRPr="006C3B2F">
              <w:rPr>
                <w:rFonts w:ascii="Calibri" w:hAnsi="Calibri"/>
                <w:color w:val="auto"/>
                <w:sz w:val="24"/>
                <w:szCs w:val="24"/>
              </w:rPr>
              <w:t xml:space="preserve"> emissions. While uncapped (lower emitting) facilities will receive fewer points compared to capped (higher emitting) facilities, this only accounts for 10 points out of 100 and does not</w:t>
            </w:r>
            <w:r w:rsidR="00212F86">
              <w:rPr>
                <w:rFonts w:ascii="Calibri" w:hAnsi="Calibri"/>
                <w:color w:val="auto"/>
                <w:sz w:val="24"/>
                <w:szCs w:val="24"/>
              </w:rPr>
              <w:t xml:space="preserve"> </w:t>
            </w:r>
            <w:r w:rsidRPr="006C3B2F">
              <w:rPr>
                <w:rFonts w:ascii="Calibri" w:hAnsi="Calibri"/>
                <w:color w:val="auto"/>
                <w:sz w:val="24"/>
                <w:szCs w:val="24"/>
              </w:rPr>
              <w:t>eliminate smaller businesses from contention.</w:t>
            </w:r>
          </w:p>
        </w:tc>
      </w:tr>
      <w:tr w:rsidR="00534F88" w:rsidRPr="007B6197" w14:paraId="3C7AC4E9"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D30F742" w14:textId="77777777" w:rsidR="00534F88" w:rsidRPr="002B0BFA" w:rsidRDefault="00534F88" w:rsidP="00C34D26">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A8A736C" w14:textId="3602A1E4" w:rsidR="00534F88" w:rsidRPr="007B6197" w:rsidRDefault="001F68C8"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F68C8">
              <w:rPr>
                <w:rFonts w:ascii="Calibri" w:eastAsia="Times New Roman" w:hAnsi="Calibri" w:cs="Arial"/>
                <w:sz w:val="24"/>
                <w:szCs w:val="24"/>
              </w:rPr>
              <w:t xml:space="preserve">Regarding preference points, how can the 10 percent of project work hours being performed be included by residents within the disadvantaged or low-income area if eligible costs to not include labor? Does this include current employees that are from the local area or must they be recruited for this specific FPIP project through the subcontracts?  </w:t>
            </w:r>
          </w:p>
        </w:tc>
      </w:tr>
      <w:tr w:rsidR="00534F88" w:rsidRPr="007B6197" w14:paraId="6F6075C2"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4CE0EDD8" w14:textId="77777777" w:rsidR="00534F88" w:rsidRPr="002B0BFA" w:rsidRDefault="00534F88" w:rsidP="00C34D26">
            <w:pPr>
              <w:pStyle w:val="ListParagraph"/>
              <w:numPr>
                <w:ilvl w:val="0"/>
                <w:numId w:val="8"/>
              </w:numPr>
              <w:jc w:val="center"/>
              <w:rPr>
                <w:rFonts w:ascii="Calibri" w:hAnsi="Calibri"/>
                <w:bCs w:val="0"/>
                <w:sz w:val="24"/>
                <w:szCs w:val="24"/>
              </w:rPr>
            </w:pPr>
            <w:r w:rsidRPr="002B0BFA">
              <w:rPr>
                <w:rFonts w:ascii="Calibri" w:hAnsi="Calibri"/>
                <w:bCs w:val="0"/>
                <w:color w:val="auto"/>
                <w:sz w:val="24"/>
                <w:szCs w:val="24"/>
              </w:rPr>
              <w:t>*</w:t>
            </w:r>
          </w:p>
        </w:tc>
        <w:tc>
          <w:tcPr>
            <w:tcW w:w="9427" w:type="dxa"/>
          </w:tcPr>
          <w:p w14:paraId="6C115115" w14:textId="73581B35" w:rsidR="00534F88" w:rsidRPr="007B6197" w:rsidRDefault="001F68C8"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F68C8">
              <w:rPr>
                <w:rFonts w:ascii="Calibri" w:eastAsia="Times New Roman" w:hAnsi="Calibri" w:cs="Arial"/>
                <w:sz w:val="24"/>
                <w:szCs w:val="24"/>
              </w:rPr>
              <w:t>Proposals will receive preference points for project(s) located within an identified disadvantaged or low-income community and benefiting individuals living within that community, or directly benefiting residents of low-income households. Applicants must describe their efforts and justify how they will provide direct, meaningful and assured benefits and addresses an important community need. Please refer to Solicitation Manual, Section III, D.9. for further details.</w:t>
            </w:r>
          </w:p>
        </w:tc>
      </w:tr>
      <w:tr w:rsidR="00FF5175" w:rsidRPr="0000733B" w14:paraId="643DEA12"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64A798D" w14:textId="38549B8B" w:rsidR="00FF5175" w:rsidRPr="002B0BFA" w:rsidRDefault="5CC0F390" w:rsidP="00D333FA">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6225EE90" w14:textId="77777777" w:rsidR="00FF5175" w:rsidRPr="007B6197" w:rsidRDefault="00FF5175" w:rsidP="000976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We identified some issues with AirMaster+ in the last round and submitted that to CARB, has there been any feedback on adjustments to that tool or the CARB tool?</w:t>
            </w:r>
          </w:p>
        </w:tc>
      </w:tr>
      <w:tr w:rsidR="00FF5175" w14:paraId="0A52E862"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364993A0" w14:textId="1B697906" w:rsidR="00FF5175" w:rsidRPr="002B0BFA" w:rsidRDefault="006C3B2F" w:rsidP="00182560">
            <w:pPr>
              <w:pStyle w:val="ListParagraph"/>
              <w:numPr>
                <w:ilvl w:val="0"/>
                <w:numId w:val="8"/>
              </w:numPr>
              <w:jc w:val="center"/>
              <w:rPr>
                <w:rFonts w:ascii="Calibri" w:hAnsi="Calibri"/>
                <w:bCs w:val="0"/>
                <w:sz w:val="24"/>
                <w:szCs w:val="24"/>
              </w:rPr>
            </w:pPr>
            <w:r w:rsidRPr="002B0BFA">
              <w:rPr>
                <w:rFonts w:ascii="Calibri" w:hAnsi="Calibri"/>
                <w:bCs w:val="0"/>
                <w:color w:val="auto"/>
                <w:sz w:val="24"/>
                <w:szCs w:val="24"/>
              </w:rPr>
              <w:t>*</w:t>
            </w:r>
          </w:p>
        </w:tc>
        <w:tc>
          <w:tcPr>
            <w:tcW w:w="9427" w:type="dxa"/>
          </w:tcPr>
          <w:p w14:paraId="3FB127DC" w14:textId="77777777" w:rsidR="00FF5175" w:rsidRPr="007B6197" w:rsidRDefault="00FF5175" w:rsidP="000976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No, there have not been updates to the AirMaster+ tool or CARB tool to accommodate modern air compressors (i.e., with variable frequency drive controls). Applicants proposing air compressor systems whose energy savings cannot be adequately captured using AirMaster+ may use an alternate third-party tool or provide backup calculations and should note their alternate calculation method in the “Notes” column of the CARB Benefits Calculator Tool.</w:t>
            </w:r>
          </w:p>
        </w:tc>
      </w:tr>
      <w:tr w:rsidR="00FF5175" w:rsidRPr="0032287B" w14:paraId="56E84C41"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9A9B9B1" w14:textId="38868357"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lastRenderedPageBreak/>
              <w:t>*</w:t>
            </w:r>
          </w:p>
        </w:tc>
        <w:tc>
          <w:tcPr>
            <w:tcW w:w="9427" w:type="dxa"/>
          </w:tcPr>
          <w:p w14:paraId="6F4576B7"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Are past proposals available online?</w:t>
            </w:r>
          </w:p>
        </w:tc>
      </w:tr>
      <w:tr w:rsidR="00FF5175" w:rsidRPr="0032287B" w14:paraId="0A8EFD48"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28C24A88" w14:textId="13016B85"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0B212FB" w14:textId="77777777" w:rsidR="00FF5175" w:rsidRPr="007B6197" w:rsidRDefault="00FF5175" w:rsidP="00F277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color w:val="auto"/>
                <w:sz w:val="24"/>
                <w:szCs w:val="24"/>
              </w:rPr>
              <w:t xml:space="preserve">All previous proposal documents are available and may be requested from the Commission Agreement Officer Angela Hockaday at </w:t>
            </w:r>
            <w:hyperlink r:id="rId25" w:history="1">
              <w:r w:rsidRPr="007B6197">
                <w:rPr>
                  <w:rStyle w:val="Hyperlink"/>
                  <w:rFonts w:ascii="Calibri" w:hAnsi="Calibri"/>
                  <w:sz w:val="24"/>
                  <w:szCs w:val="24"/>
                </w:rPr>
                <w:t>Angela.Hockaday@energy.ca.gov</w:t>
              </w:r>
            </w:hyperlink>
            <w:r w:rsidRPr="007B6197">
              <w:rPr>
                <w:rFonts w:ascii="Calibri" w:hAnsi="Calibri"/>
                <w:color w:val="auto"/>
                <w:sz w:val="24"/>
                <w:szCs w:val="24"/>
              </w:rPr>
              <w:t>.</w:t>
            </w:r>
          </w:p>
        </w:tc>
      </w:tr>
      <w:tr w:rsidR="00FF5175" w:rsidRPr="0032287B" w14:paraId="3ECF4694"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A975B52" w14:textId="334C590F"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0B971A0E"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If we are approved what is the timeline for starting the project?</w:t>
            </w:r>
          </w:p>
        </w:tc>
      </w:tr>
      <w:tr w:rsidR="00FF5175" w:rsidRPr="0032287B" w14:paraId="2AAF7A1C"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30D37E26" w14:textId="619BDBCE"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C9B3E3D" w14:textId="283C1A4E" w:rsidR="00FF5175" w:rsidRPr="007B6197" w:rsidRDefault="00FF5175" w:rsidP="00F277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 xml:space="preserve">Anticipated agreement start date is </w:t>
            </w:r>
            <w:r w:rsidR="009F32B0">
              <w:rPr>
                <w:rFonts w:ascii="Calibri" w:eastAsia="Times New Roman" w:hAnsi="Calibri" w:cs="Arial"/>
                <w:sz w:val="24"/>
                <w:szCs w:val="24"/>
              </w:rPr>
              <w:t>6/30</w:t>
            </w:r>
            <w:r w:rsidR="00AF3645">
              <w:rPr>
                <w:rFonts w:ascii="Calibri" w:eastAsia="Times New Roman" w:hAnsi="Calibri" w:cs="Arial"/>
                <w:sz w:val="24"/>
                <w:szCs w:val="24"/>
              </w:rPr>
              <w:t>/</w:t>
            </w:r>
            <w:r w:rsidRPr="007B6197">
              <w:rPr>
                <w:rFonts w:ascii="Calibri" w:eastAsia="Times New Roman" w:hAnsi="Calibri" w:cs="Arial"/>
                <w:sz w:val="24"/>
                <w:szCs w:val="24"/>
              </w:rPr>
              <w:t>202</w:t>
            </w:r>
            <w:r w:rsidR="00AF3645">
              <w:rPr>
                <w:rFonts w:ascii="Calibri" w:eastAsia="Times New Roman" w:hAnsi="Calibri" w:cs="Arial"/>
                <w:sz w:val="24"/>
                <w:szCs w:val="24"/>
              </w:rPr>
              <w:t>1</w:t>
            </w:r>
            <w:r w:rsidRPr="007B6197">
              <w:rPr>
                <w:rFonts w:ascii="Calibri" w:eastAsia="Times New Roman" w:hAnsi="Calibri" w:cs="Arial"/>
                <w:sz w:val="24"/>
                <w:szCs w:val="24"/>
              </w:rPr>
              <w:t>. Please refer to the solicitation manual, section I.G for the key activities schedule</w:t>
            </w:r>
          </w:p>
        </w:tc>
      </w:tr>
      <w:tr w:rsidR="00FF5175" w:rsidRPr="0032287B" w14:paraId="6ADC59EB"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FFCD78E" w14:textId="757A7CDD"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1E64B1D"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color w:val="000000"/>
                <w:sz w:val="24"/>
                <w:szCs w:val="24"/>
              </w:rPr>
              <w:t>How should the Benefits Calculator Tool be used considering baseline M&amp;V does not start until after the award?</w:t>
            </w:r>
          </w:p>
        </w:tc>
      </w:tr>
      <w:tr w:rsidR="00FF5175" w:rsidRPr="0032287B" w14:paraId="0EE342E2"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22728A07" w14:textId="06C60355"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F25F98C" w14:textId="77777777" w:rsidR="00FF5175" w:rsidRPr="007B6197" w:rsidRDefault="00FF5175" w:rsidP="00F277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color w:val="000000"/>
                <w:sz w:val="24"/>
                <w:szCs w:val="24"/>
              </w:rPr>
              <w:t>Applicants should use the best available information to fill out the baseline portion of the Benefits Calculator Tool. If baseline data is not available, equipment specification sheets for the existing equipment can be used in conjunction with the MEASUR tool to estimate baseline energy use.</w:t>
            </w:r>
          </w:p>
        </w:tc>
      </w:tr>
      <w:tr w:rsidR="00FF5175" w:rsidRPr="0032287B" w14:paraId="289A01A5"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F899578" w14:textId="2CCE70B1"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C37ED5E"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color w:val="000000"/>
                <w:sz w:val="24"/>
                <w:szCs w:val="24"/>
              </w:rPr>
              <w:t>What are the allowable indirect costs? Does FPIP specify the maximum allowable profit margin on the subcontract budget form? Are indirect costs and profit eligible grant costs for subcontractors providing equipment?</w:t>
            </w:r>
          </w:p>
        </w:tc>
      </w:tr>
      <w:tr w:rsidR="00FF5175" w:rsidRPr="0032287B" w14:paraId="79855CAB"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373DF042" w14:textId="5CF136C1"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5E36DB3B" w14:textId="77777777" w:rsidR="00FF5175" w:rsidRPr="007B6197" w:rsidRDefault="00FF5175" w:rsidP="00F277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color w:val="000000"/>
                <w:sz w:val="24"/>
                <w:szCs w:val="24"/>
              </w:rPr>
              <w:t>Please refer to Attachment 4B, Indirect Costs &amp; Profit tab for limits and definitions regarding subcontractor indirect costs and profit.</w:t>
            </w:r>
          </w:p>
        </w:tc>
      </w:tr>
      <w:tr w:rsidR="00FF5175" w:rsidRPr="0032287B" w14:paraId="73ADC9AF"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C40FE17" w14:textId="6AF89175"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4607679"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color w:val="auto"/>
                <w:sz w:val="24"/>
                <w:szCs w:val="24"/>
              </w:rPr>
              <w:t>One client is installing equipment on a Tier I project that requires an enclosure—is this an allowable expense?</w:t>
            </w:r>
          </w:p>
        </w:tc>
      </w:tr>
      <w:tr w:rsidR="00FF5175" w:rsidRPr="0032287B" w14:paraId="38C960F0"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6D1F3495" w14:textId="4F00C0FD"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61313BA0" w14:textId="77777777" w:rsidR="00FF5175" w:rsidRPr="007B6197" w:rsidRDefault="00FF5175" w:rsidP="007E2BA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color w:val="auto"/>
                <w:sz w:val="24"/>
                <w:szCs w:val="24"/>
              </w:rPr>
              <w:t>Yes, any hardware necessary to complete the project is an allowable expense.</w:t>
            </w:r>
          </w:p>
        </w:tc>
      </w:tr>
      <w:tr w:rsidR="00FF5175" w:rsidRPr="0032287B" w14:paraId="1B3ED389"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0989BAD" w14:textId="5D34D5F3"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998F013"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Site Preparation and Procurement is a mandatory task in the Scope of Work. Is this eligible for reimbursement?</w:t>
            </w:r>
          </w:p>
        </w:tc>
      </w:tr>
      <w:tr w:rsidR="00FF5175" w:rsidRPr="0032287B" w14:paraId="2CA28027"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5445DEF3" w14:textId="0F5223D2"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786E240" w14:textId="77777777" w:rsidR="00FF5175" w:rsidRPr="007B6197" w:rsidRDefault="00FF5175" w:rsidP="00F277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No, only equipment and subcontractors are eligible for reimbursement.</w:t>
            </w:r>
          </w:p>
        </w:tc>
      </w:tr>
      <w:tr w:rsidR="00FF5175" w:rsidRPr="0032287B" w14:paraId="08732D86"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11B15E8" w14:textId="25BE4462" w:rsidR="00FF5175" w:rsidRPr="002B0BFA" w:rsidRDefault="5CC0F390" w:rsidP="00F277BC">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72458E5" w14:textId="77777777" w:rsidR="00FF5175" w:rsidRPr="007B6197" w:rsidRDefault="00FF5175" w:rsidP="00F277B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Is used equipment allowed?</w:t>
            </w:r>
          </w:p>
        </w:tc>
      </w:tr>
      <w:tr w:rsidR="00FF5175" w:rsidRPr="0032287B" w14:paraId="011F0726"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45A62979" w14:textId="18C3AC86"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1291DEDA" w14:textId="1ADE8490" w:rsidR="00FF5175" w:rsidRPr="007B6197" w:rsidRDefault="00DC5408" w:rsidP="005A2C3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 xml:space="preserve">Used equipment </w:t>
            </w:r>
            <w:r w:rsidR="00A81361" w:rsidRPr="007B6197">
              <w:rPr>
                <w:rFonts w:ascii="Calibri" w:eastAsia="Times New Roman" w:hAnsi="Calibri" w:cs="Arial"/>
                <w:sz w:val="24"/>
                <w:szCs w:val="24"/>
              </w:rPr>
              <w:t xml:space="preserve">is </w:t>
            </w:r>
            <w:r w:rsidRPr="007B6197">
              <w:rPr>
                <w:rFonts w:ascii="Calibri" w:eastAsia="Times New Roman" w:hAnsi="Calibri" w:cs="Arial"/>
                <w:sz w:val="24"/>
                <w:szCs w:val="24"/>
              </w:rPr>
              <w:t>not an</w:t>
            </w:r>
            <w:r w:rsidR="00864585" w:rsidRPr="007B6197">
              <w:rPr>
                <w:rFonts w:ascii="Calibri" w:eastAsia="Times New Roman" w:hAnsi="Calibri" w:cs="Arial"/>
                <w:sz w:val="24"/>
                <w:szCs w:val="24"/>
              </w:rPr>
              <w:t xml:space="preserve"> eligible </w:t>
            </w:r>
            <w:r w:rsidR="00A81361" w:rsidRPr="007B6197">
              <w:rPr>
                <w:rFonts w:ascii="Calibri" w:eastAsia="Times New Roman" w:hAnsi="Calibri" w:cs="Arial"/>
                <w:sz w:val="24"/>
                <w:szCs w:val="24"/>
              </w:rPr>
              <w:t xml:space="preserve">FPIP </w:t>
            </w:r>
            <w:r w:rsidR="00864585" w:rsidRPr="007B6197">
              <w:rPr>
                <w:rFonts w:ascii="Calibri" w:eastAsia="Times New Roman" w:hAnsi="Calibri" w:cs="Arial"/>
                <w:sz w:val="24"/>
                <w:szCs w:val="24"/>
              </w:rPr>
              <w:t>cost.</w:t>
            </w:r>
            <w:r w:rsidR="00A81361" w:rsidRPr="007B6197">
              <w:rPr>
                <w:rFonts w:ascii="Calibri" w:eastAsia="Times New Roman" w:hAnsi="Calibri" w:cs="Arial"/>
                <w:sz w:val="24"/>
                <w:szCs w:val="24"/>
              </w:rPr>
              <w:t xml:space="preserve"> </w:t>
            </w:r>
          </w:p>
        </w:tc>
      </w:tr>
      <w:tr w:rsidR="00FF5175" w:rsidRPr="0032287B" w14:paraId="6E091526"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E61E7E4" w14:textId="1B1F3F14" w:rsidR="00FF5175" w:rsidRPr="002B0BFA" w:rsidRDefault="5CC0F390" w:rsidP="00F153F7">
            <w:pPr>
              <w:pStyle w:val="ListParagraph"/>
              <w:numPr>
                <w:ilvl w:val="0"/>
                <w:numId w:val="7"/>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2D09DA51" w14:textId="77777777" w:rsidR="00FF5175" w:rsidRPr="007B6197" w:rsidRDefault="00FF5175"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sz w:val="24"/>
                <w:szCs w:val="24"/>
              </w:rPr>
              <w:t>Can you please show the capped versus un-capped link to CARBs excel spreadsheet.</w:t>
            </w:r>
          </w:p>
        </w:tc>
      </w:tr>
      <w:tr w:rsidR="00FF5175" w:rsidRPr="0032287B" w14:paraId="10F28947"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6D7D5271" w14:textId="1B655FF7" w:rsidR="00FF5175" w:rsidRPr="002B0BFA" w:rsidRDefault="006C3B2F"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7BD0B667" w14:textId="43C07D93" w:rsidR="00FF5175" w:rsidRPr="007B6197" w:rsidRDefault="00FF5175" w:rsidP="00F153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sz w:val="24"/>
                <w:szCs w:val="24"/>
              </w:rPr>
              <w:t xml:space="preserve">To access the list of capped and mandatory reporting facilities in California, Please visit CARB website at: </w:t>
            </w:r>
            <w:hyperlink r:id="rId26" w:tooltip="Click on this link to view the C A R B list of capped and mandatory reporting facilities in California" w:history="1">
              <w:r w:rsidRPr="007B6197">
                <w:rPr>
                  <w:rStyle w:val="Hyperlink"/>
                  <w:sz w:val="24"/>
                  <w:szCs w:val="24"/>
                </w:rPr>
                <w:t>https://ww2.arb.ca.gov/mrr-data</w:t>
              </w:r>
            </w:hyperlink>
          </w:p>
        </w:tc>
      </w:tr>
      <w:tr w:rsidR="005435A7" w:rsidRPr="0032287B" w14:paraId="7B906B61"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3892602" w14:textId="77777777" w:rsidR="005435A7" w:rsidRPr="002B0BFA" w:rsidRDefault="1F9BAB64" w:rsidP="007B6197">
            <w:pPr>
              <w:pStyle w:val="ListParagraph"/>
              <w:keepNext/>
              <w:keepLines/>
              <w:numPr>
                <w:ilvl w:val="0"/>
                <w:numId w:val="7"/>
              </w:numPr>
              <w:ind w:left="630" w:hanging="270"/>
              <w:jc w:val="center"/>
              <w:rPr>
                <w:rFonts w:ascii="Calibri" w:hAnsi="Calibri"/>
                <w:bCs w:val="0"/>
                <w:color w:val="auto"/>
                <w:sz w:val="24"/>
                <w:szCs w:val="24"/>
              </w:rPr>
            </w:pPr>
            <w:bookmarkStart w:id="24" w:name="_Ref32507299"/>
            <w:r w:rsidRPr="002B0BFA">
              <w:rPr>
                <w:rFonts w:ascii="Calibri" w:hAnsi="Calibri"/>
                <w:bCs w:val="0"/>
                <w:color w:val="auto"/>
                <w:sz w:val="24"/>
                <w:szCs w:val="24"/>
              </w:rPr>
              <w:t>*</w:t>
            </w:r>
            <w:bookmarkEnd w:id="24"/>
          </w:p>
        </w:tc>
        <w:tc>
          <w:tcPr>
            <w:tcW w:w="9427" w:type="dxa"/>
          </w:tcPr>
          <w:p w14:paraId="7F8403EC" w14:textId="77777777" w:rsidR="005435A7" w:rsidRPr="007B6197" w:rsidRDefault="005435A7" w:rsidP="007B6197">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For determining capped and uncapped, etc. status of the pilot site, what emission sources are included in the calculation of emissions (e.g., the emissions associated with just onsite emissions or also attributed to grid purchased power that site uses)?</w:t>
            </w:r>
          </w:p>
          <w:p w14:paraId="069775D7" w14:textId="77777777" w:rsidR="005435A7" w:rsidRPr="007B6197" w:rsidRDefault="005435A7" w:rsidP="007B6197">
            <w:pPr>
              <w:keepNext/>
              <w:keepLine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Or another way of saying this is…Are onsite emissions only considered for this solicitation versus grid power connected/purchased emissions?</w:t>
            </w:r>
          </w:p>
        </w:tc>
      </w:tr>
      <w:tr w:rsidR="005435A7" w:rsidRPr="0032287B" w14:paraId="648F2517"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6E7463DE" w14:textId="77777777" w:rsidR="005435A7" w:rsidRPr="002B0BFA" w:rsidRDefault="005435A7"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022830C4"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Yes, emissions from grid-purchased electricity are included in calculating a facility’s GHG emission status.</w:t>
            </w:r>
          </w:p>
          <w:p w14:paraId="5AE37F15" w14:textId="39AA20AF" w:rsidR="005435A7" w:rsidRPr="007B6197" w:rsidRDefault="005435A7" w:rsidP="007B6197">
            <w:pPr>
              <w:spacing w:before="120"/>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 xml:space="preserve">Capped and mandatory-reporting facilities are identified by the California Air Resources Board through the Cap and Trade program. For a complete list of capped facilities and the methodology to determine facility GHG emissions, please see: </w:t>
            </w:r>
            <w:hyperlink r:id="rId27" w:tooltip="Click here to view the list of capped facilities and the methodology to determine facility GHG emissions," w:history="1">
              <w:r w:rsidRPr="007B6197">
                <w:rPr>
                  <w:rStyle w:val="Hyperlink"/>
                  <w:rFonts w:ascii="Calibri" w:hAnsi="Calibri" w:cs="Arial"/>
                  <w:sz w:val="24"/>
                  <w:szCs w:val="24"/>
                </w:rPr>
                <w:t>https://ww2.arb.ca.gov/mrr-data</w:t>
              </w:r>
            </w:hyperlink>
          </w:p>
        </w:tc>
      </w:tr>
      <w:tr w:rsidR="005435A7" w:rsidRPr="0032287B" w14:paraId="5AAE9B79"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28ED9BE" w14:textId="77777777" w:rsidR="005435A7" w:rsidRPr="002B0BFA" w:rsidRDefault="1F9BAB64" w:rsidP="000B40B6">
            <w:pPr>
              <w:pStyle w:val="ListParagraph"/>
              <w:numPr>
                <w:ilvl w:val="0"/>
                <w:numId w:val="7"/>
              </w:numPr>
              <w:ind w:left="630" w:hanging="270"/>
              <w:jc w:val="center"/>
              <w:rPr>
                <w:rFonts w:ascii="Calibri" w:hAnsi="Calibri"/>
                <w:bCs w:val="0"/>
                <w:color w:val="auto"/>
                <w:sz w:val="24"/>
                <w:szCs w:val="24"/>
              </w:rPr>
            </w:pPr>
            <w:r w:rsidRPr="002B0BFA">
              <w:rPr>
                <w:rFonts w:ascii="Calibri" w:hAnsi="Calibri"/>
                <w:bCs w:val="0"/>
                <w:color w:val="auto"/>
                <w:sz w:val="24"/>
                <w:szCs w:val="24"/>
              </w:rPr>
              <w:lastRenderedPageBreak/>
              <w:t>*</w:t>
            </w:r>
          </w:p>
        </w:tc>
        <w:tc>
          <w:tcPr>
            <w:tcW w:w="9427" w:type="dxa"/>
          </w:tcPr>
          <w:p w14:paraId="1D442791"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Regarding bundling, priority is given to capped facilities—if some facilities are capped and some not, how are the scoring criteria applied?</w:t>
            </w:r>
          </w:p>
        </w:tc>
      </w:tr>
      <w:tr w:rsidR="005435A7" w:rsidRPr="0032287B" w14:paraId="789F67A5"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778F5AD4" w14:textId="77777777" w:rsidR="005435A7" w:rsidRPr="002B0BFA" w:rsidRDefault="005435A7"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519C6A1B"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As long as your application has a capped facility or has one that has to do mandatory reporting, you will receive points for Criterion 5 (Section IV.F.). The capped facility must be one of the sites implementing the project. Facilities need to be under same ownership. </w:t>
            </w:r>
          </w:p>
        </w:tc>
      </w:tr>
      <w:tr w:rsidR="005435A7" w:rsidRPr="0032287B" w14:paraId="701BB195"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6581CFB" w14:textId="77777777" w:rsidR="005435A7" w:rsidRPr="002B0BFA" w:rsidRDefault="1F9BAB64" w:rsidP="000B40B6">
            <w:pPr>
              <w:pStyle w:val="ListParagraph"/>
              <w:numPr>
                <w:ilvl w:val="0"/>
                <w:numId w:val="7"/>
              </w:numPr>
              <w:ind w:left="630" w:hanging="270"/>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D5C7C5C"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Can we count VOC reductions as a benefit?</w:t>
            </w:r>
          </w:p>
        </w:tc>
      </w:tr>
      <w:tr w:rsidR="005435A7" w:rsidRPr="0032287B" w14:paraId="261D9624"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71788B00" w14:textId="77777777" w:rsidR="005435A7" w:rsidRPr="002B0BFA" w:rsidRDefault="005435A7"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879722A"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The grant pays for projects that reduce GHG emissions. If it is a part of the overall project, reduction in VOCs can be a co-benefit. </w:t>
            </w:r>
          </w:p>
        </w:tc>
      </w:tr>
      <w:tr w:rsidR="005435A7" w:rsidRPr="0032287B" w14:paraId="002D0227"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815B799" w14:textId="77777777" w:rsidR="005435A7" w:rsidRPr="00C140EB" w:rsidRDefault="1F9BAB64" w:rsidP="000B40B6">
            <w:pPr>
              <w:pStyle w:val="ListParagraph"/>
              <w:numPr>
                <w:ilvl w:val="0"/>
                <w:numId w:val="7"/>
              </w:numPr>
              <w:ind w:left="630" w:hanging="270"/>
              <w:jc w:val="center"/>
              <w:rPr>
                <w:rFonts w:ascii="Calibri" w:hAnsi="Calibri"/>
                <w:bCs w:val="0"/>
                <w:color w:val="auto"/>
                <w:sz w:val="24"/>
                <w:szCs w:val="24"/>
              </w:rPr>
            </w:pPr>
            <w:r w:rsidRPr="002B0BFA">
              <w:rPr>
                <w:rFonts w:ascii="Calibri" w:hAnsi="Calibri"/>
                <w:sz w:val="24"/>
                <w:szCs w:val="24"/>
              </w:rPr>
              <w:t>*</w:t>
            </w:r>
          </w:p>
        </w:tc>
        <w:tc>
          <w:tcPr>
            <w:tcW w:w="9427" w:type="dxa"/>
          </w:tcPr>
          <w:p w14:paraId="54313E39"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What is the GHG emission reduction goal or requirement for each project?</w:t>
            </w:r>
          </w:p>
        </w:tc>
      </w:tr>
      <w:tr w:rsidR="005435A7" w:rsidRPr="0032287B" w14:paraId="5E95EE97"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59B845CB" w14:textId="77777777" w:rsidR="005435A7" w:rsidRPr="00C140EB" w:rsidRDefault="005435A7" w:rsidP="00182560">
            <w:pPr>
              <w:pStyle w:val="ListParagraph"/>
              <w:numPr>
                <w:ilvl w:val="0"/>
                <w:numId w:val="8"/>
              </w:numPr>
              <w:jc w:val="center"/>
              <w:rPr>
                <w:rFonts w:ascii="Calibri" w:hAnsi="Calibri"/>
                <w:bCs w:val="0"/>
                <w:color w:val="auto"/>
                <w:sz w:val="24"/>
                <w:szCs w:val="24"/>
              </w:rPr>
            </w:pPr>
            <w:r w:rsidRPr="002B0BFA">
              <w:rPr>
                <w:rFonts w:ascii="Calibri" w:hAnsi="Calibri"/>
                <w:sz w:val="24"/>
                <w:szCs w:val="24"/>
              </w:rPr>
              <w:t>*</w:t>
            </w:r>
          </w:p>
        </w:tc>
        <w:tc>
          <w:tcPr>
            <w:tcW w:w="9427" w:type="dxa"/>
          </w:tcPr>
          <w:p w14:paraId="0D5A5C5C" w14:textId="5E0846D3"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No requirement, but the project needs to show reductions. The more reductions per </w:t>
            </w:r>
            <w:r w:rsidR="005B1635" w:rsidRPr="007B6197">
              <w:rPr>
                <w:rFonts w:ascii="Calibri" w:hAnsi="Calibri"/>
                <w:sz w:val="24"/>
                <w:szCs w:val="24"/>
              </w:rPr>
              <w:t>CEC</w:t>
            </w:r>
            <w:r w:rsidRPr="007B6197">
              <w:rPr>
                <w:rFonts w:ascii="Calibri" w:hAnsi="Calibri"/>
                <w:sz w:val="24"/>
                <w:szCs w:val="24"/>
              </w:rPr>
              <w:t xml:space="preserve"> dollar spent the more points you’ll get.  See Section IV.F Criteria 3 of the Scoring Criteria.</w:t>
            </w:r>
          </w:p>
        </w:tc>
      </w:tr>
      <w:tr w:rsidR="005435A7" w:rsidRPr="0032287B" w14:paraId="05484782"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8EF0766" w14:textId="77777777" w:rsidR="005435A7" w:rsidRPr="002B0BFA" w:rsidRDefault="1F9BAB64" w:rsidP="000B40B6">
            <w:pPr>
              <w:pStyle w:val="ListParagraph"/>
              <w:numPr>
                <w:ilvl w:val="0"/>
                <w:numId w:val="7"/>
              </w:numPr>
              <w:ind w:left="630" w:hanging="270"/>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4FBA726"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If we have multiple uncapped facilities that have mandatory reporting but are only performing the project at one facility, do you count combined emissions or individual facility by that ownership?</w:t>
            </w:r>
          </w:p>
        </w:tc>
      </w:tr>
      <w:tr w:rsidR="005435A7" w:rsidRPr="0032287B" w14:paraId="0758B273"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40EBEC84" w14:textId="77777777" w:rsidR="005435A7" w:rsidRPr="002B0BFA" w:rsidRDefault="005435A7" w:rsidP="00182560">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5DD56D3" w14:textId="69CB409F"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hAnsi="Calibri" w:cs="Arial"/>
                <w:sz w:val="24"/>
                <w:szCs w:val="24"/>
              </w:rPr>
              <w:t xml:space="preserve">Only facilities that are actually participating in FPIP </w:t>
            </w:r>
            <w:r w:rsidR="00E85676">
              <w:rPr>
                <w:rFonts w:ascii="Calibri" w:hAnsi="Calibri" w:cs="Arial"/>
                <w:sz w:val="24"/>
                <w:szCs w:val="24"/>
              </w:rPr>
              <w:t>would</w:t>
            </w:r>
            <w:r w:rsidRPr="007B6197">
              <w:rPr>
                <w:rFonts w:ascii="Calibri" w:hAnsi="Calibri" w:cs="Arial"/>
                <w:sz w:val="24"/>
                <w:szCs w:val="24"/>
              </w:rPr>
              <w:t xml:space="preserve"> count. Do not combine CO</w:t>
            </w:r>
            <w:r w:rsidRPr="007B6197">
              <w:rPr>
                <w:rFonts w:ascii="Calibri" w:hAnsi="Calibri" w:cs="Arial"/>
                <w:sz w:val="24"/>
                <w:szCs w:val="24"/>
                <w:vertAlign w:val="subscript"/>
              </w:rPr>
              <w:t>2</w:t>
            </w:r>
            <w:r w:rsidRPr="007B6197">
              <w:rPr>
                <w:rFonts w:ascii="Calibri" w:hAnsi="Calibri" w:cs="Arial"/>
                <w:sz w:val="24"/>
                <w:szCs w:val="24"/>
              </w:rPr>
              <w:t xml:space="preserve"> emissions from multiple facilities</w:t>
            </w:r>
            <w:r w:rsidR="00E85676">
              <w:rPr>
                <w:rFonts w:ascii="Calibri" w:hAnsi="Calibri" w:cs="Arial"/>
                <w:sz w:val="24"/>
                <w:szCs w:val="24"/>
              </w:rPr>
              <w:t xml:space="preserve"> to determine</w:t>
            </w:r>
            <w:r w:rsidR="00A57662">
              <w:rPr>
                <w:rFonts w:ascii="Calibri" w:hAnsi="Calibri" w:cs="Arial"/>
                <w:sz w:val="24"/>
                <w:szCs w:val="24"/>
              </w:rPr>
              <w:t xml:space="preserve"> GHG status</w:t>
            </w:r>
            <w:r w:rsidRPr="007B6197">
              <w:rPr>
                <w:rFonts w:ascii="Calibri" w:hAnsi="Calibri" w:cs="Arial"/>
                <w:sz w:val="24"/>
                <w:szCs w:val="24"/>
              </w:rPr>
              <w:t xml:space="preserve">. </w:t>
            </w:r>
          </w:p>
        </w:tc>
      </w:tr>
      <w:tr w:rsidR="005435A7" w:rsidRPr="0032287B" w14:paraId="693C512F"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0C2986D"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745E85B4"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In the GFO scoring, there are 40 points allocated to impacts. When evaluating, how does that work? Do more GHG reductions lead to more points?</w:t>
            </w:r>
          </w:p>
        </w:tc>
      </w:tr>
      <w:tr w:rsidR="005435A7" w:rsidRPr="0032287B" w14:paraId="2A6B6C4E"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4A036F96"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00DC9C79" w14:textId="357AFFE2" w:rsidR="005435A7" w:rsidRPr="007B6197" w:rsidRDefault="005435A7" w:rsidP="00A81361">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 xml:space="preserve">There are three parts to Scoring Criteria 3 and we want justification for the GHG savings and benefits </w:t>
            </w:r>
            <w:r w:rsidR="00A81361" w:rsidRPr="007B6197">
              <w:rPr>
                <w:rFonts w:ascii="Calibri" w:hAnsi="Calibri" w:cs="Arial"/>
                <w:sz w:val="24"/>
                <w:szCs w:val="24"/>
              </w:rPr>
              <w:t xml:space="preserve">for </w:t>
            </w:r>
            <w:r w:rsidRPr="007B6197">
              <w:rPr>
                <w:rFonts w:ascii="Calibri" w:hAnsi="Calibri" w:cs="Arial"/>
                <w:sz w:val="24"/>
                <w:szCs w:val="24"/>
              </w:rPr>
              <w:t>your project</w:t>
            </w:r>
            <w:r w:rsidR="00A81361" w:rsidRPr="007B6197">
              <w:rPr>
                <w:rFonts w:ascii="Calibri" w:hAnsi="Calibri" w:cs="Arial"/>
                <w:sz w:val="24"/>
                <w:szCs w:val="24"/>
              </w:rPr>
              <w:t xml:space="preserve">. We </w:t>
            </w:r>
            <w:r w:rsidRPr="007B6197">
              <w:rPr>
                <w:rFonts w:ascii="Calibri" w:hAnsi="Calibri" w:cs="Arial"/>
                <w:sz w:val="24"/>
                <w:szCs w:val="24"/>
              </w:rPr>
              <w:t>compare the reasonableness of the claimed savings to the overall grant amount request</w:t>
            </w:r>
            <w:r w:rsidR="00A81361" w:rsidRPr="007B6197">
              <w:rPr>
                <w:rFonts w:ascii="Calibri" w:hAnsi="Calibri" w:cs="Arial"/>
                <w:sz w:val="24"/>
                <w:szCs w:val="24"/>
              </w:rPr>
              <w:t>ed</w:t>
            </w:r>
            <w:r w:rsidRPr="007B6197">
              <w:rPr>
                <w:rFonts w:ascii="Calibri" w:hAnsi="Calibri" w:cs="Arial"/>
                <w:sz w:val="24"/>
                <w:szCs w:val="24"/>
              </w:rPr>
              <w:t xml:space="preserve">. For part A, we review the reasonableness of the estimates of energy savings, GHG reductions and co-benefits. Part B focuses on calculating the ratio of </w:t>
            </w:r>
            <w:r w:rsidR="002B7807" w:rsidRPr="007B6197">
              <w:rPr>
                <w:rFonts w:ascii="Calibri" w:hAnsi="Calibri" w:cs="Arial"/>
                <w:sz w:val="24"/>
                <w:szCs w:val="24"/>
              </w:rPr>
              <w:t xml:space="preserve">the </w:t>
            </w:r>
            <w:r w:rsidR="005B1635" w:rsidRPr="007B6197">
              <w:rPr>
                <w:rFonts w:ascii="Calibri" w:hAnsi="Calibri" w:cs="Arial"/>
                <w:sz w:val="24"/>
                <w:szCs w:val="24"/>
              </w:rPr>
              <w:t>CEC</w:t>
            </w:r>
            <w:r w:rsidRPr="007B6197">
              <w:rPr>
                <w:rFonts w:ascii="Calibri" w:hAnsi="Calibri" w:cs="Arial"/>
                <w:sz w:val="24"/>
                <w:szCs w:val="24"/>
              </w:rPr>
              <w:t xml:space="preserve"> funds to GHG reductions. This is an automatic calculation </w:t>
            </w:r>
            <w:r w:rsidR="00A81361" w:rsidRPr="007B6197">
              <w:rPr>
                <w:rFonts w:ascii="Calibri" w:hAnsi="Calibri" w:cs="Arial"/>
                <w:sz w:val="24"/>
                <w:szCs w:val="24"/>
              </w:rPr>
              <w:t xml:space="preserve">that </w:t>
            </w:r>
            <w:r w:rsidRPr="007B6197">
              <w:rPr>
                <w:rFonts w:ascii="Calibri" w:hAnsi="Calibri" w:cs="Arial"/>
                <w:sz w:val="24"/>
                <w:szCs w:val="24"/>
              </w:rPr>
              <w:t>is done in Attachment 8</w:t>
            </w:r>
            <w:r w:rsidR="00A81361" w:rsidRPr="007B6197">
              <w:rPr>
                <w:rFonts w:ascii="Calibri" w:hAnsi="Calibri" w:cs="Arial"/>
                <w:sz w:val="24"/>
                <w:szCs w:val="24"/>
              </w:rPr>
              <w:t>,</w:t>
            </w:r>
            <w:r w:rsidRPr="007B6197">
              <w:rPr>
                <w:rFonts w:ascii="Calibri" w:hAnsi="Calibri" w:cs="Arial"/>
                <w:sz w:val="24"/>
                <w:szCs w:val="24"/>
              </w:rPr>
              <w:t xml:space="preserve"> under GHG Summary page. In Part C, you provide the actual calculations, timeframe within which the project</w:t>
            </w:r>
            <w:r w:rsidR="00A81361" w:rsidRPr="007B6197">
              <w:rPr>
                <w:rFonts w:ascii="Calibri" w:hAnsi="Calibri" w:cs="Arial"/>
                <w:sz w:val="24"/>
                <w:szCs w:val="24"/>
              </w:rPr>
              <w:t>(</w:t>
            </w:r>
            <w:r w:rsidRPr="007B6197">
              <w:rPr>
                <w:rFonts w:ascii="Calibri" w:hAnsi="Calibri" w:cs="Arial"/>
                <w:sz w:val="24"/>
                <w:szCs w:val="24"/>
              </w:rPr>
              <w:t>s</w:t>
            </w:r>
            <w:r w:rsidR="00A81361" w:rsidRPr="007B6197">
              <w:rPr>
                <w:rFonts w:ascii="Calibri" w:hAnsi="Calibri" w:cs="Arial"/>
                <w:sz w:val="24"/>
                <w:szCs w:val="24"/>
              </w:rPr>
              <w:t>)</w:t>
            </w:r>
            <w:r w:rsidRPr="007B6197">
              <w:rPr>
                <w:rFonts w:ascii="Calibri" w:hAnsi="Calibri" w:cs="Arial"/>
                <w:sz w:val="24"/>
                <w:szCs w:val="24"/>
              </w:rPr>
              <w:t xml:space="preserve"> will be built, and explain the reasonableness and justification of all assumptions used in the calculation.  Thus, a project that provides more GHG </w:t>
            </w:r>
            <w:r w:rsidR="00A81361" w:rsidRPr="007B6197">
              <w:rPr>
                <w:rFonts w:ascii="Calibri" w:hAnsi="Calibri" w:cs="Arial"/>
                <w:sz w:val="24"/>
                <w:szCs w:val="24"/>
              </w:rPr>
              <w:t xml:space="preserve">emission </w:t>
            </w:r>
            <w:r w:rsidRPr="007B6197">
              <w:rPr>
                <w:rFonts w:ascii="Calibri" w:hAnsi="Calibri" w:cs="Arial"/>
                <w:sz w:val="24"/>
                <w:szCs w:val="24"/>
              </w:rPr>
              <w:t>reductions relative to the amount of grant funds requested could get more points under this criteria.</w:t>
            </w:r>
          </w:p>
        </w:tc>
      </w:tr>
      <w:tr w:rsidR="005435A7" w:rsidRPr="0032287B" w14:paraId="698B5DD9"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626B577"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460C865C"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Does higher cost sharing receive any preferential points?</w:t>
            </w:r>
          </w:p>
        </w:tc>
      </w:tr>
      <w:tr w:rsidR="005435A7" w:rsidRPr="0032287B" w14:paraId="05AFCBFA"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229C3349"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5D684F1C" w14:textId="1DDEA116" w:rsidR="005435A7" w:rsidRPr="007B6197" w:rsidRDefault="005435A7" w:rsidP="003B0810">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No. However, it is to your benefit to provide more cost sharing. The more funds you put into your project, the amount of grant funds requested could be less. This could be beneficial under Scoring Criteria 3</w:t>
            </w:r>
            <w:r w:rsidR="00A81361" w:rsidRPr="007B6197">
              <w:rPr>
                <w:rFonts w:ascii="Calibri" w:hAnsi="Calibri" w:cs="Arial"/>
                <w:sz w:val="24"/>
                <w:szCs w:val="24"/>
              </w:rPr>
              <w:t xml:space="preserve"> since</w:t>
            </w:r>
            <w:r w:rsidRPr="007B6197">
              <w:rPr>
                <w:rFonts w:ascii="Calibri" w:hAnsi="Calibri" w:cs="Arial"/>
                <w:sz w:val="24"/>
                <w:szCs w:val="24"/>
              </w:rPr>
              <w:t xml:space="preserve"> Part B compares </w:t>
            </w:r>
            <w:r w:rsidR="005B1635" w:rsidRPr="007B6197">
              <w:rPr>
                <w:rFonts w:ascii="Calibri" w:hAnsi="Calibri" w:cs="Arial"/>
                <w:sz w:val="24"/>
                <w:szCs w:val="24"/>
              </w:rPr>
              <w:t>CEC</w:t>
            </w:r>
            <w:r w:rsidRPr="007B6197">
              <w:rPr>
                <w:rFonts w:ascii="Calibri" w:hAnsi="Calibri" w:cs="Arial"/>
                <w:sz w:val="24"/>
                <w:szCs w:val="24"/>
              </w:rPr>
              <w:t xml:space="preserve"> dollars requested to the estimated amount of GHG emissions reductions.  It is to your advantage to ask for less</w:t>
            </w:r>
            <w:r w:rsidR="00812126" w:rsidRPr="007B6197">
              <w:rPr>
                <w:rFonts w:ascii="Calibri" w:hAnsi="Calibri" w:cs="Arial"/>
                <w:sz w:val="24"/>
                <w:szCs w:val="24"/>
              </w:rPr>
              <w:t xml:space="preserve"> grant funds</w:t>
            </w:r>
            <w:r w:rsidRPr="007B6197">
              <w:rPr>
                <w:rFonts w:ascii="Calibri" w:hAnsi="Calibri" w:cs="Arial"/>
                <w:sz w:val="24"/>
                <w:szCs w:val="24"/>
              </w:rPr>
              <w:t xml:space="preserve">, to be more competitive. The match numbers are minimums, so feel free to provide more than the </w:t>
            </w:r>
            <w:r w:rsidR="0011655D">
              <w:rPr>
                <w:rFonts w:ascii="Calibri" w:hAnsi="Calibri" w:cs="Arial"/>
                <w:sz w:val="24"/>
                <w:szCs w:val="24"/>
              </w:rPr>
              <w:t xml:space="preserve">minimum </w:t>
            </w:r>
            <w:r w:rsidRPr="007B6197">
              <w:rPr>
                <w:rFonts w:ascii="Calibri" w:hAnsi="Calibri" w:cs="Arial"/>
                <w:sz w:val="24"/>
                <w:szCs w:val="24"/>
              </w:rPr>
              <w:t xml:space="preserve">35% match indicated in Section I.F of the Solicitation Manual. </w:t>
            </w:r>
          </w:p>
        </w:tc>
      </w:tr>
      <w:tr w:rsidR="005435A7" w:rsidRPr="0032287B" w14:paraId="0DE181BE"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430F163"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24A94C51"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When you say other segments can take advantage (market potential points), are you referring to those NAICS codes you mention or related to other industries, say the chemical industry?</w:t>
            </w:r>
          </w:p>
        </w:tc>
      </w:tr>
      <w:tr w:rsidR="005435A7" w:rsidRPr="0032287B" w14:paraId="52C3FA42"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1F3AFFFC"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357B3599"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 xml:space="preserve">Compatibility of the technology in other food processing facilities is preferred. We want to see that the technology has the potential for broad application. Technologies with limited application may not score as well as those with greater potential. </w:t>
            </w:r>
          </w:p>
        </w:tc>
      </w:tr>
      <w:tr w:rsidR="005435A7" w:rsidRPr="0032287B" w14:paraId="2C428F63"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364A159"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lastRenderedPageBreak/>
              <w:t>*</w:t>
            </w:r>
          </w:p>
        </w:tc>
        <w:tc>
          <w:tcPr>
            <w:tcW w:w="9427" w:type="dxa"/>
          </w:tcPr>
          <w:p w14:paraId="068EB857"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Regarding priority populations, can an applicant only receive 0 or 10 points, even if bundling facilities?</w:t>
            </w:r>
          </w:p>
        </w:tc>
      </w:tr>
      <w:tr w:rsidR="005435A7" w:rsidRPr="0032287B" w14:paraId="1999BD9A"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1083A222"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24EFABAC" w14:textId="3B8219F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Yes</w:t>
            </w:r>
            <w:r w:rsidR="001C7806">
              <w:rPr>
                <w:rFonts w:ascii="Calibri" w:hAnsi="Calibri" w:cs="Arial"/>
                <w:sz w:val="24"/>
                <w:szCs w:val="24"/>
              </w:rPr>
              <w:t>.</w:t>
            </w:r>
            <w:r w:rsidR="005A2761">
              <w:rPr>
                <w:rFonts w:ascii="Calibri" w:hAnsi="Calibri" w:cs="Arial"/>
                <w:sz w:val="24"/>
                <w:szCs w:val="24"/>
              </w:rPr>
              <w:t xml:space="preserve"> If</w:t>
            </w:r>
            <w:r w:rsidRPr="007B6197">
              <w:rPr>
                <w:rFonts w:ascii="Calibri" w:hAnsi="Calibri" w:cs="Arial"/>
                <w:sz w:val="24"/>
                <w:szCs w:val="24"/>
              </w:rPr>
              <w:t xml:space="preserve"> you bundle them in order to get 10 points for priority populations, all of facilities in your bundle must meet all requirements in Section III.D.</w:t>
            </w:r>
            <w:r w:rsidR="00E862DF">
              <w:rPr>
                <w:rFonts w:ascii="Calibri" w:hAnsi="Calibri" w:cs="Arial"/>
                <w:sz w:val="24"/>
                <w:szCs w:val="24"/>
              </w:rPr>
              <w:t>9</w:t>
            </w:r>
            <w:r w:rsidRPr="007B6197">
              <w:rPr>
                <w:rFonts w:ascii="Calibri" w:hAnsi="Calibri" w:cs="Arial"/>
                <w:sz w:val="24"/>
                <w:szCs w:val="24"/>
              </w:rPr>
              <w:t xml:space="preserve">. </w:t>
            </w:r>
          </w:p>
        </w:tc>
      </w:tr>
      <w:tr w:rsidR="005435A7" w:rsidRPr="0032287B" w14:paraId="3D349B8F"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A0B87CD"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6765888E"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Would it negatively impact an application if more than one company applies with the same technology or same subcontractor?</w:t>
            </w:r>
          </w:p>
        </w:tc>
      </w:tr>
      <w:tr w:rsidR="005435A7" w:rsidRPr="0032287B" w14:paraId="128BE3CD"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26408CF9"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156D0600" w14:textId="69BDDA1A"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No. It w</w:t>
            </w:r>
            <w:r w:rsidR="00D2205A">
              <w:rPr>
                <w:rFonts w:ascii="Calibri" w:hAnsi="Calibri" w:cs="Arial"/>
                <w:sz w:val="24"/>
                <w:szCs w:val="24"/>
              </w:rPr>
              <w:t xml:space="preserve">ill not </w:t>
            </w:r>
            <w:r w:rsidRPr="007B6197">
              <w:rPr>
                <w:rFonts w:ascii="Calibri" w:hAnsi="Calibri" w:cs="Arial"/>
                <w:sz w:val="24"/>
                <w:szCs w:val="24"/>
              </w:rPr>
              <w:t>negatively impact your application. Multiple applications from one entity must be for distinct projects with no overlap with respect to the tasks in the scope of work. Using the same subcontractor is allowed.</w:t>
            </w:r>
          </w:p>
        </w:tc>
      </w:tr>
      <w:tr w:rsidR="005435A7" w:rsidRPr="0032287B" w14:paraId="24E94EB9"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47116D0"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4184F64A"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Are savings associated with added load as a result of a proposed project allowed to be accounted for by normalizing baseline energy usage to reflect that of the post installation load thus resulting in greater GHG emission reductions as a result of the project?</w:t>
            </w:r>
          </w:p>
        </w:tc>
      </w:tr>
      <w:tr w:rsidR="005435A7" w:rsidRPr="0032287B" w14:paraId="62B74D36"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257DE0E1"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6928F120"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No, adding electrical or thermal load would increase GHG emissions regardless of whether efficiency measures are installed or not.  The facility total emissions output would still be higher than it was before the load was added.</w:t>
            </w:r>
          </w:p>
        </w:tc>
      </w:tr>
      <w:tr w:rsidR="005435A7" w:rsidRPr="0032287B" w14:paraId="28AF0850"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D1A02BC"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59E7B246"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 xml:space="preserve">Can the CEC help connect technology vendors and companies with food processing facilities? </w:t>
            </w:r>
          </w:p>
        </w:tc>
      </w:tr>
      <w:tr w:rsidR="005435A7" w:rsidRPr="0032287B" w14:paraId="587A9D02"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5DDEB995"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44825EC6" w14:textId="41689939" w:rsidR="005435A7" w:rsidRPr="007B3147" w:rsidRDefault="6612E249" w:rsidP="00B45D61">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37B5DB7B">
              <w:rPr>
                <w:rFonts w:ascii="Calibri" w:hAnsi="Calibri" w:cs="Arial"/>
                <w:sz w:val="24"/>
                <w:szCs w:val="24"/>
              </w:rPr>
              <w:t xml:space="preserve">You can use the resources provided, such as </w:t>
            </w:r>
            <w:r w:rsidR="749EB4C3" w:rsidRPr="37B5DB7B">
              <w:rPr>
                <w:rFonts w:ascii="Calibri" w:hAnsi="Calibri" w:cs="Arial"/>
                <w:sz w:val="24"/>
                <w:szCs w:val="24"/>
              </w:rPr>
              <w:t>Empower</w:t>
            </w:r>
            <w:r w:rsidR="498EF8EC" w:rsidRPr="37B5DB7B">
              <w:rPr>
                <w:rFonts w:ascii="Calibri" w:hAnsi="Calibri" w:cs="Arial"/>
                <w:sz w:val="24"/>
                <w:szCs w:val="24"/>
              </w:rPr>
              <w:t xml:space="preserve"> </w:t>
            </w:r>
            <w:r w:rsidR="749EB4C3" w:rsidRPr="37B5DB7B">
              <w:rPr>
                <w:rFonts w:ascii="Calibri" w:hAnsi="Calibri" w:cs="Arial"/>
                <w:sz w:val="24"/>
                <w:szCs w:val="24"/>
              </w:rPr>
              <w:t>Innovation</w:t>
            </w:r>
            <w:r w:rsidRPr="37B5DB7B">
              <w:rPr>
                <w:rFonts w:ascii="Calibri" w:hAnsi="Calibri" w:cs="Arial"/>
                <w:sz w:val="24"/>
                <w:szCs w:val="24"/>
              </w:rPr>
              <w:t xml:space="preserve"> to find potential partners</w:t>
            </w:r>
            <w:r w:rsidRPr="37B5DB7B">
              <w:rPr>
                <w:rFonts w:ascii="Calibri" w:hAnsi="Calibri"/>
                <w:sz w:val="24"/>
                <w:szCs w:val="24"/>
              </w:rPr>
              <w:t xml:space="preserve">: </w:t>
            </w:r>
            <w:hyperlink r:id="rId28">
              <w:r w:rsidR="5E567470" w:rsidRPr="37B5DB7B">
                <w:rPr>
                  <w:rStyle w:val="Hyperlink"/>
                  <w:sz w:val="24"/>
                  <w:szCs w:val="24"/>
                </w:rPr>
                <w:t>https://www.empowerinnovation.net/en/custom/funding/view/18182</w:t>
              </w:r>
            </w:hyperlink>
            <w:r w:rsidR="3A96FAFE" w:rsidRPr="37B5DB7B">
              <w:rPr>
                <w:sz w:val="24"/>
                <w:szCs w:val="24"/>
              </w:rPr>
              <w:t>.</w:t>
            </w:r>
            <w:r w:rsidR="00FE6867">
              <w:t xml:space="preserve"> </w:t>
            </w:r>
            <w:r w:rsidR="00FE6867" w:rsidRPr="00FE6867">
              <w:rPr>
                <w:sz w:val="24"/>
                <w:szCs w:val="24"/>
              </w:rPr>
              <w:t>Sign up as an Empower Innovation member and create (or join) your organization’s profile. Then click “Find a Partner” at the top of the page to show your interest in this opportunity, view and message other interested members.</w:t>
            </w:r>
            <w:r w:rsidR="5E567470" w:rsidRPr="37B5DB7B">
              <w:rPr>
                <w:sz w:val="24"/>
                <w:szCs w:val="24"/>
              </w:rPr>
              <w:t> </w:t>
            </w:r>
          </w:p>
        </w:tc>
      </w:tr>
      <w:tr w:rsidR="005435A7" w:rsidRPr="0032287B" w14:paraId="2C69C681" w14:textId="77777777" w:rsidTr="37B5D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2E62FB6" w14:textId="77777777" w:rsidR="005435A7" w:rsidRPr="002B0BFA" w:rsidRDefault="1F9BAB64" w:rsidP="000B40B6">
            <w:pPr>
              <w:pStyle w:val="ListParagraph"/>
              <w:numPr>
                <w:ilvl w:val="0"/>
                <w:numId w:val="7"/>
              </w:numPr>
              <w:ind w:left="630" w:hanging="270"/>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03C15F18"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Also, in the RFP, the "Documentation of Benefits to Priority Populations" is listed as item #8. Should that be included as a separate attachment or just covered in the Narrative?</w:t>
            </w:r>
          </w:p>
        </w:tc>
      </w:tr>
      <w:tr w:rsidR="005435A7" w:rsidRPr="0032287B" w14:paraId="7DBF0021" w14:textId="77777777" w:rsidTr="37B5DB7B">
        <w:tc>
          <w:tcPr>
            <w:cnfStyle w:val="001000000000" w:firstRow="0" w:lastRow="0" w:firstColumn="1" w:lastColumn="0" w:oddVBand="0" w:evenVBand="0" w:oddHBand="0" w:evenHBand="0" w:firstRowFirstColumn="0" w:firstRowLastColumn="0" w:lastRowFirstColumn="0" w:lastRowLastColumn="0"/>
            <w:tcW w:w="1098" w:type="dxa"/>
          </w:tcPr>
          <w:p w14:paraId="70F111D6" w14:textId="77777777" w:rsidR="005435A7" w:rsidRPr="002B0BFA" w:rsidRDefault="005435A7" w:rsidP="00182560">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6B4629D0" w14:textId="092ADC9F"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Benefits to Priority Populations must be discussed in the project narrative, Attachment 2, item 6.  It is important that the applicant address each of the three steps outlined in Section III.D.</w:t>
            </w:r>
            <w:r w:rsidR="00D74382">
              <w:rPr>
                <w:rFonts w:ascii="Calibri" w:hAnsi="Calibri"/>
                <w:sz w:val="24"/>
                <w:szCs w:val="24"/>
              </w:rPr>
              <w:t>9</w:t>
            </w:r>
            <w:r w:rsidRPr="007B6197">
              <w:rPr>
                <w:rFonts w:ascii="Calibri" w:hAnsi="Calibri"/>
                <w:sz w:val="24"/>
                <w:szCs w:val="24"/>
              </w:rPr>
              <w:t xml:space="preserve"> of the Solicitation Manual.  If multiple sites are proposed, the three steps must be addressed for each site.</w:t>
            </w:r>
          </w:p>
        </w:tc>
      </w:tr>
    </w:tbl>
    <w:p w14:paraId="096E8D72" w14:textId="77777777" w:rsidR="00006966" w:rsidRDefault="00006966" w:rsidP="00EA5F36">
      <w:pPr>
        <w:pStyle w:val="Heading1"/>
        <w:spacing w:before="0" w:beforeAutospacing="0" w:after="0" w:afterAutospacing="0"/>
      </w:pPr>
      <w:bookmarkStart w:id="25" w:name="_Toc522187237"/>
      <w:bookmarkStart w:id="26" w:name="_Toc533167773"/>
    </w:p>
    <w:p w14:paraId="450E427F" w14:textId="77777777" w:rsidR="00006966" w:rsidRDefault="00006966" w:rsidP="00EA5F36">
      <w:pPr>
        <w:pStyle w:val="Heading1"/>
        <w:spacing w:before="0" w:beforeAutospacing="0" w:after="0" w:afterAutospacing="0"/>
      </w:pPr>
    </w:p>
    <w:p w14:paraId="556876FB" w14:textId="2F7D1EDD" w:rsidR="00F61571" w:rsidRPr="00E46961" w:rsidRDefault="009E1CD4" w:rsidP="00EA5F36">
      <w:pPr>
        <w:pStyle w:val="Heading1"/>
        <w:spacing w:before="0" w:beforeAutospacing="0" w:after="0" w:afterAutospacing="0"/>
        <w:rPr>
          <w:color w:val="002060"/>
        </w:rPr>
      </w:pPr>
      <w:bookmarkStart w:id="27" w:name="_Toc25330143"/>
      <w:r w:rsidRPr="00E46961">
        <w:rPr>
          <w:color w:val="002060"/>
        </w:rPr>
        <w:t xml:space="preserve">Table 6. </w:t>
      </w:r>
      <w:r w:rsidR="00472C84" w:rsidRPr="00E46961">
        <w:rPr>
          <w:color w:val="002060"/>
        </w:rPr>
        <w:t>Agreement Term and Terms and Conditions</w:t>
      </w:r>
      <w:bookmarkEnd w:id="25"/>
      <w:bookmarkEnd w:id="26"/>
      <w:bookmarkEnd w:id="27"/>
    </w:p>
    <w:tbl>
      <w:tblPr>
        <w:tblStyle w:val="GridTable6Colorful1"/>
        <w:tblW w:w="10530" w:type="dxa"/>
        <w:tblInd w:w="-5" w:type="dxa"/>
        <w:tblLayout w:type="fixed"/>
        <w:tblLook w:val="04A0" w:firstRow="1" w:lastRow="0" w:firstColumn="1" w:lastColumn="0" w:noHBand="0" w:noVBand="1"/>
        <w:tblCaption w:val="Agreement Terms and Conditions"/>
        <w:tblDescription w:val="Questions and answers related to agreement terms and conditions"/>
      </w:tblPr>
      <w:tblGrid>
        <w:gridCol w:w="1103"/>
        <w:gridCol w:w="9427"/>
      </w:tblGrid>
      <w:tr w:rsidR="00BD3589" w:rsidRPr="007B6197" w14:paraId="4B1F7750" w14:textId="77777777" w:rsidTr="37866D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A6A6A6" w:themeFill="background1" w:themeFillShade="A6"/>
          </w:tcPr>
          <w:p w14:paraId="42F5B513" w14:textId="621F1A4E" w:rsidR="005D01CD" w:rsidRPr="007B6197" w:rsidRDefault="005D01CD" w:rsidP="005D01CD">
            <w:pPr>
              <w:jc w:val="center"/>
              <w:rPr>
                <w:rFonts w:ascii="Calibri" w:eastAsia="Times New Roman" w:hAnsi="Calibri" w:cs="Arial"/>
                <w:sz w:val="24"/>
                <w:szCs w:val="24"/>
              </w:rPr>
            </w:pPr>
            <w:r w:rsidRPr="007B6197">
              <w:rPr>
                <w:rFonts w:ascii="Calibri" w:eastAsia="Times New Roman" w:hAnsi="Calibri" w:cs="Arial"/>
                <w:sz w:val="24"/>
                <w:szCs w:val="24"/>
              </w:rPr>
              <w:t>No.</w:t>
            </w:r>
          </w:p>
        </w:tc>
        <w:tc>
          <w:tcPr>
            <w:tcW w:w="9427" w:type="dxa"/>
            <w:shd w:val="clear" w:color="auto" w:fill="A6A6A6" w:themeFill="background1" w:themeFillShade="A6"/>
          </w:tcPr>
          <w:p w14:paraId="67308306" w14:textId="40AB8629" w:rsidR="005D01CD" w:rsidRPr="007B6197" w:rsidRDefault="00A93EB3" w:rsidP="00F153F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 xml:space="preserve">Agreement </w:t>
            </w:r>
            <w:r w:rsidR="005D01CD" w:rsidRPr="007B6197">
              <w:rPr>
                <w:rFonts w:ascii="Calibri" w:eastAsia="Times New Roman" w:hAnsi="Calibri" w:cs="Arial"/>
                <w:sz w:val="24"/>
                <w:szCs w:val="24"/>
              </w:rPr>
              <w:t>Terms and Conditions Question/Answer</w:t>
            </w:r>
          </w:p>
        </w:tc>
      </w:tr>
      <w:tr w:rsidR="00D25D5D" w:rsidRPr="007B6197" w14:paraId="37976CB5"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01C23AC2" w14:textId="77777777" w:rsidR="00D25D5D" w:rsidRPr="007B6197" w:rsidRDefault="00D25D5D" w:rsidP="00D25D5D">
            <w:pPr>
              <w:pStyle w:val="ListParagraph"/>
              <w:numPr>
                <w:ilvl w:val="0"/>
                <w:numId w:val="7"/>
              </w:numPr>
              <w:ind w:left="635" w:hanging="275"/>
              <w:jc w:val="center"/>
              <w:rPr>
                <w:rFonts w:ascii="Calibri" w:hAnsi="Calibri"/>
                <w:b w:val="0"/>
                <w:sz w:val="24"/>
                <w:szCs w:val="24"/>
              </w:rPr>
            </w:pPr>
          </w:p>
        </w:tc>
        <w:tc>
          <w:tcPr>
            <w:tcW w:w="9427" w:type="dxa"/>
          </w:tcPr>
          <w:p w14:paraId="1354CF0A" w14:textId="4C0C2F74" w:rsidR="00D25D5D"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ascii="Calibri" w:hAnsi="Calibri"/>
                <w:color w:val="auto"/>
                <w:sz w:val="24"/>
                <w:szCs w:val="24"/>
              </w:rPr>
              <w:t>What is the anticipated agreement end date?</w:t>
            </w:r>
          </w:p>
        </w:tc>
      </w:tr>
      <w:tr w:rsidR="00D25D5D" w:rsidRPr="007B6197" w14:paraId="25A5B091" w14:textId="77777777" w:rsidTr="00637B25">
        <w:tc>
          <w:tcPr>
            <w:cnfStyle w:val="001000000000" w:firstRow="0" w:lastRow="0" w:firstColumn="1" w:lastColumn="0" w:oddVBand="0" w:evenVBand="0" w:oddHBand="0" w:evenHBand="0" w:firstRowFirstColumn="0" w:firstRowLastColumn="0" w:lastRowFirstColumn="0" w:lastRowLastColumn="0"/>
            <w:tcW w:w="1103" w:type="dxa"/>
          </w:tcPr>
          <w:p w14:paraId="6F0335FF" w14:textId="77777777" w:rsidR="00D25D5D" w:rsidRPr="002B0BFA" w:rsidRDefault="00D25D5D" w:rsidP="00D25D5D">
            <w:pPr>
              <w:pStyle w:val="ListParagraph"/>
              <w:numPr>
                <w:ilvl w:val="0"/>
                <w:numId w:val="8"/>
              </w:numPr>
              <w:jc w:val="center"/>
              <w:rPr>
                <w:rFonts w:ascii="Calibri" w:hAnsi="Calibri"/>
                <w:bCs w:val="0"/>
                <w:color w:val="auto"/>
                <w:sz w:val="24"/>
                <w:szCs w:val="24"/>
              </w:rPr>
            </w:pPr>
          </w:p>
        </w:tc>
        <w:tc>
          <w:tcPr>
            <w:tcW w:w="9427" w:type="dxa"/>
          </w:tcPr>
          <w:p w14:paraId="693B5E83" w14:textId="0CB37F46"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Pr>
                <w:rFonts w:ascii="Calibri" w:hAnsi="Calibri"/>
                <w:sz w:val="24"/>
                <w:szCs w:val="24"/>
              </w:rPr>
              <w:t>The anticipate agreement end date is 3/31/2024.</w:t>
            </w:r>
          </w:p>
        </w:tc>
      </w:tr>
      <w:tr w:rsidR="00D25D5D" w:rsidRPr="007B6197" w14:paraId="24A75C5A"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2B5AFC1A" w14:textId="77777777" w:rsidR="00D25D5D" w:rsidRPr="007B6197" w:rsidRDefault="00D25D5D" w:rsidP="00D25D5D">
            <w:pPr>
              <w:pStyle w:val="ListParagraph"/>
              <w:numPr>
                <w:ilvl w:val="0"/>
                <w:numId w:val="7"/>
              </w:numPr>
              <w:ind w:left="635" w:hanging="275"/>
              <w:jc w:val="center"/>
              <w:rPr>
                <w:rFonts w:ascii="Calibri" w:hAnsi="Calibri"/>
                <w:b w:val="0"/>
                <w:color w:val="auto"/>
                <w:sz w:val="24"/>
                <w:szCs w:val="24"/>
              </w:rPr>
            </w:pPr>
          </w:p>
        </w:tc>
        <w:tc>
          <w:tcPr>
            <w:tcW w:w="9427" w:type="dxa"/>
          </w:tcPr>
          <w:p w14:paraId="5C863B8C" w14:textId="4C20B883" w:rsidR="00D25D5D" w:rsidRPr="007B6197"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6C3B2F">
              <w:rPr>
                <w:rFonts w:ascii="Calibri" w:hAnsi="Calibri"/>
                <w:color w:val="auto"/>
                <w:sz w:val="24"/>
                <w:szCs w:val="24"/>
              </w:rPr>
              <w:t>If someone is awarded funds, how long do they have to install the equipment after they receive the grant funds?</w:t>
            </w:r>
          </w:p>
        </w:tc>
      </w:tr>
      <w:tr w:rsidR="00D25D5D" w:rsidRPr="007B6197" w14:paraId="27F178CF"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438EB127" w14:textId="77777777" w:rsidR="00D25D5D" w:rsidRPr="007B6197" w:rsidRDefault="00D25D5D" w:rsidP="00D25D5D">
            <w:pPr>
              <w:pStyle w:val="ListParagraph"/>
              <w:numPr>
                <w:ilvl w:val="0"/>
                <w:numId w:val="8"/>
              </w:numPr>
              <w:jc w:val="center"/>
              <w:rPr>
                <w:rFonts w:ascii="Calibri" w:hAnsi="Calibri"/>
                <w:b w:val="0"/>
                <w:color w:val="auto"/>
                <w:sz w:val="24"/>
                <w:szCs w:val="24"/>
              </w:rPr>
            </w:pPr>
          </w:p>
        </w:tc>
        <w:tc>
          <w:tcPr>
            <w:tcW w:w="9427" w:type="dxa"/>
          </w:tcPr>
          <w:p w14:paraId="542EF172" w14:textId="2E64AA81"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6C3B2F">
              <w:rPr>
                <w:rFonts w:ascii="Calibri" w:hAnsi="Calibri"/>
                <w:color w:val="auto"/>
                <w:sz w:val="24"/>
                <w:szCs w:val="24"/>
              </w:rPr>
              <w:t xml:space="preserve">The agreement end date can be up to </w:t>
            </w:r>
            <w:r>
              <w:rPr>
                <w:rFonts w:ascii="Calibri" w:hAnsi="Calibri"/>
                <w:color w:val="auto"/>
                <w:sz w:val="24"/>
                <w:szCs w:val="24"/>
              </w:rPr>
              <w:t>3/31/</w:t>
            </w:r>
            <w:r w:rsidRPr="006C3B2F">
              <w:rPr>
                <w:rFonts w:ascii="Calibri" w:hAnsi="Calibri"/>
                <w:color w:val="auto"/>
                <w:sz w:val="24"/>
                <w:szCs w:val="24"/>
              </w:rPr>
              <w:t>2024. There is no specific date by which the equipment must be installed, however all grant requirements must be met. This includes post-installation measurement and verification which is 12 months for year round facilities and two seasons for seasonal facilities. Applicants should consider these requirements, and the agreement end date, when creating their project schedules.</w:t>
            </w:r>
          </w:p>
        </w:tc>
      </w:tr>
      <w:tr w:rsidR="00D25D5D" w:rsidRPr="007B6197" w14:paraId="78552A75"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6393A13B" w14:textId="599EA36E" w:rsidR="00D25D5D" w:rsidRPr="007B6197" w:rsidRDefault="00D25D5D" w:rsidP="00D25D5D">
            <w:pPr>
              <w:pStyle w:val="ListParagraph"/>
              <w:numPr>
                <w:ilvl w:val="0"/>
                <w:numId w:val="7"/>
              </w:numPr>
              <w:ind w:left="635" w:hanging="275"/>
              <w:jc w:val="center"/>
              <w:rPr>
                <w:rFonts w:ascii="Calibri" w:hAnsi="Calibri"/>
                <w:b w:val="0"/>
                <w:color w:val="auto"/>
                <w:sz w:val="24"/>
                <w:szCs w:val="24"/>
              </w:rPr>
            </w:pPr>
          </w:p>
        </w:tc>
        <w:tc>
          <w:tcPr>
            <w:tcW w:w="9427" w:type="dxa"/>
          </w:tcPr>
          <w:p w14:paraId="319D3DB6" w14:textId="49BA3378" w:rsidR="00D25D5D" w:rsidRPr="007B6197"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t>What is the timeframe for when proposed projects would need to be started and completed?</w:t>
            </w:r>
          </w:p>
        </w:tc>
      </w:tr>
      <w:tr w:rsidR="00D25D5D" w:rsidRPr="007B6197" w14:paraId="30756DCE"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764AC54F" w14:textId="35F09E7C" w:rsidR="00D25D5D" w:rsidRPr="002B0BFA" w:rsidRDefault="00D25D5D" w:rsidP="00D25D5D">
            <w:pPr>
              <w:pStyle w:val="ListParagraph"/>
              <w:numPr>
                <w:ilvl w:val="0"/>
                <w:numId w:val="8"/>
              </w:numPr>
              <w:jc w:val="center"/>
              <w:rPr>
                <w:rFonts w:ascii="Calibri" w:hAnsi="Calibri"/>
                <w:bCs w:val="0"/>
                <w:color w:val="auto"/>
                <w:sz w:val="24"/>
                <w:szCs w:val="24"/>
              </w:rPr>
            </w:pPr>
          </w:p>
        </w:tc>
        <w:tc>
          <w:tcPr>
            <w:tcW w:w="9427" w:type="dxa"/>
          </w:tcPr>
          <w:p w14:paraId="2D805CD0" w14:textId="4A4790C7"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6C3B2F">
              <w:rPr>
                <w:rFonts w:ascii="Calibri" w:hAnsi="Calibri"/>
                <w:color w:val="auto"/>
                <w:sz w:val="24"/>
                <w:szCs w:val="24"/>
              </w:rPr>
              <w:t>The anticipated agreement start and end dates are 6/30/2021 and 3/30/2024, respectively. Please refer to the solicitation manual, Section I.G Key Activities Schedule, for more information on key dates.</w:t>
            </w:r>
          </w:p>
        </w:tc>
      </w:tr>
      <w:tr w:rsidR="00D25D5D" w:rsidRPr="007B6197" w14:paraId="12AC179F"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02058CCE" w14:textId="77777777" w:rsidR="00D25D5D" w:rsidRPr="002B0BFA" w:rsidRDefault="00D25D5D" w:rsidP="00D25D5D">
            <w:pPr>
              <w:pStyle w:val="ListParagraph"/>
              <w:numPr>
                <w:ilvl w:val="0"/>
                <w:numId w:val="7"/>
              </w:numPr>
              <w:ind w:left="635" w:hanging="275"/>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hideMark/>
          </w:tcPr>
          <w:p w14:paraId="29F76360" w14:textId="77777777" w:rsidR="00D25D5D" w:rsidRPr="007B6197"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During earlier meetings, the question of confidentiality was raised. How do you determine whether your narrative or calculations are confidential or not?</w:t>
            </w:r>
          </w:p>
        </w:tc>
      </w:tr>
      <w:tr w:rsidR="00D25D5D" w:rsidRPr="007B6197" w14:paraId="596DB6A5"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6F12ECA6" w14:textId="77777777" w:rsidR="00D25D5D" w:rsidRPr="002B0BFA" w:rsidRDefault="00D25D5D" w:rsidP="00D25D5D">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hideMark/>
          </w:tcPr>
          <w:p w14:paraId="440D9DDB" w14:textId="25F75C4D"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As indicated in Section IV.D.3, Information received by the Commission in response to a solicitation shall be kept confidential before the posting of the NOPA.  However, with few exceptions, all project documents submitted to the CEC are considered public records subject to disclosure under the Public Records Act. Information on grant awards must be reported to the California Air Resources Board (CARB), as indicated in Chapter 5 of the Food Production Investment Program Guidelines (</w:t>
            </w:r>
            <w:hyperlink r:id="rId29" w:tooltip="Click here to view the F P I P Guidelines" w:history="1">
              <w:r w:rsidRPr="007B6197">
                <w:rPr>
                  <w:rStyle w:val="Hyperlink"/>
                  <w:rFonts w:ascii="Calibri" w:eastAsia="Times New Roman" w:hAnsi="Calibri" w:cs="Arial"/>
                  <w:sz w:val="24"/>
                  <w:szCs w:val="24"/>
                </w:rPr>
                <w:t>http://www.energy.ca.gov/research/fpip/documents/</w:t>
              </w:r>
            </w:hyperlink>
            <w:r w:rsidRPr="007B6197">
              <w:rPr>
                <w:rFonts w:ascii="Calibri" w:eastAsia="Times New Roman" w:hAnsi="Calibri" w:cs="Arial"/>
                <w:sz w:val="24"/>
                <w:szCs w:val="24"/>
              </w:rPr>
              <w:t>).If you are submitting something you believe is confidential, there is a process that is described in Section IV.D.3.</w:t>
            </w:r>
          </w:p>
        </w:tc>
      </w:tr>
      <w:tr w:rsidR="00D25D5D" w:rsidRPr="007B6197" w14:paraId="2544D7AD"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6104BAD8" w14:textId="77777777" w:rsidR="00D25D5D" w:rsidRPr="002B0BFA" w:rsidRDefault="00D25D5D" w:rsidP="00D25D5D">
            <w:pPr>
              <w:pStyle w:val="ListParagraph"/>
              <w:numPr>
                <w:ilvl w:val="0"/>
                <w:numId w:val="7"/>
              </w:numPr>
              <w:ind w:left="635" w:hanging="275"/>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hideMark/>
          </w:tcPr>
          <w:p w14:paraId="0D80E7AF" w14:textId="77777777" w:rsidR="00D25D5D" w:rsidRPr="007B6197"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What are the terms and conditions?</w:t>
            </w:r>
          </w:p>
        </w:tc>
      </w:tr>
      <w:tr w:rsidR="00D25D5D" w:rsidRPr="007B6197" w14:paraId="77890AD6"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5D12DD0A" w14:textId="77777777" w:rsidR="00D25D5D" w:rsidRPr="002B0BFA" w:rsidRDefault="00D25D5D" w:rsidP="00D25D5D">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hideMark/>
          </w:tcPr>
          <w:p w14:paraId="37B6B6A1" w14:textId="46E3E2C8"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The terms and conditions describe the responsibilities of the grant recipient if it receives a grant award. The terms and conditions are posted at </w:t>
            </w:r>
            <w:hyperlink r:id="rId30" w:tooltip="Click here for the Terms and Conditions link" w:history="1">
              <w:r w:rsidRPr="002C4816">
                <w:rPr>
                  <w:rStyle w:val="Hyperlink"/>
                  <w:sz w:val="24"/>
                  <w:szCs w:val="24"/>
                </w:rPr>
                <w:t>https://www.energy.ca.gov/media/2249</w:t>
              </w:r>
            </w:hyperlink>
            <w:r w:rsidRPr="007B6197">
              <w:rPr>
                <w:rFonts w:ascii="Calibri" w:eastAsia="Times New Roman" w:hAnsi="Calibri" w:cs="Arial"/>
                <w:sz w:val="24"/>
                <w:szCs w:val="24"/>
              </w:rPr>
              <w:t xml:space="preserve">. </w:t>
            </w:r>
          </w:p>
        </w:tc>
      </w:tr>
      <w:tr w:rsidR="00D25D5D" w:rsidRPr="007B6197" w14:paraId="7275B07B"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5F71B777" w14:textId="77777777" w:rsidR="00D25D5D" w:rsidRPr="002B0BFA" w:rsidRDefault="00D25D5D" w:rsidP="00D25D5D">
            <w:pPr>
              <w:pStyle w:val="ListParagraph"/>
              <w:numPr>
                <w:ilvl w:val="0"/>
                <w:numId w:val="7"/>
              </w:numPr>
              <w:ind w:left="635" w:hanging="275"/>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289836A9" w14:textId="5A4B0997" w:rsidR="00D25D5D" w:rsidRPr="007B6197" w:rsidRDefault="00D25D5D" w:rsidP="00D25D5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To confirm, proposed projects must complete the CEQA process before they can enter into a contract with the CEC, correct?</w:t>
            </w:r>
          </w:p>
        </w:tc>
      </w:tr>
      <w:tr w:rsidR="00D25D5D" w:rsidRPr="007B6197" w14:paraId="524C1B41"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28005CA4" w14:textId="77777777" w:rsidR="00D25D5D" w:rsidRPr="002B0BFA" w:rsidRDefault="00D25D5D" w:rsidP="00D25D5D">
            <w:pPr>
              <w:pStyle w:val="ListParagraph"/>
              <w:numPr>
                <w:ilvl w:val="0"/>
                <w:numId w:val="8"/>
              </w:numPr>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30EEC018" w14:textId="57080CAE" w:rsidR="00D25D5D" w:rsidRPr="007B6197" w:rsidRDefault="00D25D5D" w:rsidP="00D25D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Yes, the CEQA process must be completed </w:t>
            </w:r>
            <w:r w:rsidRPr="007B6197">
              <w:rPr>
                <w:rFonts w:ascii="Calibri" w:hAnsi="Calibri" w:cs="Arial"/>
                <w:sz w:val="24"/>
                <w:szCs w:val="24"/>
              </w:rPr>
              <w:t>in a timely manner prior to approval of the grant at a CEC business meeting.</w:t>
            </w:r>
          </w:p>
        </w:tc>
      </w:tr>
      <w:tr w:rsidR="00D25D5D" w:rsidRPr="007B6197" w14:paraId="57518155" w14:textId="77777777" w:rsidTr="37866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4CBE71D7" w14:textId="77777777" w:rsidR="00D25D5D" w:rsidRPr="002B0BFA" w:rsidRDefault="00D25D5D" w:rsidP="00D25D5D">
            <w:pPr>
              <w:pStyle w:val="ListParagraph"/>
              <w:numPr>
                <w:ilvl w:val="0"/>
                <w:numId w:val="7"/>
              </w:numPr>
              <w:ind w:left="635" w:hanging="275"/>
              <w:jc w:val="center"/>
              <w:rPr>
                <w:rFonts w:ascii="Calibri" w:hAnsi="Calibri"/>
                <w:bCs w:val="0"/>
                <w:color w:val="auto"/>
                <w:sz w:val="24"/>
                <w:szCs w:val="24"/>
              </w:rPr>
            </w:pPr>
            <w:r w:rsidRPr="002B0BFA">
              <w:rPr>
                <w:rFonts w:ascii="Calibri" w:hAnsi="Calibri"/>
                <w:bCs w:val="0"/>
                <w:color w:val="auto"/>
                <w:sz w:val="24"/>
                <w:szCs w:val="24"/>
              </w:rPr>
              <w:t>*</w:t>
            </w:r>
          </w:p>
        </w:tc>
        <w:tc>
          <w:tcPr>
            <w:tcW w:w="9427" w:type="dxa"/>
          </w:tcPr>
          <w:p w14:paraId="41222E28" w14:textId="3DDB1425" w:rsidR="00D25D5D" w:rsidRPr="007B6197" w:rsidRDefault="00D25D5D" w:rsidP="00D25D5D">
            <w:pP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rPr>
            </w:pPr>
            <w:r w:rsidRPr="007B6197">
              <w:rPr>
                <w:rFonts w:ascii="Calibri" w:hAnsi="Calibri"/>
                <w:sz w:val="24"/>
                <w:szCs w:val="24"/>
              </w:rPr>
              <w:t xml:space="preserve">How long will The CEC reserve the right to conduct and audit to verify assumptions and estimates of energy savings and GHG emission reduction after equipment is installed? </w:t>
            </w:r>
          </w:p>
        </w:tc>
      </w:tr>
      <w:tr w:rsidR="00D25D5D" w:rsidRPr="007B6197" w14:paraId="506DB840" w14:textId="77777777" w:rsidTr="37866DDE">
        <w:tc>
          <w:tcPr>
            <w:cnfStyle w:val="001000000000" w:firstRow="0" w:lastRow="0" w:firstColumn="1" w:lastColumn="0" w:oddVBand="0" w:evenVBand="0" w:oddHBand="0" w:evenHBand="0" w:firstRowFirstColumn="0" w:firstRowLastColumn="0" w:lastRowFirstColumn="0" w:lastRowLastColumn="0"/>
            <w:tcW w:w="1103" w:type="dxa"/>
          </w:tcPr>
          <w:p w14:paraId="6CDB7AAF" w14:textId="77777777" w:rsidR="00D25D5D" w:rsidRPr="002B0BFA" w:rsidRDefault="00D25D5D" w:rsidP="00D25D5D">
            <w:pPr>
              <w:pStyle w:val="ListParagraph"/>
              <w:numPr>
                <w:ilvl w:val="0"/>
                <w:numId w:val="8"/>
              </w:numPr>
              <w:jc w:val="center"/>
              <w:rPr>
                <w:rFonts w:ascii="Calibri" w:eastAsia="Times New Roman" w:hAnsi="Calibri" w:cs="Arial"/>
                <w:bCs w:val="0"/>
                <w:color w:val="auto"/>
                <w:sz w:val="24"/>
                <w:szCs w:val="24"/>
              </w:rPr>
            </w:pPr>
            <w:r w:rsidRPr="002B0BFA">
              <w:rPr>
                <w:rFonts w:ascii="Calibri" w:eastAsia="Times New Roman" w:hAnsi="Calibri" w:cs="Arial"/>
                <w:bCs w:val="0"/>
                <w:color w:val="auto"/>
                <w:sz w:val="24"/>
                <w:szCs w:val="24"/>
              </w:rPr>
              <w:t>*</w:t>
            </w:r>
          </w:p>
        </w:tc>
        <w:tc>
          <w:tcPr>
            <w:tcW w:w="9427" w:type="dxa"/>
          </w:tcPr>
          <w:p w14:paraId="3AFE7F7D" w14:textId="18A0AA7B" w:rsidR="00D25D5D" w:rsidRPr="007B6197" w:rsidRDefault="00D25D5D" w:rsidP="00D25D5D">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The CEC reserves the right to audit and verify savings for up to three years after the project term ends.</w:t>
            </w:r>
          </w:p>
        </w:tc>
      </w:tr>
    </w:tbl>
    <w:p w14:paraId="47BFFEB5" w14:textId="77777777" w:rsidR="007117F0" w:rsidRPr="0032287B" w:rsidRDefault="007117F0">
      <w:pPr>
        <w:rPr>
          <w:rFonts w:ascii="Calibri" w:hAnsi="Calibri"/>
        </w:rPr>
      </w:pPr>
    </w:p>
    <w:p w14:paraId="34C17720" w14:textId="536DF78B" w:rsidR="00EB4E6D" w:rsidRPr="00E46961" w:rsidRDefault="009E1CD4" w:rsidP="00EA5F36">
      <w:pPr>
        <w:pStyle w:val="Heading1"/>
        <w:spacing w:after="0" w:afterAutospacing="0"/>
        <w:rPr>
          <w:color w:val="002060"/>
        </w:rPr>
      </w:pPr>
      <w:bookmarkStart w:id="28" w:name="_Toc25330144"/>
      <w:r w:rsidRPr="00E46961">
        <w:rPr>
          <w:color w:val="002060"/>
        </w:rPr>
        <w:t xml:space="preserve">Table 7. </w:t>
      </w:r>
      <w:r w:rsidR="00472C84" w:rsidRPr="00E46961">
        <w:rPr>
          <w:color w:val="002060"/>
        </w:rPr>
        <w:t>Formatting and Submissions</w:t>
      </w:r>
      <w:bookmarkEnd w:id="28"/>
    </w:p>
    <w:tbl>
      <w:tblPr>
        <w:tblStyle w:val="GridTable6Colorful1"/>
        <w:tblW w:w="10525" w:type="dxa"/>
        <w:tblLook w:val="04A0" w:firstRow="1" w:lastRow="0" w:firstColumn="1" w:lastColumn="0" w:noHBand="0" w:noVBand="1"/>
        <w:tblCaption w:val="Formatting and Submissions Questions and Answers"/>
        <w:tblDescription w:val="Questions and answers related to formatting and submissions"/>
      </w:tblPr>
      <w:tblGrid>
        <w:gridCol w:w="1406"/>
        <w:gridCol w:w="9119"/>
      </w:tblGrid>
      <w:tr w:rsidR="005D01CD" w:rsidRPr="00BA601B" w14:paraId="40BDA623" w14:textId="77777777" w:rsidTr="033135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shd w:val="clear" w:color="auto" w:fill="A6A6A6" w:themeFill="background1" w:themeFillShade="A6"/>
          </w:tcPr>
          <w:p w14:paraId="6FC4CEB9" w14:textId="736CD139" w:rsidR="005D01CD" w:rsidRPr="007B6197" w:rsidRDefault="005D01CD" w:rsidP="005D01CD">
            <w:pPr>
              <w:jc w:val="center"/>
              <w:rPr>
                <w:rFonts w:ascii="Calibri" w:hAnsi="Calibri"/>
                <w:sz w:val="24"/>
                <w:szCs w:val="24"/>
              </w:rPr>
            </w:pPr>
            <w:r w:rsidRPr="007B6197">
              <w:rPr>
                <w:rFonts w:ascii="Calibri" w:hAnsi="Calibri"/>
                <w:sz w:val="24"/>
                <w:szCs w:val="24"/>
              </w:rPr>
              <w:t>No.</w:t>
            </w:r>
          </w:p>
        </w:tc>
        <w:tc>
          <w:tcPr>
            <w:tcW w:w="9119" w:type="dxa"/>
            <w:shd w:val="clear" w:color="auto" w:fill="A6A6A6" w:themeFill="background1" w:themeFillShade="A6"/>
          </w:tcPr>
          <w:p w14:paraId="6C3B79D4" w14:textId="30A374C3" w:rsidR="005D01CD" w:rsidRPr="007B6197" w:rsidRDefault="005D01CD" w:rsidP="000976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Formatting and Submissions Question/Answer</w:t>
            </w:r>
          </w:p>
        </w:tc>
      </w:tr>
      <w:tr w:rsidR="003429D3" w:rsidRPr="007B6197" w14:paraId="084A866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5F273690" w14:textId="3A2C1560" w:rsidR="003429D3" w:rsidRPr="007B6197" w:rsidRDefault="003429D3">
            <w:pPr>
              <w:pStyle w:val="ListParagraph"/>
              <w:numPr>
                <w:ilvl w:val="0"/>
                <w:numId w:val="7"/>
              </w:numPr>
              <w:jc w:val="center"/>
              <w:rPr>
                <w:rFonts w:ascii="Calibri" w:hAnsi="Calibri"/>
                <w:color w:val="auto"/>
                <w:sz w:val="24"/>
                <w:szCs w:val="24"/>
              </w:rPr>
            </w:pPr>
            <w:bookmarkStart w:id="29" w:name="_Hlk58451637"/>
          </w:p>
        </w:tc>
        <w:tc>
          <w:tcPr>
            <w:tcW w:w="9119" w:type="dxa"/>
          </w:tcPr>
          <w:p w14:paraId="7E651E5B" w14:textId="163C1EE0" w:rsidR="003429D3" w:rsidRPr="007B6197" w:rsidRDefault="003429D3"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3429D3">
              <w:rPr>
                <w:rFonts w:ascii="Calibri" w:eastAsia="Times New Roman" w:hAnsi="Calibri" w:cs="Arial"/>
                <w:sz w:val="24"/>
                <w:szCs w:val="24"/>
              </w:rPr>
              <w:t xml:space="preserve">If an applicant applied to a previous FPIP GFO and did not pass, can they correct any errors or </w:t>
            </w:r>
            <w:r>
              <w:t>deficiencies</w:t>
            </w:r>
            <w:r w:rsidRPr="003429D3">
              <w:rPr>
                <w:rFonts w:ascii="Calibri" w:eastAsia="Times New Roman" w:hAnsi="Calibri" w:cs="Arial"/>
                <w:sz w:val="24"/>
                <w:szCs w:val="24"/>
              </w:rPr>
              <w:t xml:space="preserve"> and apply again?</w:t>
            </w:r>
          </w:p>
        </w:tc>
      </w:tr>
      <w:tr w:rsidR="003429D3" w:rsidRPr="007B6197" w14:paraId="7209C41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2E136601" w14:textId="27820A91" w:rsidR="003429D3" w:rsidRPr="007B6197" w:rsidRDefault="003429D3" w:rsidP="00AD6521">
            <w:pPr>
              <w:pStyle w:val="ListParagraph"/>
              <w:numPr>
                <w:ilvl w:val="0"/>
                <w:numId w:val="8"/>
              </w:numPr>
              <w:jc w:val="center"/>
              <w:rPr>
                <w:rFonts w:ascii="Calibri" w:hAnsi="Calibri"/>
                <w:sz w:val="24"/>
                <w:szCs w:val="24"/>
              </w:rPr>
            </w:pPr>
          </w:p>
        </w:tc>
        <w:tc>
          <w:tcPr>
            <w:tcW w:w="9119" w:type="dxa"/>
          </w:tcPr>
          <w:p w14:paraId="393CF181" w14:textId="018D413D" w:rsidR="003429D3" w:rsidRPr="007B6197" w:rsidRDefault="003429D3"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3429D3">
              <w:rPr>
                <w:rFonts w:ascii="Calibri" w:eastAsia="Times New Roman" w:hAnsi="Calibri" w:cs="Arial"/>
                <w:sz w:val="24"/>
                <w:szCs w:val="24"/>
              </w:rPr>
              <w:t>Yes, applicants who applied to a previous FPIP GFO and did not pass may apply again, assuming they meet the eligibility and project requirements</w:t>
            </w:r>
            <w:r w:rsidR="00DD04C0">
              <w:rPr>
                <w:rFonts w:ascii="Calibri" w:eastAsia="Times New Roman" w:hAnsi="Calibri" w:cs="Arial"/>
                <w:sz w:val="24"/>
                <w:szCs w:val="24"/>
              </w:rPr>
              <w:t xml:space="preserve">. </w:t>
            </w:r>
            <w:r w:rsidRPr="003429D3">
              <w:rPr>
                <w:rFonts w:ascii="Calibri" w:eastAsia="Times New Roman" w:hAnsi="Calibri" w:cs="Arial"/>
                <w:sz w:val="24"/>
                <w:szCs w:val="24"/>
              </w:rPr>
              <w:t xml:space="preserve">Applicants who received a debriefing should consider any feedback received and modify their application accordingly. Previous evaluations are also available by request by emailing the </w:t>
            </w:r>
            <w:r w:rsidR="017E3171" w:rsidRPr="37866DDE">
              <w:rPr>
                <w:rFonts w:ascii="Calibri" w:eastAsia="Times New Roman" w:hAnsi="Calibri" w:cs="Arial"/>
                <w:sz w:val="24"/>
                <w:szCs w:val="24"/>
              </w:rPr>
              <w:t>C</w:t>
            </w:r>
            <w:r w:rsidR="446B0AD4" w:rsidRPr="37866DDE">
              <w:rPr>
                <w:rFonts w:ascii="Calibri" w:eastAsia="Times New Roman" w:hAnsi="Calibri" w:cs="Arial"/>
                <w:sz w:val="24"/>
                <w:szCs w:val="24"/>
              </w:rPr>
              <w:t>ommission Agreement Officer</w:t>
            </w:r>
            <w:r w:rsidRPr="003429D3">
              <w:rPr>
                <w:rFonts w:ascii="Calibri" w:eastAsia="Times New Roman" w:hAnsi="Calibri" w:cs="Arial"/>
                <w:sz w:val="24"/>
                <w:szCs w:val="24"/>
              </w:rPr>
              <w:t xml:space="preserve">, Angela Hockaday at </w:t>
            </w:r>
            <w:hyperlink r:id="rId31">
              <w:r w:rsidR="017E3171" w:rsidRPr="37866DDE">
                <w:rPr>
                  <w:rStyle w:val="Hyperlink"/>
                  <w:rFonts w:ascii="Calibri" w:eastAsia="Times New Roman" w:hAnsi="Calibri" w:cs="Arial"/>
                  <w:sz w:val="24"/>
                  <w:szCs w:val="24"/>
                </w:rPr>
                <w:t>Angela.Hockaday@energy.ca.gov</w:t>
              </w:r>
            </w:hyperlink>
            <w:r w:rsidRPr="003429D3">
              <w:rPr>
                <w:rFonts w:ascii="Calibri" w:eastAsia="Times New Roman" w:hAnsi="Calibri" w:cs="Arial"/>
                <w:sz w:val="24"/>
                <w:szCs w:val="24"/>
              </w:rPr>
              <w:t>.</w:t>
            </w:r>
          </w:p>
        </w:tc>
      </w:tr>
      <w:bookmarkEnd w:id="29"/>
      <w:tr w:rsidR="003429D3" w:rsidRPr="007B6197" w14:paraId="6A6D943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7FDAF4B1" w14:textId="77777777" w:rsidR="003429D3" w:rsidRPr="007B6197" w:rsidRDefault="003429D3" w:rsidP="00C34D26">
            <w:pPr>
              <w:pStyle w:val="ListParagraph"/>
              <w:numPr>
                <w:ilvl w:val="0"/>
                <w:numId w:val="7"/>
              </w:numPr>
              <w:jc w:val="center"/>
              <w:rPr>
                <w:rFonts w:ascii="Calibri" w:hAnsi="Calibri"/>
                <w:color w:val="auto"/>
                <w:sz w:val="24"/>
                <w:szCs w:val="24"/>
              </w:rPr>
            </w:pPr>
          </w:p>
        </w:tc>
        <w:tc>
          <w:tcPr>
            <w:tcW w:w="9119" w:type="dxa"/>
          </w:tcPr>
          <w:p w14:paraId="0DEA23D6" w14:textId="550EFA87" w:rsidR="003429D3" w:rsidRPr="007B6197" w:rsidRDefault="003429D3"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3429D3">
              <w:rPr>
                <w:rFonts w:ascii="Calibri" w:eastAsia="Times New Roman" w:hAnsi="Calibri" w:cs="Arial"/>
                <w:sz w:val="24"/>
                <w:szCs w:val="24"/>
              </w:rPr>
              <w:t xml:space="preserve">What does that mean do not revise description of the products </w:t>
            </w:r>
            <w:r>
              <w:rPr>
                <w:rFonts w:ascii="Calibri" w:eastAsia="Times New Roman" w:hAnsi="Calibri" w:cs="Arial"/>
                <w:sz w:val="24"/>
                <w:szCs w:val="24"/>
              </w:rPr>
              <w:t>i</w:t>
            </w:r>
            <w:r w:rsidRPr="003429D3">
              <w:rPr>
                <w:rFonts w:ascii="Calibri" w:eastAsia="Times New Roman" w:hAnsi="Calibri" w:cs="Arial"/>
                <w:sz w:val="24"/>
                <w:szCs w:val="24"/>
              </w:rPr>
              <w:t>n task 1?</w:t>
            </w:r>
          </w:p>
        </w:tc>
      </w:tr>
      <w:tr w:rsidR="003429D3" w:rsidRPr="007B6197" w14:paraId="14E8A995"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8DB18A3" w14:textId="77777777" w:rsidR="003429D3" w:rsidRPr="002B0BFA" w:rsidRDefault="003429D3" w:rsidP="00AD6521">
            <w:pPr>
              <w:pStyle w:val="ListParagraph"/>
              <w:numPr>
                <w:ilvl w:val="0"/>
                <w:numId w:val="8"/>
              </w:numPr>
              <w:jc w:val="center"/>
              <w:rPr>
                <w:rFonts w:ascii="Calibri" w:hAnsi="Calibri"/>
                <w:sz w:val="24"/>
                <w:szCs w:val="24"/>
              </w:rPr>
            </w:pPr>
          </w:p>
        </w:tc>
        <w:tc>
          <w:tcPr>
            <w:tcW w:w="9119" w:type="dxa"/>
          </w:tcPr>
          <w:p w14:paraId="584CC9DB" w14:textId="5656EB6B" w:rsidR="003429D3" w:rsidRPr="007B6197" w:rsidRDefault="003429D3"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3429D3">
              <w:rPr>
                <w:rFonts w:ascii="Calibri" w:eastAsia="Times New Roman" w:hAnsi="Calibri" w:cs="Arial"/>
                <w:sz w:val="24"/>
                <w:szCs w:val="24"/>
              </w:rPr>
              <w:t>In Attachment 3 Scope of Work, do not revise any of the text in Task 1 General Project Tasks. Sections where text should be revised are indicated clearly in blue text.</w:t>
            </w:r>
          </w:p>
        </w:tc>
      </w:tr>
      <w:tr w:rsidR="004E668D" w:rsidRPr="007B6197" w14:paraId="64CD2BE9" w14:textId="77777777" w:rsidTr="00C34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715F4E41" w14:textId="77777777" w:rsidR="004E668D" w:rsidRPr="002B0BFA" w:rsidRDefault="004E668D" w:rsidP="00C34D26">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704A1323" w14:textId="7AA1EE48" w:rsidR="004E668D" w:rsidRPr="007B6197" w:rsidRDefault="004E668D" w:rsidP="00C34D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 xml:space="preserve"> </w:t>
            </w:r>
            <w:r w:rsidR="00132E0B" w:rsidRPr="00132E0B">
              <w:rPr>
                <w:rFonts w:ascii="Calibri" w:eastAsia="Times New Roman" w:hAnsi="Calibri" w:cs="Arial"/>
                <w:sz w:val="24"/>
                <w:szCs w:val="24"/>
              </w:rPr>
              <w:t>Can you share a completed example of the project schedule technical tasks section?</w:t>
            </w:r>
          </w:p>
        </w:tc>
      </w:tr>
      <w:tr w:rsidR="004E668D" w:rsidRPr="007B6197" w14:paraId="4E9F0B4D" w14:textId="77777777" w:rsidTr="00C34D26">
        <w:tc>
          <w:tcPr>
            <w:cnfStyle w:val="001000000000" w:firstRow="0" w:lastRow="0" w:firstColumn="1" w:lastColumn="0" w:oddVBand="0" w:evenVBand="0" w:oddHBand="0" w:evenHBand="0" w:firstRowFirstColumn="0" w:firstRowLastColumn="0" w:lastRowFirstColumn="0" w:lastRowLastColumn="0"/>
            <w:tcW w:w="1406" w:type="dxa"/>
          </w:tcPr>
          <w:p w14:paraId="2E1A6FC6" w14:textId="77777777" w:rsidR="004E668D" w:rsidRPr="002B0BFA" w:rsidRDefault="004E668D" w:rsidP="00AD6521">
            <w:pPr>
              <w:pStyle w:val="ListParagraph"/>
              <w:numPr>
                <w:ilvl w:val="0"/>
                <w:numId w:val="8"/>
              </w:numPr>
              <w:jc w:val="center"/>
              <w:rPr>
                <w:rFonts w:ascii="Calibri" w:hAnsi="Calibri"/>
                <w:sz w:val="24"/>
                <w:szCs w:val="24"/>
              </w:rPr>
            </w:pPr>
            <w:r w:rsidRPr="002B0BFA">
              <w:rPr>
                <w:rFonts w:ascii="Calibri" w:hAnsi="Calibri"/>
                <w:color w:val="auto"/>
                <w:sz w:val="24"/>
                <w:szCs w:val="24"/>
              </w:rPr>
              <w:lastRenderedPageBreak/>
              <w:t>*</w:t>
            </w:r>
          </w:p>
        </w:tc>
        <w:tc>
          <w:tcPr>
            <w:tcW w:w="9119" w:type="dxa"/>
          </w:tcPr>
          <w:p w14:paraId="473EC882" w14:textId="7E1B9EAA" w:rsidR="004E668D" w:rsidRPr="007B6197" w:rsidRDefault="00132E0B" w:rsidP="00C34D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32E0B">
              <w:rPr>
                <w:rFonts w:ascii="Calibri" w:eastAsia="Times New Roman" w:hAnsi="Calibri" w:cs="Arial"/>
                <w:sz w:val="24"/>
                <w:szCs w:val="24"/>
              </w:rPr>
              <w:t xml:space="preserve">Technical Tasks section of the Project Schedule is to be completed by the applicants based on the proposed budget timeline, and would be different for every project. The agreement term is expected to be 6/30/2021 - 3/31/2024. The Project Schedule template can be found on the solicitation webpage, located at </w:t>
            </w:r>
            <w:hyperlink r:id="rId32" w:history="1">
              <w:r w:rsidR="009558F4" w:rsidRPr="0089384D">
                <w:rPr>
                  <w:rStyle w:val="Hyperlink"/>
                  <w:rFonts w:ascii="Calibri" w:eastAsia="Times New Roman" w:hAnsi="Calibri" w:cs="Arial"/>
                  <w:sz w:val="24"/>
                  <w:szCs w:val="24"/>
                </w:rPr>
                <w:t>https://www.energy.ca.gov/solicitations/2020-11/gfo-20-307-food-production-investment-program-2020</w:t>
              </w:r>
            </w:hyperlink>
            <w:r w:rsidRPr="00132E0B">
              <w:rPr>
                <w:rFonts w:ascii="Calibri" w:eastAsia="Times New Roman" w:hAnsi="Calibri" w:cs="Arial"/>
                <w:sz w:val="24"/>
                <w:szCs w:val="24"/>
              </w:rPr>
              <w:t>.</w:t>
            </w:r>
          </w:p>
        </w:tc>
      </w:tr>
      <w:tr w:rsidR="00F3257B" w:rsidRPr="007B6197" w14:paraId="08D748CD" w14:textId="77777777" w:rsidTr="00C34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1EE41912" w14:textId="636EB97E" w:rsidR="00F3257B" w:rsidRPr="002B0BFA" w:rsidRDefault="00F67A5B" w:rsidP="00C34D26">
            <w:pPr>
              <w:pStyle w:val="ListParagraph"/>
              <w:numPr>
                <w:ilvl w:val="0"/>
                <w:numId w:val="7"/>
              </w:numPr>
              <w:jc w:val="center"/>
              <w:rPr>
                <w:rFonts w:ascii="Calibri" w:hAnsi="Calibri"/>
                <w:color w:val="auto"/>
                <w:sz w:val="24"/>
                <w:szCs w:val="24"/>
              </w:rPr>
            </w:pPr>
            <w:r w:rsidRPr="002B0BFA">
              <w:rPr>
                <w:rFonts w:ascii="Calibri" w:eastAsia="Times New Roman" w:hAnsi="Calibri" w:cs="Arial"/>
                <w:color w:val="auto"/>
                <w:sz w:val="24"/>
                <w:szCs w:val="24"/>
              </w:rPr>
              <w:t>*</w:t>
            </w:r>
          </w:p>
        </w:tc>
        <w:tc>
          <w:tcPr>
            <w:tcW w:w="9119" w:type="dxa"/>
          </w:tcPr>
          <w:p w14:paraId="1F304556" w14:textId="77777777" w:rsidR="00F67A5B" w:rsidRPr="00F67A5B" w:rsidRDefault="00F67A5B" w:rsidP="00F67A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F67A5B">
              <w:rPr>
                <w:rFonts w:ascii="Calibri" w:eastAsia="Times New Roman" w:hAnsi="Calibri" w:cs="Arial"/>
                <w:sz w:val="24"/>
                <w:szCs w:val="24"/>
              </w:rPr>
              <w:t>For Application Form (Attachment 1):</w:t>
            </w:r>
          </w:p>
          <w:p w14:paraId="19E0C1F2" w14:textId="4B39F5D1" w:rsidR="00F67A5B" w:rsidRPr="00182560" w:rsidRDefault="00F67A5B" w:rsidP="001825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Can the project managers listed, as well as other contacts be contractors of the applicant, i.e. non part/full time employees of the applicant? And is it ok for that contact list to change after project award for substitutions in the event of staff changes, additional hiring, etc.?</w:t>
            </w:r>
          </w:p>
          <w:p w14:paraId="5E7D2240" w14:textId="2C1A2279" w:rsidR="00F67A5B" w:rsidRPr="00182560" w:rsidRDefault="00F67A5B" w:rsidP="001825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Can any equipment, specifications, supplier, or listed contractor change after the application is awarded, as long as the budget or performance intent does not change? This might be the case if like equipment or service providers offer lower costs with equivalent equipment performance alternatives through engineering processes. </w:t>
            </w:r>
          </w:p>
          <w:p w14:paraId="0197DA14" w14:textId="57E2E991" w:rsidR="00F67A5B" w:rsidRPr="00182560" w:rsidRDefault="00F67A5B" w:rsidP="001825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Can contractor markup for equipment or systems (i.e. complete refrigeration system, components, etc.) that cover installation performance warranties or certifications be included in eligible costs? For example most purchase and assign agreement between the owner and supplier often include references to control standard contractor markup allowances. </w:t>
            </w:r>
          </w:p>
          <w:p w14:paraId="3995E92A" w14:textId="769FBC8B" w:rsidR="00F67A5B" w:rsidRPr="00182560" w:rsidRDefault="00F67A5B" w:rsidP="001825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Do facilities that annually report to CARB because of Large system under the Refrigerant Management Program, that also leak refrigerant quantities that have equivalencies greater than 25,000 metric tons of CO2e annually  receive priority consideration?  </w:t>
            </w:r>
          </w:p>
          <w:p w14:paraId="2FA2850E" w14:textId="5017D0AC" w:rsidR="00F3257B" w:rsidRPr="00182560" w:rsidRDefault="00F67A5B" w:rsidP="00182560">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Is there any case where  installation, labor, or technical services can be eligible outside of M&amp;V related tasks?  </w:t>
            </w:r>
          </w:p>
        </w:tc>
      </w:tr>
      <w:tr w:rsidR="00F3257B" w:rsidRPr="007B6197" w14:paraId="1E2A1469" w14:textId="77777777" w:rsidTr="00C34D26">
        <w:tc>
          <w:tcPr>
            <w:cnfStyle w:val="001000000000" w:firstRow="0" w:lastRow="0" w:firstColumn="1" w:lastColumn="0" w:oddVBand="0" w:evenVBand="0" w:oddHBand="0" w:evenHBand="0" w:firstRowFirstColumn="0" w:firstRowLastColumn="0" w:lastRowFirstColumn="0" w:lastRowLastColumn="0"/>
            <w:tcW w:w="1406" w:type="dxa"/>
          </w:tcPr>
          <w:p w14:paraId="4610845D" w14:textId="63BCF779" w:rsidR="00F3257B" w:rsidRPr="002B0BFA" w:rsidRDefault="00F67A5B" w:rsidP="00AD6521">
            <w:pPr>
              <w:pStyle w:val="ListParagraph"/>
              <w:numPr>
                <w:ilvl w:val="0"/>
                <w:numId w:val="8"/>
              </w:numPr>
              <w:jc w:val="center"/>
              <w:rPr>
                <w:rFonts w:ascii="Calibri" w:hAnsi="Calibri"/>
                <w:sz w:val="24"/>
                <w:szCs w:val="24"/>
              </w:rPr>
            </w:pPr>
            <w:r w:rsidRPr="002B0BFA">
              <w:rPr>
                <w:rFonts w:ascii="Calibri" w:eastAsia="Times New Roman" w:hAnsi="Calibri" w:cs="Arial"/>
                <w:color w:val="auto"/>
                <w:sz w:val="24"/>
                <w:szCs w:val="24"/>
              </w:rPr>
              <w:t>*</w:t>
            </w:r>
          </w:p>
        </w:tc>
        <w:tc>
          <w:tcPr>
            <w:tcW w:w="9119" w:type="dxa"/>
          </w:tcPr>
          <w:p w14:paraId="2862E147" w14:textId="499770A6" w:rsidR="00F67A5B" w:rsidRPr="00182560" w:rsidRDefault="00F67A5B" w:rsidP="001825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The applicant must be a California food processor; however, the project manager listed can be from a third party. The contact list names may change in the event of staff changes.</w:t>
            </w:r>
          </w:p>
          <w:p w14:paraId="74693921" w14:textId="35BACD78" w:rsidR="00F67A5B" w:rsidRPr="00182560" w:rsidRDefault="00F67A5B" w:rsidP="001825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Any changes in equipment, specifications, suppliers, or listed contractor must be approved by the CEC agreement manager in advance, before the implementation of the changes (please see the FPIP Terms and Conditions, Section 6, Amendments).</w:t>
            </w:r>
          </w:p>
          <w:p w14:paraId="03C1AD1D" w14:textId="70C8864F" w:rsidR="00F67A5B" w:rsidRPr="00182560" w:rsidRDefault="00F67A5B" w:rsidP="001825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Installation costs are ineligible for grant funds. Third party contractor markup on equipment or systems is eligible but subject to additional justification and documentation per CEC staff request. </w:t>
            </w:r>
          </w:p>
          <w:p w14:paraId="381AEA68" w14:textId="0ABAEAA9" w:rsidR="00F67A5B" w:rsidRPr="00182560" w:rsidRDefault="00F67A5B" w:rsidP="001825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t xml:space="preserve">Only the capped and mandatory-reporting facilities identified by the California Air Resources Board through the Cap and Trade program that meet the appropriate NAICS codes and the requirements of the solicitation are eligible for FPIP. For a complete list of capped facilities and the methodology to determine facility GHG emissions, please see: </w:t>
            </w:r>
            <w:hyperlink r:id="rId33" w:history="1">
              <w:r w:rsidR="007739F7" w:rsidRPr="00662D3D">
                <w:rPr>
                  <w:rStyle w:val="Hyperlink"/>
                  <w:rFonts w:ascii="Calibri" w:eastAsia="Times New Roman" w:hAnsi="Calibri" w:cs="Arial"/>
                  <w:sz w:val="24"/>
                  <w:szCs w:val="24"/>
                </w:rPr>
                <w:t>https://ww2.arb.ca.gov/mrr-data</w:t>
              </w:r>
            </w:hyperlink>
            <w:r w:rsidRPr="00182560">
              <w:rPr>
                <w:rFonts w:ascii="Calibri" w:eastAsia="Times New Roman" w:hAnsi="Calibri" w:cs="Arial"/>
                <w:sz w:val="24"/>
                <w:szCs w:val="24"/>
              </w:rPr>
              <w:t>.</w:t>
            </w:r>
          </w:p>
          <w:p w14:paraId="02B2BDDA" w14:textId="34791D2D" w:rsidR="00F3257B" w:rsidRPr="00182560" w:rsidRDefault="00F67A5B" w:rsidP="00182560">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182560">
              <w:rPr>
                <w:rFonts w:ascii="Calibri" w:eastAsia="Times New Roman" w:hAnsi="Calibri" w:cs="Arial"/>
                <w:sz w:val="24"/>
                <w:szCs w:val="24"/>
              </w:rPr>
              <w:lastRenderedPageBreak/>
              <w:t xml:space="preserve">No. Only labor associated with M&amp;V </w:t>
            </w:r>
            <w:r w:rsidR="00752E33" w:rsidRPr="00182560">
              <w:rPr>
                <w:rFonts w:ascii="Calibri" w:eastAsia="Times New Roman" w:hAnsi="Calibri" w:cs="Arial"/>
                <w:sz w:val="24"/>
                <w:szCs w:val="24"/>
              </w:rPr>
              <w:t>is</w:t>
            </w:r>
            <w:r w:rsidRPr="00182560">
              <w:rPr>
                <w:rFonts w:ascii="Calibri" w:eastAsia="Times New Roman" w:hAnsi="Calibri" w:cs="Arial"/>
                <w:sz w:val="24"/>
                <w:szCs w:val="24"/>
              </w:rPr>
              <w:t xml:space="preserve"> eligible if these costs are performed by a subcontractor. Installation costs are not eligible for grant funds.</w:t>
            </w:r>
          </w:p>
        </w:tc>
      </w:tr>
      <w:tr w:rsidR="009A3A4D" w:rsidRPr="00BA601B" w14:paraId="1D12748D"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1BE8854" w14:textId="71D4B6E8" w:rsidR="009A3A4D" w:rsidRPr="002B0BFA" w:rsidRDefault="74DD4C5A" w:rsidP="00D333FA">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lastRenderedPageBreak/>
              <w:t>*</w:t>
            </w:r>
          </w:p>
        </w:tc>
        <w:tc>
          <w:tcPr>
            <w:tcW w:w="9119" w:type="dxa"/>
          </w:tcPr>
          <w:p w14:paraId="6580E65D" w14:textId="77777777" w:rsidR="009A3A4D" w:rsidRPr="007B6197" w:rsidRDefault="009A3A4D" w:rsidP="0009761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 xml:space="preserve"> If a utility incentive program is used as part of the satisfaction of the match funding requirement, could a typical “conditional incentive reservation document” be used as the match funding commitment letter?</w:t>
            </w:r>
          </w:p>
        </w:tc>
      </w:tr>
      <w:tr w:rsidR="009A3A4D" w14:paraId="6DEEDFFE"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680DF4E0" w14:textId="0879DB25" w:rsidR="009A3A4D" w:rsidRPr="002B0BFA" w:rsidRDefault="003429D3" w:rsidP="00AD6521">
            <w:pPr>
              <w:pStyle w:val="ListParagraph"/>
              <w:numPr>
                <w:ilvl w:val="0"/>
                <w:numId w:val="8"/>
              </w:numPr>
              <w:jc w:val="center"/>
              <w:rPr>
                <w:rFonts w:ascii="Calibri" w:hAnsi="Calibri"/>
                <w:sz w:val="24"/>
                <w:szCs w:val="24"/>
              </w:rPr>
            </w:pPr>
            <w:r w:rsidRPr="002B0BFA">
              <w:rPr>
                <w:rFonts w:ascii="Calibri" w:hAnsi="Calibri"/>
                <w:color w:val="auto"/>
                <w:sz w:val="24"/>
                <w:szCs w:val="24"/>
              </w:rPr>
              <w:t>*</w:t>
            </w:r>
          </w:p>
        </w:tc>
        <w:tc>
          <w:tcPr>
            <w:tcW w:w="9119" w:type="dxa"/>
          </w:tcPr>
          <w:p w14:paraId="7A78234B" w14:textId="77777777" w:rsidR="009A3A4D" w:rsidRPr="007B6197" w:rsidRDefault="009A3A4D" w:rsidP="000976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No, a conditional approval document from a utility incentive program would not satisfy the requirements of a match funding commitment letter. A match funding commitment letter must be signed by a representative of each entity or individual committing to providing match funding and must also (1) identify the source(s) of the funds, (2) identify the dollar value of the match funds, (3) guarantee the availability of the funds, and (4) provide a strategy for replacing the funds if they are significantly reduced or lost. See section III.D.7 of the solicitation manual and Attachment 7 for the full requirements for match funding commitment letters.</w:t>
            </w:r>
          </w:p>
        </w:tc>
      </w:tr>
      <w:tr w:rsidR="005435A7" w:rsidRPr="00F47CDF" w14:paraId="61C90625" w14:textId="77777777" w:rsidTr="033135A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406" w:type="dxa"/>
          </w:tcPr>
          <w:p w14:paraId="0013F4E9"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18A735D6" w14:textId="77777777" w:rsidR="005435A7" w:rsidRPr="007B6197" w:rsidRDefault="005435A7" w:rsidP="00CA7E9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7B6197">
              <w:rPr>
                <w:sz w:val="24"/>
                <w:szCs w:val="24"/>
              </w:rPr>
              <w:t>For support letters, your talks to industry representatives (e.g., CLFP) as well as local community based organization; does this include local agencies, such as air districts, irrigation districts, city councils, etc.?</w:t>
            </w:r>
          </w:p>
        </w:tc>
      </w:tr>
      <w:tr w:rsidR="005435A7" w14:paraId="0A71F52D"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7FD91CC" w14:textId="77777777" w:rsidR="005435A7" w:rsidRPr="002B0BFA" w:rsidRDefault="005435A7" w:rsidP="00AD6521">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119" w:type="dxa"/>
          </w:tcPr>
          <w:p w14:paraId="55CF3D5D"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Yes, support letters can be from any entity or individual.</w:t>
            </w:r>
          </w:p>
        </w:tc>
      </w:tr>
      <w:tr w:rsidR="005435A7" w14:paraId="79F69F9E"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50D77166"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74263CC7"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sz w:val="24"/>
                <w:szCs w:val="24"/>
              </w:rPr>
              <w:t>Is an equipment vendor required to submit a major subcontractor budget?</w:t>
            </w:r>
          </w:p>
        </w:tc>
      </w:tr>
      <w:tr w:rsidR="005435A7" w14:paraId="0886F2C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5565E06" w14:textId="77777777" w:rsidR="005435A7" w:rsidRPr="002B0BFA" w:rsidRDefault="005435A7" w:rsidP="00AD6521">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119" w:type="dxa"/>
          </w:tcPr>
          <w:p w14:paraId="5D61B5C3"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No, equipment vendors are not required to submit a major subcontractor budget. Equipment must be included in the budget of the prime in Attachment 4A, Tier I &amp; II Prime Budget Form.</w:t>
            </w:r>
          </w:p>
        </w:tc>
      </w:tr>
      <w:tr w:rsidR="005435A7" w14:paraId="4F4F522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C1C7637"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2AEFDF1E"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hAnsi="Calibri"/>
                <w:color w:val="000000"/>
                <w:sz w:val="24"/>
                <w:szCs w:val="24"/>
              </w:rPr>
              <w:t>The RFP states that a budget needs to be developed for all of the tasks, even the ones that are not reimbursable. Where is that presented? Because budgets are set up to show reimbursable CEC and eligible cost share, where does the overall budget get presented? Is it in the narrative?</w:t>
            </w:r>
          </w:p>
        </w:tc>
      </w:tr>
      <w:tr w:rsidR="005435A7" w14:paraId="3504945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310F43E3" w14:textId="77777777" w:rsidR="005435A7" w:rsidRPr="002B0BFA" w:rsidRDefault="005435A7" w:rsidP="00AD6521">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119" w:type="dxa"/>
          </w:tcPr>
          <w:p w14:paraId="31AC2B44" w14:textId="01353A30"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hAnsi="Calibri"/>
                <w:color w:val="000000"/>
                <w:sz w:val="24"/>
                <w:szCs w:val="24"/>
              </w:rPr>
              <w:t>Budgets for each individual task are not required. However, the budget breakdown by category only pertains to eligible expenditures and match and these costs must be provided in the budget document. Please refer to the budget instructions in Attachment 4A, Prime Budget Form, and Attachment 4B, Major Subcontractor Budget Form.</w:t>
            </w:r>
          </w:p>
        </w:tc>
      </w:tr>
      <w:tr w:rsidR="005435A7" w14:paraId="1FED79E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0BBB8FC5"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35873AF4"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hAnsi="Calibri"/>
                <w:color w:val="000000"/>
                <w:sz w:val="24"/>
                <w:szCs w:val="24"/>
              </w:rPr>
              <w:t>Is there a max limit on support letters?</w:t>
            </w:r>
          </w:p>
        </w:tc>
      </w:tr>
      <w:tr w:rsidR="005435A7" w14:paraId="6C4F1B2E"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46B90C0" w14:textId="77777777" w:rsidR="005435A7" w:rsidRPr="002B0BFA" w:rsidRDefault="005435A7" w:rsidP="00AD6521">
            <w:pPr>
              <w:pStyle w:val="ListParagraph"/>
              <w:numPr>
                <w:ilvl w:val="0"/>
                <w:numId w:val="8"/>
              </w:numPr>
              <w:jc w:val="center"/>
              <w:rPr>
                <w:rFonts w:ascii="Calibri" w:hAnsi="Calibri"/>
                <w:sz w:val="24"/>
                <w:szCs w:val="24"/>
              </w:rPr>
            </w:pPr>
            <w:r w:rsidRPr="002B0BFA">
              <w:rPr>
                <w:rFonts w:ascii="Calibri" w:hAnsi="Calibri"/>
                <w:sz w:val="24"/>
                <w:szCs w:val="24"/>
              </w:rPr>
              <w:t>*</w:t>
            </w:r>
          </w:p>
        </w:tc>
        <w:tc>
          <w:tcPr>
            <w:tcW w:w="9119" w:type="dxa"/>
          </w:tcPr>
          <w:p w14:paraId="5D9D082A"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No, there is no maximum limit on support letters.</w:t>
            </w:r>
          </w:p>
        </w:tc>
      </w:tr>
      <w:tr w:rsidR="005435A7" w14:paraId="199FAAF4"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1D2B171"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7AEE0E18"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hAnsi="Calibri"/>
                <w:color w:val="000000"/>
                <w:sz w:val="24"/>
                <w:szCs w:val="24"/>
              </w:rPr>
              <w:t>Please describe how you define "distinct" projects. Do they have to be different measures or just operate independently of each other?</w:t>
            </w:r>
          </w:p>
        </w:tc>
      </w:tr>
      <w:tr w:rsidR="005435A7" w:rsidRPr="00592023" w14:paraId="3B240A30" w14:textId="77777777" w:rsidTr="033135A5">
        <w:tc>
          <w:tcPr>
            <w:tcW w:w="1406" w:type="dxa"/>
          </w:tcPr>
          <w:p w14:paraId="1D6E0C6A" w14:textId="77777777" w:rsidR="005435A7" w:rsidRPr="002B0BFA" w:rsidRDefault="005435A7" w:rsidP="00AD6521">
            <w:pPr>
              <w:pStyle w:val="ListParagraph"/>
              <w:numPr>
                <w:ilvl w:val="0"/>
                <w:numId w:val="8"/>
              </w:numPr>
              <w:jc w:val="center"/>
              <w:cnfStyle w:val="001000000000" w:firstRow="0" w:lastRow="0" w:firstColumn="1" w:lastColumn="0" w:oddVBand="0" w:evenVBand="0" w:oddHBand="0" w:evenHBand="0" w:firstRowFirstColumn="0" w:firstRowLastColumn="0" w:lastRowFirstColumn="0" w:lastRowLastColumn="0"/>
              <w:rPr>
                <w:rFonts w:ascii="Calibri" w:hAnsi="Calibri"/>
                <w:sz w:val="24"/>
                <w:szCs w:val="24"/>
              </w:rPr>
            </w:pPr>
            <w:r w:rsidRPr="002B0BFA">
              <w:rPr>
                <w:rFonts w:ascii="Calibri" w:hAnsi="Calibri"/>
                <w:sz w:val="24"/>
                <w:szCs w:val="24"/>
              </w:rPr>
              <w:t>*</w:t>
            </w:r>
          </w:p>
        </w:tc>
        <w:tc>
          <w:tcPr>
            <w:tcW w:w="9119" w:type="dxa"/>
          </w:tcPr>
          <w:p w14:paraId="21DEF3B6" w14:textId="2637B34E" w:rsidR="005435A7" w:rsidRPr="007B6197" w:rsidRDefault="005435A7" w:rsidP="00C140EB">
            <w:pPr>
              <w:rPr>
                <w:rFonts w:ascii="Calibri" w:hAnsi="Calibri"/>
                <w:color w:val="000000"/>
                <w:sz w:val="24"/>
                <w:szCs w:val="24"/>
              </w:rPr>
            </w:pPr>
            <w:r w:rsidRPr="007B6197">
              <w:rPr>
                <w:rFonts w:ascii="Calibri" w:hAnsi="Calibri"/>
                <w:color w:val="000000"/>
                <w:sz w:val="24"/>
                <w:szCs w:val="24"/>
              </w:rPr>
              <w:t>Distinct projects must have no overlap with another project that is also being requested for funding. In addition, a distinct project is one that can be performed independent of other projects. If an applicant submits two applications, both projects may be at the same facility</w:t>
            </w:r>
            <w:r w:rsidR="00671F5B">
              <w:rPr>
                <w:rFonts w:ascii="Calibri" w:hAnsi="Calibri"/>
                <w:color w:val="000000"/>
                <w:sz w:val="24"/>
                <w:szCs w:val="24"/>
              </w:rPr>
              <w:t>,</w:t>
            </w:r>
            <w:bookmarkStart w:id="30" w:name="_GoBack"/>
            <w:bookmarkEnd w:id="30"/>
            <w:r w:rsidRPr="007B6197">
              <w:rPr>
                <w:rFonts w:ascii="Calibri" w:hAnsi="Calibri"/>
                <w:color w:val="000000"/>
                <w:sz w:val="24"/>
                <w:szCs w:val="24"/>
              </w:rPr>
              <w:t xml:space="preserve"> but each must be able to be executed without the other. </w:t>
            </w:r>
          </w:p>
          <w:p w14:paraId="01383F40" w14:textId="77777777" w:rsidR="005435A7" w:rsidRPr="007B6197" w:rsidRDefault="005435A7" w:rsidP="00C140EB">
            <w:pPr>
              <w:rPr>
                <w:rFonts w:ascii="Calibri" w:hAnsi="Calibri"/>
                <w:color w:val="000000"/>
                <w:sz w:val="24"/>
                <w:szCs w:val="24"/>
              </w:rPr>
            </w:pPr>
            <w:r w:rsidRPr="007B6197">
              <w:rPr>
                <w:rFonts w:ascii="Calibri" w:hAnsi="Calibri"/>
                <w:color w:val="000000"/>
                <w:sz w:val="24"/>
                <w:szCs w:val="24"/>
              </w:rPr>
              <w:t xml:space="preserve">For example, if an applicant is requesting funds for an economizer project and submits an application for a boiler project involving the same economizer, the two projects are not distinct and will be rejected based on application screening criteria. </w:t>
            </w:r>
          </w:p>
          <w:p w14:paraId="65DF1B37" w14:textId="77777777" w:rsidR="005435A7" w:rsidRPr="007B6197" w:rsidRDefault="005435A7" w:rsidP="00C140EB">
            <w:pPr>
              <w:rPr>
                <w:rFonts w:ascii="Calibri" w:hAnsi="Calibri"/>
                <w:color w:val="000000"/>
                <w:sz w:val="24"/>
                <w:szCs w:val="24"/>
              </w:rPr>
            </w:pPr>
            <w:r w:rsidRPr="007B6197">
              <w:rPr>
                <w:rFonts w:ascii="Calibri" w:hAnsi="Calibri"/>
                <w:color w:val="000000"/>
                <w:sz w:val="24"/>
                <w:szCs w:val="24"/>
              </w:rPr>
              <w:lastRenderedPageBreak/>
              <w:t>Another example is two submissions which are variations of the same project, involving the same equipment at the same facility but implementing different retrofit measures. These projects are not distinct and will be rejected based on application screening criteria.</w:t>
            </w:r>
          </w:p>
        </w:tc>
      </w:tr>
      <w:tr w:rsidR="005435A7" w:rsidRPr="0032287B" w14:paraId="1E13F6D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70A7A661"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lastRenderedPageBreak/>
              <w:t>*</w:t>
            </w:r>
          </w:p>
        </w:tc>
        <w:tc>
          <w:tcPr>
            <w:tcW w:w="9119" w:type="dxa"/>
          </w:tcPr>
          <w:p w14:paraId="6AA6DA5C"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In regards to Measurement &amp; Verification Plans, are all IPMVP Options A-D eligible?</w:t>
            </w:r>
          </w:p>
        </w:tc>
      </w:tr>
      <w:tr w:rsidR="005435A7" w:rsidRPr="0032287B" w14:paraId="1AF218D3"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EF10312" w14:textId="77777777" w:rsidR="005435A7" w:rsidRPr="002B0BFA" w:rsidRDefault="005435A7" w:rsidP="00AD6521">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7F0FC47E"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Only options A-C are eligible and A and B are strongly encouraged. It is up to the applicant to choose the M&amp;V method.  It can be a recognized protocol like IPMVP or another protocol or methodology.  Whatever is used must be robust enough to evaluate and validate energy saving GHG emissions at the equipment level </w:t>
            </w:r>
            <w:r w:rsidRPr="007B6197">
              <w:rPr>
                <w:rFonts w:ascii="Calibri" w:hAnsi="Calibri"/>
                <w:sz w:val="24"/>
                <w:szCs w:val="24"/>
                <w:u w:val="single"/>
              </w:rPr>
              <w:t>and</w:t>
            </w:r>
            <w:r w:rsidRPr="007B6197">
              <w:rPr>
                <w:rFonts w:ascii="Calibri" w:hAnsi="Calibri"/>
                <w:sz w:val="24"/>
                <w:szCs w:val="24"/>
              </w:rPr>
              <w:t xml:space="preserve"> the system or facility level. FPIP will only fund M&amp;V conducted by independent third-party contractors.</w:t>
            </w:r>
          </w:p>
        </w:tc>
      </w:tr>
      <w:tr w:rsidR="005435A7" w:rsidRPr="00570F51" w14:paraId="2FAF1670"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54AF24A7"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5E1DF7E1" w14:textId="6B5C8F7A" w:rsidR="005435A7" w:rsidRPr="007B6197" w:rsidRDefault="005435A7" w:rsidP="00881C61">
            <w:pPr>
              <w:pStyle w:val="ListParagraph"/>
              <w:numPr>
                <w:ilvl w:val="2"/>
                <w:numId w:val="32"/>
              </w:numPr>
              <w:ind w:left="406"/>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auto"/>
                <w:sz w:val="24"/>
                <w:szCs w:val="24"/>
              </w:rPr>
            </w:pPr>
            <w:r w:rsidRPr="007B6197">
              <w:rPr>
                <w:rFonts w:ascii="Calibri" w:hAnsi="Calibri"/>
                <w:sz w:val="24"/>
                <w:szCs w:val="24"/>
              </w:rPr>
              <w:t xml:space="preserve">If we are applying for </w:t>
            </w:r>
            <w:r w:rsidRPr="007B6197">
              <w:rPr>
                <w:rFonts w:ascii="Calibri" w:eastAsia="Times New Roman" w:hAnsi="Calibri" w:cs="Arial"/>
                <w:sz w:val="24"/>
                <w:szCs w:val="24"/>
              </w:rPr>
              <w:t>Tier I</w:t>
            </w:r>
            <w:r w:rsidRPr="007B6197">
              <w:rPr>
                <w:rFonts w:ascii="Calibri" w:hAnsi="Calibri"/>
                <w:sz w:val="24"/>
                <w:szCs w:val="24"/>
              </w:rPr>
              <w:t xml:space="preserve"> technology (</w:t>
            </w:r>
            <w:r w:rsidR="002F3200">
              <w:rPr>
                <w:rFonts w:ascii="Calibri" w:hAnsi="Calibri"/>
                <w:sz w:val="24"/>
                <w:szCs w:val="24"/>
              </w:rPr>
              <w:t>d</w:t>
            </w:r>
            <w:r w:rsidRPr="007B6197">
              <w:rPr>
                <w:rFonts w:ascii="Calibri" w:hAnsi="Calibri"/>
                <w:sz w:val="24"/>
                <w:szCs w:val="24"/>
              </w:rPr>
              <w:t>rop</w:t>
            </w:r>
            <w:r w:rsidR="002F3200">
              <w:rPr>
                <w:rFonts w:ascii="Calibri" w:hAnsi="Calibri"/>
                <w:sz w:val="24"/>
                <w:szCs w:val="24"/>
              </w:rPr>
              <w:t>-</w:t>
            </w:r>
            <w:r w:rsidRPr="007B6197">
              <w:rPr>
                <w:rFonts w:ascii="Calibri" w:hAnsi="Calibri"/>
                <w:sz w:val="24"/>
                <w:szCs w:val="24"/>
              </w:rPr>
              <w:t xml:space="preserve">in ready) and replacing existing permitted equipment that does not require any construction/engineering/etc. Do we need to have the local authority still sign off on an exclusion from CEQA? </w:t>
            </w:r>
          </w:p>
          <w:p w14:paraId="3EBB4B14" w14:textId="77777777" w:rsidR="005435A7" w:rsidRPr="007B6197" w:rsidRDefault="005435A7" w:rsidP="00881C61">
            <w:pPr>
              <w:pStyle w:val="ListParagraph"/>
              <w:numPr>
                <w:ilvl w:val="2"/>
                <w:numId w:val="32"/>
              </w:numPr>
              <w:ind w:left="406"/>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Could we provide case-law as evidence of exclusion from CEQA for Tier </w:t>
            </w:r>
            <w:r w:rsidRPr="007B6197">
              <w:rPr>
                <w:rFonts w:ascii="Calibri" w:eastAsia="Times New Roman" w:hAnsi="Calibri" w:cs="Arial"/>
                <w:sz w:val="24"/>
                <w:szCs w:val="24"/>
              </w:rPr>
              <w:t>I</w:t>
            </w:r>
            <w:r w:rsidRPr="007B6197">
              <w:rPr>
                <w:rFonts w:ascii="Calibri" w:hAnsi="Calibri"/>
                <w:sz w:val="24"/>
                <w:szCs w:val="24"/>
              </w:rPr>
              <w:t xml:space="preserve"> (Drop in ready Technology) from previous projects in local authority jurisdiction as evidence of CEQA exemption? </w:t>
            </w:r>
          </w:p>
          <w:p w14:paraId="323C1E06" w14:textId="6C73152A" w:rsidR="005435A7" w:rsidRPr="007B6197" w:rsidRDefault="005435A7" w:rsidP="00881C61">
            <w:pPr>
              <w:pStyle w:val="ListParagraph"/>
              <w:numPr>
                <w:ilvl w:val="2"/>
                <w:numId w:val="32"/>
              </w:numPr>
              <w:ind w:left="406"/>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auto"/>
                <w:sz w:val="24"/>
                <w:szCs w:val="24"/>
              </w:rPr>
            </w:pPr>
            <w:r w:rsidRPr="007B6197">
              <w:rPr>
                <w:rFonts w:ascii="Calibri" w:hAnsi="Calibri"/>
                <w:sz w:val="24"/>
                <w:szCs w:val="24"/>
              </w:rPr>
              <w:t xml:space="preserve">To qualify for </w:t>
            </w:r>
            <w:r w:rsidR="007B655F">
              <w:rPr>
                <w:rFonts w:ascii="Calibri" w:eastAsia="Times New Roman" w:hAnsi="Calibri" w:cs="Arial"/>
                <w:sz w:val="24"/>
                <w:szCs w:val="24"/>
              </w:rPr>
              <w:t>FPIP</w:t>
            </w:r>
            <w:r w:rsidRPr="007B6197">
              <w:rPr>
                <w:rFonts w:ascii="Calibri" w:hAnsi="Calibri"/>
                <w:sz w:val="24"/>
                <w:szCs w:val="24"/>
              </w:rPr>
              <w:t xml:space="preserve">, does the project have to go through a full CEQA process or could it qualify if it went through a Mitigated CEQA or Administrative Review process with the local authority? </w:t>
            </w:r>
          </w:p>
          <w:p w14:paraId="4758AB43" w14:textId="15DD1F84" w:rsidR="005435A7" w:rsidRPr="007B6197" w:rsidRDefault="005435A7" w:rsidP="00CA7E9E">
            <w:pPr>
              <w:pStyle w:val="ListParagraph"/>
              <w:ind w:left="406"/>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auto"/>
                <w:sz w:val="24"/>
                <w:szCs w:val="24"/>
              </w:rPr>
            </w:pPr>
            <w:r w:rsidRPr="007B6197">
              <w:rPr>
                <w:rFonts w:ascii="Calibri" w:hAnsi="Calibri"/>
                <w:sz w:val="24"/>
                <w:szCs w:val="24"/>
              </w:rPr>
              <w:t xml:space="preserve">In order for a project to qualify for </w:t>
            </w:r>
            <w:r w:rsidR="007B655F">
              <w:rPr>
                <w:rFonts w:ascii="Calibri" w:hAnsi="Calibri"/>
                <w:sz w:val="24"/>
                <w:szCs w:val="24"/>
              </w:rPr>
              <w:t>FPIP</w:t>
            </w:r>
            <w:r w:rsidRPr="007B6197">
              <w:rPr>
                <w:rFonts w:ascii="Calibri" w:hAnsi="Calibri"/>
                <w:sz w:val="24"/>
                <w:szCs w:val="24"/>
              </w:rPr>
              <w:t xml:space="preserve"> funding does it have to go through a Full CEQA process? </w:t>
            </w:r>
          </w:p>
        </w:tc>
      </w:tr>
      <w:tr w:rsidR="005435A7" w:rsidRPr="0032287B" w14:paraId="5A19A9E1"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6AFC8C25"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75994FE3" w14:textId="77777777" w:rsidR="005435A7" w:rsidRPr="007B6197" w:rsidRDefault="005435A7" w:rsidP="00881C61">
            <w:pPr>
              <w:pStyle w:val="ListParagraph"/>
              <w:numPr>
                <w:ilvl w:val="0"/>
                <w:numId w:val="33"/>
              </w:numPr>
              <w:ind w:left="406"/>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Not at the time of application submission.  However, you must complete Attachment 5, CEQA Compliance Form and provide us with the information requested, including any backup information to justify your responses.</w:t>
            </w:r>
          </w:p>
          <w:p w14:paraId="159ABFC3" w14:textId="77777777" w:rsidR="005435A7" w:rsidRPr="007B6197" w:rsidRDefault="005435A7" w:rsidP="00881C61">
            <w:pPr>
              <w:pStyle w:val="ListParagraph"/>
              <w:numPr>
                <w:ilvl w:val="0"/>
                <w:numId w:val="33"/>
              </w:numPr>
              <w:ind w:left="406"/>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If a previous project has received a notice of exemption and shows the specific exemption under CEQA, include this information as backup. </w:t>
            </w:r>
          </w:p>
          <w:p w14:paraId="6CBB5EE6" w14:textId="20C4F29F" w:rsidR="005435A7" w:rsidRPr="007B6197" w:rsidRDefault="005435A7" w:rsidP="00881C61">
            <w:pPr>
              <w:pStyle w:val="ListParagraph"/>
              <w:numPr>
                <w:ilvl w:val="0"/>
                <w:numId w:val="33"/>
              </w:numPr>
              <w:ind w:left="406"/>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No, not at the time of application. The </w:t>
            </w:r>
            <w:r w:rsidR="005B1635" w:rsidRPr="007B6197">
              <w:rPr>
                <w:rFonts w:ascii="Calibri" w:hAnsi="Calibri"/>
                <w:sz w:val="24"/>
                <w:szCs w:val="24"/>
              </w:rPr>
              <w:t>CEC</w:t>
            </w:r>
            <w:r w:rsidRPr="007B6197">
              <w:rPr>
                <w:rFonts w:ascii="Calibri" w:hAnsi="Calibri"/>
                <w:sz w:val="24"/>
                <w:szCs w:val="24"/>
              </w:rPr>
              <w:t xml:space="preserve"> will evaluate all projects to determine whether it is a project under CEQA. Completing Attachment 5 will help with that determination.  If a project is determined to be a project under CEQA and is not covered by one of the exemptions, then it will need to go through the review process as described in CEQA.  If a project is not exempt, and the project is selected for an award, then a</w:t>
            </w:r>
            <w:r w:rsidR="005D24E4" w:rsidRPr="007B6197">
              <w:rPr>
                <w:rFonts w:ascii="Calibri" w:hAnsi="Calibri"/>
                <w:sz w:val="24"/>
                <w:szCs w:val="24"/>
              </w:rPr>
              <w:t xml:space="preserve">ny required </w:t>
            </w:r>
            <w:r w:rsidRPr="007B6197">
              <w:rPr>
                <w:rFonts w:ascii="Calibri" w:hAnsi="Calibri"/>
                <w:sz w:val="24"/>
                <w:szCs w:val="24"/>
              </w:rPr>
              <w:t xml:space="preserve">CEQA </w:t>
            </w:r>
            <w:r w:rsidR="005D24E4" w:rsidRPr="007B6197">
              <w:rPr>
                <w:rFonts w:ascii="Calibri" w:hAnsi="Calibri"/>
                <w:sz w:val="24"/>
                <w:szCs w:val="24"/>
              </w:rPr>
              <w:t>review</w:t>
            </w:r>
            <w:r w:rsidRPr="007B6197">
              <w:rPr>
                <w:rFonts w:ascii="Calibri" w:hAnsi="Calibri"/>
                <w:sz w:val="24"/>
                <w:szCs w:val="24"/>
              </w:rPr>
              <w:t xml:space="preserve"> must be </w:t>
            </w:r>
            <w:r w:rsidR="005D24E4" w:rsidRPr="007B6197">
              <w:rPr>
                <w:rFonts w:ascii="Calibri" w:hAnsi="Calibri"/>
                <w:sz w:val="24"/>
                <w:szCs w:val="24"/>
              </w:rPr>
              <w:t xml:space="preserve">completed </w:t>
            </w:r>
            <w:r w:rsidRPr="007B6197">
              <w:rPr>
                <w:rFonts w:ascii="Calibri" w:hAnsi="Calibri"/>
                <w:sz w:val="24"/>
                <w:szCs w:val="24"/>
              </w:rPr>
              <w:t xml:space="preserve">before the </w:t>
            </w:r>
            <w:r w:rsidR="005B1635" w:rsidRPr="007B6197">
              <w:rPr>
                <w:rFonts w:ascii="Calibri" w:hAnsi="Calibri"/>
                <w:sz w:val="24"/>
                <w:szCs w:val="24"/>
              </w:rPr>
              <w:t>CEC</w:t>
            </w:r>
            <w:r w:rsidRPr="007B6197">
              <w:rPr>
                <w:rFonts w:ascii="Calibri" w:hAnsi="Calibri"/>
                <w:sz w:val="24"/>
                <w:szCs w:val="24"/>
              </w:rPr>
              <w:t xml:space="preserve"> can approve the project.  This would be taken into consideration.</w:t>
            </w:r>
          </w:p>
          <w:p w14:paraId="6B348D32" w14:textId="3E9C80F9" w:rsidR="005435A7" w:rsidRPr="007B6197" w:rsidRDefault="005435A7" w:rsidP="00CA7E9E">
            <w:pPr>
              <w:ind w:left="46"/>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Additionally, the </w:t>
            </w:r>
            <w:r w:rsidR="005B1635" w:rsidRPr="007B6197">
              <w:rPr>
                <w:rFonts w:ascii="Calibri" w:hAnsi="Calibri"/>
                <w:sz w:val="24"/>
                <w:szCs w:val="24"/>
              </w:rPr>
              <w:t>CEC</w:t>
            </w:r>
            <w:r w:rsidRPr="007B6197">
              <w:rPr>
                <w:rFonts w:ascii="Calibri" w:hAnsi="Calibri"/>
                <w:sz w:val="24"/>
                <w:szCs w:val="24"/>
              </w:rPr>
              <w:t xml:space="preserve"> is not responsible for any permits required to complete the project, but will require status letters on obtaining the required permits.</w:t>
            </w:r>
          </w:p>
        </w:tc>
      </w:tr>
      <w:tr w:rsidR="005435A7" w:rsidRPr="0032287B" w14:paraId="570745D4"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596FA2D" w14:textId="77777777" w:rsidR="005435A7" w:rsidRPr="002B0BFA" w:rsidRDefault="1F9BAB64" w:rsidP="00CA7E9E">
            <w:pPr>
              <w:pStyle w:val="ListParagraph"/>
              <w:numPr>
                <w:ilvl w:val="0"/>
                <w:numId w:val="7"/>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2C08573B" w14:textId="5F0ED009"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rPr>
            </w:pPr>
            <w:r w:rsidRPr="007B6197">
              <w:rPr>
                <w:rFonts w:ascii="Calibri" w:hAnsi="Calibri"/>
                <w:sz w:val="24"/>
                <w:szCs w:val="24"/>
              </w:rPr>
              <w:t xml:space="preserve">Could a project that receives approval by the local authority through a Mitigated CEQA or Administrative Review process be approved for </w:t>
            </w:r>
            <w:r w:rsidR="00FB3CCF">
              <w:rPr>
                <w:rFonts w:ascii="Calibri" w:hAnsi="Calibri"/>
                <w:sz w:val="24"/>
                <w:szCs w:val="24"/>
              </w:rPr>
              <w:t>FPIP</w:t>
            </w:r>
            <w:r w:rsidRPr="007B6197">
              <w:rPr>
                <w:rFonts w:ascii="Calibri" w:hAnsi="Calibri"/>
                <w:sz w:val="24"/>
                <w:szCs w:val="24"/>
              </w:rPr>
              <w:t xml:space="preserve"> funding? </w:t>
            </w:r>
          </w:p>
        </w:tc>
      </w:tr>
      <w:tr w:rsidR="005435A7" w:rsidRPr="0032287B" w14:paraId="46F77788"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4D0EB639" w14:textId="77777777" w:rsidR="005435A7" w:rsidRPr="002B0BFA" w:rsidRDefault="005435A7" w:rsidP="00AD6521">
            <w:pPr>
              <w:pStyle w:val="ListParagraph"/>
              <w:numPr>
                <w:ilvl w:val="0"/>
                <w:numId w:val="8"/>
              </w:numPr>
              <w:jc w:val="center"/>
              <w:rPr>
                <w:rFonts w:ascii="Calibri" w:hAnsi="Calibri"/>
                <w:color w:val="auto"/>
                <w:sz w:val="24"/>
                <w:szCs w:val="24"/>
              </w:rPr>
            </w:pPr>
            <w:r w:rsidRPr="002B0BFA">
              <w:rPr>
                <w:rFonts w:ascii="Calibri" w:hAnsi="Calibri"/>
                <w:color w:val="auto"/>
                <w:sz w:val="24"/>
                <w:szCs w:val="24"/>
              </w:rPr>
              <w:t>*</w:t>
            </w:r>
          </w:p>
        </w:tc>
        <w:tc>
          <w:tcPr>
            <w:tcW w:w="9119" w:type="dxa"/>
          </w:tcPr>
          <w:p w14:paraId="48718B3D" w14:textId="150CA7AD"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eastAsia="Times New Roman" w:hAnsi="Calibri" w:cs="Arial"/>
                <w:sz w:val="24"/>
                <w:szCs w:val="24"/>
              </w:rPr>
              <w:t xml:space="preserve">Yes, the Mitigated CEQA documents must be provided either with the proposal or in a timely manner to meet the business meeting deadline. 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will use those findings to make a CEQA determination for the proposed project.</w:t>
            </w:r>
          </w:p>
        </w:tc>
      </w:tr>
      <w:tr w:rsidR="005435A7" w:rsidRPr="0032287B" w14:paraId="211D99D6"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1EB1641D"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hideMark/>
          </w:tcPr>
          <w:p w14:paraId="165A7FDC"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Tier I is standard technology that is widely available. </w:t>
            </w:r>
          </w:p>
          <w:p w14:paraId="28E7CDCD" w14:textId="77777777" w:rsidR="005435A7" w:rsidRPr="007B6197" w:rsidRDefault="005435A7" w:rsidP="00CA7E9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Is it still necessary to include the section on market potential?</w:t>
            </w:r>
          </w:p>
          <w:p w14:paraId="5FCEF1C2" w14:textId="77777777" w:rsidR="005435A7" w:rsidRPr="007B6197" w:rsidRDefault="005435A7" w:rsidP="00CA7E9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lastRenderedPageBreak/>
              <w:t>What is the format of the market potential plan? Calculations?</w:t>
            </w:r>
          </w:p>
        </w:tc>
      </w:tr>
      <w:tr w:rsidR="005435A7" w:rsidRPr="0032287B" w14:paraId="2C810EF9"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7A371F9"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lastRenderedPageBreak/>
              <w:t>*</w:t>
            </w:r>
          </w:p>
        </w:tc>
        <w:tc>
          <w:tcPr>
            <w:tcW w:w="9119" w:type="dxa"/>
            <w:hideMark/>
          </w:tcPr>
          <w:p w14:paraId="24581F05" w14:textId="5BF9998A" w:rsidR="005435A7" w:rsidRPr="007B6197" w:rsidRDefault="005435A7" w:rsidP="00CA7E9E">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Yes. It is required. We want you to explain that the technology has market potential beyond your site and for you to identify where else it can be used and how this information can be disseminated to these other markets. Sharing information with others is significant—even if </w:t>
            </w:r>
            <w:r w:rsidR="002B7807" w:rsidRPr="007B6197">
              <w:rPr>
                <w:rFonts w:ascii="Calibri" w:eastAsia="Times New Roman" w:hAnsi="Calibri" w:cs="Arial"/>
                <w:sz w:val="24"/>
                <w:szCs w:val="24"/>
              </w:rPr>
              <w:t xml:space="preserve">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can’t fund everyone, the results will show the potential elsewhere, so someone else </w:t>
            </w:r>
            <w:r w:rsidR="77E1BC9E" w:rsidRPr="1763A74E">
              <w:rPr>
                <w:rFonts w:ascii="Calibri" w:eastAsia="Times New Roman" w:hAnsi="Calibri" w:cs="Arial"/>
                <w:sz w:val="24"/>
                <w:szCs w:val="24"/>
              </w:rPr>
              <w:t>repeat</w:t>
            </w:r>
            <w:r w:rsidRPr="007B6197">
              <w:rPr>
                <w:rFonts w:ascii="Calibri" w:eastAsia="Times New Roman" w:hAnsi="Calibri" w:cs="Arial"/>
                <w:sz w:val="24"/>
                <w:szCs w:val="24"/>
              </w:rPr>
              <w:t xml:space="preserve"> that project. </w:t>
            </w:r>
          </w:p>
          <w:p w14:paraId="63AADA2E" w14:textId="77777777" w:rsidR="005435A7" w:rsidRPr="007B6197" w:rsidRDefault="005435A7" w:rsidP="00CA7E9E">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7B6197">
              <w:rPr>
                <w:sz w:val="24"/>
                <w:szCs w:val="24"/>
              </w:rPr>
              <w:t>No calculations, provide the information in narrative format.</w:t>
            </w:r>
          </w:p>
        </w:tc>
      </w:tr>
      <w:tr w:rsidR="005435A7" w:rsidRPr="0032287B" w14:paraId="0BDE48C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E282E63"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hideMark/>
          </w:tcPr>
          <w:p w14:paraId="16887431"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When you register online, can multiple people from your company login to your application? Is there a way to give them that access?</w:t>
            </w:r>
          </w:p>
        </w:tc>
      </w:tr>
      <w:tr w:rsidR="005435A7" w:rsidRPr="0032287B" w14:paraId="535324ED"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6999DC7E"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hideMark/>
          </w:tcPr>
          <w:p w14:paraId="4EACB972"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Yes, you can have multiple people with different accounts work on the same application. They just have to be granted permission by the originator. </w:t>
            </w:r>
          </w:p>
        </w:tc>
      </w:tr>
      <w:tr w:rsidR="005435A7" w:rsidRPr="0032287B" w14:paraId="62E7EF99"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682D0B2"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538CFD8D"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In Attachment 2, how much detail do we have to go into to describe existing systems?</w:t>
            </w:r>
          </w:p>
        </w:tc>
      </w:tr>
      <w:tr w:rsidR="005435A7" w:rsidRPr="0032287B" w14:paraId="23F96F3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6DFB791"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7F922098"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The narrative needs to provide sufficient detail on the technology and the application at each of the food processing plants and how the technology impacts energy savings and GHG emissions at the project’s equipment level, </w:t>
            </w:r>
            <w:r w:rsidRPr="007B6197">
              <w:rPr>
                <w:rFonts w:ascii="Calibri" w:eastAsia="Times New Roman" w:hAnsi="Calibri" w:cs="Arial"/>
                <w:sz w:val="24"/>
                <w:szCs w:val="24"/>
                <w:u w:val="single"/>
              </w:rPr>
              <w:t>and</w:t>
            </w:r>
            <w:r w:rsidRPr="007B6197">
              <w:rPr>
                <w:rFonts w:ascii="Calibri" w:eastAsia="Times New Roman" w:hAnsi="Calibri" w:cs="Arial"/>
                <w:sz w:val="24"/>
                <w:szCs w:val="24"/>
              </w:rPr>
              <w:t xml:space="preserve"> either at the system level or the facility level.</w:t>
            </w:r>
          </w:p>
        </w:tc>
      </w:tr>
      <w:tr w:rsidR="005435A7" w:rsidRPr="0032287B" w14:paraId="76239FAF"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32C5E88" w14:textId="77777777" w:rsidR="005435A7" w:rsidRPr="002B0BFA" w:rsidDel="003256AF" w:rsidRDefault="1F9BAB64" w:rsidP="00CA7E9E">
            <w:pPr>
              <w:pStyle w:val="ListParagraph"/>
              <w:numPr>
                <w:ilvl w:val="0"/>
                <w:numId w:val="7"/>
              </w:numPr>
              <w:jc w:val="center"/>
              <w:rPr>
                <w:rFonts w:ascii="Calibri" w:eastAsia="Times New Roman" w:hAnsi="Calibri" w:cs="Arial"/>
                <w:sz w:val="24"/>
                <w:szCs w:val="24"/>
              </w:rPr>
            </w:pPr>
            <w:r w:rsidRPr="002B0BFA">
              <w:rPr>
                <w:rFonts w:ascii="Calibri" w:eastAsia="Times New Roman" w:hAnsi="Calibri" w:cs="Arial"/>
                <w:sz w:val="24"/>
                <w:szCs w:val="24"/>
              </w:rPr>
              <w:t>*</w:t>
            </w:r>
          </w:p>
        </w:tc>
        <w:tc>
          <w:tcPr>
            <w:tcW w:w="9119" w:type="dxa"/>
          </w:tcPr>
          <w:p w14:paraId="4833612C" w14:textId="2D7FFF40" w:rsidR="005435A7" w:rsidRPr="007B6197" w:rsidRDefault="004D0EAD"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4"/>
                <w:szCs w:val="24"/>
              </w:rPr>
            </w:pPr>
            <w:r>
              <w:rPr>
                <w:rFonts w:ascii="Calibri" w:hAnsi="Calibri" w:cs="Arial"/>
                <w:sz w:val="24"/>
                <w:szCs w:val="24"/>
              </w:rPr>
              <w:t>Should</w:t>
            </w:r>
            <w:r w:rsidR="005435A7" w:rsidRPr="007B6197">
              <w:rPr>
                <w:rFonts w:ascii="Calibri" w:hAnsi="Calibri"/>
                <w:sz w:val="24"/>
                <w:szCs w:val="24"/>
              </w:rPr>
              <w:t xml:space="preserve"> measuring </w:t>
            </w:r>
            <w:r w:rsidR="005435A7" w:rsidRPr="007B6197">
              <w:rPr>
                <w:rFonts w:ascii="Calibri" w:hAnsi="Calibri" w:cs="Arial"/>
                <w:sz w:val="24"/>
                <w:szCs w:val="24"/>
              </w:rPr>
              <w:t xml:space="preserve">the </w:t>
            </w:r>
            <w:r w:rsidR="005435A7" w:rsidRPr="007B6197">
              <w:rPr>
                <w:rFonts w:ascii="Calibri" w:hAnsi="Calibri"/>
                <w:sz w:val="24"/>
                <w:szCs w:val="24"/>
              </w:rPr>
              <w:t xml:space="preserve">baseline be included in the M&amp;V budget? </w:t>
            </w:r>
            <w:r w:rsidR="005435A7" w:rsidRPr="007B6197">
              <w:rPr>
                <w:rFonts w:ascii="Calibri" w:hAnsi="Calibri" w:cs="Arial"/>
                <w:sz w:val="24"/>
                <w:szCs w:val="24"/>
              </w:rPr>
              <w:t>Otherwise</w:t>
            </w:r>
            <w:r w:rsidR="005435A7" w:rsidRPr="007B6197">
              <w:rPr>
                <w:rFonts w:ascii="Calibri" w:hAnsi="Calibri"/>
                <w:sz w:val="24"/>
                <w:szCs w:val="24"/>
              </w:rPr>
              <w:t xml:space="preserve"> it will be hard to see companies pay for baseline data before they know if the projects get funded?</w:t>
            </w:r>
          </w:p>
        </w:tc>
      </w:tr>
      <w:tr w:rsidR="005435A7" w:rsidRPr="0032287B" w14:paraId="672634C3"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4FB20073" w14:textId="77777777" w:rsidR="005435A7" w:rsidRPr="002B0BFA" w:rsidDel="003256AF" w:rsidRDefault="005435A7" w:rsidP="00AD6521">
            <w:pPr>
              <w:pStyle w:val="ListParagraph"/>
              <w:numPr>
                <w:ilvl w:val="0"/>
                <w:numId w:val="8"/>
              </w:numPr>
              <w:jc w:val="center"/>
              <w:rPr>
                <w:rFonts w:ascii="Calibri" w:eastAsia="Times New Roman" w:hAnsi="Calibri" w:cs="Arial"/>
                <w:sz w:val="24"/>
                <w:szCs w:val="24"/>
              </w:rPr>
            </w:pPr>
            <w:r w:rsidRPr="002B0BFA">
              <w:rPr>
                <w:rFonts w:ascii="Calibri" w:eastAsia="Times New Roman" w:hAnsi="Calibri" w:cs="Arial"/>
                <w:sz w:val="24"/>
                <w:szCs w:val="24"/>
              </w:rPr>
              <w:t>*</w:t>
            </w:r>
          </w:p>
        </w:tc>
        <w:tc>
          <w:tcPr>
            <w:tcW w:w="9119" w:type="dxa"/>
          </w:tcPr>
          <w:p w14:paraId="7AC809A0"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hAnsi="Calibri" w:cs="Arial"/>
                <w:sz w:val="24"/>
                <w:szCs w:val="24"/>
              </w:rPr>
              <w:t>Your application baseline will be estimated based on current equipment type and operations and using the emissions factors from Attachment 8. The establishment of this baseline as part of the application is not reimbursable by the grant. Funding for post application M&amp;V for baseline and post retrofit can be funded by the grant, if a third party subcontractor is used for this M&amp;V (refer to Section II.B.2 of the Solicitation Manual).  There are 3 M&amp;V phases: Phase I M&amp;V will be conducted before application submittal and is not reimbursable by the grant. Phase II M&amp;V will happen before equipment is installed to obtain a more accurate baseline. Phase III will be post implementation. Phase II and Phase III are reimbursable expenses under the M&amp;V category if the work is done by a third party subcontractor.</w:t>
            </w:r>
          </w:p>
        </w:tc>
      </w:tr>
      <w:tr w:rsidR="005435A7" w:rsidRPr="0032287B" w14:paraId="6926BF6E"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FC2FD93"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3686B6FC"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As a food plant, should we apply directly for the grant or should we work with an energy firm to apply? We would hire the subcontractor so almost all of the funds would go to the subcontractor to perform the work for our technology.</w:t>
            </w:r>
          </w:p>
        </w:tc>
      </w:tr>
      <w:tr w:rsidR="005435A7" w:rsidRPr="0032287B" w14:paraId="6F06277B"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E8ACFA8"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7E4D1AB2" w14:textId="4077AB43"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Food processing facilities must apply directly and sign the application form (Attachment 1). However, if you hire a separate party to prepare your application and perform the work identified in your grant proposal, the </w:t>
            </w:r>
            <w:r w:rsidR="005B1635" w:rsidRPr="007B6197">
              <w:rPr>
                <w:rFonts w:ascii="Calibri" w:hAnsi="Calibri"/>
                <w:sz w:val="24"/>
                <w:szCs w:val="24"/>
              </w:rPr>
              <w:t>CEC</w:t>
            </w:r>
            <w:r w:rsidRPr="007B6197">
              <w:rPr>
                <w:rFonts w:ascii="Calibri" w:hAnsi="Calibri"/>
                <w:sz w:val="24"/>
                <w:szCs w:val="24"/>
              </w:rPr>
              <w:t xml:space="preserve"> grant will only apply to the cost associated with equipment, and subcontractor cost associated with M&amp;V.</w:t>
            </w:r>
          </w:p>
        </w:tc>
      </w:tr>
      <w:tr w:rsidR="005435A7" w:rsidRPr="00C227CE" w14:paraId="449E9DD2"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5A258D99"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6DB6006B" w14:textId="77777777" w:rsidR="005435A7" w:rsidRPr="007B6197" w:rsidRDefault="005435A7" w:rsidP="0018256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7B6197">
              <w:rPr>
                <w:rFonts w:ascii="Calibri" w:hAnsi="Calibri"/>
                <w:sz w:val="24"/>
                <w:szCs w:val="24"/>
              </w:rPr>
              <w:t xml:space="preserve">What level of detail will we have to go into to get the grant? </w:t>
            </w:r>
          </w:p>
          <w:p w14:paraId="7A3B00E7" w14:textId="77777777" w:rsidR="005435A7" w:rsidRPr="007B6197" w:rsidRDefault="005435A7" w:rsidP="0018256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Do we need to be so granular that we select the company and the exact product type or can it be a touch vaguer in certain circumstances?</w:t>
            </w:r>
          </w:p>
        </w:tc>
      </w:tr>
      <w:tr w:rsidR="005435A7" w:rsidRPr="00C227CE" w14:paraId="1B9AD1BC"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14195D87"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2C25CE86" w14:textId="77777777" w:rsidR="005435A7" w:rsidRPr="007B6197" w:rsidRDefault="005435A7" w:rsidP="001825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Be as specific as possible. You need to state all your assumptions. For example, if you want to do a compressor replacement but haven’t chosen the exact product yet, just </w:t>
            </w:r>
            <w:r w:rsidRPr="007B6197">
              <w:rPr>
                <w:rFonts w:ascii="Calibri" w:eastAsia="Times New Roman" w:hAnsi="Calibri" w:cs="Arial"/>
                <w:sz w:val="24"/>
                <w:szCs w:val="24"/>
              </w:rPr>
              <w:lastRenderedPageBreak/>
              <w:t xml:space="preserve">include the efficiency rating, costs, and as much information and specifications as you can give us. </w:t>
            </w:r>
          </w:p>
          <w:p w14:paraId="4170B349" w14:textId="085E8750" w:rsidR="005435A7" w:rsidRPr="007B6197" w:rsidRDefault="005435A7" w:rsidP="00182560">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sz w:val="24"/>
                <w:szCs w:val="24"/>
              </w:rPr>
              <w:t>During the application phase, it is not necessary to specify the company from whom you will be buying energy efficient technologies from or the specific product type, but please be as accurate as you can in estimating the cost of the equipment to be purchased as this cost will weigh into the cost-benefit criterion of the project.</w:t>
            </w:r>
          </w:p>
        </w:tc>
      </w:tr>
      <w:tr w:rsidR="005435A7" w:rsidRPr="00377592" w14:paraId="2FF9859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1D6CE773"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lastRenderedPageBreak/>
              <w:t>*</w:t>
            </w:r>
          </w:p>
        </w:tc>
        <w:tc>
          <w:tcPr>
            <w:tcW w:w="9119" w:type="dxa"/>
          </w:tcPr>
          <w:p w14:paraId="75F7EB8F"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We have technology that falls under the Tier I category but I have multiple clients in the Central Valley that can take advantage of our drying system. Each client will have a different sized system but the system will operate the same in each facility.</w:t>
            </w:r>
          </w:p>
          <w:p w14:paraId="4314C369"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Do I put all the applications under one umbrella for my company but have the separate clients sign the applications or do I make separate applications with logins for each client?</w:t>
            </w:r>
          </w:p>
          <w:p w14:paraId="0E9973BB"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The only reason that I ask is that each facility is hauling their sludge to East Bay Mud so the narrative will be the same for all clients although the GHG emission reduction will vary per facility based on volume.</w:t>
            </w:r>
          </w:p>
        </w:tc>
      </w:tr>
      <w:tr w:rsidR="005435A7" w:rsidRPr="0032287B" w14:paraId="587B63A4"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128664E5"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48D96EC5" w14:textId="3366FFEF" w:rsidR="005435A7" w:rsidRPr="007B6197" w:rsidRDefault="005435A7" w:rsidP="006C6D3D">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Applications must come from individual, eligible food processing plants per Section II.A of the Solicitation Manual, and not the technology company/vendor. If the same technology is used in multiple food processing plants of different ownership, then each of these plants must submit an application. If a food processing plant has multiple sister sites that will be using the same technology, they can be bundled into one application if they are under the same ownership and meet the bundling requirements and application maximums as stated in </w:t>
            </w:r>
            <w:r w:rsidR="006C6D3D" w:rsidRPr="007B6197">
              <w:rPr>
                <w:rFonts w:ascii="Calibri" w:hAnsi="Calibri"/>
                <w:sz w:val="24"/>
                <w:szCs w:val="24"/>
              </w:rPr>
              <w:t xml:space="preserve">Section II.B.3 </w:t>
            </w:r>
            <w:r w:rsidRPr="007B6197">
              <w:rPr>
                <w:rFonts w:ascii="Calibri" w:hAnsi="Calibri"/>
                <w:sz w:val="24"/>
                <w:szCs w:val="24"/>
              </w:rPr>
              <w:t xml:space="preserve">of the </w:t>
            </w:r>
            <w:r w:rsidR="00812126" w:rsidRPr="007B6197">
              <w:rPr>
                <w:rFonts w:ascii="Calibri" w:hAnsi="Calibri"/>
                <w:sz w:val="24"/>
                <w:szCs w:val="24"/>
              </w:rPr>
              <w:t>S</w:t>
            </w:r>
            <w:r w:rsidRPr="007B6197">
              <w:rPr>
                <w:rFonts w:ascii="Calibri" w:hAnsi="Calibri"/>
                <w:sz w:val="24"/>
                <w:szCs w:val="24"/>
              </w:rPr>
              <w:t>olicitation Manual GHG emissions associated with transporting and hauling sludge cannot be counted towards the overall GHG emission reductions for the project. Transportation project are not eligible for the FPIP solicitation.</w:t>
            </w:r>
          </w:p>
        </w:tc>
      </w:tr>
      <w:tr w:rsidR="005435A7" w:rsidRPr="0032287B" w14:paraId="22AAAD29"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10AA6FE2" w14:textId="77777777" w:rsidR="005435A7" w:rsidRPr="002B0BFA" w:rsidDel="003256AF" w:rsidRDefault="1F9BAB64" w:rsidP="00CA7E9E">
            <w:pPr>
              <w:pStyle w:val="ListParagraph"/>
              <w:numPr>
                <w:ilvl w:val="0"/>
                <w:numId w:val="7"/>
              </w:numPr>
              <w:jc w:val="center"/>
              <w:rPr>
                <w:rFonts w:ascii="Calibri" w:eastAsia="Times New Roman" w:hAnsi="Calibri" w:cs="Arial"/>
                <w:sz w:val="24"/>
                <w:szCs w:val="24"/>
              </w:rPr>
            </w:pPr>
            <w:r w:rsidRPr="002B0BFA">
              <w:rPr>
                <w:rFonts w:ascii="Calibri" w:eastAsia="Times New Roman" w:hAnsi="Calibri" w:cs="Arial"/>
                <w:sz w:val="24"/>
                <w:szCs w:val="24"/>
              </w:rPr>
              <w:t>*</w:t>
            </w:r>
          </w:p>
        </w:tc>
        <w:tc>
          <w:tcPr>
            <w:tcW w:w="9119" w:type="dxa"/>
          </w:tcPr>
          <w:p w14:paraId="7592FAC1"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7B6197">
              <w:rPr>
                <w:rFonts w:ascii="Calibri" w:hAnsi="Calibri"/>
                <w:sz w:val="24"/>
                <w:szCs w:val="24"/>
              </w:rPr>
              <w:t>Are project team resumes required for the proposal? If so, should they be a separate attachment or combined with another required element?</w:t>
            </w:r>
          </w:p>
        </w:tc>
      </w:tr>
      <w:tr w:rsidR="005435A7" w:rsidRPr="0032287B" w14:paraId="7A3E508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8C1B8DE" w14:textId="77777777" w:rsidR="005435A7" w:rsidRPr="002B0BFA" w:rsidDel="003256AF" w:rsidRDefault="005435A7" w:rsidP="00AD6521">
            <w:pPr>
              <w:pStyle w:val="ListParagraph"/>
              <w:numPr>
                <w:ilvl w:val="0"/>
                <w:numId w:val="8"/>
              </w:numPr>
              <w:jc w:val="center"/>
              <w:rPr>
                <w:rFonts w:ascii="Calibri" w:eastAsia="Times New Roman" w:hAnsi="Calibri" w:cs="Arial"/>
                <w:sz w:val="24"/>
                <w:szCs w:val="24"/>
              </w:rPr>
            </w:pPr>
            <w:r w:rsidRPr="002B0BFA">
              <w:rPr>
                <w:rFonts w:ascii="Calibri" w:eastAsia="Times New Roman" w:hAnsi="Calibri" w:cs="Arial"/>
                <w:sz w:val="24"/>
                <w:szCs w:val="24"/>
              </w:rPr>
              <w:t>*</w:t>
            </w:r>
          </w:p>
        </w:tc>
        <w:tc>
          <w:tcPr>
            <w:tcW w:w="9119" w:type="dxa"/>
          </w:tcPr>
          <w:p w14:paraId="0ADDCE41"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7B6197">
              <w:rPr>
                <w:rFonts w:ascii="Calibri" w:hAnsi="Calibri"/>
                <w:sz w:val="24"/>
                <w:szCs w:val="24"/>
              </w:rPr>
              <w:t>No, they are not required.</w:t>
            </w:r>
          </w:p>
        </w:tc>
      </w:tr>
      <w:tr w:rsidR="005435A7" w:rsidRPr="0032287B" w14:paraId="2C731099"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43A43EBB"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0F077729" w14:textId="77777777" w:rsidR="005435A7" w:rsidRPr="007B6197" w:rsidRDefault="005435A7" w:rsidP="00CA7E9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Are Letters of Support (as opposed to Letters of Commitment) required or recommended?</w:t>
            </w:r>
          </w:p>
        </w:tc>
      </w:tr>
      <w:tr w:rsidR="005435A7" w:rsidRPr="0032287B" w14:paraId="0CD43CF5"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555099F8"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102F9783" w14:textId="77777777" w:rsidR="005435A7" w:rsidRPr="007B6197" w:rsidRDefault="005435A7" w:rsidP="00CA7E9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 xml:space="preserve">Letters of Support are not required. However, Letters of Commitment are required. </w:t>
            </w:r>
          </w:p>
        </w:tc>
      </w:tr>
      <w:tr w:rsidR="005435A7" w:rsidRPr="0032287B" w14:paraId="7D2856CE"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4533379B" w14:textId="77777777" w:rsidR="005435A7" w:rsidRPr="002B0BFA" w:rsidRDefault="1F9BAB64" w:rsidP="00CA7E9E">
            <w:pPr>
              <w:pStyle w:val="ListParagraph"/>
              <w:numPr>
                <w:ilvl w:val="0"/>
                <w:numId w:val="7"/>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58E8FC6A" w14:textId="77777777" w:rsidR="005435A7" w:rsidRPr="007B6197" w:rsidRDefault="005435A7" w:rsidP="00CA7E9E">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The budget form instructions state that “applicants must budget for all cost not covered by the grant, such as installation….”, however there is no place on the budget form to show these costs. Does the CEC mean that applicants should budget </w:t>
            </w:r>
            <w:r w:rsidRPr="007B6197">
              <w:rPr>
                <w:rFonts w:ascii="Calibri" w:hAnsi="Calibri"/>
                <w:i/>
                <w:sz w:val="24"/>
                <w:szCs w:val="24"/>
              </w:rPr>
              <w:t>on their own</w:t>
            </w:r>
            <w:r w:rsidRPr="007B6197">
              <w:rPr>
                <w:rFonts w:ascii="Calibri" w:hAnsi="Calibri"/>
                <w:sz w:val="24"/>
                <w:szCs w:val="24"/>
              </w:rPr>
              <w:t> for these costs? Where, if anywhere, should we discuss this information?</w:t>
            </w:r>
          </w:p>
        </w:tc>
      </w:tr>
      <w:tr w:rsidR="005435A7" w:rsidRPr="0032287B" w14:paraId="0A628459"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0F97170C" w14:textId="77777777" w:rsidR="005435A7" w:rsidRPr="002B0BFA" w:rsidRDefault="005435A7" w:rsidP="00AD6521">
            <w:pPr>
              <w:pStyle w:val="ListParagraph"/>
              <w:numPr>
                <w:ilvl w:val="0"/>
                <w:numId w:val="8"/>
              </w:numPr>
              <w:jc w:val="center"/>
              <w:rPr>
                <w:rFonts w:ascii="Calibri" w:eastAsia="Times New Roman" w:hAnsi="Calibri" w:cs="Arial"/>
                <w:color w:val="auto"/>
                <w:sz w:val="24"/>
                <w:szCs w:val="24"/>
              </w:rPr>
            </w:pPr>
            <w:r w:rsidRPr="002B0BFA">
              <w:rPr>
                <w:rFonts w:ascii="Calibri" w:eastAsia="Times New Roman" w:hAnsi="Calibri" w:cs="Arial"/>
                <w:color w:val="auto"/>
                <w:sz w:val="24"/>
                <w:szCs w:val="24"/>
              </w:rPr>
              <w:t>*</w:t>
            </w:r>
          </w:p>
        </w:tc>
        <w:tc>
          <w:tcPr>
            <w:tcW w:w="9119" w:type="dxa"/>
          </w:tcPr>
          <w:p w14:paraId="325BE4BA" w14:textId="77777777" w:rsidR="005435A7" w:rsidRPr="007B6197" w:rsidRDefault="005435A7" w:rsidP="00CA7E9E">
            <w:pP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7B6197">
              <w:rPr>
                <w:rFonts w:ascii="Calibri" w:hAnsi="Calibri" w:cs="Arial"/>
                <w:sz w:val="24"/>
                <w:szCs w:val="24"/>
              </w:rPr>
              <w:t>Yes, you should budget on your own for these costs to ensure that you can complete the project but they do not need to be included in the budget. You do not need to submit a budget for non-eligible costs.</w:t>
            </w:r>
            <w:r w:rsidRPr="007B6197" w:rsidDel="00E20B3C">
              <w:rPr>
                <w:rFonts w:ascii="Calibri" w:hAnsi="Calibri" w:cs="Arial"/>
                <w:sz w:val="24"/>
                <w:szCs w:val="24"/>
              </w:rPr>
              <w:t xml:space="preserve"> </w:t>
            </w:r>
          </w:p>
        </w:tc>
      </w:tr>
    </w:tbl>
    <w:p w14:paraId="0D228B6C" w14:textId="77777777" w:rsidR="00006966" w:rsidRDefault="00006966" w:rsidP="00EA5F36">
      <w:pPr>
        <w:pStyle w:val="Heading1"/>
        <w:spacing w:before="0" w:beforeAutospacing="0" w:after="0" w:afterAutospacing="0"/>
      </w:pPr>
    </w:p>
    <w:p w14:paraId="7A757ECD" w14:textId="088E7DA1" w:rsidR="00006966" w:rsidRPr="00233083" w:rsidRDefault="00233083" w:rsidP="00EA5F36">
      <w:r>
        <w:br w:type="page"/>
      </w:r>
    </w:p>
    <w:p w14:paraId="2EAB0C8C" w14:textId="4708206E" w:rsidR="00DE36BA" w:rsidRPr="00E46961" w:rsidRDefault="009E1CD4" w:rsidP="00EA5F36">
      <w:pPr>
        <w:pStyle w:val="Heading1"/>
        <w:spacing w:before="0" w:beforeAutospacing="0" w:after="0" w:afterAutospacing="0"/>
        <w:rPr>
          <w:color w:val="002060"/>
        </w:rPr>
      </w:pPr>
      <w:bookmarkStart w:id="31" w:name="_Toc25330145"/>
      <w:r w:rsidRPr="00E46961">
        <w:rPr>
          <w:color w:val="002060"/>
        </w:rPr>
        <w:lastRenderedPageBreak/>
        <w:t xml:space="preserve">Table 8. </w:t>
      </w:r>
      <w:r w:rsidR="00472C84" w:rsidRPr="00E46961">
        <w:rPr>
          <w:color w:val="002060"/>
        </w:rPr>
        <w:t>Subcontractors</w:t>
      </w:r>
      <w:bookmarkEnd w:id="31"/>
    </w:p>
    <w:tbl>
      <w:tblPr>
        <w:tblStyle w:val="GridTable6Colorful1"/>
        <w:tblW w:w="10530" w:type="dxa"/>
        <w:tblInd w:w="-5" w:type="dxa"/>
        <w:tblLook w:val="04A0" w:firstRow="1" w:lastRow="0" w:firstColumn="1" w:lastColumn="0" w:noHBand="0" w:noVBand="1"/>
        <w:tblCaption w:val="Subcontractors Questions and Answers"/>
        <w:tblDescription w:val="Questions and answers related to subcontractors"/>
      </w:tblPr>
      <w:tblGrid>
        <w:gridCol w:w="1406"/>
        <w:gridCol w:w="9124"/>
      </w:tblGrid>
      <w:tr w:rsidR="00BD3589" w:rsidRPr="007B6197" w14:paraId="3FF8F103" w14:textId="77777777" w:rsidTr="033135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shd w:val="clear" w:color="auto" w:fill="A6A6A6" w:themeFill="background1" w:themeFillShade="A6"/>
          </w:tcPr>
          <w:p w14:paraId="23D8DC87" w14:textId="125E64B6" w:rsidR="005D01CD" w:rsidRPr="007B6197" w:rsidRDefault="005D01CD" w:rsidP="005D01CD">
            <w:pPr>
              <w:jc w:val="center"/>
              <w:rPr>
                <w:rFonts w:ascii="Calibri" w:hAnsi="Calibri"/>
                <w:sz w:val="24"/>
                <w:szCs w:val="24"/>
              </w:rPr>
            </w:pPr>
            <w:r w:rsidRPr="007B6197">
              <w:rPr>
                <w:rFonts w:ascii="Calibri" w:hAnsi="Calibri"/>
                <w:sz w:val="24"/>
                <w:szCs w:val="24"/>
              </w:rPr>
              <w:t>No.</w:t>
            </w:r>
          </w:p>
        </w:tc>
        <w:tc>
          <w:tcPr>
            <w:tcW w:w="9124" w:type="dxa"/>
            <w:shd w:val="clear" w:color="auto" w:fill="A6A6A6" w:themeFill="background1" w:themeFillShade="A6"/>
          </w:tcPr>
          <w:p w14:paraId="5190EDA0" w14:textId="1CDD3CD9" w:rsidR="005D01CD" w:rsidRPr="007B6197" w:rsidRDefault="005D01CD" w:rsidP="00F153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Subcontractors Question/Answer</w:t>
            </w:r>
          </w:p>
        </w:tc>
      </w:tr>
      <w:tr w:rsidR="00FC06F3" w:rsidRPr="007B6197" w14:paraId="1A25BE65"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A3397B7" w14:textId="77777777" w:rsidR="00D46998" w:rsidRPr="007B6197" w:rsidRDefault="1F9BAB64" w:rsidP="00D46998">
            <w:pPr>
              <w:pStyle w:val="ListParagraph"/>
              <w:numPr>
                <w:ilvl w:val="0"/>
                <w:numId w:val="7"/>
              </w:numPr>
              <w:jc w:val="center"/>
              <w:rPr>
                <w:rFonts w:ascii="Calibri" w:hAnsi="Calibri"/>
                <w:color w:val="auto"/>
                <w:sz w:val="24"/>
                <w:szCs w:val="24"/>
              </w:rPr>
            </w:pPr>
            <w:r w:rsidRPr="033135A5">
              <w:rPr>
                <w:rFonts w:ascii="Calibri" w:hAnsi="Calibri"/>
                <w:color w:val="auto"/>
                <w:sz w:val="24"/>
                <w:szCs w:val="24"/>
              </w:rPr>
              <w:t>*</w:t>
            </w:r>
          </w:p>
        </w:tc>
        <w:tc>
          <w:tcPr>
            <w:tcW w:w="9124" w:type="dxa"/>
          </w:tcPr>
          <w:p w14:paraId="585042F6" w14:textId="0FB278D5" w:rsidR="00D46998" w:rsidRPr="007B6197" w:rsidRDefault="00D46998" w:rsidP="00EA5F3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How difficult would it be the contracto</w:t>
            </w:r>
            <w:r w:rsidR="00006966" w:rsidRPr="007B6197">
              <w:rPr>
                <w:rFonts w:ascii="Calibri" w:eastAsia="Times New Roman" w:hAnsi="Calibri" w:cs="Arial"/>
                <w:sz w:val="24"/>
                <w:szCs w:val="24"/>
              </w:rPr>
              <w:t>r</w:t>
            </w:r>
            <w:r w:rsidRPr="007B6197">
              <w:rPr>
                <w:rFonts w:ascii="Calibri" w:eastAsia="Times New Roman" w:hAnsi="Calibri" w:cs="Arial"/>
                <w:sz w:val="24"/>
                <w:szCs w:val="24"/>
              </w:rPr>
              <w:t xml:space="preserve"> to fill the paperwork out on behalf of the client? How much work can we, the contractor, do on behalf of the client and how much do they have to do?</w:t>
            </w:r>
          </w:p>
        </w:tc>
      </w:tr>
      <w:tr w:rsidR="00D46998" w:rsidRPr="007B6197" w14:paraId="1A813D53"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3505F92A" w14:textId="77777777" w:rsidR="00D46998" w:rsidRPr="007B6197" w:rsidRDefault="005435A7" w:rsidP="00AD6521">
            <w:pPr>
              <w:pStyle w:val="ListParagraph"/>
              <w:numPr>
                <w:ilvl w:val="0"/>
                <w:numId w:val="8"/>
              </w:numPr>
              <w:jc w:val="center"/>
              <w:rPr>
                <w:rFonts w:ascii="Calibri" w:hAnsi="Calibri"/>
                <w:sz w:val="24"/>
                <w:szCs w:val="24"/>
              </w:rPr>
            </w:pPr>
            <w:r w:rsidRPr="007B6197">
              <w:rPr>
                <w:rFonts w:ascii="Calibri" w:hAnsi="Calibri"/>
                <w:sz w:val="24"/>
                <w:szCs w:val="24"/>
              </w:rPr>
              <w:t>*</w:t>
            </w:r>
          </w:p>
        </w:tc>
        <w:tc>
          <w:tcPr>
            <w:tcW w:w="9124" w:type="dxa"/>
          </w:tcPr>
          <w:p w14:paraId="41349D3E" w14:textId="4CD247A3"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 xml:space="preserve">Applicants may utilize subcontractors to assist them in grant application preparation, however the application package must be reviewed and signed by the applicant prior to submission. Please note section IV.D.1 of the solicitation manual which states “The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will not reimburse applicants for application development expenses under any circumstances, including cancellation of the solicitation.” Costs must be incurred during the agreement term to be reimbursable or counted as match funds.</w:t>
            </w:r>
          </w:p>
        </w:tc>
      </w:tr>
      <w:tr w:rsidR="00FC06F3" w:rsidRPr="007B6197" w14:paraId="444981C1"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B1A5EE9" w14:textId="77777777" w:rsidR="00D46998" w:rsidRPr="007B6197" w:rsidRDefault="1F9BAB64" w:rsidP="00D46998">
            <w:pPr>
              <w:pStyle w:val="ListParagraph"/>
              <w:numPr>
                <w:ilvl w:val="0"/>
                <w:numId w:val="7"/>
              </w:numPr>
              <w:jc w:val="center"/>
              <w:rPr>
                <w:rFonts w:ascii="Calibri" w:hAnsi="Calibri"/>
                <w:color w:val="auto"/>
                <w:sz w:val="24"/>
                <w:szCs w:val="24"/>
              </w:rPr>
            </w:pPr>
            <w:r w:rsidRPr="033135A5">
              <w:rPr>
                <w:rFonts w:ascii="Calibri" w:hAnsi="Calibri"/>
                <w:color w:val="auto"/>
                <w:sz w:val="24"/>
                <w:szCs w:val="24"/>
              </w:rPr>
              <w:t>*</w:t>
            </w:r>
          </w:p>
        </w:tc>
        <w:tc>
          <w:tcPr>
            <w:tcW w:w="9124" w:type="dxa"/>
          </w:tcPr>
          <w:p w14:paraId="6DB7EE9A"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Can a major subcontractor contract a subcontractor for over $100,000.00?</w:t>
            </w:r>
          </w:p>
        </w:tc>
      </w:tr>
      <w:tr w:rsidR="00D46998" w:rsidRPr="007B6197" w14:paraId="41BFF186"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5303B409" w14:textId="77777777" w:rsidR="00D46998" w:rsidRPr="007B6197" w:rsidRDefault="005435A7" w:rsidP="00AD6521">
            <w:pPr>
              <w:pStyle w:val="ListParagraph"/>
              <w:numPr>
                <w:ilvl w:val="0"/>
                <w:numId w:val="8"/>
              </w:numPr>
              <w:jc w:val="center"/>
              <w:rPr>
                <w:rFonts w:ascii="Calibri" w:hAnsi="Calibri"/>
                <w:sz w:val="24"/>
                <w:szCs w:val="24"/>
              </w:rPr>
            </w:pPr>
            <w:r w:rsidRPr="007B6197">
              <w:rPr>
                <w:rFonts w:ascii="Calibri" w:hAnsi="Calibri"/>
                <w:sz w:val="24"/>
                <w:szCs w:val="24"/>
              </w:rPr>
              <w:t>*</w:t>
            </w:r>
          </w:p>
        </w:tc>
        <w:tc>
          <w:tcPr>
            <w:tcW w:w="9124" w:type="dxa"/>
          </w:tcPr>
          <w:p w14:paraId="501E9ED3" w14:textId="6F90B927"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Yes, a major subcontractor can contract with a subcontractor for over $100,000. Both subcontractors must provide a full budget breakdown using Attachment 4B,</w:t>
            </w:r>
            <w:r w:rsidR="00E85CC3">
              <w:rPr>
                <w:rFonts w:ascii="Calibri" w:eastAsia="Times New Roman" w:hAnsi="Calibri" w:cs="Arial"/>
                <w:sz w:val="24"/>
                <w:szCs w:val="24"/>
              </w:rPr>
              <w:t xml:space="preserve"> </w:t>
            </w:r>
            <w:r w:rsidRPr="007B6197">
              <w:rPr>
                <w:rFonts w:ascii="Calibri" w:eastAsia="Times New Roman" w:hAnsi="Calibri" w:cs="Arial"/>
                <w:sz w:val="24"/>
                <w:szCs w:val="24"/>
              </w:rPr>
              <w:t>Major Subcontractor Budget Form.</w:t>
            </w:r>
          </w:p>
        </w:tc>
      </w:tr>
      <w:tr w:rsidR="00FC06F3" w:rsidRPr="007B6197" w14:paraId="145097A4" w14:textId="77777777" w:rsidTr="033135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06" w:type="dxa"/>
          </w:tcPr>
          <w:p w14:paraId="7BA17898" w14:textId="77777777" w:rsidR="00D46998" w:rsidRPr="007B6197" w:rsidRDefault="1F9BAB64" w:rsidP="00D46998">
            <w:pPr>
              <w:pStyle w:val="ListParagraph"/>
              <w:numPr>
                <w:ilvl w:val="0"/>
                <w:numId w:val="7"/>
              </w:numPr>
              <w:jc w:val="center"/>
              <w:rPr>
                <w:rFonts w:ascii="Calibri" w:eastAsia="Times New Roman" w:hAnsi="Calibri" w:cs="Arial"/>
                <w:color w:val="auto"/>
                <w:sz w:val="24"/>
                <w:szCs w:val="24"/>
              </w:rPr>
            </w:pPr>
            <w:r w:rsidRPr="033135A5">
              <w:rPr>
                <w:rFonts w:ascii="Calibri" w:eastAsia="Times New Roman" w:hAnsi="Calibri" w:cs="Arial"/>
                <w:color w:val="auto"/>
                <w:sz w:val="24"/>
                <w:szCs w:val="24"/>
              </w:rPr>
              <w:t>*</w:t>
            </w:r>
          </w:p>
        </w:tc>
        <w:tc>
          <w:tcPr>
            <w:tcW w:w="9124" w:type="dxa"/>
            <w:hideMark/>
          </w:tcPr>
          <w:p w14:paraId="7C9C5407"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If I’m doing a construction project, the subcontractor won’t do a fixed price.</w:t>
            </w:r>
          </w:p>
        </w:tc>
      </w:tr>
      <w:tr w:rsidR="00D46998" w:rsidRPr="007B6197" w14:paraId="0BF58407"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2D6353C" w14:textId="77777777" w:rsidR="00D46998" w:rsidRPr="007B6197" w:rsidRDefault="005435A7" w:rsidP="00AD6521">
            <w:pPr>
              <w:pStyle w:val="ListParagraph"/>
              <w:numPr>
                <w:ilvl w:val="0"/>
                <w:numId w:val="8"/>
              </w:numPr>
              <w:jc w:val="center"/>
              <w:rPr>
                <w:rFonts w:ascii="Calibri" w:eastAsia="Times New Roman" w:hAnsi="Calibri" w:cs="Arial"/>
                <w:color w:val="auto"/>
                <w:sz w:val="24"/>
                <w:szCs w:val="24"/>
              </w:rPr>
            </w:pPr>
            <w:r w:rsidRPr="007B6197">
              <w:rPr>
                <w:rFonts w:ascii="Calibri" w:eastAsia="Times New Roman" w:hAnsi="Calibri" w:cs="Arial"/>
                <w:color w:val="auto"/>
                <w:sz w:val="24"/>
                <w:szCs w:val="24"/>
              </w:rPr>
              <w:t>*</w:t>
            </w:r>
          </w:p>
        </w:tc>
        <w:tc>
          <w:tcPr>
            <w:tcW w:w="9124" w:type="dxa"/>
            <w:hideMark/>
          </w:tcPr>
          <w:p w14:paraId="1EC523A7" w14:textId="6A51AC1D" w:rsidR="00D46998" w:rsidRPr="007B6197" w:rsidRDefault="00D46998" w:rsidP="00F153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As installation costs are ineligible for FPIP, the price for equipment must be separated from the overall project cost. Only subcontractors associated with M&amp;V are eligible for reimbursement by the grant. For minor subcontractors (&lt;$100,000), full budget details are not required. For major subcontractors (&gt;$100,000), you will have to break down the various budget categories in Attachment 4B. </w:t>
            </w:r>
          </w:p>
        </w:tc>
      </w:tr>
      <w:tr w:rsidR="00FC06F3" w:rsidRPr="007B6197" w14:paraId="0EFB4C6C"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4D6C985" w14:textId="77777777" w:rsidR="00D46998" w:rsidRPr="007B6197" w:rsidRDefault="1F9BAB64" w:rsidP="00D46998">
            <w:pPr>
              <w:pStyle w:val="ListParagraph"/>
              <w:numPr>
                <w:ilvl w:val="0"/>
                <w:numId w:val="7"/>
              </w:numPr>
              <w:jc w:val="center"/>
              <w:rPr>
                <w:rFonts w:ascii="Calibri" w:eastAsia="Times New Roman" w:hAnsi="Calibri" w:cs="Arial"/>
                <w:color w:val="auto"/>
                <w:sz w:val="24"/>
                <w:szCs w:val="24"/>
              </w:rPr>
            </w:pPr>
            <w:bookmarkStart w:id="32" w:name="_Ref533776523"/>
            <w:r w:rsidRPr="033135A5">
              <w:rPr>
                <w:rFonts w:ascii="Calibri" w:eastAsia="Times New Roman" w:hAnsi="Calibri" w:cs="Arial"/>
                <w:color w:val="auto"/>
                <w:sz w:val="24"/>
                <w:szCs w:val="24"/>
              </w:rPr>
              <w:t>*</w:t>
            </w:r>
          </w:p>
        </w:tc>
        <w:bookmarkEnd w:id="32"/>
        <w:tc>
          <w:tcPr>
            <w:tcW w:w="9124" w:type="dxa"/>
            <w:hideMark/>
          </w:tcPr>
          <w:p w14:paraId="1EFDF060"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Regarding Attachment 4B, I thought you are not paying for labor?</w:t>
            </w:r>
          </w:p>
        </w:tc>
      </w:tr>
      <w:tr w:rsidR="00D46998" w:rsidRPr="007B6197" w14:paraId="2F5F4BC9"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59AF91E4" w14:textId="77777777" w:rsidR="00D46998" w:rsidRPr="007B6197" w:rsidRDefault="005435A7" w:rsidP="00AD6521">
            <w:pPr>
              <w:pStyle w:val="ListParagraph"/>
              <w:numPr>
                <w:ilvl w:val="0"/>
                <w:numId w:val="8"/>
              </w:numPr>
              <w:jc w:val="center"/>
              <w:rPr>
                <w:rFonts w:ascii="Calibri" w:eastAsia="Times New Roman" w:hAnsi="Calibri" w:cs="Arial"/>
                <w:color w:val="auto"/>
                <w:sz w:val="24"/>
                <w:szCs w:val="24"/>
              </w:rPr>
            </w:pPr>
            <w:r w:rsidRPr="007B6197">
              <w:rPr>
                <w:rFonts w:ascii="Calibri" w:eastAsia="Times New Roman" w:hAnsi="Calibri" w:cs="Arial"/>
                <w:color w:val="auto"/>
                <w:sz w:val="24"/>
                <w:szCs w:val="24"/>
              </w:rPr>
              <w:t>*</w:t>
            </w:r>
          </w:p>
        </w:tc>
        <w:tc>
          <w:tcPr>
            <w:tcW w:w="9124" w:type="dxa"/>
            <w:hideMark/>
          </w:tcPr>
          <w:p w14:paraId="3F7CBCAF" w14:textId="5A44CEBE" w:rsidR="00D46998" w:rsidRPr="007B6197" w:rsidRDefault="00D46998" w:rsidP="00F153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Attachment 4B is applicable if you are hiring an M&amp;V major subcontractors (over $100k or 25% of </w:t>
            </w:r>
            <w:r w:rsidR="002B7807" w:rsidRPr="007B6197">
              <w:rPr>
                <w:rFonts w:ascii="Calibri" w:eastAsia="Times New Roman" w:hAnsi="Calibri" w:cs="Arial"/>
                <w:sz w:val="24"/>
                <w:szCs w:val="24"/>
              </w:rPr>
              <w:t xml:space="preserve">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reimbursable amount).  </w:t>
            </w:r>
          </w:p>
        </w:tc>
      </w:tr>
      <w:tr w:rsidR="00FC06F3" w:rsidRPr="007B6197" w14:paraId="01D8D3A0"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75EB190F" w14:textId="77777777" w:rsidR="00D46998" w:rsidRPr="007B6197" w:rsidDel="003256AF" w:rsidRDefault="1F9BAB64" w:rsidP="00D46998">
            <w:pPr>
              <w:pStyle w:val="ListParagraph"/>
              <w:numPr>
                <w:ilvl w:val="0"/>
                <w:numId w:val="7"/>
              </w:numPr>
              <w:jc w:val="center"/>
              <w:rPr>
                <w:rFonts w:ascii="Calibri" w:eastAsia="Times New Roman" w:hAnsi="Calibri" w:cs="Arial"/>
                <w:sz w:val="24"/>
                <w:szCs w:val="24"/>
              </w:rPr>
            </w:pPr>
            <w:r w:rsidRPr="033135A5">
              <w:rPr>
                <w:rFonts w:ascii="Calibri" w:eastAsia="Times New Roman" w:hAnsi="Calibri" w:cs="Arial"/>
                <w:sz w:val="24"/>
                <w:szCs w:val="24"/>
              </w:rPr>
              <w:t>*</w:t>
            </w:r>
          </w:p>
        </w:tc>
        <w:tc>
          <w:tcPr>
            <w:tcW w:w="9124" w:type="dxa"/>
          </w:tcPr>
          <w:p w14:paraId="572D59BF" w14:textId="5B67EDEB" w:rsidR="00D46998" w:rsidRPr="007B6197" w:rsidRDefault="00D46998"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Can you explain why the subcontractor can only be used for M&amp;V?</w:t>
            </w:r>
          </w:p>
        </w:tc>
      </w:tr>
      <w:tr w:rsidR="00D46998" w:rsidRPr="007B6197" w14:paraId="5FCB3855"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763B4F6D" w14:textId="77777777" w:rsidR="00D46998" w:rsidRPr="007B6197" w:rsidDel="003256AF" w:rsidRDefault="005435A7" w:rsidP="00AD6521">
            <w:pPr>
              <w:pStyle w:val="ListParagraph"/>
              <w:numPr>
                <w:ilvl w:val="0"/>
                <w:numId w:val="8"/>
              </w:numPr>
              <w:jc w:val="center"/>
              <w:rPr>
                <w:rFonts w:ascii="Calibri" w:eastAsia="Times New Roman" w:hAnsi="Calibri" w:cs="Arial"/>
                <w:sz w:val="24"/>
                <w:szCs w:val="24"/>
              </w:rPr>
            </w:pPr>
            <w:r w:rsidRPr="007B6197">
              <w:rPr>
                <w:rFonts w:ascii="Calibri" w:eastAsia="Times New Roman" w:hAnsi="Calibri" w:cs="Arial"/>
                <w:sz w:val="24"/>
                <w:szCs w:val="24"/>
              </w:rPr>
              <w:t>*</w:t>
            </w:r>
          </w:p>
        </w:tc>
        <w:tc>
          <w:tcPr>
            <w:tcW w:w="9124" w:type="dxa"/>
          </w:tcPr>
          <w:p w14:paraId="5C63128B" w14:textId="3D1F33F4" w:rsidR="00D46998" w:rsidRPr="007B6197" w:rsidRDefault="00D46998" w:rsidP="00F153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4"/>
              </w:rPr>
            </w:pPr>
            <w:r w:rsidRPr="007B6197">
              <w:rPr>
                <w:rFonts w:ascii="Calibri" w:eastAsia="Times New Roman" w:hAnsi="Calibri" w:cs="Arial"/>
                <w:sz w:val="24"/>
                <w:szCs w:val="24"/>
              </w:rPr>
              <w:t xml:space="preserve">For M&amp;V we are interested in independent analysis and verification of the energy savings. The FPIP grant is used to supplement project funding for the project and not supplant funds. Paying in-house staff for M&amp;V is supplanting funds since these staff are already paid by your organization.   </w:t>
            </w:r>
          </w:p>
        </w:tc>
      </w:tr>
      <w:tr w:rsidR="00FC06F3" w:rsidRPr="007B6197" w14:paraId="700A8547"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123D0CEB" w14:textId="77777777" w:rsidR="00D46998" w:rsidRPr="008831A4" w:rsidRDefault="1F9BAB64" w:rsidP="00D46998">
            <w:pPr>
              <w:pStyle w:val="ListParagraph"/>
              <w:numPr>
                <w:ilvl w:val="0"/>
                <w:numId w:val="7"/>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t>*</w:t>
            </w:r>
          </w:p>
        </w:tc>
        <w:tc>
          <w:tcPr>
            <w:tcW w:w="9124" w:type="dxa"/>
          </w:tcPr>
          <w:p w14:paraId="4B254666" w14:textId="77777777" w:rsidR="00D46998" w:rsidRPr="007B6197" w:rsidRDefault="00D46998" w:rsidP="00F153F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You mentioned that there’s no grant matching for labor, but then you went over labor, can you clarify?</w:t>
            </w:r>
          </w:p>
        </w:tc>
      </w:tr>
      <w:tr w:rsidR="00D46998" w:rsidRPr="007B6197" w14:paraId="71224883"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5EA7E6E8" w14:textId="77777777" w:rsidR="00D46998" w:rsidRPr="008831A4" w:rsidRDefault="005435A7" w:rsidP="00AD6521">
            <w:pPr>
              <w:pStyle w:val="ListParagraph"/>
              <w:numPr>
                <w:ilvl w:val="0"/>
                <w:numId w:val="8"/>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t>*</w:t>
            </w:r>
          </w:p>
        </w:tc>
        <w:tc>
          <w:tcPr>
            <w:tcW w:w="9124" w:type="dxa"/>
          </w:tcPr>
          <w:p w14:paraId="6A5244B2" w14:textId="7118DA79" w:rsidR="00D46998" w:rsidRPr="007B6197" w:rsidRDefault="00D46998" w:rsidP="00FC08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24"/>
                <w:szCs w:val="24"/>
              </w:rPr>
            </w:pPr>
            <w:r w:rsidRPr="007B6197">
              <w:rPr>
                <w:rFonts w:ascii="Calibri" w:eastAsia="Times New Roman" w:hAnsi="Calibri" w:cs="Arial"/>
                <w:sz w:val="24"/>
                <w:szCs w:val="24"/>
              </w:rPr>
              <w:t xml:space="preserve">Attachment 4B only applies to subcontractors. If you’re hiring a subcontractor to do M&amp;V, you need to fill out Attachment 4B if costs are more than $100,000 or 25% of </w:t>
            </w:r>
            <w:r w:rsidR="002B7807" w:rsidRPr="007B6197">
              <w:rPr>
                <w:rFonts w:ascii="Calibri" w:eastAsia="Times New Roman" w:hAnsi="Calibri" w:cs="Arial"/>
                <w:sz w:val="24"/>
                <w:szCs w:val="24"/>
              </w:rPr>
              <w:t xml:space="preserve">the </w:t>
            </w:r>
            <w:r w:rsidR="005B1635" w:rsidRPr="007B6197">
              <w:rPr>
                <w:rFonts w:ascii="Calibri" w:eastAsia="Times New Roman" w:hAnsi="Calibri" w:cs="Arial"/>
                <w:sz w:val="24"/>
                <w:szCs w:val="24"/>
              </w:rPr>
              <w:t>CEC</w:t>
            </w:r>
            <w:r w:rsidRPr="007B6197">
              <w:rPr>
                <w:rFonts w:ascii="Calibri" w:eastAsia="Times New Roman" w:hAnsi="Calibri" w:cs="Arial"/>
                <w:sz w:val="24"/>
                <w:szCs w:val="24"/>
              </w:rPr>
              <w:t xml:space="preserve"> grant. Direct labor match funding can be provided by subcontractors. Installation labor, administration, accounting, permitting, or project management are not eligible costs.</w:t>
            </w:r>
          </w:p>
        </w:tc>
      </w:tr>
      <w:tr w:rsidR="00FC06F3" w:rsidRPr="007B6197" w14:paraId="76A19DE8" w14:textId="77777777" w:rsidTr="033135A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06" w:type="dxa"/>
          </w:tcPr>
          <w:p w14:paraId="4B44C05A" w14:textId="77777777" w:rsidR="00D46998" w:rsidRPr="008831A4" w:rsidRDefault="1F9BAB64" w:rsidP="00D46998">
            <w:pPr>
              <w:pStyle w:val="ListParagraph"/>
              <w:numPr>
                <w:ilvl w:val="0"/>
                <w:numId w:val="7"/>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t>*</w:t>
            </w:r>
          </w:p>
        </w:tc>
        <w:tc>
          <w:tcPr>
            <w:tcW w:w="9124" w:type="dxa"/>
          </w:tcPr>
          <w:p w14:paraId="279412CA"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24"/>
                <w:szCs w:val="24"/>
              </w:rPr>
            </w:pPr>
            <w:r w:rsidRPr="007B6197">
              <w:rPr>
                <w:rFonts w:ascii="Calibri" w:hAnsi="Calibri" w:cs="Arial"/>
                <w:sz w:val="24"/>
                <w:szCs w:val="24"/>
              </w:rPr>
              <w:t>Can subcontractor cost for grant application assistance be included? If not, why?</w:t>
            </w:r>
            <w:r w:rsidRPr="007B6197">
              <w:rPr>
                <w:rFonts w:ascii="Calibri" w:eastAsia="Times New Roman" w:hAnsi="Calibri" w:cs="Arial"/>
                <w:sz w:val="24"/>
                <w:szCs w:val="24"/>
              </w:rPr>
              <w:t xml:space="preserve"> </w:t>
            </w:r>
          </w:p>
        </w:tc>
      </w:tr>
      <w:tr w:rsidR="00D46998" w:rsidRPr="007B6197" w14:paraId="2784A2F8"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3133B4E9" w14:textId="77777777" w:rsidR="00D46998" w:rsidRPr="008831A4" w:rsidRDefault="005435A7" w:rsidP="00AD6521">
            <w:pPr>
              <w:pStyle w:val="ListParagraph"/>
              <w:numPr>
                <w:ilvl w:val="0"/>
                <w:numId w:val="8"/>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t>*</w:t>
            </w:r>
          </w:p>
        </w:tc>
        <w:tc>
          <w:tcPr>
            <w:tcW w:w="9124" w:type="dxa"/>
          </w:tcPr>
          <w:p w14:paraId="27B00A37" w14:textId="77777777"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 xml:space="preserve">No. Grant application assistance is not an eligible cost per Section II.B of the Solicitation Manual. </w:t>
            </w:r>
          </w:p>
        </w:tc>
      </w:tr>
      <w:tr w:rsidR="00FC06F3" w:rsidRPr="007B6197" w14:paraId="5F1B5EDB"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66CC668" w14:textId="77777777" w:rsidR="00D46998" w:rsidRPr="008831A4" w:rsidRDefault="1F9BAB64" w:rsidP="00D46998">
            <w:pPr>
              <w:pStyle w:val="ListParagraph"/>
              <w:numPr>
                <w:ilvl w:val="0"/>
                <w:numId w:val="7"/>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t>*</w:t>
            </w:r>
          </w:p>
        </w:tc>
        <w:tc>
          <w:tcPr>
            <w:tcW w:w="9124" w:type="dxa"/>
          </w:tcPr>
          <w:p w14:paraId="3604541B" w14:textId="1FFABA7B"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7B6197">
              <w:rPr>
                <w:rFonts w:ascii="Calibri" w:hAnsi="Calibri"/>
                <w:sz w:val="24"/>
                <w:szCs w:val="24"/>
              </w:rPr>
              <w:t>Can you please provide clarification on the allowed M&amp;V costs for proposals? Specifically, are equipment, M&amp;S, and Travel as well as labor costs allowable for a</w:t>
            </w:r>
            <w:r w:rsidR="003B0810">
              <w:rPr>
                <w:rFonts w:ascii="Calibri" w:hAnsi="Calibri"/>
                <w:sz w:val="24"/>
                <w:szCs w:val="24"/>
              </w:rPr>
              <w:t>n</w:t>
            </w:r>
            <w:r w:rsidRPr="007B6197">
              <w:rPr>
                <w:rFonts w:ascii="Calibri" w:hAnsi="Calibri"/>
                <w:sz w:val="24"/>
                <w:szCs w:val="24"/>
              </w:rPr>
              <w:t xml:space="preserve"> M&amp;V subcontractor?</w:t>
            </w:r>
          </w:p>
        </w:tc>
      </w:tr>
      <w:tr w:rsidR="00D46998" w:rsidRPr="007B6197" w14:paraId="1D24DEA5"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3812E99A" w14:textId="77777777" w:rsidR="00D46998" w:rsidRPr="008831A4" w:rsidRDefault="005435A7" w:rsidP="00AD6521">
            <w:pPr>
              <w:pStyle w:val="ListParagraph"/>
              <w:numPr>
                <w:ilvl w:val="0"/>
                <w:numId w:val="8"/>
              </w:numPr>
              <w:jc w:val="center"/>
              <w:rPr>
                <w:rFonts w:ascii="Calibri" w:eastAsia="Times New Roman" w:hAnsi="Calibri" w:cs="Arial"/>
                <w:color w:val="auto"/>
                <w:sz w:val="24"/>
                <w:szCs w:val="24"/>
              </w:rPr>
            </w:pPr>
            <w:r w:rsidRPr="008831A4">
              <w:rPr>
                <w:rFonts w:ascii="Calibri" w:eastAsia="Times New Roman" w:hAnsi="Calibri" w:cs="Arial"/>
                <w:color w:val="auto"/>
                <w:sz w:val="24"/>
                <w:szCs w:val="24"/>
              </w:rPr>
              <w:lastRenderedPageBreak/>
              <w:t>*</w:t>
            </w:r>
          </w:p>
        </w:tc>
        <w:tc>
          <w:tcPr>
            <w:tcW w:w="9124" w:type="dxa"/>
          </w:tcPr>
          <w:p w14:paraId="48987DF4" w14:textId="77777777" w:rsidR="00D46998" w:rsidRPr="007B6197" w:rsidRDefault="00D46998" w:rsidP="00F153F7">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7B6197">
              <w:rPr>
                <w:rFonts w:ascii="Calibri" w:hAnsi="Calibri" w:cs="Arial"/>
                <w:sz w:val="24"/>
                <w:szCs w:val="24"/>
              </w:rPr>
              <w:t xml:space="preserve">Direct labor, fringe benefits, travel, subcontractors, indirect costs, and profits are the only eligible costs for M&amp;V subcontractors. </w:t>
            </w:r>
          </w:p>
        </w:tc>
      </w:tr>
      <w:tr w:rsidR="00FC06F3" w:rsidRPr="007B6197" w14:paraId="2AE92337" w14:textId="77777777" w:rsidTr="0331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A7E3416" w14:textId="77777777" w:rsidR="00D46998" w:rsidRPr="007B6197" w:rsidRDefault="1F9BAB64" w:rsidP="00D46998">
            <w:pPr>
              <w:pStyle w:val="ListParagraph"/>
              <w:numPr>
                <w:ilvl w:val="0"/>
                <w:numId w:val="7"/>
              </w:numPr>
              <w:jc w:val="center"/>
              <w:rPr>
                <w:rFonts w:ascii="Calibri" w:eastAsia="Times New Roman" w:hAnsi="Calibri" w:cs="Arial"/>
                <w:sz w:val="24"/>
                <w:szCs w:val="24"/>
              </w:rPr>
            </w:pPr>
            <w:r w:rsidRPr="033135A5">
              <w:rPr>
                <w:rFonts w:ascii="Calibri" w:eastAsia="Times New Roman" w:hAnsi="Calibri" w:cs="Arial"/>
                <w:sz w:val="24"/>
                <w:szCs w:val="24"/>
              </w:rPr>
              <w:t>*</w:t>
            </w:r>
          </w:p>
        </w:tc>
        <w:tc>
          <w:tcPr>
            <w:tcW w:w="9124" w:type="dxa"/>
          </w:tcPr>
          <w:p w14:paraId="46A10928" w14:textId="77777777" w:rsidR="00D46998" w:rsidRPr="007B6197" w:rsidRDefault="00D46998" w:rsidP="00F153F7">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7B6197">
              <w:rPr>
                <w:rFonts w:ascii="Calibri" w:hAnsi="Calibri"/>
                <w:sz w:val="24"/>
                <w:szCs w:val="24"/>
              </w:rPr>
              <w:t>If a have a contractor that’s doing the M&amp;V for the project and their cost is $110,000, can I pay them $100,000 from the FPIP grant (budget that in the application) and count the $10,000 profit they’re making on this deal towards the match?</w:t>
            </w:r>
          </w:p>
        </w:tc>
      </w:tr>
      <w:tr w:rsidR="00D46998" w:rsidRPr="007B6197" w14:paraId="763A7645" w14:textId="77777777" w:rsidTr="033135A5">
        <w:tc>
          <w:tcPr>
            <w:cnfStyle w:val="001000000000" w:firstRow="0" w:lastRow="0" w:firstColumn="1" w:lastColumn="0" w:oddVBand="0" w:evenVBand="0" w:oddHBand="0" w:evenHBand="0" w:firstRowFirstColumn="0" w:firstRowLastColumn="0" w:lastRowFirstColumn="0" w:lastRowLastColumn="0"/>
            <w:tcW w:w="1406" w:type="dxa"/>
          </w:tcPr>
          <w:p w14:paraId="4CF8CD18" w14:textId="77777777" w:rsidR="00D46998" w:rsidRPr="007B6197" w:rsidRDefault="005435A7" w:rsidP="00AD6521">
            <w:pPr>
              <w:pStyle w:val="ListParagraph"/>
              <w:numPr>
                <w:ilvl w:val="0"/>
                <w:numId w:val="8"/>
              </w:numPr>
              <w:jc w:val="center"/>
              <w:rPr>
                <w:rFonts w:ascii="Calibri" w:eastAsia="Times New Roman" w:hAnsi="Calibri" w:cs="Arial"/>
                <w:sz w:val="24"/>
                <w:szCs w:val="24"/>
              </w:rPr>
            </w:pPr>
            <w:r w:rsidRPr="007B6197">
              <w:rPr>
                <w:rFonts w:ascii="Calibri" w:eastAsia="Times New Roman" w:hAnsi="Calibri" w:cs="Arial"/>
                <w:sz w:val="24"/>
                <w:szCs w:val="24"/>
              </w:rPr>
              <w:t>*</w:t>
            </w:r>
          </w:p>
        </w:tc>
        <w:tc>
          <w:tcPr>
            <w:tcW w:w="9124" w:type="dxa"/>
          </w:tcPr>
          <w:p w14:paraId="7FE102EF" w14:textId="70D0CB76" w:rsidR="00D46998" w:rsidRPr="007B6197" w:rsidRDefault="00D46998" w:rsidP="00322CD0">
            <w:pPr>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7B6197">
              <w:rPr>
                <w:rFonts w:ascii="Calibri" w:hAnsi="Calibri" w:cs="Arial"/>
                <w:sz w:val="24"/>
                <w:szCs w:val="24"/>
              </w:rPr>
              <w:t>Yes, you can provide profit</w:t>
            </w:r>
            <w:r w:rsidR="00500C95" w:rsidRPr="007B6197">
              <w:rPr>
                <w:rFonts w:ascii="Calibri" w:hAnsi="Calibri" w:cs="Arial"/>
                <w:sz w:val="24"/>
                <w:szCs w:val="24"/>
              </w:rPr>
              <w:t xml:space="preserve"> to your M&amp;V subcontractor</w:t>
            </w:r>
            <w:r w:rsidRPr="007B6197">
              <w:rPr>
                <w:rFonts w:ascii="Calibri" w:hAnsi="Calibri" w:cs="Arial"/>
                <w:sz w:val="24"/>
                <w:szCs w:val="24"/>
              </w:rPr>
              <w:t xml:space="preserve"> as match as long as the minimum match requirement is met.</w:t>
            </w:r>
            <w:r w:rsidR="00322CD0" w:rsidRPr="007B6197">
              <w:rPr>
                <w:rFonts w:ascii="Calibri" w:hAnsi="Calibri" w:cs="Arial"/>
                <w:sz w:val="24"/>
                <w:szCs w:val="24"/>
              </w:rPr>
              <w:t xml:space="preserve"> </w:t>
            </w:r>
            <w:r w:rsidR="00322CD0" w:rsidRPr="007B6197">
              <w:rPr>
                <w:rFonts w:ascii="Calibri" w:hAnsi="Calibri"/>
                <w:color w:val="000000"/>
                <w:sz w:val="24"/>
                <w:szCs w:val="24"/>
              </w:rPr>
              <w:t>Please refer to the budget instructions in Attachment 4B, Subcontractor Budget Form.</w:t>
            </w:r>
          </w:p>
        </w:tc>
      </w:tr>
    </w:tbl>
    <w:p w14:paraId="3DE1B464" w14:textId="2DFE82E8" w:rsidR="005318D0" w:rsidRDefault="005318D0" w:rsidP="00D60944">
      <w:pPr>
        <w:spacing w:after="0" w:line="240" w:lineRule="auto"/>
        <w:rPr>
          <w:rFonts w:ascii="Calibri" w:eastAsia="Times New Roman" w:hAnsi="Calibri" w:cs="Arial"/>
        </w:rPr>
      </w:pPr>
    </w:p>
    <w:p w14:paraId="609E3AA3" w14:textId="471CFEE2" w:rsidR="00411A06" w:rsidRPr="00400DC8" w:rsidRDefault="00411A06" w:rsidP="00400DC8">
      <w:pPr>
        <w:rPr>
          <w:color w:val="000000"/>
          <w:sz w:val="27"/>
          <w:szCs w:val="27"/>
        </w:rPr>
      </w:pPr>
    </w:p>
    <w:sectPr w:rsidR="00411A06" w:rsidRPr="00400DC8">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CBC2" w14:textId="77777777" w:rsidR="002E7FF7" w:rsidRDefault="002E7FF7" w:rsidP="00A843CF">
      <w:pPr>
        <w:spacing w:after="0" w:line="240" w:lineRule="auto"/>
      </w:pPr>
      <w:r>
        <w:separator/>
      </w:r>
    </w:p>
  </w:endnote>
  <w:endnote w:type="continuationSeparator" w:id="0">
    <w:p w14:paraId="48C9FA70" w14:textId="77777777" w:rsidR="002E7FF7" w:rsidRDefault="002E7FF7" w:rsidP="00A843CF">
      <w:pPr>
        <w:spacing w:after="0" w:line="240" w:lineRule="auto"/>
      </w:pPr>
      <w:r>
        <w:continuationSeparator/>
      </w:r>
    </w:p>
  </w:endnote>
  <w:endnote w:type="continuationNotice" w:id="1">
    <w:p w14:paraId="2703BA9A" w14:textId="77777777" w:rsidR="002E7FF7" w:rsidRDefault="002E7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279852"/>
      <w:docPartObj>
        <w:docPartGallery w:val="Page Numbers (Bottom of Page)"/>
        <w:docPartUnique/>
      </w:docPartObj>
    </w:sdtPr>
    <w:sdtEndPr>
      <w:rPr>
        <w:noProof/>
      </w:rPr>
    </w:sdtEndPr>
    <w:sdtContent>
      <w:p w14:paraId="46B0786B" w14:textId="7F1DAB59" w:rsidR="00C34D26" w:rsidRDefault="00C34D2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39</w:t>
        </w:r>
        <w:r>
          <w:rPr>
            <w:color w:val="2B579A"/>
            <w:shd w:val="clear" w:color="auto" w:fill="E6E6E6"/>
          </w:rPr>
          <w:fldChar w:fldCharType="end"/>
        </w:r>
      </w:p>
    </w:sdtContent>
  </w:sdt>
  <w:p w14:paraId="7B088280" w14:textId="77777777" w:rsidR="00C34D26" w:rsidRDefault="00C3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8349" w14:textId="77777777" w:rsidR="002E7FF7" w:rsidRDefault="002E7FF7" w:rsidP="00A843CF">
      <w:pPr>
        <w:spacing w:after="0" w:line="240" w:lineRule="auto"/>
      </w:pPr>
      <w:r>
        <w:separator/>
      </w:r>
    </w:p>
  </w:footnote>
  <w:footnote w:type="continuationSeparator" w:id="0">
    <w:p w14:paraId="3FB7A635" w14:textId="77777777" w:rsidR="002E7FF7" w:rsidRDefault="002E7FF7" w:rsidP="00A843CF">
      <w:pPr>
        <w:spacing w:after="0" w:line="240" w:lineRule="auto"/>
      </w:pPr>
      <w:r>
        <w:continuationSeparator/>
      </w:r>
    </w:p>
  </w:footnote>
  <w:footnote w:type="continuationNotice" w:id="1">
    <w:p w14:paraId="7DC1C7EC" w14:textId="77777777" w:rsidR="002E7FF7" w:rsidRDefault="002E7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8AAE" w14:textId="77777777" w:rsidR="00C34D26" w:rsidRPr="00664C99" w:rsidRDefault="00C34D26" w:rsidP="00664C99">
    <w:pPr>
      <w:pStyle w:val="Header"/>
      <w:jc w:val="center"/>
      <w:rPr>
        <w:b/>
        <w:sz w:val="32"/>
      </w:rPr>
    </w:pPr>
    <w:r w:rsidRPr="00664C99">
      <w:rPr>
        <w:b/>
        <w:sz w:val="32"/>
      </w:rPr>
      <w:t>Questions &amp; Answers</w:t>
    </w:r>
  </w:p>
  <w:p w14:paraId="48A2F101" w14:textId="77777777" w:rsidR="00C34D26" w:rsidRPr="00E46961" w:rsidRDefault="00C34D26" w:rsidP="00664C99">
    <w:pPr>
      <w:pStyle w:val="Header"/>
      <w:jc w:val="center"/>
      <w:rPr>
        <w:sz w:val="24"/>
        <w:szCs w:val="24"/>
      </w:rPr>
    </w:pPr>
    <w:r w:rsidRPr="00E46961">
      <w:rPr>
        <w:sz w:val="24"/>
        <w:szCs w:val="24"/>
      </w:rPr>
      <w:t>Food Production Investment Program</w:t>
    </w:r>
  </w:p>
  <w:p w14:paraId="2E048B41" w14:textId="068FA6DC" w:rsidR="00C34D26" w:rsidRPr="00E46961" w:rsidRDefault="00C34D26" w:rsidP="00664C99">
    <w:pPr>
      <w:pStyle w:val="Header"/>
      <w:jc w:val="center"/>
      <w:rPr>
        <w:sz w:val="24"/>
        <w:szCs w:val="24"/>
      </w:rPr>
    </w:pPr>
    <w:r w:rsidRPr="00E46961">
      <w:rPr>
        <w:sz w:val="24"/>
        <w:szCs w:val="24"/>
      </w:rPr>
      <w:t>GFO-</w:t>
    </w:r>
    <w:r>
      <w:rPr>
        <w:sz w:val="24"/>
        <w:szCs w:val="24"/>
      </w:rPr>
      <w:t>20-307</w:t>
    </w:r>
  </w:p>
  <w:p w14:paraId="7F5F18EC" w14:textId="77777777" w:rsidR="00C34D26" w:rsidRPr="00E46961" w:rsidRDefault="00C34D26">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319"/>
    <w:multiLevelType w:val="hybridMultilevel"/>
    <w:tmpl w:val="9B3A8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067"/>
    <w:multiLevelType w:val="hybridMultilevel"/>
    <w:tmpl w:val="57A857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A5FEC"/>
    <w:multiLevelType w:val="hybridMultilevel"/>
    <w:tmpl w:val="2EB403C8"/>
    <w:lvl w:ilvl="0" w:tplc="04090019">
      <w:start w:val="1"/>
      <w:numFmt w:val="lowerLetter"/>
      <w:lvlText w:val="%1."/>
      <w:lvlJc w:val="left"/>
      <w:pPr>
        <w:ind w:left="72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3173360"/>
    <w:multiLevelType w:val="hybridMultilevel"/>
    <w:tmpl w:val="2EB403C8"/>
    <w:lvl w:ilvl="0" w:tplc="04090019">
      <w:start w:val="1"/>
      <w:numFmt w:val="lowerLetter"/>
      <w:lvlText w:val="%1."/>
      <w:lvlJc w:val="left"/>
      <w:pPr>
        <w:ind w:left="-1155" w:hanging="360"/>
      </w:pPr>
      <w:rPr>
        <w:color w:val="000000" w:themeColor="text1"/>
      </w:rPr>
    </w:lvl>
    <w:lvl w:ilvl="1" w:tplc="04090019">
      <w:start w:val="1"/>
      <w:numFmt w:val="lowerLetter"/>
      <w:lvlText w:val="%2."/>
      <w:lvlJc w:val="left"/>
      <w:pPr>
        <w:ind w:left="-75" w:hanging="360"/>
      </w:pPr>
    </w:lvl>
    <w:lvl w:ilvl="2" w:tplc="0409001B">
      <w:start w:val="1"/>
      <w:numFmt w:val="lowerRoman"/>
      <w:lvlText w:val="%3."/>
      <w:lvlJc w:val="right"/>
      <w:pPr>
        <w:ind w:left="645" w:hanging="180"/>
      </w:pPr>
    </w:lvl>
    <w:lvl w:ilvl="3" w:tplc="0409000F">
      <w:start w:val="1"/>
      <w:numFmt w:val="decimal"/>
      <w:lvlText w:val="%4."/>
      <w:lvlJc w:val="left"/>
      <w:pPr>
        <w:ind w:left="1365" w:hanging="360"/>
      </w:pPr>
    </w:lvl>
    <w:lvl w:ilvl="4" w:tplc="04090019">
      <w:start w:val="1"/>
      <w:numFmt w:val="lowerLetter"/>
      <w:lvlText w:val="%5."/>
      <w:lvlJc w:val="left"/>
      <w:pPr>
        <w:ind w:left="2085" w:hanging="360"/>
      </w:pPr>
    </w:lvl>
    <w:lvl w:ilvl="5" w:tplc="0409001B">
      <w:start w:val="1"/>
      <w:numFmt w:val="lowerRoman"/>
      <w:lvlText w:val="%6."/>
      <w:lvlJc w:val="right"/>
      <w:pPr>
        <w:ind w:left="2805" w:hanging="180"/>
      </w:pPr>
    </w:lvl>
    <w:lvl w:ilvl="6" w:tplc="0409000F">
      <w:start w:val="1"/>
      <w:numFmt w:val="decimal"/>
      <w:lvlText w:val="%7."/>
      <w:lvlJc w:val="left"/>
      <w:pPr>
        <w:ind w:left="3525" w:hanging="360"/>
      </w:pPr>
    </w:lvl>
    <w:lvl w:ilvl="7" w:tplc="04090019">
      <w:start w:val="1"/>
      <w:numFmt w:val="lowerLetter"/>
      <w:lvlText w:val="%8."/>
      <w:lvlJc w:val="left"/>
      <w:pPr>
        <w:ind w:left="4245" w:hanging="360"/>
      </w:pPr>
    </w:lvl>
    <w:lvl w:ilvl="8" w:tplc="0409001B">
      <w:start w:val="1"/>
      <w:numFmt w:val="lowerRoman"/>
      <w:lvlText w:val="%9."/>
      <w:lvlJc w:val="right"/>
      <w:pPr>
        <w:ind w:left="4965" w:hanging="180"/>
      </w:pPr>
    </w:lvl>
  </w:abstractNum>
  <w:abstractNum w:abstractNumId="4" w15:restartNumberingAfterBreak="0">
    <w:nsid w:val="03981002"/>
    <w:multiLevelType w:val="hybridMultilevel"/>
    <w:tmpl w:val="B4A489E8"/>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22625D52">
      <w:start w:val="1"/>
      <w:numFmt w:val="lowerLetter"/>
      <w:lvlText w:val="%3."/>
      <w:lvlJc w:val="left"/>
      <w:pPr>
        <w:ind w:left="2340" w:hanging="360"/>
      </w:pPr>
      <w:rPr>
        <w:rFonts w:asciiTheme="minorHAnsi" w:eastAsia="Times New Roman" w:hAnsiTheme="minorHAnsi"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80DD4"/>
    <w:multiLevelType w:val="hybridMultilevel"/>
    <w:tmpl w:val="74E84D1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0D994A21"/>
    <w:multiLevelType w:val="hybridMultilevel"/>
    <w:tmpl w:val="0C4AC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B2D72"/>
    <w:multiLevelType w:val="hybridMultilevel"/>
    <w:tmpl w:val="2FCACF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115FF"/>
    <w:multiLevelType w:val="hybridMultilevel"/>
    <w:tmpl w:val="26DC23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F4789"/>
    <w:multiLevelType w:val="hybridMultilevel"/>
    <w:tmpl w:val="444A1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DF2674"/>
    <w:multiLevelType w:val="hybridMultilevel"/>
    <w:tmpl w:val="F4562D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84C5E8A"/>
    <w:multiLevelType w:val="hybridMultilevel"/>
    <w:tmpl w:val="3A3A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4829"/>
    <w:multiLevelType w:val="hybridMultilevel"/>
    <w:tmpl w:val="06D43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0EC0"/>
    <w:multiLevelType w:val="hybridMultilevel"/>
    <w:tmpl w:val="F4562D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9C0176F"/>
    <w:multiLevelType w:val="hybridMultilevel"/>
    <w:tmpl w:val="5030C0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11647"/>
    <w:multiLevelType w:val="hybridMultilevel"/>
    <w:tmpl w:val="6E72AA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EE21FD"/>
    <w:multiLevelType w:val="hybridMultilevel"/>
    <w:tmpl w:val="C6568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3757F6"/>
    <w:multiLevelType w:val="hybridMultilevel"/>
    <w:tmpl w:val="6AE0B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47521A"/>
    <w:multiLevelType w:val="hybridMultilevel"/>
    <w:tmpl w:val="46C41C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426DA9"/>
    <w:multiLevelType w:val="hybridMultilevel"/>
    <w:tmpl w:val="7DA82C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5021AD"/>
    <w:multiLevelType w:val="hybridMultilevel"/>
    <w:tmpl w:val="3AFAE7C0"/>
    <w:lvl w:ilvl="0" w:tplc="B476CB7E">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E43CA8"/>
    <w:multiLevelType w:val="hybridMultilevel"/>
    <w:tmpl w:val="5CC0A3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931932"/>
    <w:multiLevelType w:val="hybridMultilevel"/>
    <w:tmpl w:val="964C4BDE"/>
    <w:lvl w:ilvl="0" w:tplc="CA2CB38E">
      <w:start w:val="1"/>
      <w:numFmt w:val="bullet"/>
      <w:lvlText w:val=""/>
      <w:lvlJc w:val="left"/>
      <w:pPr>
        <w:ind w:left="1110" w:hanging="360"/>
      </w:pPr>
      <w:rPr>
        <w:rFonts w:ascii="Symbol" w:hAnsi="Symbol" w:hint="default"/>
        <w:color w:val="auto"/>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26A11EC4"/>
    <w:multiLevelType w:val="hybridMultilevel"/>
    <w:tmpl w:val="2946EF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474C7F"/>
    <w:multiLevelType w:val="hybridMultilevel"/>
    <w:tmpl w:val="D7961262"/>
    <w:lvl w:ilvl="0" w:tplc="148CBD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C766EA"/>
    <w:multiLevelType w:val="hybridMultilevel"/>
    <w:tmpl w:val="F22AC2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356F21"/>
    <w:multiLevelType w:val="hybridMultilevel"/>
    <w:tmpl w:val="44C0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A4690"/>
    <w:multiLevelType w:val="hybridMultilevel"/>
    <w:tmpl w:val="6FFA66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C2A7C28"/>
    <w:multiLevelType w:val="hybridMultilevel"/>
    <w:tmpl w:val="C9DC9A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421EAE"/>
    <w:multiLevelType w:val="hybridMultilevel"/>
    <w:tmpl w:val="8242B890"/>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B14C90"/>
    <w:multiLevelType w:val="hybridMultilevel"/>
    <w:tmpl w:val="E31C5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DC63B40"/>
    <w:multiLevelType w:val="hybridMultilevel"/>
    <w:tmpl w:val="9B3A8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1E6623"/>
    <w:multiLevelType w:val="hybridMultilevel"/>
    <w:tmpl w:val="0DC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150D30"/>
    <w:multiLevelType w:val="hybridMultilevel"/>
    <w:tmpl w:val="944457D2"/>
    <w:lvl w:ilvl="0" w:tplc="6A56F660">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B737F4"/>
    <w:multiLevelType w:val="hybridMultilevel"/>
    <w:tmpl w:val="A822C8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F4403E"/>
    <w:multiLevelType w:val="hybridMultilevel"/>
    <w:tmpl w:val="5E0A2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361484"/>
    <w:multiLevelType w:val="hybridMultilevel"/>
    <w:tmpl w:val="75AE3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633DFF"/>
    <w:multiLevelType w:val="hybridMultilevel"/>
    <w:tmpl w:val="3CB8C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E0702E"/>
    <w:multiLevelType w:val="hybridMultilevel"/>
    <w:tmpl w:val="C55618E8"/>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C4FA602C">
      <w:start w:val="2"/>
      <w:numFmt w:val="bullet"/>
      <w:lvlText w:val="•"/>
      <w:lvlJc w:val="left"/>
      <w:pPr>
        <w:ind w:left="2700" w:hanging="72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1B19CB"/>
    <w:multiLevelType w:val="hybridMultilevel"/>
    <w:tmpl w:val="6FD23936"/>
    <w:lvl w:ilvl="0" w:tplc="ABBCC762">
      <w:start w:val="1"/>
      <w:numFmt w:val="decimal"/>
      <w:lvlText w:val="%1."/>
      <w:lvlJc w:val="left"/>
      <w:pPr>
        <w:tabs>
          <w:tab w:val="num" w:pos="720"/>
        </w:tabs>
        <w:ind w:left="720" w:hanging="360"/>
      </w:pPr>
    </w:lvl>
    <w:lvl w:ilvl="1" w:tplc="8DA44084">
      <w:start w:val="1"/>
      <w:numFmt w:val="decimal"/>
      <w:lvlText w:val="%2."/>
      <w:lvlJc w:val="left"/>
      <w:pPr>
        <w:tabs>
          <w:tab w:val="num" w:pos="1440"/>
        </w:tabs>
        <w:ind w:left="1440" w:hanging="360"/>
      </w:pPr>
    </w:lvl>
    <w:lvl w:ilvl="2" w:tplc="96C6A252">
      <w:start w:val="1"/>
      <w:numFmt w:val="decimal"/>
      <w:lvlText w:val="%3."/>
      <w:lvlJc w:val="left"/>
      <w:pPr>
        <w:tabs>
          <w:tab w:val="num" w:pos="2160"/>
        </w:tabs>
        <w:ind w:left="2160" w:hanging="360"/>
      </w:pPr>
    </w:lvl>
    <w:lvl w:ilvl="3" w:tplc="9A9E3C08">
      <w:start w:val="1"/>
      <w:numFmt w:val="decimal"/>
      <w:lvlText w:val="%4."/>
      <w:lvlJc w:val="left"/>
      <w:pPr>
        <w:tabs>
          <w:tab w:val="num" w:pos="2880"/>
        </w:tabs>
        <w:ind w:left="2880" w:hanging="360"/>
      </w:pPr>
    </w:lvl>
    <w:lvl w:ilvl="4" w:tplc="4CCCB9C0">
      <w:start w:val="1"/>
      <w:numFmt w:val="decimal"/>
      <w:lvlText w:val="%5."/>
      <w:lvlJc w:val="left"/>
      <w:pPr>
        <w:tabs>
          <w:tab w:val="num" w:pos="3600"/>
        </w:tabs>
        <w:ind w:left="3600" w:hanging="360"/>
      </w:pPr>
    </w:lvl>
    <w:lvl w:ilvl="5" w:tplc="B006856E">
      <w:start w:val="1"/>
      <w:numFmt w:val="decimal"/>
      <w:lvlText w:val="%6."/>
      <w:lvlJc w:val="left"/>
      <w:pPr>
        <w:tabs>
          <w:tab w:val="num" w:pos="4320"/>
        </w:tabs>
        <w:ind w:left="4320" w:hanging="360"/>
      </w:pPr>
    </w:lvl>
    <w:lvl w:ilvl="6" w:tplc="76F6178A">
      <w:start w:val="1"/>
      <w:numFmt w:val="decimal"/>
      <w:lvlText w:val="%7."/>
      <w:lvlJc w:val="left"/>
      <w:pPr>
        <w:tabs>
          <w:tab w:val="num" w:pos="5040"/>
        </w:tabs>
        <w:ind w:left="5040" w:hanging="360"/>
      </w:pPr>
    </w:lvl>
    <w:lvl w:ilvl="7" w:tplc="7812BEB4">
      <w:start w:val="1"/>
      <w:numFmt w:val="decimal"/>
      <w:lvlText w:val="%8."/>
      <w:lvlJc w:val="left"/>
      <w:pPr>
        <w:tabs>
          <w:tab w:val="num" w:pos="5760"/>
        </w:tabs>
        <w:ind w:left="5760" w:hanging="360"/>
      </w:pPr>
    </w:lvl>
    <w:lvl w:ilvl="8" w:tplc="A6B4B7BC">
      <w:start w:val="1"/>
      <w:numFmt w:val="decimal"/>
      <w:lvlText w:val="%9."/>
      <w:lvlJc w:val="left"/>
      <w:pPr>
        <w:tabs>
          <w:tab w:val="num" w:pos="6480"/>
        </w:tabs>
        <w:ind w:left="6480" w:hanging="360"/>
      </w:pPr>
    </w:lvl>
  </w:abstractNum>
  <w:abstractNum w:abstractNumId="40" w15:restartNumberingAfterBreak="0">
    <w:nsid w:val="40A11434"/>
    <w:multiLevelType w:val="hybridMultilevel"/>
    <w:tmpl w:val="B974157E"/>
    <w:lvl w:ilvl="0" w:tplc="4F3289E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79571F"/>
    <w:multiLevelType w:val="hybridMultilevel"/>
    <w:tmpl w:val="21AE5D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302DFC"/>
    <w:multiLevelType w:val="hybridMultilevel"/>
    <w:tmpl w:val="215C396A"/>
    <w:lvl w:ilvl="0" w:tplc="F9302FB6">
      <w:start w:val="1"/>
      <w:numFmt w:val="decimal"/>
      <w:lvlText w:val="A.%1"/>
      <w:lvlJc w:val="center"/>
      <w:pPr>
        <w:ind w:left="720" w:hanging="360"/>
      </w:pPr>
      <w:rPr>
        <w:rFonts w:hint="default"/>
        <w:b/>
      </w:rPr>
    </w:lvl>
    <w:lvl w:ilvl="1" w:tplc="98C0A3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520145"/>
    <w:multiLevelType w:val="hybridMultilevel"/>
    <w:tmpl w:val="E3BAF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30637"/>
    <w:multiLevelType w:val="hybridMultilevel"/>
    <w:tmpl w:val="4B5C82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B4E25A4"/>
    <w:multiLevelType w:val="hybridMultilevel"/>
    <w:tmpl w:val="65FAB424"/>
    <w:lvl w:ilvl="0" w:tplc="B67AE50A">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D3779DA"/>
    <w:multiLevelType w:val="hybridMultilevel"/>
    <w:tmpl w:val="D6C6EE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6557F3"/>
    <w:multiLevelType w:val="hybridMultilevel"/>
    <w:tmpl w:val="A1D867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9B7D86"/>
    <w:multiLevelType w:val="hybridMultilevel"/>
    <w:tmpl w:val="B712D2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2763452"/>
    <w:multiLevelType w:val="hybridMultilevel"/>
    <w:tmpl w:val="B2A8591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2C63E36"/>
    <w:multiLevelType w:val="hybridMultilevel"/>
    <w:tmpl w:val="0758F38E"/>
    <w:lvl w:ilvl="0" w:tplc="F9302FB6">
      <w:start w:val="1"/>
      <w:numFmt w:val="decimal"/>
      <w:lvlText w:val="A.%1"/>
      <w:lvlJc w:val="center"/>
      <w:pPr>
        <w:ind w:left="720" w:hanging="360"/>
      </w:pPr>
      <w:rPr>
        <w:rFonts w:hint="default"/>
        <w:b/>
      </w:rPr>
    </w:lvl>
    <w:lvl w:ilvl="1" w:tplc="98C0A3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0B10B8"/>
    <w:multiLevelType w:val="hybridMultilevel"/>
    <w:tmpl w:val="704C8D12"/>
    <w:lvl w:ilvl="0" w:tplc="04090019">
      <w:start w:val="1"/>
      <w:numFmt w:val="lowerLetter"/>
      <w:lvlText w:val="%1."/>
      <w:lvlJc w:val="left"/>
      <w:pPr>
        <w:ind w:left="720" w:hanging="360"/>
      </w:pPr>
      <w:rPr>
        <w:rFonts w:hint="default"/>
      </w:rPr>
    </w:lvl>
    <w:lvl w:ilvl="1" w:tplc="7EBA30FE">
      <w:start w:val="4"/>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C3A54"/>
    <w:multiLevelType w:val="hybridMultilevel"/>
    <w:tmpl w:val="DFA42D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B3207A"/>
    <w:multiLevelType w:val="hybridMultilevel"/>
    <w:tmpl w:val="C242FA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550D1136"/>
    <w:multiLevelType w:val="hybridMultilevel"/>
    <w:tmpl w:val="B2A04A9A"/>
    <w:lvl w:ilvl="0" w:tplc="C0E49AD6">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51B387E"/>
    <w:multiLevelType w:val="hybridMultilevel"/>
    <w:tmpl w:val="D1F43558"/>
    <w:lvl w:ilvl="0" w:tplc="E98C37B0">
      <w:start w:val="1"/>
      <w:numFmt w:val="bullet"/>
      <w:lvlText w:val=""/>
      <w:lvlJc w:val="left"/>
      <w:pPr>
        <w:tabs>
          <w:tab w:val="num" w:pos="720"/>
        </w:tabs>
        <w:ind w:left="720" w:hanging="360"/>
      </w:pPr>
      <w:rPr>
        <w:rFonts w:ascii="Symbol" w:hAnsi="Symbol" w:hint="default"/>
        <w:sz w:val="20"/>
      </w:rPr>
    </w:lvl>
    <w:lvl w:ilvl="1" w:tplc="A8FE8F7E">
      <w:start w:val="1"/>
      <w:numFmt w:val="bullet"/>
      <w:lvlText w:val="o"/>
      <w:lvlJc w:val="left"/>
      <w:pPr>
        <w:tabs>
          <w:tab w:val="num" w:pos="1440"/>
        </w:tabs>
        <w:ind w:left="1440" w:hanging="360"/>
      </w:pPr>
      <w:rPr>
        <w:rFonts w:ascii="Courier New" w:hAnsi="Courier New" w:cs="Times New Roman" w:hint="default"/>
        <w:sz w:val="20"/>
      </w:rPr>
    </w:lvl>
    <w:lvl w:ilvl="2" w:tplc="574ED5A0">
      <w:start w:val="1"/>
      <w:numFmt w:val="bullet"/>
      <w:lvlText w:val=""/>
      <w:lvlJc w:val="left"/>
      <w:pPr>
        <w:tabs>
          <w:tab w:val="num" w:pos="2160"/>
        </w:tabs>
        <w:ind w:left="2160" w:hanging="360"/>
      </w:pPr>
      <w:rPr>
        <w:rFonts w:ascii="Wingdings" w:hAnsi="Wingdings" w:hint="default"/>
        <w:sz w:val="20"/>
      </w:rPr>
    </w:lvl>
    <w:lvl w:ilvl="3" w:tplc="1BD62D6A">
      <w:start w:val="1"/>
      <w:numFmt w:val="bullet"/>
      <w:lvlText w:val=""/>
      <w:lvlJc w:val="left"/>
      <w:pPr>
        <w:tabs>
          <w:tab w:val="num" w:pos="2880"/>
        </w:tabs>
        <w:ind w:left="2880" w:hanging="360"/>
      </w:pPr>
      <w:rPr>
        <w:rFonts w:ascii="Wingdings" w:hAnsi="Wingdings" w:hint="default"/>
        <w:sz w:val="20"/>
      </w:rPr>
    </w:lvl>
    <w:lvl w:ilvl="4" w:tplc="AAE0BD30">
      <w:start w:val="1"/>
      <w:numFmt w:val="bullet"/>
      <w:lvlText w:val=""/>
      <w:lvlJc w:val="left"/>
      <w:pPr>
        <w:tabs>
          <w:tab w:val="num" w:pos="3600"/>
        </w:tabs>
        <w:ind w:left="3600" w:hanging="360"/>
      </w:pPr>
      <w:rPr>
        <w:rFonts w:ascii="Wingdings" w:hAnsi="Wingdings" w:hint="default"/>
        <w:sz w:val="20"/>
      </w:rPr>
    </w:lvl>
    <w:lvl w:ilvl="5" w:tplc="72A6AA0C">
      <w:start w:val="1"/>
      <w:numFmt w:val="bullet"/>
      <w:lvlText w:val=""/>
      <w:lvlJc w:val="left"/>
      <w:pPr>
        <w:tabs>
          <w:tab w:val="num" w:pos="4320"/>
        </w:tabs>
        <w:ind w:left="4320" w:hanging="360"/>
      </w:pPr>
      <w:rPr>
        <w:rFonts w:ascii="Wingdings" w:hAnsi="Wingdings" w:hint="default"/>
        <w:sz w:val="20"/>
      </w:rPr>
    </w:lvl>
    <w:lvl w:ilvl="6" w:tplc="FE242EAE">
      <w:start w:val="1"/>
      <w:numFmt w:val="bullet"/>
      <w:lvlText w:val=""/>
      <w:lvlJc w:val="left"/>
      <w:pPr>
        <w:tabs>
          <w:tab w:val="num" w:pos="5040"/>
        </w:tabs>
        <w:ind w:left="5040" w:hanging="360"/>
      </w:pPr>
      <w:rPr>
        <w:rFonts w:ascii="Wingdings" w:hAnsi="Wingdings" w:hint="default"/>
        <w:sz w:val="20"/>
      </w:rPr>
    </w:lvl>
    <w:lvl w:ilvl="7" w:tplc="36A0F438">
      <w:start w:val="1"/>
      <w:numFmt w:val="bullet"/>
      <w:lvlText w:val=""/>
      <w:lvlJc w:val="left"/>
      <w:pPr>
        <w:tabs>
          <w:tab w:val="num" w:pos="5760"/>
        </w:tabs>
        <w:ind w:left="5760" w:hanging="360"/>
      </w:pPr>
      <w:rPr>
        <w:rFonts w:ascii="Wingdings" w:hAnsi="Wingdings" w:hint="default"/>
        <w:sz w:val="20"/>
      </w:rPr>
    </w:lvl>
    <w:lvl w:ilvl="8" w:tplc="9B5EF21A">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547BF5"/>
    <w:multiLevelType w:val="hybridMultilevel"/>
    <w:tmpl w:val="89920F30"/>
    <w:lvl w:ilvl="0" w:tplc="2500C12C">
      <w:start w:val="1"/>
      <w:numFmt w:val="decimal"/>
      <w:lvlText w:val="%1)"/>
      <w:lvlJc w:val="left"/>
      <w:pPr>
        <w:ind w:left="360" w:hanging="360"/>
      </w:pPr>
    </w:lvl>
    <w:lvl w:ilvl="1" w:tplc="5C12753A">
      <w:start w:val="1"/>
      <w:numFmt w:val="decimal"/>
      <w:lvlText w:val="%2."/>
      <w:lvlJc w:val="left"/>
      <w:pPr>
        <w:ind w:left="720" w:hanging="360"/>
      </w:pPr>
    </w:lvl>
    <w:lvl w:ilvl="2" w:tplc="C1322FE8">
      <w:start w:val="1"/>
      <w:numFmt w:val="lowerRoman"/>
      <w:lvlText w:val="%3)"/>
      <w:lvlJc w:val="left"/>
      <w:pPr>
        <w:ind w:left="1080" w:hanging="360"/>
      </w:pPr>
    </w:lvl>
    <w:lvl w:ilvl="3" w:tplc="65025526">
      <w:start w:val="1"/>
      <w:numFmt w:val="decimal"/>
      <w:lvlText w:val="(%4)"/>
      <w:lvlJc w:val="left"/>
      <w:pPr>
        <w:ind w:left="1440" w:hanging="360"/>
      </w:pPr>
    </w:lvl>
    <w:lvl w:ilvl="4" w:tplc="26DE65D4">
      <w:start w:val="1"/>
      <w:numFmt w:val="lowerLetter"/>
      <w:lvlText w:val="(%5)"/>
      <w:lvlJc w:val="left"/>
      <w:pPr>
        <w:ind w:left="1800" w:hanging="360"/>
      </w:pPr>
    </w:lvl>
    <w:lvl w:ilvl="5" w:tplc="0EEE08A0">
      <w:start w:val="1"/>
      <w:numFmt w:val="lowerRoman"/>
      <w:lvlText w:val="(%6)"/>
      <w:lvlJc w:val="left"/>
      <w:pPr>
        <w:ind w:left="2160" w:hanging="360"/>
      </w:pPr>
    </w:lvl>
    <w:lvl w:ilvl="6" w:tplc="3A30CDBE">
      <w:start w:val="1"/>
      <w:numFmt w:val="decimal"/>
      <w:lvlText w:val="%7."/>
      <w:lvlJc w:val="left"/>
      <w:pPr>
        <w:ind w:left="2520" w:hanging="360"/>
      </w:pPr>
    </w:lvl>
    <w:lvl w:ilvl="7" w:tplc="8390C37A">
      <w:start w:val="1"/>
      <w:numFmt w:val="lowerLetter"/>
      <w:lvlText w:val="%8."/>
      <w:lvlJc w:val="left"/>
      <w:pPr>
        <w:ind w:left="2880" w:hanging="360"/>
      </w:pPr>
    </w:lvl>
    <w:lvl w:ilvl="8" w:tplc="C728FB38">
      <w:start w:val="1"/>
      <w:numFmt w:val="lowerRoman"/>
      <w:lvlText w:val="%9."/>
      <w:lvlJc w:val="left"/>
      <w:pPr>
        <w:ind w:left="3240" w:hanging="360"/>
      </w:pPr>
    </w:lvl>
  </w:abstractNum>
  <w:abstractNum w:abstractNumId="57" w15:restartNumberingAfterBreak="0">
    <w:nsid w:val="5A7A351D"/>
    <w:multiLevelType w:val="hybridMultilevel"/>
    <w:tmpl w:val="15EAF98E"/>
    <w:lvl w:ilvl="0" w:tplc="CB3EBE1E">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AA954D1"/>
    <w:multiLevelType w:val="hybridMultilevel"/>
    <w:tmpl w:val="6E72AA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B1A351D"/>
    <w:multiLevelType w:val="hybridMultilevel"/>
    <w:tmpl w:val="C748A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F34BC2"/>
    <w:multiLevelType w:val="hybridMultilevel"/>
    <w:tmpl w:val="08F6441E"/>
    <w:lvl w:ilvl="0" w:tplc="E52EC5F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7247AF"/>
    <w:multiLevelType w:val="hybridMultilevel"/>
    <w:tmpl w:val="DE32CE56"/>
    <w:lvl w:ilvl="0" w:tplc="F9302FB6">
      <w:start w:val="1"/>
      <w:numFmt w:val="decimal"/>
      <w:lvlText w:val="A.%1"/>
      <w:lvlJc w:val="center"/>
      <w:pPr>
        <w:ind w:left="720" w:hanging="360"/>
      </w:pPr>
      <w:rPr>
        <w:rFonts w:hint="default"/>
        <w:b/>
      </w:rPr>
    </w:lvl>
    <w:lvl w:ilvl="1" w:tplc="98C0A3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67456A"/>
    <w:multiLevelType w:val="hybridMultilevel"/>
    <w:tmpl w:val="66A8D1CA"/>
    <w:lvl w:ilvl="0" w:tplc="CE460120">
      <w:start w:val="1"/>
      <w:numFmt w:val="lowerLetter"/>
      <w:lvlText w:val="%1."/>
      <w:lvlJc w:val="left"/>
      <w:pPr>
        <w:ind w:left="720" w:hanging="360"/>
      </w:pPr>
      <w:rPr>
        <w:rFonts w:asciiTheme="minorHAnsi" w:eastAsia="Times New Roman" w:hAnsiTheme="minorHAns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994799"/>
    <w:multiLevelType w:val="hybridMultilevel"/>
    <w:tmpl w:val="4BC8C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D4319F"/>
    <w:multiLevelType w:val="hybridMultilevel"/>
    <w:tmpl w:val="ACB8835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1D4425"/>
    <w:multiLevelType w:val="hybridMultilevel"/>
    <w:tmpl w:val="1EC84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8F7861"/>
    <w:multiLevelType w:val="hybridMultilevel"/>
    <w:tmpl w:val="D958C5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9279E0"/>
    <w:multiLevelType w:val="hybridMultilevel"/>
    <w:tmpl w:val="9D2C5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7566C0"/>
    <w:multiLevelType w:val="hybridMultilevel"/>
    <w:tmpl w:val="639275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022A9F"/>
    <w:multiLevelType w:val="hybridMultilevel"/>
    <w:tmpl w:val="B3CE61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1D676C7"/>
    <w:multiLevelType w:val="hybridMultilevel"/>
    <w:tmpl w:val="32F43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2056A5E"/>
    <w:multiLevelType w:val="hybridMultilevel"/>
    <w:tmpl w:val="DD660BC0"/>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7A2B3E"/>
    <w:multiLevelType w:val="hybridMultilevel"/>
    <w:tmpl w:val="17904D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5F4568D"/>
    <w:multiLevelType w:val="hybridMultilevel"/>
    <w:tmpl w:val="594AC8AA"/>
    <w:lvl w:ilvl="0" w:tplc="04090017">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8A2214A"/>
    <w:multiLevelType w:val="hybridMultilevel"/>
    <w:tmpl w:val="76923F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8D90096"/>
    <w:multiLevelType w:val="hybridMultilevel"/>
    <w:tmpl w:val="2EB2D6AC"/>
    <w:lvl w:ilvl="0" w:tplc="45BC9B6C">
      <w:start w:val="1"/>
      <w:numFmt w:val="bullet"/>
      <w:lvlText w:val=""/>
      <w:lvlJc w:val="left"/>
      <w:pPr>
        <w:tabs>
          <w:tab w:val="num" w:pos="720"/>
        </w:tabs>
        <w:ind w:left="720" w:hanging="360"/>
      </w:pPr>
      <w:rPr>
        <w:rFonts w:ascii="Symbol" w:hAnsi="Symbol" w:hint="default"/>
        <w:sz w:val="20"/>
      </w:rPr>
    </w:lvl>
    <w:lvl w:ilvl="1" w:tplc="23282C86">
      <w:start w:val="1"/>
      <w:numFmt w:val="bullet"/>
      <w:lvlText w:val="o"/>
      <w:lvlJc w:val="left"/>
      <w:pPr>
        <w:tabs>
          <w:tab w:val="num" w:pos="1440"/>
        </w:tabs>
        <w:ind w:left="1440" w:hanging="360"/>
      </w:pPr>
      <w:rPr>
        <w:rFonts w:ascii="Courier New" w:hAnsi="Courier New" w:cs="Times New Roman" w:hint="default"/>
        <w:sz w:val="20"/>
      </w:rPr>
    </w:lvl>
    <w:lvl w:ilvl="2" w:tplc="6FC8E746">
      <w:start w:val="1"/>
      <w:numFmt w:val="bullet"/>
      <w:lvlText w:val=""/>
      <w:lvlJc w:val="left"/>
      <w:pPr>
        <w:tabs>
          <w:tab w:val="num" w:pos="2160"/>
        </w:tabs>
        <w:ind w:left="2160" w:hanging="360"/>
      </w:pPr>
      <w:rPr>
        <w:rFonts w:ascii="Wingdings" w:hAnsi="Wingdings" w:hint="default"/>
        <w:sz w:val="20"/>
      </w:rPr>
    </w:lvl>
    <w:lvl w:ilvl="3" w:tplc="1F78A4F6">
      <w:start w:val="1"/>
      <w:numFmt w:val="bullet"/>
      <w:lvlText w:val=""/>
      <w:lvlJc w:val="left"/>
      <w:pPr>
        <w:tabs>
          <w:tab w:val="num" w:pos="2880"/>
        </w:tabs>
        <w:ind w:left="2880" w:hanging="360"/>
      </w:pPr>
      <w:rPr>
        <w:rFonts w:ascii="Wingdings" w:hAnsi="Wingdings" w:hint="default"/>
        <w:sz w:val="20"/>
      </w:rPr>
    </w:lvl>
    <w:lvl w:ilvl="4" w:tplc="E6D4D4F0">
      <w:start w:val="1"/>
      <w:numFmt w:val="bullet"/>
      <w:lvlText w:val=""/>
      <w:lvlJc w:val="left"/>
      <w:pPr>
        <w:tabs>
          <w:tab w:val="num" w:pos="3600"/>
        </w:tabs>
        <w:ind w:left="3600" w:hanging="360"/>
      </w:pPr>
      <w:rPr>
        <w:rFonts w:ascii="Wingdings" w:hAnsi="Wingdings" w:hint="default"/>
        <w:sz w:val="20"/>
      </w:rPr>
    </w:lvl>
    <w:lvl w:ilvl="5" w:tplc="B47A5F44">
      <w:start w:val="1"/>
      <w:numFmt w:val="bullet"/>
      <w:lvlText w:val=""/>
      <w:lvlJc w:val="left"/>
      <w:pPr>
        <w:tabs>
          <w:tab w:val="num" w:pos="4320"/>
        </w:tabs>
        <w:ind w:left="4320" w:hanging="360"/>
      </w:pPr>
      <w:rPr>
        <w:rFonts w:ascii="Wingdings" w:hAnsi="Wingdings" w:hint="default"/>
        <w:sz w:val="20"/>
      </w:rPr>
    </w:lvl>
    <w:lvl w:ilvl="6" w:tplc="41560BC6">
      <w:start w:val="1"/>
      <w:numFmt w:val="bullet"/>
      <w:lvlText w:val=""/>
      <w:lvlJc w:val="left"/>
      <w:pPr>
        <w:tabs>
          <w:tab w:val="num" w:pos="5040"/>
        </w:tabs>
        <w:ind w:left="5040" w:hanging="360"/>
      </w:pPr>
      <w:rPr>
        <w:rFonts w:ascii="Wingdings" w:hAnsi="Wingdings" w:hint="default"/>
        <w:sz w:val="20"/>
      </w:rPr>
    </w:lvl>
    <w:lvl w:ilvl="7" w:tplc="1218759E">
      <w:start w:val="1"/>
      <w:numFmt w:val="bullet"/>
      <w:lvlText w:val=""/>
      <w:lvlJc w:val="left"/>
      <w:pPr>
        <w:tabs>
          <w:tab w:val="num" w:pos="5760"/>
        </w:tabs>
        <w:ind w:left="5760" w:hanging="360"/>
      </w:pPr>
      <w:rPr>
        <w:rFonts w:ascii="Wingdings" w:hAnsi="Wingdings" w:hint="default"/>
        <w:sz w:val="20"/>
      </w:rPr>
    </w:lvl>
    <w:lvl w:ilvl="8" w:tplc="8820C34C">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4501A1"/>
    <w:multiLevelType w:val="hybridMultilevel"/>
    <w:tmpl w:val="36D8474E"/>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5D012D"/>
    <w:multiLevelType w:val="hybridMultilevel"/>
    <w:tmpl w:val="934AF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9"/>
  </w:num>
  <w:num w:numId="2">
    <w:abstractNumId w:val="51"/>
  </w:num>
  <w:num w:numId="3">
    <w:abstractNumId w:val="35"/>
  </w:num>
  <w:num w:numId="4">
    <w:abstractNumId w:val="63"/>
  </w:num>
  <w:num w:numId="5">
    <w:abstractNumId w:val="67"/>
  </w:num>
  <w:num w:numId="6">
    <w:abstractNumId w:val="6"/>
  </w:num>
  <w:num w:numId="7">
    <w:abstractNumId w:val="38"/>
  </w:num>
  <w:num w:numId="8">
    <w:abstractNumId w:val="42"/>
  </w:num>
  <w:num w:numId="9">
    <w:abstractNumId w:val="57"/>
  </w:num>
  <w:num w:numId="10">
    <w:abstractNumId w:val="1"/>
  </w:num>
  <w:num w:numId="11">
    <w:abstractNumId w:val="64"/>
  </w:num>
  <w:num w:numId="12">
    <w:abstractNumId w:val="47"/>
  </w:num>
  <w:num w:numId="13">
    <w:abstractNumId w:val="53"/>
  </w:num>
  <w:num w:numId="14">
    <w:abstractNumId w:val="29"/>
  </w:num>
  <w:num w:numId="15">
    <w:abstractNumId w:val="30"/>
  </w:num>
  <w:num w:numId="16">
    <w:abstractNumId w:val="10"/>
  </w:num>
  <w:num w:numId="17">
    <w:abstractNumId w:val="65"/>
  </w:num>
  <w:num w:numId="18">
    <w:abstractNumId w:val="76"/>
  </w:num>
  <w:num w:numId="19">
    <w:abstractNumId w:val="3"/>
  </w:num>
  <w:num w:numId="20">
    <w:abstractNumId w:val="45"/>
  </w:num>
  <w:num w:numId="21">
    <w:abstractNumId w:val="40"/>
  </w:num>
  <w:num w:numId="22">
    <w:abstractNumId w:val="54"/>
  </w:num>
  <w:num w:numId="23">
    <w:abstractNumId w:val="71"/>
  </w:num>
  <w:num w:numId="24">
    <w:abstractNumId w:val="2"/>
  </w:num>
  <w:num w:numId="25">
    <w:abstractNumId w:val="26"/>
  </w:num>
  <w:num w:numId="26">
    <w:abstractNumId w:val="32"/>
  </w:num>
  <w:num w:numId="27">
    <w:abstractNumId w:val="56"/>
  </w:num>
  <w:num w:numId="28">
    <w:abstractNumId w:val="5"/>
  </w:num>
  <w:num w:numId="29">
    <w:abstractNumId w:val="12"/>
  </w:num>
  <w:num w:numId="30">
    <w:abstractNumId w:val="44"/>
  </w:num>
  <w:num w:numId="31">
    <w:abstractNumId w:val="22"/>
  </w:num>
  <w:num w:numId="32">
    <w:abstractNumId w:val="4"/>
  </w:num>
  <w:num w:numId="33">
    <w:abstractNumId w:val="62"/>
  </w:num>
  <w:num w:numId="34">
    <w:abstractNumId w:val="52"/>
  </w:num>
  <w:num w:numId="35">
    <w:abstractNumId w:val="69"/>
  </w:num>
  <w:num w:numId="36">
    <w:abstractNumId w:val="49"/>
  </w:num>
  <w:num w:numId="37">
    <w:abstractNumId w:val="46"/>
  </w:num>
  <w:num w:numId="38">
    <w:abstractNumId w:val="8"/>
  </w:num>
  <w:num w:numId="39">
    <w:abstractNumId w:val="7"/>
  </w:num>
  <w:num w:numId="40">
    <w:abstractNumId w:val="77"/>
  </w:num>
  <w:num w:numId="41">
    <w:abstractNumId w:val="17"/>
  </w:num>
  <w:num w:numId="42">
    <w:abstractNumId w:val="19"/>
  </w:num>
  <w:num w:numId="43">
    <w:abstractNumId w:val="37"/>
  </w:num>
  <w:num w:numId="44">
    <w:abstractNumId w:val="24"/>
  </w:num>
  <w:num w:numId="45">
    <w:abstractNumId w:val="60"/>
  </w:num>
  <w:num w:numId="46">
    <w:abstractNumId w:val="20"/>
  </w:num>
  <w:num w:numId="47">
    <w:abstractNumId w:val="33"/>
  </w:num>
  <w:num w:numId="48">
    <w:abstractNumId w:val="34"/>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75"/>
  </w:num>
  <w:num w:numId="53">
    <w:abstractNumId w:val="73"/>
  </w:num>
  <w:num w:numId="54">
    <w:abstractNumId w:val="14"/>
  </w:num>
  <w:num w:numId="55">
    <w:abstractNumId w:val="16"/>
  </w:num>
  <w:num w:numId="56">
    <w:abstractNumId w:val="48"/>
  </w:num>
  <w:num w:numId="57">
    <w:abstractNumId w:val="41"/>
  </w:num>
  <w:num w:numId="58">
    <w:abstractNumId w:val="15"/>
  </w:num>
  <w:num w:numId="59">
    <w:abstractNumId w:val="58"/>
  </w:num>
  <w:num w:numId="60">
    <w:abstractNumId w:val="18"/>
  </w:num>
  <w:num w:numId="61">
    <w:abstractNumId w:val="50"/>
  </w:num>
  <w:num w:numId="62">
    <w:abstractNumId w:val="68"/>
  </w:num>
  <w:num w:numId="63">
    <w:abstractNumId w:val="66"/>
  </w:num>
  <w:num w:numId="64">
    <w:abstractNumId w:val="74"/>
  </w:num>
  <w:num w:numId="65">
    <w:abstractNumId w:val="23"/>
  </w:num>
  <w:num w:numId="66">
    <w:abstractNumId w:val="70"/>
  </w:num>
  <w:num w:numId="67">
    <w:abstractNumId w:val="72"/>
  </w:num>
  <w:num w:numId="68">
    <w:abstractNumId w:val="25"/>
  </w:num>
  <w:num w:numId="69">
    <w:abstractNumId w:val="27"/>
  </w:num>
  <w:num w:numId="70">
    <w:abstractNumId w:val="31"/>
  </w:num>
  <w:num w:numId="71">
    <w:abstractNumId w:val="0"/>
  </w:num>
  <w:num w:numId="72">
    <w:abstractNumId w:val="11"/>
  </w:num>
  <w:num w:numId="73">
    <w:abstractNumId w:val="43"/>
  </w:num>
  <w:num w:numId="74">
    <w:abstractNumId w:val="36"/>
  </w:num>
  <w:num w:numId="75">
    <w:abstractNumId w:val="13"/>
  </w:num>
  <w:num w:numId="76">
    <w:abstractNumId w:val="21"/>
  </w:num>
  <w:num w:numId="77">
    <w:abstractNumId w:val="28"/>
  </w:num>
  <w:num w:numId="78">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D0"/>
    <w:rsid w:val="00000060"/>
    <w:rsid w:val="00000295"/>
    <w:rsid w:val="000003F4"/>
    <w:rsid w:val="00001241"/>
    <w:rsid w:val="00002352"/>
    <w:rsid w:val="00002597"/>
    <w:rsid w:val="00002DDF"/>
    <w:rsid w:val="00003728"/>
    <w:rsid w:val="0000393D"/>
    <w:rsid w:val="00003C3B"/>
    <w:rsid w:val="000044BB"/>
    <w:rsid w:val="00006966"/>
    <w:rsid w:val="00006F84"/>
    <w:rsid w:val="00007164"/>
    <w:rsid w:val="000133B0"/>
    <w:rsid w:val="00013F9D"/>
    <w:rsid w:val="00014933"/>
    <w:rsid w:val="00014DC4"/>
    <w:rsid w:val="0001594D"/>
    <w:rsid w:val="00016203"/>
    <w:rsid w:val="00016464"/>
    <w:rsid w:val="000201EE"/>
    <w:rsid w:val="000202EB"/>
    <w:rsid w:val="00021136"/>
    <w:rsid w:val="000221D8"/>
    <w:rsid w:val="00022645"/>
    <w:rsid w:val="0002284A"/>
    <w:rsid w:val="00022CD5"/>
    <w:rsid w:val="000230CD"/>
    <w:rsid w:val="0002448E"/>
    <w:rsid w:val="000246C2"/>
    <w:rsid w:val="00024921"/>
    <w:rsid w:val="00024F14"/>
    <w:rsid w:val="0002519D"/>
    <w:rsid w:val="00027458"/>
    <w:rsid w:val="00027C5C"/>
    <w:rsid w:val="000300B8"/>
    <w:rsid w:val="00030871"/>
    <w:rsid w:val="0003154A"/>
    <w:rsid w:val="000316E5"/>
    <w:rsid w:val="00032131"/>
    <w:rsid w:val="0003277B"/>
    <w:rsid w:val="00032AF8"/>
    <w:rsid w:val="00032C28"/>
    <w:rsid w:val="000345F2"/>
    <w:rsid w:val="00034BF9"/>
    <w:rsid w:val="00036C96"/>
    <w:rsid w:val="000377CC"/>
    <w:rsid w:val="00037A4B"/>
    <w:rsid w:val="00040DC4"/>
    <w:rsid w:val="000410A4"/>
    <w:rsid w:val="00042630"/>
    <w:rsid w:val="00042961"/>
    <w:rsid w:val="000431A7"/>
    <w:rsid w:val="00043D78"/>
    <w:rsid w:val="00045522"/>
    <w:rsid w:val="00045D63"/>
    <w:rsid w:val="0004616C"/>
    <w:rsid w:val="00047E93"/>
    <w:rsid w:val="00050469"/>
    <w:rsid w:val="000507EB"/>
    <w:rsid w:val="0005094C"/>
    <w:rsid w:val="0005156E"/>
    <w:rsid w:val="00052336"/>
    <w:rsid w:val="00052468"/>
    <w:rsid w:val="00052763"/>
    <w:rsid w:val="00053770"/>
    <w:rsid w:val="00053B28"/>
    <w:rsid w:val="00054965"/>
    <w:rsid w:val="00054D26"/>
    <w:rsid w:val="000562F1"/>
    <w:rsid w:val="0005657E"/>
    <w:rsid w:val="00056BB8"/>
    <w:rsid w:val="00056E90"/>
    <w:rsid w:val="00060754"/>
    <w:rsid w:val="000607DA"/>
    <w:rsid w:val="000611DC"/>
    <w:rsid w:val="00062351"/>
    <w:rsid w:val="00064960"/>
    <w:rsid w:val="00065B18"/>
    <w:rsid w:val="00066280"/>
    <w:rsid w:val="000676E9"/>
    <w:rsid w:val="00070A6A"/>
    <w:rsid w:val="00070B3B"/>
    <w:rsid w:val="000713CD"/>
    <w:rsid w:val="00071C58"/>
    <w:rsid w:val="000729AF"/>
    <w:rsid w:val="00072BE9"/>
    <w:rsid w:val="000741AC"/>
    <w:rsid w:val="000773BB"/>
    <w:rsid w:val="0007799A"/>
    <w:rsid w:val="00077C06"/>
    <w:rsid w:val="000800A6"/>
    <w:rsid w:val="000810B5"/>
    <w:rsid w:val="00081609"/>
    <w:rsid w:val="0008232C"/>
    <w:rsid w:val="000838D6"/>
    <w:rsid w:val="00085FB0"/>
    <w:rsid w:val="00086BF3"/>
    <w:rsid w:val="00086D63"/>
    <w:rsid w:val="00086FB9"/>
    <w:rsid w:val="00086FF4"/>
    <w:rsid w:val="00091DF5"/>
    <w:rsid w:val="000921C8"/>
    <w:rsid w:val="00092804"/>
    <w:rsid w:val="00092A42"/>
    <w:rsid w:val="0009322B"/>
    <w:rsid w:val="00094120"/>
    <w:rsid w:val="00094696"/>
    <w:rsid w:val="00094A3F"/>
    <w:rsid w:val="00094B70"/>
    <w:rsid w:val="00096F3C"/>
    <w:rsid w:val="00097239"/>
    <w:rsid w:val="00097612"/>
    <w:rsid w:val="0009793E"/>
    <w:rsid w:val="00097E72"/>
    <w:rsid w:val="000A147C"/>
    <w:rsid w:val="000A286E"/>
    <w:rsid w:val="000A2B4D"/>
    <w:rsid w:val="000A38D9"/>
    <w:rsid w:val="000A43CC"/>
    <w:rsid w:val="000A43D3"/>
    <w:rsid w:val="000A55A4"/>
    <w:rsid w:val="000A7380"/>
    <w:rsid w:val="000A73C3"/>
    <w:rsid w:val="000A73FA"/>
    <w:rsid w:val="000A754A"/>
    <w:rsid w:val="000B00F2"/>
    <w:rsid w:val="000B2B45"/>
    <w:rsid w:val="000B3117"/>
    <w:rsid w:val="000B380C"/>
    <w:rsid w:val="000B40B6"/>
    <w:rsid w:val="000B5D88"/>
    <w:rsid w:val="000B6137"/>
    <w:rsid w:val="000B6749"/>
    <w:rsid w:val="000B7029"/>
    <w:rsid w:val="000C019F"/>
    <w:rsid w:val="000C10F3"/>
    <w:rsid w:val="000C2FF3"/>
    <w:rsid w:val="000C542B"/>
    <w:rsid w:val="000C5514"/>
    <w:rsid w:val="000C6CB7"/>
    <w:rsid w:val="000C6DD6"/>
    <w:rsid w:val="000C6DF4"/>
    <w:rsid w:val="000C6EC9"/>
    <w:rsid w:val="000C6F48"/>
    <w:rsid w:val="000D4648"/>
    <w:rsid w:val="000D48EC"/>
    <w:rsid w:val="000D56C8"/>
    <w:rsid w:val="000D611B"/>
    <w:rsid w:val="000D6337"/>
    <w:rsid w:val="000DD19F"/>
    <w:rsid w:val="000E13F1"/>
    <w:rsid w:val="000E24FA"/>
    <w:rsid w:val="000E2B0F"/>
    <w:rsid w:val="000E2D4D"/>
    <w:rsid w:val="000E30E5"/>
    <w:rsid w:val="000E4A1D"/>
    <w:rsid w:val="000E4D57"/>
    <w:rsid w:val="000E4EC7"/>
    <w:rsid w:val="000E522C"/>
    <w:rsid w:val="000E7CCB"/>
    <w:rsid w:val="000F1F66"/>
    <w:rsid w:val="000F2047"/>
    <w:rsid w:val="000F212E"/>
    <w:rsid w:val="000F2195"/>
    <w:rsid w:val="000F27A3"/>
    <w:rsid w:val="000F3628"/>
    <w:rsid w:val="000F3746"/>
    <w:rsid w:val="000F3F11"/>
    <w:rsid w:val="000F4E45"/>
    <w:rsid w:val="000F5A2F"/>
    <w:rsid w:val="000F61D4"/>
    <w:rsid w:val="000F66BB"/>
    <w:rsid w:val="000F6DBE"/>
    <w:rsid w:val="000F71AF"/>
    <w:rsid w:val="000F7229"/>
    <w:rsid w:val="000FC629"/>
    <w:rsid w:val="0010114C"/>
    <w:rsid w:val="001012D7"/>
    <w:rsid w:val="00101774"/>
    <w:rsid w:val="00102059"/>
    <w:rsid w:val="001020D4"/>
    <w:rsid w:val="00103F2F"/>
    <w:rsid w:val="001067F9"/>
    <w:rsid w:val="00106976"/>
    <w:rsid w:val="0010720D"/>
    <w:rsid w:val="00107743"/>
    <w:rsid w:val="00107952"/>
    <w:rsid w:val="00110787"/>
    <w:rsid w:val="001120FA"/>
    <w:rsid w:val="001125FB"/>
    <w:rsid w:val="00113C1F"/>
    <w:rsid w:val="00114145"/>
    <w:rsid w:val="001150D5"/>
    <w:rsid w:val="00116320"/>
    <w:rsid w:val="0011655D"/>
    <w:rsid w:val="00116739"/>
    <w:rsid w:val="00117AC5"/>
    <w:rsid w:val="00117CFE"/>
    <w:rsid w:val="0012018B"/>
    <w:rsid w:val="00120237"/>
    <w:rsid w:val="00120304"/>
    <w:rsid w:val="00120681"/>
    <w:rsid w:val="00120800"/>
    <w:rsid w:val="00121360"/>
    <w:rsid w:val="00121B0C"/>
    <w:rsid w:val="001253E4"/>
    <w:rsid w:val="00125623"/>
    <w:rsid w:val="0012572E"/>
    <w:rsid w:val="00130F9E"/>
    <w:rsid w:val="001322DB"/>
    <w:rsid w:val="00132E0B"/>
    <w:rsid w:val="00133A32"/>
    <w:rsid w:val="00133A90"/>
    <w:rsid w:val="00135099"/>
    <w:rsid w:val="001366C1"/>
    <w:rsid w:val="00136991"/>
    <w:rsid w:val="00137BAF"/>
    <w:rsid w:val="0014087D"/>
    <w:rsid w:val="00142499"/>
    <w:rsid w:val="00143070"/>
    <w:rsid w:val="00144D73"/>
    <w:rsid w:val="0014754C"/>
    <w:rsid w:val="001476BF"/>
    <w:rsid w:val="00150395"/>
    <w:rsid w:val="001526AF"/>
    <w:rsid w:val="00152949"/>
    <w:rsid w:val="00152B1C"/>
    <w:rsid w:val="00153162"/>
    <w:rsid w:val="00154B96"/>
    <w:rsid w:val="00154E45"/>
    <w:rsid w:val="00155D87"/>
    <w:rsid w:val="00156490"/>
    <w:rsid w:val="001569B4"/>
    <w:rsid w:val="00156C0F"/>
    <w:rsid w:val="00157902"/>
    <w:rsid w:val="00157DF8"/>
    <w:rsid w:val="001615E4"/>
    <w:rsid w:val="00161C2D"/>
    <w:rsid w:val="001629DC"/>
    <w:rsid w:val="0016316A"/>
    <w:rsid w:val="00163F9A"/>
    <w:rsid w:val="00164199"/>
    <w:rsid w:val="0016667E"/>
    <w:rsid w:val="00167381"/>
    <w:rsid w:val="00172EAD"/>
    <w:rsid w:val="00173E4D"/>
    <w:rsid w:val="00174378"/>
    <w:rsid w:val="00174CDB"/>
    <w:rsid w:val="00174F4A"/>
    <w:rsid w:val="0017539D"/>
    <w:rsid w:val="00175C9F"/>
    <w:rsid w:val="00176114"/>
    <w:rsid w:val="001814CC"/>
    <w:rsid w:val="00181C02"/>
    <w:rsid w:val="00182002"/>
    <w:rsid w:val="00182168"/>
    <w:rsid w:val="00182560"/>
    <w:rsid w:val="0018321C"/>
    <w:rsid w:val="00183889"/>
    <w:rsid w:val="0018566F"/>
    <w:rsid w:val="00185A70"/>
    <w:rsid w:val="001869C4"/>
    <w:rsid w:val="00186D1B"/>
    <w:rsid w:val="0018748D"/>
    <w:rsid w:val="001901A6"/>
    <w:rsid w:val="0019050D"/>
    <w:rsid w:val="0019170B"/>
    <w:rsid w:val="00192476"/>
    <w:rsid w:val="00192EAB"/>
    <w:rsid w:val="001951F6"/>
    <w:rsid w:val="001960BA"/>
    <w:rsid w:val="001A0D20"/>
    <w:rsid w:val="001A127A"/>
    <w:rsid w:val="001A1563"/>
    <w:rsid w:val="001A15DF"/>
    <w:rsid w:val="001A1FFF"/>
    <w:rsid w:val="001A201C"/>
    <w:rsid w:val="001A2613"/>
    <w:rsid w:val="001A277C"/>
    <w:rsid w:val="001A288C"/>
    <w:rsid w:val="001A29CC"/>
    <w:rsid w:val="001A2C63"/>
    <w:rsid w:val="001A304A"/>
    <w:rsid w:val="001A38AF"/>
    <w:rsid w:val="001A3B34"/>
    <w:rsid w:val="001A3CD6"/>
    <w:rsid w:val="001A456A"/>
    <w:rsid w:val="001A45C9"/>
    <w:rsid w:val="001A5025"/>
    <w:rsid w:val="001A50E4"/>
    <w:rsid w:val="001A58A4"/>
    <w:rsid w:val="001A5A75"/>
    <w:rsid w:val="001A6F16"/>
    <w:rsid w:val="001A6F45"/>
    <w:rsid w:val="001B0EE4"/>
    <w:rsid w:val="001B138C"/>
    <w:rsid w:val="001B1845"/>
    <w:rsid w:val="001B24C4"/>
    <w:rsid w:val="001B25C8"/>
    <w:rsid w:val="001B2B3C"/>
    <w:rsid w:val="001B44CA"/>
    <w:rsid w:val="001B4F2B"/>
    <w:rsid w:val="001B7704"/>
    <w:rsid w:val="001C01D4"/>
    <w:rsid w:val="001C17C5"/>
    <w:rsid w:val="001C1900"/>
    <w:rsid w:val="001C23E8"/>
    <w:rsid w:val="001C3271"/>
    <w:rsid w:val="001C3AF5"/>
    <w:rsid w:val="001C41C7"/>
    <w:rsid w:val="001C4BDB"/>
    <w:rsid w:val="001C55A5"/>
    <w:rsid w:val="001C6F3E"/>
    <w:rsid w:val="001C76B7"/>
    <w:rsid w:val="001C7806"/>
    <w:rsid w:val="001D0242"/>
    <w:rsid w:val="001D24E8"/>
    <w:rsid w:val="001D33CC"/>
    <w:rsid w:val="001D3435"/>
    <w:rsid w:val="001D42DE"/>
    <w:rsid w:val="001D4803"/>
    <w:rsid w:val="001D49B6"/>
    <w:rsid w:val="001D4BAC"/>
    <w:rsid w:val="001D52B1"/>
    <w:rsid w:val="001D5948"/>
    <w:rsid w:val="001D59EC"/>
    <w:rsid w:val="001D6BBC"/>
    <w:rsid w:val="001D6D12"/>
    <w:rsid w:val="001D6DF2"/>
    <w:rsid w:val="001E03DE"/>
    <w:rsid w:val="001E1D3E"/>
    <w:rsid w:val="001E2514"/>
    <w:rsid w:val="001E508D"/>
    <w:rsid w:val="001E5974"/>
    <w:rsid w:val="001E5FFB"/>
    <w:rsid w:val="001E63C8"/>
    <w:rsid w:val="001E6AB7"/>
    <w:rsid w:val="001E7EA2"/>
    <w:rsid w:val="001F0FB9"/>
    <w:rsid w:val="001F1F3D"/>
    <w:rsid w:val="001F4CC0"/>
    <w:rsid w:val="001F57B0"/>
    <w:rsid w:val="001F584D"/>
    <w:rsid w:val="001F68C8"/>
    <w:rsid w:val="001F7AA0"/>
    <w:rsid w:val="00200C4D"/>
    <w:rsid w:val="00201EA9"/>
    <w:rsid w:val="002025C8"/>
    <w:rsid w:val="00203791"/>
    <w:rsid w:val="00206B72"/>
    <w:rsid w:val="00206C71"/>
    <w:rsid w:val="00207498"/>
    <w:rsid w:val="00212873"/>
    <w:rsid w:val="00212977"/>
    <w:rsid w:val="00212A61"/>
    <w:rsid w:val="00212F42"/>
    <w:rsid w:val="00212F86"/>
    <w:rsid w:val="0021490D"/>
    <w:rsid w:val="00214D10"/>
    <w:rsid w:val="00216407"/>
    <w:rsid w:val="002166D1"/>
    <w:rsid w:val="00216EF4"/>
    <w:rsid w:val="00217F0B"/>
    <w:rsid w:val="00222660"/>
    <w:rsid w:val="002237C9"/>
    <w:rsid w:val="0022736E"/>
    <w:rsid w:val="002305FC"/>
    <w:rsid w:val="00230650"/>
    <w:rsid w:val="00231B19"/>
    <w:rsid w:val="00232CE8"/>
    <w:rsid w:val="00233083"/>
    <w:rsid w:val="002351CC"/>
    <w:rsid w:val="00236516"/>
    <w:rsid w:val="00240223"/>
    <w:rsid w:val="0024174D"/>
    <w:rsid w:val="00242950"/>
    <w:rsid w:val="00243D6F"/>
    <w:rsid w:val="002449FC"/>
    <w:rsid w:val="00245326"/>
    <w:rsid w:val="002454A2"/>
    <w:rsid w:val="00246216"/>
    <w:rsid w:val="00250BC0"/>
    <w:rsid w:val="00251640"/>
    <w:rsid w:val="002518F5"/>
    <w:rsid w:val="002519E4"/>
    <w:rsid w:val="002544F4"/>
    <w:rsid w:val="002545B8"/>
    <w:rsid w:val="00256B3D"/>
    <w:rsid w:val="00256DAF"/>
    <w:rsid w:val="0025715C"/>
    <w:rsid w:val="00257C3A"/>
    <w:rsid w:val="00257C9E"/>
    <w:rsid w:val="00260273"/>
    <w:rsid w:val="0026060F"/>
    <w:rsid w:val="00260C57"/>
    <w:rsid w:val="00261C0B"/>
    <w:rsid w:val="0026224E"/>
    <w:rsid w:val="00262409"/>
    <w:rsid w:val="00266B4A"/>
    <w:rsid w:val="00267F88"/>
    <w:rsid w:val="00272430"/>
    <w:rsid w:val="0027243F"/>
    <w:rsid w:val="00272571"/>
    <w:rsid w:val="00272A0F"/>
    <w:rsid w:val="00273119"/>
    <w:rsid w:val="0027469E"/>
    <w:rsid w:val="00274D41"/>
    <w:rsid w:val="00277851"/>
    <w:rsid w:val="00277A09"/>
    <w:rsid w:val="00277B0D"/>
    <w:rsid w:val="00280255"/>
    <w:rsid w:val="002809F2"/>
    <w:rsid w:val="00282248"/>
    <w:rsid w:val="002829C7"/>
    <w:rsid w:val="002830E9"/>
    <w:rsid w:val="00285200"/>
    <w:rsid w:val="00285C8F"/>
    <w:rsid w:val="00285D6F"/>
    <w:rsid w:val="00286573"/>
    <w:rsid w:val="00286AD9"/>
    <w:rsid w:val="0029009B"/>
    <w:rsid w:val="00290CF4"/>
    <w:rsid w:val="00291F41"/>
    <w:rsid w:val="00292BFC"/>
    <w:rsid w:val="00292E4F"/>
    <w:rsid w:val="00294B0E"/>
    <w:rsid w:val="0029565C"/>
    <w:rsid w:val="0029631F"/>
    <w:rsid w:val="00296932"/>
    <w:rsid w:val="0029750B"/>
    <w:rsid w:val="00297C2D"/>
    <w:rsid w:val="002A0F99"/>
    <w:rsid w:val="002A2D1B"/>
    <w:rsid w:val="002A34A7"/>
    <w:rsid w:val="002A3E51"/>
    <w:rsid w:val="002A5362"/>
    <w:rsid w:val="002A667C"/>
    <w:rsid w:val="002A7080"/>
    <w:rsid w:val="002A778D"/>
    <w:rsid w:val="002B07A0"/>
    <w:rsid w:val="002B0BFA"/>
    <w:rsid w:val="002B2EAE"/>
    <w:rsid w:val="002B3563"/>
    <w:rsid w:val="002B5419"/>
    <w:rsid w:val="002B656A"/>
    <w:rsid w:val="002B6791"/>
    <w:rsid w:val="002B7807"/>
    <w:rsid w:val="002B7B16"/>
    <w:rsid w:val="002B7D02"/>
    <w:rsid w:val="002B7D6C"/>
    <w:rsid w:val="002C091E"/>
    <w:rsid w:val="002C10D8"/>
    <w:rsid w:val="002C2672"/>
    <w:rsid w:val="002C462A"/>
    <w:rsid w:val="002C4816"/>
    <w:rsid w:val="002C5A41"/>
    <w:rsid w:val="002C5BDD"/>
    <w:rsid w:val="002C6CF4"/>
    <w:rsid w:val="002C7595"/>
    <w:rsid w:val="002D1FC4"/>
    <w:rsid w:val="002D26F4"/>
    <w:rsid w:val="002D3476"/>
    <w:rsid w:val="002D3A94"/>
    <w:rsid w:val="002D4C11"/>
    <w:rsid w:val="002D6E7A"/>
    <w:rsid w:val="002E0251"/>
    <w:rsid w:val="002E10A1"/>
    <w:rsid w:val="002E389F"/>
    <w:rsid w:val="002E44BA"/>
    <w:rsid w:val="002E53DF"/>
    <w:rsid w:val="002E54D0"/>
    <w:rsid w:val="002E5D06"/>
    <w:rsid w:val="002E65EB"/>
    <w:rsid w:val="002E66FE"/>
    <w:rsid w:val="002E6BCB"/>
    <w:rsid w:val="002E7FF7"/>
    <w:rsid w:val="002F0F1B"/>
    <w:rsid w:val="002F1945"/>
    <w:rsid w:val="002F19B5"/>
    <w:rsid w:val="002F1ADA"/>
    <w:rsid w:val="002F1EC9"/>
    <w:rsid w:val="002F3200"/>
    <w:rsid w:val="002F4CD1"/>
    <w:rsid w:val="002F60D0"/>
    <w:rsid w:val="002F6F2E"/>
    <w:rsid w:val="002F73EB"/>
    <w:rsid w:val="002F7AB3"/>
    <w:rsid w:val="00300E86"/>
    <w:rsid w:val="003012C6"/>
    <w:rsid w:val="003026A7"/>
    <w:rsid w:val="00303F41"/>
    <w:rsid w:val="00304C2D"/>
    <w:rsid w:val="00305D0B"/>
    <w:rsid w:val="00305E67"/>
    <w:rsid w:val="003066E2"/>
    <w:rsid w:val="0030694A"/>
    <w:rsid w:val="0030723D"/>
    <w:rsid w:val="00307676"/>
    <w:rsid w:val="003113E9"/>
    <w:rsid w:val="0031229B"/>
    <w:rsid w:val="00313239"/>
    <w:rsid w:val="00315284"/>
    <w:rsid w:val="00315F18"/>
    <w:rsid w:val="003160A3"/>
    <w:rsid w:val="00320369"/>
    <w:rsid w:val="00320AB0"/>
    <w:rsid w:val="0032287B"/>
    <w:rsid w:val="00322CD0"/>
    <w:rsid w:val="0032563A"/>
    <w:rsid w:val="003256AF"/>
    <w:rsid w:val="003257D5"/>
    <w:rsid w:val="00327358"/>
    <w:rsid w:val="003278BC"/>
    <w:rsid w:val="00327E7D"/>
    <w:rsid w:val="0033195B"/>
    <w:rsid w:val="003339D0"/>
    <w:rsid w:val="00335123"/>
    <w:rsid w:val="00335CC3"/>
    <w:rsid w:val="00336694"/>
    <w:rsid w:val="003366E8"/>
    <w:rsid w:val="00337206"/>
    <w:rsid w:val="003429D3"/>
    <w:rsid w:val="00343900"/>
    <w:rsid w:val="00343E4D"/>
    <w:rsid w:val="0034513E"/>
    <w:rsid w:val="003457C6"/>
    <w:rsid w:val="003469E7"/>
    <w:rsid w:val="00347415"/>
    <w:rsid w:val="003474F7"/>
    <w:rsid w:val="00347646"/>
    <w:rsid w:val="0034772D"/>
    <w:rsid w:val="0034787A"/>
    <w:rsid w:val="00347E63"/>
    <w:rsid w:val="00347EAF"/>
    <w:rsid w:val="0035013C"/>
    <w:rsid w:val="00351FFA"/>
    <w:rsid w:val="00352484"/>
    <w:rsid w:val="00352696"/>
    <w:rsid w:val="00353C48"/>
    <w:rsid w:val="00353C66"/>
    <w:rsid w:val="00353F3D"/>
    <w:rsid w:val="00354726"/>
    <w:rsid w:val="00355AF6"/>
    <w:rsid w:val="00355FE8"/>
    <w:rsid w:val="00356913"/>
    <w:rsid w:val="003578B7"/>
    <w:rsid w:val="003606B5"/>
    <w:rsid w:val="003611B3"/>
    <w:rsid w:val="00361C2D"/>
    <w:rsid w:val="003637CC"/>
    <w:rsid w:val="0036482D"/>
    <w:rsid w:val="00365F6F"/>
    <w:rsid w:val="003669F5"/>
    <w:rsid w:val="003670D2"/>
    <w:rsid w:val="0037117D"/>
    <w:rsid w:val="003711BC"/>
    <w:rsid w:val="0037258C"/>
    <w:rsid w:val="00373D42"/>
    <w:rsid w:val="0037501B"/>
    <w:rsid w:val="00375CCC"/>
    <w:rsid w:val="00376C26"/>
    <w:rsid w:val="0037727A"/>
    <w:rsid w:val="00377592"/>
    <w:rsid w:val="0038036A"/>
    <w:rsid w:val="00380729"/>
    <w:rsid w:val="00380E55"/>
    <w:rsid w:val="00381096"/>
    <w:rsid w:val="00381A53"/>
    <w:rsid w:val="00382881"/>
    <w:rsid w:val="0038444A"/>
    <w:rsid w:val="003852DC"/>
    <w:rsid w:val="0038579F"/>
    <w:rsid w:val="00386306"/>
    <w:rsid w:val="0038657E"/>
    <w:rsid w:val="00386613"/>
    <w:rsid w:val="00386B24"/>
    <w:rsid w:val="00386E62"/>
    <w:rsid w:val="003872E5"/>
    <w:rsid w:val="0038740B"/>
    <w:rsid w:val="003878C8"/>
    <w:rsid w:val="003914B8"/>
    <w:rsid w:val="00391BA7"/>
    <w:rsid w:val="00391E1C"/>
    <w:rsid w:val="00391FDD"/>
    <w:rsid w:val="003939E4"/>
    <w:rsid w:val="00394407"/>
    <w:rsid w:val="00394481"/>
    <w:rsid w:val="00394B44"/>
    <w:rsid w:val="00394C23"/>
    <w:rsid w:val="00394C49"/>
    <w:rsid w:val="00395693"/>
    <w:rsid w:val="003958FC"/>
    <w:rsid w:val="003963EC"/>
    <w:rsid w:val="003A0144"/>
    <w:rsid w:val="003A1632"/>
    <w:rsid w:val="003A310D"/>
    <w:rsid w:val="003A3B65"/>
    <w:rsid w:val="003A5A1E"/>
    <w:rsid w:val="003A603E"/>
    <w:rsid w:val="003A6E77"/>
    <w:rsid w:val="003A7102"/>
    <w:rsid w:val="003B0810"/>
    <w:rsid w:val="003B0A71"/>
    <w:rsid w:val="003B118C"/>
    <w:rsid w:val="003B5006"/>
    <w:rsid w:val="003B5716"/>
    <w:rsid w:val="003B66CF"/>
    <w:rsid w:val="003B66D6"/>
    <w:rsid w:val="003C207F"/>
    <w:rsid w:val="003C297E"/>
    <w:rsid w:val="003C3550"/>
    <w:rsid w:val="003C36BC"/>
    <w:rsid w:val="003C3954"/>
    <w:rsid w:val="003C46B2"/>
    <w:rsid w:val="003C4912"/>
    <w:rsid w:val="003C4C93"/>
    <w:rsid w:val="003C4E74"/>
    <w:rsid w:val="003C4FD5"/>
    <w:rsid w:val="003C55A1"/>
    <w:rsid w:val="003C595C"/>
    <w:rsid w:val="003C6D1B"/>
    <w:rsid w:val="003C6ED5"/>
    <w:rsid w:val="003C7790"/>
    <w:rsid w:val="003D09A9"/>
    <w:rsid w:val="003D14F6"/>
    <w:rsid w:val="003D1ABB"/>
    <w:rsid w:val="003D1BD2"/>
    <w:rsid w:val="003D20BD"/>
    <w:rsid w:val="003D21EA"/>
    <w:rsid w:val="003D2627"/>
    <w:rsid w:val="003D375E"/>
    <w:rsid w:val="003D42D8"/>
    <w:rsid w:val="003D476D"/>
    <w:rsid w:val="003D52F8"/>
    <w:rsid w:val="003D5938"/>
    <w:rsid w:val="003D66DA"/>
    <w:rsid w:val="003D7026"/>
    <w:rsid w:val="003E09D0"/>
    <w:rsid w:val="003E163D"/>
    <w:rsid w:val="003E2894"/>
    <w:rsid w:val="003E470A"/>
    <w:rsid w:val="003E4DE0"/>
    <w:rsid w:val="003E6633"/>
    <w:rsid w:val="003E722A"/>
    <w:rsid w:val="003F01A0"/>
    <w:rsid w:val="003F07BD"/>
    <w:rsid w:val="003F1113"/>
    <w:rsid w:val="003F37E2"/>
    <w:rsid w:val="003F3882"/>
    <w:rsid w:val="003F418F"/>
    <w:rsid w:val="003F697C"/>
    <w:rsid w:val="003F69F9"/>
    <w:rsid w:val="003F6FEB"/>
    <w:rsid w:val="003F7B0B"/>
    <w:rsid w:val="003F7F2A"/>
    <w:rsid w:val="00400B32"/>
    <w:rsid w:val="00400DC8"/>
    <w:rsid w:val="004016FB"/>
    <w:rsid w:val="00401792"/>
    <w:rsid w:val="004018D4"/>
    <w:rsid w:val="00401C79"/>
    <w:rsid w:val="00402AF1"/>
    <w:rsid w:val="0040379F"/>
    <w:rsid w:val="00403A3A"/>
    <w:rsid w:val="00403E2E"/>
    <w:rsid w:val="00403F4F"/>
    <w:rsid w:val="00403FE7"/>
    <w:rsid w:val="00404CD6"/>
    <w:rsid w:val="00405C5C"/>
    <w:rsid w:val="00405D21"/>
    <w:rsid w:val="00407229"/>
    <w:rsid w:val="00407592"/>
    <w:rsid w:val="00407FBD"/>
    <w:rsid w:val="00410A25"/>
    <w:rsid w:val="00411A06"/>
    <w:rsid w:val="00411FED"/>
    <w:rsid w:val="00412F77"/>
    <w:rsid w:val="004130A6"/>
    <w:rsid w:val="00413C91"/>
    <w:rsid w:val="00413DB9"/>
    <w:rsid w:val="0041476D"/>
    <w:rsid w:val="004153FA"/>
    <w:rsid w:val="00417014"/>
    <w:rsid w:val="00417F56"/>
    <w:rsid w:val="00420FC8"/>
    <w:rsid w:val="00421130"/>
    <w:rsid w:val="00422337"/>
    <w:rsid w:val="004223E8"/>
    <w:rsid w:val="00423CAA"/>
    <w:rsid w:val="00423E77"/>
    <w:rsid w:val="00424130"/>
    <w:rsid w:val="0042547B"/>
    <w:rsid w:val="00431B18"/>
    <w:rsid w:val="0043260D"/>
    <w:rsid w:val="00434B84"/>
    <w:rsid w:val="004352A7"/>
    <w:rsid w:val="00436786"/>
    <w:rsid w:val="00436C62"/>
    <w:rsid w:val="00436F08"/>
    <w:rsid w:val="004371BA"/>
    <w:rsid w:val="004377CD"/>
    <w:rsid w:val="004401FE"/>
    <w:rsid w:val="00443420"/>
    <w:rsid w:val="004441B4"/>
    <w:rsid w:val="00445282"/>
    <w:rsid w:val="00445678"/>
    <w:rsid w:val="004478BD"/>
    <w:rsid w:val="00447BFF"/>
    <w:rsid w:val="00450148"/>
    <w:rsid w:val="00450F94"/>
    <w:rsid w:val="00451993"/>
    <w:rsid w:val="004519E7"/>
    <w:rsid w:val="0045411A"/>
    <w:rsid w:val="0045528F"/>
    <w:rsid w:val="004564CA"/>
    <w:rsid w:val="00456A1B"/>
    <w:rsid w:val="0045745E"/>
    <w:rsid w:val="00457BC1"/>
    <w:rsid w:val="0046060F"/>
    <w:rsid w:val="00460EA7"/>
    <w:rsid w:val="00462303"/>
    <w:rsid w:val="00462AFA"/>
    <w:rsid w:val="004630D3"/>
    <w:rsid w:val="004656FF"/>
    <w:rsid w:val="00467BC8"/>
    <w:rsid w:val="004701E6"/>
    <w:rsid w:val="00470778"/>
    <w:rsid w:val="00471B11"/>
    <w:rsid w:val="004721CF"/>
    <w:rsid w:val="00472C84"/>
    <w:rsid w:val="00472D02"/>
    <w:rsid w:val="00473FC3"/>
    <w:rsid w:val="00474726"/>
    <w:rsid w:val="0047562A"/>
    <w:rsid w:val="00475C6F"/>
    <w:rsid w:val="004774A7"/>
    <w:rsid w:val="00477582"/>
    <w:rsid w:val="00477B41"/>
    <w:rsid w:val="00481045"/>
    <w:rsid w:val="0048250B"/>
    <w:rsid w:val="00483445"/>
    <w:rsid w:val="00483FC4"/>
    <w:rsid w:val="0048400F"/>
    <w:rsid w:val="00485A34"/>
    <w:rsid w:val="00485F90"/>
    <w:rsid w:val="00486156"/>
    <w:rsid w:val="00487037"/>
    <w:rsid w:val="00487879"/>
    <w:rsid w:val="00491163"/>
    <w:rsid w:val="00491355"/>
    <w:rsid w:val="0049161E"/>
    <w:rsid w:val="004916A0"/>
    <w:rsid w:val="00493546"/>
    <w:rsid w:val="00494621"/>
    <w:rsid w:val="00494653"/>
    <w:rsid w:val="00495FE5"/>
    <w:rsid w:val="00496373"/>
    <w:rsid w:val="00496607"/>
    <w:rsid w:val="00496A6B"/>
    <w:rsid w:val="00497190"/>
    <w:rsid w:val="00497AA3"/>
    <w:rsid w:val="004A39D4"/>
    <w:rsid w:val="004A436D"/>
    <w:rsid w:val="004A4B14"/>
    <w:rsid w:val="004A5D33"/>
    <w:rsid w:val="004B0373"/>
    <w:rsid w:val="004B10C1"/>
    <w:rsid w:val="004B1615"/>
    <w:rsid w:val="004B18FA"/>
    <w:rsid w:val="004B21DC"/>
    <w:rsid w:val="004B2C66"/>
    <w:rsid w:val="004B3036"/>
    <w:rsid w:val="004B37AB"/>
    <w:rsid w:val="004B3A15"/>
    <w:rsid w:val="004B4C30"/>
    <w:rsid w:val="004B56BD"/>
    <w:rsid w:val="004B6077"/>
    <w:rsid w:val="004B60E8"/>
    <w:rsid w:val="004B6156"/>
    <w:rsid w:val="004B6226"/>
    <w:rsid w:val="004B75D2"/>
    <w:rsid w:val="004B7A7E"/>
    <w:rsid w:val="004B7D48"/>
    <w:rsid w:val="004C1307"/>
    <w:rsid w:val="004C42C1"/>
    <w:rsid w:val="004C4412"/>
    <w:rsid w:val="004C4570"/>
    <w:rsid w:val="004C62DB"/>
    <w:rsid w:val="004D0EAD"/>
    <w:rsid w:val="004D2E4D"/>
    <w:rsid w:val="004D32E2"/>
    <w:rsid w:val="004D3677"/>
    <w:rsid w:val="004D3C34"/>
    <w:rsid w:val="004D4031"/>
    <w:rsid w:val="004D5AF8"/>
    <w:rsid w:val="004D5C63"/>
    <w:rsid w:val="004D5FF7"/>
    <w:rsid w:val="004D67C5"/>
    <w:rsid w:val="004D6CC1"/>
    <w:rsid w:val="004D7974"/>
    <w:rsid w:val="004E0635"/>
    <w:rsid w:val="004E153C"/>
    <w:rsid w:val="004E1E5C"/>
    <w:rsid w:val="004E313E"/>
    <w:rsid w:val="004E3F2B"/>
    <w:rsid w:val="004E49EB"/>
    <w:rsid w:val="004E63EB"/>
    <w:rsid w:val="004E64FF"/>
    <w:rsid w:val="004E668D"/>
    <w:rsid w:val="004F1228"/>
    <w:rsid w:val="004F143F"/>
    <w:rsid w:val="004F32DB"/>
    <w:rsid w:val="004F33DD"/>
    <w:rsid w:val="004F4468"/>
    <w:rsid w:val="004F45DB"/>
    <w:rsid w:val="004F5A98"/>
    <w:rsid w:val="004F5F90"/>
    <w:rsid w:val="004F7288"/>
    <w:rsid w:val="004F7D9F"/>
    <w:rsid w:val="00500C95"/>
    <w:rsid w:val="00501478"/>
    <w:rsid w:val="005016B5"/>
    <w:rsid w:val="00502E3A"/>
    <w:rsid w:val="00507B44"/>
    <w:rsid w:val="00507D47"/>
    <w:rsid w:val="00511507"/>
    <w:rsid w:val="00511F1A"/>
    <w:rsid w:val="0051241B"/>
    <w:rsid w:val="005131D0"/>
    <w:rsid w:val="00513928"/>
    <w:rsid w:val="00513E41"/>
    <w:rsid w:val="00514494"/>
    <w:rsid w:val="005147ED"/>
    <w:rsid w:val="00514BC1"/>
    <w:rsid w:val="005158C3"/>
    <w:rsid w:val="00516E81"/>
    <w:rsid w:val="00517710"/>
    <w:rsid w:val="00517E51"/>
    <w:rsid w:val="0052003A"/>
    <w:rsid w:val="005218BD"/>
    <w:rsid w:val="005221BD"/>
    <w:rsid w:val="00522668"/>
    <w:rsid w:val="00522D8F"/>
    <w:rsid w:val="00524E4F"/>
    <w:rsid w:val="00525B74"/>
    <w:rsid w:val="0052723C"/>
    <w:rsid w:val="005275F0"/>
    <w:rsid w:val="00527D6D"/>
    <w:rsid w:val="00527F7C"/>
    <w:rsid w:val="005317BD"/>
    <w:rsid w:val="005318D0"/>
    <w:rsid w:val="0053215D"/>
    <w:rsid w:val="00532457"/>
    <w:rsid w:val="00533FCF"/>
    <w:rsid w:val="00534325"/>
    <w:rsid w:val="00534F88"/>
    <w:rsid w:val="00537CCC"/>
    <w:rsid w:val="00540C69"/>
    <w:rsid w:val="00542314"/>
    <w:rsid w:val="005423B8"/>
    <w:rsid w:val="00542B10"/>
    <w:rsid w:val="005435A7"/>
    <w:rsid w:val="005437FE"/>
    <w:rsid w:val="00543FCA"/>
    <w:rsid w:val="005442F9"/>
    <w:rsid w:val="00544EB4"/>
    <w:rsid w:val="00546492"/>
    <w:rsid w:val="00547296"/>
    <w:rsid w:val="0054774F"/>
    <w:rsid w:val="00550B3F"/>
    <w:rsid w:val="0055228B"/>
    <w:rsid w:val="005525C6"/>
    <w:rsid w:val="005540F5"/>
    <w:rsid w:val="0055415A"/>
    <w:rsid w:val="00554A2A"/>
    <w:rsid w:val="00555B99"/>
    <w:rsid w:val="00555DF5"/>
    <w:rsid w:val="00555F8F"/>
    <w:rsid w:val="00556BD5"/>
    <w:rsid w:val="005604CD"/>
    <w:rsid w:val="00560816"/>
    <w:rsid w:val="00564081"/>
    <w:rsid w:val="005640A4"/>
    <w:rsid w:val="0056418A"/>
    <w:rsid w:val="00566143"/>
    <w:rsid w:val="0057099C"/>
    <w:rsid w:val="00570F51"/>
    <w:rsid w:val="005713E9"/>
    <w:rsid w:val="00572ADA"/>
    <w:rsid w:val="00572E50"/>
    <w:rsid w:val="00573017"/>
    <w:rsid w:val="005738F1"/>
    <w:rsid w:val="00574A83"/>
    <w:rsid w:val="00574C1C"/>
    <w:rsid w:val="0057524C"/>
    <w:rsid w:val="0057690E"/>
    <w:rsid w:val="00576A74"/>
    <w:rsid w:val="00576DC0"/>
    <w:rsid w:val="00576F71"/>
    <w:rsid w:val="00577E17"/>
    <w:rsid w:val="0058041E"/>
    <w:rsid w:val="005807BD"/>
    <w:rsid w:val="005826E5"/>
    <w:rsid w:val="00582F96"/>
    <w:rsid w:val="005830C3"/>
    <w:rsid w:val="0058353F"/>
    <w:rsid w:val="00583EDB"/>
    <w:rsid w:val="0058401F"/>
    <w:rsid w:val="0058688C"/>
    <w:rsid w:val="0058783E"/>
    <w:rsid w:val="00591701"/>
    <w:rsid w:val="00592EB9"/>
    <w:rsid w:val="00592EC3"/>
    <w:rsid w:val="00593F8A"/>
    <w:rsid w:val="00594A55"/>
    <w:rsid w:val="00594A7A"/>
    <w:rsid w:val="005951E9"/>
    <w:rsid w:val="00595536"/>
    <w:rsid w:val="00595A34"/>
    <w:rsid w:val="005965CF"/>
    <w:rsid w:val="00596BF5"/>
    <w:rsid w:val="00596F8A"/>
    <w:rsid w:val="00597138"/>
    <w:rsid w:val="00597F79"/>
    <w:rsid w:val="005A1128"/>
    <w:rsid w:val="005A20DF"/>
    <w:rsid w:val="005A2499"/>
    <w:rsid w:val="005A2761"/>
    <w:rsid w:val="005A2C33"/>
    <w:rsid w:val="005A3F4C"/>
    <w:rsid w:val="005A4419"/>
    <w:rsid w:val="005A4515"/>
    <w:rsid w:val="005A4550"/>
    <w:rsid w:val="005A4EDD"/>
    <w:rsid w:val="005A5A2C"/>
    <w:rsid w:val="005A6521"/>
    <w:rsid w:val="005A6FD4"/>
    <w:rsid w:val="005B0DCB"/>
    <w:rsid w:val="005B0E56"/>
    <w:rsid w:val="005B1635"/>
    <w:rsid w:val="005B28B1"/>
    <w:rsid w:val="005B35DF"/>
    <w:rsid w:val="005B5C81"/>
    <w:rsid w:val="005B611E"/>
    <w:rsid w:val="005B61DC"/>
    <w:rsid w:val="005B68CD"/>
    <w:rsid w:val="005B7483"/>
    <w:rsid w:val="005C0356"/>
    <w:rsid w:val="005C1F2C"/>
    <w:rsid w:val="005C35FF"/>
    <w:rsid w:val="005C4AF6"/>
    <w:rsid w:val="005C72B1"/>
    <w:rsid w:val="005C78CE"/>
    <w:rsid w:val="005C7C6C"/>
    <w:rsid w:val="005D01CD"/>
    <w:rsid w:val="005D05FE"/>
    <w:rsid w:val="005D067F"/>
    <w:rsid w:val="005D1F1C"/>
    <w:rsid w:val="005D24E4"/>
    <w:rsid w:val="005D2ED3"/>
    <w:rsid w:val="005D2F23"/>
    <w:rsid w:val="005D34A3"/>
    <w:rsid w:val="005D390A"/>
    <w:rsid w:val="005D4014"/>
    <w:rsid w:val="005D414C"/>
    <w:rsid w:val="005D51EA"/>
    <w:rsid w:val="005D684C"/>
    <w:rsid w:val="005D68D4"/>
    <w:rsid w:val="005D6B10"/>
    <w:rsid w:val="005D70C0"/>
    <w:rsid w:val="005D79C4"/>
    <w:rsid w:val="005E2410"/>
    <w:rsid w:val="005E2C0C"/>
    <w:rsid w:val="005E39BE"/>
    <w:rsid w:val="005E4CDF"/>
    <w:rsid w:val="005E6544"/>
    <w:rsid w:val="005E6587"/>
    <w:rsid w:val="005F2236"/>
    <w:rsid w:val="005F2B9B"/>
    <w:rsid w:val="005F3F40"/>
    <w:rsid w:val="005F41DC"/>
    <w:rsid w:val="005F43A2"/>
    <w:rsid w:val="005F56D1"/>
    <w:rsid w:val="005F5ED2"/>
    <w:rsid w:val="005F76C5"/>
    <w:rsid w:val="005F77A6"/>
    <w:rsid w:val="00600170"/>
    <w:rsid w:val="006010AC"/>
    <w:rsid w:val="00601879"/>
    <w:rsid w:val="00602149"/>
    <w:rsid w:val="0060445E"/>
    <w:rsid w:val="00605177"/>
    <w:rsid w:val="00605CCB"/>
    <w:rsid w:val="00605E6B"/>
    <w:rsid w:val="006065D9"/>
    <w:rsid w:val="00606BDE"/>
    <w:rsid w:val="00606EC2"/>
    <w:rsid w:val="006102D7"/>
    <w:rsid w:val="006106C5"/>
    <w:rsid w:val="006108E5"/>
    <w:rsid w:val="00610CEE"/>
    <w:rsid w:val="00611CB2"/>
    <w:rsid w:val="00613012"/>
    <w:rsid w:val="00613367"/>
    <w:rsid w:val="006144EC"/>
    <w:rsid w:val="00617517"/>
    <w:rsid w:val="0061784E"/>
    <w:rsid w:val="00620679"/>
    <w:rsid w:val="00620A57"/>
    <w:rsid w:val="00620B0D"/>
    <w:rsid w:val="006224E7"/>
    <w:rsid w:val="006263B7"/>
    <w:rsid w:val="00627CBF"/>
    <w:rsid w:val="00627E67"/>
    <w:rsid w:val="006306E2"/>
    <w:rsid w:val="00630E42"/>
    <w:rsid w:val="00631300"/>
    <w:rsid w:val="006315C7"/>
    <w:rsid w:val="00631FAC"/>
    <w:rsid w:val="00632679"/>
    <w:rsid w:val="00634BF7"/>
    <w:rsid w:val="00637B25"/>
    <w:rsid w:val="00644A9D"/>
    <w:rsid w:val="00644D2B"/>
    <w:rsid w:val="00645630"/>
    <w:rsid w:val="006456A9"/>
    <w:rsid w:val="0064582E"/>
    <w:rsid w:val="00645A5C"/>
    <w:rsid w:val="006464D1"/>
    <w:rsid w:val="00650030"/>
    <w:rsid w:val="00650482"/>
    <w:rsid w:val="00650B37"/>
    <w:rsid w:val="00650C0C"/>
    <w:rsid w:val="006540AA"/>
    <w:rsid w:val="006542EE"/>
    <w:rsid w:val="00654AD7"/>
    <w:rsid w:val="00654B09"/>
    <w:rsid w:val="00656385"/>
    <w:rsid w:val="006567F9"/>
    <w:rsid w:val="006573DD"/>
    <w:rsid w:val="00657DB6"/>
    <w:rsid w:val="00660218"/>
    <w:rsid w:val="0066164E"/>
    <w:rsid w:val="00661C78"/>
    <w:rsid w:val="00663353"/>
    <w:rsid w:val="0066384E"/>
    <w:rsid w:val="006644EC"/>
    <w:rsid w:val="0066464A"/>
    <w:rsid w:val="00664C99"/>
    <w:rsid w:val="00664EAE"/>
    <w:rsid w:val="00664F2C"/>
    <w:rsid w:val="006651C9"/>
    <w:rsid w:val="00666075"/>
    <w:rsid w:val="0066716A"/>
    <w:rsid w:val="0066788E"/>
    <w:rsid w:val="00670A91"/>
    <w:rsid w:val="00671F5B"/>
    <w:rsid w:val="00673EB6"/>
    <w:rsid w:val="006740C7"/>
    <w:rsid w:val="00674666"/>
    <w:rsid w:val="00677149"/>
    <w:rsid w:val="00677640"/>
    <w:rsid w:val="006802C5"/>
    <w:rsid w:val="006807F2"/>
    <w:rsid w:val="00680954"/>
    <w:rsid w:val="006837D2"/>
    <w:rsid w:val="00684121"/>
    <w:rsid w:val="00685279"/>
    <w:rsid w:val="0068574F"/>
    <w:rsid w:val="00685EAB"/>
    <w:rsid w:val="00686D4A"/>
    <w:rsid w:val="00686D93"/>
    <w:rsid w:val="006871F8"/>
    <w:rsid w:val="00687836"/>
    <w:rsid w:val="00690971"/>
    <w:rsid w:val="00690E56"/>
    <w:rsid w:val="00690F1C"/>
    <w:rsid w:val="00691B49"/>
    <w:rsid w:val="00692632"/>
    <w:rsid w:val="0069329A"/>
    <w:rsid w:val="0069465F"/>
    <w:rsid w:val="006949E7"/>
    <w:rsid w:val="006949FE"/>
    <w:rsid w:val="00695447"/>
    <w:rsid w:val="00696321"/>
    <w:rsid w:val="00696A23"/>
    <w:rsid w:val="006A074D"/>
    <w:rsid w:val="006A0AAF"/>
    <w:rsid w:val="006A20D9"/>
    <w:rsid w:val="006A2DCD"/>
    <w:rsid w:val="006A37C6"/>
    <w:rsid w:val="006A4794"/>
    <w:rsid w:val="006A490D"/>
    <w:rsid w:val="006A528C"/>
    <w:rsid w:val="006A6C29"/>
    <w:rsid w:val="006A7B4B"/>
    <w:rsid w:val="006B0A61"/>
    <w:rsid w:val="006B439E"/>
    <w:rsid w:val="006B490B"/>
    <w:rsid w:val="006B495C"/>
    <w:rsid w:val="006B694A"/>
    <w:rsid w:val="006B7517"/>
    <w:rsid w:val="006B75B8"/>
    <w:rsid w:val="006C1F1F"/>
    <w:rsid w:val="006C20C9"/>
    <w:rsid w:val="006C22FD"/>
    <w:rsid w:val="006C25BD"/>
    <w:rsid w:val="006C3AA9"/>
    <w:rsid w:val="006C3B2F"/>
    <w:rsid w:val="006C3B68"/>
    <w:rsid w:val="006C4105"/>
    <w:rsid w:val="006C5ABD"/>
    <w:rsid w:val="006C6D3D"/>
    <w:rsid w:val="006C77C2"/>
    <w:rsid w:val="006D0DBC"/>
    <w:rsid w:val="006D1DA7"/>
    <w:rsid w:val="006D1ED6"/>
    <w:rsid w:val="006D2265"/>
    <w:rsid w:val="006D2762"/>
    <w:rsid w:val="006D2F57"/>
    <w:rsid w:val="006D307C"/>
    <w:rsid w:val="006D3A99"/>
    <w:rsid w:val="006D3F6A"/>
    <w:rsid w:val="006D53BB"/>
    <w:rsid w:val="006D6F9F"/>
    <w:rsid w:val="006D7152"/>
    <w:rsid w:val="006D7489"/>
    <w:rsid w:val="006E0F8C"/>
    <w:rsid w:val="006E1D8A"/>
    <w:rsid w:val="006E2586"/>
    <w:rsid w:val="006E2A4C"/>
    <w:rsid w:val="006E2EEE"/>
    <w:rsid w:val="006E3240"/>
    <w:rsid w:val="006E374B"/>
    <w:rsid w:val="006E41E6"/>
    <w:rsid w:val="006E4B1D"/>
    <w:rsid w:val="006E7C55"/>
    <w:rsid w:val="006E7D10"/>
    <w:rsid w:val="006F12E3"/>
    <w:rsid w:val="006F1A27"/>
    <w:rsid w:val="006F1A70"/>
    <w:rsid w:val="006F1E80"/>
    <w:rsid w:val="006F1FC5"/>
    <w:rsid w:val="006F21EC"/>
    <w:rsid w:val="006F25FD"/>
    <w:rsid w:val="006F2618"/>
    <w:rsid w:val="006F3299"/>
    <w:rsid w:val="006F3B38"/>
    <w:rsid w:val="006F44ED"/>
    <w:rsid w:val="006F4882"/>
    <w:rsid w:val="006F4DEB"/>
    <w:rsid w:val="006F5350"/>
    <w:rsid w:val="006F5D5B"/>
    <w:rsid w:val="006F61D0"/>
    <w:rsid w:val="007003BB"/>
    <w:rsid w:val="00701AB9"/>
    <w:rsid w:val="00702100"/>
    <w:rsid w:val="0070330E"/>
    <w:rsid w:val="0070353E"/>
    <w:rsid w:val="00703D22"/>
    <w:rsid w:val="00703DAA"/>
    <w:rsid w:val="007040B6"/>
    <w:rsid w:val="00704330"/>
    <w:rsid w:val="00705C33"/>
    <w:rsid w:val="00705C90"/>
    <w:rsid w:val="00706569"/>
    <w:rsid w:val="0070690D"/>
    <w:rsid w:val="00706FD9"/>
    <w:rsid w:val="0070720A"/>
    <w:rsid w:val="007117F0"/>
    <w:rsid w:val="00713744"/>
    <w:rsid w:val="00713834"/>
    <w:rsid w:val="00713A58"/>
    <w:rsid w:val="00714874"/>
    <w:rsid w:val="007154AB"/>
    <w:rsid w:val="007155F8"/>
    <w:rsid w:val="00715870"/>
    <w:rsid w:val="00715958"/>
    <w:rsid w:val="007159DC"/>
    <w:rsid w:val="0071697A"/>
    <w:rsid w:val="007173B5"/>
    <w:rsid w:val="00717C54"/>
    <w:rsid w:val="007203EE"/>
    <w:rsid w:val="00721031"/>
    <w:rsid w:val="007210F0"/>
    <w:rsid w:val="00721521"/>
    <w:rsid w:val="0072176B"/>
    <w:rsid w:val="00721BAF"/>
    <w:rsid w:val="00721DCF"/>
    <w:rsid w:val="007228A3"/>
    <w:rsid w:val="0072394C"/>
    <w:rsid w:val="00723C7B"/>
    <w:rsid w:val="00724E4E"/>
    <w:rsid w:val="00725A80"/>
    <w:rsid w:val="0072647B"/>
    <w:rsid w:val="00730191"/>
    <w:rsid w:val="0073022A"/>
    <w:rsid w:val="0073080C"/>
    <w:rsid w:val="0073301C"/>
    <w:rsid w:val="007338E8"/>
    <w:rsid w:val="0073473D"/>
    <w:rsid w:val="007351CB"/>
    <w:rsid w:val="00735567"/>
    <w:rsid w:val="00735D86"/>
    <w:rsid w:val="00735DD9"/>
    <w:rsid w:val="00737456"/>
    <w:rsid w:val="00740056"/>
    <w:rsid w:val="0074012D"/>
    <w:rsid w:val="00740C22"/>
    <w:rsid w:val="00742069"/>
    <w:rsid w:val="007422C3"/>
    <w:rsid w:val="007424E5"/>
    <w:rsid w:val="0074322B"/>
    <w:rsid w:val="007501AF"/>
    <w:rsid w:val="0075274B"/>
    <w:rsid w:val="00752E33"/>
    <w:rsid w:val="00756DAD"/>
    <w:rsid w:val="007570D3"/>
    <w:rsid w:val="007578E9"/>
    <w:rsid w:val="00757ED8"/>
    <w:rsid w:val="00760E31"/>
    <w:rsid w:val="00761780"/>
    <w:rsid w:val="00763047"/>
    <w:rsid w:val="00764886"/>
    <w:rsid w:val="00764FE5"/>
    <w:rsid w:val="0076516C"/>
    <w:rsid w:val="007652C8"/>
    <w:rsid w:val="00765FC6"/>
    <w:rsid w:val="00766D56"/>
    <w:rsid w:val="007671DE"/>
    <w:rsid w:val="007677ED"/>
    <w:rsid w:val="0076793E"/>
    <w:rsid w:val="007679BF"/>
    <w:rsid w:val="00767ECE"/>
    <w:rsid w:val="00770025"/>
    <w:rsid w:val="007703B1"/>
    <w:rsid w:val="00770820"/>
    <w:rsid w:val="00770A3C"/>
    <w:rsid w:val="00772169"/>
    <w:rsid w:val="00773115"/>
    <w:rsid w:val="007739F7"/>
    <w:rsid w:val="00774FF7"/>
    <w:rsid w:val="007758FD"/>
    <w:rsid w:val="007776EB"/>
    <w:rsid w:val="00781205"/>
    <w:rsid w:val="007813DA"/>
    <w:rsid w:val="00781E41"/>
    <w:rsid w:val="00782883"/>
    <w:rsid w:val="00783A49"/>
    <w:rsid w:val="007852CE"/>
    <w:rsid w:val="007862DD"/>
    <w:rsid w:val="007878BA"/>
    <w:rsid w:val="00787FC9"/>
    <w:rsid w:val="007902C9"/>
    <w:rsid w:val="00793A96"/>
    <w:rsid w:val="00793D49"/>
    <w:rsid w:val="007959C9"/>
    <w:rsid w:val="00795D82"/>
    <w:rsid w:val="0079616D"/>
    <w:rsid w:val="00796F8C"/>
    <w:rsid w:val="00796FA9"/>
    <w:rsid w:val="0079775F"/>
    <w:rsid w:val="007978FF"/>
    <w:rsid w:val="007A0B08"/>
    <w:rsid w:val="007A11C9"/>
    <w:rsid w:val="007A1E9D"/>
    <w:rsid w:val="007A219C"/>
    <w:rsid w:val="007A3184"/>
    <w:rsid w:val="007A3972"/>
    <w:rsid w:val="007A5730"/>
    <w:rsid w:val="007A57BC"/>
    <w:rsid w:val="007A598C"/>
    <w:rsid w:val="007A7813"/>
    <w:rsid w:val="007A7F4B"/>
    <w:rsid w:val="007A7FC6"/>
    <w:rsid w:val="007B0520"/>
    <w:rsid w:val="007B05C8"/>
    <w:rsid w:val="007B07E8"/>
    <w:rsid w:val="007B0C82"/>
    <w:rsid w:val="007B1C8A"/>
    <w:rsid w:val="007B3147"/>
    <w:rsid w:val="007B5353"/>
    <w:rsid w:val="007B5FF0"/>
    <w:rsid w:val="007B60E3"/>
    <w:rsid w:val="007B6197"/>
    <w:rsid w:val="007B654B"/>
    <w:rsid w:val="007B655F"/>
    <w:rsid w:val="007B6F82"/>
    <w:rsid w:val="007B70C8"/>
    <w:rsid w:val="007B72EC"/>
    <w:rsid w:val="007B77A6"/>
    <w:rsid w:val="007C0368"/>
    <w:rsid w:val="007C0DB4"/>
    <w:rsid w:val="007C131F"/>
    <w:rsid w:val="007C1335"/>
    <w:rsid w:val="007C1BCC"/>
    <w:rsid w:val="007C2473"/>
    <w:rsid w:val="007C467D"/>
    <w:rsid w:val="007C53D8"/>
    <w:rsid w:val="007C6CE6"/>
    <w:rsid w:val="007C718A"/>
    <w:rsid w:val="007C73C7"/>
    <w:rsid w:val="007D00B6"/>
    <w:rsid w:val="007D06E8"/>
    <w:rsid w:val="007D0EDC"/>
    <w:rsid w:val="007D2DE1"/>
    <w:rsid w:val="007D31A5"/>
    <w:rsid w:val="007D3412"/>
    <w:rsid w:val="007D46A8"/>
    <w:rsid w:val="007D5830"/>
    <w:rsid w:val="007D7109"/>
    <w:rsid w:val="007E19A3"/>
    <w:rsid w:val="007E1C21"/>
    <w:rsid w:val="007E1FA0"/>
    <w:rsid w:val="007E2BAA"/>
    <w:rsid w:val="007E316C"/>
    <w:rsid w:val="007E4365"/>
    <w:rsid w:val="007E6A3F"/>
    <w:rsid w:val="007E6A85"/>
    <w:rsid w:val="007F14E0"/>
    <w:rsid w:val="007F22BB"/>
    <w:rsid w:val="007F3582"/>
    <w:rsid w:val="007F3613"/>
    <w:rsid w:val="007F3831"/>
    <w:rsid w:val="007F4E79"/>
    <w:rsid w:val="007F506D"/>
    <w:rsid w:val="007F6854"/>
    <w:rsid w:val="007F6AB3"/>
    <w:rsid w:val="0080017C"/>
    <w:rsid w:val="00800F3A"/>
    <w:rsid w:val="008010F0"/>
    <w:rsid w:val="0080161A"/>
    <w:rsid w:val="00801EAB"/>
    <w:rsid w:val="008025F4"/>
    <w:rsid w:val="0080465E"/>
    <w:rsid w:val="008052AF"/>
    <w:rsid w:val="008052E1"/>
    <w:rsid w:val="00805301"/>
    <w:rsid w:val="00805CD2"/>
    <w:rsid w:val="008062DC"/>
    <w:rsid w:val="00806EDA"/>
    <w:rsid w:val="008074D4"/>
    <w:rsid w:val="00807764"/>
    <w:rsid w:val="008119D9"/>
    <w:rsid w:val="00811CDE"/>
    <w:rsid w:val="00812126"/>
    <w:rsid w:val="0081226C"/>
    <w:rsid w:val="00813463"/>
    <w:rsid w:val="0081562F"/>
    <w:rsid w:val="0081683C"/>
    <w:rsid w:val="008172A0"/>
    <w:rsid w:val="00817B9D"/>
    <w:rsid w:val="00820461"/>
    <w:rsid w:val="008205CE"/>
    <w:rsid w:val="00822C30"/>
    <w:rsid w:val="00822DFF"/>
    <w:rsid w:val="0082446C"/>
    <w:rsid w:val="0082467D"/>
    <w:rsid w:val="00824A83"/>
    <w:rsid w:val="00827237"/>
    <w:rsid w:val="00830871"/>
    <w:rsid w:val="00830DE3"/>
    <w:rsid w:val="00832369"/>
    <w:rsid w:val="008329F9"/>
    <w:rsid w:val="00833AEE"/>
    <w:rsid w:val="00834F42"/>
    <w:rsid w:val="00837A93"/>
    <w:rsid w:val="00840011"/>
    <w:rsid w:val="008400EF"/>
    <w:rsid w:val="008410DE"/>
    <w:rsid w:val="008411FF"/>
    <w:rsid w:val="00841614"/>
    <w:rsid w:val="008418A3"/>
    <w:rsid w:val="008420C6"/>
    <w:rsid w:val="00842233"/>
    <w:rsid w:val="008425D9"/>
    <w:rsid w:val="00843136"/>
    <w:rsid w:val="008448E2"/>
    <w:rsid w:val="00844DA7"/>
    <w:rsid w:val="008476B8"/>
    <w:rsid w:val="008476CC"/>
    <w:rsid w:val="00847F14"/>
    <w:rsid w:val="0085001E"/>
    <w:rsid w:val="008502F2"/>
    <w:rsid w:val="00851A10"/>
    <w:rsid w:val="00852C58"/>
    <w:rsid w:val="00855281"/>
    <w:rsid w:val="008557D5"/>
    <w:rsid w:val="0085691E"/>
    <w:rsid w:val="00857181"/>
    <w:rsid w:val="00857602"/>
    <w:rsid w:val="00860AC2"/>
    <w:rsid w:val="00861DED"/>
    <w:rsid w:val="00861E55"/>
    <w:rsid w:val="008638D1"/>
    <w:rsid w:val="00863EC0"/>
    <w:rsid w:val="008640BF"/>
    <w:rsid w:val="008643C5"/>
    <w:rsid w:val="00864417"/>
    <w:rsid w:val="00864585"/>
    <w:rsid w:val="00864D0F"/>
    <w:rsid w:val="00866115"/>
    <w:rsid w:val="0086629D"/>
    <w:rsid w:val="00871384"/>
    <w:rsid w:val="00871AD3"/>
    <w:rsid w:val="008723DF"/>
    <w:rsid w:val="0087463E"/>
    <w:rsid w:val="00874C0B"/>
    <w:rsid w:val="00875217"/>
    <w:rsid w:val="0087568A"/>
    <w:rsid w:val="00876B95"/>
    <w:rsid w:val="00881A36"/>
    <w:rsid w:val="00881C61"/>
    <w:rsid w:val="00882FB0"/>
    <w:rsid w:val="008831A4"/>
    <w:rsid w:val="00883498"/>
    <w:rsid w:val="00883682"/>
    <w:rsid w:val="00883E38"/>
    <w:rsid w:val="00883F1D"/>
    <w:rsid w:val="008841A2"/>
    <w:rsid w:val="0088451C"/>
    <w:rsid w:val="008845E3"/>
    <w:rsid w:val="008867DC"/>
    <w:rsid w:val="00886A3E"/>
    <w:rsid w:val="00886AD1"/>
    <w:rsid w:val="00887384"/>
    <w:rsid w:val="00891262"/>
    <w:rsid w:val="00892CF7"/>
    <w:rsid w:val="00893D2B"/>
    <w:rsid w:val="0089486B"/>
    <w:rsid w:val="0089553D"/>
    <w:rsid w:val="0089592D"/>
    <w:rsid w:val="00895AC1"/>
    <w:rsid w:val="00897AF7"/>
    <w:rsid w:val="008A0167"/>
    <w:rsid w:val="008A18A2"/>
    <w:rsid w:val="008A1CAB"/>
    <w:rsid w:val="008A2AAA"/>
    <w:rsid w:val="008A34FF"/>
    <w:rsid w:val="008A4206"/>
    <w:rsid w:val="008A4299"/>
    <w:rsid w:val="008A5B56"/>
    <w:rsid w:val="008A65F9"/>
    <w:rsid w:val="008A7513"/>
    <w:rsid w:val="008A7B3F"/>
    <w:rsid w:val="008B0B26"/>
    <w:rsid w:val="008B0E6F"/>
    <w:rsid w:val="008B15C3"/>
    <w:rsid w:val="008B3180"/>
    <w:rsid w:val="008B471D"/>
    <w:rsid w:val="008B527D"/>
    <w:rsid w:val="008B5A59"/>
    <w:rsid w:val="008B5C25"/>
    <w:rsid w:val="008B5CFF"/>
    <w:rsid w:val="008B5EBD"/>
    <w:rsid w:val="008B68B2"/>
    <w:rsid w:val="008B6D65"/>
    <w:rsid w:val="008C135F"/>
    <w:rsid w:val="008C2E02"/>
    <w:rsid w:val="008C2E69"/>
    <w:rsid w:val="008C3179"/>
    <w:rsid w:val="008C54BB"/>
    <w:rsid w:val="008C6E77"/>
    <w:rsid w:val="008C761E"/>
    <w:rsid w:val="008D0609"/>
    <w:rsid w:val="008D11C4"/>
    <w:rsid w:val="008D3661"/>
    <w:rsid w:val="008D4606"/>
    <w:rsid w:val="008D4693"/>
    <w:rsid w:val="008D50D6"/>
    <w:rsid w:val="008D5268"/>
    <w:rsid w:val="008D556D"/>
    <w:rsid w:val="008D67BD"/>
    <w:rsid w:val="008D6CC0"/>
    <w:rsid w:val="008D70AC"/>
    <w:rsid w:val="008D77B2"/>
    <w:rsid w:val="008E0170"/>
    <w:rsid w:val="008E06E1"/>
    <w:rsid w:val="008E3BBA"/>
    <w:rsid w:val="008E3EA9"/>
    <w:rsid w:val="008E4D36"/>
    <w:rsid w:val="008E65B3"/>
    <w:rsid w:val="008F0092"/>
    <w:rsid w:val="008F10A2"/>
    <w:rsid w:val="008F1210"/>
    <w:rsid w:val="008F2263"/>
    <w:rsid w:val="008F2900"/>
    <w:rsid w:val="008F4C5E"/>
    <w:rsid w:val="008F70A7"/>
    <w:rsid w:val="009035EA"/>
    <w:rsid w:val="00903B4B"/>
    <w:rsid w:val="00903C50"/>
    <w:rsid w:val="00906275"/>
    <w:rsid w:val="009071D2"/>
    <w:rsid w:val="00907F7E"/>
    <w:rsid w:val="00910BD2"/>
    <w:rsid w:val="009122DD"/>
    <w:rsid w:val="00912BCC"/>
    <w:rsid w:val="009136F0"/>
    <w:rsid w:val="00913CDE"/>
    <w:rsid w:val="00914D25"/>
    <w:rsid w:val="00915480"/>
    <w:rsid w:val="00915636"/>
    <w:rsid w:val="009158CB"/>
    <w:rsid w:val="00915B68"/>
    <w:rsid w:val="00916A89"/>
    <w:rsid w:val="009176CF"/>
    <w:rsid w:val="00917C46"/>
    <w:rsid w:val="00920F59"/>
    <w:rsid w:val="0092262D"/>
    <w:rsid w:val="00922BF7"/>
    <w:rsid w:val="00923282"/>
    <w:rsid w:val="009238EF"/>
    <w:rsid w:val="0092397B"/>
    <w:rsid w:val="0092465A"/>
    <w:rsid w:val="00925022"/>
    <w:rsid w:val="00925553"/>
    <w:rsid w:val="0092631F"/>
    <w:rsid w:val="009274E8"/>
    <w:rsid w:val="0092773F"/>
    <w:rsid w:val="00930743"/>
    <w:rsid w:val="00930B81"/>
    <w:rsid w:val="00931101"/>
    <w:rsid w:val="00932D01"/>
    <w:rsid w:val="00932EE6"/>
    <w:rsid w:val="00934BE5"/>
    <w:rsid w:val="00935542"/>
    <w:rsid w:val="009370A6"/>
    <w:rsid w:val="00937C2D"/>
    <w:rsid w:val="00942146"/>
    <w:rsid w:val="009424A7"/>
    <w:rsid w:val="00942D02"/>
    <w:rsid w:val="00943249"/>
    <w:rsid w:val="009449B1"/>
    <w:rsid w:val="00945D58"/>
    <w:rsid w:val="00945FCE"/>
    <w:rsid w:val="00946BEE"/>
    <w:rsid w:val="00946F8F"/>
    <w:rsid w:val="00947B6D"/>
    <w:rsid w:val="00947C1E"/>
    <w:rsid w:val="00951125"/>
    <w:rsid w:val="0095163E"/>
    <w:rsid w:val="00953353"/>
    <w:rsid w:val="00953973"/>
    <w:rsid w:val="00953B72"/>
    <w:rsid w:val="00953C41"/>
    <w:rsid w:val="00953C65"/>
    <w:rsid w:val="00953E01"/>
    <w:rsid w:val="0095406B"/>
    <w:rsid w:val="00954299"/>
    <w:rsid w:val="00955306"/>
    <w:rsid w:val="00955603"/>
    <w:rsid w:val="009558F4"/>
    <w:rsid w:val="00955912"/>
    <w:rsid w:val="00956112"/>
    <w:rsid w:val="0095684C"/>
    <w:rsid w:val="00956E2E"/>
    <w:rsid w:val="009573BE"/>
    <w:rsid w:val="009578BB"/>
    <w:rsid w:val="009601D1"/>
    <w:rsid w:val="009616F4"/>
    <w:rsid w:val="00961A00"/>
    <w:rsid w:val="00962B5A"/>
    <w:rsid w:val="00963A1F"/>
    <w:rsid w:val="0096532E"/>
    <w:rsid w:val="00967BFC"/>
    <w:rsid w:val="00967D7A"/>
    <w:rsid w:val="00970784"/>
    <w:rsid w:val="009717EB"/>
    <w:rsid w:val="00974B04"/>
    <w:rsid w:val="00975308"/>
    <w:rsid w:val="00975B91"/>
    <w:rsid w:val="009806C1"/>
    <w:rsid w:val="0098071D"/>
    <w:rsid w:val="00980E8F"/>
    <w:rsid w:val="00981104"/>
    <w:rsid w:val="0098129D"/>
    <w:rsid w:val="0098197E"/>
    <w:rsid w:val="00981FA0"/>
    <w:rsid w:val="009867AB"/>
    <w:rsid w:val="00987F8C"/>
    <w:rsid w:val="00990B46"/>
    <w:rsid w:val="00992817"/>
    <w:rsid w:val="009939F4"/>
    <w:rsid w:val="0099508A"/>
    <w:rsid w:val="009952A0"/>
    <w:rsid w:val="00995890"/>
    <w:rsid w:val="00995E30"/>
    <w:rsid w:val="009965D7"/>
    <w:rsid w:val="009973B6"/>
    <w:rsid w:val="00997D63"/>
    <w:rsid w:val="009A03B1"/>
    <w:rsid w:val="009A06EC"/>
    <w:rsid w:val="009A083E"/>
    <w:rsid w:val="009A341A"/>
    <w:rsid w:val="009A3A4D"/>
    <w:rsid w:val="009A5A2C"/>
    <w:rsid w:val="009A5E49"/>
    <w:rsid w:val="009A6DB1"/>
    <w:rsid w:val="009A7187"/>
    <w:rsid w:val="009A7CE3"/>
    <w:rsid w:val="009B01E1"/>
    <w:rsid w:val="009B029A"/>
    <w:rsid w:val="009B2F69"/>
    <w:rsid w:val="009B369C"/>
    <w:rsid w:val="009B4384"/>
    <w:rsid w:val="009B5349"/>
    <w:rsid w:val="009B56AA"/>
    <w:rsid w:val="009B5AFE"/>
    <w:rsid w:val="009B5CAD"/>
    <w:rsid w:val="009B5EFD"/>
    <w:rsid w:val="009B6ABD"/>
    <w:rsid w:val="009B6E8E"/>
    <w:rsid w:val="009B7B87"/>
    <w:rsid w:val="009C18BC"/>
    <w:rsid w:val="009C1D82"/>
    <w:rsid w:val="009C24C0"/>
    <w:rsid w:val="009C4492"/>
    <w:rsid w:val="009C493D"/>
    <w:rsid w:val="009C57A7"/>
    <w:rsid w:val="009C621D"/>
    <w:rsid w:val="009C726D"/>
    <w:rsid w:val="009C78DE"/>
    <w:rsid w:val="009D0694"/>
    <w:rsid w:val="009D0AA1"/>
    <w:rsid w:val="009D1392"/>
    <w:rsid w:val="009D24D5"/>
    <w:rsid w:val="009D25B2"/>
    <w:rsid w:val="009D2A71"/>
    <w:rsid w:val="009D2AA0"/>
    <w:rsid w:val="009D3135"/>
    <w:rsid w:val="009D374B"/>
    <w:rsid w:val="009D3B4B"/>
    <w:rsid w:val="009D5296"/>
    <w:rsid w:val="009D5E7F"/>
    <w:rsid w:val="009D7B86"/>
    <w:rsid w:val="009D7DAD"/>
    <w:rsid w:val="009D7F27"/>
    <w:rsid w:val="009E0272"/>
    <w:rsid w:val="009E1811"/>
    <w:rsid w:val="009E1CD4"/>
    <w:rsid w:val="009E274B"/>
    <w:rsid w:val="009E3713"/>
    <w:rsid w:val="009E3992"/>
    <w:rsid w:val="009E46D0"/>
    <w:rsid w:val="009E549A"/>
    <w:rsid w:val="009E54C3"/>
    <w:rsid w:val="009E552C"/>
    <w:rsid w:val="009E68D6"/>
    <w:rsid w:val="009E6F3A"/>
    <w:rsid w:val="009E79D8"/>
    <w:rsid w:val="009E7F73"/>
    <w:rsid w:val="009F086E"/>
    <w:rsid w:val="009F0F02"/>
    <w:rsid w:val="009F3146"/>
    <w:rsid w:val="009F32B0"/>
    <w:rsid w:val="009F48CA"/>
    <w:rsid w:val="009F50E9"/>
    <w:rsid w:val="009F552D"/>
    <w:rsid w:val="009F5DD5"/>
    <w:rsid w:val="009F5E69"/>
    <w:rsid w:val="009F647E"/>
    <w:rsid w:val="00A00A72"/>
    <w:rsid w:val="00A014C2"/>
    <w:rsid w:val="00A017C4"/>
    <w:rsid w:val="00A03274"/>
    <w:rsid w:val="00A037FE"/>
    <w:rsid w:val="00A039E2"/>
    <w:rsid w:val="00A0406D"/>
    <w:rsid w:val="00A04502"/>
    <w:rsid w:val="00A06D1A"/>
    <w:rsid w:val="00A11667"/>
    <w:rsid w:val="00A1214C"/>
    <w:rsid w:val="00A124AF"/>
    <w:rsid w:val="00A124D2"/>
    <w:rsid w:val="00A12C84"/>
    <w:rsid w:val="00A13279"/>
    <w:rsid w:val="00A155BF"/>
    <w:rsid w:val="00A15EAA"/>
    <w:rsid w:val="00A16AEE"/>
    <w:rsid w:val="00A16F55"/>
    <w:rsid w:val="00A17320"/>
    <w:rsid w:val="00A213D1"/>
    <w:rsid w:val="00A216E5"/>
    <w:rsid w:val="00A22F28"/>
    <w:rsid w:val="00A2325D"/>
    <w:rsid w:val="00A237F3"/>
    <w:rsid w:val="00A24E57"/>
    <w:rsid w:val="00A25F43"/>
    <w:rsid w:val="00A274D2"/>
    <w:rsid w:val="00A3023E"/>
    <w:rsid w:val="00A3098B"/>
    <w:rsid w:val="00A31691"/>
    <w:rsid w:val="00A32C9B"/>
    <w:rsid w:val="00A32F07"/>
    <w:rsid w:val="00A36687"/>
    <w:rsid w:val="00A3766E"/>
    <w:rsid w:val="00A378DF"/>
    <w:rsid w:val="00A37B17"/>
    <w:rsid w:val="00A42343"/>
    <w:rsid w:val="00A42AB2"/>
    <w:rsid w:val="00A4535F"/>
    <w:rsid w:val="00A46267"/>
    <w:rsid w:val="00A46421"/>
    <w:rsid w:val="00A50141"/>
    <w:rsid w:val="00A50E09"/>
    <w:rsid w:val="00A52089"/>
    <w:rsid w:val="00A52462"/>
    <w:rsid w:val="00A533E8"/>
    <w:rsid w:val="00A545CC"/>
    <w:rsid w:val="00A547AC"/>
    <w:rsid w:val="00A57649"/>
    <w:rsid w:val="00A57662"/>
    <w:rsid w:val="00A57F09"/>
    <w:rsid w:val="00A604B5"/>
    <w:rsid w:val="00A61909"/>
    <w:rsid w:val="00A61EC8"/>
    <w:rsid w:val="00A63946"/>
    <w:rsid w:val="00A64093"/>
    <w:rsid w:val="00A64126"/>
    <w:rsid w:val="00A65AC3"/>
    <w:rsid w:val="00A6692F"/>
    <w:rsid w:val="00A66AD9"/>
    <w:rsid w:val="00A671D9"/>
    <w:rsid w:val="00A702AF"/>
    <w:rsid w:val="00A702BB"/>
    <w:rsid w:val="00A72158"/>
    <w:rsid w:val="00A741BC"/>
    <w:rsid w:val="00A7589F"/>
    <w:rsid w:val="00A77EFF"/>
    <w:rsid w:val="00A81361"/>
    <w:rsid w:val="00A8277F"/>
    <w:rsid w:val="00A83160"/>
    <w:rsid w:val="00A83809"/>
    <w:rsid w:val="00A83F18"/>
    <w:rsid w:val="00A843CF"/>
    <w:rsid w:val="00A84E2B"/>
    <w:rsid w:val="00A85799"/>
    <w:rsid w:val="00A86023"/>
    <w:rsid w:val="00A87740"/>
    <w:rsid w:val="00A910B1"/>
    <w:rsid w:val="00A92D6B"/>
    <w:rsid w:val="00A93EB3"/>
    <w:rsid w:val="00A9429E"/>
    <w:rsid w:val="00A95190"/>
    <w:rsid w:val="00A95E90"/>
    <w:rsid w:val="00A96C4E"/>
    <w:rsid w:val="00AA0E4D"/>
    <w:rsid w:val="00AA14F9"/>
    <w:rsid w:val="00AA1783"/>
    <w:rsid w:val="00AA185A"/>
    <w:rsid w:val="00AA2C7A"/>
    <w:rsid w:val="00AA308A"/>
    <w:rsid w:val="00AA32E4"/>
    <w:rsid w:val="00AA3D41"/>
    <w:rsid w:val="00AA3DE5"/>
    <w:rsid w:val="00AA4243"/>
    <w:rsid w:val="00AA4802"/>
    <w:rsid w:val="00AA73CA"/>
    <w:rsid w:val="00AA740F"/>
    <w:rsid w:val="00AA7DEE"/>
    <w:rsid w:val="00AB0D81"/>
    <w:rsid w:val="00AB17C2"/>
    <w:rsid w:val="00AB32B3"/>
    <w:rsid w:val="00AB3495"/>
    <w:rsid w:val="00AB44B5"/>
    <w:rsid w:val="00AB45F4"/>
    <w:rsid w:val="00AB4FEB"/>
    <w:rsid w:val="00AB539C"/>
    <w:rsid w:val="00AB6DF2"/>
    <w:rsid w:val="00AB72C3"/>
    <w:rsid w:val="00AB789F"/>
    <w:rsid w:val="00AB7CC0"/>
    <w:rsid w:val="00AB7E92"/>
    <w:rsid w:val="00AC00DA"/>
    <w:rsid w:val="00AC2BDF"/>
    <w:rsid w:val="00AC49CD"/>
    <w:rsid w:val="00AC4E08"/>
    <w:rsid w:val="00AC511B"/>
    <w:rsid w:val="00AC68F6"/>
    <w:rsid w:val="00AD05CA"/>
    <w:rsid w:val="00AD29E5"/>
    <w:rsid w:val="00AD2EE4"/>
    <w:rsid w:val="00AD311B"/>
    <w:rsid w:val="00AD431C"/>
    <w:rsid w:val="00AD4FB0"/>
    <w:rsid w:val="00AD50AC"/>
    <w:rsid w:val="00AD5FCE"/>
    <w:rsid w:val="00AD6521"/>
    <w:rsid w:val="00AE0887"/>
    <w:rsid w:val="00AE1774"/>
    <w:rsid w:val="00AE1AAC"/>
    <w:rsid w:val="00AE4DBB"/>
    <w:rsid w:val="00AE6455"/>
    <w:rsid w:val="00AE661A"/>
    <w:rsid w:val="00AE7A5B"/>
    <w:rsid w:val="00AF1078"/>
    <w:rsid w:val="00AF12C4"/>
    <w:rsid w:val="00AF1B55"/>
    <w:rsid w:val="00AF2C39"/>
    <w:rsid w:val="00AF2F0E"/>
    <w:rsid w:val="00AF3645"/>
    <w:rsid w:val="00AF40DC"/>
    <w:rsid w:val="00AF53FD"/>
    <w:rsid w:val="00AF62AB"/>
    <w:rsid w:val="00AF7212"/>
    <w:rsid w:val="00B011C7"/>
    <w:rsid w:val="00B02789"/>
    <w:rsid w:val="00B02941"/>
    <w:rsid w:val="00B0506A"/>
    <w:rsid w:val="00B05C1E"/>
    <w:rsid w:val="00B0799E"/>
    <w:rsid w:val="00B107BA"/>
    <w:rsid w:val="00B1128E"/>
    <w:rsid w:val="00B12001"/>
    <w:rsid w:val="00B1251F"/>
    <w:rsid w:val="00B142B5"/>
    <w:rsid w:val="00B15812"/>
    <w:rsid w:val="00B1597B"/>
    <w:rsid w:val="00B15A90"/>
    <w:rsid w:val="00B16C13"/>
    <w:rsid w:val="00B17A92"/>
    <w:rsid w:val="00B17DA3"/>
    <w:rsid w:val="00B20337"/>
    <w:rsid w:val="00B2204B"/>
    <w:rsid w:val="00B23972"/>
    <w:rsid w:val="00B245C8"/>
    <w:rsid w:val="00B26B96"/>
    <w:rsid w:val="00B270F5"/>
    <w:rsid w:val="00B27AE4"/>
    <w:rsid w:val="00B30FFD"/>
    <w:rsid w:val="00B3104D"/>
    <w:rsid w:val="00B31474"/>
    <w:rsid w:val="00B325D4"/>
    <w:rsid w:val="00B32B5B"/>
    <w:rsid w:val="00B33610"/>
    <w:rsid w:val="00B33AAF"/>
    <w:rsid w:val="00B34417"/>
    <w:rsid w:val="00B35703"/>
    <w:rsid w:val="00B3573F"/>
    <w:rsid w:val="00B37074"/>
    <w:rsid w:val="00B4006A"/>
    <w:rsid w:val="00B4088D"/>
    <w:rsid w:val="00B40C02"/>
    <w:rsid w:val="00B42F26"/>
    <w:rsid w:val="00B43194"/>
    <w:rsid w:val="00B44535"/>
    <w:rsid w:val="00B447C3"/>
    <w:rsid w:val="00B44CF5"/>
    <w:rsid w:val="00B45768"/>
    <w:rsid w:val="00B45D61"/>
    <w:rsid w:val="00B469CE"/>
    <w:rsid w:val="00B503B6"/>
    <w:rsid w:val="00B50FF7"/>
    <w:rsid w:val="00B52CE3"/>
    <w:rsid w:val="00B52DFD"/>
    <w:rsid w:val="00B530DA"/>
    <w:rsid w:val="00B5453D"/>
    <w:rsid w:val="00B556D3"/>
    <w:rsid w:val="00B568E8"/>
    <w:rsid w:val="00B57510"/>
    <w:rsid w:val="00B575D2"/>
    <w:rsid w:val="00B579EC"/>
    <w:rsid w:val="00B60A83"/>
    <w:rsid w:val="00B60F6E"/>
    <w:rsid w:val="00B61885"/>
    <w:rsid w:val="00B64354"/>
    <w:rsid w:val="00B654C0"/>
    <w:rsid w:val="00B67A2B"/>
    <w:rsid w:val="00B709D3"/>
    <w:rsid w:val="00B71F05"/>
    <w:rsid w:val="00B73E53"/>
    <w:rsid w:val="00B75E30"/>
    <w:rsid w:val="00B76FC9"/>
    <w:rsid w:val="00B80ACA"/>
    <w:rsid w:val="00B810D8"/>
    <w:rsid w:val="00B81881"/>
    <w:rsid w:val="00B81970"/>
    <w:rsid w:val="00B83BAB"/>
    <w:rsid w:val="00B846DF"/>
    <w:rsid w:val="00B84F1A"/>
    <w:rsid w:val="00B85893"/>
    <w:rsid w:val="00B8747D"/>
    <w:rsid w:val="00B879B4"/>
    <w:rsid w:val="00B87F1A"/>
    <w:rsid w:val="00B92D76"/>
    <w:rsid w:val="00B94DCF"/>
    <w:rsid w:val="00B975EA"/>
    <w:rsid w:val="00B978B7"/>
    <w:rsid w:val="00B97E4A"/>
    <w:rsid w:val="00BA1B60"/>
    <w:rsid w:val="00BA1C40"/>
    <w:rsid w:val="00BA6721"/>
    <w:rsid w:val="00BA6CDC"/>
    <w:rsid w:val="00BB0ADF"/>
    <w:rsid w:val="00BB0B4D"/>
    <w:rsid w:val="00BB1E7A"/>
    <w:rsid w:val="00BB342B"/>
    <w:rsid w:val="00BB4A9F"/>
    <w:rsid w:val="00BB7F34"/>
    <w:rsid w:val="00BC05A4"/>
    <w:rsid w:val="00BC0EAE"/>
    <w:rsid w:val="00BC17FF"/>
    <w:rsid w:val="00BC1F4A"/>
    <w:rsid w:val="00BC2C60"/>
    <w:rsid w:val="00BC3806"/>
    <w:rsid w:val="00BC3A00"/>
    <w:rsid w:val="00BC3F7D"/>
    <w:rsid w:val="00BC4F05"/>
    <w:rsid w:val="00BC59E8"/>
    <w:rsid w:val="00BC65D7"/>
    <w:rsid w:val="00BC6C23"/>
    <w:rsid w:val="00BC7ED8"/>
    <w:rsid w:val="00BD0657"/>
    <w:rsid w:val="00BD0D89"/>
    <w:rsid w:val="00BD32BA"/>
    <w:rsid w:val="00BD3589"/>
    <w:rsid w:val="00BD43F0"/>
    <w:rsid w:val="00BD4EBB"/>
    <w:rsid w:val="00BD544A"/>
    <w:rsid w:val="00BD5717"/>
    <w:rsid w:val="00BD64D3"/>
    <w:rsid w:val="00BD6958"/>
    <w:rsid w:val="00BD6A8C"/>
    <w:rsid w:val="00BD6AEF"/>
    <w:rsid w:val="00BD71D9"/>
    <w:rsid w:val="00BD736B"/>
    <w:rsid w:val="00BD7437"/>
    <w:rsid w:val="00BD77FC"/>
    <w:rsid w:val="00BD7B9F"/>
    <w:rsid w:val="00BD7F47"/>
    <w:rsid w:val="00BE04F9"/>
    <w:rsid w:val="00BE2533"/>
    <w:rsid w:val="00BE31AE"/>
    <w:rsid w:val="00BE3900"/>
    <w:rsid w:val="00BE4522"/>
    <w:rsid w:val="00BE485C"/>
    <w:rsid w:val="00BE4B26"/>
    <w:rsid w:val="00BE4F38"/>
    <w:rsid w:val="00BE66A9"/>
    <w:rsid w:val="00BE75D2"/>
    <w:rsid w:val="00BE7607"/>
    <w:rsid w:val="00BF0A57"/>
    <w:rsid w:val="00BF0BE7"/>
    <w:rsid w:val="00BF1874"/>
    <w:rsid w:val="00BF1E68"/>
    <w:rsid w:val="00BF511E"/>
    <w:rsid w:val="00BF538D"/>
    <w:rsid w:val="00BF5B56"/>
    <w:rsid w:val="00BF7927"/>
    <w:rsid w:val="00BF7C7D"/>
    <w:rsid w:val="00C01AF9"/>
    <w:rsid w:val="00C0204E"/>
    <w:rsid w:val="00C0511C"/>
    <w:rsid w:val="00C05445"/>
    <w:rsid w:val="00C05C4C"/>
    <w:rsid w:val="00C0741D"/>
    <w:rsid w:val="00C07FF2"/>
    <w:rsid w:val="00C10707"/>
    <w:rsid w:val="00C1111E"/>
    <w:rsid w:val="00C11910"/>
    <w:rsid w:val="00C121E1"/>
    <w:rsid w:val="00C12472"/>
    <w:rsid w:val="00C125FD"/>
    <w:rsid w:val="00C13302"/>
    <w:rsid w:val="00C140EB"/>
    <w:rsid w:val="00C15C0B"/>
    <w:rsid w:val="00C1698F"/>
    <w:rsid w:val="00C1776A"/>
    <w:rsid w:val="00C20124"/>
    <w:rsid w:val="00C20533"/>
    <w:rsid w:val="00C20B44"/>
    <w:rsid w:val="00C20C9A"/>
    <w:rsid w:val="00C2125A"/>
    <w:rsid w:val="00C227CE"/>
    <w:rsid w:val="00C23C64"/>
    <w:rsid w:val="00C26037"/>
    <w:rsid w:val="00C26EFD"/>
    <w:rsid w:val="00C270E1"/>
    <w:rsid w:val="00C2A861"/>
    <w:rsid w:val="00C30F76"/>
    <w:rsid w:val="00C32510"/>
    <w:rsid w:val="00C32AEB"/>
    <w:rsid w:val="00C34D26"/>
    <w:rsid w:val="00C3518F"/>
    <w:rsid w:val="00C368C4"/>
    <w:rsid w:val="00C37251"/>
    <w:rsid w:val="00C37B8E"/>
    <w:rsid w:val="00C428DF"/>
    <w:rsid w:val="00C439A9"/>
    <w:rsid w:val="00C43CA0"/>
    <w:rsid w:val="00C447C8"/>
    <w:rsid w:val="00C468BA"/>
    <w:rsid w:val="00C46A43"/>
    <w:rsid w:val="00C470D7"/>
    <w:rsid w:val="00C500CF"/>
    <w:rsid w:val="00C502EC"/>
    <w:rsid w:val="00C51D02"/>
    <w:rsid w:val="00C52049"/>
    <w:rsid w:val="00C5228F"/>
    <w:rsid w:val="00C52713"/>
    <w:rsid w:val="00C528B7"/>
    <w:rsid w:val="00C52E50"/>
    <w:rsid w:val="00C53561"/>
    <w:rsid w:val="00C56551"/>
    <w:rsid w:val="00C6158E"/>
    <w:rsid w:val="00C623C5"/>
    <w:rsid w:val="00C62A5D"/>
    <w:rsid w:val="00C70659"/>
    <w:rsid w:val="00C70919"/>
    <w:rsid w:val="00C7092C"/>
    <w:rsid w:val="00C71966"/>
    <w:rsid w:val="00C7219C"/>
    <w:rsid w:val="00C748C7"/>
    <w:rsid w:val="00C748E5"/>
    <w:rsid w:val="00C76E42"/>
    <w:rsid w:val="00C81148"/>
    <w:rsid w:val="00C84339"/>
    <w:rsid w:val="00C84A4F"/>
    <w:rsid w:val="00C84DAD"/>
    <w:rsid w:val="00C91C76"/>
    <w:rsid w:val="00C91D54"/>
    <w:rsid w:val="00C92EFB"/>
    <w:rsid w:val="00C9310C"/>
    <w:rsid w:val="00C93410"/>
    <w:rsid w:val="00C948C9"/>
    <w:rsid w:val="00C9561A"/>
    <w:rsid w:val="00C956A8"/>
    <w:rsid w:val="00C95B40"/>
    <w:rsid w:val="00C963D9"/>
    <w:rsid w:val="00CA0299"/>
    <w:rsid w:val="00CA04E9"/>
    <w:rsid w:val="00CA36B1"/>
    <w:rsid w:val="00CA3BED"/>
    <w:rsid w:val="00CA3E14"/>
    <w:rsid w:val="00CA465C"/>
    <w:rsid w:val="00CA52DE"/>
    <w:rsid w:val="00CA73C5"/>
    <w:rsid w:val="00CA7E9E"/>
    <w:rsid w:val="00CB1269"/>
    <w:rsid w:val="00CB1C40"/>
    <w:rsid w:val="00CB3EA9"/>
    <w:rsid w:val="00CB5816"/>
    <w:rsid w:val="00CB5EEB"/>
    <w:rsid w:val="00CB653A"/>
    <w:rsid w:val="00CB77CA"/>
    <w:rsid w:val="00CC05C3"/>
    <w:rsid w:val="00CC075B"/>
    <w:rsid w:val="00CC0CC8"/>
    <w:rsid w:val="00CC0DAD"/>
    <w:rsid w:val="00CC11F7"/>
    <w:rsid w:val="00CC19BC"/>
    <w:rsid w:val="00CC321A"/>
    <w:rsid w:val="00CC349C"/>
    <w:rsid w:val="00CC3B36"/>
    <w:rsid w:val="00CC42C2"/>
    <w:rsid w:val="00CC4339"/>
    <w:rsid w:val="00CC5643"/>
    <w:rsid w:val="00CC5C2A"/>
    <w:rsid w:val="00CC6A69"/>
    <w:rsid w:val="00CC7FFE"/>
    <w:rsid w:val="00CD08E4"/>
    <w:rsid w:val="00CD093D"/>
    <w:rsid w:val="00CD167B"/>
    <w:rsid w:val="00CD1C35"/>
    <w:rsid w:val="00CD3362"/>
    <w:rsid w:val="00CD377E"/>
    <w:rsid w:val="00CD438A"/>
    <w:rsid w:val="00CD4A05"/>
    <w:rsid w:val="00CD4B8C"/>
    <w:rsid w:val="00CD6D67"/>
    <w:rsid w:val="00CE104D"/>
    <w:rsid w:val="00CE17BC"/>
    <w:rsid w:val="00CE23F6"/>
    <w:rsid w:val="00CE259C"/>
    <w:rsid w:val="00CE350A"/>
    <w:rsid w:val="00CE4F39"/>
    <w:rsid w:val="00CE6DAE"/>
    <w:rsid w:val="00CF2985"/>
    <w:rsid w:val="00CF3374"/>
    <w:rsid w:val="00CF41B9"/>
    <w:rsid w:val="00CF463F"/>
    <w:rsid w:val="00CF563D"/>
    <w:rsid w:val="00CF6B00"/>
    <w:rsid w:val="00CF7A68"/>
    <w:rsid w:val="00D0028C"/>
    <w:rsid w:val="00D00775"/>
    <w:rsid w:val="00D00A11"/>
    <w:rsid w:val="00D01245"/>
    <w:rsid w:val="00D01343"/>
    <w:rsid w:val="00D0239C"/>
    <w:rsid w:val="00D03DA6"/>
    <w:rsid w:val="00D04639"/>
    <w:rsid w:val="00D050BF"/>
    <w:rsid w:val="00D069B0"/>
    <w:rsid w:val="00D069B1"/>
    <w:rsid w:val="00D078BC"/>
    <w:rsid w:val="00D07949"/>
    <w:rsid w:val="00D07BEA"/>
    <w:rsid w:val="00D07F50"/>
    <w:rsid w:val="00D10301"/>
    <w:rsid w:val="00D1064B"/>
    <w:rsid w:val="00D1084E"/>
    <w:rsid w:val="00D10935"/>
    <w:rsid w:val="00D10DFC"/>
    <w:rsid w:val="00D11DF8"/>
    <w:rsid w:val="00D12280"/>
    <w:rsid w:val="00D130FD"/>
    <w:rsid w:val="00D14DD7"/>
    <w:rsid w:val="00D16915"/>
    <w:rsid w:val="00D16DA5"/>
    <w:rsid w:val="00D17214"/>
    <w:rsid w:val="00D20EC6"/>
    <w:rsid w:val="00D21A8D"/>
    <w:rsid w:val="00D2205A"/>
    <w:rsid w:val="00D22E08"/>
    <w:rsid w:val="00D249A7"/>
    <w:rsid w:val="00D258E3"/>
    <w:rsid w:val="00D25D5D"/>
    <w:rsid w:val="00D25D5E"/>
    <w:rsid w:val="00D3024E"/>
    <w:rsid w:val="00D30D78"/>
    <w:rsid w:val="00D31A53"/>
    <w:rsid w:val="00D333FA"/>
    <w:rsid w:val="00D36082"/>
    <w:rsid w:val="00D378E5"/>
    <w:rsid w:val="00D41641"/>
    <w:rsid w:val="00D42051"/>
    <w:rsid w:val="00D420DD"/>
    <w:rsid w:val="00D428F6"/>
    <w:rsid w:val="00D43E8D"/>
    <w:rsid w:val="00D44123"/>
    <w:rsid w:val="00D44127"/>
    <w:rsid w:val="00D4559D"/>
    <w:rsid w:val="00D459F9"/>
    <w:rsid w:val="00D46998"/>
    <w:rsid w:val="00D46B61"/>
    <w:rsid w:val="00D526B0"/>
    <w:rsid w:val="00D53C85"/>
    <w:rsid w:val="00D53DD9"/>
    <w:rsid w:val="00D53FB3"/>
    <w:rsid w:val="00D54161"/>
    <w:rsid w:val="00D54C8D"/>
    <w:rsid w:val="00D55BB4"/>
    <w:rsid w:val="00D55BB6"/>
    <w:rsid w:val="00D55E36"/>
    <w:rsid w:val="00D56327"/>
    <w:rsid w:val="00D574E9"/>
    <w:rsid w:val="00D57A46"/>
    <w:rsid w:val="00D600D8"/>
    <w:rsid w:val="00D60944"/>
    <w:rsid w:val="00D61F63"/>
    <w:rsid w:val="00D62B3B"/>
    <w:rsid w:val="00D641C1"/>
    <w:rsid w:val="00D64229"/>
    <w:rsid w:val="00D644D7"/>
    <w:rsid w:val="00D647C3"/>
    <w:rsid w:val="00D6638B"/>
    <w:rsid w:val="00D66CB6"/>
    <w:rsid w:val="00D67611"/>
    <w:rsid w:val="00D702A6"/>
    <w:rsid w:val="00D7118E"/>
    <w:rsid w:val="00D71721"/>
    <w:rsid w:val="00D718E0"/>
    <w:rsid w:val="00D72D33"/>
    <w:rsid w:val="00D73814"/>
    <w:rsid w:val="00D73F09"/>
    <w:rsid w:val="00D74382"/>
    <w:rsid w:val="00D75BBD"/>
    <w:rsid w:val="00D76618"/>
    <w:rsid w:val="00D767BF"/>
    <w:rsid w:val="00D7777C"/>
    <w:rsid w:val="00D77F34"/>
    <w:rsid w:val="00D81601"/>
    <w:rsid w:val="00D82E19"/>
    <w:rsid w:val="00D83DAF"/>
    <w:rsid w:val="00D84D9B"/>
    <w:rsid w:val="00D865C1"/>
    <w:rsid w:val="00D87085"/>
    <w:rsid w:val="00D878BE"/>
    <w:rsid w:val="00D87BA4"/>
    <w:rsid w:val="00D87F22"/>
    <w:rsid w:val="00D9377D"/>
    <w:rsid w:val="00D93A68"/>
    <w:rsid w:val="00D93B24"/>
    <w:rsid w:val="00D93D49"/>
    <w:rsid w:val="00D9405C"/>
    <w:rsid w:val="00D957AC"/>
    <w:rsid w:val="00D960CF"/>
    <w:rsid w:val="00D9684D"/>
    <w:rsid w:val="00D976CA"/>
    <w:rsid w:val="00DA28E3"/>
    <w:rsid w:val="00DA2A6B"/>
    <w:rsid w:val="00DA312A"/>
    <w:rsid w:val="00DA390A"/>
    <w:rsid w:val="00DA5596"/>
    <w:rsid w:val="00DA66B3"/>
    <w:rsid w:val="00DA70E0"/>
    <w:rsid w:val="00DA7486"/>
    <w:rsid w:val="00DA7EBF"/>
    <w:rsid w:val="00DB18E9"/>
    <w:rsid w:val="00DB24C6"/>
    <w:rsid w:val="00DB281C"/>
    <w:rsid w:val="00DB2F2D"/>
    <w:rsid w:val="00DB56A0"/>
    <w:rsid w:val="00DB5BD0"/>
    <w:rsid w:val="00DB5C5E"/>
    <w:rsid w:val="00DB6AEF"/>
    <w:rsid w:val="00DB6B5F"/>
    <w:rsid w:val="00DB6F7D"/>
    <w:rsid w:val="00DC0D21"/>
    <w:rsid w:val="00DC0FD3"/>
    <w:rsid w:val="00DC2C95"/>
    <w:rsid w:val="00DC39A4"/>
    <w:rsid w:val="00DC5408"/>
    <w:rsid w:val="00DC5BBD"/>
    <w:rsid w:val="00DC5E55"/>
    <w:rsid w:val="00DC625E"/>
    <w:rsid w:val="00DC66CD"/>
    <w:rsid w:val="00DC7AC0"/>
    <w:rsid w:val="00DC7E7B"/>
    <w:rsid w:val="00DD04C0"/>
    <w:rsid w:val="00DD126A"/>
    <w:rsid w:val="00DD1B86"/>
    <w:rsid w:val="00DD1FED"/>
    <w:rsid w:val="00DD22C9"/>
    <w:rsid w:val="00DD27F6"/>
    <w:rsid w:val="00DD2BAD"/>
    <w:rsid w:val="00DD3185"/>
    <w:rsid w:val="00DD391B"/>
    <w:rsid w:val="00DD3D5C"/>
    <w:rsid w:val="00DD3FA0"/>
    <w:rsid w:val="00DD51F0"/>
    <w:rsid w:val="00DD5797"/>
    <w:rsid w:val="00DD60EB"/>
    <w:rsid w:val="00DD6565"/>
    <w:rsid w:val="00DE1307"/>
    <w:rsid w:val="00DE1440"/>
    <w:rsid w:val="00DE265E"/>
    <w:rsid w:val="00DE3110"/>
    <w:rsid w:val="00DE36BA"/>
    <w:rsid w:val="00DE7D7A"/>
    <w:rsid w:val="00DE7E69"/>
    <w:rsid w:val="00DF1001"/>
    <w:rsid w:val="00DF1E8B"/>
    <w:rsid w:val="00DF1F19"/>
    <w:rsid w:val="00DF2775"/>
    <w:rsid w:val="00DF3521"/>
    <w:rsid w:val="00DF49B7"/>
    <w:rsid w:val="00DF7F57"/>
    <w:rsid w:val="00E018F9"/>
    <w:rsid w:val="00E02F42"/>
    <w:rsid w:val="00E041CC"/>
    <w:rsid w:val="00E04AD8"/>
    <w:rsid w:val="00E05C4C"/>
    <w:rsid w:val="00E05E12"/>
    <w:rsid w:val="00E1068D"/>
    <w:rsid w:val="00E10B33"/>
    <w:rsid w:val="00E10E59"/>
    <w:rsid w:val="00E11BAF"/>
    <w:rsid w:val="00E13481"/>
    <w:rsid w:val="00E16918"/>
    <w:rsid w:val="00E16AE3"/>
    <w:rsid w:val="00E171B3"/>
    <w:rsid w:val="00E20B3C"/>
    <w:rsid w:val="00E20C98"/>
    <w:rsid w:val="00E20D62"/>
    <w:rsid w:val="00E226DF"/>
    <w:rsid w:val="00E23424"/>
    <w:rsid w:val="00E23F57"/>
    <w:rsid w:val="00E241E7"/>
    <w:rsid w:val="00E24BDD"/>
    <w:rsid w:val="00E26666"/>
    <w:rsid w:val="00E301AB"/>
    <w:rsid w:val="00E30497"/>
    <w:rsid w:val="00E308A6"/>
    <w:rsid w:val="00E31F95"/>
    <w:rsid w:val="00E32D7C"/>
    <w:rsid w:val="00E342E6"/>
    <w:rsid w:val="00E35A01"/>
    <w:rsid w:val="00E36A45"/>
    <w:rsid w:val="00E37370"/>
    <w:rsid w:val="00E373E3"/>
    <w:rsid w:val="00E401CF"/>
    <w:rsid w:val="00E40AAC"/>
    <w:rsid w:val="00E44D75"/>
    <w:rsid w:val="00E46961"/>
    <w:rsid w:val="00E4706B"/>
    <w:rsid w:val="00E47B79"/>
    <w:rsid w:val="00E50357"/>
    <w:rsid w:val="00E503C7"/>
    <w:rsid w:val="00E509EC"/>
    <w:rsid w:val="00E50AE3"/>
    <w:rsid w:val="00E5254C"/>
    <w:rsid w:val="00E5395C"/>
    <w:rsid w:val="00E543C3"/>
    <w:rsid w:val="00E54440"/>
    <w:rsid w:val="00E54924"/>
    <w:rsid w:val="00E600AD"/>
    <w:rsid w:val="00E6090F"/>
    <w:rsid w:val="00E619CE"/>
    <w:rsid w:val="00E61C0E"/>
    <w:rsid w:val="00E61DAE"/>
    <w:rsid w:val="00E62B01"/>
    <w:rsid w:val="00E63D3D"/>
    <w:rsid w:val="00E665B1"/>
    <w:rsid w:val="00E6669B"/>
    <w:rsid w:val="00E66728"/>
    <w:rsid w:val="00E67B4B"/>
    <w:rsid w:val="00E7027C"/>
    <w:rsid w:val="00E71277"/>
    <w:rsid w:val="00E714DD"/>
    <w:rsid w:val="00E716D2"/>
    <w:rsid w:val="00E73334"/>
    <w:rsid w:val="00E73E2C"/>
    <w:rsid w:val="00E74111"/>
    <w:rsid w:val="00E74EB6"/>
    <w:rsid w:val="00E75937"/>
    <w:rsid w:val="00E75ED1"/>
    <w:rsid w:val="00E7683E"/>
    <w:rsid w:val="00E76945"/>
    <w:rsid w:val="00E76E93"/>
    <w:rsid w:val="00E772C4"/>
    <w:rsid w:val="00E77E23"/>
    <w:rsid w:val="00E80665"/>
    <w:rsid w:val="00E80E4C"/>
    <w:rsid w:val="00E810EE"/>
    <w:rsid w:val="00E814C1"/>
    <w:rsid w:val="00E8165A"/>
    <w:rsid w:val="00E817B7"/>
    <w:rsid w:val="00E8478A"/>
    <w:rsid w:val="00E84D98"/>
    <w:rsid w:val="00E85676"/>
    <w:rsid w:val="00E857FE"/>
    <w:rsid w:val="00E85CC3"/>
    <w:rsid w:val="00E861AE"/>
    <w:rsid w:val="00E862DF"/>
    <w:rsid w:val="00E86FD5"/>
    <w:rsid w:val="00E87B4A"/>
    <w:rsid w:val="00E87F12"/>
    <w:rsid w:val="00E90767"/>
    <w:rsid w:val="00E914BF"/>
    <w:rsid w:val="00E91957"/>
    <w:rsid w:val="00E948DA"/>
    <w:rsid w:val="00E9549F"/>
    <w:rsid w:val="00E95B81"/>
    <w:rsid w:val="00E96207"/>
    <w:rsid w:val="00E96EA1"/>
    <w:rsid w:val="00E975EF"/>
    <w:rsid w:val="00E97C42"/>
    <w:rsid w:val="00EA0343"/>
    <w:rsid w:val="00EA0CBE"/>
    <w:rsid w:val="00EA23A5"/>
    <w:rsid w:val="00EA3188"/>
    <w:rsid w:val="00EA35FF"/>
    <w:rsid w:val="00EA467B"/>
    <w:rsid w:val="00EA4E19"/>
    <w:rsid w:val="00EA5F36"/>
    <w:rsid w:val="00EB2AC5"/>
    <w:rsid w:val="00EB3B69"/>
    <w:rsid w:val="00EB40BE"/>
    <w:rsid w:val="00EB47CE"/>
    <w:rsid w:val="00EB49C7"/>
    <w:rsid w:val="00EB4E6D"/>
    <w:rsid w:val="00EB4F6F"/>
    <w:rsid w:val="00EB6B5C"/>
    <w:rsid w:val="00EB758C"/>
    <w:rsid w:val="00EB7F5E"/>
    <w:rsid w:val="00EC083F"/>
    <w:rsid w:val="00EC0CB3"/>
    <w:rsid w:val="00EC1BBA"/>
    <w:rsid w:val="00EC1BC6"/>
    <w:rsid w:val="00EC2032"/>
    <w:rsid w:val="00EC3C04"/>
    <w:rsid w:val="00EC3E03"/>
    <w:rsid w:val="00EC58A3"/>
    <w:rsid w:val="00EC6686"/>
    <w:rsid w:val="00EC67B5"/>
    <w:rsid w:val="00EC694F"/>
    <w:rsid w:val="00EC76F1"/>
    <w:rsid w:val="00EC7FBD"/>
    <w:rsid w:val="00ED09B0"/>
    <w:rsid w:val="00ED0C50"/>
    <w:rsid w:val="00ED0D1E"/>
    <w:rsid w:val="00ED2084"/>
    <w:rsid w:val="00ED227C"/>
    <w:rsid w:val="00ED25B1"/>
    <w:rsid w:val="00ED35E3"/>
    <w:rsid w:val="00ED3925"/>
    <w:rsid w:val="00ED3B04"/>
    <w:rsid w:val="00ED50AD"/>
    <w:rsid w:val="00ED5208"/>
    <w:rsid w:val="00ED53D3"/>
    <w:rsid w:val="00ED5D16"/>
    <w:rsid w:val="00ED6020"/>
    <w:rsid w:val="00ED6EE8"/>
    <w:rsid w:val="00EE03C1"/>
    <w:rsid w:val="00EE0907"/>
    <w:rsid w:val="00EE0BF2"/>
    <w:rsid w:val="00EE3053"/>
    <w:rsid w:val="00EE31DD"/>
    <w:rsid w:val="00EE513C"/>
    <w:rsid w:val="00EE5457"/>
    <w:rsid w:val="00EE5A02"/>
    <w:rsid w:val="00EE617B"/>
    <w:rsid w:val="00EE6673"/>
    <w:rsid w:val="00EE71AE"/>
    <w:rsid w:val="00EE724E"/>
    <w:rsid w:val="00EE773F"/>
    <w:rsid w:val="00EE7C74"/>
    <w:rsid w:val="00EF27FE"/>
    <w:rsid w:val="00EF293E"/>
    <w:rsid w:val="00EF3320"/>
    <w:rsid w:val="00EF4F03"/>
    <w:rsid w:val="00EF5769"/>
    <w:rsid w:val="00EF640F"/>
    <w:rsid w:val="00EF7F39"/>
    <w:rsid w:val="00F00EE6"/>
    <w:rsid w:val="00F00FA4"/>
    <w:rsid w:val="00F0180B"/>
    <w:rsid w:val="00F01C50"/>
    <w:rsid w:val="00F022B1"/>
    <w:rsid w:val="00F02728"/>
    <w:rsid w:val="00F027D1"/>
    <w:rsid w:val="00F030FA"/>
    <w:rsid w:val="00F0335D"/>
    <w:rsid w:val="00F04537"/>
    <w:rsid w:val="00F04EBD"/>
    <w:rsid w:val="00F05ABD"/>
    <w:rsid w:val="00F05D3C"/>
    <w:rsid w:val="00F05FCB"/>
    <w:rsid w:val="00F06277"/>
    <w:rsid w:val="00F06394"/>
    <w:rsid w:val="00F06F9E"/>
    <w:rsid w:val="00F10C9C"/>
    <w:rsid w:val="00F11113"/>
    <w:rsid w:val="00F11425"/>
    <w:rsid w:val="00F11984"/>
    <w:rsid w:val="00F12326"/>
    <w:rsid w:val="00F124BD"/>
    <w:rsid w:val="00F13308"/>
    <w:rsid w:val="00F13AA3"/>
    <w:rsid w:val="00F1400E"/>
    <w:rsid w:val="00F14580"/>
    <w:rsid w:val="00F14D36"/>
    <w:rsid w:val="00F14D37"/>
    <w:rsid w:val="00F153F7"/>
    <w:rsid w:val="00F16DBF"/>
    <w:rsid w:val="00F17256"/>
    <w:rsid w:val="00F1731C"/>
    <w:rsid w:val="00F20A56"/>
    <w:rsid w:val="00F20CA0"/>
    <w:rsid w:val="00F20DB7"/>
    <w:rsid w:val="00F214CF"/>
    <w:rsid w:val="00F2168C"/>
    <w:rsid w:val="00F216F4"/>
    <w:rsid w:val="00F22079"/>
    <w:rsid w:val="00F23140"/>
    <w:rsid w:val="00F23C42"/>
    <w:rsid w:val="00F23DD6"/>
    <w:rsid w:val="00F26DD0"/>
    <w:rsid w:val="00F271E8"/>
    <w:rsid w:val="00F277BC"/>
    <w:rsid w:val="00F3147F"/>
    <w:rsid w:val="00F31AA7"/>
    <w:rsid w:val="00F31B68"/>
    <w:rsid w:val="00F3257B"/>
    <w:rsid w:val="00F327C9"/>
    <w:rsid w:val="00F34225"/>
    <w:rsid w:val="00F40966"/>
    <w:rsid w:val="00F40AE1"/>
    <w:rsid w:val="00F410EF"/>
    <w:rsid w:val="00F41BAE"/>
    <w:rsid w:val="00F41E05"/>
    <w:rsid w:val="00F42470"/>
    <w:rsid w:val="00F43736"/>
    <w:rsid w:val="00F43B0C"/>
    <w:rsid w:val="00F4432D"/>
    <w:rsid w:val="00F45C76"/>
    <w:rsid w:val="00F4614D"/>
    <w:rsid w:val="00F5321A"/>
    <w:rsid w:val="00F53D7C"/>
    <w:rsid w:val="00F53F72"/>
    <w:rsid w:val="00F543EF"/>
    <w:rsid w:val="00F543FC"/>
    <w:rsid w:val="00F55054"/>
    <w:rsid w:val="00F5665B"/>
    <w:rsid w:val="00F56EE1"/>
    <w:rsid w:val="00F6085D"/>
    <w:rsid w:val="00F60BDB"/>
    <w:rsid w:val="00F6117F"/>
    <w:rsid w:val="00F6132E"/>
    <w:rsid w:val="00F61571"/>
    <w:rsid w:val="00F62658"/>
    <w:rsid w:val="00F6311A"/>
    <w:rsid w:val="00F664A8"/>
    <w:rsid w:val="00F67A5B"/>
    <w:rsid w:val="00F67C5E"/>
    <w:rsid w:val="00F709BF"/>
    <w:rsid w:val="00F7228C"/>
    <w:rsid w:val="00F74F1F"/>
    <w:rsid w:val="00F7563D"/>
    <w:rsid w:val="00F80EF7"/>
    <w:rsid w:val="00F81036"/>
    <w:rsid w:val="00F8205B"/>
    <w:rsid w:val="00F82626"/>
    <w:rsid w:val="00F84877"/>
    <w:rsid w:val="00F849D0"/>
    <w:rsid w:val="00F850BF"/>
    <w:rsid w:val="00F86238"/>
    <w:rsid w:val="00F867F0"/>
    <w:rsid w:val="00F877BE"/>
    <w:rsid w:val="00F9231C"/>
    <w:rsid w:val="00F92912"/>
    <w:rsid w:val="00F92E2E"/>
    <w:rsid w:val="00F931EA"/>
    <w:rsid w:val="00F942E1"/>
    <w:rsid w:val="00F96DCE"/>
    <w:rsid w:val="00FA045B"/>
    <w:rsid w:val="00FA1364"/>
    <w:rsid w:val="00FA146E"/>
    <w:rsid w:val="00FA16C5"/>
    <w:rsid w:val="00FA2667"/>
    <w:rsid w:val="00FA27D1"/>
    <w:rsid w:val="00FA2A8B"/>
    <w:rsid w:val="00FA3E4F"/>
    <w:rsid w:val="00FA44B9"/>
    <w:rsid w:val="00FA4CB0"/>
    <w:rsid w:val="00FA5BF5"/>
    <w:rsid w:val="00FA62F8"/>
    <w:rsid w:val="00FA6A5D"/>
    <w:rsid w:val="00FA6BBE"/>
    <w:rsid w:val="00FB0465"/>
    <w:rsid w:val="00FB0C0B"/>
    <w:rsid w:val="00FB2023"/>
    <w:rsid w:val="00FB2060"/>
    <w:rsid w:val="00FB2220"/>
    <w:rsid w:val="00FB24D2"/>
    <w:rsid w:val="00FB3CCF"/>
    <w:rsid w:val="00FB405D"/>
    <w:rsid w:val="00FB4AEB"/>
    <w:rsid w:val="00FB6184"/>
    <w:rsid w:val="00FC0310"/>
    <w:rsid w:val="00FC0548"/>
    <w:rsid w:val="00FC06F3"/>
    <w:rsid w:val="00FC085D"/>
    <w:rsid w:val="00FC149B"/>
    <w:rsid w:val="00FC1729"/>
    <w:rsid w:val="00FC5C09"/>
    <w:rsid w:val="00FC685B"/>
    <w:rsid w:val="00FD0B0C"/>
    <w:rsid w:val="00FD1647"/>
    <w:rsid w:val="00FD1F42"/>
    <w:rsid w:val="00FD2702"/>
    <w:rsid w:val="00FD3B43"/>
    <w:rsid w:val="00FD429D"/>
    <w:rsid w:val="00FD461D"/>
    <w:rsid w:val="00FD6CD2"/>
    <w:rsid w:val="00FD7AA9"/>
    <w:rsid w:val="00FE050C"/>
    <w:rsid w:val="00FE1CD2"/>
    <w:rsid w:val="00FE335C"/>
    <w:rsid w:val="00FE59FE"/>
    <w:rsid w:val="00FE6867"/>
    <w:rsid w:val="00FE761D"/>
    <w:rsid w:val="00FE7701"/>
    <w:rsid w:val="00FF0995"/>
    <w:rsid w:val="00FF1278"/>
    <w:rsid w:val="00FF1B6C"/>
    <w:rsid w:val="00FF205D"/>
    <w:rsid w:val="00FF22D9"/>
    <w:rsid w:val="00FF354A"/>
    <w:rsid w:val="00FF3DCD"/>
    <w:rsid w:val="00FF5175"/>
    <w:rsid w:val="00FF5E92"/>
    <w:rsid w:val="00FF5FD6"/>
    <w:rsid w:val="00FF679F"/>
    <w:rsid w:val="00FF78B3"/>
    <w:rsid w:val="0134B148"/>
    <w:rsid w:val="017E3171"/>
    <w:rsid w:val="01C67BD3"/>
    <w:rsid w:val="01F8155D"/>
    <w:rsid w:val="0316AC29"/>
    <w:rsid w:val="0322E0BC"/>
    <w:rsid w:val="033135A5"/>
    <w:rsid w:val="03A32EB9"/>
    <w:rsid w:val="03D2FD59"/>
    <w:rsid w:val="03D34CAB"/>
    <w:rsid w:val="040F4291"/>
    <w:rsid w:val="041CE3D4"/>
    <w:rsid w:val="04790F85"/>
    <w:rsid w:val="054810DF"/>
    <w:rsid w:val="05732B6C"/>
    <w:rsid w:val="05D45FCB"/>
    <w:rsid w:val="0609C8A4"/>
    <w:rsid w:val="076E165D"/>
    <w:rsid w:val="0A96DB0A"/>
    <w:rsid w:val="0AA40E1F"/>
    <w:rsid w:val="0BC52CD9"/>
    <w:rsid w:val="0BE330E5"/>
    <w:rsid w:val="0CE0E490"/>
    <w:rsid w:val="0D15972C"/>
    <w:rsid w:val="0DC2FDE1"/>
    <w:rsid w:val="0E078E19"/>
    <w:rsid w:val="0F208DE4"/>
    <w:rsid w:val="0F75B8F3"/>
    <w:rsid w:val="0F7E73FD"/>
    <w:rsid w:val="10800E4D"/>
    <w:rsid w:val="11751491"/>
    <w:rsid w:val="12548028"/>
    <w:rsid w:val="12EFF2C4"/>
    <w:rsid w:val="13DDA021"/>
    <w:rsid w:val="14234956"/>
    <w:rsid w:val="14A19841"/>
    <w:rsid w:val="15249230"/>
    <w:rsid w:val="16D2030A"/>
    <w:rsid w:val="1763A74E"/>
    <w:rsid w:val="17EA6D1C"/>
    <w:rsid w:val="180DDCF7"/>
    <w:rsid w:val="18385E3D"/>
    <w:rsid w:val="187CA5A1"/>
    <w:rsid w:val="18C3614D"/>
    <w:rsid w:val="18D57FD9"/>
    <w:rsid w:val="19D087A5"/>
    <w:rsid w:val="1AF47D1A"/>
    <w:rsid w:val="1B63D3B6"/>
    <w:rsid w:val="1BEEC79C"/>
    <w:rsid w:val="1BF15B88"/>
    <w:rsid w:val="1C8FB603"/>
    <w:rsid w:val="1CB911DE"/>
    <w:rsid w:val="1E8F41B4"/>
    <w:rsid w:val="1F9BAB64"/>
    <w:rsid w:val="1FA27964"/>
    <w:rsid w:val="1FDB5B80"/>
    <w:rsid w:val="20377916"/>
    <w:rsid w:val="20465E22"/>
    <w:rsid w:val="209BE684"/>
    <w:rsid w:val="214CA7AF"/>
    <w:rsid w:val="217FD43B"/>
    <w:rsid w:val="21C6A347"/>
    <w:rsid w:val="22A50E78"/>
    <w:rsid w:val="23575D61"/>
    <w:rsid w:val="237F56DA"/>
    <w:rsid w:val="23F9D981"/>
    <w:rsid w:val="2446C131"/>
    <w:rsid w:val="246ED3D7"/>
    <w:rsid w:val="2490AC18"/>
    <w:rsid w:val="2601125A"/>
    <w:rsid w:val="2610E624"/>
    <w:rsid w:val="26C6DF1B"/>
    <w:rsid w:val="27EDF549"/>
    <w:rsid w:val="28BE3472"/>
    <w:rsid w:val="2948D39B"/>
    <w:rsid w:val="297DAE75"/>
    <w:rsid w:val="2A4A6738"/>
    <w:rsid w:val="2A85F90D"/>
    <w:rsid w:val="2AFFED9C"/>
    <w:rsid w:val="2BCDC9EE"/>
    <w:rsid w:val="2BD60AD6"/>
    <w:rsid w:val="2CE2F626"/>
    <w:rsid w:val="2D3C14EC"/>
    <w:rsid w:val="30C721B2"/>
    <w:rsid w:val="31A06C70"/>
    <w:rsid w:val="31B01B4F"/>
    <w:rsid w:val="338DD017"/>
    <w:rsid w:val="33948BF4"/>
    <w:rsid w:val="33FEC274"/>
    <w:rsid w:val="3412FCE2"/>
    <w:rsid w:val="361D095C"/>
    <w:rsid w:val="3764A035"/>
    <w:rsid w:val="37866DDE"/>
    <w:rsid w:val="37B5DB7B"/>
    <w:rsid w:val="382C7142"/>
    <w:rsid w:val="3A0A593C"/>
    <w:rsid w:val="3A591070"/>
    <w:rsid w:val="3A96FAFE"/>
    <w:rsid w:val="3B5B7132"/>
    <w:rsid w:val="3BA9CEAA"/>
    <w:rsid w:val="3F1A2C72"/>
    <w:rsid w:val="3F5397BE"/>
    <w:rsid w:val="407212DC"/>
    <w:rsid w:val="410B5548"/>
    <w:rsid w:val="417DAEFF"/>
    <w:rsid w:val="41A7BD6D"/>
    <w:rsid w:val="42635DAA"/>
    <w:rsid w:val="42F1469C"/>
    <w:rsid w:val="43127C60"/>
    <w:rsid w:val="446B0AD4"/>
    <w:rsid w:val="455BAFCA"/>
    <w:rsid w:val="45EF3256"/>
    <w:rsid w:val="45F47E9E"/>
    <w:rsid w:val="468EC15F"/>
    <w:rsid w:val="4833643F"/>
    <w:rsid w:val="4867F51F"/>
    <w:rsid w:val="49462736"/>
    <w:rsid w:val="498EF8EC"/>
    <w:rsid w:val="4A3089E8"/>
    <w:rsid w:val="4A395B4A"/>
    <w:rsid w:val="4A993EAC"/>
    <w:rsid w:val="4AA5CE72"/>
    <w:rsid w:val="4AB13B6F"/>
    <w:rsid w:val="4D75E610"/>
    <w:rsid w:val="4DFA01BF"/>
    <w:rsid w:val="4DFAA2ED"/>
    <w:rsid w:val="4F14A98A"/>
    <w:rsid w:val="501C7B48"/>
    <w:rsid w:val="50BDD4DA"/>
    <w:rsid w:val="50DA40E9"/>
    <w:rsid w:val="527A2D28"/>
    <w:rsid w:val="534F1E8F"/>
    <w:rsid w:val="55DBC1D8"/>
    <w:rsid w:val="55E0C85D"/>
    <w:rsid w:val="56041AD9"/>
    <w:rsid w:val="561992FF"/>
    <w:rsid w:val="56F84EF8"/>
    <w:rsid w:val="571478CA"/>
    <w:rsid w:val="583DAE3D"/>
    <w:rsid w:val="58962369"/>
    <w:rsid w:val="5A311887"/>
    <w:rsid w:val="5A78F7EC"/>
    <w:rsid w:val="5BC1365A"/>
    <w:rsid w:val="5C6BEA90"/>
    <w:rsid w:val="5CC0F390"/>
    <w:rsid w:val="5CD457FC"/>
    <w:rsid w:val="5D9C37F8"/>
    <w:rsid w:val="5DC0B177"/>
    <w:rsid w:val="5E133E0E"/>
    <w:rsid w:val="5E3F6127"/>
    <w:rsid w:val="5E567470"/>
    <w:rsid w:val="5F22202D"/>
    <w:rsid w:val="5FA8D210"/>
    <w:rsid w:val="60B28A86"/>
    <w:rsid w:val="60BAB4A5"/>
    <w:rsid w:val="60CD3A21"/>
    <w:rsid w:val="60D11319"/>
    <w:rsid w:val="61B84C0F"/>
    <w:rsid w:val="620BF885"/>
    <w:rsid w:val="64E5228B"/>
    <w:rsid w:val="651831FB"/>
    <w:rsid w:val="6523B5EE"/>
    <w:rsid w:val="6612E249"/>
    <w:rsid w:val="6628AB8E"/>
    <w:rsid w:val="670E0196"/>
    <w:rsid w:val="6748DFF0"/>
    <w:rsid w:val="675FDD3E"/>
    <w:rsid w:val="6792335F"/>
    <w:rsid w:val="67C0E508"/>
    <w:rsid w:val="67CEB097"/>
    <w:rsid w:val="688A26BF"/>
    <w:rsid w:val="699413CD"/>
    <w:rsid w:val="6ACC680D"/>
    <w:rsid w:val="6AE3FCD3"/>
    <w:rsid w:val="6B3CC53D"/>
    <w:rsid w:val="6C17ED10"/>
    <w:rsid w:val="6C4FDC85"/>
    <w:rsid w:val="6C65A482"/>
    <w:rsid w:val="6D19770D"/>
    <w:rsid w:val="6DA6F892"/>
    <w:rsid w:val="6DEBBCB0"/>
    <w:rsid w:val="6EB403C3"/>
    <w:rsid w:val="704FE406"/>
    <w:rsid w:val="70F67C96"/>
    <w:rsid w:val="71073212"/>
    <w:rsid w:val="71961D13"/>
    <w:rsid w:val="71DA3475"/>
    <w:rsid w:val="72C60DEC"/>
    <w:rsid w:val="7471B6BC"/>
    <w:rsid w:val="749EB4C3"/>
    <w:rsid w:val="74ADF467"/>
    <w:rsid w:val="74DD4C5A"/>
    <w:rsid w:val="75CA8967"/>
    <w:rsid w:val="75E55C64"/>
    <w:rsid w:val="77011AC2"/>
    <w:rsid w:val="77587B3F"/>
    <w:rsid w:val="777EA4BF"/>
    <w:rsid w:val="77E1BC9E"/>
    <w:rsid w:val="785724D0"/>
    <w:rsid w:val="78FCC91E"/>
    <w:rsid w:val="79368A10"/>
    <w:rsid w:val="79B1896F"/>
    <w:rsid w:val="79C8FA92"/>
    <w:rsid w:val="79F48B5B"/>
    <w:rsid w:val="7A2C01E3"/>
    <w:rsid w:val="7BF95849"/>
    <w:rsid w:val="7C7411CD"/>
    <w:rsid w:val="7DBFE735"/>
    <w:rsid w:val="7DC4924B"/>
    <w:rsid w:val="7DCA8344"/>
    <w:rsid w:val="7E693BC1"/>
    <w:rsid w:val="7F3C5B26"/>
    <w:rsid w:val="7F850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E362C"/>
  <w15:docId w15:val="{3933769C-98AD-42B8-B940-0419996A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6D"/>
  </w:style>
  <w:style w:type="paragraph" w:styleId="Heading1">
    <w:name w:val="heading 1"/>
    <w:basedOn w:val="Normal"/>
    <w:link w:val="Heading1Char"/>
    <w:uiPriority w:val="9"/>
    <w:qFormat/>
    <w:rsid w:val="009136F0"/>
    <w:pPr>
      <w:spacing w:before="100" w:beforeAutospacing="1" w:after="100" w:afterAutospacing="1" w:line="240" w:lineRule="auto"/>
      <w:outlineLvl w:val="0"/>
    </w:pPr>
    <w:rPr>
      <w:rFonts w:asciiTheme="majorHAnsi" w:eastAsia="Times New Roman" w:hAnsiTheme="majorHAnsi" w:cstheme="majorHAnsi"/>
      <w:bCs/>
      <w:color w:val="2E74B5" w:themeColor="accent1" w:themeShade="BF"/>
      <w:kern w:val="36"/>
      <w:sz w:val="28"/>
    </w:rPr>
  </w:style>
  <w:style w:type="paragraph" w:styleId="Heading2">
    <w:name w:val="heading 2"/>
    <w:basedOn w:val="Normal"/>
    <w:next w:val="Normal"/>
    <w:link w:val="Heading2Char"/>
    <w:uiPriority w:val="9"/>
    <w:unhideWhenUsed/>
    <w:qFormat/>
    <w:rsid w:val="005C35FF"/>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semiHidden/>
    <w:unhideWhenUsed/>
    <w:qFormat/>
    <w:rsid w:val="00FB0C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F0"/>
    <w:rPr>
      <w:rFonts w:asciiTheme="majorHAnsi" w:eastAsia="Times New Roman" w:hAnsiTheme="majorHAnsi" w:cstheme="majorHAnsi"/>
      <w:bCs/>
      <w:color w:val="2E74B5" w:themeColor="accent1" w:themeShade="BF"/>
      <w:kern w:val="36"/>
      <w:sz w:val="28"/>
    </w:rPr>
  </w:style>
  <w:style w:type="paragraph" w:styleId="NormalWeb">
    <w:name w:val="Normal (Web)"/>
    <w:basedOn w:val="Normal"/>
    <w:uiPriority w:val="99"/>
    <w:unhideWhenUsed/>
    <w:rsid w:val="003E09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069B0"/>
    <w:pPr>
      <w:ind w:left="720"/>
      <w:contextualSpacing/>
    </w:pPr>
  </w:style>
  <w:style w:type="paragraph" w:styleId="BalloonText">
    <w:name w:val="Balloon Text"/>
    <w:basedOn w:val="Normal"/>
    <w:link w:val="BalloonTextChar"/>
    <w:uiPriority w:val="99"/>
    <w:semiHidden/>
    <w:unhideWhenUsed/>
    <w:rsid w:val="006F1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A27"/>
    <w:rPr>
      <w:rFonts w:ascii="Segoe UI" w:hAnsi="Segoe UI" w:cs="Segoe UI"/>
      <w:sz w:val="18"/>
      <w:szCs w:val="18"/>
    </w:rPr>
  </w:style>
  <w:style w:type="character" w:styleId="Hyperlink">
    <w:name w:val="Hyperlink"/>
    <w:basedOn w:val="DefaultParagraphFont"/>
    <w:uiPriority w:val="99"/>
    <w:unhideWhenUsed/>
    <w:rsid w:val="00D258E3"/>
    <w:rPr>
      <w:color w:val="0000FF"/>
      <w:u w:val="single"/>
    </w:rPr>
  </w:style>
  <w:style w:type="character" w:styleId="FollowedHyperlink">
    <w:name w:val="FollowedHyperlink"/>
    <w:basedOn w:val="DefaultParagraphFont"/>
    <w:uiPriority w:val="99"/>
    <w:semiHidden/>
    <w:unhideWhenUsed/>
    <w:rsid w:val="00495FE5"/>
    <w:rPr>
      <w:color w:val="954F72" w:themeColor="followedHyperlink"/>
      <w:u w:val="single"/>
    </w:rPr>
  </w:style>
  <w:style w:type="paragraph" w:styleId="PlainText">
    <w:name w:val="Plain Text"/>
    <w:basedOn w:val="Normal"/>
    <w:link w:val="PlainTextChar"/>
    <w:uiPriority w:val="99"/>
    <w:unhideWhenUsed/>
    <w:rsid w:val="00F1142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4440"/>
    <w:rPr>
      <w:rFonts w:ascii="Calibri" w:hAnsi="Calibri"/>
      <w:szCs w:val="21"/>
    </w:rPr>
  </w:style>
  <w:style w:type="paragraph" w:styleId="Revision">
    <w:name w:val="Revision"/>
    <w:hidden/>
    <w:uiPriority w:val="99"/>
    <w:semiHidden/>
    <w:rsid w:val="00E54440"/>
    <w:pPr>
      <w:spacing w:after="0" w:line="240" w:lineRule="auto"/>
    </w:pPr>
  </w:style>
  <w:style w:type="character" w:styleId="CommentReference">
    <w:name w:val="annotation reference"/>
    <w:basedOn w:val="DefaultParagraphFont"/>
    <w:uiPriority w:val="99"/>
    <w:semiHidden/>
    <w:unhideWhenUsed/>
    <w:rsid w:val="00EB2AC5"/>
    <w:rPr>
      <w:sz w:val="16"/>
      <w:szCs w:val="16"/>
    </w:rPr>
  </w:style>
  <w:style w:type="paragraph" w:styleId="CommentText">
    <w:name w:val="annotation text"/>
    <w:basedOn w:val="Normal"/>
    <w:link w:val="CommentTextChar"/>
    <w:uiPriority w:val="99"/>
    <w:semiHidden/>
    <w:unhideWhenUsed/>
    <w:rsid w:val="00EB2AC5"/>
    <w:pPr>
      <w:spacing w:line="240" w:lineRule="auto"/>
    </w:pPr>
    <w:rPr>
      <w:sz w:val="20"/>
      <w:szCs w:val="20"/>
    </w:rPr>
  </w:style>
  <w:style w:type="character" w:customStyle="1" w:styleId="CommentTextChar">
    <w:name w:val="Comment Text Char"/>
    <w:basedOn w:val="DefaultParagraphFont"/>
    <w:link w:val="CommentText"/>
    <w:uiPriority w:val="99"/>
    <w:semiHidden/>
    <w:rsid w:val="00EB2AC5"/>
    <w:rPr>
      <w:sz w:val="20"/>
      <w:szCs w:val="20"/>
    </w:rPr>
  </w:style>
  <w:style w:type="paragraph" w:styleId="CommentSubject">
    <w:name w:val="annotation subject"/>
    <w:basedOn w:val="CommentText"/>
    <w:next w:val="CommentText"/>
    <w:link w:val="CommentSubjectChar"/>
    <w:uiPriority w:val="99"/>
    <w:semiHidden/>
    <w:unhideWhenUsed/>
    <w:rsid w:val="00EB2AC5"/>
    <w:rPr>
      <w:b/>
      <w:bCs/>
    </w:rPr>
  </w:style>
  <w:style w:type="character" w:customStyle="1" w:styleId="CommentSubjectChar">
    <w:name w:val="Comment Subject Char"/>
    <w:basedOn w:val="CommentTextChar"/>
    <w:link w:val="CommentSubject"/>
    <w:uiPriority w:val="99"/>
    <w:semiHidden/>
    <w:rsid w:val="00EB2AC5"/>
    <w:rPr>
      <w:b/>
      <w:bCs/>
      <w:sz w:val="20"/>
      <w:szCs w:val="20"/>
    </w:rPr>
  </w:style>
  <w:style w:type="character" w:customStyle="1" w:styleId="ListParagraphChar">
    <w:name w:val="List Paragraph Char"/>
    <w:basedOn w:val="DefaultParagraphFont"/>
    <w:link w:val="ListParagraph"/>
    <w:uiPriority w:val="34"/>
    <w:locked/>
    <w:rsid w:val="003F418F"/>
  </w:style>
  <w:style w:type="paragraph" w:customStyle="1" w:styleId="Default">
    <w:name w:val="Default"/>
    <w:rsid w:val="00F1142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F1945"/>
    <w:rPr>
      <w:color w:val="808080"/>
    </w:rPr>
  </w:style>
  <w:style w:type="paragraph" w:styleId="NoSpacing">
    <w:name w:val="No Spacing"/>
    <w:uiPriority w:val="1"/>
    <w:qFormat/>
    <w:rsid w:val="009601D1"/>
    <w:pPr>
      <w:spacing w:after="0" w:line="240" w:lineRule="auto"/>
    </w:pPr>
  </w:style>
  <w:style w:type="character" w:customStyle="1" w:styleId="Heading3Char">
    <w:name w:val="Heading 3 Char"/>
    <w:basedOn w:val="DefaultParagraphFont"/>
    <w:link w:val="Heading3"/>
    <w:uiPriority w:val="9"/>
    <w:semiHidden/>
    <w:rsid w:val="00FB0C0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B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86A3E"/>
  </w:style>
  <w:style w:type="table" w:customStyle="1" w:styleId="GridTable6Colorful1">
    <w:name w:val="Grid Table 6 Colorful1"/>
    <w:basedOn w:val="TableNormal"/>
    <w:uiPriority w:val="51"/>
    <w:rsid w:val="000E30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8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CF"/>
  </w:style>
  <w:style w:type="paragraph" w:styleId="Footer">
    <w:name w:val="footer"/>
    <w:basedOn w:val="Normal"/>
    <w:link w:val="FooterChar"/>
    <w:uiPriority w:val="99"/>
    <w:unhideWhenUsed/>
    <w:rsid w:val="00A8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CF"/>
  </w:style>
  <w:style w:type="paragraph" w:styleId="TOCHeading">
    <w:name w:val="TOC Heading"/>
    <w:basedOn w:val="Heading1"/>
    <w:next w:val="Normal"/>
    <w:uiPriority w:val="39"/>
    <w:unhideWhenUsed/>
    <w:qFormat/>
    <w:rsid w:val="001B7704"/>
    <w:pPr>
      <w:keepNext/>
      <w:keepLines/>
      <w:spacing w:before="240" w:beforeAutospacing="0" w:after="0" w:afterAutospacing="0" w:line="259" w:lineRule="auto"/>
      <w:outlineLvl w:val="9"/>
    </w:pPr>
    <w:rPr>
      <w:rFonts w:eastAsiaTheme="majorEastAsia" w:cstheme="majorBidi"/>
      <w:b/>
      <w:bCs w:val="0"/>
      <w:kern w:val="0"/>
      <w:sz w:val="32"/>
      <w:szCs w:val="32"/>
    </w:rPr>
  </w:style>
  <w:style w:type="paragraph" w:styleId="TOC1">
    <w:name w:val="toc 1"/>
    <w:basedOn w:val="Normal"/>
    <w:next w:val="Normal"/>
    <w:autoRedefine/>
    <w:uiPriority w:val="39"/>
    <w:unhideWhenUsed/>
    <w:rsid w:val="001B7704"/>
    <w:pPr>
      <w:spacing w:after="100"/>
    </w:pPr>
  </w:style>
  <w:style w:type="character" w:customStyle="1" w:styleId="Heading2Char">
    <w:name w:val="Heading 2 Char"/>
    <w:basedOn w:val="DefaultParagraphFont"/>
    <w:link w:val="Heading2"/>
    <w:uiPriority w:val="9"/>
    <w:rsid w:val="005C35FF"/>
    <w:rPr>
      <w:rFonts w:asciiTheme="majorHAnsi" w:eastAsiaTheme="majorEastAsia" w:hAnsiTheme="majorHAnsi" w:cstheme="majorBidi"/>
      <w:color w:val="2E74B5" w:themeColor="accent1" w:themeShade="BF"/>
      <w:sz w:val="24"/>
      <w:szCs w:val="26"/>
    </w:rPr>
  </w:style>
  <w:style w:type="table" w:customStyle="1" w:styleId="GridTable6Colorful11">
    <w:name w:val="Grid Table 6 Colorful11"/>
    <w:basedOn w:val="TableNormal"/>
    <w:uiPriority w:val="51"/>
    <w:rsid w:val="00942D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2">
    <w:name w:val="Grid Table 6 Colorful12"/>
    <w:basedOn w:val="TableNormal"/>
    <w:uiPriority w:val="51"/>
    <w:rsid w:val="00942D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3">
    <w:name w:val="Grid Table 6 Colorful13"/>
    <w:basedOn w:val="TableNormal"/>
    <w:uiPriority w:val="51"/>
    <w:rsid w:val="00DF10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4">
    <w:name w:val="Grid Table 6 Colorful14"/>
    <w:basedOn w:val="TableNormal"/>
    <w:uiPriority w:val="51"/>
    <w:rsid w:val="007813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DE7E69"/>
    <w:pPr>
      <w:spacing w:after="100"/>
      <w:ind w:left="220"/>
    </w:pPr>
  </w:style>
  <w:style w:type="character" w:customStyle="1" w:styleId="textrun">
    <w:name w:val="textrun"/>
    <w:basedOn w:val="DefaultParagraphFont"/>
    <w:rsid w:val="00C05445"/>
  </w:style>
  <w:style w:type="character" w:customStyle="1" w:styleId="eop">
    <w:name w:val="eop"/>
    <w:basedOn w:val="DefaultParagraphFont"/>
    <w:rsid w:val="00C05445"/>
  </w:style>
  <w:style w:type="character" w:customStyle="1" w:styleId="bcx0">
    <w:name w:val="bcx0"/>
    <w:basedOn w:val="DefaultParagraphFont"/>
    <w:rsid w:val="00C05445"/>
  </w:style>
  <w:style w:type="character" w:styleId="UnresolvedMention">
    <w:name w:val="Unresolved Mention"/>
    <w:basedOn w:val="DefaultParagraphFont"/>
    <w:uiPriority w:val="99"/>
    <w:unhideWhenUsed/>
    <w:rsid w:val="00116739"/>
    <w:rPr>
      <w:color w:val="605E5C"/>
      <w:shd w:val="clear" w:color="auto" w:fill="E1DFDD"/>
    </w:rPr>
  </w:style>
  <w:style w:type="character" w:styleId="Mention">
    <w:name w:val="Mention"/>
    <w:basedOn w:val="DefaultParagraphFont"/>
    <w:uiPriority w:val="99"/>
    <w:unhideWhenUsed/>
    <w:rsid w:val="002545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981">
      <w:bodyDiv w:val="1"/>
      <w:marLeft w:val="0"/>
      <w:marRight w:val="0"/>
      <w:marTop w:val="0"/>
      <w:marBottom w:val="0"/>
      <w:divBdr>
        <w:top w:val="none" w:sz="0" w:space="0" w:color="auto"/>
        <w:left w:val="none" w:sz="0" w:space="0" w:color="auto"/>
        <w:bottom w:val="none" w:sz="0" w:space="0" w:color="auto"/>
        <w:right w:val="none" w:sz="0" w:space="0" w:color="auto"/>
      </w:divBdr>
    </w:div>
    <w:div w:id="46875658">
      <w:bodyDiv w:val="1"/>
      <w:marLeft w:val="0"/>
      <w:marRight w:val="0"/>
      <w:marTop w:val="0"/>
      <w:marBottom w:val="0"/>
      <w:divBdr>
        <w:top w:val="none" w:sz="0" w:space="0" w:color="auto"/>
        <w:left w:val="none" w:sz="0" w:space="0" w:color="auto"/>
        <w:bottom w:val="none" w:sz="0" w:space="0" w:color="auto"/>
        <w:right w:val="none" w:sz="0" w:space="0" w:color="auto"/>
      </w:divBdr>
    </w:div>
    <w:div w:id="69815016">
      <w:bodyDiv w:val="1"/>
      <w:marLeft w:val="0"/>
      <w:marRight w:val="0"/>
      <w:marTop w:val="0"/>
      <w:marBottom w:val="0"/>
      <w:divBdr>
        <w:top w:val="none" w:sz="0" w:space="0" w:color="auto"/>
        <w:left w:val="none" w:sz="0" w:space="0" w:color="auto"/>
        <w:bottom w:val="none" w:sz="0" w:space="0" w:color="auto"/>
        <w:right w:val="none" w:sz="0" w:space="0" w:color="auto"/>
      </w:divBdr>
    </w:div>
    <w:div w:id="73400794">
      <w:bodyDiv w:val="1"/>
      <w:marLeft w:val="0"/>
      <w:marRight w:val="0"/>
      <w:marTop w:val="0"/>
      <w:marBottom w:val="0"/>
      <w:divBdr>
        <w:top w:val="none" w:sz="0" w:space="0" w:color="auto"/>
        <w:left w:val="none" w:sz="0" w:space="0" w:color="auto"/>
        <w:bottom w:val="none" w:sz="0" w:space="0" w:color="auto"/>
        <w:right w:val="none" w:sz="0" w:space="0" w:color="auto"/>
      </w:divBdr>
    </w:div>
    <w:div w:id="91904915">
      <w:bodyDiv w:val="1"/>
      <w:marLeft w:val="0"/>
      <w:marRight w:val="0"/>
      <w:marTop w:val="0"/>
      <w:marBottom w:val="0"/>
      <w:divBdr>
        <w:top w:val="none" w:sz="0" w:space="0" w:color="auto"/>
        <w:left w:val="none" w:sz="0" w:space="0" w:color="auto"/>
        <w:bottom w:val="none" w:sz="0" w:space="0" w:color="auto"/>
        <w:right w:val="none" w:sz="0" w:space="0" w:color="auto"/>
      </w:divBdr>
    </w:div>
    <w:div w:id="152531796">
      <w:bodyDiv w:val="1"/>
      <w:marLeft w:val="0"/>
      <w:marRight w:val="0"/>
      <w:marTop w:val="0"/>
      <w:marBottom w:val="0"/>
      <w:divBdr>
        <w:top w:val="none" w:sz="0" w:space="0" w:color="auto"/>
        <w:left w:val="none" w:sz="0" w:space="0" w:color="auto"/>
        <w:bottom w:val="none" w:sz="0" w:space="0" w:color="auto"/>
        <w:right w:val="none" w:sz="0" w:space="0" w:color="auto"/>
      </w:divBdr>
    </w:div>
    <w:div w:id="177668762">
      <w:bodyDiv w:val="1"/>
      <w:marLeft w:val="0"/>
      <w:marRight w:val="0"/>
      <w:marTop w:val="0"/>
      <w:marBottom w:val="0"/>
      <w:divBdr>
        <w:top w:val="none" w:sz="0" w:space="0" w:color="auto"/>
        <w:left w:val="none" w:sz="0" w:space="0" w:color="auto"/>
        <w:bottom w:val="none" w:sz="0" w:space="0" w:color="auto"/>
        <w:right w:val="none" w:sz="0" w:space="0" w:color="auto"/>
      </w:divBdr>
    </w:div>
    <w:div w:id="195585264">
      <w:bodyDiv w:val="1"/>
      <w:marLeft w:val="0"/>
      <w:marRight w:val="0"/>
      <w:marTop w:val="0"/>
      <w:marBottom w:val="0"/>
      <w:divBdr>
        <w:top w:val="none" w:sz="0" w:space="0" w:color="auto"/>
        <w:left w:val="none" w:sz="0" w:space="0" w:color="auto"/>
        <w:bottom w:val="none" w:sz="0" w:space="0" w:color="auto"/>
        <w:right w:val="none" w:sz="0" w:space="0" w:color="auto"/>
      </w:divBdr>
    </w:div>
    <w:div w:id="246041509">
      <w:bodyDiv w:val="1"/>
      <w:marLeft w:val="0"/>
      <w:marRight w:val="0"/>
      <w:marTop w:val="0"/>
      <w:marBottom w:val="0"/>
      <w:divBdr>
        <w:top w:val="none" w:sz="0" w:space="0" w:color="auto"/>
        <w:left w:val="none" w:sz="0" w:space="0" w:color="auto"/>
        <w:bottom w:val="none" w:sz="0" w:space="0" w:color="auto"/>
        <w:right w:val="none" w:sz="0" w:space="0" w:color="auto"/>
      </w:divBdr>
    </w:div>
    <w:div w:id="251013501">
      <w:bodyDiv w:val="1"/>
      <w:marLeft w:val="0"/>
      <w:marRight w:val="0"/>
      <w:marTop w:val="0"/>
      <w:marBottom w:val="0"/>
      <w:divBdr>
        <w:top w:val="none" w:sz="0" w:space="0" w:color="auto"/>
        <w:left w:val="none" w:sz="0" w:space="0" w:color="auto"/>
        <w:bottom w:val="none" w:sz="0" w:space="0" w:color="auto"/>
        <w:right w:val="none" w:sz="0" w:space="0" w:color="auto"/>
      </w:divBdr>
    </w:div>
    <w:div w:id="296037770">
      <w:bodyDiv w:val="1"/>
      <w:marLeft w:val="0"/>
      <w:marRight w:val="0"/>
      <w:marTop w:val="0"/>
      <w:marBottom w:val="0"/>
      <w:divBdr>
        <w:top w:val="none" w:sz="0" w:space="0" w:color="auto"/>
        <w:left w:val="none" w:sz="0" w:space="0" w:color="auto"/>
        <w:bottom w:val="none" w:sz="0" w:space="0" w:color="auto"/>
        <w:right w:val="none" w:sz="0" w:space="0" w:color="auto"/>
      </w:divBdr>
    </w:div>
    <w:div w:id="331644234">
      <w:bodyDiv w:val="1"/>
      <w:marLeft w:val="0"/>
      <w:marRight w:val="0"/>
      <w:marTop w:val="0"/>
      <w:marBottom w:val="0"/>
      <w:divBdr>
        <w:top w:val="none" w:sz="0" w:space="0" w:color="auto"/>
        <w:left w:val="none" w:sz="0" w:space="0" w:color="auto"/>
        <w:bottom w:val="none" w:sz="0" w:space="0" w:color="auto"/>
        <w:right w:val="none" w:sz="0" w:space="0" w:color="auto"/>
      </w:divBdr>
    </w:div>
    <w:div w:id="370695707">
      <w:bodyDiv w:val="1"/>
      <w:marLeft w:val="0"/>
      <w:marRight w:val="0"/>
      <w:marTop w:val="0"/>
      <w:marBottom w:val="0"/>
      <w:divBdr>
        <w:top w:val="none" w:sz="0" w:space="0" w:color="auto"/>
        <w:left w:val="none" w:sz="0" w:space="0" w:color="auto"/>
        <w:bottom w:val="none" w:sz="0" w:space="0" w:color="auto"/>
        <w:right w:val="none" w:sz="0" w:space="0" w:color="auto"/>
      </w:divBdr>
    </w:div>
    <w:div w:id="419834874">
      <w:bodyDiv w:val="1"/>
      <w:marLeft w:val="0"/>
      <w:marRight w:val="0"/>
      <w:marTop w:val="0"/>
      <w:marBottom w:val="0"/>
      <w:divBdr>
        <w:top w:val="none" w:sz="0" w:space="0" w:color="auto"/>
        <w:left w:val="none" w:sz="0" w:space="0" w:color="auto"/>
        <w:bottom w:val="none" w:sz="0" w:space="0" w:color="auto"/>
        <w:right w:val="none" w:sz="0" w:space="0" w:color="auto"/>
      </w:divBdr>
    </w:div>
    <w:div w:id="437914950">
      <w:bodyDiv w:val="1"/>
      <w:marLeft w:val="0"/>
      <w:marRight w:val="0"/>
      <w:marTop w:val="0"/>
      <w:marBottom w:val="0"/>
      <w:divBdr>
        <w:top w:val="none" w:sz="0" w:space="0" w:color="auto"/>
        <w:left w:val="none" w:sz="0" w:space="0" w:color="auto"/>
        <w:bottom w:val="none" w:sz="0" w:space="0" w:color="auto"/>
        <w:right w:val="none" w:sz="0" w:space="0" w:color="auto"/>
      </w:divBdr>
    </w:div>
    <w:div w:id="491877388">
      <w:bodyDiv w:val="1"/>
      <w:marLeft w:val="0"/>
      <w:marRight w:val="0"/>
      <w:marTop w:val="0"/>
      <w:marBottom w:val="0"/>
      <w:divBdr>
        <w:top w:val="none" w:sz="0" w:space="0" w:color="auto"/>
        <w:left w:val="none" w:sz="0" w:space="0" w:color="auto"/>
        <w:bottom w:val="none" w:sz="0" w:space="0" w:color="auto"/>
        <w:right w:val="none" w:sz="0" w:space="0" w:color="auto"/>
      </w:divBdr>
      <w:divsChild>
        <w:div w:id="126702798">
          <w:marLeft w:val="0"/>
          <w:marRight w:val="0"/>
          <w:marTop w:val="0"/>
          <w:marBottom w:val="0"/>
          <w:divBdr>
            <w:top w:val="none" w:sz="0" w:space="0" w:color="auto"/>
            <w:left w:val="none" w:sz="0" w:space="0" w:color="auto"/>
            <w:bottom w:val="none" w:sz="0" w:space="0" w:color="auto"/>
            <w:right w:val="none" w:sz="0" w:space="0" w:color="auto"/>
          </w:divBdr>
        </w:div>
        <w:div w:id="315302410">
          <w:marLeft w:val="0"/>
          <w:marRight w:val="0"/>
          <w:marTop w:val="0"/>
          <w:marBottom w:val="0"/>
          <w:divBdr>
            <w:top w:val="none" w:sz="0" w:space="0" w:color="auto"/>
            <w:left w:val="none" w:sz="0" w:space="0" w:color="auto"/>
            <w:bottom w:val="none" w:sz="0" w:space="0" w:color="auto"/>
            <w:right w:val="none" w:sz="0" w:space="0" w:color="auto"/>
          </w:divBdr>
        </w:div>
        <w:div w:id="655837977">
          <w:marLeft w:val="0"/>
          <w:marRight w:val="0"/>
          <w:marTop w:val="0"/>
          <w:marBottom w:val="0"/>
          <w:divBdr>
            <w:top w:val="none" w:sz="0" w:space="0" w:color="auto"/>
            <w:left w:val="none" w:sz="0" w:space="0" w:color="auto"/>
            <w:bottom w:val="none" w:sz="0" w:space="0" w:color="auto"/>
            <w:right w:val="none" w:sz="0" w:space="0" w:color="auto"/>
          </w:divBdr>
        </w:div>
        <w:div w:id="1996297829">
          <w:marLeft w:val="0"/>
          <w:marRight w:val="0"/>
          <w:marTop w:val="0"/>
          <w:marBottom w:val="0"/>
          <w:divBdr>
            <w:top w:val="none" w:sz="0" w:space="0" w:color="auto"/>
            <w:left w:val="none" w:sz="0" w:space="0" w:color="auto"/>
            <w:bottom w:val="none" w:sz="0" w:space="0" w:color="auto"/>
            <w:right w:val="none" w:sz="0" w:space="0" w:color="auto"/>
          </w:divBdr>
        </w:div>
      </w:divsChild>
    </w:div>
    <w:div w:id="499125746">
      <w:bodyDiv w:val="1"/>
      <w:marLeft w:val="0"/>
      <w:marRight w:val="0"/>
      <w:marTop w:val="0"/>
      <w:marBottom w:val="0"/>
      <w:divBdr>
        <w:top w:val="none" w:sz="0" w:space="0" w:color="auto"/>
        <w:left w:val="none" w:sz="0" w:space="0" w:color="auto"/>
        <w:bottom w:val="none" w:sz="0" w:space="0" w:color="auto"/>
        <w:right w:val="none" w:sz="0" w:space="0" w:color="auto"/>
      </w:divBdr>
    </w:div>
    <w:div w:id="509292522">
      <w:bodyDiv w:val="1"/>
      <w:marLeft w:val="0"/>
      <w:marRight w:val="0"/>
      <w:marTop w:val="0"/>
      <w:marBottom w:val="0"/>
      <w:divBdr>
        <w:top w:val="none" w:sz="0" w:space="0" w:color="auto"/>
        <w:left w:val="none" w:sz="0" w:space="0" w:color="auto"/>
        <w:bottom w:val="none" w:sz="0" w:space="0" w:color="auto"/>
        <w:right w:val="none" w:sz="0" w:space="0" w:color="auto"/>
      </w:divBdr>
    </w:div>
    <w:div w:id="529607798">
      <w:bodyDiv w:val="1"/>
      <w:marLeft w:val="0"/>
      <w:marRight w:val="0"/>
      <w:marTop w:val="0"/>
      <w:marBottom w:val="0"/>
      <w:divBdr>
        <w:top w:val="none" w:sz="0" w:space="0" w:color="auto"/>
        <w:left w:val="none" w:sz="0" w:space="0" w:color="auto"/>
        <w:bottom w:val="none" w:sz="0" w:space="0" w:color="auto"/>
        <w:right w:val="none" w:sz="0" w:space="0" w:color="auto"/>
      </w:divBdr>
    </w:div>
    <w:div w:id="615720330">
      <w:bodyDiv w:val="1"/>
      <w:marLeft w:val="0"/>
      <w:marRight w:val="0"/>
      <w:marTop w:val="0"/>
      <w:marBottom w:val="0"/>
      <w:divBdr>
        <w:top w:val="none" w:sz="0" w:space="0" w:color="auto"/>
        <w:left w:val="none" w:sz="0" w:space="0" w:color="auto"/>
        <w:bottom w:val="none" w:sz="0" w:space="0" w:color="auto"/>
        <w:right w:val="none" w:sz="0" w:space="0" w:color="auto"/>
      </w:divBdr>
      <w:divsChild>
        <w:div w:id="1118573350">
          <w:marLeft w:val="547"/>
          <w:marRight w:val="0"/>
          <w:marTop w:val="96"/>
          <w:marBottom w:val="0"/>
          <w:divBdr>
            <w:top w:val="none" w:sz="0" w:space="0" w:color="auto"/>
            <w:left w:val="none" w:sz="0" w:space="0" w:color="auto"/>
            <w:bottom w:val="none" w:sz="0" w:space="0" w:color="auto"/>
            <w:right w:val="none" w:sz="0" w:space="0" w:color="auto"/>
          </w:divBdr>
        </w:div>
      </w:divsChild>
    </w:div>
    <w:div w:id="628123201">
      <w:bodyDiv w:val="1"/>
      <w:marLeft w:val="0"/>
      <w:marRight w:val="0"/>
      <w:marTop w:val="0"/>
      <w:marBottom w:val="0"/>
      <w:divBdr>
        <w:top w:val="none" w:sz="0" w:space="0" w:color="auto"/>
        <w:left w:val="none" w:sz="0" w:space="0" w:color="auto"/>
        <w:bottom w:val="none" w:sz="0" w:space="0" w:color="auto"/>
        <w:right w:val="none" w:sz="0" w:space="0" w:color="auto"/>
      </w:divBdr>
    </w:div>
    <w:div w:id="704867126">
      <w:bodyDiv w:val="1"/>
      <w:marLeft w:val="0"/>
      <w:marRight w:val="0"/>
      <w:marTop w:val="0"/>
      <w:marBottom w:val="0"/>
      <w:divBdr>
        <w:top w:val="none" w:sz="0" w:space="0" w:color="auto"/>
        <w:left w:val="none" w:sz="0" w:space="0" w:color="auto"/>
        <w:bottom w:val="none" w:sz="0" w:space="0" w:color="auto"/>
        <w:right w:val="none" w:sz="0" w:space="0" w:color="auto"/>
      </w:divBdr>
      <w:divsChild>
        <w:div w:id="970135988">
          <w:marLeft w:val="-108"/>
          <w:marRight w:val="0"/>
          <w:marTop w:val="0"/>
          <w:marBottom w:val="0"/>
          <w:divBdr>
            <w:top w:val="none" w:sz="0" w:space="0" w:color="auto"/>
            <w:left w:val="none" w:sz="0" w:space="0" w:color="auto"/>
            <w:bottom w:val="none" w:sz="0" w:space="0" w:color="auto"/>
            <w:right w:val="none" w:sz="0" w:space="0" w:color="auto"/>
          </w:divBdr>
        </w:div>
      </w:divsChild>
    </w:div>
    <w:div w:id="706757041">
      <w:bodyDiv w:val="1"/>
      <w:marLeft w:val="0"/>
      <w:marRight w:val="0"/>
      <w:marTop w:val="0"/>
      <w:marBottom w:val="0"/>
      <w:divBdr>
        <w:top w:val="none" w:sz="0" w:space="0" w:color="auto"/>
        <w:left w:val="none" w:sz="0" w:space="0" w:color="auto"/>
        <w:bottom w:val="none" w:sz="0" w:space="0" w:color="auto"/>
        <w:right w:val="none" w:sz="0" w:space="0" w:color="auto"/>
      </w:divBdr>
    </w:div>
    <w:div w:id="770703583">
      <w:bodyDiv w:val="1"/>
      <w:marLeft w:val="0"/>
      <w:marRight w:val="0"/>
      <w:marTop w:val="0"/>
      <w:marBottom w:val="0"/>
      <w:divBdr>
        <w:top w:val="none" w:sz="0" w:space="0" w:color="auto"/>
        <w:left w:val="none" w:sz="0" w:space="0" w:color="auto"/>
        <w:bottom w:val="none" w:sz="0" w:space="0" w:color="auto"/>
        <w:right w:val="none" w:sz="0" w:space="0" w:color="auto"/>
      </w:divBdr>
    </w:div>
    <w:div w:id="777288641">
      <w:bodyDiv w:val="1"/>
      <w:marLeft w:val="0"/>
      <w:marRight w:val="0"/>
      <w:marTop w:val="0"/>
      <w:marBottom w:val="0"/>
      <w:divBdr>
        <w:top w:val="none" w:sz="0" w:space="0" w:color="auto"/>
        <w:left w:val="none" w:sz="0" w:space="0" w:color="auto"/>
        <w:bottom w:val="none" w:sz="0" w:space="0" w:color="auto"/>
        <w:right w:val="none" w:sz="0" w:space="0" w:color="auto"/>
      </w:divBdr>
    </w:div>
    <w:div w:id="849683119">
      <w:bodyDiv w:val="1"/>
      <w:marLeft w:val="0"/>
      <w:marRight w:val="0"/>
      <w:marTop w:val="0"/>
      <w:marBottom w:val="0"/>
      <w:divBdr>
        <w:top w:val="none" w:sz="0" w:space="0" w:color="auto"/>
        <w:left w:val="none" w:sz="0" w:space="0" w:color="auto"/>
        <w:bottom w:val="none" w:sz="0" w:space="0" w:color="auto"/>
        <w:right w:val="none" w:sz="0" w:space="0" w:color="auto"/>
      </w:divBdr>
      <w:divsChild>
        <w:div w:id="1145513327">
          <w:marLeft w:val="-108"/>
          <w:marRight w:val="0"/>
          <w:marTop w:val="0"/>
          <w:marBottom w:val="0"/>
          <w:divBdr>
            <w:top w:val="none" w:sz="0" w:space="0" w:color="auto"/>
            <w:left w:val="none" w:sz="0" w:space="0" w:color="auto"/>
            <w:bottom w:val="none" w:sz="0" w:space="0" w:color="auto"/>
            <w:right w:val="none" w:sz="0" w:space="0" w:color="auto"/>
          </w:divBdr>
        </w:div>
      </w:divsChild>
    </w:div>
    <w:div w:id="853762225">
      <w:bodyDiv w:val="1"/>
      <w:marLeft w:val="0"/>
      <w:marRight w:val="0"/>
      <w:marTop w:val="0"/>
      <w:marBottom w:val="0"/>
      <w:divBdr>
        <w:top w:val="none" w:sz="0" w:space="0" w:color="auto"/>
        <w:left w:val="none" w:sz="0" w:space="0" w:color="auto"/>
        <w:bottom w:val="none" w:sz="0" w:space="0" w:color="auto"/>
        <w:right w:val="none" w:sz="0" w:space="0" w:color="auto"/>
      </w:divBdr>
    </w:div>
    <w:div w:id="897205978">
      <w:bodyDiv w:val="1"/>
      <w:marLeft w:val="0"/>
      <w:marRight w:val="0"/>
      <w:marTop w:val="0"/>
      <w:marBottom w:val="0"/>
      <w:divBdr>
        <w:top w:val="none" w:sz="0" w:space="0" w:color="auto"/>
        <w:left w:val="none" w:sz="0" w:space="0" w:color="auto"/>
        <w:bottom w:val="none" w:sz="0" w:space="0" w:color="auto"/>
        <w:right w:val="none" w:sz="0" w:space="0" w:color="auto"/>
      </w:divBdr>
    </w:div>
    <w:div w:id="921066458">
      <w:bodyDiv w:val="1"/>
      <w:marLeft w:val="0"/>
      <w:marRight w:val="0"/>
      <w:marTop w:val="0"/>
      <w:marBottom w:val="0"/>
      <w:divBdr>
        <w:top w:val="none" w:sz="0" w:space="0" w:color="auto"/>
        <w:left w:val="none" w:sz="0" w:space="0" w:color="auto"/>
        <w:bottom w:val="none" w:sz="0" w:space="0" w:color="auto"/>
        <w:right w:val="none" w:sz="0" w:space="0" w:color="auto"/>
      </w:divBdr>
    </w:div>
    <w:div w:id="931622306">
      <w:bodyDiv w:val="1"/>
      <w:marLeft w:val="0"/>
      <w:marRight w:val="0"/>
      <w:marTop w:val="0"/>
      <w:marBottom w:val="0"/>
      <w:divBdr>
        <w:top w:val="none" w:sz="0" w:space="0" w:color="auto"/>
        <w:left w:val="none" w:sz="0" w:space="0" w:color="auto"/>
        <w:bottom w:val="none" w:sz="0" w:space="0" w:color="auto"/>
        <w:right w:val="none" w:sz="0" w:space="0" w:color="auto"/>
      </w:divBdr>
    </w:div>
    <w:div w:id="957100088">
      <w:bodyDiv w:val="1"/>
      <w:marLeft w:val="0"/>
      <w:marRight w:val="0"/>
      <w:marTop w:val="0"/>
      <w:marBottom w:val="0"/>
      <w:divBdr>
        <w:top w:val="none" w:sz="0" w:space="0" w:color="auto"/>
        <w:left w:val="none" w:sz="0" w:space="0" w:color="auto"/>
        <w:bottom w:val="none" w:sz="0" w:space="0" w:color="auto"/>
        <w:right w:val="none" w:sz="0" w:space="0" w:color="auto"/>
      </w:divBdr>
    </w:div>
    <w:div w:id="980111101">
      <w:bodyDiv w:val="1"/>
      <w:marLeft w:val="0"/>
      <w:marRight w:val="0"/>
      <w:marTop w:val="0"/>
      <w:marBottom w:val="0"/>
      <w:divBdr>
        <w:top w:val="none" w:sz="0" w:space="0" w:color="auto"/>
        <w:left w:val="none" w:sz="0" w:space="0" w:color="auto"/>
        <w:bottom w:val="none" w:sz="0" w:space="0" w:color="auto"/>
        <w:right w:val="none" w:sz="0" w:space="0" w:color="auto"/>
      </w:divBdr>
    </w:div>
    <w:div w:id="981352380">
      <w:bodyDiv w:val="1"/>
      <w:marLeft w:val="0"/>
      <w:marRight w:val="0"/>
      <w:marTop w:val="0"/>
      <w:marBottom w:val="0"/>
      <w:divBdr>
        <w:top w:val="none" w:sz="0" w:space="0" w:color="auto"/>
        <w:left w:val="none" w:sz="0" w:space="0" w:color="auto"/>
        <w:bottom w:val="none" w:sz="0" w:space="0" w:color="auto"/>
        <w:right w:val="none" w:sz="0" w:space="0" w:color="auto"/>
      </w:divBdr>
    </w:div>
    <w:div w:id="1019432890">
      <w:bodyDiv w:val="1"/>
      <w:marLeft w:val="0"/>
      <w:marRight w:val="0"/>
      <w:marTop w:val="0"/>
      <w:marBottom w:val="0"/>
      <w:divBdr>
        <w:top w:val="none" w:sz="0" w:space="0" w:color="auto"/>
        <w:left w:val="none" w:sz="0" w:space="0" w:color="auto"/>
        <w:bottom w:val="none" w:sz="0" w:space="0" w:color="auto"/>
        <w:right w:val="none" w:sz="0" w:space="0" w:color="auto"/>
      </w:divBdr>
    </w:div>
    <w:div w:id="1020474010">
      <w:bodyDiv w:val="1"/>
      <w:marLeft w:val="0"/>
      <w:marRight w:val="0"/>
      <w:marTop w:val="0"/>
      <w:marBottom w:val="0"/>
      <w:divBdr>
        <w:top w:val="none" w:sz="0" w:space="0" w:color="auto"/>
        <w:left w:val="none" w:sz="0" w:space="0" w:color="auto"/>
        <w:bottom w:val="none" w:sz="0" w:space="0" w:color="auto"/>
        <w:right w:val="none" w:sz="0" w:space="0" w:color="auto"/>
      </w:divBdr>
    </w:div>
    <w:div w:id="1072119701">
      <w:bodyDiv w:val="1"/>
      <w:marLeft w:val="0"/>
      <w:marRight w:val="0"/>
      <w:marTop w:val="0"/>
      <w:marBottom w:val="0"/>
      <w:divBdr>
        <w:top w:val="none" w:sz="0" w:space="0" w:color="auto"/>
        <w:left w:val="none" w:sz="0" w:space="0" w:color="auto"/>
        <w:bottom w:val="none" w:sz="0" w:space="0" w:color="auto"/>
        <w:right w:val="none" w:sz="0" w:space="0" w:color="auto"/>
      </w:divBdr>
    </w:div>
    <w:div w:id="1085570174">
      <w:bodyDiv w:val="1"/>
      <w:marLeft w:val="0"/>
      <w:marRight w:val="0"/>
      <w:marTop w:val="0"/>
      <w:marBottom w:val="0"/>
      <w:divBdr>
        <w:top w:val="none" w:sz="0" w:space="0" w:color="auto"/>
        <w:left w:val="none" w:sz="0" w:space="0" w:color="auto"/>
        <w:bottom w:val="none" w:sz="0" w:space="0" w:color="auto"/>
        <w:right w:val="none" w:sz="0" w:space="0" w:color="auto"/>
      </w:divBdr>
    </w:div>
    <w:div w:id="1119569042">
      <w:bodyDiv w:val="1"/>
      <w:marLeft w:val="0"/>
      <w:marRight w:val="0"/>
      <w:marTop w:val="0"/>
      <w:marBottom w:val="0"/>
      <w:divBdr>
        <w:top w:val="none" w:sz="0" w:space="0" w:color="auto"/>
        <w:left w:val="none" w:sz="0" w:space="0" w:color="auto"/>
        <w:bottom w:val="none" w:sz="0" w:space="0" w:color="auto"/>
        <w:right w:val="none" w:sz="0" w:space="0" w:color="auto"/>
      </w:divBdr>
    </w:div>
    <w:div w:id="1180781890">
      <w:bodyDiv w:val="1"/>
      <w:marLeft w:val="0"/>
      <w:marRight w:val="0"/>
      <w:marTop w:val="0"/>
      <w:marBottom w:val="0"/>
      <w:divBdr>
        <w:top w:val="none" w:sz="0" w:space="0" w:color="auto"/>
        <w:left w:val="none" w:sz="0" w:space="0" w:color="auto"/>
        <w:bottom w:val="none" w:sz="0" w:space="0" w:color="auto"/>
        <w:right w:val="none" w:sz="0" w:space="0" w:color="auto"/>
      </w:divBdr>
    </w:div>
    <w:div w:id="1243757702">
      <w:bodyDiv w:val="1"/>
      <w:marLeft w:val="0"/>
      <w:marRight w:val="0"/>
      <w:marTop w:val="0"/>
      <w:marBottom w:val="0"/>
      <w:divBdr>
        <w:top w:val="none" w:sz="0" w:space="0" w:color="auto"/>
        <w:left w:val="none" w:sz="0" w:space="0" w:color="auto"/>
        <w:bottom w:val="none" w:sz="0" w:space="0" w:color="auto"/>
        <w:right w:val="none" w:sz="0" w:space="0" w:color="auto"/>
      </w:divBdr>
    </w:div>
    <w:div w:id="1260017365">
      <w:bodyDiv w:val="1"/>
      <w:marLeft w:val="0"/>
      <w:marRight w:val="0"/>
      <w:marTop w:val="0"/>
      <w:marBottom w:val="0"/>
      <w:divBdr>
        <w:top w:val="none" w:sz="0" w:space="0" w:color="auto"/>
        <w:left w:val="none" w:sz="0" w:space="0" w:color="auto"/>
        <w:bottom w:val="none" w:sz="0" w:space="0" w:color="auto"/>
        <w:right w:val="none" w:sz="0" w:space="0" w:color="auto"/>
      </w:divBdr>
    </w:div>
    <w:div w:id="1289093551">
      <w:bodyDiv w:val="1"/>
      <w:marLeft w:val="0"/>
      <w:marRight w:val="0"/>
      <w:marTop w:val="0"/>
      <w:marBottom w:val="0"/>
      <w:divBdr>
        <w:top w:val="none" w:sz="0" w:space="0" w:color="auto"/>
        <w:left w:val="none" w:sz="0" w:space="0" w:color="auto"/>
        <w:bottom w:val="none" w:sz="0" w:space="0" w:color="auto"/>
        <w:right w:val="none" w:sz="0" w:space="0" w:color="auto"/>
      </w:divBdr>
    </w:div>
    <w:div w:id="1300771095">
      <w:bodyDiv w:val="1"/>
      <w:marLeft w:val="0"/>
      <w:marRight w:val="0"/>
      <w:marTop w:val="0"/>
      <w:marBottom w:val="0"/>
      <w:divBdr>
        <w:top w:val="none" w:sz="0" w:space="0" w:color="auto"/>
        <w:left w:val="none" w:sz="0" w:space="0" w:color="auto"/>
        <w:bottom w:val="none" w:sz="0" w:space="0" w:color="auto"/>
        <w:right w:val="none" w:sz="0" w:space="0" w:color="auto"/>
      </w:divBdr>
      <w:divsChild>
        <w:div w:id="1435398831">
          <w:marLeft w:val="547"/>
          <w:marRight w:val="0"/>
          <w:marTop w:val="96"/>
          <w:marBottom w:val="0"/>
          <w:divBdr>
            <w:top w:val="none" w:sz="0" w:space="0" w:color="auto"/>
            <w:left w:val="none" w:sz="0" w:space="0" w:color="auto"/>
            <w:bottom w:val="none" w:sz="0" w:space="0" w:color="auto"/>
            <w:right w:val="none" w:sz="0" w:space="0" w:color="auto"/>
          </w:divBdr>
        </w:div>
      </w:divsChild>
    </w:div>
    <w:div w:id="1313674202">
      <w:bodyDiv w:val="1"/>
      <w:marLeft w:val="0"/>
      <w:marRight w:val="0"/>
      <w:marTop w:val="0"/>
      <w:marBottom w:val="0"/>
      <w:divBdr>
        <w:top w:val="none" w:sz="0" w:space="0" w:color="auto"/>
        <w:left w:val="none" w:sz="0" w:space="0" w:color="auto"/>
        <w:bottom w:val="none" w:sz="0" w:space="0" w:color="auto"/>
        <w:right w:val="none" w:sz="0" w:space="0" w:color="auto"/>
      </w:divBdr>
    </w:div>
    <w:div w:id="1436440839">
      <w:bodyDiv w:val="1"/>
      <w:marLeft w:val="0"/>
      <w:marRight w:val="0"/>
      <w:marTop w:val="0"/>
      <w:marBottom w:val="0"/>
      <w:divBdr>
        <w:top w:val="none" w:sz="0" w:space="0" w:color="auto"/>
        <w:left w:val="none" w:sz="0" w:space="0" w:color="auto"/>
        <w:bottom w:val="none" w:sz="0" w:space="0" w:color="auto"/>
        <w:right w:val="none" w:sz="0" w:space="0" w:color="auto"/>
      </w:divBdr>
    </w:div>
    <w:div w:id="1448811928">
      <w:bodyDiv w:val="1"/>
      <w:marLeft w:val="0"/>
      <w:marRight w:val="0"/>
      <w:marTop w:val="0"/>
      <w:marBottom w:val="0"/>
      <w:divBdr>
        <w:top w:val="none" w:sz="0" w:space="0" w:color="auto"/>
        <w:left w:val="none" w:sz="0" w:space="0" w:color="auto"/>
        <w:bottom w:val="none" w:sz="0" w:space="0" w:color="auto"/>
        <w:right w:val="none" w:sz="0" w:space="0" w:color="auto"/>
      </w:divBdr>
    </w:div>
    <w:div w:id="1485469450">
      <w:bodyDiv w:val="1"/>
      <w:marLeft w:val="0"/>
      <w:marRight w:val="0"/>
      <w:marTop w:val="0"/>
      <w:marBottom w:val="0"/>
      <w:divBdr>
        <w:top w:val="none" w:sz="0" w:space="0" w:color="auto"/>
        <w:left w:val="none" w:sz="0" w:space="0" w:color="auto"/>
        <w:bottom w:val="none" w:sz="0" w:space="0" w:color="auto"/>
        <w:right w:val="none" w:sz="0" w:space="0" w:color="auto"/>
      </w:divBdr>
    </w:div>
    <w:div w:id="1500972375">
      <w:bodyDiv w:val="1"/>
      <w:marLeft w:val="0"/>
      <w:marRight w:val="0"/>
      <w:marTop w:val="0"/>
      <w:marBottom w:val="0"/>
      <w:divBdr>
        <w:top w:val="none" w:sz="0" w:space="0" w:color="auto"/>
        <w:left w:val="none" w:sz="0" w:space="0" w:color="auto"/>
        <w:bottom w:val="none" w:sz="0" w:space="0" w:color="auto"/>
        <w:right w:val="none" w:sz="0" w:space="0" w:color="auto"/>
      </w:divBdr>
    </w:div>
    <w:div w:id="1538928665">
      <w:bodyDiv w:val="1"/>
      <w:marLeft w:val="0"/>
      <w:marRight w:val="0"/>
      <w:marTop w:val="0"/>
      <w:marBottom w:val="0"/>
      <w:divBdr>
        <w:top w:val="none" w:sz="0" w:space="0" w:color="auto"/>
        <w:left w:val="none" w:sz="0" w:space="0" w:color="auto"/>
        <w:bottom w:val="none" w:sz="0" w:space="0" w:color="auto"/>
        <w:right w:val="none" w:sz="0" w:space="0" w:color="auto"/>
      </w:divBdr>
    </w:div>
    <w:div w:id="1549144495">
      <w:bodyDiv w:val="1"/>
      <w:marLeft w:val="0"/>
      <w:marRight w:val="0"/>
      <w:marTop w:val="0"/>
      <w:marBottom w:val="0"/>
      <w:divBdr>
        <w:top w:val="none" w:sz="0" w:space="0" w:color="auto"/>
        <w:left w:val="none" w:sz="0" w:space="0" w:color="auto"/>
        <w:bottom w:val="none" w:sz="0" w:space="0" w:color="auto"/>
        <w:right w:val="none" w:sz="0" w:space="0" w:color="auto"/>
      </w:divBdr>
    </w:div>
    <w:div w:id="1646469107">
      <w:bodyDiv w:val="1"/>
      <w:marLeft w:val="0"/>
      <w:marRight w:val="0"/>
      <w:marTop w:val="0"/>
      <w:marBottom w:val="0"/>
      <w:divBdr>
        <w:top w:val="none" w:sz="0" w:space="0" w:color="auto"/>
        <w:left w:val="none" w:sz="0" w:space="0" w:color="auto"/>
        <w:bottom w:val="none" w:sz="0" w:space="0" w:color="auto"/>
        <w:right w:val="none" w:sz="0" w:space="0" w:color="auto"/>
      </w:divBdr>
    </w:div>
    <w:div w:id="1658343921">
      <w:bodyDiv w:val="1"/>
      <w:marLeft w:val="0"/>
      <w:marRight w:val="0"/>
      <w:marTop w:val="0"/>
      <w:marBottom w:val="0"/>
      <w:divBdr>
        <w:top w:val="none" w:sz="0" w:space="0" w:color="auto"/>
        <w:left w:val="none" w:sz="0" w:space="0" w:color="auto"/>
        <w:bottom w:val="none" w:sz="0" w:space="0" w:color="auto"/>
        <w:right w:val="none" w:sz="0" w:space="0" w:color="auto"/>
      </w:divBdr>
    </w:div>
    <w:div w:id="1670712245">
      <w:bodyDiv w:val="1"/>
      <w:marLeft w:val="0"/>
      <w:marRight w:val="0"/>
      <w:marTop w:val="0"/>
      <w:marBottom w:val="0"/>
      <w:divBdr>
        <w:top w:val="none" w:sz="0" w:space="0" w:color="auto"/>
        <w:left w:val="none" w:sz="0" w:space="0" w:color="auto"/>
        <w:bottom w:val="none" w:sz="0" w:space="0" w:color="auto"/>
        <w:right w:val="none" w:sz="0" w:space="0" w:color="auto"/>
      </w:divBdr>
    </w:div>
    <w:div w:id="1707220741">
      <w:bodyDiv w:val="1"/>
      <w:marLeft w:val="0"/>
      <w:marRight w:val="0"/>
      <w:marTop w:val="0"/>
      <w:marBottom w:val="0"/>
      <w:divBdr>
        <w:top w:val="none" w:sz="0" w:space="0" w:color="auto"/>
        <w:left w:val="none" w:sz="0" w:space="0" w:color="auto"/>
        <w:bottom w:val="none" w:sz="0" w:space="0" w:color="auto"/>
        <w:right w:val="none" w:sz="0" w:space="0" w:color="auto"/>
      </w:divBdr>
    </w:div>
    <w:div w:id="1719084139">
      <w:bodyDiv w:val="1"/>
      <w:marLeft w:val="0"/>
      <w:marRight w:val="0"/>
      <w:marTop w:val="0"/>
      <w:marBottom w:val="0"/>
      <w:divBdr>
        <w:top w:val="none" w:sz="0" w:space="0" w:color="auto"/>
        <w:left w:val="none" w:sz="0" w:space="0" w:color="auto"/>
        <w:bottom w:val="none" w:sz="0" w:space="0" w:color="auto"/>
        <w:right w:val="none" w:sz="0" w:space="0" w:color="auto"/>
      </w:divBdr>
    </w:div>
    <w:div w:id="1734769459">
      <w:bodyDiv w:val="1"/>
      <w:marLeft w:val="0"/>
      <w:marRight w:val="0"/>
      <w:marTop w:val="0"/>
      <w:marBottom w:val="0"/>
      <w:divBdr>
        <w:top w:val="none" w:sz="0" w:space="0" w:color="auto"/>
        <w:left w:val="none" w:sz="0" w:space="0" w:color="auto"/>
        <w:bottom w:val="none" w:sz="0" w:space="0" w:color="auto"/>
        <w:right w:val="none" w:sz="0" w:space="0" w:color="auto"/>
      </w:divBdr>
    </w:div>
    <w:div w:id="1735271795">
      <w:bodyDiv w:val="1"/>
      <w:marLeft w:val="0"/>
      <w:marRight w:val="0"/>
      <w:marTop w:val="0"/>
      <w:marBottom w:val="0"/>
      <w:divBdr>
        <w:top w:val="none" w:sz="0" w:space="0" w:color="auto"/>
        <w:left w:val="none" w:sz="0" w:space="0" w:color="auto"/>
        <w:bottom w:val="none" w:sz="0" w:space="0" w:color="auto"/>
        <w:right w:val="none" w:sz="0" w:space="0" w:color="auto"/>
      </w:divBdr>
    </w:div>
    <w:div w:id="1735423751">
      <w:bodyDiv w:val="1"/>
      <w:marLeft w:val="0"/>
      <w:marRight w:val="0"/>
      <w:marTop w:val="0"/>
      <w:marBottom w:val="0"/>
      <w:divBdr>
        <w:top w:val="none" w:sz="0" w:space="0" w:color="auto"/>
        <w:left w:val="none" w:sz="0" w:space="0" w:color="auto"/>
        <w:bottom w:val="none" w:sz="0" w:space="0" w:color="auto"/>
        <w:right w:val="none" w:sz="0" w:space="0" w:color="auto"/>
      </w:divBdr>
    </w:div>
    <w:div w:id="1765804825">
      <w:bodyDiv w:val="1"/>
      <w:marLeft w:val="0"/>
      <w:marRight w:val="0"/>
      <w:marTop w:val="0"/>
      <w:marBottom w:val="0"/>
      <w:divBdr>
        <w:top w:val="none" w:sz="0" w:space="0" w:color="auto"/>
        <w:left w:val="none" w:sz="0" w:space="0" w:color="auto"/>
        <w:bottom w:val="none" w:sz="0" w:space="0" w:color="auto"/>
        <w:right w:val="none" w:sz="0" w:space="0" w:color="auto"/>
      </w:divBdr>
    </w:div>
    <w:div w:id="1770347339">
      <w:bodyDiv w:val="1"/>
      <w:marLeft w:val="0"/>
      <w:marRight w:val="0"/>
      <w:marTop w:val="0"/>
      <w:marBottom w:val="0"/>
      <w:divBdr>
        <w:top w:val="none" w:sz="0" w:space="0" w:color="auto"/>
        <w:left w:val="none" w:sz="0" w:space="0" w:color="auto"/>
        <w:bottom w:val="none" w:sz="0" w:space="0" w:color="auto"/>
        <w:right w:val="none" w:sz="0" w:space="0" w:color="auto"/>
      </w:divBdr>
    </w:div>
    <w:div w:id="1791241911">
      <w:bodyDiv w:val="1"/>
      <w:marLeft w:val="0"/>
      <w:marRight w:val="0"/>
      <w:marTop w:val="0"/>
      <w:marBottom w:val="0"/>
      <w:divBdr>
        <w:top w:val="none" w:sz="0" w:space="0" w:color="auto"/>
        <w:left w:val="none" w:sz="0" w:space="0" w:color="auto"/>
        <w:bottom w:val="none" w:sz="0" w:space="0" w:color="auto"/>
        <w:right w:val="none" w:sz="0" w:space="0" w:color="auto"/>
      </w:divBdr>
    </w:div>
    <w:div w:id="1826235649">
      <w:bodyDiv w:val="1"/>
      <w:marLeft w:val="0"/>
      <w:marRight w:val="0"/>
      <w:marTop w:val="0"/>
      <w:marBottom w:val="0"/>
      <w:divBdr>
        <w:top w:val="none" w:sz="0" w:space="0" w:color="auto"/>
        <w:left w:val="none" w:sz="0" w:space="0" w:color="auto"/>
        <w:bottom w:val="none" w:sz="0" w:space="0" w:color="auto"/>
        <w:right w:val="none" w:sz="0" w:space="0" w:color="auto"/>
      </w:divBdr>
    </w:div>
    <w:div w:id="1842816098">
      <w:bodyDiv w:val="1"/>
      <w:marLeft w:val="0"/>
      <w:marRight w:val="0"/>
      <w:marTop w:val="0"/>
      <w:marBottom w:val="0"/>
      <w:divBdr>
        <w:top w:val="none" w:sz="0" w:space="0" w:color="auto"/>
        <w:left w:val="none" w:sz="0" w:space="0" w:color="auto"/>
        <w:bottom w:val="none" w:sz="0" w:space="0" w:color="auto"/>
        <w:right w:val="none" w:sz="0" w:space="0" w:color="auto"/>
      </w:divBdr>
    </w:div>
    <w:div w:id="1846087092">
      <w:bodyDiv w:val="1"/>
      <w:marLeft w:val="0"/>
      <w:marRight w:val="0"/>
      <w:marTop w:val="0"/>
      <w:marBottom w:val="0"/>
      <w:divBdr>
        <w:top w:val="none" w:sz="0" w:space="0" w:color="auto"/>
        <w:left w:val="none" w:sz="0" w:space="0" w:color="auto"/>
        <w:bottom w:val="none" w:sz="0" w:space="0" w:color="auto"/>
        <w:right w:val="none" w:sz="0" w:space="0" w:color="auto"/>
      </w:divBdr>
    </w:div>
    <w:div w:id="1873837980">
      <w:bodyDiv w:val="1"/>
      <w:marLeft w:val="0"/>
      <w:marRight w:val="0"/>
      <w:marTop w:val="0"/>
      <w:marBottom w:val="0"/>
      <w:divBdr>
        <w:top w:val="none" w:sz="0" w:space="0" w:color="auto"/>
        <w:left w:val="none" w:sz="0" w:space="0" w:color="auto"/>
        <w:bottom w:val="none" w:sz="0" w:space="0" w:color="auto"/>
        <w:right w:val="none" w:sz="0" w:space="0" w:color="auto"/>
      </w:divBdr>
    </w:div>
    <w:div w:id="1968663607">
      <w:bodyDiv w:val="1"/>
      <w:marLeft w:val="0"/>
      <w:marRight w:val="0"/>
      <w:marTop w:val="0"/>
      <w:marBottom w:val="0"/>
      <w:divBdr>
        <w:top w:val="none" w:sz="0" w:space="0" w:color="auto"/>
        <w:left w:val="none" w:sz="0" w:space="0" w:color="auto"/>
        <w:bottom w:val="none" w:sz="0" w:space="0" w:color="auto"/>
        <w:right w:val="none" w:sz="0" w:space="0" w:color="auto"/>
      </w:divBdr>
    </w:div>
    <w:div w:id="1977446408">
      <w:bodyDiv w:val="1"/>
      <w:marLeft w:val="0"/>
      <w:marRight w:val="0"/>
      <w:marTop w:val="0"/>
      <w:marBottom w:val="0"/>
      <w:divBdr>
        <w:top w:val="none" w:sz="0" w:space="0" w:color="auto"/>
        <w:left w:val="none" w:sz="0" w:space="0" w:color="auto"/>
        <w:bottom w:val="none" w:sz="0" w:space="0" w:color="auto"/>
        <w:right w:val="none" w:sz="0" w:space="0" w:color="auto"/>
      </w:divBdr>
    </w:div>
    <w:div w:id="2047246073">
      <w:bodyDiv w:val="1"/>
      <w:marLeft w:val="0"/>
      <w:marRight w:val="0"/>
      <w:marTop w:val="0"/>
      <w:marBottom w:val="0"/>
      <w:divBdr>
        <w:top w:val="none" w:sz="0" w:space="0" w:color="auto"/>
        <w:left w:val="none" w:sz="0" w:space="0" w:color="auto"/>
        <w:bottom w:val="none" w:sz="0" w:space="0" w:color="auto"/>
        <w:right w:val="none" w:sz="0" w:space="0" w:color="auto"/>
      </w:divBdr>
    </w:div>
    <w:div w:id="20905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kersmid.com/default.aspx?language=english&amp;menuid=6356" TargetMode="External"/><Relationship Id="rId18" Type="http://schemas.openxmlformats.org/officeDocument/2006/relationships/hyperlink" Target="https://www.energy.ca.gov/funding-opportunities/funding-resources" TargetMode="External"/><Relationship Id="rId26" Type="http://schemas.openxmlformats.org/officeDocument/2006/relationships/hyperlink" Target="https://ww2.arb.ca.gov/mrr-data" TargetMode="External"/><Relationship Id="rId21" Type="http://schemas.openxmlformats.org/officeDocument/2006/relationships/hyperlink" Target="https://siccode.co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obre.com/files/products/Wobbe_Index_general_information.pdf" TargetMode="External"/><Relationship Id="rId17" Type="http://schemas.openxmlformats.org/officeDocument/2006/relationships/hyperlink" Target="https://www.energy.ca.gov/sites/default/files/2020-06/GFO-19-901_Addendum_2_NOPA_LTR_TBL.docx" TargetMode="External"/><Relationship Id="rId25" Type="http://schemas.openxmlformats.org/officeDocument/2006/relationships/hyperlink" Target="mailto:Angela.Hockaday@energy.ca.gov" TargetMode="External"/><Relationship Id="rId33" Type="http://schemas.openxmlformats.org/officeDocument/2006/relationships/hyperlink" Target="https://ww2.arb.ca.gov/mrr-data" TargetMode="External"/><Relationship Id="rId2" Type="http://schemas.openxmlformats.org/officeDocument/2006/relationships/customXml" Target="../customXml/item2.xml"/><Relationship Id="rId16" Type="http://schemas.openxmlformats.org/officeDocument/2006/relationships/hyperlink" Target="https://www.energy.ca.gov/sites/default/files/2020-01/GFO-19-901%20NOPA_ADA.pdf" TargetMode="External"/><Relationship Id="rId20" Type="http://schemas.openxmlformats.org/officeDocument/2006/relationships/hyperlink" Target="https://www.naics.com/" TargetMode="External"/><Relationship Id="rId29" Type="http://schemas.openxmlformats.org/officeDocument/2006/relationships/hyperlink" Target="http://www.energy.ca.gov/research/fpip/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arb.ca.gov/resources/documents/cci-quantification-benefits-and-reporting-materials" TargetMode="External"/><Relationship Id="rId24" Type="http://schemas.openxmlformats.org/officeDocument/2006/relationships/hyperlink" Target="https://ww2.arb.ca.gov/our-work/programs/mandatory-greenhouse-gas-emissions-reporting" TargetMode="External"/><Relationship Id="rId32" Type="http://schemas.openxmlformats.org/officeDocument/2006/relationships/hyperlink" Target="https://www.energy.ca.gov/solicitations/2020-11/gfo-20-307-food-production-investment-program-20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ca.gov/sites/default/files/2019-05/GFO-18-903_NOPA.pdf" TargetMode="External"/><Relationship Id="rId23" Type="http://schemas.openxmlformats.org/officeDocument/2006/relationships/hyperlink" Target="https://gcc01.safelinks.protection.outlook.com/?url=https%3A%2F%2Fwww.energy.ca.gov%2Fmedia%2F2249&amp;data=01%7C01%7C%7C68d20f21dae947b3192d08d74b435b12%7Cac3a124413f44ef68d1bbaa27148194e%7C0&amp;sdata=HHO6erfCQSWHqni0uFCL4z90d73Qy7ml8w4lnOecL4g%3D&amp;reserved=0" TargetMode="External"/><Relationship Id="rId28" Type="http://schemas.openxmlformats.org/officeDocument/2006/relationships/hyperlink" Target="https://gcc02.safelinks.protection.outlook.com/?url=https%3A%2F%2Fwww.empowerinnovation.net%2Fen%2Fcustom%2Ffunding%2Fview%2F18182&amp;data=04%7C01%7C%7C6be0dd7d50374484b4fe08d88fe3cc02%7Cac3a124413f44ef68d1bbaa27148194e%7C0%7C0%7C637417555823610471%7CUnknown%7CTWFpbGZsb3d8eyJWIjoiMC4wLjAwMDAiLCJQIjoiV2luMzIiLCJBTiI6Ik1haWwiLCJXVCI6Mn0%3D%7C1000&amp;sdata=d7h4f%2BCX9HCWflyZcvH37VrKxbzmIMr4Q2hJ75teywQ%3D&amp;reserved=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ensus.gov/eos/www/naics/" TargetMode="External"/><Relationship Id="rId31" Type="http://schemas.openxmlformats.org/officeDocument/2006/relationships/hyperlink" Target="mailto:Angela.Hockaday@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ites/default/files/2019-05/GFO-18-901_NOPA_Revised.pdf" TargetMode="External"/><Relationship Id="rId22" Type="http://schemas.openxmlformats.org/officeDocument/2006/relationships/hyperlink" Target="https://gcc01.safelinks.protection.outlook.com/?url=https%3A%2F%2Fwww.energy.ca.gov%2Fmedia%2F2249&amp;data=01%7C01%7C%7C68d20f21dae947b3192d08d74b435b12%7Cac3a124413f44ef68d1bbaa27148194e%7C0&amp;sdata=HHO6erfCQSWHqni0uFCL4z90d73Qy7ml8w4lnOecL4g%3D&amp;reserved=0" TargetMode="External"/><Relationship Id="rId27" Type="http://schemas.openxmlformats.org/officeDocument/2006/relationships/hyperlink" Target="https://ww2.arb.ca.gov/mrr-data" TargetMode="External"/><Relationship Id="rId30" Type="http://schemas.openxmlformats.org/officeDocument/2006/relationships/hyperlink" Target="https://gcc01.safelinks.protection.outlook.com/?url=https%3A%2F%2Fwww.energy.ca.gov%2Fmedia%2F2249&amp;data=01%7C01%7C%7C68d20f21dae947b3192d08d74b435b12%7Cac3a124413f44ef68d1bbaa27148194e%7C0&amp;sdata=HHO6erfCQSWHqni0uFCL4z90d73Qy7ml8w4lnOecL4g%3D&amp;reserved=0"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E0EEA00392540BA1C4B45D5BD258E" ma:contentTypeVersion="10" ma:contentTypeDescription="Create a new document." ma:contentTypeScope="" ma:versionID="fbe1f16e43f4e21d5e3db9c75d7c6a14">
  <xsd:schema xmlns:xsd="http://www.w3.org/2001/XMLSchema" xmlns:xs="http://www.w3.org/2001/XMLSchema" xmlns:p="http://schemas.microsoft.com/office/2006/metadata/properties" xmlns:ns2="76bf8435-22cc-458e-8069-4531c507601f" xmlns:ns3="88d2bd69-2a02-4416-ae3d-b4a7fb47d929" targetNamespace="http://schemas.microsoft.com/office/2006/metadata/properties" ma:root="true" ma:fieldsID="b264e66e568171c734a4aacac090cf61" ns2:_="" ns3:_="">
    <xsd:import namespace="76bf8435-22cc-458e-8069-4531c507601f"/>
    <xsd:import namespace="88d2bd69-2a02-4416-ae3d-b4a7fb47d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f8435-22cc-458e-8069-4531c507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2bd69-2a02-4416-ae3d-b4a7fb47d9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d2bd69-2a02-4416-ae3d-b4a7fb47d929">
      <UserInfo>
        <DisplayName>Uy, Kevin@Energy</DisplayName>
        <AccountId>15</AccountId>
        <AccountType/>
      </UserInfo>
      <UserInfo>
        <DisplayName>Lew, Virginia@Energy</DisplayName>
        <AccountId>20</AccountId>
        <AccountType/>
      </UserInfo>
      <UserInfo>
        <DisplayName>ten Hope, Laurie@Energy</DisplayName>
        <AccountId>28</AccountId>
        <AccountType/>
      </UserInfo>
      <UserInfo>
        <DisplayName>Spiegel, Linda@Energy</DisplayName>
        <AccountId>33</AccountId>
        <AccountType/>
      </UserInfo>
      <UserInfo>
        <DisplayName>Yakshina, Tatyana@Energy</DisplayName>
        <AccountId>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5817-B6AB-4EF1-8BDA-FD18A090F0D9}"/>
</file>

<file path=customXml/itemProps2.xml><?xml version="1.0" encoding="utf-8"?>
<ds:datastoreItem xmlns:ds="http://schemas.openxmlformats.org/officeDocument/2006/customXml" ds:itemID="{368BD836-83D7-4ECF-8069-98CB13A47811}">
  <ds:schemaRefs>
    <ds:schemaRef ds:uri="http://schemas.microsoft.com/sharepoint/v3/contenttype/forms"/>
  </ds:schemaRefs>
</ds:datastoreItem>
</file>

<file path=customXml/itemProps3.xml><?xml version="1.0" encoding="utf-8"?>
<ds:datastoreItem xmlns:ds="http://schemas.openxmlformats.org/officeDocument/2006/customXml" ds:itemID="{7FBA76E2-1895-4E77-BBC5-3F187A621BDA}">
  <ds:schemaRefs>
    <ds:schemaRef ds:uri="http://schemas.microsoft.com/office/2006/metadata/properties"/>
    <ds:schemaRef ds:uri="http://schemas.microsoft.com/office/infopath/2007/PartnerControls"/>
    <ds:schemaRef ds:uri="5067c814-4b34-462c-a21d-c185ff6548d2"/>
  </ds:schemaRefs>
</ds:datastoreItem>
</file>

<file path=customXml/itemProps4.xml><?xml version="1.0" encoding="utf-8"?>
<ds:datastoreItem xmlns:ds="http://schemas.openxmlformats.org/officeDocument/2006/customXml" ds:itemID="{5F4633CB-2BE3-40A7-B8D3-D803710B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13769</Words>
  <Characters>78485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92070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Ghandi, Cyrus@Energy</dc:creator>
  <cp:keywords/>
  <cp:lastModifiedBy>Hockaday, Angela@Energy</cp:lastModifiedBy>
  <cp:revision>26</cp:revision>
  <cp:lastPrinted>2020-02-15T01:33:00Z</cp:lastPrinted>
  <dcterms:created xsi:type="dcterms:W3CDTF">2020-12-18T00:22:00Z</dcterms:created>
  <dcterms:modified xsi:type="dcterms:W3CDTF">2020-12-18T14:31:00Z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0x010100CE9E0EEA00392540BA1C4B45D5BD258E</vt:lpwstr>
  </property>
</Properties>
</file>