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16712" w:rsidR="005946E1" w:rsidP="005946E1" w:rsidRDefault="005946E1" w14:paraId="308DFDF9" w14:textId="77777777">
      <w:pPr>
        <w:autoSpaceDE w:val="0"/>
        <w:autoSpaceDN w:val="0"/>
        <w:adjustRightInd w:val="0"/>
        <w:jc w:val="center"/>
        <w:rPr>
          <w:rFonts w:cs="Arial"/>
          <w:b/>
          <w:sz w:val="28"/>
          <w:szCs w:val="28"/>
        </w:rPr>
      </w:pPr>
      <w:r w:rsidRPr="00016712">
        <w:rPr>
          <w:rFonts w:cs="Arial"/>
          <w:b/>
          <w:sz w:val="28"/>
          <w:szCs w:val="28"/>
        </w:rPr>
        <w:t>ATTACHMENT 4</w:t>
      </w:r>
    </w:p>
    <w:p w:rsidRPr="00016712" w:rsidR="005946E1" w:rsidP="005946E1" w:rsidRDefault="005946E1" w14:paraId="525515C5" w14:textId="77777777">
      <w:pPr>
        <w:jc w:val="center"/>
        <w:rPr>
          <w:rFonts w:cs="Arial"/>
          <w:b/>
          <w:sz w:val="28"/>
          <w:szCs w:val="28"/>
        </w:rPr>
      </w:pPr>
    </w:p>
    <w:p w:rsidRPr="007A3D0E" w:rsidR="005946E1" w:rsidP="005946E1" w:rsidRDefault="005946E1" w14:paraId="2530F804" w14:textId="77777777">
      <w:pPr>
        <w:rPr>
          <w:rFonts w:cs="Arial"/>
          <w:b/>
          <w:sz w:val="28"/>
          <w:szCs w:val="28"/>
          <w:u w:val="single"/>
        </w:rPr>
      </w:pPr>
      <w:r w:rsidRPr="007A3D0E">
        <w:rPr>
          <w:rFonts w:cs="Arial"/>
          <w:b/>
          <w:sz w:val="28"/>
          <w:szCs w:val="28"/>
          <w:u w:val="single"/>
        </w:rPr>
        <w:t>CALIFORNIA ENVIRONMENTAL QUALITY ACT (CEQA) INFORMATION</w:t>
      </w:r>
    </w:p>
    <w:p w:rsidRPr="00016712" w:rsidR="005946E1" w:rsidP="005946E1" w:rsidRDefault="005946E1" w14:paraId="4D6452C6" w14:textId="2455F53D">
      <w:pPr>
        <w:rPr>
          <w:rFonts w:cs="Arial"/>
          <w:szCs w:val="24"/>
        </w:rPr>
      </w:pPr>
    </w:p>
    <w:p w:rsidR="005946E1" w:rsidP="005946E1" w:rsidRDefault="005946E1" w14:paraId="1CC866ED" w14:textId="58EA380A">
      <w:pPr>
        <w:rPr>
          <w:rFonts w:cs="Arial"/>
          <w:szCs w:val="24"/>
        </w:rPr>
      </w:pPr>
      <w:r w:rsidRPr="00016712">
        <w:rPr>
          <w:rFonts w:cs="Arial"/>
          <w:szCs w:val="24"/>
        </w:rPr>
        <w:t>CEQA requires state and local agencies (public agencies) to identify the significant environmental impacts of their actions and to avoid or mitigate them, if feasible.  For an explanation of the CEQA process, please visit</w:t>
      </w:r>
      <w:r w:rsidR="0039391D">
        <w:rPr>
          <w:rFonts w:cs="Arial"/>
          <w:szCs w:val="24"/>
        </w:rPr>
        <w:t xml:space="preserve"> the California Natural Resources Agency’s</w:t>
      </w:r>
      <w:r w:rsidR="00732E98">
        <w:rPr>
          <w:rFonts w:cs="Arial"/>
          <w:szCs w:val="24"/>
        </w:rPr>
        <w:t xml:space="preserve"> frequently asked questions</w:t>
      </w:r>
      <w:r w:rsidR="0039391D">
        <w:rPr>
          <w:rFonts w:cs="Arial"/>
          <w:szCs w:val="24"/>
        </w:rPr>
        <w:t xml:space="preserve"> about CEQA</w:t>
      </w:r>
      <w:r w:rsidRPr="00016712">
        <w:rPr>
          <w:rFonts w:cs="Arial"/>
          <w:szCs w:val="24"/>
        </w:rPr>
        <w:t>:</w:t>
      </w:r>
      <w:r w:rsidR="0039391D">
        <w:rPr>
          <w:rFonts w:cs="Arial"/>
          <w:szCs w:val="24"/>
        </w:rPr>
        <w:t xml:space="preserve"> </w:t>
      </w:r>
    </w:p>
    <w:p w:rsidRPr="00016712" w:rsidR="005946E1" w:rsidP="0077794D" w:rsidRDefault="005946E1" w14:paraId="4F214247" w14:textId="0FF56947">
      <w:pPr>
        <w:jc w:val="both"/>
        <w:rPr>
          <w:rFonts w:cs="Arial"/>
          <w:szCs w:val="24"/>
        </w:rPr>
      </w:pPr>
    </w:p>
    <w:p w:rsidR="005946E1" w:rsidP="67AC3D0D" w:rsidRDefault="00450C78" w14:paraId="5AE4811A" w14:textId="215D828B">
      <w:pPr>
        <w:jc w:val="both"/>
        <w:rPr>
          <w:rFonts w:cs="Arial"/>
        </w:rPr>
      </w:pPr>
      <w:hyperlink w:history="1" r:id="rId11">
        <w:r w:rsidRPr="67AC3D0D">
          <w:rPr>
            <w:rStyle w:val="Hyperlink"/>
            <w:rFonts w:cs="Arial"/>
          </w:rPr>
          <w:t>https://files.resources.ca.gov/ceqa/more/faq.html</w:t>
        </w:r>
      </w:hyperlink>
    </w:p>
    <w:p w:rsidRPr="00016712" w:rsidR="00450C78" w:rsidP="005946E1" w:rsidRDefault="00450C78" w14:paraId="206AE954" w14:textId="77777777">
      <w:pPr>
        <w:jc w:val="both"/>
        <w:rPr>
          <w:rFonts w:cs="Arial"/>
          <w:color w:val="0033CC"/>
          <w:szCs w:val="24"/>
        </w:rPr>
      </w:pPr>
    </w:p>
    <w:p w:rsidRPr="00016712" w:rsidR="005946E1" w:rsidP="005946E1" w:rsidRDefault="005946E1" w14:paraId="0B39A68E" w14:textId="40F55967">
      <w:pPr>
        <w:rPr>
          <w:rFonts w:cs="Arial"/>
          <w:szCs w:val="24"/>
        </w:rPr>
      </w:pPr>
      <w:r w:rsidRPr="00016712">
        <w:rPr>
          <w:rFonts w:cs="Arial"/>
          <w:szCs w:val="24"/>
        </w:rPr>
        <w:t>Applications selected for loan funding may meet the definition of a “project” for purposes of CEQA. (See Public Resources Code section 21000 et seq</w:t>
      </w:r>
      <w:r w:rsidRPr="00DB76EC">
        <w:rPr>
          <w:rFonts w:cs="Arial"/>
          <w:b/>
          <w:szCs w:val="24"/>
        </w:rPr>
        <w:t>.)</w:t>
      </w:r>
      <w:r w:rsidRPr="00DB76EC" w:rsidR="00443217">
        <w:rPr>
          <w:rFonts w:cs="Arial"/>
          <w:b/>
          <w:szCs w:val="24"/>
          <w:u w:val="single"/>
        </w:rPr>
        <w:t xml:space="preserve"> </w:t>
      </w:r>
      <w:r w:rsidRPr="00DB76EC" w:rsidR="00443217">
        <w:rPr>
          <w:rFonts w:cs="Arial"/>
          <w:szCs w:val="24"/>
        </w:rPr>
        <w:t>If you determine that the action in question is a project, the next step is to see if CEQA considers it to be exemp</w:t>
      </w:r>
      <w:r w:rsidRPr="00DB76EC" w:rsidR="00DF163D">
        <w:rPr>
          <w:rFonts w:cs="Arial"/>
          <w:szCs w:val="24"/>
        </w:rPr>
        <w:t>t</w:t>
      </w:r>
      <w:r w:rsidR="00820FED">
        <w:rPr>
          <w:rFonts w:cs="Arial"/>
          <w:strike/>
          <w:szCs w:val="24"/>
        </w:rPr>
        <w:t>.</w:t>
      </w:r>
      <w:r w:rsidRPr="00820FED" w:rsidR="00FC65CB">
        <w:rPr>
          <w:rFonts w:cs="Arial"/>
          <w:strike/>
          <w:szCs w:val="24"/>
        </w:rPr>
        <w:t xml:space="preserve"> </w:t>
      </w:r>
      <w:r w:rsidRPr="00DB76EC">
        <w:rPr>
          <w:rFonts w:cs="Arial"/>
          <w:szCs w:val="24"/>
        </w:rPr>
        <w:t xml:space="preserve">If the project is exempt, the applicant </w:t>
      </w:r>
      <w:r w:rsidR="00342F41">
        <w:rPr>
          <w:rFonts w:cs="Arial"/>
          <w:szCs w:val="24"/>
        </w:rPr>
        <w:t>may</w:t>
      </w:r>
      <w:r w:rsidRPr="00DB76EC">
        <w:rPr>
          <w:rFonts w:cs="Arial"/>
          <w:szCs w:val="24"/>
        </w:rPr>
        <w:t xml:space="preserve"> file a Notice of Exemption at the Governor’s Office of Planning and Research</w:t>
      </w:r>
      <w:r w:rsidR="00342F41">
        <w:rPr>
          <w:rFonts w:cs="Arial"/>
          <w:szCs w:val="24"/>
        </w:rPr>
        <w:t>.</w:t>
      </w:r>
      <w:r w:rsidRPr="00016712">
        <w:rPr>
          <w:rFonts w:cs="Arial"/>
          <w:szCs w:val="24"/>
        </w:rPr>
        <w:t xml:space="preserve"> Exemptions are listed in:</w:t>
      </w:r>
    </w:p>
    <w:p w:rsidRPr="00016712" w:rsidR="005946E1" w:rsidP="005946E1" w:rsidRDefault="005946E1" w14:paraId="3DB73C79" w14:textId="77777777">
      <w:pPr>
        <w:jc w:val="both"/>
        <w:rPr>
          <w:rFonts w:cs="Arial"/>
          <w:szCs w:val="24"/>
        </w:rPr>
      </w:pPr>
    </w:p>
    <w:p w:rsidRPr="00016712" w:rsidR="005946E1" w:rsidP="005946E1" w:rsidRDefault="005946E1" w14:paraId="3997D236" w14:textId="2E1DC95B">
      <w:pPr>
        <w:rPr>
          <w:rFonts w:cs="Arial"/>
          <w:szCs w:val="24"/>
        </w:rPr>
      </w:pPr>
      <w:r w:rsidRPr="00016712">
        <w:rPr>
          <w:rFonts w:cs="Arial"/>
          <w:szCs w:val="24"/>
        </w:rPr>
        <w:t xml:space="preserve">Title 14 </w:t>
      </w:r>
      <w:r w:rsidR="006E0399">
        <w:rPr>
          <w:rFonts w:cs="Arial"/>
          <w:szCs w:val="24"/>
        </w:rPr>
        <w:t xml:space="preserve">California </w:t>
      </w:r>
      <w:r w:rsidRPr="00016712">
        <w:rPr>
          <w:rFonts w:cs="Arial"/>
          <w:szCs w:val="24"/>
        </w:rPr>
        <w:t xml:space="preserve">Code of Regulations sections 15260 </w:t>
      </w:r>
      <w:r w:rsidR="006E0399">
        <w:rPr>
          <w:rFonts w:cs="Arial"/>
          <w:szCs w:val="24"/>
        </w:rPr>
        <w:t>et seq.</w:t>
      </w:r>
      <w:r w:rsidRPr="00016712">
        <w:rPr>
          <w:rFonts w:cs="Arial"/>
          <w:szCs w:val="24"/>
        </w:rPr>
        <w:t xml:space="preserve"> (statutory exemptions)</w:t>
      </w:r>
    </w:p>
    <w:p w:rsidRPr="00016712" w:rsidR="005946E1" w:rsidP="005946E1" w:rsidRDefault="005946E1" w14:paraId="10683CCF" w14:textId="3C4399BB">
      <w:pPr>
        <w:rPr>
          <w:rFonts w:cs="Arial"/>
          <w:szCs w:val="24"/>
        </w:rPr>
      </w:pPr>
      <w:r w:rsidRPr="00016712">
        <w:rPr>
          <w:rFonts w:cs="Arial"/>
          <w:szCs w:val="24"/>
        </w:rPr>
        <w:t xml:space="preserve">Title 14 </w:t>
      </w:r>
      <w:r w:rsidR="006E0399">
        <w:rPr>
          <w:rFonts w:cs="Arial"/>
          <w:szCs w:val="24"/>
        </w:rPr>
        <w:t xml:space="preserve">California </w:t>
      </w:r>
      <w:r w:rsidRPr="00016712">
        <w:rPr>
          <w:rFonts w:cs="Arial"/>
          <w:szCs w:val="24"/>
        </w:rPr>
        <w:t xml:space="preserve">Code of Regulations sections 15300 </w:t>
      </w:r>
      <w:r w:rsidR="006E0399">
        <w:rPr>
          <w:rFonts w:cs="Arial"/>
          <w:szCs w:val="24"/>
        </w:rPr>
        <w:t>et seq.</w:t>
      </w:r>
      <w:r w:rsidRPr="00016712">
        <w:rPr>
          <w:rFonts w:cs="Arial"/>
          <w:szCs w:val="24"/>
        </w:rPr>
        <w:t xml:space="preserve"> (categorical exemptions)</w:t>
      </w:r>
    </w:p>
    <w:p w:rsidRPr="00016712" w:rsidR="005946E1" w:rsidP="005946E1" w:rsidRDefault="005946E1" w14:paraId="09F186DA" w14:textId="77777777">
      <w:pPr>
        <w:rPr>
          <w:rFonts w:cs="Arial"/>
          <w:color w:val="0033CC"/>
          <w:szCs w:val="24"/>
        </w:rPr>
      </w:pPr>
    </w:p>
    <w:p w:rsidR="005946E1" w:rsidP="005946E1" w:rsidRDefault="005946E1" w14:paraId="11CF0EC6" w14:textId="62077BCD">
      <w:pPr>
        <w:rPr>
          <w:rFonts w:cs="Arial"/>
          <w:szCs w:val="24"/>
        </w:rPr>
      </w:pPr>
      <w:r w:rsidRPr="00016712">
        <w:rPr>
          <w:rFonts w:cs="Arial"/>
          <w:szCs w:val="24"/>
        </w:rPr>
        <w:t xml:space="preserve">See reference below to the entire CEQA statute and Guidelines, where the text of the exemptions can be reviewed. </w:t>
      </w:r>
    </w:p>
    <w:p w:rsidR="00443217" w:rsidP="005946E1" w:rsidRDefault="00443217" w14:paraId="4F767089" w14:textId="77777777">
      <w:pPr>
        <w:rPr>
          <w:rFonts w:cs="Arial"/>
          <w:szCs w:val="24"/>
        </w:rPr>
      </w:pPr>
    </w:p>
    <w:p w:rsidRPr="00DB76EC" w:rsidR="00443217" w:rsidP="005946E1" w:rsidRDefault="00443217" w14:paraId="0DC810DD" w14:textId="77777777">
      <w:pPr>
        <w:rPr>
          <w:rFonts w:cs="Arial"/>
          <w:szCs w:val="24"/>
        </w:rPr>
      </w:pPr>
      <w:r w:rsidRPr="00DB76EC">
        <w:rPr>
          <w:rFonts w:cs="Arial"/>
          <w:szCs w:val="24"/>
        </w:rPr>
        <w:t>Even if it appears that an exemption may apply, there may also be exceptions to that exemption. Therefore, you need to read the exemption and any exceptions carefully.</w:t>
      </w:r>
    </w:p>
    <w:p w:rsidRPr="00016712" w:rsidR="005946E1" w:rsidP="005946E1" w:rsidRDefault="005946E1" w14:paraId="4F3BA0A3" w14:textId="77777777">
      <w:pPr>
        <w:rPr>
          <w:rFonts w:cs="Arial"/>
          <w:szCs w:val="24"/>
        </w:rPr>
      </w:pPr>
    </w:p>
    <w:p w:rsidRPr="00DB76EC" w:rsidR="00443217" w:rsidP="67AC3D0D" w:rsidRDefault="005946E1" w14:paraId="3D8E6974" w14:textId="5A7AFF51">
      <w:pPr>
        <w:tabs>
          <w:tab w:val="left" w:pos="900"/>
        </w:tabs>
        <w:rPr>
          <w:rFonts w:cs="Arial"/>
        </w:rPr>
      </w:pPr>
      <w:r w:rsidRPr="67AC3D0D">
        <w:rPr>
          <w:rFonts w:cs="Arial"/>
        </w:rPr>
        <w:t xml:space="preserve">If no exemption applies, </w:t>
      </w:r>
      <w:r w:rsidRPr="67AC3D0D" w:rsidR="00443217">
        <w:rPr>
          <w:rFonts w:cs="Arial"/>
        </w:rPr>
        <w:t xml:space="preserve">then the project will require the preparation of an environmental review document. Frequently, determining the proper type of an environmental review document will require the preparation of an initial study, that will then indicate whether the project will require a negative declaration/mitigated negative declaration </w:t>
      </w:r>
      <w:r w:rsidRPr="67AC3D0D" w:rsidR="003B3697">
        <w:rPr>
          <w:rFonts w:cs="Arial"/>
        </w:rPr>
        <w:t xml:space="preserve">or an </w:t>
      </w:r>
      <w:r w:rsidRPr="67AC3D0D" w:rsidR="00671092">
        <w:rPr>
          <w:rFonts w:cs="Arial"/>
        </w:rPr>
        <w:t>e</w:t>
      </w:r>
      <w:r w:rsidRPr="67AC3D0D" w:rsidR="003B3697">
        <w:rPr>
          <w:rFonts w:cs="Arial"/>
        </w:rPr>
        <w:t xml:space="preserve">nvironmental </w:t>
      </w:r>
      <w:r w:rsidRPr="67AC3D0D" w:rsidR="00671092">
        <w:rPr>
          <w:rFonts w:cs="Arial"/>
        </w:rPr>
        <w:t>i</w:t>
      </w:r>
      <w:r w:rsidRPr="67AC3D0D" w:rsidR="003B3697">
        <w:rPr>
          <w:rFonts w:cs="Arial"/>
        </w:rPr>
        <w:t xml:space="preserve">mpact </w:t>
      </w:r>
      <w:r w:rsidRPr="67AC3D0D" w:rsidR="00671092">
        <w:rPr>
          <w:rFonts w:cs="Arial"/>
        </w:rPr>
        <w:t>r</w:t>
      </w:r>
      <w:r w:rsidRPr="67AC3D0D" w:rsidR="003B3697">
        <w:rPr>
          <w:rFonts w:cs="Arial"/>
        </w:rPr>
        <w:t>eport.</w:t>
      </w:r>
      <w:r w:rsidRPr="67AC3D0D">
        <w:rPr>
          <w:rFonts w:cs="Arial"/>
        </w:rPr>
        <w:t xml:space="preserve"> </w:t>
      </w:r>
    </w:p>
    <w:p w:rsidRPr="00016712" w:rsidR="005946E1" w:rsidP="005946E1" w:rsidRDefault="005946E1" w14:paraId="1B70519F" w14:textId="77777777">
      <w:pPr>
        <w:rPr>
          <w:rFonts w:cs="Arial"/>
          <w:szCs w:val="24"/>
        </w:rPr>
      </w:pPr>
    </w:p>
    <w:p w:rsidRPr="00016712" w:rsidR="005946E1" w:rsidP="005946E1" w:rsidRDefault="005946E1" w14:paraId="3EF8095E" w14:textId="77777777">
      <w:pPr>
        <w:pStyle w:val="EnvelopeReturn"/>
        <w:rPr>
          <w:rFonts w:cs="Arial"/>
          <w:szCs w:val="24"/>
        </w:rPr>
      </w:pPr>
      <w:r w:rsidRPr="00016712">
        <w:rPr>
          <w:rFonts w:cs="Arial"/>
          <w:szCs w:val="24"/>
        </w:rPr>
        <w:t>Sample forms can be found on the Governor’s Office of Planning and Research website:</w:t>
      </w:r>
    </w:p>
    <w:p w:rsidRPr="00016712" w:rsidR="005946E1" w:rsidP="005946E1" w:rsidRDefault="005946E1" w14:paraId="4C8C355D" w14:textId="77777777">
      <w:pPr>
        <w:pStyle w:val="EnvelopeReturn"/>
        <w:rPr>
          <w:rFonts w:cs="Arial"/>
          <w:szCs w:val="24"/>
        </w:rPr>
      </w:pPr>
    </w:p>
    <w:p w:rsidR="005946E1" w:rsidP="005946E1" w:rsidRDefault="005946E1" w14:paraId="39E7FEF0" w14:textId="77777777">
      <w:pPr>
        <w:pStyle w:val="EnvelopeReturn"/>
        <w:numPr>
          <w:ilvl w:val="0"/>
          <w:numId w:val="1"/>
        </w:numPr>
        <w:ind w:left="0" w:firstLine="0"/>
        <w:rPr>
          <w:rFonts w:cs="Arial"/>
          <w:szCs w:val="24"/>
        </w:rPr>
      </w:pPr>
      <w:r>
        <w:rPr>
          <w:rFonts w:cs="Arial"/>
          <w:szCs w:val="24"/>
        </w:rPr>
        <w:t>Notice of Exemption form:</w:t>
      </w:r>
    </w:p>
    <w:p w:rsidRPr="008A0DB1" w:rsidR="005946E1" w:rsidP="67AC3D0D" w:rsidRDefault="00450C78" w14:paraId="142C01FA" w14:textId="4BF2D4FA">
      <w:pPr>
        <w:pStyle w:val="EnvelopeReturn"/>
        <w:ind w:left="720"/>
        <w:rPr>
          <w:rFonts w:cs="Arial"/>
        </w:rPr>
      </w:pPr>
      <w:hyperlink w:history="1" r:id="rId12">
        <w:r w:rsidRPr="67AC3D0D">
          <w:rPr>
            <w:rStyle w:val="Hyperlink"/>
            <w:rFonts w:cs="Arial"/>
          </w:rPr>
          <w:t>http://opr.ca.gov/docs/NOE.pdf</w:t>
        </w:r>
      </w:hyperlink>
      <w:r w:rsidRPr="67AC3D0D">
        <w:rPr>
          <w:rFonts w:cs="Arial"/>
          <w:color w:val="0033CC"/>
          <w:u w:val="single"/>
        </w:rPr>
        <w:t xml:space="preserve"> </w:t>
      </w:r>
    </w:p>
    <w:p w:rsidRPr="00016712" w:rsidR="005946E1" w:rsidP="005946E1" w:rsidRDefault="005946E1" w14:paraId="77547D8D" w14:textId="77777777">
      <w:pPr>
        <w:pStyle w:val="EnvelopeReturn"/>
        <w:ind w:hanging="720"/>
        <w:rPr>
          <w:rFonts w:cs="Arial"/>
          <w:szCs w:val="24"/>
        </w:rPr>
      </w:pPr>
    </w:p>
    <w:p w:rsidRPr="00016712" w:rsidR="005946E1" w:rsidP="005946E1" w:rsidRDefault="005946E1" w14:paraId="7F619117" w14:textId="77777777">
      <w:pPr>
        <w:pStyle w:val="EnvelopeReturn"/>
        <w:numPr>
          <w:ilvl w:val="0"/>
          <w:numId w:val="1"/>
        </w:numPr>
        <w:ind w:left="0" w:firstLine="0"/>
        <w:rPr>
          <w:rFonts w:cs="Arial"/>
          <w:szCs w:val="24"/>
        </w:rPr>
      </w:pPr>
      <w:r>
        <w:rPr>
          <w:rFonts w:cs="Arial"/>
          <w:szCs w:val="24"/>
        </w:rPr>
        <w:t>Other forms and publications:</w:t>
      </w:r>
    </w:p>
    <w:p w:rsidR="005946E1" w:rsidP="005946E1" w:rsidRDefault="00450C78" w14:paraId="1B6A85CD" w14:textId="60C32EC7">
      <w:pPr>
        <w:pStyle w:val="MediumGrid1-Accent21"/>
        <w:rPr>
          <w:rFonts w:ascii="Arial" w:hAnsi="Arial" w:cs="Arial"/>
          <w:color w:val="0033CC"/>
          <w:u w:val="single"/>
        </w:rPr>
      </w:pPr>
      <w:hyperlink r:id="R64ce81b6091b4067">
        <w:r w:rsidRPr="691C6710" w:rsidR="00450C78">
          <w:rPr>
            <w:rStyle w:val="Hyperlink"/>
            <w:rFonts w:ascii="Arial" w:hAnsi="Arial" w:cs="Arial"/>
          </w:rPr>
          <w:t>https://opr.ca.gov/ceqa/</w:t>
        </w:r>
      </w:hyperlink>
    </w:p>
    <w:p w:rsidR="00450C78" w:rsidP="67AC3D0D" w:rsidRDefault="00450C78" w14:paraId="394A36C4" w14:textId="77777777">
      <w:pPr>
        <w:ind w:firstLine="720"/>
        <w:rPr>
          <w:rFonts w:cs="Arial"/>
        </w:rPr>
      </w:pPr>
    </w:p>
    <w:p w:rsidR="005946E1" w:rsidP="691C6710" w:rsidRDefault="005946E1" w14:paraId="609BD9A5" w14:textId="4640CC4F">
      <w:pPr>
        <w:pStyle w:val="ListParagraph"/>
        <w:numPr>
          <w:ilvl w:val="0"/>
          <w:numId w:val="2"/>
        </w:numPr>
        <w:ind/>
        <w:rPr>
          <w:sz w:val="24"/>
          <w:szCs w:val="24"/>
        </w:rPr>
      </w:pPr>
      <w:r w:rsidRPr="691C6710" w:rsidR="114C2834">
        <w:rPr>
          <w:rFonts w:cs="Arial"/>
        </w:rPr>
        <w:t xml:space="preserve">     </w:t>
      </w:r>
      <w:r w:rsidRPr="691C6710" w:rsidR="005946E1">
        <w:rPr>
          <w:rFonts w:cs="Arial"/>
        </w:rPr>
        <w:t>The entire CEQA statute and Guidelines can be found at:</w:t>
      </w:r>
    </w:p>
    <w:p w:rsidRPr="00016712" w:rsidR="00DB1B85" w:rsidP="691C6710" w:rsidRDefault="00450C78" w14:paraId="5E40BACA" w14:textId="7FBB54A1">
      <w:pPr>
        <w:ind w:firstLine="720"/>
        <w:rPr>
          <w:color w:val="0070C0"/>
          <w:sz w:val="22"/>
          <w:szCs w:val="22"/>
        </w:rPr>
      </w:pPr>
      <w:hyperlink r:id="R6f76501cf7224f77">
        <w:r w:rsidRPr="691C6710" w:rsidR="00450C78">
          <w:rPr>
            <w:rStyle w:val="Hyperlink"/>
            <w:sz w:val="22"/>
            <w:szCs w:val="22"/>
          </w:rPr>
          <w:t>https://califaep.org/statute_and_guidelines.php</w:t>
        </w:r>
      </w:hyperlink>
    </w:p>
    <w:sectPr w:rsidRPr="00016712" w:rsidR="00DB1B85" w:rsidSect="00320A7A">
      <w:footerReference w:type="default" r:id="rId15"/>
      <w:footerReference w:type="first" r:id="rId16"/>
      <w:pgSz w:w="12240" w:h="15840" w:orient="portrait" w:code="1"/>
      <w:pgMar w:top="900" w:right="1440" w:bottom="1440" w:left="1440" w:header="72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97D45" w:rsidRDefault="00F97D45" w14:paraId="23A3B736" w14:textId="77777777">
      <w:r>
        <w:separator/>
      </w:r>
    </w:p>
  </w:endnote>
  <w:endnote w:type="continuationSeparator" w:id="0">
    <w:p w:rsidR="00F97D45" w:rsidRDefault="00F97D45" w14:paraId="6A9F55C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3F6A64" w:rsidR="003F6A64" w:rsidP="003F6A64" w:rsidRDefault="003F6A64" w14:paraId="14577FD1" w14:textId="77777777">
    <w:pPr>
      <w:pStyle w:val="Footer"/>
      <w:tabs>
        <w:tab w:val="center" w:pos="4680"/>
        <w:tab w:val="right" w:pos="9360"/>
      </w:tabs>
      <w:rPr>
        <w:rFonts w:cs="Arial"/>
        <w:szCs w:val="24"/>
      </w:rPr>
    </w:pPr>
    <w:r w:rsidRPr="003F6A64">
      <w:rPr>
        <w:rFonts w:cs="Arial"/>
        <w:szCs w:val="24"/>
      </w:rPr>
      <w:t>Energy Conservation</w:t>
    </w:r>
  </w:p>
  <w:p w:rsidR="005946E1" w:rsidP="003F6A64" w:rsidRDefault="003F6A64" w14:paraId="7BCF2494" w14:textId="3EC450EE">
    <w:pPr>
      <w:pStyle w:val="Footer"/>
      <w:tabs>
        <w:tab w:val="clear" w:pos="4320"/>
        <w:tab w:val="clear" w:pos="8640"/>
        <w:tab w:val="center" w:pos="4680"/>
        <w:tab w:val="right" w:pos="9360"/>
      </w:tabs>
    </w:pPr>
    <w:r w:rsidRPr="003F6A64">
      <w:rPr>
        <w:rFonts w:cs="Arial"/>
        <w:szCs w:val="24"/>
      </w:rPr>
      <w:t>Assistance Act</w:t>
    </w:r>
    <w:r w:rsidR="0039391D">
      <w:rPr>
        <w:rFonts w:cs="Arial"/>
        <w:szCs w:val="24"/>
      </w:rPr>
      <w:t xml:space="preserve"> </w:t>
    </w:r>
    <w:r w:rsidR="00450C78">
      <w:rPr>
        <w:rFonts w:cs="Arial"/>
        <w:szCs w:val="24"/>
      </w:rPr>
      <w:t>(</w:t>
    </w:r>
    <w:r w:rsidRPr="00EF6D39">
      <w:rPr>
        <w:rFonts w:cs="Arial"/>
        <w:szCs w:val="24"/>
      </w:rPr>
      <w:t xml:space="preserve">Revised </w:t>
    </w:r>
    <w:r w:rsidRPr="00EF6D39" w:rsidR="00D55507">
      <w:rPr>
        <w:rFonts w:cs="Arial"/>
        <w:szCs w:val="24"/>
      </w:rPr>
      <w:t>10/</w:t>
    </w:r>
    <w:r w:rsidR="00450C78">
      <w:rPr>
        <w:rFonts w:cs="Arial"/>
        <w:szCs w:val="24"/>
      </w:rPr>
      <w:t>2022</w:t>
    </w:r>
    <w:r w:rsidRPr="00EF6D39">
      <w:rPr>
        <w:rFonts w:cs="Arial"/>
        <w:szCs w:val="24"/>
      </w:rPr>
      <w:t>)</w:t>
    </w:r>
    <w:r>
      <w:rPr>
        <w:rFonts w:cs="Arial"/>
        <w:szCs w:val="24"/>
      </w:rPr>
      <w:tab/>
    </w:r>
    <w:r>
      <w:rPr>
        <w:rFonts w:cs="Arial"/>
        <w:szCs w:val="24"/>
      </w:rPr>
      <w:tab/>
    </w:r>
    <w:r w:rsidR="005946E1">
      <w:t>Attachment 4</w:t>
    </w:r>
  </w:p>
  <w:p w:rsidR="005946E1" w:rsidP="005946E1" w:rsidRDefault="005946E1" w14:paraId="54BB2FAF" w14:textId="77777777">
    <w:pPr>
      <w:pStyle w:val="Footer"/>
      <w:tabs>
        <w:tab w:val="clear" w:pos="4320"/>
        <w:tab w:val="clear" w:pos="8640"/>
        <w:tab w:val="center" w:pos="4680"/>
        <w:tab w:val="right" w:pos="9360"/>
        <w:tab w:val="right" w:pos="10080"/>
      </w:tabs>
    </w:pPr>
    <w:r>
      <w:tab/>
    </w:r>
    <w:r w:rsidR="00D531A5">
      <w:fldChar w:fldCharType="begin"/>
    </w:r>
    <w:r w:rsidR="009E6FB9">
      <w:instrText xml:space="preserve"> PAGE   \* MERGEFORMAT </w:instrText>
    </w:r>
    <w:r w:rsidR="00D531A5">
      <w:fldChar w:fldCharType="separate"/>
    </w:r>
    <w:r w:rsidR="0039391D">
      <w:rPr>
        <w:noProof/>
      </w:rPr>
      <w:t>1</w:t>
    </w:r>
    <w:r w:rsidR="00D531A5">
      <w:rPr>
        <w:noProof/>
      </w:rPr>
      <w:fldChar w:fldCharType="end"/>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946E1" w:rsidRDefault="005946E1" w14:paraId="117D6325" w14:textId="77777777">
    <w:pPr>
      <w:pStyle w:val="Footer"/>
      <w:rPr>
        <w:sz w:val="20"/>
      </w:rPr>
    </w:pPr>
  </w:p>
  <w:p w:rsidR="005946E1" w:rsidRDefault="005946E1" w14:paraId="12513DDD" w14:textId="77777777">
    <w:pPr>
      <w:pStyle w:val="Foo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97D45" w:rsidRDefault="00F97D45" w14:paraId="07B0F394" w14:textId="77777777">
      <w:r>
        <w:separator/>
      </w:r>
    </w:p>
  </w:footnote>
  <w:footnote w:type="continuationSeparator" w:id="0">
    <w:p w:rsidR="00F97D45" w:rsidRDefault="00F97D45" w14:paraId="1CD9F714"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136b0255"/>
    <w:multiLevelType xmlns:w="http://schemas.openxmlformats.org/wordprocessingml/2006/main" w:val="hybridMultilevel"/>
    <w:lvl xmlns:w="http://schemas.openxmlformats.org/wordprocessingml/2006/main" w:ilvl="0">
      <w:start w:val="1"/>
      <w:numFmt w:val="bullet"/>
      <w:lvlText w:val=""/>
      <w:lvlJc w:val="left"/>
      <w:pPr>
        <w:ind w:left="360" w:hanging="360"/>
      </w:pPr>
      <w:rPr>
        <w:rFonts w:hint="default" w:ascii="Symbol" w:hAnsi="Symbol"/>
      </w:rPr>
    </w:lvl>
    <w:lvl xmlns:w="http://schemas.openxmlformats.org/wordprocessingml/2006/main" w:ilvl="1">
      <w:start w:val="1"/>
      <w:numFmt w:val="bullet"/>
      <w:lvlText w:val=""/>
      <w:lvlJc w:val="left"/>
      <w:pPr>
        <w:ind w:left="1080" w:hanging="360"/>
      </w:pPr>
      <w:rPr>
        <w:rFonts w:hint="default" w:ascii="Symbol" w:hAnsi="Symbol"/>
      </w:rPr>
    </w:lvl>
    <w:lvl xmlns:w="http://schemas.openxmlformats.org/wordprocessingml/2006/main" w:ilvl="2">
      <w:start w:val="1"/>
      <w:numFmt w:val="bullet"/>
      <w:lvlText w:val=""/>
      <w:lvlJc w:val="left"/>
      <w:pPr>
        <w:ind w:left="1800" w:hanging="360"/>
      </w:pPr>
      <w:rPr>
        <w:rFonts w:hint="default" w:ascii="Wingdings" w:hAnsi="Wingdings"/>
      </w:rPr>
    </w:lvl>
    <w:lvl xmlns:w="http://schemas.openxmlformats.org/wordprocessingml/2006/main" w:ilvl="3">
      <w:start w:val="1"/>
      <w:numFmt w:val="bullet"/>
      <w:lvlText w:val=""/>
      <w:lvlJc w:val="left"/>
      <w:pPr>
        <w:ind w:left="2520" w:hanging="360"/>
      </w:pPr>
      <w:rPr>
        <w:rFonts w:hint="default" w:ascii="Symbol" w:hAnsi="Symbol"/>
      </w:rPr>
    </w:lvl>
    <w:lvl xmlns:w="http://schemas.openxmlformats.org/wordprocessingml/2006/main" w:ilvl="4">
      <w:start w:val="1"/>
      <w:numFmt w:val="bullet"/>
      <w:lvlText w:val="o"/>
      <w:lvlJc w:val="left"/>
      <w:pPr>
        <w:ind w:left="3240" w:hanging="360"/>
      </w:pPr>
      <w:rPr>
        <w:rFonts w:hint="default" w:ascii="Courier New" w:hAnsi="Courier New"/>
      </w:rPr>
    </w:lvl>
    <w:lvl xmlns:w="http://schemas.openxmlformats.org/wordprocessingml/2006/main" w:ilvl="5">
      <w:start w:val="1"/>
      <w:numFmt w:val="bullet"/>
      <w:lvlText w:val=""/>
      <w:lvlJc w:val="left"/>
      <w:pPr>
        <w:ind w:left="3960" w:hanging="360"/>
      </w:pPr>
      <w:rPr>
        <w:rFonts w:hint="default" w:ascii="Wingdings" w:hAnsi="Wingdings"/>
      </w:rPr>
    </w:lvl>
    <w:lvl xmlns:w="http://schemas.openxmlformats.org/wordprocessingml/2006/main" w:ilvl="6">
      <w:start w:val="1"/>
      <w:numFmt w:val="bullet"/>
      <w:lvlText w:val=""/>
      <w:lvlJc w:val="left"/>
      <w:pPr>
        <w:ind w:left="4680" w:hanging="360"/>
      </w:pPr>
      <w:rPr>
        <w:rFonts w:hint="default" w:ascii="Symbol" w:hAnsi="Symbol"/>
      </w:rPr>
    </w:lvl>
    <w:lvl xmlns:w="http://schemas.openxmlformats.org/wordprocessingml/2006/main" w:ilvl="7">
      <w:start w:val="1"/>
      <w:numFmt w:val="bullet"/>
      <w:lvlText w:val="o"/>
      <w:lvlJc w:val="left"/>
      <w:pPr>
        <w:ind w:left="5400" w:hanging="360"/>
      </w:pPr>
      <w:rPr>
        <w:rFonts w:hint="default" w:ascii="Courier New" w:hAnsi="Courier New"/>
      </w:rPr>
    </w:lvl>
    <w:lvl xmlns:w="http://schemas.openxmlformats.org/wordprocessingml/2006/main" w:ilvl="8">
      <w:start w:val="1"/>
      <w:numFmt w:val="bullet"/>
      <w:lvlText w:val=""/>
      <w:lvlJc w:val="left"/>
      <w:pPr>
        <w:ind w:left="6120" w:hanging="360"/>
      </w:pPr>
      <w:rPr>
        <w:rFonts w:hint="default" w:ascii="Wingdings" w:hAnsi="Wingdings"/>
      </w:rPr>
    </w:lvl>
  </w:abstractNum>
  <w:abstractNum w:abstractNumId="0" w15:restartNumberingAfterBreak="0">
    <w:nsid w:val="639B022B"/>
    <w:multiLevelType w:val="hybridMultilevel"/>
    <w:tmpl w:val="AE068E10"/>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Symbol"/>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Symbol"/>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Symbol"/>
      </w:rPr>
    </w:lvl>
    <w:lvl w:ilvl="8" w:tplc="04090005" w:tentative="1">
      <w:start w:val="1"/>
      <w:numFmt w:val="bullet"/>
      <w:lvlText w:val=""/>
      <w:lvlJc w:val="left"/>
      <w:pPr>
        <w:ind w:left="6840" w:hanging="360"/>
      </w:pPr>
      <w:rPr>
        <w:rFonts w:hint="default" w:ascii="Wingdings" w:hAnsi="Wingdings"/>
      </w:rPr>
    </w:lvl>
  </w:abstractNum>
  <w:num w:numId="2">
    <w:abstractNumId w:val="1"/>
  </w:num>
  <w:num w:numId="1" w16cid:durableId="18729119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B51"/>
    <w:rsid w:val="00006929"/>
    <w:rsid w:val="001061E7"/>
    <w:rsid w:val="00176D2A"/>
    <w:rsid w:val="0018543A"/>
    <w:rsid w:val="001B05C6"/>
    <w:rsid w:val="00212331"/>
    <w:rsid w:val="00255E7E"/>
    <w:rsid w:val="002B064D"/>
    <w:rsid w:val="002B1E89"/>
    <w:rsid w:val="002E055E"/>
    <w:rsid w:val="002E4EF6"/>
    <w:rsid w:val="00320A7A"/>
    <w:rsid w:val="00341EF8"/>
    <w:rsid w:val="00342F41"/>
    <w:rsid w:val="0039391D"/>
    <w:rsid w:val="003B3697"/>
    <w:rsid w:val="003D35A5"/>
    <w:rsid w:val="003F6A64"/>
    <w:rsid w:val="00443217"/>
    <w:rsid w:val="00450C78"/>
    <w:rsid w:val="00494C06"/>
    <w:rsid w:val="004A3D54"/>
    <w:rsid w:val="004A5817"/>
    <w:rsid w:val="004B118C"/>
    <w:rsid w:val="00560F9E"/>
    <w:rsid w:val="005946E1"/>
    <w:rsid w:val="00595D15"/>
    <w:rsid w:val="00595D5A"/>
    <w:rsid w:val="005B0A62"/>
    <w:rsid w:val="005E0207"/>
    <w:rsid w:val="00613229"/>
    <w:rsid w:val="0063142A"/>
    <w:rsid w:val="00636DB0"/>
    <w:rsid w:val="006543BC"/>
    <w:rsid w:val="00671092"/>
    <w:rsid w:val="00695E41"/>
    <w:rsid w:val="006B1407"/>
    <w:rsid w:val="006E0399"/>
    <w:rsid w:val="00732E98"/>
    <w:rsid w:val="007515A7"/>
    <w:rsid w:val="007652BE"/>
    <w:rsid w:val="0077794D"/>
    <w:rsid w:val="00796B98"/>
    <w:rsid w:val="007B3E57"/>
    <w:rsid w:val="00820FED"/>
    <w:rsid w:val="008B29F2"/>
    <w:rsid w:val="008E50CF"/>
    <w:rsid w:val="00931BF4"/>
    <w:rsid w:val="00963DA5"/>
    <w:rsid w:val="009E6FB9"/>
    <w:rsid w:val="00A05819"/>
    <w:rsid w:val="00A97B51"/>
    <w:rsid w:val="00AF3864"/>
    <w:rsid w:val="00B329ED"/>
    <w:rsid w:val="00BA61A8"/>
    <w:rsid w:val="00BB4EA8"/>
    <w:rsid w:val="00C24813"/>
    <w:rsid w:val="00C33152"/>
    <w:rsid w:val="00C37714"/>
    <w:rsid w:val="00C7453D"/>
    <w:rsid w:val="00D11FB8"/>
    <w:rsid w:val="00D531A5"/>
    <w:rsid w:val="00D55507"/>
    <w:rsid w:val="00DB062B"/>
    <w:rsid w:val="00DB1B85"/>
    <w:rsid w:val="00DB76EC"/>
    <w:rsid w:val="00DF163D"/>
    <w:rsid w:val="00E21B6D"/>
    <w:rsid w:val="00EC6AEC"/>
    <w:rsid w:val="00ED54D2"/>
    <w:rsid w:val="00EF6D39"/>
    <w:rsid w:val="00F348C3"/>
    <w:rsid w:val="00F957D2"/>
    <w:rsid w:val="00F97D45"/>
    <w:rsid w:val="00FC65CB"/>
    <w:rsid w:val="114C2834"/>
    <w:rsid w:val="23780EC8"/>
    <w:rsid w:val="67AC3D0D"/>
    <w:rsid w:val="691C6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DCD68"/>
  <w15:docId w15:val="{A5087D7E-4647-48F9-8065-C894B9CA0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uiPriority="0"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97B51"/>
    <w:rPr>
      <w:rFonts w:ascii="Arial" w:hAnsi="Arial" w:eastAsia="Times New Roman"/>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nvelopeReturn">
    <w:name w:val="envelope return"/>
    <w:basedOn w:val="Normal"/>
    <w:rsid w:val="00A97B51"/>
  </w:style>
  <w:style w:type="paragraph" w:styleId="Footer">
    <w:name w:val="footer"/>
    <w:basedOn w:val="Normal"/>
    <w:link w:val="FooterChar"/>
    <w:uiPriority w:val="99"/>
    <w:rsid w:val="00A97B51"/>
    <w:pPr>
      <w:tabs>
        <w:tab w:val="center" w:pos="4320"/>
        <w:tab w:val="right" w:pos="8640"/>
      </w:tabs>
    </w:pPr>
  </w:style>
  <w:style w:type="character" w:styleId="FooterChar" w:customStyle="1">
    <w:name w:val="Footer Char"/>
    <w:link w:val="Footer"/>
    <w:uiPriority w:val="99"/>
    <w:rsid w:val="00A97B51"/>
    <w:rPr>
      <w:rFonts w:ascii="Arial" w:hAnsi="Arial" w:eastAsia="Times New Roman" w:cs="Times New Roman"/>
      <w:sz w:val="24"/>
      <w:szCs w:val="20"/>
    </w:rPr>
  </w:style>
  <w:style w:type="character" w:styleId="Hyperlink">
    <w:name w:val="Hyperlink"/>
    <w:rsid w:val="00A97B51"/>
    <w:rPr>
      <w:color w:val="0000FF"/>
      <w:u w:val="single"/>
    </w:rPr>
  </w:style>
  <w:style w:type="paragraph" w:styleId="MediumGrid1-Accent21" w:customStyle="1">
    <w:name w:val="Medium Grid 1 - Accent 21"/>
    <w:basedOn w:val="Normal"/>
    <w:uiPriority w:val="34"/>
    <w:qFormat/>
    <w:rsid w:val="00A97B51"/>
    <w:pPr>
      <w:ind w:left="720"/>
      <w:contextualSpacing/>
    </w:pPr>
    <w:rPr>
      <w:rFonts w:ascii="Times New Roman" w:hAnsi="Times New Roman"/>
      <w:szCs w:val="24"/>
    </w:rPr>
  </w:style>
  <w:style w:type="paragraph" w:styleId="Header">
    <w:name w:val="header"/>
    <w:basedOn w:val="Normal"/>
    <w:link w:val="HeaderChar"/>
    <w:uiPriority w:val="99"/>
    <w:unhideWhenUsed/>
    <w:rsid w:val="00016712"/>
    <w:pPr>
      <w:tabs>
        <w:tab w:val="center" w:pos="4680"/>
        <w:tab w:val="right" w:pos="9360"/>
      </w:tabs>
    </w:pPr>
  </w:style>
  <w:style w:type="character" w:styleId="HeaderChar" w:customStyle="1">
    <w:name w:val="Header Char"/>
    <w:link w:val="Header"/>
    <w:uiPriority w:val="99"/>
    <w:rsid w:val="00016712"/>
    <w:rPr>
      <w:rFonts w:ascii="Arial" w:hAnsi="Arial" w:eastAsia="Times New Roman"/>
      <w:sz w:val="24"/>
    </w:rPr>
  </w:style>
  <w:style w:type="character" w:styleId="CommentReference">
    <w:name w:val="annotation reference"/>
    <w:uiPriority w:val="99"/>
    <w:semiHidden/>
    <w:unhideWhenUsed/>
    <w:rsid w:val="00443217"/>
    <w:rPr>
      <w:sz w:val="16"/>
      <w:szCs w:val="16"/>
    </w:rPr>
  </w:style>
  <w:style w:type="paragraph" w:styleId="CommentText">
    <w:name w:val="annotation text"/>
    <w:basedOn w:val="Normal"/>
    <w:link w:val="CommentTextChar"/>
    <w:uiPriority w:val="99"/>
    <w:unhideWhenUsed/>
    <w:rsid w:val="00443217"/>
    <w:rPr>
      <w:sz w:val="20"/>
    </w:rPr>
  </w:style>
  <w:style w:type="character" w:styleId="CommentTextChar" w:customStyle="1">
    <w:name w:val="Comment Text Char"/>
    <w:link w:val="CommentText"/>
    <w:uiPriority w:val="99"/>
    <w:rsid w:val="00443217"/>
    <w:rPr>
      <w:rFonts w:ascii="Arial" w:hAnsi="Arial" w:eastAsia="Times New Roman"/>
    </w:rPr>
  </w:style>
  <w:style w:type="paragraph" w:styleId="CommentSubject">
    <w:name w:val="annotation subject"/>
    <w:basedOn w:val="CommentText"/>
    <w:next w:val="CommentText"/>
    <w:link w:val="CommentSubjectChar"/>
    <w:uiPriority w:val="99"/>
    <w:semiHidden/>
    <w:unhideWhenUsed/>
    <w:rsid w:val="00443217"/>
    <w:rPr>
      <w:b/>
      <w:bCs/>
    </w:rPr>
  </w:style>
  <w:style w:type="character" w:styleId="CommentSubjectChar" w:customStyle="1">
    <w:name w:val="Comment Subject Char"/>
    <w:link w:val="CommentSubject"/>
    <w:uiPriority w:val="99"/>
    <w:semiHidden/>
    <w:rsid w:val="00443217"/>
    <w:rPr>
      <w:rFonts w:ascii="Arial" w:hAnsi="Arial" w:eastAsia="Times New Roman"/>
      <w:b/>
      <w:bCs/>
    </w:rPr>
  </w:style>
  <w:style w:type="paragraph" w:styleId="BalloonText">
    <w:name w:val="Balloon Text"/>
    <w:basedOn w:val="Normal"/>
    <w:link w:val="BalloonTextChar"/>
    <w:uiPriority w:val="99"/>
    <w:semiHidden/>
    <w:unhideWhenUsed/>
    <w:rsid w:val="00443217"/>
    <w:rPr>
      <w:rFonts w:ascii="Tahoma" w:hAnsi="Tahoma" w:cs="Tahoma"/>
      <w:sz w:val="16"/>
      <w:szCs w:val="16"/>
    </w:rPr>
  </w:style>
  <w:style w:type="character" w:styleId="BalloonTextChar" w:customStyle="1">
    <w:name w:val="Balloon Text Char"/>
    <w:link w:val="BalloonText"/>
    <w:uiPriority w:val="99"/>
    <w:semiHidden/>
    <w:rsid w:val="00443217"/>
    <w:rPr>
      <w:rFonts w:ascii="Tahoma" w:hAnsi="Tahoma" w:eastAsia="Times New Roman" w:cs="Tahoma"/>
      <w:sz w:val="16"/>
      <w:szCs w:val="16"/>
    </w:rPr>
  </w:style>
  <w:style w:type="character" w:styleId="FollowedHyperlink">
    <w:name w:val="FollowedHyperlink"/>
    <w:basedOn w:val="DefaultParagraphFont"/>
    <w:uiPriority w:val="99"/>
    <w:semiHidden/>
    <w:unhideWhenUsed/>
    <w:rsid w:val="0039391D"/>
    <w:rPr>
      <w:color w:val="800080" w:themeColor="followedHyperlink"/>
      <w:u w:val="single"/>
    </w:rPr>
  </w:style>
  <w:style w:type="paragraph" w:styleId="Revision">
    <w:name w:val="Revision"/>
    <w:hidden/>
    <w:uiPriority w:val="99"/>
    <w:semiHidden/>
    <w:rsid w:val="00342F41"/>
    <w:rPr>
      <w:rFonts w:ascii="Arial" w:hAnsi="Arial" w:eastAsia="Times New Roman"/>
      <w:sz w:val="24"/>
    </w:rPr>
  </w:style>
  <w:style w:type="character" w:styleId="UnresolvedMention">
    <w:name w:val="Unresolved Mention"/>
    <w:basedOn w:val="DefaultParagraphFont"/>
    <w:uiPriority w:val="99"/>
    <w:semiHidden/>
    <w:unhideWhenUsed/>
    <w:rsid w:val="00450C78"/>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opr.ca.gov/docs/NOE.pdf" TargetMode="Externa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files.resources.ca.gov/ceqa/more/faq.html"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opr.ca.gov/ceqa/" TargetMode="External" Id="R64ce81b6091b4067" /><Relationship Type="http://schemas.openxmlformats.org/officeDocument/2006/relationships/hyperlink" Target="https://califaep.org/statute_and_guidelines.php" TargetMode="External" Id="R6f76501cf7224f7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067c814-4b34-462c-a21d-c185ff6548d2" xsi:nil="true"/>
    <lcf76f155ced4ddcb4097134ff3c332f xmlns="785685f2-c2e1-4352-89aa-3faca8eaba5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1DC9A153AAEEE45BACE06E01F8272AC" ma:contentTypeVersion="13" ma:contentTypeDescription="Create a new document." ma:contentTypeScope="" ma:versionID="d40bb0f6b33cfb9cba1a49a762fa7680">
  <xsd:schema xmlns:xsd="http://www.w3.org/2001/XMLSchema" xmlns:xs="http://www.w3.org/2001/XMLSchema" xmlns:p="http://schemas.microsoft.com/office/2006/metadata/properties" xmlns:ns2="785685f2-c2e1-4352-89aa-3faca8eaba52" xmlns:ns3="5067c814-4b34-462c-a21d-c185ff6548d2" targetNamespace="http://schemas.microsoft.com/office/2006/metadata/properties" ma:root="true" ma:fieldsID="2f889b6499a78a8619dc9fa63844823d" ns2:_="" ns3:_="">
    <xsd:import namespace="785685f2-c2e1-4352-89aa-3faca8eaba52"/>
    <xsd:import namespace="5067c814-4b34-462c-a21d-c185ff6548d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5685f2-c2e1-4352-89aa-3faca8eaba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6df981b-247c-4b11-954d-40cb1951968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e674f80-179e-4053-8bca-2cf2f28e05b4}" ma:internalName="TaxCatchAll" ma:showField="CatchAllData" ma:web="5067c814-4b34-462c-a21d-c185ff6548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534EA2-F49B-4249-95AB-F9F56928E1DE}">
  <ds:schemaRefs>
    <ds:schemaRef ds:uri="http://schemas.microsoft.com/office/2006/metadata/properties"/>
    <ds:schemaRef ds:uri="http://schemas.microsoft.com/office/infopath/2007/PartnerControls"/>
    <ds:schemaRef ds:uri="5067c814-4b34-462c-a21d-c185ff6548d2"/>
    <ds:schemaRef ds:uri="785685f2-c2e1-4352-89aa-3faca8eaba52"/>
  </ds:schemaRefs>
</ds:datastoreItem>
</file>

<file path=customXml/itemProps2.xml><?xml version="1.0" encoding="utf-8"?>
<ds:datastoreItem xmlns:ds="http://schemas.openxmlformats.org/officeDocument/2006/customXml" ds:itemID="{AF84B75C-2203-494E-AB6A-CCF270859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5685f2-c2e1-4352-89aa-3faca8eaba52"/>
    <ds:schemaRef ds:uri="5067c814-4b34-462c-a21d-c185ff6548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BF8980-05DD-47FA-94B0-E3AF8637DC62}">
  <ds:schemaRefs>
    <ds:schemaRef ds:uri="http://schemas.microsoft.com/sharepoint/v3/contenttype/forms"/>
  </ds:schemaRefs>
</ds:datastoreItem>
</file>

<file path=customXml/itemProps4.xml><?xml version="1.0" encoding="utf-8"?>
<ds:datastoreItem xmlns:ds="http://schemas.openxmlformats.org/officeDocument/2006/customXml" ds:itemID="{61154419-FA90-4F47-B3F2-A82D35932A2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California Energy Commission</ap:Company>
  <ap:SharedDoc>false</ap:SharedDoc>
  <ap:HyperlinkBase/>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California Energy Commission</dc:creator>
  <lastModifiedBy>Lockwood, Sean@Energy</lastModifiedBy>
  <revision>4</revision>
  <lastPrinted>2016-03-16T17:26:00.0000000Z</lastPrinted>
  <dcterms:created xsi:type="dcterms:W3CDTF">2022-12-30T00:12:00.0000000Z</dcterms:created>
  <dcterms:modified xsi:type="dcterms:W3CDTF">2023-01-03T18:19:21.9035992Z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0x01010061DC9A153AAEEE45BACE06E01F8272AC</vt:lpwstr>
  </property>
  <property fmtid="{D5CDD505-2E9C-101B-9397-08002B2CF9AE}" pid="3" name="MediaServiceImageTags">
    <vt:lpwstr/>
  </property>
</Properties>
</file>