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B8C" w14:textId="4F9A9F12" w:rsidR="004D5EEA" w:rsidRPr="007E2767" w:rsidRDefault="004D5EEA" w:rsidP="004D5EEA">
      <w:pPr>
        <w:jc w:val="center"/>
        <w:rPr>
          <w:rFonts w:ascii="Arial" w:hAnsi="Arial" w:cs="Arial"/>
          <w:b/>
          <w:bCs/>
        </w:rPr>
      </w:pPr>
      <w:r>
        <w:rPr>
          <w:rFonts w:ascii="Arial" w:hAnsi="Arial" w:cs="Arial"/>
          <w:b/>
          <w:bCs/>
        </w:rPr>
        <w:t>RFP-22-80</w:t>
      </w:r>
      <w:r w:rsidR="009C1B9A">
        <w:rPr>
          <w:rFonts w:ascii="Arial" w:hAnsi="Arial" w:cs="Arial"/>
          <w:b/>
          <w:bCs/>
        </w:rPr>
        <w:t>3</w:t>
      </w:r>
    </w:p>
    <w:p w14:paraId="15F7E6E3" w14:textId="507966DC" w:rsidR="004D5EEA" w:rsidRPr="007E2767" w:rsidRDefault="009C1B9A" w:rsidP="004D5EEA">
      <w:pPr>
        <w:jc w:val="center"/>
        <w:rPr>
          <w:rFonts w:ascii="Arial" w:hAnsi="Arial" w:cs="Arial"/>
          <w:b/>
          <w:bCs/>
        </w:rPr>
      </w:pPr>
      <w:r>
        <w:rPr>
          <w:rFonts w:ascii="Arial" w:hAnsi="Arial" w:cs="Arial"/>
          <w:b/>
          <w:bCs/>
        </w:rPr>
        <w:t>Demand Scenarios Project</w:t>
      </w:r>
    </w:p>
    <w:p w14:paraId="626161D0" w14:textId="77777777" w:rsidR="004D5EEA" w:rsidRPr="007E2767" w:rsidRDefault="004D5EEA" w:rsidP="004D5EEA">
      <w:pPr>
        <w:jc w:val="center"/>
        <w:rPr>
          <w:rFonts w:ascii="Arial" w:hAnsi="Arial" w:cs="Arial"/>
          <w:b/>
          <w:bCs/>
        </w:rPr>
      </w:pPr>
    </w:p>
    <w:p w14:paraId="4CF2501D" w14:textId="77777777" w:rsidR="004D5EEA" w:rsidRPr="007E2767" w:rsidRDefault="004D5EEA" w:rsidP="004D5EEA">
      <w:pPr>
        <w:jc w:val="center"/>
        <w:rPr>
          <w:rFonts w:ascii="Arial" w:hAnsi="Arial" w:cs="Arial"/>
          <w:b/>
          <w:bCs/>
        </w:rPr>
      </w:pPr>
      <w:r w:rsidRPr="007E2767">
        <w:rPr>
          <w:rFonts w:ascii="Arial" w:hAnsi="Arial" w:cs="Arial"/>
          <w:b/>
          <w:bCs/>
        </w:rPr>
        <w:t>Addendum 1</w:t>
      </w:r>
    </w:p>
    <w:p w14:paraId="06F8436D" w14:textId="20DB7030" w:rsidR="004D5EEA" w:rsidRPr="007E2767" w:rsidRDefault="009C1B9A" w:rsidP="004D5EEA">
      <w:pPr>
        <w:jc w:val="center"/>
        <w:rPr>
          <w:rFonts w:ascii="Arial" w:hAnsi="Arial" w:cs="Arial"/>
          <w:b/>
          <w:bCs/>
        </w:rPr>
      </w:pPr>
      <w:r>
        <w:rPr>
          <w:rFonts w:ascii="Arial" w:hAnsi="Arial" w:cs="Arial"/>
          <w:b/>
          <w:bCs/>
        </w:rPr>
        <w:t>January</w:t>
      </w:r>
      <w:r w:rsidR="004D5EEA">
        <w:rPr>
          <w:rFonts w:ascii="Arial" w:hAnsi="Arial" w:cs="Arial"/>
          <w:b/>
          <w:bCs/>
        </w:rPr>
        <w:t xml:space="preserve"> </w:t>
      </w:r>
      <w:r w:rsidR="00851761">
        <w:rPr>
          <w:rFonts w:ascii="Arial" w:hAnsi="Arial" w:cs="Arial"/>
          <w:b/>
          <w:bCs/>
        </w:rPr>
        <w:t>30</w:t>
      </w:r>
      <w:r w:rsidR="004D5EEA" w:rsidRPr="007E2767">
        <w:rPr>
          <w:rFonts w:ascii="Arial" w:hAnsi="Arial" w:cs="Arial"/>
          <w:b/>
          <w:bCs/>
        </w:rPr>
        <w:t>, 202</w:t>
      </w:r>
      <w:r>
        <w:rPr>
          <w:rFonts w:ascii="Arial" w:hAnsi="Arial" w:cs="Arial"/>
          <w:b/>
          <w:bCs/>
        </w:rPr>
        <w:t>3</w:t>
      </w:r>
    </w:p>
    <w:p w14:paraId="7D3F6CBC" w14:textId="77777777" w:rsidR="004D5EEA" w:rsidRPr="007E2767" w:rsidRDefault="004D5EEA" w:rsidP="004D5EEA">
      <w:pPr>
        <w:jc w:val="center"/>
        <w:rPr>
          <w:rFonts w:ascii="Arial" w:hAnsi="Arial" w:cs="Arial"/>
          <w:b/>
          <w:bCs/>
        </w:rPr>
      </w:pPr>
    </w:p>
    <w:p w14:paraId="053B54B9" w14:textId="137EB664" w:rsidR="004D5EEA" w:rsidRPr="007E2767" w:rsidRDefault="004D5EEA" w:rsidP="004D5EEA">
      <w:pPr>
        <w:rPr>
          <w:rFonts w:ascii="Arial" w:hAnsi="Arial" w:cs="Arial"/>
        </w:rPr>
      </w:pPr>
      <w:bookmarkStart w:id="0" w:name="_Hlk125982411"/>
      <w:r w:rsidRPr="008158DC">
        <w:rPr>
          <w:rFonts w:ascii="Arial" w:eastAsia="Arial" w:hAnsi="Arial" w:cs="Arial"/>
          <w:b/>
          <w:bCs/>
        </w:rPr>
        <w:t>Note:</w:t>
      </w:r>
      <w:r w:rsidRPr="008158DC">
        <w:rPr>
          <w:rFonts w:ascii="Arial" w:eastAsia="Arial" w:hAnsi="Arial" w:cs="Arial"/>
        </w:rPr>
        <w:t xml:space="preserve"> Added language appears in</w:t>
      </w:r>
      <w:r w:rsidRPr="007E2767">
        <w:rPr>
          <w:rFonts w:ascii="Arial" w:eastAsia="Arial" w:hAnsi="Arial" w:cs="Arial"/>
          <w:b/>
          <w:bCs/>
          <w:u w:val="single"/>
        </w:rPr>
        <w:t xml:space="preserve"> bold underline</w:t>
      </w:r>
      <w:r w:rsidRPr="008158DC">
        <w:rPr>
          <w:rFonts w:ascii="Arial" w:eastAsia="Arial" w:hAnsi="Arial" w:cs="Arial"/>
        </w:rPr>
        <w:t>, and deleted language appears in</w:t>
      </w:r>
      <w:r w:rsidR="008158DC">
        <w:rPr>
          <w:rFonts w:ascii="Arial" w:eastAsia="Arial" w:hAnsi="Arial" w:cs="Arial"/>
        </w:rPr>
        <w:t xml:space="preserve"> [</w:t>
      </w:r>
      <w:r w:rsidRPr="008158DC">
        <w:rPr>
          <w:rFonts w:ascii="Arial" w:eastAsia="Arial" w:hAnsi="Arial" w:cs="Arial"/>
          <w:strike/>
        </w:rPr>
        <w:t>strikethrough</w:t>
      </w:r>
      <w:r w:rsidR="008158DC">
        <w:rPr>
          <w:rFonts w:ascii="Arial" w:eastAsia="Arial" w:hAnsi="Arial" w:cs="Arial"/>
        </w:rPr>
        <w:t xml:space="preserve">] </w:t>
      </w:r>
      <w:r w:rsidRPr="008158DC">
        <w:rPr>
          <w:rFonts w:ascii="Arial" w:eastAsia="Arial" w:hAnsi="Arial" w:cs="Arial"/>
        </w:rPr>
        <w:t>and within square brackets.</w:t>
      </w:r>
    </w:p>
    <w:bookmarkEnd w:id="0"/>
    <w:p w14:paraId="0C85C61D" w14:textId="77777777" w:rsidR="004D5EEA" w:rsidRPr="007E2767" w:rsidRDefault="004D5EEA" w:rsidP="004D5EEA">
      <w:pPr>
        <w:pStyle w:val="Default"/>
        <w:ind w:right="-720"/>
      </w:pPr>
    </w:p>
    <w:p w14:paraId="030DFA77" w14:textId="44CF4BDC" w:rsidR="004D5EEA" w:rsidRDefault="004D5EEA" w:rsidP="004D5EEA">
      <w:pPr>
        <w:pStyle w:val="Default"/>
        <w:ind w:right="-720"/>
      </w:pPr>
      <w:r w:rsidRPr="007E2767">
        <w:t>The purpose of this addendum</w:t>
      </w:r>
      <w:r w:rsidR="009C1B9A">
        <w:t xml:space="preserve"> to RFP-22-803 </w:t>
      </w:r>
      <w:r w:rsidRPr="007E2767">
        <w:t xml:space="preserve">is to make the following revisions to the </w:t>
      </w:r>
      <w:r>
        <w:t>Application</w:t>
      </w:r>
      <w:r w:rsidRPr="007E2767">
        <w:t xml:space="preserve"> Manua</w:t>
      </w:r>
      <w:r w:rsidR="009C1B9A">
        <w:t>l</w:t>
      </w:r>
      <w:r w:rsidR="00A86387">
        <w:t>, Attachment 7b,</w:t>
      </w:r>
      <w:r w:rsidR="009C1B9A">
        <w:t xml:space="preserve"> and to </w:t>
      </w:r>
      <w:r w:rsidR="009C1B9A" w:rsidRPr="009C1B9A">
        <w:t>add answers to questions submitted after the question submission deadline</w:t>
      </w:r>
      <w:r w:rsidR="009C1B9A">
        <w:t>.</w:t>
      </w:r>
    </w:p>
    <w:p w14:paraId="0FF5F64F" w14:textId="69F6E3D4" w:rsidR="004F3BE0" w:rsidRDefault="004F3BE0" w:rsidP="004D5EEA">
      <w:pPr>
        <w:pStyle w:val="Default"/>
        <w:ind w:right="-720"/>
      </w:pPr>
    </w:p>
    <w:p w14:paraId="4C0C5F52" w14:textId="77777777" w:rsidR="009C1B9A" w:rsidRPr="009C1B9A" w:rsidRDefault="004F3BE0" w:rsidP="00B82499">
      <w:pPr>
        <w:pStyle w:val="Default"/>
        <w:ind w:right="-720"/>
        <w:rPr>
          <w:b/>
          <w:bCs/>
        </w:rPr>
      </w:pPr>
      <w:r w:rsidRPr="009C1B9A">
        <w:rPr>
          <w:b/>
          <w:bCs/>
        </w:rPr>
        <w:t>A</w:t>
      </w:r>
      <w:r w:rsidR="00BF7A18" w:rsidRPr="009C1B9A">
        <w:rPr>
          <w:b/>
          <w:bCs/>
        </w:rPr>
        <w:t xml:space="preserve">pplication </w:t>
      </w:r>
      <w:r w:rsidR="009C1B9A" w:rsidRPr="009C1B9A">
        <w:rPr>
          <w:b/>
          <w:bCs/>
        </w:rPr>
        <w:t xml:space="preserve">Manual: </w:t>
      </w:r>
    </w:p>
    <w:p w14:paraId="74D9823E" w14:textId="44B439DC" w:rsidR="0042439B" w:rsidRPr="0042439B" w:rsidRDefault="009C1B9A" w:rsidP="009C1B9A">
      <w:pPr>
        <w:pStyle w:val="ListParagraph"/>
        <w:numPr>
          <w:ilvl w:val="0"/>
          <w:numId w:val="2"/>
        </w:numPr>
        <w:rPr>
          <w:rFonts w:ascii="Arial" w:eastAsia="Calibri" w:hAnsi="Arial" w:cs="Arial"/>
          <w:b/>
          <w:bCs/>
          <w:color w:val="000000"/>
        </w:rPr>
      </w:pPr>
      <w:r w:rsidRPr="009C1B9A">
        <w:rPr>
          <w:rFonts w:ascii="Arial" w:eastAsia="Calibri" w:hAnsi="Arial" w:cs="Arial"/>
          <w:color w:val="000000"/>
        </w:rPr>
        <w:t xml:space="preserve">Page </w:t>
      </w:r>
      <w:r w:rsidR="008158DC">
        <w:rPr>
          <w:rFonts w:ascii="Arial" w:eastAsia="Calibri" w:hAnsi="Arial" w:cs="Arial"/>
          <w:color w:val="000000"/>
        </w:rPr>
        <w:t>2</w:t>
      </w:r>
      <w:r w:rsidRPr="009C1B9A">
        <w:rPr>
          <w:rFonts w:ascii="Arial" w:eastAsia="Calibri" w:hAnsi="Arial" w:cs="Arial"/>
          <w:color w:val="000000"/>
        </w:rPr>
        <w:t>:</w:t>
      </w:r>
      <w:r>
        <w:rPr>
          <w:rFonts w:ascii="Arial" w:eastAsia="Calibri" w:hAnsi="Arial" w:cs="Arial"/>
          <w:color w:val="000000"/>
        </w:rPr>
        <w:t xml:space="preserve"> </w:t>
      </w:r>
    </w:p>
    <w:p w14:paraId="16EA90A7" w14:textId="5030E414" w:rsidR="00BF7A18" w:rsidRPr="009C1B9A" w:rsidRDefault="009C1B9A" w:rsidP="0042439B">
      <w:pPr>
        <w:pStyle w:val="ListParagraph"/>
        <w:ind w:left="360"/>
        <w:rPr>
          <w:rFonts w:ascii="Arial" w:eastAsia="Calibri" w:hAnsi="Arial" w:cs="Arial"/>
          <w:b/>
          <w:bCs/>
          <w:color w:val="000000"/>
        </w:rPr>
      </w:pPr>
      <w:r>
        <w:rPr>
          <w:rFonts w:ascii="Arial" w:eastAsia="Calibri" w:hAnsi="Arial" w:cs="Arial"/>
          <w:color w:val="000000"/>
        </w:rPr>
        <w:t>T</w:t>
      </w:r>
      <w:r w:rsidRPr="009C1B9A">
        <w:rPr>
          <w:rFonts w:ascii="Arial" w:eastAsia="Calibri" w:hAnsi="Arial" w:cs="Arial"/>
          <w:color w:val="000000"/>
        </w:rPr>
        <w:t xml:space="preserve">he deadline to submit proposals has been extended from </w:t>
      </w:r>
      <w:r w:rsidR="008158DC">
        <w:rPr>
          <w:rFonts w:ascii="Arial" w:eastAsia="Calibri" w:hAnsi="Arial" w:cs="Arial"/>
          <w:color w:val="000000"/>
        </w:rPr>
        <w:t>[</w:t>
      </w:r>
      <w:r w:rsidRPr="008158DC">
        <w:rPr>
          <w:rFonts w:ascii="Arial" w:eastAsia="Calibri" w:hAnsi="Arial" w:cs="Arial"/>
          <w:strike/>
          <w:color w:val="000000"/>
        </w:rPr>
        <w:t>02/03/23</w:t>
      </w:r>
      <w:r w:rsidR="008158DC">
        <w:rPr>
          <w:rFonts w:ascii="Arial" w:eastAsia="Calibri" w:hAnsi="Arial" w:cs="Arial"/>
          <w:color w:val="000000"/>
        </w:rPr>
        <w:t>]</w:t>
      </w:r>
      <w:r w:rsidRPr="009C1B9A">
        <w:rPr>
          <w:rFonts w:ascii="Arial" w:eastAsia="Calibri" w:hAnsi="Arial" w:cs="Arial"/>
          <w:color w:val="000000"/>
        </w:rPr>
        <w:t xml:space="preserve"> to </w:t>
      </w:r>
      <w:r w:rsidRPr="008158DC">
        <w:rPr>
          <w:rFonts w:ascii="Arial" w:eastAsia="Calibri" w:hAnsi="Arial" w:cs="Arial"/>
          <w:b/>
          <w:bCs/>
          <w:color w:val="000000"/>
          <w:u w:val="single"/>
        </w:rPr>
        <w:t>02/0</w:t>
      </w:r>
      <w:r w:rsidR="00201E44" w:rsidRPr="008158DC">
        <w:rPr>
          <w:rFonts w:ascii="Arial" w:eastAsia="Calibri" w:hAnsi="Arial" w:cs="Arial"/>
          <w:b/>
          <w:bCs/>
          <w:color w:val="000000"/>
          <w:u w:val="single"/>
        </w:rPr>
        <w:t>7</w:t>
      </w:r>
      <w:r w:rsidRPr="008158DC">
        <w:rPr>
          <w:rFonts w:ascii="Arial" w:eastAsia="Calibri" w:hAnsi="Arial" w:cs="Arial"/>
          <w:b/>
          <w:bCs/>
          <w:color w:val="000000"/>
          <w:u w:val="single"/>
        </w:rPr>
        <w:t>/23</w:t>
      </w:r>
      <w:r w:rsidRPr="008158DC">
        <w:rPr>
          <w:rFonts w:ascii="Arial" w:eastAsia="Calibri" w:hAnsi="Arial" w:cs="Arial"/>
          <w:color w:val="000000"/>
        </w:rPr>
        <w:t>.</w:t>
      </w:r>
    </w:p>
    <w:p w14:paraId="517A964D" w14:textId="77777777" w:rsidR="009C1B9A" w:rsidRDefault="009C1B9A" w:rsidP="009C1B9A">
      <w:pPr>
        <w:pStyle w:val="ListParagraph"/>
        <w:ind w:left="360"/>
        <w:rPr>
          <w:rFonts w:ascii="Arial" w:eastAsia="Calibri" w:hAnsi="Arial" w:cs="Arial"/>
          <w:color w:val="000000"/>
        </w:rPr>
      </w:pPr>
    </w:p>
    <w:p w14:paraId="7F7E0E59" w14:textId="1A837FA9" w:rsidR="009C1B9A" w:rsidRPr="009C1B9A" w:rsidRDefault="009C1B9A" w:rsidP="009C1B9A">
      <w:pPr>
        <w:pStyle w:val="ListParagraph"/>
        <w:numPr>
          <w:ilvl w:val="0"/>
          <w:numId w:val="2"/>
        </w:numPr>
        <w:rPr>
          <w:rFonts w:ascii="Arial" w:eastAsia="Calibri" w:hAnsi="Arial" w:cs="Arial"/>
          <w:color w:val="000000"/>
        </w:rPr>
      </w:pPr>
      <w:r>
        <w:rPr>
          <w:rFonts w:ascii="Arial" w:eastAsia="Calibri" w:hAnsi="Arial" w:cs="Arial"/>
          <w:color w:val="000000"/>
        </w:rPr>
        <w:t xml:space="preserve">Page </w:t>
      </w:r>
      <w:r w:rsidR="008158DC">
        <w:rPr>
          <w:rFonts w:ascii="Arial" w:eastAsia="Calibri" w:hAnsi="Arial" w:cs="Arial"/>
          <w:color w:val="000000"/>
        </w:rPr>
        <w:t>19</w:t>
      </w:r>
      <w:r>
        <w:rPr>
          <w:rFonts w:ascii="Arial" w:eastAsia="Calibri" w:hAnsi="Arial" w:cs="Arial"/>
          <w:color w:val="000000"/>
        </w:rPr>
        <w:t>:</w:t>
      </w:r>
    </w:p>
    <w:p w14:paraId="40ACB613" w14:textId="77777777" w:rsidR="009C1B9A" w:rsidRPr="009C1B9A" w:rsidRDefault="009C1B9A" w:rsidP="009C1B9A">
      <w:pPr>
        <w:pStyle w:val="ListParagraph"/>
        <w:ind w:left="360"/>
        <w:rPr>
          <w:rFonts w:ascii="Arial" w:eastAsia="Calibri" w:hAnsi="Arial" w:cs="Arial"/>
          <w:color w:val="000000"/>
        </w:rPr>
      </w:pPr>
      <w:r w:rsidRPr="009C1B9A">
        <w:rPr>
          <w:rFonts w:ascii="Arial" w:eastAsia="Calibri" w:hAnsi="Arial" w:cs="Arial"/>
          <w:color w:val="000000"/>
        </w:rPr>
        <w:t>TASK 5: DEVELOP MODEL FOR AVIATION SUB- SECTOR</w:t>
      </w:r>
    </w:p>
    <w:p w14:paraId="2E89ABF3" w14:textId="3F5288B2" w:rsidR="009C1B9A" w:rsidRDefault="009C1B9A" w:rsidP="009C1B9A">
      <w:pPr>
        <w:keepLines/>
        <w:spacing w:after="120" w:line="300" w:lineRule="atLeast"/>
        <w:rPr>
          <w:rFonts w:ascii="Arial" w:hAnsi="Arial" w:cs="Arial"/>
          <w:b/>
          <w:bCs/>
          <w:color w:val="000000" w:themeColor="text1"/>
        </w:rPr>
      </w:pPr>
      <w:r>
        <w:rPr>
          <w:rFonts w:ascii="Arial" w:hAnsi="Arial" w:cs="Arial"/>
          <w:color w:val="000000" w:themeColor="text1"/>
        </w:rPr>
        <w:t xml:space="preserve">      </w:t>
      </w:r>
      <w:r w:rsidRPr="009C1B9A">
        <w:rPr>
          <w:rFonts w:ascii="Arial" w:hAnsi="Arial" w:cs="Arial"/>
          <w:color w:val="000000" w:themeColor="text1"/>
        </w:rPr>
        <w:t xml:space="preserve">Expected Total Hours: </w:t>
      </w:r>
      <w:r w:rsidR="008158DC">
        <w:rPr>
          <w:rFonts w:ascii="Arial" w:hAnsi="Arial" w:cs="Arial"/>
          <w:color w:val="000000" w:themeColor="text1"/>
        </w:rPr>
        <w:t>[</w:t>
      </w:r>
      <w:r w:rsidRPr="009C1B9A">
        <w:rPr>
          <w:rFonts w:ascii="Arial" w:hAnsi="Arial" w:cs="Arial"/>
          <w:strike/>
          <w:color w:val="000000" w:themeColor="text1"/>
        </w:rPr>
        <w:t>120</w:t>
      </w:r>
      <w:r w:rsidR="008158DC" w:rsidRPr="008158DC">
        <w:rPr>
          <w:rFonts w:ascii="Arial" w:hAnsi="Arial" w:cs="Arial"/>
          <w:color w:val="000000" w:themeColor="text1"/>
        </w:rPr>
        <w:t>]</w:t>
      </w:r>
      <w:r w:rsidR="008158DC">
        <w:rPr>
          <w:rFonts w:ascii="Arial" w:hAnsi="Arial" w:cs="Arial"/>
          <w:color w:val="000000" w:themeColor="text1"/>
        </w:rPr>
        <w:t xml:space="preserve"> </w:t>
      </w:r>
      <w:r w:rsidRPr="008158DC">
        <w:rPr>
          <w:rFonts w:ascii="Arial" w:hAnsi="Arial" w:cs="Arial"/>
          <w:b/>
          <w:bCs/>
          <w:color w:val="000000" w:themeColor="text1"/>
          <w:u w:val="single"/>
        </w:rPr>
        <w:t>200</w:t>
      </w:r>
    </w:p>
    <w:p w14:paraId="08C2B417" w14:textId="3BF20586" w:rsidR="009C49A1" w:rsidRDefault="009C49A1" w:rsidP="009C49A1">
      <w:pPr>
        <w:keepLines/>
        <w:spacing w:after="120" w:line="300" w:lineRule="atLeast"/>
        <w:ind w:firstLine="360"/>
        <w:rPr>
          <w:rFonts w:ascii="Arial" w:hAnsi="Arial" w:cs="Arial"/>
          <w:b/>
          <w:bCs/>
          <w:color w:val="000000" w:themeColor="text1"/>
          <w:u w:val="single"/>
        </w:rPr>
      </w:pPr>
      <w:r w:rsidRPr="009C49A1">
        <w:rPr>
          <w:rFonts w:ascii="Arial" w:hAnsi="Arial" w:cs="Arial"/>
          <w:b/>
          <w:bCs/>
          <w:color w:val="000000" w:themeColor="text1"/>
          <w:u w:val="single"/>
        </w:rPr>
        <w:t>Attachment 7b has been updated</w:t>
      </w:r>
      <w:r>
        <w:rPr>
          <w:rFonts w:ascii="Arial" w:hAnsi="Arial" w:cs="Arial"/>
          <w:b/>
          <w:bCs/>
          <w:color w:val="000000" w:themeColor="text1"/>
          <w:u w:val="single"/>
        </w:rPr>
        <w:t xml:space="preserve"> to reflect</w:t>
      </w:r>
      <w:r w:rsidRPr="009C49A1">
        <w:rPr>
          <w:rFonts w:ascii="Arial" w:hAnsi="Arial" w:cs="Arial"/>
          <w:b/>
          <w:bCs/>
          <w:color w:val="000000" w:themeColor="text1"/>
          <w:u w:val="single"/>
        </w:rPr>
        <w:t xml:space="preserve"> this change.</w:t>
      </w:r>
    </w:p>
    <w:p w14:paraId="357013C9" w14:textId="1933A4B8" w:rsidR="00851761" w:rsidRDefault="00851761" w:rsidP="00851761">
      <w:pPr>
        <w:rPr>
          <w:rFonts w:ascii="Arial" w:hAnsi="Arial" w:cs="Arial"/>
          <w:b/>
          <w:bCs/>
        </w:rPr>
      </w:pPr>
      <w:r>
        <w:rPr>
          <w:rFonts w:ascii="Arial" w:hAnsi="Arial" w:cs="Arial"/>
          <w:b/>
          <w:bCs/>
        </w:rPr>
        <w:t xml:space="preserve">     Attachment 7b:</w:t>
      </w:r>
    </w:p>
    <w:p w14:paraId="27B3D5F8" w14:textId="77777777" w:rsidR="00851761" w:rsidRDefault="00851761" w:rsidP="00851761">
      <w:pPr>
        <w:rPr>
          <w:rFonts w:ascii="Arial" w:hAnsi="Arial" w:cs="Arial"/>
          <w:b/>
          <w:bCs/>
        </w:rPr>
      </w:pPr>
    </w:p>
    <w:tbl>
      <w:tblPr>
        <w:tblW w:w="5382" w:type="dxa"/>
        <w:tblInd w:w="505" w:type="dxa"/>
        <w:tblLook w:val="04A0" w:firstRow="1" w:lastRow="0" w:firstColumn="1" w:lastColumn="0" w:noHBand="0" w:noVBand="1"/>
      </w:tblPr>
      <w:tblGrid>
        <w:gridCol w:w="3858"/>
        <w:gridCol w:w="1302"/>
        <w:gridCol w:w="222"/>
      </w:tblGrid>
      <w:tr w:rsidR="00851761" w:rsidRPr="00A86387" w14:paraId="428F2022" w14:textId="77777777" w:rsidTr="008158DC">
        <w:trPr>
          <w:gridAfter w:val="1"/>
          <w:wAfter w:w="222" w:type="dxa"/>
          <w:trHeight w:val="300"/>
        </w:trPr>
        <w:tc>
          <w:tcPr>
            <w:tcW w:w="385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9245DAA" w14:textId="77777777" w:rsidR="00851761" w:rsidRPr="00A86387" w:rsidRDefault="00851761" w:rsidP="001A6173">
            <w:pPr>
              <w:rPr>
                <w:rFonts w:ascii="Arial" w:eastAsia="Times New Roman" w:hAnsi="Arial" w:cs="Arial"/>
                <w:sz w:val="20"/>
                <w:szCs w:val="20"/>
              </w:rPr>
            </w:pPr>
            <w:r w:rsidRPr="008158DC">
              <w:rPr>
                <w:rFonts w:ascii="Arial" w:eastAsia="Times New Roman" w:hAnsi="Arial" w:cs="Arial"/>
              </w:rPr>
              <w:t xml:space="preserve">Task 5: Develop Model for Aviation Sub-Sector  </w:t>
            </w:r>
          </w:p>
        </w:tc>
        <w:tc>
          <w:tcPr>
            <w:tcW w:w="13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2A230A" w14:textId="2F77ABC1" w:rsidR="00851761" w:rsidRPr="00A86387" w:rsidRDefault="008158DC" w:rsidP="001A6173">
            <w:pPr>
              <w:jc w:val="center"/>
              <w:rPr>
                <w:rFonts w:ascii="Arial" w:eastAsia="Times New Roman" w:hAnsi="Arial" w:cs="Arial"/>
                <w:sz w:val="20"/>
                <w:szCs w:val="20"/>
              </w:rPr>
            </w:pPr>
            <w:r>
              <w:rPr>
                <w:rFonts w:ascii="Arial" w:hAnsi="Arial" w:cs="Arial"/>
                <w:color w:val="000000" w:themeColor="text1"/>
              </w:rPr>
              <w:t>[</w:t>
            </w:r>
            <w:r w:rsidR="00851761" w:rsidRPr="009C1B9A">
              <w:rPr>
                <w:rFonts w:ascii="Arial" w:hAnsi="Arial" w:cs="Arial"/>
                <w:strike/>
                <w:color w:val="000000" w:themeColor="text1"/>
              </w:rPr>
              <w:t>120</w:t>
            </w:r>
            <w:r>
              <w:rPr>
                <w:rFonts w:ascii="Arial" w:hAnsi="Arial" w:cs="Arial"/>
                <w:color w:val="000000" w:themeColor="text1"/>
              </w:rPr>
              <w:t xml:space="preserve">] </w:t>
            </w:r>
            <w:r w:rsidR="00851761" w:rsidRPr="009C1B9A">
              <w:rPr>
                <w:rFonts w:ascii="Arial" w:hAnsi="Arial" w:cs="Arial"/>
                <w:b/>
                <w:bCs/>
                <w:color w:val="000000" w:themeColor="text1"/>
              </w:rPr>
              <w:t>2</w:t>
            </w:r>
            <w:r>
              <w:rPr>
                <w:rFonts w:ascii="Arial" w:hAnsi="Arial" w:cs="Arial"/>
                <w:b/>
                <w:bCs/>
                <w:color w:val="000000" w:themeColor="text1"/>
              </w:rPr>
              <w:t>0</w:t>
            </w:r>
            <w:r w:rsidR="00851761" w:rsidRPr="009C1B9A">
              <w:rPr>
                <w:rFonts w:ascii="Arial" w:hAnsi="Arial" w:cs="Arial"/>
                <w:b/>
                <w:bCs/>
                <w:color w:val="000000" w:themeColor="text1"/>
              </w:rPr>
              <w:t>0</w:t>
            </w:r>
          </w:p>
        </w:tc>
      </w:tr>
      <w:tr w:rsidR="00851761" w:rsidRPr="00A86387" w14:paraId="13B1449B" w14:textId="77777777" w:rsidTr="008158DC">
        <w:trPr>
          <w:trHeight w:val="252"/>
        </w:trPr>
        <w:tc>
          <w:tcPr>
            <w:tcW w:w="3858" w:type="dxa"/>
            <w:vMerge/>
            <w:tcBorders>
              <w:top w:val="single" w:sz="4" w:space="0" w:color="auto"/>
              <w:left w:val="single" w:sz="4" w:space="0" w:color="auto"/>
              <w:bottom w:val="single" w:sz="4" w:space="0" w:color="auto"/>
              <w:right w:val="single" w:sz="4" w:space="0" w:color="auto"/>
            </w:tcBorders>
            <w:vAlign w:val="center"/>
            <w:hideMark/>
          </w:tcPr>
          <w:p w14:paraId="07D0889B" w14:textId="77777777" w:rsidR="00851761" w:rsidRPr="00A86387" w:rsidRDefault="00851761" w:rsidP="001A6173">
            <w:pPr>
              <w:rPr>
                <w:rFonts w:ascii="Arial" w:eastAsia="Times New Roman" w:hAnsi="Arial" w:cs="Arial"/>
                <w:sz w:val="20"/>
                <w:szCs w:val="20"/>
              </w:rPr>
            </w:pPr>
          </w:p>
        </w:tc>
        <w:tc>
          <w:tcPr>
            <w:tcW w:w="1302" w:type="dxa"/>
            <w:vMerge/>
            <w:tcBorders>
              <w:top w:val="single" w:sz="4" w:space="0" w:color="auto"/>
              <w:left w:val="single" w:sz="4" w:space="0" w:color="auto"/>
              <w:bottom w:val="single" w:sz="8" w:space="0" w:color="000000"/>
              <w:right w:val="single" w:sz="4" w:space="0" w:color="auto"/>
            </w:tcBorders>
            <w:vAlign w:val="center"/>
            <w:hideMark/>
          </w:tcPr>
          <w:p w14:paraId="66154406" w14:textId="77777777" w:rsidR="00851761" w:rsidRPr="00A86387" w:rsidRDefault="00851761" w:rsidP="001A6173">
            <w:pPr>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8DF9057" w14:textId="77777777" w:rsidR="00851761" w:rsidRPr="00A86387" w:rsidRDefault="00851761" w:rsidP="001A6173">
            <w:pPr>
              <w:jc w:val="center"/>
              <w:rPr>
                <w:rFonts w:ascii="Arial" w:eastAsia="Times New Roman" w:hAnsi="Arial" w:cs="Arial"/>
                <w:sz w:val="20"/>
                <w:szCs w:val="20"/>
              </w:rPr>
            </w:pPr>
          </w:p>
        </w:tc>
      </w:tr>
      <w:tr w:rsidR="00851761" w:rsidRPr="00A86387" w14:paraId="44D2D445" w14:textId="77777777" w:rsidTr="008158DC">
        <w:trPr>
          <w:trHeight w:val="252"/>
        </w:trPr>
        <w:tc>
          <w:tcPr>
            <w:tcW w:w="3858" w:type="dxa"/>
            <w:vMerge/>
            <w:tcBorders>
              <w:top w:val="single" w:sz="4" w:space="0" w:color="auto"/>
              <w:left w:val="single" w:sz="4" w:space="0" w:color="auto"/>
              <w:bottom w:val="single" w:sz="4" w:space="0" w:color="auto"/>
              <w:right w:val="single" w:sz="4" w:space="0" w:color="auto"/>
            </w:tcBorders>
            <w:vAlign w:val="center"/>
            <w:hideMark/>
          </w:tcPr>
          <w:p w14:paraId="12A1B079" w14:textId="77777777" w:rsidR="00851761" w:rsidRPr="00A86387" w:rsidRDefault="00851761" w:rsidP="001A6173">
            <w:pPr>
              <w:rPr>
                <w:rFonts w:ascii="Arial" w:eastAsia="Times New Roman" w:hAnsi="Arial" w:cs="Arial"/>
                <w:sz w:val="20"/>
                <w:szCs w:val="20"/>
              </w:rPr>
            </w:pPr>
          </w:p>
        </w:tc>
        <w:tc>
          <w:tcPr>
            <w:tcW w:w="1302" w:type="dxa"/>
            <w:vMerge/>
            <w:tcBorders>
              <w:top w:val="single" w:sz="8" w:space="0" w:color="auto"/>
              <w:left w:val="single" w:sz="4" w:space="0" w:color="auto"/>
              <w:bottom w:val="single" w:sz="8" w:space="0" w:color="000000"/>
              <w:right w:val="single" w:sz="4" w:space="0" w:color="auto"/>
            </w:tcBorders>
            <w:vAlign w:val="center"/>
            <w:hideMark/>
          </w:tcPr>
          <w:p w14:paraId="5FFBD458" w14:textId="77777777" w:rsidR="00851761" w:rsidRPr="00A86387" w:rsidRDefault="00851761" w:rsidP="001A6173">
            <w:pPr>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B0E0B42" w14:textId="77777777" w:rsidR="00851761" w:rsidRPr="00A86387" w:rsidRDefault="00851761" w:rsidP="001A6173">
            <w:pPr>
              <w:rPr>
                <w:rFonts w:ascii="Times New Roman" w:eastAsia="Times New Roman" w:hAnsi="Times New Roman" w:cs="Times New Roman"/>
                <w:sz w:val="20"/>
                <w:szCs w:val="20"/>
              </w:rPr>
            </w:pPr>
          </w:p>
        </w:tc>
      </w:tr>
      <w:tr w:rsidR="00851761" w:rsidRPr="00A86387" w14:paraId="4F9FDED2" w14:textId="77777777" w:rsidTr="008158DC">
        <w:trPr>
          <w:trHeight w:val="252"/>
        </w:trPr>
        <w:tc>
          <w:tcPr>
            <w:tcW w:w="3858" w:type="dxa"/>
            <w:vMerge/>
            <w:tcBorders>
              <w:top w:val="single" w:sz="4" w:space="0" w:color="auto"/>
              <w:left w:val="single" w:sz="4" w:space="0" w:color="auto"/>
              <w:bottom w:val="single" w:sz="4" w:space="0" w:color="auto"/>
              <w:right w:val="single" w:sz="4" w:space="0" w:color="auto"/>
            </w:tcBorders>
            <w:vAlign w:val="center"/>
            <w:hideMark/>
          </w:tcPr>
          <w:p w14:paraId="6726271E" w14:textId="77777777" w:rsidR="00851761" w:rsidRPr="00A86387" w:rsidRDefault="00851761" w:rsidP="001A6173">
            <w:pPr>
              <w:rPr>
                <w:rFonts w:ascii="Arial" w:eastAsia="Times New Roman" w:hAnsi="Arial" w:cs="Arial"/>
                <w:sz w:val="20"/>
                <w:szCs w:val="20"/>
              </w:rPr>
            </w:pPr>
          </w:p>
        </w:tc>
        <w:tc>
          <w:tcPr>
            <w:tcW w:w="1302" w:type="dxa"/>
            <w:vMerge/>
            <w:tcBorders>
              <w:top w:val="single" w:sz="8" w:space="0" w:color="auto"/>
              <w:left w:val="single" w:sz="4" w:space="0" w:color="auto"/>
              <w:bottom w:val="single" w:sz="8" w:space="0" w:color="000000"/>
              <w:right w:val="single" w:sz="4" w:space="0" w:color="auto"/>
            </w:tcBorders>
            <w:vAlign w:val="center"/>
            <w:hideMark/>
          </w:tcPr>
          <w:p w14:paraId="3DB791C0" w14:textId="77777777" w:rsidR="00851761" w:rsidRPr="00A86387" w:rsidRDefault="00851761" w:rsidP="001A6173">
            <w:pPr>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65F4326" w14:textId="77777777" w:rsidR="00851761" w:rsidRPr="00A86387" w:rsidRDefault="00851761" w:rsidP="001A6173">
            <w:pPr>
              <w:rPr>
                <w:rFonts w:ascii="Times New Roman" w:eastAsia="Times New Roman" w:hAnsi="Times New Roman" w:cs="Times New Roman"/>
                <w:sz w:val="20"/>
                <w:szCs w:val="20"/>
              </w:rPr>
            </w:pPr>
          </w:p>
        </w:tc>
      </w:tr>
      <w:tr w:rsidR="00851761" w:rsidRPr="00A86387" w14:paraId="4321D296" w14:textId="77777777" w:rsidTr="008158DC">
        <w:trPr>
          <w:trHeight w:val="264"/>
        </w:trPr>
        <w:tc>
          <w:tcPr>
            <w:tcW w:w="3858" w:type="dxa"/>
            <w:vMerge/>
            <w:tcBorders>
              <w:top w:val="single" w:sz="4" w:space="0" w:color="auto"/>
              <w:left w:val="single" w:sz="4" w:space="0" w:color="auto"/>
              <w:bottom w:val="single" w:sz="4" w:space="0" w:color="auto"/>
              <w:right w:val="single" w:sz="4" w:space="0" w:color="auto"/>
            </w:tcBorders>
            <w:vAlign w:val="center"/>
            <w:hideMark/>
          </w:tcPr>
          <w:p w14:paraId="43340C36" w14:textId="77777777" w:rsidR="00851761" w:rsidRPr="00A86387" w:rsidRDefault="00851761" w:rsidP="001A6173">
            <w:pPr>
              <w:rPr>
                <w:rFonts w:ascii="Arial" w:eastAsia="Times New Roman" w:hAnsi="Arial" w:cs="Arial"/>
                <w:sz w:val="20"/>
                <w:szCs w:val="20"/>
              </w:rPr>
            </w:pPr>
          </w:p>
        </w:tc>
        <w:tc>
          <w:tcPr>
            <w:tcW w:w="1302" w:type="dxa"/>
            <w:vMerge/>
            <w:tcBorders>
              <w:top w:val="single" w:sz="8" w:space="0" w:color="auto"/>
              <w:left w:val="single" w:sz="4" w:space="0" w:color="auto"/>
              <w:bottom w:val="single" w:sz="8" w:space="0" w:color="000000"/>
              <w:right w:val="single" w:sz="4" w:space="0" w:color="auto"/>
            </w:tcBorders>
            <w:vAlign w:val="center"/>
            <w:hideMark/>
          </w:tcPr>
          <w:p w14:paraId="3EC53900" w14:textId="77777777" w:rsidR="00851761" w:rsidRPr="00A86387" w:rsidRDefault="00851761" w:rsidP="001A6173">
            <w:pPr>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F28967C" w14:textId="77777777" w:rsidR="00851761" w:rsidRPr="00A86387" w:rsidRDefault="00851761" w:rsidP="001A6173">
            <w:pPr>
              <w:rPr>
                <w:rFonts w:ascii="Times New Roman" w:eastAsia="Times New Roman" w:hAnsi="Times New Roman" w:cs="Times New Roman"/>
                <w:sz w:val="20"/>
                <w:szCs w:val="20"/>
              </w:rPr>
            </w:pPr>
          </w:p>
        </w:tc>
      </w:tr>
    </w:tbl>
    <w:p w14:paraId="521AD1F9" w14:textId="77777777" w:rsidR="00A86387" w:rsidRPr="009C49A1" w:rsidRDefault="00A86387" w:rsidP="009C49A1">
      <w:pPr>
        <w:keepLines/>
        <w:spacing w:after="120" w:line="300" w:lineRule="atLeast"/>
        <w:ind w:firstLine="360"/>
        <w:rPr>
          <w:rFonts w:ascii="Arial" w:hAnsi="Arial" w:cs="Arial"/>
          <w:b/>
          <w:bCs/>
          <w:color w:val="000000" w:themeColor="text1"/>
          <w:u w:val="single"/>
        </w:rPr>
      </w:pPr>
    </w:p>
    <w:p w14:paraId="0D694071" w14:textId="735CEEF0" w:rsidR="0042439B" w:rsidRDefault="0042439B" w:rsidP="002A18CF">
      <w:pPr>
        <w:pStyle w:val="Default"/>
        <w:numPr>
          <w:ilvl w:val="0"/>
          <w:numId w:val="2"/>
        </w:numPr>
        <w:ind w:right="-720"/>
      </w:pPr>
      <w:r>
        <w:t>Page 33:</w:t>
      </w:r>
    </w:p>
    <w:p w14:paraId="529E404A" w14:textId="646FC8CF" w:rsidR="0042439B" w:rsidRPr="008158DC" w:rsidRDefault="008158DC" w:rsidP="0042439B">
      <w:pPr>
        <w:pStyle w:val="Default"/>
        <w:ind w:left="360" w:right="-720"/>
        <w:rPr>
          <w:rFonts w:eastAsia="Times New Roman"/>
        </w:rPr>
      </w:pPr>
      <w:r>
        <w:rPr>
          <w:rFonts w:eastAsia="Times New Roman"/>
        </w:rPr>
        <w:t>[</w:t>
      </w:r>
      <w:r w:rsidR="0042439B" w:rsidRPr="0042439B">
        <w:rPr>
          <w:rFonts w:eastAsia="Times New Roman"/>
          <w:strike/>
        </w:rPr>
        <w:t>Disabled Veteran Business Enterprise Preference</w:t>
      </w:r>
      <w:r w:rsidR="0042439B" w:rsidRPr="0042439B">
        <w:rPr>
          <w:rFonts w:eastAsia="Times New Roman"/>
          <w:strike/>
        </w:rPr>
        <w:br/>
        <w:t>(This preference applies for participation exceeding 3.01%, see Preferences/Incentives in Section V.)</w:t>
      </w:r>
      <w:r>
        <w:rPr>
          <w:rFonts w:eastAsia="Times New Roman"/>
        </w:rPr>
        <w:t>]</w:t>
      </w:r>
    </w:p>
    <w:p w14:paraId="4F476ED0" w14:textId="77777777" w:rsidR="0042439B" w:rsidRDefault="0042439B" w:rsidP="0042439B">
      <w:pPr>
        <w:pStyle w:val="Default"/>
        <w:ind w:left="360" w:right="-720"/>
      </w:pPr>
    </w:p>
    <w:p w14:paraId="44E492DC" w14:textId="7E1BD938" w:rsidR="009C1B9A" w:rsidRDefault="009C1B9A" w:rsidP="002A18CF">
      <w:pPr>
        <w:pStyle w:val="Default"/>
        <w:numPr>
          <w:ilvl w:val="0"/>
          <w:numId w:val="2"/>
        </w:numPr>
        <w:ind w:right="-720"/>
      </w:pPr>
      <w:r>
        <w:t>Page 36:</w:t>
      </w:r>
    </w:p>
    <w:p w14:paraId="7028D23E" w14:textId="77777777" w:rsidR="00B82499" w:rsidRPr="00851761" w:rsidRDefault="00B82499" w:rsidP="00B82499">
      <w:pPr>
        <w:keepNext/>
        <w:spacing w:after="120"/>
        <w:ind w:firstLine="360"/>
        <w:contextualSpacing/>
        <w:outlineLvl w:val="1"/>
        <w:rPr>
          <w:rFonts w:ascii="Arial Bold" w:eastAsia="Times New Roman" w:hAnsi="Arial Bold" w:cs="Arial"/>
          <w:b/>
          <w:smallCaps/>
          <w:sz w:val="28"/>
          <w:szCs w:val="20"/>
        </w:rPr>
      </w:pPr>
      <w:r w:rsidRPr="00851761">
        <w:rPr>
          <w:rFonts w:ascii="Arial Bold" w:eastAsia="Times New Roman" w:hAnsi="Arial Bold" w:cs="Arial"/>
          <w:b/>
          <w:smallCaps/>
          <w:sz w:val="28"/>
          <w:szCs w:val="20"/>
        </w:rPr>
        <w:t xml:space="preserve">Disabled Veteran Business Enterprise (DVBE) </w:t>
      </w:r>
    </w:p>
    <w:p w14:paraId="69167627" w14:textId="77777777" w:rsidR="00B82499" w:rsidRPr="00851761" w:rsidRDefault="00B82499" w:rsidP="00B82499">
      <w:pPr>
        <w:ind w:left="360"/>
        <w:rPr>
          <w:rFonts w:ascii="Arial Bold" w:eastAsia="Times New Roman" w:hAnsi="Arial Bold" w:cs="Arial"/>
          <w:b/>
          <w:sz w:val="28"/>
          <w:szCs w:val="28"/>
        </w:rPr>
      </w:pPr>
      <w:r w:rsidRPr="00851761">
        <w:rPr>
          <w:rFonts w:ascii="Arial Bold" w:eastAsia="Times New Roman" w:hAnsi="Arial Bold" w:cs="Arial"/>
          <w:b/>
          <w:sz w:val="28"/>
          <w:szCs w:val="28"/>
        </w:rPr>
        <w:t xml:space="preserve">Compliance Requirements </w:t>
      </w:r>
    </w:p>
    <w:p w14:paraId="1DBFAA16" w14:textId="77777777" w:rsidR="00B82499" w:rsidRPr="00B82499" w:rsidRDefault="00B82499" w:rsidP="00B82499">
      <w:pPr>
        <w:ind w:left="360"/>
        <w:rPr>
          <w:rFonts w:ascii="Arial" w:eastAsia="Times New Roman" w:hAnsi="Arial" w:cs="Arial"/>
          <w:b/>
          <w:i/>
          <w:strike/>
          <w:color w:val="FF0000"/>
        </w:rPr>
      </w:pPr>
    </w:p>
    <w:p w14:paraId="5CECC164" w14:textId="38CA656B" w:rsidR="00B82499" w:rsidRPr="008158DC" w:rsidRDefault="008158DC" w:rsidP="00B82499">
      <w:pPr>
        <w:ind w:left="360"/>
        <w:rPr>
          <w:rFonts w:ascii="Arial" w:eastAsia="Times New Roman" w:hAnsi="Arial" w:cs="Arial"/>
          <w:b/>
          <w:i/>
        </w:rPr>
      </w:pPr>
      <w:r>
        <w:rPr>
          <w:rFonts w:ascii="Arial" w:eastAsia="Times New Roman" w:hAnsi="Arial" w:cs="Arial"/>
          <w:b/>
          <w:i/>
        </w:rPr>
        <w:t>[</w:t>
      </w:r>
      <w:r w:rsidR="00B82499" w:rsidRPr="00B82499">
        <w:rPr>
          <w:rFonts w:ascii="Arial" w:eastAsia="Times New Roman" w:hAnsi="Arial" w:cs="Arial"/>
          <w:b/>
          <w:i/>
          <w:strike/>
        </w:rPr>
        <w:t>DVBE Participation Required</w:t>
      </w:r>
      <w:r>
        <w:rPr>
          <w:rFonts w:ascii="Arial" w:eastAsia="Times New Roman" w:hAnsi="Arial" w:cs="Arial"/>
          <w:b/>
          <w:i/>
        </w:rPr>
        <w:t>]</w:t>
      </w:r>
    </w:p>
    <w:p w14:paraId="4B2FE17A" w14:textId="06E9D99E" w:rsidR="00A86387" w:rsidRDefault="00A86387" w:rsidP="00B82499">
      <w:pPr>
        <w:ind w:left="360"/>
        <w:rPr>
          <w:rFonts w:ascii="Arial" w:eastAsia="Times New Roman" w:hAnsi="Arial" w:cs="Arial"/>
          <w:b/>
          <w:iCs/>
          <w:strike/>
        </w:rPr>
      </w:pPr>
    </w:p>
    <w:p w14:paraId="67B57F18" w14:textId="0077FFDC" w:rsidR="00A86387" w:rsidRPr="00A86387" w:rsidRDefault="00A86387" w:rsidP="00851761">
      <w:pPr>
        <w:ind w:left="360"/>
        <w:rPr>
          <w:rFonts w:ascii="Arial" w:eastAsia="Times New Roman" w:hAnsi="Arial" w:cs="Arial"/>
          <w:b/>
          <w:bCs/>
          <w:u w:val="single"/>
        </w:rPr>
      </w:pPr>
      <w:r w:rsidRPr="00A86387">
        <w:rPr>
          <w:rFonts w:ascii="Arial" w:eastAsia="Times New Roman" w:hAnsi="Arial" w:cs="Arial"/>
          <w:b/>
          <w:bCs/>
          <w:u w:val="single"/>
        </w:rPr>
        <w:t>No DVBE Participation Compliance Requirement: The Energy Commission has waived this RFP from DVBE participation. Bidders</w:t>
      </w:r>
      <w:r w:rsidR="00851761">
        <w:rPr>
          <w:rFonts w:ascii="Arial" w:eastAsia="Times New Roman" w:hAnsi="Arial" w:cs="Arial"/>
          <w:b/>
          <w:bCs/>
          <w:u w:val="single"/>
        </w:rPr>
        <w:t xml:space="preserve"> </w:t>
      </w:r>
      <w:r w:rsidR="00894D27">
        <w:rPr>
          <w:rFonts w:ascii="Arial" w:eastAsia="Times New Roman" w:hAnsi="Arial" w:cs="Arial"/>
          <w:b/>
          <w:bCs/>
          <w:u w:val="single"/>
        </w:rPr>
        <w:t>may</w:t>
      </w:r>
      <w:r w:rsidR="00894D27" w:rsidRPr="00A86387">
        <w:rPr>
          <w:rFonts w:ascii="Arial" w:eastAsia="Times New Roman" w:hAnsi="Arial" w:cs="Arial"/>
          <w:b/>
          <w:bCs/>
          <w:u w:val="single"/>
        </w:rPr>
        <w:t xml:space="preserve"> include</w:t>
      </w:r>
      <w:r w:rsidRPr="00A86387">
        <w:rPr>
          <w:rFonts w:ascii="Arial" w:eastAsia="Times New Roman" w:hAnsi="Arial" w:cs="Arial"/>
          <w:b/>
          <w:bCs/>
          <w:u w:val="single"/>
        </w:rPr>
        <w:t xml:space="preserve"> DVBEs as part of the</w:t>
      </w:r>
      <w:r w:rsidR="00851761">
        <w:rPr>
          <w:rFonts w:ascii="Arial" w:eastAsia="Times New Roman" w:hAnsi="Arial" w:cs="Arial"/>
          <w:b/>
          <w:bCs/>
          <w:u w:val="single"/>
        </w:rPr>
        <w:t>ir</w:t>
      </w:r>
      <w:r w:rsidRPr="00A86387">
        <w:rPr>
          <w:rFonts w:ascii="Arial" w:eastAsia="Times New Roman" w:hAnsi="Arial" w:cs="Arial"/>
          <w:b/>
          <w:bCs/>
          <w:u w:val="single"/>
        </w:rPr>
        <w:t xml:space="preserve"> contract team. </w:t>
      </w:r>
      <w:r w:rsidR="00851761">
        <w:rPr>
          <w:rFonts w:ascii="Arial" w:eastAsia="Times New Roman" w:hAnsi="Arial" w:cs="Arial"/>
          <w:b/>
          <w:bCs/>
          <w:u w:val="single"/>
        </w:rPr>
        <w:t xml:space="preserve">However, they will not receive any incentive points as part of </w:t>
      </w:r>
      <w:r w:rsidR="00894D27">
        <w:rPr>
          <w:rFonts w:ascii="Arial" w:eastAsia="Times New Roman" w:hAnsi="Arial" w:cs="Arial"/>
          <w:b/>
          <w:bCs/>
          <w:u w:val="single"/>
        </w:rPr>
        <w:t>the scoring process.</w:t>
      </w:r>
    </w:p>
    <w:p w14:paraId="5FCCFCF7" w14:textId="77777777" w:rsidR="00B82499" w:rsidRPr="00B82499" w:rsidRDefault="00B82499" w:rsidP="00B82499">
      <w:pPr>
        <w:ind w:left="360"/>
        <w:rPr>
          <w:rFonts w:ascii="Arial" w:eastAsia="Times New Roman" w:hAnsi="Arial" w:cs="Arial"/>
          <w:b/>
          <w:i/>
          <w:strike/>
        </w:rPr>
      </w:pPr>
    </w:p>
    <w:p w14:paraId="0E0824C6" w14:textId="463831A8" w:rsidR="0017704D" w:rsidRPr="0017704D" w:rsidRDefault="008158DC" w:rsidP="0017704D">
      <w:pPr>
        <w:rPr>
          <w:rFonts w:ascii="Arial" w:eastAsia="Times New Roman" w:hAnsi="Arial" w:cs="Arial"/>
          <w:b/>
          <w:i/>
          <w:strike/>
        </w:rPr>
      </w:pPr>
      <w:r>
        <w:rPr>
          <w:rFonts w:ascii="Arial" w:eastAsia="Times New Roman" w:hAnsi="Arial" w:cs="Arial"/>
          <w:b/>
          <w:i/>
        </w:rPr>
        <w:t>[</w:t>
      </w:r>
      <w:r w:rsidR="0017704D" w:rsidRPr="0017704D">
        <w:rPr>
          <w:rFonts w:ascii="Arial" w:eastAsia="Times New Roman" w:hAnsi="Arial" w:cs="Arial"/>
          <w:b/>
          <w:i/>
          <w:strike/>
        </w:rPr>
        <w:t>Required Forms</w:t>
      </w:r>
    </w:p>
    <w:p w14:paraId="697786E2"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 xml:space="preserve">Bidders must complete Attachments 1, 3 and 4 to document DVBE participation. If Bidder does not include these forms, the Bid is considered non-responsive and shall be rejected. </w:t>
      </w:r>
    </w:p>
    <w:p w14:paraId="297E8CD4" w14:textId="77777777" w:rsidR="0017704D" w:rsidRPr="0017704D" w:rsidRDefault="0017704D" w:rsidP="0017704D">
      <w:pPr>
        <w:keepLines/>
        <w:numPr>
          <w:ilvl w:val="0"/>
          <w:numId w:val="8"/>
        </w:numPr>
        <w:spacing w:after="120"/>
        <w:ind w:left="180" w:hanging="180"/>
        <w:rPr>
          <w:rFonts w:ascii="Arial" w:eastAsia="Times New Roman" w:hAnsi="Arial" w:cs="Arial"/>
          <w:b/>
          <w:strike/>
        </w:rPr>
      </w:pPr>
      <w:r w:rsidRPr="0017704D">
        <w:rPr>
          <w:rFonts w:ascii="Arial" w:eastAsia="Times New Roman" w:hAnsi="Arial" w:cs="Arial"/>
          <w:strike/>
        </w:rPr>
        <w:t xml:space="preserve">Contractor Status Form (Attachment 1). </w:t>
      </w:r>
    </w:p>
    <w:p w14:paraId="76ED7D19" w14:textId="77777777" w:rsidR="0017704D" w:rsidRPr="0017704D" w:rsidRDefault="0017704D" w:rsidP="0017704D">
      <w:pPr>
        <w:keepLines/>
        <w:ind w:left="180"/>
        <w:rPr>
          <w:rFonts w:ascii="Arial" w:eastAsia="Times New Roman" w:hAnsi="Arial" w:cs="Arial"/>
          <w:b/>
          <w:strike/>
        </w:rPr>
      </w:pPr>
      <w:r w:rsidRPr="0017704D">
        <w:rPr>
          <w:rFonts w:ascii="Arial" w:eastAsia="Times New Roman" w:hAnsi="Arial" w:cs="Arial"/>
          <w:strike/>
        </w:rPr>
        <w:t xml:space="preserve">Under the paragraph entitled: “Disabled Veteran Business Enterprise Participation Acknowledgement”, make sure to check the “yes” “DVBE Participation” box. </w:t>
      </w:r>
    </w:p>
    <w:p w14:paraId="0FE5315B" w14:textId="77777777" w:rsidR="0017704D" w:rsidRPr="0017704D" w:rsidRDefault="0017704D" w:rsidP="0017704D">
      <w:pPr>
        <w:keepLines/>
        <w:numPr>
          <w:ilvl w:val="0"/>
          <w:numId w:val="8"/>
        </w:numPr>
        <w:spacing w:after="120"/>
        <w:ind w:left="180" w:hanging="180"/>
        <w:rPr>
          <w:rFonts w:ascii="Arial" w:eastAsia="Times New Roman" w:hAnsi="Arial" w:cs="Arial"/>
          <w:strike/>
        </w:rPr>
      </w:pPr>
      <w:r w:rsidRPr="0017704D">
        <w:rPr>
          <w:rFonts w:ascii="Arial" w:eastAsia="Times New Roman" w:hAnsi="Arial" w:cs="Arial"/>
          <w:strike/>
        </w:rPr>
        <w:t>DVBE Declarations Std. Form 843 (Attachment 3)</w:t>
      </w:r>
    </w:p>
    <w:p w14:paraId="66A31A8A" w14:textId="77777777" w:rsidR="0017704D" w:rsidRPr="0017704D" w:rsidRDefault="0017704D" w:rsidP="0017704D">
      <w:pPr>
        <w:keepLines/>
        <w:numPr>
          <w:ilvl w:val="0"/>
          <w:numId w:val="8"/>
        </w:numPr>
        <w:spacing w:after="120"/>
        <w:ind w:left="180" w:hanging="180"/>
        <w:rPr>
          <w:rFonts w:ascii="Arial" w:eastAsia="Times New Roman" w:hAnsi="Arial" w:cs="Arial"/>
          <w:strike/>
        </w:rPr>
      </w:pPr>
      <w:r w:rsidRPr="0017704D">
        <w:rPr>
          <w:rFonts w:ascii="Arial" w:eastAsia="Times New Roman" w:hAnsi="Arial" w:cs="Arial"/>
          <w:strike/>
        </w:rPr>
        <w:t xml:space="preserve">Bidder Declaration Form GSPD-05-105 (Attachment 4) </w:t>
      </w:r>
    </w:p>
    <w:p w14:paraId="1A3E1FF7" w14:textId="77777777" w:rsidR="0017704D" w:rsidRPr="0017704D" w:rsidRDefault="0017704D" w:rsidP="0017704D">
      <w:pPr>
        <w:keepNext/>
        <w:spacing w:after="120"/>
        <w:rPr>
          <w:rFonts w:ascii="Arial" w:eastAsia="Times New Roman" w:hAnsi="Arial" w:cs="Arial"/>
          <w:b/>
          <w:strike/>
        </w:rPr>
      </w:pPr>
      <w:r w:rsidRPr="0017704D">
        <w:rPr>
          <w:rFonts w:ascii="Arial" w:eastAsia="Times New Roman" w:hAnsi="Arial" w:cs="Arial"/>
          <w:b/>
          <w:i/>
          <w:strike/>
        </w:rPr>
        <w:t>DVBE Definition</w:t>
      </w:r>
      <w:r w:rsidRPr="0017704D">
        <w:rPr>
          <w:rFonts w:ascii="Arial" w:eastAsia="Times New Roman" w:hAnsi="Arial" w:cs="Arial"/>
          <w:b/>
          <w:strike/>
        </w:rPr>
        <w:t xml:space="preserve"> </w:t>
      </w:r>
    </w:p>
    <w:p w14:paraId="5C5CF58F"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 xml:space="preserve">For DVBE certification purposes, per Military &amp; Veterans Code section 999(b)(6), a "disabled veteran" is: </w:t>
      </w:r>
    </w:p>
    <w:p w14:paraId="75455CF1" w14:textId="77777777" w:rsidR="0017704D" w:rsidRPr="0017704D" w:rsidRDefault="0017704D" w:rsidP="0017704D">
      <w:pPr>
        <w:numPr>
          <w:ilvl w:val="0"/>
          <w:numId w:val="6"/>
        </w:numPr>
        <w:rPr>
          <w:rFonts w:ascii="Arial" w:eastAsia="Times New Roman" w:hAnsi="Arial" w:cs="Arial"/>
          <w:strike/>
        </w:rPr>
      </w:pPr>
      <w:r w:rsidRPr="0017704D">
        <w:rPr>
          <w:rFonts w:ascii="Arial" w:eastAsia="Times New Roman" w:hAnsi="Arial" w:cs="Arial"/>
          <w:strike/>
        </w:rPr>
        <w:t>A veteran of the U.S. military, naval, or air service</w:t>
      </w:r>
      <w:r w:rsidRPr="0017704D">
        <w:rPr>
          <w:rFonts w:ascii="Arial" w:eastAsia="Times New Roman" w:hAnsi="Arial" w:cs="Arial"/>
          <w:strike/>
          <w:szCs w:val="20"/>
        </w:rPr>
        <w:t xml:space="preserve"> </w:t>
      </w:r>
      <w:r w:rsidRPr="0017704D">
        <w:rPr>
          <w:rFonts w:ascii="Arial" w:eastAsia="Times New Roman" w:hAnsi="Arial" w:cs="Arial"/>
          <w:strike/>
        </w:rPr>
        <w:t>of the United States, including but not limited to, the Philippine Commonwealth Army, the Regular Scouts (“Old Scouts”), and the Special Philippine Scouts (“New Scouts”</w:t>
      </w:r>
      <w:proofErr w:type="gramStart"/>
      <w:r w:rsidRPr="0017704D">
        <w:rPr>
          <w:rFonts w:ascii="Arial" w:eastAsia="Times New Roman" w:hAnsi="Arial" w:cs="Arial"/>
          <w:strike/>
        </w:rPr>
        <w:t>);</w:t>
      </w:r>
      <w:proofErr w:type="gramEnd"/>
      <w:r w:rsidRPr="0017704D">
        <w:rPr>
          <w:rFonts w:ascii="Arial" w:eastAsia="Times New Roman" w:hAnsi="Arial" w:cs="Arial"/>
          <w:strike/>
        </w:rPr>
        <w:t xml:space="preserve"> </w:t>
      </w:r>
    </w:p>
    <w:p w14:paraId="010B7C45" w14:textId="77777777" w:rsidR="0017704D" w:rsidRPr="0017704D" w:rsidRDefault="0017704D" w:rsidP="0017704D">
      <w:pPr>
        <w:numPr>
          <w:ilvl w:val="0"/>
          <w:numId w:val="6"/>
        </w:numPr>
        <w:rPr>
          <w:rFonts w:ascii="Arial" w:eastAsia="Times New Roman" w:hAnsi="Arial" w:cs="Arial"/>
          <w:strike/>
        </w:rPr>
      </w:pPr>
      <w:r w:rsidRPr="0017704D">
        <w:rPr>
          <w:rFonts w:ascii="Arial" w:eastAsia="Times New Roman" w:hAnsi="Arial" w:cs="Arial"/>
          <w:strike/>
        </w:rPr>
        <w:t xml:space="preserve">The veteran must have a service-connected disability of at least 10% or more; and </w:t>
      </w:r>
    </w:p>
    <w:p w14:paraId="30AB1A24" w14:textId="77777777" w:rsidR="0017704D" w:rsidRPr="0017704D" w:rsidRDefault="0017704D" w:rsidP="0017704D">
      <w:pPr>
        <w:numPr>
          <w:ilvl w:val="0"/>
          <w:numId w:val="6"/>
        </w:numPr>
        <w:spacing w:after="120"/>
        <w:rPr>
          <w:rFonts w:ascii="Arial" w:eastAsia="Times New Roman" w:hAnsi="Arial" w:cs="Arial"/>
          <w:strike/>
        </w:rPr>
      </w:pPr>
      <w:r w:rsidRPr="0017704D">
        <w:rPr>
          <w:rFonts w:ascii="Arial" w:eastAsia="Times New Roman" w:hAnsi="Arial" w:cs="Arial"/>
          <w:strike/>
        </w:rPr>
        <w:t xml:space="preserve">The veteran must be domiciled in California. </w:t>
      </w:r>
    </w:p>
    <w:p w14:paraId="2F169DF6" w14:textId="77777777" w:rsidR="0017704D" w:rsidRPr="0017704D" w:rsidRDefault="0017704D" w:rsidP="0017704D">
      <w:pPr>
        <w:keepNext/>
        <w:spacing w:after="120"/>
        <w:rPr>
          <w:rFonts w:ascii="Arial" w:eastAsia="Times New Roman" w:hAnsi="Arial" w:cs="Arial"/>
          <w:b/>
          <w:i/>
          <w:strike/>
        </w:rPr>
      </w:pPr>
      <w:r w:rsidRPr="0017704D">
        <w:rPr>
          <w:rFonts w:ascii="Arial" w:eastAsia="Times New Roman" w:hAnsi="Arial" w:cs="Arial"/>
          <w:b/>
          <w:i/>
          <w:strike/>
        </w:rPr>
        <w:t>DVBE Certification and Eligibility</w:t>
      </w:r>
    </w:p>
    <w:p w14:paraId="11B6C544" w14:textId="77777777" w:rsidR="0017704D" w:rsidRPr="0017704D" w:rsidRDefault="0017704D" w:rsidP="0017704D">
      <w:pPr>
        <w:keepNext/>
        <w:keepLines/>
        <w:numPr>
          <w:ilvl w:val="0"/>
          <w:numId w:val="12"/>
        </w:numPr>
        <w:spacing w:after="120"/>
        <w:rPr>
          <w:rFonts w:ascii="Arial" w:eastAsia="Times New Roman" w:hAnsi="Arial" w:cs="Arial"/>
          <w:strike/>
        </w:rPr>
      </w:pPr>
      <w:r w:rsidRPr="0017704D">
        <w:rPr>
          <w:rFonts w:ascii="Arial" w:eastAsia="Times New Roman" w:hAnsi="Arial" w:cs="Arial"/>
          <w:strike/>
        </w:rPr>
        <w:t xml:space="preserve">To be certified as a DVBE, your firm must meet the following requirements in Military &amp; Veterans Code section 999(b)(7): </w:t>
      </w:r>
    </w:p>
    <w:p w14:paraId="2BBA8A33" w14:textId="77777777" w:rsidR="0017704D" w:rsidRPr="0017704D" w:rsidRDefault="0017704D" w:rsidP="0017704D">
      <w:pPr>
        <w:widowControl w:val="0"/>
        <w:autoSpaceDE w:val="0"/>
        <w:autoSpaceDN w:val="0"/>
        <w:adjustRightInd w:val="0"/>
        <w:ind w:left="360"/>
        <w:jc w:val="both"/>
        <w:rPr>
          <w:rFonts w:ascii="Arial" w:eastAsia="Times New Roman" w:hAnsi="Arial" w:cs="Arial"/>
          <w:strike/>
        </w:rPr>
      </w:pPr>
      <w:r w:rsidRPr="0017704D">
        <w:rPr>
          <w:rFonts w:ascii="Arial" w:eastAsia="Times New Roman" w:hAnsi="Arial" w:cs="Arial"/>
          <w:strike/>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 w:name="co_anchor_I6C7C96055C8811E58A22B68CEB244"/>
      <w:bookmarkEnd w:id="1"/>
    </w:p>
    <w:p w14:paraId="2E54831C" w14:textId="77777777" w:rsidR="0017704D" w:rsidRPr="0017704D" w:rsidRDefault="0017704D" w:rsidP="0017704D">
      <w:pPr>
        <w:widowControl w:val="0"/>
        <w:autoSpaceDE w:val="0"/>
        <w:autoSpaceDN w:val="0"/>
        <w:adjustRightInd w:val="0"/>
        <w:ind w:left="360"/>
        <w:jc w:val="both"/>
        <w:rPr>
          <w:rFonts w:ascii="Arial" w:eastAsia="Times New Roman" w:hAnsi="Arial" w:cs="Arial"/>
          <w:strike/>
        </w:rPr>
      </w:pPr>
      <w:bookmarkStart w:id="2" w:name="co_pp_4e6e000029a15_3"/>
      <w:bookmarkEnd w:id="2"/>
      <w:r w:rsidRPr="0017704D">
        <w:rPr>
          <w:rFonts w:ascii="Arial" w:eastAsia="Times New Roman" w:hAnsi="Arial" w:cs="Arial"/>
          <w:strike/>
        </w:rPr>
        <w:t xml:space="preserve">(ii) The management and control of the daily business operations are by one or </w:t>
      </w:r>
      <w:r w:rsidRPr="0017704D">
        <w:rPr>
          <w:rFonts w:ascii="Arial" w:eastAsia="Times New Roman" w:hAnsi="Arial" w:cs="Arial"/>
          <w:strike/>
        </w:rPr>
        <w:lastRenderedPageBreak/>
        <w:t>more disabled veterans. The disabled veterans who exercise management and control are not required to be the same disabled veterans as the owners of the business.</w:t>
      </w:r>
      <w:bookmarkStart w:id="3" w:name="co_anchor_I6C7C96065C8811E58A22B68CEB244"/>
      <w:bookmarkEnd w:id="3"/>
    </w:p>
    <w:p w14:paraId="7B368A52" w14:textId="77777777" w:rsidR="0017704D" w:rsidRPr="0017704D" w:rsidRDefault="0017704D" w:rsidP="0017704D">
      <w:pPr>
        <w:widowControl w:val="0"/>
        <w:autoSpaceDE w:val="0"/>
        <w:autoSpaceDN w:val="0"/>
        <w:adjustRightInd w:val="0"/>
        <w:ind w:left="360"/>
        <w:jc w:val="both"/>
        <w:rPr>
          <w:rFonts w:ascii="Arial" w:eastAsia="Times New Roman" w:hAnsi="Arial" w:cs="Arial"/>
          <w:strike/>
        </w:rPr>
      </w:pPr>
      <w:bookmarkStart w:id="4" w:name="co_pp_7f360000a0572_3"/>
      <w:bookmarkEnd w:id="4"/>
      <w:r w:rsidRPr="0017704D">
        <w:rPr>
          <w:rFonts w:ascii="Arial" w:eastAsia="Times New Roman" w:hAnsi="Arial" w:cs="Arial"/>
          <w:strike/>
        </w:rPr>
        <w:t>(iii) It is a sole proprietorship, corporation, or partnership with its home office located in the United States, which is not a branch or subsidiary of a foreign corporation, foreign firm, or other foreign-based business.</w:t>
      </w:r>
    </w:p>
    <w:p w14:paraId="28AF765F" w14:textId="77777777" w:rsidR="0017704D" w:rsidRPr="0017704D" w:rsidRDefault="0017704D" w:rsidP="0017704D">
      <w:pPr>
        <w:keepLines/>
        <w:ind w:left="360"/>
        <w:rPr>
          <w:rFonts w:ascii="Arial" w:eastAsia="Times New Roman" w:hAnsi="Arial" w:cs="Arial"/>
          <w:strike/>
        </w:rPr>
      </w:pPr>
    </w:p>
    <w:p w14:paraId="6E5CD7BA" w14:textId="77777777" w:rsidR="0017704D" w:rsidRPr="0017704D" w:rsidRDefault="0017704D" w:rsidP="0017704D">
      <w:pPr>
        <w:keepLines/>
        <w:numPr>
          <w:ilvl w:val="0"/>
          <w:numId w:val="10"/>
        </w:numPr>
        <w:rPr>
          <w:rFonts w:ascii="Arial" w:eastAsia="Times New Roman" w:hAnsi="Arial" w:cs="Arial"/>
          <w:strike/>
        </w:rPr>
      </w:pPr>
      <w:r w:rsidRPr="0017704D">
        <w:rPr>
          <w:rFonts w:ascii="Arial" w:eastAsia="Times New Roman" w:hAnsi="Arial" w:cs="Arial"/>
          <w:strike/>
        </w:rPr>
        <w:t>DVBE limited liability companies must be wholly owned by one or more disabled veterans. Public Contract Code section 10115.9.</w:t>
      </w:r>
    </w:p>
    <w:p w14:paraId="7ACCE3C4" w14:textId="77777777" w:rsidR="0017704D" w:rsidRPr="0017704D" w:rsidRDefault="0017704D" w:rsidP="0017704D">
      <w:pPr>
        <w:keepLines/>
        <w:numPr>
          <w:ilvl w:val="0"/>
          <w:numId w:val="10"/>
        </w:numPr>
        <w:rPr>
          <w:rFonts w:ascii="Arial" w:eastAsia="Times New Roman" w:hAnsi="Arial" w:cs="Arial"/>
          <w:strike/>
        </w:rPr>
      </w:pPr>
      <w:r w:rsidRPr="0017704D">
        <w:rPr>
          <w:rFonts w:ascii="Arial" w:eastAsia="Times New Roman" w:hAnsi="Arial" w:cs="Arial"/>
          <w:strike/>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214AD74F" w14:textId="47A1883F" w:rsidR="0017704D" w:rsidRPr="0017704D" w:rsidRDefault="0017704D" w:rsidP="0017704D">
      <w:pPr>
        <w:tabs>
          <w:tab w:val="left" w:pos="2317"/>
        </w:tabs>
        <w:rPr>
          <w:rFonts w:ascii="Arial" w:eastAsia="Times New Roman" w:hAnsi="Arial" w:cs="Arial"/>
          <w:b/>
          <w:bCs/>
          <w:i/>
          <w:iCs/>
          <w:strike/>
          <w:sz w:val="22"/>
          <w:szCs w:val="22"/>
        </w:rPr>
      </w:pPr>
    </w:p>
    <w:p w14:paraId="4F32A3FA" w14:textId="77777777" w:rsidR="0017704D" w:rsidRPr="0017704D" w:rsidRDefault="0017704D" w:rsidP="0017704D">
      <w:pPr>
        <w:spacing w:after="120"/>
        <w:rPr>
          <w:rFonts w:ascii="Arial" w:eastAsia="Times New Roman" w:hAnsi="Arial" w:cs="Arial"/>
          <w:b/>
          <w:bCs/>
          <w:i/>
          <w:iCs/>
          <w:strike/>
        </w:rPr>
      </w:pPr>
      <w:r w:rsidRPr="0017704D">
        <w:rPr>
          <w:rFonts w:ascii="Arial" w:eastAsia="Times New Roman" w:hAnsi="Arial" w:cs="Arial"/>
          <w:b/>
          <w:bCs/>
          <w:i/>
          <w:iCs/>
          <w:strike/>
        </w:rPr>
        <w:t>Printing / Copying Services Not Eligible</w:t>
      </w:r>
    </w:p>
    <w:p w14:paraId="64C98316" w14:textId="77777777" w:rsidR="0017704D" w:rsidRPr="0017704D" w:rsidRDefault="0017704D" w:rsidP="0017704D">
      <w:pPr>
        <w:spacing w:after="120"/>
        <w:rPr>
          <w:rFonts w:ascii="Arial" w:eastAsia="Times New Roman" w:hAnsi="Arial" w:cs="Arial"/>
          <w:strike/>
        </w:rPr>
      </w:pPr>
      <w:r w:rsidRPr="0017704D">
        <w:rPr>
          <w:rFonts w:ascii="Arial" w:eastAsia="Times New Roman" w:hAnsi="Arial" w:cs="Arial"/>
          <w:strike/>
        </w:rPr>
        <w:t>DVBE Subcontractors cannot provide printing/copying services.  For more information, see section VI Administration, which states that printing services are not allowed in proposals.</w:t>
      </w:r>
    </w:p>
    <w:p w14:paraId="21B6D7F5" w14:textId="77777777" w:rsidR="0017704D" w:rsidRPr="0017704D" w:rsidRDefault="0017704D" w:rsidP="0017704D">
      <w:pPr>
        <w:keepNext/>
        <w:spacing w:after="120"/>
        <w:rPr>
          <w:rFonts w:ascii="Arial" w:eastAsia="Times New Roman" w:hAnsi="Arial" w:cs="Arial"/>
          <w:b/>
          <w:i/>
          <w:strike/>
        </w:rPr>
      </w:pPr>
      <w:r w:rsidRPr="0017704D">
        <w:rPr>
          <w:rFonts w:ascii="Arial" w:eastAsia="Times New Roman" w:hAnsi="Arial" w:cs="Arial"/>
          <w:b/>
          <w:i/>
          <w:strike/>
        </w:rPr>
        <w:t>To Find Certified DVBEs</w:t>
      </w:r>
    </w:p>
    <w:p w14:paraId="7E879A3B" w14:textId="77777777" w:rsidR="0017704D" w:rsidRPr="0017704D" w:rsidRDefault="0017704D" w:rsidP="0017704D">
      <w:pPr>
        <w:spacing w:after="120"/>
        <w:rPr>
          <w:rFonts w:ascii="Arial" w:eastAsia="Times New Roman" w:hAnsi="Arial" w:cs="Arial"/>
          <w:strike/>
        </w:rPr>
      </w:pPr>
      <w:r w:rsidRPr="0017704D">
        <w:rPr>
          <w:rFonts w:ascii="Arial" w:eastAsia="Times New Roman" w:hAnsi="Arial" w:cs="Arial"/>
          <w:strike/>
        </w:rPr>
        <w:t xml:space="preserve">Access the list of all certified DVBEs by using the Department of General Services, Procurement Division (DGS-PD), online certified firm database at </w:t>
      </w:r>
      <w:hyperlink r:id="rId11" w:history="1">
        <w:r w:rsidRPr="0017704D">
          <w:rPr>
            <w:rFonts w:ascii="Arial" w:eastAsia="Times New Roman" w:hAnsi="Arial" w:cs="Arial"/>
            <w:strike/>
            <w:color w:val="0000FF"/>
            <w:u w:val="single"/>
          </w:rPr>
          <w:t>The State of California Certifications Webpage</w:t>
        </w:r>
      </w:hyperlink>
      <w:r w:rsidRPr="0017704D">
        <w:rPr>
          <w:rFonts w:ascii="Arial" w:eastAsia="Times New Roman" w:hAnsi="Arial" w:cs="Arial"/>
          <w:strike/>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12" w:history="1">
        <w:r w:rsidRPr="0017704D">
          <w:rPr>
            <w:rFonts w:ascii="Arial" w:eastAsia="Times New Roman" w:hAnsi="Arial" w:cs="Arial"/>
            <w:strike/>
            <w:color w:val="0000FF"/>
            <w:u w:val="single"/>
          </w:rPr>
          <w:t>California State Contracts Register Webpage</w:t>
        </w:r>
      </w:hyperlink>
      <w:r w:rsidRPr="0017704D">
        <w:rPr>
          <w:rFonts w:ascii="Arial" w:eastAsia="Times New Roman" w:hAnsi="Arial" w:cs="Arial"/>
          <w:strike/>
        </w:rPr>
        <w:t>. For questions regarding the online certified firm database and the CSCR, please call the OSDS at (916) 375-4940 or send an email to: OSDCHelp@dgs.ca.gov.</w:t>
      </w:r>
    </w:p>
    <w:p w14:paraId="3334CD89" w14:textId="77777777" w:rsidR="0017704D" w:rsidRPr="0017704D" w:rsidRDefault="0017704D" w:rsidP="0017704D">
      <w:pPr>
        <w:keepNext/>
        <w:spacing w:after="120"/>
        <w:rPr>
          <w:rFonts w:ascii="Arial" w:eastAsia="Times New Roman" w:hAnsi="Arial" w:cs="Arial"/>
          <w:b/>
          <w:i/>
          <w:strike/>
        </w:rPr>
      </w:pPr>
      <w:r w:rsidRPr="0017704D">
        <w:rPr>
          <w:rFonts w:ascii="Arial" w:eastAsia="Times New Roman" w:hAnsi="Arial" w:cs="Arial"/>
          <w:b/>
          <w:i/>
          <w:strike/>
        </w:rPr>
        <w:t>Commercially Useful Function</w:t>
      </w:r>
    </w:p>
    <w:p w14:paraId="0BBDBD3D"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DVBEs must perform a commercially useful function relevant to this solicitation, </w:t>
      </w:r>
      <w:proofErr w:type="gramStart"/>
      <w:r w:rsidRPr="0017704D">
        <w:rPr>
          <w:rFonts w:ascii="Arial" w:eastAsia="Times New Roman" w:hAnsi="Arial" w:cs="Arial"/>
          <w:strike/>
          <w:szCs w:val="22"/>
        </w:rPr>
        <w:t>in order to</w:t>
      </w:r>
      <w:proofErr w:type="gramEnd"/>
      <w:r w:rsidRPr="0017704D">
        <w:rPr>
          <w:rFonts w:ascii="Arial" w:eastAsia="Times New Roman" w:hAnsi="Arial" w:cs="Arial"/>
          <w:strike/>
          <w:szCs w:val="22"/>
        </w:rPr>
        <w:t xml:space="preserve"> satisfy the DVBE program requirements. California Code of Regulations, Title 2, Section 1896.71 provides:</w:t>
      </w:r>
    </w:p>
    <w:p w14:paraId="0911970B"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“(a) A DVBE contractor, subcontractor or supplier of goods and/or services that contributes to the fulfillment of the contract requirements, shall perform a Commercially Useful Function (CUF) for each contract.</w:t>
      </w:r>
    </w:p>
    <w:p w14:paraId="02DC3839"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(b) A DVBE contractor, subcontractor, or a supplier of goods and/or of services is deemed to perform a CUF if the business does </w:t>
      </w:r>
      <w:proofErr w:type="gramStart"/>
      <w:r w:rsidRPr="0017704D">
        <w:rPr>
          <w:rFonts w:ascii="Arial" w:eastAsia="Times New Roman" w:hAnsi="Arial" w:cs="Arial"/>
          <w:strike/>
          <w:szCs w:val="22"/>
        </w:rPr>
        <w:t>all of</w:t>
      </w:r>
      <w:proofErr w:type="gramEnd"/>
      <w:r w:rsidRPr="0017704D">
        <w:rPr>
          <w:rFonts w:ascii="Arial" w:eastAsia="Times New Roman" w:hAnsi="Arial" w:cs="Arial"/>
          <w:strike/>
          <w:szCs w:val="22"/>
        </w:rPr>
        <w:t xml:space="preserve"> the following:</w:t>
      </w:r>
    </w:p>
    <w:p w14:paraId="55659129"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lastRenderedPageBreak/>
        <w:t>(1) Is responsible for the execution of a distinct element of work of the contract (including the supplying of services and goods</w:t>
      </w:r>
      <w:proofErr w:type="gramStart"/>
      <w:r w:rsidRPr="0017704D">
        <w:rPr>
          <w:rFonts w:ascii="Arial" w:eastAsia="Times New Roman" w:hAnsi="Arial" w:cs="Arial"/>
          <w:strike/>
          <w:szCs w:val="22"/>
        </w:rPr>
        <w:t>);</w:t>
      </w:r>
      <w:proofErr w:type="gramEnd"/>
    </w:p>
    <w:p w14:paraId="347EC36A"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(2) Carries out its obligation by actually performing, managing, or supervising the work </w:t>
      </w:r>
      <w:proofErr w:type="gramStart"/>
      <w:r w:rsidRPr="0017704D">
        <w:rPr>
          <w:rFonts w:ascii="Arial" w:eastAsia="Times New Roman" w:hAnsi="Arial" w:cs="Arial"/>
          <w:strike/>
          <w:szCs w:val="22"/>
        </w:rPr>
        <w:t>involved;</w:t>
      </w:r>
      <w:proofErr w:type="gramEnd"/>
    </w:p>
    <w:p w14:paraId="7E1B8B1A"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(3) Performs work that is normal for its business services and </w:t>
      </w:r>
      <w:proofErr w:type="gramStart"/>
      <w:r w:rsidRPr="0017704D">
        <w:rPr>
          <w:rFonts w:ascii="Arial" w:eastAsia="Times New Roman" w:hAnsi="Arial" w:cs="Arial"/>
          <w:strike/>
          <w:szCs w:val="22"/>
        </w:rPr>
        <w:t>functions;</w:t>
      </w:r>
      <w:proofErr w:type="gramEnd"/>
    </w:p>
    <w:p w14:paraId="01B45D3C"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17704D">
        <w:rPr>
          <w:rFonts w:ascii="Arial" w:eastAsia="Times New Roman" w:hAnsi="Arial" w:cs="Arial"/>
          <w:strike/>
          <w:szCs w:val="22"/>
        </w:rPr>
        <w:t>payment;</w:t>
      </w:r>
      <w:proofErr w:type="gramEnd"/>
    </w:p>
    <w:p w14:paraId="7F6972C7"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(5) Is not further subcontracting a portion of the work that is greater than that expected to be subcontracted by normal industry practices.</w:t>
      </w:r>
    </w:p>
    <w:p w14:paraId="0B652E0A"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3A3F5D9"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(d) Contracting/procurement officials of the awarding department must:</w:t>
      </w:r>
    </w:p>
    <w:p w14:paraId="041B52DD"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(1) Evaluate if a DVBE awarded a contract meets the CUF requirement as defined in subdivision (b), and</w:t>
      </w:r>
    </w:p>
    <w:p w14:paraId="27469146"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(2) During the duration of the contract, monitor for CUF compliance (See State Contracting Manual Volume 1 Chapter 8 and Volumes 2 and 3, Chapter 3).</w:t>
      </w:r>
    </w:p>
    <w:p w14:paraId="593FEB9E" w14:textId="77777777" w:rsidR="0017704D" w:rsidRPr="0017704D" w:rsidRDefault="0017704D" w:rsidP="0017704D">
      <w:pPr>
        <w:keepLines/>
        <w:rPr>
          <w:rFonts w:ascii="Arial" w:eastAsia="Times New Roman" w:hAnsi="Arial" w:cs="Arial"/>
          <w:strike/>
          <w:szCs w:val="22"/>
        </w:rPr>
      </w:pPr>
      <w:r w:rsidRPr="0017704D">
        <w:rPr>
          <w:rFonts w:ascii="Arial" w:eastAsia="Times New Roman" w:hAnsi="Arial" w:cs="Arial"/>
          <w:strike/>
          <w:szCs w:val="22"/>
        </w:rPr>
        <w:t xml:space="preserve">(e) If a CUF evaluation identifies potential program violations, awarding departments shall investigate and report findings to OSDS, referring to §§ 1896.88, 1896.91 and the State Contracting Manual.” </w:t>
      </w:r>
    </w:p>
    <w:p w14:paraId="043EE74A" w14:textId="77777777" w:rsidR="0017704D" w:rsidRPr="0017704D" w:rsidRDefault="0017704D" w:rsidP="0017704D">
      <w:pPr>
        <w:keepLines/>
        <w:rPr>
          <w:rFonts w:ascii="Arial" w:eastAsia="Times New Roman" w:hAnsi="Arial" w:cs="Arial"/>
          <w:strike/>
          <w:szCs w:val="22"/>
        </w:rPr>
      </w:pPr>
    </w:p>
    <w:p w14:paraId="1B8F263D" w14:textId="77777777" w:rsidR="0017704D" w:rsidRPr="0017704D" w:rsidRDefault="0017704D" w:rsidP="0017704D">
      <w:pPr>
        <w:keepNext/>
        <w:spacing w:after="120"/>
        <w:rPr>
          <w:rFonts w:ascii="Arial" w:eastAsia="Times New Roman" w:hAnsi="Arial" w:cs="Arial"/>
          <w:b/>
          <w:i/>
          <w:strike/>
        </w:rPr>
      </w:pPr>
      <w:r w:rsidRPr="0017704D">
        <w:rPr>
          <w:rFonts w:ascii="Arial" w:eastAsia="Times New Roman" w:hAnsi="Arial" w:cs="Arial"/>
          <w:b/>
          <w:i/>
          <w:strike/>
        </w:rPr>
        <w:t>Compliance with Law; Information Verified</w:t>
      </w:r>
    </w:p>
    <w:p w14:paraId="5DBAC5B4" w14:textId="77777777" w:rsidR="0017704D" w:rsidRPr="0017704D" w:rsidRDefault="0017704D" w:rsidP="0017704D">
      <w:pPr>
        <w:spacing w:after="120"/>
        <w:rPr>
          <w:rFonts w:ascii="Arial" w:eastAsia="Times New Roman" w:hAnsi="Arial" w:cs="Arial"/>
          <w:strike/>
        </w:rPr>
      </w:pPr>
      <w:r w:rsidRPr="0017704D">
        <w:rPr>
          <w:rFonts w:ascii="Arial" w:eastAsia="Times New Roman" w:hAnsi="Arial" w:cs="Arial"/>
          <w:strike/>
        </w:rPr>
        <w:t>Bidder shall comply with all rules, regulations, ordinances, and statutes that apply to the DVBE program as defined in Military &amp; Veterans Code sections 999 and 999.5(d). Information submitted by the Bidder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613F7889" w14:textId="77777777" w:rsidR="0017704D" w:rsidRPr="0017704D" w:rsidRDefault="0017704D" w:rsidP="0017704D">
      <w:pPr>
        <w:keepNext/>
        <w:spacing w:after="120"/>
        <w:rPr>
          <w:rFonts w:ascii="Arial" w:eastAsia="Times New Roman" w:hAnsi="Arial" w:cs="Arial"/>
          <w:b/>
          <w:i/>
          <w:strike/>
        </w:rPr>
      </w:pPr>
      <w:r w:rsidRPr="0017704D">
        <w:rPr>
          <w:rFonts w:ascii="Arial" w:eastAsia="Times New Roman" w:hAnsi="Arial" w:cs="Arial"/>
          <w:b/>
          <w:i/>
          <w:strike/>
        </w:rPr>
        <w:t>DVBE Report</w:t>
      </w:r>
    </w:p>
    <w:p w14:paraId="5AFFFA0F" w14:textId="77777777" w:rsidR="0017704D" w:rsidRPr="0017704D" w:rsidRDefault="0017704D" w:rsidP="0017704D">
      <w:pPr>
        <w:spacing w:after="120"/>
        <w:rPr>
          <w:rFonts w:ascii="Arial" w:eastAsia="Times New Roman" w:hAnsi="Arial" w:cs="Arial"/>
          <w:strike/>
        </w:rPr>
      </w:pPr>
      <w:r w:rsidRPr="0017704D">
        <w:rPr>
          <w:rFonts w:ascii="Arial" w:eastAsia="Times New Roman" w:hAnsi="Arial" w:cs="Arial"/>
          <w:strike/>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w:t>
      </w:r>
      <w:r w:rsidRPr="0017704D">
        <w:rPr>
          <w:rFonts w:ascii="Arial" w:eastAsia="Times New Roman" w:hAnsi="Arial" w:cs="Arial"/>
          <w:strike/>
        </w:rPr>
        <w:lastRenderedPageBreak/>
        <w:t xml:space="preserve">provide to one or more DVBEs under the 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2928E692" w14:textId="77777777" w:rsidR="0017704D" w:rsidRPr="0017704D" w:rsidRDefault="0017704D" w:rsidP="0017704D">
      <w:pPr>
        <w:spacing w:after="120"/>
        <w:rPr>
          <w:rFonts w:ascii="Arial" w:eastAsia="Times New Roman" w:hAnsi="Arial" w:cs="Arial"/>
          <w:b/>
          <w:i/>
          <w:strike/>
        </w:rPr>
      </w:pPr>
      <w:r w:rsidRPr="0017704D">
        <w:rPr>
          <w:rFonts w:ascii="Arial" w:eastAsia="Times New Roman" w:hAnsi="Arial" w:cs="Arial"/>
          <w:b/>
          <w:i/>
          <w:strike/>
        </w:rPr>
        <w:t>The Office of Small Business and DVBE Services (OSDS)</w:t>
      </w:r>
    </w:p>
    <w:p w14:paraId="21222FB4"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OSDS offers program information and may be reached at:</w:t>
      </w:r>
    </w:p>
    <w:p w14:paraId="378CDCDD"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Department of General Services</w:t>
      </w:r>
    </w:p>
    <w:p w14:paraId="3201E746"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Office of Small Business and DVBE Services</w:t>
      </w:r>
    </w:p>
    <w:p w14:paraId="0E122BDE"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707 3rd Street, 1st Floor, Room 400</w:t>
      </w:r>
    </w:p>
    <w:p w14:paraId="6A29A968"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West Sacramento, CA  95605</w:t>
      </w:r>
    </w:p>
    <w:p w14:paraId="5B54D8BD" w14:textId="77777777" w:rsidR="0017704D" w:rsidRPr="0017704D" w:rsidRDefault="008158DC" w:rsidP="0017704D">
      <w:pPr>
        <w:keepLines/>
        <w:rPr>
          <w:rFonts w:ascii="Arial" w:eastAsia="Times New Roman" w:hAnsi="Arial" w:cs="Arial"/>
          <w:strike/>
          <w:u w:val="single"/>
        </w:rPr>
      </w:pPr>
      <w:hyperlink r:id="rId13" w:history="1">
        <w:r w:rsidR="0017704D" w:rsidRPr="0017704D">
          <w:rPr>
            <w:rFonts w:ascii="Arial" w:eastAsia="Times New Roman" w:hAnsi="Arial" w:cs="Arial"/>
            <w:strike/>
            <w:color w:val="0000FF"/>
            <w:u w:val="single"/>
          </w:rPr>
          <w:t>DGS Website</w:t>
        </w:r>
      </w:hyperlink>
    </w:p>
    <w:p w14:paraId="610BC252" w14:textId="77777777" w:rsidR="0017704D" w:rsidRPr="0017704D" w:rsidRDefault="0017704D" w:rsidP="0017704D">
      <w:pPr>
        <w:rPr>
          <w:rFonts w:ascii="Arial" w:eastAsia="Times New Roman" w:hAnsi="Arial" w:cs="Arial"/>
          <w:strike/>
        </w:rPr>
      </w:pPr>
      <w:r w:rsidRPr="0017704D">
        <w:rPr>
          <w:rFonts w:ascii="Arial" w:eastAsia="Times New Roman" w:hAnsi="Arial" w:cs="Arial"/>
          <w:strike/>
        </w:rPr>
        <w:t xml:space="preserve">Phone: (916) 375-4940 </w:t>
      </w:r>
    </w:p>
    <w:p w14:paraId="1B2AA0B4" w14:textId="77777777" w:rsidR="0017704D" w:rsidRPr="0017704D" w:rsidRDefault="0017704D" w:rsidP="0017704D">
      <w:pPr>
        <w:spacing w:after="120"/>
        <w:rPr>
          <w:rFonts w:ascii="Arial" w:eastAsia="Times New Roman" w:hAnsi="Arial" w:cs="Arial"/>
          <w:strike/>
        </w:rPr>
      </w:pPr>
      <w:r w:rsidRPr="0017704D">
        <w:rPr>
          <w:rFonts w:ascii="Arial" w:eastAsia="Times New Roman" w:hAnsi="Arial" w:cs="Arial"/>
          <w:strike/>
        </w:rPr>
        <w:t xml:space="preserve">E-mail: </w:t>
      </w:r>
      <w:hyperlink r:id="rId14" w:history="1">
        <w:r w:rsidRPr="0017704D">
          <w:rPr>
            <w:rFonts w:ascii="Arial" w:eastAsia="Times New Roman" w:hAnsi="Arial" w:cs="Arial"/>
            <w:strike/>
            <w:color w:val="0000FF"/>
            <w:u w:val="single"/>
          </w:rPr>
          <w:t>OSDSHelp@dgs.ca.gov</w:t>
        </w:r>
      </w:hyperlink>
    </w:p>
    <w:p w14:paraId="4D63D5DB" w14:textId="77777777" w:rsidR="0017704D" w:rsidRPr="0017704D" w:rsidRDefault="0017704D" w:rsidP="0017704D">
      <w:pPr>
        <w:keepNext/>
        <w:rPr>
          <w:rFonts w:ascii="Arial" w:eastAsia="Times New Roman" w:hAnsi="Arial" w:cs="Arial"/>
          <w:b/>
          <w:i/>
          <w:strike/>
        </w:rPr>
      </w:pPr>
      <w:r w:rsidRPr="0017704D">
        <w:rPr>
          <w:rFonts w:ascii="Arial" w:eastAsia="Times New Roman" w:hAnsi="Arial" w:cs="Arial"/>
          <w:b/>
          <w:i/>
          <w:strike/>
        </w:rPr>
        <w:t>DVBE Law</w:t>
      </w:r>
    </w:p>
    <w:p w14:paraId="0A1022CE" w14:textId="77777777" w:rsidR="0017704D" w:rsidRPr="0017704D" w:rsidRDefault="0017704D" w:rsidP="0017704D">
      <w:pPr>
        <w:keepNext/>
        <w:keepLines/>
        <w:numPr>
          <w:ilvl w:val="0"/>
          <w:numId w:val="9"/>
        </w:numPr>
        <w:spacing w:after="120"/>
        <w:rPr>
          <w:rFonts w:ascii="Arial" w:eastAsia="Times New Roman" w:hAnsi="Arial" w:cs="Arial"/>
          <w:strike/>
        </w:rPr>
      </w:pPr>
      <w:r w:rsidRPr="0017704D">
        <w:rPr>
          <w:rFonts w:ascii="Arial" w:eastAsia="Times New Roman" w:hAnsi="Arial" w:cs="Arial"/>
          <w:strike/>
        </w:rPr>
        <w:t>Public Contract Code Section 10115 et seq.</w:t>
      </w:r>
    </w:p>
    <w:p w14:paraId="2813F00F" w14:textId="77777777" w:rsidR="0017704D" w:rsidRPr="0017704D" w:rsidRDefault="0017704D" w:rsidP="0017704D">
      <w:pPr>
        <w:keepNext/>
        <w:keepLines/>
        <w:numPr>
          <w:ilvl w:val="0"/>
          <w:numId w:val="9"/>
        </w:numPr>
        <w:spacing w:after="120"/>
        <w:rPr>
          <w:rFonts w:ascii="Arial" w:eastAsia="Times New Roman" w:hAnsi="Arial" w:cs="Arial"/>
          <w:strike/>
        </w:rPr>
      </w:pPr>
      <w:r w:rsidRPr="0017704D">
        <w:rPr>
          <w:rFonts w:ascii="Arial" w:eastAsia="Times New Roman" w:hAnsi="Arial" w:cs="Arial"/>
          <w:strike/>
        </w:rPr>
        <w:t xml:space="preserve">Military &amp; Veterans Code Section 999 et. seq. </w:t>
      </w:r>
    </w:p>
    <w:p w14:paraId="1FED4445" w14:textId="77777777" w:rsidR="0017704D" w:rsidRPr="0017704D" w:rsidRDefault="0017704D" w:rsidP="0017704D">
      <w:pPr>
        <w:keepLines/>
        <w:numPr>
          <w:ilvl w:val="0"/>
          <w:numId w:val="9"/>
        </w:numPr>
        <w:spacing w:after="120"/>
        <w:rPr>
          <w:rFonts w:ascii="Arial" w:eastAsia="Times New Roman" w:hAnsi="Arial" w:cs="Arial"/>
          <w:strike/>
        </w:rPr>
      </w:pPr>
      <w:r w:rsidRPr="0017704D">
        <w:rPr>
          <w:rFonts w:ascii="Arial" w:eastAsia="Times New Roman" w:hAnsi="Arial" w:cs="Arial"/>
          <w:strike/>
        </w:rPr>
        <w:t xml:space="preserve">California Code of Regulations Title 2, Section 1896.60 et. seq. </w:t>
      </w:r>
    </w:p>
    <w:p w14:paraId="6C60D638" w14:textId="77777777" w:rsidR="0017704D" w:rsidRPr="0017704D" w:rsidRDefault="0017704D" w:rsidP="0017704D">
      <w:pPr>
        <w:keepNext/>
        <w:outlineLvl w:val="1"/>
        <w:rPr>
          <w:rFonts w:ascii="Arial" w:eastAsia="Times New Roman" w:hAnsi="Arial" w:cs="Arial"/>
          <w:b/>
          <w:smallCaps/>
          <w:strike/>
          <w:sz w:val="28"/>
          <w:szCs w:val="28"/>
        </w:rPr>
      </w:pPr>
      <w:bookmarkStart w:id="5" w:name="_Toc398282346"/>
      <w:bookmarkStart w:id="6" w:name="_Toc414611666"/>
    </w:p>
    <w:p w14:paraId="5A07034D" w14:textId="77777777" w:rsidR="0017704D" w:rsidRPr="0017704D" w:rsidRDefault="0017704D" w:rsidP="0017704D">
      <w:pPr>
        <w:keepNext/>
        <w:spacing w:after="120"/>
        <w:outlineLvl w:val="1"/>
        <w:rPr>
          <w:rFonts w:ascii="Arial" w:eastAsia="Times New Roman" w:hAnsi="Arial" w:cs="Arial"/>
          <w:b/>
          <w:smallCaps/>
          <w:strike/>
          <w:sz w:val="28"/>
          <w:szCs w:val="28"/>
        </w:rPr>
      </w:pPr>
      <w:bookmarkStart w:id="7" w:name="_Toc121910141"/>
      <w:r w:rsidRPr="0017704D">
        <w:rPr>
          <w:rFonts w:ascii="Arial" w:eastAsia="Times New Roman" w:hAnsi="Arial" w:cs="Arial"/>
          <w:b/>
          <w:smallCaps/>
          <w:strike/>
          <w:sz w:val="28"/>
          <w:szCs w:val="28"/>
        </w:rPr>
        <w:t>DVBE Incentive</w:t>
      </w:r>
      <w:bookmarkEnd w:id="5"/>
      <w:bookmarkEnd w:id="6"/>
      <w:bookmarkEnd w:id="7"/>
    </w:p>
    <w:p w14:paraId="5A167C9C" w14:textId="77777777" w:rsidR="0017704D" w:rsidRPr="0017704D" w:rsidRDefault="0017704D" w:rsidP="0017704D">
      <w:pPr>
        <w:keepLines/>
        <w:spacing w:after="120"/>
        <w:rPr>
          <w:rFonts w:ascii="Arial" w:eastAsia="Times New Roman" w:hAnsi="Arial" w:cs="Arial"/>
          <w:strike/>
        </w:rPr>
      </w:pPr>
      <w:r w:rsidRPr="0017704D">
        <w:rPr>
          <w:rFonts w:ascii="Arial" w:eastAsia="Times New Roman" w:hAnsi="Arial" w:cs="Arial"/>
          <w:strike/>
        </w:rPr>
        <w:t xml:space="preserve">The information below explains how the incentive is applied and how much of an incentive will be given. </w:t>
      </w:r>
    </w:p>
    <w:p w14:paraId="2BB74C22" w14:textId="77777777" w:rsidR="0017704D" w:rsidRPr="0017704D" w:rsidRDefault="0017704D" w:rsidP="0017704D">
      <w:pPr>
        <w:keepLines/>
        <w:spacing w:after="120"/>
        <w:rPr>
          <w:rFonts w:ascii="Arial" w:eastAsia="Times New Roman" w:hAnsi="Arial" w:cs="Arial"/>
          <w:b/>
          <w:bCs/>
          <w:strike/>
        </w:rPr>
      </w:pPr>
      <w:r w:rsidRPr="0017704D">
        <w:rPr>
          <w:rFonts w:ascii="Arial" w:eastAsia="Times New Roman" w:hAnsi="Arial" w:cs="Arial"/>
          <w:b/>
          <w:bCs/>
          <w:strike/>
        </w:rPr>
        <w:t>How the Incentive is Applied:</w:t>
      </w:r>
    </w:p>
    <w:p w14:paraId="31F07790" w14:textId="77777777" w:rsidR="0017704D" w:rsidRPr="0017704D" w:rsidRDefault="0017704D" w:rsidP="0017704D">
      <w:pPr>
        <w:spacing w:before="120" w:after="120"/>
        <w:rPr>
          <w:rFonts w:ascii="Arial" w:eastAsia="Times New Roman" w:hAnsi="Arial" w:cs="Arial"/>
          <w:strike/>
        </w:rPr>
      </w:pPr>
      <w:r w:rsidRPr="0017704D">
        <w:rPr>
          <w:rFonts w:ascii="Arial" w:eastAsia="Times New Roman" w:hAnsi="Arial" w:cs="Arial"/>
          <w:strike/>
        </w:rPr>
        <w:t>The DVBE incentive is applied during the evaluation process and only to responsive Proposals/Bids from responsible Bidders. The incentive will vary in conjunction with the percentage of DVBE participation.</w:t>
      </w:r>
    </w:p>
    <w:p w14:paraId="7127A687" w14:textId="77777777" w:rsidR="0017704D" w:rsidRPr="0017704D" w:rsidRDefault="0017704D" w:rsidP="0017704D">
      <w:pPr>
        <w:spacing w:before="120" w:after="120"/>
        <w:rPr>
          <w:rFonts w:ascii="Arial" w:eastAsia="Times New Roman" w:hAnsi="Arial" w:cs="Arial"/>
          <w:strike/>
        </w:rPr>
      </w:pPr>
      <w:r w:rsidRPr="0017704D">
        <w:rPr>
          <w:rFonts w:ascii="Arial" w:eastAsia="Times New Roman" w:hAnsi="Arial" w:cs="Arial"/>
          <w:strike/>
        </w:rPr>
        <w:t xml:space="preserve">The Incentive is applied by adding the incentive to the Proposal/Bid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192C735E" w14:textId="77777777" w:rsidR="0017704D" w:rsidRPr="0017704D" w:rsidRDefault="0017704D" w:rsidP="0017704D">
      <w:pPr>
        <w:spacing w:after="240"/>
        <w:rPr>
          <w:rFonts w:ascii="Arial" w:eastAsia="Times New Roman" w:hAnsi="Arial" w:cs="Arial"/>
          <w:strike/>
        </w:rPr>
      </w:pPr>
      <w:r w:rsidRPr="0017704D">
        <w:rPr>
          <w:rFonts w:ascii="Arial" w:eastAsia="Times New Roman" w:hAnsi="Arial" w:cs="Arial"/>
          <w:strike/>
        </w:rPr>
        <w:lastRenderedPageBreak/>
        <w:t>The DVBE Incentive Program may be used in conjunction with the Small Business preference which gives a 5% preference to small business Bidders or 5% to non-small business Bidders committed to subcontracting 25% of the overall Bid with small businesses.</w:t>
      </w:r>
    </w:p>
    <w:p w14:paraId="5952AD65" w14:textId="77777777" w:rsidR="0017704D" w:rsidRPr="0017704D" w:rsidRDefault="0017704D" w:rsidP="0017704D">
      <w:pPr>
        <w:spacing w:before="120" w:after="120"/>
        <w:rPr>
          <w:rFonts w:ascii="Arial" w:eastAsia="Times New Roman" w:hAnsi="Arial" w:cs="Arial"/>
          <w:b/>
          <w:bCs/>
          <w:strike/>
        </w:rPr>
      </w:pPr>
      <w:r w:rsidRPr="0017704D">
        <w:rPr>
          <w:rFonts w:ascii="Arial" w:eastAsia="Times New Roman" w:hAnsi="Arial" w:cs="Arial"/>
          <w:b/>
          <w:bCs/>
          <w:strike/>
        </w:rPr>
        <w:t>How Incentive Amount is Calculated:</w:t>
      </w:r>
    </w:p>
    <w:p w14:paraId="53D2EA23" w14:textId="77777777" w:rsidR="0017704D" w:rsidRPr="0017704D" w:rsidRDefault="0017704D" w:rsidP="0017704D">
      <w:pPr>
        <w:spacing w:before="120" w:after="120"/>
        <w:rPr>
          <w:rFonts w:ascii="Arial" w:eastAsia="Times New Roman" w:hAnsi="Arial" w:cs="Arial"/>
          <w:strike/>
          <w:u w:val="single"/>
        </w:rPr>
      </w:pPr>
      <w:r w:rsidRPr="0017704D">
        <w:rPr>
          <w:rFonts w:ascii="Arial" w:eastAsia="Times New Roman" w:hAnsi="Arial" w:cs="Arial"/>
          <w:strike/>
          <w:u w:val="single"/>
        </w:rPr>
        <w:t xml:space="preserve">Solicitations based on </w:t>
      </w:r>
      <w:r w:rsidRPr="0017704D">
        <w:rPr>
          <w:rFonts w:ascii="Arial" w:eastAsia="Times New Roman" w:hAnsi="Arial" w:cs="Arial"/>
          <w:b/>
          <w:bCs/>
          <w:strike/>
          <w:u w:val="single"/>
        </w:rPr>
        <w:t>High Point</w:t>
      </w:r>
      <w:r w:rsidRPr="0017704D">
        <w:rPr>
          <w:rFonts w:ascii="Arial" w:eastAsia="Times New Roman" w:hAnsi="Arial" w:cs="Arial"/>
          <w:strike/>
          <w:u w:val="single"/>
        </w:rPr>
        <w:t xml:space="preserve"> will calculate the incentive as described below: </w:t>
      </w:r>
      <w:r w:rsidRPr="0017704D">
        <w:rPr>
          <w:rFonts w:ascii="Arial" w:eastAsia="Times New Roman" w:hAnsi="Arial" w:cs="Arial"/>
          <w:strike/>
        </w:rPr>
        <w:t>Incentive points are included in the sum of non-cost points. The percentage is based on the total possible available points not including preference points for small/micro business, non-small business or TACPA. Incentive points cannot be used to achieve any applicable minimum point requirements.</w:t>
      </w:r>
    </w:p>
    <w:p w14:paraId="3C1F5C97" w14:textId="77777777" w:rsidR="0017704D" w:rsidRPr="0017704D" w:rsidRDefault="0017704D" w:rsidP="0017704D">
      <w:pPr>
        <w:keepLines/>
        <w:spacing w:after="120"/>
        <w:rPr>
          <w:rFonts w:ascii="Arial" w:eastAsia="Times New Roman" w:hAnsi="Arial" w:cs="Arial"/>
          <w:strike/>
        </w:rPr>
      </w:pPr>
    </w:p>
    <w:tbl>
      <w:tblPr>
        <w:tblStyle w:val="TableGrid2"/>
        <w:tblW w:w="0" w:type="auto"/>
        <w:tblInd w:w="805" w:type="dxa"/>
        <w:tblLook w:val="04A0" w:firstRow="1" w:lastRow="0" w:firstColumn="1" w:lastColumn="0" w:noHBand="0" w:noVBand="1"/>
      </w:tblPr>
      <w:tblGrid>
        <w:gridCol w:w="2610"/>
        <w:gridCol w:w="2160"/>
      </w:tblGrid>
      <w:tr w:rsidR="0017704D" w:rsidRPr="008158DC" w14:paraId="77F76B6A" w14:textId="77777777" w:rsidTr="008B666B">
        <w:tc>
          <w:tcPr>
            <w:tcW w:w="2610" w:type="dxa"/>
            <w:tcBorders>
              <w:top w:val="single" w:sz="4" w:space="0" w:color="auto"/>
              <w:left w:val="single" w:sz="4" w:space="0" w:color="auto"/>
              <w:bottom w:val="single" w:sz="4" w:space="0" w:color="auto"/>
              <w:right w:val="single" w:sz="4" w:space="0" w:color="auto"/>
            </w:tcBorders>
            <w:hideMark/>
          </w:tcPr>
          <w:p w14:paraId="1A2FCF05" w14:textId="77777777" w:rsidR="0017704D" w:rsidRPr="008158DC" w:rsidRDefault="0017704D" w:rsidP="0017704D">
            <w:pPr>
              <w:jc w:val="center"/>
              <w:rPr>
                <w:strike/>
                <w:color w:val="000000"/>
                <w:sz w:val="24"/>
                <w:szCs w:val="24"/>
              </w:rPr>
            </w:pPr>
            <w:r w:rsidRPr="008158DC">
              <w:rPr>
                <w:strike/>
                <w:color w:val="000000"/>
                <w:sz w:val="24"/>
                <w:szCs w:val="24"/>
              </w:rPr>
              <w:t>DVBE</w:t>
            </w:r>
          </w:p>
          <w:p w14:paraId="3725B534" w14:textId="77777777" w:rsidR="0017704D" w:rsidRPr="008158DC" w:rsidRDefault="0017704D" w:rsidP="0017704D">
            <w:pPr>
              <w:jc w:val="center"/>
              <w:rPr>
                <w:strike/>
                <w:sz w:val="24"/>
                <w:szCs w:val="24"/>
              </w:rPr>
            </w:pPr>
            <w:r w:rsidRPr="008158DC">
              <w:rPr>
                <w:strike/>
                <w:color w:val="000000"/>
                <w:sz w:val="24"/>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3CA5632F" w14:textId="77777777" w:rsidR="0017704D" w:rsidRPr="008158DC" w:rsidRDefault="0017704D" w:rsidP="0017704D">
            <w:pPr>
              <w:jc w:val="center"/>
              <w:rPr>
                <w:strike/>
                <w:color w:val="000000"/>
                <w:sz w:val="24"/>
                <w:szCs w:val="24"/>
              </w:rPr>
            </w:pPr>
            <w:r w:rsidRPr="008158DC">
              <w:rPr>
                <w:strike/>
                <w:color w:val="000000"/>
                <w:sz w:val="24"/>
                <w:szCs w:val="24"/>
              </w:rPr>
              <w:t>DVBE Incentive</w:t>
            </w:r>
          </w:p>
          <w:p w14:paraId="2FDACD01" w14:textId="77777777" w:rsidR="0017704D" w:rsidRPr="008158DC" w:rsidRDefault="0017704D" w:rsidP="0017704D">
            <w:pPr>
              <w:jc w:val="center"/>
              <w:rPr>
                <w:strike/>
                <w:sz w:val="24"/>
                <w:szCs w:val="24"/>
              </w:rPr>
            </w:pPr>
            <w:r w:rsidRPr="008158DC">
              <w:rPr>
                <w:strike/>
                <w:sz w:val="24"/>
                <w:szCs w:val="24"/>
              </w:rPr>
              <w:t>Points</w:t>
            </w:r>
          </w:p>
        </w:tc>
      </w:tr>
      <w:tr w:rsidR="0017704D" w:rsidRPr="008158DC" w14:paraId="7BBB540B" w14:textId="77777777" w:rsidTr="008B666B">
        <w:tc>
          <w:tcPr>
            <w:tcW w:w="2610" w:type="dxa"/>
            <w:tcBorders>
              <w:top w:val="single" w:sz="4" w:space="0" w:color="auto"/>
              <w:left w:val="single" w:sz="4" w:space="0" w:color="auto"/>
              <w:bottom w:val="single" w:sz="4" w:space="0" w:color="auto"/>
              <w:right w:val="single" w:sz="4" w:space="0" w:color="auto"/>
            </w:tcBorders>
            <w:hideMark/>
          </w:tcPr>
          <w:p w14:paraId="69E0A95B" w14:textId="77777777" w:rsidR="0017704D" w:rsidRPr="008158DC" w:rsidRDefault="0017704D" w:rsidP="0017704D">
            <w:pPr>
              <w:jc w:val="center"/>
              <w:rPr>
                <w:strike/>
                <w:sz w:val="24"/>
                <w:szCs w:val="24"/>
              </w:rPr>
            </w:pPr>
            <w:r w:rsidRPr="008158DC">
              <w:rPr>
                <w:strike/>
                <w:sz w:val="24"/>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6ACDFEF8" w14:textId="77777777" w:rsidR="0017704D" w:rsidRPr="008158DC" w:rsidRDefault="0017704D" w:rsidP="0017704D">
            <w:pPr>
              <w:jc w:val="center"/>
              <w:rPr>
                <w:strike/>
                <w:sz w:val="24"/>
                <w:szCs w:val="24"/>
              </w:rPr>
            </w:pPr>
            <w:r w:rsidRPr="008158DC">
              <w:rPr>
                <w:strike/>
                <w:color w:val="000000"/>
                <w:sz w:val="24"/>
                <w:szCs w:val="24"/>
              </w:rPr>
              <w:t>1</w:t>
            </w:r>
          </w:p>
        </w:tc>
      </w:tr>
      <w:tr w:rsidR="0017704D" w:rsidRPr="008158DC" w14:paraId="5063644B" w14:textId="77777777" w:rsidTr="008B666B">
        <w:tc>
          <w:tcPr>
            <w:tcW w:w="2610" w:type="dxa"/>
            <w:tcBorders>
              <w:top w:val="single" w:sz="4" w:space="0" w:color="auto"/>
              <w:left w:val="single" w:sz="4" w:space="0" w:color="auto"/>
              <w:bottom w:val="single" w:sz="4" w:space="0" w:color="auto"/>
              <w:right w:val="single" w:sz="4" w:space="0" w:color="auto"/>
            </w:tcBorders>
            <w:hideMark/>
          </w:tcPr>
          <w:p w14:paraId="5C94362F" w14:textId="77777777" w:rsidR="0017704D" w:rsidRPr="008158DC" w:rsidRDefault="0017704D" w:rsidP="0017704D">
            <w:pPr>
              <w:jc w:val="center"/>
              <w:rPr>
                <w:strike/>
                <w:sz w:val="24"/>
                <w:szCs w:val="24"/>
              </w:rPr>
            </w:pPr>
            <w:r w:rsidRPr="008158DC">
              <w:rPr>
                <w:strike/>
                <w:sz w:val="24"/>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CEFA395" w14:textId="77777777" w:rsidR="0017704D" w:rsidRPr="008158DC" w:rsidRDefault="0017704D" w:rsidP="0017704D">
            <w:pPr>
              <w:jc w:val="center"/>
              <w:rPr>
                <w:strike/>
                <w:sz w:val="24"/>
                <w:szCs w:val="24"/>
              </w:rPr>
            </w:pPr>
            <w:r w:rsidRPr="008158DC">
              <w:rPr>
                <w:strike/>
                <w:color w:val="000000"/>
                <w:sz w:val="24"/>
                <w:szCs w:val="24"/>
              </w:rPr>
              <w:t>2</w:t>
            </w:r>
          </w:p>
        </w:tc>
      </w:tr>
      <w:tr w:rsidR="0017704D" w:rsidRPr="008158DC" w14:paraId="49B9229E" w14:textId="77777777" w:rsidTr="008B666B">
        <w:tc>
          <w:tcPr>
            <w:tcW w:w="2610" w:type="dxa"/>
            <w:tcBorders>
              <w:top w:val="single" w:sz="4" w:space="0" w:color="auto"/>
              <w:left w:val="single" w:sz="4" w:space="0" w:color="auto"/>
              <w:bottom w:val="single" w:sz="4" w:space="0" w:color="auto"/>
              <w:right w:val="single" w:sz="4" w:space="0" w:color="auto"/>
            </w:tcBorders>
            <w:hideMark/>
          </w:tcPr>
          <w:p w14:paraId="100B70EF" w14:textId="77777777" w:rsidR="0017704D" w:rsidRPr="008158DC" w:rsidRDefault="0017704D" w:rsidP="0017704D">
            <w:pPr>
              <w:jc w:val="center"/>
              <w:rPr>
                <w:strike/>
                <w:sz w:val="24"/>
                <w:szCs w:val="24"/>
              </w:rPr>
            </w:pPr>
            <w:r w:rsidRPr="008158DC">
              <w:rPr>
                <w:strike/>
                <w:sz w:val="24"/>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21F83294" w14:textId="77777777" w:rsidR="0017704D" w:rsidRPr="008158DC" w:rsidRDefault="0017704D" w:rsidP="0017704D">
            <w:pPr>
              <w:jc w:val="center"/>
              <w:rPr>
                <w:strike/>
                <w:sz w:val="24"/>
                <w:szCs w:val="24"/>
              </w:rPr>
            </w:pPr>
            <w:r w:rsidRPr="008158DC">
              <w:rPr>
                <w:strike/>
                <w:color w:val="000000"/>
                <w:sz w:val="24"/>
                <w:szCs w:val="24"/>
              </w:rPr>
              <w:t>3</w:t>
            </w:r>
          </w:p>
        </w:tc>
      </w:tr>
      <w:tr w:rsidR="0017704D" w:rsidRPr="008158DC" w14:paraId="08AEA314" w14:textId="77777777" w:rsidTr="008B666B">
        <w:tc>
          <w:tcPr>
            <w:tcW w:w="2610" w:type="dxa"/>
            <w:tcBorders>
              <w:top w:val="single" w:sz="4" w:space="0" w:color="auto"/>
              <w:left w:val="single" w:sz="4" w:space="0" w:color="auto"/>
              <w:bottom w:val="single" w:sz="4" w:space="0" w:color="auto"/>
              <w:right w:val="single" w:sz="4" w:space="0" w:color="auto"/>
            </w:tcBorders>
            <w:hideMark/>
          </w:tcPr>
          <w:p w14:paraId="5E71F2D8" w14:textId="77777777" w:rsidR="0017704D" w:rsidRPr="008158DC" w:rsidRDefault="0017704D" w:rsidP="0017704D">
            <w:pPr>
              <w:jc w:val="center"/>
              <w:rPr>
                <w:strike/>
                <w:sz w:val="24"/>
                <w:szCs w:val="24"/>
              </w:rPr>
            </w:pPr>
            <w:r w:rsidRPr="008158DC">
              <w:rPr>
                <w:strike/>
                <w:sz w:val="24"/>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547E3471" w14:textId="77777777" w:rsidR="0017704D" w:rsidRPr="008158DC" w:rsidRDefault="0017704D" w:rsidP="0017704D">
            <w:pPr>
              <w:jc w:val="center"/>
              <w:rPr>
                <w:strike/>
                <w:sz w:val="24"/>
                <w:szCs w:val="24"/>
              </w:rPr>
            </w:pPr>
            <w:r w:rsidRPr="008158DC">
              <w:rPr>
                <w:strike/>
                <w:color w:val="000000"/>
                <w:sz w:val="24"/>
                <w:szCs w:val="24"/>
              </w:rPr>
              <w:t>4</w:t>
            </w:r>
          </w:p>
        </w:tc>
      </w:tr>
      <w:tr w:rsidR="0017704D" w:rsidRPr="008158DC" w14:paraId="7887B17D" w14:textId="77777777" w:rsidTr="008B666B">
        <w:trPr>
          <w:trHeight w:val="43"/>
        </w:trPr>
        <w:tc>
          <w:tcPr>
            <w:tcW w:w="2610" w:type="dxa"/>
            <w:tcBorders>
              <w:top w:val="single" w:sz="4" w:space="0" w:color="auto"/>
              <w:left w:val="single" w:sz="4" w:space="0" w:color="auto"/>
              <w:bottom w:val="single" w:sz="4" w:space="0" w:color="auto"/>
              <w:right w:val="single" w:sz="4" w:space="0" w:color="auto"/>
            </w:tcBorders>
            <w:hideMark/>
          </w:tcPr>
          <w:p w14:paraId="2EB2E971" w14:textId="77777777" w:rsidR="0017704D" w:rsidRPr="008158DC" w:rsidRDefault="0017704D" w:rsidP="0017704D">
            <w:pPr>
              <w:jc w:val="center"/>
              <w:rPr>
                <w:strike/>
                <w:sz w:val="24"/>
                <w:szCs w:val="24"/>
              </w:rPr>
            </w:pPr>
            <w:r w:rsidRPr="008158DC">
              <w:rPr>
                <w:strike/>
                <w:sz w:val="24"/>
                <w:szCs w:val="24"/>
              </w:rPr>
              <w:t>7.00% or over</w:t>
            </w:r>
          </w:p>
        </w:tc>
        <w:tc>
          <w:tcPr>
            <w:tcW w:w="2160" w:type="dxa"/>
            <w:tcBorders>
              <w:top w:val="single" w:sz="4" w:space="0" w:color="auto"/>
              <w:left w:val="single" w:sz="4" w:space="0" w:color="auto"/>
              <w:bottom w:val="single" w:sz="4" w:space="0" w:color="auto"/>
              <w:right w:val="single" w:sz="4" w:space="0" w:color="auto"/>
            </w:tcBorders>
            <w:hideMark/>
          </w:tcPr>
          <w:p w14:paraId="20B27037" w14:textId="77777777" w:rsidR="0017704D" w:rsidRPr="008158DC" w:rsidRDefault="0017704D" w:rsidP="0017704D">
            <w:pPr>
              <w:jc w:val="center"/>
              <w:rPr>
                <w:strike/>
                <w:sz w:val="24"/>
                <w:szCs w:val="24"/>
              </w:rPr>
            </w:pPr>
            <w:r w:rsidRPr="008158DC">
              <w:rPr>
                <w:strike/>
                <w:color w:val="000000"/>
                <w:sz w:val="24"/>
                <w:szCs w:val="24"/>
              </w:rPr>
              <w:t>5</w:t>
            </w:r>
          </w:p>
        </w:tc>
      </w:tr>
    </w:tbl>
    <w:p w14:paraId="7830D646" w14:textId="77777777" w:rsidR="0017704D" w:rsidRPr="0017704D" w:rsidRDefault="0017704D" w:rsidP="0017704D">
      <w:pPr>
        <w:keepNext/>
        <w:rPr>
          <w:rFonts w:ascii="Arial" w:eastAsia="Times New Roman" w:hAnsi="Arial" w:cs="Arial"/>
          <w:b/>
          <w:i/>
          <w:strike/>
        </w:rPr>
      </w:pPr>
    </w:p>
    <w:p w14:paraId="04993B30" w14:textId="77777777" w:rsidR="0017704D" w:rsidRPr="0017704D" w:rsidRDefault="0017704D" w:rsidP="0017704D">
      <w:pPr>
        <w:keepNext/>
        <w:spacing w:after="120"/>
        <w:rPr>
          <w:rFonts w:ascii="Arial" w:eastAsia="Times New Roman" w:hAnsi="Arial" w:cs="Arial"/>
          <w:strike/>
        </w:rPr>
      </w:pPr>
      <w:r w:rsidRPr="0017704D">
        <w:rPr>
          <w:rFonts w:ascii="Arial" w:eastAsia="Times New Roman" w:hAnsi="Arial" w:cs="Arial"/>
          <w:b/>
          <w:i/>
          <w:strike/>
        </w:rPr>
        <w:t>Required Forms</w:t>
      </w:r>
      <w:r w:rsidRPr="0017704D">
        <w:rPr>
          <w:rFonts w:ascii="Arial" w:eastAsia="Times New Roman" w:hAnsi="Arial" w:cs="Arial"/>
          <w:strike/>
        </w:rPr>
        <w:t>:</w:t>
      </w:r>
    </w:p>
    <w:p w14:paraId="05804861" w14:textId="77777777" w:rsidR="0017704D" w:rsidRPr="0017704D" w:rsidRDefault="0017704D" w:rsidP="0017704D">
      <w:pPr>
        <w:keepLines/>
        <w:numPr>
          <w:ilvl w:val="0"/>
          <w:numId w:val="8"/>
        </w:numPr>
        <w:spacing w:after="120"/>
        <w:ind w:left="180" w:hanging="180"/>
        <w:rPr>
          <w:rFonts w:ascii="Arial" w:eastAsia="Times New Roman" w:hAnsi="Arial" w:cs="Arial"/>
          <w:b/>
          <w:strike/>
        </w:rPr>
      </w:pPr>
      <w:r w:rsidRPr="0017704D">
        <w:rPr>
          <w:rFonts w:ascii="Arial" w:eastAsia="Times New Roman" w:hAnsi="Arial" w:cs="Arial"/>
          <w:strike/>
        </w:rPr>
        <w:t xml:space="preserve">Contractor Status Form (Attachment 1). </w:t>
      </w:r>
    </w:p>
    <w:p w14:paraId="25655D99" w14:textId="77777777" w:rsidR="0017704D" w:rsidRPr="0017704D" w:rsidRDefault="0017704D" w:rsidP="0017704D">
      <w:pPr>
        <w:keepLines/>
        <w:numPr>
          <w:ilvl w:val="0"/>
          <w:numId w:val="8"/>
        </w:numPr>
        <w:spacing w:after="120"/>
        <w:ind w:left="180" w:hanging="180"/>
        <w:rPr>
          <w:rFonts w:ascii="Arial" w:eastAsia="Times New Roman" w:hAnsi="Arial" w:cs="Arial"/>
          <w:strike/>
        </w:rPr>
      </w:pPr>
      <w:r w:rsidRPr="0017704D">
        <w:rPr>
          <w:rFonts w:ascii="Arial" w:eastAsia="Times New Roman" w:hAnsi="Arial" w:cs="Arial"/>
          <w:strike/>
        </w:rPr>
        <w:t>DVBE Declarations Std. Form 843 (Attachment 3)</w:t>
      </w:r>
    </w:p>
    <w:p w14:paraId="3CC47E70" w14:textId="77777777" w:rsidR="0017704D" w:rsidRPr="0017704D" w:rsidRDefault="0017704D" w:rsidP="0017704D">
      <w:pPr>
        <w:keepLines/>
        <w:numPr>
          <w:ilvl w:val="0"/>
          <w:numId w:val="8"/>
        </w:numPr>
        <w:spacing w:after="120"/>
        <w:ind w:left="180" w:hanging="180"/>
        <w:rPr>
          <w:rFonts w:ascii="Arial" w:eastAsia="Times New Roman" w:hAnsi="Arial" w:cs="Arial"/>
          <w:strike/>
        </w:rPr>
      </w:pPr>
      <w:r w:rsidRPr="0017704D">
        <w:rPr>
          <w:rFonts w:ascii="Arial" w:eastAsia="Times New Roman" w:hAnsi="Arial" w:cs="Arial"/>
          <w:strike/>
        </w:rPr>
        <w:t xml:space="preserve">Bidder Declaration Form GSPD-05-105 (Attachment 4) </w:t>
      </w:r>
    </w:p>
    <w:p w14:paraId="59336FF1" w14:textId="77777777" w:rsidR="0017704D" w:rsidRPr="0017704D" w:rsidRDefault="0017704D" w:rsidP="0017704D">
      <w:pPr>
        <w:keepNext/>
        <w:keepLines/>
        <w:spacing w:after="60"/>
        <w:jc w:val="both"/>
        <w:outlineLvl w:val="2"/>
        <w:rPr>
          <w:rFonts w:ascii="Arial" w:eastAsia="Times New Roman" w:hAnsi="Arial" w:cs="Arial"/>
          <w:b/>
          <w:i/>
          <w:strike/>
        </w:rPr>
      </w:pPr>
      <w:r w:rsidRPr="0017704D">
        <w:rPr>
          <w:rFonts w:ascii="Arial" w:eastAsia="Times New Roman" w:hAnsi="Arial" w:cs="Arial"/>
          <w:b/>
          <w:i/>
          <w:strike/>
        </w:rPr>
        <w:t>DVBE Incentive Law</w:t>
      </w:r>
    </w:p>
    <w:p w14:paraId="255A67EA" w14:textId="77777777" w:rsidR="0017704D" w:rsidRPr="0017704D" w:rsidRDefault="0017704D" w:rsidP="0017704D">
      <w:pPr>
        <w:keepLines/>
        <w:numPr>
          <w:ilvl w:val="0"/>
          <w:numId w:val="11"/>
        </w:numPr>
        <w:spacing w:after="120"/>
        <w:rPr>
          <w:rFonts w:ascii="Arial" w:eastAsia="Times New Roman" w:hAnsi="Arial" w:cs="Arial"/>
          <w:strike/>
        </w:rPr>
      </w:pPr>
      <w:r w:rsidRPr="0017704D">
        <w:rPr>
          <w:rFonts w:ascii="Arial" w:eastAsia="Times New Roman" w:hAnsi="Arial" w:cs="Arial"/>
          <w:strike/>
        </w:rPr>
        <w:t>Military &amp; Veterans Code Section 999.5(a)</w:t>
      </w:r>
    </w:p>
    <w:p w14:paraId="18513D0C" w14:textId="5524AE58" w:rsidR="0017704D" w:rsidRPr="0017704D" w:rsidRDefault="0017704D" w:rsidP="0017704D">
      <w:pPr>
        <w:keepLines/>
        <w:numPr>
          <w:ilvl w:val="0"/>
          <w:numId w:val="11"/>
        </w:numPr>
        <w:spacing w:after="240"/>
        <w:rPr>
          <w:rFonts w:ascii="Arial" w:eastAsia="Times New Roman" w:hAnsi="Arial" w:cs="Arial"/>
          <w:strike/>
        </w:rPr>
      </w:pPr>
      <w:r w:rsidRPr="0017704D">
        <w:rPr>
          <w:rFonts w:ascii="Arial" w:eastAsia="Times New Roman" w:hAnsi="Arial" w:cs="Arial"/>
          <w:strike/>
        </w:rPr>
        <w:t xml:space="preserve">California Code of Regulations Title 2, Section 1896.99.100 </w:t>
      </w:r>
      <w:proofErr w:type="spellStart"/>
      <w:r w:rsidRPr="0017704D">
        <w:rPr>
          <w:rFonts w:ascii="Arial" w:eastAsia="Times New Roman" w:hAnsi="Arial" w:cs="Arial"/>
          <w:strike/>
        </w:rPr>
        <w:t>et.seq</w:t>
      </w:r>
      <w:proofErr w:type="spellEnd"/>
      <w:r w:rsidRPr="0017704D">
        <w:rPr>
          <w:rFonts w:ascii="Arial" w:eastAsia="Times New Roman" w:hAnsi="Arial" w:cs="Arial"/>
          <w:strike/>
        </w:rPr>
        <w:t>.</w:t>
      </w:r>
      <w:r w:rsidR="008158DC" w:rsidRPr="008158DC">
        <w:rPr>
          <w:rFonts w:ascii="Arial" w:eastAsia="Times New Roman" w:hAnsi="Arial" w:cs="Arial"/>
        </w:rPr>
        <w:t>]</w:t>
      </w:r>
      <w:r w:rsidRPr="0017704D">
        <w:rPr>
          <w:rFonts w:ascii="Arial" w:eastAsia="Times New Roman" w:hAnsi="Arial" w:cs="Arial"/>
          <w:strike/>
        </w:rPr>
        <w:t xml:space="preserve"> </w:t>
      </w:r>
    </w:p>
    <w:p w14:paraId="208C7902" w14:textId="77777777" w:rsidR="00A86387" w:rsidRDefault="00A86387" w:rsidP="00363FD0">
      <w:pPr>
        <w:rPr>
          <w:rFonts w:ascii="Arial" w:hAnsi="Arial" w:cs="Arial"/>
          <w:b/>
          <w:bCs/>
        </w:rPr>
      </w:pPr>
    </w:p>
    <w:p w14:paraId="3D3131FF" w14:textId="224B8FC2" w:rsidR="00363FD0" w:rsidRPr="008158DC" w:rsidRDefault="008158DC" w:rsidP="008158DC">
      <w:pPr>
        <w:jc w:val="center"/>
        <w:rPr>
          <w:rFonts w:ascii="Arial" w:hAnsi="Arial" w:cs="Arial"/>
          <w:b/>
          <w:bCs/>
          <w:sz w:val="28"/>
          <w:szCs w:val="28"/>
        </w:rPr>
      </w:pPr>
      <w:r w:rsidRPr="008158DC">
        <w:rPr>
          <w:rFonts w:ascii="Arial" w:hAnsi="Arial" w:cs="Arial"/>
          <w:b/>
          <w:bCs/>
          <w:sz w:val="28"/>
          <w:szCs w:val="28"/>
        </w:rPr>
        <w:t>ADDITIONAL QUESTIONS AND ANSWERS</w:t>
      </w:r>
    </w:p>
    <w:p w14:paraId="70E615D0" w14:textId="0890A39C" w:rsidR="009C1B9A" w:rsidRDefault="009C1B9A" w:rsidP="009C1B9A">
      <w:pPr>
        <w:pStyle w:val="NormalWeb"/>
        <w:rPr>
          <w:rFonts w:ascii="Arial" w:hAnsi="Arial" w:cs="Arial"/>
        </w:rPr>
      </w:pPr>
      <w:r w:rsidRPr="00750A26">
        <w:rPr>
          <w:rFonts w:ascii="Arial" w:hAnsi="Arial" w:cs="Arial"/>
        </w:rPr>
        <w:t>Q</w:t>
      </w:r>
      <w:r>
        <w:rPr>
          <w:rFonts w:ascii="Arial" w:hAnsi="Arial" w:cs="Arial"/>
        </w:rPr>
        <w:t>8</w:t>
      </w:r>
      <w:r w:rsidRPr="00750A26">
        <w:rPr>
          <w:rFonts w:ascii="Arial" w:hAnsi="Arial" w:cs="Arial"/>
        </w:rPr>
        <w:t xml:space="preserve">: </w:t>
      </w:r>
      <w:r w:rsidRPr="009C1B9A">
        <w:rPr>
          <w:rFonts w:ascii="Arial" w:hAnsi="Arial" w:cs="Arial"/>
        </w:rPr>
        <w:t>Given the impacts of extreme weather on prospective teams’ ability to prepare proposals in recent weeks we are curious whether the Commission plans on extending the deadline for submission for RFP-22-803 from the current date of 3 February 2023</w:t>
      </w:r>
    </w:p>
    <w:p w14:paraId="289AF33D" w14:textId="785B9FF3" w:rsidR="004D5EEA" w:rsidRDefault="009C1B9A" w:rsidP="004D5EEA">
      <w:pPr>
        <w:rPr>
          <w:rFonts w:ascii="Arial" w:eastAsia="Times New Roman" w:hAnsi="Arial" w:cs="Arial"/>
          <w:b/>
          <w:bCs/>
        </w:rPr>
      </w:pPr>
      <w:r w:rsidRPr="00201E44">
        <w:rPr>
          <w:rFonts w:ascii="Arial" w:hAnsi="Arial" w:cs="Arial"/>
          <w:b/>
          <w:bCs/>
        </w:rPr>
        <w:t xml:space="preserve">A8: </w:t>
      </w:r>
      <w:r w:rsidR="00B82499" w:rsidRPr="00201E44">
        <w:rPr>
          <w:rFonts w:ascii="Arial" w:eastAsia="Times New Roman" w:hAnsi="Arial" w:cs="Arial"/>
          <w:b/>
          <w:bCs/>
        </w:rPr>
        <w:t>Yes. We have extended</w:t>
      </w:r>
      <w:r w:rsidR="00B82499" w:rsidRPr="00201E44">
        <w:t xml:space="preserve"> </w:t>
      </w:r>
      <w:r w:rsidR="00B82499" w:rsidRPr="00201E44">
        <w:rPr>
          <w:rFonts w:ascii="Arial" w:eastAsia="Times New Roman" w:hAnsi="Arial" w:cs="Arial"/>
          <w:b/>
          <w:bCs/>
        </w:rPr>
        <w:t xml:space="preserve">the deadline for submission for RFP-22-803 from the current date of 3 February 2023 to </w:t>
      </w:r>
      <w:r w:rsidR="00201E44">
        <w:rPr>
          <w:rFonts w:ascii="Arial" w:eastAsia="Times New Roman" w:hAnsi="Arial" w:cs="Arial"/>
          <w:b/>
          <w:bCs/>
        </w:rPr>
        <w:t>7</w:t>
      </w:r>
      <w:r w:rsidR="00B82499" w:rsidRPr="00201E44">
        <w:rPr>
          <w:rFonts w:ascii="Arial" w:eastAsia="Times New Roman" w:hAnsi="Arial" w:cs="Arial"/>
          <w:b/>
          <w:bCs/>
        </w:rPr>
        <w:t xml:space="preserve"> February 2023</w:t>
      </w:r>
      <w:r w:rsidR="00851761">
        <w:rPr>
          <w:rFonts w:ascii="Arial" w:eastAsia="Times New Roman" w:hAnsi="Arial" w:cs="Arial"/>
          <w:b/>
          <w:bCs/>
        </w:rPr>
        <w:t>.</w:t>
      </w:r>
    </w:p>
    <w:p w14:paraId="6E141F04" w14:textId="77777777" w:rsidR="00851761" w:rsidRPr="00201E44" w:rsidRDefault="00851761" w:rsidP="004D5EEA">
      <w:pPr>
        <w:rPr>
          <w:rFonts w:ascii="Arial" w:hAnsi="Arial" w:cs="Arial"/>
        </w:rPr>
      </w:pPr>
    </w:p>
    <w:p w14:paraId="6A6DF099" w14:textId="69057C7F" w:rsidR="00B82499" w:rsidRPr="00201E44" w:rsidRDefault="00B82499" w:rsidP="004D5EEA">
      <w:pPr>
        <w:rPr>
          <w:rFonts w:ascii="Arial" w:hAnsi="Arial" w:cs="Arial"/>
        </w:rPr>
      </w:pPr>
      <w:r w:rsidRPr="00201E44">
        <w:rPr>
          <w:rFonts w:ascii="Arial" w:hAnsi="Arial" w:cs="Arial"/>
        </w:rPr>
        <w:lastRenderedPageBreak/>
        <w:t xml:space="preserve">Q9:  We are struggling to find any DVBE companies that have appropriate expertise to join the project. I am wondering if any DVBE companies have reached out to the CEC </w:t>
      </w:r>
      <w:proofErr w:type="gramStart"/>
      <w:r w:rsidRPr="00201E44">
        <w:rPr>
          <w:rFonts w:ascii="Arial" w:hAnsi="Arial" w:cs="Arial"/>
        </w:rPr>
        <w:t>in regard to</w:t>
      </w:r>
      <w:proofErr w:type="gramEnd"/>
      <w:r w:rsidRPr="00201E44">
        <w:rPr>
          <w:rFonts w:ascii="Arial" w:hAnsi="Arial" w:cs="Arial"/>
        </w:rPr>
        <w:t xml:space="preserve"> this project, and if so, if you could share their information?</w:t>
      </w:r>
    </w:p>
    <w:p w14:paraId="12860AE7" w14:textId="77777777" w:rsidR="00B82499" w:rsidRPr="00201E44" w:rsidRDefault="00B82499" w:rsidP="004D5EEA">
      <w:pPr>
        <w:rPr>
          <w:rFonts w:ascii="Arial" w:hAnsi="Arial" w:cs="Arial"/>
        </w:rPr>
      </w:pPr>
    </w:p>
    <w:p w14:paraId="00F199FD" w14:textId="7755826C" w:rsidR="009C49A1" w:rsidRPr="00DD551B" w:rsidRDefault="00B82499" w:rsidP="009C49A1">
      <w:pPr>
        <w:rPr>
          <w:rFonts w:ascii="Arial" w:eastAsia="Times New Roman" w:hAnsi="Arial" w:cs="Arial"/>
          <w:b/>
          <w:bCs/>
          <w:strike/>
          <w:u w:val="single"/>
        </w:rPr>
      </w:pPr>
      <w:r w:rsidRPr="00201E44">
        <w:rPr>
          <w:rFonts w:ascii="Arial" w:hAnsi="Arial" w:cs="Arial"/>
          <w:b/>
          <w:bCs/>
        </w:rPr>
        <w:t xml:space="preserve">A9: </w:t>
      </w:r>
      <w:r w:rsidRPr="00201E44">
        <w:rPr>
          <w:rFonts w:ascii="Arial" w:eastAsia="Times New Roman" w:hAnsi="Arial" w:cs="Arial"/>
          <w:b/>
          <w:bCs/>
        </w:rPr>
        <w:t xml:space="preserve"> </w:t>
      </w:r>
      <w:r w:rsidR="009C49A1" w:rsidRPr="009C49A1">
        <w:rPr>
          <w:rFonts w:ascii="Arial" w:eastAsia="Times New Roman" w:hAnsi="Arial" w:cs="Arial"/>
          <w:b/>
          <w:bCs/>
        </w:rPr>
        <w:t>The Energy Commission has waived DVBE participation</w:t>
      </w:r>
      <w:r w:rsidR="00A86387">
        <w:rPr>
          <w:rFonts w:ascii="Arial" w:eastAsia="Times New Roman" w:hAnsi="Arial" w:cs="Arial"/>
          <w:b/>
          <w:bCs/>
        </w:rPr>
        <w:t xml:space="preserve"> requirement from this RFP</w:t>
      </w:r>
      <w:r w:rsidR="009C49A1" w:rsidRPr="009C49A1">
        <w:rPr>
          <w:rFonts w:ascii="Arial" w:eastAsia="Times New Roman" w:hAnsi="Arial" w:cs="Arial"/>
          <w:b/>
          <w:bCs/>
        </w:rPr>
        <w:t>. Bidders are not required to include DVBEs as part of the contract team.</w:t>
      </w:r>
      <w:r w:rsidR="00A86387">
        <w:rPr>
          <w:rFonts w:ascii="Arial" w:eastAsia="Times New Roman" w:hAnsi="Arial" w:cs="Arial"/>
          <w:b/>
          <w:bCs/>
        </w:rPr>
        <w:t xml:space="preserve"> </w:t>
      </w:r>
    </w:p>
    <w:p w14:paraId="5EF26B4A" w14:textId="4FAD2127" w:rsidR="00201E44" w:rsidRPr="00DD551B" w:rsidRDefault="00201E44" w:rsidP="00201E44">
      <w:pPr>
        <w:shd w:val="clear" w:color="auto" w:fill="FFFFFF"/>
        <w:rPr>
          <w:rFonts w:eastAsia="Times New Roman"/>
          <w:strike/>
          <w:color w:val="000000"/>
          <w:u w:val="single"/>
        </w:rPr>
      </w:pPr>
    </w:p>
    <w:p w14:paraId="150ACD8D" w14:textId="77777777" w:rsidR="00201E44" w:rsidRPr="00201E44" w:rsidRDefault="00201E44" w:rsidP="00201E44">
      <w:pPr>
        <w:keepNext/>
        <w:shd w:val="clear" w:color="auto" w:fill="FFFFFF"/>
        <w:spacing w:after="120"/>
        <w:rPr>
          <w:rFonts w:ascii="Arial" w:eastAsiaTheme="minorHAnsi" w:hAnsi="Arial" w:cs="Arial"/>
          <w:color w:val="000000"/>
        </w:rPr>
      </w:pPr>
    </w:p>
    <w:p w14:paraId="46C5C597" w14:textId="2AD51FC1" w:rsidR="004D5EEA" w:rsidRPr="00227726" w:rsidRDefault="009C1B9A" w:rsidP="004D5EEA">
      <w:pPr>
        <w:rPr>
          <w:rFonts w:ascii="Arial" w:hAnsi="Arial" w:cs="Arial"/>
        </w:rPr>
      </w:pPr>
      <w:r>
        <w:rPr>
          <w:rFonts w:ascii="Arial" w:hAnsi="Arial" w:cs="Arial"/>
        </w:rPr>
        <w:t>Natalie Johnson</w:t>
      </w:r>
    </w:p>
    <w:p w14:paraId="2C3A0B65" w14:textId="77777777" w:rsidR="004D5EEA" w:rsidRPr="007E2767" w:rsidRDefault="004D5EEA" w:rsidP="004D5EEA">
      <w:pPr>
        <w:rPr>
          <w:rFonts w:ascii="Arial" w:hAnsi="Arial" w:cs="Arial"/>
        </w:rPr>
      </w:pPr>
      <w:r w:rsidRPr="00227726">
        <w:rPr>
          <w:rFonts w:ascii="Arial" w:hAnsi="Arial" w:cs="Arial"/>
        </w:rPr>
        <w:t>Commission Agreement Officer</w:t>
      </w:r>
    </w:p>
    <w:p w14:paraId="60BCECF4" w14:textId="4080AEC6" w:rsidR="00CD09FB" w:rsidRDefault="00CD09FB" w:rsidP="00CD09FB">
      <w:pPr>
        <w:rPr>
          <w:rFonts w:ascii="Arial" w:eastAsia="Times New Roman" w:hAnsi="Arial" w:cs="Arial"/>
        </w:rPr>
      </w:pPr>
    </w:p>
    <w:p w14:paraId="23BDADAF" w14:textId="77777777" w:rsidR="00C744B2" w:rsidRPr="00CD09FB" w:rsidRDefault="00C744B2" w:rsidP="00CD09FB">
      <w:pPr>
        <w:rPr>
          <w:rFonts w:ascii="Arial" w:eastAsia="Times New Roman" w:hAnsi="Arial" w:cs="Arial"/>
        </w:rPr>
      </w:pPr>
    </w:p>
    <w:sectPr w:rsidR="00C744B2" w:rsidRPr="00CD09FB" w:rsidSect="008158DC">
      <w:headerReference w:type="default" r:id="rId15"/>
      <w:footerReference w:type="default" r:id="rId16"/>
      <w:headerReference w:type="first" r:id="rId17"/>
      <w:footerReference w:type="first" r:id="rId18"/>
      <w:pgSz w:w="12240" w:h="15840"/>
      <w:pgMar w:top="2250" w:right="1800" w:bottom="1440" w:left="1800" w:header="36" w:footer="7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8F4A" w14:textId="77777777" w:rsidR="005676FB" w:rsidRDefault="005676FB" w:rsidP="00F86D2B">
      <w:r>
        <w:separator/>
      </w:r>
    </w:p>
  </w:endnote>
  <w:endnote w:type="continuationSeparator" w:id="0">
    <w:p w14:paraId="321AC19F" w14:textId="77777777" w:rsidR="005676FB" w:rsidRDefault="005676FB" w:rsidP="00F86D2B">
      <w:r>
        <w:continuationSeparator/>
      </w:r>
    </w:p>
  </w:endnote>
  <w:endnote w:type="continuationNotice" w:id="1">
    <w:p w14:paraId="7E55D69E" w14:textId="77777777" w:rsidR="005676FB" w:rsidRDefault="00567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F9C" w14:textId="6268F956" w:rsidR="4D7C6706" w:rsidRPr="008158DC" w:rsidRDefault="008158DC" w:rsidP="4D7C6706">
    <w:pPr>
      <w:pStyle w:val="Footer"/>
      <w:rPr>
        <w:rFonts w:ascii="Arial" w:hAnsi="Arial" w:cs="Arial"/>
        <w:sz w:val="20"/>
        <w:szCs w:val="20"/>
      </w:rPr>
    </w:pPr>
    <w:r>
      <w:rPr>
        <w:rFonts w:ascii="Arial" w:hAnsi="Arial" w:cs="Arial"/>
        <w:sz w:val="20"/>
        <w:szCs w:val="20"/>
      </w:rPr>
      <w:t xml:space="preserve">January 30, </w:t>
    </w:r>
    <w:proofErr w:type="gramStart"/>
    <w:r>
      <w:rPr>
        <w:rFonts w:ascii="Arial" w:hAnsi="Arial" w:cs="Arial"/>
        <w:sz w:val="20"/>
        <w:szCs w:val="20"/>
      </w:rPr>
      <w:t>2023</w:t>
    </w:r>
    <w:proofErr w:type="gramEnd"/>
    <w:r>
      <w:rPr>
        <w:rFonts w:ascii="Arial" w:hAnsi="Arial" w:cs="Arial"/>
        <w:sz w:val="20"/>
        <w:szCs w:val="20"/>
      </w:rPr>
      <w:tab/>
    </w:r>
    <w:r w:rsidRPr="008158DC">
      <w:rPr>
        <w:rFonts w:ascii="Arial" w:hAnsi="Arial" w:cs="Arial"/>
        <w:sz w:val="20"/>
        <w:szCs w:val="20"/>
      </w:rPr>
      <w:t xml:space="preserve">Page </w:t>
    </w:r>
    <w:r w:rsidRPr="008158DC">
      <w:rPr>
        <w:rFonts w:ascii="Arial" w:hAnsi="Arial" w:cs="Arial"/>
        <w:b/>
        <w:bCs/>
        <w:sz w:val="20"/>
        <w:szCs w:val="20"/>
      </w:rPr>
      <w:fldChar w:fldCharType="begin"/>
    </w:r>
    <w:r w:rsidRPr="008158DC">
      <w:rPr>
        <w:rFonts w:ascii="Arial" w:hAnsi="Arial" w:cs="Arial"/>
        <w:b/>
        <w:bCs/>
        <w:sz w:val="20"/>
        <w:szCs w:val="20"/>
      </w:rPr>
      <w:instrText xml:space="preserve"> PAGE  \* Arabic  \* MERGEFORMAT </w:instrText>
    </w:r>
    <w:r w:rsidRPr="008158DC">
      <w:rPr>
        <w:rFonts w:ascii="Arial" w:hAnsi="Arial" w:cs="Arial"/>
        <w:b/>
        <w:bCs/>
        <w:sz w:val="20"/>
        <w:szCs w:val="20"/>
      </w:rPr>
      <w:fldChar w:fldCharType="separate"/>
    </w:r>
    <w:r w:rsidRPr="008158DC">
      <w:rPr>
        <w:rFonts w:ascii="Arial" w:hAnsi="Arial" w:cs="Arial"/>
        <w:b/>
        <w:bCs/>
        <w:noProof/>
        <w:sz w:val="20"/>
        <w:szCs w:val="20"/>
      </w:rPr>
      <w:t>1</w:t>
    </w:r>
    <w:r w:rsidRPr="008158DC">
      <w:rPr>
        <w:rFonts w:ascii="Arial" w:hAnsi="Arial" w:cs="Arial"/>
        <w:b/>
        <w:bCs/>
        <w:sz w:val="20"/>
        <w:szCs w:val="20"/>
      </w:rPr>
      <w:fldChar w:fldCharType="end"/>
    </w:r>
    <w:r w:rsidRPr="008158DC">
      <w:rPr>
        <w:rFonts w:ascii="Arial" w:hAnsi="Arial" w:cs="Arial"/>
        <w:sz w:val="20"/>
        <w:szCs w:val="20"/>
      </w:rPr>
      <w:t xml:space="preserve"> of </w:t>
    </w:r>
    <w:r w:rsidRPr="008158DC">
      <w:rPr>
        <w:rFonts w:ascii="Arial" w:hAnsi="Arial" w:cs="Arial"/>
        <w:b/>
        <w:bCs/>
        <w:sz w:val="20"/>
        <w:szCs w:val="20"/>
      </w:rPr>
      <w:fldChar w:fldCharType="begin"/>
    </w:r>
    <w:r w:rsidRPr="008158DC">
      <w:rPr>
        <w:rFonts w:ascii="Arial" w:hAnsi="Arial" w:cs="Arial"/>
        <w:b/>
        <w:bCs/>
        <w:sz w:val="20"/>
        <w:szCs w:val="20"/>
      </w:rPr>
      <w:instrText xml:space="preserve"> NUMPAGES  \* Arabic  \* MERGEFORMAT </w:instrText>
    </w:r>
    <w:r w:rsidRPr="008158DC">
      <w:rPr>
        <w:rFonts w:ascii="Arial" w:hAnsi="Arial" w:cs="Arial"/>
        <w:b/>
        <w:bCs/>
        <w:sz w:val="20"/>
        <w:szCs w:val="20"/>
      </w:rPr>
      <w:fldChar w:fldCharType="separate"/>
    </w:r>
    <w:r w:rsidRPr="008158DC">
      <w:rPr>
        <w:rFonts w:ascii="Arial" w:hAnsi="Arial" w:cs="Arial"/>
        <w:b/>
        <w:bCs/>
        <w:noProof/>
        <w:sz w:val="20"/>
        <w:szCs w:val="20"/>
      </w:rPr>
      <w:t>2</w:t>
    </w:r>
    <w:r w:rsidRPr="008158DC">
      <w:rPr>
        <w:rFonts w:ascii="Arial" w:hAnsi="Arial" w:cs="Arial"/>
        <w:b/>
        <w:bCs/>
        <w:sz w:val="20"/>
        <w:szCs w:val="20"/>
      </w:rPr>
      <w:fldChar w:fldCharType="end"/>
    </w:r>
    <w:r>
      <w:rPr>
        <w:rFonts w:ascii="Arial" w:hAnsi="Arial" w:cs="Arial"/>
        <w:b/>
        <w:bCs/>
        <w:sz w:val="20"/>
        <w:szCs w:val="20"/>
      </w:rPr>
      <w:tab/>
      <w:t>RFP-22-803</w:t>
    </w:r>
    <w:r w:rsidRPr="008158DC">
      <w:rPr>
        <w:rFonts w:ascii="Arial" w:hAnsi="Arial" w:cs="Arial"/>
        <w:b/>
        <w:bCs/>
        <w:sz w:val="20"/>
        <w:szCs w:val="20"/>
        <w:u w:val="single"/>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20" name="Picture 2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7ABE" w14:textId="77777777" w:rsidR="005676FB" w:rsidRDefault="005676FB" w:rsidP="00F86D2B">
      <w:r>
        <w:separator/>
      </w:r>
    </w:p>
  </w:footnote>
  <w:footnote w:type="continuationSeparator" w:id="0">
    <w:p w14:paraId="1D3ADA0F" w14:textId="77777777" w:rsidR="005676FB" w:rsidRDefault="005676FB" w:rsidP="00F86D2B">
      <w:r>
        <w:continuationSeparator/>
      </w:r>
    </w:p>
  </w:footnote>
  <w:footnote w:type="continuationNotice" w:id="1">
    <w:p w14:paraId="34BF9D9D" w14:textId="77777777" w:rsidR="005676FB" w:rsidRDefault="00567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83796"/>
    <w:multiLevelType w:val="hybridMultilevel"/>
    <w:tmpl w:val="368866DE"/>
    <w:lvl w:ilvl="0" w:tplc="ED96338A">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922E8"/>
    <w:multiLevelType w:val="hybridMultilevel"/>
    <w:tmpl w:val="97947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9"/>
  </w:num>
  <w:num w:numId="5">
    <w:abstractNumId w:val="8"/>
  </w:num>
  <w:num w:numId="6">
    <w:abstractNumId w:val="6"/>
  </w:num>
  <w:num w:numId="7">
    <w:abstractNumId w:val="4"/>
  </w:num>
  <w:num w:numId="8">
    <w:abstractNumId w:val="7"/>
  </w:num>
  <w:num w:numId="9">
    <w:abstractNumId w:val="2"/>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3B9D"/>
    <w:rsid w:val="0009064B"/>
    <w:rsid w:val="000A6CE7"/>
    <w:rsid w:val="000C0E8C"/>
    <w:rsid w:val="000E31D6"/>
    <w:rsid w:val="00103353"/>
    <w:rsid w:val="0014043C"/>
    <w:rsid w:val="0014731B"/>
    <w:rsid w:val="0017704D"/>
    <w:rsid w:val="00196EB5"/>
    <w:rsid w:val="001A30F4"/>
    <w:rsid w:val="001E0639"/>
    <w:rsid w:val="001F62F3"/>
    <w:rsid w:val="00201E44"/>
    <w:rsid w:val="00203587"/>
    <w:rsid w:val="00235167"/>
    <w:rsid w:val="002747CF"/>
    <w:rsid w:val="002A5F7A"/>
    <w:rsid w:val="002C1897"/>
    <w:rsid w:val="002D11A5"/>
    <w:rsid w:val="00300FB1"/>
    <w:rsid w:val="00306C82"/>
    <w:rsid w:val="00334197"/>
    <w:rsid w:val="00363FD0"/>
    <w:rsid w:val="003655BD"/>
    <w:rsid w:val="003A0301"/>
    <w:rsid w:val="003A0C4A"/>
    <w:rsid w:val="003E0AD6"/>
    <w:rsid w:val="003E0D2D"/>
    <w:rsid w:val="003E404F"/>
    <w:rsid w:val="00410AC7"/>
    <w:rsid w:val="00410FAF"/>
    <w:rsid w:val="00415DE9"/>
    <w:rsid w:val="0042439B"/>
    <w:rsid w:val="00430859"/>
    <w:rsid w:val="004379A5"/>
    <w:rsid w:val="00437D5F"/>
    <w:rsid w:val="004504D5"/>
    <w:rsid w:val="00493781"/>
    <w:rsid w:val="004A1AAA"/>
    <w:rsid w:val="004A4C18"/>
    <w:rsid w:val="004D128F"/>
    <w:rsid w:val="004D5EEA"/>
    <w:rsid w:val="004F3BE0"/>
    <w:rsid w:val="005100D5"/>
    <w:rsid w:val="00524EA9"/>
    <w:rsid w:val="00525E2C"/>
    <w:rsid w:val="00527817"/>
    <w:rsid w:val="00537FE7"/>
    <w:rsid w:val="005568CA"/>
    <w:rsid w:val="00566D9C"/>
    <w:rsid w:val="005676FB"/>
    <w:rsid w:val="00577D95"/>
    <w:rsid w:val="0059609D"/>
    <w:rsid w:val="005B207C"/>
    <w:rsid w:val="005D7CD2"/>
    <w:rsid w:val="005E6FA2"/>
    <w:rsid w:val="006511D6"/>
    <w:rsid w:val="00654BE4"/>
    <w:rsid w:val="006757B1"/>
    <w:rsid w:val="00681D81"/>
    <w:rsid w:val="00693454"/>
    <w:rsid w:val="006A57AF"/>
    <w:rsid w:val="006B13F0"/>
    <w:rsid w:val="006D3827"/>
    <w:rsid w:val="006E146A"/>
    <w:rsid w:val="007134AE"/>
    <w:rsid w:val="007211FC"/>
    <w:rsid w:val="00751C0F"/>
    <w:rsid w:val="00761F8B"/>
    <w:rsid w:val="0077265A"/>
    <w:rsid w:val="00777798"/>
    <w:rsid w:val="0078154A"/>
    <w:rsid w:val="00783717"/>
    <w:rsid w:val="007C6051"/>
    <w:rsid w:val="007D545A"/>
    <w:rsid w:val="0081533B"/>
    <w:rsid w:val="008158DC"/>
    <w:rsid w:val="00846985"/>
    <w:rsid w:val="00851761"/>
    <w:rsid w:val="00874988"/>
    <w:rsid w:val="00891290"/>
    <w:rsid w:val="00891410"/>
    <w:rsid w:val="00894D27"/>
    <w:rsid w:val="008C587E"/>
    <w:rsid w:val="008D4AFB"/>
    <w:rsid w:val="008E1433"/>
    <w:rsid w:val="008E3926"/>
    <w:rsid w:val="008E7852"/>
    <w:rsid w:val="008F7BB2"/>
    <w:rsid w:val="00910710"/>
    <w:rsid w:val="0091761C"/>
    <w:rsid w:val="009407F5"/>
    <w:rsid w:val="00950AF4"/>
    <w:rsid w:val="00952235"/>
    <w:rsid w:val="0096692E"/>
    <w:rsid w:val="009B2D48"/>
    <w:rsid w:val="009C1B9A"/>
    <w:rsid w:val="009C49A1"/>
    <w:rsid w:val="009C5116"/>
    <w:rsid w:val="009E6C35"/>
    <w:rsid w:val="009E754B"/>
    <w:rsid w:val="00A15FA8"/>
    <w:rsid w:val="00A17202"/>
    <w:rsid w:val="00A2143B"/>
    <w:rsid w:val="00A3384C"/>
    <w:rsid w:val="00A36CF5"/>
    <w:rsid w:val="00A73089"/>
    <w:rsid w:val="00A86387"/>
    <w:rsid w:val="00A90DC6"/>
    <w:rsid w:val="00AD21FC"/>
    <w:rsid w:val="00AD5870"/>
    <w:rsid w:val="00AE05B9"/>
    <w:rsid w:val="00B03AD3"/>
    <w:rsid w:val="00B80E72"/>
    <w:rsid w:val="00B82499"/>
    <w:rsid w:val="00B84D31"/>
    <w:rsid w:val="00B906E9"/>
    <w:rsid w:val="00BA1317"/>
    <w:rsid w:val="00BA3F4C"/>
    <w:rsid w:val="00BB5DCD"/>
    <w:rsid w:val="00BF7A18"/>
    <w:rsid w:val="00C01C97"/>
    <w:rsid w:val="00C03527"/>
    <w:rsid w:val="00C2336E"/>
    <w:rsid w:val="00C67037"/>
    <w:rsid w:val="00C744B2"/>
    <w:rsid w:val="00C96BDD"/>
    <w:rsid w:val="00CA6B2B"/>
    <w:rsid w:val="00CD09FB"/>
    <w:rsid w:val="00CE63B4"/>
    <w:rsid w:val="00D32C3D"/>
    <w:rsid w:val="00D33013"/>
    <w:rsid w:val="00D431C2"/>
    <w:rsid w:val="00D43B83"/>
    <w:rsid w:val="00DA4635"/>
    <w:rsid w:val="00DD551B"/>
    <w:rsid w:val="00E210F6"/>
    <w:rsid w:val="00E47284"/>
    <w:rsid w:val="00E62715"/>
    <w:rsid w:val="00E95AA9"/>
    <w:rsid w:val="00EA7BDE"/>
    <w:rsid w:val="00ED18F1"/>
    <w:rsid w:val="00EF4AEA"/>
    <w:rsid w:val="00F10DFF"/>
    <w:rsid w:val="00F21D37"/>
    <w:rsid w:val="00F220FC"/>
    <w:rsid w:val="00F224E3"/>
    <w:rsid w:val="00F22AD4"/>
    <w:rsid w:val="00F85303"/>
    <w:rsid w:val="00F86D2B"/>
    <w:rsid w:val="00F90F6B"/>
    <w:rsid w:val="00F947AC"/>
    <w:rsid w:val="00F95D8D"/>
    <w:rsid w:val="00F967DF"/>
    <w:rsid w:val="00FD409C"/>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qFormat/>
    <w:rsid w:val="009C1B9A"/>
    <w:pPr>
      <w:keepNext/>
      <w:spacing w:before="120" w:after="120"/>
      <w:outlineLvl w:val="1"/>
    </w:pPr>
    <w:rPr>
      <w:rFonts w:ascii="Arial" w:eastAsia="Times New Roman" w:hAnsi="Arial" w:cs="Arial"/>
      <w:b/>
      <w:smallCaps/>
      <w:sz w:val="28"/>
      <w:szCs w:val="20"/>
    </w:rPr>
  </w:style>
  <w:style w:type="paragraph" w:styleId="Heading3">
    <w:name w:val="heading 3"/>
    <w:basedOn w:val="Normal"/>
    <w:next w:val="Normal"/>
    <w:link w:val="Heading3Char"/>
    <w:uiPriority w:val="9"/>
    <w:semiHidden/>
    <w:unhideWhenUsed/>
    <w:qFormat/>
    <w:rsid w:val="009C1B9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4D5EEA"/>
    <w:pPr>
      <w:ind w:left="720"/>
      <w:contextualSpacing/>
    </w:pPr>
  </w:style>
  <w:style w:type="character" w:customStyle="1" w:styleId="Heading2Char">
    <w:name w:val="Heading 2 Char"/>
    <w:aliases w:val="Heading 2 Char1 Char,Heading 2 Char Char Char"/>
    <w:basedOn w:val="DefaultParagraphFont"/>
    <w:link w:val="Heading2"/>
    <w:rsid w:val="009C1B9A"/>
    <w:rPr>
      <w:rFonts w:ascii="Arial" w:eastAsia="Times New Roman" w:hAnsi="Arial" w:cs="Arial"/>
      <w:b/>
      <w:smallCaps/>
      <w:sz w:val="28"/>
      <w:szCs w:val="20"/>
    </w:rPr>
  </w:style>
  <w:style w:type="character" w:customStyle="1" w:styleId="Heading3Char">
    <w:name w:val="Heading 3 Char"/>
    <w:basedOn w:val="DefaultParagraphFont"/>
    <w:link w:val="Heading3"/>
    <w:uiPriority w:val="9"/>
    <w:semiHidden/>
    <w:rsid w:val="009C1B9A"/>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9C1B9A"/>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39"/>
    <w:rsid w:val="00B824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201E44"/>
  </w:style>
  <w:style w:type="character" w:styleId="CommentReference">
    <w:name w:val="annotation reference"/>
    <w:basedOn w:val="DefaultParagraphFont"/>
    <w:uiPriority w:val="99"/>
    <w:semiHidden/>
    <w:unhideWhenUsed/>
    <w:rsid w:val="009C49A1"/>
    <w:rPr>
      <w:sz w:val="16"/>
      <w:szCs w:val="16"/>
    </w:rPr>
  </w:style>
  <w:style w:type="paragraph" w:styleId="CommentText">
    <w:name w:val="annotation text"/>
    <w:basedOn w:val="Normal"/>
    <w:link w:val="CommentTextChar"/>
    <w:uiPriority w:val="99"/>
    <w:unhideWhenUsed/>
    <w:rsid w:val="009C49A1"/>
    <w:rPr>
      <w:sz w:val="20"/>
      <w:szCs w:val="20"/>
    </w:rPr>
  </w:style>
  <w:style w:type="character" w:customStyle="1" w:styleId="CommentTextChar">
    <w:name w:val="Comment Text Char"/>
    <w:basedOn w:val="DefaultParagraphFont"/>
    <w:link w:val="CommentText"/>
    <w:uiPriority w:val="99"/>
    <w:rsid w:val="009C49A1"/>
    <w:rPr>
      <w:sz w:val="20"/>
      <w:szCs w:val="20"/>
    </w:rPr>
  </w:style>
  <w:style w:type="paragraph" w:styleId="CommentSubject">
    <w:name w:val="annotation subject"/>
    <w:basedOn w:val="CommentText"/>
    <w:next w:val="CommentText"/>
    <w:link w:val="CommentSubjectChar"/>
    <w:uiPriority w:val="99"/>
    <w:semiHidden/>
    <w:unhideWhenUsed/>
    <w:rsid w:val="009C49A1"/>
    <w:rPr>
      <w:b/>
      <w:bCs/>
    </w:rPr>
  </w:style>
  <w:style w:type="character" w:customStyle="1" w:styleId="CommentSubjectChar">
    <w:name w:val="Comment Subject Char"/>
    <w:basedOn w:val="CommentTextChar"/>
    <w:link w:val="CommentSubject"/>
    <w:uiPriority w:val="99"/>
    <w:semiHidden/>
    <w:rsid w:val="009C49A1"/>
    <w:rPr>
      <w:b/>
      <w:bCs/>
      <w:sz w:val="20"/>
      <w:szCs w:val="20"/>
    </w:rPr>
  </w:style>
  <w:style w:type="paragraph" w:styleId="Revision">
    <w:name w:val="Revision"/>
    <w:hidden/>
    <w:uiPriority w:val="99"/>
    <w:semiHidden/>
    <w:rsid w:val="00A86387"/>
  </w:style>
  <w:style w:type="table" w:customStyle="1" w:styleId="TableGrid2">
    <w:name w:val="Table Grid2"/>
    <w:basedOn w:val="TableNormal"/>
    <w:next w:val="TableGrid"/>
    <w:uiPriority w:val="39"/>
    <w:rsid w:val="0017704D"/>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701">
      <w:bodyDiv w:val="1"/>
      <w:marLeft w:val="0"/>
      <w:marRight w:val="0"/>
      <w:marTop w:val="0"/>
      <w:marBottom w:val="0"/>
      <w:divBdr>
        <w:top w:val="none" w:sz="0" w:space="0" w:color="auto"/>
        <w:left w:val="none" w:sz="0" w:space="0" w:color="auto"/>
        <w:bottom w:val="none" w:sz="0" w:space="0" w:color="auto"/>
        <w:right w:val="none" w:sz="0" w:space="0" w:color="auto"/>
      </w:divBdr>
    </w:div>
    <w:div w:id="153685765">
      <w:bodyDiv w:val="1"/>
      <w:marLeft w:val="0"/>
      <w:marRight w:val="0"/>
      <w:marTop w:val="0"/>
      <w:marBottom w:val="0"/>
      <w:divBdr>
        <w:top w:val="none" w:sz="0" w:space="0" w:color="auto"/>
        <w:left w:val="none" w:sz="0" w:space="0" w:color="auto"/>
        <w:bottom w:val="none" w:sz="0" w:space="0" w:color="auto"/>
        <w:right w:val="none" w:sz="0" w:space="0" w:color="auto"/>
      </w:divBdr>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PD/Resources/Page-Content/Procurement-Division-Resources-List-Folder/How-to-do-business-with-the-state-of-Californi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eprocure.ca.gov/pages/Events-BS3/event-search.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eprocure.ca.gov/pages/PublicSearch/supplier-search.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DSHelp@dgs.c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94DC2CEC-1BDD-4424-96C0-CF27457C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1912</Words>
  <Characters>10905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Dyer, Phil@Energy</cp:lastModifiedBy>
  <cp:revision>2</cp:revision>
  <cp:lastPrinted>2019-04-08T16:38:00Z</cp:lastPrinted>
  <dcterms:created xsi:type="dcterms:W3CDTF">2023-01-30T23:33:00Z</dcterms:created>
  <dcterms:modified xsi:type="dcterms:W3CDTF">2023-01-30T23:33:00Z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