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1D124F02" w:rsidR="005A2DF5" w:rsidRPr="005A2DF5" w:rsidRDefault="005A2DF5" w:rsidP="003F6147">
      <w:pPr>
        <w:keepLines/>
        <w:widowControl w:val="0"/>
        <w:ind w:right="-216"/>
        <w:jc w:val="center"/>
        <w:rPr>
          <w:b/>
          <w:sz w:val="40"/>
          <w:szCs w:val="40"/>
        </w:rPr>
      </w:pPr>
      <w:r w:rsidRPr="005A2DF5">
        <w:rPr>
          <w:b/>
          <w:sz w:val="40"/>
          <w:szCs w:val="40"/>
        </w:rPr>
        <w:t>GRANT FUNDING OPPORTUNIT</w:t>
      </w:r>
      <w:r w:rsidR="00705D2F">
        <w:rPr>
          <w:b/>
          <w:sz w:val="40"/>
          <w:szCs w:val="40"/>
        </w:rPr>
        <w:t>Y</w:t>
      </w:r>
    </w:p>
    <w:p w14:paraId="540697AE" w14:textId="77777777" w:rsidR="005A2DF5" w:rsidRPr="00DA09F4" w:rsidRDefault="005A2DF5" w:rsidP="005A2DF5">
      <w:pPr>
        <w:keepLines/>
        <w:widowControl w:val="0"/>
        <w:ind w:right="-216"/>
        <w:jc w:val="center"/>
        <w:rPr>
          <w:b/>
          <w:szCs w:val="22"/>
          <w:u w:val="single"/>
        </w:rPr>
      </w:pPr>
    </w:p>
    <w:p w14:paraId="6933BB15" w14:textId="0F0371DD" w:rsidR="00243EAE" w:rsidRPr="00DA09F4" w:rsidRDefault="00243EAE" w:rsidP="753AAA04">
      <w:pPr>
        <w:widowControl w:val="0"/>
        <w:jc w:val="center"/>
        <w:rPr>
          <w:b/>
          <w:sz w:val="36"/>
          <w:szCs w:val="36"/>
        </w:rPr>
      </w:pPr>
      <w:r w:rsidRPr="00DA09F4">
        <w:rPr>
          <w:b/>
          <w:sz w:val="36"/>
          <w:szCs w:val="36"/>
        </w:rPr>
        <w:t>A</w:t>
      </w:r>
      <w:r w:rsidR="753AAA04" w:rsidRPr="00DA09F4">
        <w:rPr>
          <w:b/>
          <w:sz w:val="36"/>
          <w:szCs w:val="36"/>
        </w:rPr>
        <w:t xml:space="preserve">dvancing Designs for Floating Offshore Wind Mooring Lines and Anchors  </w:t>
      </w:r>
    </w:p>
    <w:p w14:paraId="308E203A" w14:textId="77777777" w:rsidR="00243EAE" w:rsidRDefault="00243EAE"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340BF2AC" w:rsidR="005A2DF5" w:rsidRPr="006F4417" w:rsidRDefault="005A2DF5" w:rsidP="005A2DF5">
      <w:pPr>
        <w:keepLines/>
        <w:widowControl w:val="0"/>
        <w:jc w:val="center"/>
        <w:rPr>
          <w:b/>
          <w:sz w:val="24"/>
          <w:u w:val="single"/>
        </w:rPr>
      </w:pPr>
      <w:r w:rsidRPr="00E50323">
        <w:rPr>
          <w:b/>
          <w:sz w:val="24"/>
          <w:szCs w:val="22"/>
        </w:rPr>
        <w:t>GFO</w:t>
      </w:r>
      <w:r w:rsidR="00322763" w:rsidRPr="00E50323">
        <w:rPr>
          <w:b/>
          <w:sz w:val="24"/>
        </w:rPr>
        <w:t>-</w:t>
      </w:r>
      <w:r w:rsidR="00322763" w:rsidRPr="00E50323">
        <w:rPr>
          <w:b/>
          <w:sz w:val="24"/>
          <w:szCs w:val="22"/>
        </w:rPr>
        <w:t>22-402</w:t>
      </w:r>
      <w:r w:rsidR="00D63E3C">
        <w:rPr>
          <w:b/>
          <w:sz w:val="24"/>
          <w:szCs w:val="22"/>
        </w:rPr>
        <w:t xml:space="preserve"> </w:t>
      </w:r>
      <w:r w:rsidR="00D63E3C" w:rsidRPr="006F4417">
        <w:rPr>
          <w:b/>
          <w:sz w:val="24"/>
          <w:szCs w:val="22"/>
        </w:rPr>
        <w:t>–</w:t>
      </w:r>
      <w:r w:rsidR="00D63E3C" w:rsidRPr="006F4417">
        <w:rPr>
          <w:bCs/>
          <w:sz w:val="24"/>
          <w:szCs w:val="22"/>
        </w:rPr>
        <w:t xml:space="preserve"> </w:t>
      </w:r>
      <w:r w:rsidR="00D63E3C" w:rsidRPr="006F4417">
        <w:rPr>
          <w:b/>
          <w:sz w:val="24"/>
          <w:szCs w:val="22"/>
        </w:rPr>
        <w:t xml:space="preserve">ADDENDUM </w:t>
      </w:r>
      <w:r w:rsidR="006F4417">
        <w:rPr>
          <w:b/>
          <w:sz w:val="24"/>
          <w:szCs w:val="22"/>
        </w:rPr>
        <w:t>[</w:t>
      </w:r>
      <w:r w:rsidR="00D63E3C" w:rsidRPr="006F4417">
        <w:rPr>
          <w:b/>
          <w:strike/>
          <w:sz w:val="24"/>
          <w:szCs w:val="22"/>
        </w:rPr>
        <w:t>1</w:t>
      </w:r>
      <w:r w:rsidR="006F4417">
        <w:rPr>
          <w:b/>
          <w:sz w:val="24"/>
          <w:szCs w:val="22"/>
        </w:rPr>
        <w:t>]</w:t>
      </w:r>
      <w:r w:rsidR="006F4417">
        <w:rPr>
          <w:b/>
          <w:sz w:val="24"/>
          <w:szCs w:val="22"/>
          <w:u w:val="single"/>
        </w:rPr>
        <w:t xml:space="preserve"> 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4066FCC3" w:rsidR="005A2DF5" w:rsidRPr="00D63E3C" w:rsidRDefault="00D63E3C" w:rsidP="005A2DF5">
      <w:pPr>
        <w:keepLines/>
        <w:widowControl w:val="0"/>
        <w:tabs>
          <w:tab w:val="left" w:pos="1440"/>
        </w:tabs>
        <w:jc w:val="center"/>
        <w:rPr>
          <w:b/>
          <w:bCs/>
          <w:u w:val="single"/>
        </w:rPr>
      </w:pPr>
      <w:r>
        <w:t>[</w:t>
      </w:r>
      <w:r w:rsidR="00322763" w:rsidRPr="00D63E3C">
        <w:rPr>
          <w:strike/>
        </w:rPr>
        <w:t>September</w:t>
      </w:r>
      <w:r w:rsidR="00540CA4" w:rsidRPr="00D63E3C">
        <w:rPr>
          <w:strike/>
        </w:rPr>
        <w:t xml:space="preserve"> 2022</w:t>
      </w:r>
      <w:r w:rsidRPr="00B30DCB">
        <w:t xml:space="preserve">] </w:t>
      </w:r>
      <w:r w:rsidR="00B30DCB" w:rsidRPr="000E2179">
        <w:t>[</w:t>
      </w:r>
      <w:r w:rsidRPr="000E2179">
        <w:rPr>
          <w:strike/>
        </w:rPr>
        <w:t xml:space="preserve">October </w:t>
      </w:r>
      <w:r w:rsidR="00222851" w:rsidRPr="000E2179">
        <w:rPr>
          <w:strike/>
        </w:rPr>
        <w:t>12</w:t>
      </w:r>
      <w:r w:rsidRPr="000E2179">
        <w:rPr>
          <w:strike/>
        </w:rPr>
        <w:t>, 2022</w:t>
      </w:r>
      <w:r w:rsidR="00B30DCB" w:rsidRPr="001532AA">
        <w:t>]</w:t>
      </w:r>
      <w:r w:rsidR="00222851" w:rsidRPr="000E2179">
        <w:t xml:space="preserve"> </w:t>
      </w:r>
      <w:r w:rsidR="00222851">
        <w:rPr>
          <w:b/>
          <w:bCs/>
          <w:u w:val="single"/>
        </w:rPr>
        <w:t xml:space="preserve">February </w:t>
      </w:r>
      <w:r w:rsidR="00B30DCB">
        <w:rPr>
          <w:b/>
          <w:bCs/>
          <w:u w:val="single"/>
        </w:rPr>
        <w:t>17, 2023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41CFD781" w:rsidR="00BE3C58" w:rsidRPr="0039741D" w:rsidRDefault="0083690A">
      <w:pPr>
        <w:pStyle w:val="TOC1"/>
        <w:rPr>
          <w:rFonts w:ascii="Arial" w:eastAsiaTheme="minorEastAsia" w:hAnsi="Arial"/>
          <w:b w:val="0"/>
          <w:bCs w:val="0"/>
          <w:caps w:val="0"/>
          <w:noProof/>
          <w:sz w:val="24"/>
          <w:szCs w:val="24"/>
          <w:lang w:eastAsia="ja-JP"/>
        </w:rPr>
      </w:pPr>
      <w:r w:rsidRPr="00B235FF">
        <w:rPr>
          <w:rFonts w:ascii="Arial" w:hAnsi="Arial"/>
          <w:b w:val="0"/>
          <w:bCs w:val="0"/>
          <w:caps w:val="0"/>
          <w:noProof/>
          <w:sz w:val="24"/>
          <w:szCs w:val="24"/>
        </w:rPr>
        <w:fldChar w:fldCharType="begin"/>
      </w:r>
      <w:r w:rsidR="001C2D56" w:rsidRPr="00B235FF">
        <w:rPr>
          <w:rFonts w:ascii="Arial" w:hAnsi="Arial"/>
          <w:b w:val="0"/>
          <w:bCs w:val="0"/>
          <w:caps w:val="0"/>
          <w:noProof/>
          <w:sz w:val="24"/>
          <w:szCs w:val="24"/>
        </w:rPr>
        <w:instrText xml:space="preserve"> TOC \o "2-4" \t "Heading 1,1" </w:instrText>
      </w:r>
      <w:r w:rsidRPr="00B235FF">
        <w:rPr>
          <w:rFonts w:ascii="Arial" w:hAnsi="Arial"/>
          <w:b w:val="0"/>
          <w:bCs w:val="0"/>
          <w:caps w:val="0"/>
          <w:noProof/>
          <w:sz w:val="24"/>
          <w:szCs w:val="24"/>
        </w:rPr>
        <w:fldChar w:fldCharType="separate"/>
      </w:r>
      <w:r w:rsidR="00BE3C58" w:rsidRPr="00B235FF">
        <w:rPr>
          <w:noProof/>
          <w:sz w:val="24"/>
          <w:szCs w:val="24"/>
        </w:rPr>
        <w:t>I.</w:t>
      </w:r>
      <w:r w:rsidR="00BE3C58" w:rsidRPr="0039741D">
        <w:rPr>
          <w:rFonts w:ascii="Arial" w:eastAsiaTheme="minorEastAsia" w:hAnsi="Arial"/>
          <w:b w:val="0"/>
          <w:bCs w:val="0"/>
          <w:caps w:val="0"/>
          <w:noProof/>
          <w:sz w:val="24"/>
          <w:szCs w:val="24"/>
          <w:lang w:eastAsia="ja-JP"/>
        </w:rPr>
        <w:tab/>
      </w:r>
      <w:r w:rsidR="00BE3C58" w:rsidRPr="0039741D">
        <w:rPr>
          <w:rFonts w:ascii="Arial" w:hAnsi="Arial"/>
          <w:noProof/>
          <w:sz w:val="24"/>
          <w:szCs w:val="24"/>
        </w:rPr>
        <w:t>Introduction</w:t>
      </w:r>
      <w:r w:rsidR="00BE3C58" w:rsidRPr="0039741D">
        <w:rPr>
          <w:rFonts w:ascii="Arial" w:hAnsi="Arial"/>
          <w:noProof/>
          <w:sz w:val="24"/>
          <w:szCs w:val="24"/>
        </w:rPr>
        <w:tab/>
      </w:r>
      <w:r w:rsidR="00BE3C58" w:rsidRPr="0039741D">
        <w:rPr>
          <w:rFonts w:ascii="Arial" w:hAnsi="Arial"/>
          <w:noProof/>
          <w:sz w:val="24"/>
          <w:szCs w:val="24"/>
        </w:rPr>
        <w:fldChar w:fldCharType="begin"/>
      </w:r>
      <w:r w:rsidR="00BE3C58" w:rsidRPr="0039741D">
        <w:rPr>
          <w:rFonts w:ascii="Arial" w:hAnsi="Arial"/>
          <w:noProof/>
          <w:sz w:val="24"/>
          <w:szCs w:val="24"/>
        </w:rPr>
        <w:instrText xml:space="preserve"> PAGEREF _Toc87335011 \h </w:instrText>
      </w:r>
      <w:r w:rsidR="00BE3C58" w:rsidRPr="0039741D">
        <w:rPr>
          <w:rFonts w:ascii="Arial" w:hAnsi="Arial"/>
          <w:noProof/>
          <w:sz w:val="24"/>
          <w:szCs w:val="24"/>
        </w:rPr>
      </w:r>
      <w:r w:rsidR="00BE3C58" w:rsidRPr="0039741D">
        <w:rPr>
          <w:rFonts w:ascii="Arial" w:hAnsi="Arial"/>
          <w:noProof/>
          <w:sz w:val="24"/>
          <w:szCs w:val="24"/>
        </w:rPr>
        <w:fldChar w:fldCharType="separate"/>
      </w:r>
      <w:r w:rsidR="000F1EAB">
        <w:rPr>
          <w:rFonts w:ascii="Arial" w:hAnsi="Arial"/>
          <w:noProof/>
          <w:sz w:val="24"/>
          <w:szCs w:val="24"/>
        </w:rPr>
        <w:t>1</w:t>
      </w:r>
      <w:r w:rsidR="00BE3C58" w:rsidRPr="0039741D">
        <w:rPr>
          <w:rFonts w:ascii="Arial" w:hAnsi="Arial"/>
          <w:noProof/>
          <w:sz w:val="24"/>
          <w:szCs w:val="24"/>
        </w:rPr>
        <w:fldChar w:fldCharType="end"/>
      </w:r>
    </w:p>
    <w:p w14:paraId="1DF6D198" w14:textId="406414EC"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A.</w:t>
      </w:r>
      <w:r w:rsidRPr="0039741D">
        <w:rPr>
          <w:rFonts w:ascii="Arial" w:eastAsiaTheme="minorEastAsia" w:hAnsi="Arial"/>
          <w:smallCaps w:val="0"/>
          <w:noProof/>
          <w:sz w:val="24"/>
          <w:szCs w:val="24"/>
          <w:lang w:eastAsia="ja-JP"/>
        </w:rPr>
        <w:tab/>
      </w:r>
      <w:r w:rsidRPr="0039741D">
        <w:rPr>
          <w:rFonts w:ascii="Arial" w:hAnsi="Arial"/>
          <w:noProof/>
          <w:sz w:val="24"/>
          <w:szCs w:val="24"/>
        </w:rPr>
        <w:t>Purpose of Solicitation</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_Toc87335012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1</w:t>
      </w:r>
      <w:r w:rsidRPr="0039741D">
        <w:rPr>
          <w:rFonts w:ascii="Arial" w:hAnsi="Arial"/>
          <w:noProof/>
          <w:sz w:val="24"/>
          <w:szCs w:val="24"/>
        </w:rPr>
        <w:fldChar w:fldCharType="end"/>
      </w:r>
    </w:p>
    <w:p w14:paraId="20D36ED1" w14:textId="7EE10253"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B.</w:t>
      </w:r>
      <w:r w:rsidRPr="0039741D">
        <w:rPr>
          <w:rFonts w:ascii="Arial" w:eastAsiaTheme="minorEastAsia" w:hAnsi="Arial"/>
          <w:smallCaps w:val="0"/>
          <w:noProof/>
          <w:sz w:val="24"/>
          <w:szCs w:val="24"/>
          <w:lang w:eastAsia="ja-JP"/>
        </w:rPr>
        <w:tab/>
      </w:r>
      <w:r w:rsidRPr="0039741D">
        <w:rPr>
          <w:rFonts w:ascii="Arial" w:hAnsi="Arial"/>
          <w:noProof/>
          <w:sz w:val="24"/>
          <w:szCs w:val="24"/>
        </w:rPr>
        <w:t>Key Words/Terms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_Toc87335013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5</w:t>
      </w:r>
      <w:r w:rsidRPr="0039741D">
        <w:rPr>
          <w:rFonts w:ascii="Arial" w:hAnsi="Arial"/>
          <w:noProof/>
          <w:sz w:val="24"/>
          <w:szCs w:val="24"/>
        </w:rPr>
        <w:fldChar w:fldCharType="end"/>
      </w:r>
    </w:p>
    <w:p w14:paraId="6A4EFD0C" w14:textId="73EEE475"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C.</w:t>
      </w:r>
      <w:r w:rsidRPr="0039741D">
        <w:rPr>
          <w:rFonts w:ascii="Arial" w:eastAsiaTheme="minorEastAsia" w:hAnsi="Arial"/>
          <w:smallCaps w:val="0"/>
          <w:noProof/>
          <w:sz w:val="24"/>
          <w:szCs w:val="24"/>
          <w:lang w:eastAsia="ja-JP"/>
        </w:rPr>
        <w:tab/>
      </w:r>
      <w:r w:rsidRPr="0039741D">
        <w:rPr>
          <w:rFonts w:ascii="Arial" w:hAnsi="Arial"/>
          <w:noProof/>
          <w:sz w:val="24"/>
          <w:szCs w:val="24"/>
        </w:rPr>
        <w:t>Project Focus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_Toc87335014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7</w:t>
      </w:r>
      <w:r w:rsidRPr="0039741D">
        <w:rPr>
          <w:rFonts w:ascii="Arial" w:hAnsi="Arial"/>
          <w:noProof/>
          <w:sz w:val="24"/>
          <w:szCs w:val="24"/>
        </w:rPr>
        <w:fldChar w:fldCharType="end"/>
      </w:r>
    </w:p>
    <w:p w14:paraId="734EAD3E" w14:textId="7C351604"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D.</w:t>
      </w:r>
      <w:r w:rsidRPr="0039741D">
        <w:rPr>
          <w:rFonts w:ascii="Arial" w:eastAsiaTheme="minorEastAsia" w:hAnsi="Arial"/>
          <w:smallCaps w:val="0"/>
          <w:noProof/>
          <w:sz w:val="24"/>
          <w:szCs w:val="24"/>
          <w:lang w:eastAsia="ja-JP"/>
        </w:rPr>
        <w:tab/>
      </w:r>
      <w:r w:rsidRPr="0039741D">
        <w:rPr>
          <w:rFonts w:ascii="Arial" w:hAnsi="Arial"/>
          <w:noProof/>
          <w:sz w:val="24"/>
          <w:szCs w:val="24"/>
        </w:rPr>
        <w:t>Funding</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_Toc87335015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9</w:t>
      </w:r>
      <w:r w:rsidRPr="0039741D">
        <w:rPr>
          <w:rFonts w:ascii="Arial" w:hAnsi="Arial"/>
          <w:noProof/>
          <w:sz w:val="24"/>
          <w:szCs w:val="24"/>
        </w:rPr>
        <w:fldChar w:fldCharType="end"/>
      </w:r>
    </w:p>
    <w:p w14:paraId="2C591557" w14:textId="12BC10BF"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E.</w:t>
      </w:r>
      <w:r w:rsidRPr="0039741D">
        <w:rPr>
          <w:rFonts w:ascii="Arial" w:eastAsiaTheme="minorEastAsia" w:hAnsi="Arial"/>
          <w:smallCaps w:val="0"/>
          <w:noProof/>
          <w:sz w:val="24"/>
          <w:szCs w:val="24"/>
          <w:lang w:eastAsia="ja-JP"/>
        </w:rPr>
        <w:tab/>
      </w:r>
      <w:r w:rsidRPr="0039741D">
        <w:rPr>
          <w:rFonts w:ascii="Arial" w:hAnsi="Arial"/>
          <w:noProof/>
          <w:sz w:val="24"/>
          <w:szCs w:val="24"/>
        </w:rPr>
        <w:t>Key Activities Schedule</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_Toc87335016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10</w:t>
      </w:r>
      <w:r w:rsidRPr="0039741D">
        <w:rPr>
          <w:rFonts w:ascii="Arial" w:hAnsi="Arial"/>
          <w:noProof/>
          <w:sz w:val="24"/>
          <w:szCs w:val="24"/>
        </w:rPr>
        <w:fldChar w:fldCharType="end"/>
      </w:r>
    </w:p>
    <w:p w14:paraId="70948125" w14:textId="1AEED1C7"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F.</w:t>
      </w:r>
      <w:r w:rsidRPr="0039741D">
        <w:rPr>
          <w:rFonts w:ascii="Arial" w:eastAsiaTheme="minorEastAsia" w:hAnsi="Arial"/>
          <w:smallCaps w:val="0"/>
          <w:noProof/>
          <w:sz w:val="24"/>
          <w:szCs w:val="24"/>
          <w:lang w:eastAsia="ja-JP"/>
        </w:rPr>
        <w:tab/>
      </w:r>
      <w:r w:rsidRPr="0039741D">
        <w:rPr>
          <w:rFonts w:ascii="Arial" w:hAnsi="Arial"/>
          <w:noProof/>
          <w:sz w:val="24"/>
          <w:szCs w:val="24"/>
        </w:rPr>
        <w:t>Notice of Pre-Application Workshop</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_Toc87335017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10</w:t>
      </w:r>
      <w:r w:rsidRPr="0039741D">
        <w:rPr>
          <w:rFonts w:ascii="Arial" w:hAnsi="Arial"/>
          <w:noProof/>
          <w:sz w:val="24"/>
          <w:szCs w:val="24"/>
        </w:rPr>
        <w:fldChar w:fldCharType="end"/>
      </w:r>
    </w:p>
    <w:p w14:paraId="0C2B60C8" w14:textId="2D9727D6"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G.</w:t>
      </w:r>
      <w:r w:rsidRPr="0039741D">
        <w:rPr>
          <w:rFonts w:ascii="Arial" w:eastAsiaTheme="minorEastAsia" w:hAnsi="Arial"/>
          <w:smallCaps w:val="0"/>
          <w:noProof/>
          <w:sz w:val="24"/>
          <w:szCs w:val="24"/>
          <w:lang w:eastAsia="ja-JP"/>
        </w:rPr>
        <w:tab/>
      </w:r>
      <w:r w:rsidRPr="0039741D">
        <w:rPr>
          <w:rFonts w:ascii="Arial" w:hAnsi="Arial"/>
          <w:noProof/>
          <w:sz w:val="24"/>
          <w:szCs w:val="24"/>
        </w:rPr>
        <w:t>Questions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_Toc87335018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11</w:t>
      </w:r>
      <w:r w:rsidRPr="0039741D">
        <w:rPr>
          <w:rFonts w:ascii="Arial" w:hAnsi="Arial"/>
          <w:noProof/>
          <w:sz w:val="24"/>
          <w:szCs w:val="24"/>
        </w:rPr>
        <w:fldChar w:fldCharType="end"/>
      </w:r>
    </w:p>
    <w:p w14:paraId="772C8157" w14:textId="1EBE671C" w:rsidR="00BE3C58" w:rsidRPr="0039741D" w:rsidRDefault="00BE3C58">
      <w:pPr>
        <w:pStyle w:val="TOC1"/>
        <w:rPr>
          <w:rFonts w:ascii="Arial" w:eastAsiaTheme="minorEastAsia" w:hAnsi="Arial"/>
          <w:b w:val="0"/>
          <w:bCs w:val="0"/>
          <w:caps w:val="0"/>
          <w:noProof/>
          <w:sz w:val="24"/>
          <w:szCs w:val="24"/>
          <w:lang w:eastAsia="ja-JP"/>
        </w:rPr>
      </w:pPr>
      <w:r w:rsidRPr="0039741D">
        <w:rPr>
          <w:rFonts w:ascii="Arial" w:hAnsi="Arial"/>
          <w:noProof/>
          <w:sz w:val="24"/>
          <w:szCs w:val="24"/>
        </w:rPr>
        <w:t>II.</w:t>
      </w:r>
      <w:r w:rsidRPr="0039741D">
        <w:rPr>
          <w:rFonts w:ascii="Arial" w:eastAsiaTheme="minorEastAsia" w:hAnsi="Arial"/>
          <w:b w:val="0"/>
          <w:bCs w:val="0"/>
          <w:caps w:val="0"/>
          <w:noProof/>
          <w:sz w:val="24"/>
          <w:szCs w:val="24"/>
          <w:lang w:eastAsia="ja-JP"/>
        </w:rPr>
        <w:tab/>
      </w:r>
      <w:r w:rsidRPr="0039741D">
        <w:rPr>
          <w:rFonts w:ascii="Arial" w:hAnsi="Arial"/>
          <w:noProof/>
          <w:sz w:val="24"/>
          <w:szCs w:val="24"/>
        </w:rPr>
        <w:t>Eligibility Requirements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_Toc87335019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21</w:t>
      </w:r>
      <w:r w:rsidRPr="0039741D">
        <w:rPr>
          <w:rFonts w:ascii="Arial" w:hAnsi="Arial"/>
          <w:noProof/>
          <w:sz w:val="24"/>
          <w:szCs w:val="24"/>
        </w:rPr>
        <w:fldChar w:fldCharType="end"/>
      </w:r>
    </w:p>
    <w:p w14:paraId="016AD8A7" w14:textId="029F8D29"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A.</w:t>
      </w:r>
      <w:r w:rsidRPr="0039741D">
        <w:rPr>
          <w:rFonts w:ascii="Arial" w:eastAsiaTheme="minorEastAsia" w:hAnsi="Arial"/>
          <w:smallCaps w:val="0"/>
          <w:noProof/>
          <w:sz w:val="24"/>
          <w:szCs w:val="24"/>
          <w:lang w:eastAsia="ja-JP"/>
        </w:rPr>
        <w:tab/>
      </w:r>
      <w:r w:rsidRPr="0039741D">
        <w:rPr>
          <w:rFonts w:ascii="Arial" w:hAnsi="Arial"/>
          <w:noProof/>
          <w:sz w:val="24"/>
          <w:szCs w:val="24"/>
        </w:rPr>
        <w:t>Applicant Requirements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_Toc87335020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21</w:t>
      </w:r>
      <w:r w:rsidRPr="0039741D">
        <w:rPr>
          <w:rFonts w:ascii="Arial" w:hAnsi="Arial"/>
          <w:noProof/>
          <w:sz w:val="24"/>
          <w:szCs w:val="24"/>
        </w:rPr>
        <w:fldChar w:fldCharType="end"/>
      </w:r>
    </w:p>
    <w:p w14:paraId="7B061D76" w14:textId="489EEF7D"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B.</w:t>
      </w:r>
      <w:r w:rsidRPr="0039741D">
        <w:rPr>
          <w:rFonts w:ascii="Arial" w:eastAsiaTheme="minorEastAsia" w:hAnsi="Arial"/>
          <w:smallCaps w:val="0"/>
          <w:noProof/>
          <w:sz w:val="24"/>
          <w:szCs w:val="24"/>
          <w:lang w:eastAsia="ja-JP"/>
        </w:rPr>
        <w:tab/>
      </w:r>
      <w:r w:rsidRPr="0039741D">
        <w:rPr>
          <w:rFonts w:ascii="Arial" w:hAnsi="Arial"/>
          <w:noProof/>
          <w:sz w:val="24"/>
          <w:szCs w:val="24"/>
        </w:rPr>
        <w:t>Project Requirements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_Toc87335021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22</w:t>
      </w:r>
      <w:r w:rsidRPr="0039741D">
        <w:rPr>
          <w:rFonts w:ascii="Arial" w:hAnsi="Arial"/>
          <w:noProof/>
          <w:sz w:val="24"/>
          <w:szCs w:val="24"/>
        </w:rPr>
        <w:fldChar w:fldCharType="end"/>
      </w:r>
    </w:p>
    <w:p w14:paraId="34A52ACF" w14:textId="548512EB" w:rsidR="00BE3C58" w:rsidRPr="0039741D" w:rsidRDefault="00BE3C58">
      <w:pPr>
        <w:pStyle w:val="TOC1"/>
        <w:rPr>
          <w:rFonts w:ascii="Arial" w:eastAsiaTheme="minorEastAsia" w:hAnsi="Arial"/>
          <w:b w:val="0"/>
          <w:bCs w:val="0"/>
          <w:caps w:val="0"/>
          <w:noProof/>
          <w:sz w:val="24"/>
          <w:szCs w:val="24"/>
          <w:lang w:eastAsia="ja-JP"/>
        </w:rPr>
      </w:pPr>
      <w:r w:rsidRPr="0039741D">
        <w:rPr>
          <w:rFonts w:ascii="Arial" w:hAnsi="Arial"/>
          <w:noProof/>
          <w:sz w:val="24"/>
          <w:szCs w:val="24"/>
        </w:rPr>
        <w:t>III.</w:t>
      </w:r>
      <w:r w:rsidRPr="0039741D">
        <w:rPr>
          <w:rFonts w:ascii="Arial" w:eastAsiaTheme="minorEastAsia" w:hAnsi="Arial"/>
          <w:b w:val="0"/>
          <w:bCs w:val="0"/>
          <w:caps w:val="0"/>
          <w:noProof/>
          <w:sz w:val="24"/>
          <w:szCs w:val="24"/>
          <w:lang w:eastAsia="ja-JP"/>
        </w:rPr>
        <w:tab/>
      </w:r>
      <w:r w:rsidRPr="0039741D">
        <w:rPr>
          <w:rFonts w:ascii="Arial" w:hAnsi="Arial"/>
          <w:noProof/>
          <w:sz w:val="24"/>
          <w:szCs w:val="24"/>
        </w:rPr>
        <w:t>Application Organization and Submission Instructions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_Toc87335022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23</w:t>
      </w:r>
      <w:r w:rsidRPr="0039741D">
        <w:rPr>
          <w:rFonts w:ascii="Arial" w:hAnsi="Arial"/>
          <w:noProof/>
          <w:sz w:val="24"/>
          <w:szCs w:val="24"/>
        </w:rPr>
        <w:fldChar w:fldCharType="end"/>
      </w:r>
    </w:p>
    <w:p w14:paraId="3F681EA4" w14:textId="2737F3E5"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A.</w:t>
      </w:r>
      <w:r w:rsidRPr="0039741D">
        <w:rPr>
          <w:rFonts w:ascii="Arial" w:eastAsiaTheme="minorEastAsia" w:hAnsi="Arial"/>
          <w:smallCaps w:val="0"/>
          <w:noProof/>
          <w:sz w:val="24"/>
          <w:szCs w:val="24"/>
          <w:lang w:eastAsia="ja-JP"/>
        </w:rPr>
        <w:tab/>
      </w:r>
      <w:r w:rsidRPr="0039741D">
        <w:rPr>
          <w:rFonts w:ascii="Arial" w:hAnsi="Arial"/>
          <w:noProof/>
          <w:sz w:val="24"/>
          <w:szCs w:val="24"/>
        </w:rPr>
        <w:t>Application Format, Page Limits, and Number of Copies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_Toc87335023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23</w:t>
      </w:r>
      <w:r w:rsidRPr="0039741D">
        <w:rPr>
          <w:rFonts w:ascii="Arial" w:hAnsi="Arial"/>
          <w:noProof/>
          <w:sz w:val="24"/>
          <w:szCs w:val="24"/>
        </w:rPr>
        <w:fldChar w:fldCharType="end"/>
      </w:r>
    </w:p>
    <w:p w14:paraId="186C5272" w14:textId="5E161A8C"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B.</w:t>
      </w:r>
      <w:r w:rsidRPr="0039741D">
        <w:rPr>
          <w:rFonts w:ascii="Arial" w:eastAsiaTheme="minorEastAsia" w:hAnsi="Arial"/>
          <w:smallCaps w:val="0"/>
          <w:noProof/>
          <w:sz w:val="24"/>
          <w:szCs w:val="24"/>
          <w:lang w:eastAsia="ja-JP"/>
        </w:rPr>
        <w:tab/>
      </w:r>
      <w:r w:rsidRPr="0039741D">
        <w:rPr>
          <w:rFonts w:ascii="Arial" w:hAnsi="Arial"/>
          <w:noProof/>
          <w:sz w:val="24"/>
          <w:szCs w:val="24"/>
        </w:rPr>
        <w:t>Method For Delivery</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_Toc87335024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24</w:t>
      </w:r>
      <w:r w:rsidRPr="0039741D">
        <w:rPr>
          <w:rFonts w:ascii="Arial" w:hAnsi="Arial"/>
          <w:noProof/>
          <w:sz w:val="24"/>
          <w:szCs w:val="24"/>
        </w:rPr>
        <w:fldChar w:fldCharType="end"/>
      </w:r>
    </w:p>
    <w:p w14:paraId="0EA3A33A" w14:textId="156730D2"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C.</w:t>
      </w:r>
      <w:r w:rsidRPr="0039741D">
        <w:rPr>
          <w:rFonts w:ascii="Arial" w:eastAsiaTheme="minorEastAsia" w:hAnsi="Arial"/>
          <w:smallCaps w:val="0"/>
          <w:noProof/>
          <w:sz w:val="24"/>
          <w:szCs w:val="24"/>
          <w:lang w:eastAsia="ja-JP"/>
        </w:rPr>
        <w:tab/>
      </w:r>
      <w:r w:rsidRPr="0039741D">
        <w:rPr>
          <w:rFonts w:ascii="Arial" w:hAnsi="Arial"/>
          <w:noProof/>
          <w:sz w:val="24"/>
          <w:szCs w:val="24"/>
        </w:rPr>
        <w:t>Application Content</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_Toc87335025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24</w:t>
      </w:r>
      <w:r w:rsidRPr="0039741D">
        <w:rPr>
          <w:rFonts w:ascii="Arial" w:hAnsi="Arial"/>
          <w:noProof/>
          <w:sz w:val="24"/>
          <w:szCs w:val="24"/>
        </w:rPr>
        <w:fldChar w:fldCharType="end"/>
      </w:r>
    </w:p>
    <w:p w14:paraId="36B9AA4F" w14:textId="54268A38" w:rsidR="00BE3C58" w:rsidRPr="0039741D" w:rsidRDefault="00BE3C58">
      <w:pPr>
        <w:pStyle w:val="TOC1"/>
        <w:rPr>
          <w:rFonts w:ascii="Arial" w:eastAsiaTheme="minorEastAsia" w:hAnsi="Arial"/>
          <w:b w:val="0"/>
          <w:bCs w:val="0"/>
          <w:caps w:val="0"/>
          <w:noProof/>
          <w:sz w:val="24"/>
          <w:szCs w:val="24"/>
          <w:lang w:eastAsia="ja-JP"/>
        </w:rPr>
      </w:pPr>
      <w:r w:rsidRPr="0039741D">
        <w:rPr>
          <w:rFonts w:ascii="Arial" w:hAnsi="Arial"/>
          <w:noProof/>
          <w:sz w:val="24"/>
          <w:szCs w:val="24"/>
        </w:rPr>
        <w:t>IV.</w:t>
      </w:r>
      <w:r w:rsidRPr="0039741D">
        <w:rPr>
          <w:rFonts w:ascii="Arial" w:eastAsiaTheme="minorEastAsia" w:hAnsi="Arial"/>
          <w:b w:val="0"/>
          <w:bCs w:val="0"/>
          <w:caps w:val="0"/>
          <w:noProof/>
          <w:sz w:val="24"/>
          <w:szCs w:val="24"/>
          <w:lang w:eastAsia="ja-JP"/>
        </w:rPr>
        <w:tab/>
      </w:r>
      <w:r w:rsidRPr="0039741D">
        <w:rPr>
          <w:rFonts w:ascii="Arial" w:hAnsi="Arial"/>
          <w:noProof/>
          <w:sz w:val="24"/>
          <w:szCs w:val="24"/>
        </w:rPr>
        <w:t>Evaluation and Award Process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_Toc87335026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30</w:t>
      </w:r>
      <w:r w:rsidRPr="0039741D">
        <w:rPr>
          <w:rFonts w:ascii="Arial" w:hAnsi="Arial"/>
          <w:noProof/>
          <w:sz w:val="24"/>
          <w:szCs w:val="24"/>
        </w:rPr>
        <w:fldChar w:fldCharType="end"/>
      </w:r>
    </w:p>
    <w:p w14:paraId="0BC7620F" w14:textId="187C5636"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A.</w:t>
      </w:r>
      <w:r w:rsidRPr="0039741D">
        <w:rPr>
          <w:rFonts w:ascii="Arial" w:eastAsiaTheme="minorEastAsia" w:hAnsi="Arial"/>
          <w:smallCaps w:val="0"/>
          <w:noProof/>
          <w:sz w:val="24"/>
          <w:szCs w:val="24"/>
          <w:lang w:eastAsia="ja-JP"/>
        </w:rPr>
        <w:tab/>
      </w:r>
      <w:r w:rsidRPr="0039741D">
        <w:rPr>
          <w:rFonts w:ascii="Arial" w:hAnsi="Arial"/>
          <w:noProof/>
          <w:sz w:val="24"/>
          <w:szCs w:val="24"/>
        </w:rPr>
        <w:t>Application Evaluation</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_Toc87335027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30</w:t>
      </w:r>
      <w:r w:rsidRPr="0039741D">
        <w:rPr>
          <w:rFonts w:ascii="Arial" w:hAnsi="Arial"/>
          <w:noProof/>
          <w:sz w:val="24"/>
          <w:szCs w:val="24"/>
        </w:rPr>
        <w:fldChar w:fldCharType="end"/>
      </w:r>
    </w:p>
    <w:p w14:paraId="7B098641" w14:textId="36BB30F2"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B.</w:t>
      </w:r>
      <w:r w:rsidRPr="0039741D">
        <w:rPr>
          <w:rFonts w:ascii="Arial" w:eastAsiaTheme="minorEastAsia" w:hAnsi="Arial"/>
          <w:smallCaps w:val="0"/>
          <w:noProof/>
          <w:sz w:val="24"/>
          <w:szCs w:val="24"/>
          <w:lang w:eastAsia="ja-JP"/>
        </w:rPr>
        <w:tab/>
      </w:r>
      <w:r w:rsidRPr="0039741D">
        <w:rPr>
          <w:rFonts w:ascii="Arial" w:hAnsi="Arial"/>
          <w:noProof/>
          <w:sz w:val="24"/>
          <w:szCs w:val="24"/>
        </w:rPr>
        <w:t>Ranking, Notice of Proposed Award, and Agreement Development</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_Toc87335028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30</w:t>
      </w:r>
      <w:r w:rsidRPr="0039741D">
        <w:rPr>
          <w:rFonts w:ascii="Arial" w:hAnsi="Arial"/>
          <w:noProof/>
          <w:sz w:val="24"/>
          <w:szCs w:val="24"/>
        </w:rPr>
        <w:fldChar w:fldCharType="end"/>
      </w:r>
    </w:p>
    <w:p w14:paraId="37705D48" w14:textId="3D962661"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C.</w:t>
      </w:r>
      <w:r w:rsidRPr="0039741D">
        <w:rPr>
          <w:rFonts w:ascii="Arial" w:eastAsiaTheme="minorEastAsia" w:hAnsi="Arial"/>
          <w:smallCaps w:val="0"/>
          <w:noProof/>
          <w:sz w:val="24"/>
          <w:szCs w:val="24"/>
          <w:lang w:eastAsia="ja-JP"/>
        </w:rPr>
        <w:tab/>
      </w:r>
      <w:r w:rsidRPr="0039741D">
        <w:rPr>
          <w:rFonts w:ascii="Arial" w:hAnsi="Arial"/>
          <w:noProof/>
          <w:sz w:val="24"/>
          <w:szCs w:val="24"/>
        </w:rPr>
        <w:t>Grounds to Reject an Application or Cancel an Award</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_Toc87335029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31</w:t>
      </w:r>
      <w:r w:rsidRPr="0039741D">
        <w:rPr>
          <w:rFonts w:ascii="Arial" w:hAnsi="Arial"/>
          <w:noProof/>
          <w:sz w:val="24"/>
          <w:szCs w:val="24"/>
        </w:rPr>
        <w:fldChar w:fldCharType="end"/>
      </w:r>
    </w:p>
    <w:p w14:paraId="6CB75BC2" w14:textId="10E37DC1"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D.</w:t>
      </w:r>
      <w:r w:rsidRPr="0039741D">
        <w:rPr>
          <w:rFonts w:ascii="Arial" w:eastAsiaTheme="minorEastAsia" w:hAnsi="Arial"/>
          <w:smallCaps w:val="0"/>
          <w:noProof/>
          <w:sz w:val="24"/>
          <w:szCs w:val="24"/>
          <w:lang w:eastAsia="ja-JP"/>
        </w:rPr>
        <w:tab/>
      </w:r>
      <w:r w:rsidRPr="0039741D">
        <w:rPr>
          <w:rFonts w:ascii="Arial" w:hAnsi="Arial"/>
          <w:noProof/>
          <w:sz w:val="24"/>
          <w:szCs w:val="24"/>
        </w:rPr>
        <w:t>Miscellaneous</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_Toc87335030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32</w:t>
      </w:r>
      <w:r w:rsidRPr="0039741D">
        <w:rPr>
          <w:rFonts w:ascii="Arial" w:hAnsi="Arial"/>
          <w:noProof/>
          <w:sz w:val="24"/>
          <w:szCs w:val="24"/>
        </w:rPr>
        <w:fldChar w:fldCharType="end"/>
      </w:r>
    </w:p>
    <w:p w14:paraId="5148220E" w14:textId="2223BF1D"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E.</w:t>
      </w:r>
      <w:r w:rsidRPr="0039741D">
        <w:rPr>
          <w:rFonts w:ascii="Arial" w:eastAsiaTheme="minorEastAsia" w:hAnsi="Arial"/>
          <w:smallCaps w:val="0"/>
          <w:noProof/>
          <w:sz w:val="24"/>
          <w:szCs w:val="24"/>
          <w:lang w:eastAsia="ja-JP"/>
        </w:rPr>
        <w:tab/>
      </w:r>
      <w:r w:rsidRPr="0039741D">
        <w:rPr>
          <w:rFonts w:ascii="Arial" w:hAnsi="Arial"/>
          <w:noProof/>
          <w:sz w:val="24"/>
          <w:szCs w:val="24"/>
        </w:rPr>
        <w:t>Stage One:  Application Screening</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_Toc87335031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34</w:t>
      </w:r>
      <w:r w:rsidRPr="0039741D">
        <w:rPr>
          <w:rFonts w:ascii="Arial" w:hAnsi="Arial"/>
          <w:noProof/>
          <w:sz w:val="24"/>
          <w:szCs w:val="24"/>
        </w:rPr>
        <w:fldChar w:fldCharType="end"/>
      </w:r>
    </w:p>
    <w:p w14:paraId="574F413C" w14:textId="2C56E08A" w:rsidR="00BE3C58" w:rsidRPr="0039741D" w:rsidRDefault="00BE3C58">
      <w:pPr>
        <w:pStyle w:val="TOC2"/>
        <w:tabs>
          <w:tab w:val="left" w:pos="660"/>
          <w:tab w:val="right" w:leader="dot" w:pos="9350"/>
        </w:tabs>
        <w:rPr>
          <w:rFonts w:ascii="Arial" w:eastAsiaTheme="minorEastAsia" w:hAnsi="Arial"/>
          <w:smallCaps w:val="0"/>
          <w:noProof/>
          <w:sz w:val="24"/>
          <w:szCs w:val="24"/>
          <w:lang w:eastAsia="ja-JP"/>
        </w:rPr>
      </w:pPr>
      <w:r w:rsidRPr="0039741D">
        <w:rPr>
          <w:rFonts w:ascii="Arial" w:hAnsi="Arial"/>
          <w:noProof/>
          <w:sz w:val="24"/>
          <w:szCs w:val="24"/>
        </w:rPr>
        <w:t>F.</w:t>
      </w:r>
      <w:r w:rsidRPr="0039741D">
        <w:rPr>
          <w:rFonts w:ascii="Arial" w:eastAsiaTheme="minorEastAsia" w:hAnsi="Arial"/>
          <w:smallCaps w:val="0"/>
          <w:noProof/>
          <w:sz w:val="24"/>
          <w:szCs w:val="24"/>
          <w:lang w:eastAsia="ja-JP"/>
        </w:rPr>
        <w:tab/>
      </w:r>
      <w:r w:rsidRPr="0039741D">
        <w:rPr>
          <w:rFonts w:ascii="Arial" w:hAnsi="Arial"/>
          <w:noProof/>
          <w:sz w:val="24"/>
          <w:szCs w:val="24"/>
        </w:rPr>
        <w:t>Stage Two:  Application Scoring</w:t>
      </w:r>
      <w:r w:rsidRPr="0039741D">
        <w:rPr>
          <w:rFonts w:ascii="Arial" w:hAnsi="Arial"/>
          <w:noProof/>
          <w:sz w:val="24"/>
          <w:szCs w:val="24"/>
        </w:rPr>
        <w:tab/>
      </w:r>
      <w:r w:rsidRPr="0039741D">
        <w:rPr>
          <w:rFonts w:ascii="Arial" w:hAnsi="Arial"/>
          <w:noProof/>
          <w:sz w:val="24"/>
          <w:szCs w:val="24"/>
        </w:rPr>
        <w:fldChar w:fldCharType="begin"/>
      </w:r>
      <w:r w:rsidRPr="0039741D">
        <w:rPr>
          <w:rFonts w:ascii="Arial" w:hAnsi="Arial"/>
          <w:noProof/>
          <w:sz w:val="24"/>
          <w:szCs w:val="24"/>
        </w:rPr>
        <w:instrText xml:space="preserve"> PAGEREF _Toc87335032 \h </w:instrText>
      </w:r>
      <w:r w:rsidRPr="0039741D">
        <w:rPr>
          <w:rFonts w:ascii="Arial" w:hAnsi="Arial"/>
          <w:noProof/>
          <w:sz w:val="24"/>
          <w:szCs w:val="24"/>
        </w:rPr>
      </w:r>
      <w:r w:rsidRPr="0039741D">
        <w:rPr>
          <w:rFonts w:ascii="Arial" w:hAnsi="Arial"/>
          <w:noProof/>
          <w:sz w:val="24"/>
          <w:szCs w:val="24"/>
        </w:rPr>
        <w:fldChar w:fldCharType="separate"/>
      </w:r>
      <w:r w:rsidR="000F1EAB">
        <w:rPr>
          <w:rFonts w:ascii="Arial" w:hAnsi="Arial"/>
          <w:noProof/>
          <w:sz w:val="24"/>
          <w:szCs w:val="24"/>
        </w:rPr>
        <w:t>35</w:t>
      </w:r>
      <w:r w:rsidRPr="0039741D">
        <w:rPr>
          <w:rFonts w:ascii="Arial" w:hAnsi="Arial"/>
          <w:noProof/>
          <w:sz w:val="24"/>
          <w:szCs w:val="24"/>
        </w:rPr>
        <w:fldChar w:fldCharType="end"/>
      </w:r>
    </w:p>
    <w:p w14:paraId="3BACCFCC" w14:textId="168685F2" w:rsidR="001C2D56" w:rsidRPr="00C31C1D" w:rsidRDefault="0083690A" w:rsidP="00FC0D90">
      <w:pPr>
        <w:widowControl w:val="0"/>
        <w:jc w:val="both"/>
      </w:pPr>
      <w:r w:rsidRPr="00B235FF">
        <w:rPr>
          <w:b/>
          <w:bCs/>
          <w:caps/>
          <w:noProof/>
          <w:sz w:val="24"/>
          <w:szCs w:val="24"/>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2"/>
          <w:footerReference w:type="default" r:id="rId13"/>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9741D" w14:paraId="534E3767" w14:textId="77777777" w:rsidTr="003F6147">
        <w:trPr>
          <w:cantSplit/>
          <w:trHeight w:val="585"/>
        </w:trPr>
        <w:tc>
          <w:tcPr>
            <w:tcW w:w="9540" w:type="dxa"/>
          </w:tcPr>
          <w:p w14:paraId="76E49B1B" w14:textId="77777777" w:rsidR="003F6147" w:rsidRPr="0039741D" w:rsidRDefault="003F6147" w:rsidP="003F6147">
            <w:pPr>
              <w:keepLines/>
              <w:widowControl w:val="0"/>
              <w:spacing w:after="0"/>
              <w:jc w:val="center"/>
              <w:rPr>
                <w:rFonts w:ascii="Arial Bold" w:hAnsi="Arial Bold"/>
                <w:b/>
                <w:caps/>
                <w:sz w:val="24"/>
                <w:szCs w:val="24"/>
              </w:rPr>
            </w:pPr>
            <w:bookmarkStart w:id="3" w:name="_Toc219275079"/>
            <w:bookmarkStart w:id="4" w:name="_Toc336443614"/>
            <w:bookmarkStart w:id="5" w:name="_Toc366671167"/>
            <w:r w:rsidRPr="0039741D">
              <w:rPr>
                <w:rFonts w:ascii="Arial Bold" w:hAnsi="Arial Bold"/>
                <w:b/>
                <w:caps/>
                <w:sz w:val="24"/>
                <w:szCs w:val="24"/>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9741D"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9741D" w:rsidRDefault="003F6147" w:rsidP="003F6147">
                  <w:pPr>
                    <w:spacing w:after="0"/>
                    <w:jc w:val="both"/>
                    <w:rPr>
                      <w:sz w:val="24"/>
                      <w:szCs w:val="24"/>
                    </w:rPr>
                  </w:pPr>
                  <w:r w:rsidRPr="0039741D">
                    <w:rPr>
                      <w:sz w:val="24"/>
                      <w:szCs w:val="24"/>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9741D" w:rsidRDefault="003F6147" w:rsidP="003F6147">
                  <w:pPr>
                    <w:spacing w:after="0"/>
                    <w:jc w:val="both"/>
                    <w:rPr>
                      <w:sz w:val="24"/>
                      <w:szCs w:val="24"/>
                    </w:rPr>
                  </w:pPr>
                  <w:r w:rsidRPr="0039741D">
                    <w:rPr>
                      <w:sz w:val="24"/>
                      <w:szCs w:val="24"/>
                    </w:rPr>
                    <w:t>Title of Section</w:t>
                  </w:r>
                </w:p>
              </w:tc>
            </w:tr>
            <w:tr w:rsidR="003F6147" w:rsidRPr="0039741D"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9741D" w:rsidRDefault="003F6147" w:rsidP="003F6147">
                  <w:pPr>
                    <w:spacing w:after="0"/>
                    <w:jc w:val="both"/>
                    <w:rPr>
                      <w:sz w:val="24"/>
                      <w:szCs w:val="24"/>
                    </w:rPr>
                  </w:pPr>
                  <w:r w:rsidRPr="0039741D">
                    <w:rPr>
                      <w:sz w:val="24"/>
                      <w:szCs w:val="24"/>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9741D" w:rsidRDefault="003F6147" w:rsidP="003F6147">
                  <w:pPr>
                    <w:spacing w:after="0"/>
                    <w:jc w:val="both"/>
                    <w:rPr>
                      <w:sz w:val="24"/>
                      <w:szCs w:val="24"/>
                    </w:rPr>
                  </w:pPr>
                  <w:r w:rsidRPr="0039741D">
                    <w:rPr>
                      <w:sz w:val="24"/>
                      <w:szCs w:val="24"/>
                    </w:rPr>
                    <w:t xml:space="preserve">Application Form </w:t>
                  </w:r>
                  <w:r w:rsidRPr="0039741D">
                    <w:rPr>
                      <w:b/>
                      <w:i/>
                      <w:sz w:val="24"/>
                      <w:szCs w:val="24"/>
                    </w:rPr>
                    <w:t>(requires signature)</w:t>
                  </w:r>
                </w:p>
              </w:tc>
            </w:tr>
            <w:tr w:rsidR="003F6147" w:rsidRPr="0039741D"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9741D" w:rsidRDefault="003F6147" w:rsidP="003F6147">
                  <w:pPr>
                    <w:spacing w:after="0"/>
                    <w:jc w:val="both"/>
                    <w:rPr>
                      <w:sz w:val="24"/>
                      <w:szCs w:val="24"/>
                    </w:rPr>
                  </w:pPr>
                  <w:r w:rsidRPr="0039741D">
                    <w:rPr>
                      <w:sz w:val="24"/>
                      <w:szCs w:val="24"/>
                    </w:rPr>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9741D" w:rsidRDefault="003F6147" w:rsidP="003F6147">
                  <w:pPr>
                    <w:spacing w:after="0"/>
                    <w:jc w:val="both"/>
                    <w:rPr>
                      <w:sz w:val="24"/>
                      <w:szCs w:val="24"/>
                    </w:rPr>
                  </w:pPr>
                  <w:r w:rsidRPr="0039741D">
                    <w:rPr>
                      <w:sz w:val="24"/>
                      <w:szCs w:val="24"/>
                    </w:rPr>
                    <w:t xml:space="preserve">Executive Summary </w:t>
                  </w:r>
                </w:p>
              </w:tc>
            </w:tr>
            <w:tr w:rsidR="003F6147" w:rsidRPr="0039741D"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9741D" w:rsidRDefault="003F6147" w:rsidP="003F6147">
                  <w:pPr>
                    <w:spacing w:after="0"/>
                    <w:jc w:val="both"/>
                    <w:rPr>
                      <w:sz w:val="24"/>
                      <w:szCs w:val="24"/>
                    </w:rPr>
                  </w:pPr>
                  <w:r w:rsidRPr="0039741D">
                    <w:rPr>
                      <w:sz w:val="24"/>
                      <w:szCs w:val="24"/>
                    </w:rPr>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9741D" w:rsidRDefault="003F6147" w:rsidP="003F6147">
                  <w:pPr>
                    <w:spacing w:after="0"/>
                    <w:jc w:val="both"/>
                    <w:rPr>
                      <w:sz w:val="24"/>
                      <w:szCs w:val="24"/>
                    </w:rPr>
                  </w:pPr>
                  <w:r w:rsidRPr="0039741D">
                    <w:rPr>
                      <w:sz w:val="24"/>
                      <w:szCs w:val="24"/>
                    </w:rPr>
                    <w:t xml:space="preserve">Project Narrative </w:t>
                  </w:r>
                </w:p>
              </w:tc>
            </w:tr>
            <w:tr w:rsidR="003F6147" w:rsidRPr="0039741D"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9741D" w:rsidRDefault="003F6147" w:rsidP="003F6147">
                  <w:pPr>
                    <w:spacing w:after="0"/>
                    <w:jc w:val="both"/>
                    <w:rPr>
                      <w:sz w:val="24"/>
                      <w:szCs w:val="24"/>
                    </w:rPr>
                  </w:pPr>
                  <w:r w:rsidRPr="0039741D">
                    <w:rPr>
                      <w:sz w:val="24"/>
                      <w:szCs w:val="24"/>
                    </w:rPr>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9741D" w:rsidRDefault="003F6147" w:rsidP="003F6147">
                  <w:pPr>
                    <w:spacing w:after="0"/>
                    <w:jc w:val="both"/>
                    <w:rPr>
                      <w:sz w:val="24"/>
                      <w:szCs w:val="24"/>
                    </w:rPr>
                  </w:pPr>
                  <w:r w:rsidRPr="0039741D">
                    <w:rPr>
                      <w:sz w:val="24"/>
                      <w:szCs w:val="24"/>
                    </w:rPr>
                    <w:t xml:space="preserve">Project Team </w:t>
                  </w:r>
                </w:p>
              </w:tc>
            </w:tr>
            <w:tr w:rsidR="003F6147" w:rsidRPr="0039741D"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9741D" w:rsidRDefault="003F6147" w:rsidP="003F6147">
                  <w:pPr>
                    <w:spacing w:after="0"/>
                    <w:jc w:val="both"/>
                    <w:rPr>
                      <w:sz w:val="24"/>
                      <w:szCs w:val="24"/>
                    </w:rPr>
                  </w:pPr>
                  <w:r w:rsidRPr="0039741D">
                    <w:rPr>
                      <w:sz w:val="24"/>
                      <w:szCs w:val="24"/>
                    </w:rPr>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9741D" w:rsidRDefault="003F6147" w:rsidP="003F6147">
                  <w:pPr>
                    <w:spacing w:after="0"/>
                    <w:jc w:val="both"/>
                    <w:rPr>
                      <w:sz w:val="24"/>
                      <w:szCs w:val="24"/>
                    </w:rPr>
                  </w:pPr>
                  <w:r w:rsidRPr="0039741D">
                    <w:rPr>
                      <w:sz w:val="24"/>
                      <w:szCs w:val="24"/>
                    </w:rPr>
                    <w:t xml:space="preserve">Scope of Work </w:t>
                  </w:r>
                </w:p>
              </w:tc>
            </w:tr>
            <w:tr w:rsidR="003F6147" w:rsidRPr="0039741D"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9741D" w:rsidRDefault="003F6147" w:rsidP="003F6147">
                  <w:pPr>
                    <w:spacing w:after="0"/>
                    <w:jc w:val="both"/>
                    <w:rPr>
                      <w:sz w:val="24"/>
                      <w:szCs w:val="24"/>
                    </w:rPr>
                  </w:pPr>
                  <w:r w:rsidRPr="0039741D">
                    <w:rPr>
                      <w:sz w:val="24"/>
                      <w:szCs w:val="24"/>
                    </w:rPr>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9741D" w:rsidRDefault="003F6147" w:rsidP="003F6147">
                  <w:pPr>
                    <w:spacing w:after="0"/>
                    <w:jc w:val="both"/>
                    <w:rPr>
                      <w:sz w:val="24"/>
                      <w:szCs w:val="24"/>
                    </w:rPr>
                  </w:pPr>
                  <w:r w:rsidRPr="0039741D">
                    <w:rPr>
                      <w:sz w:val="24"/>
                      <w:szCs w:val="24"/>
                    </w:rPr>
                    <w:t>Project Schedule</w:t>
                  </w:r>
                </w:p>
              </w:tc>
            </w:tr>
            <w:tr w:rsidR="003F6147" w:rsidRPr="0039741D"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9741D" w:rsidRDefault="003F6147" w:rsidP="003F6147">
                  <w:pPr>
                    <w:spacing w:after="0"/>
                    <w:jc w:val="both"/>
                    <w:rPr>
                      <w:sz w:val="24"/>
                      <w:szCs w:val="24"/>
                    </w:rPr>
                  </w:pPr>
                  <w:r w:rsidRPr="0039741D">
                    <w:rPr>
                      <w:sz w:val="24"/>
                      <w:szCs w:val="24"/>
                    </w:rPr>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9741D" w:rsidRDefault="003F6147" w:rsidP="003F6147">
                  <w:pPr>
                    <w:spacing w:after="0"/>
                    <w:jc w:val="both"/>
                    <w:rPr>
                      <w:sz w:val="24"/>
                      <w:szCs w:val="24"/>
                    </w:rPr>
                  </w:pPr>
                  <w:r w:rsidRPr="0039741D">
                    <w:rPr>
                      <w:sz w:val="24"/>
                      <w:szCs w:val="24"/>
                    </w:rPr>
                    <w:t xml:space="preserve">Budget </w:t>
                  </w:r>
                </w:p>
              </w:tc>
            </w:tr>
            <w:tr w:rsidR="003F6147" w:rsidRPr="0039741D"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9741D" w:rsidRDefault="003F6147" w:rsidP="003F6147">
                  <w:pPr>
                    <w:spacing w:after="0"/>
                    <w:jc w:val="both"/>
                    <w:rPr>
                      <w:sz w:val="24"/>
                      <w:szCs w:val="24"/>
                    </w:rPr>
                  </w:pPr>
                  <w:r w:rsidRPr="0039741D">
                    <w:rPr>
                      <w:sz w:val="24"/>
                      <w:szCs w:val="24"/>
                    </w:rPr>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9741D" w:rsidRDefault="003F6147" w:rsidP="003F6147">
                  <w:pPr>
                    <w:spacing w:after="0"/>
                    <w:jc w:val="both"/>
                    <w:rPr>
                      <w:sz w:val="24"/>
                      <w:szCs w:val="24"/>
                    </w:rPr>
                  </w:pPr>
                  <w:r w:rsidRPr="0039741D">
                    <w:rPr>
                      <w:sz w:val="24"/>
                      <w:szCs w:val="24"/>
                    </w:rPr>
                    <w:t xml:space="preserve">CEQA Compliance Form </w:t>
                  </w:r>
                </w:p>
              </w:tc>
            </w:tr>
            <w:tr w:rsidR="003F6147" w:rsidRPr="0039741D"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9741D" w:rsidRDefault="003F6147" w:rsidP="003F6147">
                  <w:pPr>
                    <w:spacing w:after="0"/>
                    <w:jc w:val="both"/>
                    <w:rPr>
                      <w:sz w:val="24"/>
                      <w:szCs w:val="24"/>
                    </w:rPr>
                  </w:pPr>
                  <w:r w:rsidRPr="0039741D">
                    <w:rPr>
                      <w:sz w:val="24"/>
                      <w:szCs w:val="24"/>
                    </w:rPr>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9741D" w:rsidRDefault="003F6147" w:rsidP="003F6147">
                  <w:pPr>
                    <w:spacing w:after="0"/>
                    <w:jc w:val="both"/>
                    <w:rPr>
                      <w:sz w:val="24"/>
                      <w:szCs w:val="24"/>
                    </w:rPr>
                  </w:pPr>
                  <w:r w:rsidRPr="0039741D">
                    <w:rPr>
                      <w:sz w:val="24"/>
                      <w:szCs w:val="24"/>
                    </w:rPr>
                    <w:t>References and Work Product</w:t>
                  </w:r>
                </w:p>
              </w:tc>
            </w:tr>
            <w:tr w:rsidR="003F6147" w:rsidRPr="0039741D"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9741D" w:rsidRDefault="003F6147" w:rsidP="003F6147">
                  <w:pPr>
                    <w:spacing w:after="0"/>
                    <w:jc w:val="both"/>
                    <w:rPr>
                      <w:sz w:val="24"/>
                      <w:szCs w:val="24"/>
                    </w:rPr>
                  </w:pPr>
                  <w:r w:rsidRPr="0039741D">
                    <w:rPr>
                      <w:sz w:val="24"/>
                      <w:szCs w:val="24"/>
                    </w:rPr>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B4A8BC3" w:rsidR="003F6147" w:rsidRPr="0039741D" w:rsidRDefault="003F6147" w:rsidP="003F6147">
                  <w:pPr>
                    <w:spacing w:after="0"/>
                    <w:jc w:val="both"/>
                    <w:rPr>
                      <w:sz w:val="24"/>
                      <w:szCs w:val="24"/>
                    </w:rPr>
                  </w:pPr>
                  <w:r w:rsidRPr="0039741D">
                    <w:rPr>
                      <w:sz w:val="24"/>
                      <w:szCs w:val="24"/>
                    </w:rPr>
                    <w:t xml:space="preserve">Commitment and Support Letters </w:t>
                  </w:r>
                  <w:r w:rsidRPr="0039741D">
                    <w:rPr>
                      <w:b/>
                      <w:i/>
                      <w:sz w:val="24"/>
                      <w:szCs w:val="24"/>
                    </w:rPr>
                    <w:t>(require</w:t>
                  </w:r>
                  <w:r w:rsidR="0005229B" w:rsidRPr="0039741D">
                    <w:rPr>
                      <w:b/>
                      <w:i/>
                      <w:sz w:val="24"/>
                      <w:szCs w:val="24"/>
                    </w:rPr>
                    <w:t>s</w:t>
                  </w:r>
                  <w:r w:rsidRPr="0039741D">
                    <w:rPr>
                      <w:b/>
                      <w:i/>
                      <w:sz w:val="24"/>
                      <w:szCs w:val="24"/>
                    </w:rPr>
                    <w:t xml:space="preserve"> signature)</w:t>
                  </w:r>
                </w:p>
              </w:tc>
            </w:tr>
            <w:tr w:rsidR="003F6147" w:rsidRPr="0039741D"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9741D" w:rsidRDefault="003F6147" w:rsidP="003F6147">
                  <w:pPr>
                    <w:spacing w:after="0"/>
                    <w:jc w:val="both"/>
                    <w:rPr>
                      <w:sz w:val="24"/>
                      <w:szCs w:val="24"/>
                    </w:rPr>
                  </w:pPr>
                  <w:r w:rsidRPr="0039741D">
                    <w:rPr>
                      <w:sz w:val="24"/>
                      <w:szCs w:val="24"/>
                    </w:rPr>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9741D" w:rsidRDefault="003F6147" w:rsidP="003F6147">
                  <w:pPr>
                    <w:spacing w:after="0"/>
                    <w:jc w:val="both"/>
                    <w:rPr>
                      <w:sz w:val="24"/>
                      <w:szCs w:val="24"/>
                    </w:rPr>
                  </w:pPr>
                  <w:r w:rsidRPr="0039741D">
                    <w:rPr>
                      <w:sz w:val="24"/>
                      <w:szCs w:val="24"/>
                    </w:rPr>
                    <w:t>Project Performance Metrics</w:t>
                  </w:r>
                </w:p>
              </w:tc>
            </w:tr>
            <w:tr w:rsidR="003F6147" w:rsidRPr="0039741D"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9741D" w:rsidRDefault="003F6147" w:rsidP="003F6147">
                  <w:pPr>
                    <w:spacing w:after="0"/>
                    <w:jc w:val="both"/>
                    <w:rPr>
                      <w:sz w:val="24"/>
                      <w:szCs w:val="24"/>
                    </w:rPr>
                  </w:pPr>
                  <w:r w:rsidRPr="0039741D">
                    <w:rPr>
                      <w:sz w:val="24"/>
                      <w:szCs w:val="24"/>
                    </w:rPr>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35E07B20" w:rsidR="003F6147" w:rsidRPr="0039741D" w:rsidRDefault="003F6147" w:rsidP="003F6147">
                  <w:pPr>
                    <w:spacing w:after="0"/>
                    <w:jc w:val="both"/>
                    <w:rPr>
                      <w:sz w:val="24"/>
                      <w:szCs w:val="24"/>
                    </w:rPr>
                  </w:pPr>
                  <w:r w:rsidRPr="0039741D">
                    <w:rPr>
                      <w:sz w:val="24"/>
                      <w:szCs w:val="24"/>
                    </w:rPr>
                    <w:t xml:space="preserve">Applicant Declaration </w:t>
                  </w:r>
                  <w:r w:rsidRPr="0039741D">
                    <w:rPr>
                      <w:b/>
                      <w:i/>
                      <w:sz w:val="24"/>
                      <w:szCs w:val="24"/>
                    </w:rPr>
                    <w:t>(require</w:t>
                  </w:r>
                  <w:r w:rsidR="0005229B" w:rsidRPr="0039741D">
                    <w:rPr>
                      <w:b/>
                      <w:i/>
                      <w:sz w:val="24"/>
                      <w:szCs w:val="24"/>
                    </w:rPr>
                    <w:t>s</w:t>
                  </w:r>
                  <w:r w:rsidRPr="0039741D">
                    <w:rPr>
                      <w:b/>
                      <w:i/>
                      <w:sz w:val="24"/>
                      <w:szCs w:val="24"/>
                    </w:rPr>
                    <w:t xml:space="preserve"> signature)</w:t>
                  </w:r>
                </w:p>
              </w:tc>
            </w:tr>
          </w:tbl>
          <w:p w14:paraId="491C073B" w14:textId="77777777" w:rsidR="003F6147" w:rsidRPr="0039741D" w:rsidRDefault="003F6147" w:rsidP="003F6147">
            <w:pPr>
              <w:keepLines/>
              <w:widowControl w:val="0"/>
              <w:spacing w:after="0"/>
              <w:rPr>
                <w:b/>
                <w:color w:val="0070C0"/>
                <w:sz w:val="24"/>
                <w:szCs w:val="24"/>
              </w:rPr>
            </w:pPr>
          </w:p>
        </w:tc>
      </w:tr>
    </w:tbl>
    <w:p w14:paraId="7AB04381" w14:textId="77777777" w:rsidR="003F6147" w:rsidRPr="003F6147" w:rsidRDefault="003F6147" w:rsidP="003F6147">
      <w:pPr>
        <w:spacing w:after="0"/>
      </w:pPr>
      <w:bookmarkStart w:id="6" w:name="_Toc458602318"/>
    </w:p>
    <w:p w14:paraId="32AD7BBC" w14:textId="77777777" w:rsidR="004A0457" w:rsidRDefault="00211516">
      <w:pPr>
        <w:spacing w:after="0"/>
        <w:sectPr w:rsidR="004A0457" w:rsidSect="00211516">
          <w:headerReference w:type="default" r:id="rId14"/>
          <w:pgSz w:w="12240" w:h="15840" w:code="1"/>
          <w:pgMar w:top="1440" w:right="1440" w:bottom="1440" w:left="1440" w:header="720" w:footer="576" w:gutter="0"/>
          <w:pgNumType w:fmt="lowerRoman" w:start="2"/>
          <w:cols w:space="720"/>
          <w:docGrid w:linePitch="326"/>
        </w:sectPr>
      </w:pPr>
      <w:r>
        <w:br w:type="page"/>
      </w:r>
    </w:p>
    <w:p w14:paraId="571AAAF1" w14:textId="6C9BDE56" w:rsidR="00211516" w:rsidRDefault="00211516">
      <w:pPr>
        <w:spacing w:after="0"/>
      </w:pPr>
    </w:p>
    <w:p w14:paraId="709052D6" w14:textId="2CE79953" w:rsidR="003F6147" w:rsidRPr="003F6147" w:rsidRDefault="003F6147" w:rsidP="003F6147">
      <w:pPr>
        <w:spacing w:after="0"/>
      </w:pPr>
    </w:p>
    <w:p w14:paraId="351CBBCA" w14:textId="77777777" w:rsidR="003F6147" w:rsidRPr="00756BAC" w:rsidRDefault="003F6147" w:rsidP="00756BAC">
      <w:pPr>
        <w:pStyle w:val="Heading1"/>
      </w:pPr>
      <w:bookmarkStart w:id="7" w:name="_Toc87335011"/>
      <w:r w:rsidRPr="00756BAC">
        <w:t>I.</w:t>
      </w:r>
      <w:r w:rsidRPr="00756BAC">
        <w:tab/>
        <w:t>Introduction</w:t>
      </w:r>
      <w:bookmarkEnd w:id="6"/>
      <w:bookmarkEnd w:id="7"/>
    </w:p>
    <w:p w14:paraId="261E2292" w14:textId="77777777" w:rsidR="00AE450F" w:rsidRPr="00AE450F" w:rsidRDefault="00AE450F" w:rsidP="00AE450F">
      <w:pPr>
        <w:keepNext/>
        <w:spacing w:before="120"/>
        <w:jc w:val="center"/>
        <w:outlineLvl w:val="1"/>
        <w:rPr>
          <w:rFonts w:cs="Times New Roman"/>
          <w:b/>
          <w:smallCaps/>
          <w:sz w:val="28"/>
        </w:rPr>
      </w:pPr>
      <w:bookmarkStart w:id="8" w:name="_Toc100600799"/>
      <w:bookmarkStart w:id="9" w:name="_Toc458602319"/>
      <w:bookmarkStart w:id="10" w:name="_Toc87335012"/>
      <w:r w:rsidRPr="00AE450F">
        <w:rPr>
          <w:rFonts w:cs="Times New Roman"/>
          <w:b/>
          <w:smallCaps/>
          <w:sz w:val="28"/>
        </w:rPr>
        <w:t>NOTE ABOUT SIGNATURES</w:t>
      </w:r>
      <w:bookmarkEnd w:id="8"/>
    </w:p>
    <w:p w14:paraId="6D2100DF" w14:textId="77777777" w:rsidR="00AE450F" w:rsidRPr="00AE450F" w:rsidRDefault="00AE450F" w:rsidP="00AE450F">
      <w:pPr>
        <w:rPr>
          <w:sz w:val="24"/>
          <w:szCs w:val="22"/>
        </w:rPr>
      </w:pPr>
      <w:r w:rsidRPr="00AE450F">
        <w:rPr>
          <w:sz w:val="24"/>
          <w:szCs w:val="22"/>
        </w:rPr>
        <w:t xml:space="preserve">The CEC </w:t>
      </w:r>
      <w:r w:rsidRPr="00AE450F">
        <w:rPr>
          <w:b/>
          <w:sz w:val="24"/>
          <w:szCs w:val="22"/>
        </w:rPr>
        <w:t>may</w:t>
      </w:r>
      <w:r w:rsidRPr="00AE450F">
        <w:rPr>
          <w:sz w:val="24"/>
          <w:szCs w:val="22"/>
        </w:rPr>
        <w:t xml:space="preserve"> have waived the requirement for a signature on application materials for this solicitation for electronic submissions.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3C3B806" w14:textId="49F171F3" w:rsidR="00772058" w:rsidRPr="00AE450F" w:rsidRDefault="00AE450F" w:rsidP="00AE450F">
      <w:pPr>
        <w:keepNext/>
        <w:tabs>
          <w:tab w:val="num" w:pos="1440"/>
        </w:tabs>
        <w:spacing w:after="0"/>
        <w:ind w:right="-14"/>
        <w:rPr>
          <w:b/>
          <w:sz w:val="28"/>
          <w:szCs w:val="22"/>
        </w:rPr>
      </w:pPr>
      <w:r w:rsidRPr="00AE450F">
        <w:rPr>
          <w:sz w:val="24"/>
          <w:szCs w:val="22"/>
        </w:rPr>
        <w:t>Even if the requirement for signatures has been waived, applicants are still expected to adhere to the requirements of this solicitation as if they had signed.</w:t>
      </w:r>
    </w:p>
    <w:p w14:paraId="15CE67F5" w14:textId="2426136B" w:rsidR="003F6147" w:rsidRPr="00756BAC" w:rsidRDefault="003F6147" w:rsidP="00C40857">
      <w:pPr>
        <w:pStyle w:val="Heading2"/>
        <w:numPr>
          <w:ilvl w:val="0"/>
          <w:numId w:val="58"/>
        </w:numPr>
      </w:pPr>
      <w:r w:rsidRPr="00756BAC">
        <w:t>Purpose of Solicitation</w:t>
      </w:r>
      <w:bookmarkEnd w:id="9"/>
      <w:bookmarkEnd w:id="10"/>
      <w:r w:rsidRPr="00756BAC">
        <w:t xml:space="preserve"> </w:t>
      </w:r>
      <w:bookmarkStart w:id="11" w:name="_Toc395180593"/>
      <w:bookmarkStart w:id="12" w:name="_Toc381079833"/>
      <w:bookmarkStart w:id="13" w:name="_Toc382571091"/>
    </w:p>
    <w:bookmarkEnd w:id="11"/>
    <w:bookmarkEnd w:id="12"/>
    <w:bookmarkEnd w:id="13"/>
    <w:p w14:paraId="20476F55" w14:textId="6C0908E6" w:rsidR="001A5A19" w:rsidRPr="007840BB" w:rsidRDefault="001A5A19" w:rsidP="007840BB">
      <w:pPr>
        <w:rPr>
          <w:sz w:val="24"/>
          <w:szCs w:val="22"/>
        </w:rPr>
      </w:pPr>
      <w:r w:rsidRPr="007840BB">
        <w:rPr>
          <w:sz w:val="24"/>
          <w:szCs w:val="22"/>
        </w:rPr>
        <w:t xml:space="preserve">The purpose of this solicitation is to fund applied research and development projects </w:t>
      </w:r>
      <w:r w:rsidR="009A150C" w:rsidRPr="007840BB">
        <w:rPr>
          <w:sz w:val="24"/>
          <w:szCs w:val="22"/>
        </w:rPr>
        <w:t xml:space="preserve">that support the 2021 </w:t>
      </w:r>
      <w:r w:rsidR="00C960C1" w:rsidRPr="007840BB">
        <w:rPr>
          <w:sz w:val="24"/>
          <w:szCs w:val="22"/>
        </w:rPr>
        <w:t>Electric Program Investment Charge</w:t>
      </w:r>
      <w:r w:rsidR="004B1E65" w:rsidRPr="007840BB">
        <w:rPr>
          <w:sz w:val="24"/>
          <w:szCs w:val="22"/>
        </w:rPr>
        <w:t xml:space="preserve"> (</w:t>
      </w:r>
      <w:r w:rsidR="009A150C" w:rsidRPr="007840BB">
        <w:rPr>
          <w:sz w:val="24"/>
          <w:szCs w:val="22"/>
        </w:rPr>
        <w:t>EPIC</w:t>
      </w:r>
      <w:r w:rsidR="004B1E65" w:rsidRPr="007840BB">
        <w:rPr>
          <w:sz w:val="24"/>
          <w:szCs w:val="22"/>
        </w:rPr>
        <w:t>)</w:t>
      </w:r>
      <w:r w:rsidR="009A150C" w:rsidRPr="007840BB">
        <w:rPr>
          <w:sz w:val="24"/>
          <w:szCs w:val="22"/>
        </w:rPr>
        <w:t xml:space="preserve"> Interim Investment Plan</w:t>
      </w:r>
      <w:r w:rsidR="004B1E65" w:rsidRPr="007840BB">
        <w:rPr>
          <w:sz w:val="24"/>
          <w:szCs w:val="22"/>
        </w:rPr>
        <w:t xml:space="preserve"> initiatives</w:t>
      </w:r>
      <w:r w:rsidR="009A150C" w:rsidRPr="007840BB">
        <w:rPr>
          <w:sz w:val="24"/>
          <w:szCs w:val="22"/>
        </w:rPr>
        <w:t xml:space="preserve"> 8a. “Manufacturing and Testing of Floating Offshore Wind (FOSW) Components” and 8c. “Environmental Research for FOSW Development.”</w:t>
      </w:r>
      <w:r w:rsidR="004B1E65" w:rsidRPr="007840BB">
        <w:rPr>
          <w:rStyle w:val="FootnoteReference"/>
          <w:sz w:val="24"/>
          <w:szCs w:val="22"/>
        </w:rPr>
        <w:footnoteReference w:id="2"/>
      </w:r>
      <w:r w:rsidR="009A150C" w:rsidRPr="007840BB">
        <w:rPr>
          <w:sz w:val="24"/>
          <w:szCs w:val="22"/>
        </w:rPr>
        <w:t xml:space="preserve"> </w:t>
      </w:r>
      <w:r w:rsidR="00D217BF" w:rsidRPr="007840BB">
        <w:rPr>
          <w:sz w:val="24"/>
          <w:szCs w:val="22"/>
        </w:rPr>
        <w:t>Projects resulting from this solicitation will</w:t>
      </w:r>
      <w:r w:rsidRPr="007840BB">
        <w:rPr>
          <w:sz w:val="24"/>
          <w:szCs w:val="22"/>
        </w:rPr>
        <w:t xml:space="preserve"> </w:t>
      </w:r>
      <w:r w:rsidR="753AAA04" w:rsidRPr="007840BB">
        <w:rPr>
          <w:sz w:val="24"/>
          <w:szCs w:val="22"/>
        </w:rPr>
        <w:t>advance the designs of FOSW mooring lines, anchors, or both to withstand the environmental conditions of California’s Wind Energy Areas (WEAs) and optimize costs by developing efficient designs</w:t>
      </w:r>
      <w:r w:rsidRPr="007840BB">
        <w:rPr>
          <w:sz w:val="24"/>
          <w:szCs w:val="22"/>
        </w:rPr>
        <w:t xml:space="preserve">. </w:t>
      </w:r>
    </w:p>
    <w:p w14:paraId="794D9E74" w14:textId="3136B6F9" w:rsidR="00FD56C4" w:rsidRPr="007840BB" w:rsidRDefault="057B9676" w:rsidP="007840BB">
      <w:pPr>
        <w:rPr>
          <w:sz w:val="24"/>
          <w:szCs w:val="22"/>
        </w:rPr>
      </w:pPr>
      <w:r w:rsidRPr="007840BB">
        <w:rPr>
          <w:sz w:val="24"/>
          <w:szCs w:val="22"/>
        </w:rPr>
        <w:t>The 2021 Senate Bill 100 (De León, Chapter 312, Statutes of 2018) Joint Agency Report</w:t>
      </w:r>
      <w:r w:rsidRPr="007840BB">
        <w:rPr>
          <w:sz w:val="24"/>
          <w:szCs w:val="22"/>
          <w:vertAlign w:val="superscript"/>
        </w:rPr>
        <w:footnoteReference w:id="3"/>
      </w:r>
      <w:r w:rsidRPr="007840BB">
        <w:rPr>
          <w:sz w:val="24"/>
          <w:szCs w:val="22"/>
        </w:rPr>
        <w:t xml:space="preserve"> </w:t>
      </w:r>
      <w:r w:rsidR="00C3423A" w:rsidRPr="007840BB">
        <w:rPr>
          <w:sz w:val="24"/>
          <w:szCs w:val="22"/>
        </w:rPr>
        <w:t>identifies</w:t>
      </w:r>
      <w:r w:rsidRPr="007840BB">
        <w:rPr>
          <w:sz w:val="24"/>
          <w:szCs w:val="22"/>
        </w:rPr>
        <w:t xml:space="preserve"> FOSW </w:t>
      </w:r>
      <w:r w:rsidR="00C3423A" w:rsidRPr="007840BB">
        <w:rPr>
          <w:sz w:val="24"/>
          <w:szCs w:val="22"/>
        </w:rPr>
        <w:t>as</w:t>
      </w:r>
      <w:r w:rsidRPr="007840BB">
        <w:rPr>
          <w:sz w:val="24"/>
          <w:szCs w:val="22"/>
        </w:rPr>
        <w:t xml:space="preserve"> a valuable resource for achieving the state’s clean energy goals and for supporting grid reliability.</w:t>
      </w:r>
      <w:r w:rsidR="1BA6487C" w:rsidRPr="007840BB">
        <w:rPr>
          <w:sz w:val="24"/>
          <w:szCs w:val="22"/>
        </w:rPr>
        <w:t xml:space="preserve"> Additionally, </w:t>
      </w:r>
      <w:r w:rsidR="000922B9" w:rsidRPr="007840BB">
        <w:rPr>
          <w:sz w:val="24"/>
          <w:szCs w:val="22"/>
        </w:rPr>
        <w:t>Assembly Bill</w:t>
      </w:r>
      <w:r w:rsidR="00207619" w:rsidRPr="007840BB">
        <w:rPr>
          <w:sz w:val="24"/>
          <w:szCs w:val="22"/>
        </w:rPr>
        <w:t xml:space="preserve"> 525</w:t>
      </w:r>
      <w:r w:rsidR="00E60C28" w:rsidRPr="007840BB">
        <w:rPr>
          <w:sz w:val="24"/>
          <w:szCs w:val="22"/>
        </w:rPr>
        <w:t xml:space="preserve"> (Ch</w:t>
      </w:r>
      <w:r w:rsidR="00E000A9" w:rsidRPr="007840BB">
        <w:rPr>
          <w:sz w:val="24"/>
          <w:szCs w:val="22"/>
        </w:rPr>
        <w:t>iu, Chapter 231, Statu</w:t>
      </w:r>
      <w:r w:rsidR="00750E54" w:rsidRPr="007840BB">
        <w:rPr>
          <w:sz w:val="24"/>
          <w:szCs w:val="22"/>
        </w:rPr>
        <w:t>t</w:t>
      </w:r>
      <w:r w:rsidR="00E000A9" w:rsidRPr="007840BB">
        <w:rPr>
          <w:sz w:val="24"/>
          <w:szCs w:val="22"/>
        </w:rPr>
        <w:t xml:space="preserve">es of 2021) </w:t>
      </w:r>
      <w:r w:rsidR="05267D6F" w:rsidRPr="007840BB">
        <w:rPr>
          <w:sz w:val="24"/>
          <w:szCs w:val="22"/>
        </w:rPr>
        <w:t>requir</w:t>
      </w:r>
      <w:r w:rsidR="0770FB73" w:rsidRPr="007840BB">
        <w:rPr>
          <w:sz w:val="24"/>
          <w:szCs w:val="22"/>
        </w:rPr>
        <w:t>es</w:t>
      </w:r>
      <w:r w:rsidR="05267D6F" w:rsidRPr="007840BB">
        <w:rPr>
          <w:sz w:val="24"/>
          <w:szCs w:val="22"/>
        </w:rPr>
        <w:t xml:space="preserve"> </w:t>
      </w:r>
      <w:r w:rsidR="67947D6A" w:rsidRPr="007840BB">
        <w:rPr>
          <w:sz w:val="24"/>
          <w:szCs w:val="22"/>
        </w:rPr>
        <w:t xml:space="preserve">the </w:t>
      </w:r>
      <w:r w:rsidR="00802F08" w:rsidRPr="007840BB">
        <w:rPr>
          <w:sz w:val="24"/>
          <w:szCs w:val="22"/>
        </w:rPr>
        <w:t>California Energy Commission</w:t>
      </w:r>
      <w:r w:rsidR="67947D6A" w:rsidRPr="007840BB">
        <w:rPr>
          <w:sz w:val="24"/>
          <w:szCs w:val="22"/>
        </w:rPr>
        <w:t xml:space="preserve"> </w:t>
      </w:r>
      <w:r w:rsidR="5564FF0F" w:rsidRPr="007840BB">
        <w:rPr>
          <w:sz w:val="24"/>
          <w:szCs w:val="22"/>
        </w:rPr>
        <w:t xml:space="preserve">to develop a strategic plan </w:t>
      </w:r>
      <w:r w:rsidR="0B79A870" w:rsidRPr="007840BB">
        <w:rPr>
          <w:sz w:val="24"/>
          <w:szCs w:val="22"/>
        </w:rPr>
        <w:t>for offshore wind energy developments</w:t>
      </w:r>
      <w:r w:rsidR="146579F9" w:rsidRPr="007840BB">
        <w:rPr>
          <w:sz w:val="24"/>
          <w:szCs w:val="22"/>
        </w:rPr>
        <w:t xml:space="preserve"> </w:t>
      </w:r>
      <w:r w:rsidR="0B79A870" w:rsidRPr="007840BB">
        <w:rPr>
          <w:sz w:val="24"/>
          <w:szCs w:val="22"/>
        </w:rPr>
        <w:t>in federal waters off the coast of California</w:t>
      </w:r>
      <w:r w:rsidR="146579F9" w:rsidRPr="007840BB">
        <w:rPr>
          <w:sz w:val="24"/>
          <w:szCs w:val="22"/>
        </w:rPr>
        <w:t xml:space="preserve"> and establish</w:t>
      </w:r>
      <w:r w:rsidR="0073078C" w:rsidRPr="007840BB">
        <w:rPr>
          <w:sz w:val="24"/>
          <w:szCs w:val="22"/>
        </w:rPr>
        <w:t xml:space="preserve"> </w:t>
      </w:r>
      <w:r w:rsidR="009862DA" w:rsidRPr="007840BB">
        <w:rPr>
          <w:sz w:val="24"/>
          <w:szCs w:val="22"/>
        </w:rPr>
        <w:t xml:space="preserve">megawatt </w:t>
      </w:r>
      <w:r w:rsidR="00724A0F" w:rsidRPr="007840BB">
        <w:rPr>
          <w:sz w:val="24"/>
          <w:szCs w:val="22"/>
        </w:rPr>
        <w:t>planning goal</w:t>
      </w:r>
      <w:r w:rsidR="009862DA" w:rsidRPr="007840BB">
        <w:rPr>
          <w:sz w:val="24"/>
          <w:szCs w:val="22"/>
        </w:rPr>
        <w:t>s for 2030 and 2045</w:t>
      </w:r>
      <w:r w:rsidR="00295C27" w:rsidRPr="007840BB">
        <w:rPr>
          <w:sz w:val="24"/>
          <w:szCs w:val="22"/>
        </w:rPr>
        <w:t xml:space="preserve">. </w:t>
      </w:r>
      <w:r w:rsidR="0018678D" w:rsidRPr="007840BB" w:rsidDel="004E630B">
        <w:rPr>
          <w:sz w:val="24"/>
          <w:szCs w:val="22"/>
        </w:rPr>
        <w:t>In</w:t>
      </w:r>
      <w:r w:rsidR="0018678D" w:rsidRPr="007840BB">
        <w:rPr>
          <w:sz w:val="24"/>
          <w:szCs w:val="22"/>
        </w:rPr>
        <w:t xml:space="preserve"> 2021, </w:t>
      </w:r>
      <w:r w:rsidR="00341921" w:rsidRPr="007840BB">
        <w:rPr>
          <w:sz w:val="24"/>
          <w:szCs w:val="22"/>
        </w:rPr>
        <w:t xml:space="preserve">the U.S. Departments of the Interior and Defense and the state of California announced an agreement to advance areas for FOSW energy development </w:t>
      </w:r>
      <w:r w:rsidR="00247775" w:rsidRPr="007840BB">
        <w:rPr>
          <w:sz w:val="24"/>
          <w:szCs w:val="22"/>
        </w:rPr>
        <w:t>off</w:t>
      </w:r>
      <w:r w:rsidR="00341921" w:rsidRPr="007840BB">
        <w:rPr>
          <w:sz w:val="24"/>
          <w:szCs w:val="22"/>
        </w:rPr>
        <w:t xml:space="preserve"> the northern and central coasts</w:t>
      </w:r>
      <w:r w:rsidR="005914F4" w:rsidRPr="007840BB">
        <w:rPr>
          <w:sz w:val="24"/>
          <w:szCs w:val="22"/>
        </w:rPr>
        <w:t>.</w:t>
      </w:r>
      <w:r w:rsidR="00C5229B" w:rsidRPr="007840BB">
        <w:rPr>
          <w:rStyle w:val="FootnoteReference"/>
          <w:sz w:val="24"/>
          <w:szCs w:val="22"/>
        </w:rPr>
        <w:footnoteReference w:id="4"/>
      </w:r>
      <w:r w:rsidR="00341921" w:rsidRPr="007840BB" w:rsidDel="00EE40BB">
        <w:rPr>
          <w:sz w:val="24"/>
          <w:szCs w:val="22"/>
        </w:rPr>
        <w:t xml:space="preserve"> </w:t>
      </w:r>
      <w:r w:rsidR="00992030" w:rsidRPr="007840BB">
        <w:rPr>
          <w:sz w:val="24"/>
          <w:szCs w:val="22"/>
        </w:rPr>
        <w:t xml:space="preserve">The Bureau of Ocean Energy Management (BOEM) </w:t>
      </w:r>
      <w:r w:rsidR="00917746" w:rsidRPr="007840BB">
        <w:rPr>
          <w:sz w:val="24"/>
          <w:szCs w:val="22"/>
        </w:rPr>
        <w:t xml:space="preserve">has </w:t>
      </w:r>
      <w:r w:rsidR="00341921" w:rsidRPr="007840BB">
        <w:rPr>
          <w:sz w:val="24"/>
          <w:szCs w:val="22"/>
        </w:rPr>
        <w:t xml:space="preserve">since </w:t>
      </w:r>
      <w:r w:rsidR="008F0A09" w:rsidRPr="007840BB">
        <w:rPr>
          <w:sz w:val="24"/>
          <w:szCs w:val="22"/>
        </w:rPr>
        <w:t>identified</w:t>
      </w:r>
      <w:r w:rsidR="00341921" w:rsidRPr="007840BB">
        <w:rPr>
          <w:sz w:val="24"/>
          <w:szCs w:val="22"/>
        </w:rPr>
        <w:t xml:space="preserve"> the Humboldt </w:t>
      </w:r>
      <w:r w:rsidR="007A6DDB" w:rsidRPr="007840BB">
        <w:rPr>
          <w:sz w:val="24"/>
          <w:szCs w:val="22"/>
        </w:rPr>
        <w:t>WEA</w:t>
      </w:r>
      <w:r w:rsidR="00FA0A31" w:rsidRPr="007840BB">
        <w:rPr>
          <w:rStyle w:val="FootnoteReference"/>
          <w:sz w:val="24"/>
          <w:szCs w:val="22"/>
        </w:rPr>
        <w:footnoteReference w:id="5"/>
      </w:r>
      <w:r w:rsidR="00341921" w:rsidRPr="007840BB">
        <w:rPr>
          <w:sz w:val="24"/>
          <w:szCs w:val="22"/>
        </w:rPr>
        <w:t xml:space="preserve"> and Morro Bay </w:t>
      </w:r>
      <w:r w:rsidR="007A6DDB" w:rsidRPr="007840BB">
        <w:rPr>
          <w:sz w:val="24"/>
          <w:szCs w:val="22"/>
        </w:rPr>
        <w:t>WEA</w:t>
      </w:r>
      <w:r w:rsidR="00A9399C" w:rsidRPr="007840BB">
        <w:rPr>
          <w:sz w:val="24"/>
          <w:szCs w:val="22"/>
        </w:rPr>
        <w:t>,</w:t>
      </w:r>
      <w:r w:rsidR="00DD611D" w:rsidRPr="007840BB">
        <w:rPr>
          <w:rStyle w:val="FootnoteReference"/>
          <w:sz w:val="24"/>
          <w:szCs w:val="22"/>
        </w:rPr>
        <w:footnoteReference w:id="6"/>
      </w:r>
      <w:r w:rsidR="0005760E" w:rsidRPr="007840BB">
        <w:rPr>
          <w:sz w:val="24"/>
          <w:szCs w:val="22"/>
        </w:rPr>
        <w:t xml:space="preserve"> </w:t>
      </w:r>
      <w:r w:rsidR="00D90038" w:rsidRPr="007840BB">
        <w:rPr>
          <w:sz w:val="24"/>
          <w:szCs w:val="22"/>
        </w:rPr>
        <w:t>which</w:t>
      </w:r>
      <w:r w:rsidR="326783A5" w:rsidRPr="007840BB">
        <w:rPr>
          <w:sz w:val="24"/>
          <w:szCs w:val="22"/>
        </w:rPr>
        <w:t xml:space="preserve"> </w:t>
      </w:r>
      <w:r w:rsidR="00F27625" w:rsidRPr="007840BB">
        <w:rPr>
          <w:sz w:val="24"/>
          <w:szCs w:val="22"/>
        </w:rPr>
        <w:t xml:space="preserve">together have the potential to </w:t>
      </w:r>
      <w:r w:rsidR="00465B81" w:rsidRPr="007840BB">
        <w:rPr>
          <w:sz w:val="24"/>
          <w:szCs w:val="22"/>
        </w:rPr>
        <w:t>generate</w:t>
      </w:r>
      <w:r w:rsidR="326783A5" w:rsidRPr="007840BB">
        <w:rPr>
          <w:sz w:val="24"/>
          <w:szCs w:val="22"/>
        </w:rPr>
        <w:t xml:space="preserve"> </w:t>
      </w:r>
      <w:r w:rsidR="00C16AA7" w:rsidRPr="007840BB">
        <w:rPr>
          <w:sz w:val="24"/>
          <w:szCs w:val="22"/>
        </w:rPr>
        <w:t>over</w:t>
      </w:r>
      <w:r w:rsidR="326783A5" w:rsidRPr="007840BB">
        <w:rPr>
          <w:sz w:val="24"/>
          <w:szCs w:val="22"/>
        </w:rPr>
        <w:t xml:space="preserve"> 4 </w:t>
      </w:r>
      <w:r w:rsidR="002E6D57" w:rsidRPr="007840BB">
        <w:rPr>
          <w:sz w:val="24"/>
          <w:szCs w:val="22"/>
        </w:rPr>
        <w:t>gigawatts (</w:t>
      </w:r>
      <w:r w:rsidR="326783A5" w:rsidRPr="007840BB">
        <w:rPr>
          <w:sz w:val="24"/>
          <w:szCs w:val="22"/>
        </w:rPr>
        <w:t>GW</w:t>
      </w:r>
      <w:r w:rsidR="002E6D57" w:rsidRPr="007840BB">
        <w:rPr>
          <w:sz w:val="24"/>
          <w:szCs w:val="22"/>
        </w:rPr>
        <w:t>)</w:t>
      </w:r>
      <w:r w:rsidR="00C16AA7" w:rsidRPr="007840BB">
        <w:rPr>
          <w:sz w:val="24"/>
          <w:szCs w:val="22"/>
        </w:rPr>
        <w:t xml:space="preserve"> of offshore wind energy.</w:t>
      </w:r>
      <w:r w:rsidR="00C23F55" w:rsidRPr="007840BB">
        <w:rPr>
          <w:sz w:val="24"/>
          <w:szCs w:val="22"/>
        </w:rPr>
        <w:t xml:space="preserve"> </w:t>
      </w:r>
      <w:r w:rsidR="00465B81" w:rsidRPr="007840BB">
        <w:rPr>
          <w:sz w:val="24"/>
          <w:szCs w:val="22"/>
        </w:rPr>
        <w:t>In</w:t>
      </w:r>
      <w:r w:rsidR="00F27625" w:rsidRPr="007840BB">
        <w:rPr>
          <w:sz w:val="24"/>
          <w:szCs w:val="22"/>
        </w:rPr>
        <w:t xml:space="preserve"> the context of</w:t>
      </w:r>
      <w:r w:rsidR="00465B81" w:rsidRPr="007840BB">
        <w:rPr>
          <w:sz w:val="24"/>
          <w:szCs w:val="22"/>
        </w:rPr>
        <w:t xml:space="preserve"> </w:t>
      </w:r>
      <w:r w:rsidR="008D0866" w:rsidRPr="007840BB">
        <w:rPr>
          <w:sz w:val="24"/>
          <w:szCs w:val="22"/>
        </w:rPr>
        <w:t xml:space="preserve">California’s technical potential of </w:t>
      </w:r>
      <w:r w:rsidR="00017A82" w:rsidRPr="007840BB">
        <w:rPr>
          <w:sz w:val="24"/>
          <w:szCs w:val="22"/>
        </w:rPr>
        <w:t>201 GW</w:t>
      </w:r>
      <w:r w:rsidR="002361A9" w:rsidRPr="007840BB">
        <w:rPr>
          <w:rStyle w:val="FootnoteReference"/>
          <w:sz w:val="24"/>
          <w:szCs w:val="22"/>
        </w:rPr>
        <w:footnoteReference w:id="7"/>
      </w:r>
      <w:r w:rsidR="00017A82" w:rsidRPr="007840BB">
        <w:rPr>
          <w:sz w:val="24"/>
          <w:szCs w:val="22"/>
        </w:rPr>
        <w:t xml:space="preserve"> and technical feasible capacity of </w:t>
      </w:r>
      <w:r w:rsidR="008D0866" w:rsidRPr="007840BB">
        <w:rPr>
          <w:sz w:val="24"/>
          <w:szCs w:val="22"/>
        </w:rPr>
        <w:t>over 2</w:t>
      </w:r>
      <w:r w:rsidR="0038261D" w:rsidRPr="007840BB">
        <w:rPr>
          <w:sz w:val="24"/>
          <w:szCs w:val="22"/>
        </w:rPr>
        <w:t>1</w:t>
      </w:r>
      <w:r w:rsidR="001D2263" w:rsidRPr="007840BB">
        <w:rPr>
          <w:sz w:val="24"/>
          <w:szCs w:val="22"/>
        </w:rPr>
        <w:t xml:space="preserve"> GW</w:t>
      </w:r>
      <w:r w:rsidR="00017A82" w:rsidRPr="007840BB">
        <w:rPr>
          <w:sz w:val="24"/>
          <w:szCs w:val="22"/>
        </w:rPr>
        <w:t xml:space="preserve"> in five areas of study</w:t>
      </w:r>
      <w:r w:rsidR="008D0866" w:rsidRPr="007840BB">
        <w:rPr>
          <w:sz w:val="24"/>
          <w:szCs w:val="22"/>
        </w:rPr>
        <w:t>,</w:t>
      </w:r>
      <w:r w:rsidR="005612BC" w:rsidRPr="007840BB">
        <w:rPr>
          <w:rStyle w:val="FootnoteReference"/>
          <w:sz w:val="24"/>
          <w:szCs w:val="22"/>
        </w:rPr>
        <w:footnoteReference w:id="8"/>
      </w:r>
      <w:r w:rsidR="008D0866" w:rsidRPr="007840BB">
        <w:rPr>
          <w:sz w:val="24"/>
          <w:szCs w:val="22"/>
        </w:rPr>
        <w:t xml:space="preserve"> these WEAs are </w:t>
      </w:r>
      <w:r w:rsidR="00992030" w:rsidRPr="007840BB">
        <w:rPr>
          <w:sz w:val="24"/>
          <w:szCs w:val="22"/>
        </w:rPr>
        <w:t xml:space="preserve">important first steps in </w:t>
      </w:r>
      <w:r w:rsidR="00230EB9" w:rsidRPr="007840BB">
        <w:rPr>
          <w:sz w:val="24"/>
          <w:szCs w:val="22"/>
        </w:rPr>
        <w:t xml:space="preserve">building out a significant </w:t>
      </w:r>
      <w:r w:rsidR="003073CF" w:rsidRPr="007840BB">
        <w:rPr>
          <w:sz w:val="24"/>
          <w:szCs w:val="22"/>
        </w:rPr>
        <w:t xml:space="preserve">domestic </w:t>
      </w:r>
      <w:r w:rsidR="00230EB9" w:rsidRPr="007840BB">
        <w:rPr>
          <w:sz w:val="24"/>
          <w:szCs w:val="22"/>
        </w:rPr>
        <w:t>clean energy resource</w:t>
      </w:r>
      <w:r w:rsidR="001D2263" w:rsidRPr="007840BB">
        <w:rPr>
          <w:sz w:val="24"/>
          <w:szCs w:val="22"/>
        </w:rPr>
        <w:t xml:space="preserve">. </w:t>
      </w:r>
    </w:p>
    <w:p w14:paraId="4BE8746D" w14:textId="20638C5A" w:rsidR="0034245A" w:rsidRPr="007840BB" w:rsidRDefault="00F55DE1" w:rsidP="007840BB">
      <w:pPr>
        <w:rPr>
          <w:sz w:val="24"/>
          <w:szCs w:val="22"/>
        </w:rPr>
      </w:pPr>
      <w:r w:rsidRPr="007840BB">
        <w:rPr>
          <w:sz w:val="24"/>
          <w:szCs w:val="22"/>
        </w:rPr>
        <w:t xml:space="preserve">This solicitation </w:t>
      </w:r>
      <w:r w:rsidR="00366436" w:rsidRPr="007840BB">
        <w:rPr>
          <w:sz w:val="24"/>
          <w:szCs w:val="22"/>
        </w:rPr>
        <w:t xml:space="preserve">focuses on advancing the design of </w:t>
      </w:r>
      <w:r w:rsidR="009624D7" w:rsidRPr="007840BB">
        <w:rPr>
          <w:sz w:val="24"/>
          <w:szCs w:val="22"/>
        </w:rPr>
        <w:t>FOSW</w:t>
      </w:r>
      <w:r w:rsidR="004E4690" w:rsidRPr="007840BB">
        <w:rPr>
          <w:sz w:val="24"/>
          <w:szCs w:val="22"/>
        </w:rPr>
        <w:t xml:space="preserve"> </w:t>
      </w:r>
      <w:r w:rsidR="008C395B" w:rsidRPr="007840BB">
        <w:rPr>
          <w:sz w:val="24"/>
          <w:szCs w:val="22"/>
        </w:rPr>
        <w:t xml:space="preserve">components - specifically, </w:t>
      </w:r>
      <w:r w:rsidR="009624D7" w:rsidRPr="007840BB">
        <w:rPr>
          <w:sz w:val="24"/>
          <w:szCs w:val="22"/>
        </w:rPr>
        <w:t xml:space="preserve">mooring lines and </w:t>
      </w:r>
      <w:r w:rsidR="00366436" w:rsidRPr="007840BB">
        <w:rPr>
          <w:sz w:val="24"/>
          <w:szCs w:val="22"/>
        </w:rPr>
        <w:t>anchors -</w:t>
      </w:r>
      <w:r w:rsidR="00DD19A8" w:rsidRPr="007840BB">
        <w:rPr>
          <w:sz w:val="24"/>
          <w:szCs w:val="22"/>
        </w:rPr>
        <w:t xml:space="preserve"> as they relate to the site</w:t>
      </w:r>
      <w:r w:rsidR="00A179DC" w:rsidRPr="007840BB">
        <w:rPr>
          <w:sz w:val="24"/>
          <w:szCs w:val="22"/>
        </w:rPr>
        <w:t>-</w:t>
      </w:r>
      <w:r w:rsidR="00366436" w:rsidRPr="007840BB">
        <w:rPr>
          <w:sz w:val="24"/>
          <w:szCs w:val="22"/>
        </w:rPr>
        <w:t>specific needs of California’s WEAs</w:t>
      </w:r>
      <w:r w:rsidRPr="007840BB">
        <w:rPr>
          <w:sz w:val="24"/>
          <w:szCs w:val="22"/>
        </w:rPr>
        <w:t xml:space="preserve">. </w:t>
      </w:r>
      <w:r w:rsidR="001A4899" w:rsidRPr="007840BB">
        <w:rPr>
          <w:sz w:val="24"/>
          <w:szCs w:val="22"/>
        </w:rPr>
        <w:t>With FOSW installations in California’s WEAs anticipated to be significantly deeper (500-1,300 meters</w:t>
      </w:r>
      <w:r w:rsidR="001A4899" w:rsidRPr="007840BB">
        <w:rPr>
          <w:rStyle w:val="FootnoteReference"/>
          <w:sz w:val="24"/>
          <w:szCs w:val="22"/>
        </w:rPr>
        <w:footnoteReference w:id="9"/>
      </w:r>
      <w:r w:rsidR="001A4899" w:rsidRPr="007840BB">
        <w:rPr>
          <w:sz w:val="24"/>
          <w:szCs w:val="22"/>
        </w:rPr>
        <w:t>) than any other installations to date (e.g., Hywind Tampen at 300 meters in the North Sea</w:t>
      </w:r>
      <w:r w:rsidR="001A4899" w:rsidRPr="007840BB">
        <w:rPr>
          <w:rStyle w:val="FootnoteReference"/>
          <w:sz w:val="24"/>
          <w:szCs w:val="22"/>
        </w:rPr>
        <w:footnoteReference w:id="10"/>
      </w:r>
      <w:r w:rsidR="001A4899" w:rsidRPr="007840BB">
        <w:rPr>
          <w:sz w:val="24"/>
          <w:szCs w:val="22"/>
        </w:rPr>
        <w:t xml:space="preserve">), additional </w:t>
      </w:r>
      <w:r w:rsidR="00C12FF8" w:rsidRPr="007840BB">
        <w:rPr>
          <w:sz w:val="24"/>
          <w:szCs w:val="22"/>
        </w:rPr>
        <w:t xml:space="preserve">design </w:t>
      </w:r>
      <w:r w:rsidR="001A4899" w:rsidRPr="007840BB">
        <w:rPr>
          <w:sz w:val="24"/>
          <w:szCs w:val="22"/>
        </w:rPr>
        <w:t>consideration</w:t>
      </w:r>
      <w:r w:rsidR="00953A87" w:rsidRPr="007840BB">
        <w:rPr>
          <w:sz w:val="24"/>
          <w:szCs w:val="22"/>
        </w:rPr>
        <w:t>s and testing</w:t>
      </w:r>
      <w:r w:rsidR="001A4899" w:rsidRPr="007840BB">
        <w:rPr>
          <w:sz w:val="24"/>
          <w:szCs w:val="22"/>
        </w:rPr>
        <w:t xml:space="preserve"> are needed to address </w:t>
      </w:r>
      <w:r w:rsidR="00953A87" w:rsidRPr="007840BB">
        <w:rPr>
          <w:sz w:val="24"/>
          <w:szCs w:val="22"/>
        </w:rPr>
        <w:t>the</w:t>
      </w:r>
      <w:r w:rsidR="001A4899" w:rsidRPr="007840BB">
        <w:rPr>
          <w:sz w:val="24"/>
          <w:szCs w:val="22"/>
        </w:rPr>
        <w:t xml:space="preserve"> </w:t>
      </w:r>
      <w:r w:rsidR="00C25F37" w:rsidRPr="007840BB">
        <w:rPr>
          <w:sz w:val="24"/>
          <w:szCs w:val="22"/>
        </w:rPr>
        <w:t xml:space="preserve">challenges related to </w:t>
      </w:r>
      <w:r w:rsidR="001A4899" w:rsidRPr="007840BB">
        <w:rPr>
          <w:sz w:val="24"/>
          <w:szCs w:val="22"/>
        </w:rPr>
        <w:t xml:space="preserve">durability </w:t>
      </w:r>
      <w:r w:rsidR="005E3844" w:rsidRPr="007840BB">
        <w:rPr>
          <w:sz w:val="24"/>
          <w:szCs w:val="22"/>
        </w:rPr>
        <w:t xml:space="preserve">and installation </w:t>
      </w:r>
      <w:r w:rsidR="001A4899" w:rsidRPr="007840BB">
        <w:rPr>
          <w:sz w:val="24"/>
          <w:szCs w:val="22"/>
        </w:rPr>
        <w:t xml:space="preserve">of these components. </w:t>
      </w:r>
      <w:r w:rsidR="00106B65" w:rsidRPr="007840BB">
        <w:rPr>
          <w:sz w:val="24"/>
          <w:szCs w:val="22"/>
        </w:rPr>
        <w:t xml:space="preserve">In addition, there is a need for research that </w:t>
      </w:r>
      <w:r w:rsidR="00054718" w:rsidRPr="007840BB">
        <w:rPr>
          <w:sz w:val="24"/>
          <w:szCs w:val="22"/>
        </w:rPr>
        <w:t>accounts for the seismic and storm activity relevant to these environments</w:t>
      </w:r>
      <w:r w:rsidR="00B95C1F" w:rsidRPr="007840BB">
        <w:rPr>
          <w:sz w:val="24"/>
          <w:szCs w:val="22"/>
        </w:rPr>
        <w:t>.</w:t>
      </w:r>
      <w:r w:rsidR="00054718" w:rsidRPr="007840BB">
        <w:rPr>
          <w:sz w:val="24"/>
          <w:szCs w:val="22"/>
        </w:rPr>
        <w:t xml:space="preserve"> </w:t>
      </w:r>
      <w:r w:rsidR="00B95C1F" w:rsidRPr="007840BB">
        <w:rPr>
          <w:sz w:val="24"/>
          <w:szCs w:val="22"/>
        </w:rPr>
        <w:t>T</w:t>
      </w:r>
      <w:r w:rsidR="00FB4139" w:rsidRPr="007840BB">
        <w:rPr>
          <w:sz w:val="24"/>
          <w:szCs w:val="22"/>
        </w:rPr>
        <w:t>he Humboldt WEA is in one of the most seismically active areas in the United States</w:t>
      </w:r>
      <w:bookmarkStart w:id="14" w:name="_Ref109724627"/>
      <w:r w:rsidR="00124170" w:rsidRPr="007840BB">
        <w:rPr>
          <w:rStyle w:val="FootnoteReference"/>
          <w:sz w:val="24"/>
          <w:szCs w:val="22"/>
        </w:rPr>
        <w:footnoteReference w:id="11"/>
      </w:r>
      <w:bookmarkEnd w:id="14"/>
      <w:r w:rsidR="00FB4139" w:rsidRPr="007840BB">
        <w:rPr>
          <w:sz w:val="24"/>
          <w:szCs w:val="22"/>
        </w:rPr>
        <w:t xml:space="preserve"> while the Morro Bay WEA has moderate seismicity.</w:t>
      </w:r>
      <w:bookmarkStart w:id="15" w:name="_Ref109724598"/>
      <w:r w:rsidR="00124170" w:rsidRPr="007840BB">
        <w:rPr>
          <w:rStyle w:val="FootnoteReference"/>
          <w:sz w:val="24"/>
          <w:szCs w:val="22"/>
        </w:rPr>
        <w:footnoteReference w:id="12"/>
      </w:r>
      <w:bookmarkEnd w:id="15"/>
      <w:r w:rsidR="00FB4139" w:rsidRPr="007840BB">
        <w:rPr>
          <w:sz w:val="24"/>
          <w:szCs w:val="22"/>
        </w:rPr>
        <w:t xml:space="preserve"> The </w:t>
      </w:r>
      <w:r w:rsidR="08DE193C" w:rsidRPr="007840BB">
        <w:rPr>
          <w:sz w:val="24"/>
          <w:szCs w:val="22"/>
        </w:rPr>
        <w:t xml:space="preserve">impacts of storm events </w:t>
      </w:r>
      <w:r w:rsidR="00FB4139" w:rsidRPr="007840BB">
        <w:rPr>
          <w:sz w:val="24"/>
          <w:szCs w:val="22"/>
        </w:rPr>
        <w:t xml:space="preserve">in the </w:t>
      </w:r>
      <w:r w:rsidR="08DE193C" w:rsidRPr="007840BB">
        <w:rPr>
          <w:sz w:val="24"/>
          <w:szCs w:val="22"/>
        </w:rPr>
        <w:t xml:space="preserve">two WEAs are </w:t>
      </w:r>
      <w:r w:rsidR="00AB4158" w:rsidRPr="007840BB">
        <w:rPr>
          <w:sz w:val="24"/>
          <w:szCs w:val="22"/>
        </w:rPr>
        <w:t xml:space="preserve">also </w:t>
      </w:r>
      <w:r w:rsidR="08DE193C" w:rsidRPr="007840BB">
        <w:rPr>
          <w:sz w:val="24"/>
          <w:szCs w:val="22"/>
        </w:rPr>
        <w:t xml:space="preserve">not fully </w:t>
      </w:r>
      <w:r w:rsidR="00124170" w:rsidRPr="007840BB">
        <w:rPr>
          <w:sz w:val="24"/>
          <w:szCs w:val="22"/>
        </w:rPr>
        <w:t>characterized,</w:t>
      </w:r>
      <w:r w:rsidR="08DE193C" w:rsidRPr="007840BB">
        <w:rPr>
          <w:sz w:val="24"/>
          <w:szCs w:val="22"/>
        </w:rPr>
        <w:t xml:space="preserve"> </w:t>
      </w:r>
      <w:r w:rsidR="00FB4139" w:rsidRPr="007840BB">
        <w:rPr>
          <w:sz w:val="24"/>
          <w:szCs w:val="22"/>
        </w:rPr>
        <w:t xml:space="preserve">and </w:t>
      </w:r>
      <w:r w:rsidR="08DE193C" w:rsidRPr="007840BB">
        <w:rPr>
          <w:sz w:val="24"/>
          <w:szCs w:val="22"/>
        </w:rPr>
        <w:t>more data are needed to better understand the</w:t>
      </w:r>
      <w:r w:rsidR="00FB4139" w:rsidRPr="007840BB">
        <w:rPr>
          <w:sz w:val="24"/>
          <w:szCs w:val="22"/>
        </w:rPr>
        <w:t xml:space="preserve"> frequency</w:t>
      </w:r>
      <w:r w:rsidR="00B92FCC" w:rsidRPr="007840BB">
        <w:rPr>
          <w:sz w:val="24"/>
          <w:szCs w:val="22"/>
        </w:rPr>
        <w:t xml:space="preserve"> </w:t>
      </w:r>
      <w:r w:rsidR="08DE193C" w:rsidRPr="007840BB">
        <w:rPr>
          <w:sz w:val="24"/>
          <w:szCs w:val="22"/>
        </w:rPr>
        <w:t>and severity of these</w:t>
      </w:r>
      <w:r w:rsidR="00FB4139" w:rsidRPr="007840BB">
        <w:rPr>
          <w:sz w:val="24"/>
          <w:szCs w:val="22"/>
        </w:rPr>
        <w:t xml:space="preserve"> storm</w:t>
      </w:r>
      <w:r w:rsidR="08DE193C" w:rsidRPr="007840BB">
        <w:rPr>
          <w:sz w:val="24"/>
          <w:szCs w:val="22"/>
        </w:rPr>
        <w:t xml:space="preserve"> events.</w:t>
      </w:r>
      <w:r w:rsidR="00AF64FF" w:rsidRPr="007840BB">
        <w:rPr>
          <w:rStyle w:val="FootnoteReference"/>
          <w:sz w:val="24"/>
          <w:szCs w:val="22"/>
        </w:rPr>
        <w:footnoteReference w:id="13"/>
      </w:r>
      <w:r w:rsidR="00FB4139" w:rsidRPr="007840BB" w:rsidDel="00AC660A">
        <w:rPr>
          <w:sz w:val="24"/>
          <w:szCs w:val="22"/>
        </w:rPr>
        <w:t xml:space="preserve"> </w:t>
      </w:r>
    </w:p>
    <w:p w14:paraId="5ADF245F" w14:textId="0AF31841" w:rsidR="00F55DE1" w:rsidRPr="007840BB" w:rsidRDefault="00F55DE1" w:rsidP="007840BB">
      <w:pPr>
        <w:rPr>
          <w:sz w:val="24"/>
          <w:szCs w:val="22"/>
        </w:rPr>
      </w:pPr>
      <w:r w:rsidRPr="007840BB">
        <w:rPr>
          <w:sz w:val="24"/>
          <w:szCs w:val="22"/>
        </w:rPr>
        <w:t xml:space="preserve">Strategically designed mooring </w:t>
      </w:r>
      <w:r w:rsidR="004E5406" w:rsidRPr="007840BB">
        <w:rPr>
          <w:sz w:val="24"/>
          <w:szCs w:val="22"/>
        </w:rPr>
        <w:t>line</w:t>
      </w:r>
      <w:r w:rsidR="004A69F7" w:rsidRPr="007840BB">
        <w:rPr>
          <w:sz w:val="24"/>
          <w:szCs w:val="22"/>
        </w:rPr>
        <w:t>s</w:t>
      </w:r>
      <w:r w:rsidR="004E5406" w:rsidRPr="007840BB">
        <w:rPr>
          <w:sz w:val="24"/>
          <w:szCs w:val="22"/>
        </w:rPr>
        <w:t xml:space="preserve"> </w:t>
      </w:r>
      <w:r w:rsidR="00BE63DE" w:rsidRPr="007840BB">
        <w:rPr>
          <w:sz w:val="24"/>
          <w:szCs w:val="22"/>
        </w:rPr>
        <w:t>and</w:t>
      </w:r>
      <w:r w:rsidRPr="007840BB">
        <w:rPr>
          <w:sz w:val="24"/>
          <w:szCs w:val="22"/>
        </w:rPr>
        <w:t xml:space="preserve"> anchors are needed to improve the costs associated with FOSW deployments</w:t>
      </w:r>
      <w:r w:rsidR="009E2C60" w:rsidRPr="007840BB">
        <w:rPr>
          <w:sz w:val="24"/>
          <w:szCs w:val="22"/>
        </w:rPr>
        <w:t xml:space="preserve"> and</w:t>
      </w:r>
      <w:r w:rsidRPr="007840BB">
        <w:rPr>
          <w:sz w:val="24"/>
          <w:szCs w:val="22"/>
        </w:rPr>
        <w:t xml:space="preserve"> </w:t>
      </w:r>
      <w:r w:rsidR="009502C4" w:rsidRPr="007840BB">
        <w:rPr>
          <w:sz w:val="24"/>
          <w:szCs w:val="22"/>
        </w:rPr>
        <w:t xml:space="preserve">reduce the </w:t>
      </w:r>
      <w:r w:rsidRPr="007840BB">
        <w:rPr>
          <w:sz w:val="24"/>
          <w:szCs w:val="22"/>
        </w:rPr>
        <w:t xml:space="preserve">risk </w:t>
      </w:r>
      <w:r w:rsidR="000717BA" w:rsidRPr="007840BB">
        <w:rPr>
          <w:sz w:val="24"/>
          <w:szCs w:val="22"/>
        </w:rPr>
        <w:t xml:space="preserve">of impacts </w:t>
      </w:r>
      <w:r w:rsidRPr="007840BB">
        <w:rPr>
          <w:sz w:val="24"/>
          <w:szCs w:val="22"/>
        </w:rPr>
        <w:t xml:space="preserve">to </w:t>
      </w:r>
      <w:r w:rsidR="00E2377D" w:rsidRPr="007840BB">
        <w:rPr>
          <w:sz w:val="24"/>
          <w:szCs w:val="22"/>
        </w:rPr>
        <w:t>wildlife and their habitats</w:t>
      </w:r>
      <w:r w:rsidRPr="007840BB">
        <w:rPr>
          <w:sz w:val="24"/>
          <w:szCs w:val="22"/>
        </w:rPr>
        <w:t>. Investments in these strategic designs will provide shared knowledge that will assist developers of FOSW installations. In addition to making sure that environmental considerations are fully considered in the initial planning stages, these designs will assist with identifying optimal designs and configurations that could be applied, as appropriate, to various installations.  </w:t>
      </w:r>
    </w:p>
    <w:p w14:paraId="6D8C1E63" w14:textId="6C6FAF7E" w:rsidR="00F55DE1" w:rsidRPr="007840BB" w:rsidRDefault="007419CE" w:rsidP="007840BB">
      <w:pPr>
        <w:rPr>
          <w:sz w:val="24"/>
          <w:szCs w:val="22"/>
        </w:rPr>
      </w:pPr>
      <w:r w:rsidRPr="007840BB">
        <w:rPr>
          <w:sz w:val="24"/>
          <w:szCs w:val="22"/>
        </w:rPr>
        <w:t>Applied research and development of mooring lines are needed to improve on the more commonly used materials (e.g., m</w:t>
      </w:r>
      <w:r w:rsidR="00F55DE1" w:rsidRPr="007840BB">
        <w:rPr>
          <w:sz w:val="24"/>
          <w:szCs w:val="22"/>
        </w:rPr>
        <w:t>etal chains</w:t>
      </w:r>
      <w:r w:rsidRPr="007840BB">
        <w:rPr>
          <w:sz w:val="24"/>
          <w:szCs w:val="22"/>
        </w:rPr>
        <w:t>)</w:t>
      </w:r>
      <w:r w:rsidR="00F55DE1" w:rsidRPr="007840BB">
        <w:rPr>
          <w:sz w:val="24"/>
          <w:szCs w:val="22"/>
        </w:rPr>
        <w:t xml:space="preserve"> that</w:t>
      </w:r>
      <w:r w:rsidR="00D655A0" w:rsidRPr="007840BB">
        <w:rPr>
          <w:sz w:val="24"/>
          <w:szCs w:val="22"/>
        </w:rPr>
        <w:t xml:space="preserve"> may be too costly or difficult to deploy in the depths of California’s WEAs. </w:t>
      </w:r>
      <w:r w:rsidR="00C1572A" w:rsidRPr="007840BB">
        <w:rPr>
          <w:sz w:val="24"/>
          <w:szCs w:val="22"/>
        </w:rPr>
        <w:t>The</w:t>
      </w:r>
      <w:r w:rsidR="00F55DE1" w:rsidRPr="007840BB">
        <w:rPr>
          <w:sz w:val="24"/>
          <w:szCs w:val="22"/>
        </w:rPr>
        <w:t xml:space="preserve"> long</w:t>
      </w:r>
      <w:r w:rsidR="00C1572A" w:rsidRPr="007840BB">
        <w:rPr>
          <w:sz w:val="24"/>
          <w:szCs w:val="22"/>
        </w:rPr>
        <w:t>er</w:t>
      </w:r>
      <w:r w:rsidR="00F55DE1" w:rsidRPr="007840BB">
        <w:rPr>
          <w:sz w:val="24"/>
          <w:szCs w:val="22"/>
        </w:rPr>
        <w:t xml:space="preserve"> mooring lines </w:t>
      </w:r>
      <w:r w:rsidR="00C1572A" w:rsidRPr="007840BB">
        <w:rPr>
          <w:sz w:val="24"/>
          <w:szCs w:val="22"/>
        </w:rPr>
        <w:t>required for California’s deep</w:t>
      </w:r>
      <w:r w:rsidR="00BB74B1" w:rsidRPr="007840BB">
        <w:rPr>
          <w:sz w:val="24"/>
          <w:szCs w:val="22"/>
        </w:rPr>
        <w:t>-</w:t>
      </w:r>
      <w:r w:rsidR="00C1572A" w:rsidRPr="007840BB">
        <w:rPr>
          <w:sz w:val="24"/>
          <w:szCs w:val="22"/>
        </w:rPr>
        <w:t>water conditions</w:t>
      </w:r>
      <w:r w:rsidR="00F55DE1" w:rsidRPr="007840BB">
        <w:rPr>
          <w:sz w:val="24"/>
          <w:szCs w:val="22"/>
        </w:rPr>
        <w:t xml:space="preserve"> increase </w:t>
      </w:r>
      <w:r w:rsidR="00C1572A" w:rsidRPr="007840BB">
        <w:rPr>
          <w:sz w:val="24"/>
          <w:szCs w:val="22"/>
        </w:rPr>
        <w:t xml:space="preserve">project </w:t>
      </w:r>
      <w:r w:rsidR="00F55DE1" w:rsidRPr="007840BB">
        <w:rPr>
          <w:sz w:val="24"/>
          <w:szCs w:val="22"/>
        </w:rPr>
        <w:t>costs.</w:t>
      </w:r>
      <w:r w:rsidR="003378B6" w:rsidRPr="007840BB">
        <w:rPr>
          <w:rStyle w:val="FootnoteReference"/>
          <w:sz w:val="24"/>
          <w:szCs w:val="22"/>
        </w:rPr>
        <w:footnoteReference w:id="14"/>
      </w:r>
      <w:r w:rsidR="003378B6" w:rsidRPr="007840BB">
        <w:rPr>
          <w:sz w:val="24"/>
          <w:szCs w:val="22"/>
        </w:rPr>
        <w:t xml:space="preserve"> </w:t>
      </w:r>
      <w:r w:rsidR="007E2C5A" w:rsidRPr="007840BB">
        <w:rPr>
          <w:sz w:val="24"/>
          <w:szCs w:val="22"/>
        </w:rPr>
        <w:t xml:space="preserve">Use </w:t>
      </w:r>
      <w:r w:rsidR="00F55DE1" w:rsidRPr="007840BB">
        <w:rPr>
          <w:sz w:val="24"/>
          <w:szCs w:val="22"/>
        </w:rPr>
        <w:t xml:space="preserve">of synthetic mooring lines (e.g., nylon, polyester, aramid) are </w:t>
      </w:r>
      <w:r w:rsidR="007E2C5A" w:rsidRPr="007840BB">
        <w:rPr>
          <w:sz w:val="24"/>
          <w:szCs w:val="22"/>
        </w:rPr>
        <w:t>one possible way to decrease costs. However, c</w:t>
      </w:r>
      <w:r w:rsidR="00F55DE1" w:rsidRPr="007840BB">
        <w:rPr>
          <w:sz w:val="24"/>
          <w:szCs w:val="22"/>
        </w:rPr>
        <w:t>ontinued development</w:t>
      </w:r>
      <w:r w:rsidR="006F5E8F" w:rsidRPr="007840BB">
        <w:rPr>
          <w:sz w:val="24"/>
          <w:szCs w:val="22"/>
        </w:rPr>
        <w:t xml:space="preserve"> and testing of</w:t>
      </w:r>
      <w:r w:rsidR="00F55DE1" w:rsidRPr="007840BB">
        <w:rPr>
          <w:sz w:val="24"/>
          <w:szCs w:val="22"/>
        </w:rPr>
        <w:t xml:space="preserve"> synthetic mooring line </w:t>
      </w:r>
      <w:r w:rsidR="008C49A6" w:rsidRPr="007840BB">
        <w:rPr>
          <w:sz w:val="24"/>
          <w:szCs w:val="22"/>
        </w:rPr>
        <w:t>materials and designs</w:t>
      </w:r>
      <w:r w:rsidR="00F55DE1" w:rsidRPr="007840BB">
        <w:rPr>
          <w:sz w:val="24"/>
          <w:szCs w:val="22"/>
        </w:rPr>
        <w:t xml:space="preserve"> are needed to </w:t>
      </w:r>
      <w:r w:rsidR="006F5E8F" w:rsidRPr="007840BB">
        <w:rPr>
          <w:sz w:val="24"/>
          <w:szCs w:val="22"/>
        </w:rPr>
        <w:t xml:space="preserve">ensure </w:t>
      </w:r>
      <w:r w:rsidR="00F55DE1" w:rsidRPr="007840BB">
        <w:rPr>
          <w:sz w:val="24"/>
          <w:szCs w:val="22"/>
        </w:rPr>
        <w:t>performance</w:t>
      </w:r>
      <w:r w:rsidR="00684D7B" w:rsidRPr="007840BB">
        <w:rPr>
          <w:sz w:val="24"/>
          <w:szCs w:val="22"/>
        </w:rPr>
        <w:t xml:space="preserve">, such as </w:t>
      </w:r>
      <w:r w:rsidR="00F55DE1" w:rsidRPr="007840BB">
        <w:rPr>
          <w:sz w:val="24"/>
          <w:szCs w:val="22"/>
        </w:rPr>
        <w:t>reduce</w:t>
      </w:r>
      <w:r w:rsidR="00684D7B" w:rsidRPr="007840BB">
        <w:rPr>
          <w:sz w:val="24"/>
          <w:szCs w:val="22"/>
        </w:rPr>
        <w:t>d</w:t>
      </w:r>
      <w:r w:rsidR="00F55DE1" w:rsidRPr="007840BB">
        <w:rPr>
          <w:sz w:val="24"/>
          <w:szCs w:val="22"/>
        </w:rPr>
        <w:t xml:space="preserve"> susceptibility to fatigue failure and degradation</w:t>
      </w:r>
      <w:r w:rsidR="00684D7B" w:rsidRPr="007840BB">
        <w:rPr>
          <w:sz w:val="24"/>
          <w:szCs w:val="22"/>
        </w:rPr>
        <w:t>,</w:t>
      </w:r>
      <w:r w:rsidR="00F55DE1" w:rsidRPr="007840BB">
        <w:rPr>
          <w:sz w:val="24"/>
          <w:szCs w:val="22"/>
        </w:rPr>
        <w:t xml:space="preserve"> in deeper ocean environments. </w:t>
      </w:r>
    </w:p>
    <w:p w14:paraId="6D70EB8A" w14:textId="18D6FCC2" w:rsidR="00F55DE1" w:rsidRPr="007840BB" w:rsidRDefault="00F55DE1" w:rsidP="007840BB">
      <w:pPr>
        <w:rPr>
          <w:sz w:val="24"/>
          <w:szCs w:val="22"/>
        </w:rPr>
      </w:pPr>
      <w:r w:rsidRPr="007840BB">
        <w:rPr>
          <w:sz w:val="24"/>
          <w:szCs w:val="22"/>
        </w:rPr>
        <w:t>Anchor design</w:t>
      </w:r>
      <w:r w:rsidR="00FF14B3" w:rsidRPr="007840BB">
        <w:rPr>
          <w:sz w:val="24"/>
          <w:szCs w:val="22"/>
        </w:rPr>
        <w:t>s relevant to the California WEAs need to be</w:t>
      </w:r>
      <w:r w:rsidRPr="007840BB">
        <w:rPr>
          <w:sz w:val="24"/>
          <w:szCs w:val="22"/>
        </w:rPr>
        <w:t xml:space="preserve"> tailored to </w:t>
      </w:r>
      <w:r w:rsidR="00FF14B3" w:rsidRPr="007840BB">
        <w:rPr>
          <w:sz w:val="24"/>
          <w:szCs w:val="22"/>
        </w:rPr>
        <w:t xml:space="preserve">their </w:t>
      </w:r>
      <w:r w:rsidRPr="007840BB">
        <w:rPr>
          <w:sz w:val="24"/>
          <w:szCs w:val="22"/>
        </w:rPr>
        <w:t>seabed conditions, including soil type, water depth, and seabed slope, and will need to withstand seismic hazards</w:t>
      </w:r>
      <w:r w:rsidR="00416FB2" w:rsidRPr="007840BB">
        <w:rPr>
          <w:sz w:val="24"/>
          <w:szCs w:val="22"/>
        </w:rPr>
        <w:t>, such as</w:t>
      </w:r>
      <w:r w:rsidR="008A7E7E" w:rsidRPr="007840BB">
        <w:rPr>
          <w:sz w:val="24"/>
          <w:szCs w:val="22"/>
        </w:rPr>
        <w:t xml:space="preserve"> earthquakes, tsunamis, and liquefaction</w:t>
      </w:r>
      <w:r w:rsidR="00E059D7" w:rsidRPr="007840BB">
        <w:rPr>
          <w:sz w:val="24"/>
          <w:szCs w:val="22"/>
        </w:rPr>
        <w:t>.</w:t>
      </w:r>
      <w:r w:rsidR="00AC1609" w:rsidRPr="007840BB">
        <w:rPr>
          <w:sz w:val="24"/>
          <w:szCs w:val="22"/>
          <w:vertAlign w:val="superscript"/>
        </w:rPr>
        <w:fldChar w:fldCharType="begin"/>
      </w:r>
      <w:r w:rsidR="00AC1609" w:rsidRPr="007840BB">
        <w:rPr>
          <w:sz w:val="24"/>
          <w:szCs w:val="22"/>
          <w:vertAlign w:val="superscript"/>
        </w:rPr>
        <w:instrText xml:space="preserve"> NOTEREF _Ref108604697 \h  \* MERGEFORMAT </w:instrText>
      </w:r>
      <w:r w:rsidR="00AC1609" w:rsidRPr="007840BB">
        <w:rPr>
          <w:sz w:val="24"/>
          <w:szCs w:val="22"/>
          <w:vertAlign w:val="superscript"/>
        </w:rPr>
      </w:r>
      <w:r w:rsidR="00AC1609" w:rsidRPr="007840BB">
        <w:rPr>
          <w:sz w:val="24"/>
          <w:szCs w:val="22"/>
          <w:vertAlign w:val="superscript"/>
        </w:rPr>
        <w:fldChar w:fldCharType="separate"/>
      </w:r>
      <w:r w:rsidR="00AC1609" w:rsidRPr="007840BB">
        <w:rPr>
          <w:sz w:val="24"/>
          <w:szCs w:val="22"/>
          <w:vertAlign w:val="superscript"/>
        </w:rPr>
        <w:t>10</w:t>
      </w:r>
      <w:r w:rsidR="00AC1609" w:rsidRPr="007840BB">
        <w:rPr>
          <w:sz w:val="24"/>
          <w:szCs w:val="22"/>
          <w:vertAlign w:val="superscript"/>
        </w:rPr>
        <w:fldChar w:fldCharType="end"/>
      </w:r>
      <w:r w:rsidRPr="007840BB">
        <w:rPr>
          <w:sz w:val="24"/>
          <w:szCs w:val="22"/>
        </w:rPr>
        <w:t xml:space="preserve"> For example, soil type can influence an anchor’s horizontal and vertical positioning, uplift load carrying capacity, and deep embedment capability.</w:t>
      </w:r>
      <w:r w:rsidR="007E2853" w:rsidRPr="007840BB">
        <w:rPr>
          <w:rStyle w:val="FootnoteReference"/>
          <w:sz w:val="24"/>
          <w:szCs w:val="22"/>
        </w:rPr>
        <w:footnoteReference w:id="15"/>
      </w:r>
      <w:r w:rsidRPr="007840BB">
        <w:rPr>
          <w:sz w:val="24"/>
          <w:szCs w:val="22"/>
        </w:rPr>
        <w:t xml:space="preserve"> Additionally, </w:t>
      </w:r>
      <w:r w:rsidR="00303A48" w:rsidRPr="007840BB">
        <w:rPr>
          <w:sz w:val="24"/>
          <w:szCs w:val="22"/>
        </w:rPr>
        <w:t>t</w:t>
      </w:r>
      <w:r w:rsidRPr="007840BB">
        <w:rPr>
          <w:sz w:val="24"/>
          <w:szCs w:val="22"/>
        </w:rPr>
        <w:t xml:space="preserve">he structural integrity of anchors amidst seismic activity must be further tested to withstand shaking, sustain load carrying capacity, and prevent displacement. </w:t>
      </w:r>
      <w:r w:rsidR="00E059D7" w:rsidRPr="007840BB">
        <w:rPr>
          <w:sz w:val="24"/>
          <w:szCs w:val="22"/>
        </w:rPr>
        <w:t xml:space="preserve">However, </w:t>
      </w:r>
      <w:r w:rsidR="007662BD" w:rsidRPr="007840BB">
        <w:rPr>
          <w:sz w:val="24"/>
          <w:szCs w:val="22"/>
        </w:rPr>
        <w:t>more data are needed to better</w:t>
      </w:r>
      <w:r w:rsidR="00E059D7" w:rsidRPr="007840BB">
        <w:rPr>
          <w:sz w:val="24"/>
          <w:szCs w:val="22"/>
        </w:rPr>
        <w:t xml:space="preserve"> characterize</w:t>
      </w:r>
      <w:r w:rsidR="007662BD" w:rsidRPr="007840BB">
        <w:rPr>
          <w:sz w:val="24"/>
          <w:szCs w:val="22"/>
        </w:rPr>
        <w:t xml:space="preserve"> seabed conditions </w:t>
      </w:r>
      <w:r w:rsidR="00E059D7" w:rsidRPr="007840BB">
        <w:rPr>
          <w:sz w:val="24"/>
          <w:szCs w:val="22"/>
        </w:rPr>
        <w:t>within the WEAs.</w:t>
      </w:r>
      <w:r w:rsidR="00454E55" w:rsidRPr="007840BB">
        <w:rPr>
          <w:sz w:val="24"/>
          <w:szCs w:val="22"/>
          <w:vertAlign w:val="superscript"/>
        </w:rPr>
        <w:fldChar w:fldCharType="begin"/>
      </w:r>
      <w:r w:rsidR="00454E55" w:rsidRPr="007840BB">
        <w:rPr>
          <w:sz w:val="24"/>
          <w:szCs w:val="22"/>
          <w:vertAlign w:val="superscript"/>
        </w:rPr>
        <w:instrText xml:space="preserve"> NOTEREF _Ref109724598 \h  \* MERGEFORMAT </w:instrText>
      </w:r>
      <w:r w:rsidR="00454E55" w:rsidRPr="007840BB">
        <w:rPr>
          <w:sz w:val="24"/>
          <w:szCs w:val="22"/>
          <w:vertAlign w:val="superscript"/>
        </w:rPr>
      </w:r>
      <w:r w:rsidR="00454E55" w:rsidRPr="007840BB">
        <w:rPr>
          <w:sz w:val="24"/>
          <w:szCs w:val="22"/>
          <w:vertAlign w:val="superscript"/>
        </w:rPr>
        <w:fldChar w:fldCharType="separate"/>
      </w:r>
      <w:r w:rsidR="00454E55" w:rsidRPr="007840BB">
        <w:rPr>
          <w:sz w:val="24"/>
          <w:szCs w:val="22"/>
          <w:vertAlign w:val="superscript"/>
        </w:rPr>
        <w:t>11</w:t>
      </w:r>
      <w:r w:rsidR="00454E55" w:rsidRPr="007840BB">
        <w:rPr>
          <w:sz w:val="24"/>
          <w:szCs w:val="22"/>
          <w:vertAlign w:val="superscript"/>
        </w:rPr>
        <w:fldChar w:fldCharType="end"/>
      </w:r>
      <w:r w:rsidR="00E059D7" w:rsidRPr="007840BB">
        <w:rPr>
          <w:sz w:val="24"/>
          <w:szCs w:val="22"/>
        </w:rPr>
        <w:t xml:space="preserve"> </w:t>
      </w:r>
      <w:r w:rsidR="00C53854" w:rsidRPr="007840BB">
        <w:rPr>
          <w:sz w:val="24"/>
          <w:szCs w:val="22"/>
        </w:rPr>
        <w:t xml:space="preserve">With </w:t>
      </w:r>
      <w:r w:rsidR="00CF56E2" w:rsidRPr="007840BB">
        <w:rPr>
          <w:sz w:val="24"/>
          <w:szCs w:val="22"/>
        </w:rPr>
        <w:t xml:space="preserve">anchors being the third most expensive </w:t>
      </w:r>
      <w:r w:rsidR="005F2242" w:rsidRPr="007840BB">
        <w:rPr>
          <w:sz w:val="24"/>
          <w:szCs w:val="22"/>
        </w:rPr>
        <w:t xml:space="preserve">FOSW component </w:t>
      </w:r>
      <w:r w:rsidR="00CF56E2" w:rsidRPr="007840BB">
        <w:rPr>
          <w:sz w:val="24"/>
          <w:szCs w:val="22"/>
        </w:rPr>
        <w:t>to manufacture</w:t>
      </w:r>
      <w:r w:rsidR="001B4580" w:rsidRPr="007840BB">
        <w:rPr>
          <w:rStyle w:val="FootnoteReference"/>
          <w:sz w:val="24"/>
          <w:szCs w:val="22"/>
        </w:rPr>
        <w:footnoteReference w:id="16"/>
      </w:r>
      <w:r w:rsidR="00CF56E2" w:rsidRPr="007840BB">
        <w:rPr>
          <w:sz w:val="24"/>
          <w:szCs w:val="22"/>
        </w:rPr>
        <w:t xml:space="preserve"> and their</w:t>
      </w:r>
      <w:r w:rsidRPr="007840BB">
        <w:rPr>
          <w:sz w:val="24"/>
          <w:szCs w:val="22"/>
        </w:rPr>
        <w:t xml:space="preserve"> installation </w:t>
      </w:r>
      <w:r w:rsidR="00CF56E2" w:rsidRPr="007840BB">
        <w:rPr>
          <w:sz w:val="24"/>
          <w:szCs w:val="22"/>
        </w:rPr>
        <w:t>contributing to up to 50 percent of installation costs in deep water,</w:t>
      </w:r>
      <w:bookmarkStart w:id="16" w:name="_Ref109205766"/>
      <w:r w:rsidR="00F05B62" w:rsidRPr="007840BB">
        <w:rPr>
          <w:rStyle w:val="FootnoteReference"/>
          <w:sz w:val="24"/>
          <w:szCs w:val="22"/>
        </w:rPr>
        <w:footnoteReference w:id="17"/>
      </w:r>
      <w:bookmarkEnd w:id="16"/>
      <w:r w:rsidR="00CF56E2" w:rsidRPr="007840BB">
        <w:rPr>
          <w:sz w:val="24"/>
          <w:szCs w:val="22"/>
        </w:rPr>
        <w:t xml:space="preserve"> a</w:t>
      </w:r>
      <w:r w:rsidRPr="007840BB">
        <w:rPr>
          <w:sz w:val="24"/>
          <w:szCs w:val="22"/>
        </w:rPr>
        <w:t>nchor installation processes must also be designed to be more efficient and precise, prevent loss of embedment, and fulfill retrieval requirements for the WEA seabed conditions</w:t>
      </w:r>
      <w:r w:rsidR="00C0155B" w:rsidRPr="007840BB">
        <w:rPr>
          <w:sz w:val="24"/>
          <w:szCs w:val="22"/>
        </w:rPr>
        <w:t>,</w:t>
      </w:r>
      <w:r w:rsidR="00F05B62" w:rsidRPr="007840BB">
        <w:rPr>
          <w:sz w:val="24"/>
          <w:szCs w:val="22"/>
          <w:vertAlign w:val="superscript"/>
        </w:rPr>
        <w:fldChar w:fldCharType="begin"/>
      </w:r>
      <w:r w:rsidR="00F05B62" w:rsidRPr="007840BB">
        <w:rPr>
          <w:sz w:val="24"/>
          <w:szCs w:val="22"/>
          <w:vertAlign w:val="superscript"/>
        </w:rPr>
        <w:instrText xml:space="preserve"> NOTEREF _Ref109205766 \h  \* MERGEFORMAT </w:instrText>
      </w:r>
      <w:r w:rsidR="00F05B62" w:rsidRPr="007840BB">
        <w:rPr>
          <w:sz w:val="24"/>
          <w:szCs w:val="22"/>
          <w:vertAlign w:val="superscript"/>
        </w:rPr>
      </w:r>
      <w:r w:rsidR="00F05B62" w:rsidRPr="007840BB">
        <w:rPr>
          <w:sz w:val="24"/>
          <w:szCs w:val="22"/>
          <w:vertAlign w:val="superscript"/>
        </w:rPr>
        <w:fldChar w:fldCharType="separate"/>
      </w:r>
      <w:r w:rsidR="00F05B62" w:rsidRPr="007840BB">
        <w:rPr>
          <w:sz w:val="24"/>
          <w:szCs w:val="22"/>
          <w:vertAlign w:val="superscript"/>
        </w:rPr>
        <w:t>17</w:t>
      </w:r>
      <w:r w:rsidR="00F05B62" w:rsidRPr="007840BB">
        <w:rPr>
          <w:sz w:val="24"/>
          <w:szCs w:val="22"/>
          <w:vertAlign w:val="superscript"/>
        </w:rPr>
        <w:fldChar w:fldCharType="end"/>
      </w:r>
      <w:r w:rsidRPr="007840BB">
        <w:rPr>
          <w:sz w:val="24"/>
          <w:szCs w:val="22"/>
          <w:vertAlign w:val="superscript"/>
        </w:rPr>
        <w:t xml:space="preserve"> </w:t>
      </w:r>
      <w:r w:rsidR="00C735DD" w:rsidRPr="007840BB">
        <w:rPr>
          <w:sz w:val="24"/>
          <w:szCs w:val="22"/>
        </w:rPr>
        <w:t>which are not yet fully characterized.</w:t>
      </w:r>
      <w:r w:rsidR="00C0155B" w:rsidRPr="007840BB">
        <w:rPr>
          <w:sz w:val="24"/>
          <w:szCs w:val="22"/>
          <w:vertAlign w:val="superscript"/>
        </w:rPr>
        <w:fldChar w:fldCharType="begin"/>
      </w:r>
      <w:r w:rsidR="00C0155B" w:rsidRPr="007840BB">
        <w:rPr>
          <w:sz w:val="24"/>
          <w:szCs w:val="22"/>
          <w:vertAlign w:val="superscript"/>
        </w:rPr>
        <w:instrText xml:space="preserve"> NOTEREF _Ref109724598 \h  \* MERGEFORMAT </w:instrText>
      </w:r>
      <w:r w:rsidR="00C0155B" w:rsidRPr="007840BB">
        <w:rPr>
          <w:sz w:val="24"/>
          <w:szCs w:val="22"/>
          <w:vertAlign w:val="superscript"/>
        </w:rPr>
      </w:r>
      <w:r w:rsidR="00C0155B" w:rsidRPr="007840BB">
        <w:rPr>
          <w:sz w:val="24"/>
          <w:szCs w:val="22"/>
          <w:vertAlign w:val="superscript"/>
        </w:rPr>
        <w:fldChar w:fldCharType="separate"/>
      </w:r>
      <w:r w:rsidR="00C0155B" w:rsidRPr="007840BB">
        <w:rPr>
          <w:sz w:val="24"/>
          <w:szCs w:val="22"/>
          <w:vertAlign w:val="superscript"/>
        </w:rPr>
        <w:t>11</w:t>
      </w:r>
      <w:r w:rsidR="00C0155B" w:rsidRPr="007840BB">
        <w:rPr>
          <w:sz w:val="24"/>
          <w:szCs w:val="22"/>
          <w:vertAlign w:val="superscript"/>
        </w:rPr>
        <w:fldChar w:fldCharType="end"/>
      </w:r>
      <w:r w:rsidR="00C735DD" w:rsidRPr="007840BB">
        <w:rPr>
          <w:sz w:val="24"/>
          <w:szCs w:val="22"/>
        </w:rPr>
        <w:t xml:space="preserve"> </w:t>
      </w:r>
      <w:r w:rsidRPr="007840BB">
        <w:rPr>
          <w:sz w:val="24"/>
          <w:szCs w:val="22"/>
        </w:rPr>
        <w:t>Attention to anchor installation noise and benthic scouring is also important, as this may be disruptive to marine life and habitat.</w:t>
      </w:r>
      <w:r w:rsidR="00401239" w:rsidRPr="007840BB">
        <w:rPr>
          <w:sz w:val="24"/>
          <w:szCs w:val="22"/>
          <w:vertAlign w:val="superscript"/>
        </w:rPr>
        <w:fldChar w:fldCharType="begin"/>
      </w:r>
      <w:r w:rsidR="00401239" w:rsidRPr="007840BB">
        <w:rPr>
          <w:sz w:val="24"/>
          <w:szCs w:val="22"/>
          <w:vertAlign w:val="superscript"/>
        </w:rPr>
        <w:instrText xml:space="preserve"> NOTEREF _Ref108605015 \h  \* MERGEFORMAT </w:instrText>
      </w:r>
      <w:r w:rsidR="00401239" w:rsidRPr="007840BB">
        <w:rPr>
          <w:sz w:val="24"/>
          <w:szCs w:val="22"/>
          <w:vertAlign w:val="superscript"/>
        </w:rPr>
      </w:r>
      <w:r w:rsidR="00401239" w:rsidRPr="007840BB">
        <w:rPr>
          <w:sz w:val="24"/>
          <w:szCs w:val="22"/>
          <w:vertAlign w:val="superscript"/>
        </w:rPr>
        <w:fldChar w:fldCharType="separate"/>
      </w:r>
      <w:r w:rsidR="00401239" w:rsidRPr="007840BB">
        <w:rPr>
          <w:sz w:val="24"/>
          <w:szCs w:val="22"/>
          <w:vertAlign w:val="superscript"/>
        </w:rPr>
        <w:t>8</w:t>
      </w:r>
      <w:r w:rsidR="00401239" w:rsidRPr="007840BB">
        <w:rPr>
          <w:sz w:val="24"/>
          <w:szCs w:val="22"/>
          <w:vertAlign w:val="superscript"/>
        </w:rPr>
        <w:fldChar w:fldCharType="end"/>
      </w:r>
    </w:p>
    <w:p w14:paraId="60B6326A" w14:textId="3AD56FE1" w:rsidR="002E3FCB" w:rsidRPr="007840BB" w:rsidRDefault="00F55DE1" w:rsidP="007840BB">
      <w:pPr>
        <w:rPr>
          <w:sz w:val="24"/>
          <w:szCs w:val="22"/>
        </w:rPr>
      </w:pPr>
      <w:r w:rsidRPr="007840BB">
        <w:rPr>
          <w:sz w:val="24"/>
          <w:szCs w:val="22"/>
        </w:rPr>
        <w:t xml:space="preserve">Lastly, </w:t>
      </w:r>
      <w:r w:rsidR="00D53867" w:rsidRPr="007840BB">
        <w:rPr>
          <w:sz w:val="24"/>
          <w:szCs w:val="22"/>
        </w:rPr>
        <w:t>a</w:t>
      </w:r>
      <w:r w:rsidR="00FC68FB" w:rsidRPr="007840BB">
        <w:rPr>
          <w:sz w:val="24"/>
          <w:szCs w:val="22"/>
        </w:rPr>
        <w:t xml:space="preserve">n efficient </w:t>
      </w:r>
      <w:r w:rsidR="00D53867" w:rsidRPr="007840BB">
        <w:rPr>
          <w:sz w:val="24"/>
          <w:szCs w:val="22"/>
        </w:rPr>
        <w:t xml:space="preserve">configuration </w:t>
      </w:r>
      <w:r w:rsidR="00FC68FB" w:rsidRPr="007840BB">
        <w:rPr>
          <w:sz w:val="24"/>
          <w:szCs w:val="22"/>
        </w:rPr>
        <w:t xml:space="preserve">of </w:t>
      </w:r>
      <w:r w:rsidR="00D53867" w:rsidRPr="007840BB">
        <w:rPr>
          <w:sz w:val="24"/>
          <w:szCs w:val="22"/>
        </w:rPr>
        <w:t xml:space="preserve">a shared </w:t>
      </w:r>
      <w:r w:rsidR="00FC68FB" w:rsidRPr="007840BB">
        <w:rPr>
          <w:sz w:val="24"/>
          <w:szCs w:val="22"/>
        </w:rPr>
        <w:t>mooring line</w:t>
      </w:r>
      <w:r w:rsidR="00D53867" w:rsidRPr="007840BB">
        <w:rPr>
          <w:sz w:val="24"/>
          <w:szCs w:val="22"/>
        </w:rPr>
        <w:t xml:space="preserve"> and anchor system</w:t>
      </w:r>
      <w:r w:rsidR="00FC68FB" w:rsidRPr="007840BB">
        <w:rPr>
          <w:sz w:val="24"/>
          <w:szCs w:val="22"/>
        </w:rPr>
        <w:t xml:space="preserve"> could reduce </w:t>
      </w:r>
      <w:r w:rsidR="00C81D5F" w:rsidRPr="007840BB">
        <w:rPr>
          <w:sz w:val="24"/>
          <w:szCs w:val="22"/>
        </w:rPr>
        <w:t>costs</w:t>
      </w:r>
      <w:r w:rsidR="00747D77" w:rsidRPr="007840BB">
        <w:rPr>
          <w:sz w:val="24"/>
          <w:szCs w:val="22"/>
        </w:rPr>
        <w:t>,</w:t>
      </w:r>
      <w:r w:rsidR="00513828" w:rsidRPr="007840BB">
        <w:rPr>
          <w:sz w:val="24"/>
          <w:szCs w:val="22"/>
        </w:rPr>
        <w:t xml:space="preserve"> improve generation potential</w:t>
      </w:r>
      <w:r w:rsidR="00747D77" w:rsidRPr="007840BB">
        <w:rPr>
          <w:sz w:val="24"/>
          <w:szCs w:val="22"/>
        </w:rPr>
        <w:t>, and improve system reliability</w:t>
      </w:r>
      <w:r w:rsidR="00513828" w:rsidRPr="007840BB">
        <w:rPr>
          <w:sz w:val="24"/>
          <w:szCs w:val="22"/>
        </w:rPr>
        <w:t xml:space="preserve">. For example, a shared mooring line and anchor system can </w:t>
      </w:r>
      <w:r w:rsidR="00FC68FB" w:rsidRPr="007840BB">
        <w:rPr>
          <w:sz w:val="24"/>
          <w:szCs w:val="22"/>
        </w:rPr>
        <w:t>reduce the number of anchors and length of mooring lines needed. Depending on the design, mooring lines may be over four times longer than the water depth, requiring extensive length of mooring lines.</w:t>
      </w:r>
      <w:r w:rsidR="00FC68FB" w:rsidRPr="007840BB">
        <w:rPr>
          <w:rStyle w:val="FootnoteReference"/>
          <w:sz w:val="24"/>
          <w:szCs w:val="22"/>
        </w:rPr>
        <w:footnoteReference w:id="18"/>
      </w:r>
      <w:r w:rsidR="00FC68FB" w:rsidRPr="007840BB">
        <w:rPr>
          <w:sz w:val="24"/>
          <w:szCs w:val="22"/>
        </w:rPr>
        <w:t xml:space="preserve"> </w:t>
      </w:r>
      <w:r w:rsidR="00951B3C" w:rsidRPr="007840BB">
        <w:rPr>
          <w:sz w:val="24"/>
          <w:szCs w:val="22"/>
        </w:rPr>
        <w:t>Additionally, mooring line configuration</w:t>
      </w:r>
      <w:r w:rsidR="007A21D3" w:rsidRPr="007840BB">
        <w:rPr>
          <w:sz w:val="24"/>
          <w:szCs w:val="22"/>
        </w:rPr>
        <w:t>s</w:t>
      </w:r>
      <w:r w:rsidR="00951B3C" w:rsidRPr="007840BB">
        <w:rPr>
          <w:sz w:val="24"/>
          <w:szCs w:val="22"/>
        </w:rPr>
        <w:t xml:space="preserve"> can optimize </w:t>
      </w:r>
      <w:r w:rsidR="00B124CA" w:rsidRPr="007840BB">
        <w:rPr>
          <w:sz w:val="24"/>
          <w:szCs w:val="22"/>
        </w:rPr>
        <w:t>turb</w:t>
      </w:r>
      <w:r w:rsidR="00FC3B6B" w:rsidRPr="007840BB">
        <w:rPr>
          <w:sz w:val="24"/>
          <w:szCs w:val="22"/>
        </w:rPr>
        <w:t xml:space="preserve">ine spacing, and thus, </w:t>
      </w:r>
      <w:r w:rsidR="007F3A51" w:rsidRPr="007840BB">
        <w:rPr>
          <w:sz w:val="24"/>
          <w:szCs w:val="22"/>
        </w:rPr>
        <w:t xml:space="preserve">the </w:t>
      </w:r>
      <w:r w:rsidR="00951B3C" w:rsidRPr="007840BB">
        <w:rPr>
          <w:sz w:val="24"/>
          <w:szCs w:val="22"/>
        </w:rPr>
        <w:t xml:space="preserve">generation potential of a FOSW installation. </w:t>
      </w:r>
      <w:r w:rsidR="00911A26" w:rsidRPr="007840BB">
        <w:rPr>
          <w:sz w:val="24"/>
          <w:szCs w:val="22"/>
        </w:rPr>
        <w:t xml:space="preserve">A predictive model </w:t>
      </w:r>
      <w:r w:rsidR="001D0BA3" w:rsidRPr="007840BB">
        <w:rPr>
          <w:sz w:val="24"/>
          <w:szCs w:val="22"/>
        </w:rPr>
        <w:t>found that using</w:t>
      </w:r>
      <w:r w:rsidR="00951B3C" w:rsidRPr="007840BB">
        <w:rPr>
          <w:sz w:val="24"/>
          <w:szCs w:val="22"/>
        </w:rPr>
        <w:t xml:space="preserve"> catenary mooring systems </w:t>
      </w:r>
      <w:r w:rsidR="001D0BA3" w:rsidRPr="007840BB">
        <w:rPr>
          <w:sz w:val="24"/>
          <w:szCs w:val="22"/>
        </w:rPr>
        <w:t xml:space="preserve">in California’s WEAs </w:t>
      </w:r>
      <w:r w:rsidR="00951B3C" w:rsidRPr="007840BB">
        <w:rPr>
          <w:sz w:val="24"/>
          <w:szCs w:val="22"/>
        </w:rPr>
        <w:t>may reduce the generating capacity of a wind farm by 20 to 30 percent compared to vertical mooring systems.</w:t>
      </w:r>
      <w:r w:rsidR="00C0155B" w:rsidRPr="007840BB">
        <w:rPr>
          <w:sz w:val="24"/>
          <w:szCs w:val="22"/>
          <w:vertAlign w:val="superscript"/>
        </w:rPr>
        <w:fldChar w:fldCharType="begin"/>
      </w:r>
      <w:r w:rsidR="00C0155B" w:rsidRPr="007840BB">
        <w:rPr>
          <w:sz w:val="24"/>
          <w:szCs w:val="22"/>
          <w:vertAlign w:val="superscript"/>
        </w:rPr>
        <w:instrText xml:space="preserve"> NOTEREF _Ref109724627 \h  \* MERGEFORMAT </w:instrText>
      </w:r>
      <w:r w:rsidR="00C0155B" w:rsidRPr="007840BB">
        <w:rPr>
          <w:sz w:val="24"/>
          <w:szCs w:val="22"/>
          <w:vertAlign w:val="superscript"/>
        </w:rPr>
      </w:r>
      <w:r w:rsidR="00C0155B" w:rsidRPr="007840BB">
        <w:rPr>
          <w:sz w:val="24"/>
          <w:szCs w:val="22"/>
          <w:vertAlign w:val="superscript"/>
        </w:rPr>
        <w:fldChar w:fldCharType="separate"/>
      </w:r>
      <w:r w:rsidR="00C0155B" w:rsidRPr="007840BB">
        <w:rPr>
          <w:sz w:val="24"/>
          <w:szCs w:val="22"/>
          <w:vertAlign w:val="superscript"/>
        </w:rPr>
        <w:t>10</w:t>
      </w:r>
      <w:r w:rsidR="00C0155B" w:rsidRPr="007840BB">
        <w:rPr>
          <w:sz w:val="24"/>
          <w:szCs w:val="22"/>
          <w:vertAlign w:val="superscript"/>
        </w:rPr>
        <w:fldChar w:fldCharType="end"/>
      </w:r>
      <w:r w:rsidR="00951B3C" w:rsidRPr="007840BB">
        <w:rPr>
          <w:sz w:val="24"/>
          <w:szCs w:val="22"/>
        </w:rPr>
        <w:t> </w:t>
      </w:r>
      <w:r w:rsidR="00767FCF" w:rsidRPr="007840BB">
        <w:rPr>
          <w:sz w:val="24"/>
          <w:szCs w:val="22"/>
        </w:rPr>
        <w:t>S</w:t>
      </w:r>
      <w:r w:rsidR="00FE6638" w:rsidRPr="007840BB">
        <w:rPr>
          <w:sz w:val="24"/>
          <w:szCs w:val="22"/>
        </w:rPr>
        <w:t xml:space="preserve">hared mooring line and anchor systems </w:t>
      </w:r>
      <w:r w:rsidR="00D63EF0" w:rsidRPr="007840BB">
        <w:rPr>
          <w:sz w:val="24"/>
          <w:szCs w:val="22"/>
        </w:rPr>
        <w:t xml:space="preserve">also have the potential to reduce the mooring line weight per turbine by at least 10 percent and </w:t>
      </w:r>
      <w:r w:rsidR="00D26EFE" w:rsidRPr="007840BB">
        <w:rPr>
          <w:sz w:val="24"/>
          <w:szCs w:val="22"/>
        </w:rPr>
        <w:t>reduce</w:t>
      </w:r>
      <w:r w:rsidR="00D63EF0" w:rsidRPr="007840BB">
        <w:rPr>
          <w:sz w:val="24"/>
          <w:szCs w:val="22"/>
        </w:rPr>
        <w:t xml:space="preserve"> the dynamic mooring loads.</w:t>
      </w:r>
      <w:r w:rsidR="00E24501" w:rsidRPr="007840BB">
        <w:rPr>
          <w:rStyle w:val="FootnoteReference"/>
          <w:sz w:val="24"/>
          <w:szCs w:val="22"/>
        </w:rPr>
        <w:footnoteReference w:id="19"/>
      </w:r>
      <w:r w:rsidR="00E24501" w:rsidRPr="007840BB">
        <w:rPr>
          <w:sz w:val="24"/>
          <w:szCs w:val="22"/>
        </w:rPr>
        <w:t> </w:t>
      </w:r>
      <w:r w:rsidR="006C29BF" w:rsidRPr="007840BB">
        <w:rPr>
          <w:sz w:val="24"/>
          <w:szCs w:val="22"/>
        </w:rPr>
        <w:t>As such, t</w:t>
      </w:r>
      <w:r w:rsidRPr="007840BB">
        <w:rPr>
          <w:sz w:val="24"/>
          <w:szCs w:val="22"/>
        </w:rPr>
        <w:t xml:space="preserve">he interaction between </w:t>
      </w:r>
      <w:r w:rsidR="00097016" w:rsidRPr="007840BB">
        <w:rPr>
          <w:sz w:val="24"/>
          <w:szCs w:val="22"/>
        </w:rPr>
        <w:t>these components</w:t>
      </w:r>
      <w:r w:rsidRPr="007840BB">
        <w:rPr>
          <w:sz w:val="24"/>
          <w:szCs w:val="22"/>
        </w:rPr>
        <w:t xml:space="preserve"> must be carefully </w:t>
      </w:r>
      <w:r w:rsidR="00153A30" w:rsidRPr="007840BB">
        <w:rPr>
          <w:sz w:val="24"/>
          <w:szCs w:val="22"/>
        </w:rPr>
        <w:t>analyzed and optimized</w:t>
      </w:r>
      <w:r w:rsidRPr="007840BB">
        <w:rPr>
          <w:sz w:val="24"/>
          <w:szCs w:val="22"/>
        </w:rPr>
        <w:t xml:space="preserve"> when configuring a system</w:t>
      </w:r>
      <w:r w:rsidR="007F6184" w:rsidRPr="007840BB">
        <w:rPr>
          <w:sz w:val="24"/>
          <w:szCs w:val="22"/>
        </w:rPr>
        <w:t xml:space="preserve"> </w:t>
      </w:r>
      <w:r w:rsidRPr="007840BB">
        <w:rPr>
          <w:sz w:val="24"/>
          <w:szCs w:val="22"/>
        </w:rPr>
        <w:t xml:space="preserve">to </w:t>
      </w:r>
      <w:r w:rsidR="00365862" w:rsidRPr="007840BB">
        <w:rPr>
          <w:sz w:val="24"/>
          <w:szCs w:val="22"/>
        </w:rPr>
        <w:t>ensure stability</w:t>
      </w:r>
      <w:r w:rsidR="004E1819" w:rsidRPr="007840BB">
        <w:rPr>
          <w:sz w:val="24"/>
          <w:szCs w:val="22"/>
        </w:rPr>
        <w:t xml:space="preserve"> and</w:t>
      </w:r>
      <w:r w:rsidRPr="007840BB">
        <w:rPr>
          <w:sz w:val="24"/>
          <w:szCs w:val="22"/>
        </w:rPr>
        <w:t xml:space="preserve"> </w:t>
      </w:r>
      <w:r w:rsidR="00EE70CB" w:rsidRPr="007840BB">
        <w:rPr>
          <w:sz w:val="24"/>
          <w:szCs w:val="22"/>
        </w:rPr>
        <w:t>maximize efficiency</w:t>
      </w:r>
      <w:r w:rsidRPr="007840BB">
        <w:rPr>
          <w:sz w:val="24"/>
          <w:szCs w:val="22"/>
        </w:rPr>
        <w:t>.</w:t>
      </w:r>
      <w:r w:rsidR="00E24501" w:rsidRPr="007840BB" w:rsidDel="00E24501">
        <w:rPr>
          <w:rStyle w:val="FootnoteReference"/>
          <w:sz w:val="24"/>
          <w:szCs w:val="22"/>
        </w:rPr>
        <w:t xml:space="preserve"> </w:t>
      </w:r>
      <w:r w:rsidR="006E21C4" w:rsidRPr="007840BB">
        <w:rPr>
          <w:sz w:val="24"/>
          <w:szCs w:val="22"/>
        </w:rPr>
        <w:t>Lastly</w:t>
      </w:r>
      <w:r w:rsidR="008A786A" w:rsidRPr="007840BB">
        <w:rPr>
          <w:sz w:val="24"/>
          <w:szCs w:val="22"/>
        </w:rPr>
        <w:t>, designing</w:t>
      </w:r>
      <w:r w:rsidRPr="007840BB">
        <w:rPr>
          <w:sz w:val="24"/>
          <w:szCs w:val="22"/>
        </w:rPr>
        <w:t xml:space="preserve"> shared mooring systems </w:t>
      </w:r>
      <w:r w:rsidR="006E21C4" w:rsidRPr="007840BB">
        <w:rPr>
          <w:sz w:val="24"/>
          <w:szCs w:val="22"/>
        </w:rPr>
        <w:t>that</w:t>
      </w:r>
      <w:r w:rsidR="0081322A" w:rsidRPr="007840BB">
        <w:rPr>
          <w:sz w:val="24"/>
          <w:szCs w:val="22"/>
        </w:rPr>
        <w:t xml:space="preserve"> </w:t>
      </w:r>
      <w:r w:rsidR="00BD1BB4" w:rsidRPr="007840BB">
        <w:rPr>
          <w:sz w:val="24"/>
          <w:szCs w:val="22"/>
        </w:rPr>
        <w:t xml:space="preserve">reduce the amount of slack can </w:t>
      </w:r>
      <w:r w:rsidR="0081322A" w:rsidRPr="007840BB">
        <w:rPr>
          <w:sz w:val="24"/>
          <w:szCs w:val="22"/>
        </w:rPr>
        <w:t xml:space="preserve">limit environmental impacts, such as </w:t>
      </w:r>
      <w:r w:rsidR="008A786A" w:rsidRPr="007840BB">
        <w:rPr>
          <w:sz w:val="24"/>
          <w:szCs w:val="22"/>
        </w:rPr>
        <w:t>scour</w:t>
      </w:r>
      <w:r w:rsidR="000E530F" w:rsidRPr="007840BB">
        <w:rPr>
          <w:sz w:val="24"/>
          <w:szCs w:val="22"/>
        </w:rPr>
        <w:t>ing</w:t>
      </w:r>
      <w:r w:rsidR="008A786A" w:rsidRPr="007840BB">
        <w:rPr>
          <w:sz w:val="24"/>
          <w:szCs w:val="22"/>
        </w:rPr>
        <w:t xml:space="preserve"> benthic habitat </w:t>
      </w:r>
      <w:r w:rsidR="000E530F" w:rsidRPr="007840BB">
        <w:rPr>
          <w:sz w:val="24"/>
          <w:szCs w:val="22"/>
        </w:rPr>
        <w:t>or</w:t>
      </w:r>
      <w:r w:rsidR="008A786A" w:rsidRPr="007840BB">
        <w:rPr>
          <w:sz w:val="24"/>
          <w:szCs w:val="22"/>
        </w:rPr>
        <w:t xml:space="preserve"> </w:t>
      </w:r>
      <w:r w:rsidR="006E21C4" w:rsidRPr="007840BB">
        <w:rPr>
          <w:sz w:val="24"/>
          <w:szCs w:val="22"/>
        </w:rPr>
        <w:t xml:space="preserve">entangling </w:t>
      </w:r>
      <w:r w:rsidR="008A786A" w:rsidRPr="007840BB">
        <w:rPr>
          <w:sz w:val="24"/>
          <w:szCs w:val="22"/>
        </w:rPr>
        <w:t>wildlife or derelict fishing gear.</w:t>
      </w:r>
      <w:r w:rsidR="008A786A" w:rsidRPr="007840BB">
        <w:rPr>
          <w:rStyle w:val="FootnoteReference"/>
          <w:sz w:val="24"/>
          <w:szCs w:val="22"/>
        </w:rPr>
        <w:footnoteReference w:id="20"/>
      </w:r>
      <w:r w:rsidR="00B72263" w:rsidRPr="007840BB">
        <w:rPr>
          <w:sz w:val="24"/>
          <w:szCs w:val="22"/>
        </w:rPr>
        <w:t xml:space="preserve"> </w:t>
      </w:r>
      <w:r w:rsidR="00863BE1" w:rsidRPr="007840BB">
        <w:rPr>
          <w:sz w:val="24"/>
          <w:szCs w:val="22"/>
        </w:rPr>
        <w:t xml:space="preserve">In addition to supporting </w:t>
      </w:r>
      <w:r w:rsidR="00F86F3F" w:rsidRPr="007840BB">
        <w:rPr>
          <w:sz w:val="24"/>
          <w:szCs w:val="22"/>
        </w:rPr>
        <w:t>wildlife protection, m</w:t>
      </w:r>
      <w:r w:rsidR="00B72263" w:rsidRPr="007840BB">
        <w:rPr>
          <w:sz w:val="24"/>
          <w:szCs w:val="22"/>
        </w:rPr>
        <w:t xml:space="preserve">inimizing </w:t>
      </w:r>
      <w:r w:rsidR="00F86F3F" w:rsidRPr="007840BB">
        <w:rPr>
          <w:sz w:val="24"/>
          <w:szCs w:val="22"/>
        </w:rPr>
        <w:t>these</w:t>
      </w:r>
      <w:r w:rsidR="00B72263" w:rsidRPr="007840BB">
        <w:rPr>
          <w:sz w:val="24"/>
          <w:szCs w:val="22"/>
        </w:rPr>
        <w:t xml:space="preserve"> impacts </w:t>
      </w:r>
      <w:r w:rsidR="00F86F3F" w:rsidRPr="007840BB">
        <w:rPr>
          <w:sz w:val="24"/>
          <w:szCs w:val="22"/>
        </w:rPr>
        <w:t>can reduce maintenance costs (e.g., removing derelict fishing gear).</w:t>
      </w:r>
      <w:r w:rsidR="000034D0" w:rsidRPr="007840BB">
        <w:rPr>
          <w:sz w:val="24"/>
          <w:szCs w:val="22"/>
        </w:rPr>
        <w:t xml:space="preserve"> </w:t>
      </w:r>
      <w:r w:rsidR="008A786A" w:rsidRPr="007840BB">
        <w:rPr>
          <w:sz w:val="24"/>
          <w:szCs w:val="22"/>
        </w:rPr>
        <w:t xml:space="preserve"> </w:t>
      </w:r>
    </w:p>
    <w:p w14:paraId="6BEFF613" w14:textId="46C9D376" w:rsidR="40336BB1" w:rsidRPr="007840BB" w:rsidRDefault="00BF50AB" w:rsidP="007840BB">
      <w:pPr>
        <w:rPr>
          <w:sz w:val="24"/>
          <w:szCs w:val="22"/>
        </w:rPr>
      </w:pPr>
      <w:r w:rsidRPr="007840BB">
        <w:rPr>
          <w:sz w:val="24"/>
          <w:szCs w:val="22"/>
        </w:rPr>
        <w:t>This solicitation supports</w:t>
      </w:r>
      <w:r w:rsidR="00746DE9" w:rsidRPr="007840BB">
        <w:rPr>
          <w:sz w:val="24"/>
          <w:szCs w:val="22"/>
        </w:rPr>
        <w:t xml:space="preserve"> </w:t>
      </w:r>
      <w:r w:rsidR="00652988" w:rsidRPr="007840BB">
        <w:rPr>
          <w:sz w:val="24"/>
          <w:szCs w:val="22"/>
        </w:rPr>
        <w:t xml:space="preserve">applied research and development of earlier stage </w:t>
      </w:r>
      <w:r w:rsidR="00AC325C" w:rsidRPr="007840BB">
        <w:rPr>
          <w:sz w:val="24"/>
          <w:szCs w:val="22"/>
        </w:rPr>
        <w:t>FOSW component designs</w:t>
      </w:r>
      <w:r w:rsidR="006A237C" w:rsidRPr="007840BB">
        <w:rPr>
          <w:sz w:val="24"/>
          <w:szCs w:val="22"/>
        </w:rPr>
        <w:t xml:space="preserve"> </w:t>
      </w:r>
      <w:r w:rsidR="00A41F0F" w:rsidRPr="007840BB">
        <w:rPr>
          <w:sz w:val="24"/>
          <w:szCs w:val="22"/>
        </w:rPr>
        <w:t>that address the needs of California’s WEAs</w:t>
      </w:r>
      <w:r w:rsidR="00C42F51" w:rsidRPr="007840BB">
        <w:rPr>
          <w:sz w:val="24"/>
          <w:szCs w:val="22"/>
        </w:rPr>
        <w:t>.</w:t>
      </w:r>
      <w:r w:rsidR="005F40AC" w:rsidRPr="007840BB">
        <w:rPr>
          <w:sz w:val="24"/>
          <w:szCs w:val="22"/>
        </w:rPr>
        <w:t xml:space="preserve"> This solicitation</w:t>
      </w:r>
      <w:r w:rsidR="007779C0" w:rsidRPr="007840BB" w:rsidDel="00AB1273">
        <w:rPr>
          <w:sz w:val="24"/>
          <w:szCs w:val="22"/>
        </w:rPr>
        <w:t xml:space="preserve"> </w:t>
      </w:r>
      <w:r w:rsidR="007779C0" w:rsidRPr="007840BB">
        <w:rPr>
          <w:sz w:val="24"/>
          <w:szCs w:val="22"/>
        </w:rPr>
        <w:t xml:space="preserve">complements </w:t>
      </w:r>
      <w:r w:rsidR="00FD7699" w:rsidRPr="007840BB">
        <w:rPr>
          <w:sz w:val="24"/>
          <w:szCs w:val="22"/>
        </w:rPr>
        <w:t xml:space="preserve">and may build upon knowledge gained from </w:t>
      </w:r>
      <w:r w:rsidR="008440CE" w:rsidRPr="007840BB">
        <w:rPr>
          <w:sz w:val="24"/>
          <w:szCs w:val="22"/>
        </w:rPr>
        <w:t xml:space="preserve">FOSW </w:t>
      </w:r>
      <w:r w:rsidR="00A94773" w:rsidRPr="007840BB">
        <w:rPr>
          <w:sz w:val="24"/>
          <w:szCs w:val="22"/>
        </w:rPr>
        <w:t xml:space="preserve">research and development </w:t>
      </w:r>
      <w:r w:rsidR="00340DF1" w:rsidRPr="007840BB">
        <w:rPr>
          <w:sz w:val="24"/>
          <w:szCs w:val="22"/>
        </w:rPr>
        <w:t>projects</w:t>
      </w:r>
      <w:r w:rsidR="00A94773" w:rsidRPr="007840BB">
        <w:rPr>
          <w:sz w:val="24"/>
          <w:szCs w:val="22"/>
        </w:rPr>
        <w:t xml:space="preserve"> </w:t>
      </w:r>
      <w:r w:rsidR="007E1D72" w:rsidRPr="007840BB">
        <w:rPr>
          <w:sz w:val="24"/>
          <w:szCs w:val="22"/>
        </w:rPr>
        <w:t>funded</w:t>
      </w:r>
      <w:r w:rsidR="00C51D9D" w:rsidRPr="007840BB">
        <w:rPr>
          <w:sz w:val="24"/>
          <w:szCs w:val="22"/>
        </w:rPr>
        <w:t xml:space="preserve"> </w:t>
      </w:r>
      <w:r w:rsidR="007E1D72" w:rsidRPr="007840BB">
        <w:rPr>
          <w:sz w:val="24"/>
          <w:szCs w:val="22"/>
        </w:rPr>
        <w:t>by</w:t>
      </w:r>
      <w:r w:rsidR="000068C8" w:rsidRPr="007840BB">
        <w:rPr>
          <w:sz w:val="24"/>
          <w:szCs w:val="22"/>
        </w:rPr>
        <w:t xml:space="preserve"> </w:t>
      </w:r>
      <w:r w:rsidR="00C51D9D" w:rsidRPr="007840BB">
        <w:rPr>
          <w:sz w:val="24"/>
          <w:szCs w:val="22"/>
        </w:rPr>
        <w:t>the National Offshore Wind Research and Development Consortium</w:t>
      </w:r>
      <w:r w:rsidR="003974CD" w:rsidRPr="007840BB">
        <w:rPr>
          <w:sz w:val="24"/>
          <w:szCs w:val="22"/>
        </w:rPr>
        <w:t xml:space="preserve"> (NOWRDC)</w:t>
      </w:r>
      <w:r w:rsidR="009C7025" w:rsidRPr="007840BB">
        <w:rPr>
          <w:sz w:val="24"/>
          <w:szCs w:val="22"/>
        </w:rPr>
        <w:t>,</w:t>
      </w:r>
      <w:r w:rsidR="00ED267F" w:rsidRPr="007840BB">
        <w:rPr>
          <w:rStyle w:val="FootnoteReference"/>
          <w:sz w:val="24"/>
          <w:szCs w:val="22"/>
        </w:rPr>
        <w:footnoteReference w:id="21"/>
      </w:r>
      <w:r w:rsidR="005F40AC" w:rsidRPr="007840BB">
        <w:rPr>
          <w:sz w:val="24"/>
          <w:szCs w:val="22"/>
        </w:rPr>
        <w:t xml:space="preserve"> </w:t>
      </w:r>
      <w:r w:rsidR="009C7025" w:rsidRPr="007840BB">
        <w:rPr>
          <w:sz w:val="24"/>
          <w:szCs w:val="22"/>
        </w:rPr>
        <w:t xml:space="preserve">such as </w:t>
      </w:r>
      <w:r w:rsidR="00A377B3" w:rsidRPr="007840BB">
        <w:rPr>
          <w:sz w:val="24"/>
          <w:szCs w:val="22"/>
        </w:rPr>
        <w:t>the</w:t>
      </w:r>
      <w:r w:rsidR="000068C8" w:rsidRPr="007840BB">
        <w:rPr>
          <w:sz w:val="24"/>
          <w:szCs w:val="22"/>
        </w:rPr>
        <w:t xml:space="preserve"> develop</w:t>
      </w:r>
      <w:r w:rsidR="00A377B3" w:rsidRPr="007840BB">
        <w:rPr>
          <w:sz w:val="24"/>
          <w:szCs w:val="22"/>
        </w:rPr>
        <w:t>ment</w:t>
      </w:r>
      <w:r w:rsidR="000068C8" w:rsidRPr="007840BB">
        <w:rPr>
          <w:sz w:val="24"/>
          <w:szCs w:val="22"/>
        </w:rPr>
        <w:t xml:space="preserve"> </w:t>
      </w:r>
      <w:r w:rsidR="00752768" w:rsidRPr="007840BB">
        <w:rPr>
          <w:sz w:val="24"/>
          <w:szCs w:val="22"/>
        </w:rPr>
        <w:t>of</w:t>
      </w:r>
      <w:r w:rsidR="000068C8" w:rsidRPr="007840BB">
        <w:rPr>
          <w:sz w:val="24"/>
          <w:szCs w:val="22"/>
        </w:rPr>
        <w:t xml:space="preserve"> low-cost, scalable anchors</w:t>
      </w:r>
      <w:r w:rsidR="00121833" w:rsidRPr="007840BB">
        <w:rPr>
          <w:rStyle w:val="FootnoteReference"/>
          <w:sz w:val="24"/>
          <w:szCs w:val="22"/>
        </w:rPr>
        <w:footnoteReference w:id="22"/>
      </w:r>
      <w:r w:rsidR="00013D49" w:rsidRPr="007840BB">
        <w:rPr>
          <w:sz w:val="24"/>
          <w:szCs w:val="22"/>
        </w:rPr>
        <w:t xml:space="preserve"> </w:t>
      </w:r>
      <w:r w:rsidR="00774EAC" w:rsidRPr="007840BB">
        <w:rPr>
          <w:sz w:val="24"/>
          <w:szCs w:val="22"/>
        </w:rPr>
        <w:t xml:space="preserve">and </w:t>
      </w:r>
      <w:r w:rsidR="001B2559" w:rsidRPr="007840BB">
        <w:rPr>
          <w:sz w:val="24"/>
          <w:szCs w:val="22"/>
        </w:rPr>
        <w:t xml:space="preserve">optimization </w:t>
      </w:r>
      <w:r w:rsidR="00580876" w:rsidRPr="007840BB">
        <w:rPr>
          <w:sz w:val="24"/>
          <w:szCs w:val="22"/>
        </w:rPr>
        <w:t>of</w:t>
      </w:r>
      <w:r w:rsidR="00774EAC" w:rsidRPr="007840BB">
        <w:rPr>
          <w:sz w:val="24"/>
          <w:szCs w:val="22"/>
        </w:rPr>
        <w:t xml:space="preserve"> mooring system components using software</w:t>
      </w:r>
      <w:r w:rsidR="00A9226A" w:rsidRPr="007840BB">
        <w:rPr>
          <w:rStyle w:val="FootnoteReference"/>
          <w:sz w:val="24"/>
          <w:szCs w:val="22"/>
        </w:rPr>
        <w:footnoteReference w:id="23"/>
      </w:r>
      <w:r w:rsidR="00B64664" w:rsidRPr="007840BB">
        <w:rPr>
          <w:sz w:val="24"/>
          <w:szCs w:val="22"/>
        </w:rPr>
        <w:t xml:space="preserve"> for </w:t>
      </w:r>
      <w:r w:rsidR="00D9023B" w:rsidRPr="007840BB">
        <w:rPr>
          <w:sz w:val="24"/>
          <w:szCs w:val="22"/>
        </w:rPr>
        <w:t xml:space="preserve">deep-water </w:t>
      </w:r>
      <w:r w:rsidR="00B64664" w:rsidRPr="007840BB">
        <w:rPr>
          <w:sz w:val="24"/>
          <w:szCs w:val="22"/>
        </w:rPr>
        <w:t>U.S. site</w:t>
      </w:r>
      <w:r w:rsidR="00833FDB" w:rsidRPr="007840BB">
        <w:rPr>
          <w:sz w:val="24"/>
          <w:szCs w:val="22"/>
        </w:rPr>
        <w:t xml:space="preserve"> conditions</w:t>
      </w:r>
      <w:r w:rsidR="00D9023B" w:rsidRPr="007840BB">
        <w:rPr>
          <w:sz w:val="24"/>
          <w:szCs w:val="22"/>
        </w:rPr>
        <w:t>, including the Pacific Coast and Hawaii</w:t>
      </w:r>
      <w:r w:rsidR="00B64664" w:rsidRPr="007840BB">
        <w:rPr>
          <w:sz w:val="24"/>
          <w:szCs w:val="22"/>
        </w:rPr>
        <w:t xml:space="preserve">. </w:t>
      </w:r>
      <w:r w:rsidR="00607DD6" w:rsidRPr="007840BB">
        <w:rPr>
          <w:sz w:val="24"/>
          <w:szCs w:val="22"/>
        </w:rPr>
        <w:t>T</w:t>
      </w:r>
      <w:r w:rsidR="00B742AD" w:rsidRPr="007840BB">
        <w:rPr>
          <w:sz w:val="24"/>
          <w:szCs w:val="22"/>
        </w:rPr>
        <w:t xml:space="preserve">echnologies </w:t>
      </w:r>
      <w:r w:rsidR="002F0941" w:rsidRPr="007840BB">
        <w:rPr>
          <w:sz w:val="24"/>
          <w:szCs w:val="22"/>
        </w:rPr>
        <w:t>funded under this solicitatio</w:t>
      </w:r>
      <w:r w:rsidR="00E46212" w:rsidRPr="007840BB">
        <w:rPr>
          <w:sz w:val="24"/>
          <w:szCs w:val="22"/>
        </w:rPr>
        <w:t xml:space="preserve">n </w:t>
      </w:r>
      <w:r w:rsidR="00DF5C29" w:rsidRPr="007840BB">
        <w:rPr>
          <w:sz w:val="24"/>
          <w:szCs w:val="22"/>
        </w:rPr>
        <w:t>must</w:t>
      </w:r>
      <w:r w:rsidR="006162F5" w:rsidRPr="007840BB">
        <w:rPr>
          <w:sz w:val="24"/>
          <w:szCs w:val="22"/>
        </w:rPr>
        <w:t xml:space="preserve"> be relevant to</w:t>
      </w:r>
      <w:r w:rsidR="00335307" w:rsidRPr="007840BB">
        <w:rPr>
          <w:sz w:val="24"/>
          <w:szCs w:val="22"/>
        </w:rPr>
        <w:t xml:space="preserve"> </w:t>
      </w:r>
      <w:r w:rsidR="00CA6970" w:rsidRPr="007840BB">
        <w:rPr>
          <w:sz w:val="24"/>
          <w:szCs w:val="22"/>
        </w:rPr>
        <w:t>conditions</w:t>
      </w:r>
      <w:r w:rsidR="00335307" w:rsidRPr="007840BB">
        <w:rPr>
          <w:sz w:val="24"/>
          <w:szCs w:val="22"/>
        </w:rPr>
        <w:t xml:space="preserve"> in California</w:t>
      </w:r>
      <w:r w:rsidR="00CA6970" w:rsidRPr="007840BB">
        <w:rPr>
          <w:sz w:val="24"/>
          <w:szCs w:val="22"/>
        </w:rPr>
        <w:t>’s</w:t>
      </w:r>
      <w:r w:rsidR="00B742AD" w:rsidRPr="007840BB">
        <w:rPr>
          <w:sz w:val="24"/>
          <w:szCs w:val="22"/>
        </w:rPr>
        <w:t xml:space="preserve"> Humboldt and Morro Bay </w:t>
      </w:r>
      <w:r w:rsidR="00CA6970" w:rsidRPr="007840BB">
        <w:rPr>
          <w:sz w:val="24"/>
          <w:szCs w:val="22"/>
        </w:rPr>
        <w:t>WEAs</w:t>
      </w:r>
      <w:r w:rsidR="00E46212" w:rsidRPr="007840BB">
        <w:rPr>
          <w:sz w:val="24"/>
          <w:szCs w:val="22"/>
        </w:rPr>
        <w:t xml:space="preserve">, as </w:t>
      </w:r>
      <w:r w:rsidR="00F33E7D" w:rsidRPr="007840BB">
        <w:rPr>
          <w:sz w:val="24"/>
          <w:szCs w:val="22"/>
        </w:rPr>
        <w:t>these will likely be the first areas to be developed. L</w:t>
      </w:r>
      <w:r w:rsidR="00DD0A08" w:rsidRPr="007840BB">
        <w:rPr>
          <w:sz w:val="24"/>
          <w:szCs w:val="22"/>
        </w:rPr>
        <w:t>ease auction planning has begun with BOEM</w:t>
      </w:r>
      <w:r w:rsidR="00AC7B8D" w:rsidRPr="007840BB">
        <w:rPr>
          <w:sz w:val="24"/>
          <w:szCs w:val="22"/>
        </w:rPr>
        <w:t xml:space="preserve">’s </w:t>
      </w:r>
      <w:r w:rsidR="00B742AD" w:rsidRPr="007840BB">
        <w:rPr>
          <w:sz w:val="24"/>
          <w:szCs w:val="22"/>
        </w:rPr>
        <w:t xml:space="preserve">Proposed Sale Notice for simultaneous lease auctions of the Humboldt and Morro Bay lease areas </w:t>
      </w:r>
      <w:r w:rsidR="00343F6E" w:rsidRPr="007840BB">
        <w:rPr>
          <w:sz w:val="24"/>
          <w:szCs w:val="22"/>
        </w:rPr>
        <w:t>in</w:t>
      </w:r>
      <w:r w:rsidR="00B742AD" w:rsidRPr="007840BB">
        <w:rPr>
          <w:sz w:val="24"/>
          <w:szCs w:val="22"/>
        </w:rPr>
        <w:t xml:space="preserve"> 2022.</w:t>
      </w:r>
      <w:r w:rsidR="00B742AD" w:rsidRPr="007840BB">
        <w:rPr>
          <w:rStyle w:val="FootnoteReference"/>
          <w:sz w:val="24"/>
          <w:szCs w:val="22"/>
        </w:rPr>
        <w:footnoteReference w:id="24"/>
      </w:r>
    </w:p>
    <w:p w14:paraId="51787866" w14:textId="77777777" w:rsidR="00EC3504" w:rsidRPr="007840BB" w:rsidRDefault="00EC3504" w:rsidP="007840BB">
      <w:pPr>
        <w:rPr>
          <w:sz w:val="24"/>
          <w:szCs w:val="22"/>
        </w:rPr>
      </w:pPr>
    </w:p>
    <w:p w14:paraId="52855CD8" w14:textId="758CD19A" w:rsidR="003F6147" w:rsidRPr="007840BB" w:rsidRDefault="003F6147" w:rsidP="007840BB">
      <w:pPr>
        <w:rPr>
          <w:sz w:val="24"/>
          <w:szCs w:val="24"/>
        </w:rPr>
      </w:pPr>
      <w:r w:rsidRPr="007840BB">
        <w:rPr>
          <w:sz w:val="24"/>
          <w:szCs w:val="24"/>
        </w:rPr>
        <w:t xml:space="preserve">See Part II of this solicitation for project eligibility requirements. </w:t>
      </w:r>
      <w:r w:rsidRPr="007840BB">
        <w:rPr>
          <w:sz w:val="24"/>
          <w:szCs w:val="22"/>
        </w:rPr>
        <w:t xml:space="preserve">Applications will be evaluated as follows: Stage One proposal screening and Stage Two proposal scoring. </w:t>
      </w:r>
      <w:r w:rsidRPr="007840BB" w:rsidDel="00D70BE7">
        <w:rPr>
          <w:sz w:val="24"/>
          <w:szCs w:val="24"/>
        </w:rPr>
        <w:t xml:space="preserve">If an applicant submits multiple applications that address the same project </w:t>
      </w:r>
      <w:r w:rsidR="00C5079C" w:rsidRPr="007840BB">
        <w:rPr>
          <w:sz w:val="24"/>
          <w:szCs w:val="24"/>
        </w:rPr>
        <w:t>option</w:t>
      </w:r>
      <w:r w:rsidRPr="007840BB" w:rsidDel="00D70BE7">
        <w:rPr>
          <w:sz w:val="24"/>
          <w:szCs w:val="24"/>
        </w:rPr>
        <w:t>, each application must be for a distinct project (i.e., no overlap with respect to the tasks described in</w:t>
      </w:r>
      <w:r w:rsidR="005B073B" w:rsidRPr="007840BB" w:rsidDel="00D70BE7">
        <w:rPr>
          <w:sz w:val="24"/>
          <w:szCs w:val="24"/>
        </w:rPr>
        <w:t xml:space="preserve"> the Scope of Work</w:t>
      </w:r>
      <w:r w:rsidRPr="007840BB" w:rsidDel="00D70BE7">
        <w:rPr>
          <w:sz w:val="24"/>
          <w:szCs w:val="24"/>
        </w:rPr>
        <w:t>).</w:t>
      </w:r>
    </w:p>
    <w:p w14:paraId="61479D31" w14:textId="77777777" w:rsidR="003A0A6F" w:rsidRPr="007840BB" w:rsidRDefault="003A0A6F" w:rsidP="007840BB">
      <w:pPr>
        <w:spacing w:after="0"/>
        <w:rPr>
          <w:sz w:val="24"/>
          <w:szCs w:val="24"/>
        </w:rPr>
      </w:pPr>
    </w:p>
    <w:p w14:paraId="13663FAA" w14:textId="7B2A6103" w:rsidR="003F6147" w:rsidRPr="003F6147" w:rsidRDefault="00FD6239" w:rsidP="009653FD">
      <w:pPr>
        <w:spacing w:after="240"/>
        <w:rPr>
          <w:szCs w:val="22"/>
        </w:rPr>
      </w:pPr>
      <w:r w:rsidRPr="007840BB">
        <w:rPr>
          <w:sz w:val="24"/>
          <w:szCs w:val="24"/>
        </w:rPr>
        <w:t xml:space="preserve">Prospective applicants looking for partnering opportunities for this funding opportunity should register on the California Energy Commission’s Empower Innovation website at </w:t>
      </w:r>
      <w:hyperlink r:id="rId15" w:history="1">
        <w:r w:rsidR="0074497E" w:rsidRPr="009653FD">
          <w:rPr>
            <w:rStyle w:val="Hyperlink"/>
            <w:rFonts w:cs="Arial"/>
            <w:sz w:val="24"/>
            <w:szCs w:val="24"/>
          </w:rPr>
          <w:t>www.empowerinnovation.net</w:t>
        </w:r>
      </w:hyperlink>
    </w:p>
    <w:p w14:paraId="4AB6446E" w14:textId="77777777" w:rsidR="003F6147" w:rsidRPr="00756BAC" w:rsidRDefault="003F6147" w:rsidP="00C40857">
      <w:pPr>
        <w:pStyle w:val="Heading2"/>
        <w:numPr>
          <w:ilvl w:val="0"/>
          <w:numId w:val="58"/>
        </w:numPr>
      </w:pPr>
      <w:bookmarkStart w:id="17" w:name="_Toc458602320"/>
      <w:bookmarkStart w:id="18" w:name="_Toc87335013"/>
      <w:r w:rsidRPr="00756BAC">
        <w:t>Key Words/Terms</w:t>
      </w:r>
      <w:bookmarkEnd w:id="17"/>
      <w:bookmarkEnd w:id="18"/>
    </w:p>
    <w:p w14:paraId="4D6C1B8F" w14:textId="4B21F77F" w:rsidR="003F6147" w:rsidRPr="003F6147" w:rsidRDefault="003F6147" w:rsidP="003F6147">
      <w:pPr>
        <w:jc w:val="both"/>
        <w:rPr>
          <w:color w:val="0070C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9653FD" w14:paraId="7E8ED4A8" w14:textId="77777777" w:rsidTr="009653FD">
        <w:trPr>
          <w:trHeight w:val="235"/>
          <w:tblHeader/>
        </w:trPr>
        <w:tc>
          <w:tcPr>
            <w:tcW w:w="2430" w:type="dxa"/>
            <w:shd w:val="clear" w:color="auto" w:fill="D9D9D9" w:themeFill="background1" w:themeFillShade="D9"/>
            <w:vAlign w:val="center"/>
          </w:tcPr>
          <w:p w14:paraId="476A107E" w14:textId="77777777" w:rsidR="003F6147" w:rsidRPr="009653FD" w:rsidRDefault="003F6147" w:rsidP="009653FD">
            <w:pPr>
              <w:spacing w:after="0"/>
              <w:rPr>
                <w:b/>
                <w:sz w:val="24"/>
                <w:szCs w:val="22"/>
              </w:rPr>
            </w:pPr>
            <w:r w:rsidRPr="009653FD">
              <w:rPr>
                <w:b/>
                <w:sz w:val="24"/>
                <w:szCs w:val="22"/>
              </w:rPr>
              <w:t>Word/Term</w:t>
            </w:r>
          </w:p>
        </w:tc>
        <w:tc>
          <w:tcPr>
            <w:tcW w:w="6930" w:type="dxa"/>
            <w:shd w:val="clear" w:color="auto" w:fill="D9D9D9" w:themeFill="background1" w:themeFillShade="D9"/>
            <w:vAlign w:val="center"/>
          </w:tcPr>
          <w:p w14:paraId="4B079FEB" w14:textId="77777777" w:rsidR="003F6147" w:rsidRPr="009653FD" w:rsidRDefault="003F6147" w:rsidP="009653FD">
            <w:pPr>
              <w:spacing w:after="0"/>
              <w:rPr>
                <w:b/>
                <w:sz w:val="24"/>
                <w:szCs w:val="22"/>
              </w:rPr>
            </w:pPr>
            <w:r w:rsidRPr="009653FD">
              <w:rPr>
                <w:b/>
                <w:sz w:val="24"/>
                <w:szCs w:val="22"/>
              </w:rPr>
              <w:t>Definition</w:t>
            </w:r>
          </w:p>
        </w:tc>
      </w:tr>
      <w:tr w:rsidR="003F6147" w:rsidRPr="009653FD" w14:paraId="690D71DF" w14:textId="77777777" w:rsidTr="009653FD">
        <w:tc>
          <w:tcPr>
            <w:tcW w:w="2430" w:type="dxa"/>
          </w:tcPr>
          <w:p w14:paraId="48812C83" w14:textId="77777777" w:rsidR="003F6147" w:rsidRPr="009653FD" w:rsidRDefault="003F6147" w:rsidP="009653FD">
            <w:pPr>
              <w:rPr>
                <w:sz w:val="24"/>
                <w:szCs w:val="22"/>
              </w:rPr>
            </w:pPr>
            <w:r w:rsidRPr="009653FD">
              <w:rPr>
                <w:sz w:val="24"/>
                <w:szCs w:val="22"/>
              </w:rPr>
              <w:t>Applicant</w:t>
            </w:r>
          </w:p>
        </w:tc>
        <w:tc>
          <w:tcPr>
            <w:tcW w:w="6930" w:type="dxa"/>
          </w:tcPr>
          <w:p w14:paraId="1E95849E" w14:textId="77777777" w:rsidR="003F6147" w:rsidRPr="009653FD" w:rsidRDefault="003F6147" w:rsidP="009653FD">
            <w:pPr>
              <w:rPr>
                <w:sz w:val="24"/>
                <w:szCs w:val="22"/>
              </w:rPr>
            </w:pPr>
            <w:r w:rsidRPr="009653FD">
              <w:rPr>
                <w:sz w:val="24"/>
                <w:szCs w:val="22"/>
              </w:rPr>
              <w:t xml:space="preserve">The entity that </w:t>
            </w:r>
            <w:proofErr w:type="gramStart"/>
            <w:r w:rsidRPr="009653FD">
              <w:rPr>
                <w:sz w:val="24"/>
                <w:szCs w:val="22"/>
              </w:rPr>
              <w:t>submits an application</w:t>
            </w:r>
            <w:proofErr w:type="gramEnd"/>
            <w:r w:rsidRPr="009653FD">
              <w:rPr>
                <w:sz w:val="24"/>
                <w:szCs w:val="22"/>
              </w:rPr>
              <w:t xml:space="preserve"> to this solicitation</w:t>
            </w:r>
            <w:r w:rsidR="00861F15" w:rsidRPr="009653FD">
              <w:rPr>
                <w:sz w:val="24"/>
                <w:szCs w:val="22"/>
              </w:rPr>
              <w:t>.</w:t>
            </w:r>
          </w:p>
        </w:tc>
      </w:tr>
      <w:tr w:rsidR="003F6147" w:rsidRPr="009653FD" w14:paraId="3EBC2272" w14:textId="77777777" w:rsidTr="009653FD">
        <w:tc>
          <w:tcPr>
            <w:tcW w:w="2430" w:type="dxa"/>
          </w:tcPr>
          <w:p w14:paraId="43D654FF" w14:textId="77777777" w:rsidR="003F6147" w:rsidRPr="009653FD" w:rsidRDefault="003F6147" w:rsidP="009653FD">
            <w:pPr>
              <w:rPr>
                <w:sz w:val="24"/>
                <w:szCs w:val="22"/>
              </w:rPr>
            </w:pPr>
            <w:r w:rsidRPr="009653FD">
              <w:rPr>
                <w:sz w:val="24"/>
                <w:szCs w:val="22"/>
              </w:rPr>
              <w:t>Application</w:t>
            </w:r>
          </w:p>
        </w:tc>
        <w:tc>
          <w:tcPr>
            <w:tcW w:w="6930" w:type="dxa"/>
          </w:tcPr>
          <w:p w14:paraId="1087A470" w14:textId="77777777" w:rsidR="003F6147" w:rsidRPr="009653FD" w:rsidRDefault="003F6147" w:rsidP="009653FD">
            <w:pPr>
              <w:rPr>
                <w:sz w:val="24"/>
                <w:szCs w:val="22"/>
              </w:rPr>
            </w:pPr>
            <w:r w:rsidRPr="009653FD">
              <w:rPr>
                <w:sz w:val="24"/>
                <w:szCs w:val="22"/>
              </w:rPr>
              <w:t>An applicant’s written response to this solicitation</w:t>
            </w:r>
            <w:r w:rsidR="00861F15" w:rsidRPr="009653FD">
              <w:rPr>
                <w:sz w:val="24"/>
                <w:szCs w:val="22"/>
              </w:rPr>
              <w:t>.</w:t>
            </w:r>
          </w:p>
        </w:tc>
      </w:tr>
      <w:tr w:rsidR="00960D30" w:rsidRPr="009653FD" w14:paraId="6BD4CDE5" w14:textId="77777777" w:rsidTr="009653FD">
        <w:tc>
          <w:tcPr>
            <w:tcW w:w="2430" w:type="dxa"/>
          </w:tcPr>
          <w:p w14:paraId="52824D60" w14:textId="77777777" w:rsidR="00960D30" w:rsidRPr="009653FD" w:rsidRDefault="00960D30" w:rsidP="009653FD">
            <w:pPr>
              <w:rPr>
                <w:sz w:val="24"/>
                <w:szCs w:val="22"/>
              </w:rPr>
            </w:pPr>
            <w:r w:rsidRPr="009653FD">
              <w:rPr>
                <w:sz w:val="24"/>
                <w:szCs w:val="22"/>
              </w:rPr>
              <w:t>Authorized Representative</w:t>
            </w:r>
          </w:p>
        </w:tc>
        <w:tc>
          <w:tcPr>
            <w:tcW w:w="6930" w:type="dxa"/>
          </w:tcPr>
          <w:p w14:paraId="6BDF2D2B" w14:textId="77777777" w:rsidR="00960D30" w:rsidRPr="009653FD" w:rsidRDefault="00960D30" w:rsidP="009653FD">
            <w:pPr>
              <w:rPr>
                <w:sz w:val="24"/>
                <w:szCs w:val="22"/>
              </w:rPr>
            </w:pPr>
            <w:r w:rsidRPr="009653FD">
              <w:rPr>
                <w:i/>
                <w:sz w:val="24"/>
                <w:szCs w:val="22"/>
              </w:rPr>
              <w:t>Authorized Representative</w:t>
            </w:r>
            <w:r w:rsidRPr="009653FD">
              <w:rPr>
                <w:sz w:val="24"/>
                <w:szCs w:val="22"/>
              </w:rPr>
              <w:t xml:space="preserve">, the person signing the application form who has authority to enter into an agreement with the CEC. </w:t>
            </w:r>
          </w:p>
        </w:tc>
      </w:tr>
      <w:tr w:rsidR="003F6147" w:rsidRPr="009653FD" w14:paraId="46EEC1E8" w14:textId="77777777" w:rsidTr="009653FD">
        <w:tc>
          <w:tcPr>
            <w:tcW w:w="2430" w:type="dxa"/>
          </w:tcPr>
          <w:p w14:paraId="5DEBAD05" w14:textId="77777777" w:rsidR="003F6147" w:rsidRPr="009653FD" w:rsidRDefault="003F6147" w:rsidP="009653FD">
            <w:pPr>
              <w:rPr>
                <w:sz w:val="24"/>
                <w:szCs w:val="22"/>
              </w:rPr>
            </w:pPr>
            <w:r w:rsidRPr="009653FD">
              <w:rPr>
                <w:sz w:val="24"/>
                <w:szCs w:val="22"/>
              </w:rPr>
              <w:t>CAM</w:t>
            </w:r>
          </w:p>
        </w:tc>
        <w:tc>
          <w:tcPr>
            <w:tcW w:w="6930" w:type="dxa"/>
          </w:tcPr>
          <w:p w14:paraId="35598923" w14:textId="77777777" w:rsidR="003F6147" w:rsidRPr="009653FD" w:rsidRDefault="003F6147" w:rsidP="009653FD">
            <w:pPr>
              <w:rPr>
                <w:sz w:val="24"/>
                <w:szCs w:val="22"/>
              </w:rPr>
            </w:pPr>
            <w:r w:rsidRPr="009653FD">
              <w:rPr>
                <w:i/>
                <w:sz w:val="24"/>
                <w:szCs w:val="22"/>
              </w:rPr>
              <w:t>Commission Agreement Manager,</w:t>
            </w:r>
            <w:r w:rsidRPr="009653FD">
              <w:rPr>
                <w:sz w:val="24"/>
                <w:szCs w:val="22"/>
              </w:rPr>
              <w:t xml:space="preserve"> the person designated by the CEC to oversee the performance of an agreement resulting from this solicitation and to serve as the main point of contact for the Recipient</w:t>
            </w:r>
            <w:r w:rsidR="00861F15" w:rsidRPr="009653FD">
              <w:rPr>
                <w:sz w:val="24"/>
                <w:szCs w:val="22"/>
              </w:rPr>
              <w:t>.</w:t>
            </w:r>
          </w:p>
        </w:tc>
      </w:tr>
      <w:tr w:rsidR="003F6147" w:rsidRPr="009653FD" w14:paraId="58F8E48D" w14:textId="77777777" w:rsidTr="009653FD">
        <w:tc>
          <w:tcPr>
            <w:tcW w:w="2430" w:type="dxa"/>
          </w:tcPr>
          <w:p w14:paraId="5091B1FA" w14:textId="77777777" w:rsidR="003F6147" w:rsidRPr="009653FD" w:rsidRDefault="003F6147" w:rsidP="009653FD">
            <w:pPr>
              <w:rPr>
                <w:sz w:val="24"/>
                <w:szCs w:val="22"/>
              </w:rPr>
            </w:pPr>
            <w:r w:rsidRPr="009653FD">
              <w:rPr>
                <w:sz w:val="24"/>
                <w:szCs w:val="22"/>
              </w:rPr>
              <w:t>CAO</w:t>
            </w:r>
          </w:p>
        </w:tc>
        <w:tc>
          <w:tcPr>
            <w:tcW w:w="6930" w:type="dxa"/>
          </w:tcPr>
          <w:p w14:paraId="0065B5B7" w14:textId="77777777" w:rsidR="003F6147" w:rsidRPr="009653FD" w:rsidRDefault="003F6147" w:rsidP="009653FD">
            <w:pPr>
              <w:rPr>
                <w:i/>
                <w:sz w:val="24"/>
                <w:szCs w:val="22"/>
              </w:rPr>
            </w:pPr>
            <w:r w:rsidRPr="009653FD">
              <w:rPr>
                <w:sz w:val="24"/>
                <w:szCs w:val="22"/>
              </w:rPr>
              <w:t>Commission Agreement Officer</w:t>
            </w:r>
          </w:p>
        </w:tc>
      </w:tr>
      <w:tr w:rsidR="003F6147" w:rsidRPr="009653FD" w14:paraId="0AE8D6DA" w14:textId="77777777" w:rsidTr="009653FD">
        <w:tc>
          <w:tcPr>
            <w:tcW w:w="2430" w:type="dxa"/>
          </w:tcPr>
          <w:p w14:paraId="5F64E278" w14:textId="77777777" w:rsidR="003F6147" w:rsidRPr="009653FD" w:rsidRDefault="003F6147" w:rsidP="009653FD">
            <w:pPr>
              <w:rPr>
                <w:sz w:val="24"/>
                <w:szCs w:val="22"/>
              </w:rPr>
            </w:pPr>
            <w:r w:rsidRPr="009653FD">
              <w:rPr>
                <w:sz w:val="24"/>
                <w:szCs w:val="22"/>
              </w:rPr>
              <w:t>CBO</w:t>
            </w:r>
          </w:p>
        </w:tc>
        <w:tc>
          <w:tcPr>
            <w:tcW w:w="6930" w:type="dxa"/>
          </w:tcPr>
          <w:p w14:paraId="3C50F760" w14:textId="77777777" w:rsidR="003F6147" w:rsidRPr="009653FD" w:rsidRDefault="003F6147" w:rsidP="009653FD">
            <w:pPr>
              <w:spacing w:after="60"/>
              <w:contextualSpacing/>
              <w:rPr>
                <w:sz w:val="24"/>
                <w:szCs w:val="22"/>
              </w:rPr>
            </w:pPr>
            <w:r w:rsidRPr="009653FD">
              <w:rPr>
                <w:sz w:val="24"/>
                <w:szCs w:val="22"/>
              </w:rPr>
              <w:t xml:space="preserve">Community Based Organization. A public or private nonprofit organization of demonstrated effectiveness that: </w:t>
            </w:r>
          </w:p>
          <w:p w14:paraId="092EF94B" w14:textId="77777777" w:rsidR="003F6147" w:rsidRPr="009653FD" w:rsidRDefault="003F6147" w:rsidP="009653FD">
            <w:pPr>
              <w:numPr>
                <w:ilvl w:val="0"/>
                <w:numId w:val="56"/>
              </w:numPr>
              <w:spacing w:after="200"/>
              <w:contextualSpacing/>
              <w:rPr>
                <w:sz w:val="24"/>
                <w:szCs w:val="22"/>
              </w:rPr>
            </w:pPr>
            <w:r w:rsidRPr="009653FD">
              <w:rPr>
                <w:sz w:val="24"/>
                <w:szCs w:val="22"/>
              </w:rPr>
              <w:t>Has an office in the region (e.g., air basin or county) and meets the demographic profile of the communities they serve</w:t>
            </w:r>
            <w:r w:rsidR="00861F15" w:rsidRPr="009653FD">
              <w:rPr>
                <w:sz w:val="24"/>
                <w:szCs w:val="22"/>
              </w:rPr>
              <w:t>.</w:t>
            </w:r>
          </w:p>
          <w:p w14:paraId="6A1E566F" w14:textId="77777777" w:rsidR="003F6147" w:rsidRPr="009653FD" w:rsidRDefault="003F6147" w:rsidP="009653FD">
            <w:pPr>
              <w:numPr>
                <w:ilvl w:val="0"/>
                <w:numId w:val="56"/>
              </w:numPr>
              <w:spacing w:after="200"/>
              <w:contextualSpacing/>
              <w:rPr>
                <w:sz w:val="24"/>
                <w:szCs w:val="22"/>
              </w:rPr>
            </w:pPr>
            <w:r w:rsidRPr="009653FD">
              <w:rPr>
                <w:sz w:val="24"/>
                <w:szCs w:val="22"/>
              </w:rPr>
              <w:t>Has deployed projects and/or outreach efforts within the region (e.g., air basin or county) of the proposed disadvantaged or low-income community.</w:t>
            </w:r>
          </w:p>
          <w:p w14:paraId="28E6D643" w14:textId="77777777" w:rsidR="003F6147" w:rsidRPr="009653FD" w:rsidRDefault="00625DCD" w:rsidP="009653FD">
            <w:pPr>
              <w:numPr>
                <w:ilvl w:val="0"/>
                <w:numId w:val="56"/>
              </w:numPr>
              <w:spacing w:after="200"/>
              <w:contextualSpacing/>
              <w:rPr>
                <w:sz w:val="24"/>
                <w:szCs w:val="22"/>
              </w:rPr>
            </w:pPr>
            <w:r w:rsidRPr="009653FD">
              <w:rPr>
                <w:sz w:val="24"/>
                <w:szCs w:val="22"/>
              </w:rPr>
              <w:t xml:space="preserve">Has an </w:t>
            </w:r>
            <w:r w:rsidR="003F6147" w:rsidRPr="009653FD">
              <w:rPr>
                <w:sz w:val="24"/>
                <w:szCs w:val="22"/>
              </w:rPr>
              <w:t>official mission and vision statements that expressly identifies serving disadvantaged and/or low-income communities.</w:t>
            </w:r>
          </w:p>
          <w:p w14:paraId="3AB69E6F" w14:textId="124379E5" w:rsidR="003F6147" w:rsidRPr="009653FD" w:rsidRDefault="003F6147" w:rsidP="009653FD">
            <w:pPr>
              <w:numPr>
                <w:ilvl w:val="0"/>
                <w:numId w:val="56"/>
              </w:numPr>
              <w:spacing w:after="60"/>
              <w:contextualSpacing/>
              <w:rPr>
                <w:sz w:val="24"/>
                <w:szCs w:val="22"/>
              </w:rPr>
            </w:pPr>
            <w:r w:rsidRPr="009653FD">
              <w:rPr>
                <w:sz w:val="24"/>
                <w:szCs w:val="22"/>
              </w:rPr>
              <w:t>Currently employs staff member(s) who specialized in and are dedicated to – diversity, or equity, or inclusion, or is a 501</w:t>
            </w:r>
            <w:r w:rsidR="00567631" w:rsidRPr="009653FD">
              <w:rPr>
                <w:sz w:val="24"/>
                <w:szCs w:val="22"/>
              </w:rPr>
              <w:t>© (</w:t>
            </w:r>
            <w:r w:rsidRPr="009653FD">
              <w:rPr>
                <w:sz w:val="24"/>
                <w:szCs w:val="22"/>
              </w:rPr>
              <w:t>3) non-profit.</w:t>
            </w:r>
          </w:p>
        </w:tc>
      </w:tr>
      <w:tr w:rsidR="003F6147" w:rsidRPr="009653FD" w14:paraId="6C0527CD" w14:textId="77777777" w:rsidTr="009653FD">
        <w:tc>
          <w:tcPr>
            <w:tcW w:w="2430" w:type="dxa"/>
          </w:tcPr>
          <w:p w14:paraId="21872A76" w14:textId="77777777" w:rsidR="003F6147" w:rsidRPr="009653FD" w:rsidRDefault="003F6147" w:rsidP="009653FD">
            <w:pPr>
              <w:rPr>
                <w:sz w:val="24"/>
                <w:szCs w:val="22"/>
              </w:rPr>
            </w:pPr>
            <w:r w:rsidRPr="009653FD">
              <w:rPr>
                <w:sz w:val="24"/>
                <w:szCs w:val="22"/>
              </w:rPr>
              <w:t>CEC</w:t>
            </w:r>
          </w:p>
        </w:tc>
        <w:tc>
          <w:tcPr>
            <w:tcW w:w="6930" w:type="dxa"/>
          </w:tcPr>
          <w:p w14:paraId="5974AC5C" w14:textId="7FBBC7F5" w:rsidR="003F6147" w:rsidRPr="009653FD" w:rsidRDefault="003F6147" w:rsidP="009653FD">
            <w:pPr>
              <w:spacing w:after="60"/>
              <w:contextualSpacing/>
              <w:rPr>
                <w:sz w:val="24"/>
                <w:szCs w:val="22"/>
              </w:rPr>
            </w:pPr>
            <w:r w:rsidRPr="009653FD">
              <w:rPr>
                <w:sz w:val="24"/>
                <w:szCs w:val="22"/>
              </w:rPr>
              <w:t>State Energy Resources Conservation and Development Commission or, the California Energy Commission</w:t>
            </w:r>
            <w:r w:rsidR="00861F15" w:rsidRPr="009653FD">
              <w:rPr>
                <w:sz w:val="24"/>
                <w:szCs w:val="22"/>
              </w:rPr>
              <w:t>.</w:t>
            </w:r>
          </w:p>
        </w:tc>
      </w:tr>
      <w:tr w:rsidR="003F6147" w:rsidRPr="009653FD" w14:paraId="52E7E706" w14:textId="77777777" w:rsidTr="009653FD">
        <w:tc>
          <w:tcPr>
            <w:tcW w:w="2430" w:type="dxa"/>
          </w:tcPr>
          <w:p w14:paraId="1CD4D045" w14:textId="77777777" w:rsidR="003F6147" w:rsidRPr="009653FD" w:rsidRDefault="003F6147" w:rsidP="009653FD">
            <w:pPr>
              <w:rPr>
                <w:sz w:val="24"/>
                <w:szCs w:val="22"/>
              </w:rPr>
            </w:pPr>
            <w:r w:rsidRPr="009653FD">
              <w:rPr>
                <w:sz w:val="24"/>
                <w:szCs w:val="22"/>
              </w:rPr>
              <w:t>CEQA</w:t>
            </w:r>
          </w:p>
        </w:tc>
        <w:tc>
          <w:tcPr>
            <w:tcW w:w="6930" w:type="dxa"/>
          </w:tcPr>
          <w:p w14:paraId="2B46B704" w14:textId="77777777" w:rsidR="003F6147" w:rsidRPr="009653FD" w:rsidRDefault="003F6147" w:rsidP="009653FD">
            <w:pPr>
              <w:keepNext/>
              <w:outlineLvl w:val="1"/>
              <w:rPr>
                <w:sz w:val="24"/>
                <w:szCs w:val="22"/>
              </w:rPr>
            </w:pPr>
            <w:r w:rsidRPr="009653FD">
              <w:rPr>
                <w:sz w:val="24"/>
                <w:szCs w:val="22"/>
              </w:rPr>
              <w:t>California Environmental Quality Act, California Public Resources Code Section 21000 et seq.</w:t>
            </w:r>
          </w:p>
        </w:tc>
      </w:tr>
      <w:tr w:rsidR="00A63A9E" w:rsidRPr="009653FD" w14:paraId="4801FE2E" w14:textId="77777777" w:rsidTr="009653FD">
        <w:tc>
          <w:tcPr>
            <w:tcW w:w="2430" w:type="dxa"/>
          </w:tcPr>
          <w:p w14:paraId="18BDD36E" w14:textId="1F56F7E8" w:rsidR="00A63A9E" w:rsidRPr="009653FD" w:rsidRDefault="00A63A9E" w:rsidP="009653FD">
            <w:pPr>
              <w:rPr>
                <w:sz w:val="24"/>
                <w:szCs w:val="22"/>
              </w:rPr>
            </w:pPr>
            <w:r w:rsidRPr="009653FD">
              <w:rPr>
                <w:sz w:val="24"/>
                <w:szCs w:val="22"/>
              </w:rPr>
              <w:t>CPUC</w:t>
            </w:r>
          </w:p>
        </w:tc>
        <w:tc>
          <w:tcPr>
            <w:tcW w:w="6930" w:type="dxa"/>
          </w:tcPr>
          <w:p w14:paraId="4564D311" w14:textId="70184830" w:rsidR="00A63A9E" w:rsidRPr="009653FD" w:rsidRDefault="005672C4" w:rsidP="009653FD">
            <w:pPr>
              <w:rPr>
                <w:sz w:val="24"/>
                <w:szCs w:val="22"/>
              </w:rPr>
            </w:pPr>
            <w:r w:rsidRPr="009653FD">
              <w:rPr>
                <w:sz w:val="24"/>
                <w:szCs w:val="22"/>
              </w:rPr>
              <w:t>California Public Utility Commission</w:t>
            </w:r>
          </w:p>
        </w:tc>
      </w:tr>
      <w:tr w:rsidR="003F6147" w:rsidRPr="009653FD" w14:paraId="52C61765" w14:textId="77777777" w:rsidTr="009653FD">
        <w:tc>
          <w:tcPr>
            <w:tcW w:w="2430" w:type="dxa"/>
          </w:tcPr>
          <w:p w14:paraId="2596B177" w14:textId="77777777" w:rsidR="003F6147" w:rsidRPr="009653FD" w:rsidRDefault="003F6147" w:rsidP="009653FD">
            <w:pPr>
              <w:rPr>
                <w:sz w:val="24"/>
                <w:szCs w:val="22"/>
              </w:rPr>
            </w:pPr>
            <w:r w:rsidRPr="009653FD">
              <w:rPr>
                <w:sz w:val="24"/>
                <w:szCs w:val="22"/>
              </w:rPr>
              <w:t>Days</w:t>
            </w:r>
          </w:p>
        </w:tc>
        <w:tc>
          <w:tcPr>
            <w:tcW w:w="6930" w:type="dxa"/>
          </w:tcPr>
          <w:p w14:paraId="2122E55E" w14:textId="77777777" w:rsidR="003F6147" w:rsidRPr="009653FD" w:rsidRDefault="003F6147" w:rsidP="009653FD">
            <w:pPr>
              <w:rPr>
                <w:iCs/>
                <w:sz w:val="24"/>
                <w:szCs w:val="22"/>
              </w:rPr>
            </w:pPr>
            <w:r w:rsidRPr="009653FD">
              <w:rPr>
                <w:iCs/>
                <w:sz w:val="24"/>
                <w:szCs w:val="22"/>
              </w:rPr>
              <w:t>Days refers to calendar days</w:t>
            </w:r>
            <w:r w:rsidR="00861F15" w:rsidRPr="009653FD">
              <w:rPr>
                <w:iCs/>
                <w:sz w:val="24"/>
                <w:szCs w:val="22"/>
              </w:rPr>
              <w:t>.</w:t>
            </w:r>
          </w:p>
        </w:tc>
      </w:tr>
      <w:tr w:rsidR="003F6147" w:rsidRPr="009653FD" w14:paraId="710F5904" w14:textId="77777777" w:rsidTr="009653FD">
        <w:tc>
          <w:tcPr>
            <w:tcW w:w="2430" w:type="dxa"/>
          </w:tcPr>
          <w:p w14:paraId="147C6C24" w14:textId="77777777" w:rsidR="003F6147" w:rsidRPr="009653FD" w:rsidRDefault="003F6147" w:rsidP="009653FD">
            <w:pPr>
              <w:keepNext/>
              <w:rPr>
                <w:sz w:val="24"/>
                <w:szCs w:val="22"/>
              </w:rPr>
            </w:pPr>
            <w:r w:rsidRPr="009653FD">
              <w:rPr>
                <w:sz w:val="24"/>
                <w:szCs w:val="22"/>
              </w:rPr>
              <w:t>Disadvantaged Community</w:t>
            </w:r>
          </w:p>
        </w:tc>
        <w:tc>
          <w:tcPr>
            <w:tcW w:w="6930" w:type="dxa"/>
          </w:tcPr>
          <w:p w14:paraId="24306E97" w14:textId="4D2563C7" w:rsidR="003F6147" w:rsidRPr="009653FD" w:rsidRDefault="6F59A015" w:rsidP="009653FD">
            <w:pPr>
              <w:keepNext/>
              <w:rPr>
                <w:sz w:val="24"/>
                <w:szCs w:val="22"/>
              </w:rPr>
            </w:pPr>
            <w:r w:rsidRPr="009653FD">
              <w:rPr>
                <w:sz w:val="24"/>
                <w:szCs w:val="22"/>
              </w:rPr>
              <w:t xml:space="preserve"> These are communities designated pursuant to Health and Safety Code section 39711 as representing the top 25% scoring census tracts from </w:t>
            </w:r>
            <w:proofErr w:type="spellStart"/>
            <w:r w:rsidRPr="009653FD">
              <w:rPr>
                <w:sz w:val="24"/>
                <w:szCs w:val="22"/>
              </w:rPr>
              <w:t>CalEnviroScreen</w:t>
            </w:r>
            <w:proofErr w:type="spellEnd"/>
            <w:r w:rsidRPr="009653FD">
              <w:rPr>
                <w:sz w:val="24"/>
                <w:szCs w:val="22"/>
              </w:rPr>
              <w:t xml:space="preserve"> along with other areas with high amounts of pollution and low populations as identified by the California Environmental Protection Agency</w:t>
            </w:r>
            <w:hyperlink r:id="rId16" w:history="1">
              <w:r w:rsidR="0074497E" w:rsidRPr="009653FD">
                <w:rPr>
                  <w:rStyle w:val="Hyperlink"/>
                  <w:rFonts w:cs="Arial"/>
                  <w:color w:val="auto"/>
                  <w:sz w:val="24"/>
                  <w:szCs w:val="22"/>
                  <w:u w:val="none"/>
                </w:rPr>
                <w:t>.</w:t>
              </w:r>
              <w:r w:rsidR="0074497E" w:rsidRPr="009653FD">
                <w:rPr>
                  <w:rStyle w:val="Hyperlink"/>
                  <w:rFonts w:cs="Arial"/>
                  <w:sz w:val="24"/>
                  <w:szCs w:val="22"/>
                </w:rPr>
                <w:t xml:space="preserve"> (https://oehha.ca.gov/calenviroscreen/report/calenviroscreen</w:t>
              </w:r>
            </w:hyperlink>
            <w:r w:rsidRPr="009653FD">
              <w:rPr>
                <w:sz w:val="24"/>
                <w:szCs w:val="22"/>
              </w:rPr>
              <w:t>-</w:t>
            </w:r>
            <w:r w:rsidR="00CB0C0B" w:rsidRPr="009653FD">
              <w:rPr>
                <w:sz w:val="24"/>
                <w:szCs w:val="22"/>
              </w:rPr>
              <w:t>4</w:t>
            </w:r>
            <w:r w:rsidRPr="009653FD">
              <w:rPr>
                <w:sz w:val="24"/>
                <w:szCs w:val="22"/>
              </w:rPr>
              <w:t>0)</w:t>
            </w:r>
          </w:p>
        </w:tc>
      </w:tr>
      <w:tr w:rsidR="003F6147" w:rsidRPr="009653FD" w14:paraId="440E3ED2" w14:textId="77777777" w:rsidTr="009653FD">
        <w:tc>
          <w:tcPr>
            <w:tcW w:w="2430" w:type="dxa"/>
          </w:tcPr>
          <w:p w14:paraId="74D6D733" w14:textId="77777777" w:rsidR="003F6147" w:rsidRPr="009653FD" w:rsidRDefault="003F6147" w:rsidP="009653FD">
            <w:pPr>
              <w:rPr>
                <w:sz w:val="24"/>
                <w:szCs w:val="22"/>
              </w:rPr>
            </w:pPr>
            <w:r w:rsidRPr="009653FD">
              <w:rPr>
                <w:sz w:val="24"/>
                <w:szCs w:val="22"/>
              </w:rPr>
              <w:t>Energy Equity</w:t>
            </w:r>
          </w:p>
        </w:tc>
        <w:tc>
          <w:tcPr>
            <w:tcW w:w="6930" w:type="dxa"/>
          </w:tcPr>
          <w:p w14:paraId="710ABD54" w14:textId="77777777" w:rsidR="003F6147" w:rsidRPr="009653FD" w:rsidRDefault="003F6147" w:rsidP="009653FD">
            <w:pPr>
              <w:rPr>
                <w:sz w:val="24"/>
                <w:szCs w:val="22"/>
              </w:rPr>
            </w:pPr>
            <w:r w:rsidRPr="009653FD">
              <w:rPr>
                <w:sz w:val="24"/>
                <w:szCs w:val="22"/>
              </w:rPr>
              <w:t>The fair distribution of benefits and burdens from energy production and consumption.</w:t>
            </w:r>
          </w:p>
        </w:tc>
      </w:tr>
      <w:tr w:rsidR="003F6147" w:rsidRPr="009653FD" w14:paraId="3796E1CD" w14:textId="77777777" w:rsidTr="009653FD">
        <w:tc>
          <w:tcPr>
            <w:tcW w:w="2430" w:type="dxa"/>
          </w:tcPr>
          <w:p w14:paraId="718CC924" w14:textId="77777777" w:rsidR="003F6147" w:rsidRPr="009653FD" w:rsidRDefault="003F6147" w:rsidP="009653FD">
            <w:pPr>
              <w:rPr>
                <w:sz w:val="24"/>
                <w:szCs w:val="22"/>
              </w:rPr>
            </w:pPr>
            <w:r w:rsidRPr="009653FD">
              <w:rPr>
                <w:sz w:val="24"/>
                <w:szCs w:val="22"/>
              </w:rPr>
              <w:t>EPIC</w:t>
            </w:r>
          </w:p>
        </w:tc>
        <w:tc>
          <w:tcPr>
            <w:tcW w:w="6930" w:type="dxa"/>
          </w:tcPr>
          <w:p w14:paraId="410D5587" w14:textId="77777777" w:rsidR="003F6147" w:rsidRPr="009653FD" w:rsidRDefault="003F6147" w:rsidP="009653FD">
            <w:pPr>
              <w:rPr>
                <w:sz w:val="24"/>
                <w:szCs w:val="22"/>
              </w:rPr>
            </w:pPr>
            <w:r w:rsidRPr="009653FD">
              <w:rPr>
                <w:i/>
                <w:sz w:val="24"/>
                <w:szCs w:val="22"/>
              </w:rPr>
              <w:t>Electric Program Investment Charge,</w:t>
            </w:r>
            <w:r w:rsidRPr="009653FD">
              <w:rPr>
                <w:sz w:val="24"/>
                <w:szCs w:val="22"/>
              </w:rPr>
              <w:t xml:space="preserve"> the source of funding for the projects awarded under this solicitation</w:t>
            </w:r>
            <w:r w:rsidR="00861F15" w:rsidRPr="009653FD">
              <w:rPr>
                <w:sz w:val="24"/>
                <w:szCs w:val="22"/>
              </w:rPr>
              <w:t>.</w:t>
            </w:r>
          </w:p>
        </w:tc>
      </w:tr>
      <w:tr w:rsidR="00BB25A9" w:rsidRPr="009653FD" w14:paraId="59402D2E" w14:textId="77777777" w:rsidTr="009653FD">
        <w:tc>
          <w:tcPr>
            <w:tcW w:w="2430" w:type="dxa"/>
          </w:tcPr>
          <w:p w14:paraId="06032E8C" w14:textId="488660B6" w:rsidR="00BB25A9" w:rsidRPr="009653FD" w:rsidRDefault="00BB25A9" w:rsidP="009653FD">
            <w:pPr>
              <w:rPr>
                <w:sz w:val="24"/>
                <w:szCs w:val="22"/>
              </w:rPr>
            </w:pPr>
            <w:r w:rsidRPr="009653FD">
              <w:rPr>
                <w:sz w:val="24"/>
                <w:szCs w:val="22"/>
              </w:rPr>
              <w:t>FOSW</w:t>
            </w:r>
          </w:p>
        </w:tc>
        <w:tc>
          <w:tcPr>
            <w:tcW w:w="6930" w:type="dxa"/>
          </w:tcPr>
          <w:p w14:paraId="431D61DD" w14:textId="15ECC039" w:rsidR="00BB25A9" w:rsidRPr="009653FD" w:rsidRDefault="00BB25A9" w:rsidP="009653FD">
            <w:pPr>
              <w:rPr>
                <w:iCs/>
                <w:sz w:val="24"/>
                <w:szCs w:val="22"/>
              </w:rPr>
            </w:pPr>
            <w:r w:rsidRPr="009653FD">
              <w:rPr>
                <w:iCs/>
                <w:sz w:val="24"/>
                <w:szCs w:val="22"/>
              </w:rPr>
              <w:t>Floating Offshore Wind</w:t>
            </w:r>
          </w:p>
        </w:tc>
      </w:tr>
      <w:tr w:rsidR="003F6147" w:rsidRPr="009653FD" w14:paraId="299AA2AD" w14:textId="77777777" w:rsidTr="009653FD">
        <w:tc>
          <w:tcPr>
            <w:tcW w:w="2430" w:type="dxa"/>
          </w:tcPr>
          <w:p w14:paraId="3261536F" w14:textId="77777777" w:rsidR="003F6147" w:rsidRPr="009653FD" w:rsidRDefault="003F6147" w:rsidP="009653FD">
            <w:pPr>
              <w:rPr>
                <w:sz w:val="24"/>
                <w:szCs w:val="22"/>
              </w:rPr>
            </w:pPr>
            <w:r w:rsidRPr="009653FD">
              <w:rPr>
                <w:sz w:val="24"/>
                <w:szCs w:val="22"/>
              </w:rPr>
              <w:t>IOU</w:t>
            </w:r>
          </w:p>
        </w:tc>
        <w:tc>
          <w:tcPr>
            <w:tcW w:w="6930" w:type="dxa"/>
          </w:tcPr>
          <w:p w14:paraId="5ACA9A9F" w14:textId="77777777" w:rsidR="003F6147" w:rsidRPr="009653FD" w:rsidRDefault="003F6147" w:rsidP="009653FD">
            <w:pPr>
              <w:rPr>
                <w:sz w:val="24"/>
                <w:szCs w:val="22"/>
              </w:rPr>
            </w:pPr>
            <w:r w:rsidRPr="009653FD">
              <w:rPr>
                <w:i/>
                <w:sz w:val="24"/>
                <w:szCs w:val="22"/>
              </w:rPr>
              <w:t>Investor-owned utility,</w:t>
            </w:r>
            <w:r w:rsidRPr="009653FD">
              <w:rPr>
                <w:sz w:val="24"/>
                <w:szCs w:val="22"/>
              </w:rPr>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9653FD" w14:paraId="3E0981EC" w14:textId="77777777" w:rsidTr="009653FD">
        <w:tc>
          <w:tcPr>
            <w:tcW w:w="2430" w:type="dxa"/>
          </w:tcPr>
          <w:p w14:paraId="2C5F8351" w14:textId="77777777" w:rsidR="003F6147" w:rsidRPr="009653FD" w:rsidRDefault="003F6147" w:rsidP="009653FD">
            <w:pPr>
              <w:rPr>
                <w:sz w:val="24"/>
                <w:szCs w:val="22"/>
              </w:rPr>
            </w:pPr>
            <w:r w:rsidRPr="009653FD">
              <w:rPr>
                <w:sz w:val="24"/>
                <w:szCs w:val="22"/>
              </w:rPr>
              <w:t>Low Income Community</w:t>
            </w:r>
          </w:p>
        </w:tc>
        <w:tc>
          <w:tcPr>
            <w:tcW w:w="6930" w:type="dxa"/>
          </w:tcPr>
          <w:p w14:paraId="673D844E" w14:textId="77777777" w:rsidR="003F6147" w:rsidRPr="009653FD" w:rsidRDefault="00960D30" w:rsidP="009653FD">
            <w:pPr>
              <w:shd w:val="clear" w:color="auto" w:fill="FFFFFF"/>
              <w:spacing w:after="60"/>
              <w:textAlignment w:val="baseline"/>
              <w:rPr>
                <w:sz w:val="24"/>
                <w:szCs w:val="22"/>
              </w:rPr>
            </w:pPr>
            <w:r w:rsidRPr="009653FD">
              <w:rPr>
                <w:i/>
                <w:sz w:val="24"/>
                <w:szCs w:val="22"/>
              </w:rPr>
              <w:t>Low-income Communities</w:t>
            </w:r>
            <w:r w:rsidRPr="009653FD">
              <w:rPr>
                <w:sz w:val="24"/>
                <w:szCs w:val="22"/>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3F6147" w:rsidRPr="009653FD" w14:paraId="36EE849E" w14:textId="77777777" w:rsidTr="009653FD">
        <w:tc>
          <w:tcPr>
            <w:tcW w:w="2430" w:type="dxa"/>
          </w:tcPr>
          <w:p w14:paraId="0DCA0F8E" w14:textId="77777777" w:rsidR="003F6147" w:rsidRPr="009653FD" w:rsidRDefault="003F6147" w:rsidP="009653FD">
            <w:pPr>
              <w:rPr>
                <w:sz w:val="24"/>
                <w:szCs w:val="22"/>
              </w:rPr>
            </w:pPr>
            <w:r w:rsidRPr="009653FD">
              <w:rPr>
                <w:sz w:val="24"/>
                <w:szCs w:val="22"/>
              </w:rPr>
              <w:t>NOPA</w:t>
            </w:r>
          </w:p>
        </w:tc>
        <w:tc>
          <w:tcPr>
            <w:tcW w:w="6930" w:type="dxa"/>
          </w:tcPr>
          <w:p w14:paraId="1BC385BE" w14:textId="77777777" w:rsidR="003F6147" w:rsidRPr="009653FD" w:rsidRDefault="003F6147" w:rsidP="009653FD">
            <w:pPr>
              <w:rPr>
                <w:sz w:val="24"/>
                <w:szCs w:val="22"/>
              </w:rPr>
            </w:pPr>
            <w:r w:rsidRPr="009653FD">
              <w:rPr>
                <w:i/>
                <w:sz w:val="24"/>
                <w:szCs w:val="22"/>
              </w:rPr>
              <w:t>Notice of Proposed Award,</w:t>
            </w:r>
            <w:r w:rsidRPr="009653FD">
              <w:rPr>
                <w:sz w:val="24"/>
                <w:szCs w:val="22"/>
              </w:rPr>
              <w:t xml:space="preserve"> a public notice by the CEC that identifies award recipients</w:t>
            </w:r>
            <w:r w:rsidR="00861F15" w:rsidRPr="009653FD">
              <w:rPr>
                <w:sz w:val="24"/>
                <w:szCs w:val="22"/>
              </w:rPr>
              <w:t>.</w:t>
            </w:r>
          </w:p>
        </w:tc>
      </w:tr>
      <w:tr w:rsidR="003F6147" w:rsidRPr="009653FD" w14:paraId="64B3725C" w14:textId="77777777" w:rsidTr="009653FD">
        <w:tc>
          <w:tcPr>
            <w:tcW w:w="2430" w:type="dxa"/>
          </w:tcPr>
          <w:p w14:paraId="77627CE2" w14:textId="77777777" w:rsidR="003F6147" w:rsidRPr="009653FD" w:rsidRDefault="003F6147" w:rsidP="009653FD">
            <w:pPr>
              <w:rPr>
                <w:sz w:val="24"/>
                <w:szCs w:val="22"/>
              </w:rPr>
            </w:pPr>
            <w:r w:rsidRPr="009653FD">
              <w:rPr>
                <w:sz w:val="24"/>
                <w:szCs w:val="22"/>
              </w:rPr>
              <w:t>Pre-Commercial</w:t>
            </w:r>
            <w:r w:rsidR="0007074B" w:rsidRPr="009653FD">
              <w:rPr>
                <w:sz w:val="24"/>
                <w:szCs w:val="22"/>
              </w:rPr>
              <w:t xml:space="preserve"> Technology</w:t>
            </w:r>
          </w:p>
        </w:tc>
        <w:tc>
          <w:tcPr>
            <w:tcW w:w="6930" w:type="dxa"/>
          </w:tcPr>
          <w:p w14:paraId="185DE1FD" w14:textId="77777777" w:rsidR="003F6147" w:rsidRPr="009653FD" w:rsidRDefault="003F6147" w:rsidP="009653FD">
            <w:pPr>
              <w:spacing w:before="100" w:beforeAutospacing="1" w:after="100" w:afterAutospacing="1"/>
              <w:rPr>
                <w:sz w:val="24"/>
                <w:szCs w:val="22"/>
              </w:rPr>
            </w:pPr>
            <w:r w:rsidRPr="009653FD">
              <w:rPr>
                <w:i/>
                <w:sz w:val="24"/>
                <w:szCs w:val="22"/>
              </w:rPr>
              <w:t>Pre-commercial Technology</w:t>
            </w:r>
            <w:r w:rsidRPr="009653FD">
              <w:rPr>
                <w:sz w:val="24"/>
                <w:szCs w:val="22"/>
              </w:rPr>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9653FD" w14:paraId="2F48986C" w14:textId="77777777" w:rsidTr="009653FD">
        <w:tc>
          <w:tcPr>
            <w:tcW w:w="2430" w:type="dxa"/>
          </w:tcPr>
          <w:p w14:paraId="53373040" w14:textId="77777777" w:rsidR="003F6147" w:rsidRPr="009653FD" w:rsidRDefault="003F6147" w:rsidP="009653FD">
            <w:pPr>
              <w:rPr>
                <w:sz w:val="24"/>
                <w:szCs w:val="22"/>
              </w:rPr>
            </w:pPr>
            <w:r w:rsidRPr="009653FD">
              <w:rPr>
                <w:sz w:val="24"/>
                <w:szCs w:val="22"/>
              </w:rPr>
              <w:t>Pilot Test</w:t>
            </w:r>
          </w:p>
        </w:tc>
        <w:tc>
          <w:tcPr>
            <w:tcW w:w="6930" w:type="dxa"/>
          </w:tcPr>
          <w:p w14:paraId="0742F89F" w14:textId="77777777" w:rsidR="003F6147" w:rsidRPr="009653FD" w:rsidRDefault="003F6147" w:rsidP="009653FD">
            <w:pPr>
              <w:spacing w:before="100" w:beforeAutospacing="1" w:after="100" w:afterAutospacing="1"/>
              <w:rPr>
                <w:sz w:val="24"/>
                <w:szCs w:val="22"/>
              </w:rPr>
            </w:pPr>
            <w:r w:rsidRPr="009653FD">
              <w:rPr>
                <w:i/>
                <w:sz w:val="24"/>
                <w:szCs w:val="22"/>
              </w:rPr>
              <w:t>Pilot test</w:t>
            </w:r>
            <w:r w:rsidRPr="009653FD">
              <w:rPr>
                <w:sz w:val="24"/>
                <w:szCs w:val="22"/>
              </w:rPr>
              <w:t xml:space="preserve"> means small scale testing in the laboratory or testing on a small portion of the production line of the affected industry. </w:t>
            </w:r>
            <w:proofErr w:type="gramStart"/>
            <w:r w:rsidRPr="009653FD">
              <w:rPr>
                <w:sz w:val="24"/>
                <w:szCs w:val="22"/>
              </w:rPr>
              <w:t>Pilot  tests</w:t>
            </w:r>
            <w:proofErr w:type="gramEnd"/>
            <w:r w:rsidRPr="009653FD">
              <w:rPr>
                <w:sz w:val="24"/>
                <w:szCs w:val="22"/>
              </w:rPr>
              <w:t xml:space="preserve"> help to verify the design and validity of an approach, and adjustments can be made at this stage before full-scale demonstrations</w:t>
            </w:r>
          </w:p>
        </w:tc>
      </w:tr>
      <w:tr w:rsidR="003F6147" w:rsidRPr="009653FD" w14:paraId="6E267D56" w14:textId="77777777" w:rsidTr="009653FD">
        <w:tc>
          <w:tcPr>
            <w:tcW w:w="2430" w:type="dxa"/>
          </w:tcPr>
          <w:p w14:paraId="0F0C249B" w14:textId="77777777" w:rsidR="003F6147" w:rsidRPr="009653FD" w:rsidRDefault="003F6147" w:rsidP="009653FD">
            <w:pPr>
              <w:rPr>
                <w:sz w:val="24"/>
                <w:szCs w:val="22"/>
              </w:rPr>
            </w:pPr>
            <w:r w:rsidRPr="009653FD">
              <w:rPr>
                <w:sz w:val="24"/>
                <w:szCs w:val="22"/>
              </w:rPr>
              <w:t>Principal Investigator</w:t>
            </w:r>
          </w:p>
        </w:tc>
        <w:tc>
          <w:tcPr>
            <w:tcW w:w="6930" w:type="dxa"/>
          </w:tcPr>
          <w:p w14:paraId="5FE4F8B7" w14:textId="77777777" w:rsidR="003F6147" w:rsidRPr="009653FD" w:rsidRDefault="003F6147" w:rsidP="009653FD">
            <w:pPr>
              <w:spacing w:before="100" w:beforeAutospacing="1" w:after="100" w:afterAutospacing="1"/>
              <w:rPr>
                <w:sz w:val="24"/>
                <w:szCs w:val="22"/>
              </w:rPr>
            </w:pPr>
            <w:r w:rsidRPr="009653FD">
              <w:rPr>
                <w:sz w:val="24"/>
                <w:szCs w:val="22"/>
              </w:rPr>
              <w:t>The technical lead for the applicant’s project, who is responsible for overseeing the project; in some instances, the Principal Investigator and Project Manager may be the same person</w:t>
            </w:r>
            <w:r w:rsidR="00861F15" w:rsidRPr="009653FD">
              <w:rPr>
                <w:sz w:val="24"/>
                <w:szCs w:val="22"/>
              </w:rPr>
              <w:t>.</w:t>
            </w:r>
            <w:r w:rsidRPr="009653FD">
              <w:rPr>
                <w:sz w:val="24"/>
                <w:szCs w:val="22"/>
              </w:rPr>
              <w:t xml:space="preserve">  </w:t>
            </w:r>
          </w:p>
        </w:tc>
      </w:tr>
      <w:tr w:rsidR="003F6147" w:rsidRPr="009653FD" w14:paraId="619CD725" w14:textId="77777777" w:rsidTr="009653FD">
        <w:tc>
          <w:tcPr>
            <w:tcW w:w="2430" w:type="dxa"/>
          </w:tcPr>
          <w:p w14:paraId="55A34BEB" w14:textId="77777777" w:rsidR="003F6147" w:rsidRPr="009653FD" w:rsidRDefault="003F6147" w:rsidP="009653FD">
            <w:pPr>
              <w:rPr>
                <w:sz w:val="24"/>
                <w:szCs w:val="22"/>
              </w:rPr>
            </w:pPr>
            <w:r w:rsidRPr="009653FD">
              <w:rPr>
                <w:sz w:val="24"/>
                <w:szCs w:val="22"/>
              </w:rPr>
              <w:t>Project Manager</w:t>
            </w:r>
          </w:p>
        </w:tc>
        <w:tc>
          <w:tcPr>
            <w:tcW w:w="6930" w:type="dxa"/>
          </w:tcPr>
          <w:p w14:paraId="74A463FD" w14:textId="77777777" w:rsidR="003F6147" w:rsidRPr="009653FD" w:rsidRDefault="003F6147" w:rsidP="009653FD">
            <w:pPr>
              <w:rPr>
                <w:sz w:val="24"/>
                <w:szCs w:val="22"/>
              </w:rPr>
            </w:pPr>
            <w:r w:rsidRPr="009653FD">
              <w:rPr>
                <w:sz w:val="24"/>
                <w:szCs w:val="22"/>
              </w:rPr>
              <w:t>The person designated by the applicant to oversee the project and to serve as the main point of contact for the CEC</w:t>
            </w:r>
            <w:r w:rsidR="00861F15" w:rsidRPr="009653FD">
              <w:rPr>
                <w:sz w:val="24"/>
                <w:szCs w:val="22"/>
              </w:rPr>
              <w:t>.</w:t>
            </w:r>
          </w:p>
        </w:tc>
      </w:tr>
      <w:tr w:rsidR="003F6147" w:rsidRPr="009653FD" w14:paraId="5AEA71FB" w14:textId="77777777" w:rsidTr="009653FD">
        <w:tc>
          <w:tcPr>
            <w:tcW w:w="2430" w:type="dxa"/>
          </w:tcPr>
          <w:p w14:paraId="58F6988E" w14:textId="77777777" w:rsidR="003F6147" w:rsidRPr="009653FD" w:rsidRDefault="003F6147" w:rsidP="009653FD">
            <w:pPr>
              <w:rPr>
                <w:sz w:val="24"/>
                <w:szCs w:val="22"/>
              </w:rPr>
            </w:pPr>
            <w:r w:rsidRPr="009653FD">
              <w:rPr>
                <w:sz w:val="24"/>
                <w:szCs w:val="22"/>
              </w:rPr>
              <w:t>Project Partner</w:t>
            </w:r>
          </w:p>
        </w:tc>
        <w:tc>
          <w:tcPr>
            <w:tcW w:w="6930" w:type="dxa"/>
          </w:tcPr>
          <w:p w14:paraId="074771EE" w14:textId="77777777" w:rsidR="003F6147" w:rsidRPr="009653FD" w:rsidRDefault="003F6147" w:rsidP="009653FD">
            <w:pPr>
              <w:rPr>
                <w:sz w:val="24"/>
                <w:szCs w:val="22"/>
              </w:rPr>
            </w:pPr>
            <w:r w:rsidRPr="009653FD">
              <w:rPr>
                <w:sz w:val="24"/>
                <w:szCs w:val="22"/>
              </w:rPr>
              <w:t xml:space="preserve">An entity or individual that contributes financially or otherwise to the project (e.g., match funding, provision of a test, </w:t>
            </w:r>
            <w:proofErr w:type="gramStart"/>
            <w:r w:rsidRPr="009653FD">
              <w:rPr>
                <w:sz w:val="24"/>
                <w:szCs w:val="22"/>
              </w:rPr>
              <w:t>demonstration</w:t>
            </w:r>
            <w:proofErr w:type="gramEnd"/>
            <w:r w:rsidRPr="009653FD">
              <w:rPr>
                <w:sz w:val="24"/>
                <w:szCs w:val="22"/>
              </w:rPr>
              <w:t xml:space="preserve"> or deployment site), and does not receive CEC funds</w:t>
            </w:r>
            <w:r w:rsidR="00861F15" w:rsidRPr="009653FD">
              <w:rPr>
                <w:sz w:val="24"/>
                <w:szCs w:val="22"/>
              </w:rPr>
              <w:t>.</w:t>
            </w:r>
            <w:r w:rsidRPr="009653FD">
              <w:rPr>
                <w:sz w:val="24"/>
                <w:szCs w:val="22"/>
              </w:rPr>
              <w:t xml:space="preserve"> </w:t>
            </w:r>
          </w:p>
        </w:tc>
      </w:tr>
      <w:tr w:rsidR="003F6147" w:rsidRPr="009653FD" w14:paraId="5A22456C" w14:textId="77777777" w:rsidTr="009653FD">
        <w:tc>
          <w:tcPr>
            <w:tcW w:w="2430" w:type="dxa"/>
          </w:tcPr>
          <w:p w14:paraId="6F237EB3" w14:textId="77777777" w:rsidR="003F6147" w:rsidRPr="009653FD" w:rsidRDefault="003F6147" w:rsidP="009653FD">
            <w:pPr>
              <w:rPr>
                <w:sz w:val="24"/>
                <w:szCs w:val="22"/>
              </w:rPr>
            </w:pPr>
            <w:r w:rsidRPr="009653FD">
              <w:rPr>
                <w:sz w:val="24"/>
                <w:szCs w:val="22"/>
              </w:rPr>
              <w:t>Recipient</w:t>
            </w:r>
          </w:p>
        </w:tc>
        <w:tc>
          <w:tcPr>
            <w:tcW w:w="6930" w:type="dxa"/>
          </w:tcPr>
          <w:p w14:paraId="3FC09509" w14:textId="77777777" w:rsidR="003F6147" w:rsidRPr="009653FD" w:rsidRDefault="003F6147" w:rsidP="009653FD">
            <w:pPr>
              <w:rPr>
                <w:sz w:val="24"/>
                <w:szCs w:val="22"/>
              </w:rPr>
            </w:pPr>
            <w:r w:rsidRPr="009653FD">
              <w:rPr>
                <w:sz w:val="24"/>
                <w:szCs w:val="22"/>
              </w:rPr>
              <w:t xml:space="preserve"> An entity receiving an award under this solicitation</w:t>
            </w:r>
            <w:r w:rsidR="00861F15" w:rsidRPr="009653FD">
              <w:rPr>
                <w:sz w:val="24"/>
                <w:szCs w:val="22"/>
              </w:rPr>
              <w:t>.</w:t>
            </w:r>
          </w:p>
        </w:tc>
      </w:tr>
      <w:tr w:rsidR="003F6147" w:rsidRPr="009653FD" w14:paraId="0735587C" w14:textId="77777777" w:rsidTr="009653FD">
        <w:tc>
          <w:tcPr>
            <w:tcW w:w="2430" w:type="dxa"/>
          </w:tcPr>
          <w:p w14:paraId="6FCE2130" w14:textId="77777777" w:rsidR="003F6147" w:rsidRPr="009653FD" w:rsidRDefault="003F6147" w:rsidP="009653FD">
            <w:pPr>
              <w:rPr>
                <w:sz w:val="24"/>
                <w:szCs w:val="22"/>
              </w:rPr>
            </w:pPr>
            <w:r w:rsidRPr="009653FD">
              <w:rPr>
                <w:sz w:val="24"/>
                <w:szCs w:val="22"/>
              </w:rPr>
              <w:t>Solicitation</w:t>
            </w:r>
          </w:p>
        </w:tc>
        <w:tc>
          <w:tcPr>
            <w:tcW w:w="6930" w:type="dxa"/>
          </w:tcPr>
          <w:p w14:paraId="51DC304A" w14:textId="77777777" w:rsidR="003F6147" w:rsidRPr="009653FD" w:rsidRDefault="003F6147" w:rsidP="009653FD">
            <w:pPr>
              <w:rPr>
                <w:sz w:val="24"/>
                <w:szCs w:val="22"/>
              </w:rPr>
            </w:pPr>
            <w:r w:rsidRPr="009653FD">
              <w:rPr>
                <w:sz w:val="24"/>
                <w:szCs w:val="22"/>
              </w:rPr>
              <w:t>This entire document, including all attachments, exhibits, any addendum and written notices, and questions and answers</w:t>
            </w:r>
            <w:proofErr w:type="gramStart"/>
            <w:r w:rsidRPr="009653FD">
              <w:rPr>
                <w:sz w:val="24"/>
                <w:szCs w:val="22"/>
              </w:rPr>
              <w:t xml:space="preserve">   (</w:t>
            </w:r>
            <w:proofErr w:type="gramEnd"/>
            <w:r w:rsidRPr="009653FD">
              <w:rPr>
                <w:sz w:val="24"/>
                <w:szCs w:val="22"/>
              </w:rPr>
              <w:t>“solicitation” may be used interchangeably with “Grant Funding Opportunity”)</w:t>
            </w:r>
            <w:r w:rsidR="00861F15" w:rsidRPr="009653FD">
              <w:rPr>
                <w:sz w:val="24"/>
                <w:szCs w:val="22"/>
              </w:rPr>
              <w:t>.</w:t>
            </w:r>
            <w:r w:rsidRPr="009653FD">
              <w:rPr>
                <w:sz w:val="24"/>
                <w:szCs w:val="22"/>
              </w:rPr>
              <w:t xml:space="preserve"> </w:t>
            </w:r>
          </w:p>
        </w:tc>
      </w:tr>
      <w:tr w:rsidR="003F6147" w:rsidRPr="009653FD" w14:paraId="277930E9" w14:textId="77777777" w:rsidTr="009653FD">
        <w:tc>
          <w:tcPr>
            <w:tcW w:w="2430" w:type="dxa"/>
          </w:tcPr>
          <w:p w14:paraId="2490391B" w14:textId="77777777" w:rsidR="003F6147" w:rsidRPr="009653FD" w:rsidRDefault="003F6147" w:rsidP="009653FD">
            <w:pPr>
              <w:rPr>
                <w:sz w:val="24"/>
                <w:szCs w:val="22"/>
              </w:rPr>
            </w:pPr>
            <w:r w:rsidRPr="009653FD">
              <w:rPr>
                <w:sz w:val="24"/>
                <w:szCs w:val="22"/>
              </w:rPr>
              <w:t>State</w:t>
            </w:r>
          </w:p>
        </w:tc>
        <w:tc>
          <w:tcPr>
            <w:tcW w:w="6930" w:type="dxa"/>
          </w:tcPr>
          <w:p w14:paraId="4BEB9328" w14:textId="77777777" w:rsidR="003F6147" w:rsidRPr="009653FD" w:rsidRDefault="003F6147" w:rsidP="009653FD">
            <w:pPr>
              <w:rPr>
                <w:sz w:val="24"/>
                <w:szCs w:val="22"/>
              </w:rPr>
            </w:pPr>
            <w:r w:rsidRPr="009653FD">
              <w:rPr>
                <w:sz w:val="24"/>
                <w:szCs w:val="22"/>
              </w:rPr>
              <w:t>State of California</w:t>
            </w:r>
          </w:p>
        </w:tc>
      </w:tr>
      <w:tr w:rsidR="00960D30" w:rsidRPr="009653FD" w14:paraId="26EDE60B" w14:textId="77777777" w:rsidTr="009653FD">
        <w:tc>
          <w:tcPr>
            <w:tcW w:w="2430" w:type="dxa"/>
          </w:tcPr>
          <w:p w14:paraId="6F562A24" w14:textId="77777777" w:rsidR="00960D30" w:rsidRPr="009653FD" w:rsidRDefault="00960D30" w:rsidP="009653FD">
            <w:pPr>
              <w:rPr>
                <w:sz w:val="24"/>
                <w:szCs w:val="22"/>
              </w:rPr>
            </w:pPr>
            <w:r w:rsidRPr="009653FD">
              <w:rPr>
                <w:sz w:val="24"/>
                <w:szCs w:val="22"/>
              </w:rPr>
              <w:t>TRL</w:t>
            </w:r>
          </w:p>
        </w:tc>
        <w:tc>
          <w:tcPr>
            <w:tcW w:w="6930" w:type="dxa"/>
          </w:tcPr>
          <w:p w14:paraId="579B9C91" w14:textId="77777777" w:rsidR="00960D30" w:rsidRPr="009653FD" w:rsidRDefault="00960D30" w:rsidP="009653FD">
            <w:pPr>
              <w:spacing w:after="0"/>
              <w:rPr>
                <w:sz w:val="24"/>
                <w:szCs w:val="22"/>
              </w:rPr>
            </w:pPr>
            <w:proofErr w:type="gramStart"/>
            <w:r w:rsidRPr="009653FD">
              <w:rPr>
                <w:sz w:val="24"/>
                <w:szCs w:val="22"/>
              </w:rPr>
              <w:t>Technology readiness levels,</w:t>
            </w:r>
            <w:proofErr w:type="gramEnd"/>
            <w:r w:rsidRPr="009653FD">
              <w:rPr>
                <w:sz w:val="24"/>
                <w:szCs w:val="22"/>
              </w:rPr>
              <w:t xml:space="preserve"> are a method for estimating the maturity of technologies during the acquisition phase of a program.</w:t>
            </w:r>
          </w:p>
          <w:p w14:paraId="07D23953" w14:textId="6185FE5E" w:rsidR="00960D30" w:rsidRPr="009653FD" w:rsidRDefault="00960D30" w:rsidP="009653FD">
            <w:pPr>
              <w:rPr>
                <w:sz w:val="24"/>
                <w:szCs w:val="22"/>
              </w:rPr>
            </w:pPr>
            <w:r w:rsidRPr="009653FD">
              <w:rPr>
                <w:sz w:val="24"/>
                <w:szCs w:val="22"/>
              </w:rPr>
              <w:t xml:space="preserve">Source: U.S. Department of Energy, “Technology Readiness Assessment Guide”. </w:t>
            </w:r>
            <w:hyperlink r:id="rId17" w:history="1">
              <w:r w:rsidRPr="009653FD">
                <w:rPr>
                  <w:rStyle w:val="Hyperlink"/>
                  <w:rFonts w:cs="Arial"/>
                  <w:sz w:val="24"/>
                  <w:szCs w:val="22"/>
                </w:rPr>
                <w:t>https://www2.lbl.gov/dir/assets/docs/TRL%20guide.pdf</w:t>
              </w:r>
            </w:hyperlink>
          </w:p>
        </w:tc>
      </w:tr>
      <w:tr w:rsidR="007A6DDB" w:rsidRPr="009653FD" w14:paraId="189B45B4" w14:textId="77777777" w:rsidTr="009653FD">
        <w:tc>
          <w:tcPr>
            <w:tcW w:w="2430" w:type="dxa"/>
          </w:tcPr>
          <w:p w14:paraId="5CA12F9A" w14:textId="78195428" w:rsidR="007A6DDB" w:rsidRPr="009653FD" w:rsidRDefault="007A6DDB" w:rsidP="009653FD">
            <w:pPr>
              <w:rPr>
                <w:sz w:val="24"/>
                <w:szCs w:val="22"/>
              </w:rPr>
            </w:pPr>
            <w:r w:rsidRPr="009653FD">
              <w:rPr>
                <w:sz w:val="24"/>
                <w:szCs w:val="22"/>
              </w:rPr>
              <w:t>WEA</w:t>
            </w:r>
          </w:p>
        </w:tc>
        <w:tc>
          <w:tcPr>
            <w:tcW w:w="6930" w:type="dxa"/>
          </w:tcPr>
          <w:p w14:paraId="2EAC0728" w14:textId="59C71E68" w:rsidR="007A6DDB" w:rsidRPr="009653FD" w:rsidRDefault="007A6DDB" w:rsidP="009653FD">
            <w:pPr>
              <w:spacing w:after="0"/>
              <w:rPr>
                <w:sz w:val="24"/>
                <w:szCs w:val="22"/>
              </w:rPr>
            </w:pPr>
            <w:r w:rsidRPr="009653FD">
              <w:rPr>
                <w:sz w:val="24"/>
                <w:szCs w:val="22"/>
              </w:rPr>
              <w:t>Wind Energy Area</w:t>
            </w:r>
            <w:r w:rsidR="30F610C1" w:rsidRPr="009653FD">
              <w:rPr>
                <w:sz w:val="24"/>
                <w:szCs w:val="22"/>
              </w:rPr>
              <w:t xml:space="preserve">, </w:t>
            </w:r>
            <w:r w:rsidR="44C7D425" w:rsidRPr="009653FD">
              <w:rPr>
                <w:sz w:val="24"/>
                <w:szCs w:val="22"/>
              </w:rPr>
              <w:t>areas of the Outer Continental Shelf identified by the Bureau of Ocean Energy Management</w:t>
            </w:r>
            <w:r w:rsidR="34C85AA7" w:rsidRPr="009653FD">
              <w:rPr>
                <w:sz w:val="24"/>
                <w:szCs w:val="22"/>
              </w:rPr>
              <w:t xml:space="preserve"> that appear most suitable for commercial wind energy activities while presenting the fewest apparent environmental and user conflicts.</w:t>
            </w:r>
          </w:p>
        </w:tc>
      </w:tr>
    </w:tbl>
    <w:p w14:paraId="0F9EF304" w14:textId="77777777" w:rsidR="003F6147" w:rsidRPr="003F6147" w:rsidRDefault="003F6147" w:rsidP="003F6147">
      <w:pPr>
        <w:spacing w:after="0"/>
        <w:rPr>
          <w:rFonts w:cs="Times New Roman"/>
          <w:b/>
          <w:smallCaps/>
          <w:sz w:val="26"/>
          <w:szCs w:val="26"/>
        </w:rPr>
      </w:pPr>
    </w:p>
    <w:p w14:paraId="511F530A" w14:textId="77777777" w:rsidR="003F6147" w:rsidRPr="00756BAC" w:rsidRDefault="003F6147" w:rsidP="00C40857">
      <w:pPr>
        <w:pStyle w:val="Heading2"/>
        <w:numPr>
          <w:ilvl w:val="0"/>
          <w:numId w:val="58"/>
        </w:numPr>
      </w:pPr>
      <w:bookmarkStart w:id="19" w:name="_Toc87335014"/>
      <w:bookmarkStart w:id="20" w:name="_Toc458602324"/>
      <w:r w:rsidRPr="00756BAC">
        <w:t>Project Focus</w:t>
      </w:r>
      <w:bookmarkEnd w:id="19"/>
    </w:p>
    <w:p w14:paraId="2E8203AF" w14:textId="77777777" w:rsidR="0050045F" w:rsidRPr="009653FD" w:rsidRDefault="00B42878" w:rsidP="009653FD">
      <w:pPr>
        <w:rPr>
          <w:sz w:val="24"/>
          <w:szCs w:val="22"/>
        </w:rPr>
      </w:pPr>
      <w:r w:rsidRPr="009653FD">
        <w:rPr>
          <w:sz w:val="24"/>
          <w:szCs w:val="22"/>
        </w:rPr>
        <w:t xml:space="preserve">Projects from this solicitation will develop one of the following technology options and address the relevancy to the Humboldt and/or Morro Bay WEA(s): </w:t>
      </w:r>
    </w:p>
    <w:p w14:paraId="5B7E5DFB" w14:textId="77777777" w:rsidR="003E30A9" w:rsidRPr="009653FD" w:rsidRDefault="00B42878" w:rsidP="009653FD">
      <w:pPr>
        <w:pStyle w:val="ListParagraph"/>
        <w:numPr>
          <w:ilvl w:val="0"/>
          <w:numId w:val="78"/>
        </w:numPr>
        <w:rPr>
          <w:sz w:val="24"/>
          <w:szCs w:val="22"/>
        </w:rPr>
      </w:pPr>
      <w:r w:rsidRPr="009653FD">
        <w:rPr>
          <w:sz w:val="24"/>
          <w:szCs w:val="22"/>
        </w:rPr>
        <w:t>Design and test mooring line materials to withstand the conditions of the selected WEA(s),</w:t>
      </w:r>
    </w:p>
    <w:p w14:paraId="024E056B" w14:textId="26C07094" w:rsidR="003E30A9" w:rsidRPr="009653FD" w:rsidRDefault="00232051" w:rsidP="009653FD">
      <w:pPr>
        <w:pStyle w:val="ListParagraph"/>
        <w:numPr>
          <w:ilvl w:val="0"/>
          <w:numId w:val="78"/>
        </w:numPr>
        <w:rPr>
          <w:sz w:val="24"/>
          <w:szCs w:val="22"/>
        </w:rPr>
      </w:pPr>
      <w:r w:rsidRPr="009653FD">
        <w:rPr>
          <w:sz w:val="24"/>
          <w:szCs w:val="22"/>
        </w:rPr>
        <w:t>D</w:t>
      </w:r>
      <w:r w:rsidR="00B42878" w:rsidRPr="009653FD">
        <w:rPr>
          <w:sz w:val="24"/>
          <w:szCs w:val="22"/>
        </w:rPr>
        <w:t xml:space="preserve">esign </w:t>
      </w:r>
      <w:r w:rsidR="002422C4" w:rsidRPr="009653FD">
        <w:rPr>
          <w:sz w:val="24"/>
          <w:szCs w:val="22"/>
        </w:rPr>
        <w:t xml:space="preserve">and test </w:t>
      </w:r>
      <w:r w:rsidR="00B42878" w:rsidRPr="009653FD">
        <w:rPr>
          <w:sz w:val="24"/>
          <w:szCs w:val="22"/>
        </w:rPr>
        <w:t xml:space="preserve">anchors for WEA(s) seismic activity and seabed and oceanic conditions, or </w:t>
      </w:r>
    </w:p>
    <w:p w14:paraId="1884E551" w14:textId="16079422" w:rsidR="00B42878" w:rsidRPr="009653FD" w:rsidRDefault="003E30A9" w:rsidP="009653FD">
      <w:pPr>
        <w:pStyle w:val="ListParagraph"/>
        <w:numPr>
          <w:ilvl w:val="0"/>
          <w:numId w:val="78"/>
        </w:numPr>
        <w:rPr>
          <w:sz w:val="24"/>
          <w:szCs w:val="22"/>
        </w:rPr>
      </w:pPr>
      <w:r w:rsidRPr="009653FD">
        <w:rPr>
          <w:sz w:val="24"/>
          <w:szCs w:val="22"/>
        </w:rPr>
        <w:t>D</w:t>
      </w:r>
      <w:r w:rsidR="00B42878" w:rsidRPr="009653FD">
        <w:rPr>
          <w:sz w:val="24"/>
          <w:szCs w:val="22"/>
        </w:rPr>
        <w:t xml:space="preserve">esign </w:t>
      </w:r>
      <w:r w:rsidR="002422C4" w:rsidRPr="009653FD">
        <w:rPr>
          <w:sz w:val="24"/>
          <w:szCs w:val="22"/>
        </w:rPr>
        <w:t xml:space="preserve">and test </w:t>
      </w:r>
      <w:r w:rsidR="00B42878" w:rsidRPr="009653FD">
        <w:rPr>
          <w:sz w:val="24"/>
          <w:szCs w:val="22"/>
        </w:rPr>
        <w:t>shared mooring lines and anchor configurations to reduce costs and environmental impacts. </w:t>
      </w:r>
    </w:p>
    <w:p w14:paraId="3D5E0308" w14:textId="2FAF322C" w:rsidR="00B42878" w:rsidRPr="009653FD" w:rsidRDefault="00782F0B" w:rsidP="009653FD">
      <w:pPr>
        <w:rPr>
          <w:sz w:val="24"/>
          <w:szCs w:val="22"/>
        </w:rPr>
      </w:pPr>
      <w:r w:rsidRPr="009653FD">
        <w:rPr>
          <w:sz w:val="24"/>
          <w:szCs w:val="22"/>
        </w:rPr>
        <w:t>Project teams will be expected to have demonstrated expertise necessary to accomplish the above objectives. Applicants are encouraged to seek input from, or partner with, offshore wind developers to help ensure commercial feasibility of the innovation(s). Testing done under this solicitation must result in component validation in laboratory environments.</w:t>
      </w:r>
      <w:r w:rsidRPr="009653FD">
        <w:rPr>
          <w:i/>
          <w:iCs/>
          <w:sz w:val="24"/>
          <w:szCs w:val="22"/>
        </w:rPr>
        <w:t xml:space="preserve"> </w:t>
      </w:r>
      <w:r w:rsidRPr="009653FD">
        <w:rPr>
          <w:sz w:val="24"/>
          <w:szCs w:val="22"/>
        </w:rPr>
        <w:t>Proposed project activities may not be tested in state waters</w:t>
      </w:r>
      <w:r w:rsidR="00B70139" w:rsidRPr="00B70139">
        <w:rPr>
          <w:sz w:val="24"/>
          <w:szCs w:val="22"/>
        </w:rPr>
        <w:t>,</w:t>
      </w:r>
      <w:r w:rsidRPr="00B70139">
        <w:rPr>
          <w:sz w:val="24"/>
          <w:szCs w:val="22"/>
        </w:rPr>
        <w:t xml:space="preserve"> </w:t>
      </w:r>
      <w:r w:rsidRPr="009653FD">
        <w:rPr>
          <w:sz w:val="24"/>
          <w:szCs w:val="22"/>
        </w:rPr>
        <w:t xml:space="preserve">federal </w:t>
      </w:r>
      <w:r w:rsidR="00D63E3C" w:rsidRPr="00BE641B">
        <w:rPr>
          <w:sz w:val="24"/>
          <w:szCs w:val="22"/>
        </w:rPr>
        <w:t>waters, or any other ocean or lake environments</w:t>
      </w:r>
      <w:r w:rsidRPr="009653FD">
        <w:rPr>
          <w:sz w:val="24"/>
          <w:szCs w:val="22"/>
        </w:rPr>
        <w:t>.  </w:t>
      </w:r>
    </w:p>
    <w:p w14:paraId="4195ED2E" w14:textId="33E1DB18" w:rsidR="00E84813" w:rsidRPr="009653FD" w:rsidRDefault="00E84813" w:rsidP="009653FD">
      <w:pPr>
        <w:rPr>
          <w:sz w:val="24"/>
          <w:szCs w:val="22"/>
        </w:rPr>
      </w:pPr>
      <w:r w:rsidRPr="009653FD">
        <w:rPr>
          <w:sz w:val="24"/>
          <w:szCs w:val="22"/>
        </w:rPr>
        <w:t xml:space="preserve">Proposals must address the following requirements in </w:t>
      </w:r>
      <w:r w:rsidR="00CC4EE3" w:rsidRPr="009653FD">
        <w:rPr>
          <w:sz w:val="24"/>
          <w:szCs w:val="22"/>
        </w:rPr>
        <w:t xml:space="preserve">the </w:t>
      </w:r>
      <w:r w:rsidR="002A5D3E" w:rsidRPr="009653FD">
        <w:rPr>
          <w:sz w:val="24"/>
          <w:szCs w:val="22"/>
        </w:rPr>
        <w:t>respective Attachments</w:t>
      </w:r>
      <w:r w:rsidRPr="009653FD">
        <w:rPr>
          <w:sz w:val="24"/>
          <w:szCs w:val="22"/>
        </w:rPr>
        <w:t>:</w:t>
      </w:r>
    </w:p>
    <w:p w14:paraId="6B92C16D" w14:textId="50844C34" w:rsidR="00C25646" w:rsidRPr="009653FD" w:rsidRDefault="00B42878" w:rsidP="009653FD">
      <w:pPr>
        <w:rPr>
          <w:sz w:val="24"/>
          <w:szCs w:val="22"/>
        </w:rPr>
      </w:pPr>
      <w:r w:rsidRPr="009653FD">
        <w:rPr>
          <w:b/>
          <w:bCs/>
          <w:sz w:val="24"/>
          <w:szCs w:val="22"/>
        </w:rPr>
        <w:t>Project Requirements for All Options</w:t>
      </w:r>
      <w:r w:rsidRPr="009653FD">
        <w:rPr>
          <w:sz w:val="24"/>
          <w:szCs w:val="22"/>
        </w:rPr>
        <w:t> </w:t>
      </w:r>
      <w:r w:rsidRPr="009653FD">
        <w:rPr>
          <w:sz w:val="24"/>
          <w:szCs w:val="22"/>
        </w:rPr>
        <w:tab/>
      </w:r>
    </w:p>
    <w:p w14:paraId="1C71A264" w14:textId="71E0FD89" w:rsidR="00792E6E" w:rsidRPr="009653FD" w:rsidRDefault="00447DD0" w:rsidP="009653FD">
      <w:pPr>
        <w:rPr>
          <w:sz w:val="24"/>
          <w:szCs w:val="22"/>
        </w:rPr>
      </w:pPr>
      <w:r w:rsidRPr="009653FD">
        <w:rPr>
          <w:sz w:val="24"/>
          <w:szCs w:val="22"/>
        </w:rPr>
        <w:t>Project Narrative (Attachment 3)</w:t>
      </w:r>
    </w:p>
    <w:p w14:paraId="769609E2" w14:textId="2EAE8C95" w:rsidR="00792E6E" w:rsidRPr="009653FD" w:rsidRDefault="6C38F9E4" w:rsidP="009653FD">
      <w:pPr>
        <w:pStyle w:val="ListParagraph"/>
        <w:numPr>
          <w:ilvl w:val="0"/>
          <w:numId w:val="83"/>
        </w:numPr>
        <w:rPr>
          <w:rFonts w:eastAsia="Arial"/>
          <w:sz w:val="24"/>
          <w:szCs w:val="22"/>
        </w:rPr>
      </w:pPr>
      <w:r w:rsidRPr="009653FD">
        <w:rPr>
          <w:sz w:val="24"/>
          <w:szCs w:val="22"/>
        </w:rPr>
        <w:t xml:space="preserve">Describe an understanding of existing data on the site parameters that will be assessed for the WEA(s) (e.g., depth, seabed conditions, </w:t>
      </w:r>
      <w:proofErr w:type="gramStart"/>
      <w:r w:rsidRPr="009653FD">
        <w:rPr>
          <w:sz w:val="24"/>
          <w:szCs w:val="22"/>
        </w:rPr>
        <w:t>magnitude</w:t>
      </w:r>
      <w:proofErr w:type="gramEnd"/>
      <w:r w:rsidRPr="009653FD">
        <w:rPr>
          <w:sz w:val="24"/>
          <w:szCs w:val="22"/>
        </w:rPr>
        <w:t xml:space="preserve"> and frequency of storm events) citing best available literature. </w:t>
      </w:r>
    </w:p>
    <w:p w14:paraId="0CD908E3" w14:textId="6A185ADE" w:rsidR="00447DD0" w:rsidRPr="009653FD" w:rsidRDefault="00554C54" w:rsidP="009653FD">
      <w:pPr>
        <w:pStyle w:val="ListParagraph"/>
        <w:numPr>
          <w:ilvl w:val="0"/>
          <w:numId w:val="83"/>
        </w:numPr>
        <w:rPr>
          <w:sz w:val="24"/>
          <w:szCs w:val="22"/>
        </w:rPr>
      </w:pPr>
      <w:r w:rsidRPr="009653FD">
        <w:rPr>
          <w:sz w:val="24"/>
          <w:szCs w:val="22"/>
        </w:rPr>
        <w:t>Describe an analytical or experimental plan detailing activities and steps to validate performance through models and simulations or laboratory experiments, including methodology and details on end-of-project targets.   </w:t>
      </w:r>
    </w:p>
    <w:p w14:paraId="55E4A9FE" w14:textId="385FC4BA" w:rsidR="00532E4A" w:rsidRPr="009653FD" w:rsidRDefault="00447DD0" w:rsidP="009653FD">
      <w:pPr>
        <w:rPr>
          <w:sz w:val="24"/>
          <w:szCs w:val="22"/>
        </w:rPr>
      </w:pPr>
      <w:r w:rsidRPr="009653FD">
        <w:rPr>
          <w:sz w:val="24"/>
          <w:szCs w:val="22"/>
        </w:rPr>
        <w:t>Scope of Work (Attachment 5)</w:t>
      </w:r>
      <w:r w:rsidR="00532E4A" w:rsidRPr="009653FD">
        <w:rPr>
          <w:sz w:val="24"/>
          <w:szCs w:val="22"/>
        </w:rPr>
        <w:t xml:space="preserve"> and </w:t>
      </w:r>
      <w:r w:rsidRPr="009653FD">
        <w:rPr>
          <w:sz w:val="24"/>
          <w:szCs w:val="22"/>
        </w:rPr>
        <w:t>Project Schedule (Attachment 6)</w:t>
      </w:r>
    </w:p>
    <w:p w14:paraId="4C38575B" w14:textId="1585FC4B" w:rsidR="00C25646" w:rsidRPr="009653FD" w:rsidRDefault="002D4EEA" w:rsidP="009653FD">
      <w:pPr>
        <w:pStyle w:val="ListParagraph"/>
        <w:numPr>
          <w:ilvl w:val="0"/>
          <w:numId w:val="82"/>
        </w:numPr>
        <w:rPr>
          <w:sz w:val="24"/>
          <w:szCs w:val="22"/>
        </w:rPr>
      </w:pPr>
      <w:r w:rsidRPr="009653FD">
        <w:rPr>
          <w:sz w:val="24"/>
          <w:szCs w:val="22"/>
        </w:rPr>
        <w:t>Include</w:t>
      </w:r>
      <w:r w:rsidR="00B42878" w:rsidRPr="009653FD">
        <w:rPr>
          <w:sz w:val="24"/>
          <w:szCs w:val="22"/>
        </w:rPr>
        <w:t xml:space="preserve"> project </w:t>
      </w:r>
      <w:r w:rsidRPr="009653FD">
        <w:rPr>
          <w:sz w:val="24"/>
          <w:szCs w:val="22"/>
        </w:rPr>
        <w:t>tasks to</w:t>
      </w:r>
      <w:r w:rsidR="00B42878" w:rsidRPr="009653FD">
        <w:rPr>
          <w:sz w:val="24"/>
          <w:szCs w:val="22"/>
        </w:rPr>
        <w:t xml:space="preserve"> assess the seismic and storm characteristics for the relevant WEA(s) and advance the design of component(s) to withstand possible conditions.   </w:t>
      </w:r>
    </w:p>
    <w:p w14:paraId="71D36C92" w14:textId="06068A23" w:rsidR="00C25646" w:rsidRPr="009653FD" w:rsidRDefault="00B42878" w:rsidP="009653FD">
      <w:pPr>
        <w:pStyle w:val="ListParagraph"/>
        <w:numPr>
          <w:ilvl w:val="0"/>
          <w:numId w:val="84"/>
        </w:numPr>
        <w:rPr>
          <w:sz w:val="24"/>
          <w:szCs w:val="22"/>
        </w:rPr>
      </w:pPr>
      <w:r w:rsidRPr="009653FD">
        <w:rPr>
          <w:sz w:val="24"/>
          <w:szCs w:val="22"/>
        </w:rPr>
        <w:t>Include project tasks to conduct life cycle and economic assessments, including opportunities to leverage regional and California supply chains. </w:t>
      </w:r>
    </w:p>
    <w:p w14:paraId="4CC6FB65" w14:textId="554433E3" w:rsidR="00B42878" w:rsidRPr="009653FD" w:rsidRDefault="00B42878" w:rsidP="009653FD">
      <w:pPr>
        <w:pStyle w:val="ListParagraph"/>
        <w:numPr>
          <w:ilvl w:val="0"/>
          <w:numId w:val="84"/>
        </w:numPr>
        <w:rPr>
          <w:sz w:val="24"/>
          <w:szCs w:val="22"/>
        </w:rPr>
      </w:pPr>
      <w:r w:rsidRPr="009653FD">
        <w:rPr>
          <w:sz w:val="24"/>
          <w:szCs w:val="22"/>
        </w:rPr>
        <w:t xml:space="preserve">Include a project task to assess environmental impacts from the proposed innovation(s) (e.g., benthic or habitat disturbances, entanglement, installation noise). </w:t>
      </w:r>
      <w:r w:rsidR="001A1122" w:rsidRPr="009653FD">
        <w:rPr>
          <w:sz w:val="24"/>
          <w:szCs w:val="22"/>
        </w:rPr>
        <w:t>Teams should include a member with demonstrated expertise to identify and address environmental impacts (e.g., marine biodiversity</w:t>
      </w:r>
      <w:r w:rsidR="00CE0DB3" w:rsidRPr="009653FD">
        <w:rPr>
          <w:sz w:val="24"/>
          <w:szCs w:val="22"/>
        </w:rPr>
        <w:t>,</w:t>
      </w:r>
      <w:r w:rsidR="001A1122" w:rsidRPr="009653FD">
        <w:rPr>
          <w:sz w:val="24"/>
          <w:szCs w:val="22"/>
        </w:rPr>
        <w:t xml:space="preserve"> mammal entanglement risk and mitigation). </w:t>
      </w:r>
      <w:r w:rsidR="00D334DB" w:rsidRPr="009653FD">
        <w:rPr>
          <w:rFonts w:eastAsia="Arial"/>
          <w:sz w:val="24"/>
          <w:szCs w:val="22"/>
        </w:rPr>
        <w:t xml:space="preserve">Provide a baseline of current technologies, show how the innovation will </w:t>
      </w:r>
      <w:r w:rsidR="005E2631" w:rsidRPr="009653FD">
        <w:rPr>
          <w:rFonts w:eastAsia="Arial"/>
          <w:sz w:val="24"/>
          <w:szCs w:val="22"/>
        </w:rPr>
        <w:t xml:space="preserve">reduce risk of environmental impacts, </w:t>
      </w:r>
      <w:r w:rsidRPr="009653FD">
        <w:rPr>
          <w:sz w:val="24"/>
          <w:szCs w:val="22"/>
        </w:rPr>
        <w:t>and develop a mitigation plan for any negative impacts where design changes are not feasible. </w:t>
      </w:r>
    </w:p>
    <w:p w14:paraId="2F0A85D2" w14:textId="472118A2" w:rsidR="0030005D" w:rsidRPr="009653FD" w:rsidRDefault="00506057" w:rsidP="009653FD">
      <w:pPr>
        <w:pStyle w:val="ListParagraph"/>
        <w:numPr>
          <w:ilvl w:val="0"/>
          <w:numId w:val="84"/>
        </w:numPr>
        <w:rPr>
          <w:sz w:val="24"/>
          <w:szCs w:val="22"/>
        </w:rPr>
      </w:pPr>
      <w:r w:rsidRPr="009653FD">
        <w:rPr>
          <w:sz w:val="24"/>
          <w:szCs w:val="22"/>
        </w:rPr>
        <w:t xml:space="preserve">Note: Budget Forms </w:t>
      </w:r>
      <w:r w:rsidR="00532E4A" w:rsidRPr="009653FD">
        <w:rPr>
          <w:sz w:val="24"/>
          <w:szCs w:val="22"/>
        </w:rPr>
        <w:t xml:space="preserve">(Attachment 7) </w:t>
      </w:r>
      <w:r w:rsidRPr="009653FD">
        <w:rPr>
          <w:sz w:val="24"/>
          <w:szCs w:val="22"/>
        </w:rPr>
        <w:t xml:space="preserve">should be </w:t>
      </w:r>
      <w:r w:rsidR="007C4B9C" w:rsidRPr="009653FD">
        <w:rPr>
          <w:sz w:val="24"/>
          <w:szCs w:val="22"/>
        </w:rPr>
        <w:t>completed</w:t>
      </w:r>
      <w:r w:rsidR="0033239C" w:rsidRPr="009653FD">
        <w:rPr>
          <w:sz w:val="24"/>
          <w:szCs w:val="22"/>
        </w:rPr>
        <w:t xml:space="preserve"> </w:t>
      </w:r>
      <w:r w:rsidR="007C4B9C" w:rsidRPr="009653FD">
        <w:rPr>
          <w:sz w:val="24"/>
          <w:szCs w:val="22"/>
        </w:rPr>
        <w:t>considering</w:t>
      </w:r>
      <w:r w:rsidR="0033239C" w:rsidRPr="009653FD">
        <w:rPr>
          <w:sz w:val="24"/>
          <w:szCs w:val="22"/>
        </w:rPr>
        <w:t xml:space="preserve"> the above project activities.</w:t>
      </w:r>
    </w:p>
    <w:p w14:paraId="08A720BF" w14:textId="77777777" w:rsidR="00B42878" w:rsidRPr="009653FD" w:rsidRDefault="00B42878" w:rsidP="009653FD">
      <w:pPr>
        <w:rPr>
          <w:sz w:val="24"/>
          <w:szCs w:val="22"/>
        </w:rPr>
      </w:pPr>
      <w:r w:rsidRPr="009653FD">
        <w:rPr>
          <w:b/>
          <w:bCs/>
          <w:sz w:val="24"/>
          <w:szCs w:val="22"/>
        </w:rPr>
        <w:t>Project Requirements for Option 1: Mooring Line Materials</w:t>
      </w:r>
      <w:r w:rsidRPr="009653FD">
        <w:rPr>
          <w:sz w:val="24"/>
          <w:szCs w:val="22"/>
        </w:rPr>
        <w:t> </w:t>
      </w:r>
    </w:p>
    <w:p w14:paraId="1A421517" w14:textId="7B07C7C0" w:rsidR="002A5D3E" w:rsidRPr="009653FD" w:rsidRDefault="002A5D3E" w:rsidP="009653FD">
      <w:pPr>
        <w:rPr>
          <w:sz w:val="24"/>
          <w:szCs w:val="22"/>
        </w:rPr>
      </w:pPr>
      <w:r w:rsidRPr="009653FD">
        <w:rPr>
          <w:sz w:val="24"/>
          <w:szCs w:val="22"/>
        </w:rPr>
        <w:t>Project Narrative (Attachment 3)</w:t>
      </w:r>
    </w:p>
    <w:p w14:paraId="0E9FE4B4" w14:textId="15D4D6F8" w:rsidR="00B42878" w:rsidRPr="009653FD" w:rsidRDefault="00195992" w:rsidP="009653FD">
      <w:pPr>
        <w:numPr>
          <w:ilvl w:val="0"/>
          <w:numId w:val="73"/>
        </w:numPr>
        <w:rPr>
          <w:sz w:val="24"/>
          <w:szCs w:val="22"/>
        </w:rPr>
      </w:pPr>
      <w:r w:rsidRPr="009653FD">
        <w:rPr>
          <w:sz w:val="24"/>
          <w:szCs w:val="22"/>
        </w:rPr>
        <w:t>Describe how the project will a</w:t>
      </w:r>
      <w:r w:rsidR="00B42878" w:rsidRPr="009653FD">
        <w:rPr>
          <w:sz w:val="24"/>
          <w:szCs w:val="22"/>
        </w:rPr>
        <w:t>dvance a current technology from TRL 3 to TRL 4 or 5 by the end of the project term. </w:t>
      </w:r>
    </w:p>
    <w:p w14:paraId="019E3810" w14:textId="22DFB6D2" w:rsidR="00B42878" w:rsidRPr="009653FD" w:rsidRDefault="00B42878" w:rsidP="009653FD">
      <w:pPr>
        <w:numPr>
          <w:ilvl w:val="0"/>
          <w:numId w:val="73"/>
        </w:numPr>
        <w:rPr>
          <w:sz w:val="24"/>
          <w:szCs w:val="22"/>
        </w:rPr>
      </w:pPr>
      <w:r w:rsidRPr="009653FD">
        <w:rPr>
          <w:sz w:val="24"/>
          <w:szCs w:val="22"/>
        </w:rPr>
        <w:t>Provide a baseline of current technologies and show how the innovation will achieve anticipated end-of-project improvements, such as reduction in fatigue failure, degradation, material used, and weight. </w:t>
      </w:r>
    </w:p>
    <w:p w14:paraId="2DD96B98" w14:textId="77777777" w:rsidR="00B42878" w:rsidRPr="009653FD" w:rsidRDefault="00B42878" w:rsidP="009653FD">
      <w:pPr>
        <w:rPr>
          <w:sz w:val="24"/>
          <w:szCs w:val="22"/>
        </w:rPr>
      </w:pPr>
      <w:r w:rsidRPr="009653FD">
        <w:rPr>
          <w:b/>
          <w:bCs/>
          <w:sz w:val="24"/>
          <w:szCs w:val="22"/>
        </w:rPr>
        <w:t>Project Requirements for Option 2: Anchors</w:t>
      </w:r>
      <w:r w:rsidRPr="009653FD">
        <w:rPr>
          <w:sz w:val="24"/>
          <w:szCs w:val="22"/>
        </w:rPr>
        <w:t> </w:t>
      </w:r>
    </w:p>
    <w:p w14:paraId="7CA5122E" w14:textId="0E8FD7CE" w:rsidR="002A5D3E" w:rsidRPr="009653FD" w:rsidRDefault="002A5D3E" w:rsidP="009653FD">
      <w:pPr>
        <w:rPr>
          <w:sz w:val="24"/>
          <w:szCs w:val="22"/>
        </w:rPr>
      </w:pPr>
      <w:r w:rsidRPr="009653FD">
        <w:rPr>
          <w:sz w:val="24"/>
          <w:szCs w:val="22"/>
        </w:rPr>
        <w:t>Project Narrative (Attachment 3)</w:t>
      </w:r>
    </w:p>
    <w:p w14:paraId="09017F63" w14:textId="36F08103" w:rsidR="00B42878" w:rsidRPr="009653FD" w:rsidRDefault="00D425BD" w:rsidP="009653FD">
      <w:pPr>
        <w:numPr>
          <w:ilvl w:val="0"/>
          <w:numId w:val="74"/>
        </w:numPr>
        <w:rPr>
          <w:sz w:val="24"/>
          <w:szCs w:val="22"/>
        </w:rPr>
      </w:pPr>
      <w:r w:rsidRPr="009653FD">
        <w:rPr>
          <w:sz w:val="24"/>
          <w:szCs w:val="22"/>
        </w:rPr>
        <w:t>Describe how the project will a</w:t>
      </w:r>
      <w:r w:rsidR="00B42878" w:rsidRPr="009653FD">
        <w:rPr>
          <w:sz w:val="24"/>
          <w:szCs w:val="22"/>
        </w:rPr>
        <w:t xml:space="preserve">dvance a current technology from TRL 2 or 3 </w:t>
      </w:r>
      <w:r w:rsidR="0007221B" w:rsidRPr="009653FD">
        <w:rPr>
          <w:sz w:val="24"/>
          <w:szCs w:val="22"/>
        </w:rPr>
        <w:t xml:space="preserve">to </w:t>
      </w:r>
      <w:r w:rsidR="00B42878" w:rsidRPr="009653FD">
        <w:rPr>
          <w:sz w:val="24"/>
          <w:szCs w:val="22"/>
        </w:rPr>
        <w:t>at least one TRL higher by the end of the project term (to TRL 3 or 4, respectively).   </w:t>
      </w:r>
    </w:p>
    <w:p w14:paraId="1980BDCA" w14:textId="77777777" w:rsidR="00B42878" w:rsidRPr="009653FD" w:rsidRDefault="00B42878" w:rsidP="009653FD">
      <w:pPr>
        <w:numPr>
          <w:ilvl w:val="0"/>
          <w:numId w:val="74"/>
        </w:numPr>
        <w:rPr>
          <w:sz w:val="24"/>
          <w:szCs w:val="22"/>
        </w:rPr>
      </w:pPr>
      <w:r w:rsidRPr="009653FD">
        <w:rPr>
          <w:sz w:val="24"/>
          <w:szCs w:val="22"/>
        </w:rPr>
        <w:t>Provide a baseline of current technologies and show how the innovation will achieve anticipated end-of-project improvements, such as embedment, load carrying capacity, vertical uplift capacity, and installation precision and/or efficiency. </w:t>
      </w:r>
    </w:p>
    <w:p w14:paraId="7AFDAEC8" w14:textId="41E4C57A" w:rsidR="00B42878" w:rsidRPr="009653FD" w:rsidRDefault="00B42878" w:rsidP="009653FD">
      <w:pPr>
        <w:numPr>
          <w:ilvl w:val="0"/>
          <w:numId w:val="74"/>
        </w:numPr>
        <w:rPr>
          <w:rFonts w:eastAsia="Arial"/>
          <w:sz w:val="24"/>
          <w:szCs w:val="22"/>
        </w:rPr>
      </w:pPr>
      <w:r w:rsidRPr="009653FD">
        <w:rPr>
          <w:sz w:val="24"/>
          <w:szCs w:val="22"/>
        </w:rPr>
        <w:t>Describe a feasible data-gathering plan for obtaining seabed condition information from the relevant WEA(s), such as through conducting interviews with experts</w:t>
      </w:r>
      <w:r w:rsidR="774837EB" w:rsidRPr="009653FD">
        <w:rPr>
          <w:sz w:val="24"/>
          <w:szCs w:val="22"/>
        </w:rPr>
        <w:t xml:space="preserve"> </w:t>
      </w:r>
      <w:r w:rsidR="43423B17" w:rsidRPr="009653FD">
        <w:rPr>
          <w:sz w:val="24"/>
          <w:szCs w:val="22"/>
        </w:rPr>
        <w:t xml:space="preserve">or analyzing data collected by </w:t>
      </w:r>
      <w:r w:rsidRPr="009653FD">
        <w:rPr>
          <w:sz w:val="24"/>
          <w:szCs w:val="22"/>
        </w:rPr>
        <w:t>site surveys in the WEA(s). </w:t>
      </w:r>
    </w:p>
    <w:p w14:paraId="050E68DD" w14:textId="58E09852" w:rsidR="00B42878" w:rsidRPr="009653FD" w:rsidRDefault="00B42878" w:rsidP="009653FD">
      <w:pPr>
        <w:numPr>
          <w:ilvl w:val="0"/>
          <w:numId w:val="75"/>
        </w:numPr>
        <w:rPr>
          <w:sz w:val="24"/>
          <w:szCs w:val="22"/>
        </w:rPr>
      </w:pPr>
      <w:r w:rsidRPr="009653FD">
        <w:rPr>
          <w:sz w:val="24"/>
          <w:szCs w:val="22"/>
        </w:rPr>
        <w:t>Demonstrate how the following considerations will be integrated into the design: fault conditions, soil conditions and liquefaction, loads, and material degradation due to oceanic conditions and seismic activity. </w:t>
      </w:r>
    </w:p>
    <w:p w14:paraId="1DFF4DE4" w14:textId="65C39E76" w:rsidR="00232051" w:rsidRPr="009653FD" w:rsidRDefault="00232051" w:rsidP="009653FD">
      <w:pPr>
        <w:rPr>
          <w:sz w:val="24"/>
          <w:szCs w:val="22"/>
        </w:rPr>
      </w:pPr>
      <w:r w:rsidRPr="009653FD">
        <w:rPr>
          <w:sz w:val="24"/>
          <w:szCs w:val="22"/>
        </w:rPr>
        <w:t>Scope of Work (Attachment 5)</w:t>
      </w:r>
      <w:r w:rsidR="009C43DB" w:rsidRPr="009653FD">
        <w:rPr>
          <w:sz w:val="24"/>
          <w:szCs w:val="22"/>
        </w:rPr>
        <w:t xml:space="preserve"> and</w:t>
      </w:r>
      <w:r w:rsidRPr="009653FD">
        <w:rPr>
          <w:sz w:val="24"/>
          <w:szCs w:val="22"/>
        </w:rPr>
        <w:t xml:space="preserve"> Project Schedule (Attachment 6) </w:t>
      </w:r>
    </w:p>
    <w:p w14:paraId="59833DC5" w14:textId="12A70A15" w:rsidR="00064BC0" w:rsidRPr="009653FD" w:rsidRDefault="000C0A75" w:rsidP="009653FD">
      <w:pPr>
        <w:pStyle w:val="ListParagraph"/>
        <w:numPr>
          <w:ilvl w:val="0"/>
          <w:numId w:val="80"/>
        </w:numPr>
        <w:rPr>
          <w:rFonts w:eastAsia="Arial"/>
          <w:sz w:val="24"/>
          <w:szCs w:val="22"/>
        </w:rPr>
      </w:pPr>
      <w:r w:rsidRPr="009653FD">
        <w:rPr>
          <w:sz w:val="24"/>
          <w:szCs w:val="22"/>
        </w:rPr>
        <w:t>Include a project task to g</w:t>
      </w:r>
      <w:r w:rsidR="00064BC0" w:rsidRPr="009653FD">
        <w:rPr>
          <w:sz w:val="24"/>
          <w:szCs w:val="22"/>
        </w:rPr>
        <w:t>ather WEA seabed composition information</w:t>
      </w:r>
      <w:r w:rsidR="005246AB" w:rsidRPr="009653FD">
        <w:rPr>
          <w:sz w:val="24"/>
          <w:szCs w:val="22"/>
        </w:rPr>
        <w:t xml:space="preserve"> </w:t>
      </w:r>
      <w:r w:rsidR="00DC1942" w:rsidRPr="009653FD">
        <w:rPr>
          <w:sz w:val="24"/>
          <w:szCs w:val="22"/>
        </w:rPr>
        <w:t>not available through typical literature reviews</w:t>
      </w:r>
      <w:r w:rsidR="009E0F1D" w:rsidRPr="009653FD">
        <w:rPr>
          <w:sz w:val="24"/>
          <w:szCs w:val="22"/>
        </w:rPr>
        <w:t>, such as through conducting interviews with experts or analyzing data collected by site surveys in the WEA(s)</w:t>
      </w:r>
      <w:r w:rsidR="00232051" w:rsidRPr="009653FD">
        <w:rPr>
          <w:sz w:val="24"/>
          <w:szCs w:val="22"/>
        </w:rPr>
        <w:t xml:space="preserve">. </w:t>
      </w:r>
      <w:r w:rsidR="00064BC0" w:rsidRPr="009653FD">
        <w:rPr>
          <w:sz w:val="24"/>
          <w:szCs w:val="22"/>
        </w:rPr>
        <w:t xml:space="preserve"> </w:t>
      </w:r>
    </w:p>
    <w:p w14:paraId="7FBEE3CE" w14:textId="625FA020" w:rsidR="009C43DB" w:rsidRPr="009653FD" w:rsidRDefault="009C43DB" w:rsidP="009653FD">
      <w:pPr>
        <w:pStyle w:val="ListParagraph"/>
        <w:numPr>
          <w:ilvl w:val="0"/>
          <w:numId w:val="80"/>
        </w:numPr>
        <w:rPr>
          <w:rFonts w:eastAsia="Arial"/>
          <w:sz w:val="24"/>
          <w:szCs w:val="22"/>
        </w:rPr>
      </w:pPr>
      <w:r w:rsidRPr="009653FD">
        <w:rPr>
          <w:rFonts w:eastAsia="Arial"/>
          <w:sz w:val="24"/>
          <w:szCs w:val="22"/>
        </w:rPr>
        <w:t>Note: Budget Forms (Attachment 7) should be completed considering the above project activities.</w:t>
      </w:r>
    </w:p>
    <w:p w14:paraId="14D99FC2" w14:textId="77777777" w:rsidR="00B42878" w:rsidRPr="009653FD" w:rsidRDefault="00B42878" w:rsidP="009653FD">
      <w:pPr>
        <w:rPr>
          <w:sz w:val="24"/>
          <w:szCs w:val="22"/>
        </w:rPr>
      </w:pPr>
      <w:r w:rsidRPr="009653FD">
        <w:rPr>
          <w:b/>
          <w:bCs/>
          <w:sz w:val="24"/>
          <w:szCs w:val="22"/>
        </w:rPr>
        <w:t>Project Requirements for Option 3: Shared Mooring Lines and Anchors</w:t>
      </w:r>
      <w:r w:rsidRPr="009653FD">
        <w:rPr>
          <w:sz w:val="24"/>
          <w:szCs w:val="22"/>
        </w:rPr>
        <w:t> </w:t>
      </w:r>
    </w:p>
    <w:p w14:paraId="79F636BC" w14:textId="3ED69D3C" w:rsidR="002A5D3E" w:rsidRPr="009653FD" w:rsidRDefault="002A5D3E" w:rsidP="009653FD">
      <w:pPr>
        <w:rPr>
          <w:sz w:val="24"/>
          <w:szCs w:val="22"/>
        </w:rPr>
      </w:pPr>
      <w:r w:rsidRPr="009653FD">
        <w:rPr>
          <w:sz w:val="24"/>
          <w:szCs w:val="22"/>
        </w:rPr>
        <w:t>Project Narrative (Attachment 3)</w:t>
      </w:r>
    </w:p>
    <w:p w14:paraId="7BD2952A" w14:textId="56E0D76E" w:rsidR="00B42878" w:rsidRPr="009653FD" w:rsidRDefault="00B42878" w:rsidP="009653FD">
      <w:pPr>
        <w:numPr>
          <w:ilvl w:val="0"/>
          <w:numId w:val="76"/>
        </w:numPr>
        <w:rPr>
          <w:sz w:val="24"/>
          <w:szCs w:val="22"/>
        </w:rPr>
      </w:pPr>
      <w:r w:rsidRPr="009653FD">
        <w:rPr>
          <w:sz w:val="24"/>
          <w:szCs w:val="22"/>
        </w:rPr>
        <w:t xml:space="preserve">Propose a technology with a current TRL 2 and </w:t>
      </w:r>
      <w:r w:rsidR="00480F0B" w:rsidRPr="009653FD">
        <w:rPr>
          <w:sz w:val="24"/>
          <w:szCs w:val="22"/>
        </w:rPr>
        <w:t xml:space="preserve">describe how the project will </w:t>
      </w:r>
      <w:r w:rsidRPr="009653FD">
        <w:rPr>
          <w:sz w:val="24"/>
          <w:szCs w:val="22"/>
        </w:rPr>
        <w:t>advance to TRL 3 or 4 by the end of the project term. </w:t>
      </w:r>
    </w:p>
    <w:p w14:paraId="58B1553B" w14:textId="77777777" w:rsidR="00B42878" w:rsidRPr="009653FD" w:rsidRDefault="00B42878" w:rsidP="009653FD">
      <w:pPr>
        <w:numPr>
          <w:ilvl w:val="0"/>
          <w:numId w:val="76"/>
        </w:numPr>
        <w:rPr>
          <w:sz w:val="24"/>
          <w:szCs w:val="22"/>
        </w:rPr>
      </w:pPr>
      <w:r w:rsidRPr="009653FD">
        <w:rPr>
          <w:sz w:val="24"/>
          <w:szCs w:val="22"/>
        </w:rPr>
        <w:t>Provide a baseline of current technologies and show anticipated end-of-project improvements, such as net length of mooring lines, number of anchors needed, and overall system generating capacity. </w:t>
      </w:r>
    </w:p>
    <w:p w14:paraId="183FE9C0" w14:textId="2BAB75B7" w:rsidR="5CB4F385" w:rsidRPr="009653FD" w:rsidRDefault="5CB4F385" w:rsidP="009653FD">
      <w:pPr>
        <w:numPr>
          <w:ilvl w:val="0"/>
          <w:numId w:val="76"/>
        </w:numPr>
        <w:rPr>
          <w:rFonts w:eastAsia="Arial"/>
          <w:sz w:val="24"/>
          <w:szCs w:val="24"/>
        </w:rPr>
      </w:pPr>
      <w:r w:rsidRPr="009653FD">
        <w:rPr>
          <w:sz w:val="24"/>
          <w:szCs w:val="24"/>
        </w:rPr>
        <w:t xml:space="preserve">Use 15 </w:t>
      </w:r>
      <w:r w:rsidR="002E6D57" w:rsidRPr="009653FD">
        <w:rPr>
          <w:sz w:val="24"/>
          <w:szCs w:val="24"/>
        </w:rPr>
        <w:t>megawatt</w:t>
      </w:r>
      <w:r w:rsidRPr="009653FD">
        <w:rPr>
          <w:sz w:val="24"/>
          <w:szCs w:val="24"/>
        </w:rPr>
        <w:t xml:space="preserve"> turbines and a minimum </w:t>
      </w:r>
      <w:r w:rsidR="002E6D57" w:rsidRPr="009653FD">
        <w:rPr>
          <w:sz w:val="24"/>
          <w:szCs w:val="24"/>
        </w:rPr>
        <w:t xml:space="preserve">of </w:t>
      </w:r>
      <w:r w:rsidRPr="009653FD">
        <w:rPr>
          <w:sz w:val="24"/>
          <w:szCs w:val="24"/>
        </w:rPr>
        <w:t xml:space="preserve">1 </w:t>
      </w:r>
      <w:r w:rsidR="002E6D57" w:rsidRPr="009653FD">
        <w:rPr>
          <w:sz w:val="24"/>
          <w:szCs w:val="24"/>
        </w:rPr>
        <w:t>GW</w:t>
      </w:r>
      <w:r w:rsidRPr="009653FD">
        <w:rPr>
          <w:sz w:val="24"/>
          <w:szCs w:val="24"/>
        </w:rPr>
        <w:t xml:space="preserve"> wind farm capacity for models and simulations.</w:t>
      </w:r>
    </w:p>
    <w:p w14:paraId="5E15EF27" w14:textId="49B52E47" w:rsidR="003837E0" w:rsidRPr="00D0669D" w:rsidRDefault="00B42878" w:rsidP="003837E0">
      <w:pPr>
        <w:jc w:val="both"/>
        <w:rPr>
          <w:color w:val="00B050"/>
        </w:rPr>
      </w:pPr>
      <w:r w:rsidRPr="00B42878">
        <w:rPr>
          <w:color w:val="00B050"/>
        </w:rPr>
        <w:t> </w:t>
      </w:r>
    </w:p>
    <w:p w14:paraId="1E468149" w14:textId="77777777" w:rsidR="003F6147" w:rsidRPr="00756BAC" w:rsidRDefault="003F6147" w:rsidP="00C40857">
      <w:pPr>
        <w:pStyle w:val="Heading2"/>
        <w:numPr>
          <w:ilvl w:val="0"/>
          <w:numId w:val="58"/>
        </w:numPr>
      </w:pPr>
      <w:bookmarkStart w:id="21" w:name="_Toc87335015"/>
      <w:r w:rsidRPr="00756BAC">
        <w:t>Funding</w:t>
      </w:r>
      <w:bookmarkEnd w:id="20"/>
      <w:bookmarkEnd w:id="21"/>
    </w:p>
    <w:p w14:paraId="11DA8798" w14:textId="77777777" w:rsidR="003F6147" w:rsidRPr="009653FD" w:rsidRDefault="003F6147" w:rsidP="00C40857">
      <w:pPr>
        <w:numPr>
          <w:ilvl w:val="0"/>
          <w:numId w:val="55"/>
        </w:numPr>
        <w:jc w:val="both"/>
        <w:rPr>
          <w:b/>
          <w:sz w:val="24"/>
          <w:szCs w:val="24"/>
        </w:rPr>
      </w:pPr>
      <w:bookmarkStart w:id="22" w:name="_Toc381079878"/>
      <w:bookmarkStart w:id="23" w:name="_Toc382571140"/>
      <w:bookmarkStart w:id="24" w:name="_Toc395180637"/>
      <w:bookmarkStart w:id="25" w:name="_Toc433981282"/>
      <w:r w:rsidRPr="009653FD">
        <w:rPr>
          <w:b/>
          <w:sz w:val="24"/>
          <w:szCs w:val="24"/>
        </w:rPr>
        <w:t>Amount Available and Minimum/ Maximum Funding Amounts</w:t>
      </w:r>
      <w:bookmarkEnd w:id="22"/>
      <w:bookmarkEnd w:id="23"/>
      <w:bookmarkEnd w:id="24"/>
      <w:bookmarkEnd w:id="25"/>
    </w:p>
    <w:p w14:paraId="79C2A816" w14:textId="30C98152" w:rsidR="003F6147" w:rsidRPr="009653FD" w:rsidRDefault="003F6147" w:rsidP="00D809DD">
      <w:pPr>
        <w:jc w:val="both"/>
        <w:rPr>
          <w:sz w:val="24"/>
          <w:szCs w:val="24"/>
        </w:rPr>
      </w:pPr>
      <w:bookmarkStart w:id="26" w:name="_Toc381079880"/>
      <w:bookmarkStart w:id="27" w:name="_Toc382571142"/>
      <w:bookmarkStart w:id="28" w:name="_Toc395180639"/>
      <w:bookmarkStart w:id="29" w:name="_Toc433981284"/>
      <w:r w:rsidRPr="009653FD">
        <w:rPr>
          <w:sz w:val="24"/>
          <w:szCs w:val="24"/>
        </w:rPr>
        <w:t xml:space="preserve">There is </w:t>
      </w:r>
      <w:r w:rsidRPr="009653FD">
        <w:rPr>
          <w:b/>
          <w:bCs/>
          <w:sz w:val="24"/>
          <w:szCs w:val="24"/>
        </w:rPr>
        <w:t>up to</w:t>
      </w:r>
      <w:r w:rsidRPr="009653FD">
        <w:rPr>
          <w:sz w:val="24"/>
          <w:szCs w:val="24"/>
        </w:rPr>
        <w:t xml:space="preserve"> </w:t>
      </w:r>
      <w:r w:rsidRPr="009653FD">
        <w:rPr>
          <w:b/>
          <w:bCs/>
          <w:sz w:val="24"/>
          <w:szCs w:val="24"/>
        </w:rPr>
        <w:t>$</w:t>
      </w:r>
      <w:r w:rsidR="00AD1CCF" w:rsidRPr="009653FD">
        <w:rPr>
          <w:b/>
          <w:bCs/>
          <w:sz w:val="24"/>
          <w:szCs w:val="24"/>
        </w:rPr>
        <w:t>7</w:t>
      </w:r>
      <w:r w:rsidR="00F04E1E" w:rsidRPr="009653FD">
        <w:rPr>
          <w:b/>
          <w:bCs/>
          <w:sz w:val="24"/>
          <w:szCs w:val="24"/>
        </w:rPr>
        <w:t xml:space="preserve">,700,000 </w:t>
      </w:r>
      <w:r w:rsidRPr="009653FD">
        <w:rPr>
          <w:sz w:val="24"/>
          <w:szCs w:val="24"/>
        </w:rPr>
        <w:t>available for grants awarded under this solicitation.</w:t>
      </w:r>
      <w:r w:rsidR="00903ABD" w:rsidRPr="009653FD">
        <w:rPr>
          <w:sz w:val="24"/>
          <w:szCs w:val="24"/>
        </w:rPr>
        <w:t xml:space="preserve"> </w:t>
      </w:r>
      <w:r w:rsidRPr="009653FD">
        <w:rPr>
          <w:sz w:val="24"/>
          <w:szCs w:val="24"/>
        </w:rPr>
        <w:t>The minimum funding amount for each project is</w:t>
      </w:r>
      <w:r w:rsidRPr="009653FD">
        <w:rPr>
          <w:b/>
          <w:bCs/>
          <w:sz w:val="24"/>
          <w:szCs w:val="24"/>
        </w:rPr>
        <w:t xml:space="preserve"> $</w:t>
      </w:r>
      <w:r w:rsidR="00903ABD" w:rsidRPr="009653FD">
        <w:rPr>
          <w:b/>
          <w:bCs/>
          <w:sz w:val="24"/>
          <w:szCs w:val="24"/>
        </w:rPr>
        <w:t>2,000,000</w:t>
      </w:r>
      <w:r w:rsidRPr="009653FD">
        <w:rPr>
          <w:sz w:val="24"/>
          <w:szCs w:val="24"/>
        </w:rPr>
        <w:t xml:space="preserve">. The maximum funding amount is </w:t>
      </w:r>
      <w:r w:rsidR="00903ABD" w:rsidRPr="009653FD">
        <w:rPr>
          <w:b/>
          <w:bCs/>
          <w:sz w:val="24"/>
          <w:szCs w:val="24"/>
        </w:rPr>
        <w:t>$4</w:t>
      </w:r>
      <w:r w:rsidR="00500923" w:rsidRPr="009653FD">
        <w:rPr>
          <w:b/>
          <w:bCs/>
          <w:sz w:val="24"/>
          <w:szCs w:val="24"/>
        </w:rPr>
        <w:t>,00</w:t>
      </w:r>
      <w:r w:rsidR="00903ABD" w:rsidRPr="009653FD">
        <w:rPr>
          <w:b/>
          <w:bCs/>
          <w:sz w:val="24"/>
          <w:szCs w:val="24"/>
        </w:rPr>
        <w:t>0,000</w:t>
      </w:r>
      <w:r w:rsidRPr="009653FD">
        <w:rPr>
          <w:sz w:val="24"/>
          <w:szCs w:val="24"/>
        </w:rPr>
        <w:t>.</w:t>
      </w:r>
      <w:bookmarkEnd w:id="26"/>
      <w:bookmarkEnd w:id="27"/>
      <w:bookmarkEnd w:id="28"/>
      <w:bookmarkEnd w:id="29"/>
    </w:p>
    <w:p w14:paraId="3BB75C23" w14:textId="77777777" w:rsidR="003F6147" w:rsidRPr="009653FD" w:rsidRDefault="003F6147" w:rsidP="00C40857">
      <w:pPr>
        <w:numPr>
          <w:ilvl w:val="0"/>
          <w:numId w:val="55"/>
        </w:numPr>
        <w:jc w:val="both"/>
        <w:rPr>
          <w:b/>
          <w:sz w:val="24"/>
          <w:szCs w:val="24"/>
        </w:rPr>
      </w:pPr>
      <w:r w:rsidRPr="009653FD">
        <w:rPr>
          <w:b/>
          <w:sz w:val="24"/>
          <w:szCs w:val="24"/>
        </w:rPr>
        <w:t>Match Funding Requirement</w:t>
      </w:r>
    </w:p>
    <w:p w14:paraId="06674A6B" w14:textId="7AF6683D" w:rsidR="003F6147" w:rsidRPr="009653FD" w:rsidRDefault="003F6147" w:rsidP="003F6147">
      <w:pPr>
        <w:tabs>
          <w:tab w:val="left" w:pos="1170"/>
        </w:tabs>
        <w:jc w:val="both"/>
        <w:rPr>
          <w:sz w:val="24"/>
          <w:szCs w:val="24"/>
        </w:rPr>
      </w:pPr>
      <w:r w:rsidRPr="009653FD">
        <w:rPr>
          <w:sz w:val="24"/>
          <w:szCs w:val="24"/>
        </w:rPr>
        <w:t xml:space="preserve">Match funding is required in the amount of at least </w:t>
      </w:r>
      <w:r w:rsidR="00903ABD" w:rsidRPr="009653FD">
        <w:rPr>
          <w:b/>
          <w:sz w:val="24"/>
          <w:szCs w:val="24"/>
        </w:rPr>
        <w:t>10%</w:t>
      </w:r>
      <w:r w:rsidR="005B073B" w:rsidRPr="009653FD">
        <w:rPr>
          <w:sz w:val="24"/>
          <w:szCs w:val="24"/>
        </w:rPr>
        <w:t xml:space="preserve"> of the requested </w:t>
      </w:r>
      <w:r w:rsidRPr="009653FD">
        <w:rPr>
          <w:sz w:val="24"/>
          <w:szCs w:val="24"/>
        </w:rPr>
        <w:t>project funds.</w:t>
      </w:r>
    </w:p>
    <w:p w14:paraId="34DE2ABF" w14:textId="77777777" w:rsidR="003F6147" w:rsidRPr="009653FD" w:rsidRDefault="003F6147" w:rsidP="003F6147">
      <w:pPr>
        <w:tabs>
          <w:tab w:val="left" w:pos="1080"/>
        </w:tabs>
        <w:suppressAutoHyphens/>
        <w:jc w:val="both"/>
        <w:rPr>
          <w:sz w:val="24"/>
          <w:szCs w:val="24"/>
        </w:rPr>
      </w:pPr>
      <w:r w:rsidRPr="009653FD">
        <w:rPr>
          <w:sz w:val="24"/>
          <w:szCs w:val="24"/>
        </w:rPr>
        <w:t xml:space="preserve">For the definition of match funding see Section </w:t>
      </w:r>
      <w:r w:rsidR="00633997" w:rsidRPr="009653FD">
        <w:rPr>
          <w:sz w:val="24"/>
          <w:szCs w:val="24"/>
        </w:rPr>
        <w:t>I K</w:t>
      </w:r>
      <w:r w:rsidRPr="009653FD">
        <w:rPr>
          <w:sz w:val="24"/>
          <w:szCs w:val="24"/>
        </w:rPr>
        <w:t>.</w:t>
      </w:r>
    </w:p>
    <w:p w14:paraId="4A1AB468" w14:textId="77777777" w:rsidR="003F6147" w:rsidRPr="009653FD" w:rsidRDefault="003F6147" w:rsidP="00C40857">
      <w:pPr>
        <w:numPr>
          <w:ilvl w:val="0"/>
          <w:numId w:val="55"/>
        </w:numPr>
        <w:tabs>
          <w:tab w:val="num" w:pos="360"/>
        </w:tabs>
        <w:jc w:val="both"/>
        <w:rPr>
          <w:sz w:val="24"/>
          <w:szCs w:val="24"/>
        </w:rPr>
      </w:pPr>
      <w:r w:rsidRPr="009653FD">
        <w:rPr>
          <w:b/>
          <w:sz w:val="24"/>
          <w:szCs w:val="24"/>
        </w:rPr>
        <w:t>Change in Funding Amount</w:t>
      </w:r>
    </w:p>
    <w:p w14:paraId="7D87DD82" w14:textId="77777777" w:rsidR="003F6147" w:rsidRPr="009653FD" w:rsidRDefault="003F6147" w:rsidP="005B073B">
      <w:pPr>
        <w:tabs>
          <w:tab w:val="left" w:pos="1170"/>
        </w:tabs>
        <w:jc w:val="both"/>
        <w:rPr>
          <w:sz w:val="24"/>
          <w:szCs w:val="24"/>
        </w:rPr>
      </w:pPr>
      <w:r w:rsidRPr="009653FD">
        <w:rPr>
          <w:sz w:val="24"/>
          <w:szCs w:val="24"/>
        </w:rPr>
        <w:t>Along with any other rights and remedies available to it, the California Energy Commission (CEC) reserves the right to:</w:t>
      </w:r>
    </w:p>
    <w:p w14:paraId="6049BB5C" w14:textId="77777777" w:rsidR="003F6147" w:rsidRPr="009653FD" w:rsidRDefault="003F6147" w:rsidP="00C40857">
      <w:pPr>
        <w:numPr>
          <w:ilvl w:val="0"/>
          <w:numId w:val="57"/>
        </w:numPr>
        <w:spacing w:after="0"/>
        <w:ind w:left="720"/>
        <w:jc w:val="both"/>
        <w:rPr>
          <w:sz w:val="24"/>
          <w:szCs w:val="24"/>
        </w:rPr>
      </w:pPr>
      <w:r w:rsidRPr="009653FD">
        <w:rPr>
          <w:sz w:val="24"/>
          <w:szCs w:val="24"/>
        </w:rPr>
        <w:t>Increase or decrease the available funding and the minimum/maximum award amounts described in this section.</w:t>
      </w:r>
    </w:p>
    <w:p w14:paraId="07A5B16F" w14:textId="77777777" w:rsidR="003F6147" w:rsidRPr="009653FD" w:rsidRDefault="003F6147" w:rsidP="00C40857">
      <w:pPr>
        <w:numPr>
          <w:ilvl w:val="0"/>
          <w:numId w:val="57"/>
        </w:numPr>
        <w:spacing w:after="0"/>
        <w:ind w:left="720"/>
        <w:jc w:val="both"/>
        <w:rPr>
          <w:sz w:val="24"/>
          <w:szCs w:val="24"/>
        </w:rPr>
      </w:pPr>
      <w:r w:rsidRPr="009653FD">
        <w:rPr>
          <w:sz w:val="24"/>
          <w:szCs w:val="24"/>
        </w:rPr>
        <w:t>Allocate any additional or unawarded funds to passing applications, in rank order.</w:t>
      </w:r>
    </w:p>
    <w:p w14:paraId="3538ECFF" w14:textId="2B58E444" w:rsidR="003F6147" w:rsidRPr="009653FD" w:rsidRDefault="003F6147" w:rsidP="00C40857">
      <w:pPr>
        <w:numPr>
          <w:ilvl w:val="0"/>
          <w:numId w:val="57"/>
        </w:numPr>
        <w:spacing w:after="0"/>
        <w:ind w:left="720"/>
        <w:jc w:val="both"/>
        <w:rPr>
          <w:sz w:val="24"/>
          <w:szCs w:val="24"/>
        </w:rPr>
      </w:pPr>
      <w:r w:rsidRPr="009653FD">
        <w:rPr>
          <w:sz w:val="24"/>
          <w:szCs w:val="24"/>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C40857">
      <w:pPr>
        <w:pStyle w:val="Heading2"/>
        <w:numPr>
          <w:ilvl w:val="0"/>
          <w:numId w:val="58"/>
        </w:numPr>
      </w:pPr>
      <w:bookmarkStart w:id="30" w:name="_Toc458602325"/>
      <w:bookmarkStart w:id="31" w:name="_Toc87335016"/>
      <w:r w:rsidRPr="00756BAC">
        <w:t>Key Activities Schedule</w:t>
      </w:r>
      <w:bookmarkEnd w:id="30"/>
      <w:bookmarkEnd w:id="31"/>
    </w:p>
    <w:p w14:paraId="0A0AB401" w14:textId="00D9800A" w:rsidR="003F6147" w:rsidRDefault="003F6147" w:rsidP="009653FD">
      <w:pPr>
        <w:spacing w:after="0"/>
        <w:rPr>
          <w:b/>
          <w:sz w:val="24"/>
          <w:szCs w:val="22"/>
        </w:rPr>
      </w:pPr>
      <w:r w:rsidRPr="009653FD">
        <w:rPr>
          <w:sz w:val="24"/>
          <w:szCs w:val="22"/>
        </w:rPr>
        <w:t xml:space="preserve">Key activities, dates, and times for this solicitation and for agreements resulting from this solicitation are presented below.  An addendum will be released if the dates change for activities that appear in </w:t>
      </w:r>
      <w:r w:rsidRPr="009653FD">
        <w:rPr>
          <w:b/>
          <w:sz w:val="24"/>
          <w:szCs w:val="22"/>
        </w:rPr>
        <w:t>bold.</w:t>
      </w:r>
      <w:r w:rsidR="00B74A48">
        <w:rPr>
          <w:b/>
          <w:sz w:val="24"/>
          <w:szCs w:val="22"/>
        </w:rPr>
        <w:br/>
      </w:r>
    </w:p>
    <w:p w14:paraId="57A85152" w14:textId="4C9956B8" w:rsidR="003F6147" w:rsidRPr="000F1EAB" w:rsidRDefault="00243F33" w:rsidP="00243F33">
      <w:pPr>
        <w:autoSpaceDE w:val="0"/>
        <w:autoSpaceDN w:val="0"/>
        <w:adjustRightInd w:val="0"/>
        <w:rPr>
          <w:rFonts w:eastAsia="Calibri"/>
          <w:color w:val="000000" w:themeColor="text1"/>
          <w:sz w:val="24"/>
          <w:szCs w:val="24"/>
        </w:rPr>
      </w:pPr>
      <w:r w:rsidRPr="000F1EAB">
        <w:rPr>
          <w:b/>
          <w:bCs/>
          <w:sz w:val="24"/>
          <w:szCs w:val="24"/>
        </w:rPr>
        <w:t>Please note</w:t>
      </w:r>
      <w:r w:rsidRPr="000F1EAB">
        <w:rPr>
          <w:sz w:val="24"/>
          <w:szCs w:val="24"/>
        </w:rPr>
        <w:t>:</w:t>
      </w:r>
      <w:r w:rsidRPr="000F1EAB">
        <w:rPr>
          <w:rFonts w:eastAsia="Calibri"/>
          <w:color w:val="000000" w:themeColor="text1"/>
          <w:sz w:val="24"/>
          <w:szCs w:val="24"/>
        </w:rPr>
        <w:t xml:space="preserve"> Added language appears in </w:t>
      </w:r>
      <w:r w:rsidRPr="000F1EAB">
        <w:rPr>
          <w:rFonts w:eastAsia="Calibri"/>
          <w:b/>
          <w:bCs/>
          <w:color w:val="000000" w:themeColor="text1"/>
          <w:sz w:val="24"/>
          <w:szCs w:val="24"/>
          <w:u w:val="single"/>
        </w:rPr>
        <w:t>bold underline</w:t>
      </w:r>
      <w:r w:rsidRPr="000F1EAB">
        <w:rPr>
          <w:rFonts w:eastAsia="Calibri"/>
          <w:color w:val="000000" w:themeColor="text1"/>
          <w:sz w:val="24"/>
          <w:szCs w:val="24"/>
        </w:rPr>
        <w:t>, and deleted language appears in [</w:t>
      </w:r>
      <w:r w:rsidRPr="000F1EAB">
        <w:rPr>
          <w:rFonts w:eastAsia="Calibri"/>
          <w:strike/>
          <w:color w:val="000000" w:themeColor="text1"/>
          <w:sz w:val="24"/>
          <w:szCs w:val="24"/>
        </w:rPr>
        <w:t>strikethrough</w:t>
      </w:r>
      <w:r w:rsidRPr="000F1EAB">
        <w:rPr>
          <w:rFonts w:eastAsia="Calibri"/>
          <w:color w:val="000000" w:themeColor="text1"/>
          <w:sz w:val="24"/>
          <w:szCs w:val="24"/>
        </w:rPr>
        <w:t>] and within square brackets.</w:t>
      </w:r>
    </w:p>
    <w:p w14:paraId="7B0BB564" w14:textId="77777777" w:rsidR="00243F33" w:rsidRPr="009653FD" w:rsidRDefault="00243F33" w:rsidP="00243F33">
      <w:pPr>
        <w:autoSpaceDE w:val="0"/>
        <w:autoSpaceDN w:val="0"/>
        <w:adjustRightInd w:val="0"/>
        <w:rPr>
          <w:sz w:val="24"/>
          <w:szCs w:val="22"/>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9653FD" w:rsidRPr="009653FD" w14:paraId="6B4DE808" w14:textId="77777777" w:rsidTr="11BD343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9653FD" w:rsidRDefault="00A511B4" w:rsidP="009653FD">
            <w:pPr>
              <w:keepNext/>
              <w:keepLines/>
              <w:widowControl w:val="0"/>
              <w:rPr>
                <w:b w:val="0"/>
                <w:sz w:val="24"/>
                <w:szCs w:val="24"/>
              </w:rPr>
            </w:pPr>
            <w:r w:rsidRPr="009653FD">
              <w:rPr>
                <w:sz w:val="24"/>
                <w:szCs w:val="24"/>
              </w:rPr>
              <w:t>ACTIVITY</w:t>
            </w:r>
          </w:p>
        </w:tc>
        <w:tc>
          <w:tcPr>
            <w:tcW w:w="2070" w:type="dxa"/>
            <w:shd w:val="clear" w:color="auto" w:fill="BFBFBF" w:themeFill="background1" w:themeFillShade="BF"/>
          </w:tcPr>
          <w:p w14:paraId="34816142" w14:textId="77777777" w:rsidR="00A511B4" w:rsidRPr="009653FD" w:rsidRDefault="00A511B4" w:rsidP="009653FD">
            <w:pPr>
              <w:keepNext/>
              <w:keepLines/>
              <w:widowControl w:val="0"/>
              <w:cnfStyle w:val="100000000000" w:firstRow="1" w:lastRow="0" w:firstColumn="0" w:lastColumn="0" w:oddVBand="0" w:evenVBand="0" w:oddHBand="0" w:evenHBand="0" w:firstRowFirstColumn="0" w:firstRowLastColumn="0" w:lastRowFirstColumn="0" w:lastRowLastColumn="0"/>
              <w:rPr>
                <w:b w:val="0"/>
                <w:sz w:val="24"/>
                <w:szCs w:val="24"/>
              </w:rPr>
            </w:pPr>
            <w:r w:rsidRPr="009653FD">
              <w:rPr>
                <w:sz w:val="24"/>
                <w:szCs w:val="24"/>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9653FD" w:rsidDel="00D53B51" w:rsidRDefault="00A511B4" w:rsidP="009653FD">
            <w:pPr>
              <w:keepNext/>
              <w:keepLines/>
              <w:widowControl w:val="0"/>
              <w:spacing w:after="0"/>
              <w:rPr>
                <w:b w:val="0"/>
                <w:sz w:val="24"/>
                <w:szCs w:val="24"/>
              </w:rPr>
            </w:pPr>
            <w:r w:rsidRPr="009653FD">
              <w:rPr>
                <w:sz w:val="24"/>
                <w:szCs w:val="22"/>
              </w:rPr>
              <w:t>TIME</w:t>
            </w:r>
            <w:r w:rsidRPr="009653FD">
              <w:rPr>
                <w:rFonts w:cs="Times New Roman"/>
                <w:sz w:val="24"/>
                <w:szCs w:val="22"/>
                <w:vertAlign w:val="superscript"/>
              </w:rPr>
              <w:footnoteReference w:id="25"/>
            </w:r>
            <w:r w:rsidRPr="009653FD">
              <w:rPr>
                <w:sz w:val="24"/>
                <w:szCs w:val="22"/>
              </w:rPr>
              <w:t xml:space="preserve"> </w:t>
            </w:r>
          </w:p>
        </w:tc>
      </w:tr>
      <w:tr w:rsidR="009653FD" w:rsidRPr="009653FD" w14:paraId="00CC20E0" w14:textId="77777777" w:rsidTr="11BD343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9653FD" w:rsidRDefault="00A511B4" w:rsidP="009653FD">
            <w:pPr>
              <w:keepNext/>
              <w:keepLines/>
              <w:widowControl w:val="0"/>
              <w:rPr>
                <w:sz w:val="24"/>
                <w:szCs w:val="24"/>
              </w:rPr>
            </w:pPr>
            <w:r w:rsidRPr="009653FD">
              <w:rPr>
                <w:sz w:val="24"/>
                <w:szCs w:val="24"/>
              </w:rPr>
              <w:t>Solicitation Release</w:t>
            </w:r>
          </w:p>
        </w:tc>
        <w:tc>
          <w:tcPr>
            <w:tcW w:w="2070" w:type="dxa"/>
          </w:tcPr>
          <w:p w14:paraId="66923AAD" w14:textId="0FC9423E" w:rsidR="00A511B4" w:rsidRPr="009653FD" w:rsidRDefault="004415AF" w:rsidP="009653FD">
            <w:pPr>
              <w:keepNext/>
              <w:keepLines/>
              <w:widowControl w:val="0"/>
              <w:cnfStyle w:val="000000100000" w:firstRow="0" w:lastRow="0" w:firstColumn="0" w:lastColumn="0" w:oddVBand="0" w:evenVBand="0" w:oddHBand="1" w:evenHBand="0" w:firstRowFirstColumn="0" w:firstRowLastColumn="0" w:lastRowFirstColumn="0" w:lastRowLastColumn="0"/>
              <w:rPr>
                <w:sz w:val="24"/>
                <w:szCs w:val="22"/>
              </w:rPr>
            </w:pPr>
            <w:r w:rsidRPr="009653FD">
              <w:rPr>
                <w:sz w:val="24"/>
                <w:szCs w:val="22"/>
              </w:rPr>
              <w:t>0</w:t>
            </w:r>
            <w:r w:rsidR="00BC6927" w:rsidRPr="009653FD">
              <w:rPr>
                <w:sz w:val="24"/>
                <w:szCs w:val="22"/>
              </w:rPr>
              <w:t>9</w:t>
            </w:r>
            <w:r w:rsidRPr="009653FD">
              <w:rPr>
                <w:sz w:val="24"/>
                <w:szCs w:val="22"/>
              </w:rPr>
              <w:t>/</w:t>
            </w:r>
            <w:r w:rsidR="000D743B">
              <w:rPr>
                <w:sz w:val="24"/>
                <w:szCs w:val="22"/>
              </w:rPr>
              <w:t>07</w:t>
            </w:r>
            <w:r w:rsidR="00D72989" w:rsidRPr="009653FD">
              <w:rPr>
                <w:sz w:val="24"/>
                <w:szCs w:val="22"/>
              </w:rPr>
              <w:t>/2022</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9653FD" w:rsidRDefault="00A511B4" w:rsidP="009653FD">
            <w:pPr>
              <w:keepNext/>
              <w:keepLines/>
              <w:widowControl w:val="0"/>
              <w:rPr>
                <w:sz w:val="24"/>
                <w:szCs w:val="24"/>
              </w:rPr>
            </w:pPr>
          </w:p>
        </w:tc>
      </w:tr>
      <w:tr w:rsidR="009653FD" w:rsidRPr="009653FD" w14:paraId="42C05F9F" w14:textId="77777777" w:rsidTr="11BD3435">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7777777" w:rsidR="00A511B4" w:rsidRPr="009653FD" w:rsidRDefault="00A511B4" w:rsidP="009653FD">
            <w:pPr>
              <w:keepNext/>
              <w:keepLines/>
              <w:widowControl w:val="0"/>
              <w:rPr>
                <w:b/>
                <w:sz w:val="24"/>
                <w:szCs w:val="24"/>
              </w:rPr>
            </w:pPr>
            <w:r w:rsidRPr="009653FD">
              <w:rPr>
                <w:b/>
                <w:sz w:val="24"/>
                <w:szCs w:val="24"/>
              </w:rPr>
              <w:t>Pre-Application Workshop</w:t>
            </w:r>
          </w:p>
        </w:tc>
        <w:tc>
          <w:tcPr>
            <w:tcW w:w="2070" w:type="dxa"/>
          </w:tcPr>
          <w:p w14:paraId="0DD6A6EA" w14:textId="7A6ECB9E" w:rsidR="00A511B4" w:rsidRPr="009653FD" w:rsidRDefault="00E31327" w:rsidP="009653FD">
            <w:pPr>
              <w:keepNext/>
              <w:keepLines/>
              <w:widowControl w:val="0"/>
              <w:cnfStyle w:val="000000000000" w:firstRow="0" w:lastRow="0" w:firstColumn="0" w:lastColumn="0" w:oddVBand="0" w:evenVBand="0" w:oddHBand="0" w:evenHBand="0" w:firstRowFirstColumn="0" w:firstRowLastColumn="0" w:lastRowFirstColumn="0" w:lastRowLastColumn="0"/>
              <w:rPr>
                <w:b/>
                <w:sz w:val="24"/>
                <w:szCs w:val="24"/>
              </w:rPr>
            </w:pPr>
            <w:r w:rsidRPr="009653FD">
              <w:rPr>
                <w:b/>
                <w:sz w:val="24"/>
                <w:szCs w:val="24"/>
              </w:rPr>
              <w:t>0</w:t>
            </w:r>
            <w:r w:rsidR="006606A8" w:rsidRPr="009653FD">
              <w:rPr>
                <w:b/>
                <w:sz w:val="24"/>
                <w:szCs w:val="24"/>
              </w:rPr>
              <w:t>9</w:t>
            </w:r>
            <w:r w:rsidRPr="009653FD">
              <w:rPr>
                <w:b/>
                <w:sz w:val="24"/>
                <w:szCs w:val="24"/>
              </w:rPr>
              <w:t>/</w:t>
            </w:r>
            <w:r w:rsidR="000D743B">
              <w:rPr>
                <w:b/>
                <w:sz w:val="24"/>
                <w:szCs w:val="24"/>
              </w:rPr>
              <w:t>21</w:t>
            </w:r>
            <w:r w:rsidRPr="009653FD">
              <w:rPr>
                <w:b/>
                <w:sz w:val="24"/>
                <w:szCs w:val="24"/>
              </w:rPr>
              <w:t>/202</w:t>
            </w:r>
            <w:r w:rsidR="002223E1" w:rsidRPr="009653FD">
              <w:rPr>
                <w:b/>
                <w:sz w:val="24"/>
                <w:szCs w:val="24"/>
              </w:rPr>
              <w:t>2</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4E1256C2" w:rsidR="00A511B4" w:rsidRPr="009653FD" w:rsidRDefault="008D35C9" w:rsidP="009653FD">
            <w:pPr>
              <w:keepNext/>
              <w:keepLines/>
              <w:widowControl w:val="0"/>
              <w:rPr>
                <w:b/>
                <w:sz w:val="24"/>
                <w:szCs w:val="24"/>
              </w:rPr>
            </w:pPr>
            <w:r w:rsidRPr="009653FD">
              <w:rPr>
                <w:b/>
                <w:sz w:val="24"/>
                <w:szCs w:val="24"/>
              </w:rPr>
              <w:t>10:00 a.m.</w:t>
            </w:r>
          </w:p>
        </w:tc>
      </w:tr>
      <w:tr w:rsidR="009653FD" w:rsidRPr="009653FD" w14:paraId="5055D2CF" w14:textId="77777777" w:rsidTr="11BD343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9653FD" w:rsidRDefault="00A511B4" w:rsidP="009653FD">
            <w:pPr>
              <w:keepNext/>
              <w:keepLines/>
              <w:widowControl w:val="0"/>
              <w:rPr>
                <w:b/>
                <w:sz w:val="24"/>
                <w:szCs w:val="24"/>
              </w:rPr>
            </w:pPr>
            <w:r w:rsidRPr="009653FD">
              <w:rPr>
                <w:b/>
                <w:sz w:val="24"/>
                <w:szCs w:val="22"/>
              </w:rPr>
              <w:t>Deadline for Written Questions</w:t>
            </w:r>
            <w:r w:rsidRPr="009653FD">
              <w:rPr>
                <w:rFonts w:cs="Times New Roman"/>
                <w:b/>
                <w:sz w:val="24"/>
                <w:szCs w:val="22"/>
                <w:u w:val="single"/>
                <w:vertAlign w:val="superscript"/>
              </w:rPr>
              <w:footnoteReference w:id="26"/>
            </w:r>
          </w:p>
        </w:tc>
        <w:tc>
          <w:tcPr>
            <w:tcW w:w="2070" w:type="dxa"/>
          </w:tcPr>
          <w:p w14:paraId="36E5718D" w14:textId="626DABC1" w:rsidR="00A511B4" w:rsidRPr="009653FD" w:rsidRDefault="000D743B" w:rsidP="009653FD">
            <w:pPr>
              <w:keepNext/>
              <w:keepLines/>
              <w:widowControl w:val="0"/>
              <w:cnfStyle w:val="000000100000" w:firstRow="0" w:lastRow="0" w:firstColumn="0" w:lastColumn="0" w:oddVBand="0" w:evenVBand="0" w:oddHBand="1" w:evenHBand="0" w:firstRowFirstColumn="0" w:firstRowLastColumn="0" w:lastRowFirstColumn="0" w:lastRowLastColumn="0"/>
              <w:rPr>
                <w:b/>
                <w:sz w:val="24"/>
                <w:szCs w:val="22"/>
              </w:rPr>
            </w:pPr>
            <w:r>
              <w:rPr>
                <w:b/>
                <w:sz w:val="24"/>
                <w:szCs w:val="24"/>
              </w:rPr>
              <w:t>09/28</w:t>
            </w:r>
            <w:r w:rsidR="002223E1" w:rsidRPr="009653FD">
              <w:rPr>
                <w:b/>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9653FD" w:rsidRDefault="00A511B4" w:rsidP="009653FD">
            <w:pPr>
              <w:keepNext/>
              <w:keepLines/>
              <w:widowControl w:val="0"/>
              <w:rPr>
                <w:b/>
                <w:sz w:val="24"/>
                <w:szCs w:val="24"/>
              </w:rPr>
            </w:pPr>
            <w:r w:rsidRPr="009653FD">
              <w:rPr>
                <w:b/>
                <w:sz w:val="24"/>
                <w:szCs w:val="24"/>
              </w:rPr>
              <w:t>5:00 p.m.</w:t>
            </w:r>
          </w:p>
        </w:tc>
      </w:tr>
      <w:tr w:rsidR="009653FD" w:rsidRPr="009653FD" w14:paraId="596EC8A6" w14:textId="77777777" w:rsidTr="11BD3435">
        <w:trPr>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07853ABA" w14:textId="17C867CE" w:rsidR="00A511B4" w:rsidRPr="009653FD" w:rsidRDefault="00A511B4" w:rsidP="009653FD">
            <w:pPr>
              <w:widowControl w:val="0"/>
              <w:spacing w:after="0"/>
              <w:rPr>
                <w:sz w:val="24"/>
                <w:szCs w:val="24"/>
              </w:rPr>
            </w:pPr>
            <w:r w:rsidRPr="009653FD">
              <w:rPr>
                <w:sz w:val="24"/>
                <w:szCs w:val="24"/>
              </w:rPr>
              <w:t>Anticipated Distribution of Questions and Answers</w:t>
            </w:r>
          </w:p>
        </w:tc>
        <w:tc>
          <w:tcPr>
            <w:tcW w:w="2070" w:type="dxa"/>
          </w:tcPr>
          <w:p w14:paraId="1D2A97C9" w14:textId="525970A7" w:rsidR="00A511B4" w:rsidRPr="009653FD" w:rsidRDefault="001A74AA" w:rsidP="009653FD">
            <w:pPr>
              <w:keepNext/>
              <w:keepLines/>
              <w:widowControl w:val="0"/>
              <w:cnfStyle w:val="000000000000" w:firstRow="0" w:lastRow="0" w:firstColumn="0" w:lastColumn="0" w:oddVBand="0" w:evenVBand="0" w:oddHBand="0" w:evenHBand="0" w:firstRowFirstColumn="0" w:firstRowLastColumn="0" w:lastRowFirstColumn="0" w:lastRowLastColumn="0"/>
              <w:rPr>
                <w:sz w:val="24"/>
                <w:szCs w:val="22"/>
              </w:rPr>
            </w:pPr>
            <w:r w:rsidRPr="009653FD">
              <w:rPr>
                <w:sz w:val="24"/>
                <w:szCs w:val="24"/>
              </w:rPr>
              <w:t>W</w:t>
            </w:r>
            <w:r w:rsidR="00A511B4" w:rsidRPr="009653FD">
              <w:rPr>
                <w:sz w:val="24"/>
                <w:szCs w:val="24"/>
              </w:rPr>
              <w:t xml:space="preserve">eek of </w:t>
            </w:r>
            <w:r w:rsidR="00A55084" w:rsidRPr="009653FD">
              <w:rPr>
                <w:sz w:val="24"/>
                <w:szCs w:val="24"/>
              </w:rPr>
              <w:t>10/24</w:t>
            </w:r>
            <w:r w:rsidR="006D0021" w:rsidRPr="009653FD">
              <w:rPr>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9653FD" w:rsidRDefault="00A511B4" w:rsidP="009653FD">
            <w:pPr>
              <w:keepNext/>
              <w:keepLines/>
              <w:widowControl w:val="0"/>
              <w:rPr>
                <w:sz w:val="24"/>
                <w:szCs w:val="24"/>
              </w:rPr>
            </w:pPr>
          </w:p>
        </w:tc>
      </w:tr>
      <w:tr w:rsidR="009653FD" w:rsidRPr="009653FD" w14:paraId="60FA0B14" w14:textId="77777777" w:rsidTr="11BD343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9653FD" w:rsidRDefault="00A511B4" w:rsidP="009653FD">
            <w:pPr>
              <w:keepNext/>
              <w:keepLines/>
              <w:widowControl w:val="0"/>
              <w:rPr>
                <w:b/>
                <w:sz w:val="24"/>
                <w:szCs w:val="24"/>
              </w:rPr>
            </w:pPr>
            <w:r w:rsidRPr="009653FD">
              <w:rPr>
                <w:b/>
                <w:sz w:val="24"/>
                <w:szCs w:val="24"/>
              </w:rPr>
              <w:t>Deadline to Submit Applications</w:t>
            </w:r>
          </w:p>
        </w:tc>
        <w:tc>
          <w:tcPr>
            <w:tcW w:w="2070" w:type="dxa"/>
          </w:tcPr>
          <w:p w14:paraId="4AD7F92F" w14:textId="51943834" w:rsidR="00A511B4" w:rsidRPr="009653FD" w:rsidRDefault="00A55084" w:rsidP="009653FD">
            <w:pPr>
              <w:keepNext/>
              <w:keepLines/>
              <w:widowControl w:val="0"/>
              <w:cnfStyle w:val="000000100000" w:firstRow="0" w:lastRow="0" w:firstColumn="0" w:lastColumn="0" w:oddVBand="0" w:evenVBand="0" w:oddHBand="1" w:evenHBand="0" w:firstRowFirstColumn="0" w:firstRowLastColumn="0" w:lastRowFirstColumn="0" w:lastRowLastColumn="0"/>
              <w:rPr>
                <w:b/>
                <w:sz w:val="24"/>
                <w:szCs w:val="22"/>
              </w:rPr>
            </w:pPr>
            <w:r w:rsidRPr="009653FD">
              <w:rPr>
                <w:b/>
                <w:sz w:val="24"/>
                <w:szCs w:val="24"/>
              </w:rPr>
              <w:t>12/13</w:t>
            </w:r>
            <w:r w:rsidR="00402AFC" w:rsidRPr="009653FD">
              <w:rPr>
                <w:b/>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9653FD" w:rsidRDefault="00F87C31" w:rsidP="009653FD">
            <w:pPr>
              <w:keepNext/>
              <w:keepLines/>
              <w:widowControl w:val="0"/>
              <w:rPr>
                <w:sz w:val="24"/>
                <w:szCs w:val="24"/>
              </w:rPr>
            </w:pPr>
            <w:r w:rsidRPr="009653FD">
              <w:rPr>
                <w:b/>
                <w:sz w:val="24"/>
                <w:szCs w:val="24"/>
              </w:rPr>
              <w:t>11:59 p.m.</w:t>
            </w:r>
          </w:p>
        </w:tc>
      </w:tr>
      <w:tr w:rsidR="009653FD" w:rsidRPr="009653FD" w14:paraId="4670966A" w14:textId="77777777" w:rsidTr="11BD3435">
        <w:trPr>
          <w:trHeight w:hRule="exact" w:val="104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9653FD" w:rsidRDefault="00A511B4" w:rsidP="009653FD">
            <w:pPr>
              <w:keepNext/>
              <w:keepLines/>
              <w:widowControl w:val="0"/>
              <w:rPr>
                <w:sz w:val="24"/>
                <w:szCs w:val="24"/>
              </w:rPr>
            </w:pPr>
            <w:r w:rsidRPr="009653FD">
              <w:rPr>
                <w:sz w:val="24"/>
                <w:szCs w:val="24"/>
              </w:rPr>
              <w:t>Anticipated Notice of Proposed Award Posting Date</w:t>
            </w:r>
          </w:p>
        </w:tc>
        <w:tc>
          <w:tcPr>
            <w:tcW w:w="2070" w:type="dxa"/>
          </w:tcPr>
          <w:p w14:paraId="4BD03648" w14:textId="77777777" w:rsidR="00A511B4" w:rsidRDefault="001A74AA" w:rsidP="009653FD">
            <w:pPr>
              <w:keepNext/>
              <w:keepLines/>
              <w:widowControl w:val="0"/>
              <w:cnfStyle w:val="000000000000" w:firstRow="0" w:lastRow="0" w:firstColumn="0" w:lastColumn="0" w:oddVBand="0" w:evenVBand="0" w:oddHBand="0" w:evenHBand="0" w:firstRowFirstColumn="0" w:firstRowLastColumn="0" w:lastRowFirstColumn="0" w:lastRowLastColumn="0"/>
              <w:rPr>
                <w:sz w:val="24"/>
                <w:szCs w:val="24"/>
              </w:rPr>
            </w:pPr>
            <w:r w:rsidRPr="009653FD">
              <w:rPr>
                <w:sz w:val="24"/>
                <w:szCs w:val="24"/>
              </w:rPr>
              <w:t xml:space="preserve">Week of </w:t>
            </w:r>
            <w:r w:rsidR="00BE1C88">
              <w:rPr>
                <w:sz w:val="24"/>
                <w:szCs w:val="24"/>
              </w:rPr>
              <w:t>[</w:t>
            </w:r>
            <w:r w:rsidR="006107C3" w:rsidRPr="00BE1C88">
              <w:rPr>
                <w:strike/>
                <w:sz w:val="24"/>
                <w:szCs w:val="24"/>
              </w:rPr>
              <w:t>2/13</w:t>
            </w:r>
            <w:r w:rsidR="00A009E7" w:rsidRPr="00BE1C88">
              <w:rPr>
                <w:strike/>
                <w:sz w:val="24"/>
                <w:szCs w:val="24"/>
              </w:rPr>
              <w:t>/202</w:t>
            </w:r>
            <w:r w:rsidR="006107C3" w:rsidRPr="00BE1C88">
              <w:rPr>
                <w:strike/>
                <w:sz w:val="24"/>
                <w:szCs w:val="24"/>
              </w:rPr>
              <w:t>3</w:t>
            </w:r>
            <w:r w:rsidR="00BE1C88">
              <w:rPr>
                <w:sz w:val="24"/>
                <w:szCs w:val="24"/>
              </w:rPr>
              <w:t>]</w:t>
            </w:r>
          </w:p>
          <w:p w14:paraId="3E0FCEC2" w14:textId="48BFBF26" w:rsidR="00BE1C88" w:rsidRPr="00BE1C88" w:rsidRDefault="00BE1C88" w:rsidP="009653FD">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4"/>
                <w:u w:val="single"/>
              </w:rPr>
            </w:pPr>
            <w:r w:rsidRPr="11BD3435">
              <w:rPr>
                <w:b/>
                <w:bCs/>
                <w:sz w:val="24"/>
                <w:szCs w:val="24"/>
                <w:u w:val="single"/>
              </w:rPr>
              <w:t>03/</w:t>
            </w:r>
            <w:r w:rsidR="7D112071" w:rsidRPr="11BD3435">
              <w:rPr>
                <w:b/>
                <w:bCs/>
                <w:sz w:val="24"/>
                <w:szCs w:val="24"/>
                <w:u w:val="single"/>
              </w:rPr>
              <w:t>13</w:t>
            </w:r>
            <w:r w:rsidRPr="11BD3435">
              <w:rPr>
                <w:b/>
                <w:bCs/>
                <w:sz w:val="24"/>
                <w:szCs w:val="24"/>
                <w:u w:val="single"/>
              </w:rPr>
              <w:t>/2023</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9653FD" w:rsidRDefault="00A511B4" w:rsidP="009653FD">
            <w:pPr>
              <w:keepNext/>
              <w:keepLines/>
              <w:widowControl w:val="0"/>
              <w:rPr>
                <w:sz w:val="24"/>
                <w:szCs w:val="24"/>
              </w:rPr>
            </w:pPr>
          </w:p>
        </w:tc>
      </w:tr>
      <w:tr w:rsidR="009653FD" w:rsidRPr="009653FD" w14:paraId="76D982D6" w14:textId="77777777" w:rsidTr="11BD3435">
        <w:trPr>
          <w:cnfStyle w:val="000000100000" w:firstRow="0" w:lastRow="0" w:firstColumn="0" w:lastColumn="0" w:oddVBand="0" w:evenVBand="0" w:oddHBand="1" w:evenHBand="0" w:firstRowFirstColumn="0" w:firstRowLastColumn="0" w:lastRowFirstColumn="0" w:lastRowLastColumn="0"/>
          <w:trHeight w:hRule="exact" w:val="811"/>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9653FD" w:rsidRDefault="00A511B4" w:rsidP="009653FD">
            <w:pPr>
              <w:widowControl w:val="0"/>
              <w:rPr>
                <w:sz w:val="24"/>
                <w:szCs w:val="24"/>
              </w:rPr>
            </w:pPr>
            <w:r w:rsidRPr="009653FD">
              <w:rPr>
                <w:sz w:val="24"/>
                <w:szCs w:val="24"/>
              </w:rPr>
              <w:t>Anticipated Energy Commission Business Meeting Date</w:t>
            </w:r>
          </w:p>
        </w:tc>
        <w:tc>
          <w:tcPr>
            <w:tcW w:w="2070" w:type="dxa"/>
          </w:tcPr>
          <w:p w14:paraId="59668264" w14:textId="1A7DE46B" w:rsidR="00A511B4" w:rsidRDefault="001A6F60" w:rsidP="009653FD">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6107C3" w:rsidRPr="001A6F60">
              <w:rPr>
                <w:strike/>
                <w:sz w:val="24"/>
                <w:szCs w:val="24"/>
              </w:rPr>
              <w:t>06/14</w:t>
            </w:r>
            <w:r w:rsidR="00A009E7" w:rsidRPr="001A6F60">
              <w:rPr>
                <w:strike/>
                <w:sz w:val="24"/>
                <w:szCs w:val="24"/>
              </w:rPr>
              <w:t>/2023</w:t>
            </w:r>
            <w:r>
              <w:rPr>
                <w:sz w:val="24"/>
                <w:szCs w:val="24"/>
              </w:rPr>
              <w:t>]</w:t>
            </w:r>
          </w:p>
          <w:p w14:paraId="0D90D149" w14:textId="649D7844" w:rsidR="00390F78" w:rsidRPr="001A6F60" w:rsidRDefault="00390F78" w:rsidP="009653FD">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2"/>
                <w:u w:val="single"/>
              </w:rPr>
            </w:pPr>
            <w:r w:rsidRPr="001A6F60">
              <w:rPr>
                <w:b/>
                <w:bCs/>
                <w:sz w:val="24"/>
                <w:szCs w:val="24"/>
                <w:u w:val="single"/>
              </w:rPr>
              <w:t>07/12/2023</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9653FD" w:rsidRDefault="00A511B4" w:rsidP="009653FD">
            <w:pPr>
              <w:keepNext/>
              <w:keepLines/>
              <w:widowControl w:val="0"/>
              <w:rPr>
                <w:sz w:val="24"/>
                <w:szCs w:val="24"/>
              </w:rPr>
            </w:pPr>
          </w:p>
        </w:tc>
      </w:tr>
      <w:tr w:rsidR="009653FD" w:rsidRPr="009653FD" w14:paraId="778A4170" w14:textId="77777777" w:rsidTr="11BD3435">
        <w:trPr>
          <w:trHeight w:hRule="exact" w:val="730"/>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9653FD" w:rsidRDefault="00A511B4" w:rsidP="009653FD">
            <w:pPr>
              <w:widowControl w:val="0"/>
              <w:rPr>
                <w:sz w:val="24"/>
                <w:szCs w:val="24"/>
              </w:rPr>
            </w:pPr>
            <w:r w:rsidRPr="009653FD">
              <w:rPr>
                <w:sz w:val="24"/>
                <w:szCs w:val="24"/>
              </w:rPr>
              <w:t>Anticipated Agreement Start Date</w:t>
            </w:r>
          </w:p>
        </w:tc>
        <w:tc>
          <w:tcPr>
            <w:tcW w:w="2070" w:type="dxa"/>
          </w:tcPr>
          <w:p w14:paraId="549AC140" w14:textId="6AB0A686" w:rsidR="00A511B4" w:rsidRDefault="001A6F60" w:rsidP="009653FD">
            <w:pPr>
              <w:keepNext/>
              <w:keepLines/>
              <w:widowControl w:val="0"/>
              <w:cnfStyle w:val="000000000000" w:firstRow="0" w:lastRow="0" w:firstColumn="0" w:lastColumn="0" w:oddVBand="0" w:evenVBand="0" w:oddHBand="0" w:evenHBand="0" w:firstRowFirstColumn="0" w:firstRowLastColumn="0" w:lastRowFirstColumn="0" w:lastRowLastColumn="0"/>
              <w:rPr>
                <w:sz w:val="24"/>
                <w:szCs w:val="22"/>
              </w:rPr>
            </w:pPr>
            <w:r>
              <w:rPr>
                <w:sz w:val="24"/>
                <w:szCs w:val="22"/>
              </w:rPr>
              <w:t>[</w:t>
            </w:r>
            <w:r w:rsidR="2B046314" w:rsidRPr="001A6F60">
              <w:rPr>
                <w:strike/>
                <w:sz w:val="24"/>
                <w:szCs w:val="22"/>
              </w:rPr>
              <w:t>0</w:t>
            </w:r>
            <w:r w:rsidR="48EF6770" w:rsidRPr="001A6F60">
              <w:rPr>
                <w:strike/>
                <w:sz w:val="24"/>
                <w:szCs w:val="22"/>
              </w:rPr>
              <w:t>7</w:t>
            </w:r>
            <w:r w:rsidR="2B046314" w:rsidRPr="001A6F60">
              <w:rPr>
                <w:strike/>
                <w:sz w:val="24"/>
                <w:szCs w:val="22"/>
              </w:rPr>
              <w:t>/</w:t>
            </w:r>
            <w:r w:rsidR="48EF6770" w:rsidRPr="001A6F60">
              <w:rPr>
                <w:strike/>
                <w:sz w:val="24"/>
                <w:szCs w:val="22"/>
              </w:rPr>
              <w:t>10</w:t>
            </w:r>
            <w:r w:rsidR="2B046314" w:rsidRPr="001A6F60">
              <w:rPr>
                <w:strike/>
                <w:sz w:val="24"/>
                <w:szCs w:val="22"/>
              </w:rPr>
              <w:t>/2023</w:t>
            </w:r>
            <w:r>
              <w:rPr>
                <w:sz w:val="24"/>
                <w:szCs w:val="22"/>
              </w:rPr>
              <w:t>]</w:t>
            </w:r>
          </w:p>
          <w:p w14:paraId="0FBD4A51" w14:textId="6F39AF0D" w:rsidR="00390F78" w:rsidRPr="001A6F60" w:rsidRDefault="00390F78" w:rsidP="009653FD">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2"/>
                <w:u w:val="single"/>
              </w:rPr>
            </w:pPr>
            <w:r w:rsidRPr="001A6F60">
              <w:rPr>
                <w:b/>
                <w:bCs/>
                <w:sz w:val="24"/>
                <w:szCs w:val="22"/>
                <w:u w:val="single"/>
              </w:rPr>
              <w:t>08/15/2023</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9653FD" w:rsidRDefault="00A511B4" w:rsidP="009653FD">
            <w:pPr>
              <w:keepNext/>
              <w:keepLines/>
              <w:widowControl w:val="0"/>
              <w:rPr>
                <w:sz w:val="24"/>
                <w:szCs w:val="24"/>
              </w:rPr>
            </w:pPr>
          </w:p>
        </w:tc>
      </w:tr>
      <w:tr w:rsidR="009653FD" w:rsidRPr="009653FD" w14:paraId="10349A5B" w14:textId="77777777" w:rsidTr="11BD3435">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9653FD" w:rsidRDefault="00A511B4" w:rsidP="009653FD">
            <w:pPr>
              <w:widowControl w:val="0"/>
              <w:rPr>
                <w:sz w:val="24"/>
                <w:szCs w:val="24"/>
              </w:rPr>
            </w:pPr>
            <w:r w:rsidRPr="009653FD">
              <w:rPr>
                <w:sz w:val="24"/>
                <w:szCs w:val="24"/>
              </w:rPr>
              <w:t xml:space="preserve">Anticipated Agreement End Date </w:t>
            </w:r>
          </w:p>
        </w:tc>
        <w:tc>
          <w:tcPr>
            <w:tcW w:w="2070" w:type="dxa"/>
          </w:tcPr>
          <w:p w14:paraId="49359BE0" w14:textId="68876A34" w:rsidR="00A511B4" w:rsidRPr="009653FD" w:rsidRDefault="00A009E7" w:rsidP="009653FD">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sidRPr="009653FD">
              <w:rPr>
                <w:sz w:val="24"/>
                <w:szCs w:val="24"/>
              </w:rPr>
              <w:t>03/31/2027</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9653FD" w:rsidRDefault="00A511B4" w:rsidP="009653FD">
            <w:pPr>
              <w:keepNext/>
              <w:keepLines/>
              <w:widowControl w:val="0"/>
              <w:rPr>
                <w:sz w:val="24"/>
                <w:szCs w:val="24"/>
              </w:rPr>
            </w:pPr>
          </w:p>
        </w:tc>
      </w:tr>
    </w:tbl>
    <w:p w14:paraId="4D125BF1" w14:textId="77777777" w:rsidR="003F6147" w:rsidRPr="003F6147" w:rsidRDefault="003F6147" w:rsidP="003F6147">
      <w:pPr>
        <w:spacing w:after="0"/>
        <w:jc w:val="both"/>
      </w:pPr>
    </w:p>
    <w:p w14:paraId="545DFFF2" w14:textId="77777777" w:rsidR="003F6147" w:rsidRPr="00756BAC" w:rsidRDefault="003F6147" w:rsidP="00C40857">
      <w:pPr>
        <w:pStyle w:val="Heading2"/>
        <w:numPr>
          <w:ilvl w:val="0"/>
          <w:numId w:val="58"/>
        </w:numPr>
      </w:pPr>
      <w:bookmarkStart w:id="32" w:name="_Toc458602326"/>
      <w:bookmarkStart w:id="33" w:name="_Toc87335017"/>
      <w:r w:rsidRPr="00756BAC">
        <w:t>Notice of Pre-Application Workshop</w:t>
      </w:r>
      <w:bookmarkEnd w:id="32"/>
      <w:bookmarkEnd w:id="33"/>
    </w:p>
    <w:p w14:paraId="3530C71F" w14:textId="37B1175D" w:rsidR="003F6147" w:rsidRPr="008F5457" w:rsidRDefault="003F6147" w:rsidP="008F5457">
      <w:pPr>
        <w:rPr>
          <w:sz w:val="24"/>
          <w:szCs w:val="22"/>
        </w:rPr>
      </w:pPr>
      <w:r w:rsidRPr="008F5457">
        <w:rPr>
          <w:sz w:val="24"/>
          <w:szCs w:val="22"/>
        </w:rPr>
        <w:t xml:space="preserve">CEC staff will hold one Pre-Application Workshop to discuss the solicitation with potential applicants. Participation is optional but encouraged.  </w:t>
      </w:r>
      <w:r w:rsidR="00137D9C" w:rsidRPr="008F5457">
        <w:rPr>
          <w:sz w:val="24"/>
          <w:szCs w:val="22"/>
        </w:rPr>
        <w:t xml:space="preserve">The Pre-Application Workshop will be held remotely. </w:t>
      </w:r>
      <w:r w:rsidRPr="008F5457">
        <w:rPr>
          <w:sz w:val="24"/>
          <w:szCs w:val="22"/>
        </w:rPr>
        <w:t>Applicants may attend the workshop via the internet (</w:t>
      </w:r>
      <w:r w:rsidR="00636897" w:rsidRPr="008F5457">
        <w:rPr>
          <w:sz w:val="24"/>
          <w:szCs w:val="22"/>
        </w:rPr>
        <w:t>Zoom</w:t>
      </w:r>
      <w:r w:rsidRPr="008F5457">
        <w:rPr>
          <w:sz w:val="24"/>
          <w:szCs w:val="22"/>
        </w:rPr>
        <w:t>, see instructions below), or via conference call on the date and at the time and location listed below.  Please refer to the CEC's website at www.energy.ca.gov/contracts/index.html to confirm the date and time.</w:t>
      </w:r>
    </w:p>
    <w:p w14:paraId="54073107" w14:textId="77777777" w:rsidR="00624855" w:rsidRPr="008F5457" w:rsidRDefault="00624855" w:rsidP="008F5457">
      <w:pPr>
        <w:spacing w:after="0"/>
        <w:rPr>
          <w:b/>
          <w:sz w:val="24"/>
          <w:szCs w:val="22"/>
        </w:rPr>
      </w:pPr>
    </w:p>
    <w:p w14:paraId="2B53D2CB" w14:textId="625D38C4" w:rsidR="003F6147" w:rsidRPr="008F5457" w:rsidRDefault="003F6147" w:rsidP="008F5457">
      <w:pPr>
        <w:spacing w:after="0"/>
        <w:rPr>
          <w:b/>
          <w:sz w:val="24"/>
          <w:szCs w:val="22"/>
        </w:rPr>
      </w:pPr>
      <w:r w:rsidRPr="008F5457">
        <w:rPr>
          <w:b/>
          <w:sz w:val="24"/>
          <w:szCs w:val="22"/>
        </w:rPr>
        <w:t xml:space="preserve">Date and time: </w:t>
      </w:r>
      <w:r w:rsidR="006107C3" w:rsidRPr="008F5457">
        <w:rPr>
          <w:sz w:val="24"/>
          <w:szCs w:val="22"/>
        </w:rPr>
        <w:t>September</w:t>
      </w:r>
      <w:r w:rsidR="00273080" w:rsidRPr="008F5457">
        <w:rPr>
          <w:sz w:val="24"/>
          <w:szCs w:val="22"/>
        </w:rPr>
        <w:t xml:space="preserve"> </w:t>
      </w:r>
      <w:r w:rsidR="00EA2219" w:rsidRPr="008F5457">
        <w:rPr>
          <w:sz w:val="24"/>
          <w:szCs w:val="22"/>
        </w:rPr>
        <w:t>2</w:t>
      </w:r>
      <w:r w:rsidR="004F1596">
        <w:rPr>
          <w:sz w:val="24"/>
          <w:szCs w:val="22"/>
        </w:rPr>
        <w:t>1</w:t>
      </w:r>
      <w:r w:rsidR="00273080" w:rsidRPr="008F5457">
        <w:rPr>
          <w:sz w:val="24"/>
          <w:szCs w:val="22"/>
        </w:rPr>
        <w:t>, 2022</w:t>
      </w:r>
      <w:r w:rsidR="0028605F" w:rsidRPr="008F5457">
        <w:rPr>
          <w:sz w:val="24"/>
          <w:szCs w:val="22"/>
        </w:rPr>
        <w:t>,</w:t>
      </w:r>
      <w:r w:rsidR="00273080" w:rsidRPr="008F5457">
        <w:rPr>
          <w:sz w:val="24"/>
          <w:szCs w:val="22"/>
        </w:rPr>
        <w:t xml:space="preserve"> at 10:00 a.m.</w:t>
      </w:r>
    </w:p>
    <w:p w14:paraId="7822D6A5" w14:textId="77777777" w:rsidR="003F6147" w:rsidRPr="008F5457" w:rsidRDefault="003F6147" w:rsidP="008F5457">
      <w:pPr>
        <w:spacing w:after="0"/>
        <w:rPr>
          <w:b/>
          <w:sz w:val="24"/>
          <w:szCs w:val="22"/>
          <w:u w:val="single"/>
        </w:rPr>
      </w:pPr>
    </w:p>
    <w:p w14:paraId="6B916C61" w14:textId="409312EC" w:rsidR="003F6147" w:rsidRPr="008F5457" w:rsidRDefault="00AD7BD9" w:rsidP="008F5457">
      <w:pPr>
        <w:keepNext/>
        <w:tabs>
          <w:tab w:val="left" w:pos="1080"/>
        </w:tabs>
        <w:rPr>
          <w:b/>
          <w:sz w:val="24"/>
          <w:szCs w:val="22"/>
        </w:rPr>
      </w:pPr>
      <w:r w:rsidRPr="008F5457">
        <w:rPr>
          <w:b/>
          <w:sz w:val="24"/>
          <w:szCs w:val="22"/>
        </w:rPr>
        <w:t xml:space="preserve">Zoom </w:t>
      </w:r>
      <w:r w:rsidR="003F6147" w:rsidRPr="008F5457">
        <w:rPr>
          <w:b/>
          <w:sz w:val="24"/>
          <w:szCs w:val="22"/>
        </w:rPr>
        <w:t>Instructions:</w:t>
      </w:r>
    </w:p>
    <w:p w14:paraId="44F7A991" w14:textId="1C81FE1C" w:rsidR="003F6147" w:rsidRPr="008F5457" w:rsidRDefault="003F6147" w:rsidP="008F5457">
      <w:pPr>
        <w:tabs>
          <w:tab w:val="left" w:pos="810"/>
        </w:tabs>
        <w:rPr>
          <w:sz w:val="24"/>
          <w:szCs w:val="22"/>
        </w:rPr>
      </w:pPr>
      <w:r w:rsidRPr="008F5457">
        <w:rPr>
          <w:sz w:val="24"/>
          <w:szCs w:val="22"/>
        </w:rPr>
        <w:t xml:space="preserve">To join the </w:t>
      </w:r>
      <w:r w:rsidR="00680379" w:rsidRPr="008F5457">
        <w:rPr>
          <w:sz w:val="24"/>
          <w:szCs w:val="22"/>
        </w:rPr>
        <w:t>Zoom</w:t>
      </w:r>
      <w:r w:rsidRPr="008F5457">
        <w:rPr>
          <w:sz w:val="24"/>
          <w:szCs w:val="22"/>
        </w:rPr>
        <w:t xml:space="preserve"> meeting, go to </w:t>
      </w:r>
      <w:r w:rsidR="00AF4DB6" w:rsidRPr="008F5457">
        <w:rPr>
          <w:sz w:val="24"/>
          <w:szCs w:val="22"/>
        </w:rPr>
        <w:t>https://zoom.us/join</w:t>
      </w:r>
      <w:r w:rsidRPr="008F5457">
        <w:rPr>
          <w:sz w:val="24"/>
          <w:szCs w:val="22"/>
        </w:rPr>
        <w:t xml:space="preserve">and enter the </w:t>
      </w:r>
      <w:r w:rsidR="00ED584A" w:rsidRPr="008F5457">
        <w:rPr>
          <w:sz w:val="24"/>
          <w:szCs w:val="22"/>
        </w:rPr>
        <w:t>M</w:t>
      </w:r>
      <w:r w:rsidRPr="008F5457">
        <w:rPr>
          <w:sz w:val="24"/>
          <w:szCs w:val="22"/>
        </w:rPr>
        <w:t xml:space="preserve">eeting </w:t>
      </w:r>
      <w:r w:rsidR="0060490D" w:rsidRPr="008F5457">
        <w:rPr>
          <w:sz w:val="24"/>
          <w:szCs w:val="22"/>
        </w:rPr>
        <w:t xml:space="preserve">ID </w:t>
      </w:r>
      <w:r w:rsidRPr="008F5457">
        <w:rPr>
          <w:sz w:val="24"/>
          <w:szCs w:val="22"/>
        </w:rPr>
        <w:t>below</w:t>
      </w:r>
      <w:r w:rsidR="007F3203" w:rsidRPr="008F5457">
        <w:rPr>
          <w:sz w:val="24"/>
          <w:szCs w:val="22"/>
        </w:rPr>
        <w:t xml:space="preserve"> and</w:t>
      </w:r>
      <w:r w:rsidR="00B02478" w:rsidRPr="008F5457">
        <w:rPr>
          <w:sz w:val="24"/>
          <w:szCs w:val="22"/>
        </w:rPr>
        <w:t xml:space="preserve"> select “join from your browser.”</w:t>
      </w:r>
      <w:r w:rsidR="007F3203" w:rsidRPr="008F5457">
        <w:rPr>
          <w:sz w:val="24"/>
          <w:szCs w:val="22"/>
        </w:rPr>
        <w:t xml:space="preserve"> </w:t>
      </w:r>
      <w:r w:rsidR="00B02478" w:rsidRPr="008F5457">
        <w:rPr>
          <w:sz w:val="24"/>
          <w:szCs w:val="22"/>
        </w:rPr>
        <w:t xml:space="preserve">Participants will then </w:t>
      </w:r>
      <w:r w:rsidR="00891FAB" w:rsidRPr="008F5457">
        <w:rPr>
          <w:sz w:val="24"/>
          <w:szCs w:val="22"/>
        </w:rPr>
        <w:t>e</w:t>
      </w:r>
      <w:r w:rsidR="00084500" w:rsidRPr="008F5457">
        <w:rPr>
          <w:sz w:val="24"/>
          <w:szCs w:val="22"/>
        </w:rPr>
        <w:t xml:space="preserve">nter the meeting password </w:t>
      </w:r>
      <w:r w:rsidR="00F801F8" w:rsidRPr="008F5457">
        <w:rPr>
          <w:sz w:val="24"/>
          <w:szCs w:val="22"/>
        </w:rPr>
        <w:t xml:space="preserve">listed below </w:t>
      </w:r>
      <w:r w:rsidR="00084500" w:rsidRPr="008F5457">
        <w:rPr>
          <w:sz w:val="24"/>
          <w:szCs w:val="22"/>
        </w:rPr>
        <w:t xml:space="preserve">and </w:t>
      </w:r>
      <w:r w:rsidR="00891FAB" w:rsidRPr="008F5457">
        <w:rPr>
          <w:sz w:val="24"/>
          <w:szCs w:val="22"/>
        </w:rPr>
        <w:t xml:space="preserve">their </w:t>
      </w:r>
      <w:r w:rsidR="00084500" w:rsidRPr="008F5457">
        <w:rPr>
          <w:sz w:val="24"/>
          <w:szCs w:val="22"/>
        </w:rPr>
        <w:t xml:space="preserve">name. </w:t>
      </w:r>
      <w:r w:rsidR="008E7180" w:rsidRPr="008F5457">
        <w:rPr>
          <w:sz w:val="24"/>
          <w:szCs w:val="22"/>
        </w:rPr>
        <w:t>P</w:t>
      </w:r>
      <w:r w:rsidR="00DE090D" w:rsidRPr="008F5457">
        <w:rPr>
          <w:sz w:val="24"/>
          <w:szCs w:val="22"/>
        </w:rPr>
        <w:t>articipants will s</w:t>
      </w:r>
      <w:r w:rsidR="00084500" w:rsidRPr="008F5457">
        <w:rPr>
          <w:sz w:val="24"/>
          <w:szCs w:val="22"/>
        </w:rPr>
        <w:t>elect the “Join” button.</w:t>
      </w:r>
    </w:p>
    <w:p w14:paraId="6C3101E8" w14:textId="5D372D88" w:rsidR="003F6147" w:rsidRPr="008F5457" w:rsidRDefault="003F6147" w:rsidP="008F5457">
      <w:pPr>
        <w:tabs>
          <w:tab w:val="left" w:pos="900"/>
        </w:tabs>
        <w:spacing w:after="0"/>
        <w:ind w:left="720" w:firstLine="360"/>
        <w:rPr>
          <w:b/>
          <w:bCs/>
          <w:color w:val="0070C0"/>
          <w:sz w:val="24"/>
          <w:szCs w:val="22"/>
        </w:rPr>
      </w:pPr>
      <w:r w:rsidRPr="008F5457">
        <w:rPr>
          <w:b/>
          <w:sz w:val="24"/>
          <w:szCs w:val="22"/>
        </w:rPr>
        <w:t xml:space="preserve">Meeting </w:t>
      </w:r>
      <w:r w:rsidR="0060490D" w:rsidRPr="008F5457">
        <w:rPr>
          <w:b/>
          <w:sz w:val="24"/>
          <w:szCs w:val="22"/>
        </w:rPr>
        <w:t>ID</w:t>
      </w:r>
      <w:r w:rsidRPr="008F5457">
        <w:rPr>
          <w:b/>
          <w:sz w:val="24"/>
          <w:szCs w:val="22"/>
        </w:rPr>
        <w:t>:</w:t>
      </w:r>
      <w:r w:rsidRPr="008F5457">
        <w:rPr>
          <w:sz w:val="24"/>
          <w:szCs w:val="22"/>
        </w:rPr>
        <w:t xml:space="preserve"> </w:t>
      </w:r>
      <w:r w:rsidR="006178CC" w:rsidRPr="006178CC">
        <w:rPr>
          <w:sz w:val="24"/>
          <w:szCs w:val="22"/>
        </w:rPr>
        <w:t>946 3698 1381</w:t>
      </w:r>
    </w:p>
    <w:p w14:paraId="2F230024" w14:textId="1A6CADA1" w:rsidR="003F6147" w:rsidRPr="008F5457" w:rsidRDefault="003F6147" w:rsidP="008F5457">
      <w:pPr>
        <w:spacing w:after="0"/>
        <w:ind w:left="360" w:firstLine="720"/>
        <w:rPr>
          <w:color w:val="0070C0"/>
          <w:sz w:val="24"/>
          <w:szCs w:val="22"/>
        </w:rPr>
      </w:pPr>
      <w:r w:rsidRPr="008F5457">
        <w:rPr>
          <w:b/>
          <w:sz w:val="24"/>
          <w:szCs w:val="22"/>
        </w:rPr>
        <w:t>Meeting Password:</w:t>
      </w:r>
      <w:r w:rsidRPr="008F5457">
        <w:rPr>
          <w:sz w:val="24"/>
          <w:szCs w:val="22"/>
        </w:rPr>
        <w:t xml:space="preserve"> </w:t>
      </w:r>
      <w:r w:rsidR="006178CC" w:rsidRPr="006178CC">
        <w:rPr>
          <w:sz w:val="24"/>
          <w:szCs w:val="22"/>
        </w:rPr>
        <w:t>meeting@10</w:t>
      </w:r>
    </w:p>
    <w:p w14:paraId="6CC93D6B" w14:textId="5B821096" w:rsidR="003F6147" w:rsidRPr="008F5457" w:rsidRDefault="003F6147" w:rsidP="008F5457">
      <w:pPr>
        <w:tabs>
          <w:tab w:val="left" w:pos="1260"/>
        </w:tabs>
        <w:ind w:left="1800" w:hanging="720"/>
        <w:rPr>
          <w:color w:val="0070C0"/>
          <w:sz w:val="24"/>
          <w:szCs w:val="22"/>
        </w:rPr>
      </w:pPr>
      <w:r w:rsidRPr="008F5457">
        <w:rPr>
          <w:b/>
          <w:sz w:val="24"/>
          <w:szCs w:val="22"/>
        </w:rPr>
        <w:t>Topic:</w:t>
      </w:r>
      <w:r w:rsidRPr="008F5457">
        <w:rPr>
          <w:color w:val="0070C0"/>
          <w:sz w:val="24"/>
          <w:szCs w:val="22"/>
        </w:rPr>
        <w:t xml:space="preserve"> </w:t>
      </w:r>
      <w:r w:rsidR="006107C3" w:rsidRPr="00E13888">
        <w:rPr>
          <w:sz w:val="24"/>
          <w:szCs w:val="22"/>
        </w:rPr>
        <w:t xml:space="preserve">Advancing Designs for Floating Offshore Wind Mooring Lines and Anchors  </w:t>
      </w:r>
    </w:p>
    <w:p w14:paraId="1BD019D4" w14:textId="77777777" w:rsidR="003F6147" w:rsidRPr="008F5457" w:rsidRDefault="003F6147" w:rsidP="008F5457">
      <w:pPr>
        <w:tabs>
          <w:tab w:val="left" w:pos="810"/>
        </w:tabs>
        <w:spacing w:after="0"/>
        <w:rPr>
          <w:b/>
          <w:sz w:val="24"/>
          <w:szCs w:val="22"/>
          <w:u w:val="single"/>
        </w:rPr>
      </w:pPr>
    </w:p>
    <w:p w14:paraId="197B98BC" w14:textId="77777777" w:rsidR="003F6147" w:rsidRPr="008F5457" w:rsidRDefault="003F6147" w:rsidP="008F5457">
      <w:pPr>
        <w:tabs>
          <w:tab w:val="left" w:pos="1080"/>
        </w:tabs>
        <w:rPr>
          <w:b/>
          <w:sz w:val="24"/>
          <w:szCs w:val="22"/>
        </w:rPr>
      </w:pPr>
      <w:r w:rsidRPr="008F5457">
        <w:rPr>
          <w:b/>
          <w:sz w:val="24"/>
          <w:szCs w:val="22"/>
        </w:rPr>
        <w:t>Telephone Access Only:</w:t>
      </w:r>
    </w:p>
    <w:p w14:paraId="0A374FE0" w14:textId="57CE4F4C" w:rsidR="001C398B" w:rsidRPr="008F5457" w:rsidRDefault="003F6147" w:rsidP="008F5457">
      <w:pPr>
        <w:pStyle w:val="paragraph"/>
        <w:spacing w:before="0" w:beforeAutospacing="0" w:after="0" w:afterAutospacing="0"/>
        <w:textAlignment w:val="baseline"/>
        <w:rPr>
          <w:rFonts w:ascii="Arial" w:hAnsi="Arial" w:cs="Arial"/>
        </w:rPr>
      </w:pPr>
      <w:r w:rsidRPr="008F5457">
        <w:rPr>
          <w:rFonts w:ascii="Arial" w:hAnsi="Arial" w:cs="Arial"/>
        </w:rPr>
        <w:t xml:space="preserve">Call </w:t>
      </w:r>
      <w:r w:rsidR="006E5946" w:rsidRPr="008F5457">
        <w:rPr>
          <w:rFonts w:ascii="Arial" w:hAnsi="Arial" w:cs="Arial"/>
          <w:b/>
          <w:bCs/>
        </w:rPr>
        <w:t>1-888 475 4499</w:t>
      </w:r>
      <w:r w:rsidR="006E5946" w:rsidRPr="008F5457">
        <w:rPr>
          <w:rFonts w:ascii="Arial" w:hAnsi="Arial" w:cs="Arial"/>
        </w:rPr>
        <w:t xml:space="preserve"> (Toll Free) or </w:t>
      </w:r>
      <w:r w:rsidR="006E5946" w:rsidRPr="008F5457">
        <w:rPr>
          <w:rFonts w:ascii="Arial" w:hAnsi="Arial" w:cs="Arial"/>
          <w:b/>
          <w:bCs/>
        </w:rPr>
        <w:t>1-877 853 5257</w:t>
      </w:r>
      <w:r w:rsidR="006E5946" w:rsidRPr="008F5457">
        <w:rPr>
          <w:rFonts w:ascii="Arial" w:hAnsi="Arial" w:cs="Arial"/>
        </w:rPr>
        <w:t xml:space="preserve"> (Toll Free)</w:t>
      </w:r>
      <w:r w:rsidRPr="008F5457">
        <w:rPr>
          <w:rFonts w:ascii="Arial" w:hAnsi="Arial" w:cs="Arial"/>
        </w:rPr>
        <w:t xml:space="preserve">. When prompted, enter the meeting number above. </w:t>
      </w:r>
      <w:r w:rsidR="001C398B" w:rsidRPr="008F5457">
        <w:rPr>
          <w:rStyle w:val="normaltextrun"/>
          <w:rFonts w:ascii="Arial" w:hAnsi="Arial" w:cs="Arial"/>
        </w:rPr>
        <w:t>International callers may select a number from the Zoom International Dial-in Number List at: https://energy.zoom.us/u/adjzKUXvoy. To comment, dial *9 to “raise your hand” and *6 to mute/unmute your phone line.</w:t>
      </w:r>
      <w:r w:rsidR="001C398B" w:rsidRPr="008F5457">
        <w:rPr>
          <w:rStyle w:val="eop"/>
          <w:rFonts w:ascii="Arial" w:hAnsi="Arial" w:cs="Arial"/>
        </w:rPr>
        <w:t> </w:t>
      </w:r>
    </w:p>
    <w:p w14:paraId="06FFEE0A" w14:textId="77777777" w:rsidR="001C398B" w:rsidRPr="008F5457" w:rsidRDefault="001C398B" w:rsidP="008F5457">
      <w:pPr>
        <w:pStyle w:val="paragraph"/>
        <w:spacing w:before="0" w:beforeAutospacing="0" w:after="0" w:afterAutospacing="0"/>
        <w:textAlignment w:val="baseline"/>
        <w:rPr>
          <w:rFonts w:ascii="Arial" w:hAnsi="Arial" w:cs="Arial"/>
        </w:rPr>
      </w:pPr>
      <w:r w:rsidRPr="008F5457">
        <w:rPr>
          <w:rStyle w:val="eop"/>
          <w:rFonts w:ascii="Arial" w:hAnsi="Arial" w:cs="Arial"/>
        </w:rPr>
        <w:t> </w:t>
      </w:r>
    </w:p>
    <w:p w14:paraId="235BA8D0" w14:textId="77777777" w:rsidR="001C398B" w:rsidRPr="008F5457" w:rsidRDefault="001C398B" w:rsidP="008F5457">
      <w:pPr>
        <w:pStyle w:val="paragraph"/>
        <w:spacing w:before="0" w:beforeAutospacing="0" w:after="0" w:afterAutospacing="0"/>
        <w:textAlignment w:val="baseline"/>
        <w:rPr>
          <w:rFonts w:ascii="Arial" w:hAnsi="Arial" w:cs="Arial"/>
        </w:rPr>
      </w:pPr>
      <w:r w:rsidRPr="008F5457">
        <w:rPr>
          <w:rStyle w:val="normaltextrun"/>
          <w:rFonts w:ascii="Arial" w:hAnsi="Arial" w:cs="Arial"/>
          <w:b/>
          <w:bCs/>
        </w:rPr>
        <w:t>Access by Mobile Device:</w:t>
      </w:r>
      <w:r w:rsidRPr="008F5457">
        <w:rPr>
          <w:rStyle w:val="eop"/>
          <w:rFonts w:ascii="Arial" w:hAnsi="Arial" w:cs="Arial"/>
        </w:rPr>
        <w:t> </w:t>
      </w:r>
    </w:p>
    <w:p w14:paraId="0E67E95D" w14:textId="77777777" w:rsidR="001C398B" w:rsidRPr="008F5457" w:rsidRDefault="001C398B" w:rsidP="008F5457">
      <w:pPr>
        <w:pStyle w:val="paragraph"/>
        <w:spacing w:before="0" w:beforeAutospacing="0" w:after="0" w:afterAutospacing="0"/>
        <w:textAlignment w:val="baseline"/>
        <w:rPr>
          <w:rFonts w:ascii="Arial" w:hAnsi="Arial" w:cs="Arial"/>
        </w:rPr>
      </w:pPr>
      <w:r w:rsidRPr="008F5457">
        <w:rPr>
          <w:rStyle w:val="eop"/>
          <w:rFonts w:ascii="Arial" w:hAnsi="Arial" w:cs="Arial"/>
        </w:rPr>
        <w:t> </w:t>
      </w:r>
    </w:p>
    <w:p w14:paraId="4370584C" w14:textId="77777777" w:rsidR="001C398B" w:rsidRPr="008F5457" w:rsidRDefault="001C398B" w:rsidP="008F5457">
      <w:pPr>
        <w:pStyle w:val="paragraph"/>
        <w:spacing w:before="0" w:beforeAutospacing="0" w:after="0" w:afterAutospacing="0"/>
        <w:textAlignment w:val="baseline"/>
        <w:rPr>
          <w:rFonts w:ascii="Arial" w:hAnsi="Arial" w:cs="Arial"/>
        </w:rPr>
      </w:pPr>
      <w:r w:rsidRPr="008F5457">
        <w:rPr>
          <w:rStyle w:val="normaltextrun"/>
          <w:rFonts w:ascii="Arial" w:hAnsi="Arial" w:cs="Arial"/>
        </w:rPr>
        <w:t>Download the application from the Zoom Download Center, https://energy.zoom.us/download.</w:t>
      </w:r>
      <w:r w:rsidRPr="008F5457">
        <w:rPr>
          <w:rStyle w:val="eop"/>
          <w:rFonts w:ascii="Arial" w:hAnsi="Arial" w:cs="Arial"/>
        </w:rPr>
        <w:t> </w:t>
      </w:r>
    </w:p>
    <w:p w14:paraId="3390B667" w14:textId="77777777" w:rsidR="003F6147" w:rsidRPr="008F5457" w:rsidRDefault="003F6147" w:rsidP="008F5457">
      <w:pPr>
        <w:spacing w:after="0"/>
        <w:rPr>
          <w:color w:val="0000FF"/>
          <w:sz w:val="24"/>
          <w:szCs w:val="22"/>
        </w:rPr>
      </w:pPr>
    </w:p>
    <w:p w14:paraId="51B26D7A" w14:textId="77777777" w:rsidR="003F6147" w:rsidRPr="008F5457" w:rsidRDefault="003F6147" w:rsidP="008F5457">
      <w:pPr>
        <w:tabs>
          <w:tab w:val="left" w:pos="1080"/>
        </w:tabs>
        <w:rPr>
          <w:b/>
          <w:sz w:val="24"/>
          <w:szCs w:val="22"/>
        </w:rPr>
      </w:pPr>
      <w:r w:rsidRPr="008F5457">
        <w:rPr>
          <w:b/>
          <w:sz w:val="24"/>
          <w:szCs w:val="22"/>
        </w:rPr>
        <w:t>Technical Support:</w:t>
      </w:r>
    </w:p>
    <w:p w14:paraId="4635AE9E" w14:textId="64C3B424" w:rsidR="003F6147" w:rsidRPr="00852716" w:rsidRDefault="003F6147" w:rsidP="00852716">
      <w:pPr>
        <w:numPr>
          <w:ilvl w:val="0"/>
          <w:numId w:val="54"/>
        </w:numPr>
        <w:tabs>
          <w:tab w:val="left" w:pos="720"/>
        </w:tabs>
        <w:spacing w:after="0"/>
        <w:ind w:left="720"/>
        <w:rPr>
          <w:color w:val="0070C0"/>
          <w:sz w:val="24"/>
          <w:szCs w:val="22"/>
        </w:rPr>
      </w:pPr>
      <w:r w:rsidRPr="00852716">
        <w:rPr>
          <w:sz w:val="24"/>
          <w:szCs w:val="22"/>
        </w:rPr>
        <w:t xml:space="preserve">For assistance with problems or questions about joining or attending the meeting, please call </w:t>
      </w:r>
      <w:r w:rsidR="002D548B" w:rsidRPr="00852716">
        <w:rPr>
          <w:sz w:val="24"/>
          <w:szCs w:val="22"/>
        </w:rPr>
        <w:t xml:space="preserve">Zoom </w:t>
      </w:r>
      <w:r w:rsidRPr="00852716">
        <w:rPr>
          <w:sz w:val="24"/>
          <w:szCs w:val="22"/>
        </w:rPr>
        <w:t xml:space="preserve">Technical Support at </w:t>
      </w:r>
      <w:r w:rsidR="00343A6C" w:rsidRPr="00852716">
        <w:rPr>
          <w:b/>
          <w:sz w:val="24"/>
          <w:szCs w:val="22"/>
        </w:rPr>
        <w:t>1-888-799-9666 ext</w:t>
      </w:r>
      <w:r w:rsidR="009A07CF" w:rsidRPr="00852716">
        <w:rPr>
          <w:b/>
          <w:sz w:val="24"/>
          <w:szCs w:val="22"/>
        </w:rPr>
        <w:t xml:space="preserve">. </w:t>
      </w:r>
      <w:r w:rsidR="00CF60B7" w:rsidRPr="00852716">
        <w:rPr>
          <w:b/>
          <w:sz w:val="24"/>
          <w:szCs w:val="22"/>
        </w:rPr>
        <w:t>2.</w:t>
      </w:r>
      <w:r w:rsidRPr="00852716">
        <w:rPr>
          <w:sz w:val="24"/>
          <w:szCs w:val="22"/>
        </w:rPr>
        <w:t xml:space="preserve">  You may also contact </w:t>
      </w:r>
      <w:r w:rsidR="00712C64" w:rsidRPr="00852716">
        <w:rPr>
          <w:sz w:val="24"/>
          <w:szCs w:val="22"/>
        </w:rPr>
        <w:t>the CEC’s Public Advisor’s Office at publicadvisor@energy.ca.gov, or 800-822-622</w:t>
      </w:r>
      <w:r w:rsidR="0043460E" w:rsidRPr="00852716">
        <w:rPr>
          <w:sz w:val="24"/>
          <w:szCs w:val="22"/>
        </w:rPr>
        <w:t>8</w:t>
      </w:r>
      <w:r w:rsidRPr="00852716">
        <w:rPr>
          <w:sz w:val="24"/>
          <w:szCs w:val="22"/>
        </w:rPr>
        <w:t>.</w:t>
      </w:r>
    </w:p>
    <w:p w14:paraId="1478D0B9" w14:textId="77777777" w:rsidR="003F6147" w:rsidRPr="008F5457" w:rsidRDefault="003F6147" w:rsidP="008F5457">
      <w:pPr>
        <w:numPr>
          <w:ilvl w:val="0"/>
          <w:numId w:val="54"/>
        </w:numPr>
        <w:tabs>
          <w:tab w:val="left" w:pos="810"/>
        </w:tabs>
        <w:spacing w:after="0"/>
        <w:ind w:left="450" w:hanging="90"/>
        <w:rPr>
          <w:b/>
          <w:sz w:val="24"/>
          <w:szCs w:val="22"/>
          <w:u w:val="single"/>
        </w:rPr>
      </w:pPr>
      <w:r w:rsidRPr="008F5457">
        <w:rPr>
          <w:sz w:val="24"/>
          <w:szCs w:val="22"/>
        </w:rPr>
        <w:t>System Requirements: To determine whether your computer is compatible, visit:</w:t>
      </w:r>
    </w:p>
    <w:p w14:paraId="79EBFD34" w14:textId="48B2108C" w:rsidR="003F6147" w:rsidRPr="008F5457" w:rsidRDefault="003F6147" w:rsidP="008F5457">
      <w:pPr>
        <w:tabs>
          <w:tab w:val="left" w:pos="810"/>
        </w:tabs>
        <w:spacing w:after="0"/>
        <w:ind w:left="720"/>
        <w:rPr>
          <w:color w:val="0000FF"/>
          <w:sz w:val="24"/>
          <w:szCs w:val="22"/>
        </w:rPr>
      </w:pPr>
      <w:r w:rsidRPr="008F5457">
        <w:rPr>
          <w:sz w:val="24"/>
          <w:szCs w:val="22"/>
        </w:rPr>
        <w:tab/>
      </w:r>
      <w:r w:rsidR="002275CB" w:rsidRPr="008F5457">
        <w:rPr>
          <w:sz w:val="24"/>
          <w:szCs w:val="22"/>
        </w:rPr>
        <w:t>https://support.zoom.us/hc/en-us/articles/201362023-System-requirements-for-Windows-macOS-and-Linux</w:t>
      </w:r>
      <w:r w:rsidRPr="008F5457">
        <w:rPr>
          <w:sz w:val="24"/>
          <w:szCs w:val="22"/>
        </w:rPr>
        <w:t>.</w:t>
      </w:r>
    </w:p>
    <w:p w14:paraId="2487F463" w14:textId="6A9CA08E" w:rsidR="003F6147" w:rsidRPr="008F5457" w:rsidRDefault="003F6147" w:rsidP="008F5457">
      <w:pPr>
        <w:numPr>
          <w:ilvl w:val="0"/>
          <w:numId w:val="54"/>
        </w:numPr>
        <w:tabs>
          <w:tab w:val="left" w:pos="810"/>
        </w:tabs>
        <w:spacing w:after="0"/>
        <w:ind w:left="810" w:hanging="450"/>
        <w:rPr>
          <w:b/>
          <w:sz w:val="24"/>
          <w:szCs w:val="22"/>
          <w:u w:val="single"/>
        </w:rPr>
      </w:pPr>
      <w:r w:rsidRPr="008F5457">
        <w:rPr>
          <w:sz w:val="24"/>
          <w:szCs w:val="22"/>
        </w:rPr>
        <w:t>If you have a disability and require assistance to participate, please Erica Rodriguez</w:t>
      </w:r>
      <w:r w:rsidRPr="008F5457" w:rsidDel="00205C49">
        <w:rPr>
          <w:sz w:val="24"/>
          <w:szCs w:val="22"/>
        </w:rPr>
        <w:t xml:space="preserve"> </w:t>
      </w:r>
      <w:r w:rsidRPr="008F5457">
        <w:rPr>
          <w:sz w:val="24"/>
          <w:szCs w:val="22"/>
        </w:rPr>
        <w:t xml:space="preserve">by e-mail at Erica.Rodriguez@energy.ca.gov or (916) </w:t>
      </w:r>
      <w:r w:rsidR="2D3A550A" w:rsidRPr="008F5457">
        <w:rPr>
          <w:sz w:val="24"/>
          <w:szCs w:val="22"/>
        </w:rPr>
        <w:t>764-5705</w:t>
      </w:r>
      <w:r w:rsidR="595FC9DF" w:rsidRPr="008F5457">
        <w:rPr>
          <w:sz w:val="24"/>
          <w:szCs w:val="22"/>
        </w:rPr>
        <w:t xml:space="preserve"> </w:t>
      </w:r>
      <w:r w:rsidRPr="008F5457">
        <w:rPr>
          <w:sz w:val="24"/>
          <w:szCs w:val="22"/>
        </w:rPr>
        <w:t xml:space="preserve">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C40857">
      <w:pPr>
        <w:pStyle w:val="Heading2"/>
        <w:numPr>
          <w:ilvl w:val="0"/>
          <w:numId w:val="58"/>
        </w:numPr>
      </w:pPr>
      <w:bookmarkStart w:id="34" w:name="_Toc458602327"/>
      <w:bookmarkStart w:id="35" w:name="_Toc87335018"/>
      <w:bookmarkStart w:id="36" w:name="_Toc336443625"/>
      <w:bookmarkStart w:id="37" w:name="_Toc366671181"/>
      <w:bookmarkStart w:id="38" w:name="_Toc219275088"/>
      <w:r w:rsidRPr="00756BAC">
        <w:t>Questions</w:t>
      </w:r>
      <w:bookmarkEnd w:id="34"/>
      <w:bookmarkEnd w:id="35"/>
    </w:p>
    <w:p w14:paraId="73964DFC" w14:textId="77777777" w:rsidR="003F6147" w:rsidRPr="00852716" w:rsidRDefault="003F6147" w:rsidP="00852716">
      <w:pPr>
        <w:rPr>
          <w:sz w:val="24"/>
          <w:szCs w:val="22"/>
        </w:rPr>
      </w:pPr>
      <w:r w:rsidRPr="00852716">
        <w:rPr>
          <w:sz w:val="24"/>
          <w:szCs w:val="22"/>
        </w:rPr>
        <w:t>During the solicitation process, direct questions to the Commission Agreement Officer listed below:</w:t>
      </w:r>
    </w:p>
    <w:p w14:paraId="683ABD7F" w14:textId="46285EEF" w:rsidR="003F6147" w:rsidRPr="00852716" w:rsidRDefault="005E7E98" w:rsidP="00E23A1D">
      <w:pPr>
        <w:contextualSpacing/>
        <w:jc w:val="center"/>
        <w:rPr>
          <w:sz w:val="24"/>
          <w:szCs w:val="22"/>
        </w:rPr>
      </w:pPr>
      <w:r w:rsidRPr="00852716">
        <w:rPr>
          <w:sz w:val="24"/>
          <w:szCs w:val="22"/>
        </w:rPr>
        <w:t>Phil</w:t>
      </w:r>
      <w:r w:rsidR="00E23A1D">
        <w:rPr>
          <w:sz w:val="24"/>
          <w:szCs w:val="22"/>
        </w:rPr>
        <w:t xml:space="preserve"> </w:t>
      </w:r>
      <w:r w:rsidRPr="00852716">
        <w:rPr>
          <w:sz w:val="24"/>
          <w:szCs w:val="22"/>
        </w:rPr>
        <w:t>Dyer</w:t>
      </w:r>
      <w:r w:rsidR="003F6147" w:rsidRPr="00852716">
        <w:rPr>
          <w:sz w:val="24"/>
          <w:szCs w:val="22"/>
        </w:rPr>
        <w:t xml:space="preserve"> Commission Agreement Officer</w:t>
      </w:r>
    </w:p>
    <w:p w14:paraId="3084A234" w14:textId="77777777" w:rsidR="003F6147" w:rsidRPr="00852716" w:rsidRDefault="003F6147" w:rsidP="00E23A1D">
      <w:pPr>
        <w:contextualSpacing/>
        <w:jc w:val="center"/>
        <w:rPr>
          <w:sz w:val="24"/>
          <w:szCs w:val="22"/>
        </w:rPr>
      </w:pPr>
      <w:r w:rsidRPr="00852716">
        <w:rPr>
          <w:sz w:val="24"/>
          <w:szCs w:val="22"/>
        </w:rPr>
        <w:t>California Energy Commission</w:t>
      </w:r>
    </w:p>
    <w:p w14:paraId="6B4F8266" w14:textId="320AC8DF" w:rsidR="003F6147" w:rsidRPr="00852716" w:rsidRDefault="00B06231" w:rsidP="00E23A1D">
      <w:pPr>
        <w:contextualSpacing/>
        <w:jc w:val="center"/>
        <w:rPr>
          <w:sz w:val="24"/>
          <w:szCs w:val="22"/>
        </w:rPr>
      </w:pPr>
      <w:r w:rsidRPr="00852716">
        <w:rPr>
          <w:sz w:val="24"/>
          <w:szCs w:val="22"/>
        </w:rPr>
        <w:t>715 P</w:t>
      </w:r>
      <w:r w:rsidR="003F6147" w:rsidRPr="00852716">
        <w:rPr>
          <w:sz w:val="24"/>
          <w:szCs w:val="22"/>
        </w:rPr>
        <w:t>, MS-1</w:t>
      </w:r>
    </w:p>
    <w:p w14:paraId="644A7744" w14:textId="39C142B1" w:rsidR="003F6147" w:rsidRPr="00852716" w:rsidRDefault="003F6147" w:rsidP="00E23A1D">
      <w:pPr>
        <w:tabs>
          <w:tab w:val="center" w:pos="4680"/>
          <w:tab w:val="right" w:pos="9360"/>
        </w:tabs>
        <w:contextualSpacing/>
        <w:jc w:val="center"/>
        <w:rPr>
          <w:sz w:val="24"/>
          <w:szCs w:val="22"/>
        </w:rPr>
      </w:pPr>
      <w:r w:rsidRPr="00852716">
        <w:rPr>
          <w:sz w:val="24"/>
          <w:szCs w:val="22"/>
        </w:rPr>
        <w:t>Sacramento, California</w:t>
      </w:r>
      <w:r w:rsidR="00624855" w:rsidRPr="00852716">
        <w:rPr>
          <w:sz w:val="24"/>
          <w:szCs w:val="22"/>
        </w:rPr>
        <w:t>,</w:t>
      </w:r>
      <w:r w:rsidRPr="00852716">
        <w:rPr>
          <w:sz w:val="24"/>
          <w:szCs w:val="22"/>
        </w:rPr>
        <w:t xml:space="preserve"> 95814</w:t>
      </w:r>
    </w:p>
    <w:p w14:paraId="2827A557" w14:textId="2C0B38D9" w:rsidR="003F6147" w:rsidRPr="00852716" w:rsidRDefault="003F6147" w:rsidP="00E23A1D">
      <w:pPr>
        <w:spacing w:after="0"/>
        <w:contextualSpacing/>
        <w:jc w:val="center"/>
        <w:rPr>
          <w:color w:val="0070C0"/>
          <w:sz w:val="24"/>
          <w:szCs w:val="22"/>
        </w:rPr>
      </w:pPr>
      <w:r w:rsidRPr="00852716">
        <w:rPr>
          <w:sz w:val="24"/>
          <w:szCs w:val="22"/>
        </w:rPr>
        <w:t xml:space="preserve">E-mail: </w:t>
      </w:r>
      <w:hyperlink r:id="rId18" w:history="1">
        <w:r w:rsidR="00131A52" w:rsidRPr="00852716">
          <w:rPr>
            <w:rStyle w:val="Hyperlink"/>
            <w:rFonts w:cs="Arial"/>
            <w:sz w:val="24"/>
            <w:szCs w:val="22"/>
          </w:rPr>
          <w:t>Phil.Dyer@energy.ca.gov</w:t>
        </w:r>
      </w:hyperlink>
    </w:p>
    <w:p w14:paraId="15A80E4A" w14:textId="77777777" w:rsidR="00131A52" w:rsidRPr="003F6147" w:rsidRDefault="00131A52" w:rsidP="00E23A1D">
      <w:pPr>
        <w:spacing w:after="0"/>
        <w:contextualSpacing/>
        <w:jc w:val="center"/>
      </w:pPr>
    </w:p>
    <w:p w14:paraId="13FEBABF" w14:textId="77777777" w:rsidR="003F6147" w:rsidRPr="003F6147" w:rsidRDefault="003F6147" w:rsidP="003F6147">
      <w:pPr>
        <w:spacing w:after="0"/>
        <w:jc w:val="both"/>
      </w:pPr>
    </w:p>
    <w:p w14:paraId="2E4EF772" w14:textId="2E35B837" w:rsidR="003F6147" w:rsidRPr="00E23A1D" w:rsidRDefault="003F6147" w:rsidP="00E23A1D">
      <w:pPr>
        <w:rPr>
          <w:sz w:val="24"/>
          <w:szCs w:val="22"/>
        </w:rPr>
      </w:pPr>
      <w:r w:rsidRPr="00E23A1D">
        <w:rPr>
          <w:sz w:val="24"/>
          <w:szCs w:val="24"/>
        </w:rPr>
        <w:t xml:space="preserve">Applicants may ask questions at the Pre-Application </w:t>
      </w:r>
      <w:proofErr w:type="gramStart"/>
      <w:r w:rsidRPr="00E23A1D">
        <w:rPr>
          <w:sz w:val="24"/>
          <w:szCs w:val="24"/>
        </w:rPr>
        <w:t>Workshop, and</w:t>
      </w:r>
      <w:proofErr w:type="gramEnd"/>
      <w:r w:rsidRPr="00E23A1D">
        <w:rPr>
          <w:sz w:val="24"/>
          <w:szCs w:val="24"/>
        </w:rPr>
        <w:t xml:space="preserve"> may submit written questions via </w:t>
      </w:r>
      <w:r w:rsidR="0017584F" w:rsidRPr="00E23A1D">
        <w:rPr>
          <w:sz w:val="24"/>
          <w:szCs w:val="24"/>
        </w:rPr>
        <w:t>e</w:t>
      </w:r>
      <w:r w:rsidRPr="00E23A1D">
        <w:rPr>
          <w:sz w:val="24"/>
          <w:szCs w:val="24"/>
        </w:rPr>
        <w:t xml:space="preserve">mail. However, all </w:t>
      </w:r>
      <w:r w:rsidRPr="00E23A1D">
        <w:rPr>
          <w:b/>
          <w:sz w:val="24"/>
          <w:szCs w:val="24"/>
        </w:rPr>
        <w:t>technical</w:t>
      </w:r>
      <w:r w:rsidRPr="00E23A1D">
        <w:rPr>
          <w:sz w:val="24"/>
          <w:szCs w:val="24"/>
        </w:rPr>
        <w:t xml:space="preserve"> questions must be received by the deadline listed in the “Key Activities Schedule” above. Questions received after the deadline may be answered at the CEC's discretion. </w:t>
      </w:r>
      <w:r w:rsidRPr="00E23A1D">
        <w:rPr>
          <w:b/>
          <w:sz w:val="24"/>
          <w:szCs w:val="22"/>
        </w:rPr>
        <w:t>Non-technical</w:t>
      </w:r>
      <w:r w:rsidRPr="00E23A1D">
        <w:rPr>
          <w:sz w:val="24"/>
          <w:szCs w:val="22"/>
        </w:rPr>
        <w:t xml:space="preserve"> questions (e.g., questions concerning application format requirements or attachment instructions) may be submitted to the Commission Agreement Officer (CAO) at any time prior </w:t>
      </w:r>
      <w:r w:rsidR="00EA0DCF" w:rsidRPr="00E23A1D">
        <w:rPr>
          <w:sz w:val="24"/>
          <w:szCs w:val="22"/>
        </w:rPr>
        <w:t xml:space="preserve">to 5:00 p.m. of </w:t>
      </w:r>
      <w:r w:rsidRPr="00E23A1D">
        <w:rPr>
          <w:sz w:val="24"/>
          <w:szCs w:val="22"/>
        </w:rPr>
        <w:t>the application deadline</w:t>
      </w:r>
      <w:r w:rsidR="005328D6" w:rsidRPr="00E23A1D">
        <w:rPr>
          <w:sz w:val="24"/>
          <w:szCs w:val="22"/>
        </w:rPr>
        <w:t xml:space="preserve"> date</w:t>
      </w:r>
      <w:r w:rsidRPr="00E23A1D">
        <w:rPr>
          <w:sz w:val="24"/>
          <w:szCs w:val="22"/>
        </w:rPr>
        <w:t xml:space="preserve">. </w:t>
      </w:r>
    </w:p>
    <w:p w14:paraId="2677A3E3" w14:textId="77777777" w:rsidR="003F6147" w:rsidRPr="00EB3F89" w:rsidRDefault="003F6147" w:rsidP="00E23A1D">
      <w:pPr>
        <w:spacing w:before="240"/>
        <w:rPr>
          <w:sz w:val="24"/>
          <w:szCs w:val="22"/>
        </w:rPr>
      </w:pPr>
      <w:r w:rsidRPr="00EB3F89">
        <w:rPr>
          <w:sz w:val="24"/>
          <w:szCs w:val="22"/>
        </w:rPr>
        <w:t xml:space="preserve">The questions and answers will also be posted on the Commission’s website at: </w:t>
      </w:r>
      <w:r w:rsidR="005B073B" w:rsidRPr="00EB3F89">
        <w:rPr>
          <w:sz w:val="24"/>
          <w:szCs w:val="22"/>
        </w:rPr>
        <w:t>https://www.energy.ca.gov/funding-opportunities/solicitations</w:t>
      </w:r>
    </w:p>
    <w:p w14:paraId="56D6FC47" w14:textId="7648CBB3" w:rsidR="003F6147" w:rsidRPr="00EB3F89" w:rsidRDefault="003F6147" w:rsidP="00E23A1D">
      <w:pPr>
        <w:rPr>
          <w:sz w:val="24"/>
          <w:szCs w:val="24"/>
        </w:rPr>
      </w:pPr>
      <w:r w:rsidRPr="00EB3F89">
        <w:rPr>
          <w:sz w:val="24"/>
          <w:szCs w:val="24"/>
        </w:rPr>
        <w:t xml:space="preserve">If an applicant discovers a </w:t>
      </w:r>
      <w:r w:rsidRPr="00EB3F89">
        <w:rPr>
          <w:b/>
          <w:sz w:val="24"/>
          <w:szCs w:val="24"/>
        </w:rPr>
        <w:t>conflict, discrepancy, omission, or other error</w:t>
      </w:r>
      <w:r w:rsidRPr="00EB3F89">
        <w:rPr>
          <w:sz w:val="24"/>
          <w:szCs w:val="24"/>
        </w:rPr>
        <w:t xml:space="preserve"> in the solicitation at any time prior </w:t>
      </w:r>
      <w:r w:rsidR="000C0561" w:rsidRPr="00EB3F89">
        <w:rPr>
          <w:sz w:val="24"/>
          <w:szCs w:val="24"/>
        </w:rPr>
        <w:t xml:space="preserve">5:00 p.m. of </w:t>
      </w:r>
      <w:r w:rsidRPr="00EB3F89">
        <w:rPr>
          <w:sz w:val="24"/>
          <w:szCs w:val="24"/>
        </w:rPr>
        <w:t>the application deadline</w:t>
      </w:r>
      <w:r w:rsidR="00FE22E5" w:rsidRPr="00EB3F89">
        <w:rPr>
          <w:sz w:val="24"/>
          <w:szCs w:val="24"/>
        </w:rPr>
        <w:t xml:space="preserve"> date</w:t>
      </w:r>
      <w:r w:rsidRPr="00EB3F89">
        <w:rPr>
          <w:sz w:val="24"/>
          <w:szCs w:val="24"/>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Pr="00EB3F89" w:rsidRDefault="003F6147" w:rsidP="00E23A1D">
      <w:pPr>
        <w:spacing w:before="240"/>
        <w:rPr>
          <w:b/>
          <w:sz w:val="24"/>
          <w:szCs w:val="22"/>
        </w:rPr>
      </w:pPr>
      <w:r w:rsidRPr="00EB3F89">
        <w:rPr>
          <w:b/>
          <w:sz w:val="24"/>
          <w:szCs w:val="22"/>
        </w:rPr>
        <w:t xml:space="preserve">Any verbal communication with a Commission employee </w:t>
      </w:r>
      <w:r w:rsidR="00276673" w:rsidRPr="00EB3F89">
        <w:rPr>
          <w:b/>
          <w:sz w:val="24"/>
          <w:szCs w:val="22"/>
        </w:rPr>
        <w:t xml:space="preserve">or anyone else </w:t>
      </w:r>
      <w:r w:rsidRPr="00EB3F89">
        <w:rPr>
          <w:b/>
          <w:sz w:val="24"/>
          <w:szCs w:val="22"/>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16429D">
      <w:pPr>
        <w:spacing w:after="0"/>
        <w:jc w:val="both"/>
        <w:rPr>
          <w:b/>
        </w:rPr>
      </w:pPr>
    </w:p>
    <w:p w14:paraId="7ABEF265" w14:textId="77777777" w:rsidR="00BA3BBD" w:rsidRPr="00BA3BBD" w:rsidRDefault="00BA3BBD" w:rsidP="00C40857">
      <w:pPr>
        <w:keepNext/>
        <w:numPr>
          <w:ilvl w:val="0"/>
          <w:numId w:val="58"/>
        </w:numPr>
        <w:spacing w:before="120"/>
        <w:outlineLvl w:val="1"/>
        <w:rPr>
          <w:rFonts w:cs="Times New Roman"/>
          <w:b/>
          <w:smallCaps/>
          <w:sz w:val="28"/>
        </w:rPr>
      </w:pPr>
      <w:bookmarkStart w:id="39" w:name="_Toc522777845"/>
      <w:bookmarkStart w:id="40" w:name="_Toc26361578"/>
      <w:r w:rsidRPr="00BA3BBD">
        <w:rPr>
          <w:rFonts w:cs="Times New Roman"/>
          <w:b/>
          <w:smallCaps/>
          <w:sz w:val="28"/>
        </w:rPr>
        <w:t>Applicants’ Admonishment</w:t>
      </w:r>
      <w:bookmarkEnd w:id="39"/>
      <w:bookmarkEnd w:id="40"/>
    </w:p>
    <w:p w14:paraId="0A661823" w14:textId="35ED44B7" w:rsidR="00BA3BBD" w:rsidRPr="00EB3F89" w:rsidRDefault="00BA3BBD" w:rsidP="00EB3F89">
      <w:pPr>
        <w:rPr>
          <w:sz w:val="24"/>
          <w:szCs w:val="24"/>
        </w:rPr>
      </w:pPr>
      <w:r w:rsidRPr="72F2AAAA">
        <w:rPr>
          <w:sz w:val="24"/>
          <w:szCs w:val="24"/>
        </w:rPr>
        <w:t xml:space="preserve">This solicitation contains application requirements and instructions. Applicants are responsible for </w:t>
      </w:r>
      <w:r w:rsidRPr="72F2AAAA">
        <w:rPr>
          <w:b/>
          <w:bCs/>
          <w:sz w:val="24"/>
          <w:szCs w:val="24"/>
        </w:rPr>
        <w:t>carefully reading</w:t>
      </w:r>
      <w:r w:rsidRPr="72F2AAAA">
        <w:rPr>
          <w:sz w:val="24"/>
          <w:szCs w:val="24"/>
        </w:rPr>
        <w:t xml:space="preserve"> the solicitation, asking appropriate questions in a timely manner, ensuring that all solicitation requirements are met, submitting all required responses in a complete manner by the required date and time, and </w:t>
      </w:r>
      <w:r w:rsidRPr="72F2AAAA">
        <w:rPr>
          <w:b/>
          <w:bCs/>
          <w:sz w:val="24"/>
          <w:szCs w:val="24"/>
        </w:rPr>
        <w:t>carefully rereading</w:t>
      </w:r>
      <w:r w:rsidRPr="72F2AAAA">
        <w:rPr>
          <w:sz w:val="24"/>
          <w:szCs w:val="24"/>
        </w:rPr>
        <w:t xml:space="preserve"> the solicitation before </w:t>
      </w:r>
      <w:proofErr w:type="gramStart"/>
      <w:r w:rsidRPr="72F2AAAA">
        <w:rPr>
          <w:sz w:val="24"/>
          <w:szCs w:val="24"/>
        </w:rPr>
        <w:t>submitting an application</w:t>
      </w:r>
      <w:proofErr w:type="gramEnd"/>
      <w:r w:rsidRPr="72F2AAAA">
        <w:rPr>
          <w:sz w:val="24"/>
          <w:szCs w:val="24"/>
        </w:rPr>
        <w:t xml:space="preserve">. </w:t>
      </w:r>
      <w:proofErr w:type="gramStart"/>
      <w:r w:rsidRPr="72F2AAAA">
        <w:rPr>
          <w:sz w:val="24"/>
          <w:szCs w:val="24"/>
        </w:rPr>
        <w:t>In particular, please</w:t>
      </w:r>
      <w:proofErr w:type="gramEnd"/>
      <w:r w:rsidRPr="72F2AAAA">
        <w:rPr>
          <w:sz w:val="24"/>
          <w:szCs w:val="24"/>
        </w:rPr>
        <w:t xml:space="preserve"> carefully read the </w:t>
      </w:r>
      <w:r w:rsidRPr="72F2AAAA">
        <w:rPr>
          <w:b/>
          <w:bCs/>
          <w:sz w:val="24"/>
          <w:szCs w:val="24"/>
        </w:rPr>
        <w:t>Screening/Scoring Criteria and</w:t>
      </w:r>
      <w:r w:rsidRPr="72F2AAAA">
        <w:rPr>
          <w:sz w:val="24"/>
          <w:szCs w:val="24"/>
        </w:rPr>
        <w:t xml:space="preserve"> </w:t>
      </w:r>
      <w:r w:rsidRPr="72F2AAAA">
        <w:rPr>
          <w:b/>
          <w:bCs/>
          <w:sz w:val="24"/>
          <w:szCs w:val="24"/>
        </w:rPr>
        <w:t xml:space="preserve">Grounds for Rejection </w:t>
      </w:r>
      <w:r w:rsidRPr="72F2AAAA">
        <w:rPr>
          <w:sz w:val="24"/>
          <w:szCs w:val="24"/>
        </w:rPr>
        <w:t xml:space="preserve">in Part IV, and the relevant EPIC Grant terms and conditions located at: http://www.energy.ca.gov/research/contractors.html.  </w:t>
      </w:r>
    </w:p>
    <w:p w14:paraId="09B8AB8B" w14:textId="01190957" w:rsidR="00BA3BBD" w:rsidRPr="00EB3F89" w:rsidRDefault="00BA3BBD" w:rsidP="00EB3F89">
      <w:pPr>
        <w:rPr>
          <w:sz w:val="24"/>
          <w:szCs w:val="24"/>
        </w:rPr>
      </w:pPr>
      <w:bookmarkStart w:id="41" w:name="_Toc433981277"/>
      <w:bookmarkStart w:id="42" w:name="_Toc395180625"/>
      <w:bookmarkStart w:id="43" w:name="_Toc382571127"/>
      <w:bookmarkStart w:id="44" w:name="_Toc381079868"/>
      <w:r w:rsidRPr="72F2AAAA">
        <w:rPr>
          <w:sz w:val="24"/>
          <w:szCs w:val="24"/>
        </w:rPr>
        <w:t>Applicants are solely responsible for the cost of developing applications. This cost cannot be charged to the State. All submitted documents will become publicly available records upon the posting of the Notice of Proposed Award.</w:t>
      </w:r>
      <w:bookmarkEnd w:id="41"/>
      <w:bookmarkEnd w:id="42"/>
      <w:bookmarkEnd w:id="43"/>
      <w:bookmarkEnd w:id="44"/>
    </w:p>
    <w:p w14:paraId="0C99A926" w14:textId="77777777" w:rsidR="00B703F3" w:rsidRPr="00BA3BBD" w:rsidRDefault="00B703F3" w:rsidP="00BA3BBD">
      <w:pPr>
        <w:jc w:val="both"/>
        <w:rPr>
          <w:b/>
        </w:rPr>
      </w:pPr>
    </w:p>
    <w:p w14:paraId="7DFACC60" w14:textId="77777777" w:rsidR="00BA3BBD" w:rsidRPr="00BA3BBD" w:rsidRDefault="00BA3BBD" w:rsidP="00C40857">
      <w:pPr>
        <w:keepNext/>
        <w:numPr>
          <w:ilvl w:val="0"/>
          <w:numId w:val="58"/>
        </w:numPr>
        <w:spacing w:before="120"/>
        <w:outlineLvl w:val="1"/>
        <w:rPr>
          <w:rFonts w:cs="Times New Roman"/>
          <w:b/>
          <w:smallCaps/>
          <w:sz w:val="28"/>
        </w:rPr>
      </w:pPr>
      <w:bookmarkStart w:id="45" w:name="_Toc522777846"/>
      <w:bookmarkStart w:id="46" w:name="_Toc26361579"/>
      <w:bookmarkStart w:id="47" w:name="AddReq"/>
      <w:r w:rsidRPr="00BA3BBD">
        <w:rPr>
          <w:rFonts w:cs="Times New Roman"/>
          <w:b/>
          <w:smallCaps/>
          <w:sz w:val="28"/>
        </w:rPr>
        <w:t>additional requirements</w:t>
      </w:r>
      <w:bookmarkEnd w:id="45"/>
      <w:bookmarkEnd w:id="46"/>
    </w:p>
    <w:bookmarkEnd w:id="47"/>
    <w:p w14:paraId="197F7A36" w14:textId="44FE65C0" w:rsidR="00BA3BBD" w:rsidRPr="00EB3F89" w:rsidRDefault="00BA3BBD" w:rsidP="00EB3F89">
      <w:pPr>
        <w:numPr>
          <w:ilvl w:val="0"/>
          <w:numId w:val="67"/>
        </w:numPr>
        <w:spacing w:after="160"/>
        <w:ind w:right="720"/>
        <w:rPr>
          <w:sz w:val="24"/>
          <w:szCs w:val="22"/>
        </w:rPr>
      </w:pPr>
      <w:r w:rsidRPr="00EB3F89">
        <w:rPr>
          <w:sz w:val="24"/>
          <w:szCs w:val="22"/>
        </w:rPr>
        <w:t xml:space="preserve">Time is of the essence. Funds available under this solicitation have encumbrance deadlines as early as </w:t>
      </w:r>
      <w:r w:rsidR="00A511B4" w:rsidRPr="00EB3F89">
        <w:rPr>
          <w:sz w:val="24"/>
          <w:szCs w:val="22"/>
        </w:rPr>
        <w:t>June</w:t>
      </w:r>
      <w:r w:rsidRPr="00EB3F89">
        <w:rPr>
          <w:sz w:val="24"/>
          <w:szCs w:val="22"/>
        </w:rPr>
        <w:t xml:space="preserve"> 30, </w:t>
      </w:r>
      <w:r w:rsidR="008E60B5">
        <w:rPr>
          <w:sz w:val="24"/>
          <w:szCs w:val="22"/>
        </w:rPr>
        <w:t>[</w:t>
      </w:r>
      <w:r w:rsidR="00CC3CFB" w:rsidRPr="008E60B5">
        <w:rPr>
          <w:strike/>
          <w:sz w:val="24"/>
          <w:szCs w:val="22"/>
        </w:rPr>
        <w:t>2023</w:t>
      </w:r>
      <w:r w:rsidR="008E60B5">
        <w:rPr>
          <w:sz w:val="24"/>
          <w:szCs w:val="22"/>
        </w:rPr>
        <w:t xml:space="preserve">] </w:t>
      </w:r>
      <w:r w:rsidR="008E60B5" w:rsidRPr="008E60B5">
        <w:rPr>
          <w:b/>
          <w:bCs/>
          <w:sz w:val="24"/>
          <w:szCs w:val="22"/>
          <w:u w:val="single"/>
        </w:rPr>
        <w:t>2024</w:t>
      </w:r>
      <w:r w:rsidRPr="00EB3F89">
        <w:rPr>
          <w:sz w:val="24"/>
          <w:szCs w:val="22"/>
        </w:rPr>
        <w:t xml:space="preserve">.  This means that the CEC must approve proposed awards at a business meeting (usually held monthly) prior to </w:t>
      </w:r>
      <w:r w:rsidR="00A511B4" w:rsidRPr="00EB3F89">
        <w:rPr>
          <w:sz w:val="24"/>
          <w:szCs w:val="22"/>
        </w:rPr>
        <w:t>June</w:t>
      </w:r>
      <w:r w:rsidRPr="00EB3F89">
        <w:rPr>
          <w:sz w:val="24"/>
          <w:szCs w:val="22"/>
        </w:rPr>
        <w:t xml:space="preserve"> 30, </w:t>
      </w:r>
      <w:r w:rsidR="008E60B5">
        <w:rPr>
          <w:sz w:val="24"/>
          <w:szCs w:val="22"/>
        </w:rPr>
        <w:t>[</w:t>
      </w:r>
      <w:r w:rsidR="008E60B5" w:rsidRPr="008E60B5">
        <w:rPr>
          <w:strike/>
          <w:sz w:val="24"/>
          <w:szCs w:val="22"/>
        </w:rPr>
        <w:t>2023</w:t>
      </w:r>
      <w:r w:rsidR="008E60B5">
        <w:rPr>
          <w:sz w:val="24"/>
          <w:szCs w:val="22"/>
        </w:rPr>
        <w:t xml:space="preserve">] </w:t>
      </w:r>
      <w:r w:rsidR="008E60B5" w:rsidRPr="008E60B5">
        <w:rPr>
          <w:b/>
          <w:bCs/>
          <w:sz w:val="24"/>
          <w:szCs w:val="22"/>
          <w:u w:val="single"/>
        </w:rPr>
        <w:t>2024</w:t>
      </w:r>
      <w:r w:rsidR="00CC3CFB" w:rsidRPr="00EB3F89">
        <w:rPr>
          <w:sz w:val="24"/>
          <w:szCs w:val="22"/>
        </w:rPr>
        <w:t>,</w:t>
      </w:r>
      <w:r w:rsidRPr="00EB3F89">
        <w:rPr>
          <w:sz w:val="24"/>
          <w:szCs w:val="22"/>
        </w:rPr>
        <w:t xml:space="preserve"> </w:t>
      </w:r>
      <w:proofErr w:type="gramStart"/>
      <w:r w:rsidRPr="00EB3F89">
        <w:rPr>
          <w:sz w:val="24"/>
          <w:szCs w:val="22"/>
        </w:rPr>
        <w:t>in order to</w:t>
      </w:r>
      <w:proofErr w:type="gramEnd"/>
      <w:r w:rsidRPr="00EB3F89">
        <w:rPr>
          <w:sz w:val="24"/>
          <w:szCs w:val="22"/>
        </w:rPr>
        <w:t xml:space="preserve">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rsidRPr="00EB3F89">
        <w:rPr>
          <w:sz w:val="24"/>
          <w:szCs w:val="22"/>
        </w:rPr>
        <w:t>is able to</w:t>
      </w:r>
      <w:proofErr w:type="gramEnd"/>
      <w:r w:rsidRPr="00EB3F89">
        <w:rPr>
          <w:sz w:val="24"/>
          <w:szCs w:val="22"/>
        </w:rPr>
        <w:t xml:space="preserve"> complete its review in time for it to meet its encumbrance deadline.</w:t>
      </w:r>
    </w:p>
    <w:p w14:paraId="4A801C7E" w14:textId="77777777" w:rsidR="00BA3BBD" w:rsidRPr="00EB3F89" w:rsidRDefault="00BA3BBD" w:rsidP="00EB3F89">
      <w:pPr>
        <w:numPr>
          <w:ilvl w:val="0"/>
          <w:numId w:val="67"/>
        </w:numPr>
        <w:spacing w:after="160"/>
        <w:ind w:right="720"/>
        <w:rPr>
          <w:sz w:val="24"/>
          <w:szCs w:val="24"/>
        </w:rPr>
      </w:pPr>
      <w:r w:rsidRPr="00EB3F89">
        <w:rPr>
          <w:sz w:val="24"/>
          <w:szCs w:val="24"/>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EB3F89">
        <w:rPr>
          <w:sz w:val="24"/>
          <w:szCs w:val="22"/>
        </w:rPr>
        <w:t>Examples of situations that may arise related to CEQA review include but are not limited to</w:t>
      </w:r>
      <w:r w:rsidRPr="00EB3F89">
        <w:rPr>
          <w:sz w:val="24"/>
          <w:szCs w:val="24"/>
        </w:rPr>
        <w:t>:</w:t>
      </w:r>
    </w:p>
    <w:p w14:paraId="2FD1F46D" w14:textId="77777777" w:rsidR="00BA3BBD" w:rsidRPr="00EB3F89" w:rsidRDefault="00BA3BBD" w:rsidP="00EB3F89">
      <w:pPr>
        <w:numPr>
          <w:ilvl w:val="0"/>
          <w:numId w:val="34"/>
        </w:numPr>
        <w:spacing w:after="160"/>
        <w:ind w:left="1080" w:right="720"/>
        <w:rPr>
          <w:sz w:val="24"/>
          <w:szCs w:val="24"/>
        </w:rPr>
      </w:pPr>
      <w:r w:rsidRPr="00EB3F89">
        <w:rPr>
          <w:sz w:val="24"/>
          <w:szCs w:val="24"/>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EB3F89" w:rsidRDefault="00BA3BBD" w:rsidP="00EB3F89">
      <w:pPr>
        <w:numPr>
          <w:ilvl w:val="0"/>
          <w:numId w:val="34"/>
        </w:numPr>
        <w:spacing w:after="160"/>
        <w:ind w:left="1080" w:right="720"/>
        <w:rPr>
          <w:sz w:val="24"/>
          <w:szCs w:val="24"/>
        </w:rPr>
      </w:pPr>
      <w:r w:rsidRPr="00EB3F89">
        <w:rPr>
          <w:sz w:val="24"/>
          <w:szCs w:val="24"/>
        </w:rPr>
        <w:t xml:space="preserve">Example 2: If the proposed work is part of a larger project for which a detailed environmental analysis has been or will be prepared by another state agency or local jurisdiction, the CEC’s review may be delayed </w:t>
      </w:r>
      <w:proofErr w:type="gramStart"/>
      <w:r w:rsidRPr="00EB3F89">
        <w:rPr>
          <w:sz w:val="24"/>
          <w:szCs w:val="24"/>
        </w:rPr>
        <w:t>as a result of</w:t>
      </w:r>
      <w:proofErr w:type="gramEnd"/>
      <w:r w:rsidRPr="00EB3F89">
        <w:rPr>
          <w:sz w:val="24"/>
          <w:szCs w:val="24"/>
        </w:rPr>
        <w:t xml:space="preserve"> waiting for a supplemental or initial analysis, respectively, from the other agency.</w:t>
      </w:r>
    </w:p>
    <w:p w14:paraId="61CE0B72" w14:textId="77777777" w:rsidR="00BA3BBD" w:rsidRPr="00EB3F89" w:rsidRDefault="00BA3BBD" w:rsidP="00EB3F89">
      <w:pPr>
        <w:numPr>
          <w:ilvl w:val="0"/>
          <w:numId w:val="34"/>
        </w:numPr>
        <w:spacing w:after="160"/>
        <w:ind w:left="1080" w:right="720"/>
        <w:rPr>
          <w:sz w:val="24"/>
          <w:szCs w:val="24"/>
        </w:rPr>
      </w:pPr>
      <w:r w:rsidRPr="00EB3F89">
        <w:rPr>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EB3F89" w:rsidRDefault="00BA3BBD" w:rsidP="00EB3F89">
      <w:pPr>
        <w:numPr>
          <w:ilvl w:val="0"/>
          <w:numId w:val="34"/>
        </w:numPr>
        <w:spacing w:after="160"/>
        <w:ind w:left="1080" w:right="720"/>
        <w:rPr>
          <w:b/>
          <w:sz w:val="24"/>
          <w:szCs w:val="24"/>
        </w:rPr>
      </w:pPr>
      <w:r w:rsidRPr="00EB3F89">
        <w:rPr>
          <w:sz w:val="24"/>
          <w:szCs w:val="24"/>
        </w:rPr>
        <w:t xml:space="preserve">Example 4: If the proposed project clearly falls under a statutory or categorical </w:t>
      </w:r>
      <w:proofErr w:type="gramStart"/>
      <w:r w:rsidRPr="00EB3F89">
        <w:rPr>
          <w:sz w:val="24"/>
          <w:szCs w:val="24"/>
        </w:rPr>
        <w:t>exemption, or</w:t>
      </w:r>
      <w:proofErr w:type="gramEnd"/>
      <w:r w:rsidRPr="00EB3F89">
        <w:rPr>
          <w:sz w:val="24"/>
          <w:szCs w:val="24"/>
        </w:rPr>
        <w:t xml:space="preserve">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Pr="00EB3F89" w:rsidRDefault="00BA3BBD" w:rsidP="00EB3F89">
      <w:pPr>
        <w:spacing w:after="240"/>
        <w:rPr>
          <w:sz w:val="24"/>
          <w:szCs w:val="22"/>
        </w:rPr>
      </w:pPr>
      <w:r w:rsidRPr="00EB3F89">
        <w:rPr>
          <w:sz w:val="24"/>
          <w:szCs w:val="22"/>
        </w:rPr>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82AAE99" w:rsidR="00BA3BBD" w:rsidRPr="00BA3BBD" w:rsidRDefault="00BA3BBD" w:rsidP="00C40857">
      <w:pPr>
        <w:keepNext/>
        <w:numPr>
          <w:ilvl w:val="0"/>
          <w:numId w:val="58"/>
        </w:numPr>
        <w:spacing w:before="120"/>
        <w:outlineLvl w:val="1"/>
        <w:rPr>
          <w:rFonts w:cs="Times New Roman"/>
          <w:b/>
          <w:smallCaps/>
          <w:sz w:val="28"/>
        </w:rPr>
      </w:pPr>
      <w:bookmarkStart w:id="48" w:name="_Toc522777847"/>
      <w:bookmarkStart w:id="49" w:name="_Toc26361580"/>
      <w:r w:rsidRPr="00BA3BBD">
        <w:rPr>
          <w:rFonts w:cs="Times New Roman"/>
          <w:b/>
          <w:smallCaps/>
          <w:sz w:val="28"/>
        </w:rPr>
        <w:t>Background</w:t>
      </w:r>
      <w:bookmarkEnd w:id="48"/>
      <w:bookmarkEnd w:id="49"/>
    </w:p>
    <w:p w14:paraId="239A2223" w14:textId="77777777" w:rsidR="00BA3BBD" w:rsidRPr="006B62B0" w:rsidRDefault="00BA3BBD" w:rsidP="008F4002">
      <w:pPr>
        <w:numPr>
          <w:ilvl w:val="0"/>
          <w:numId w:val="28"/>
        </w:numPr>
        <w:tabs>
          <w:tab w:val="num" w:pos="360"/>
        </w:tabs>
        <w:rPr>
          <w:b/>
          <w:sz w:val="24"/>
          <w:szCs w:val="22"/>
        </w:rPr>
      </w:pPr>
      <w:bookmarkStart w:id="50" w:name="_Toc433981280"/>
      <w:bookmarkStart w:id="51" w:name="_Toc395180627"/>
      <w:bookmarkStart w:id="52" w:name="_Toc382571129"/>
      <w:bookmarkStart w:id="53" w:name="_Toc381079870"/>
      <w:r w:rsidRPr="006B62B0">
        <w:rPr>
          <w:b/>
          <w:sz w:val="24"/>
          <w:szCs w:val="22"/>
        </w:rPr>
        <w:t>Electric Program Investment Charge (EPIC) Program</w:t>
      </w:r>
      <w:bookmarkEnd w:id="50"/>
      <w:bookmarkEnd w:id="51"/>
      <w:bookmarkEnd w:id="52"/>
      <w:bookmarkEnd w:id="53"/>
    </w:p>
    <w:p w14:paraId="6B1C6597" w14:textId="77777777" w:rsidR="00BA3BBD" w:rsidRPr="006B62B0" w:rsidRDefault="00BA3BBD" w:rsidP="008F4002">
      <w:pPr>
        <w:rPr>
          <w:sz w:val="24"/>
          <w:szCs w:val="22"/>
        </w:rPr>
      </w:pPr>
      <w:r w:rsidRPr="006B62B0">
        <w:rPr>
          <w:sz w:val="24"/>
          <w:szCs w:val="22"/>
        </w:rPr>
        <w:t>This solicitation will award projects funded by the EPIC, an electricity ratepayer surcharge established by the California Public Utilities Commission (CPUC) in December 2011.</w:t>
      </w:r>
      <w:r w:rsidRPr="006B62B0">
        <w:rPr>
          <w:sz w:val="24"/>
          <w:szCs w:val="22"/>
          <w:vertAlign w:val="superscript"/>
        </w:rPr>
        <w:footnoteReference w:id="27"/>
      </w:r>
      <w:r w:rsidRPr="006B62B0">
        <w:rPr>
          <w:sz w:val="24"/>
          <w:szCs w:val="22"/>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6B62B0">
        <w:rPr>
          <w:sz w:val="24"/>
          <w:szCs w:val="22"/>
          <w:vertAlign w:val="superscript"/>
        </w:rPr>
        <w:footnoteReference w:id="28"/>
      </w:r>
      <w:r w:rsidRPr="006B62B0">
        <w:rPr>
          <w:sz w:val="24"/>
          <w:szCs w:val="22"/>
        </w:rPr>
        <w:t xml:space="preserve">  In addition to providing IOU ratepayer benefits, funded projects must lead to technological advancement and breakthroughs to overcome the barriers that prevent the achievement of the state’s statutory energy goals.</w:t>
      </w:r>
      <w:r w:rsidRPr="006B62B0">
        <w:rPr>
          <w:sz w:val="24"/>
          <w:szCs w:val="22"/>
          <w:vertAlign w:val="superscript"/>
        </w:rPr>
        <w:footnoteReference w:id="29"/>
      </w:r>
      <w:r w:rsidRPr="006B62B0">
        <w:rPr>
          <w:sz w:val="24"/>
          <w:szCs w:val="22"/>
        </w:rPr>
        <w:t xml:space="preserve">  The EPIC program is administered by the CEC and the IOUs.</w:t>
      </w:r>
    </w:p>
    <w:p w14:paraId="3B7239A2" w14:textId="77777777" w:rsidR="00BA3BBD" w:rsidRPr="006B62B0" w:rsidRDefault="00BA3BBD" w:rsidP="001C06FE">
      <w:pPr>
        <w:spacing w:after="0"/>
        <w:rPr>
          <w:sz w:val="24"/>
          <w:szCs w:val="22"/>
        </w:rPr>
      </w:pPr>
    </w:p>
    <w:p w14:paraId="2819C55C" w14:textId="77777777" w:rsidR="00BA3BBD" w:rsidRPr="006B62B0" w:rsidRDefault="00BA3BBD" w:rsidP="008F4002">
      <w:pPr>
        <w:numPr>
          <w:ilvl w:val="0"/>
          <w:numId w:val="68"/>
        </w:numPr>
        <w:tabs>
          <w:tab w:val="num" w:pos="360"/>
        </w:tabs>
        <w:rPr>
          <w:b/>
          <w:sz w:val="24"/>
          <w:szCs w:val="22"/>
        </w:rPr>
      </w:pPr>
      <w:bookmarkStart w:id="54" w:name="PrgmAreas"/>
      <w:bookmarkStart w:id="55" w:name="chkAugment"/>
      <w:r w:rsidRPr="006B62B0">
        <w:rPr>
          <w:b/>
          <w:sz w:val="24"/>
          <w:szCs w:val="22"/>
        </w:rPr>
        <w:t>Program Areas, Strategic Objectives, and Funding Initiatives</w:t>
      </w:r>
    </w:p>
    <w:bookmarkEnd w:id="54"/>
    <w:p w14:paraId="7FB51529" w14:textId="77777777" w:rsidR="00BA3BBD" w:rsidRPr="006B62B0" w:rsidRDefault="00BA3BBD" w:rsidP="008F4002">
      <w:pPr>
        <w:ind w:left="360"/>
        <w:rPr>
          <w:b/>
          <w:sz w:val="24"/>
          <w:szCs w:val="22"/>
        </w:rPr>
      </w:pPr>
      <w:r w:rsidRPr="006B62B0">
        <w:rPr>
          <w:sz w:val="24"/>
          <w:szCs w:val="22"/>
        </w:rPr>
        <w:t xml:space="preserve">EPIC projects must fall within the following </w:t>
      </w:r>
      <w:r w:rsidRPr="006B62B0">
        <w:rPr>
          <w:b/>
          <w:sz w:val="24"/>
          <w:szCs w:val="22"/>
        </w:rPr>
        <w:t xml:space="preserve">program areas </w:t>
      </w:r>
      <w:r w:rsidRPr="006B62B0">
        <w:rPr>
          <w:sz w:val="24"/>
          <w:szCs w:val="22"/>
        </w:rPr>
        <w:t>identified by the CPUC:</w:t>
      </w:r>
    </w:p>
    <w:p w14:paraId="60F9D5AE" w14:textId="77777777" w:rsidR="00BA3BBD" w:rsidRPr="006B62B0" w:rsidRDefault="00BA3BBD" w:rsidP="008F4002">
      <w:pPr>
        <w:numPr>
          <w:ilvl w:val="0"/>
          <w:numId w:val="35"/>
        </w:numPr>
        <w:rPr>
          <w:sz w:val="24"/>
          <w:szCs w:val="22"/>
        </w:rPr>
      </w:pPr>
      <w:r w:rsidRPr="006B62B0">
        <w:rPr>
          <w:sz w:val="24"/>
          <w:szCs w:val="22"/>
        </w:rPr>
        <w:t xml:space="preserve">Applied research and </w:t>
      </w:r>
      <w:proofErr w:type="gramStart"/>
      <w:r w:rsidRPr="006B62B0">
        <w:rPr>
          <w:sz w:val="24"/>
          <w:szCs w:val="22"/>
        </w:rPr>
        <w:t>development;</w:t>
      </w:r>
      <w:proofErr w:type="gramEnd"/>
    </w:p>
    <w:p w14:paraId="6B8763ED" w14:textId="77777777" w:rsidR="00BA3BBD" w:rsidRPr="006B62B0" w:rsidRDefault="00BA3BBD" w:rsidP="008F4002">
      <w:pPr>
        <w:numPr>
          <w:ilvl w:val="0"/>
          <w:numId w:val="35"/>
        </w:numPr>
        <w:rPr>
          <w:sz w:val="24"/>
          <w:szCs w:val="22"/>
        </w:rPr>
      </w:pPr>
      <w:r w:rsidRPr="006B62B0">
        <w:rPr>
          <w:sz w:val="24"/>
          <w:szCs w:val="22"/>
        </w:rPr>
        <w:t xml:space="preserve">Technology demonstration and deployment; and </w:t>
      </w:r>
    </w:p>
    <w:p w14:paraId="441174A2" w14:textId="1277E5F3" w:rsidR="00BA3BBD" w:rsidRPr="006B62B0" w:rsidRDefault="00BA3BBD" w:rsidP="008F4002">
      <w:pPr>
        <w:numPr>
          <w:ilvl w:val="0"/>
          <w:numId w:val="35"/>
        </w:numPr>
        <w:rPr>
          <w:sz w:val="24"/>
          <w:szCs w:val="22"/>
        </w:rPr>
      </w:pPr>
      <w:r w:rsidRPr="006B62B0">
        <w:rPr>
          <w:sz w:val="24"/>
          <w:szCs w:val="22"/>
        </w:rPr>
        <w:t>Market facilitation</w:t>
      </w:r>
      <w:r w:rsidR="006B7447" w:rsidRPr="006B62B0">
        <w:rPr>
          <w:sz w:val="24"/>
          <w:szCs w:val="22"/>
        </w:rPr>
        <w:t>.</w:t>
      </w:r>
    </w:p>
    <w:p w14:paraId="6CB4364D" w14:textId="7A8929A7" w:rsidR="00BA3BBD" w:rsidRPr="006B62B0" w:rsidRDefault="00BA3BBD" w:rsidP="008F4002">
      <w:pPr>
        <w:rPr>
          <w:sz w:val="24"/>
          <w:szCs w:val="24"/>
        </w:rPr>
      </w:pPr>
      <w:r w:rsidRPr="006B62B0">
        <w:rPr>
          <w:sz w:val="24"/>
          <w:szCs w:val="22"/>
        </w:rPr>
        <w:t>In addition, projects must fall within one of the general focus areas (</w:t>
      </w:r>
      <w:r w:rsidRPr="006B62B0">
        <w:rPr>
          <w:b/>
          <w:sz w:val="24"/>
          <w:szCs w:val="22"/>
        </w:rPr>
        <w:t>“strategic objectives”</w:t>
      </w:r>
      <w:r w:rsidRPr="006B62B0">
        <w:rPr>
          <w:sz w:val="24"/>
          <w:szCs w:val="22"/>
        </w:rPr>
        <w:t>) identified in the CEC’s EPIC Investment Plans</w:t>
      </w:r>
      <w:r w:rsidRPr="006B62B0">
        <w:rPr>
          <w:sz w:val="24"/>
          <w:szCs w:val="22"/>
          <w:vertAlign w:val="superscript"/>
        </w:rPr>
        <w:footnoteReference w:id="30"/>
      </w:r>
      <w:r w:rsidRPr="006B62B0">
        <w:rPr>
          <w:sz w:val="24"/>
          <w:szCs w:val="22"/>
        </w:rPr>
        <w:t xml:space="preserve"> </w:t>
      </w:r>
      <w:r w:rsidRPr="006B62B0">
        <w:rPr>
          <w:sz w:val="24"/>
          <w:szCs w:val="22"/>
          <w:vertAlign w:val="superscript"/>
        </w:rPr>
        <w:footnoteReference w:id="31"/>
      </w:r>
      <w:r w:rsidRPr="006B62B0">
        <w:rPr>
          <w:sz w:val="24"/>
          <w:szCs w:val="22"/>
        </w:rPr>
        <w:t xml:space="preserve"> and within one or more specific focus areas (</w:t>
      </w:r>
      <w:r w:rsidRPr="006B62B0">
        <w:rPr>
          <w:b/>
          <w:sz w:val="24"/>
          <w:szCs w:val="22"/>
        </w:rPr>
        <w:t>“funding initiatives”</w:t>
      </w:r>
      <w:r w:rsidRPr="006B62B0">
        <w:rPr>
          <w:sz w:val="24"/>
          <w:szCs w:val="22"/>
        </w:rPr>
        <w:t>) identified in the plan.  This solicitation targets the following program area, strategic objective, and funding initiatives</w:t>
      </w:r>
      <w:r w:rsidRPr="006B62B0">
        <w:rPr>
          <w:sz w:val="24"/>
          <w:szCs w:val="24"/>
        </w:rPr>
        <w:t>:</w:t>
      </w:r>
    </w:p>
    <w:p w14:paraId="589424CD" w14:textId="4579CEEF" w:rsidR="00BA3BBD" w:rsidRPr="006B62B0" w:rsidRDefault="00317558" w:rsidP="008F4002">
      <w:pPr>
        <w:rPr>
          <w:sz w:val="24"/>
          <w:szCs w:val="22"/>
        </w:rPr>
      </w:pPr>
      <w:r w:rsidRPr="006B62B0">
        <w:rPr>
          <w:b/>
          <w:sz w:val="24"/>
          <w:szCs w:val="22"/>
        </w:rPr>
        <w:t>EPIC 2021 Interim Investment Plan</w:t>
      </w:r>
    </w:p>
    <w:p w14:paraId="4654BDFD" w14:textId="5DF1523E" w:rsidR="00BA3BBD" w:rsidRPr="006B62B0" w:rsidRDefault="00BA3BBD" w:rsidP="008F4002">
      <w:pPr>
        <w:numPr>
          <w:ilvl w:val="0"/>
          <w:numId w:val="36"/>
        </w:numPr>
        <w:rPr>
          <w:sz w:val="24"/>
          <w:szCs w:val="22"/>
        </w:rPr>
      </w:pPr>
      <w:bookmarkStart w:id="56" w:name="_Toc395180628"/>
      <w:bookmarkStart w:id="57" w:name="_Toc382571130"/>
      <w:bookmarkStart w:id="58" w:name="_Toc381079871"/>
      <w:r w:rsidRPr="006B62B0">
        <w:rPr>
          <w:b/>
          <w:sz w:val="24"/>
          <w:szCs w:val="22"/>
        </w:rPr>
        <w:t>Program Area</w:t>
      </w:r>
      <w:r w:rsidRPr="006B62B0">
        <w:rPr>
          <w:sz w:val="24"/>
          <w:szCs w:val="22"/>
        </w:rPr>
        <w:t xml:space="preserve">: </w:t>
      </w:r>
      <w:r w:rsidR="00A05D44" w:rsidRPr="006B62B0">
        <w:rPr>
          <w:sz w:val="24"/>
          <w:szCs w:val="22"/>
        </w:rPr>
        <w:t>Applied Research and Development</w:t>
      </w:r>
      <w:bookmarkEnd w:id="56"/>
      <w:bookmarkEnd w:id="57"/>
      <w:bookmarkEnd w:id="58"/>
    </w:p>
    <w:p w14:paraId="3C0973DE" w14:textId="514592F6" w:rsidR="00BA3BBD" w:rsidRPr="006B62B0" w:rsidRDefault="00BA3BBD" w:rsidP="008F4002">
      <w:pPr>
        <w:numPr>
          <w:ilvl w:val="0"/>
          <w:numId w:val="36"/>
        </w:numPr>
        <w:rPr>
          <w:sz w:val="18"/>
          <w:szCs w:val="18"/>
        </w:rPr>
      </w:pPr>
      <w:bookmarkStart w:id="59" w:name="_Toc395180629"/>
      <w:bookmarkStart w:id="60" w:name="_Toc382571131"/>
      <w:bookmarkStart w:id="61" w:name="_Toc381079872"/>
      <w:r w:rsidRPr="006B62B0">
        <w:rPr>
          <w:b/>
          <w:sz w:val="24"/>
          <w:szCs w:val="22"/>
        </w:rPr>
        <w:t>Strategic Objective</w:t>
      </w:r>
      <w:r w:rsidRPr="006B62B0">
        <w:rPr>
          <w:sz w:val="24"/>
          <w:szCs w:val="22"/>
        </w:rPr>
        <w:t xml:space="preserve"> </w:t>
      </w:r>
      <w:r w:rsidR="00787CBE" w:rsidRPr="006B62B0">
        <w:rPr>
          <w:bCs/>
          <w:sz w:val="24"/>
          <w:szCs w:val="22"/>
        </w:rPr>
        <w:t>Offshore Wind Energy Technologies</w:t>
      </w:r>
      <w:bookmarkEnd w:id="59"/>
      <w:bookmarkEnd w:id="60"/>
      <w:bookmarkEnd w:id="61"/>
    </w:p>
    <w:p w14:paraId="328C5F1F" w14:textId="617CE3DE" w:rsidR="00DA11C3" w:rsidRPr="006B62B0" w:rsidRDefault="00DA11C3" w:rsidP="008F4002">
      <w:pPr>
        <w:numPr>
          <w:ilvl w:val="1"/>
          <w:numId w:val="36"/>
        </w:numPr>
        <w:rPr>
          <w:b/>
          <w:sz w:val="24"/>
          <w:szCs w:val="24"/>
        </w:rPr>
      </w:pPr>
      <w:r w:rsidRPr="006B62B0">
        <w:rPr>
          <w:b/>
          <w:bCs/>
          <w:sz w:val="24"/>
          <w:szCs w:val="22"/>
        </w:rPr>
        <w:t xml:space="preserve">Funding Initiative 8a: </w:t>
      </w:r>
      <w:r w:rsidRPr="006B62B0">
        <w:rPr>
          <w:bCs/>
          <w:sz w:val="24"/>
          <w:szCs w:val="22"/>
        </w:rPr>
        <w:t xml:space="preserve">Manufacturing and Testing of FOSW Energy Components. </w:t>
      </w:r>
    </w:p>
    <w:p w14:paraId="3CF36FF8" w14:textId="0F3EA633" w:rsidR="00BA3BBD" w:rsidRPr="006B62B0" w:rsidRDefault="00EF2322" w:rsidP="008F4002">
      <w:pPr>
        <w:numPr>
          <w:ilvl w:val="1"/>
          <w:numId w:val="36"/>
        </w:numPr>
        <w:rPr>
          <w:b/>
          <w:sz w:val="24"/>
          <w:szCs w:val="24"/>
        </w:rPr>
      </w:pPr>
      <w:r w:rsidRPr="006B62B0">
        <w:rPr>
          <w:b/>
          <w:sz w:val="24"/>
          <w:szCs w:val="22"/>
        </w:rPr>
        <w:t xml:space="preserve">Funding Initiative 8c: </w:t>
      </w:r>
      <w:r w:rsidRPr="006B62B0">
        <w:rPr>
          <w:bCs/>
          <w:sz w:val="24"/>
          <w:szCs w:val="22"/>
        </w:rPr>
        <w:t xml:space="preserve">Environmental Research for FOSW Development. </w:t>
      </w:r>
    </w:p>
    <w:p w14:paraId="621B4F97" w14:textId="77777777" w:rsidR="00BA3BBD" w:rsidRPr="006B62B0" w:rsidRDefault="00BA3BBD" w:rsidP="008F4002">
      <w:pPr>
        <w:rPr>
          <w:b/>
          <w:sz w:val="24"/>
          <w:szCs w:val="22"/>
        </w:rPr>
      </w:pPr>
      <w:bookmarkStart w:id="62" w:name="AppLaws"/>
      <w:r w:rsidRPr="006B62B0">
        <w:rPr>
          <w:b/>
          <w:sz w:val="24"/>
          <w:szCs w:val="22"/>
        </w:rPr>
        <w:t xml:space="preserve">Applicable Laws, Policies, and Background Documents </w:t>
      </w:r>
    </w:p>
    <w:bookmarkEnd w:id="62"/>
    <w:p w14:paraId="5CD6B83D" w14:textId="77777777" w:rsidR="00BA3BBD" w:rsidRPr="006B62B0" w:rsidRDefault="00BA3BBD" w:rsidP="008F4002">
      <w:pPr>
        <w:rPr>
          <w:sz w:val="24"/>
          <w:szCs w:val="22"/>
        </w:rPr>
      </w:pPr>
      <w:r w:rsidRPr="006B62B0">
        <w:rPr>
          <w:sz w:val="24"/>
          <w:szCs w:val="22"/>
        </w:rPr>
        <w:t>This solicitation addresses the energy goals described in the following laws, policies, and background documents.</w:t>
      </w:r>
    </w:p>
    <w:p w14:paraId="3466F266" w14:textId="77777777" w:rsidR="00BA3BBD" w:rsidRPr="006B62B0" w:rsidRDefault="00BA3BBD" w:rsidP="008F4002">
      <w:pPr>
        <w:spacing w:after="0"/>
        <w:rPr>
          <w:sz w:val="24"/>
          <w:szCs w:val="24"/>
          <w:u w:val="single"/>
        </w:rPr>
      </w:pPr>
    </w:p>
    <w:p w14:paraId="6C6DFEA8" w14:textId="77777777" w:rsidR="00BA3BBD" w:rsidRPr="006B62B0" w:rsidRDefault="00BA3BBD" w:rsidP="008F4002">
      <w:pPr>
        <w:rPr>
          <w:sz w:val="24"/>
          <w:szCs w:val="22"/>
          <w:u w:val="single"/>
        </w:rPr>
      </w:pPr>
      <w:bookmarkStart w:id="63" w:name="RefDocs"/>
      <w:r w:rsidRPr="006B62B0">
        <w:rPr>
          <w:sz w:val="24"/>
          <w:szCs w:val="22"/>
          <w:u w:val="single"/>
        </w:rPr>
        <w:t>Laws/Regulations</w:t>
      </w:r>
    </w:p>
    <w:p w14:paraId="52CF576F" w14:textId="77777777" w:rsidR="00BA3BBD" w:rsidRPr="006B62B0" w:rsidRDefault="00BA3BBD" w:rsidP="008F4002">
      <w:pPr>
        <w:numPr>
          <w:ilvl w:val="0"/>
          <w:numId w:val="52"/>
        </w:numPr>
        <w:rPr>
          <w:b/>
          <w:sz w:val="24"/>
          <w:szCs w:val="22"/>
        </w:rPr>
      </w:pPr>
      <w:r w:rsidRPr="006B62B0">
        <w:rPr>
          <w:b/>
          <w:sz w:val="24"/>
          <w:szCs w:val="22"/>
        </w:rPr>
        <w:t>Assembly Bill (AB) 32</w:t>
      </w:r>
      <w:r w:rsidRPr="006B62B0">
        <w:rPr>
          <w:b/>
          <w:sz w:val="24"/>
          <w:szCs w:val="22"/>
          <w:vertAlign w:val="superscript"/>
        </w:rPr>
        <w:footnoteReference w:id="32"/>
      </w:r>
      <w:r w:rsidRPr="006B62B0">
        <w:rPr>
          <w:b/>
          <w:sz w:val="24"/>
          <w:szCs w:val="22"/>
        </w:rPr>
        <w:t xml:space="preserve"> - Global Warming Solutions Act of 2006 </w:t>
      </w:r>
    </w:p>
    <w:p w14:paraId="775A2672" w14:textId="77777777" w:rsidR="00BA3BBD" w:rsidRPr="006B62B0" w:rsidRDefault="00BA3BBD" w:rsidP="008F4002">
      <w:pPr>
        <w:ind w:left="720"/>
        <w:rPr>
          <w:sz w:val="24"/>
          <w:szCs w:val="22"/>
        </w:rPr>
      </w:pPr>
      <w:r w:rsidRPr="006B62B0">
        <w:rPr>
          <w:sz w:val="24"/>
          <w:szCs w:val="22"/>
        </w:rPr>
        <w:t>AB 32</w:t>
      </w:r>
      <w:r w:rsidRPr="006B62B0">
        <w:rPr>
          <w:b/>
          <w:sz w:val="24"/>
          <w:szCs w:val="22"/>
        </w:rPr>
        <w:t xml:space="preserve"> </w:t>
      </w:r>
      <w:r w:rsidRPr="006B62B0">
        <w:rPr>
          <w:sz w:val="24"/>
          <w:szCs w:val="22"/>
        </w:rPr>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5A4567E7" w:rsidR="00BA3BBD" w:rsidRPr="006B62B0" w:rsidRDefault="00BA3BBD" w:rsidP="008F4002">
      <w:pPr>
        <w:ind w:left="720"/>
        <w:rPr>
          <w:sz w:val="24"/>
          <w:szCs w:val="22"/>
        </w:rPr>
      </w:pPr>
      <w:r w:rsidRPr="006B62B0">
        <w:rPr>
          <w:sz w:val="24"/>
          <w:szCs w:val="22"/>
        </w:rPr>
        <w:t xml:space="preserve">Additional information: </w:t>
      </w:r>
      <w:r w:rsidR="00F40BFD" w:rsidRPr="006B62B0">
        <w:rPr>
          <w:sz w:val="24"/>
          <w:szCs w:val="22"/>
        </w:rPr>
        <w:t xml:space="preserve"> https://ww3.arb.ca.gov/cc/scopingplan/scopingplan.htm</w:t>
      </w:r>
    </w:p>
    <w:p w14:paraId="091D20B3" w14:textId="77777777" w:rsidR="00BA3BBD" w:rsidRPr="006B62B0" w:rsidRDefault="00BA3BBD" w:rsidP="008F4002">
      <w:pPr>
        <w:spacing w:after="240"/>
        <w:ind w:left="720"/>
        <w:rPr>
          <w:sz w:val="24"/>
          <w:szCs w:val="22"/>
        </w:rPr>
      </w:pPr>
      <w:r w:rsidRPr="006B62B0">
        <w:rPr>
          <w:sz w:val="24"/>
          <w:szCs w:val="22"/>
        </w:rPr>
        <w:t xml:space="preserve">Applicable Law: California Health and Safety Code §§ 38500 et. seq. </w:t>
      </w:r>
    </w:p>
    <w:p w14:paraId="3D7C2887" w14:textId="77777777" w:rsidR="00BA3BBD" w:rsidRPr="006B62B0" w:rsidRDefault="00BA3BBD" w:rsidP="000E0123">
      <w:pPr>
        <w:numPr>
          <w:ilvl w:val="0"/>
          <w:numId w:val="52"/>
        </w:numPr>
        <w:rPr>
          <w:b/>
          <w:sz w:val="24"/>
          <w:szCs w:val="22"/>
        </w:rPr>
      </w:pPr>
      <w:r w:rsidRPr="006B62B0">
        <w:rPr>
          <w:b/>
          <w:sz w:val="24"/>
          <w:szCs w:val="22"/>
        </w:rPr>
        <w:t>Senate Bill (SB) 32 - California Global Warming Solutions Act of 2006: emissions limit</w:t>
      </w:r>
    </w:p>
    <w:p w14:paraId="5F2B910B" w14:textId="16585297" w:rsidR="00BA3BBD" w:rsidRPr="006B62B0" w:rsidRDefault="00F40BFD" w:rsidP="000E0123">
      <w:pPr>
        <w:ind w:left="720"/>
        <w:rPr>
          <w:sz w:val="24"/>
          <w:szCs w:val="22"/>
        </w:rPr>
      </w:pPr>
      <w:r w:rsidRPr="006B62B0">
        <w:rPr>
          <w:sz w:val="24"/>
          <w:szCs w:val="22"/>
        </w:rPr>
        <w:t>S</w:t>
      </w:r>
      <w:r w:rsidR="00BA3BBD" w:rsidRPr="006B62B0">
        <w:rPr>
          <w:sz w:val="24"/>
          <w:szCs w:val="22"/>
        </w:rPr>
        <w:t>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64E04736" w:rsidR="00BA3BBD" w:rsidRPr="006B62B0" w:rsidRDefault="00BA3BBD" w:rsidP="000E0123">
      <w:pPr>
        <w:spacing w:after="240"/>
        <w:ind w:left="720"/>
        <w:rPr>
          <w:sz w:val="24"/>
          <w:szCs w:val="22"/>
          <w:u w:val="single"/>
        </w:rPr>
      </w:pPr>
      <w:r w:rsidRPr="006B62B0">
        <w:rPr>
          <w:sz w:val="24"/>
          <w:szCs w:val="22"/>
        </w:rPr>
        <w:t xml:space="preserve">Additional information: </w:t>
      </w:r>
      <w:r w:rsidR="00F40BFD" w:rsidRPr="006B62B0">
        <w:rPr>
          <w:sz w:val="24"/>
          <w:szCs w:val="22"/>
        </w:rPr>
        <w:t>http://www.leginfo.ca.gov/pub/15-16/bill/sen/sb_0001-0050/sb_32_bill_20160908_chaptered.htm</w:t>
      </w:r>
    </w:p>
    <w:p w14:paraId="290E3999" w14:textId="77777777" w:rsidR="00BA3BBD" w:rsidRPr="006B62B0" w:rsidRDefault="00BA3BBD" w:rsidP="00C40857">
      <w:pPr>
        <w:pStyle w:val="ListParagraph"/>
        <w:numPr>
          <w:ilvl w:val="0"/>
          <w:numId w:val="52"/>
        </w:numPr>
        <w:jc w:val="both"/>
        <w:rPr>
          <w:b/>
          <w:sz w:val="24"/>
          <w:szCs w:val="22"/>
        </w:rPr>
      </w:pPr>
      <w:r w:rsidRPr="006B62B0">
        <w:rPr>
          <w:b/>
          <w:sz w:val="24"/>
          <w:szCs w:val="22"/>
        </w:rPr>
        <w:t>Senate Bill (SB) X1-2</w:t>
      </w:r>
      <w:r w:rsidRPr="006B62B0">
        <w:rPr>
          <w:sz w:val="24"/>
          <w:szCs w:val="22"/>
          <w:vertAlign w:val="superscript"/>
        </w:rPr>
        <w:footnoteReference w:id="33"/>
      </w:r>
      <w:r w:rsidRPr="006B62B0">
        <w:rPr>
          <w:b/>
          <w:sz w:val="24"/>
          <w:szCs w:val="22"/>
        </w:rPr>
        <w:t xml:space="preserve"> - Renewables Portfolio Standard,</w:t>
      </w:r>
    </w:p>
    <w:p w14:paraId="21C45BFB" w14:textId="77777777" w:rsidR="00BA3BBD" w:rsidRPr="006B62B0" w:rsidRDefault="00BA3BBD" w:rsidP="008F75D7">
      <w:pPr>
        <w:ind w:left="720"/>
        <w:rPr>
          <w:sz w:val="24"/>
          <w:szCs w:val="22"/>
        </w:rPr>
      </w:pPr>
      <w:r w:rsidRPr="006B62B0">
        <w:rPr>
          <w:sz w:val="24"/>
          <w:szCs w:val="22"/>
        </w:rPr>
        <w:t xml:space="preserve">SB X1-2 expanded California’s Renewables Portfolio Standard (RPS) goals and requires retail sellers of electricity and local publicly owned electric utilities to increase their procurement of eligible renewable energy resources to 20 % by the end of 2013, 25 % by the end of 2016, and 33 % by the end of 2020. </w:t>
      </w:r>
    </w:p>
    <w:p w14:paraId="050964E9" w14:textId="77777777" w:rsidR="00BA3BBD" w:rsidRPr="006B62B0" w:rsidRDefault="00BA3BBD" w:rsidP="008F75D7">
      <w:pPr>
        <w:spacing w:after="240"/>
        <w:ind w:left="720"/>
        <w:rPr>
          <w:sz w:val="24"/>
          <w:szCs w:val="22"/>
        </w:rPr>
      </w:pPr>
      <w:r w:rsidRPr="006B62B0">
        <w:rPr>
          <w:sz w:val="24"/>
          <w:szCs w:val="22"/>
        </w:rPr>
        <w:t>Applicable Law: California Public Utilities Code § 399.11 et seq.</w:t>
      </w:r>
    </w:p>
    <w:p w14:paraId="53CDC206" w14:textId="171AD14A" w:rsidR="00AC6C7F" w:rsidRPr="006B62B0" w:rsidRDefault="00AC6C7F" w:rsidP="00C40857">
      <w:pPr>
        <w:pStyle w:val="ListParagraph"/>
        <w:numPr>
          <w:ilvl w:val="0"/>
          <w:numId w:val="52"/>
        </w:numPr>
        <w:spacing w:after="240"/>
        <w:jc w:val="both"/>
        <w:rPr>
          <w:b/>
          <w:bCs/>
          <w:sz w:val="24"/>
          <w:szCs w:val="22"/>
        </w:rPr>
      </w:pPr>
      <w:r w:rsidRPr="006B62B0">
        <w:rPr>
          <w:b/>
          <w:bCs/>
          <w:sz w:val="24"/>
          <w:szCs w:val="22"/>
        </w:rPr>
        <w:t xml:space="preserve">AB 525, </w:t>
      </w:r>
      <w:r w:rsidR="00E23690" w:rsidRPr="006B62B0">
        <w:rPr>
          <w:b/>
          <w:bCs/>
          <w:sz w:val="24"/>
          <w:szCs w:val="22"/>
        </w:rPr>
        <w:t>Offshore Wind Generation</w:t>
      </w:r>
      <w:r w:rsidR="00A97404" w:rsidRPr="006B62B0">
        <w:rPr>
          <w:rStyle w:val="FootnoteReference"/>
          <w:rFonts w:cs="Arial"/>
          <w:b/>
          <w:bCs/>
          <w:sz w:val="24"/>
          <w:szCs w:val="22"/>
        </w:rPr>
        <w:footnoteReference w:id="34"/>
      </w:r>
    </w:p>
    <w:p w14:paraId="14DBC66B" w14:textId="2093049D" w:rsidR="00E23690" w:rsidRPr="006B62B0" w:rsidRDefault="00E23690" w:rsidP="008F75D7">
      <w:pPr>
        <w:ind w:left="720"/>
        <w:rPr>
          <w:sz w:val="24"/>
          <w:szCs w:val="22"/>
        </w:rPr>
      </w:pPr>
      <w:r w:rsidRPr="006B62B0">
        <w:rPr>
          <w:sz w:val="24"/>
          <w:szCs w:val="22"/>
        </w:rPr>
        <w:t xml:space="preserve">AB 525 requires the Energy Commission to </w:t>
      </w:r>
      <w:r w:rsidR="007A54AA" w:rsidRPr="006B62B0">
        <w:rPr>
          <w:sz w:val="24"/>
          <w:szCs w:val="22"/>
        </w:rPr>
        <w:t>evaluate and quantify the maximum feasible capacity of offshore wind to achieve reliability, ratepayer, employment, and decarbonization benefits and to establish offshore wind planning goals for 2030 and 2045.</w:t>
      </w:r>
    </w:p>
    <w:p w14:paraId="714D6900" w14:textId="62659298" w:rsidR="007A54AA" w:rsidRPr="006B62B0" w:rsidRDefault="007A54AA" w:rsidP="008F75D7">
      <w:pPr>
        <w:spacing w:after="240"/>
        <w:ind w:left="720"/>
        <w:rPr>
          <w:sz w:val="24"/>
          <w:szCs w:val="22"/>
        </w:rPr>
      </w:pPr>
      <w:r w:rsidRPr="006B62B0">
        <w:rPr>
          <w:sz w:val="24"/>
          <w:szCs w:val="22"/>
        </w:rPr>
        <w:t>Additional information: https://leginfo.legislature.ca.gov/faces/billNavClient.xhtml?bill_id=202120220AB525</w:t>
      </w:r>
    </w:p>
    <w:p w14:paraId="2B854A80" w14:textId="77777777" w:rsidR="00BA3BBD" w:rsidRPr="006B62B0" w:rsidRDefault="00BA3BBD" w:rsidP="00C40857">
      <w:pPr>
        <w:numPr>
          <w:ilvl w:val="0"/>
          <w:numId w:val="53"/>
        </w:numPr>
        <w:spacing w:line="280" w:lineRule="atLeast"/>
        <w:ind w:hanging="302"/>
        <w:jc w:val="both"/>
        <w:rPr>
          <w:b/>
          <w:sz w:val="24"/>
          <w:szCs w:val="22"/>
        </w:rPr>
      </w:pPr>
      <w:r w:rsidRPr="006B62B0">
        <w:rPr>
          <w:b/>
          <w:sz w:val="24"/>
          <w:szCs w:val="22"/>
        </w:rPr>
        <w:t>SB 350</w:t>
      </w:r>
      <w:r w:rsidRPr="006B62B0">
        <w:rPr>
          <w:b/>
          <w:sz w:val="24"/>
          <w:szCs w:val="22"/>
          <w:vertAlign w:val="superscript"/>
        </w:rPr>
        <w:footnoteReference w:id="35"/>
      </w:r>
      <w:r w:rsidRPr="006B62B0">
        <w:rPr>
          <w:b/>
          <w:sz w:val="24"/>
          <w:szCs w:val="22"/>
        </w:rPr>
        <w:t xml:space="preserve"> Clean Energy and Pollution Reduction Act of 2015, </w:t>
      </w:r>
    </w:p>
    <w:p w14:paraId="3387ED7D" w14:textId="77777777" w:rsidR="00BA3BBD" w:rsidRPr="006B62B0" w:rsidRDefault="00BA3BBD" w:rsidP="008B17E6">
      <w:pPr>
        <w:autoSpaceDE w:val="0"/>
        <w:autoSpaceDN w:val="0"/>
        <w:adjustRightInd w:val="0"/>
        <w:ind w:left="720"/>
        <w:rPr>
          <w:sz w:val="24"/>
          <w:szCs w:val="24"/>
        </w:rPr>
      </w:pPr>
      <w:r w:rsidRPr="006B62B0">
        <w:rPr>
          <w:sz w:val="24"/>
          <w:szCs w:val="24"/>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6B62B0">
        <w:rPr>
          <w:sz w:val="24"/>
          <w:szCs w:val="24"/>
        </w:rPr>
        <w:t>final end</w:t>
      </w:r>
      <w:proofErr w:type="gramEnd"/>
      <w:r w:rsidRPr="006B62B0">
        <w:rPr>
          <w:sz w:val="24"/>
          <w:szCs w:val="24"/>
        </w:rPr>
        <w:t xml:space="preserve"> uses of retail customers by January 1, 2030; and 3) provide for transformation of the Independent System Operator into a regional organization.</w:t>
      </w:r>
    </w:p>
    <w:p w14:paraId="00AE97DA" w14:textId="77777777" w:rsidR="00BA3BBD" w:rsidRPr="006B62B0" w:rsidRDefault="00BA3BBD" w:rsidP="008B17E6">
      <w:pPr>
        <w:spacing w:after="240" w:line="280" w:lineRule="atLeast"/>
        <w:ind w:left="720"/>
        <w:rPr>
          <w:sz w:val="24"/>
          <w:szCs w:val="22"/>
        </w:rPr>
      </w:pPr>
      <w:r w:rsidRPr="006B62B0">
        <w:rPr>
          <w:sz w:val="24"/>
          <w:szCs w:val="22"/>
        </w:rPr>
        <w:t>Additional information: http://www.leginfo.ca.gov/pub/15-16/bill/sen/sb_0301-0350/sb_350_bill_20151007_chaptered.htm</w:t>
      </w:r>
    </w:p>
    <w:p w14:paraId="45042597" w14:textId="77777777" w:rsidR="00BA3BBD" w:rsidRPr="006B62B0" w:rsidRDefault="00BA3BBD" w:rsidP="00C40857">
      <w:pPr>
        <w:numPr>
          <w:ilvl w:val="0"/>
          <w:numId w:val="53"/>
        </w:numPr>
        <w:jc w:val="both"/>
        <w:rPr>
          <w:b/>
          <w:bCs/>
          <w:sz w:val="24"/>
          <w:szCs w:val="22"/>
        </w:rPr>
      </w:pPr>
      <w:r w:rsidRPr="006B62B0">
        <w:rPr>
          <w:b/>
          <w:bCs/>
          <w:sz w:val="24"/>
          <w:szCs w:val="22"/>
        </w:rPr>
        <w:t>Senate Bill (SB) 100 - The 100 Percent Clean Energy Act of 2018</w:t>
      </w:r>
    </w:p>
    <w:p w14:paraId="4B22EFD1" w14:textId="77777777" w:rsidR="00BA3BBD" w:rsidRPr="006B62B0" w:rsidRDefault="00BA3BBD" w:rsidP="00315A99">
      <w:pPr>
        <w:ind w:left="720"/>
        <w:rPr>
          <w:rFonts w:eastAsia="Calibri"/>
          <w:sz w:val="24"/>
          <w:szCs w:val="22"/>
        </w:rPr>
      </w:pPr>
      <w:r w:rsidRPr="006B62B0">
        <w:rPr>
          <w:sz w:val="24"/>
          <w:szCs w:val="22"/>
        </w:rPr>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77777777" w:rsidR="00BA3BBD" w:rsidRPr="006B62B0" w:rsidRDefault="00BA3BBD" w:rsidP="00315A99">
      <w:pPr>
        <w:spacing w:after="240"/>
        <w:ind w:left="720"/>
        <w:rPr>
          <w:sz w:val="24"/>
          <w:szCs w:val="22"/>
        </w:rPr>
      </w:pPr>
      <w:r w:rsidRPr="006B62B0">
        <w:rPr>
          <w:sz w:val="24"/>
          <w:szCs w:val="22"/>
        </w:rPr>
        <w:t xml:space="preserve">Additional information: </w:t>
      </w:r>
      <w:r w:rsidRPr="006B62B0">
        <w:rPr>
          <w:sz w:val="24"/>
          <w:szCs w:val="24"/>
        </w:rPr>
        <w:t>https://leginfo.legislature.ca.gov/faces/billTextClient.xhtml?bill_id=201720180SB100</w:t>
      </w:r>
      <w:r w:rsidRPr="006B62B0">
        <w:rPr>
          <w:sz w:val="24"/>
          <w:szCs w:val="22"/>
        </w:rPr>
        <w:t xml:space="preserve"> </w:t>
      </w:r>
    </w:p>
    <w:p w14:paraId="6111911F" w14:textId="77777777" w:rsidR="00BA3BBD" w:rsidRPr="006B62B0" w:rsidRDefault="00BA3BBD" w:rsidP="00BA3BBD">
      <w:pPr>
        <w:tabs>
          <w:tab w:val="left" w:pos="1170"/>
        </w:tabs>
        <w:spacing w:after="0"/>
        <w:jc w:val="both"/>
        <w:rPr>
          <w:sz w:val="24"/>
          <w:szCs w:val="24"/>
        </w:rPr>
      </w:pPr>
    </w:p>
    <w:p w14:paraId="79F93BD5" w14:textId="77777777" w:rsidR="00BA3BBD" w:rsidRPr="006B62B0" w:rsidRDefault="00BA3BBD" w:rsidP="00BA3BBD">
      <w:pPr>
        <w:keepLines/>
        <w:jc w:val="both"/>
        <w:rPr>
          <w:sz w:val="24"/>
          <w:szCs w:val="28"/>
          <w:u w:val="single"/>
        </w:rPr>
      </w:pPr>
      <w:r w:rsidRPr="006B62B0">
        <w:rPr>
          <w:sz w:val="24"/>
          <w:szCs w:val="28"/>
          <w:u w:val="single"/>
        </w:rPr>
        <w:t>Policies/Plans</w:t>
      </w:r>
    </w:p>
    <w:p w14:paraId="65B07190" w14:textId="77777777" w:rsidR="00BA3BBD" w:rsidRPr="006B62B0" w:rsidRDefault="00BA3BBD" w:rsidP="00BA3BBD">
      <w:pPr>
        <w:numPr>
          <w:ilvl w:val="0"/>
          <w:numId w:val="7"/>
        </w:numPr>
        <w:tabs>
          <w:tab w:val="left" w:pos="720"/>
        </w:tabs>
        <w:ind w:left="720"/>
        <w:jc w:val="both"/>
        <w:rPr>
          <w:b/>
          <w:sz w:val="24"/>
          <w:szCs w:val="24"/>
        </w:rPr>
      </w:pPr>
      <w:r w:rsidRPr="006B62B0">
        <w:rPr>
          <w:b/>
          <w:sz w:val="24"/>
          <w:szCs w:val="24"/>
        </w:rPr>
        <w:t>Integrated Energy Policy Report (Biennial)</w:t>
      </w:r>
    </w:p>
    <w:p w14:paraId="3D01832B" w14:textId="77777777" w:rsidR="00BA3BBD" w:rsidRPr="006B62B0" w:rsidRDefault="00BA3BBD" w:rsidP="00315A99">
      <w:pPr>
        <w:ind w:left="720"/>
        <w:rPr>
          <w:sz w:val="24"/>
          <w:szCs w:val="22"/>
        </w:rPr>
      </w:pPr>
      <w:r w:rsidRPr="006B62B0">
        <w:rPr>
          <w:sz w:val="24"/>
          <w:szCs w:val="24"/>
        </w:rPr>
        <w:t>California Public Resources Code Section 25302 requires the Energy Commission to release a biennial report that provides an overview of major energy</w:t>
      </w:r>
      <w:r w:rsidRPr="006B62B0">
        <w:rPr>
          <w:sz w:val="24"/>
          <w:szCs w:val="22"/>
        </w:rPr>
        <w:t xml:space="preserve"> trends and issues facing the state. </w:t>
      </w:r>
      <w:r w:rsidRPr="006B62B0">
        <w:rPr>
          <w:sz w:val="24"/>
          <w:szCs w:val="28"/>
        </w:rPr>
        <w:t>The IEPR assesses and forecasts all aspects of energy industry supply, production, transportation, delivery, distribution, demand, and pricing. The Energy Commission uses these assessments and forecasts to develop energy policies</w:t>
      </w:r>
      <w:r w:rsidR="00EC2034" w:rsidRPr="006B62B0">
        <w:rPr>
          <w:sz w:val="24"/>
          <w:szCs w:val="28"/>
        </w:rPr>
        <w:t xml:space="preserve"> and provide </w:t>
      </w:r>
      <w:r w:rsidRPr="006B62B0">
        <w:rPr>
          <w:sz w:val="24"/>
          <w:szCs w:val="28"/>
        </w:rPr>
        <w:t>recommendations for future research and analysis areas.</w:t>
      </w:r>
    </w:p>
    <w:p w14:paraId="7E11EB00" w14:textId="77777777" w:rsidR="00BA3BBD" w:rsidRPr="006B62B0" w:rsidRDefault="00BA3BBD" w:rsidP="00315A99">
      <w:pPr>
        <w:ind w:left="720"/>
        <w:rPr>
          <w:sz w:val="24"/>
          <w:szCs w:val="22"/>
        </w:rPr>
      </w:pPr>
      <w:r w:rsidRPr="006B62B0">
        <w:rPr>
          <w:sz w:val="24"/>
          <w:szCs w:val="24"/>
        </w:rPr>
        <w:t>Additional information:</w:t>
      </w:r>
      <w:r w:rsidRPr="006B62B0">
        <w:rPr>
          <w:sz w:val="24"/>
          <w:szCs w:val="22"/>
        </w:rPr>
        <w:t xml:space="preserve"> http://www.energy.ca.gov/energypolicy</w:t>
      </w:r>
    </w:p>
    <w:p w14:paraId="10714BCD" w14:textId="77777777" w:rsidR="00BA3BBD" w:rsidRPr="006B62B0" w:rsidRDefault="00BA3BBD" w:rsidP="00315A99">
      <w:pPr>
        <w:spacing w:after="240"/>
        <w:ind w:left="720"/>
        <w:rPr>
          <w:sz w:val="24"/>
          <w:szCs w:val="22"/>
        </w:rPr>
      </w:pPr>
      <w:r w:rsidRPr="006B62B0">
        <w:rPr>
          <w:sz w:val="24"/>
          <w:szCs w:val="24"/>
        </w:rPr>
        <w:t>Applicable Law: California Public Resources Code § 25300 et seq.</w:t>
      </w:r>
      <w:r w:rsidRPr="006B62B0">
        <w:rPr>
          <w:sz w:val="24"/>
          <w:szCs w:val="22"/>
        </w:rPr>
        <w:t xml:space="preserve"> </w:t>
      </w:r>
    </w:p>
    <w:p w14:paraId="48C8738A" w14:textId="77777777" w:rsidR="00BA3BBD" w:rsidRPr="006B62B0" w:rsidRDefault="00BA3BBD" w:rsidP="00315A99">
      <w:pPr>
        <w:pStyle w:val="ListParagraph"/>
        <w:numPr>
          <w:ilvl w:val="0"/>
          <w:numId w:val="27"/>
        </w:numPr>
        <w:autoSpaceDE w:val="0"/>
        <w:autoSpaceDN w:val="0"/>
        <w:adjustRightInd w:val="0"/>
        <w:spacing w:after="160"/>
        <w:ind w:left="720"/>
        <w:rPr>
          <w:b/>
          <w:bCs/>
          <w:sz w:val="24"/>
          <w:szCs w:val="24"/>
        </w:rPr>
      </w:pPr>
      <w:r w:rsidRPr="006B62B0">
        <w:rPr>
          <w:b/>
          <w:bCs/>
          <w:sz w:val="24"/>
          <w:szCs w:val="24"/>
        </w:rPr>
        <w:t>Executive Order B-29-15</w:t>
      </w:r>
    </w:p>
    <w:p w14:paraId="4D055F3B" w14:textId="77777777" w:rsidR="00BA3BBD" w:rsidRPr="006B62B0" w:rsidRDefault="00BA3BBD" w:rsidP="00315A99">
      <w:pPr>
        <w:widowControl w:val="0"/>
        <w:spacing w:after="240"/>
        <w:ind w:left="720"/>
        <w:rPr>
          <w:sz w:val="24"/>
          <w:szCs w:val="22"/>
        </w:rPr>
      </w:pPr>
      <w:r w:rsidRPr="006B62B0">
        <w:rPr>
          <w:sz w:val="24"/>
          <w:szCs w:val="22"/>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305FD971" w14:textId="77777777" w:rsidR="00345BAE" w:rsidRPr="006B62B0" w:rsidRDefault="00345BAE" w:rsidP="00315A99">
      <w:pPr>
        <w:numPr>
          <w:ilvl w:val="1"/>
          <w:numId w:val="71"/>
        </w:numPr>
        <w:tabs>
          <w:tab w:val="left" w:pos="720"/>
        </w:tabs>
        <w:spacing w:after="240"/>
        <w:rPr>
          <w:b/>
          <w:bCs/>
          <w:sz w:val="24"/>
          <w:szCs w:val="22"/>
        </w:rPr>
      </w:pPr>
      <w:r w:rsidRPr="006B62B0">
        <w:rPr>
          <w:b/>
          <w:bCs/>
          <w:sz w:val="24"/>
          <w:szCs w:val="22"/>
        </w:rPr>
        <w:t>Executive Order B-55-18</w:t>
      </w:r>
    </w:p>
    <w:p w14:paraId="682595F2" w14:textId="1CA9A1BB" w:rsidR="00345BAE" w:rsidRPr="006B62B0" w:rsidRDefault="00345BAE" w:rsidP="00315A99">
      <w:pPr>
        <w:tabs>
          <w:tab w:val="left" w:pos="720"/>
        </w:tabs>
        <w:spacing w:after="240"/>
        <w:ind w:left="720"/>
        <w:rPr>
          <w:sz w:val="24"/>
          <w:szCs w:val="22"/>
        </w:rPr>
      </w:pPr>
      <w:r w:rsidRPr="006B62B0">
        <w:rPr>
          <w:sz w:val="24"/>
          <w:szCs w:val="22"/>
        </w:rPr>
        <w:t>Governor Brown’s Executive Order B-55-18 stated new statewide goal to achieve carbon neutrality as soon as possible, and no later than 2045, and achieve and maintain net negative emissions thereafter. All policy and programs undertaken to achieve this goal shall seek to improve air quality and support the health and economic resiliency of urban and rural communities, particularly low-income and disadvantaged communities, and shall support climate adaptation and biodiversity.</w:t>
      </w:r>
    </w:p>
    <w:p w14:paraId="5E0889FD" w14:textId="40B30982" w:rsidR="00345BAE" w:rsidRPr="006B62B0" w:rsidRDefault="00345BAE" w:rsidP="00315A99">
      <w:pPr>
        <w:tabs>
          <w:tab w:val="left" w:pos="720"/>
        </w:tabs>
        <w:spacing w:after="240"/>
        <w:ind w:left="720"/>
        <w:rPr>
          <w:sz w:val="24"/>
          <w:szCs w:val="22"/>
          <w:u w:val="single"/>
        </w:rPr>
      </w:pPr>
      <w:r w:rsidRPr="006B62B0">
        <w:rPr>
          <w:bCs/>
          <w:sz w:val="24"/>
          <w:szCs w:val="22"/>
        </w:rPr>
        <w:t xml:space="preserve">Additional Information: </w:t>
      </w:r>
      <w:r w:rsidRPr="006B62B0">
        <w:rPr>
          <w:sz w:val="24"/>
          <w:szCs w:val="22"/>
        </w:rPr>
        <w:t>https://www.ca.gov/archive/gov39/wp-content/uploads/2018/09/9.10.18-Executive-Order.pdf</w:t>
      </w:r>
      <w:r w:rsidRPr="006B62B0">
        <w:rPr>
          <w:bCs/>
          <w:sz w:val="24"/>
          <w:szCs w:val="22"/>
          <w:u w:val="single"/>
        </w:rPr>
        <w:t xml:space="preserve">  </w:t>
      </w:r>
      <w:r w:rsidRPr="006B62B0">
        <w:rPr>
          <w:sz w:val="24"/>
          <w:szCs w:val="22"/>
          <w:u w:val="single"/>
        </w:rPr>
        <w:t xml:space="preserve"> </w:t>
      </w:r>
    </w:p>
    <w:p w14:paraId="56348417" w14:textId="7FF78240" w:rsidR="00BA3BBD" w:rsidRPr="006B62B0" w:rsidRDefault="00BA3BBD" w:rsidP="00315A99">
      <w:pPr>
        <w:keepLines/>
        <w:widowControl w:val="0"/>
        <w:tabs>
          <w:tab w:val="left" w:pos="360"/>
        </w:tabs>
        <w:spacing w:before="240"/>
        <w:rPr>
          <w:sz w:val="24"/>
          <w:szCs w:val="24"/>
          <w:u w:val="single"/>
        </w:rPr>
      </w:pPr>
      <w:r w:rsidRPr="006B62B0">
        <w:rPr>
          <w:sz w:val="24"/>
          <w:szCs w:val="24"/>
          <w:u w:val="single"/>
        </w:rPr>
        <w:t>Reference Documents</w:t>
      </w:r>
    </w:p>
    <w:p w14:paraId="2CF79AA7" w14:textId="77777777" w:rsidR="00774253" w:rsidRPr="006B62B0" w:rsidRDefault="00774253" w:rsidP="00315A99">
      <w:pPr>
        <w:tabs>
          <w:tab w:val="left" w:pos="1170"/>
        </w:tabs>
        <w:spacing w:after="240"/>
        <w:rPr>
          <w:sz w:val="24"/>
          <w:szCs w:val="24"/>
        </w:rPr>
      </w:pPr>
      <w:bookmarkStart w:id="64" w:name="_Toc522777848"/>
      <w:bookmarkStart w:id="65" w:name="_Toc26361581"/>
      <w:bookmarkEnd w:id="63"/>
      <w:r w:rsidRPr="006B62B0">
        <w:rPr>
          <w:sz w:val="24"/>
          <w:szCs w:val="24"/>
        </w:rPr>
        <w:t>Refer to the links below for information about activities associated with past CEC research projects and offshore wind activities:</w:t>
      </w:r>
    </w:p>
    <w:p w14:paraId="31F4BB82" w14:textId="2804645F" w:rsidR="00774253" w:rsidRPr="006B62B0" w:rsidRDefault="00774253" w:rsidP="00315A99">
      <w:pPr>
        <w:keepLines/>
        <w:widowControl w:val="0"/>
        <w:numPr>
          <w:ilvl w:val="0"/>
          <w:numId w:val="72"/>
        </w:numPr>
        <w:ind w:left="360"/>
        <w:rPr>
          <w:sz w:val="24"/>
          <w:szCs w:val="24"/>
        </w:rPr>
      </w:pPr>
      <w:r w:rsidRPr="006B62B0">
        <w:rPr>
          <w:sz w:val="24"/>
          <w:szCs w:val="24"/>
        </w:rPr>
        <w:t xml:space="preserve">CEC Research: </w:t>
      </w:r>
      <w:r w:rsidR="00255F33" w:rsidRPr="006B62B0">
        <w:rPr>
          <w:sz w:val="24"/>
          <w:szCs w:val="24"/>
        </w:rPr>
        <w:t xml:space="preserve">http://www.energy.ca.gov/research/ </w:t>
      </w:r>
      <w:r w:rsidRPr="006B62B0">
        <w:rPr>
          <w:sz w:val="24"/>
          <w:szCs w:val="24"/>
        </w:rPr>
        <w:t xml:space="preserve"> </w:t>
      </w:r>
    </w:p>
    <w:p w14:paraId="14CA359B" w14:textId="3BE3CE3E" w:rsidR="00774253" w:rsidRPr="006B62B0" w:rsidRDefault="00484967" w:rsidP="00315A99">
      <w:pPr>
        <w:numPr>
          <w:ilvl w:val="0"/>
          <w:numId w:val="72"/>
        </w:numPr>
        <w:tabs>
          <w:tab w:val="left" w:pos="720"/>
          <w:tab w:val="left" w:pos="1440"/>
        </w:tabs>
        <w:ind w:left="360"/>
        <w:rPr>
          <w:u w:val="single"/>
        </w:rPr>
      </w:pPr>
      <w:r w:rsidRPr="006B62B0">
        <w:rPr>
          <w:sz w:val="24"/>
          <w:szCs w:val="24"/>
        </w:rPr>
        <w:t>August 2020 CEC</w:t>
      </w:r>
      <w:r w:rsidR="00AF77C4" w:rsidRPr="006B62B0">
        <w:rPr>
          <w:sz w:val="24"/>
          <w:szCs w:val="24"/>
        </w:rPr>
        <w:t>-</w:t>
      </w:r>
      <w:r w:rsidR="00EF3EC3" w:rsidRPr="006B62B0">
        <w:rPr>
          <w:sz w:val="24"/>
          <w:szCs w:val="24"/>
        </w:rPr>
        <w:t>F</w:t>
      </w:r>
      <w:r w:rsidR="00AF77C4" w:rsidRPr="006B62B0">
        <w:rPr>
          <w:sz w:val="24"/>
          <w:szCs w:val="24"/>
        </w:rPr>
        <w:t>unded</w:t>
      </w:r>
      <w:r w:rsidRPr="006B62B0">
        <w:rPr>
          <w:sz w:val="24"/>
          <w:szCs w:val="24"/>
        </w:rPr>
        <w:t xml:space="preserve"> Report</w:t>
      </w:r>
      <w:r w:rsidR="00AF77C4" w:rsidRPr="006B62B0">
        <w:rPr>
          <w:sz w:val="24"/>
          <w:szCs w:val="24"/>
        </w:rPr>
        <w:t xml:space="preserve"> by Guidehouse</w:t>
      </w:r>
      <w:r w:rsidRPr="006B62B0">
        <w:rPr>
          <w:sz w:val="24"/>
          <w:szCs w:val="24"/>
        </w:rPr>
        <w:t>: Research and Development</w:t>
      </w:r>
      <w:r w:rsidR="00774253" w:rsidRPr="006B62B0">
        <w:rPr>
          <w:sz w:val="24"/>
          <w:szCs w:val="24"/>
        </w:rPr>
        <w:t xml:space="preserve"> Opportunities for </w:t>
      </w:r>
      <w:r w:rsidRPr="006B62B0">
        <w:rPr>
          <w:sz w:val="24"/>
          <w:szCs w:val="24"/>
        </w:rPr>
        <w:t>Offshore Wind</w:t>
      </w:r>
      <w:r w:rsidR="00774253" w:rsidRPr="006B62B0">
        <w:rPr>
          <w:sz w:val="24"/>
          <w:szCs w:val="24"/>
        </w:rPr>
        <w:t xml:space="preserve"> in California: </w:t>
      </w:r>
      <w:r w:rsidR="00AF77C4" w:rsidRPr="006B62B0">
        <w:rPr>
          <w:sz w:val="24"/>
          <w:szCs w:val="24"/>
        </w:rPr>
        <w:t>https://www.energy.ca.gov/publications/2020/research-and-development-opportunities-offshore-wind-energy-california</w:t>
      </w:r>
    </w:p>
    <w:p w14:paraId="5F0BAA51" w14:textId="214E4085" w:rsidR="00AF77C4" w:rsidRPr="006B62B0" w:rsidRDefault="00AF77C4" w:rsidP="00315A99">
      <w:pPr>
        <w:numPr>
          <w:ilvl w:val="1"/>
          <w:numId w:val="72"/>
        </w:numPr>
        <w:tabs>
          <w:tab w:val="left" w:pos="720"/>
          <w:tab w:val="left" w:pos="1260"/>
        </w:tabs>
        <w:ind w:left="1260" w:hanging="450"/>
        <w:rPr>
          <w:rStyle w:val="Hyperlink"/>
          <w:rFonts w:cs="Arial"/>
          <w:color w:val="auto"/>
          <w:u w:val="none"/>
        </w:rPr>
      </w:pPr>
      <w:r w:rsidRPr="006B62B0">
        <w:rPr>
          <w:sz w:val="24"/>
          <w:szCs w:val="24"/>
        </w:rPr>
        <w:t xml:space="preserve">CEC Offshore Wind R&amp;D Database: </w:t>
      </w:r>
      <w:r w:rsidR="00255F33" w:rsidRPr="006B62B0">
        <w:rPr>
          <w:sz w:val="24"/>
          <w:szCs w:val="24"/>
        </w:rPr>
        <w:t xml:space="preserve">https://www.energy.ca.gov/programs-and-topics/topics/renewable-energy/offshore-renewable-energy/offshore-wind-research-and </w:t>
      </w:r>
      <w:r w:rsidRPr="006B62B0">
        <w:rPr>
          <w:sz w:val="24"/>
          <w:szCs w:val="24"/>
        </w:rPr>
        <w:t xml:space="preserve"> </w:t>
      </w:r>
    </w:p>
    <w:p w14:paraId="2C774ACF" w14:textId="7E6D22EF" w:rsidR="00774253" w:rsidRPr="006B62B0" w:rsidRDefault="00774253" w:rsidP="00315A99">
      <w:pPr>
        <w:numPr>
          <w:ilvl w:val="0"/>
          <w:numId w:val="72"/>
        </w:numPr>
        <w:tabs>
          <w:tab w:val="left" w:pos="720"/>
          <w:tab w:val="left" w:pos="1440"/>
        </w:tabs>
        <w:ind w:left="360"/>
        <w:rPr>
          <w:rStyle w:val="Hyperlink"/>
          <w:rFonts w:cs="Arial"/>
          <w:color w:val="auto"/>
          <w:sz w:val="24"/>
          <w:szCs w:val="24"/>
        </w:rPr>
      </w:pPr>
      <w:r w:rsidRPr="006B62B0">
        <w:rPr>
          <w:sz w:val="24"/>
          <w:szCs w:val="24"/>
        </w:rPr>
        <w:t>October 2020 CEC Workshop on Next-</w:t>
      </w:r>
      <w:r w:rsidRPr="006B62B0">
        <w:rPr>
          <w:rStyle w:val="Hyperlink"/>
          <w:rFonts w:cs="Arial"/>
          <w:color w:val="auto"/>
          <w:sz w:val="24"/>
          <w:szCs w:val="24"/>
          <w:u w:val="none"/>
        </w:rPr>
        <w:t>Generation OSW Energy Technology:</w:t>
      </w:r>
      <w:r w:rsidRPr="006B62B0">
        <w:rPr>
          <w:rStyle w:val="Hyperlink"/>
          <w:rFonts w:cs="Arial"/>
          <w:color w:val="auto"/>
          <w:sz w:val="24"/>
          <w:szCs w:val="24"/>
        </w:rPr>
        <w:t xml:space="preserve"> </w:t>
      </w:r>
      <w:r w:rsidR="00AF77C4" w:rsidRPr="006B62B0">
        <w:rPr>
          <w:sz w:val="24"/>
          <w:szCs w:val="24"/>
        </w:rPr>
        <w:t>https://www.energy.ca.gov/event/workshop/2020-10/notice-scoping-workshop</w:t>
      </w:r>
      <w:r w:rsidRPr="006B62B0">
        <w:rPr>
          <w:rStyle w:val="Hyperlink"/>
          <w:rFonts w:cs="Arial"/>
          <w:color w:val="auto"/>
          <w:sz w:val="24"/>
          <w:szCs w:val="24"/>
        </w:rPr>
        <w:t xml:space="preserve"> </w:t>
      </w:r>
    </w:p>
    <w:p w14:paraId="032FB777" w14:textId="6E0CA3B3" w:rsidR="00AF77C4" w:rsidRPr="006B62B0" w:rsidRDefault="00AF77C4" w:rsidP="00315A99">
      <w:pPr>
        <w:numPr>
          <w:ilvl w:val="0"/>
          <w:numId w:val="72"/>
        </w:numPr>
        <w:tabs>
          <w:tab w:val="left" w:pos="720"/>
          <w:tab w:val="left" w:pos="1440"/>
        </w:tabs>
        <w:ind w:left="360"/>
        <w:rPr>
          <w:rStyle w:val="Hyperlink"/>
          <w:rFonts w:cs="Arial"/>
          <w:color w:val="auto"/>
          <w:sz w:val="24"/>
          <w:szCs w:val="24"/>
        </w:rPr>
      </w:pPr>
      <w:r w:rsidRPr="006B62B0">
        <w:rPr>
          <w:rStyle w:val="Hyperlink"/>
          <w:rFonts w:cs="Arial"/>
          <w:color w:val="auto"/>
          <w:sz w:val="24"/>
          <w:szCs w:val="24"/>
          <w:u w:val="none"/>
        </w:rPr>
        <w:t>May 2022</w:t>
      </w:r>
      <w:r w:rsidR="00EF3EC3" w:rsidRPr="006B62B0">
        <w:rPr>
          <w:rStyle w:val="Hyperlink"/>
          <w:rFonts w:cs="Arial"/>
          <w:color w:val="auto"/>
          <w:sz w:val="24"/>
          <w:szCs w:val="24"/>
          <w:u w:val="none"/>
        </w:rPr>
        <w:t xml:space="preserve"> CEC-Funded Report by Guidehouse: California Supply Chain Needs Summary Report: </w:t>
      </w:r>
      <w:r w:rsidR="000508F0" w:rsidRPr="006B62B0">
        <w:rPr>
          <w:rStyle w:val="Hyperlink"/>
          <w:rFonts w:cs="Arial"/>
          <w:color w:val="auto"/>
          <w:sz w:val="24"/>
          <w:szCs w:val="24"/>
          <w:u w:val="none"/>
        </w:rPr>
        <w:t xml:space="preserve">https://efiling.energy.ca.gov/GetDocument.aspx?tn=242928&amp;DocumentContentId=76513 </w:t>
      </w:r>
    </w:p>
    <w:p w14:paraId="532E031C" w14:textId="77777777" w:rsidR="00BA3BBD" w:rsidRPr="00BA3BBD" w:rsidRDefault="00BA3BBD" w:rsidP="00C40857">
      <w:pPr>
        <w:keepNext/>
        <w:numPr>
          <w:ilvl w:val="0"/>
          <w:numId w:val="58"/>
        </w:numPr>
        <w:spacing w:before="120"/>
        <w:outlineLvl w:val="1"/>
        <w:rPr>
          <w:rFonts w:cs="Times New Roman"/>
          <w:b/>
          <w:smallCaps/>
          <w:sz w:val="28"/>
        </w:rPr>
      </w:pPr>
      <w:r w:rsidRPr="00BA3BBD">
        <w:rPr>
          <w:rFonts w:cs="Times New Roman"/>
          <w:b/>
          <w:smallCaps/>
          <w:sz w:val="28"/>
        </w:rPr>
        <w:t>Match Funding</w:t>
      </w:r>
      <w:bookmarkEnd w:id="64"/>
      <w:bookmarkEnd w:id="65"/>
    </w:p>
    <w:bookmarkEnd w:id="55"/>
    <w:p w14:paraId="273A2243" w14:textId="77777777" w:rsidR="00BA3BBD" w:rsidRPr="008F59BB" w:rsidRDefault="00BA3BBD" w:rsidP="008F59BB">
      <w:pPr>
        <w:numPr>
          <w:ilvl w:val="0"/>
          <w:numId w:val="19"/>
        </w:numPr>
        <w:tabs>
          <w:tab w:val="left" w:pos="1080"/>
        </w:tabs>
        <w:ind w:left="1080"/>
        <w:rPr>
          <w:sz w:val="24"/>
          <w:szCs w:val="24"/>
        </w:rPr>
      </w:pPr>
      <w:r w:rsidRPr="008F59BB">
        <w:rPr>
          <w:b/>
          <w:sz w:val="24"/>
          <w:szCs w:val="24"/>
        </w:rPr>
        <w:t>“Match funds”</w:t>
      </w:r>
      <w:r w:rsidRPr="008F59BB">
        <w:rPr>
          <w:sz w:val="24"/>
          <w:szCs w:val="24"/>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8F59BB" w:rsidRDefault="00BA3BBD" w:rsidP="008F59BB">
      <w:pPr>
        <w:tabs>
          <w:tab w:val="left" w:pos="1080"/>
        </w:tabs>
        <w:ind w:left="1080"/>
        <w:rPr>
          <w:sz w:val="24"/>
          <w:szCs w:val="24"/>
        </w:rPr>
      </w:pPr>
      <w:r w:rsidRPr="008F59BB">
        <w:rPr>
          <w:sz w:val="24"/>
          <w:szCs w:val="24"/>
        </w:rPr>
        <w:t xml:space="preserve">“Match funds” </w:t>
      </w:r>
      <w:r w:rsidRPr="008F59BB">
        <w:rPr>
          <w:sz w:val="24"/>
          <w:szCs w:val="24"/>
          <w:u w:val="single"/>
        </w:rPr>
        <w:t>do not</w:t>
      </w:r>
      <w:r w:rsidRPr="008F59BB">
        <w:rPr>
          <w:sz w:val="24"/>
          <w:szCs w:val="24"/>
        </w:rPr>
        <w:t xml:space="preserve"> </w:t>
      </w:r>
      <w:proofErr w:type="gramStart"/>
      <w:r w:rsidRPr="008F59BB">
        <w:rPr>
          <w:sz w:val="24"/>
          <w:szCs w:val="24"/>
        </w:rPr>
        <w:t>include:</w:t>
      </w:r>
      <w:proofErr w:type="gramEnd"/>
      <w:r w:rsidRPr="008F59BB">
        <w:rPr>
          <w:sz w:val="24"/>
          <w:szCs w:val="24"/>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8F59BB" w:rsidRDefault="00BA3BBD" w:rsidP="008F59BB">
      <w:pPr>
        <w:tabs>
          <w:tab w:val="left" w:pos="1080"/>
        </w:tabs>
        <w:ind w:left="1080"/>
        <w:rPr>
          <w:sz w:val="24"/>
          <w:szCs w:val="24"/>
        </w:rPr>
      </w:pPr>
      <w:r w:rsidRPr="008F59BB">
        <w:rPr>
          <w:sz w:val="24"/>
          <w:szCs w:val="24"/>
        </w:rPr>
        <w:t>Definitions of “match funding” categories are listed below:</w:t>
      </w:r>
    </w:p>
    <w:p w14:paraId="642820B4" w14:textId="77777777" w:rsidR="00BA3BBD" w:rsidRPr="008F59BB" w:rsidRDefault="00EC2034" w:rsidP="008F59BB">
      <w:pPr>
        <w:numPr>
          <w:ilvl w:val="2"/>
          <w:numId w:val="19"/>
        </w:numPr>
        <w:tabs>
          <w:tab w:val="left" w:pos="1080"/>
          <w:tab w:val="left" w:pos="1440"/>
          <w:tab w:val="left" w:pos="1530"/>
        </w:tabs>
        <w:spacing w:before="120"/>
        <w:ind w:left="1620"/>
        <w:rPr>
          <w:sz w:val="24"/>
          <w:szCs w:val="24"/>
        </w:rPr>
      </w:pPr>
      <w:r w:rsidRPr="008F59BB">
        <w:rPr>
          <w:b/>
          <w:sz w:val="24"/>
          <w:szCs w:val="24"/>
        </w:rPr>
        <w:t>“</w:t>
      </w:r>
      <w:r w:rsidR="00BA3BBD" w:rsidRPr="008F59BB">
        <w:rPr>
          <w:b/>
          <w:sz w:val="24"/>
          <w:szCs w:val="24"/>
        </w:rPr>
        <w:t>Cash”</w:t>
      </w:r>
      <w:r w:rsidR="00BA3BBD" w:rsidRPr="008F59BB">
        <w:rPr>
          <w:sz w:val="24"/>
          <w:szCs w:val="24"/>
        </w:rPr>
        <w:t xml:space="preserve"> </w:t>
      </w:r>
      <w:r w:rsidR="00BA3BBD" w:rsidRPr="008F59BB">
        <w:rPr>
          <w:b/>
          <w:sz w:val="24"/>
          <w:szCs w:val="24"/>
        </w:rPr>
        <w:t>match</w:t>
      </w:r>
      <w:r w:rsidR="00BA3BBD" w:rsidRPr="008F59BB">
        <w:rPr>
          <w:sz w:val="24"/>
          <w:szCs w:val="24"/>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8F59BB" w:rsidRDefault="00BA3BBD" w:rsidP="008F59BB">
      <w:pPr>
        <w:numPr>
          <w:ilvl w:val="2"/>
          <w:numId w:val="19"/>
        </w:numPr>
        <w:tabs>
          <w:tab w:val="left" w:pos="1080"/>
          <w:tab w:val="left" w:pos="1440"/>
          <w:tab w:val="left" w:pos="1530"/>
        </w:tabs>
        <w:spacing w:before="120"/>
        <w:ind w:left="1620"/>
        <w:rPr>
          <w:sz w:val="24"/>
          <w:szCs w:val="24"/>
        </w:rPr>
      </w:pPr>
      <w:r w:rsidRPr="008F59BB">
        <w:rPr>
          <w:b/>
          <w:sz w:val="24"/>
          <w:szCs w:val="24"/>
        </w:rPr>
        <w:t>“In-Kind”</w:t>
      </w:r>
      <w:r w:rsidRPr="008F59BB">
        <w:rPr>
          <w:sz w:val="24"/>
          <w:szCs w:val="24"/>
        </w:rPr>
        <w:t xml:space="preserve"> </w:t>
      </w:r>
      <w:r w:rsidRPr="008F59BB">
        <w:rPr>
          <w:b/>
          <w:sz w:val="24"/>
          <w:szCs w:val="24"/>
        </w:rPr>
        <w:t>match</w:t>
      </w:r>
      <w:r w:rsidRPr="008F59BB">
        <w:rPr>
          <w:sz w:val="24"/>
          <w:szCs w:val="24"/>
        </w:rPr>
        <w:t xml:space="preserve"> is typically in the form of the value of personnel, goods, and services, including direct and indirect costs. This can include equipment, facilities, and other property </w:t>
      </w:r>
      <w:proofErr w:type="gramStart"/>
      <w:r w:rsidRPr="008F59BB">
        <w:rPr>
          <w:sz w:val="24"/>
          <w:szCs w:val="24"/>
        </w:rPr>
        <w:t>as long as</w:t>
      </w:r>
      <w:proofErr w:type="gramEnd"/>
      <w:r w:rsidRPr="008F59BB">
        <w:rPr>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8F59BB" w:rsidRDefault="00BA3BBD" w:rsidP="008F59BB">
      <w:pPr>
        <w:numPr>
          <w:ilvl w:val="0"/>
          <w:numId w:val="19"/>
        </w:numPr>
        <w:tabs>
          <w:tab w:val="left" w:pos="1080"/>
        </w:tabs>
        <w:spacing w:after="0"/>
        <w:ind w:left="1080"/>
        <w:rPr>
          <w:sz w:val="24"/>
          <w:szCs w:val="24"/>
        </w:rPr>
      </w:pPr>
      <w:r w:rsidRPr="008F59BB">
        <w:rPr>
          <w:sz w:val="24"/>
          <w:szCs w:val="24"/>
        </w:rPr>
        <w:t>Match funds m</w:t>
      </w:r>
      <w:r w:rsidR="00CE3E28" w:rsidRPr="008F59BB">
        <w:rPr>
          <w:sz w:val="24"/>
          <w:szCs w:val="24"/>
        </w:rPr>
        <w:t>ust</w:t>
      </w:r>
      <w:r w:rsidRPr="008F59BB">
        <w:rPr>
          <w:sz w:val="24"/>
          <w:szCs w:val="24"/>
        </w:rPr>
        <w:t xml:space="preserve"> be spent only during the agreement term, either before or concurrently with EPIC funds. Match funds also must be reported in invoices submitted to the CEC.</w:t>
      </w:r>
      <w:r w:rsidRPr="008F59BB">
        <w:rPr>
          <w:b/>
          <w:sz w:val="24"/>
          <w:szCs w:val="24"/>
        </w:rPr>
        <w:t xml:space="preserve"> </w:t>
      </w:r>
    </w:p>
    <w:p w14:paraId="2C2F9B99" w14:textId="77777777" w:rsidR="00BA3BBD" w:rsidRPr="008F59BB" w:rsidRDefault="00BA3BBD" w:rsidP="008F59BB">
      <w:pPr>
        <w:numPr>
          <w:ilvl w:val="0"/>
          <w:numId w:val="19"/>
        </w:numPr>
        <w:tabs>
          <w:tab w:val="left" w:pos="1080"/>
        </w:tabs>
        <w:suppressAutoHyphens/>
        <w:ind w:left="1080"/>
        <w:rPr>
          <w:sz w:val="24"/>
          <w:szCs w:val="24"/>
        </w:rPr>
      </w:pPr>
      <w:r w:rsidRPr="008F59BB">
        <w:rPr>
          <w:sz w:val="24"/>
          <w:szCs w:val="24"/>
        </w:rPr>
        <w:t xml:space="preserve">All applicants providing match funds must submit commitment letters, </w:t>
      </w:r>
      <w:r w:rsidRPr="008F59BB">
        <w:rPr>
          <w:b/>
          <w:sz w:val="24"/>
          <w:szCs w:val="24"/>
        </w:rPr>
        <w:t>including prime and subcontractors</w:t>
      </w:r>
      <w:r w:rsidRPr="008F59BB">
        <w:rPr>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8F59BB" w:rsidRDefault="00BA3BBD" w:rsidP="008F59BB">
      <w:pPr>
        <w:numPr>
          <w:ilvl w:val="0"/>
          <w:numId w:val="19"/>
        </w:numPr>
        <w:tabs>
          <w:tab w:val="left" w:pos="1080"/>
        </w:tabs>
        <w:suppressAutoHyphens/>
        <w:ind w:left="1080"/>
        <w:rPr>
          <w:sz w:val="24"/>
          <w:szCs w:val="24"/>
        </w:rPr>
      </w:pPr>
      <w:r w:rsidRPr="008F59BB">
        <w:rPr>
          <w:color w:val="000000" w:themeColor="text1"/>
          <w:sz w:val="24"/>
          <w:szCs w:val="24"/>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8F59BB" w:rsidRDefault="00B2692C" w:rsidP="008F59BB">
      <w:pPr>
        <w:tabs>
          <w:tab w:val="left" w:pos="1080"/>
          <w:tab w:val="left" w:pos="1440"/>
          <w:tab w:val="left" w:pos="1530"/>
        </w:tabs>
        <w:spacing w:after="60"/>
        <w:rPr>
          <w:sz w:val="24"/>
          <w:szCs w:val="24"/>
        </w:rPr>
      </w:pPr>
      <w:r w:rsidRPr="008F59BB">
        <w:rPr>
          <w:sz w:val="24"/>
          <w:szCs w:val="24"/>
        </w:rPr>
        <w:t>Examples of preferred match share:</w:t>
      </w:r>
    </w:p>
    <w:p w14:paraId="1747B790" w14:textId="5892A22B" w:rsidR="00B2692C" w:rsidRPr="008F59BB" w:rsidRDefault="00B2692C" w:rsidP="008F59BB">
      <w:pPr>
        <w:numPr>
          <w:ilvl w:val="2"/>
          <w:numId w:val="19"/>
        </w:numPr>
        <w:tabs>
          <w:tab w:val="left" w:pos="1620"/>
        </w:tabs>
        <w:spacing w:before="120"/>
        <w:ind w:left="1620"/>
        <w:rPr>
          <w:sz w:val="24"/>
          <w:szCs w:val="24"/>
        </w:rPr>
      </w:pPr>
      <w:r w:rsidRPr="008F59BB">
        <w:rPr>
          <w:b/>
          <w:sz w:val="24"/>
          <w:szCs w:val="24"/>
        </w:rPr>
        <w:t xml:space="preserve">“Travel” </w:t>
      </w:r>
      <w:r w:rsidRPr="008F59BB">
        <w:rPr>
          <w:sz w:val="24"/>
          <w:szCs w:val="24"/>
        </w:rPr>
        <w:t>refers to all travel required to complete the tasks identified in the Scope of Work. Travel includes in-state and out-of-state</w:t>
      </w:r>
      <w:r w:rsidR="00580534" w:rsidRPr="008F59BB">
        <w:rPr>
          <w:sz w:val="24"/>
          <w:szCs w:val="24"/>
        </w:rPr>
        <w:t xml:space="preserve">, </w:t>
      </w:r>
      <w:r w:rsidRPr="008F59BB">
        <w:rPr>
          <w:sz w:val="24"/>
          <w:szCs w:val="24"/>
        </w:rPr>
        <w:t xml:space="preserve">and travel to conferences. EPIC funds are limited to lodging and any form of transportation (e.g., airfare, rental car, public transit, parking, mileage). Use of match funds for out-of-state travel is encouraged, </w:t>
      </w:r>
      <w:r w:rsidR="00580534" w:rsidRPr="008F59BB">
        <w:rPr>
          <w:sz w:val="24"/>
          <w:szCs w:val="24"/>
        </w:rPr>
        <w:t>as</w:t>
      </w:r>
      <w:r w:rsidRPr="008F59BB">
        <w:rPr>
          <w:sz w:val="24"/>
          <w:szCs w:val="24"/>
        </w:rPr>
        <w:t xml:space="preserve"> the CEC </w:t>
      </w:r>
      <w:r w:rsidR="00580534" w:rsidRPr="008F59BB">
        <w:rPr>
          <w:sz w:val="24"/>
          <w:szCs w:val="24"/>
        </w:rPr>
        <w:t>discourages and may</w:t>
      </w:r>
      <w:r w:rsidRPr="008F59BB">
        <w:rPr>
          <w:sz w:val="24"/>
          <w:szCs w:val="24"/>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8F59BB">
        <w:rPr>
          <w:sz w:val="24"/>
          <w:szCs w:val="24"/>
        </w:rPr>
        <w:t xml:space="preserve">consider </w:t>
      </w:r>
      <w:r w:rsidRPr="008F59BB">
        <w:rPr>
          <w:sz w:val="24"/>
          <w:szCs w:val="24"/>
        </w:rPr>
        <w:t xml:space="preserve">the Attorney General’s website https://oag.ca.gov/ab1887 for a current list of states subject to travel restrictions.  </w:t>
      </w:r>
      <w:r w:rsidR="00580534" w:rsidRPr="008F59BB">
        <w:rPr>
          <w:sz w:val="24"/>
          <w:szCs w:val="24"/>
        </w:rPr>
        <w:t xml:space="preserve">Awarded </w:t>
      </w:r>
      <w:r w:rsidRPr="008F59BB">
        <w:rPr>
          <w:sz w:val="24"/>
          <w:szCs w:val="24"/>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8F59BB" w:rsidRDefault="00B2692C" w:rsidP="008F59BB">
      <w:pPr>
        <w:numPr>
          <w:ilvl w:val="2"/>
          <w:numId w:val="19"/>
        </w:numPr>
        <w:tabs>
          <w:tab w:val="left" w:pos="1620"/>
        </w:tabs>
        <w:spacing w:before="120"/>
        <w:ind w:left="1620"/>
        <w:rPr>
          <w:sz w:val="24"/>
          <w:szCs w:val="24"/>
        </w:rPr>
      </w:pPr>
      <w:r w:rsidRPr="008F59BB">
        <w:rPr>
          <w:b/>
          <w:sz w:val="24"/>
          <w:szCs w:val="24"/>
        </w:rPr>
        <w:t xml:space="preserve">“Equipment” is </w:t>
      </w:r>
      <w:r w:rsidRPr="008F59BB">
        <w:rPr>
          <w:snapToGrid w:val="0"/>
          <w:sz w:val="24"/>
          <w:szCs w:val="24"/>
        </w:rPr>
        <w:t xml:space="preserve">an item </w:t>
      </w:r>
      <w:r w:rsidRPr="008F59BB">
        <w:rPr>
          <w:sz w:val="24"/>
          <w:szCs w:val="24"/>
        </w:rPr>
        <w:t>with a unit cost of at least $5,000 and a useful life of at least one ye</w:t>
      </w:r>
      <w:r w:rsidRPr="008F59BB">
        <w:rPr>
          <w:snapToGrid w:val="0"/>
          <w:sz w:val="24"/>
          <w:szCs w:val="24"/>
        </w:rPr>
        <w:t xml:space="preserve">ar. </w:t>
      </w:r>
      <w:r w:rsidRPr="008F59BB">
        <w:rPr>
          <w:b/>
          <w:snapToGrid w:val="0"/>
          <w:sz w:val="24"/>
          <w:szCs w:val="24"/>
        </w:rPr>
        <w:t xml:space="preserve">Purchasing equipment with match funding is </w:t>
      </w:r>
      <w:proofErr w:type="gramStart"/>
      <w:r w:rsidRPr="008F59BB">
        <w:rPr>
          <w:b/>
          <w:snapToGrid w:val="0"/>
          <w:sz w:val="24"/>
          <w:szCs w:val="24"/>
        </w:rPr>
        <w:t>encouraged</w:t>
      </w:r>
      <w:r w:rsidRPr="008F59BB">
        <w:rPr>
          <w:snapToGrid w:val="0"/>
          <w:sz w:val="24"/>
          <w:szCs w:val="24"/>
        </w:rPr>
        <w:t xml:space="preserve"> </w:t>
      </w:r>
      <w:r w:rsidR="00580534" w:rsidRPr="008F59BB">
        <w:rPr>
          <w:snapToGrid w:val="0"/>
          <w:sz w:val="24"/>
          <w:szCs w:val="24"/>
        </w:rPr>
        <w:t xml:space="preserve"> as</w:t>
      </w:r>
      <w:proofErr w:type="gramEnd"/>
      <w:r w:rsidRPr="008F59BB">
        <w:rPr>
          <w:snapToGrid w:val="0"/>
          <w:sz w:val="24"/>
          <w:szCs w:val="24"/>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8F59BB" w:rsidRDefault="00B2692C" w:rsidP="008F59BB">
      <w:pPr>
        <w:numPr>
          <w:ilvl w:val="2"/>
          <w:numId w:val="19"/>
        </w:numPr>
        <w:tabs>
          <w:tab w:val="left" w:pos="1620"/>
        </w:tabs>
        <w:spacing w:before="120"/>
        <w:ind w:left="1620"/>
        <w:rPr>
          <w:sz w:val="24"/>
          <w:szCs w:val="24"/>
        </w:rPr>
      </w:pPr>
      <w:r w:rsidRPr="008F59BB">
        <w:rPr>
          <w:b/>
          <w:sz w:val="24"/>
          <w:szCs w:val="24"/>
        </w:rPr>
        <w:t xml:space="preserve">“Materials” </w:t>
      </w:r>
      <w:r w:rsidRPr="008F59BB">
        <w:rPr>
          <w:sz w:val="24"/>
          <w:szCs w:val="24"/>
        </w:rPr>
        <w:t>under Materials and Miscellaneous are items under the agreement that do not meet the definition of Equipment (unit cost of at least $5,000 and a useful life of at least one ye</w:t>
      </w:r>
      <w:r w:rsidRPr="008F59BB">
        <w:rPr>
          <w:snapToGrid w:val="0"/>
          <w:sz w:val="24"/>
          <w:szCs w:val="24"/>
        </w:rPr>
        <w:t>ar)</w:t>
      </w:r>
      <w:r w:rsidRPr="008F59BB">
        <w:rPr>
          <w:sz w:val="24"/>
          <w:szCs w:val="24"/>
        </w:rPr>
        <w:t xml:space="preserve">. </w:t>
      </w:r>
      <w:r w:rsidR="003A2FCD" w:rsidRPr="008F59BB">
        <w:rPr>
          <w:b/>
          <w:sz w:val="24"/>
          <w:szCs w:val="24"/>
        </w:rPr>
        <w:t>Using match funds for p</w:t>
      </w:r>
      <w:r w:rsidRPr="008F59BB">
        <w:rPr>
          <w:b/>
          <w:sz w:val="24"/>
          <w:szCs w:val="24"/>
        </w:rPr>
        <w:t xml:space="preserve">urchasing items such as </w:t>
      </w:r>
      <w:r w:rsidR="00974CF0" w:rsidRPr="008F59BB">
        <w:rPr>
          <w:b/>
          <w:sz w:val="24"/>
          <w:szCs w:val="24"/>
        </w:rPr>
        <w:t>laptops, notebooks and</w:t>
      </w:r>
      <w:r w:rsidR="003A2FCD" w:rsidRPr="008F59BB">
        <w:rPr>
          <w:b/>
          <w:sz w:val="24"/>
          <w:szCs w:val="24"/>
        </w:rPr>
        <w:t>/or</w:t>
      </w:r>
      <w:r w:rsidR="00974CF0" w:rsidRPr="008F59BB">
        <w:rPr>
          <w:b/>
          <w:sz w:val="24"/>
          <w:szCs w:val="24"/>
        </w:rPr>
        <w:t xml:space="preserve"> </w:t>
      </w:r>
      <w:r w:rsidR="00580534" w:rsidRPr="008F59BB">
        <w:rPr>
          <w:b/>
          <w:sz w:val="24"/>
          <w:szCs w:val="24"/>
        </w:rPr>
        <w:t xml:space="preserve">personal </w:t>
      </w:r>
      <w:r w:rsidR="00974CF0" w:rsidRPr="008F59BB">
        <w:rPr>
          <w:b/>
          <w:sz w:val="24"/>
          <w:szCs w:val="24"/>
        </w:rPr>
        <w:t xml:space="preserve">tablets is encouraged, as Energy Commission funds </w:t>
      </w:r>
      <w:r w:rsidR="003A2FCD" w:rsidRPr="008F59BB">
        <w:rPr>
          <w:b/>
          <w:sz w:val="24"/>
          <w:szCs w:val="24"/>
        </w:rPr>
        <w:t>for these purchases is not allowed</w:t>
      </w:r>
      <w:r w:rsidR="00974CF0" w:rsidRPr="008F59BB">
        <w:rPr>
          <w:b/>
          <w:sz w:val="24"/>
          <w:szCs w:val="24"/>
        </w:rPr>
        <w:t>.</w:t>
      </w:r>
      <w:r w:rsidR="00974CF0" w:rsidRPr="008F59BB">
        <w:rPr>
          <w:sz w:val="24"/>
          <w:szCs w:val="24"/>
        </w:rPr>
        <w:t xml:space="preserve">  </w:t>
      </w:r>
      <w:r w:rsidRPr="008F59BB">
        <w:rPr>
          <w:sz w:val="24"/>
          <w:szCs w:val="24"/>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C40857">
      <w:pPr>
        <w:keepNext/>
        <w:numPr>
          <w:ilvl w:val="0"/>
          <w:numId w:val="58"/>
        </w:numPr>
        <w:spacing w:before="120"/>
        <w:outlineLvl w:val="1"/>
        <w:rPr>
          <w:rFonts w:cs="Times New Roman"/>
          <w:b/>
          <w:smallCaps/>
          <w:sz w:val="28"/>
        </w:rPr>
      </w:pPr>
      <w:bookmarkStart w:id="66" w:name="_Toc26361582"/>
      <w:r w:rsidRPr="00BA3BBD">
        <w:rPr>
          <w:rFonts w:cs="Times New Roman"/>
          <w:b/>
          <w:smallCaps/>
          <w:sz w:val="28"/>
        </w:rPr>
        <w:t>Funds Spent in California</w:t>
      </w:r>
      <w:bookmarkEnd w:id="66"/>
    </w:p>
    <w:p w14:paraId="0B507BF3" w14:textId="77777777" w:rsidR="00BA3BBD" w:rsidRPr="008F59BB" w:rsidRDefault="00BA3BBD" w:rsidP="008F59BB">
      <w:pPr>
        <w:keepNext/>
        <w:keepLines/>
        <w:numPr>
          <w:ilvl w:val="0"/>
          <w:numId w:val="40"/>
        </w:numPr>
        <w:spacing w:before="60" w:after="60"/>
        <w:outlineLvl w:val="2"/>
        <w:rPr>
          <w:b/>
          <w:sz w:val="24"/>
          <w:szCs w:val="22"/>
        </w:rPr>
      </w:pPr>
      <w:r w:rsidRPr="008F59BB">
        <w:rPr>
          <w:sz w:val="24"/>
          <w:szCs w:val="22"/>
        </w:rPr>
        <w:t>Only CEC reimbursable funds counts towards funds spent in California total.</w:t>
      </w:r>
    </w:p>
    <w:p w14:paraId="29AFD2E6" w14:textId="77777777" w:rsidR="00BA3BBD" w:rsidRPr="008F59BB" w:rsidRDefault="00BA3BBD" w:rsidP="008F59BB">
      <w:pPr>
        <w:keepNext/>
        <w:keepLines/>
        <w:numPr>
          <w:ilvl w:val="0"/>
          <w:numId w:val="40"/>
        </w:numPr>
        <w:spacing w:before="60" w:after="60"/>
        <w:outlineLvl w:val="2"/>
        <w:rPr>
          <w:sz w:val="24"/>
          <w:szCs w:val="22"/>
        </w:rPr>
      </w:pPr>
      <w:r w:rsidRPr="008F59BB">
        <w:rPr>
          <w:sz w:val="24"/>
          <w:szCs w:val="22"/>
        </w:rPr>
        <w:t xml:space="preserve">"Spent in California" means that: </w:t>
      </w:r>
    </w:p>
    <w:p w14:paraId="593A8F2E" w14:textId="77777777" w:rsidR="00BA3BBD" w:rsidRPr="008F59BB" w:rsidRDefault="00BA3BBD" w:rsidP="008F59BB">
      <w:pPr>
        <w:keepNext/>
        <w:keepLines/>
        <w:numPr>
          <w:ilvl w:val="1"/>
          <w:numId w:val="40"/>
        </w:numPr>
        <w:spacing w:before="60" w:after="60"/>
        <w:outlineLvl w:val="2"/>
        <w:rPr>
          <w:sz w:val="24"/>
          <w:szCs w:val="22"/>
        </w:rPr>
      </w:pPr>
      <w:r w:rsidRPr="008F59BB">
        <w:rPr>
          <w:sz w:val="24"/>
          <w:szCs w:val="22"/>
        </w:rP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8F59BB" w:rsidRDefault="00BA3BBD" w:rsidP="008F59BB">
      <w:pPr>
        <w:keepNext/>
        <w:keepLines/>
        <w:numPr>
          <w:ilvl w:val="1"/>
          <w:numId w:val="40"/>
        </w:numPr>
        <w:spacing w:before="60" w:after="60"/>
        <w:outlineLvl w:val="2"/>
        <w:rPr>
          <w:sz w:val="24"/>
          <w:szCs w:val="22"/>
        </w:rPr>
      </w:pPr>
      <w:r w:rsidRPr="008F59BB">
        <w:rPr>
          <w:sz w:val="24"/>
          <w:szCs w:val="22"/>
        </w:rPr>
        <w:t xml:space="preserve">(2) Business transactions (e.g., material and equipment purchases, leases, and rentals) are entered into with a business located in California. </w:t>
      </w:r>
    </w:p>
    <w:p w14:paraId="5C17B3FF" w14:textId="77777777" w:rsidR="00BA3BBD" w:rsidRPr="008F59BB" w:rsidRDefault="00BA3BBD" w:rsidP="008F59BB">
      <w:pPr>
        <w:keepNext/>
        <w:keepLines/>
        <w:numPr>
          <w:ilvl w:val="1"/>
          <w:numId w:val="40"/>
        </w:numPr>
        <w:spacing w:before="60" w:after="60"/>
        <w:outlineLvl w:val="2"/>
        <w:rPr>
          <w:b/>
          <w:sz w:val="24"/>
          <w:szCs w:val="22"/>
        </w:rPr>
      </w:pPr>
      <w:r w:rsidRPr="008F59BB">
        <w:rPr>
          <w:sz w:val="24"/>
          <w:szCs w:val="22"/>
        </w:rPr>
        <w:t>(3) Total should include any applicable subcontractors.</w:t>
      </w:r>
    </w:p>
    <w:p w14:paraId="14611B86" w14:textId="77777777" w:rsidR="00BA3BBD" w:rsidRPr="008F59BB" w:rsidRDefault="00BA3BBD" w:rsidP="008F59BB">
      <w:pPr>
        <w:tabs>
          <w:tab w:val="left" w:pos="1170"/>
        </w:tabs>
        <w:autoSpaceDE w:val="0"/>
        <w:autoSpaceDN w:val="0"/>
        <w:adjustRightInd w:val="0"/>
        <w:spacing w:after="0"/>
        <w:ind w:left="720"/>
        <w:rPr>
          <w:sz w:val="24"/>
          <w:szCs w:val="22"/>
        </w:rPr>
      </w:pPr>
    </w:p>
    <w:p w14:paraId="6C69AE02" w14:textId="77777777" w:rsidR="00BA3BBD" w:rsidRPr="008F59BB" w:rsidRDefault="00BA3BBD" w:rsidP="008F59BB">
      <w:pPr>
        <w:keepNext/>
        <w:keepLines/>
        <w:numPr>
          <w:ilvl w:val="0"/>
          <w:numId w:val="40"/>
        </w:numPr>
        <w:spacing w:before="60" w:after="60"/>
        <w:outlineLvl w:val="2"/>
        <w:rPr>
          <w:sz w:val="24"/>
          <w:szCs w:val="24"/>
        </w:rPr>
      </w:pPr>
      <w:r w:rsidRPr="008F59BB">
        <w:rPr>
          <w:sz w:val="24"/>
          <w:szCs w:val="24"/>
        </w:rPr>
        <w:t>Airline ticket purchases for out-of-state travel and payments made to out-of-state workers are not considered funds “spent in California.” However, funds spent by out-of-state workers in California (</w:t>
      </w:r>
      <w:proofErr w:type="gramStart"/>
      <w:r w:rsidRPr="008F59BB">
        <w:rPr>
          <w:sz w:val="24"/>
          <w:szCs w:val="24"/>
        </w:rPr>
        <w:t>e.g.</w:t>
      </w:r>
      <w:proofErr w:type="gramEnd"/>
      <w:r w:rsidRPr="008F59BB">
        <w:rPr>
          <w:sz w:val="24"/>
          <w:szCs w:val="24"/>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8F59BB" w:rsidRDefault="00BA3BBD" w:rsidP="008F59BB">
      <w:pPr>
        <w:numPr>
          <w:ilvl w:val="1"/>
          <w:numId w:val="40"/>
        </w:numPr>
        <w:tabs>
          <w:tab w:val="left" w:pos="1800"/>
        </w:tabs>
        <w:autoSpaceDE w:val="0"/>
        <w:autoSpaceDN w:val="0"/>
        <w:adjustRightInd w:val="0"/>
        <w:rPr>
          <w:sz w:val="24"/>
          <w:szCs w:val="24"/>
        </w:rPr>
      </w:pPr>
      <w:r w:rsidRPr="008F59BB">
        <w:rPr>
          <w:sz w:val="24"/>
          <w:szCs w:val="24"/>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8F59BB" w:rsidRDefault="00BA3BBD" w:rsidP="008F59BB">
      <w:pPr>
        <w:numPr>
          <w:ilvl w:val="1"/>
          <w:numId w:val="40"/>
        </w:numPr>
        <w:tabs>
          <w:tab w:val="left" w:pos="1800"/>
        </w:tabs>
        <w:autoSpaceDE w:val="0"/>
        <w:autoSpaceDN w:val="0"/>
        <w:adjustRightInd w:val="0"/>
        <w:rPr>
          <w:sz w:val="24"/>
          <w:szCs w:val="24"/>
        </w:rPr>
      </w:pPr>
      <w:r w:rsidRPr="008F59BB">
        <w:rPr>
          <w:sz w:val="24"/>
          <w:szCs w:val="24"/>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67" w:name="_Toc336443618"/>
      <w:bookmarkStart w:id="68" w:name="_Toc366671173"/>
      <w:bookmarkStart w:id="69" w:name="_Toc87335019"/>
      <w:bookmarkStart w:id="70" w:name="_Toc310513471"/>
      <w:bookmarkStart w:id="71" w:name="_Toc198951306"/>
      <w:bookmarkStart w:id="72" w:name="_Toc201713533"/>
      <w:bookmarkStart w:id="73" w:name="_Toc217726087"/>
      <w:bookmarkStart w:id="74" w:name="_Toc219275083"/>
      <w:bookmarkEnd w:id="0"/>
      <w:bookmarkEnd w:id="1"/>
      <w:bookmarkEnd w:id="2"/>
      <w:bookmarkEnd w:id="3"/>
      <w:bookmarkEnd w:id="4"/>
      <w:bookmarkEnd w:id="5"/>
      <w:bookmarkEnd w:id="36"/>
      <w:bookmarkEnd w:id="37"/>
      <w:bookmarkEnd w:id="38"/>
      <w:r w:rsidRPr="00C31C1D">
        <w:t>II.</w:t>
      </w:r>
      <w:r w:rsidRPr="00C31C1D">
        <w:tab/>
        <w:t>Eligibility Requirements</w:t>
      </w:r>
      <w:bookmarkEnd w:id="67"/>
      <w:bookmarkEnd w:id="68"/>
      <w:bookmarkEnd w:id="69"/>
    </w:p>
    <w:p w14:paraId="70704BB3" w14:textId="77777777" w:rsidR="0067542B" w:rsidRPr="00756BAC" w:rsidRDefault="0067542B" w:rsidP="00C40857">
      <w:pPr>
        <w:pStyle w:val="Heading2"/>
        <w:numPr>
          <w:ilvl w:val="0"/>
          <w:numId w:val="59"/>
        </w:numPr>
      </w:pPr>
      <w:bookmarkStart w:id="75" w:name="_Toc336443619"/>
      <w:bookmarkStart w:id="76" w:name="_Toc366671174"/>
      <w:bookmarkStart w:id="77" w:name="_Toc87335020"/>
      <w:bookmarkEnd w:id="70"/>
      <w:r w:rsidRPr="00756BAC">
        <w:t>Applicant</w:t>
      </w:r>
      <w:bookmarkEnd w:id="75"/>
      <w:bookmarkEnd w:id="76"/>
      <w:r w:rsidRPr="00756BAC">
        <w:t xml:space="preserve"> Requirements</w:t>
      </w:r>
      <w:bookmarkEnd w:id="77"/>
    </w:p>
    <w:p w14:paraId="1F1511A2" w14:textId="77777777" w:rsidR="00DE1CBD" w:rsidRPr="008F59BB" w:rsidRDefault="00DE1CBD" w:rsidP="008F59BB">
      <w:pPr>
        <w:numPr>
          <w:ilvl w:val="0"/>
          <w:numId w:val="26"/>
        </w:numPr>
        <w:spacing w:before="240"/>
        <w:rPr>
          <w:b/>
          <w:sz w:val="24"/>
          <w:szCs w:val="24"/>
        </w:rPr>
      </w:pPr>
      <w:bookmarkStart w:id="78" w:name="Elig"/>
      <w:r w:rsidRPr="008F59BB">
        <w:rPr>
          <w:b/>
          <w:sz w:val="24"/>
          <w:szCs w:val="24"/>
        </w:rPr>
        <w:t>Eligibility</w:t>
      </w:r>
    </w:p>
    <w:bookmarkEnd w:id="78"/>
    <w:p w14:paraId="1AA9FCF2" w14:textId="77777777" w:rsidR="00527202" w:rsidRPr="008F59BB" w:rsidRDefault="00527202" w:rsidP="008F59BB">
      <w:pPr>
        <w:rPr>
          <w:sz w:val="24"/>
          <w:szCs w:val="24"/>
        </w:rPr>
      </w:pPr>
      <w:r w:rsidRPr="008F59BB">
        <w:rPr>
          <w:sz w:val="24"/>
          <w:szCs w:val="22"/>
        </w:rPr>
        <w:t xml:space="preserve">This solicitation is open to all public and </w:t>
      </w:r>
      <w:r w:rsidR="00CA4E84" w:rsidRPr="008F59BB">
        <w:rPr>
          <w:sz w:val="24"/>
          <w:szCs w:val="22"/>
        </w:rPr>
        <w:t>private entities</w:t>
      </w:r>
      <w:r w:rsidRPr="008F59BB">
        <w:rPr>
          <w:sz w:val="24"/>
          <w:szCs w:val="22"/>
        </w:rPr>
        <w:t xml:space="preserve"> </w:t>
      </w:r>
      <w:proofErr w:type="gramStart"/>
      <w:r w:rsidRPr="008F59BB">
        <w:rPr>
          <w:sz w:val="24"/>
          <w:szCs w:val="22"/>
        </w:rPr>
        <w:t>with the exception of</w:t>
      </w:r>
      <w:proofErr w:type="gramEnd"/>
      <w:r w:rsidRPr="008F59BB">
        <w:rPr>
          <w:sz w:val="24"/>
          <w:szCs w:val="22"/>
        </w:rPr>
        <w:t xml:space="preserve"> </w:t>
      </w:r>
      <w:r w:rsidR="00BB7B2E" w:rsidRPr="008F59BB">
        <w:rPr>
          <w:sz w:val="24"/>
          <w:szCs w:val="22"/>
        </w:rPr>
        <w:t xml:space="preserve">local </w:t>
      </w:r>
      <w:r w:rsidRPr="008F59BB">
        <w:rPr>
          <w:sz w:val="24"/>
          <w:szCs w:val="22"/>
        </w:rPr>
        <w:t>publicly</w:t>
      </w:r>
      <w:r w:rsidR="00BB7B2E" w:rsidRPr="008F59BB">
        <w:rPr>
          <w:sz w:val="24"/>
          <w:szCs w:val="24"/>
        </w:rPr>
        <w:t xml:space="preserve"> </w:t>
      </w:r>
      <w:r w:rsidRPr="008F59BB">
        <w:rPr>
          <w:sz w:val="24"/>
          <w:szCs w:val="22"/>
        </w:rPr>
        <w:t xml:space="preserve">owned </w:t>
      </w:r>
      <w:r w:rsidR="00BB7B2E" w:rsidRPr="008F59BB">
        <w:rPr>
          <w:sz w:val="24"/>
          <w:szCs w:val="22"/>
        </w:rPr>
        <w:t xml:space="preserve">electric </w:t>
      </w:r>
      <w:r w:rsidRPr="008F59BB">
        <w:rPr>
          <w:sz w:val="24"/>
          <w:szCs w:val="22"/>
        </w:rPr>
        <w:t>utilities.</w:t>
      </w:r>
      <w:r w:rsidR="00BB7B2E" w:rsidRPr="008F59BB">
        <w:rPr>
          <w:rStyle w:val="FootnoteReference"/>
          <w:sz w:val="24"/>
          <w:szCs w:val="22"/>
        </w:rPr>
        <w:footnoteReference w:id="36"/>
      </w:r>
      <w:r w:rsidRPr="008F59BB">
        <w:rPr>
          <w:sz w:val="24"/>
          <w:szCs w:val="24"/>
        </w:rPr>
        <w:t xml:space="preserve"> </w:t>
      </w:r>
      <w:r w:rsidR="00D06554" w:rsidRPr="008F59BB">
        <w:rPr>
          <w:sz w:val="24"/>
          <w:szCs w:val="24"/>
        </w:rPr>
        <w:t xml:space="preserve"> </w:t>
      </w:r>
      <w:r w:rsidRPr="008F59BB">
        <w:rPr>
          <w:sz w:val="24"/>
          <w:szCs w:val="22"/>
        </w:rPr>
        <w:t xml:space="preserve">In accordance with CPUC Decision 12-05-037, funds administered by the </w:t>
      </w:r>
      <w:r w:rsidR="008F4A0E" w:rsidRPr="008F59BB">
        <w:rPr>
          <w:sz w:val="24"/>
          <w:szCs w:val="22"/>
        </w:rPr>
        <w:t>CEC</w:t>
      </w:r>
      <w:r w:rsidRPr="008F59BB">
        <w:rPr>
          <w:sz w:val="24"/>
          <w:szCs w:val="22"/>
        </w:rPr>
        <w:t xml:space="preserve"> may not be used for any purposes associated with </w:t>
      </w:r>
      <w:r w:rsidR="00D06554" w:rsidRPr="008F59BB">
        <w:rPr>
          <w:sz w:val="24"/>
          <w:szCs w:val="22"/>
        </w:rPr>
        <w:t xml:space="preserve">local </w:t>
      </w:r>
      <w:r w:rsidRPr="008F59BB">
        <w:rPr>
          <w:sz w:val="24"/>
          <w:szCs w:val="22"/>
        </w:rPr>
        <w:t>publicly</w:t>
      </w:r>
      <w:r w:rsidR="00D06554" w:rsidRPr="008F59BB">
        <w:rPr>
          <w:sz w:val="24"/>
          <w:szCs w:val="24"/>
        </w:rPr>
        <w:t xml:space="preserve"> </w:t>
      </w:r>
      <w:r w:rsidRPr="008F59BB">
        <w:rPr>
          <w:sz w:val="24"/>
          <w:szCs w:val="22"/>
        </w:rPr>
        <w:t xml:space="preserve">owned </w:t>
      </w:r>
      <w:r w:rsidR="00D06554" w:rsidRPr="008F59BB">
        <w:rPr>
          <w:sz w:val="24"/>
          <w:szCs w:val="22"/>
        </w:rPr>
        <w:t xml:space="preserve">electric </w:t>
      </w:r>
      <w:r w:rsidRPr="008F59BB">
        <w:rPr>
          <w:sz w:val="24"/>
          <w:szCs w:val="22"/>
        </w:rPr>
        <w:t xml:space="preserve">utility activities. </w:t>
      </w:r>
    </w:p>
    <w:p w14:paraId="3FC9E9BE" w14:textId="77777777" w:rsidR="00B13BC2" w:rsidRPr="008F59BB" w:rsidRDefault="001C2D56" w:rsidP="008F59BB">
      <w:pPr>
        <w:numPr>
          <w:ilvl w:val="0"/>
          <w:numId w:val="26"/>
        </w:numPr>
        <w:spacing w:before="240"/>
        <w:rPr>
          <w:rFonts w:ascii="Arial Bold" w:hAnsi="Arial Bold"/>
          <w:b/>
          <w:smallCaps/>
          <w:sz w:val="24"/>
          <w:szCs w:val="22"/>
          <w:u w:val="single"/>
        </w:rPr>
      </w:pPr>
      <w:bookmarkStart w:id="79" w:name="_Toc381079914"/>
      <w:bookmarkStart w:id="80" w:name="_Toc382571176"/>
      <w:bookmarkStart w:id="81" w:name="_Toc395180678"/>
      <w:bookmarkStart w:id="82" w:name="_Toc433981305"/>
      <w:r w:rsidRPr="008F59BB">
        <w:rPr>
          <w:b/>
          <w:sz w:val="24"/>
          <w:szCs w:val="22"/>
        </w:rPr>
        <w:t>Terms and Conditions</w:t>
      </w:r>
      <w:bookmarkEnd w:id="79"/>
      <w:bookmarkEnd w:id="80"/>
      <w:bookmarkEnd w:id="81"/>
      <w:bookmarkEnd w:id="82"/>
    </w:p>
    <w:p w14:paraId="401901AE" w14:textId="77777777" w:rsidR="002C206F" w:rsidRPr="008F59BB" w:rsidRDefault="002C206F" w:rsidP="008F59BB">
      <w:pPr>
        <w:rPr>
          <w:sz w:val="24"/>
          <w:szCs w:val="24"/>
        </w:rPr>
      </w:pPr>
      <w:r w:rsidRPr="008F59BB">
        <w:rPr>
          <w:sz w:val="24"/>
          <w:szCs w:val="24"/>
        </w:rPr>
        <w:t xml:space="preserve">Each grant agreement resulting from this solicitation will include terms and conditions that set forth the recipient’s rights and responsibilities. By signing the Application Form (Attachment 1), each applicant </w:t>
      </w:r>
      <w:r w:rsidRPr="008F59BB">
        <w:rPr>
          <w:bCs/>
          <w:iCs/>
          <w:sz w:val="24"/>
          <w:szCs w:val="24"/>
        </w:rPr>
        <w:t xml:space="preserve">agrees to </w:t>
      </w:r>
      <w:r w:rsidRPr="008F59BB">
        <w:rPr>
          <w:rStyle w:val="Style10pt"/>
          <w:sz w:val="24"/>
          <w:szCs w:val="24"/>
        </w:rPr>
        <w:t xml:space="preserve">enter into an agreement with the </w:t>
      </w:r>
      <w:r w:rsidR="008F4A0E" w:rsidRPr="008F59BB">
        <w:rPr>
          <w:rStyle w:val="Style10pt"/>
          <w:sz w:val="24"/>
          <w:szCs w:val="24"/>
        </w:rPr>
        <w:t>CEC</w:t>
      </w:r>
      <w:r w:rsidRPr="008F59BB">
        <w:rPr>
          <w:rStyle w:val="Style10pt"/>
          <w:sz w:val="24"/>
          <w:szCs w:val="24"/>
        </w:rPr>
        <w:t xml:space="preserve"> to conduct the proposed project according to the terms and conditions that correspond to its organization, without negotiation</w:t>
      </w:r>
      <w:r w:rsidRPr="008F59BB">
        <w:rPr>
          <w:sz w:val="24"/>
          <w:szCs w:val="24"/>
        </w:rPr>
        <w:t xml:space="preserve">: (1) University of California </w:t>
      </w:r>
      <w:r w:rsidR="0072493D" w:rsidRPr="008F59BB">
        <w:rPr>
          <w:sz w:val="24"/>
          <w:szCs w:val="24"/>
        </w:rPr>
        <w:t xml:space="preserve">and California State University </w:t>
      </w:r>
      <w:r w:rsidRPr="008F59BB">
        <w:rPr>
          <w:sz w:val="24"/>
          <w:szCs w:val="24"/>
        </w:rPr>
        <w:t xml:space="preserve">terms and conditions; (2) U.S. Department of Energy terms and conditions; or (3) standard terms and conditions. </w:t>
      </w:r>
      <w:r w:rsidR="00194E6F" w:rsidRPr="008F59BB">
        <w:rPr>
          <w:sz w:val="24"/>
          <w:szCs w:val="24"/>
        </w:rPr>
        <w:t>All</w:t>
      </w:r>
      <w:r w:rsidR="00445569" w:rsidRPr="008F59BB">
        <w:rPr>
          <w:sz w:val="24"/>
          <w:szCs w:val="24"/>
        </w:rPr>
        <w:t xml:space="preserve"> </w:t>
      </w:r>
      <w:r w:rsidRPr="008F59BB">
        <w:rPr>
          <w:sz w:val="24"/>
          <w:szCs w:val="24"/>
        </w:rPr>
        <w:t xml:space="preserve">terms and conditions are located </w:t>
      </w:r>
      <w:r w:rsidR="00EE4939" w:rsidRPr="008F59BB">
        <w:rPr>
          <w:sz w:val="24"/>
          <w:szCs w:val="24"/>
        </w:rPr>
        <w:t xml:space="preserve">at </w:t>
      </w:r>
      <w:r w:rsidR="007F0DC9" w:rsidRPr="008F59BB">
        <w:rPr>
          <w:sz w:val="24"/>
          <w:szCs w:val="24"/>
        </w:rPr>
        <w:t>http://www.energy.ca.gov/research/contractors.html</w:t>
      </w:r>
      <w:r w:rsidRPr="008F59BB">
        <w:rPr>
          <w:sz w:val="24"/>
          <w:szCs w:val="24"/>
        </w:rPr>
        <w:t xml:space="preserve">. </w:t>
      </w:r>
      <w:r w:rsidR="007E22AE" w:rsidRPr="008F59BB">
        <w:rPr>
          <w:sz w:val="24"/>
          <w:szCs w:val="24"/>
        </w:rPr>
        <w:t xml:space="preserve">Please refer to the applicable </w:t>
      </w:r>
      <w:r w:rsidR="00CC559A" w:rsidRPr="008F59BB">
        <w:rPr>
          <w:sz w:val="24"/>
          <w:szCs w:val="24"/>
        </w:rPr>
        <w:t xml:space="preserve">EPIC </w:t>
      </w:r>
      <w:r w:rsidR="007E22AE" w:rsidRPr="008F59BB">
        <w:rPr>
          <w:sz w:val="24"/>
          <w:szCs w:val="24"/>
        </w:rPr>
        <w:t>Grant terms and conditions.</w:t>
      </w:r>
      <w:r w:rsidRPr="008F59BB">
        <w:rPr>
          <w:sz w:val="24"/>
          <w:szCs w:val="24"/>
        </w:rPr>
        <w:t xml:space="preserve"> Failure to agree to the terms and conditions by taking actions such as failing to sign the Application Form or indicating that acceptance is based on modification of the terms will result in </w:t>
      </w:r>
      <w:r w:rsidRPr="008F59BB">
        <w:rPr>
          <w:b/>
          <w:sz w:val="24"/>
          <w:szCs w:val="24"/>
        </w:rPr>
        <w:t>rejection</w:t>
      </w:r>
      <w:r w:rsidRPr="008F59BB">
        <w:rPr>
          <w:sz w:val="24"/>
          <w:szCs w:val="24"/>
        </w:rPr>
        <w:t xml:space="preserve"> of the application. Applicants </w:t>
      </w:r>
      <w:r w:rsidRPr="008F59BB">
        <w:rPr>
          <w:b/>
          <w:sz w:val="24"/>
          <w:szCs w:val="24"/>
        </w:rPr>
        <w:t>must</w:t>
      </w:r>
      <w:r w:rsidRPr="008F59BB">
        <w:rPr>
          <w:sz w:val="24"/>
          <w:szCs w:val="24"/>
        </w:rPr>
        <w:t xml:space="preserve"> </w:t>
      </w:r>
      <w:r w:rsidRPr="008F59BB">
        <w:rPr>
          <w:b/>
          <w:sz w:val="24"/>
          <w:szCs w:val="24"/>
        </w:rPr>
        <w:t xml:space="preserve">read </w:t>
      </w:r>
      <w:r w:rsidRPr="008F59BB">
        <w:rPr>
          <w:sz w:val="24"/>
          <w:szCs w:val="24"/>
        </w:rPr>
        <w:t>the terms and conditions carefully.</w:t>
      </w:r>
      <w:r w:rsidRPr="008F59BB">
        <w:rPr>
          <w:b/>
          <w:sz w:val="24"/>
          <w:szCs w:val="24"/>
        </w:rPr>
        <w:t xml:space="preserve"> </w:t>
      </w:r>
      <w:r w:rsidRPr="008F59BB">
        <w:rPr>
          <w:bCs/>
          <w:sz w:val="24"/>
          <w:szCs w:val="24"/>
        </w:rPr>
        <w:t xml:space="preserve">The </w:t>
      </w:r>
      <w:r w:rsidR="008F4A0E" w:rsidRPr="008F59BB">
        <w:rPr>
          <w:bCs/>
          <w:sz w:val="24"/>
          <w:szCs w:val="24"/>
        </w:rPr>
        <w:t>CEC</w:t>
      </w:r>
      <w:r w:rsidRPr="008F59BB">
        <w:rPr>
          <w:bCs/>
          <w:sz w:val="24"/>
          <w:szCs w:val="24"/>
        </w:rPr>
        <w:t xml:space="preserve"> reserves the right to modify the terms and conditions</w:t>
      </w:r>
      <w:r w:rsidRPr="008F59BB">
        <w:rPr>
          <w:b/>
          <w:bCs/>
          <w:sz w:val="24"/>
          <w:szCs w:val="24"/>
        </w:rPr>
        <w:t xml:space="preserve"> </w:t>
      </w:r>
      <w:r w:rsidRPr="008F59BB">
        <w:rPr>
          <w:sz w:val="24"/>
          <w:szCs w:val="24"/>
        </w:rPr>
        <w:t xml:space="preserve">prior to executing grant agreements.  </w:t>
      </w:r>
    </w:p>
    <w:p w14:paraId="1A623A05" w14:textId="77777777" w:rsidR="001C2D56" w:rsidRPr="008F59BB" w:rsidRDefault="001C2D56" w:rsidP="008F59BB">
      <w:pPr>
        <w:numPr>
          <w:ilvl w:val="0"/>
          <w:numId w:val="26"/>
        </w:numPr>
        <w:spacing w:before="240"/>
        <w:rPr>
          <w:b/>
          <w:sz w:val="24"/>
          <w:szCs w:val="24"/>
        </w:rPr>
      </w:pPr>
      <w:r w:rsidRPr="008F59BB">
        <w:rPr>
          <w:b/>
          <w:sz w:val="24"/>
          <w:szCs w:val="24"/>
        </w:rPr>
        <w:t>California Secretary of State Registration</w:t>
      </w:r>
    </w:p>
    <w:p w14:paraId="45588212" w14:textId="77777777" w:rsidR="00EE3573" w:rsidRPr="008F59BB" w:rsidRDefault="00896485" w:rsidP="008F59BB">
      <w:pPr>
        <w:rPr>
          <w:sz w:val="24"/>
          <w:szCs w:val="22"/>
        </w:rPr>
      </w:pPr>
      <w:r w:rsidRPr="008F59BB">
        <w:rPr>
          <w:sz w:val="24"/>
          <w:szCs w:val="22"/>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8F59BB">
        <w:rPr>
          <w:sz w:val="24"/>
          <w:szCs w:val="22"/>
        </w:rPr>
        <w:t>CEC</w:t>
      </w:r>
      <w:r w:rsidRPr="008F59BB">
        <w:rPr>
          <w:sz w:val="24"/>
          <w:szCs w:val="22"/>
        </w:rP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8F59BB">
        <w:rPr>
          <w:rFonts w:cs="Times New Roman"/>
          <w:sz w:val="24"/>
          <w:szCs w:val="22"/>
        </w:rPr>
        <w:t>www.sos.ca.gov</w:t>
      </w:r>
      <w:r w:rsidRPr="008F59BB">
        <w:rPr>
          <w:sz w:val="24"/>
          <w:szCs w:val="22"/>
        </w:rPr>
        <w:t xml:space="preserve">.  Sole proprietors using a fictitious business name must be registered with the appropriate county and provide evidence of registration to the </w:t>
      </w:r>
      <w:r w:rsidR="008F4A0E" w:rsidRPr="008F59BB">
        <w:rPr>
          <w:sz w:val="24"/>
          <w:szCs w:val="22"/>
        </w:rPr>
        <w:t>CEC</w:t>
      </w:r>
      <w:r w:rsidRPr="008F59BB">
        <w:rPr>
          <w:sz w:val="24"/>
          <w:szCs w:val="22"/>
        </w:rPr>
        <w:t xml:space="preserve"> prior to their project being recommended for approval at an </w:t>
      </w:r>
      <w:r w:rsidR="008F4A0E" w:rsidRPr="008F59BB">
        <w:rPr>
          <w:sz w:val="24"/>
          <w:szCs w:val="22"/>
        </w:rPr>
        <w:t>CEC</w:t>
      </w:r>
      <w:r w:rsidRPr="008F59BB">
        <w:rPr>
          <w:sz w:val="24"/>
          <w:szCs w:val="22"/>
        </w:rPr>
        <w:t xml:space="preserve"> Business Meeting.</w:t>
      </w:r>
    </w:p>
    <w:p w14:paraId="6F331A4F" w14:textId="77777777" w:rsidR="009F702B" w:rsidRPr="008F59BB" w:rsidRDefault="009F702B" w:rsidP="008F59BB">
      <w:pPr>
        <w:autoSpaceDE w:val="0"/>
        <w:autoSpaceDN w:val="0"/>
        <w:adjustRightInd w:val="0"/>
        <w:spacing w:after="0"/>
        <w:rPr>
          <w:strike/>
          <w:sz w:val="24"/>
          <w:szCs w:val="22"/>
        </w:rPr>
      </w:pPr>
    </w:p>
    <w:p w14:paraId="551F0400" w14:textId="77777777" w:rsidR="005E52CD" w:rsidRPr="008F59BB" w:rsidRDefault="001C2D56" w:rsidP="008F59BB">
      <w:pPr>
        <w:pStyle w:val="Heading2"/>
        <w:numPr>
          <w:ilvl w:val="0"/>
          <w:numId w:val="59"/>
        </w:numPr>
      </w:pPr>
      <w:bookmarkStart w:id="83" w:name="_Toc336443620"/>
      <w:bookmarkStart w:id="84" w:name="_Toc366671175"/>
      <w:bookmarkStart w:id="85" w:name="_Toc87335021"/>
      <w:bookmarkStart w:id="86" w:name="PrjReq"/>
      <w:r w:rsidRPr="008F59BB">
        <w:t>Project</w:t>
      </w:r>
      <w:bookmarkEnd w:id="83"/>
      <w:bookmarkEnd w:id="84"/>
      <w:r w:rsidRPr="008F59BB">
        <w:t xml:space="preserve"> Requirements</w:t>
      </w:r>
      <w:bookmarkEnd w:id="85"/>
    </w:p>
    <w:p w14:paraId="21E964EB" w14:textId="21BF0D2E" w:rsidR="0067542B" w:rsidRPr="00C26548" w:rsidRDefault="0067542B" w:rsidP="00C26548">
      <w:pPr>
        <w:keepNext/>
        <w:numPr>
          <w:ilvl w:val="0"/>
          <w:numId w:val="25"/>
        </w:numPr>
        <w:ind w:left="720"/>
        <w:rPr>
          <w:b/>
          <w:sz w:val="24"/>
          <w:szCs w:val="24"/>
        </w:rPr>
      </w:pPr>
      <w:bookmarkStart w:id="87" w:name="_Toc433981307"/>
      <w:bookmarkEnd w:id="86"/>
      <w:r w:rsidRPr="00C26548">
        <w:rPr>
          <w:b/>
          <w:sz w:val="24"/>
          <w:szCs w:val="24"/>
        </w:rPr>
        <w:t>Applied Research and Development</w:t>
      </w:r>
      <w:r w:rsidR="007B002A" w:rsidRPr="00C26548">
        <w:rPr>
          <w:b/>
          <w:sz w:val="24"/>
          <w:szCs w:val="24"/>
        </w:rPr>
        <w:t xml:space="preserve"> </w:t>
      </w:r>
      <w:r w:rsidRPr="00C26548">
        <w:rPr>
          <w:b/>
          <w:sz w:val="24"/>
          <w:szCs w:val="24"/>
        </w:rPr>
        <w:t>Stage</w:t>
      </w:r>
    </w:p>
    <w:p w14:paraId="78913740" w14:textId="77777777" w:rsidR="00ED5203" w:rsidRPr="00C26548" w:rsidRDefault="00ED5203" w:rsidP="00C26548">
      <w:pPr>
        <w:ind w:left="720"/>
        <w:rPr>
          <w:sz w:val="24"/>
          <w:szCs w:val="22"/>
        </w:rPr>
      </w:pPr>
      <w:bookmarkStart w:id="88" w:name="_Toc395180682"/>
      <w:bookmarkStart w:id="89" w:name="_Toc433981309"/>
      <w:bookmarkEnd w:id="87"/>
      <w:r w:rsidRPr="00C26548">
        <w:rPr>
          <w:sz w:val="24"/>
          <w:szCs w:val="22"/>
        </w:rPr>
        <w:t xml:space="preserve">Projects must fall within the “applied research and development” stage, which includes activities that support pre-commercial technologies and approaches that are designed to solve specific problems in the electricity sector. </w:t>
      </w:r>
      <w:r w:rsidR="001C3A45" w:rsidRPr="00C26548">
        <w:rPr>
          <w:sz w:val="24"/>
          <w:szCs w:val="22"/>
        </w:rPr>
        <w:t xml:space="preserve">Applied research and development activities </w:t>
      </w:r>
      <w:proofErr w:type="gramStart"/>
      <w:r w:rsidR="001C3A45" w:rsidRPr="00C26548">
        <w:rPr>
          <w:sz w:val="24"/>
          <w:szCs w:val="22"/>
        </w:rPr>
        <w:t>include early,</w:t>
      </w:r>
      <w:proofErr w:type="gramEnd"/>
      <w:r w:rsidR="001C3A45" w:rsidRPr="00C26548">
        <w:rPr>
          <w:sz w:val="24"/>
          <w:szCs w:val="22"/>
        </w:rPr>
        <w:t xml:space="preserve"> pilot-scale testing activities that are necessary to demonstrate the feasibility of pre-commercial technologies. </w:t>
      </w:r>
      <w:r w:rsidRPr="00C26548">
        <w:rPr>
          <w:sz w:val="24"/>
          <w:szCs w:val="22"/>
        </w:rP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00C26548">
        <w:rPr>
          <w:rStyle w:val="FootnoteReference"/>
          <w:b/>
          <w:sz w:val="24"/>
          <w:szCs w:val="22"/>
        </w:rPr>
        <w:footnoteReference w:id="37"/>
      </w:r>
      <w:r w:rsidRPr="00C26548">
        <w:rPr>
          <w:sz w:val="24"/>
          <w:szCs w:val="22"/>
        </w:rPr>
        <w:t xml:space="preserve">  </w:t>
      </w:r>
      <w:bookmarkEnd w:id="88"/>
      <w:bookmarkEnd w:id="89"/>
    </w:p>
    <w:p w14:paraId="249B20AD" w14:textId="77777777" w:rsidR="001C2D56" w:rsidRPr="00C26548" w:rsidRDefault="001C2D56" w:rsidP="00C26548">
      <w:pPr>
        <w:ind w:left="720"/>
        <w:rPr>
          <w:sz w:val="24"/>
          <w:szCs w:val="22"/>
        </w:rPr>
      </w:pPr>
      <w:bookmarkStart w:id="90" w:name="_Toc366671176"/>
    </w:p>
    <w:p w14:paraId="6E414F88" w14:textId="5D981910" w:rsidR="001D15BA" w:rsidRPr="00C26548" w:rsidRDefault="008D3624" w:rsidP="00C26548">
      <w:pPr>
        <w:numPr>
          <w:ilvl w:val="0"/>
          <w:numId w:val="25"/>
        </w:numPr>
        <w:ind w:left="720"/>
        <w:rPr>
          <w:sz w:val="24"/>
          <w:szCs w:val="22"/>
        </w:rPr>
      </w:pPr>
      <w:bookmarkStart w:id="91" w:name="TechKnow"/>
      <w:bookmarkStart w:id="92" w:name="_Toc395180693"/>
      <w:bookmarkStart w:id="93" w:name="_Toc433981322"/>
      <w:bookmarkStart w:id="94" w:name="_Toc381079922"/>
      <w:bookmarkStart w:id="95" w:name="_Toc382571183"/>
      <w:r w:rsidRPr="00C26548">
        <w:rPr>
          <w:b/>
          <w:sz w:val="24"/>
          <w:szCs w:val="22"/>
        </w:rPr>
        <w:t>Technology Transfer Expenditures</w:t>
      </w:r>
      <w:bookmarkEnd w:id="91"/>
    </w:p>
    <w:p w14:paraId="5A950792" w14:textId="005785DB" w:rsidR="001D15BA" w:rsidRPr="004D5314" w:rsidRDefault="008D3624" w:rsidP="00C26548">
      <w:pPr>
        <w:pStyle w:val="HeadingNew1"/>
        <w:numPr>
          <w:ilvl w:val="0"/>
          <w:numId w:val="0"/>
        </w:numPr>
        <w:ind w:left="720"/>
        <w:jc w:val="left"/>
        <w:rPr>
          <w:b w:val="0"/>
          <w:sz w:val="24"/>
          <w:szCs w:val="24"/>
        </w:rPr>
      </w:pPr>
      <w:r w:rsidRPr="004D5314">
        <w:rPr>
          <w:b w:val="0"/>
          <w:sz w:val="24"/>
          <w:szCs w:val="24"/>
        </w:rPr>
        <w:t xml:space="preserve">To maximize the impact of EPIC projects and to promote the further development and deployment of EPIC-funded technologies, a minimum of 5 percent of </w:t>
      </w:r>
      <w:r w:rsidR="008F4A0E" w:rsidRPr="004D5314">
        <w:rPr>
          <w:b w:val="0"/>
          <w:sz w:val="24"/>
          <w:szCs w:val="24"/>
        </w:rPr>
        <w:t>CEC</w:t>
      </w:r>
      <w:r w:rsidRPr="004D5314">
        <w:rPr>
          <w:b w:val="0"/>
          <w:sz w:val="24"/>
          <w:szCs w:val="24"/>
        </w:rPr>
        <w:t xml:space="preserve"> funds requested should go towards </w:t>
      </w:r>
      <w:r w:rsidRPr="004D5314">
        <w:rPr>
          <w:b w:val="0"/>
          <w:sz w:val="24"/>
        </w:rPr>
        <w:t>technology</w:t>
      </w:r>
      <w:r w:rsidRPr="004D5314">
        <w:rPr>
          <w:b w:val="0"/>
          <w:sz w:val="24"/>
          <w:szCs w:val="24"/>
        </w:rPr>
        <w:t xml:space="preserve"> transfer activities. Appropriate </w:t>
      </w:r>
      <w:r w:rsidRPr="004D5314">
        <w:rPr>
          <w:b w:val="0"/>
          <w:sz w:val="24"/>
        </w:rPr>
        <w:t>technology</w:t>
      </w:r>
      <w:r w:rsidRPr="004D5314">
        <w:rPr>
          <w:b w:val="0"/>
          <w:sz w:val="24"/>
          <w:szCs w:val="24"/>
        </w:rPr>
        <w:t xml:space="preserve"> transfer activities for this solicitation are listed in the Scope of Work Template (Attachment</w:t>
      </w:r>
      <w:r w:rsidR="00E73BD3" w:rsidRPr="004D5314">
        <w:rPr>
          <w:b w:val="0"/>
          <w:sz w:val="24"/>
          <w:szCs w:val="24"/>
        </w:rPr>
        <w:t xml:space="preserve"> 5</w:t>
      </w:r>
      <w:r w:rsidRPr="004D5314">
        <w:rPr>
          <w:b w:val="0"/>
          <w:sz w:val="24"/>
          <w:szCs w:val="24"/>
        </w:rPr>
        <w:t>). The Budget Forms (Attachment</w:t>
      </w:r>
      <w:r w:rsidR="00E73BD3" w:rsidRPr="004D5314">
        <w:rPr>
          <w:b w:val="0"/>
          <w:sz w:val="24"/>
          <w:szCs w:val="24"/>
        </w:rPr>
        <w:t xml:space="preserve"> 7</w:t>
      </w:r>
      <w:r w:rsidRPr="004D5314">
        <w:rPr>
          <w:b w:val="0"/>
          <w:sz w:val="24"/>
          <w:szCs w:val="24"/>
        </w:rPr>
        <w:t xml:space="preserve">) should clearly distinguish funds dedicated for </w:t>
      </w:r>
      <w:r w:rsidRPr="004D5314">
        <w:rPr>
          <w:b w:val="0"/>
          <w:sz w:val="24"/>
        </w:rPr>
        <w:t>technology</w:t>
      </w:r>
      <w:r w:rsidRPr="004D5314">
        <w:rPr>
          <w:b w:val="0"/>
          <w:sz w:val="24"/>
          <w:szCs w:val="24"/>
        </w:rPr>
        <w:t xml:space="preserve"> transfer.</w:t>
      </w:r>
    </w:p>
    <w:p w14:paraId="22504CEC" w14:textId="77777777" w:rsidR="001D15BA" w:rsidRPr="00C26548" w:rsidRDefault="001D15BA" w:rsidP="00C26548">
      <w:pPr>
        <w:pStyle w:val="HeadingNew1"/>
        <w:numPr>
          <w:ilvl w:val="0"/>
          <w:numId w:val="0"/>
        </w:numPr>
        <w:ind w:left="990" w:hanging="360"/>
        <w:jc w:val="left"/>
        <w:rPr>
          <w:b w:val="0"/>
          <w:strike/>
          <w:sz w:val="24"/>
          <w:szCs w:val="24"/>
        </w:rPr>
      </w:pPr>
    </w:p>
    <w:p w14:paraId="266CA25E" w14:textId="5F0C1478" w:rsidR="001C2D56" w:rsidRPr="009F702B" w:rsidRDefault="001C2D56" w:rsidP="00C40857">
      <w:pPr>
        <w:pStyle w:val="ListParagraph"/>
        <w:numPr>
          <w:ilvl w:val="0"/>
          <w:numId w:val="64"/>
        </w:numPr>
        <w:shd w:val="clear" w:color="auto" w:fill="FFFFFF"/>
        <w:spacing w:after="0"/>
        <w:jc w:val="both"/>
        <w:textAlignment w:val="baseline"/>
        <w:rPr>
          <w:szCs w:val="22"/>
        </w:rPr>
      </w:pPr>
      <w:bookmarkStart w:id="96" w:name="_Toc366671177"/>
      <w:bookmarkEnd w:id="71"/>
      <w:bookmarkEnd w:id="72"/>
      <w:bookmarkEnd w:id="73"/>
      <w:bookmarkEnd w:id="74"/>
      <w:bookmarkEnd w:id="90"/>
      <w:bookmarkEnd w:id="92"/>
      <w:bookmarkEnd w:id="93"/>
      <w:bookmarkEnd w:id="94"/>
      <w:bookmarkEnd w:id="95"/>
      <w:r w:rsidRPr="00D328D4">
        <w:br w:type="page"/>
      </w:r>
      <w:bookmarkEnd w:id="96"/>
    </w:p>
    <w:p w14:paraId="309DBC47" w14:textId="77777777" w:rsidR="0061342D" w:rsidRDefault="001C2D56" w:rsidP="0061342D">
      <w:pPr>
        <w:pStyle w:val="Heading1"/>
        <w:keepLines w:val="0"/>
        <w:spacing w:before="0" w:after="120"/>
        <w:jc w:val="both"/>
      </w:pPr>
      <w:bookmarkStart w:id="97" w:name="_Toc12770892"/>
      <w:bookmarkStart w:id="98" w:name="_Toc219275109"/>
      <w:bookmarkStart w:id="99" w:name="_Toc336443626"/>
      <w:bookmarkStart w:id="100" w:name="_Toc366671182"/>
      <w:bookmarkStart w:id="101" w:name="_Toc87335022"/>
      <w:bookmarkStart w:id="102" w:name="_Toc219275098"/>
      <w:r w:rsidRPr="00C31C1D">
        <w:t>III.</w:t>
      </w:r>
      <w:r w:rsidRPr="00C31C1D">
        <w:tab/>
      </w:r>
      <w:bookmarkEnd w:id="97"/>
      <w:r w:rsidRPr="00C31C1D">
        <w:t xml:space="preserve">Application Organization and Submission </w:t>
      </w:r>
      <w:bookmarkEnd w:id="98"/>
      <w:bookmarkEnd w:id="99"/>
      <w:bookmarkEnd w:id="100"/>
      <w:r w:rsidRPr="00C31C1D">
        <w:t>Instructions</w:t>
      </w:r>
      <w:bookmarkEnd w:id="101"/>
    </w:p>
    <w:p w14:paraId="2E4CB840" w14:textId="77777777" w:rsidR="001C2D56" w:rsidRPr="00CF6DED" w:rsidRDefault="001C2D56" w:rsidP="00C40857">
      <w:pPr>
        <w:pStyle w:val="Heading2"/>
        <w:numPr>
          <w:ilvl w:val="0"/>
          <w:numId w:val="60"/>
        </w:numPr>
      </w:pPr>
      <w:bookmarkStart w:id="103" w:name="_Toc201713573"/>
      <w:bookmarkStart w:id="104" w:name="_Toc87335023"/>
      <w:bookmarkStart w:id="105" w:name="_Toc219275111"/>
      <w:bookmarkStart w:id="106" w:name="_Toc336443628"/>
      <w:bookmarkStart w:id="107" w:name="_Toc366671184"/>
      <w:r w:rsidRPr="00CF6DED">
        <w:t>Application Format</w:t>
      </w:r>
      <w:bookmarkEnd w:id="103"/>
      <w:r w:rsidRPr="00CF6DED">
        <w:t>, Page Limits, and Number of Copies</w:t>
      </w:r>
      <w:bookmarkEnd w:id="104"/>
      <w:r w:rsidRPr="00CF6DED">
        <w:t xml:space="preserve"> </w:t>
      </w:r>
      <w:bookmarkEnd w:id="105"/>
      <w:bookmarkEnd w:id="106"/>
      <w:bookmarkEnd w:id="107"/>
    </w:p>
    <w:p w14:paraId="50453B87" w14:textId="77777777" w:rsidR="001C2D56" w:rsidRPr="001E76A1" w:rsidRDefault="001C2D56" w:rsidP="00BD0EC0">
      <w:pPr>
        <w:keepLines/>
        <w:widowControl w:val="0"/>
        <w:spacing w:after="0"/>
        <w:jc w:val="both"/>
        <w:rPr>
          <w:sz w:val="24"/>
          <w:szCs w:val="24"/>
        </w:rPr>
      </w:pPr>
      <w:r w:rsidRPr="001E76A1">
        <w:rPr>
          <w:sz w:val="24"/>
          <w:szCs w:val="24"/>
        </w:rPr>
        <w:t xml:space="preserve">The following table summarizes the application formatting and page limit </w:t>
      </w:r>
      <w:r w:rsidR="0081409B" w:rsidRPr="001E76A1">
        <w:rPr>
          <w:sz w:val="24"/>
          <w:szCs w:val="24"/>
        </w:rPr>
        <w:t>recommendations</w:t>
      </w:r>
      <w:r w:rsidRPr="001E76A1">
        <w:rPr>
          <w:sz w:val="24"/>
          <w:szCs w:val="24"/>
        </w:rPr>
        <w:t>:</w:t>
      </w:r>
    </w:p>
    <w:p w14:paraId="0B098070" w14:textId="4EE18373" w:rsidR="001C2D56" w:rsidRPr="001E76A1" w:rsidRDefault="001C2D56" w:rsidP="00BD0EC0">
      <w:pPr>
        <w:keepLines/>
        <w:widowControl w:val="0"/>
        <w:spacing w:after="0"/>
        <w:jc w:val="both"/>
        <w:rPr>
          <w:sz w:val="24"/>
          <w:szCs w:val="24"/>
        </w:rPr>
      </w:pPr>
    </w:p>
    <w:p w14:paraId="1EABA226" w14:textId="77777777" w:rsidR="00624855" w:rsidRPr="001E76A1" w:rsidRDefault="00624855" w:rsidP="00624855">
      <w:pPr>
        <w:spacing w:after="0"/>
        <w:ind w:left="360"/>
        <w:jc w:val="both"/>
        <w:rPr>
          <w:sz w:val="24"/>
          <w:szCs w:val="22"/>
        </w:rPr>
      </w:pPr>
      <w:r w:rsidRPr="001E76A1">
        <w:rPr>
          <w:sz w:val="24"/>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Pr="001E76A1" w:rsidRDefault="00624855" w:rsidP="00BD0EC0">
      <w:pPr>
        <w:keepLines/>
        <w:widowControl w:val="0"/>
        <w:spacing w:after="0"/>
        <w:jc w:val="both"/>
        <w:rPr>
          <w:sz w:val="24"/>
          <w:szCs w:val="24"/>
        </w:rPr>
      </w:pPr>
    </w:p>
    <w:p w14:paraId="505D5362" w14:textId="77777777" w:rsidR="00624855" w:rsidRPr="001E76A1" w:rsidRDefault="00624855" w:rsidP="00BD0EC0">
      <w:pPr>
        <w:keepLines/>
        <w:widowControl w:val="0"/>
        <w:spacing w:after="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1E76A1" w:rsidRPr="001E76A1" w14:paraId="3D2E1B02" w14:textId="77777777" w:rsidTr="5F720360">
        <w:trPr>
          <w:trHeight w:val="2980"/>
        </w:trPr>
        <w:tc>
          <w:tcPr>
            <w:tcW w:w="2185" w:type="dxa"/>
          </w:tcPr>
          <w:p w14:paraId="06910CBA" w14:textId="77777777" w:rsidR="001C2D56" w:rsidRPr="001E76A1" w:rsidRDefault="001C2D56" w:rsidP="005F0C5F">
            <w:pPr>
              <w:jc w:val="both"/>
              <w:rPr>
                <w:b/>
                <w:sz w:val="24"/>
                <w:szCs w:val="28"/>
              </w:rPr>
            </w:pPr>
            <w:r w:rsidRPr="001E76A1">
              <w:rPr>
                <w:b/>
                <w:sz w:val="24"/>
                <w:szCs w:val="28"/>
              </w:rPr>
              <w:t>Format</w:t>
            </w:r>
          </w:p>
        </w:tc>
        <w:tc>
          <w:tcPr>
            <w:tcW w:w="7057" w:type="dxa"/>
          </w:tcPr>
          <w:p w14:paraId="05A1EC5A" w14:textId="77777777" w:rsidR="001C2D56" w:rsidRPr="001E76A1" w:rsidRDefault="001C2D56" w:rsidP="00734C0C">
            <w:pPr>
              <w:numPr>
                <w:ilvl w:val="0"/>
                <w:numId w:val="13"/>
              </w:numPr>
              <w:spacing w:after="0"/>
              <w:jc w:val="both"/>
              <w:rPr>
                <w:sz w:val="24"/>
                <w:szCs w:val="28"/>
              </w:rPr>
            </w:pPr>
            <w:r w:rsidRPr="001E76A1">
              <w:rPr>
                <w:b/>
                <w:sz w:val="24"/>
                <w:szCs w:val="28"/>
              </w:rPr>
              <w:t>Font:</w:t>
            </w:r>
            <w:r w:rsidRPr="001E76A1">
              <w:rPr>
                <w:sz w:val="24"/>
                <w:szCs w:val="28"/>
              </w:rPr>
              <w:t xml:space="preserve"> 11-point, </w:t>
            </w:r>
            <w:r w:rsidR="00624F21" w:rsidRPr="001E76A1">
              <w:rPr>
                <w:sz w:val="24"/>
                <w:szCs w:val="28"/>
              </w:rPr>
              <w:t>A</w:t>
            </w:r>
            <w:r w:rsidRPr="001E76A1">
              <w:rPr>
                <w:sz w:val="24"/>
                <w:szCs w:val="28"/>
              </w:rPr>
              <w:t xml:space="preserve">rial </w:t>
            </w:r>
            <w:r w:rsidR="0035406F" w:rsidRPr="001E76A1">
              <w:rPr>
                <w:sz w:val="24"/>
                <w:szCs w:val="28"/>
              </w:rPr>
              <w:t xml:space="preserve">(excluding </w:t>
            </w:r>
            <w:r w:rsidR="00624F21" w:rsidRPr="001E76A1">
              <w:rPr>
                <w:sz w:val="24"/>
                <w:szCs w:val="28"/>
              </w:rPr>
              <w:t>E</w:t>
            </w:r>
            <w:r w:rsidR="0035406F" w:rsidRPr="001E76A1">
              <w:rPr>
                <w:sz w:val="24"/>
                <w:szCs w:val="28"/>
              </w:rPr>
              <w:t>xcel spreadsheets</w:t>
            </w:r>
            <w:r w:rsidR="00FB5A02" w:rsidRPr="001E76A1">
              <w:rPr>
                <w:sz w:val="24"/>
                <w:szCs w:val="28"/>
              </w:rPr>
              <w:t>, original template headers and footers, and commitment or support letters</w:t>
            </w:r>
            <w:r w:rsidR="00097BE8" w:rsidRPr="001E76A1">
              <w:rPr>
                <w:sz w:val="24"/>
                <w:szCs w:val="28"/>
              </w:rPr>
              <w:t>)</w:t>
            </w:r>
          </w:p>
          <w:p w14:paraId="2FF4F5B0" w14:textId="77777777" w:rsidR="001C2D56" w:rsidRPr="001E76A1" w:rsidRDefault="001C2D56" w:rsidP="00734C0C">
            <w:pPr>
              <w:numPr>
                <w:ilvl w:val="0"/>
                <w:numId w:val="13"/>
              </w:numPr>
              <w:spacing w:after="0"/>
              <w:jc w:val="both"/>
              <w:rPr>
                <w:sz w:val="24"/>
                <w:szCs w:val="28"/>
              </w:rPr>
            </w:pPr>
            <w:r w:rsidRPr="001E76A1">
              <w:rPr>
                <w:b/>
                <w:sz w:val="24"/>
                <w:szCs w:val="28"/>
              </w:rPr>
              <w:t>Margins:</w:t>
            </w:r>
            <w:r w:rsidRPr="001E76A1">
              <w:rPr>
                <w:sz w:val="24"/>
                <w:szCs w:val="28"/>
              </w:rPr>
              <w:t xml:space="preserve"> </w:t>
            </w:r>
            <w:r w:rsidR="006465F7" w:rsidRPr="001E76A1">
              <w:rPr>
                <w:sz w:val="24"/>
                <w:szCs w:val="28"/>
              </w:rPr>
              <w:t>N</w:t>
            </w:r>
            <w:r w:rsidR="0035406F" w:rsidRPr="001E76A1">
              <w:rPr>
                <w:sz w:val="24"/>
                <w:szCs w:val="28"/>
              </w:rPr>
              <w:t xml:space="preserve">o less than </w:t>
            </w:r>
            <w:r w:rsidR="0026009C" w:rsidRPr="001E76A1">
              <w:rPr>
                <w:sz w:val="24"/>
                <w:szCs w:val="28"/>
              </w:rPr>
              <w:t>one inch</w:t>
            </w:r>
            <w:r w:rsidRPr="001E76A1">
              <w:rPr>
                <w:sz w:val="24"/>
                <w:szCs w:val="28"/>
              </w:rPr>
              <w:t xml:space="preserve"> on all sides (excluding headers and footers)</w:t>
            </w:r>
          </w:p>
          <w:p w14:paraId="6382353B" w14:textId="77777777" w:rsidR="001C2D56" w:rsidRPr="001E76A1" w:rsidRDefault="001C2D56" w:rsidP="00734C0C">
            <w:pPr>
              <w:numPr>
                <w:ilvl w:val="0"/>
                <w:numId w:val="13"/>
              </w:numPr>
              <w:spacing w:after="0"/>
              <w:jc w:val="both"/>
              <w:rPr>
                <w:sz w:val="24"/>
                <w:szCs w:val="28"/>
              </w:rPr>
            </w:pPr>
            <w:r w:rsidRPr="001E76A1">
              <w:rPr>
                <w:b/>
                <w:sz w:val="24"/>
                <w:szCs w:val="28"/>
              </w:rPr>
              <w:t>Spacing:</w:t>
            </w:r>
            <w:r w:rsidRPr="001E76A1">
              <w:rPr>
                <w:sz w:val="24"/>
                <w:szCs w:val="28"/>
              </w:rPr>
              <w:t xml:space="preserve">  Single spaced, with a blank line between each paragraph</w:t>
            </w:r>
          </w:p>
          <w:p w14:paraId="1540FF8A" w14:textId="774B9372" w:rsidR="00FB5A02" w:rsidRPr="001E76A1" w:rsidRDefault="00FB5A02" w:rsidP="00FB5A02">
            <w:pPr>
              <w:numPr>
                <w:ilvl w:val="0"/>
                <w:numId w:val="13"/>
              </w:numPr>
              <w:spacing w:after="0"/>
              <w:jc w:val="both"/>
              <w:rPr>
                <w:sz w:val="24"/>
                <w:szCs w:val="28"/>
              </w:rPr>
            </w:pPr>
            <w:r w:rsidRPr="001E76A1">
              <w:rPr>
                <w:b/>
                <w:sz w:val="24"/>
                <w:szCs w:val="28"/>
              </w:rPr>
              <w:t>Signatures</w:t>
            </w:r>
            <w:r w:rsidRPr="001E76A1">
              <w:rPr>
                <w:sz w:val="24"/>
                <w:szCs w:val="28"/>
              </w:rPr>
              <w:t xml:space="preserve">: </w:t>
            </w:r>
            <w:r w:rsidR="000B5232" w:rsidRPr="001E76A1">
              <w:rPr>
                <w:sz w:val="24"/>
                <w:szCs w:val="28"/>
              </w:rPr>
              <w:t xml:space="preserve">Wet </w:t>
            </w:r>
            <w:r w:rsidR="00B42016" w:rsidRPr="001E76A1">
              <w:rPr>
                <w:sz w:val="24"/>
                <w:szCs w:val="28"/>
              </w:rPr>
              <w:t xml:space="preserve">or electronic </w:t>
            </w:r>
            <w:r w:rsidR="000B5232" w:rsidRPr="001E76A1">
              <w:rPr>
                <w:sz w:val="24"/>
                <w:szCs w:val="28"/>
              </w:rPr>
              <w:t xml:space="preserve">signatures </w:t>
            </w:r>
          </w:p>
          <w:p w14:paraId="79980235" w14:textId="77777777" w:rsidR="001C2D56" w:rsidRPr="001E76A1" w:rsidRDefault="001C2D56" w:rsidP="00734C0C">
            <w:pPr>
              <w:numPr>
                <w:ilvl w:val="0"/>
                <w:numId w:val="13"/>
              </w:numPr>
              <w:spacing w:after="0"/>
              <w:jc w:val="both"/>
              <w:rPr>
                <w:sz w:val="24"/>
                <w:szCs w:val="28"/>
              </w:rPr>
            </w:pPr>
            <w:r w:rsidRPr="001E76A1">
              <w:rPr>
                <w:b/>
                <w:sz w:val="24"/>
                <w:szCs w:val="28"/>
              </w:rPr>
              <w:t>File Format:</w:t>
            </w:r>
            <w:r w:rsidRPr="001E76A1">
              <w:rPr>
                <w:sz w:val="24"/>
                <w:szCs w:val="28"/>
              </w:rPr>
              <w:t xml:space="preserve"> MS Word </w:t>
            </w:r>
            <w:r w:rsidR="005E76CE" w:rsidRPr="001E76A1">
              <w:rPr>
                <w:sz w:val="24"/>
                <w:szCs w:val="28"/>
              </w:rPr>
              <w:t xml:space="preserve">version 2007 or later </w:t>
            </w:r>
            <w:r w:rsidRPr="001E76A1">
              <w:rPr>
                <w:sz w:val="24"/>
                <w:szCs w:val="28"/>
              </w:rPr>
              <w:t xml:space="preserve">(.doc </w:t>
            </w:r>
            <w:r w:rsidR="005E76CE" w:rsidRPr="001E76A1">
              <w:rPr>
                <w:sz w:val="24"/>
                <w:szCs w:val="28"/>
              </w:rPr>
              <w:t xml:space="preserve">or .docx </w:t>
            </w:r>
            <w:r w:rsidRPr="001E76A1">
              <w:rPr>
                <w:sz w:val="24"/>
                <w:szCs w:val="28"/>
              </w:rPr>
              <w:t xml:space="preserve">format), </w:t>
            </w:r>
            <w:r w:rsidR="0035406F" w:rsidRPr="001E76A1">
              <w:rPr>
                <w:sz w:val="24"/>
                <w:szCs w:val="28"/>
              </w:rPr>
              <w:t xml:space="preserve">excluding </w:t>
            </w:r>
            <w:r w:rsidR="00FB5A02" w:rsidRPr="001E76A1">
              <w:rPr>
                <w:sz w:val="24"/>
                <w:szCs w:val="28"/>
              </w:rPr>
              <w:t>E</w:t>
            </w:r>
            <w:r w:rsidR="0035406F" w:rsidRPr="001E76A1">
              <w:rPr>
                <w:sz w:val="24"/>
                <w:szCs w:val="28"/>
              </w:rPr>
              <w:t>xcel spreadsheets</w:t>
            </w:r>
            <w:r w:rsidR="00FB5A02" w:rsidRPr="001E76A1">
              <w:rPr>
                <w:sz w:val="24"/>
                <w:szCs w:val="28"/>
              </w:rPr>
              <w:t xml:space="preserve"> and commitment or support letters (PDF files are acceptable for the letters)</w:t>
            </w:r>
          </w:p>
          <w:p w14:paraId="5799AA7B" w14:textId="1D686109" w:rsidR="00624F21" w:rsidRPr="001E76A1" w:rsidRDefault="00624F21" w:rsidP="00DE6723">
            <w:pPr>
              <w:spacing w:after="0"/>
              <w:ind w:left="360"/>
              <w:jc w:val="both"/>
              <w:rPr>
                <w:sz w:val="24"/>
                <w:szCs w:val="22"/>
              </w:rPr>
            </w:pPr>
          </w:p>
        </w:tc>
      </w:tr>
      <w:tr w:rsidR="001E76A1" w:rsidRPr="001E76A1" w14:paraId="071DF560" w14:textId="77777777" w:rsidTr="5F720360">
        <w:tc>
          <w:tcPr>
            <w:tcW w:w="2185" w:type="dxa"/>
          </w:tcPr>
          <w:p w14:paraId="2CCEEBE7" w14:textId="77777777" w:rsidR="001C2D56" w:rsidRPr="001E76A1" w:rsidRDefault="002E65B5" w:rsidP="00CC1385">
            <w:pPr>
              <w:rPr>
                <w:b/>
                <w:sz w:val="24"/>
                <w:szCs w:val="28"/>
              </w:rPr>
            </w:pPr>
            <w:r w:rsidRPr="001E76A1">
              <w:rPr>
                <w:b/>
                <w:sz w:val="24"/>
                <w:szCs w:val="28"/>
              </w:rPr>
              <w:t xml:space="preserve">Maximum </w:t>
            </w:r>
            <w:r w:rsidR="001C2D56" w:rsidRPr="001E76A1">
              <w:rPr>
                <w:b/>
                <w:sz w:val="24"/>
                <w:szCs w:val="28"/>
              </w:rPr>
              <w:t>Page Limit</w:t>
            </w:r>
            <w:r w:rsidR="00DF20D4" w:rsidRPr="001E76A1">
              <w:rPr>
                <w:b/>
                <w:sz w:val="24"/>
                <w:szCs w:val="28"/>
              </w:rPr>
              <w:t xml:space="preserve"> Recommendation</w:t>
            </w:r>
            <w:r w:rsidR="001C2D56" w:rsidRPr="001E76A1">
              <w:rPr>
                <w:b/>
                <w:sz w:val="24"/>
                <w:szCs w:val="28"/>
              </w:rPr>
              <w:t>s</w:t>
            </w:r>
          </w:p>
        </w:tc>
        <w:tc>
          <w:tcPr>
            <w:tcW w:w="7057" w:type="dxa"/>
          </w:tcPr>
          <w:p w14:paraId="193CBE09" w14:textId="77777777" w:rsidR="001C2D56" w:rsidRPr="001E76A1" w:rsidRDefault="001C2D56" w:rsidP="00B32815">
            <w:pPr>
              <w:spacing w:after="0"/>
              <w:ind w:left="360"/>
              <w:jc w:val="both"/>
              <w:rPr>
                <w:sz w:val="24"/>
                <w:szCs w:val="28"/>
              </w:rPr>
            </w:pPr>
          </w:p>
          <w:p w14:paraId="4A530CD3" w14:textId="0EB6A4EB" w:rsidR="005E52CD" w:rsidRPr="001E76A1" w:rsidRDefault="001C2D56" w:rsidP="00B32815">
            <w:pPr>
              <w:numPr>
                <w:ilvl w:val="0"/>
                <w:numId w:val="14"/>
              </w:numPr>
              <w:spacing w:after="0"/>
              <w:jc w:val="both"/>
              <w:rPr>
                <w:sz w:val="24"/>
                <w:szCs w:val="28"/>
              </w:rPr>
            </w:pPr>
            <w:r w:rsidRPr="001E76A1">
              <w:rPr>
                <w:b/>
                <w:sz w:val="24"/>
                <w:szCs w:val="28"/>
              </w:rPr>
              <w:t xml:space="preserve">Executive Summary </w:t>
            </w:r>
            <w:r w:rsidRPr="001E76A1">
              <w:rPr>
                <w:sz w:val="24"/>
                <w:szCs w:val="28"/>
              </w:rPr>
              <w:t>(Attachment</w:t>
            </w:r>
            <w:r w:rsidR="00E73BD3" w:rsidRPr="001E76A1">
              <w:rPr>
                <w:sz w:val="24"/>
                <w:szCs w:val="28"/>
              </w:rPr>
              <w:t xml:space="preserve"> 2</w:t>
            </w:r>
            <w:r w:rsidRPr="001E76A1">
              <w:rPr>
                <w:sz w:val="24"/>
                <w:szCs w:val="28"/>
              </w:rPr>
              <w:t xml:space="preserve">): </w:t>
            </w:r>
            <w:r w:rsidRPr="001E76A1">
              <w:rPr>
                <w:b/>
                <w:sz w:val="24"/>
                <w:szCs w:val="28"/>
              </w:rPr>
              <w:t>two</w:t>
            </w:r>
            <w:r w:rsidRPr="001E76A1">
              <w:rPr>
                <w:sz w:val="24"/>
                <w:szCs w:val="28"/>
              </w:rPr>
              <w:t xml:space="preserve"> pages </w:t>
            </w:r>
          </w:p>
          <w:p w14:paraId="6F1FE546" w14:textId="581424C8" w:rsidR="005E52CD" w:rsidRPr="001E76A1" w:rsidRDefault="001C2D56" w:rsidP="00B32815">
            <w:pPr>
              <w:numPr>
                <w:ilvl w:val="0"/>
                <w:numId w:val="14"/>
              </w:numPr>
              <w:spacing w:after="0"/>
              <w:jc w:val="both"/>
              <w:rPr>
                <w:sz w:val="24"/>
                <w:szCs w:val="28"/>
              </w:rPr>
            </w:pPr>
            <w:r w:rsidRPr="001E76A1">
              <w:rPr>
                <w:b/>
                <w:sz w:val="24"/>
                <w:szCs w:val="28"/>
              </w:rPr>
              <w:t xml:space="preserve">Project Narrative Form </w:t>
            </w:r>
            <w:r w:rsidRPr="001E76A1">
              <w:rPr>
                <w:sz w:val="24"/>
                <w:szCs w:val="28"/>
              </w:rPr>
              <w:t>(Attachment</w:t>
            </w:r>
            <w:r w:rsidR="00E73BD3" w:rsidRPr="001E76A1">
              <w:rPr>
                <w:sz w:val="24"/>
                <w:szCs w:val="28"/>
              </w:rPr>
              <w:t xml:space="preserve"> 3</w:t>
            </w:r>
            <w:r w:rsidRPr="001E76A1">
              <w:rPr>
                <w:sz w:val="24"/>
                <w:szCs w:val="28"/>
              </w:rPr>
              <w:t xml:space="preserve">): </w:t>
            </w:r>
            <w:r w:rsidR="0026009C" w:rsidRPr="001E76A1">
              <w:rPr>
                <w:b/>
                <w:sz w:val="24"/>
                <w:szCs w:val="28"/>
              </w:rPr>
              <w:t>t</w:t>
            </w:r>
            <w:r w:rsidR="00BA7C19" w:rsidRPr="001E76A1">
              <w:rPr>
                <w:b/>
                <w:sz w:val="24"/>
                <w:szCs w:val="28"/>
              </w:rPr>
              <w:t>w</w:t>
            </w:r>
            <w:r w:rsidR="0026009C" w:rsidRPr="001E76A1">
              <w:rPr>
                <w:b/>
                <w:sz w:val="24"/>
                <w:szCs w:val="28"/>
              </w:rPr>
              <w:t>en</w:t>
            </w:r>
            <w:r w:rsidR="00BA7C19" w:rsidRPr="001E76A1">
              <w:rPr>
                <w:b/>
                <w:sz w:val="24"/>
                <w:szCs w:val="28"/>
              </w:rPr>
              <w:t>ty</w:t>
            </w:r>
            <w:r w:rsidRPr="001E76A1">
              <w:rPr>
                <w:sz w:val="24"/>
                <w:szCs w:val="28"/>
              </w:rPr>
              <w:t xml:space="preserve"> pages </w:t>
            </w:r>
            <w:r w:rsidR="0013362C" w:rsidRPr="001E76A1">
              <w:rPr>
                <w:sz w:val="24"/>
                <w:szCs w:val="28"/>
              </w:rPr>
              <w:t>excluding documentation for CEQA</w:t>
            </w:r>
          </w:p>
          <w:p w14:paraId="35AB9A7A" w14:textId="367530DD" w:rsidR="005E52CD" w:rsidRPr="001E76A1" w:rsidRDefault="001C2D56" w:rsidP="00B32815">
            <w:pPr>
              <w:numPr>
                <w:ilvl w:val="0"/>
                <w:numId w:val="14"/>
              </w:numPr>
              <w:spacing w:after="0"/>
              <w:jc w:val="both"/>
              <w:rPr>
                <w:sz w:val="24"/>
                <w:szCs w:val="28"/>
              </w:rPr>
            </w:pPr>
            <w:r w:rsidRPr="001E76A1">
              <w:rPr>
                <w:b/>
                <w:sz w:val="24"/>
                <w:szCs w:val="28"/>
              </w:rPr>
              <w:t>Project Team Form</w:t>
            </w:r>
            <w:r w:rsidRPr="001E76A1">
              <w:rPr>
                <w:sz w:val="24"/>
                <w:szCs w:val="28"/>
              </w:rPr>
              <w:t xml:space="preserve"> (Attachment</w:t>
            </w:r>
            <w:r w:rsidR="00E73BD3" w:rsidRPr="001E76A1">
              <w:rPr>
                <w:sz w:val="24"/>
                <w:szCs w:val="28"/>
              </w:rPr>
              <w:t xml:space="preserve"> 4</w:t>
            </w:r>
            <w:r w:rsidRPr="001E76A1">
              <w:rPr>
                <w:sz w:val="24"/>
                <w:szCs w:val="28"/>
              </w:rPr>
              <w:t xml:space="preserve">): </w:t>
            </w:r>
            <w:r w:rsidRPr="001E76A1">
              <w:rPr>
                <w:b/>
                <w:sz w:val="24"/>
                <w:szCs w:val="28"/>
              </w:rPr>
              <w:t>two</w:t>
            </w:r>
            <w:r w:rsidRPr="001E76A1">
              <w:rPr>
                <w:sz w:val="24"/>
                <w:szCs w:val="28"/>
              </w:rPr>
              <w:t xml:space="preserve"> pages for each resume</w:t>
            </w:r>
          </w:p>
          <w:p w14:paraId="13521177" w14:textId="3E984613" w:rsidR="005E52CD" w:rsidRPr="001E76A1" w:rsidRDefault="001C2D56" w:rsidP="00B32815">
            <w:pPr>
              <w:numPr>
                <w:ilvl w:val="0"/>
                <w:numId w:val="14"/>
              </w:numPr>
              <w:spacing w:after="0"/>
              <w:jc w:val="both"/>
              <w:rPr>
                <w:sz w:val="24"/>
                <w:szCs w:val="28"/>
              </w:rPr>
            </w:pPr>
            <w:r w:rsidRPr="001E76A1">
              <w:rPr>
                <w:b/>
                <w:sz w:val="24"/>
                <w:szCs w:val="28"/>
              </w:rPr>
              <w:t>Reference and Work Product Form</w:t>
            </w:r>
            <w:r w:rsidRPr="001E76A1">
              <w:rPr>
                <w:sz w:val="24"/>
                <w:szCs w:val="28"/>
              </w:rPr>
              <w:t xml:space="preserve"> (Attachment</w:t>
            </w:r>
            <w:r w:rsidR="00625AF9" w:rsidRPr="001E76A1">
              <w:rPr>
                <w:sz w:val="24"/>
                <w:szCs w:val="28"/>
              </w:rPr>
              <w:t xml:space="preserve"> 9</w:t>
            </w:r>
            <w:r w:rsidRPr="001E76A1">
              <w:rPr>
                <w:sz w:val="24"/>
                <w:szCs w:val="28"/>
              </w:rPr>
              <w:t>)</w:t>
            </w:r>
            <w:r w:rsidR="00B72CD2" w:rsidRPr="001E76A1">
              <w:rPr>
                <w:sz w:val="24"/>
                <w:szCs w:val="28"/>
              </w:rPr>
              <w:t xml:space="preserve">: </w:t>
            </w:r>
            <w:r w:rsidR="00FB5A02" w:rsidRPr="001E76A1">
              <w:rPr>
                <w:b/>
                <w:sz w:val="24"/>
                <w:szCs w:val="28"/>
              </w:rPr>
              <w:t>one</w:t>
            </w:r>
            <w:r w:rsidR="00FB5A02" w:rsidRPr="001E76A1">
              <w:rPr>
                <w:sz w:val="24"/>
                <w:szCs w:val="28"/>
              </w:rPr>
              <w:t xml:space="preserve"> page for each reference, </w:t>
            </w:r>
            <w:r w:rsidRPr="001E76A1">
              <w:rPr>
                <w:b/>
                <w:sz w:val="24"/>
                <w:szCs w:val="28"/>
              </w:rPr>
              <w:t>two</w:t>
            </w:r>
            <w:r w:rsidRPr="001E76A1">
              <w:rPr>
                <w:sz w:val="24"/>
                <w:szCs w:val="28"/>
              </w:rPr>
              <w:t xml:space="preserve"> pages for </w:t>
            </w:r>
            <w:r w:rsidR="00FB5A02" w:rsidRPr="001E76A1">
              <w:rPr>
                <w:sz w:val="24"/>
                <w:szCs w:val="28"/>
              </w:rPr>
              <w:t xml:space="preserve">each </w:t>
            </w:r>
            <w:r w:rsidRPr="001E76A1">
              <w:rPr>
                <w:sz w:val="24"/>
                <w:szCs w:val="28"/>
              </w:rPr>
              <w:t>project description</w:t>
            </w:r>
          </w:p>
          <w:p w14:paraId="4E74BF39" w14:textId="121A2E94" w:rsidR="005E52CD" w:rsidRPr="001E76A1" w:rsidRDefault="001C2D56" w:rsidP="00B32815">
            <w:pPr>
              <w:numPr>
                <w:ilvl w:val="0"/>
                <w:numId w:val="14"/>
              </w:numPr>
              <w:jc w:val="both"/>
              <w:rPr>
                <w:sz w:val="24"/>
                <w:szCs w:val="28"/>
              </w:rPr>
            </w:pPr>
            <w:r w:rsidRPr="001E76A1">
              <w:rPr>
                <w:b/>
                <w:sz w:val="24"/>
                <w:szCs w:val="28"/>
              </w:rPr>
              <w:t>Commitment and Support Letter</w:t>
            </w:r>
            <w:r w:rsidR="006520E3" w:rsidRPr="001E76A1">
              <w:rPr>
                <w:b/>
                <w:sz w:val="24"/>
                <w:szCs w:val="28"/>
              </w:rPr>
              <w:t xml:space="preserve"> Form</w:t>
            </w:r>
            <w:r w:rsidRPr="001E76A1">
              <w:rPr>
                <w:b/>
                <w:sz w:val="24"/>
                <w:szCs w:val="28"/>
              </w:rPr>
              <w:t xml:space="preserve"> </w:t>
            </w:r>
            <w:r w:rsidRPr="001E76A1">
              <w:rPr>
                <w:sz w:val="24"/>
                <w:szCs w:val="28"/>
              </w:rPr>
              <w:t>(Attachment</w:t>
            </w:r>
            <w:r w:rsidR="00625AF9" w:rsidRPr="001E76A1">
              <w:rPr>
                <w:sz w:val="24"/>
                <w:szCs w:val="28"/>
              </w:rPr>
              <w:t xml:space="preserve"> 10</w:t>
            </w:r>
            <w:r w:rsidRPr="001E76A1">
              <w:rPr>
                <w:sz w:val="24"/>
                <w:szCs w:val="28"/>
              </w:rPr>
              <w:t xml:space="preserve">): </w:t>
            </w:r>
            <w:r w:rsidRPr="001E76A1">
              <w:rPr>
                <w:b/>
                <w:sz w:val="24"/>
                <w:szCs w:val="28"/>
              </w:rPr>
              <w:t>two</w:t>
            </w:r>
            <w:r w:rsidRPr="001E76A1">
              <w:rPr>
                <w:sz w:val="24"/>
                <w:szCs w:val="28"/>
              </w:rPr>
              <w:t xml:space="preserve"> pages, excluding </w:t>
            </w:r>
            <w:r w:rsidR="008153B5" w:rsidRPr="001E76A1">
              <w:rPr>
                <w:sz w:val="24"/>
                <w:szCs w:val="28"/>
              </w:rPr>
              <w:t xml:space="preserve">the </w:t>
            </w:r>
            <w:r w:rsidRPr="001E76A1">
              <w:rPr>
                <w:sz w:val="24"/>
                <w:szCs w:val="28"/>
              </w:rPr>
              <w:t>cover page</w:t>
            </w:r>
          </w:p>
          <w:p w14:paraId="6FD8C200" w14:textId="00F993B5" w:rsidR="003B24B0" w:rsidRPr="001E76A1" w:rsidRDefault="003B24B0" w:rsidP="00B32815">
            <w:pPr>
              <w:numPr>
                <w:ilvl w:val="0"/>
                <w:numId w:val="14"/>
              </w:numPr>
              <w:jc w:val="both"/>
              <w:rPr>
                <w:sz w:val="24"/>
                <w:szCs w:val="28"/>
              </w:rPr>
            </w:pPr>
            <w:r w:rsidRPr="001E76A1">
              <w:rPr>
                <w:b/>
                <w:sz w:val="24"/>
                <w:szCs w:val="28"/>
              </w:rPr>
              <w:t>Scope of Work</w:t>
            </w:r>
            <w:r w:rsidRPr="001E76A1">
              <w:rPr>
                <w:sz w:val="24"/>
                <w:szCs w:val="28"/>
              </w:rPr>
              <w:t xml:space="preserve"> (Attachment</w:t>
            </w:r>
            <w:r w:rsidR="00625AF9" w:rsidRPr="001E76A1">
              <w:rPr>
                <w:sz w:val="24"/>
                <w:szCs w:val="28"/>
              </w:rPr>
              <w:t xml:space="preserve"> 5</w:t>
            </w:r>
            <w:r w:rsidRPr="001E76A1">
              <w:rPr>
                <w:sz w:val="24"/>
                <w:szCs w:val="28"/>
              </w:rPr>
              <w:t xml:space="preserve">): </w:t>
            </w:r>
            <w:r w:rsidRPr="001E76A1">
              <w:rPr>
                <w:b/>
                <w:sz w:val="24"/>
                <w:szCs w:val="28"/>
              </w:rPr>
              <w:t>thirty</w:t>
            </w:r>
            <w:r w:rsidRPr="001E76A1">
              <w:rPr>
                <w:sz w:val="24"/>
                <w:szCs w:val="28"/>
              </w:rPr>
              <w:t xml:space="preserve"> pages</w:t>
            </w:r>
          </w:p>
          <w:p w14:paraId="69976119" w14:textId="14DC154A" w:rsidR="003B24B0" w:rsidRPr="001E76A1" w:rsidRDefault="003B24B0" w:rsidP="00B32815">
            <w:pPr>
              <w:numPr>
                <w:ilvl w:val="0"/>
                <w:numId w:val="14"/>
              </w:numPr>
              <w:jc w:val="both"/>
              <w:rPr>
                <w:sz w:val="24"/>
                <w:szCs w:val="28"/>
              </w:rPr>
            </w:pPr>
            <w:r w:rsidRPr="001E76A1">
              <w:rPr>
                <w:b/>
                <w:sz w:val="24"/>
                <w:szCs w:val="28"/>
              </w:rPr>
              <w:t>Project Schedule</w:t>
            </w:r>
            <w:r w:rsidRPr="001E76A1">
              <w:rPr>
                <w:sz w:val="24"/>
                <w:szCs w:val="28"/>
              </w:rPr>
              <w:t xml:space="preserve"> (Attachment</w:t>
            </w:r>
            <w:r w:rsidR="00625AF9" w:rsidRPr="001E76A1">
              <w:rPr>
                <w:sz w:val="24"/>
                <w:szCs w:val="28"/>
              </w:rPr>
              <w:t xml:space="preserve"> 6</w:t>
            </w:r>
            <w:r w:rsidRPr="001E76A1">
              <w:rPr>
                <w:sz w:val="24"/>
                <w:szCs w:val="28"/>
              </w:rPr>
              <w:t xml:space="preserve">): </w:t>
            </w:r>
            <w:r w:rsidRPr="001E76A1">
              <w:rPr>
                <w:b/>
                <w:sz w:val="24"/>
                <w:szCs w:val="28"/>
              </w:rPr>
              <w:t>four</w:t>
            </w:r>
            <w:r w:rsidRPr="001E76A1">
              <w:rPr>
                <w:sz w:val="24"/>
                <w:szCs w:val="28"/>
              </w:rPr>
              <w:t xml:space="preserve"> pages</w:t>
            </w:r>
          </w:p>
          <w:p w14:paraId="6F74F9E2" w14:textId="77777777" w:rsidR="001C2D56" w:rsidRPr="001E76A1" w:rsidRDefault="001C2D56" w:rsidP="00734C0C">
            <w:pPr>
              <w:numPr>
                <w:ilvl w:val="0"/>
                <w:numId w:val="14"/>
              </w:numPr>
              <w:spacing w:after="0"/>
              <w:jc w:val="both"/>
              <w:rPr>
                <w:sz w:val="24"/>
                <w:szCs w:val="28"/>
              </w:rPr>
            </w:pPr>
            <w:r w:rsidRPr="001E76A1">
              <w:rPr>
                <w:sz w:val="24"/>
                <w:szCs w:val="28"/>
              </w:rPr>
              <w:t>There are no page limits for the following:</w:t>
            </w:r>
          </w:p>
          <w:p w14:paraId="75A35254" w14:textId="04A4B507" w:rsidR="005E52CD" w:rsidRPr="001E76A1" w:rsidRDefault="001C2D56" w:rsidP="00734C0C">
            <w:pPr>
              <w:numPr>
                <w:ilvl w:val="1"/>
                <w:numId w:val="14"/>
              </w:numPr>
              <w:spacing w:after="0"/>
              <w:ind w:left="702"/>
              <w:jc w:val="both"/>
              <w:rPr>
                <w:sz w:val="24"/>
                <w:szCs w:val="28"/>
              </w:rPr>
            </w:pPr>
            <w:r w:rsidRPr="001E76A1">
              <w:rPr>
                <w:b/>
                <w:sz w:val="24"/>
                <w:szCs w:val="28"/>
              </w:rPr>
              <w:t>Application Form</w:t>
            </w:r>
            <w:r w:rsidRPr="001E76A1">
              <w:rPr>
                <w:sz w:val="24"/>
                <w:szCs w:val="28"/>
              </w:rPr>
              <w:t xml:space="preserve"> (Attachment</w:t>
            </w:r>
            <w:r w:rsidR="00625AF9" w:rsidRPr="001E76A1">
              <w:rPr>
                <w:sz w:val="24"/>
                <w:szCs w:val="28"/>
              </w:rPr>
              <w:t xml:space="preserve"> 1</w:t>
            </w:r>
            <w:r w:rsidRPr="001E76A1">
              <w:rPr>
                <w:sz w:val="24"/>
                <w:szCs w:val="28"/>
              </w:rPr>
              <w:t xml:space="preserve">) </w:t>
            </w:r>
          </w:p>
          <w:p w14:paraId="159A4AD7" w14:textId="420C9F2C" w:rsidR="005E52CD" w:rsidRPr="001E76A1" w:rsidRDefault="001C2D56" w:rsidP="00734C0C">
            <w:pPr>
              <w:numPr>
                <w:ilvl w:val="1"/>
                <w:numId w:val="14"/>
              </w:numPr>
              <w:spacing w:after="0"/>
              <w:ind w:left="702"/>
              <w:jc w:val="both"/>
              <w:rPr>
                <w:sz w:val="24"/>
                <w:szCs w:val="28"/>
              </w:rPr>
            </w:pPr>
            <w:r w:rsidRPr="001E76A1">
              <w:rPr>
                <w:b/>
                <w:sz w:val="24"/>
                <w:szCs w:val="28"/>
              </w:rPr>
              <w:t>Budget Forms</w:t>
            </w:r>
            <w:r w:rsidRPr="001E76A1">
              <w:rPr>
                <w:sz w:val="24"/>
                <w:szCs w:val="28"/>
              </w:rPr>
              <w:t xml:space="preserve"> (Attachment</w:t>
            </w:r>
            <w:r w:rsidR="00625AF9" w:rsidRPr="001E76A1">
              <w:rPr>
                <w:sz w:val="24"/>
                <w:szCs w:val="28"/>
              </w:rPr>
              <w:t xml:space="preserve"> 7</w:t>
            </w:r>
            <w:r w:rsidRPr="001E76A1">
              <w:rPr>
                <w:sz w:val="24"/>
                <w:szCs w:val="28"/>
              </w:rPr>
              <w:t>)</w:t>
            </w:r>
          </w:p>
          <w:p w14:paraId="5B35EA5A" w14:textId="216B3E8B" w:rsidR="004C7AB4" w:rsidRPr="001E76A1" w:rsidRDefault="001C2D56" w:rsidP="003A0A6F">
            <w:pPr>
              <w:numPr>
                <w:ilvl w:val="1"/>
                <w:numId w:val="14"/>
              </w:numPr>
              <w:spacing w:after="0"/>
              <w:ind w:left="702"/>
              <w:jc w:val="both"/>
              <w:rPr>
                <w:sz w:val="24"/>
                <w:szCs w:val="28"/>
              </w:rPr>
            </w:pPr>
            <w:r w:rsidRPr="001E76A1">
              <w:rPr>
                <w:b/>
                <w:sz w:val="24"/>
                <w:szCs w:val="28"/>
              </w:rPr>
              <w:t>CEQA Compliance Form</w:t>
            </w:r>
            <w:r w:rsidRPr="001E76A1">
              <w:rPr>
                <w:sz w:val="24"/>
                <w:szCs w:val="28"/>
              </w:rPr>
              <w:t xml:space="preserve"> (Attachment</w:t>
            </w:r>
            <w:r w:rsidR="00625AF9" w:rsidRPr="001E76A1">
              <w:rPr>
                <w:sz w:val="24"/>
                <w:szCs w:val="28"/>
              </w:rPr>
              <w:t xml:space="preserve"> 8</w:t>
            </w:r>
            <w:r w:rsidRPr="001E76A1">
              <w:rPr>
                <w:sz w:val="24"/>
                <w:szCs w:val="28"/>
              </w:rPr>
              <w:t>)</w:t>
            </w:r>
            <w:r w:rsidR="004C7AB4" w:rsidRPr="001E76A1">
              <w:rPr>
                <w:sz w:val="24"/>
                <w:szCs w:val="28"/>
              </w:rPr>
              <w:t xml:space="preserve"> </w:t>
            </w:r>
          </w:p>
          <w:p w14:paraId="60A3CDE0" w14:textId="3C5C25F9" w:rsidR="005E52CD" w:rsidRPr="001E76A1" w:rsidRDefault="004C7AB4" w:rsidP="001E76A1">
            <w:pPr>
              <w:numPr>
                <w:ilvl w:val="1"/>
                <w:numId w:val="14"/>
              </w:numPr>
              <w:spacing w:after="0"/>
              <w:ind w:left="702"/>
              <w:jc w:val="both"/>
              <w:rPr>
                <w:sz w:val="24"/>
                <w:szCs w:val="28"/>
              </w:rPr>
            </w:pPr>
            <w:r w:rsidRPr="001E76A1">
              <w:rPr>
                <w:b/>
                <w:sz w:val="24"/>
                <w:szCs w:val="28"/>
              </w:rPr>
              <w:t>Project Performance Metrics</w:t>
            </w:r>
            <w:r w:rsidRPr="001E76A1">
              <w:rPr>
                <w:sz w:val="24"/>
                <w:szCs w:val="28"/>
              </w:rPr>
              <w:t xml:space="preserve"> (Attachment</w:t>
            </w:r>
            <w:r w:rsidR="00625AF9" w:rsidRPr="001E76A1">
              <w:rPr>
                <w:sz w:val="24"/>
                <w:szCs w:val="28"/>
              </w:rPr>
              <w:t xml:space="preserve"> 11</w:t>
            </w:r>
            <w:r w:rsidRPr="001E76A1">
              <w:rPr>
                <w:sz w:val="24"/>
                <w:szCs w:val="28"/>
              </w:rPr>
              <w:t>)</w:t>
            </w:r>
          </w:p>
        </w:tc>
      </w:tr>
    </w:tbl>
    <w:p w14:paraId="13972EC0" w14:textId="77777777" w:rsidR="001C2D56" w:rsidRPr="001E76A1" w:rsidRDefault="001C2D56" w:rsidP="00A10CB4">
      <w:pPr>
        <w:spacing w:after="0"/>
        <w:ind w:left="360"/>
        <w:jc w:val="both"/>
        <w:rPr>
          <w:sz w:val="24"/>
          <w:szCs w:val="24"/>
        </w:rPr>
      </w:pPr>
    </w:p>
    <w:p w14:paraId="29E94867" w14:textId="6D2C6FB5" w:rsidR="0090258A" w:rsidRPr="00CF6DED" w:rsidRDefault="0090258A" w:rsidP="00C40857">
      <w:pPr>
        <w:pStyle w:val="Heading2"/>
        <w:numPr>
          <w:ilvl w:val="0"/>
          <w:numId w:val="60"/>
        </w:numPr>
      </w:pPr>
      <w:bookmarkStart w:id="108" w:name="_Toc428191083"/>
      <w:bookmarkStart w:id="109" w:name="_Toc87335024"/>
      <w:bookmarkStart w:id="110" w:name="_Toc201713575"/>
      <w:bookmarkStart w:id="111" w:name="_Toc219275113"/>
      <w:bookmarkStart w:id="112" w:name="_Toc336443630"/>
      <w:bookmarkStart w:id="113" w:name="_Toc366671186"/>
      <w:r w:rsidRPr="00CF6DED">
        <w:t>Method For Delivery</w:t>
      </w:r>
      <w:bookmarkEnd w:id="108"/>
      <w:bookmarkEnd w:id="109"/>
    </w:p>
    <w:p w14:paraId="758B6A49" w14:textId="5D04E09C" w:rsidR="0090258A" w:rsidRPr="00FF0F3C" w:rsidRDefault="0090258A" w:rsidP="00FF0F3C">
      <w:pPr>
        <w:keepNext/>
        <w:rPr>
          <w:b/>
          <w:sz w:val="24"/>
          <w:szCs w:val="22"/>
        </w:rPr>
      </w:pPr>
      <w:r w:rsidRPr="00FF0F3C">
        <w:rPr>
          <w:sz w:val="24"/>
          <w:szCs w:val="22"/>
        </w:rPr>
        <w:t xml:space="preserve">The </w:t>
      </w:r>
      <w:r w:rsidR="00D005C2" w:rsidRPr="00FF0F3C">
        <w:rPr>
          <w:sz w:val="24"/>
          <w:szCs w:val="22"/>
        </w:rPr>
        <w:t xml:space="preserve">only </w:t>
      </w:r>
      <w:r w:rsidRPr="00FF0F3C">
        <w:rPr>
          <w:sz w:val="24"/>
          <w:szCs w:val="22"/>
        </w:rPr>
        <w:t xml:space="preserve">method of </w:t>
      </w:r>
      <w:r w:rsidR="00E77625" w:rsidRPr="00FF0F3C">
        <w:rPr>
          <w:sz w:val="24"/>
          <w:szCs w:val="22"/>
        </w:rPr>
        <w:t>submitting applications</w:t>
      </w:r>
      <w:r w:rsidR="0096573A" w:rsidRPr="00FF0F3C">
        <w:rPr>
          <w:sz w:val="24"/>
          <w:szCs w:val="22"/>
        </w:rPr>
        <w:t xml:space="preserve"> to</w:t>
      </w:r>
      <w:r w:rsidRPr="00FF0F3C">
        <w:rPr>
          <w:sz w:val="24"/>
          <w:szCs w:val="22"/>
        </w:rPr>
        <w:t xml:space="preserve"> this solicitation is the </w:t>
      </w:r>
      <w:r w:rsidR="0096573A" w:rsidRPr="00FF0F3C">
        <w:rPr>
          <w:sz w:val="24"/>
          <w:szCs w:val="22"/>
        </w:rPr>
        <w:t>CEC</w:t>
      </w:r>
      <w:r w:rsidRPr="00FF0F3C">
        <w:rPr>
          <w:sz w:val="24"/>
          <w:szCs w:val="22"/>
        </w:rPr>
        <w:t xml:space="preserve"> Grant Solicitation System</w:t>
      </w:r>
      <w:r w:rsidR="00E81542" w:rsidRPr="00FF0F3C">
        <w:rPr>
          <w:sz w:val="24"/>
          <w:szCs w:val="22"/>
        </w:rPr>
        <w:t xml:space="preserve"> (GSS)</w:t>
      </w:r>
      <w:r w:rsidRPr="00FF0F3C">
        <w:rPr>
          <w:sz w:val="24"/>
          <w:szCs w:val="22"/>
        </w:rPr>
        <w:t xml:space="preserve">, available at: </w:t>
      </w:r>
      <w:r w:rsidRPr="00FF0F3C">
        <w:rPr>
          <w:rFonts w:cs="Times New Roman"/>
          <w:sz w:val="24"/>
          <w:szCs w:val="22"/>
        </w:rPr>
        <w:t>https://gss.energy.ca.gov/</w:t>
      </w:r>
      <w:r w:rsidR="00387A14" w:rsidRPr="00FF0F3C">
        <w:rPr>
          <w:sz w:val="24"/>
          <w:szCs w:val="22"/>
        </w:rPr>
        <w:t>.</w:t>
      </w:r>
      <w:r w:rsidRPr="00FF0F3C">
        <w:rPr>
          <w:sz w:val="24"/>
          <w:szCs w:val="22"/>
        </w:rPr>
        <w:t xml:space="preserve"> This online tool allows applicants to submit their electronic documents to the </w:t>
      </w:r>
      <w:r w:rsidR="008F4A0E" w:rsidRPr="00FF0F3C">
        <w:rPr>
          <w:sz w:val="24"/>
          <w:szCs w:val="22"/>
        </w:rPr>
        <w:t>CEC</w:t>
      </w:r>
      <w:r w:rsidRPr="00FF0F3C">
        <w:rPr>
          <w:sz w:val="24"/>
          <w:szCs w:val="22"/>
        </w:rPr>
        <w:t xml:space="preserve"> prior to the date and time specified in this solicitation</w:t>
      </w:r>
      <w:r w:rsidR="00387A14" w:rsidRPr="00FF0F3C">
        <w:rPr>
          <w:sz w:val="24"/>
          <w:szCs w:val="22"/>
        </w:rPr>
        <w:t>.</w:t>
      </w:r>
      <w:r w:rsidRPr="00FF0F3C">
        <w:rPr>
          <w:sz w:val="24"/>
          <w:szCs w:val="22"/>
        </w:rPr>
        <w:t xml:space="preserve"> Electronic files must be in Microsoft Word XP (.doc format) </w:t>
      </w:r>
      <w:r w:rsidR="00CE6606" w:rsidRPr="00FF0F3C">
        <w:rPr>
          <w:sz w:val="24"/>
          <w:szCs w:val="22"/>
        </w:rPr>
        <w:t xml:space="preserve">or newer </w:t>
      </w:r>
      <w:r w:rsidRPr="00FF0F3C">
        <w:rPr>
          <w:sz w:val="24"/>
          <w:szCs w:val="22"/>
        </w:rPr>
        <w:t xml:space="preserve">and Excel Office Suite formats unless originally provided in the solicitation in another format.  Attachments requiring signatures may be scanned and submitted in PDF format.  Completed Budget Forms, </w:t>
      </w:r>
      <w:r w:rsidR="0084752E" w:rsidRPr="00FF0F3C">
        <w:rPr>
          <w:sz w:val="24"/>
          <w:szCs w:val="22"/>
        </w:rPr>
        <w:t>(</w:t>
      </w:r>
      <w:r w:rsidRPr="00FF0F3C">
        <w:rPr>
          <w:sz w:val="24"/>
          <w:szCs w:val="22"/>
        </w:rPr>
        <w:t>Attachment</w:t>
      </w:r>
      <w:r w:rsidR="0084752E" w:rsidRPr="00FF0F3C">
        <w:rPr>
          <w:sz w:val="24"/>
          <w:szCs w:val="22"/>
        </w:rPr>
        <w:t>)</w:t>
      </w:r>
      <w:r w:rsidRPr="00FF0F3C">
        <w:rPr>
          <w:sz w:val="24"/>
          <w:szCs w:val="22"/>
        </w:rPr>
        <w:t xml:space="preserve">, must be in Excel format.  </w:t>
      </w:r>
    </w:p>
    <w:p w14:paraId="140C1D08" w14:textId="77777777" w:rsidR="00FA17A4" w:rsidRPr="00FF0F3C" w:rsidRDefault="00FA17A4" w:rsidP="00FF0F3C">
      <w:pPr>
        <w:keepNext/>
        <w:rPr>
          <w:bCs/>
          <w:sz w:val="24"/>
          <w:szCs w:val="22"/>
        </w:rPr>
      </w:pPr>
      <w:r w:rsidRPr="00FF0F3C">
        <w:rPr>
          <w:bCs/>
          <w:sz w:val="24"/>
          <w:szCs w:val="22"/>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F0F3C" w:rsidRDefault="00FA17A4" w:rsidP="00FF0F3C">
      <w:pPr>
        <w:keepNext/>
        <w:rPr>
          <w:bCs/>
          <w:sz w:val="24"/>
          <w:szCs w:val="22"/>
        </w:rPr>
      </w:pPr>
      <w:r w:rsidRPr="00FF0F3C">
        <w:rPr>
          <w:bCs/>
          <w:sz w:val="24"/>
          <w:szCs w:val="22"/>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Pr="00FF0F3C" w:rsidRDefault="00FA17A4" w:rsidP="00FF0F3C">
      <w:pPr>
        <w:keepNext/>
        <w:rPr>
          <w:sz w:val="24"/>
          <w:szCs w:val="22"/>
        </w:rPr>
      </w:pPr>
      <w:r w:rsidRPr="00FF0F3C">
        <w:rPr>
          <w:bCs/>
          <w:sz w:val="24"/>
          <w:szCs w:val="22"/>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57D49A37" w:rsidR="0090258A" w:rsidRPr="00FF0F3C" w:rsidRDefault="0090258A" w:rsidP="00FF0F3C">
      <w:pPr>
        <w:keepNext/>
        <w:rPr>
          <w:sz w:val="24"/>
          <w:szCs w:val="22"/>
        </w:rPr>
      </w:pPr>
      <w:r w:rsidRPr="00FF0F3C">
        <w:rPr>
          <w:sz w:val="24"/>
          <w:szCs w:val="22"/>
        </w:rPr>
        <w:t xml:space="preserve">First time users must register as a new user to access the system. Applicants will receive a confirmation email after all required documents have been successfully uploaded. </w:t>
      </w:r>
      <w:r w:rsidR="00E31E69" w:rsidRPr="00FF0F3C">
        <w:rPr>
          <w:sz w:val="24"/>
          <w:szCs w:val="22"/>
        </w:rPr>
        <w:t>Y</w:t>
      </w:r>
      <w:r w:rsidRPr="00FF0F3C">
        <w:rPr>
          <w:sz w:val="24"/>
          <w:szCs w:val="22"/>
        </w:rPr>
        <w:t>ou may contact the Commission Agreement Officer identified in the Questions section of the solicitation for more assistance.</w:t>
      </w:r>
    </w:p>
    <w:p w14:paraId="517A7FA1" w14:textId="151E4C90" w:rsidR="00344986" w:rsidRPr="00CF6DED" w:rsidRDefault="001C2D56" w:rsidP="00C40857">
      <w:pPr>
        <w:pStyle w:val="Heading2"/>
        <w:numPr>
          <w:ilvl w:val="0"/>
          <w:numId w:val="60"/>
        </w:numPr>
      </w:pPr>
      <w:bookmarkStart w:id="114" w:name="_Toc87335025"/>
      <w:bookmarkStart w:id="115" w:name="_Toc219275114"/>
      <w:bookmarkStart w:id="116" w:name="_Toc336443632"/>
      <w:bookmarkStart w:id="117" w:name="_Toc366671188"/>
      <w:bookmarkEnd w:id="110"/>
      <w:bookmarkEnd w:id="111"/>
      <w:bookmarkEnd w:id="112"/>
      <w:bookmarkEnd w:id="113"/>
      <w:r w:rsidRPr="00CF6DED">
        <w:t>Application Content</w:t>
      </w:r>
      <w:bookmarkEnd w:id="114"/>
    </w:p>
    <w:p w14:paraId="16F31403" w14:textId="5B34620E" w:rsidR="001C2D56" w:rsidRPr="00FF0F3C" w:rsidRDefault="001C2D56" w:rsidP="00FF0F3C">
      <w:pPr>
        <w:rPr>
          <w:sz w:val="24"/>
          <w:szCs w:val="22"/>
        </w:rPr>
      </w:pPr>
      <w:bookmarkStart w:id="118" w:name="_Toc381079929"/>
      <w:bookmarkStart w:id="119" w:name="_Toc382571192"/>
      <w:bookmarkStart w:id="120" w:name="_Toc395180702"/>
      <w:bookmarkStart w:id="121" w:name="_Toc433981331"/>
      <w:bookmarkStart w:id="122" w:name="_Toc35074593"/>
      <w:bookmarkStart w:id="123" w:name="_Toc366671191"/>
      <w:bookmarkEnd w:id="115"/>
      <w:bookmarkEnd w:id="116"/>
      <w:bookmarkEnd w:id="117"/>
      <w:r w:rsidRPr="00FF0F3C">
        <w:rPr>
          <w:sz w:val="24"/>
          <w:szCs w:val="22"/>
        </w:rPr>
        <w:t xml:space="preserve">Below is a </w:t>
      </w:r>
      <w:r w:rsidR="00463E0B" w:rsidRPr="00FF0F3C">
        <w:rPr>
          <w:sz w:val="24"/>
          <w:szCs w:val="22"/>
        </w:rPr>
        <w:t xml:space="preserve">general </w:t>
      </w:r>
      <w:r w:rsidRPr="00FF0F3C">
        <w:rPr>
          <w:sz w:val="24"/>
          <w:szCs w:val="22"/>
        </w:rPr>
        <w:t>description of each required section of the application</w:t>
      </w:r>
      <w:r w:rsidR="00686D5C" w:rsidRPr="00FF0F3C">
        <w:rPr>
          <w:sz w:val="24"/>
          <w:szCs w:val="22"/>
        </w:rPr>
        <w:t xml:space="preserve">.  </w:t>
      </w:r>
      <w:r w:rsidR="00736A5C" w:rsidRPr="00FF0F3C">
        <w:rPr>
          <w:sz w:val="24"/>
          <w:szCs w:val="22"/>
        </w:rPr>
        <w:t xml:space="preserve">Please reference each individual attachment for a detailed description of the information requested by that attachment. </w:t>
      </w:r>
      <w:r w:rsidR="00686D5C" w:rsidRPr="00FF0F3C">
        <w:rPr>
          <w:sz w:val="24"/>
          <w:szCs w:val="22"/>
        </w:rPr>
        <w:t>Completeness in submitting a</w:t>
      </w:r>
      <w:r w:rsidR="00736A5C" w:rsidRPr="00FF0F3C">
        <w:rPr>
          <w:sz w:val="24"/>
          <w:szCs w:val="22"/>
        </w:rPr>
        <w:t>ll</w:t>
      </w:r>
      <w:r w:rsidR="00686D5C" w:rsidRPr="00FF0F3C">
        <w:rPr>
          <w:sz w:val="24"/>
          <w:szCs w:val="22"/>
        </w:rPr>
        <w:t xml:space="preserve"> the information requested in each attachment will be factored into </w:t>
      </w:r>
      <w:r w:rsidR="00BF6C04" w:rsidRPr="00FF0F3C">
        <w:rPr>
          <w:sz w:val="24"/>
          <w:szCs w:val="22"/>
        </w:rPr>
        <w:t>application</w:t>
      </w:r>
      <w:r w:rsidR="00686D5C" w:rsidRPr="00FF0F3C">
        <w:rPr>
          <w:sz w:val="24"/>
          <w:szCs w:val="22"/>
        </w:rPr>
        <w:t xml:space="preserve"> scoring</w:t>
      </w:r>
      <w:bookmarkEnd w:id="118"/>
      <w:bookmarkEnd w:id="119"/>
      <w:bookmarkEnd w:id="120"/>
      <w:bookmarkEnd w:id="121"/>
      <w:r w:rsidR="00BF6C04" w:rsidRPr="00FF0F3C">
        <w:rPr>
          <w:sz w:val="24"/>
          <w:szCs w:val="22"/>
        </w:rPr>
        <w:t>.</w:t>
      </w:r>
    </w:p>
    <w:bookmarkEnd w:id="122"/>
    <w:bookmarkEnd w:id="123"/>
    <w:p w14:paraId="06536639" w14:textId="77777777" w:rsidR="005E52CD" w:rsidRPr="00FF0F3C" w:rsidRDefault="001C2D56" w:rsidP="00FF0F3C">
      <w:pPr>
        <w:pStyle w:val="HeadingNew1"/>
        <w:ind w:left="360"/>
        <w:jc w:val="left"/>
        <w:rPr>
          <w:sz w:val="24"/>
          <w:szCs w:val="24"/>
        </w:rPr>
      </w:pPr>
      <w:r w:rsidRPr="00FF0F3C">
        <w:rPr>
          <w:sz w:val="24"/>
          <w:szCs w:val="24"/>
        </w:rPr>
        <w:t>Application Form (Attachment 1)</w:t>
      </w:r>
    </w:p>
    <w:p w14:paraId="488555D9" w14:textId="7BB44D10" w:rsidR="001C2D56" w:rsidRPr="00FF0F3C" w:rsidRDefault="001C2D56" w:rsidP="00FF0F3C">
      <w:pPr>
        <w:widowControl w:val="0"/>
        <w:spacing w:after="0"/>
        <w:ind w:left="360"/>
        <w:rPr>
          <w:sz w:val="24"/>
          <w:szCs w:val="22"/>
        </w:rPr>
      </w:pPr>
      <w:r w:rsidRPr="00FF0F3C">
        <w:rPr>
          <w:sz w:val="24"/>
          <w:szCs w:val="22"/>
        </w:rPr>
        <w:t xml:space="preserve">This form requests basic information about the applicant and the project.  The application </w:t>
      </w:r>
      <w:r w:rsidR="00D055DE" w:rsidRPr="00FF0F3C">
        <w:rPr>
          <w:sz w:val="24"/>
          <w:szCs w:val="22"/>
        </w:rPr>
        <w:t xml:space="preserve">must </w:t>
      </w:r>
      <w:r w:rsidRPr="00FF0F3C">
        <w:rPr>
          <w:sz w:val="24"/>
          <w:szCs w:val="22"/>
        </w:rPr>
        <w:t xml:space="preserve">include an original </w:t>
      </w:r>
      <w:r w:rsidR="00B513CA" w:rsidRPr="00FF0F3C">
        <w:rPr>
          <w:sz w:val="24"/>
          <w:szCs w:val="22"/>
        </w:rPr>
        <w:t>Application</w:t>
      </w:r>
      <w:r w:rsidR="00B513CA" w:rsidRPr="00FF0F3C">
        <w:rPr>
          <w:sz w:val="24"/>
          <w:szCs w:val="24"/>
          <w:shd w:val="clear" w:color="auto" w:fill="FFFFFF"/>
        </w:rPr>
        <w:t xml:space="preserve"> </w:t>
      </w:r>
      <w:r w:rsidR="00B513CA" w:rsidRPr="00FF0F3C">
        <w:rPr>
          <w:sz w:val="24"/>
          <w:szCs w:val="22"/>
        </w:rPr>
        <w:t>F</w:t>
      </w:r>
      <w:r w:rsidRPr="00FF0F3C">
        <w:rPr>
          <w:sz w:val="24"/>
          <w:szCs w:val="22"/>
        </w:rPr>
        <w:t>orm that includes all requested information</w:t>
      </w:r>
      <w:r w:rsidR="00686D5C" w:rsidRPr="00FF0F3C">
        <w:rPr>
          <w:sz w:val="24"/>
          <w:szCs w:val="22"/>
        </w:rPr>
        <w:t xml:space="preserve">.  The </w:t>
      </w:r>
      <w:r w:rsidR="00B449E1" w:rsidRPr="00FF0F3C">
        <w:rPr>
          <w:sz w:val="24"/>
          <w:szCs w:val="22"/>
        </w:rPr>
        <w:t>Application Form</w:t>
      </w:r>
      <w:r w:rsidR="00686D5C" w:rsidRPr="00FF0F3C">
        <w:rPr>
          <w:sz w:val="24"/>
          <w:szCs w:val="22"/>
        </w:rPr>
        <w:t xml:space="preserve"> must be</w:t>
      </w:r>
      <w:r w:rsidRPr="00FF0F3C">
        <w:rPr>
          <w:sz w:val="24"/>
          <w:szCs w:val="22"/>
        </w:rPr>
        <w:t xml:space="preserve"> signed by an authorized representative of the applicant’s organization</w:t>
      </w:r>
      <w:r w:rsidR="00686D5C" w:rsidRPr="00FF0F3C">
        <w:rPr>
          <w:sz w:val="24"/>
          <w:szCs w:val="22"/>
        </w:rPr>
        <w:t xml:space="preserve"> or will be failed as indicated in Section IV.E</w:t>
      </w:r>
      <w:r w:rsidRPr="00FF0F3C">
        <w:rPr>
          <w:noProof/>
          <w:sz w:val="24"/>
          <w:szCs w:val="22"/>
        </w:rPr>
        <w:t>.</w:t>
      </w:r>
      <w:r w:rsidRPr="00FF0F3C">
        <w:rPr>
          <w:sz w:val="24"/>
          <w:szCs w:val="22"/>
        </w:rPr>
        <w:t xml:space="preserve"> </w:t>
      </w:r>
    </w:p>
    <w:p w14:paraId="3E3B4810" w14:textId="39704D63" w:rsidR="001C2D56" w:rsidRPr="00FF0F3C" w:rsidRDefault="001C2D56" w:rsidP="00FF0F3C">
      <w:pPr>
        <w:spacing w:after="0"/>
        <w:ind w:left="720"/>
        <w:rPr>
          <w:sz w:val="24"/>
          <w:szCs w:val="22"/>
        </w:rPr>
      </w:pPr>
    </w:p>
    <w:p w14:paraId="4C82629D" w14:textId="77777777" w:rsidR="00624855" w:rsidRPr="00FF0F3C" w:rsidRDefault="00624855" w:rsidP="00FF0F3C">
      <w:pPr>
        <w:spacing w:after="0"/>
        <w:ind w:left="360"/>
        <w:rPr>
          <w:sz w:val="24"/>
          <w:szCs w:val="22"/>
        </w:rPr>
      </w:pPr>
      <w:r w:rsidRPr="00FF0F3C">
        <w:rPr>
          <w:sz w:val="24"/>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FF0F3C" w:rsidRDefault="00624855" w:rsidP="00FF0F3C">
      <w:pPr>
        <w:spacing w:after="0"/>
        <w:ind w:left="720"/>
        <w:rPr>
          <w:sz w:val="24"/>
          <w:szCs w:val="22"/>
        </w:rPr>
      </w:pPr>
    </w:p>
    <w:p w14:paraId="03486CAD" w14:textId="77777777" w:rsidR="005E52CD" w:rsidRPr="00FF0F3C" w:rsidRDefault="001C2D56" w:rsidP="00FF0F3C">
      <w:pPr>
        <w:pStyle w:val="HeadingNew1"/>
        <w:ind w:left="360"/>
        <w:jc w:val="left"/>
        <w:rPr>
          <w:sz w:val="24"/>
          <w:szCs w:val="24"/>
        </w:rPr>
      </w:pPr>
      <w:r w:rsidRPr="00FF0F3C">
        <w:rPr>
          <w:sz w:val="24"/>
          <w:szCs w:val="24"/>
        </w:rPr>
        <w:t>Executive Summary Form (Attachment 2)</w:t>
      </w:r>
    </w:p>
    <w:p w14:paraId="0C7DDAAE" w14:textId="77777777" w:rsidR="001C2D56" w:rsidRPr="00FF0F3C" w:rsidRDefault="001C2D56" w:rsidP="00FF0F3C">
      <w:pPr>
        <w:spacing w:after="0"/>
        <w:ind w:left="360" w:right="360"/>
        <w:rPr>
          <w:sz w:val="24"/>
          <w:szCs w:val="22"/>
        </w:rPr>
      </w:pPr>
      <w:r w:rsidRPr="00FF0F3C">
        <w:rPr>
          <w:sz w:val="24"/>
          <w:szCs w:val="22"/>
        </w:rPr>
        <w:t>The Executive Summary include</w:t>
      </w:r>
      <w:r w:rsidR="00686D5C" w:rsidRPr="00FF0F3C">
        <w:rPr>
          <w:sz w:val="24"/>
          <w:szCs w:val="22"/>
        </w:rPr>
        <w:t>s</w:t>
      </w:r>
      <w:r w:rsidRPr="00FF0F3C">
        <w:rPr>
          <w:sz w:val="24"/>
          <w:szCs w:val="22"/>
        </w:rPr>
        <w:t>: a project description; the project goals and objectives to be achieved; an explanation of how the goals and objectives will be achieved, quantified, and measured; and a description of the project tasks and overa</w:t>
      </w:r>
      <w:r w:rsidR="00656DB6" w:rsidRPr="00FF0F3C">
        <w:rPr>
          <w:sz w:val="24"/>
          <w:szCs w:val="22"/>
        </w:rPr>
        <w:t>ll management of the agreement.</w:t>
      </w:r>
    </w:p>
    <w:p w14:paraId="533AF0AC" w14:textId="77777777" w:rsidR="001C2D56" w:rsidRPr="00FF0F3C" w:rsidRDefault="001C2D56" w:rsidP="00FF0F3C">
      <w:pPr>
        <w:spacing w:after="0"/>
        <w:ind w:left="360" w:right="360"/>
        <w:rPr>
          <w:b/>
          <w:sz w:val="24"/>
          <w:szCs w:val="22"/>
        </w:rPr>
      </w:pPr>
    </w:p>
    <w:p w14:paraId="172FCE72" w14:textId="77777777" w:rsidR="005E52CD" w:rsidRPr="00FF0F3C" w:rsidRDefault="001C2D56" w:rsidP="00FF0F3C">
      <w:pPr>
        <w:pStyle w:val="HeadingNew1"/>
        <w:ind w:left="360"/>
        <w:jc w:val="left"/>
        <w:rPr>
          <w:sz w:val="24"/>
          <w:szCs w:val="24"/>
        </w:rPr>
      </w:pPr>
      <w:r w:rsidRPr="00FF0F3C">
        <w:rPr>
          <w:sz w:val="24"/>
          <w:szCs w:val="24"/>
        </w:rPr>
        <w:t xml:space="preserve">Project Narrative Form (Attachment </w:t>
      </w:r>
      <w:r w:rsidR="003B24B0" w:rsidRPr="00FF0F3C">
        <w:rPr>
          <w:sz w:val="24"/>
          <w:szCs w:val="24"/>
        </w:rPr>
        <w:t>3</w:t>
      </w:r>
      <w:r w:rsidRPr="00FF0F3C">
        <w:rPr>
          <w:sz w:val="24"/>
          <w:szCs w:val="24"/>
        </w:rPr>
        <w:t xml:space="preserve">) </w:t>
      </w:r>
    </w:p>
    <w:p w14:paraId="200F990C" w14:textId="77777777" w:rsidR="00142AAE" w:rsidRPr="00FF0F3C" w:rsidRDefault="00C2239B" w:rsidP="00FF0F3C">
      <w:pPr>
        <w:ind w:left="360" w:right="360"/>
        <w:rPr>
          <w:sz w:val="24"/>
          <w:szCs w:val="22"/>
        </w:rPr>
      </w:pPr>
      <w:r w:rsidRPr="00FF0F3C">
        <w:rPr>
          <w:sz w:val="24"/>
          <w:szCs w:val="22"/>
        </w:rPr>
        <w:t xml:space="preserve">This form will include </w:t>
      </w:r>
      <w:proofErr w:type="gramStart"/>
      <w:r w:rsidRPr="00FF0F3C">
        <w:rPr>
          <w:sz w:val="24"/>
          <w:szCs w:val="22"/>
        </w:rPr>
        <w:t>the majority of</w:t>
      </w:r>
      <w:proofErr w:type="gramEnd"/>
      <w:r w:rsidRPr="00FF0F3C">
        <w:rPr>
          <w:sz w:val="24"/>
          <w:szCs w:val="22"/>
        </w:rPr>
        <w:t xml:space="preserve"> the applicant’s responses to the Scoring Criteria in </w:t>
      </w:r>
      <w:r w:rsidR="00076BD7" w:rsidRPr="00FF0F3C">
        <w:rPr>
          <w:sz w:val="24"/>
          <w:szCs w:val="22"/>
        </w:rPr>
        <w:t xml:space="preserve">Section </w:t>
      </w:r>
      <w:r w:rsidRPr="00FF0F3C">
        <w:rPr>
          <w:sz w:val="24"/>
          <w:szCs w:val="22"/>
        </w:rPr>
        <w:t>IV</w:t>
      </w:r>
      <w:r w:rsidR="00142AAE" w:rsidRPr="00FF0F3C">
        <w:rPr>
          <w:sz w:val="24"/>
          <w:szCs w:val="22"/>
        </w:rPr>
        <w:t>, including the following which must be addressed for both Applied Research &amp; Technology Demonstration projects:</w:t>
      </w:r>
    </w:p>
    <w:p w14:paraId="4F49063D" w14:textId="77777777" w:rsidR="007065BB" w:rsidRPr="00FF0F3C" w:rsidRDefault="007065BB" w:rsidP="00FF0F3C">
      <w:pPr>
        <w:numPr>
          <w:ilvl w:val="1"/>
          <w:numId w:val="26"/>
        </w:numPr>
        <w:tabs>
          <w:tab w:val="left" w:pos="288"/>
        </w:tabs>
        <w:spacing w:after="0"/>
        <w:ind w:left="1350" w:hanging="450"/>
        <w:rPr>
          <w:rFonts w:eastAsia="MS Mincho" w:cs="Times New Roman"/>
          <w:sz w:val="28"/>
          <w:szCs w:val="28"/>
        </w:rPr>
      </w:pPr>
      <w:r w:rsidRPr="00FF0F3C">
        <w:rPr>
          <w:rFonts w:eastAsia="MS Mincho" w:cs="Times New Roman"/>
          <w:b/>
          <w:bCs/>
          <w:sz w:val="24"/>
          <w:szCs w:val="24"/>
        </w:rPr>
        <w:t>Project Readiness</w:t>
      </w:r>
    </w:p>
    <w:p w14:paraId="3F812435" w14:textId="361F4AE9" w:rsidR="007065BB" w:rsidRPr="00D63E3C" w:rsidRDefault="007065BB" w:rsidP="008821ED">
      <w:pPr>
        <w:tabs>
          <w:tab w:val="left" w:pos="288"/>
        </w:tabs>
        <w:spacing w:after="0"/>
        <w:ind w:left="1350"/>
        <w:rPr>
          <w:rFonts w:eastAsia="MS Mincho" w:cs="Times New Roman"/>
          <w:sz w:val="28"/>
          <w:szCs w:val="28"/>
        </w:rPr>
      </w:pPr>
      <w:r w:rsidRPr="00FF0F3C">
        <w:rPr>
          <w:rFonts w:eastAsia="MS Mincho" w:cs="Times New Roman"/>
          <w:sz w:val="24"/>
          <w:szCs w:val="22"/>
        </w:rPr>
        <w:t xml:space="preserve">Include information about the permitting required for the project and </w:t>
      </w:r>
      <w:proofErr w:type="gramStart"/>
      <w:r w:rsidRPr="00FF0F3C">
        <w:rPr>
          <w:rFonts w:eastAsia="MS Mincho" w:cs="Times New Roman"/>
          <w:sz w:val="24"/>
          <w:szCs w:val="22"/>
        </w:rPr>
        <w:t>whether or not</w:t>
      </w:r>
      <w:proofErr w:type="gramEnd"/>
      <w:r w:rsidRPr="00FF0F3C">
        <w:rPr>
          <w:rFonts w:eastAsia="MS Mincho" w:cs="Times New Roman"/>
          <w:sz w:val="24"/>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00FF0F3C">
        <w:rPr>
          <w:rFonts w:eastAsia="MS Mincho" w:cs="Times New Roman"/>
          <w:sz w:val="24"/>
          <w:szCs w:val="22"/>
        </w:rPr>
        <w:t>E</w:t>
      </w:r>
      <w:r w:rsidRPr="00FF0F3C">
        <w:rPr>
          <w:rFonts w:eastAsia="MS Mincho" w:cs="Times New Roman"/>
          <w:sz w:val="24"/>
          <w:szCs w:val="22"/>
        </w:rPr>
        <w:t>).</w:t>
      </w:r>
      <w:r w:rsidRPr="00FF0F3C">
        <w:rPr>
          <w:rFonts w:cs="Times New Roman"/>
          <w:sz w:val="24"/>
          <w:szCs w:val="22"/>
        </w:rPr>
        <w:t xml:space="preserve"> All supporting documentation must be included in Attachment 8.</w:t>
      </w:r>
    </w:p>
    <w:p w14:paraId="4C28811E" w14:textId="77777777" w:rsidR="00D63E3C" w:rsidRPr="00292929" w:rsidRDefault="00D63E3C" w:rsidP="00BE1C88">
      <w:pPr>
        <w:numPr>
          <w:ilvl w:val="1"/>
          <w:numId w:val="26"/>
        </w:numPr>
        <w:tabs>
          <w:tab w:val="left" w:pos="288"/>
        </w:tabs>
        <w:spacing w:after="0"/>
        <w:ind w:left="1350" w:hanging="450"/>
        <w:rPr>
          <w:rFonts w:eastAsia="MS Mincho" w:cs="Times New Roman"/>
          <w:b/>
          <w:bCs/>
          <w:sz w:val="24"/>
          <w:szCs w:val="24"/>
        </w:rPr>
      </w:pPr>
      <w:r w:rsidRPr="00292929">
        <w:rPr>
          <w:rFonts w:eastAsia="MS Mincho" w:cs="Times New Roman"/>
          <w:b/>
          <w:bCs/>
          <w:sz w:val="24"/>
          <w:szCs w:val="24"/>
        </w:rPr>
        <w:t xml:space="preserve">Conflicts of Interest </w:t>
      </w:r>
    </w:p>
    <w:p w14:paraId="48EE2D1F" w14:textId="09AE2151" w:rsidR="00D63E3C" w:rsidRPr="00292929" w:rsidRDefault="00D63E3C" w:rsidP="00BE1C88">
      <w:pPr>
        <w:tabs>
          <w:tab w:val="left" w:pos="288"/>
        </w:tabs>
        <w:spacing w:after="0"/>
        <w:ind w:left="1350"/>
        <w:rPr>
          <w:rFonts w:eastAsia="MS Mincho" w:cs="Times New Roman"/>
          <w:sz w:val="24"/>
          <w:szCs w:val="24"/>
        </w:rPr>
      </w:pPr>
      <w:r w:rsidRPr="00292929">
        <w:rPr>
          <w:rFonts w:eastAsia="MS Mincho" w:cs="Times New Roman"/>
          <w:sz w:val="24"/>
          <w:szCs w:val="24"/>
        </w:rPr>
        <w:t>In the Technical Approach section, identify any actual or potential conflicts of interest that might impact the applicant’s ability to perform the proposed project and describe actions that would be taken to avoid or mitigate the conflicts. For example, if an individual participated as a consultant as defined under the Political Reform Act (Gov. Code § 81000 et seq.) in a CEC agreement that is related to the work under the proposed project, the individual</w:t>
      </w:r>
      <w:r w:rsidRPr="00292929">
        <w:rPr>
          <w:rFonts w:eastAsia="MS Mincho" w:cs="Times New Roman"/>
          <w:i/>
          <w:iCs/>
          <w:sz w:val="24"/>
          <w:szCs w:val="24"/>
        </w:rPr>
        <w:t xml:space="preserve"> might be </w:t>
      </w:r>
      <w:r w:rsidRPr="00292929">
        <w:rPr>
          <w:rFonts w:eastAsia="MS Mincho" w:cs="Times New Roman"/>
          <w:sz w:val="24"/>
          <w:szCs w:val="24"/>
        </w:rPr>
        <w:t xml:space="preserve">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  </w:t>
      </w:r>
    </w:p>
    <w:p w14:paraId="69899EB0" w14:textId="77777777" w:rsidR="00D63E3C" w:rsidRPr="00FF0F3C" w:rsidRDefault="00D63E3C" w:rsidP="00D63E3C">
      <w:pPr>
        <w:tabs>
          <w:tab w:val="left" w:pos="288"/>
        </w:tabs>
        <w:spacing w:after="0"/>
        <w:rPr>
          <w:rFonts w:eastAsia="MS Mincho" w:cs="Times New Roman"/>
          <w:sz w:val="28"/>
          <w:szCs w:val="28"/>
        </w:rPr>
      </w:pPr>
    </w:p>
    <w:p w14:paraId="1721143F" w14:textId="77777777" w:rsidR="005E52CD" w:rsidRPr="00FF0F3C" w:rsidRDefault="001C2D56" w:rsidP="00FF0F3C">
      <w:pPr>
        <w:pStyle w:val="HeadingNew1"/>
        <w:ind w:left="360"/>
        <w:jc w:val="left"/>
        <w:rPr>
          <w:sz w:val="24"/>
          <w:szCs w:val="24"/>
        </w:rPr>
      </w:pPr>
      <w:r w:rsidRPr="00FF0F3C">
        <w:rPr>
          <w:sz w:val="24"/>
          <w:szCs w:val="24"/>
        </w:rPr>
        <w:t xml:space="preserve">Project Team Form (Attachment </w:t>
      </w:r>
      <w:r w:rsidR="003B24B0" w:rsidRPr="00FF0F3C">
        <w:rPr>
          <w:sz w:val="24"/>
          <w:szCs w:val="24"/>
        </w:rPr>
        <w:t>4</w:t>
      </w:r>
      <w:r w:rsidRPr="00FF0F3C">
        <w:rPr>
          <w:sz w:val="24"/>
          <w:szCs w:val="24"/>
        </w:rPr>
        <w:t>)</w:t>
      </w:r>
    </w:p>
    <w:p w14:paraId="6B128283" w14:textId="77777777" w:rsidR="001C2D56" w:rsidRPr="00FF0F3C" w:rsidRDefault="001C2D56" w:rsidP="00292929">
      <w:pPr>
        <w:tabs>
          <w:tab w:val="left" w:pos="1170"/>
        </w:tabs>
        <w:spacing w:after="0"/>
        <w:ind w:left="360"/>
        <w:rPr>
          <w:sz w:val="24"/>
          <w:szCs w:val="24"/>
        </w:rPr>
      </w:pPr>
      <w:r w:rsidRPr="00FF0F3C">
        <w:rPr>
          <w:sz w:val="24"/>
          <w:szCs w:val="22"/>
        </w:rPr>
        <w:t>Identify by name all key personnel</w:t>
      </w:r>
      <w:r w:rsidRPr="00FF0F3C">
        <w:rPr>
          <w:rStyle w:val="FootnoteReference"/>
          <w:rFonts w:cs="Arial"/>
          <w:sz w:val="24"/>
          <w:szCs w:val="22"/>
        </w:rPr>
        <w:footnoteReference w:id="38"/>
      </w:r>
      <w:r w:rsidRPr="00FF0F3C">
        <w:rPr>
          <w:sz w:val="24"/>
          <w:szCs w:val="22"/>
        </w:rPr>
        <w:t xml:space="preserve"> assigned to the project, including the project manager and principal investigator (if applicable)</w:t>
      </w:r>
      <w:r w:rsidR="0044145F" w:rsidRPr="00FF0F3C">
        <w:rPr>
          <w:sz w:val="24"/>
          <w:szCs w:val="24"/>
        </w:rPr>
        <w:t xml:space="preserve">, </w:t>
      </w:r>
      <w:r w:rsidR="004D6FD1" w:rsidRPr="00FF0F3C">
        <w:rPr>
          <w:sz w:val="24"/>
          <w:szCs w:val="22"/>
        </w:rPr>
        <w:t xml:space="preserve">and individuals employed by any major subcontractor (a </w:t>
      </w:r>
      <w:r w:rsidR="00DF20D4" w:rsidRPr="00FF0F3C">
        <w:rPr>
          <w:sz w:val="24"/>
          <w:szCs w:val="22"/>
        </w:rPr>
        <w:t xml:space="preserve">major </w:t>
      </w:r>
      <w:r w:rsidR="004D6FD1" w:rsidRPr="00FF0F3C">
        <w:rPr>
          <w:sz w:val="24"/>
          <w:szCs w:val="22"/>
        </w:rPr>
        <w:t>subcontractor</w:t>
      </w:r>
      <w:r w:rsidR="00DF20D4" w:rsidRPr="00FF0F3C">
        <w:rPr>
          <w:sz w:val="24"/>
          <w:szCs w:val="22"/>
        </w:rPr>
        <w:t xml:space="preserve"> is a su</w:t>
      </w:r>
      <w:r w:rsidR="00F55B93" w:rsidRPr="00FF0F3C">
        <w:rPr>
          <w:sz w:val="24"/>
          <w:szCs w:val="22"/>
        </w:rPr>
        <w:t>b</w:t>
      </w:r>
      <w:r w:rsidR="00DF20D4" w:rsidRPr="00FF0F3C">
        <w:rPr>
          <w:sz w:val="24"/>
          <w:szCs w:val="22"/>
        </w:rPr>
        <w:t>contractor</w:t>
      </w:r>
      <w:r w:rsidR="004D6FD1" w:rsidRPr="00FF0F3C">
        <w:rPr>
          <w:sz w:val="24"/>
          <w:szCs w:val="22"/>
        </w:rPr>
        <w:t xml:space="preserve"> receiving at least 25% of Commission funds or $100,000, whichever is less)</w:t>
      </w:r>
      <w:r w:rsidRPr="00FF0F3C">
        <w:rPr>
          <w:sz w:val="24"/>
          <w:szCs w:val="24"/>
        </w:rPr>
        <w:t xml:space="preserve">. </w:t>
      </w:r>
      <w:r w:rsidRPr="00FF0F3C">
        <w:rPr>
          <w:sz w:val="24"/>
          <w:szCs w:val="22"/>
        </w:rPr>
        <w:t>Clearly describe their individual areas of responsibility.</w:t>
      </w:r>
      <w:r w:rsidRPr="00FF0F3C">
        <w:rPr>
          <w:sz w:val="24"/>
          <w:szCs w:val="24"/>
        </w:rPr>
        <w:t xml:space="preserve"> </w:t>
      </w:r>
      <w:r w:rsidRPr="00FF0F3C">
        <w:rPr>
          <w:sz w:val="24"/>
          <w:szCs w:val="22"/>
        </w:rPr>
        <w:t xml:space="preserve">Include the information required for </w:t>
      </w:r>
      <w:proofErr w:type="gramStart"/>
      <w:r w:rsidRPr="00FF0F3C">
        <w:rPr>
          <w:sz w:val="24"/>
          <w:szCs w:val="22"/>
        </w:rPr>
        <w:t>each individual</w:t>
      </w:r>
      <w:proofErr w:type="gramEnd"/>
      <w:r w:rsidRPr="00FF0F3C">
        <w:rPr>
          <w:sz w:val="24"/>
          <w:szCs w:val="22"/>
        </w:rPr>
        <w:t>, including</w:t>
      </w:r>
      <w:r w:rsidRPr="00FF0F3C">
        <w:rPr>
          <w:sz w:val="24"/>
          <w:szCs w:val="24"/>
        </w:rPr>
        <w:t xml:space="preserve"> </w:t>
      </w:r>
      <w:r w:rsidRPr="00FF0F3C">
        <w:rPr>
          <w:sz w:val="24"/>
          <w:szCs w:val="22"/>
        </w:rPr>
        <w:t>a resume (maximum two pages</w:t>
      </w:r>
      <w:r w:rsidRPr="00FF0F3C">
        <w:rPr>
          <w:sz w:val="24"/>
          <w:szCs w:val="24"/>
        </w:rPr>
        <w:t xml:space="preserve">, </w:t>
      </w:r>
      <w:r w:rsidRPr="00FF0F3C">
        <w:rPr>
          <w:sz w:val="24"/>
          <w:szCs w:val="22"/>
        </w:rPr>
        <w:t>printed double-sided)</w:t>
      </w:r>
      <w:r w:rsidRPr="00FF0F3C">
        <w:rPr>
          <w:sz w:val="24"/>
          <w:szCs w:val="24"/>
        </w:rPr>
        <w:t>.</w:t>
      </w:r>
    </w:p>
    <w:p w14:paraId="4025BC53" w14:textId="77777777" w:rsidR="001C2D56" w:rsidRPr="00FF0F3C" w:rsidRDefault="001C2D56" w:rsidP="00FF0F3C">
      <w:pPr>
        <w:keepLines/>
        <w:widowControl w:val="0"/>
        <w:spacing w:after="0"/>
        <w:ind w:left="360"/>
        <w:rPr>
          <w:b/>
          <w:sz w:val="24"/>
          <w:szCs w:val="24"/>
        </w:rPr>
      </w:pPr>
    </w:p>
    <w:p w14:paraId="02B682D0" w14:textId="6B3EECB3" w:rsidR="005E52CD" w:rsidRPr="00FF0F3C" w:rsidRDefault="001C2D56" w:rsidP="00FF0F3C">
      <w:pPr>
        <w:pStyle w:val="HeadingNew1"/>
        <w:ind w:left="360"/>
        <w:jc w:val="left"/>
        <w:rPr>
          <w:sz w:val="24"/>
          <w:szCs w:val="24"/>
        </w:rPr>
      </w:pPr>
      <w:r w:rsidRPr="00FF0F3C">
        <w:rPr>
          <w:sz w:val="24"/>
          <w:szCs w:val="24"/>
        </w:rPr>
        <w:t xml:space="preserve">Scope of Work Template (Attachment </w:t>
      </w:r>
      <w:r w:rsidR="003B24B0" w:rsidRPr="00FF0F3C">
        <w:rPr>
          <w:sz w:val="24"/>
          <w:szCs w:val="24"/>
        </w:rPr>
        <w:t>5</w:t>
      </w:r>
      <w:r w:rsidRPr="00FF0F3C">
        <w:rPr>
          <w:sz w:val="24"/>
          <w:szCs w:val="24"/>
        </w:rPr>
        <w:t>)</w:t>
      </w:r>
    </w:p>
    <w:p w14:paraId="2EC5240E" w14:textId="77777777" w:rsidR="001C2D56" w:rsidRPr="00FF0F3C" w:rsidRDefault="001C2D56" w:rsidP="00FF0F3C">
      <w:pPr>
        <w:pStyle w:val="BulletedList"/>
        <w:spacing w:after="0"/>
        <w:ind w:left="360" w:firstLine="0"/>
        <w:rPr>
          <w:sz w:val="24"/>
          <w:szCs w:val="22"/>
        </w:rPr>
      </w:pPr>
      <w:r w:rsidRPr="00FF0F3C">
        <w:rPr>
          <w:sz w:val="24"/>
          <w:szCs w:val="22"/>
        </w:rPr>
        <w:t xml:space="preserve">Applicants must include a completed Scope of Work for each project, as instructed in the template. The Scope of Work identifies the tasks required to complete the project. </w:t>
      </w:r>
      <w:r w:rsidR="00076A0E" w:rsidRPr="00FF0F3C">
        <w:rPr>
          <w:sz w:val="24"/>
          <w:szCs w:val="22"/>
        </w:rPr>
        <w:t xml:space="preserve">See requirements in section III.A. </w:t>
      </w:r>
    </w:p>
    <w:p w14:paraId="5C04F34B" w14:textId="77777777" w:rsidR="001C2D56" w:rsidRPr="00FF0F3C" w:rsidRDefault="001C2D56" w:rsidP="00FF0F3C">
      <w:pPr>
        <w:pStyle w:val="BulletedList"/>
        <w:spacing w:after="0"/>
        <w:ind w:left="720" w:firstLine="0"/>
        <w:rPr>
          <w:sz w:val="24"/>
          <w:szCs w:val="22"/>
        </w:rPr>
      </w:pPr>
    </w:p>
    <w:p w14:paraId="44F67CA8" w14:textId="77777777" w:rsidR="001970B9" w:rsidRPr="00FF0F3C" w:rsidRDefault="001C2D56" w:rsidP="00FF0F3C">
      <w:pPr>
        <w:pStyle w:val="BulletedList"/>
        <w:ind w:left="360" w:firstLine="0"/>
        <w:rPr>
          <w:sz w:val="24"/>
          <w:szCs w:val="22"/>
        </w:rPr>
      </w:pPr>
      <w:r w:rsidRPr="00FF0F3C">
        <w:rPr>
          <w:sz w:val="24"/>
          <w:szCs w:val="22"/>
        </w:rPr>
        <w:t>Electronic</w:t>
      </w:r>
      <w:r w:rsidRPr="00FF0F3C">
        <w:rPr>
          <w:b/>
          <w:sz w:val="24"/>
          <w:szCs w:val="22"/>
        </w:rPr>
        <w:t xml:space="preserve"> </w:t>
      </w:r>
      <w:r w:rsidRPr="00FF0F3C">
        <w:rPr>
          <w:sz w:val="24"/>
          <w:szCs w:val="22"/>
        </w:rPr>
        <w:t xml:space="preserve">files for the Scope of Work </w:t>
      </w:r>
      <w:r w:rsidR="003B24B0" w:rsidRPr="00FF0F3C">
        <w:rPr>
          <w:sz w:val="24"/>
          <w:szCs w:val="22"/>
        </w:rPr>
        <w:t xml:space="preserve">must be in </w:t>
      </w:r>
      <w:r w:rsidRPr="00FF0F3C">
        <w:rPr>
          <w:b/>
          <w:sz w:val="24"/>
          <w:szCs w:val="22"/>
        </w:rPr>
        <w:t>MS Word</w:t>
      </w:r>
      <w:r w:rsidR="003B24B0" w:rsidRPr="00FF0F3C">
        <w:rPr>
          <w:sz w:val="24"/>
          <w:szCs w:val="22"/>
        </w:rPr>
        <w:t xml:space="preserve"> file format</w:t>
      </w:r>
      <w:r w:rsidR="00656DB6" w:rsidRPr="00FF0F3C">
        <w:rPr>
          <w:b/>
          <w:sz w:val="24"/>
          <w:szCs w:val="22"/>
        </w:rPr>
        <w:t>.</w:t>
      </w:r>
    </w:p>
    <w:p w14:paraId="3F190EE6" w14:textId="77777777" w:rsidR="001970B9" w:rsidRPr="00FF0F3C" w:rsidRDefault="001970B9" w:rsidP="00FF0F3C">
      <w:pPr>
        <w:pStyle w:val="BulletedList"/>
        <w:spacing w:after="0"/>
        <w:ind w:left="720" w:firstLine="0"/>
        <w:rPr>
          <w:b/>
          <w:sz w:val="24"/>
          <w:szCs w:val="22"/>
        </w:rPr>
      </w:pPr>
    </w:p>
    <w:p w14:paraId="3F5D6D8A" w14:textId="77777777" w:rsidR="00A14C92" w:rsidRPr="00FF0F3C" w:rsidRDefault="00A14C92" w:rsidP="00FF0F3C">
      <w:pPr>
        <w:pStyle w:val="HeadingNew1"/>
        <w:ind w:left="360"/>
        <w:jc w:val="left"/>
        <w:rPr>
          <w:sz w:val="24"/>
          <w:szCs w:val="24"/>
        </w:rPr>
      </w:pPr>
      <w:bookmarkStart w:id="124" w:name="_Toc35074602"/>
      <w:r w:rsidRPr="00FF0F3C">
        <w:rPr>
          <w:sz w:val="24"/>
          <w:szCs w:val="24"/>
        </w:rPr>
        <w:t>Project Schedule (Attachment 6)</w:t>
      </w:r>
    </w:p>
    <w:p w14:paraId="7E4014C1" w14:textId="77777777" w:rsidR="00A14C92" w:rsidRPr="00FF0F3C" w:rsidRDefault="003B24B0" w:rsidP="00FF0F3C">
      <w:pPr>
        <w:pStyle w:val="HeadingNew1"/>
        <w:numPr>
          <w:ilvl w:val="0"/>
          <w:numId w:val="0"/>
        </w:numPr>
        <w:ind w:left="360"/>
        <w:jc w:val="left"/>
        <w:rPr>
          <w:b w:val="0"/>
          <w:sz w:val="24"/>
          <w:szCs w:val="24"/>
        </w:rPr>
      </w:pPr>
      <w:r w:rsidRPr="00FF0F3C">
        <w:rPr>
          <w:b w:val="0"/>
          <w:sz w:val="24"/>
          <w:szCs w:val="24"/>
        </w:rPr>
        <w:t xml:space="preserve">The Project Schedule includes a list of all </w:t>
      </w:r>
      <w:proofErr w:type="gramStart"/>
      <w:r w:rsidRPr="00FF0F3C">
        <w:rPr>
          <w:b w:val="0"/>
          <w:sz w:val="24"/>
          <w:szCs w:val="24"/>
        </w:rPr>
        <w:t>product</w:t>
      </w:r>
      <w:proofErr w:type="gramEnd"/>
      <w:r w:rsidRPr="00FF0F3C">
        <w:rPr>
          <w:b w:val="0"/>
          <w:sz w:val="24"/>
          <w:szCs w:val="24"/>
        </w:rPr>
        <w:t xml:space="preserve">, meetings, and due dates. All work must be scheduled for completion </w:t>
      </w:r>
      <w:r w:rsidR="000B648E" w:rsidRPr="00FF0F3C">
        <w:rPr>
          <w:b w:val="0"/>
          <w:sz w:val="24"/>
          <w:szCs w:val="24"/>
        </w:rPr>
        <w:t xml:space="preserve">by </w:t>
      </w:r>
      <w:r w:rsidRPr="00FF0F3C">
        <w:rPr>
          <w:b w:val="0"/>
          <w:sz w:val="24"/>
          <w:szCs w:val="24"/>
        </w:rPr>
        <w:t xml:space="preserve">the “Key Dates” section of </w:t>
      </w:r>
      <w:r w:rsidR="00D53D5D" w:rsidRPr="00FF0F3C">
        <w:rPr>
          <w:b w:val="0"/>
          <w:sz w:val="24"/>
          <w:szCs w:val="24"/>
        </w:rPr>
        <w:t xml:space="preserve">this </w:t>
      </w:r>
      <w:r w:rsidRPr="00FF0F3C">
        <w:rPr>
          <w:b w:val="0"/>
          <w:sz w:val="24"/>
          <w:szCs w:val="24"/>
        </w:rPr>
        <w:t>solicitation manual.</w:t>
      </w:r>
    </w:p>
    <w:p w14:paraId="7B693735" w14:textId="77777777" w:rsidR="003B24B0" w:rsidRPr="00FF0F3C" w:rsidRDefault="003B24B0" w:rsidP="00FF0F3C">
      <w:pPr>
        <w:pStyle w:val="HeadingNew1"/>
        <w:numPr>
          <w:ilvl w:val="0"/>
          <w:numId w:val="0"/>
        </w:numPr>
        <w:ind w:left="360"/>
        <w:jc w:val="left"/>
        <w:rPr>
          <w:b w:val="0"/>
          <w:sz w:val="24"/>
          <w:szCs w:val="24"/>
        </w:rPr>
      </w:pPr>
      <w:r w:rsidRPr="00FF0F3C">
        <w:rPr>
          <w:b w:val="0"/>
          <w:sz w:val="24"/>
          <w:szCs w:val="24"/>
        </w:rPr>
        <w:t xml:space="preserve">Electronic files for the Project schedule must be in </w:t>
      </w:r>
      <w:r w:rsidRPr="00FF0F3C">
        <w:rPr>
          <w:sz w:val="24"/>
          <w:szCs w:val="24"/>
        </w:rPr>
        <w:t>MS Excel</w:t>
      </w:r>
      <w:r w:rsidRPr="00FF0F3C">
        <w:rPr>
          <w:b w:val="0"/>
          <w:sz w:val="24"/>
          <w:szCs w:val="24"/>
        </w:rPr>
        <w:t xml:space="preserve"> file format.</w:t>
      </w:r>
    </w:p>
    <w:p w14:paraId="0E77D947" w14:textId="77777777" w:rsidR="005E52CD" w:rsidRPr="00FF0F3C" w:rsidRDefault="001C2D56" w:rsidP="00FF0F3C">
      <w:pPr>
        <w:pStyle w:val="HeadingNew1"/>
        <w:ind w:left="360"/>
        <w:jc w:val="left"/>
        <w:rPr>
          <w:sz w:val="24"/>
          <w:szCs w:val="24"/>
        </w:rPr>
      </w:pPr>
      <w:r w:rsidRPr="00FF0F3C">
        <w:rPr>
          <w:sz w:val="24"/>
          <w:szCs w:val="24"/>
        </w:rPr>
        <w:t>Budget Forms (Attachment 7)</w:t>
      </w:r>
    </w:p>
    <w:bookmarkEnd w:id="124"/>
    <w:p w14:paraId="26D7375C" w14:textId="77777777" w:rsidR="00142AAE" w:rsidRPr="00FF0F3C" w:rsidRDefault="00142AAE" w:rsidP="00FF0F3C">
      <w:pPr>
        <w:pStyle w:val="BulletedList"/>
        <w:ind w:left="360" w:firstLine="0"/>
        <w:rPr>
          <w:sz w:val="24"/>
          <w:szCs w:val="22"/>
        </w:rPr>
      </w:pPr>
      <w:r w:rsidRPr="00FF0F3C">
        <w:rPr>
          <w:sz w:val="24"/>
          <w:szCs w:val="22"/>
        </w:rPr>
        <w:t xml:space="preserve">The budget forms are in MS Excel format.  Detailed instructions for completing them are included at the beginning of Attachment 7. </w:t>
      </w:r>
      <w:r w:rsidRPr="00FF0F3C">
        <w:rPr>
          <w:b/>
          <w:sz w:val="24"/>
          <w:szCs w:val="22"/>
        </w:rPr>
        <w:t xml:space="preserve"> Read the instructions before completing the worksheets</w:t>
      </w:r>
      <w:r w:rsidRPr="00FF0F3C">
        <w:rPr>
          <w:sz w:val="24"/>
          <w:szCs w:val="22"/>
        </w:rPr>
        <w:t xml:space="preserve">. Complete and submit information on </w:t>
      </w:r>
      <w:r w:rsidRPr="00FF0F3C">
        <w:rPr>
          <w:b/>
          <w:sz w:val="24"/>
          <w:szCs w:val="22"/>
        </w:rPr>
        <w:t>all</w:t>
      </w:r>
      <w:r w:rsidRPr="00FF0F3C">
        <w:rPr>
          <w:sz w:val="24"/>
          <w:szCs w:val="22"/>
        </w:rPr>
        <w:t xml:space="preserve"> budget worksheets. The salaries, rates, and other costs entered on the worksheets will become a part of the final agreement.  </w:t>
      </w:r>
    </w:p>
    <w:p w14:paraId="2973919A" w14:textId="77777777" w:rsidR="005E52CD" w:rsidRPr="00FF0F3C" w:rsidRDefault="001C2D56" w:rsidP="00FF0F3C">
      <w:pPr>
        <w:keepLines/>
        <w:widowControl w:val="0"/>
        <w:numPr>
          <w:ilvl w:val="0"/>
          <w:numId w:val="12"/>
        </w:numPr>
        <w:tabs>
          <w:tab w:val="left" w:pos="1080"/>
        </w:tabs>
        <w:spacing w:after="60"/>
        <w:ind w:left="1080"/>
        <w:rPr>
          <w:sz w:val="24"/>
          <w:szCs w:val="24"/>
        </w:rPr>
      </w:pPr>
      <w:r w:rsidRPr="00FF0F3C">
        <w:rPr>
          <w:sz w:val="24"/>
          <w:szCs w:val="24"/>
        </w:rP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Pr="00FF0F3C" w:rsidRDefault="001C2D56" w:rsidP="00FF0F3C">
      <w:pPr>
        <w:keepLines/>
        <w:widowControl w:val="0"/>
        <w:numPr>
          <w:ilvl w:val="0"/>
          <w:numId w:val="12"/>
        </w:numPr>
        <w:tabs>
          <w:tab w:val="left" w:pos="1080"/>
          <w:tab w:val="left" w:pos="1800"/>
        </w:tabs>
        <w:spacing w:after="60"/>
        <w:ind w:left="1080"/>
        <w:rPr>
          <w:sz w:val="24"/>
          <w:szCs w:val="24"/>
        </w:rPr>
      </w:pPr>
      <w:r w:rsidRPr="00FF0F3C">
        <w:rPr>
          <w:sz w:val="24"/>
          <w:szCs w:val="24"/>
        </w:rPr>
        <w:t xml:space="preserve">The budget must reflect estimates for </w:t>
      </w:r>
      <w:r w:rsidRPr="00FF0F3C">
        <w:rPr>
          <w:b/>
          <w:sz w:val="24"/>
          <w:szCs w:val="24"/>
        </w:rPr>
        <w:t>actual</w:t>
      </w:r>
      <w:r w:rsidRPr="00FF0F3C">
        <w:rPr>
          <w:sz w:val="24"/>
          <w:szCs w:val="24"/>
        </w:rPr>
        <w:t xml:space="preserve"> costs to be incurred during the agreement term. The </w:t>
      </w:r>
      <w:r w:rsidR="008F4A0E" w:rsidRPr="00FF0F3C">
        <w:rPr>
          <w:sz w:val="24"/>
          <w:szCs w:val="24"/>
        </w:rPr>
        <w:t>CEC</w:t>
      </w:r>
      <w:r w:rsidRPr="00FF0F3C">
        <w:rPr>
          <w:sz w:val="24"/>
          <w:szCs w:val="24"/>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Pr="00FF0F3C" w:rsidRDefault="001C2D56" w:rsidP="00FF0F3C">
      <w:pPr>
        <w:keepLines/>
        <w:numPr>
          <w:ilvl w:val="0"/>
          <w:numId w:val="12"/>
        </w:numPr>
        <w:tabs>
          <w:tab w:val="left" w:pos="1080"/>
        </w:tabs>
        <w:spacing w:after="60"/>
        <w:ind w:left="1080"/>
        <w:rPr>
          <w:sz w:val="24"/>
          <w:szCs w:val="24"/>
        </w:rPr>
      </w:pPr>
      <w:r w:rsidRPr="00FF0F3C">
        <w:rPr>
          <w:sz w:val="24"/>
          <w:szCs w:val="24"/>
        </w:rPr>
        <w:t xml:space="preserve">The proposed rates are considered capped and may not change during the agreement term.  </w:t>
      </w:r>
      <w:r w:rsidRPr="00FF0F3C">
        <w:rPr>
          <w:spacing w:val="-3"/>
          <w:sz w:val="24"/>
          <w:szCs w:val="24"/>
        </w:rPr>
        <w:t xml:space="preserve">The Recipient will only be reimbursed for </w:t>
      </w:r>
      <w:r w:rsidRPr="00FF0F3C">
        <w:rPr>
          <w:b/>
          <w:spacing w:val="-3"/>
          <w:sz w:val="24"/>
          <w:szCs w:val="24"/>
        </w:rPr>
        <w:t>actual</w:t>
      </w:r>
      <w:r w:rsidRPr="00FF0F3C">
        <w:rPr>
          <w:spacing w:val="-3"/>
          <w:sz w:val="24"/>
          <w:szCs w:val="24"/>
        </w:rPr>
        <w:t xml:space="preserve"> rates up to the rate caps.  </w:t>
      </w:r>
    </w:p>
    <w:p w14:paraId="60EBB8A4" w14:textId="77777777" w:rsidR="005E52CD" w:rsidRPr="00FF0F3C" w:rsidRDefault="001C2D56" w:rsidP="00FF0F3C">
      <w:pPr>
        <w:keepLines/>
        <w:widowControl w:val="0"/>
        <w:numPr>
          <w:ilvl w:val="0"/>
          <w:numId w:val="12"/>
        </w:numPr>
        <w:tabs>
          <w:tab w:val="left" w:pos="1080"/>
        </w:tabs>
        <w:spacing w:after="60"/>
        <w:ind w:left="1080"/>
        <w:rPr>
          <w:sz w:val="24"/>
          <w:szCs w:val="24"/>
        </w:rPr>
      </w:pPr>
      <w:r w:rsidRPr="00FF0F3C">
        <w:rPr>
          <w:sz w:val="24"/>
          <w:szCs w:val="24"/>
        </w:rPr>
        <w:t xml:space="preserve">The budget must NOT include any </w:t>
      </w:r>
      <w:r w:rsidR="004F4641" w:rsidRPr="00FF0F3C">
        <w:rPr>
          <w:sz w:val="24"/>
          <w:szCs w:val="24"/>
        </w:rPr>
        <w:t xml:space="preserve">Recipient </w:t>
      </w:r>
      <w:r w:rsidRPr="00FF0F3C">
        <w:rPr>
          <w:sz w:val="24"/>
          <w:szCs w:val="24"/>
        </w:rPr>
        <w:t>profit from the proposed project, either as a reimbursed item, match share, or as part of overhead or general and administrative expenses</w:t>
      </w:r>
      <w:r w:rsidR="004F4641" w:rsidRPr="00FF0F3C">
        <w:rPr>
          <w:sz w:val="24"/>
          <w:szCs w:val="24"/>
        </w:rPr>
        <w:t xml:space="preserve"> (subcontractor profit is allowable</w:t>
      </w:r>
      <w:r w:rsidR="00866389" w:rsidRPr="00FF0F3C">
        <w:rPr>
          <w:sz w:val="24"/>
          <w:szCs w:val="24"/>
        </w:rPr>
        <w:t>, though t</w:t>
      </w:r>
      <w:r w:rsidR="00AA737D" w:rsidRPr="00FF0F3C">
        <w:rPr>
          <w:sz w:val="24"/>
          <w:szCs w:val="24"/>
        </w:rPr>
        <w:t xml:space="preserve">he maximum percentage allowed is 10 </w:t>
      </w:r>
      <w:r w:rsidR="00162357" w:rsidRPr="00FF0F3C">
        <w:rPr>
          <w:sz w:val="24"/>
          <w:szCs w:val="24"/>
        </w:rPr>
        <w:t>%</w:t>
      </w:r>
      <w:r w:rsidR="004E58A4" w:rsidRPr="00FF0F3C">
        <w:rPr>
          <w:sz w:val="24"/>
          <w:szCs w:val="24"/>
        </w:rPr>
        <w:t xml:space="preserve"> of </w:t>
      </w:r>
      <w:r w:rsidR="00DF20D4" w:rsidRPr="00FF0F3C">
        <w:rPr>
          <w:sz w:val="24"/>
          <w:szCs w:val="24"/>
        </w:rPr>
        <w:t>the total subcontractor rates for labor, and other direct and indirect costs as indicated in the Category Budget form</w:t>
      </w:r>
      <w:r w:rsidR="00866389" w:rsidRPr="00FF0F3C">
        <w:rPr>
          <w:sz w:val="24"/>
          <w:szCs w:val="24"/>
        </w:rPr>
        <w:t>)</w:t>
      </w:r>
      <w:r w:rsidR="00AA737D" w:rsidRPr="00FF0F3C">
        <w:rPr>
          <w:sz w:val="24"/>
          <w:szCs w:val="24"/>
        </w:rPr>
        <w:t xml:space="preserve">. </w:t>
      </w:r>
      <w:r w:rsidRPr="00FF0F3C">
        <w:rPr>
          <w:sz w:val="24"/>
          <w:szCs w:val="24"/>
        </w:rPr>
        <w:t xml:space="preserve">Please review the terms and conditions </w:t>
      </w:r>
      <w:r w:rsidR="004F4641" w:rsidRPr="00FF0F3C">
        <w:rPr>
          <w:sz w:val="24"/>
          <w:szCs w:val="24"/>
        </w:rPr>
        <w:t xml:space="preserve">and budget forms </w:t>
      </w:r>
      <w:r w:rsidRPr="00FF0F3C">
        <w:rPr>
          <w:sz w:val="24"/>
          <w:szCs w:val="24"/>
        </w:rPr>
        <w:t xml:space="preserve">for additional </w:t>
      </w:r>
      <w:r w:rsidR="005E76CE" w:rsidRPr="00FF0F3C">
        <w:rPr>
          <w:sz w:val="24"/>
          <w:szCs w:val="24"/>
        </w:rPr>
        <w:t xml:space="preserve">restrictions and </w:t>
      </w:r>
      <w:r w:rsidRPr="00FF0F3C">
        <w:rPr>
          <w:sz w:val="24"/>
          <w:szCs w:val="24"/>
        </w:rPr>
        <w:t>requirements.</w:t>
      </w:r>
    </w:p>
    <w:p w14:paraId="4E174B09" w14:textId="77777777" w:rsidR="005E52CD" w:rsidRPr="00FF0F3C" w:rsidRDefault="001C2D56" w:rsidP="00FF0F3C">
      <w:pPr>
        <w:keepLines/>
        <w:widowControl w:val="0"/>
        <w:numPr>
          <w:ilvl w:val="0"/>
          <w:numId w:val="12"/>
        </w:numPr>
        <w:tabs>
          <w:tab w:val="left" w:pos="1080"/>
        </w:tabs>
        <w:spacing w:after="60"/>
        <w:ind w:left="1080"/>
        <w:rPr>
          <w:sz w:val="24"/>
          <w:szCs w:val="24"/>
        </w:rPr>
      </w:pPr>
      <w:r w:rsidRPr="00FF0F3C">
        <w:rPr>
          <w:sz w:val="24"/>
          <w:szCs w:val="24"/>
        </w:rPr>
        <w:t xml:space="preserve">The budget must allow for the expenses of all meetings and products described in the Scope of Work. Meetings may be conducted at the </w:t>
      </w:r>
      <w:r w:rsidR="008F4A0E" w:rsidRPr="00FF0F3C">
        <w:rPr>
          <w:sz w:val="24"/>
          <w:szCs w:val="24"/>
        </w:rPr>
        <w:t>CEC</w:t>
      </w:r>
      <w:r w:rsidRPr="00FF0F3C">
        <w:rPr>
          <w:sz w:val="24"/>
          <w:szCs w:val="24"/>
        </w:rPr>
        <w:t xml:space="preserve"> or by conference call, as determined by the Commission Agreement Manager.</w:t>
      </w:r>
    </w:p>
    <w:p w14:paraId="6EA681D7" w14:textId="77777777" w:rsidR="005E52CD" w:rsidRPr="00FF0F3C" w:rsidRDefault="00C36BFE" w:rsidP="00FF0F3C">
      <w:pPr>
        <w:keepLines/>
        <w:widowControl w:val="0"/>
        <w:numPr>
          <w:ilvl w:val="0"/>
          <w:numId w:val="12"/>
        </w:numPr>
        <w:spacing w:after="60"/>
        <w:ind w:left="1080"/>
        <w:rPr>
          <w:sz w:val="24"/>
          <w:szCs w:val="24"/>
        </w:rPr>
      </w:pPr>
      <w:r w:rsidRPr="00FF0F3C">
        <w:rPr>
          <w:sz w:val="24"/>
          <w:szCs w:val="24"/>
        </w:rPr>
        <w:t>Applicants must budget for permits and insurance</w:t>
      </w:r>
      <w:r w:rsidR="001C2D56" w:rsidRPr="00FF0F3C">
        <w:rPr>
          <w:sz w:val="24"/>
          <w:szCs w:val="24"/>
        </w:rPr>
        <w:t>. Permitting costs may be accounted for in match share</w:t>
      </w:r>
      <w:r w:rsidR="006758FA" w:rsidRPr="00FF0F3C">
        <w:rPr>
          <w:sz w:val="24"/>
          <w:szCs w:val="24"/>
        </w:rPr>
        <w:t xml:space="preserve">. Permit costs and the expenses associated with obtaining permits are not reimbursable under this Agreement with </w:t>
      </w:r>
      <w:r w:rsidR="008F4A0E" w:rsidRPr="00FF0F3C">
        <w:rPr>
          <w:sz w:val="24"/>
          <w:szCs w:val="24"/>
        </w:rPr>
        <w:t>CEC</w:t>
      </w:r>
      <w:r w:rsidR="006758FA" w:rsidRPr="00FF0F3C">
        <w:rPr>
          <w:sz w:val="24"/>
          <w:szCs w:val="24"/>
        </w:rPr>
        <w:t xml:space="preserve"> funds, </w:t>
      </w:r>
      <w:proofErr w:type="gramStart"/>
      <w:r w:rsidR="006758FA" w:rsidRPr="00FF0F3C">
        <w:rPr>
          <w:sz w:val="24"/>
          <w:szCs w:val="24"/>
        </w:rPr>
        <w:t>with the exception of</w:t>
      </w:r>
      <w:proofErr w:type="gramEnd"/>
      <w:r w:rsidR="006758FA" w:rsidRPr="00FF0F3C">
        <w:rPr>
          <w:sz w:val="24"/>
          <w:szCs w:val="24"/>
        </w:rPr>
        <w:t xml:space="preserve"> costs incurred by University of California recipients.</w:t>
      </w:r>
      <w:r w:rsidR="001C2D56" w:rsidRPr="00FF0F3C">
        <w:rPr>
          <w:sz w:val="24"/>
          <w:szCs w:val="24"/>
        </w:rPr>
        <w:t xml:space="preserve"> </w:t>
      </w:r>
    </w:p>
    <w:p w14:paraId="04D012B0" w14:textId="77777777" w:rsidR="003A4967" w:rsidRPr="00FF0F3C" w:rsidRDefault="003A4967" w:rsidP="00FF0F3C">
      <w:pPr>
        <w:keepLines/>
        <w:widowControl w:val="0"/>
        <w:numPr>
          <w:ilvl w:val="0"/>
          <w:numId w:val="12"/>
        </w:numPr>
        <w:spacing w:after="60"/>
        <w:ind w:left="1080"/>
        <w:rPr>
          <w:sz w:val="24"/>
          <w:szCs w:val="24"/>
        </w:rPr>
      </w:pPr>
      <w:r w:rsidRPr="00FF0F3C">
        <w:rPr>
          <w:bCs/>
          <w:sz w:val="24"/>
          <w:szCs w:val="22"/>
        </w:rPr>
        <w:t>The budget must NOT identify that EPIC funds will be spent outside of the United States or for out</w:t>
      </w:r>
      <w:r w:rsidR="00D53D5D" w:rsidRPr="00FF0F3C">
        <w:rPr>
          <w:bCs/>
          <w:sz w:val="24"/>
          <w:szCs w:val="22"/>
        </w:rPr>
        <w:t>-</w:t>
      </w:r>
      <w:r w:rsidRPr="00FF0F3C">
        <w:rPr>
          <w:bCs/>
          <w:sz w:val="24"/>
          <w:szCs w:val="22"/>
        </w:rPr>
        <w:t>of</w:t>
      </w:r>
      <w:r w:rsidR="00D53D5D" w:rsidRPr="00FF0F3C">
        <w:rPr>
          <w:bCs/>
          <w:sz w:val="24"/>
          <w:szCs w:val="22"/>
        </w:rPr>
        <w:t>-</w:t>
      </w:r>
      <w:r w:rsidRPr="00FF0F3C">
        <w:rPr>
          <w:bCs/>
          <w:sz w:val="24"/>
          <w:szCs w:val="22"/>
        </w:rPr>
        <w:t>country travel.  However, match funds may cover these costs if there are no legal restrictions.</w:t>
      </w:r>
    </w:p>
    <w:p w14:paraId="3D69ADE6" w14:textId="115EE96D" w:rsidR="001B277D" w:rsidRPr="00FF0F3C" w:rsidRDefault="001B277D" w:rsidP="00FF0F3C">
      <w:pPr>
        <w:keepLines/>
        <w:widowControl w:val="0"/>
        <w:numPr>
          <w:ilvl w:val="0"/>
          <w:numId w:val="12"/>
        </w:numPr>
        <w:spacing w:after="60"/>
        <w:ind w:left="1080"/>
        <w:rPr>
          <w:sz w:val="24"/>
          <w:szCs w:val="24"/>
        </w:rPr>
      </w:pPr>
      <w:r w:rsidRPr="00FF0F3C">
        <w:rPr>
          <w:sz w:val="24"/>
          <w:szCs w:val="24"/>
        </w:rPr>
        <w:t xml:space="preserve">All applicants should go to the Attorney General’s website https://oag.ca.gov/ab1887 for a current list of states subject to travel restrictions.  Grants awarded under this solicitation shall not contain travel paid for with Commission funds </w:t>
      </w:r>
      <w:r w:rsidR="00362D70" w:rsidRPr="00FF0F3C">
        <w:rPr>
          <w:sz w:val="24"/>
          <w:szCs w:val="24"/>
        </w:rPr>
        <w:t>or</w:t>
      </w:r>
      <w:r w:rsidRPr="00FF0F3C">
        <w:rPr>
          <w:sz w:val="24"/>
          <w:szCs w:val="24"/>
        </w:rPr>
        <w:t xml:space="preserve"> match funds to the listed states unless the Commission approves in writing that the trip falls within one of the exceptions under the law</w:t>
      </w:r>
      <w:r w:rsidR="001A3ECA" w:rsidRPr="00FF0F3C">
        <w:rPr>
          <w:sz w:val="24"/>
          <w:szCs w:val="24"/>
        </w:rPr>
        <w:t>.</w:t>
      </w:r>
    </w:p>
    <w:p w14:paraId="1A4120BB" w14:textId="77777777" w:rsidR="00AD2D4A" w:rsidRPr="00FF0F3C" w:rsidRDefault="00A8248C" w:rsidP="00FF0F3C">
      <w:pPr>
        <w:keepLines/>
        <w:widowControl w:val="0"/>
        <w:numPr>
          <w:ilvl w:val="0"/>
          <w:numId w:val="12"/>
        </w:numPr>
        <w:spacing w:after="60"/>
        <w:ind w:left="1080"/>
        <w:rPr>
          <w:bCs/>
          <w:sz w:val="24"/>
          <w:szCs w:val="22"/>
        </w:rPr>
      </w:pPr>
      <w:r w:rsidRPr="00FF0F3C">
        <w:rPr>
          <w:b/>
          <w:sz w:val="24"/>
          <w:szCs w:val="24"/>
        </w:rPr>
        <w:t>Prevailing wage requirement:</w:t>
      </w:r>
      <w:r w:rsidR="00656DB6" w:rsidRPr="00FF0F3C">
        <w:rPr>
          <w:sz w:val="24"/>
          <w:szCs w:val="24"/>
        </w:rPr>
        <w:t xml:space="preserve"> </w:t>
      </w:r>
      <w:r w:rsidR="00AD2D4A" w:rsidRPr="00FF0F3C">
        <w:rPr>
          <w:bCs/>
          <w:sz w:val="24"/>
          <w:szCs w:val="22"/>
        </w:rPr>
        <w:t xml:space="preserve">Projects that receive an award of public funds from the </w:t>
      </w:r>
      <w:r w:rsidR="008F4A0E" w:rsidRPr="00FF0F3C">
        <w:rPr>
          <w:bCs/>
          <w:sz w:val="24"/>
          <w:szCs w:val="22"/>
        </w:rPr>
        <w:t>CEC</w:t>
      </w:r>
      <w:r w:rsidR="00AD2D4A" w:rsidRPr="00FF0F3C">
        <w:rPr>
          <w:bCs/>
          <w:sz w:val="24"/>
          <w:szCs w:val="22"/>
        </w:rPr>
        <w:t xml:space="preserve"> often involve construction, alteration, demolition, installation, </w:t>
      </w:r>
      <w:proofErr w:type="gramStart"/>
      <w:r w:rsidR="00AD2D4A" w:rsidRPr="00FF0F3C">
        <w:rPr>
          <w:bCs/>
          <w:sz w:val="24"/>
          <w:szCs w:val="22"/>
        </w:rPr>
        <w:t>repair</w:t>
      </w:r>
      <w:proofErr w:type="gramEnd"/>
      <w:r w:rsidR="00AD2D4A" w:rsidRPr="00FF0F3C">
        <w:rPr>
          <w:bCs/>
          <w:sz w:val="24"/>
          <w:szCs w:val="22"/>
        </w:rPr>
        <w:t xml:space="preserve"> or maintenance work over $1,000.  For this reason, projects that receive an award of public funds from the </w:t>
      </w:r>
      <w:r w:rsidR="008F4A0E" w:rsidRPr="00FF0F3C">
        <w:rPr>
          <w:bCs/>
          <w:sz w:val="24"/>
          <w:szCs w:val="22"/>
        </w:rPr>
        <w:t>CEC</w:t>
      </w:r>
      <w:r w:rsidR="00AD2D4A" w:rsidRPr="00FF0F3C">
        <w:rPr>
          <w:bCs/>
          <w:sz w:val="24"/>
          <w:szCs w:val="22"/>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FF0F3C" w:rsidRDefault="00AD2D4A" w:rsidP="00FF0F3C">
      <w:pPr>
        <w:keepLines/>
        <w:widowControl w:val="0"/>
        <w:spacing w:after="60"/>
        <w:ind w:left="1080"/>
        <w:rPr>
          <w:bCs/>
          <w:sz w:val="24"/>
          <w:szCs w:val="22"/>
        </w:rPr>
      </w:pPr>
    </w:p>
    <w:p w14:paraId="182B0B48" w14:textId="77777777" w:rsidR="00AD2D4A" w:rsidRPr="00FF0F3C" w:rsidRDefault="00AD2D4A" w:rsidP="00FF0F3C">
      <w:pPr>
        <w:keepLines/>
        <w:widowControl w:val="0"/>
        <w:spacing w:after="60"/>
        <w:ind w:left="1080"/>
        <w:rPr>
          <w:bCs/>
          <w:sz w:val="24"/>
          <w:szCs w:val="22"/>
        </w:rPr>
      </w:pPr>
      <w:r w:rsidRPr="00FF0F3C">
        <w:rPr>
          <w:bCs/>
          <w:sz w:val="24"/>
          <w:szCs w:val="22"/>
        </w:rPr>
        <w:t>Projects deemed to be public works require among other things the payment of prevailing wages, which can be significantly higher than non-prevailing wages.</w:t>
      </w:r>
    </w:p>
    <w:p w14:paraId="465C8D6A" w14:textId="77777777" w:rsidR="00AD2D4A" w:rsidRPr="00FF0F3C" w:rsidRDefault="00AD2D4A" w:rsidP="00FF0F3C">
      <w:pPr>
        <w:keepLines/>
        <w:widowControl w:val="0"/>
        <w:spacing w:after="60"/>
        <w:ind w:left="1080"/>
        <w:rPr>
          <w:bCs/>
          <w:sz w:val="24"/>
          <w:szCs w:val="22"/>
        </w:rPr>
      </w:pPr>
    </w:p>
    <w:p w14:paraId="67AA078D" w14:textId="77777777" w:rsidR="006A2B28" w:rsidRPr="00FF0F3C" w:rsidRDefault="006A2B28" w:rsidP="00FF0F3C">
      <w:pPr>
        <w:keepNext/>
        <w:keepLines/>
        <w:widowControl w:val="0"/>
        <w:autoSpaceDE w:val="0"/>
        <w:autoSpaceDN w:val="0"/>
        <w:adjustRightInd w:val="0"/>
        <w:ind w:left="1440"/>
        <w:rPr>
          <w:rFonts w:eastAsia="Calibri"/>
          <w:sz w:val="24"/>
          <w:szCs w:val="28"/>
        </w:rPr>
      </w:pPr>
      <w:r w:rsidRPr="00FF0F3C">
        <w:rPr>
          <w:rFonts w:eastAsia="Calibri"/>
          <w:sz w:val="24"/>
          <w:szCs w:val="28"/>
        </w:rPr>
        <w:t>By accepting this grant, Recipient as a material term of this agreement shall be fully responsible for complying with all California public works requirements including but not limited to payment of prevailing wage.  Therefore, a</w:t>
      </w:r>
      <w:r w:rsidRPr="00FF0F3C">
        <w:rPr>
          <w:sz w:val="24"/>
          <w:szCs w:val="28"/>
        </w:rPr>
        <w:t xml:space="preserve">s a material term of this grant, </w:t>
      </w:r>
      <w:r w:rsidRPr="00FF0F3C">
        <w:rPr>
          <w:rFonts w:eastAsia="Calibri"/>
          <w:sz w:val="24"/>
          <w:szCs w:val="28"/>
        </w:rPr>
        <w:t>Recipient must either:</w:t>
      </w:r>
    </w:p>
    <w:p w14:paraId="00F0A995" w14:textId="012DC083" w:rsidR="006A2B28" w:rsidRPr="00FF0F3C" w:rsidRDefault="006A2B28" w:rsidP="00BC5C96">
      <w:pPr>
        <w:keepLines/>
        <w:widowControl w:val="0"/>
        <w:spacing w:after="60"/>
        <w:ind w:left="1080"/>
        <w:rPr>
          <w:rFonts w:eastAsia="Calibri"/>
          <w:sz w:val="24"/>
          <w:szCs w:val="28"/>
        </w:rPr>
      </w:pPr>
      <w:r w:rsidRPr="00FF0F3C">
        <w:rPr>
          <w:rFonts w:eastAsia="Calibri"/>
          <w:sz w:val="24"/>
          <w:szCs w:val="28"/>
        </w:rPr>
        <w:t xml:space="preserve">(a) </w:t>
      </w:r>
      <w:r w:rsidR="00BC5C96">
        <w:rPr>
          <w:rFonts w:eastAsia="Calibri"/>
          <w:sz w:val="24"/>
          <w:szCs w:val="28"/>
        </w:rPr>
        <w:t xml:space="preserve"> </w:t>
      </w:r>
      <w:r w:rsidRPr="00FF0F3C">
        <w:rPr>
          <w:rFonts w:eastAsia="Calibri"/>
          <w:sz w:val="24"/>
          <w:szCs w:val="28"/>
        </w:rPr>
        <w:t xml:space="preserve">Proceed on the assumption that the project is a public work and ensure that: </w:t>
      </w:r>
    </w:p>
    <w:p w14:paraId="2BA6682F" w14:textId="77777777" w:rsidR="007065BB" w:rsidRPr="00FF0F3C" w:rsidRDefault="007065BB" w:rsidP="00FF0F3C">
      <w:pPr>
        <w:keepLines/>
        <w:widowControl w:val="0"/>
        <w:numPr>
          <w:ilvl w:val="0"/>
          <w:numId w:val="38"/>
        </w:numPr>
        <w:autoSpaceDE w:val="0"/>
        <w:autoSpaceDN w:val="0"/>
        <w:adjustRightInd w:val="0"/>
        <w:ind w:left="2160"/>
        <w:rPr>
          <w:rFonts w:ascii="ArialMT" w:eastAsia="Calibri" w:hAnsi="ArialMT" w:cs="ArialMT"/>
          <w:sz w:val="24"/>
          <w:szCs w:val="26"/>
        </w:rPr>
      </w:pPr>
      <w:r w:rsidRPr="00FF0F3C">
        <w:rPr>
          <w:rFonts w:eastAsia="Calibri"/>
          <w:sz w:val="24"/>
          <w:szCs w:val="28"/>
        </w:rPr>
        <w:t>prevailing wages are paid; and</w:t>
      </w:r>
    </w:p>
    <w:p w14:paraId="29F7AF9D" w14:textId="77777777" w:rsidR="007065BB" w:rsidRPr="00FF0F3C" w:rsidRDefault="007065BB" w:rsidP="00FF0F3C">
      <w:pPr>
        <w:keepLines/>
        <w:widowControl w:val="0"/>
        <w:numPr>
          <w:ilvl w:val="0"/>
          <w:numId w:val="38"/>
        </w:numPr>
        <w:autoSpaceDE w:val="0"/>
        <w:autoSpaceDN w:val="0"/>
        <w:adjustRightInd w:val="0"/>
        <w:ind w:left="2160"/>
        <w:rPr>
          <w:rFonts w:ascii="ArialMT" w:eastAsia="Calibri" w:hAnsi="ArialMT" w:cs="ArialMT"/>
          <w:sz w:val="24"/>
          <w:szCs w:val="26"/>
        </w:rPr>
      </w:pPr>
      <w:r w:rsidRPr="00FF0F3C">
        <w:rPr>
          <w:rFonts w:eastAsia="Calibri"/>
          <w:sz w:val="24"/>
          <w:szCs w:val="28"/>
        </w:rPr>
        <w:t>the project budget for labor reflects these prev</w:t>
      </w:r>
      <w:r w:rsidRPr="00FF0F3C">
        <w:rPr>
          <w:rFonts w:ascii="ArialMT" w:eastAsia="Calibri" w:hAnsi="ArialMT" w:cs="ArialMT"/>
          <w:sz w:val="24"/>
          <w:szCs w:val="26"/>
        </w:rPr>
        <w:t xml:space="preserve">ailing wage requirements; and </w:t>
      </w:r>
    </w:p>
    <w:p w14:paraId="1E18E587" w14:textId="77777777" w:rsidR="007065BB" w:rsidRPr="00FF0F3C" w:rsidRDefault="007065BB" w:rsidP="00FF0F3C">
      <w:pPr>
        <w:keepLines/>
        <w:widowControl w:val="0"/>
        <w:numPr>
          <w:ilvl w:val="0"/>
          <w:numId w:val="38"/>
        </w:numPr>
        <w:autoSpaceDE w:val="0"/>
        <w:autoSpaceDN w:val="0"/>
        <w:adjustRightInd w:val="0"/>
        <w:ind w:left="2160"/>
        <w:rPr>
          <w:rFonts w:ascii="ArialMT" w:eastAsia="Calibri" w:hAnsi="ArialMT" w:cs="ArialMT"/>
          <w:sz w:val="24"/>
          <w:szCs w:val="26"/>
        </w:rPr>
      </w:pPr>
      <w:r w:rsidRPr="00FF0F3C">
        <w:rPr>
          <w:rFonts w:ascii="ArialMT" w:eastAsia="Calibri" w:hAnsi="ArialMT" w:cs="ArialMT"/>
          <w:sz w:val="24"/>
          <w:szCs w:val="26"/>
        </w:rPr>
        <w:t xml:space="preserve">the project complies with all other requirements of prevailing wage law including but not limited to keeping accurate payroll records, and complying with all working hour requirements and apprenticeship </w:t>
      </w:r>
      <w:proofErr w:type="gramStart"/>
      <w:r w:rsidRPr="00FF0F3C">
        <w:rPr>
          <w:rFonts w:ascii="ArialMT" w:eastAsia="Calibri" w:hAnsi="ArialMT" w:cs="ArialMT"/>
          <w:sz w:val="24"/>
          <w:szCs w:val="26"/>
        </w:rPr>
        <w:t>obligations;</w:t>
      </w:r>
      <w:proofErr w:type="gramEnd"/>
      <w:r w:rsidRPr="00FF0F3C">
        <w:rPr>
          <w:rFonts w:ascii="ArialMT" w:eastAsia="Calibri" w:hAnsi="ArialMT" w:cs="ArialMT"/>
          <w:sz w:val="24"/>
          <w:szCs w:val="26"/>
        </w:rPr>
        <w:t xml:space="preserve"> </w:t>
      </w:r>
    </w:p>
    <w:p w14:paraId="3C2A32D0" w14:textId="77777777" w:rsidR="006A2B28" w:rsidRPr="00FF0F3C" w:rsidRDefault="006A2B28" w:rsidP="00FF0F3C">
      <w:pPr>
        <w:pStyle w:val="ListParagraph"/>
        <w:keepLines/>
        <w:widowControl w:val="0"/>
        <w:rPr>
          <w:rFonts w:ascii="ArialMT" w:eastAsia="Calibri" w:hAnsi="ArialMT" w:cs="ArialMT"/>
          <w:sz w:val="24"/>
          <w:szCs w:val="26"/>
        </w:rPr>
      </w:pPr>
      <w:r w:rsidRPr="00FF0F3C">
        <w:rPr>
          <w:rFonts w:ascii="ArialMT" w:eastAsia="Calibri" w:hAnsi="ArialMT" w:cs="ArialMT"/>
          <w:sz w:val="24"/>
          <w:szCs w:val="26"/>
        </w:rPr>
        <w:t>or,</w:t>
      </w:r>
    </w:p>
    <w:p w14:paraId="39EC31B0" w14:textId="77777777" w:rsidR="00AD2D4A" w:rsidRPr="00FF0F3C" w:rsidRDefault="006A2B28" w:rsidP="00FF0F3C">
      <w:pPr>
        <w:keepLines/>
        <w:widowControl w:val="0"/>
        <w:spacing w:after="60"/>
        <w:ind w:left="1080"/>
        <w:rPr>
          <w:bCs/>
          <w:sz w:val="24"/>
          <w:szCs w:val="22"/>
        </w:rPr>
      </w:pPr>
      <w:r w:rsidRPr="00FF0F3C">
        <w:rPr>
          <w:rFonts w:eastAsia="Calibri"/>
          <w:sz w:val="24"/>
          <w:szCs w:val="28"/>
        </w:rPr>
        <w:t xml:space="preserve"> (b)</w:t>
      </w:r>
      <w:r w:rsidRPr="00FF0F3C">
        <w:rPr>
          <w:rFonts w:ascii="ArialMT" w:eastAsia="Calibri" w:hAnsi="ArialMT" w:cs="ArialMT"/>
          <w:sz w:val="24"/>
          <w:szCs w:val="26"/>
        </w:rPr>
        <w:t xml:space="preserve">  T</w:t>
      </w:r>
      <w:r w:rsidRPr="00FF0F3C">
        <w:rPr>
          <w:rFonts w:eastAsia="Calibri"/>
          <w:sz w:val="24"/>
          <w:szCs w:val="28"/>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FF0F3C" w:rsidRDefault="001C2D56" w:rsidP="00FF0F3C">
      <w:pPr>
        <w:keepLines/>
        <w:widowControl w:val="0"/>
        <w:spacing w:after="0"/>
        <w:ind w:left="1440"/>
        <w:rPr>
          <w:sz w:val="24"/>
          <w:szCs w:val="24"/>
        </w:rPr>
      </w:pPr>
    </w:p>
    <w:p w14:paraId="337FFD7A" w14:textId="77777777" w:rsidR="00FB7DFE" w:rsidRPr="00FF0F3C" w:rsidRDefault="00FB7DFE" w:rsidP="00FF0F3C">
      <w:pPr>
        <w:pStyle w:val="HeadingNew1"/>
        <w:ind w:left="360"/>
        <w:jc w:val="left"/>
        <w:rPr>
          <w:sz w:val="24"/>
          <w:szCs w:val="24"/>
        </w:rPr>
      </w:pPr>
      <w:r w:rsidRPr="00FF0F3C">
        <w:rPr>
          <w:sz w:val="24"/>
          <w:szCs w:val="24"/>
        </w:rPr>
        <w:t>California Environmental Quality Act (CEQA) Compliance Form</w:t>
      </w:r>
      <w:r w:rsidRPr="00FF0F3C" w:rsidDel="00E3682B">
        <w:rPr>
          <w:sz w:val="24"/>
          <w:szCs w:val="24"/>
        </w:rPr>
        <w:t xml:space="preserve"> </w:t>
      </w:r>
      <w:r w:rsidRPr="00FF0F3C">
        <w:rPr>
          <w:sz w:val="24"/>
          <w:szCs w:val="24"/>
        </w:rPr>
        <w:t>(Attachment 8)</w:t>
      </w:r>
    </w:p>
    <w:p w14:paraId="502BF9DA" w14:textId="59F16011" w:rsidR="00FB7DFE" w:rsidRPr="00FF0F3C" w:rsidRDefault="00FB7DFE" w:rsidP="00E05B1D">
      <w:pPr>
        <w:spacing w:after="0"/>
        <w:ind w:left="720"/>
        <w:rPr>
          <w:i/>
          <w:sz w:val="24"/>
          <w:szCs w:val="24"/>
        </w:rPr>
      </w:pPr>
      <w:r w:rsidRPr="00FF0F3C">
        <w:rPr>
          <w:sz w:val="24"/>
          <w:szCs w:val="24"/>
        </w:rPr>
        <w:t xml:space="preserve">The </w:t>
      </w:r>
      <w:r w:rsidR="008F4A0E" w:rsidRPr="00FF0F3C">
        <w:rPr>
          <w:sz w:val="24"/>
          <w:szCs w:val="24"/>
        </w:rPr>
        <w:t>CEC</w:t>
      </w:r>
      <w:r w:rsidRPr="00FF0F3C">
        <w:rPr>
          <w:sz w:val="24"/>
          <w:szCs w:val="24"/>
        </w:rPr>
        <w:t xml:space="preserve"> requires the information on this form to facilitate its evaluation of </w:t>
      </w:r>
      <w:r w:rsidR="003F0C1D" w:rsidRPr="00FF0F3C">
        <w:rPr>
          <w:sz w:val="24"/>
          <w:szCs w:val="24"/>
        </w:rPr>
        <w:t>proposed</w:t>
      </w:r>
      <w:r w:rsidRPr="00FF0F3C">
        <w:rPr>
          <w:sz w:val="24"/>
          <w:szCs w:val="24"/>
        </w:rPr>
        <w:t xml:space="preserve"> activities under CEQA (</w:t>
      </w:r>
      <w:r w:rsidR="00363AC1" w:rsidRPr="00FF0F3C">
        <w:rPr>
          <w:sz w:val="24"/>
          <w:szCs w:val="24"/>
        </w:rPr>
        <w:t xml:space="preserve">California </w:t>
      </w:r>
      <w:r w:rsidRPr="00FF0F3C">
        <w:rPr>
          <w:sz w:val="24"/>
          <w:szCs w:val="24"/>
        </w:rPr>
        <w:t xml:space="preserve">Public Resources Code Section 21000 et seq.), a law that requires state and local agencies in California to </w:t>
      </w:r>
      <w:r w:rsidR="003F0C1D" w:rsidRPr="00FF0F3C">
        <w:rPr>
          <w:sz w:val="24"/>
          <w:szCs w:val="24"/>
        </w:rPr>
        <w:t xml:space="preserve">assess the potential </w:t>
      </w:r>
      <w:r w:rsidRPr="00FF0F3C">
        <w:rPr>
          <w:sz w:val="24"/>
          <w:szCs w:val="24"/>
        </w:rPr>
        <w:t xml:space="preserve">environmental impacts of their </w:t>
      </w:r>
      <w:r w:rsidR="003F0C1D" w:rsidRPr="00FF0F3C">
        <w:rPr>
          <w:sz w:val="24"/>
          <w:szCs w:val="24"/>
        </w:rPr>
        <w:t xml:space="preserve">proposed </w:t>
      </w:r>
      <w:r w:rsidRPr="00FF0F3C">
        <w:rPr>
          <w:sz w:val="24"/>
          <w:szCs w:val="24"/>
        </w:rPr>
        <w:t xml:space="preserve">actions. The form will also help applicants to determine CEQA compliance obligations by identifying which </w:t>
      </w:r>
      <w:r w:rsidR="003F0C1D" w:rsidRPr="00FF0F3C">
        <w:rPr>
          <w:sz w:val="24"/>
          <w:szCs w:val="24"/>
        </w:rPr>
        <w:t>proposed</w:t>
      </w:r>
      <w:r w:rsidRPr="00FF0F3C">
        <w:rPr>
          <w:sz w:val="24"/>
          <w:szCs w:val="24"/>
        </w:rPr>
        <w:t xml:space="preserve"> activities may</w:t>
      </w:r>
      <w:r w:rsidR="003F0C1D" w:rsidRPr="00FF0F3C">
        <w:rPr>
          <w:sz w:val="24"/>
          <w:szCs w:val="24"/>
        </w:rPr>
        <w:t xml:space="preserve"> be exempt from </w:t>
      </w:r>
      <w:r w:rsidRPr="00FF0F3C">
        <w:rPr>
          <w:sz w:val="24"/>
          <w:szCs w:val="24"/>
        </w:rPr>
        <w:t>CEQA</w:t>
      </w:r>
      <w:r w:rsidR="003F0C1D" w:rsidRPr="00FF0F3C">
        <w:rPr>
          <w:sz w:val="24"/>
          <w:szCs w:val="24"/>
        </w:rPr>
        <w:t xml:space="preserve"> and which activities may require additional environmental review</w:t>
      </w:r>
      <w:r w:rsidRPr="00FF0F3C">
        <w:rPr>
          <w:sz w:val="24"/>
          <w:szCs w:val="24"/>
        </w:rPr>
        <w:t xml:space="preserve">. If </w:t>
      </w:r>
      <w:r w:rsidR="003F0C1D" w:rsidRPr="00FF0F3C">
        <w:rPr>
          <w:sz w:val="24"/>
          <w:szCs w:val="24"/>
        </w:rPr>
        <w:t xml:space="preserve">proposed </w:t>
      </w:r>
      <w:r w:rsidRPr="00FF0F3C">
        <w:rPr>
          <w:sz w:val="24"/>
          <w:szCs w:val="24"/>
        </w:rPr>
        <w:t>activities</w:t>
      </w:r>
      <w:r w:rsidR="003F0C1D" w:rsidRPr="00FF0F3C">
        <w:rPr>
          <w:sz w:val="24"/>
          <w:szCs w:val="24"/>
        </w:rPr>
        <w:t xml:space="preserve"> are exempt from </w:t>
      </w:r>
      <w:r w:rsidRPr="00FF0F3C">
        <w:rPr>
          <w:sz w:val="24"/>
          <w:szCs w:val="24"/>
        </w:rPr>
        <w:t xml:space="preserve">CEQA (such as paper studies), the worksheet will help to identify and document this.  </w:t>
      </w:r>
      <w:r w:rsidRPr="00FF0F3C">
        <w:rPr>
          <w:sz w:val="24"/>
          <w:szCs w:val="24"/>
          <w:u w:val="single"/>
        </w:rPr>
        <w:t>This form must be completed regardless of whether the proposed activities are considered a “project” under CEQA.</w:t>
      </w:r>
      <w:r w:rsidRPr="00FF0F3C">
        <w:rPr>
          <w:i/>
          <w:sz w:val="24"/>
          <w:szCs w:val="24"/>
        </w:rPr>
        <w:t xml:space="preserve"> </w:t>
      </w:r>
    </w:p>
    <w:p w14:paraId="421CF371" w14:textId="77777777" w:rsidR="00FB7DFE" w:rsidRPr="00FF0F3C" w:rsidRDefault="00FB7DFE" w:rsidP="00FF0F3C">
      <w:pPr>
        <w:keepLines/>
        <w:widowControl w:val="0"/>
        <w:spacing w:after="0"/>
        <w:ind w:left="720"/>
        <w:rPr>
          <w:sz w:val="24"/>
          <w:szCs w:val="24"/>
        </w:rPr>
      </w:pPr>
    </w:p>
    <w:p w14:paraId="6BB40852" w14:textId="77777777" w:rsidR="00FB7DFE" w:rsidRPr="00FF0F3C" w:rsidRDefault="00FB7DFE" w:rsidP="00FF0F3C">
      <w:pPr>
        <w:keepLines/>
        <w:widowControl w:val="0"/>
        <w:spacing w:after="0"/>
        <w:ind w:left="720"/>
        <w:rPr>
          <w:sz w:val="24"/>
          <w:szCs w:val="24"/>
        </w:rPr>
      </w:pPr>
      <w:r w:rsidRPr="00FF0F3C">
        <w:rPr>
          <w:sz w:val="24"/>
          <w:szCs w:val="24"/>
        </w:rPr>
        <w:t xml:space="preserve">Failure to complete the CEQA process in a timely manner after the </w:t>
      </w:r>
      <w:r w:rsidR="008F4A0E" w:rsidRPr="00FF0F3C">
        <w:rPr>
          <w:sz w:val="24"/>
          <w:szCs w:val="24"/>
        </w:rPr>
        <w:t>CEC</w:t>
      </w:r>
      <w:r w:rsidRPr="00FF0F3C">
        <w:rPr>
          <w:sz w:val="24"/>
          <w:szCs w:val="24"/>
        </w:rPr>
        <w:t xml:space="preserve">’s Notice of Proposed Award may result in </w:t>
      </w:r>
      <w:r w:rsidR="003F0C1D" w:rsidRPr="00FF0F3C">
        <w:rPr>
          <w:sz w:val="24"/>
          <w:szCs w:val="24"/>
        </w:rPr>
        <w:t xml:space="preserve">the </w:t>
      </w:r>
      <w:r w:rsidRPr="00FF0F3C">
        <w:rPr>
          <w:sz w:val="24"/>
          <w:szCs w:val="24"/>
        </w:rPr>
        <w:t>cancellation of</w:t>
      </w:r>
      <w:r w:rsidR="003F0C1D" w:rsidRPr="00FF0F3C">
        <w:rPr>
          <w:sz w:val="24"/>
          <w:szCs w:val="24"/>
        </w:rPr>
        <w:t xml:space="preserve"> a</w:t>
      </w:r>
      <w:r w:rsidRPr="00FF0F3C">
        <w:rPr>
          <w:sz w:val="24"/>
          <w:szCs w:val="24"/>
        </w:rPr>
        <w:t xml:space="preserve"> </w:t>
      </w:r>
      <w:r w:rsidR="003F0C1D" w:rsidRPr="00FF0F3C">
        <w:rPr>
          <w:sz w:val="24"/>
          <w:szCs w:val="24"/>
        </w:rPr>
        <w:t>proposed</w:t>
      </w:r>
      <w:r w:rsidRPr="00FF0F3C">
        <w:rPr>
          <w:sz w:val="24"/>
          <w:szCs w:val="24"/>
        </w:rPr>
        <w:t xml:space="preserve"> award and allocation of funding </w:t>
      </w:r>
      <w:r w:rsidR="001235A7" w:rsidRPr="00FF0F3C">
        <w:rPr>
          <w:sz w:val="24"/>
          <w:szCs w:val="24"/>
        </w:rPr>
        <w:t xml:space="preserve">elsewhere, such as </w:t>
      </w:r>
      <w:r w:rsidRPr="00FF0F3C">
        <w:rPr>
          <w:sz w:val="24"/>
          <w:szCs w:val="24"/>
        </w:rPr>
        <w:t>to the next highest-scoring project.</w:t>
      </w:r>
    </w:p>
    <w:p w14:paraId="74B01C8F" w14:textId="77777777" w:rsidR="001C2D56" w:rsidRPr="00FF0F3C" w:rsidRDefault="001C2D56" w:rsidP="00FF0F3C">
      <w:pPr>
        <w:keepLines/>
        <w:widowControl w:val="0"/>
        <w:spacing w:after="0"/>
        <w:ind w:left="720"/>
        <w:rPr>
          <w:sz w:val="24"/>
          <w:szCs w:val="24"/>
        </w:rPr>
      </w:pPr>
    </w:p>
    <w:p w14:paraId="23449402" w14:textId="77777777" w:rsidR="001C2D56" w:rsidRPr="00FF0F3C" w:rsidRDefault="001C2D56" w:rsidP="00FF0F3C">
      <w:pPr>
        <w:pStyle w:val="HeadingNew1"/>
        <w:ind w:left="360"/>
        <w:jc w:val="left"/>
        <w:rPr>
          <w:b w:val="0"/>
          <w:sz w:val="24"/>
          <w:szCs w:val="24"/>
        </w:rPr>
      </w:pPr>
      <w:r w:rsidRPr="00FF0F3C">
        <w:rPr>
          <w:sz w:val="24"/>
          <w:szCs w:val="24"/>
        </w:rPr>
        <w:t>Reference and Work Product Form (Attachment 9)</w:t>
      </w:r>
    </w:p>
    <w:p w14:paraId="18EEE686" w14:textId="77777777" w:rsidR="007065BB" w:rsidRPr="00FF0F3C" w:rsidRDefault="007065BB" w:rsidP="00FF0F3C">
      <w:pPr>
        <w:keepLines/>
        <w:widowControl w:val="0"/>
        <w:numPr>
          <w:ilvl w:val="2"/>
          <w:numId w:val="20"/>
        </w:numPr>
        <w:tabs>
          <w:tab w:val="left" w:pos="1080"/>
        </w:tabs>
        <w:spacing w:after="0"/>
        <w:ind w:left="1080"/>
        <w:rPr>
          <w:sz w:val="24"/>
          <w:szCs w:val="24"/>
        </w:rPr>
      </w:pPr>
      <w:r w:rsidRPr="00FF0F3C">
        <w:rPr>
          <w:sz w:val="24"/>
          <w:szCs w:val="28"/>
          <w:u w:val="single"/>
        </w:rPr>
        <w:t>Section 1</w:t>
      </w:r>
      <w:r w:rsidRPr="00FF0F3C">
        <w:rPr>
          <w:sz w:val="24"/>
          <w:szCs w:val="28"/>
        </w:rPr>
        <w:t xml:space="preserve">: Provide applicant and subcontractor references as instructed. </w:t>
      </w:r>
    </w:p>
    <w:p w14:paraId="60EC6FA0" w14:textId="4E7D93C6" w:rsidR="007065BB" w:rsidRPr="00563E99" w:rsidRDefault="007065BB" w:rsidP="00563E99">
      <w:pPr>
        <w:keepLines/>
        <w:widowControl w:val="0"/>
        <w:numPr>
          <w:ilvl w:val="2"/>
          <w:numId w:val="20"/>
        </w:numPr>
        <w:tabs>
          <w:tab w:val="left" w:pos="1080"/>
        </w:tabs>
        <w:spacing w:after="0"/>
        <w:ind w:left="1080"/>
        <w:rPr>
          <w:sz w:val="24"/>
          <w:szCs w:val="28"/>
        </w:rPr>
      </w:pPr>
      <w:r w:rsidRPr="00563E99">
        <w:rPr>
          <w:sz w:val="24"/>
          <w:szCs w:val="28"/>
        </w:rPr>
        <w:t>Section 2: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Pr="00FF0F3C" w:rsidRDefault="001C2D56" w:rsidP="00FF0F3C">
      <w:pPr>
        <w:spacing w:after="0"/>
        <w:rPr>
          <w:sz w:val="24"/>
          <w:szCs w:val="28"/>
        </w:rPr>
      </w:pPr>
    </w:p>
    <w:p w14:paraId="6874B826" w14:textId="77777777" w:rsidR="001C2D56" w:rsidRPr="00FF0F3C" w:rsidRDefault="001C2D56" w:rsidP="00FF0F3C">
      <w:pPr>
        <w:pStyle w:val="HeadingNew1"/>
        <w:ind w:left="360"/>
        <w:jc w:val="left"/>
        <w:rPr>
          <w:sz w:val="24"/>
          <w:szCs w:val="24"/>
        </w:rPr>
      </w:pPr>
      <w:r w:rsidRPr="00FF0F3C">
        <w:rPr>
          <w:b w:val="0"/>
          <w:sz w:val="24"/>
          <w:szCs w:val="28"/>
        </w:rPr>
        <w:t xml:space="preserve"> </w:t>
      </w:r>
      <w:bookmarkStart w:id="125" w:name="CommLttr"/>
      <w:r w:rsidR="006760F9" w:rsidRPr="00FF0F3C">
        <w:rPr>
          <w:sz w:val="24"/>
          <w:szCs w:val="24"/>
        </w:rPr>
        <w:t>Commitment and Su</w:t>
      </w:r>
      <w:r w:rsidR="000B648E" w:rsidRPr="00FF0F3C">
        <w:rPr>
          <w:sz w:val="24"/>
          <w:szCs w:val="24"/>
        </w:rPr>
        <w:t>pport Letter Form (Attachment 10</w:t>
      </w:r>
      <w:r w:rsidR="006760F9" w:rsidRPr="00FF0F3C">
        <w:rPr>
          <w:sz w:val="24"/>
          <w:szCs w:val="24"/>
        </w:rPr>
        <w:t>)</w:t>
      </w:r>
      <w:bookmarkEnd w:id="125"/>
    </w:p>
    <w:p w14:paraId="60C97C4B" w14:textId="77777777" w:rsidR="001C2D56" w:rsidRPr="00FF0F3C" w:rsidRDefault="001C2D56" w:rsidP="00FF0F3C">
      <w:pPr>
        <w:tabs>
          <w:tab w:val="left" w:pos="720"/>
          <w:tab w:val="left" w:pos="810"/>
          <w:tab w:val="left" w:pos="1080"/>
        </w:tabs>
        <w:ind w:left="806"/>
        <w:rPr>
          <w:sz w:val="24"/>
          <w:szCs w:val="24"/>
        </w:rPr>
      </w:pPr>
      <w:r w:rsidRPr="00FF0F3C">
        <w:rPr>
          <w:sz w:val="24"/>
          <w:szCs w:val="24"/>
        </w:rPr>
        <w:t>A commitment letter commits an entity or individual to providing the service or funding described in the letter.  A support letter details an entity or individual’s support for the project.</w:t>
      </w:r>
      <w:r w:rsidR="005841E5" w:rsidRPr="00FF0F3C">
        <w:rPr>
          <w:sz w:val="24"/>
          <w:szCs w:val="24"/>
        </w:rPr>
        <w:t xml:space="preserve"> </w:t>
      </w:r>
      <w:r w:rsidR="004B221F" w:rsidRPr="00FF0F3C">
        <w:rPr>
          <w:sz w:val="24"/>
          <w:szCs w:val="24"/>
        </w:rPr>
        <w:t xml:space="preserve">Commitment and Support Letters must be submitted with the application.  Letters that are not submitted </w:t>
      </w:r>
      <w:r w:rsidR="00BD7BC1" w:rsidRPr="00FF0F3C">
        <w:rPr>
          <w:sz w:val="24"/>
          <w:szCs w:val="24"/>
        </w:rPr>
        <w:t xml:space="preserve">by the application deadline </w:t>
      </w:r>
      <w:r w:rsidR="004B221F" w:rsidRPr="00FF0F3C">
        <w:rPr>
          <w:sz w:val="24"/>
          <w:szCs w:val="24"/>
        </w:rPr>
        <w:t>will not be reviewed and counted towards meeting the requirement specified in the solicitation.</w:t>
      </w:r>
    </w:p>
    <w:p w14:paraId="2CB23811" w14:textId="77777777" w:rsidR="006D5C5E" w:rsidRPr="00FF0F3C" w:rsidRDefault="006D5C5E" w:rsidP="00FF0F3C">
      <w:pPr>
        <w:tabs>
          <w:tab w:val="left" w:pos="720"/>
          <w:tab w:val="left" w:pos="1080"/>
          <w:tab w:val="left" w:pos="1170"/>
        </w:tabs>
        <w:spacing w:after="0"/>
        <w:ind w:left="1170"/>
        <w:rPr>
          <w:b/>
          <w:bCs/>
          <w:sz w:val="24"/>
          <w:szCs w:val="22"/>
          <w:u w:val="single"/>
        </w:rPr>
      </w:pPr>
      <w:r w:rsidRPr="00FF0F3C">
        <w:rPr>
          <w:sz w:val="24"/>
          <w:szCs w:val="22"/>
          <w:u w:val="single"/>
        </w:rPr>
        <w:t xml:space="preserve">Commitment Letters </w:t>
      </w:r>
    </w:p>
    <w:p w14:paraId="4C1DB074" w14:textId="2048500C" w:rsidR="006D5C5E" w:rsidRPr="00FF0F3C" w:rsidRDefault="006D5C5E" w:rsidP="00FF0F3C">
      <w:pPr>
        <w:tabs>
          <w:tab w:val="left" w:pos="720"/>
          <w:tab w:val="left" w:pos="1080"/>
          <w:tab w:val="left" w:pos="1170"/>
          <w:tab w:val="left" w:pos="1620"/>
        </w:tabs>
        <w:spacing w:after="0"/>
        <w:ind w:left="1620"/>
        <w:rPr>
          <w:b/>
          <w:bCs/>
          <w:sz w:val="24"/>
          <w:szCs w:val="22"/>
        </w:rPr>
      </w:pPr>
      <w:r w:rsidRPr="00FF0F3C">
        <w:rPr>
          <w:sz w:val="24"/>
          <w:szCs w:val="22"/>
        </w:rPr>
        <w:t xml:space="preserve">Applicants must submit a </w:t>
      </w:r>
      <w:r w:rsidRPr="00FF0F3C">
        <w:rPr>
          <w:b/>
          <w:bCs/>
          <w:sz w:val="24"/>
          <w:szCs w:val="22"/>
        </w:rPr>
        <w:t>match funding</w:t>
      </w:r>
      <w:r w:rsidRPr="00FF0F3C">
        <w:rPr>
          <w:sz w:val="24"/>
          <w:szCs w:val="22"/>
        </w:rPr>
        <w:t xml:space="preserve"> commitment letter signed</w:t>
      </w:r>
      <w:r w:rsidRPr="00FF0F3C">
        <w:rPr>
          <w:b/>
          <w:bCs/>
          <w:sz w:val="24"/>
          <w:szCs w:val="22"/>
        </w:rPr>
        <w:t xml:space="preserve"> </w:t>
      </w:r>
      <w:r w:rsidRPr="00FF0F3C">
        <w:rPr>
          <w:sz w:val="24"/>
          <w:szCs w:val="22"/>
        </w:rPr>
        <w:t xml:space="preserve">by </w:t>
      </w:r>
      <w:r w:rsidRPr="00FF0F3C">
        <w:rPr>
          <w:sz w:val="24"/>
          <w:szCs w:val="22"/>
          <w:u w:val="single"/>
        </w:rPr>
        <w:t>each</w:t>
      </w:r>
      <w:r w:rsidRPr="00FF0F3C">
        <w:rPr>
          <w:b/>
          <w:bCs/>
          <w:sz w:val="24"/>
          <w:szCs w:val="22"/>
        </w:rPr>
        <w:t xml:space="preserve"> </w:t>
      </w:r>
      <w:r w:rsidRPr="00FF0F3C">
        <w:rPr>
          <w:sz w:val="24"/>
          <w:szCs w:val="22"/>
        </w:rPr>
        <w:t xml:space="preserve">representative of the entity </w:t>
      </w:r>
      <w:r w:rsidRPr="00FF0F3C">
        <w:rPr>
          <w:sz w:val="24"/>
          <w:szCs w:val="22"/>
          <w:u w:val="single"/>
        </w:rPr>
        <w:t>or i</w:t>
      </w:r>
      <w:r w:rsidRPr="00FF0F3C">
        <w:rPr>
          <w:sz w:val="24"/>
          <w:szCs w:val="22"/>
        </w:rPr>
        <w:t xml:space="preserve">ndividual that is committing to providing match funding. The letter must: (1) identify the source(s) of the funds; </w:t>
      </w:r>
      <w:r w:rsidR="00F31865" w:rsidRPr="00FF0F3C">
        <w:rPr>
          <w:sz w:val="24"/>
          <w:szCs w:val="22"/>
        </w:rPr>
        <w:t xml:space="preserve">(2) justify the dollar value claimed, </w:t>
      </w:r>
      <w:r w:rsidRPr="00FF0F3C">
        <w:rPr>
          <w:sz w:val="24"/>
          <w:szCs w:val="22"/>
        </w:rPr>
        <w:t>(</w:t>
      </w:r>
      <w:r w:rsidR="00F31865" w:rsidRPr="00FF0F3C">
        <w:rPr>
          <w:sz w:val="24"/>
          <w:szCs w:val="22"/>
        </w:rPr>
        <w:t>3</w:t>
      </w:r>
      <w:r w:rsidRPr="00FF0F3C">
        <w:rPr>
          <w:sz w:val="24"/>
          <w:szCs w:val="22"/>
        </w:rPr>
        <w:t>) guarantee the availability of the funds for the project</w:t>
      </w:r>
      <w:r w:rsidR="00F31865" w:rsidRPr="00FF0F3C">
        <w:rPr>
          <w:sz w:val="24"/>
          <w:szCs w:val="22"/>
        </w:rPr>
        <w:t>, and (4) include a strategy for replacing the funds if they are significantly reduced or lost</w:t>
      </w:r>
      <w:r w:rsidRPr="00FF0F3C">
        <w:rPr>
          <w:sz w:val="24"/>
          <w:szCs w:val="22"/>
        </w:rPr>
        <w:t>.</w:t>
      </w:r>
    </w:p>
    <w:p w14:paraId="2A072889" w14:textId="1706C365" w:rsidR="006D5C5E" w:rsidRPr="00FF0F3C" w:rsidRDefault="006D5C5E" w:rsidP="00FF0F3C">
      <w:pPr>
        <w:numPr>
          <w:ilvl w:val="0"/>
          <w:numId w:val="39"/>
        </w:numPr>
        <w:tabs>
          <w:tab w:val="left" w:pos="720"/>
          <w:tab w:val="left" w:pos="1170"/>
          <w:tab w:val="left" w:pos="1260"/>
          <w:tab w:val="left" w:pos="1620"/>
        </w:tabs>
        <w:spacing w:after="0"/>
        <w:ind w:left="1627"/>
        <w:rPr>
          <w:b/>
          <w:bCs/>
          <w:sz w:val="24"/>
          <w:szCs w:val="22"/>
        </w:rPr>
      </w:pPr>
      <w:r w:rsidRPr="00FF0F3C">
        <w:rPr>
          <w:sz w:val="24"/>
          <w:szCs w:val="22"/>
        </w:rPr>
        <w:t xml:space="preserve">If the project involves </w:t>
      </w:r>
      <w:r w:rsidR="00592B16" w:rsidRPr="00FF0F3C">
        <w:rPr>
          <w:sz w:val="24"/>
          <w:szCs w:val="22"/>
        </w:rPr>
        <w:t>testing</w:t>
      </w:r>
      <w:r w:rsidR="00592B16" w:rsidRPr="00FF0F3C">
        <w:rPr>
          <w:b/>
          <w:bCs/>
          <w:sz w:val="24"/>
          <w:szCs w:val="22"/>
        </w:rPr>
        <w:t xml:space="preserve"> </w:t>
      </w:r>
      <w:r w:rsidRPr="00FF0F3C">
        <w:rPr>
          <w:sz w:val="24"/>
          <w:szCs w:val="22"/>
        </w:rPr>
        <w:t xml:space="preserve">activities, the applicant must include a site commitment letter signed by an authorized representative of the proposed </w:t>
      </w:r>
      <w:r w:rsidR="006D3211" w:rsidRPr="00FF0F3C">
        <w:rPr>
          <w:sz w:val="24"/>
          <w:szCs w:val="22"/>
        </w:rPr>
        <w:t xml:space="preserve">test </w:t>
      </w:r>
      <w:r w:rsidRPr="00FF0F3C">
        <w:rPr>
          <w:sz w:val="24"/>
          <w:szCs w:val="22"/>
        </w:rPr>
        <w:t xml:space="preserve">site. The letter </w:t>
      </w:r>
      <w:r w:rsidR="71C1E241" w:rsidRPr="00FF0F3C">
        <w:rPr>
          <w:sz w:val="24"/>
          <w:szCs w:val="22"/>
        </w:rPr>
        <w:t>should</w:t>
      </w:r>
      <w:r w:rsidRPr="00FF0F3C">
        <w:rPr>
          <w:sz w:val="24"/>
          <w:szCs w:val="22"/>
        </w:rPr>
        <w:t xml:space="preserve">: (1) identify the location of the site (street address, parcel number, tract map, plot map, etc.) which must be consistent with Attachments 1 and 8. and (2) commit to providing the site for the proposed activities.  </w:t>
      </w:r>
    </w:p>
    <w:p w14:paraId="6FAAD3CD" w14:textId="6CB60017" w:rsidR="006D5C5E" w:rsidRPr="00FF0F3C" w:rsidRDefault="006D5C5E" w:rsidP="00FF0F3C">
      <w:pPr>
        <w:numPr>
          <w:ilvl w:val="0"/>
          <w:numId w:val="39"/>
        </w:numPr>
        <w:tabs>
          <w:tab w:val="left" w:pos="720"/>
          <w:tab w:val="left" w:pos="1170"/>
          <w:tab w:val="left" w:pos="1260"/>
          <w:tab w:val="left" w:pos="1620"/>
        </w:tabs>
        <w:ind w:left="1627"/>
        <w:rPr>
          <w:b/>
          <w:sz w:val="24"/>
          <w:szCs w:val="22"/>
        </w:rPr>
      </w:pPr>
      <w:r w:rsidRPr="00FF0F3C">
        <w:rPr>
          <w:b/>
          <w:sz w:val="24"/>
          <w:szCs w:val="22"/>
        </w:rPr>
        <w:t>Project partners</w:t>
      </w:r>
      <w:r w:rsidRPr="00FF0F3C">
        <w:rPr>
          <w:sz w:val="24"/>
          <w:szCs w:val="22"/>
        </w:rPr>
        <w:t xml:space="preserve"> that are making contributions other than match funding or a </w:t>
      </w:r>
      <w:r w:rsidR="006D3211" w:rsidRPr="00FF0F3C">
        <w:rPr>
          <w:sz w:val="24"/>
          <w:szCs w:val="22"/>
        </w:rPr>
        <w:t>test</w:t>
      </w:r>
      <w:r w:rsidRPr="00FF0F3C">
        <w:rPr>
          <w:sz w:val="24"/>
          <w:szCs w:val="22"/>
        </w:rPr>
        <w:t xml:space="preserve"> site, and are not receiving </w:t>
      </w:r>
      <w:r w:rsidR="008F4A0E" w:rsidRPr="00FF0F3C">
        <w:rPr>
          <w:sz w:val="24"/>
          <w:szCs w:val="22"/>
        </w:rPr>
        <w:t>CEC</w:t>
      </w:r>
      <w:r w:rsidRPr="00FF0F3C">
        <w:rPr>
          <w:sz w:val="24"/>
          <w:szCs w:val="22"/>
        </w:rPr>
        <w:t xml:space="preserve"> funds, must submit a commitment letter signed by an authorized representative that: (1) identifies how the partner will contribute to the project; and (2) commits to making the contribution. </w:t>
      </w:r>
    </w:p>
    <w:p w14:paraId="078C5CFB" w14:textId="77777777" w:rsidR="006D5C5E" w:rsidRPr="00FF0F3C" w:rsidRDefault="006D5C5E" w:rsidP="00FF0F3C">
      <w:pPr>
        <w:tabs>
          <w:tab w:val="left" w:pos="720"/>
          <w:tab w:val="left" w:pos="1170"/>
          <w:tab w:val="left" w:pos="1260"/>
        </w:tabs>
        <w:spacing w:after="0"/>
        <w:ind w:left="1170"/>
        <w:rPr>
          <w:b/>
          <w:bCs/>
          <w:sz w:val="24"/>
          <w:szCs w:val="22"/>
          <w:u w:val="single"/>
        </w:rPr>
      </w:pPr>
      <w:r w:rsidRPr="00FF0F3C">
        <w:rPr>
          <w:sz w:val="24"/>
          <w:szCs w:val="22"/>
          <w:u w:val="single"/>
        </w:rPr>
        <w:t>Support Letters</w:t>
      </w:r>
    </w:p>
    <w:p w14:paraId="2ED7C640" w14:textId="748E4D40" w:rsidR="006D5C5E" w:rsidRPr="00FF0F3C" w:rsidRDefault="006D5C5E" w:rsidP="00FF0F3C">
      <w:pPr>
        <w:tabs>
          <w:tab w:val="left" w:pos="720"/>
          <w:tab w:val="left" w:pos="1170"/>
          <w:tab w:val="left" w:pos="1260"/>
        </w:tabs>
        <w:spacing w:after="0"/>
        <w:ind w:left="1170"/>
        <w:rPr>
          <w:sz w:val="24"/>
          <w:szCs w:val="24"/>
        </w:rPr>
      </w:pPr>
      <w:r w:rsidRPr="00FF0F3C">
        <w:rPr>
          <w:sz w:val="24"/>
          <w:szCs w:val="24"/>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006D3211" w:rsidRPr="00FF0F3C">
        <w:rPr>
          <w:sz w:val="24"/>
          <w:szCs w:val="22"/>
        </w:rPr>
        <w:t>test</w:t>
      </w:r>
      <w:r w:rsidRPr="00FF0F3C">
        <w:rPr>
          <w:sz w:val="24"/>
          <w:szCs w:val="24"/>
        </w:rPr>
        <w:t xml:space="preserve"> site.</w:t>
      </w:r>
    </w:p>
    <w:p w14:paraId="26DD6084" w14:textId="013F06CD" w:rsidR="00BD4343" w:rsidRPr="00FF0F3C" w:rsidRDefault="00BD4343" w:rsidP="00FF0F3C">
      <w:pPr>
        <w:tabs>
          <w:tab w:val="left" w:pos="720"/>
          <w:tab w:val="left" w:pos="1170"/>
          <w:tab w:val="left" w:pos="1260"/>
        </w:tabs>
        <w:spacing w:after="0"/>
        <w:ind w:left="1170"/>
        <w:rPr>
          <w:b/>
          <w:sz w:val="24"/>
          <w:szCs w:val="22"/>
        </w:rPr>
      </w:pPr>
    </w:p>
    <w:p w14:paraId="18D6C292" w14:textId="77777777" w:rsidR="00624855" w:rsidRPr="00FF0F3C" w:rsidRDefault="00624855" w:rsidP="00FF0F3C">
      <w:pPr>
        <w:spacing w:after="0"/>
        <w:rPr>
          <w:sz w:val="24"/>
          <w:szCs w:val="22"/>
        </w:rPr>
      </w:pPr>
      <w:r w:rsidRPr="00FF0F3C">
        <w:rPr>
          <w:sz w:val="24"/>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FF0F3C" w:rsidRDefault="00624855" w:rsidP="00FF0F3C">
      <w:pPr>
        <w:tabs>
          <w:tab w:val="left" w:pos="720"/>
          <w:tab w:val="left" w:pos="1170"/>
          <w:tab w:val="left" w:pos="1260"/>
        </w:tabs>
        <w:spacing w:after="0"/>
        <w:ind w:left="1170"/>
        <w:rPr>
          <w:b/>
          <w:sz w:val="24"/>
          <w:szCs w:val="22"/>
        </w:rPr>
      </w:pPr>
    </w:p>
    <w:p w14:paraId="15CC6493" w14:textId="77777777" w:rsidR="00BD4343" w:rsidRPr="00FF0F3C" w:rsidRDefault="00BD4343" w:rsidP="00FF0F3C">
      <w:pPr>
        <w:pStyle w:val="HeadingNew1"/>
        <w:ind w:left="360"/>
        <w:jc w:val="left"/>
        <w:rPr>
          <w:sz w:val="24"/>
          <w:szCs w:val="24"/>
        </w:rPr>
      </w:pPr>
      <w:r w:rsidRPr="00FF0F3C">
        <w:rPr>
          <w:sz w:val="24"/>
          <w:szCs w:val="24"/>
        </w:rPr>
        <w:t>Project Performance Metrics</w:t>
      </w:r>
      <w:r w:rsidR="00943E11" w:rsidRPr="00FF0F3C">
        <w:rPr>
          <w:sz w:val="24"/>
          <w:szCs w:val="24"/>
        </w:rPr>
        <w:t xml:space="preserve"> (Attachment 11)</w:t>
      </w:r>
    </w:p>
    <w:p w14:paraId="5D3B0CDB" w14:textId="77777777" w:rsidR="004B2FDF" w:rsidRPr="00FF0F3C" w:rsidRDefault="007A2434" w:rsidP="00FF0F3C">
      <w:pPr>
        <w:spacing w:after="0"/>
        <w:rPr>
          <w:sz w:val="24"/>
          <w:szCs w:val="22"/>
        </w:rPr>
      </w:pPr>
      <w:r w:rsidRPr="00FF0F3C">
        <w:rPr>
          <w:sz w:val="24"/>
          <w:szCs w:val="22"/>
        </w:rP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FF0F3C" w:rsidRDefault="004B2FDF" w:rsidP="00FF0F3C">
      <w:pPr>
        <w:spacing w:after="0"/>
        <w:ind w:left="720"/>
        <w:rPr>
          <w:sz w:val="24"/>
          <w:szCs w:val="22"/>
        </w:rPr>
      </w:pPr>
    </w:p>
    <w:p w14:paraId="00A12D7E" w14:textId="77777777" w:rsidR="004B2FDF" w:rsidRPr="00FF0F3C" w:rsidRDefault="004B2FDF" w:rsidP="00FF0F3C">
      <w:pPr>
        <w:pStyle w:val="HeadingNew1"/>
        <w:ind w:left="360"/>
        <w:jc w:val="left"/>
        <w:rPr>
          <w:sz w:val="24"/>
          <w:szCs w:val="24"/>
        </w:rPr>
      </w:pPr>
      <w:r w:rsidRPr="00FF0F3C">
        <w:rPr>
          <w:sz w:val="24"/>
          <w:szCs w:val="24"/>
        </w:rPr>
        <w:t>Applicant Declaration</w:t>
      </w:r>
      <w:r w:rsidR="002953A8" w:rsidRPr="00FF0F3C">
        <w:rPr>
          <w:sz w:val="24"/>
          <w:szCs w:val="24"/>
        </w:rPr>
        <w:t xml:space="preserve"> (Attachment 12)</w:t>
      </w:r>
    </w:p>
    <w:p w14:paraId="4E9D8DA2" w14:textId="3D6C4F3B" w:rsidR="00624855" w:rsidRPr="00FF0F3C" w:rsidRDefault="00260970" w:rsidP="00FF0F3C">
      <w:pPr>
        <w:spacing w:after="0"/>
        <w:contextualSpacing/>
        <w:rPr>
          <w:sz w:val="24"/>
          <w:szCs w:val="22"/>
        </w:rPr>
      </w:pPr>
      <w:r w:rsidRPr="00FF0F3C">
        <w:rPr>
          <w:sz w:val="24"/>
          <w:szCs w:val="22"/>
        </w:rPr>
        <w:t xml:space="preserve">This form requests the applicant </w:t>
      </w:r>
      <w:r w:rsidR="00FB0B51" w:rsidRPr="00FF0F3C">
        <w:rPr>
          <w:sz w:val="24"/>
          <w:szCs w:val="22"/>
        </w:rPr>
        <w:t xml:space="preserve">make certain declarations, including </w:t>
      </w:r>
      <w:r w:rsidRPr="00FF0F3C">
        <w:rPr>
          <w:sz w:val="24"/>
          <w:szCs w:val="22"/>
        </w:rPr>
        <w:t xml:space="preserve">that they: are not delinquent on taxes nor suspended by the California Franchise Tax Board;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sidRPr="00FF0F3C">
        <w:rPr>
          <w:sz w:val="24"/>
          <w:szCs w:val="22"/>
        </w:rPr>
        <w:t>are complying with any demand letter made on the Applicant by the Energy Commission or another public agency or entity</w:t>
      </w:r>
      <w:r w:rsidRPr="00FF0F3C">
        <w:rPr>
          <w:sz w:val="24"/>
          <w:szCs w:val="22"/>
        </w:rPr>
        <w:t xml:space="preserve">; and are not in active litigation with the Energy Commission regarding the Applicant’s actions under a current or past contract, grant, or loan with the Energy Commission. </w:t>
      </w:r>
      <w:r w:rsidR="00FB0B51" w:rsidRPr="00FF0F3C">
        <w:rPr>
          <w:sz w:val="24"/>
          <w:szCs w:val="22"/>
        </w:rPr>
        <w:t xml:space="preserve">See Attachment 12 for the specific declarations. </w:t>
      </w:r>
      <w:r w:rsidRPr="00FF0F3C">
        <w:rPr>
          <w:sz w:val="24"/>
          <w:szCs w:val="22"/>
        </w:rPr>
        <w:t xml:space="preserve">The </w:t>
      </w:r>
      <w:r w:rsidR="00FB0B51" w:rsidRPr="00FF0F3C">
        <w:rPr>
          <w:sz w:val="24"/>
          <w:szCs w:val="22"/>
        </w:rPr>
        <w:t xml:space="preserve">form </w:t>
      </w:r>
      <w:r w:rsidRPr="00FF0F3C">
        <w:rPr>
          <w:sz w:val="24"/>
          <w:szCs w:val="22"/>
        </w:rPr>
        <w:t>must be signed under penalty of perjury by an authorized representative of the applicant’s organization.</w:t>
      </w:r>
      <w:r w:rsidR="00616F23" w:rsidRPr="00FF0F3C">
        <w:rPr>
          <w:sz w:val="24"/>
          <w:szCs w:val="22"/>
        </w:rPr>
        <w:t xml:space="preserve"> </w:t>
      </w:r>
    </w:p>
    <w:p w14:paraId="57FFE930" w14:textId="77777777" w:rsidR="00624855" w:rsidRPr="00FF0F3C" w:rsidRDefault="00624855" w:rsidP="00FF0F3C">
      <w:pPr>
        <w:spacing w:after="0"/>
        <w:contextualSpacing/>
        <w:rPr>
          <w:sz w:val="24"/>
          <w:szCs w:val="22"/>
        </w:rPr>
      </w:pPr>
    </w:p>
    <w:p w14:paraId="25ED1839" w14:textId="0F4789C8" w:rsidR="00624855" w:rsidRPr="00FF0F3C" w:rsidRDefault="00624855" w:rsidP="00FF0F3C">
      <w:pPr>
        <w:spacing w:after="0"/>
        <w:rPr>
          <w:sz w:val="24"/>
          <w:szCs w:val="22"/>
        </w:rPr>
      </w:pPr>
      <w:r w:rsidRPr="00FF0F3C">
        <w:rPr>
          <w:sz w:val="24"/>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271AF44C" w14:textId="77777777" w:rsidR="001C2D56" w:rsidRPr="00C31C1D" w:rsidRDefault="001C2D56" w:rsidP="00636A3D">
      <w:pPr>
        <w:pStyle w:val="Heading1"/>
        <w:spacing w:before="0" w:after="120"/>
        <w:jc w:val="both"/>
      </w:pPr>
      <w:bookmarkStart w:id="126" w:name="_Toc87335026"/>
      <w:bookmarkStart w:id="127" w:name="_Toc336443635"/>
      <w:bookmarkStart w:id="128" w:name="_Toc366671192"/>
      <w:r w:rsidRPr="00C31C1D">
        <w:t>IV.</w:t>
      </w:r>
      <w:r w:rsidRPr="00C31C1D">
        <w:tab/>
        <w:t xml:space="preserve">Evaluation </w:t>
      </w:r>
      <w:r>
        <w:t xml:space="preserve">and Award </w:t>
      </w:r>
      <w:r w:rsidRPr="00C31C1D">
        <w:t>Process</w:t>
      </w:r>
      <w:bookmarkEnd w:id="126"/>
      <w:r w:rsidRPr="00C31C1D">
        <w:t xml:space="preserve"> </w:t>
      </w:r>
      <w:bookmarkEnd w:id="102"/>
      <w:bookmarkEnd w:id="127"/>
      <w:bookmarkEnd w:id="128"/>
    </w:p>
    <w:p w14:paraId="501AD443" w14:textId="77777777" w:rsidR="003417AD" w:rsidRPr="00CF6DED" w:rsidRDefault="003417AD" w:rsidP="00C40857">
      <w:pPr>
        <w:pStyle w:val="Heading2"/>
        <w:numPr>
          <w:ilvl w:val="0"/>
          <w:numId w:val="61"/>
        </w:numPr>
      </w:pPr>
      <w:bookmarkStart w:id="129" w:name="_Toc339284338"/>
      <w:bookmarkStart w:id="130" w:name="_Toc366671194"/>
      <w:bookmarkStart w:id="131" w:name="_Toc87335027"/>
      <w:bookmarkStart w:id="132" w:name="_Toc338162913"/>
      <w:bookmarkStart w:id="133" w:name="_Toc35074632"/>
      <w:bookmarkStart w:id="134" w:name="_Toc219275099"/>
      <w:bookmarkStart w:id="135" w:name="_Toc336443636"/>
      <w:r w:rsidRPr="00CF6DED">
        <w:t>Application Evaluation</w:t>
      </w:r>
      <w:bookmarkEnd w:id="129"/>
      <w:bookmarkEnd w:id="130"/>
      <w:bookmarkEnd w:id="131"/>
    </w:p>
    <w:bookmarkEnd w:id="132"/>
    <w:p w14:paraId="304DE136" w14:textId="77777777" w:rsidR="001C2D56" w:rsidRPr="00022CA7" w:rsidRDefault="001C2D56" w:rsidP="00022CA7">
      <w:pPr>
        <w:rPr>
          <w:sz w:val="24"/>
          <w:szCs w:val="28"/>
        </w:rPr>
      </w:pPr>
      <w:r w:rsidRPr="00022CA7">
        <w:rPr>
          <w:sz w:val="24"/>
          <w:szCs w:val="28"/>
        </w:rPr>
        <w:t>Applications will be evaluated and scored based on responses to the information requested in this solicitation</w:t>
      </w:r>
      <w:r w:rsidR="00015220" w:rsidRPr="00022CA7">
        <w:rPr>
          <w:sz w:val="24"/>
          <w:szCs w:val="28"/>
        </w:rPr>
        <w:t xml:space="preserve"> and on any other information available, such as on past performance of CEC agreements</w:t>
      </w:r>
      <w:r w:rsidRPr="00022CA7">
        <w:rPr>
          <w:sz w:val="24"/>
          <w:szCs w:val="28"/>
        </w:rPr>
        <w:t xml:space="preserve">. To evaluate applications, the </w:t>
      </w:r>
      <w:r w:rsidR="008F4A0E" w:rsidRPr="00022CA7">
        <w:rPr>
          <w:sz w:val="24"/>
          <w:szCs w:val="28"/>
        </w:rPr>
        <w:t>CEC</w:t>
      </w:r>
      <w:r w:rsidRPr="00022CA7">
        <w:rPr>
          <w:sz w:val="24"/>
          <w:szCs w:val="28"/>
        </w:rPr>
        <w:t xml:space="preserve"> will organize an Evaluation Committee that consist</w:t>
      </w:r>
      <w:r w:rsidR="00BD0615" w:rsidRPr="00022CA7">
        <w:rPr>
          <w:sz w:val="24"/>
          <w:szCs w:val="28"/>
        </w:rPr>
        <w:t>s primarily</w:t>
      </w:r>
      <w:r w:rsidRPr="00022CA7">
        <w:rPr>
          <w:sz w:val="24"/>
          <w:szCs w:val="28"/>
        </w:rPr>
        <w:t xml:space="preserve"> of </w:t>
      </w:r>
      <w:r w:rsidR="008F4A0E" w:rsidRPr="00022CA7">
        <w:rPr>
          <w:sz w:val="24"/>
          <w:szCs w:val="28"/>
        </w:rPr>
        <w:t>CEC</w:t>
      </w:r>
      <w:r w:rsidRPr="00022CA7">
        <w:rPr>
          <w:sz w:val="24"/>
          <w:szCs w:val="28"/>
        </w:rPr>
        <w:t xml:space="preserve"> staff.  The Evaluation Committee may use technical expert reviewers to provide an analysis of applications.  </w:t>
      </w:r>
      <w:r w:rsidRPr="00022CA7">
        <w:rPr>
          <w:sz w:val="24"/>
          <w:szCs w:val="22"/>
        </w:rPr>
        <w:t>Applications will be evaluated in two stages:</w:t>
      </w:r>
    </w:p>
    <w:p w14:paraId="36C5AA69" w14:textId="77777777" w:rsidR="0061342D" w:rsidRPr="00022CA7" w:rsidRDefault="001C2D56" w:rsidP="00022CA7">
      <w:pPr>
        <w:pStyle w:val="ListParagraph"/>
        <w:numPr>
          <w:ilvl w:val="0"/>
          <w:numId w:val="29"/>
        </w:numPr>
        <w:tabs>
          <w:tab w:val="num" w:pos="360"/>
        </w:tabs>
        <w:rPr>
          <w:b/>
          <w:sz w:val="24"/>
          <w:szCs w:val="22"/>
        </w:rPr>
      </w:pPr>
      <w:bookmarkStart w:id="136" w:name="_Toc381079932"/>
      <w:bookmarkStart w:id="137" w:name="_Toc382571195"/>
      <w:bookmarkStart w:id="138" w:name="_Toc395180705"/>
      <w:bookmarkStart w:id="139" w:name="_Toc433981334"/>
      <w:bookmarkStart w:id="140" w:name="_Toc360545784"/>
      <w:bookmarkStart w:id="141" w:name="_Toc366671195"/>
      <w:bookmarkStart w:id="142" w:name="_Toc339284339"/>
      <w:r w:rsidRPr="00022CA7">
        <w:rPr>
          <w:b/>
          <w:sz w:val="24"/>
          <w:szCs w:val="22"/>
        </w:rPr>
        <w:t>Stage One:  Application Screening</w:t>
      </w:r>
      <w:bookmarkEnd w:id="136"/>
      <w:bookmarkEnd w:id="137"/>
      <w:bookmarkEnd w:id="138"/>
      <w:bookmarkEnd w:id="139"/>
      <w:r w:rsidRPr="00022CA7">
        <w:rPr>
          <w:b/>
          <w:sz w:val="24"/>
          <w:szCs w:val="22"/>
        </w:rPr>
        <w:t xml:space="preserve"> </w:t>
      </w:r>
      <w:bookmarkEnd w:id="140"/>
      <w:bookmarkEnd w:id="141"/>
    </w:p>
    <w:p w14:paraId="58275728" w14:textId="7BD29E14" w:rsidR="00125E7A" w:rsidRPr="00022CA7" w:rsidRDefault="001C2D56" w:rsidP="00BC5C96">
      <w:pPr>
        <w:ind w:left="360"/>
        <w:rPr>
          <w:sz w:val="24"/>
          <w:szCs w:val="22"/>
          <w:u w:val="single"/>
        </w:rPr>
      </w:pPr>
      <w:r w:rsidRPr="00022CA7">
        <w:rPr>
          <w:sz w:val="24"/>
          <w:szCs w:val="22"/>
        </w:rPr>
        <w:t xml:space="preserve">The Contracts, Grants, and Loans Office and/or the Evaluation Committee will screen applications for compliance with the Screening Criteria in </w:t>
      </w:r>
      <w:r w:rsidRPr="00022CA7">
        <w:rPr>
          <w:b/>
          <w:sz w:val="24"/>
          <w:szCs w:val="22"/>
        </w:rPr>
        <w:t>Section E</w:t>
      </w:r>
      <w:r w:rsidRPr="00022CA7">
        <w:rPr>
          <w:sz w:val="24"/>
          <w:szCs w:val="22"/>
        </w:rPr>
        <w:t xml:space="preserve"> of this Part. </w:t>
      </w:r>
      <w:r w:rsidRPr="00022CA7">
        <w:rPr>
          <w:b/>
          <w:sz w:val="24"/>
          <w:szCs w:val="22"/>
        </w:rPr>
        <w:t xml:space="preserve">Applications that fail any of the screening criteria will be </w:t>
      </w:r>
      <w:r w:rsidR="00796471" w:rsidRPr="00022CA7">
        <w:rPr>
          <w:b/>
          <w:sz w:val="24"/>
          <w:szCs w:val="22"/>
        </w:rPr>
        <w:t>rejected</w:t>
      </w:r>
      <w:r w:rsidRPr="00022CA7">
        <w:rPr>
          <w:b/>
          <w:sz w:val="24"/>
          <w:szCs w:val="22"/>
        </w:rPr>
        <w:t>.</w:t>
      </w:r>
      <w:bookmarkStart w:id="143" w:name="_Toc339284340"/>
      <w:bookmarkEnd w:id="142"/>
      <w:r w:rsidR="00125E7A" w:rsidRPr="00022CA7">
        <w:rPr>
          <w:b/>
          <w:sz w:val="24"/>
          <w:szCs w:val="22"/>
        </w:rPr>
        <w:t xml:space="preserve"> </w:t>
      </w:r>
      <w:r w:rsidR="00125E7A" w:rsidRPr="00022CA7">
        <w:rPr>
          <w:sz w:val="24"/>
          <w:szCs w:val="22"/>
        </w:rPr>
        <w:t xml:space="preserve">The Evaluation Committee may conduct optional telephone </w:t>
      </w:r>
      <w:r w:rsidR="00AF64F4" w:rsidRPr="00022CA7">
        <w:rPr>
          <w:sz w:val="24"/>
          <w:szCs w:val="22"/>
        </w:rPr>
        <w:t>or email</w:t>
      </w:r>
      <w:r w:rsidR="000D17D5" w:rsidRPr="00022CA7">
        <w:rPr>
          <w:sz w:val="24"/>
          <w:szCs w:val="22"/>
        </w:rPr>
        <w:t xml:space="preserve"> </w:t>
      </w:r>
      <w:r w:rsidR="00032904" w:rsidRPr="00022CA7">
        <w:rPr>
          <w:b/>
          <w:sz w:val="24"/>
          <w:szCs w:val="22"/>
        </w:rPr>
        <w:t>Clarification Interviews</w:t>
      </w:r>
      <w:r w:rsidR="00125E7A" w:rsidRPr="00022CA7">
        <w:rPr>
          <w:sz w:val="24"/>
          <w:szCs w:val="22"/>
        </w:rPr>
        <w:t xml:space="preserve"> with applicants during the </w:t>
      </w:r>
      <w:r w:rsidR="00032904" w:rsidRPr="00022CA7">
        <w:rPr>
          <w:sz w:val="24"/>
          <w:szCs w:val="22"/>
        </w:rPr>
        <w:t>screening</w:t>
      </w:r>
      <w:r w:rsidR="00125E7A" w:rsidRPr="00022CA7">
        <w:rPr>
          <w:sz w:val="24"/>
          <w:szCs w:val="22"/>
        </w:rPr>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77777777" w:rsidR="0061342D" w:rsidRPr="00022CA7" w:rsidRDefault="001C2D56" w:rsidP="00022CA7">
      <w:pPr>
        <w:pStyle w:val="ListParagraph"/>
        <w:numPr>
          <w:ilvl w:val="0"/>
          <w:numId w:val="29"/>
        </w:numPr>
        <w:tabs>
          <w:tab w:val="num" w:pos="360"/>
        </w:tabs>
        <w:rPr>
          <w:b/>
          <w:sz w:val="24"/>
          <w:szCs w:val="22"/>
        </w:rPr>
      </w:pPr>
      <w:bookmarkStart w:id="144" w:name="_Toc381079933"/>
      <w:bookmarkStart w:id="145" w:name="_Toc382571196"/>
      <w:bookmarkStart w:id="146" w:name="_Toc395180706"/>
      <w:bookmarkStart w:id="147" w:name="_Toc433981335"/>
      <w:bookmarkStart w:id="148" w:name="_Toc360545785"/>
      <w:bookmarkStart w:id="149" w:name="_Toc366671198"/>
      <w:bookmarkStart w:id="150" w:name="Stg2AppScr"/>
      <w:r w:rsidRPr="00022CA7">
        <w:rPr>
          <w:b/>
          <w:sz w:val="24"/>
          <w:szCs w:val="22"/>
        </w:rPr>
        <w:t>Stage Two:  Application Scoring</w:t>
      </w:r>
      <w:bookmarkEnd w:id="144"/>
      <w:bookmarkEnd w:id="145"/>
      <w:bookmarkEnd w:id="146"/>
      <w:bookmarkEnd w:id="147"/>
      <w:r w:rsidRPr="00022CA7">
        <w:rPr>
          <w:b/>
          <w:sz w:val="24"/>
          <w:szCs w:val="22"/>
        </w:rPr>
        <w:t xml:space="preserve"> </w:t>
      </w:r>
      <w:bookmarkEnd w:id="148"/>
      <w:bookmarkEnd w:id="149"/>
    </w:p>
    <w:bookmarkEnd w:id="150"/>
    <w:p w14:paraId="7C1B6170" w14:textId="77777777" w:rsidR="001C2D56" w:rsidRPr="00022CA7" w:rsidRDefault="001C2D56" w:rsidP="00022CA7">
      <w:pPr>
        <w:rPr>
          <w:sz w:val="24"/>
          <w:szCs w:val="22"/>
        </w:rPr>
      </w:pPr>
      <w:r w:rsidRPr="00022CA7">
        <w:rPr>
          <w:sz w:val="24"/>
          <w:szCs w:val="22"/>
        </w:rPr>
        <w:t xml:space="preserve">Applications that pass Stage One will be submitted to the Evaluation Committee for review and scoring based on the Scoring Criteria in </w:t>
      </w:r>
      <w:r w:rsidRPr="00022CA7">
        <w:rPr>
          <w:b/>
          <w:sz w:val="24"/>
          <w:szCs w:val="22"/>
        </w:rPr>
        <w:t>Section F</w:t>
      </w:r>
      <w:r w:rsidRPr="00022CA7">
        <w:rPr>
          <w:sz w:val="24"/>
          <w:szCs w:val="22"/>
        </w:rPr>
        <w:t xml:space="preserve"> of this Part.  </w:t>
      </w:r>
    </w:p>
    <w:p w14:paraId="41760631" w14:textId="77777777" w:rsidR="000E5180" w:rsidRPr="00022CA7" w:rsidRDefault="001C2D56" w:rsidP="00022CA7">
      <w:pPr>
        <w:numPr>
          <w:ilvl w:val="0"/>
          <w:numId w:val="27"/>
        </w:numPr>
        <w:spacing w:after="0"/>
        <w:ind w:left="720"/>
        <w:rPr>
          <w:sz w:val="24"/>
          <w:szCs w:val="22"/>
        </w:rPr>
      </w:pPr>
      <w:r w:rsidRPr="00022CA7">
        <w:rPr>
          <w:sz w:val="24"/>
          <w:szCs w:val="22"/>
        </w:rPr>
        <w:t xml:space="preserve">The scores for each application will be the average of the combined scores of all Evaluation Committee members. </w:t>
      </w:r>
    </w:p>
    <w:p w14:paraId="70110852" w14:textId="0E10B70E" w:rsidR="008C0A71" w:rsidRPr="00022CA7" w:rsidRDefault="008C0A71" w:rsidP="00022CA7">
      <w:pPr>
        <w:numPr>
          <w:ilvl w:val="0"/>
          <w:numId w:val="27"/>
        </w:numPr>
        <w:spacing w:after="0"/>
        <w:ind w:left="720"/>
        <w:rPr>
          <w:sz w:val="24"/>
          <w:szCs w:val="22"/>
          <w:u w:val="single"/>
        </w:rPr>
      </w:pPr>
      <w:r w:rsidRPr="00022CA7">
        <w:rPr>
          <w:sz w:val="24"/>
          <w:szCs w:val="22"/>
        </w:rP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325E0EC7" w:rsidR="001C2D56" w:rsidRPr="00022CA7" w:rsidRDefault="001C2D56" w:rsidP="00022CA7">
      <w:pPr>
        <w:numPr>
          <w:ilvl w:val="0"/>
          <w:numId w:val="27"/>
        </w:numPr>
        <w:spacing w:after="0"/>
        <w:ind w:left="720"/>
        <w:rPr>
          <w:sz w:val="24"/>
          <w:szCs w:val="22"/>
        </w:rPr>
      </w:pPr>
      <w:r w:rsidRPr="00022CA7">
        <w:rPr>
          <w:b/>
          <w:sz w:val="24"/>
          <w:szCs w:val="22"/>
        </w:rPr>
        <w:t xml:space="preserve">A minimum score of </w:t>
      </w:r>
      <w:r w:rsidR="00B9661B" w:rsidRPr="00022CA7">
        <w:rPr>
          <w:b/>
          <w:sz w:val="24"/>
          <w:szCs w:val="22"/>
        </w:rPr>
        <w:t>7</w:t>
      </w:r>
      <w:r w:rsidR="000E5180" w:rsidRPr="00022CA7">
        <w:rPr>
          <w:b/>
          <w:sz w:val="24"/>
          <w:szCs w:val="22"/>
        </w:rPr>
        <w:t>0</w:t>
      </w:r>
      <w:r w:rsidR="0034690D" w:rsidRPr="00022CA7">
        <w:rPr>
          <w:b/>
          <w:sz w:val="24"/>
          <w:szCs w:val="22"/>
        </w:rPr>
        <w:t>.0</w:t>
      </w:r>
      <w:r w:rsidRPr="00022CA7">
        <w:rPr>
          <w:b/>
          <w:sz w:val="24"/>
          <w:szCs w:val="22"/>
        </w:rPr>
        <w:t xml:space="preserve"> points </w:t>
      </w:r>
      <w:r w:rsidRPr="00022CA7">
        <w:rPr>
          <w:sz w:val="24"/>
          <w:szCs w:val="22"/>
        </w:rPr>
        <w:t xml:space="preserve">is required for </w:t>
      </w:r>
      <w:r w:rsidR="00B9661B" w:rsidRPr="00022CA7">
        <w:rPr>
          <w:sz w:val="24"/>
          <w:szCs w:val="22"/>
        </w:rPr>
        <w:t xml:space="preserve">criteria </w:t>
      </w:r>
      <w:r w:rsidR="005F15DD" w:rsidRPr="00022CA7">
        <w:rPr>
          <w:sz w:val="24"/>
          <w:szCs w:val="22"/>
        </w:rPr>
        <w:t>1</w:t>
      </w:r>
      <w:r w:rsidR="0077205A" w:rsidRPr="00022CA7">
        <w:rPr>
          <w:sz w:val="24"/>
          <w:szCs w:val="22"/>
        </w:rPr>
        <w:t>-</w:t>
      </w:r>
      <w:r w:rsidR="005F15DD" w:rsidRPr="00022CA7">
        <w:rPr>
          <w:sz w:val="24"/>
          <w:szCs w:val="22"/>
        </w:rPr>
        <w:t>7</w:t>
      </w:r>
      <w:r w:rsidRPr="00022CA7">
        <w:rPr>
          <w:sz w:val="24"/>
          <w:szCs w:val="22"/>
        </w:rPr>
        <w:t xml:space="preserve"> to be eligible for funding.  In addition, the application must receive a </w:t>
      </w:r>
      <w:r w:rsidR="003A4333" w:rsidRPr="00022CA7">
        <w:rPr>
          <w:sz w:val="24"/>
          <w:szCs w:val="22"/>
        </w:rPr>
        <w:t xml:space="preserve">minimum </w:t>
      </w:r>
      <w:r w:rsidRPr="00022CA7">
        <w:rPr>
          <w:sz w:val="24"/>
          <w:szCs w:val="22"/>
        </w:rPr>
        <w:t xml:space="preserve">score of </w:t>
      </w:r>
      <w:r w:rsidR="00B9661B" w:rsidRPr="00022CA7">
        <w:rPr>
          <w:b/>
          <w:sz w:val="24"/>
          <w:szCs w:val="22"/>
        </w:rPr>
        <w:t>52</w:t>
      </w:r>
      <w:r w:rsidRPr="00022CA7">
        <w:rPr>
          <w:b/>
          <w:sz w:val="24"/>
          <w:szCs w:val="22"/>
        </w:rPr>
        <w:t>.</w:t>
      </w:r>
      <w:r w:rsidR="00B9661B" w:rsidRPr="00022CA7">
        <w:rPr>
          <w:b/>
          <w:sz w:val="24"/>
          <w:szCs w:val="22"/>
        </w:rPr>
        <w:t>5</w:t>
      </w:r>
      <w:r w:rsidRPr="00022CA7">
        <w:rPr>
          <w:b/>
          <w:sz w:val="24"/>
          <w:szCs w:val="22"/>
        </w:rPr>
        <w:t xml:space="preserve">0 points for criteria </w:t>
      </w:r>
      <w:r w:rsidR="00BF017D" w:rsidRPr="00022CA7">
        <w:rPr>
          <w:b/>
          <w:sz w:val="24"/>
          <w:szCs w:val="22"/>
        </w:rPr>
        <w:t>1</w:t>
      </w:r>
      <w:r w:rsidR="00514C5C" w:rsidRPr="00022CA7">
        <w:rPr>
          <w:b/>
          <w:sz w:val="24"/>
          <w:szCs w:val="22"/>
        </w:rPr>
        <w:t>−</w:t>
      </w:r>
      <w:r w:rsidR="00BF017D" w:rsidRPr="00022CA7">
        <w:rPr>
          <w:b/>
          <w:sz w:val="24"/>
          <w:szCs w:val="22"/>
        </w:rPr>
        <w:t>4</w:t>
      </w:r>
      <w:r w:rsidRPr="00022CA7">
        <w:rPr>
          <w:b/>
          <w:sz w:val="24"/>
          <w:szCs w:val="22"/>
        </w:rPr>
        <w:t xml:space="preserve"> </w:t>
      </w:r>
      <w:r w:rsidRPr="00022CA7">
        <w:rPr>
          <w:sz w:val="24"/>
          <w:szCs w:val="22"/>
        </w:rPr>
        <w:t xml:space="preserve">to be eligible for funding. </w:t>
      </w:r>
    </w:p>
    <w:p w14:paraId="450FC929" w14:textId="77777777" w:rsidR="00122853" w:rsidRPr="00022CA7" w:rsidRDefault="00122853" w:rsidP="00022CA7">
      <w:pPr>
        <w:spacing w:after="0"/>
        <w:ind w:left="720"/>
        <w:rPr>
          <w:sz w:val="24"/>
          <w:szCs w:val="22"/>
        </w:rPr>
      </w:pPr>
    </w:p>
    <w:p w14:paraId="09A4F44D" w14:textId="77777777" w:rsidR="001C2D56" w:rsidRPr="00CF6DED" w:rsidRDefault="001C2D56" w:rsidP="00C40857">
      <w:pPr>
        <w:pStyle w:val="Heading2"/>
        <w:numPr>
          <w:ilvl w:val="0"/>
          <w:numId w:val="61"/>
        </w:numPr>
      </w:pPr>
      <w:bookmarkStart w:id="151" w:name="_Toc87335028"/>
      <w:r w:rsidRPr="00CF6DED">
        <w:t>Ranking, Notice of Proposed Award, and Agreement Development</w:t>
      </w:r>
      <w:bookmarkEnd w:id="151"/>
    </w:p>
    <w:p w14:paraId="183CEF9D" w14:textId="77777777" w:rsidR="003417AD" w:rsidRPr="00022CA7" w:rsidRDefault="003417AD" w:rsidP="00022CA7">
      <w:pPr>
        <w:numPr>
          <w:ilvl w:val="0"/>
          <w:numId w:val="24"/>
        </w:numPr>
        <w:tabs>
          <w:tab w:val="left" w:pos="720"/>
        </w:tabs>
        <w:ind w:left="360" w:firstLine="0"/>
        <w:rPr>
          <w:b/>
          <w:sz w:val="24"/>
          <w:szCs w:val="22"/>
        </w:rPr>
      </w:pPr>
      <w:r w:rsidRPr="00022CA7">
        <w:rPr>
          <w:b/>
          <w:sz w:val="24"/>
          <w:szCs w:val="22"/>
        </w:rPr>
        <w:t>Ranking and Notice of Proposed Award</w:t>
      </w:r>
    </w:p>
    <w:p w14:paraId="74C11201" w14:textId="77777777" w:rsidR="001C2D56" w:rsidRPr="00022CA7" w:rsidRDefault="001C2D56" w:rsidP="00C320B8">
      <w:pPr>
        <w:ind w:left="450"/>
        <w:rPr>
          <w:sz w:val="24"/>
          <w:szCs w:val="22"/>
        </w:rPr>
      </w:pPr>
      <w:r w:rsidRPr="00022CA7">
        <w:rPr>
          <w:sz w:val="24"/>
          <w:szCs w:val="22"/>
        </w:rPr>
        <w:t xml:space="preserve">Applications that receive </w:t>
      </w:r>
      <w:r w:rsidR="00DB723D" w:rsidRPr="00022CA7">
        <w:rPr>
          <w:sz w:val="24"/>
          <w:szCs w:val="22"/>
        </w:rPr>
        <w:t xml:space="preserve">at least the </w:t>
      </w:r>
      <w:r w:rsidR="00E8065B" w:rsidRPr="00022CA7">
        <w:rPr>
          <w:sz w:val="24"/>
          <w:szCs w:val="22"/>
        </w:rPr>
        <w:t>minimum</w:t>
      </w:r>
      <w:r w:rsidRPr="00022CA7">
        <w:rPr>
          <w:sz w:val="24"/>
          <w:szCs w:val="22"/>
        </w:rPr>
        <w:t xml:space="preserve"> </w:t>
      </w:r>
      <w:r w:rsidR="00DB723D" w:rsidRPr="00022CA7">
        <w:rPr>
          <w:sz w:val="24"/>
          <w:szCs w:val="22"/>
        </w:rPr>
        <w:t xml:space="preserve">required </w:t>
      </w:r>
      <w:r w:rsidRPr="00022CA7">
        <w:rPr>
          <w:sz w:val="24"/>
          <w:szCs w:val="22"/>
        </w:rPr>
        <w:t xml:space="preserve">score for all criteria will be ranked according to their score. </w:t>
      </w:r>
    </w:p>
    <w:p w14:paraId="2DDCA481" w14:textId="47CEA531" w:rsidR="003417AD" w:rsidRPr="00022CA7" w:rsidRDefault="008F4A0E" w:rsidP="00022CA7">
      <w:pPr>
        <w:numPr>
          <w:ilvl w:val="0"/>
          <w:numId w:val="22"/>
        </w:numPr>
        <w:spacing w:after="0"/>
        <w:rPr>
          <w:sz w:val="24"/>
          <w:szCs w:val="22"/>
        </w:rPr>
      </w:pPr>
      <w:r w:rsidRPr="00022CA7">
        <w:rPr>
          <w:sz w:val="24"/>
          <w:szCs w:val="22"/>
        </w:rPr>
        <w:t>CEC</w:t>
      </w:r>
      <w:r w:rsidR="003417AD" w:rsidRPr="00022CA7">
        <w:rPr>
          <w:sz w:val="24"/>
          <w:szCs w:val="22"/>
        </w:rPr>
        <w:t xml:space="preserve"> </w:t>
      </w:r>
      <w:r w:rsidR="00DB723D" w:rsidRPr="00022CA7">
        <w:rPr>
          <w:sz w:val="24"/>
          <w:szCs w:val="22"/>
        </w:rPr>
        <w:t xml:space="preserve">staff </w:t>
      </w:r>
      <w:r w:rsidR="003417AD" w:rsidRPr="00022CA7">
        <w:rPr>
          <w:sz w:val="24"/>
          <w:szCs w:val="22"/>
        </w:rPr>
        <w:t xml:space="preserve">will post a </w:t>
      </w:r>
      <w:r w:rsidR="003417AD" w:rsidRPr="00022CA7">
        <w:rPr>
          <w:b/>
          <w:bCs/>
          <w:sz w:val="24"/>
          <w:szCs w:val="22"/>
        </w:rPr>
        <w:t>Notice of Proposed Award (NOPA)</w:t>
      </w:r>
      <w:r w:rsidR="003417AD" w:rsidRPr="00022CA7">
        <w:rPr>
          <w:sz w:val="24"/>
          <w:szCs w:val="22"/>
        </w:rPr>
        <w:t xml:space="preserve"> that includes: (1) the total proposed funding amount; (2) the rank order of applicants; and (3) the amount of each proposed award. The C</w:t>
      </w:r>
      <w:r w:rsidR="008C0A71" w:rsidRPr="00022CA7">
        <w:rPr>
          <w:sz w:val="24"/>
          <w:szCs w:val="22"/>
        </w:rPr>
        <w:t>EC</w:t>
      </w:r>
      <w:r w:rsidR="003417AD" w:rsidRPr="00022CA7">
        <w:rPr>
          <w:sz w:val="24"/>
          <w:szCs w:val="22"/>
        </w:rPr>
        <w:t xml:space="preserve"> will post the NOPA on its </w:t>
      </w:r>
      <w:proofErr w:type="gramStart"/>
      <w:r w:rsidR="003417AD" w:rsidRPr="00022CA7">
        <w:rPr>
          <w:sz w:val="24"/>
          <w:szCs w:val="22"/>
        </w:rPr>
        <w:t>website, and</w:t>
      </w:r>
      <w:proofErr w:type="gramEnd"/>
      <w:r w:rsidR="003417AD" w:rsidRPr="00022CA7">
        <w:rPr>
          <w:sz w:val="24"/>
          <w:szCs w:val="22"/>
        </w:rPr>
        <w:t xml:space="preserve"> will mail it to all entities that submitted an application.  Proposed awards must be approved by the C</w:t>
      </w:r>
      <w:r w:rsidR="008C0A71" w:rsidRPr="00022CA7">
        <w:rPr>
          <w:sz w:val="24"/>
          <w:szCs w:val="22"/>
        </w:rPr>
        <w:t>EC</w:t>
      </w:r>
      <w:r w:rsidR="003417AD" w:rsidRPr="00022CA7">
        <w:rPr>
          <w:sz w:val="24"/>
          <w:szCs w:val="22"/>
        </w:rPr>
        <w:t xml:space="preserve"> at a business meeting.</w:t>
      </w:r>
    </w:p>
    <w:p w14:paraId="7D626310" w14:textId="3070E3FC" w:rsidR="003417AD" w:rsidRPr="00C320B8" w:rsidRDefault="003417AD" w:rsidP="00C320B8">
      <w:pPr>
        <w:numPr>
          <w:ilvl w:val="0"/>
          <w:numId w:val="23"/>
        </w:numPr>
        <w:spacing w:after="0"/>
        <w:ind w:left="720"/>
        <w:rPr>
          <w:sz w:val="24"/>
          <w:szCs w:val="22"/>
        </w:rPr>
      </w:pPr>
      <w:r w:rsidRPr="00C320B8">
        <w:rPr>
          <w:b/>
          <w:sz w:val="24"/>
          <w:szCs w:val="22"/>
        </w:rPr>
        <w:t>Debriefings:</w:t>
      </w:r>
      <w:r w:rsidRPr="00C320B8">
        <w:rPr>
          <w:sz w:val="24"/>
          <w:szCs w:val="22"/>
        </w:rPr>
        <w:t xml:space="preserve">  </w:t>
      </w:r>
      <w:r w:rsidRPr="00C320B8">
        <w:rPr>
          <w:sz w:val="24"/>
          <w:szCs w:val="24"/>
        </w:rPr>
        <w:t>Unsuccessful applicants may request a debriefing after the release of the</w:t>
      </w:r>
      <w:r w:rsidR="00C320B8" w:rsidRPr="00C320B8">
        <w:rPr>
          <w:sz w:val="24"/>
          <w:szCs w:val="24"/>
        </w:rPr>
        <w:t xml:space="preserve"> </w:t>
      </w:r>
      <w:r w:rsidRPr="00C320B8">
        <w:rPr>
          <w:sz w:val="24"/>
          <w:szCs w:val="24"/>
        </w:rPr>
        <w:t xml:space="preserve">NOPA by contacting the Commission Agreement Officer listed in Part I.  A request for debriefing must be received </w:t>
      </w:r>
      <w:r w:rsidRPr="00C320B8">
        <w:rPr>
          <w:b/>
          <w:sz w:val="24"/>
          <w:szCs w:val="24"/>
        </w:rPr>
        <w:t>no later than 30 calendar days</w:t>
      </w:r>
      <w:r w:rsidRPr="00C320B8">
        <w:rPr>
          <w:sz w:val="24"/>
          <w:szCs w:val="24"/>
        </w:rPr>
        <w:t xml:space="preserve"> after the NOPA is released.</w:t>
      </w:r>
    </w:p>
    <w:p w14:paraId="427F5991" w14:textId="77777777" w:rsidR="003417AD" w:rsidRPr="00022CA7" w:rsidRDefault="003417AD" w:rsidP="00022CA7">
      <w:pPr>
        <w:numPr>
          <w:ilvl w:val="0"/>
          <w:numId w:val="23"/>
        </w:numPr>
        <w:spacing w:after="0"/>
        <w:ind w:left="360" w:firstLine="0"/>
        <w:rPr>
          <w:sz w:val="24"/>
          <w:szCs w:val="22"/>
        </w:rPr>
      </w:pPr>
      <w:r w:rsidRPr="00022CA7">
        <w:rPr>
          <w:sz w:val="24"/>
          <w:szCs w:val="22"/>
        </w:rPr>
        <w:t xml:space="preserve">In addition to any of its other rights, the </w:t>
      </w:r>
      <w:r w:rsidR="008F4A0E" w:rsidRPr="00022CA7">
        <w:rPr>
          <w:sz w:val="24"/>
          <w:szCs w:val="22"/>
        </w:rPr>
        <w:t>CEC</w:t>
      </w:r>
      <w:r w:rsidRPr="00022CA7">
        <w:rPr>
          <w:sz w:val="24"/>
          <w:szCs w:val="22"/>
        </w:rPr>
        <w:t xml:space="preserve"> reserves the right to:</w:t>
      </w:r>
    </w:p>
    <w:p w14:paraId="2A9BFA27" w14:textId="77777777" w:rsidR="003417AD" w:rsidRPr="00022CA7" w:rsidRDefault="003417AD" w:rsidP="00022CA7">
      <w:pPr>
        <w:numPr>
          <w:ilvl w:val="1"/>
          <w:numId w:val="23"/>
        </w:numPr>
        <w:tabs>
          <w:tab w:val="left" w:pos="1440"/>
        </w:tabs>
        <w:spacing w:after="0"/>
        <w:ind w:left="1440" w:hanging="270"/>
        <w:rPr>
          <w:sz w:val="24"/>
          <w:szCs w:val="22"/>
        </w:rPr>
      </w:pPr>
      <w:r w:rsidRPr="00022CA7">
        <w:rPr>
          <w:sz w:val="24"/>
          <w:szCs w:val="22"/>
        </w:rPr>
        <w:t>Allocate any additional funds to passing applications, in rank order; and</w:t>
      </w:r>
    </w:p>
    <w:p w14:paraId="3CD861EA" w14:textId="77777777" w:rsidR="00DB723D" w:rsidRPr="00022CA7" w:rsidRDefault="003417AD" w:rsidP="00022CA7">
      <w:pPr>
        <w:numPr>
          <w:ilvl w:val="1"/>
          <w:numId w:val="23"/>
        </w:numPr>
        <w:tabs>
          <w:tab w:val="left" w:pos="1440"/>
        </w:tabs>
        <w:spacing w:after="0"/>
        <w:ind w:left="1440" w:hanging="270"/>
        <w:rPr>
          <w:sz w:val="24"/>
          <w:szCs w:val="22"/>
        </w:rPr>
      </w:pPr>
      <w:r w:rsidRPr="00022CA7">
        <w:rPr>
          <w:sz w:val="24"/>
          <w:szCs w:val="22"/>
        </w:rPr>
        <w:t>Negotiate with successful applicants</w:t>
      </w:r>
      <w:r w:rsidRPr="00022CA7">
        <w:rPr>
          <w:b/>
          <w:sz w:val="24"/>
          <w:szCs w:val="22"/>
        </w:rPr>
        <w:t xml:space="preserve"> </w:t>
      </w:r>
      <w:r w:rsidRPr="00022CA7">
        <w:rPr>
          <w:sz w:val="24"/>
          <w:szCs w:val="22"/>
        </w:rPr>
        <w:t>to</w:t>
      </w:r>
      <w:r w:rsidRPr="00022CA7">
        <w:rPr>
          <w:b/>
          <w:sz w:val="24"/>
          <w:szCs w:val="22"/>
        </w:rPr>
        <w:t xml:space="preserve"> </w:t>
      </w:r>
      <w:r w:rsidRPr="00022CA7">
        <w:rPr>
          <w:sz w:val="24"/>
          <w:szCs w:val="22"/>
        </w:rPr>
        <w:t xml:space="preserve">modify the project scope, schedule, </w:t>
      </w:r>
      <w:r w:rsidR="00DB723D" w:rsidRPr="00022CA7">
        <w:rPr>
          <w:sz w:val="24"/>
          <w:szCs w:val="22"/>
        </w:rPr>
        <w:t xml:space="preserve">project team entity that will receive the award, </w:t>
      </w:r>
      <w:r w:rsidR="00953CA0" w:rsidRPr="00022CA7">
        <w:rPr>
          <w:sz w:val="24"/>
          <w:szCs w:val="22"/>
        </w:rPr>
        <w:t xml:space="preserve">location </w:t>
      </w:r>
      <w:r w:rsidRPr="00022CA7">
        <w:rPr>
          <w:sz w:val="24"/>
          <w:szCs w:val="22"/>
        </w:rPr>
        <w:t>and/or level of funding.</w:t>
      </w:r>
    </w:p>
    <w:p w14:paraId="54312D3E" w14:textId="77777777" w:rsidR="00050BFA" w:rsidRPr="00022CA7" w:rsidRDefault="00050BFA" w:rsidP="00022CA7">
      <w:pPr>
        <w:spacing w:after="0"/>
        <w:ind w:left="1800"/>
        <w:rPr>
          <w:sz w:val="24"/>
          <w:szCs w:val="22"/>
        </w:rPr>
      </w:pPr>
    </w:p>
    <w:p w14:paraId="7DA17830" w14:textId="77777777" w:rsidR="0040653E" w:rsidRPr="00022CA7" w:rsidRDefault="001C2D56" w:rsidP="00022CA7">
      <w:pPr>
        <w:numPr>
          <w:ilvl w:val="0"/>
          <w:numId w:val="24"/>
        </w:numPr>
        <w:tabs>
          <w:tab w:val="left" w:pos="720"/>
        </w:tabs>
        <w:ind w:left="360" w:firstLine="0"/>
        <w:rPr>
          <w:sz w:val="24"/>
          <w:szCs w:val="22"/>
        </w:rPr>
      </w:pPr>
      <w:r w:rsidRPr="00022CA7">
        <w:rPr>
          <w:b/>
          <w:sz w:val="24"/>
          <w:szCs w:val="22"/>
        </w:rPr>
        <w:t xml:space="preserve"> Agreements</w:t>
      </w:r>
    </w:p>
    <w:p w14:paraId="368CD362" w14:textId="77777777" w:rsidR="001C2D56" w:rsidRPr="00022CA7" w:rsidRDefault="001C2D56" w:rsidP="00022CA7">
      <w:pPr>
        <w:rPr>
          <w:sz w:val="24"/>
          <w:szCs w:val="22"/>
        </w:rPr>
      </w:pPr>
      <w:r w:rsidRPr="00022CA7">
        <w:rPr>
          <w:sz w:val="24"/>
          <w:szCs w:val="22"/>
        </w:rPr>
        <w:t xml:space="preserve">Applications recommended for funding will be developed into a </w:t>
      </w:r>
      <w:r w:rsidR="00B31916" w:rsidRPr="00022CA7">
        <w:rPr>
          <w:sz w:val="24"/>
          <w:szCs w:val="22"/>
        </w:rPr>
        <w:t xml:space="preserve">proposed </w:t>
      </w:r>
      <w:r w:rsidRPr="00022CA7">
        <w:rPr>
          <w:sz w:val="24"/>
          <w:szCs w:val="22"/>
        </w:rPr>
        <w:t xml:space="preserve">grant agreement to be considered at a </w:t>
      </w:r>
      <w:r w:rsidR="008F4A0E" w:rsidRPr="00022CA7">
        <w:rPr>
          <w:sz w:val="24"/>
          <w:szCs w:val="22"/>
        </w:rPr>
        <w:t>CEC</w:t>
      </w:r>
      <w:r w:rsidRPr="00022CA7">
        <w:rPr>
          <w:sz w:val="24"/>
          <w:szCs w:val="22"/>
        </w:rPr>
        <w:t xml:space="preserve"> Business Meeting.  Recipients may begin the project only after full execution of the grant agreement (i.e., approval at a</w:t>
      </w:r>
      <w:r w:rsidR="0084366A" w:rsidRPr="00022CA7">
        <w:rPr>
          <w:sz w:val="24"/>
          <w:szCs w:val="22"/>
        </w:rPr>
        <w:t xml:space="preserve"> </w:t>
      </w:r>
      <w:r w:rsidR="008F4A0E" w:rsidRPr="00022CA7">
        <w:rPr>
          <w:sz w:val="24"/>
          <w:szCs w:val="22"/>
        </w:rPr>
        <w:t>CEC</w:t>
      </w:r>
      <w:r w:rsidRPr="00022CA7">
        <w:rPr>
          <w:sz w:val="24"/>
          <w:szCs w:val="22"/>
        </w:rPr>
        <w:t xml:space="preserve"> business meeting and signature by the Recipient and the </w:t>
      </w:r>
      <w:r w:rsidR="008F4A0E" w:rsidRPr="00022CA7">
        <w:rPr>
          <w:sz w:val="24"/>
          <w:szCs w:val="22"/>
        </w:rPr>
        <w:t>CEC</w:t>
      </w:r>
      <w:r w:rsidRPr="00022CA7">
        <w:rPr>
          <w:sz w:val="24"/>
          <w:szCs w:val="22"/>
        </w:rPr>
        <w:t>).</w:t>
      </w:r>
    </w:p>
    <w:p w14:paraId="53961983" w14:textId="77777777" w:rsidR="001C2D56" w:rsidRPr="00022CA7" w:rsidRDefault="00E4013B" w:rsidP="00022CA7">
      <w:pPr>
        <w:numPr>
          <w:ilvl w:val="0"/>
          <w:numId w:val="21"/>
        </w:numPr>
        <w:spacing w:after="0"/>
        <w:rPr>
          <w:sz w:val="24"/>
          <w:szCs w:val="22"/>
        </w:rPr>
      </w:pPr>
      <w:r w:rsidRPr="00022CA7">
        <w:rPr>
          <w:b/>
          <w:sz w:val="24"/>
          <w:szCs w:val="22"/>
        </w:rPr>
        <w:t>Agreement Development:</w:t>
      </w:r>
      <w:r w:rsidRPr="00022CA7">
        <w:rPr>
          <w:sz w:val="24"/>
          <w:szCs w:val="22"/>
        </w:rPr>
        <w:t xml:space="preserve"> </w:t>
      </w:r>
      <w:r w:rsidR="001D57CC" w:rsidRPr="00022CA7">
        <w:rPr>
          <w:sz w:val="24"/>
          <w:szCs w:val="22"/>
        </w:rPr>
        <w:t>T</w:t>
      </w:r>
      <w:r w:rsidR="001C2D56" w:rsidRPr="00022CA7">
        <w:rPr>
          <w:sz w:val="24"/>
          <w:szCs w:val="22"/>
        </w:rPr>
        <w:t xml:space="preserve">he Contracts, Grants, and Loans Office will send the Recipient a grant agreement for approval and signature.  The agreement will include the applicable terms and conditions and will incorporate this solicitation </w:t>
      </w:r>
      <w:r w:rsidR="00B31916" w:rsidRPr="00022CA7">
        <w:rPr>
          <w:sz w:val="24"/>
          <w:szCs w:val="22"/>
        </w:rPr>
        <w:t xml:space="preserve">and the application </w:t>
      </w:r>
      <w:r w:rsidR="001C2D56" w:rsidRPr="00022CA7">
        <w:rPr>
          <w:sz w:val="24"/>
          <w:szCs w:val="22"/>
        </w:rPr>
        <w:t xml:space="preserve">by reference.  The </w:t>
      </w:r>
      <w:r w:rsidR="008F4A0E" w:rsidRPr="00022CA7">
        <w:rPr>
          <w:sz w:val="24"/>
          <w:szCs w:val="22"/>
        </w:rPr>
        <w:t>CEC</w:t>
      </w:r>
      <w:r w:rsidR="001C2D56" w:rsidRPr="00022CA7">
        <w:rPr>
          <w:sz w:val="24"/>
          <w:szCs w:val="22"/>
        </w:rPr>
        <w:t xml:space="preserve"> reserves the right to modify the award documents (including the terms and conditions) prior to executing any agreement.</w:t>
      </w:r>
    </w:p>
    <w:p w14:paraId="405D984C" w14:textId="77777777" w:rsidR="001C2D56" w:rsidRPr="00022CA7" w:rsidRDefault="00E4013B" w:rsidP="00022CA7">
      <w:pPr>
        <w:numPr>
          <w:ilvl w:val="0"/>
          <w:numId w:val="21"/>
        </w:numPr>
        <w:spacing w:after="0"/>
        <w:rPr>
          <w:sz w:val="24"/>
          <w:szCs w:val="22"/>
        </w:rPr>
      </w:pPr>
      <w:r w:rsidRPr="00022CA7">
        <w:rPr>
          <w:b/>
          <w:sz w:val="24"/>
          <w:szCs w:val="22"/>
        </w:rPr>
        <w:t>Failure to Execute an Agreement:</w:t>
      </w:r>
      <w:r w:rsidRPr="00022CA7">
        <w:rPr>
          <w:sz w:val="24"/>
          <w:szCs w:val="22"/>
        </w:rPr>
        <w:t xml:space="preserve"> </w:t>
      </w:r>
      <w:r w:rsidR="001C2D56" w:rsidRPr="00022CA7">
        <w:rPr>
          <w:sz w:val="24"/>
          <w:szCs w:val="22"/>
        </w:rPr>
        <w:t xml:space="preserve">If the </w:t>
      </w:r>
      <w:r w:rsidR="008F4A0E" w:rsidRPr="00022CA7">
        <w:rPr>
          <w:sz w:val="24"/>
          <w:szCs w:val="22"/>
        </w:rPr>
        <w:t>CEC</w:t>
      </w:r>
      <w:r w:rsidR="001C2D56" w:rsidRPr="00022CA7">
        <w:rPr>
          <w:sz w:val="24"/>
          <w:szCs w:val="22"/>
        </w:rPr>
        <w:t xml:space="preserve"> is unable to successfully execute an agreement with an applicant</w:t>
      </w:r>
      <w:r w:rsidR="00B31916" w:rsidRPr="00022CA7">
        <w:rPr>
          <w:sz w:val="24"/>
          <w:szCs w:val="22"/>
        </w:rPr>
        <w:t xml:space="preserve"> in a timely manner</w:t>
      </w:r>
      <w:r w:rsidR="001C2D56" w:rsidRPr="00022CA7">
        <w:rPr>
          <w:sz w:val="24"/>
          <w:szCs w:val="22"/>
        </w:rPr>
        <w:t xml:space="preserve">, it reserves the right to cancel the pending award and </w:t>
      </w:r>
      <w:r w:rsidR="00B31916" w:rsidRPr="00022CA7">
        <w:rPr>
          <w:sz w:val="24"/>
          <w:szCs w:val="22"/>
        </w:rPr>
        <w:t xml:space="preserve">use the funds elsewhere, such as </w:t>
      </w:r>
      <w:r w:rsidR="001C2D56" w:rsidRPr="00022CA7">
        <w:rPr>
          <w:sz w:val="24"/>
          <w:szCs w:val="22"/>
        </w:rPr>
        <w:t>to fund the next highest-ranked, eligible application.</w:t>
      </w:r>
    </w:p>
    <w:p w14:paraId="61A8700D" w14:textId="77777777" w:rsidR="001C2D56" w:rsidRPr="00CF6DED" w:rsidRDefault="001C2D56" w:rsidP="00C40857">
      <w:pPr>
        <w:pStyle w:val="Heading2"/>
        <w:numPr>
          <w:ilvl w:val="0"/>
          <w:numId w:val="61"/>
        </w:numPr>
      </w:pPr>
      <w:bookmarkStart w:id="152" w:name="_Toc87335029"/>
      <w:bookmarkStart w:id="153" w:name="_Toc366671196"/>
      <w:r w:rsidRPr="00CF6DED">
        <w:t>Grounds to Reject an Application or Cancel an Award</w:t>
      </w:r>
      <w:bookmarkEnd w:id="152"/>
    </w:p>
    <w:bookmarkEnd w:id="153"/>
    <w:p w14:paraId="15DF97C3" w14:textId="77777777" w:rsidR="001C2D56" w:rsidRPr="009728B5" w:rsidRDefault="001C2D56" w:rsidP="009728B5">
      <w:pPr>
        <w:rPr>
          <w:sz w:val="24"/>
          <w:szCs w:val="22"/>
        </w:rPr>
      </w:pPr>
      <w:r w:rsidRPr="009728B5">
        <w:rPr>
          <w:sz w:val="24"/>
          <w:szCs w:val="22"/>
        </w:rPr>
        <w:t xml:space="preserve">Applications that do not pass the screening stage will be rejected.  In addition, the </w:t>
      </w:r>
      <w:r w:rsidR="008F4A0E" w:rsidRPr="009728B5">
        <w:rPr>
          <w:sz w:val="24"/>
          <w:szCs w:val="22"/>
        </w:rPr>
        <w:t>CEC</w:t>
      </w:r>
      <w:r w:rsidRPr="009728B5">
        <w:rPr>
          <w:sz w:val="24"/>
          <w:szCs w:val="22"/>
        </w:rPr>
        <w:t xml:space="preserve"> reserves the right to reject an application and/or to cancel an award </w:t>
      </w:r>
      <w:r w:rsidR="00437564" w:rsidRPr="009728B5">
        <w:rPr>
          <w:sz w:val="24"/>
          <w:szCs w:val="22"/>
        </w:rPr>
        <w:t xml:space="preserve">for any reason, including </w:t>
      </w:r>
      <w:r w:rsidR="009B6FB6" w:rsidRPr="009728B5">
        <w:rPr>
          <w:sz w:val="24"/>
          <w:szCs w:val="22"/>
        </w:rPr>
        <w:t>any of</w:t>
      </w:r>
      <w:r w:rsidRPr="009728B5">
        <w:rPr>
          <w:sz w:val="24"/>
          <w:szCs w:val="22"/>
        </w:rPr>
        <w:t xml:space="preserve"> the following</w:t>
      </w:r>
      <w:r w:rsidR="00E67E91" w:rsidRPr="009728B5">
        <w:rPr>
          <w:sz w:val="24"/>
          <w:szCs w:val="22"/>
        </w:rPr>
        <w:t>:</w:t>
      </w:r>
      <w:r w:rsidRPr="009728B5">
        <w:rPr>
          <w:sz w:val="24"/>
          <w:szCs w:val="22"/>
        </w:rPr>
        <w:t xml:space="preserve"> </w:t>
      </w:r>
    </w:p>
    <w:p w14:paraId="3DCDE30A" w14:textId="77777777" w:rsidR="001C2D56" w:rsidRPr="009728B5" w:rsidRDefault="001C2D56" w:rsidP="009728B5">
      <w:pPr>
        <w:numPr>
          <w:ilvl w:val="0"/>
          <w:numId w:val="9"/>
        </w:numPr>
        <w:spacing w:after="0"/>
        <w:rPr>
          <w:sz w:val="24"/>
          <w:szCs w:val="22"/>
        </w:rPr>
      </w:pPr>
      <w:r w:rsidRPr="009728B5">
        <w:rPr>
          <w:sz w:val="24"/>
          <w:szCs w:val="22"/>
        </w:rPr>
        <w:t>The application contains false or intentionally misleading statements or references that do not support an attribute or condition contended by the applicant.</w:t>
      </w:r>
    </w:p>
    <w:p w14:paraId="1E8BD040" w14:textId="77777777" w:rsidR="001C2D56" w:rsidRPr="009728B5" w:rsidRDefault="001C2D56" w:rsidP="009728B5">
      <w:pPr>
        <w:numPr>
          <w:ilvl w:val="0"/>
          <w:numId w:val="9"/>
        </w:numPr>
        <w:spacing w:after="0"/>
        <w:rPr>
          <w:sz w:val="24"/>
          <w:szCs w:val="22"/>
        </w:rPr>
      </w:pPr>
      <w:r w:rsidRPr="009728B5">
        <w:rPr>
          <w:sz w:val="24"/>
          <w:szCs w:val="22"/>
        </w:rPr>
        <w:t xml:space="preserve">The application is intended to </w:t>
      </w:r>
      <w:proofErr w:type="gramStart"/>
      <w:r w:rsidRPr="009728B5">
        <w:rPr>
          <w:sz w:val="24"/>
          <w:szCs w:val="22"/>
        </w:rPr>
        <w:t>erroneously and fallaciously mislead the State</w:t>
      </w:r>
      <w:proofErr w:type="gramEnd"/>
      <w:r w:rsidRPr="009728B5">
        <w:rPr>
          <w:sz w:val="24"/>
          <w:szCs w:val="22"/>
        </w:rPr>
        <w:t xml:space="preserve"> in </w:t>
      </w:r>
      <w:r w:rsidR="00A80987" w:rsidRPr="009728B5">
        <w:rPr>
          <w:sz w:val="24"/>
          <w:szCs w:val="22"/>
        </w:rPr>
        <w:t xml:space="preserve">any way.  </w:t>
      </w:r>
    </w:p>
    <w:p w14:paraId="74C0E404" w14:textId="77777777" w:rsidR="001C2D56" w:rsidRPr="009728B5" w:rsidRDefault="001C2D56" w:rsidP="009728B5">
      <w:pPr>
        <w:numPr>
          <w:ilvl w:val="0"/>
          <w:numId w:val="9"/>
        </w:numPr>
        <w:spacing w:after="0"/>
        <w:rPr>
          <w:sz w:val="24"/>
          <w:szCs w:val="22"/>
        </w:rPr>
      </w:pPr>
      <w:r w:rsidRPr="009728B5">
        <w:rPr>
          <w:sz w:val="24"/>
          <w:szCs w:val="22"/>
        </w:rPr>
        <w:t>The application does not comply or contains caveats that conflict with the solicitation, and the variation or deviation is material.</w:t>
      </w:r>
    </w:p>
    <w:p w14:paraId="26F85335" w14:textId="77777777" w:rsidR="001C2D56" w:rsidRPr="009728B5" w:rsidRDefault="001C2D56" w:rsidP="009728B5">
      <w:pPr>
        <w:numPr>
          <w:ilvl w:val="0"/>
          <w:numId w:val="10"/>
        </w:numPr>
        <w:spacing w:after="0"/>
        <w:rPr>
          <w:sz w:val="24"/>
          <w:szCs w:val="22"/>
        </w:rPr>
      </w:pPr>
      <w:r w:rsidRPr="009728B5">
        <w:rPr>
          <w:sz w:val="24"/>
          <w:szCs w:val="24"/>
        </w:rPr>
        <w:t>The applicant has previously received funding through a</w:t>
      </w:r>
      <w:r w:rsidR="00A80987" w:rsidRPr="009728B5">
        <w:rPr>
          <w:sz w:val="24"/>
          <w:szCs w:val="24"/>
        </w:rPr>
        <w:t xml:space="preserve">n EPIC or </w:t>
      </w:r>
      <w:r w:rsidRPr="009728B5">
        <w:rPr>
          <w:sz w:val="24"/>
          <w:szCs w:val="24"/>
        </w:rPr>
        <w:t xml:space="preserve">Public Interest Energy Research (PIER) agreement, has received the royalty review letter (which the </w:t>
      </w:r>
      <w:r w:rsidR="008F4A0E" w:rsidRPr="009728B5">
        <w:rPr>
          <w:sz w:val="24"/>
          <w:szCs w:val="24"/>
        </w:rPr>
        <w:t>CEC</w:t>
      </w:r>
      <w:r w:rsidRPr="009728B5">
        <w:rPr>
          <w:sz w:val="24"/>
          <w:szCs w:val="24"/>
        </w:rPr>
        <w:t xml:space="preserve"> annually sends out to remind past recipients of their obligations to pay royalties), and has not responded to the letter or is otherwise not in compliance with repaying royalties.</w:t>
      </w:r>
    </w:p>
    <w:p w14:paraId="1F9CE582" w14:textId="77777777" w:rsidR="001C2D56" w:rsidRPr="009728B5" w:rsidRDefault="001C2D56" w:rsidP="009728B5">
      <w:pPr>
        <w:numPr>
          <w:ilvl w:val="0"/>
          <w:numId w:val="10"/>
        </w:numPr>
        <w:spacing w:after="0"/>
        <w:rPr>
          <w:sz w:val="24"/>
          <w:szCs w:val="22"/>
        </w:rPr>
      </w:pPr>
      <w:r w:rsidRPr="009728B5">
        <w:rPr>
          <w:sz w:val="24"/>
          <w:szCs w:val="22"/>
        </w:rPr>
        <w:t xml:space="preserve">The applicant has received unsatisfactory </w:t>
      </w:r>
      <w:r w:rsidR="002209B3" w:rsidRPr="009728B5">
        <w:rPr>
          <w:sz w:val="24"/>
          <w:szCs w:val="22"/>
        </w:rPr>
        <w:t xml:space="preserve">agreement </w:t>
      </w:r>
      <w:r w:rsidRPr="009728B5">
        <w:rPr>
          <w:sz w:val="24"/>
          <w:szCs w:val="22"/>
        </w:rPr>
        <w:t xml:space="preserve">evaluations from the </w:t>
      </w:r>
      <w:r w:rsidR="008F4A0E" w:rsidRPr="009728B5">
        <w:rPr>
          <w:sz w:val="24"/>
          <w:szCs w:val="22"/>
        </w:rPr>
        <w:t>CEC</w:t>
      </w:r>
      <w:r w:rsidRPr="009728B5">
        <w:rPr>
          <w:sz w:val="24"/>
          <w:szCs w:val="22"/>
        </w:rPr>
        <w:t xml:space="preserve"> or another California state agency.</w:t>
      </w:r>
    </w:p>
    <w:p w14:paraId="611D6A1E" w14:textId="77777777" w:rsidR="009F1017" w:rsidRPr="009728B5" w:rsidRDefault="009F1017" w:rsidP="009728B5">
      <w:pPr>
        <w:numPr>
          <w:ilvl w:val="0"/>
          <w:numId w:val="10"/>
        </w:numPr>
        <w:spacing w:after="0"/>
        <w:rPr>
          <w:sz w:val="24"/>
          <w:szCs w:val="22"/>
        </w:rPr>
      </w:pPr>
      <w:r w:rsidRPr="009728B5">
        <w:rPr>
          <w:sz w:val="24"/>
          <w:szCs w:val="22"/>
        </w:rPr>
        <w:t xml:space="preserve">The applicant is a business entity </w:t>
      </w:r>
      <w:r w:rsidR="00A80987" w:rsidRPr="009728B5">
        <w:rPr>
          <w:sz w:val="24"/>
          <w:szCs w:val="22"/>
        </w:rPr>
        <w:t xml:space="preserve">required to be registered with the </w:t>
      </w:r>
      <w:r w:rsidRPr="009728B5">
        <w:rPr>
          <w:sz w:val="24"/>
          <w:szCs w:val="22"/>
        </w:rPr>
        <w:t>California Secretary of State</w:t>
      </w:r>
      <w:r w:rsidR="00A80987" w:rsidRPr="009728B5">
        <w:rPr>
          <w:sz w:val="24"/>
          <w:szCs w:val="22"/>
        </w:rPr>
        <w:t xml:space="preserve"> and is not in good standing</w:t>
      </w:r>
      <w:r w:rsidRPr="009728B5">
        <w:rPr>
          <w:sz w:val="24"/>
          <w:szCs w:val="22"/>
        </w:rPr>
        <w:t>.</w:t>
      </w:r>
    </w:p>
    <w:p w14:paraId="407CDC16" w14:textId="77777777" w:rsidR="001C2D56" w:rsidRPr="009728B5" w:rsidRDefault="001C2D56" w:rsidP="009728B5">
      <w:pPr>
        <w:numPr>
          <w:ilvl w:val="0"/>
          <w:numId w:val="10"/>
        </w:numPr>
        <w:spacing w:after="0"/>
        <w:rPr>
          <w:sz w:val="24"/>
          <w:szCs w:val="22"/>
        </w:rPr>
      </w:pPr>
      <w:r w:rsidRPr="009728B5">
        <w:rPr>
          <w:sz w:val="24"/>
          <w:szCs w:val="22"/>
        </w:rPr>
        <w:t>The applicant has not demonstrated that it has the financial capability to complete the project.</w:t>
      </w:r>
    </w:p>
    <w:p w14:paraId="11141402" w14:textId="77777777" w:rsidR="00C47F3C" w:rsidRPr="009728B5" w:rsidRDefault="00C47F3C" w:rsidP="009728B5">
      <w:pPr>
        <w:numPr>
          <w:ilvl w:val="0"/>
          <w:numId w:val="10"/>
        </w:numPr>
        <w:spacing w:after="0"/>
        <w:rPr>
          <w:sz w:val="24"/>
          <w:szCs w:val="22"/>
        </w:rPr>
      </w:pPr>
      <w:r w:rsidRPr="009728B5">
        <w:rPr>
          <w:sz w:val="24"/>
          <w:szCs w:val="22"/>
        </w:rPr>
        <w:t xml:space="preserve">The applicant fails to meet CEQA compliance within </w:t>
      </w:r>
      <w:r w:rsidR="00BA62D7" w:rsidRPr="009728B5">
        <w:rPr>
          <w:sz w:val="24"/>
          <w:szCs w:val="22"/>
        </w:rPr>
        <w:t xml:space="preserve">sufficient time for the </w:t>
      </w:r>
      <w:r w:rsidR="008F4A0E" w:rsidRPr="009728B5">
        <w:rPr>
          <w:sz w:val="24"/>
          <w:szCs w:val="22"/>
        </w:rPr>
        <w:t>CEC</w:t>
      </w:r>
      <w:r w:rsidR="00BA62D7" w:rsidRPr="009728B5">
        <w:rPr>
          <w:sz w:val="24"/>
          <w:szCs w:val="22"/>
        </w:rPr>
        <w:t xml:space="preserve"> to meet its encumbrance deadline</w:t>
      </w:r>
      <w:r w:rsidR="00050EB6" w:rsidRPr="009728B5">
        <w:rPr>
          <w:sz w:val="24"/>
          <w:szCs w:val="22"/>
        </w:rPr>
        <w:t xml:space="preserve"> or </w:t>
      </w:r>
      <w:r w:rsidR="00C408FB" w:rsidRPr="009728B5">
        <w:rPr>
          <w:sz w:val="24"/>
          <w:szCs w:val="22"/>
        </w:rPr>
        <w:t xml:space="preserve">any </w:t>
      </w:r>
      <w:r w:rsidR="00050EB6" w:rsidRPr="009728B5">
        <w:rPr>
          <w:sz w:val="24"/>
          <w:szCs w:val="22"/>
        </w:rPr>
        <w:t>other deadlines</w:t>
      </w:r>
      <w:r w:rsidR="00BA62D7" w:rsidRPr="009728B5">
        <w:rPr>
          <w:sz w:val="24"/>
          <w:szCs w:val="22"/>
        </w:rPr>
        <w:t xml:space="preserve">, as the </w:t>
      </w:r>
      <w:r w:rsidR="008F4A0E" w:rsidRPr="009728B5">
        <w:rPr>
          <w:sz w:val="24"/>
          <w:szCs w:val="22"/>
        </w:rPr>
        <w:t>CEC</w:t>
      </w:r>
      <w:r w:rsidR="00BA62D7" w:rsidRPr="009728B5">
        <w:rPr>
          <w:sz w:val="24"/>
          <w:szCs w:val="22"/>
        </w:rPr>
        <w:t xml:space="preserve"> in its sole and absolute discretion may determine</w:t>
      </w:r>
      <w:r w:rsidRPr="009728B5">
        <w:rPr>
          <w:sz w:val="24"/>
          <w:szCs w:val="22"/>
        </w:rPr>
        <w:t>.</w:t>
      </w:r>
    </w:p>
    <w:p w14:paraId="4A50464D" w14:textId="77777777" w:rsidR="007B3F78" w:rsidRPr="009728B5" w:rsidRDefault="007B3F78" w:rsidP="009728B5">
      <w:pPr>
        <w:numPr>
          <w:ilvl w:val="0"/>
          <w:numId w:val="10"/>
        </w:numPr>
        <w:spacing w:after="0"/>
        <w:rPr>
          <w:sz w:val="24"/>
          <w:szCs w:val="22"/>
        </w:rPr>
      </w:pPr>
      <w:r w:rsidRPr="009728B5">
        <w:rPr>
          <w:sz w:val="24"/>
          <w:szCs w:val="22"/>
        </w:rPr>
        <w:t>The applicant has included a statement or otherwise indicated that it will not accept the terms and conditions, or that acceptance is based on modifications to the terms and conditions.</w:t>
      </w:r>
    </w:p>
    <w:p w14:paraId="04A5CCF2" w14:textId="77777777" w:rsidR="005A6240" w:rsidRPr="009728B5" w:rsidRDefault="005A6240" w:rsidP="009728B5">
      <w:pPr>
        <w:numPr>
          <w:ilvl w:val="0"/>
          <w:numId w:val="10"/>
        </w:numPr>
        <w:spacing w:after="0"/>
        <w:rPr>
          <w:sz w:val="24"/>
          <w:szCs w:val="22"/>
        </w:rPr>
      </w:pPr>
      <w:r w:rsidRPr="009728B5">
        <w:rPr>
          <w:sz w:val="24"/>
          <w:szCs w:val="22"/>
        </w:rPr>
        <w:t>The application contain</w:t>
      </w:r>
      <w:r w:rsidR="003A78C1" w:rsidRPr="009728B5">
        <w:rPr>
          <w:sz w:val="24"/>
          <w:szCs w:val="22"/>
        </w:rPr>
        <w:t>s</w:t>
      </w:r>
      <w:r w:rsidRPr="009728B5">
        <w:rPr>
          <w:sz w:val="24"/>
          <w:szCs w:val="22"/>
        </w:rPr>
        <w:t xml:space="preserve"> confidential information or identif</w:t>
      </w:r>
      <w:r w:rsidR="00050EB6" w:rsidRPr="009728B5">
        <w:rPr>
          <w:sz w:val="24"/>
          <w:szCs w:val="22"/>
        </w:rPr>
        <w:t>ies</w:t>
      </w:r>
      <w:r w:rsidRPr="009728B5">
        <w:rPr>
          <w:sz w:val="24"/>
          <w:szCs w:val="22"/>
        </w:rPr>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40857">
      <w:pPr>
        <w:pStyle w:val="Heading2"/>
        <w:numPr>
          <w:ilvl w:val="0"/>
          <w:numId w:val="61"/>
        </w:numPr>
      </w:pPr>
      <w:bookmarkStart w:id="154" w:name="_Toc87335030"/>
      <w:r w:rsidRPr="00CF6DED">
        <w:t>Miscellaneous</w:t>
      </w:r>
      <w:bookmarkEnd w:id="154"/>
    </w:p>
    <w:p w14:paraId="5164777B" w14:textId="77777777" w:rsidR="000E331F" w:rsidRPr="009728B5" w:rsidRDefault="001C2D56" w:rsidP="009728B5">
      <w:pPr>
        <w:pStyle w:val="ListParagraph"/>
        <w:numPr>
          <w:ilvl w:val="0"/>
          <w:numId w:val="30"/>
        </w:numPr>
        <w:tabs>
          <w:tab w:val="num" w:pos="360"/>
        </w:tabs>
        <w:rPr>
          <w:b/>
          <w:sz w:val="24"/>
          <w:szCs w:val="24"/>
        </w:rPr>
      </w:pPr>
      <w:bookmarkStart w:id="155" w:name="_Toc381079937"/>
      <w:bookmarkStart w:id="156" w:name="_Toc382571200"/>
      <w:bookmarkStart w:id="157" w:name="_Toc395180710"/>
      <w:bookmarkStart w:id="158" w:name="_Toc433981339"/>
      <w:r w:rsidRPr="009728B5">
        <w:rPr>
          <w:b/>
          <w:sz w:val="24"/>
          <w:szCs w:val="24"/>
        </w:rPr>
        <w:t>Solicitation Cancellation and Amendment</w:t>
      </w:r>
      <w:bookmarkEnd w:id="155"/>
      <w:bookmarkEnd w:id="156"/>
      <w:bookmarkEnd w:id="157"/>
      <w:bookmarkEnd w:id="158"/>
    </w:p>
    <w:p w14:paraId="16489A88" w14:textId="77777777" w:rsidR="00344986" w:rsidRPr="009728B5" w:rsidRDefault="001C2D56" w:rsidP="009728B5">
      <w:pPr>
        <w:rPr>
          <w:sz w:val="24"/>
          <w:szCs w:val="24"/>
        </w:rPr>
      </w:pPr>
      <w:bookmarkStart w:id="159" w:name="_Toc381079938"/>
      <w:bookmarkStart w:id="160" w:name="_Toc382571201"/>
      <w:bookmarkStart w:id="161" w:name="_Toc395180711"/>
      <w:r w:rsidRPr="009728B5">
        <w:rPr>
          <w:sz w:val="24"/>
          <w:szCs w:val="24"/>
        </w:rPr>
        <w:t xml:space="preserve">It is the policy of the </w:t>
      </w:r>
      <w:r w:rsidR="008F4A0E" w:rsidRPr="009728B5">
        <w:rPr>
          <w:sz w:val="24"/>
          <w:szCs w:val="24"/>
        </w:rPr>
        <w:t>CEC</w:t>
      </w:r>
      <w:r w:rsidRPr="009728B5">
        <w:rPr>
          <w:sz w:val="24"/>
          <w:szCs w:val="24"/>
        </w:rPr>
        <w:t xml:space="preserve"> not to solicit applications unless there is a bona fide intention to award an a</w:t>
      </w:r>
      <w:r w:rsidR="00600DCF" w:rsidRPr="009728B5">
        <w:rPr>
          <w:sz w:val="24"/>
          <w:szCs w:val="24"/>
        </w:rPr>
        <w:t xml:space="preserve">greement. </w:t>
      </w:r>
      <w:r w:rsidRPr="009728B5">
        <w:rPr>
          <w:sz w:val="24"/>
          <w:szCs w:val="24"/>
        </w:rPr>
        <w:t xml:space="preserve">However, if it is in the State’s best interest, the </w:t>
      </w:r>
      <w:r w:rsidR="008F4A0E" w:rsidRPr="009728B5">
        <w:rPr>
          <w:sz w:val="24"/>
          <w:szCs w:val="24"/>
        </w:rPr>
        <w:t>CEC</w:t>
      </w:r>
      <w:r w:rsidRPr="009728B5">
        <w:rPr>
          <w:sz w:val="24"/>
          <w:szCs w:val="24"/>
        </w:rPr>
        <w:t xml:space="preserve"> reserves the right</w:t>
      </w:r>
      <w:r w:rsidR="00C264F4" w:rsidRPr="009728B5">
        <w:rPr>
          <w:sz w:val="24"/>
          <w:szCs w:val="24"/>
        </w:rPr>
        <w:t>, in addition to any other rights it has,</w:t>
      </w:r>
      <w:r w:rsidRPr="009728B5">
        <w:rPr>
          <w:sz w:val="24"/>
          <w:szCs w:val="24"/>
        </w:rPr>
        <w:t xml:space="preserve"> to do any of the following:</w:t>
      </w:r>
      <w:bookmarkEnd w:id="159"/>
      <w:bookmarkEnd w:id="160"/>
      <w:bookmarkEnd w:id="161"/>
    </w:p>
    <w:p w14:paraId="7A5D0CA6" w14:textId="77777777" w:rsidR="005E52CD" w:rsidRPr="009728B5" w:rsidRDefault="001C2D56" w:rsidP="009728B5">
      <w:pPr>
        <w:numPr>
          <w:ilvl w:val="0"/>
          <w:numId w:val="11"/>
        </w:numPr>
        <w:spacing w:after="0"/>
        <w:ind w:left="810" w:hanging="450"/>
        <w:rPr>
          <w:sz w:val="24"/>
          <w:szCs w:val="24"/>
        </w:rPr>
      </w:pPr>
      <w:r w:rsidRPr="009728B5">
        <w:rPr>
          <w:sz w:val="24"/>
          <w:szCs w:val="24"/>
        </w:rPr>
        <w:t xml:space="preserve">Cancel this </w:t>
      </w:r>
      <w:proofErr w:type="gramStart"/>
      <w:r w:rsidRPr="009728B5">
        <w:rPr>
          <w:sz w:val="24"/>
          <w:szCs w:val="24"/>
        </w:rPr>
        <w:t>solicitation;</w:t>
      </w:r>
      <w:proofErr w:type="gramEnd"/>
    </w:p>
    <w:p w14:paraId="5EBB33D0" w14:textId="77777777" w:rsidR="005E52CD" w:rsidRPr="009728B5" w:rsidRDefault="001C2D56" w:rsidP="009728B5">
      <w:pPr>
        <w:numPr>
          <w:ilvl w:val="0"/>
          <w:numId w:val="11"/>
        </w:numPr>
        <w:spacing w:after="0"/>
        <w:ind w:left="810" w:hanging="450"/>
        <w:rPr>
          <w:sz w:val="24"/>
          <w:szCs w:val="24"/>
        </w:rPr>
      </w:pPr>
      <w:r w:rsidRPr="009728B5">
        <w:rPr>
          <w:sz w:val="24"/>
          <w:szCs w:val="24"/>
        </w:rPr>
        <w:t xml:space="preserve">Revise the amount of funds available under this </w:t>
      </w:r>
      <w:proofErr w:type="gramStart"/>
      <w:r w:rsidRPr="009728B5">
        <w:rPr>
          <w:sz w:val="24"/>
          <w:szCs w:val="24"/>
        </w:rPr>
        <w:t>solicitation;</w:t>
      </w:r>
      <w:proofErr w:type="gramEnd"/>
    </w:p>
    <w:p w14:paraId="4EBFA7F9" w14:textId="77777777" w:rsidR="005E52CD" w:rsidRPr="009728B5" w:rsidRDefault="001C2D56" w:rsidP="009728B5">
      <w:pPr>
        <w:numPr>
          <w:ilvl w:val="0"/>
          <w:numId w:val="11"/>
        </w:numPr>
        <w:spacing w:after="0"/>
        <w:ind w:left="810" w:hanging="450"/>
        <w:rPr>
          <w:sz w:val="24"/>
          <w:szCs w:val="24"/>
        </w:rPr>
      </w:pPr>
      <w:r w:rsidRPr="009728B5">
        <w:rPr>
          <w:sz w:val="24"/>
          <w:szCs w:val="24"/>
        </w:rPr>
        <w:t>Amend this solicitation as needed; and/or</w:t>
      </w:r>
    </w:p>
    <w:p w14:paraId="299BED80" w14:textId="77777777" w:rsidR="005E52CD" w:rsidRPr="009728B5" w:rsidRDefault="001C2D56" w:rsidP="009728B5">
      <w:pPr>
        <w:numPr>
          <w:ilvl w:val="0"/>
          <w:numId w:val="11"/>
        </w:numPr>
        <w:ind w:left="810" w:hanging="450"/>
        <w:rPr>
          <w:sz w:val="24"/>
          <w:szCs w:val="24"/>
        </w:rPr>
      </w:pPr>
      <w:r w:rsidRPr="009728B5">
        <w:rPr>
          <w:sz w:val="24"/>
          <w:szCs w:val="24"/>
        </w:rPr>
        <w:t>Reject any or all applications received in response to this solicitation.</w:t>
      </w:r>
    </w:p>
    <w:p w14:paraId="5DF30C82" w14:textId="77777777" w:rsidR="001C2D56" w:rsidRPr="009728B5" w:rsidRDefault="001C2D56" w:rsidP="009728B5">
      <w:pPr>
        <w:rPr>
          <w:sz w:val="24"/>
          <w:szCs w:val="24"/>
        </w:rPr>
      </w:pPr>
      <w:r w:rsidRPr="009728B5">
        <w:rPr>
          <w:sz w:val="24"/>
          <w:szCs w:val="24"/>
        </w:rPr>
        <w:t xml:space="preserve">If the solicitation is amended, the </w:t>
      </w:r>
      <w:r w:rsidR="008F4A0E" w:rsidRPr="009728B5">
        <w:rPr>
          <w:sz w:val="24"/>
          <w:szCs w:val="24"/>
        </w:rPr>
        <w:t>CEC</w:t>
      </w:r>
      <w:r w:rsidRPr="009728B5">
        <w:rPr>
          <w:sz w:val="24"/>
          <w:szCs w:val="24"/>
        </w:rPr>
        <w:t xml:space="preserve"> will send an addendum to all </w:t>
      </w:r>
      <w:r w:rsidR="00250EED" w:rsidRPr="009728B5">
        <w:rPr>
          <w:sz w:val="24"/>
          <w:szCs w:val="24"/>
        </w:rPr>
        <w:t xml:space="preserve">entities that </w:t>
      </w:r>
      <w:r w:rsidRPr="009728B5">
        <w:rPr>
          <w:sz w:val="24"/>
          <w:szCs w:val="24"/>
        </w:rPr>
        <w:t xml:space="preserve">requested the </w:t>
      </w:r>
      <w:proofErr w:type="gramStart"/>
      <w:r w:rsidRPr="009728B5">
        <w:rPr>
          <w:sz w:val="24"/>
          <w:szCs w:val="24"/>
        </w:rPr>
        <w:t>solicitation, and</w:t>
      </w:r>
      <w:proofErr w:type="gramEnd"/>
      <w:r w:rsidRPr="009728B5">
        <w:rPr>
          <w:sz w:val="24"/>
          <w:szCs w:val="24"/>
        </w:rPr>
        <w:t xml:space="preserve"> will also post it on the </w:t>
      </w:r>
      <w:r w:rsidR="008F4A0E" w:rsidRPr="009728B5">
        <w:rPr>
          <w:sz w:val="24"/>
          <w:szCs w:val="24"/>
        </w:rPr>
        <w:t>CEC</w:t>
      </w:r>
      <w:r w:rsidRPr="009728B5">
        <w:rPr>
          <w:sz w:val="24"/>
          <w:szCs w:val="24"/>
        </w:rPr>
        <w:t xml:space="preserve">’s website at: www.energy.ca.gov/contracts. The </w:t>
      </w:r>
      <w:r w:rsidR="008F4A0E" w:rsidRPr="009728B5">
        <w:rPr>
          <w:sz w:val="24"/>
          <w:szCs w:val="24"/>
        </w:rPr>
        <w:t>CEC</w:t>
      </w:r>
      <w:r w:rsidRPr="009728B5">
        <w:rPr>
          <w:sz w:val="24"/>
          <w:szCs w:val="24"/>
        </w:rPr>
        <w:t xml:space="preserve"> will not reimburse applicants for application development expenses under any circumstances, including cancellation of the solicitation.</w:t>
      </w:r>
    </w:p>
    <w:p w14:paraId="5033BC3B" w14:textId="77777777" w:rsidR="000E331F" w:rsidRPr="009728B5" w:rsidRDefault="001C2D56" w:rsidP="009728B5">
      <w:pPr>
        <w:pStyle w:val="ListParagraph"/>
        <w:numPr>
          <w:ilvl w:val="0"/>
          <w:numId w:val="30"/>
        </w:numPr>
        <w:tabs>
          <w:tab w:val="num" w:pos="360"/>
        </w:tabs>
        <w:rPr>
          <w:b/>
          <w:sz w:val="24"/>
          <w:szCs w:val="24"/>
        </w:rPr>
      </w:pPr>
      <w:bookmarkStart w:id="162" w:name="_Toc381079939"/>
      <w:bookmarkStart w:id="163" w:name="_Toc382571202"/>
      <w:bookmarkStart w:id="164" w:name="_Toc395180712"/>
      <w:bookmarkStart w:id="165" w:name="_Toc433981340"/>
      <w:r w:rsidRPr="009728B5">
        <w:rPr>
          <w:b/>
          <w:sz w:val="24"/>
          <w:szCs w:val="24"/>
        </w:rPr>
        <w:t>Modification or Withdrawal of Application</w:t>
      </w:r>
      <w:bookmarkEnd w:id="162"/>
      <w:bookmarkEnd w:id="163"/>
      <w:bookmarkEnd w:id="164"/>
      <w:bookmarkEnd w:id="165"/>
    </w:p>
    <w:p w14:paraId="6BC8F793" w14:textId="77777777" w:rsidR="001C2D56" w:rsidRPr="009728B5" w:rsidRDefault="001C2D56" w:rsidP="009728B5">
      <w:pPr>
        <w:rPr>
          <w:sz w:val="24"/>
          <w:szCs w:val="24"/>
        </w:rPr>
      </w:pPr>
      <w:r w:rsidRPr="009728B5">
        <w:rPr>
          <w:sz w:val="24"/>
          <w:szCs w:val="24"/>
        </w:rPr>
        <w:t xml:space="preserve">Applicants may withdraw or modify a submitted application before the deadline to submit applications by sending a letter to the </w:t>
      </w:r>
      <w:r w:rsidR="0084366A" w:rsidRPr="009728B5">
        <w:rPr>
          <w:sz w:val="24"/>
          <w:szCs w:val="24"/>
        </w:rPr>
        <w:t xml:space="preserve">Commission </w:t>
      </w:r>
      <w:r w:rsidRPr="009728B5">
        <w:rPr>
          <w:sz w:val="24"/>
          <w:szCs w:val="24"/>
        </w:rPr>
        <w:t xml:space="preserve">Agreement Officer listed in Part I. Applications cannot be changed after that date and time.  An </w:t>
      </w:r>
      <w:proofErr w:type="gramStart"/>
      <w:r w:rsidRPr="009728B5">
        <w:rPr>
          <w:sz w:val="24"/>
          <w:szCs w:val="24"/>
        </w:rPr>
        <w:t>Application</w:t>
      </w:r>
      <w:proofErr w:type="gramEnd"/>
      <w:r w:rsidRPr="009728B5">
        <w:rPr>
          <w:sz w:val="24"/>
          <w:szCs w:val="24"/>
        </w:rPr>
        <w:t xml:space="preserve"> cannot be “timed” to expire on a specific date.  For example, a statement such as the following is non-responsive to the solicitation: “This application and the cost estimate are valid for 60 days.”</w:t>
      </w:r>
    </w:p>
    <w:p w14:paraId="17CEC1EF" w14:textId="77777777" w:rsidR="000E331F" w:rsidRPr="009728B5" w:rsidRDefault="00F615BA" w:rsidP="009728B5">
      <w:pPr>
        <w:pStyle w:val="ListParagraph"/>
        <w:numPr>
          <w:ilvl w:val="0"/>
          <w:numId w:val="30"/>
        </w:numPr>
        <w:tabs>
          <w:tab w:val="num" w:pos="360"/>
        </w:tabs>
        <w:rPr>
          <w:b/>
          <w:sz w:val="24"/>
          <w:szCs w:val="24"/>
        </w:rPr>
      </w:pPr>
      <w:bookmarkStart w:id="166" w:name="_Toc381079940"/>
      <w:bookmarkStart w:id="167" w:name="_Toc382571203"/>
      <w:bookmarkStart w:id="168" w:name="_Toc395180713"/>
      <w:bookmarkStart w:id="169" w:name="_Toc433981341"/>
      <w:bookmarkStart w:id="170" w:name="_Toc381079941"/>
      <w:r w:rsidRPr="009728B5">
        <w:rPr>
          <w:b/>
          <w:sz w:val="24"/>
          <w:szCs w:val="24"/>
        </w:rPr>
        <w:t>Confidentiality</w:t>
      </w:r>
      <w:bookmarkEnd w:id="166"/>
      <w:bookmarkEnd w:id="167"/>
      <w:bookmarkEnd w:id="168"/>
      <w:bookmarkEnd w:id="169"/>
    </w:p>
    <w:p w14:paraId="71F2A74B" w14:textId="77777777" w:rsidR="001D740D" w:rsidRPr="009728B5" w:rsidRDefault="00F615BA" w:rsidP="009728B5">
      <w:pPr>
        <w:spacing w:after="160"/>
        <w:rPr>
          <w:i/>
          <w:color w:val="00B0F0"/>
          <w:sz w:val="24"/>
          <w:szCs w:val="24"/>
        </w:rPr>
      </w:pPr>
      <w:r w:rsidRPr="009728B5">
        <w:rPr>
          <w:sz w:val="24"/>
          <w:szCs w:val="24"/>
        </w:rPr>
        <w:t xml:space="preserve">Though the entire evaluation process from receipt of applications up to the posting of the NOPA is confidential, </w:t>
      </w:r>
      <w:r w:rsidRPr="009728B5">
        <w:rPr>
          <w:b/>
          <w:sz w:val="24"/>
          <w:szCs w:val="24"/>
        </w:rPr>
        <w:t>all submitted documents will become public</w:t>
      </w:r>
      <w:r w:rsidR="00275477" w:rsidRPr="009728B5">
        <w:rPr>
          <w:b/>
          <w:sz w:val="24"/>
          <w:szCs w:val="24"/>
        </w:rPr>
        <w:t>ly</w:t>
      </w:r>
      <w:r w:rsidRPr="009728B5">
        <w:rPr>
          <w:b/>
          <w:sz w:val="24"/>
          <w:szCs w:val="24"/>
        </w:rPr>
        <w:t xml:space="preserve"> </w:t>
      </w:r>
      <w:r w:rsidR="00275477" w:rsidRPr="009728B5">
        <w:rPr>
          <w:b/>
          <w:sz w:val="24"/>
          <w:szCs w:val="24"/>
        </w:rPr>
        <w:t xml:space="preserve">available </w:t>
      </w:r>
      <w:r w:rsidRPr="009728B5">
        <w:rPr>
          <w:b/>
          <w:sz w:val="24"/>
          <w:szCs w:val="24"/>
        </w:rPr>
        <w:t>records</w:t>
      </w:r>
      <w:r w:rsidRPr="009728B5">
        <w:rPr>
          <w:sz w:val="24"/>
          <w:szCs w:val="24"/>
        </w:rPr>
        <w:t xml:space="preserve"> after the </w:t>
      </w:r>
      <w:r w:rsidR="008F4A0E" w:rsidRPr="009728B5">
        <w:rPr>
          <w:sz w:val="24"/>
          <w:szCs w:val="24"/>
        </w:rPr>
        <w:t>CEC</w:t>
      </w:r>
      <w:r w:rsidRPr="009728B5">
        <w:rPr>
          <w:sz w:val="24"/>
          <w:szCs w:val="24"/>
        </w:rPr>
        <w:t xml:space="preserve"> posts the NOPA or the solicitation is cancelled.  </w:t>
      </w:r>
      <w:r w:rsidRPr="009728B5">
        <w:rPr>
          <w:b/>
          <w:sz w:val="24"/>
          <w:szCs w:val="24"/>
        </w:rPr>
        <w:t xml:space="preserve">The </w:t>
      </w:r>
      <w:r w:rsidR="008F4A0E" w:rsidRPr="009728B5">
        <w:rPr>
          <w:b/>
          <w:sz w:val="24"/>
          <w:szCs w:val="24"/>
        </w:rPr>
        <w:t>CEC</w:t>
      </w:r>
      <w:r w:rsidRPr="009728B5">
        <w:rPr>
          <w:b/>
          <w:sz w:val="24"/>
          <w:szCs w:val="24"/>
        </w:rPr>
        <w:t xml:space="preserve"> will not accept or retain applications that identify any </w:t>
      </w:r>
      <w:r w:rsidR="006E3A05" w:rsidRPr="009728B5">
        <w:rPr>
          <w:b/>
          <w:sz w:val="24"/>
          <w:szCs w:val="24"/>
        </w:rPr>
        <w:t xml:space="preserve">portion </w:t>
      </w:r>
      <w:r w:rsidRPr="009728B5">
        <w:rPr>
          <w:b/>
          <w:sz w:val="24"/>
          <w:szCs w:val="24"/>
        </w:rPr>
        <w:t>as confidential.</w:t>
      </w:r>
      <w:r w:rsidR="005028D9" w:rsidRPr="009728B5" w:rsidDel="005028D9">
        <w:rPr>
          <w:sz w:val="24"/>
          <w:szCs w:val="24"/>
        </w:rPr>
        <w:t xml:space="preserve"> </w:t>
      </w:r>
    </w:p>
    <w:p w14:paraId="0508CE4D" w14:textId="77777777" w:rsidR="000E331F" w:rsidRPr="009728B5" w:rsidRDefault="001C2D56" w:rsidP="009728B5">
      <w:pPr>
        <w:pStyle w:val="ListParagraph"/>
        <w:numPr>
          <w:ilvl w:val="0"/>
          <w:numId w:val="30"/>
        </w:numPr>
        <w:tabs>
          <w:tab w:val="num" w:pos="360"/>
        </w:tabs>
        <w:spacing w:after="160"/>
        <w:rPr>
          <w:b/>
          <w:sz w:val="24"/>
          <w:szCs w:val="24"/>
        </w:rPr>
      </w:pPr>
      <w:bookmarkStart w:id="171" w:name="_Toc382571204"/>
      <w:bookmarkStart w:id="172" w:name="_Toc395180714"/>
      <w:bookmarkStart w:id="173" w:name="_Toc433981342"/>
      <w:r w:rsidRPr="009728B5">
        <w:rPr>
          <w:b/>
          <w:sz w:val="24"/>
          <w:szCs w:val="24"/>
        </w:rPr>
        <w:t>Solicitation Errors</w:t>
      </w:r>
      <w:bookmarkEnd w:id="170"/>
      <w:bookmarkEnd w:id="171"/>
      <w:bookmarkEnd w:id="172"/>
      <w:bookmarkEnd w:id="173"/>
    </w:p>
    <w:p w14:paraId="3DDF22BC" w14:textId="77777777" w:rsidR="001C2D56" w:rsidRPr="009728B5" w:rsidRDefault="001C2D56" w:rsidP="009728B5">
      <w:pPr>
        <w:rPr>
          <w:sz w:val="24"/>
          <w:szCs w:val="24"/>
        </w:rPr>
      </w:pPr>
      <w:r w:rsidRPr="009728B5">
        <w:rPr>
          <w:sz w:val="24"/>
          <w:szCs w:val="24"/>
        </w:rPr>
        <w:t xml:space="preserve">If an applicant discovers any ambiguity, conflict, discrepancy, omission, or other error in the solicitation, the applicant should immediately notify the </w:t>
      </w:r>
      <w:r w:rsidR="008F4A0E" w:rsidRPr="009728B5">
        <w:rPr>
          <w:sz w:val="24"/>
          <w:szCs w:val="24"/>
        </w:rPr>
        <w:t>CEC</w:t>
      </w:r>
      <w:r w:rsidRPr="009728B5">
        <w:rPr>
          <w:sz w:val="24"/>
          <w:szCs w:val="24"/>
        </w:rPr>
        <w:t xml:space="preserve"> of the error in writing and request modification or clarification of the solicitation.  The </w:t>
      </w:r>
      <w:r w:rsidR="008F4A0E" w:rsidRPr="009728B5">
        <w:rPr>
          <w:sz w:val="24"/>
          <w:szCs w:val="24"/>
        </w:rPr>
        <w:t>CEC</w:t>
      </w:r>
      <w:r w:rsidRPr="009728B5">
        <w:rPr>
          <w:sz w:val="24"/>
          <w:szCs w:val="24"/>
        </w:rPr>
        <w:t xml:space="preserve"> will provide modifications or clarifications by written notice to all </w:t>
      </w:r>
      <w:r w:rsidR="00275477" w:rsidRPr="009728B5">
        <w:rPr>
          <w:sz w:val="24"/>
          <w:szCs w:val="24"/>
        </w:rPr>
        <w:t>entities that</w:t>
      </w:r>
      <w:r w:rsidRPr="009728B5">
        <w:rPr>
          <w:sz w:val="24"/>
          <w:szCs w:val="24"/>
        </w:rPr>
        <w:t xml:space="preserve"> requested the solicitation.  The </w:t>
      </w:r>
      <w:r w:rsidR="008F4A0E" w:rsidRPr="009728B5">
        <w:rPr>
          <w:sz w:val="24"/>
          <w:szCs w:val="24"/>
        </w:rPr>
        <w:t>CEC</w:t>
      </w:r>
      <w:r w:rsidRPr="009728B5">
        <w:rPr>
          <w:sz w:val="24"/>
          <w:szCs w:val="24"/>
        </w:rPr>
        <w:t xml:space="preserve"> will not be responsible for failure to correct errors.</w:t>
      </w:r>
    </w:p>
    <w:p w14:paraId="34445A11" w14:textId="77777777" w:rsidR="000E331F" w:rsidRPr="009728B5" w:rsidRDefault="001C2D56" w:rsidP="009728B5">
      <w:pPr>
        <w:pStyle w:val="ListParagraph"/>
        <w:numPr>
          <w:ilvl w:val="0"/>
          <w:numId w:val="30"/>
        </w:numPr>
        <w:tabs>
          <w:tab w:val="num" w:pos="360"/>
        </w:tabs>
        <w:rPr>
          <w:b/>
          <w:sz w:val="24"/>
          <w:szCs w:val="24"/>
        </w:rPr>
      </w:pPr>
      <w:bookmarkStart w:id="174" w:name="_Toc381079942"/>
      <w:bookmarkStart w:id="175" w:name="_Toc382571205"/>
      <w:bookmarkStart w:id="176" w:name="_Toc395180715"/>
      <w:bookmarkStart w:id="177" w:name="_Toc433981343"/>
      <w:r w:rsidRPr="009728B5">
        <w:rPr>
          <w:b/>
          <w:sz w:val="24"/>
          <w:szCs w:val="24"/>
        </w:rPr>
        <w:t>Immaterial Defect</w:t>
      </w:r>
      <w:bookmarkEnd w:id="174"/>
      <w:bookmarkEnd w:id="175"/>
      <w:bookmarkEnd w:id="176"/>
      <w:bookmarkEnd w:id="177"/>
    </w:p>
    <w:p w14:paraId="3D401ADD" w14:textId="77777777" w:rsidR="001C2D56" w:rsidRPr="009728B5" w:rsidRDefault="001C2D56" w:rsidP="009728B5">
      <w:pPr>
        <w:rPr>
          <w:sz w:val="24"/>
          <w:szCs w:val="24"/>
        </w:rPr>
      </w:pPr>
      <w:r w:rsidRPr="009728B5">
        <w:rPr>
          <w:sz w:val="24"/>
          <w:szCs w:val="24"/>
        </w:rPr>
        <w:t xml:space="preserve">The </w:t>
      </w:r>
      <w:r w:rsidR="008F4A0E" w:rsidRPr="009728B5">
        <w:rPr>
          <w:sz w:val="24"/>
          <w:szCs w:val="24"/>
        </w:rPr>
        <w:t>CEC</w:t>
      </w:r>
      <w:r w:rsidRPr="009728B5">
        <w:rPr>
          <w:sz w:val="24"/>
          <w:szCs w:val="24"/>
        </w:rPr>
        <w:t xml:space="preserve"> may waive any immaterial defect or deviation contained in an application.  The </w:t>
      </w:r>
      <w:r w:rsidR="008F4A0E" w:rsidRPr="009728B5">
        <w:rPr>
          <w:sz w:val="24"/>
          <w:szCs w:val="24"/>
        </w:rPr>
        <w:t>CEC</w:t>
      </w:r>
      <w:r w:rsidRPr="009728B5">
        <w:rPr>
          <w:sz w:val="24"/>
          <w:szCs w:val="24"/>
        </w:rPr>
        <w:t>’s waiver will not modify the application or excuse the successful applicant from full compliance with solicitation requirements.</w:t>
      </w:r>
    </w:p>
    <w:p w14:paraId="5F535E36" w14:textId="77777777" w:rsidR="000E331F" w:rsidRPr="009728B5" w:rsidRDefault="001C2D56" w:rsidP="009728B5">
      <w:pPr>
        <w:pStyle w:val="ListParagraph"/>
        <w:numPr>
          <w:ilvl w:val="0"/>
          <w:numId w:val="30"/>
        </w:numPr>
        <w:tabs>
          <w:tab w:val="num" w:pos="360"/>
        </w:tabs>
        <w:rPr>
          <w:b/>
          <w:sz w:val="24"/>
          <w:szCs w:val="24"/>
        </w:rPr>
      </w:pPr>
      <w:bookmarkStart w:id="178" w:name="_Toc381079943"/>
      <w:bookmarkStart w:id="179" w:name="_Toc382571206"/>
      <w:bookmarkStart w:id="180" w:name="_Toc395180716"/>
      <w:bookmarkStart w:id="181" w:name="_Toc433981344"/>
      <w:r w:rsidRPr="009728B5">
        <w:rPr>
          <w:b/>
          <w:sz w:val="24"/>
          <w:szCs w:val="24"/>
        </w:rPr>
        <w:t>Disposition of Applicant’s Documents</w:t>
      </w:r>
      <w:bookmarkEnd w:id="178"/>
      <w:bookmarkEnd w:id="179"/>
      <w:bookmarkEnd w:id="180"/>
      <w:bookmarkEnd w:id="181"/>
    </w:p>
    <w:p w14:paraId="1C5213DD" w14:textId="77777777" w:rsidR="001C2D56" w:rsidRPr="009728B5" w:rsidRDefault="001C2D56" w:rsidP="009728B5">
      <w:pPr>
        <w:rPr>
          <w:sz w:val="24"/>
          <w:szCs w:val="24"/>
        </w:rPr>
      </w:pPr>
      <w:r w:rsidRPr="009728B5">
        <w:rPr>
          <w:sz w:val="24"/>
          <w:szCs w:val="24"/>
        </w:rPr>
        <w:t>Upon the posting of the NOPA, all applications and related materials submitted in response to this solicitation will become property of the State and public</w:t>
      </w:r>
      <w:r w:rsidR="00275477" w:rsidRPr="009728B5">
        <w:rPr>
          <w:sz w:val="24"/>
          <w:szCs w:val="24"/>
        </w:rPr>
        <w:t>ly</w:t>
      </w:r>
      <w:r w:rsidRPr="009728B5">
        <w:rPr>
          <w:sz w:val="24"/>
          <w:szCs w:val="24"/>
        </w:rPr>
        <w:t xml:space="preserve"> </w:t>
      </w:r>
      <w:r w:rsidR="00275477" w:rsidRPr="009728B5">
        <w:rPr>
          <w:sz w:val="24"/>
          <w:szCs w:val="24"/>
        </w:rPr>
        <w:t xml:space="preserve">available </w:t>
      </w:r>
      <w:r w:rsidRPr="009728B5">
        <w:rPr>
          <w:sz w:val="24"/>
          <w:szCs w:val="24"/>
        </w:rPr>
        <w:t xml:space="preserve">records.  </w:t>
      </w:r>
      <w:r w:rsidR="00DA111A" w:rsidRPr="009728B5">
        <w:rPr>
          <w:sz w:val="24"/>
          <w:szCs w:val="24"/>
        </w:rPr>
        <w:t>Unsuccessful a</w:t>
      </w:r>
      <w:r w:rsidRPr="009728B5">
        <w:rPr>
          <w:sz w:val="24"/>
          <w:szCs w:val="24"/>
        </w:rPr>
        <w:t xml:space="preserve">pplicants who seek the return of any materials must make this request to the Agreement Officer listed in Part </w:t>
      </w:r>
      <w:proofErr w:type="gramStart"/>
      <w:r w:rsidRPr="009728B5">
        <w:rPr>
          <w:sz w:val="24"/>
          <w:szCs w:val="24"/>
        </w:rPr>
        <w:t>I, and</w:t>
      </w:r>
      <w:proofErr w:type="gramEnd"/>
      <w:r w:rsidRPr="009728B5">
        <w:rPr>
          <w:sz w:val="24"/>
          <w:szCs w:val="24"/>
        </w:rPr>
        <w:t xml:space="preserve">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C40857">
      <w:pPr>
        <w:pStyle w:val="Heading2"/>
        <w:numPr>
          <w:ilvl w:val="0"/>
          <w:numId w:val="61"/>
        </w:numPr>
      </w:pPr>
      <w:bookmarkStart w:id="182" w:name="_Toc433981345"/>
      <w:bookmarkStart w:id="183" w:name="_Toc87335031"/>
      <w:r w:rsidRPr="00CF6DED">
        <w:t>Stage One:  Application Screening</w:t>
      </w:r>
      <w:bookmarkEnd w:id="182"/>
      <w:bookmarkEnd w:id="18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7011B061">
        <w:trPr>
          <w:trHeight w:val="586"/>
          <w:tblHeader/>
        </w:trPr>
        <w:tc>
          <w:tcPr>
            <w:tcW w:w="7231" w:type="dxa"/>
            <w:shd w:val="clear" w:color="auto" w:fill="D9D9D9" w:themeFill="background1" w:themeFillShade="D9"/>
            <w:vAlign w:val="center"/>
          </w:tcPr>
          <w:p w14:paraId="393B0F27" w14:textId="77777777" w:rsidR="003B7447" w:rsidRPr="009728B5" w:rsidRDefault="003B7447" w:rsidP="007E41D6">
            <w:pPr>
              <w:jc w:val="center"/>
              <w:rPr>
                <w:b/>
                <w:caps/>
                <w:sz w:val="24"/>
                <w:szCs w:val="28"/>
              </w:rPr>
            </w:pPr>
            <w:r w:rsidRPr="009728B5">
              <w:rPr>
                <w:b/>
                <w:caps/>
                <w:sz w:val="24"/>
                <w:szCs w:val="28"/>
              </w:rPr>
              <w:t xml:space="preserve">Screening Criteria </w:t>
            </w:r>
          </w:p>
          <w:p w14:paraId="29C12682" w14:textId="77777777" w:rsidR="003B7447" w:rsidRPr="009728B5" w:rsidRDefault="003B7447" w:rsidP="007E41D6">
            <w:pPr>
              <w:jc w:val="center"/>
              <w:rPr>
                <w:i/>
                <w:sz w:val="24"/>
                <w:szCs w:val="28"/>
              </w:rPr>
            </w:pPr>
            <w:r w:rsidRPr="009728B5">
              <w:rPr>
                <w:i/>
                <w:sz w:val="24"/>
                <w:szCs w:val="28"/>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9728B5" w:rsidRDefault="003B7447" w:rsidP="007E41D6">
            <w:pPr>
              <w:jc w:val="center"/>
              <w:rPr>
                <w:b/>
                <w:sz w:val="24"/>
                <w:szCs w:val="28"/>
              </w:rPr>
            </w:pPr>
            <w:r w:rsidRPr="009728B5">
              <w:rPr>
                <w:b/>
                <w:noProof/>
                <w:sz w:val="24"/>
                <w:szCs w:val="28"/>
              </w:rPr>
              <w:t>Pass/Fail</w:t>
            </w:r>
          </w:p>
        </w:tc>
      </w:tr>
      <w:tr w:rsidR="003B7447" w:rsidRPr="00C31C1D" w14:paraId="0EFD02A0" w14:textId="77777777" w:rsidTr="7011B061">
        <w:tc>
          <w:tcPr>
            <w:tcW w:w="7231" w:type="dxa"/>
          </w:tcPr>
          <w:p w14:paraId="6678C8C4" w14:textId="7A4AAB9B" w:rsidR="003B7447" w:rsidRPr="009728B5" w:rsidRDefault="003B7447" w:rsidP="009728B5">
            <w:pPr>
              <w:numPr>
                <w:ilvl w:val="0"/>
                <w:numId w:val="8"/>
              </w:numPr>
              <w:rPr>
                <w:sz w:val="24"/>
                <w:szCs w:val="24"/>
              </w:rPr>
            </w:pPr>
            <w:r w:rsidRPr="009728B5">
              <w:rPr>
                <w:sz w:val="24"/>
                <w:szCs w:val="24"/>
              </w:rPr>
              <w:t xml:space="preserve">The application is received by the </w:t>
            </w:r>
            <w:r w:rsidR="008F4A0E" w:rsidRPr="009728B5">
              <w:rPr>
                <w:sz w:val="24"/>
                <w:szCs w:val="24"/>
              </w:rPr>
              <w:t>CEC</w:t>
            </w:r>
            <w:r w:rsidRPr="009728B5">
              <w:rPr>
                <w:sz w:val="24"/>
                <w:szCs w:val="24"/>
              </w:rPr>
              <w:t>’s Contracts, Grants, and Loans Office by the due date and time specified in the “Key Activities Schedule” in Part I of this solicitation and is received in the required manner (</w:t>
            </w:r>
            <w:r w:rsidR="004F1239" w:rsidRPr="009728B5">
              <w:rPr>
                <w:sz w:val="24"/>
                <w:szCs w:val="24"/>
              </w:rPr>
              <w:t>CEC Grant</w:t>
            </w:r>
            <w:r w:rsidR="00984A3B" w:rsidRPr="009728B5">
              <w:rPr>
                <w:sz w:val="24"/>
                <w:szCs w:val="24"/>
              </w:rPr>
              <w:t xml:space="preserve"> Solicitation System</w:t>
            </w:r>
            <w:r w:rsidRPr="009728B5">
              <w:rPr>
                <w:sz w:val="24"/>
                <w:szCs w:val="24"/>
              </w:rPr>
              <w:t xml:space="preserve">). </w:t>
            </w:r>
          </w:p>
        </w:tc>
        <w:tc>
          <w:tcPr>
            <w:tcW w:w="2119" w:type="dxa"/>
          </w:tcPr>
          <w:p w14:paraId="42BB06A8" w14:textId="77777777" w:rsidR="003B7447" w:rsidRPr="009728B5" w:rsidRDefault="003B7447" w:rsidP="009728B5">
            <w:pPr>
              <w:keepLines/>
              <w:spacing w:after="0"/>
              <w:rPr>
                <w:noProof/>
                <w:sz w:val="24"/>
                <w:szCs w:val="24"/>
              </w:rPr>
            </w:pPr>
            <w:r w:rsidRPr="009728B5">
              <w:rPr>
                <w:sz w:val="24"/>
                <w:szCs w:val="24"/>
              </w:rPr>
              <w:fldChar w:fldCharType="begin">
                <w:ffData>
                  <w:name w:val="Check30"/>
                  <w:enabled/>
                  <w:calcOnExit w:val="0"/>
                  <w:checkBox>
                    <w:sizeAuto/>
                    <w:default w:val="0"/>
                  </w:checkBox>
                </w:ffData>
              </w:fldChar>
            </w:r>
            <w:r w:rsidRPr="009728B5">
              <w:rPr>
                <w:sz w:val="24"/>
                <w:szCs w:val="24"/>
              </w:rPr>
              <w:instrText xml:space="preserve"> FORMCHECKBOX </w:instrText>
            </w:r>
            <w:r w:rsidR="00000000">
              <w:rPr>
                <w:sz w:val="24"/>
                <w:szCs w:val="24"/>
              </w:rPr>
            </w:r>
            <w:r w:rsidR="00000000">
              <w:rPr>
                <w:sz w:val="24"/>
                <w:szCs w:val="24"/>
              </w:rPr>
              <w:fldChar w:fldCharType="separate"/>
            </w:r>
            <w:r w:rsidRPr="009728B5">
              <w:rPr>
                <w:sz w:val="24"/>
                <w:szCs w:val="24"/>
              </w:rPr>
              <w:fldChar w:fldCharType="end"/>
            </w:r>
            <w:r w:rsidRPr="009728B5">
              <w:rPr>
                <w:sz w:val="24"/>
                <w:szCs w:val="24"/>
              </w:rPr>
              <w:t xml:space="preserve"> </w:t>
            </w:r>
            <w:r w:rsidRPr="009728B5">
              <w:rPr>
                <w:noProof/>
                <w:sz w:val="24"/>
                <w:szCs w:val="24"/>
              </w:rPr>
              <w:t xml:space="preserve">Pass   </w:t>
            </w:r>
            <w:r w:rsidRPr="009728B5">
              <w:rPr>
                <w:sz w:val="24"/>
                <w:szCs w:val="24"/>
              </w:rPr>
              <w:fldChar w:fldCharType="begin">
                <w:ffData>
                  <w:name w:val="Check30"/>
                  <w:enabled/>
                  <w:calcOnExit w:val="0"/>
                  <w:checkBox>
                    <w:sizeAuto/>
                    <w:default w:val="0"/>
                  </w:checkBox>
                </w:ffData>
              </w:fldChar>
            </w:r>
            <w:r w:rsidRPr="009728B5">
              <w:rPr>
                <w:sz w:val="24"/>
                <w:szCs w:val="24"/>
              </w:rPr>
              <w:instrText xml:space="preserve"> FORMCHECKBOX </w:instrText>
            </w:r>
            <w:r w:rsidR="00000000">
              <w:rPr>
                <w:sz w:val="24"/>
                <w:szCs w:val="24"/>
              </w:rPr>
            </w:r>
            <w:r w:rsidR="00000000">
              <w:rPr>
                <w:sz w:val="24"/>
                <w:szCs w:val="24"/>
              </w:rPr>
              <w:fldChar w:fldCharType="separate"/>
            </w:r>
            <w:r w:rsidRPr="009728B5">
              <w:rPr>
                <w:sz w:val="24"/>
                <w:szCs w:val="24"/>
              </w:rPr>
              <w:fldChar w:fldCharType="end"/>
            </w:r>
            <w:r w:rsidRPr="009728B5">
              <w:rPr>
                <w:sz w:val="24"/>
                <w:szCs w:val="24"/>
              </w:rPr>
              <w:t xml:space="preserve"> </w:t>
            </w:r>
            <w:r w:rsidRPr="009728B5">
              <w:rPr>
                <w:noProof/>
                <w:sz w:val="24"/>
                <w:szCs w:val="24"/>
              </w:rPr>
              <w:t>Fail</w:t>
            </w:r>
          </w:p>
          <w:p w14:paraId="1BFB33C0" w14:textId="77777777" w:rsidR="003B7447" w:rsidRPr="009728B5" w:rsidRDefault="003B7447" w:rsidP="009728B5">
            <w:pPr>
              <w:spacing w:after="0"/>
              <w:rPr>
                <w:noProof/>
                <w:sz w:val="24"/>
                <w:szCs w:val="24"/>
              </w:rPr>
            </w:pPr>
          </w:p>
        </w:tc>
      </w:tr>
      <w:tr w:rsidR="003B7447" w:rsidRPr="00C31C1D" w14:paraId="1053BFDC" w14:textId="77777777" w:rsidTr="7011B061">
        <w:tc>
          <w:tcPr>
            <w:tcW w:w="7231" w:type="dxa"/>
            <w:tcBorders>
              <w:bottom w:val="single" w:sz="4" w:space="0" w:color="000000" w:themeColor="text1"/>
            </w:tcBorders>
          </w:tcPr>
          <w:p w14:paraId="1B5A7E9B" w14:textId="26F1DB3D" w:rsidR="003B7447" w:rsidRPr="009728B5" w:rsidRDefault="2537255E" w:rsidP="009728B5">
            <w:pPr>
              <w:numPr>
                <w:ilvl w:val="0"/>
                <w:numId w:val="8"/>
              </w:numPr>
              <w:rPr>
                <w:sz w:val="24"/>
                <w:szCs w:val="24"/>
              </w:rPr>
            </w:pPr>
            <w:r w:rsidRPr="009728B5">
              <w:rPr>
                <w:sz w:val="24"/>
                <w:szCs w:val="24"/>
              </w:rPr>
              <w:t xml:space="preserve">The </w:t>
            </w:r>
            <w:r w:rsidR="56F68E42" w:rsidRPr="009728B5">
              <w:rPr>
                <w:sz w:val="24"/>
                <w:szCs w:val="24"/>
              </w:rPr>
              <w:t>A</w:t>
            </w:r>
            <w:r w:rsidRPr="009728B5">
              <w:rPr>
                <w:sz w:val="24"/>
                <w:szCs w:val="24"/>
              </w:rPr>
              <w:t>pplication Form (Attachment 1) is signed where indicated.</w:t>
            </w:r>
          </w:p>
        </w:tc>
        <w:tc>
          <w:tcPr>
            <w:tcW w:w="2119" w:type="dxa"/>
            <w:tcBorders>
              <w:bottom w:val="single" w:sz="4" w:space="0" w:color="000000" w:themeColor="text1"/>
            </w:tcBorders>
          </w:tcPr>
          <w:p w14:paraId="79B7C8E9" w14:textId="77777777" w:rsidR="003B7447" w:rsidRPr="009728B5" w:rsidRDefault="003B7447" w:rsidP="009728B5">
            <w:pPr>
              <w:keepLines/>
              <w:spacing w:after="0"/>
              <w:rPr>
                <w:noProof/>
                <w:sz w:val="24"/>
                <w:szCs w:val="24"/>
              </w:rPr>
            </w:pPr>
            <w:r w:rsidRPr="009728B5">
              <w:rPr>
                <w:sz w:val="24"/>
                <w:szCs w:val="24"/>
              </w:rPr>
              <w:fldChar w:fldCharType="begin">
                <w:ffData>
                  <w:name w:val="Check30"/>
                  <w:enabled/>
                  <w:calcOnExit w:val="0"/>
                  <w:checkBox>
                    <w:sizeAuto/>
                    <w:default w:val="0"/>
                  </w:checkBox>
                </w:ffData>
              </w:fldChar>
            </w:r>
            <w:r w:rsidRPr="009728B5">
              <w:rPr>
                <w:sz w:val="24"/>
                <w:szCs w:val="24"/>
              </w:rPr>
              <w:instrText xml:space="preserve"> FORMCHECKBOX </w:instrText>
            </w:r>
            <w:r w:rsidR="00000000">
              <w:rPr>
                <w:sz w:val="24"/>
                <w:szCs w:val="24"/>
              </w:rPr>
            </w:r>
            <w:r w:rsidR="00000000">
              <w:rPr>
                <w:sz w:val="24"/>
                <w:szCs w:val="24"/>
              </w:rPr>
              <w:fldChar w:fldCharType="separate"/>
            </w:r>
            <w:r w:rsidRPr="009728B5">
              <w:rPr>
                <w:sz w:val="24"/>
                <w:szCs w:val="24"/>
              </w:rPr>
              <w:fldChar w:fldCharType="end"/>
            </w:r>
            <w:r w:rsidRPr="009728B5">
              <w:rPr>
                <w:sz w:val="24"/>
                <w:szCs w:val="24"/>
              </w:rPr>
              <w:t xml:space="preserve"> </w:t>
            </w:r>
            <w:r w:rsidRPr="009728B5">
              <w:rPr>
                <w:noProof/>
                <w:sz w:val="24"/>
                <w:szCs w:val="24"/>
              </w:rPr>
              <w:t xml:space="preserve">Pass   </w:t>
            </w:r>
            <w:r w:rsidRPr="009728B5">
              <w:rPr>
                <w:sz w:val="24"/>
                <w:szCs w:val="24"/>
              </w:rPr>
              <w:fldChar w:fldCharType="begin">
                <w:ffData>
                  <w:name w:val="Check30"/>
                  <w:enabled/>
                  <w:calcOnExit w:val="0"/>
                  <w:checkBox>
                    <w:sizeAuto/>
                    <w:default w:val="0"/>
                  </w:checkBox>
                </w:ffData>
              </w:fldChar>
            </w:r>
            <w:r w:rsidRPr="009728B5">
              <w:rPr>
                <w:sz w:val="24"/>
                <w:szCs w:val="24"/>
              </w:rPr>
              <w:instrText xml:space="preserve"> FORMCHECKBOX </w:instrText>
            </w:r>
            <w:r w:rsidR="00000000">
              <w:rPr>
                <w:sz w:val="24"/>
                <w:szCs w:val="24"/>
              </w:rPr>
            </w:r>
            <w:r w:rsidR="00000000">
              <w:rPr>
                <w:sz w:val="24"/>
                <w:szCs w:val="24"/>
              </w:rPr>
              <w:fldChar w:fldCharType="separate"/>
            </w:r>
            <w:r w:rsidRPr="009728B5">
              <w:rPr>
                <w:sz w:val="24"/>
                <w:szCs w:val="24"/>
              </w:rPr>
              <w:fldChar w:fldCharType="end"/>
            </w:r>
            <w:r w:rsidRPr="009728B5">
              <w:rPr>
                <w:sz w:val="24"/>
                <w:szCs w:val="24"/>
              </w:rPr>
              <w:t xml:space="preserve"> </w:t>
            </w:r>
            <w:r w:rsidRPr="009728B5">
              <w:rPr>
                <w:noProof/>
                <w:sz w:val="24"/>
                <w:szCs w:val="24"/>
              </w:rPr>
              <w:t>Fail</w:t>
            </w:r>
          </w:p>
          <w:p w14:paraId="1AA39339" w14:textId="77777777" w:rsidR="003B7447" w:rsidRPr="009728B5" w:rsidRDefault="003B7447" w:rsidP="009728B5">
            <w:pPr>
              <w:keepLines/>
              <w:spacing w:after="0"/>
              <w:rPr>
                <w:sz w:val="24"/>
                <w:szCs w:val="24"/>
              </w:rPr>
            </w:pPr>
          </w:p>
        </w:tc>
      </w:tr>
      <w:tr w:rsidR="00C94DB7" w:rsidRPr="005F374A" w14:paraId="79227260" w14:textId="77777777" w:rsidTr="7011B061">
        <w:tc>
          <w:tcPr>
            <w:tcW w:w="7231" w:type="dxa"/>
            <w:tcBorders>
              <w:top w:val="single" w:sz="8" w:space="0" w:color="000000" w:themeColor="text1"/>
              <w:bottom w:val="single" w:sz="24" w:space="0" w:color="000000" w:themeColor="text1"/>
            </w:tcBorders>
          </w:tcPr>
          <w:p w14:paraId="77F41FB4" w14:textId="77777777" w:rsidR="00C94DB7" w:rsidRPr="009728B5" w:rsidRDefault="00C94DB7" w:rsidP="009728B5">
            <w:pPr>
              <w:numPr>
                <w:ilvl w:val="0"/>
                <w:numId w:val="8"/>
              </w:numPr>
              <w:rPr>
                <w:sz w:val="24"/>
                <w:szCs w:val="24"/>
              </w:rPr>
            </w:pPr>
            <w:r w:rsidRPr="009728B5">
              <w:rPr>
                <w:sz w:val="24"/>
                <w:szCs w:val="24"/>
              </w:rPr>
              <w:t xml:space="preserve">The Applicant Declaration Form (Attachment 12) is signed where indicated. </w:t>
            </w:r>
          </w:p>
        </w:tc>
        <w:tc>
          <w:tcPr>
            <w:tcW w:w="2119" w:type="dxa"/>
            <w:tcBorders>
              <w:top w:val="single" w:sz="8" w:space="0" w:color="000000" w:themeColor="text1"/>
              <w:bottom w:val="single" w:sz="24" w:space="0" w:color="000000" w:themeColor="text1"/>
            </w:tcBorders>
          </w:tcPr>
          <w:p w14:paraId="6B7132DA" w14:textId="77777777" w:rsidR="00C94DB7" w:rsidRPr="009728B5" w:rsidRDefault="00C94DB7" w:rsidP="009728B5">
            <w:pPr>
              <w:keepLines/>
              <w:spacing w:after="0"/>
              <w:rPr>
                <w:noProof/>
                <w:sz w:val="24"/>
                <w:szCs w:val="24"/>
              </w:rPr>
            </w:pPr>
            <w:r w:rsidRPr="009728B5">
              <w:rPr>
                <w:sz w:val="24"/>
                <w:szCs w:val="24"/>
              </w:rPr>
              <w:fldChar w:fldCharType="begin">
                <w:ffData>
                  <w:name w:val="Check30"/>
                  <w:enabled/>
                  <w:calcOnExit w:val="0"/>
                  <w:checkBox>
                    <w:sizeAuto/>
                    <w:default w:val="0"/>
                  </w:checkBox>
                </w:ffData>
              </w:fldChar>
            </w:r>
            <w:r w:rsidRPr="009728B5">
              <w:rPr>
                <w:sz w:val="24"/>
                <w:szCs w:val="24"/>
              </w:rPr>
              <w:instrText xml:space="preserve"> FORMCHECKBOX </w:instrText>
            </w:r>
            <w:r w:rsidR="00000000">
              <w:rPr>
                <w:sz w:val="24"/>
                <w:szCs w:val="24"/>
              </w:rPr>
            </w:r>
            <w:r w:rsidR="00000000">
              <w:rPr>
                <w:sz w:val="24"/>
                <w:szCs w:val="24"/>
              </w:rPr>
              <w:fldChar w:fldCharType="separate"/>
            </w:r>
            <w:r w:rsidRPr="009728B5">
              <w:rPr>
                <w:sz w:val="24"/>
                <w:szCs w:val="24"/>
              </w:rPr>
              <w:fldChar w:fldCharType="end"/>
            </w:r>
            <w:r w:rsidRPr="009728B5">
              <w:rPr>
                <w:sz w:val="24"/>
                <w:szCs w:val="24"/>
              </w:rPr>
              <w:t xml:space="preserve"> </w:t>
            </w:r>
            <w:r w:rsidRPr="009728B5">
              <w:rPr>
                <w:noProof/>
                <w:sz w:val="24"/>
                <w:szCs w:val="24"/>
              </w:rPr>
              <w:t xml:space="preserve">Pass   </w:t>
            </w:r>
            <w:r w:rsidRPr="009728B5">
              <w:rPr>
                <w:sz w:val="24"/>
                <w:szCs w:val="24"/>
              </w:rPr>
              <w:fldChar w:fldCharType="begin">
                <w:ffData>
                  <w:name w:val="Check30"/>
                  <w:enabled/>
                  <w:calcOnExit w:val="0"/>
                  <w:checkBox>
                    <w:sizeAuto/>
                    <w:default w:val="0"/>
                  </w:checkBox>
                </w:ffData>
              </w:fldChar>
            </w:r>
            <w:r w:rsidRPr="009728B5">
              <w:rPr>
                <w:sz w:val="24"/>
                <w:szCs w:val="24"/>
              </w:rPr>
              <w:instrText xml:space="preserve"> FORMCHECKBOX </w:instrText>
            </w:r>
            <w:r w:rsidR="00000000">
              <w:rPr>
                <w:sz w:val="24"/>
                <w:szCs w:val="24"/>
              </w:rPr>
            </w:r>
            <w:r w:rsidR="00000000">
              <w:rPr>
                <w:sz w:val="24"/>
                <w:szCs w:val="24"/>
              </w:rPr>
              <w:fldChar w:fldCharType="separate"/>
            </w:r>
            <w:r w:rsidRPr="009728B5">
              <w:rPr>
                <w:sz w:val="24"/>
                <w:szCs w:val="24"/>
              </w:rPr>
              <w:fldChar w:fldCharType="end"/>
            </w:r>
            <w:r w:rsidRPr="009728B5">
              <w:rPr>
                <w:sz w:val="24"/>
                <w:szCs w:val="24"/>
              </w:rPr>
              <w:t xml:space="preserve"> </w:t>
            </w:r>
            <w:r w:rsidRPr="009728B5">
              <w:rPr>
                <w:noProof/>
                <w:sz w:val="24"/>
                <w:szCs w:val="24"/>
              </w:rPr>
              <w:t>Fail</w:t>
            </w:r>
          </w:p>
          <w:p w14:paraId="70B8B5C6" w14:textId="77777777" w:rsidR="00C94DB7" w:rsidRPr="009728B5" w:rsidRDefault="00C94DB7" w:rsidP="009728B5">
            <w:pPr>
              <w:keepLines/>
              <w:spacing w:after="0"/>
              <w:rPr>
                <w:sz w:val="24"/>
                <w:szCs w:val="24"/>
              </w:rPr>
            </w:pPr>
          </w:p>
        </w:tc>
      </w:tr>
    </w:tbl>
    <w:p w14:paraId="5B03D1C8" w14:textId="77777777" w:rsidR="00DB3B66" w:rsidRDefault="00DB3B66" w:rsidP="003D73D4">
      <w:pPr>
        <w:spacing w:after="0"/>
        <w:rPr>
          <w:b/>
          <w:caps/>
        </w:rPr>
      </w:pPr>
      <w:bookmarkStart w:id="184" w:name="Screen5"/>
      <w:bookmarkStart w:id="185" w:name="Screen6"/>
      <w:bookmarkEnd w:id="184"/>
      <w:bookmarkEnd w:id="185"/>
    </w:p>
    <w:p w14:paraId="31FC5D75" w14:textId="77777777" w:rsidR="00624855" w:rsidRPr="009728B5" w:rsidRDefault="00624855" w:rsidP="009728B5">
      <w:pPr>
        <w:spacing w:after="0"/>
        <w:ind w:left="-90"/>
        <w:rPr>
          <w:sz w:val="24"/>
          <w:szCs w:val="22"/>
        </w:rPr>
      </w:pPr>
      <w:r w:rsidRPr="009728B5">
        <w:rPr>
          <w:sz w:val="24"/>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40857">
      <w:pPr>
        <w:pStyle w:val="Heading2"/>
        <w:numPr>
          <w:ilvl w:val="0"/>
          <w:numId w:val="61"/>
        </w:numPr>
      </w:pPr>
      <w:bookmarkStart w:id="186" w:name="_Toc433981346"/>
      <w:bookmarkStart w:id="187" w:name="_Toc87335032"/>
      <w:r w:rsidRPr="00CF6DED">
        <w:t xml:space="preserve">Stage </w:t>
      </w:r>
      <w:r w:rsidR="00DB3B66" w:rsidRPr="00CF6DED">
        <w:t>Two</w:t>
      </w:r>
      <w:r w:rsidRPr="00CF6DED">
        <w:t>:  Application Sc</w:t>
      </w:r>
      <w:r w:rsidR="00DB3B66" w:rsidRPr="00CF6DED">
        <w:t>oring</w:t>
      </w:r>
      <w:bookmarkEnd w:id="186"/>
      <w:bookmarkEnd w:id="187"/>
    </w:p>
    <w:bookmarkEnd w:id="143"/>
    <w:p w14:paraId="3F044960" w14:textId="3D3DC389" w:rsidR="001C2D56" w:rsidRPr="007F158E" w:rsidRDefault="001C2D56" w:rsidP="007F158E">
      <w:pPr>
        <w:spacing w:after="0"/>
        <w:rPr>
          <w:sz w:val="24"/>
          <w:szCs w:val="28"/>
        </w:rPr>
      </w:pPr>
      <w:r w:rsidRPr="007F158E">
        <w:rPr>
          <w:sz w:val="24"/>
          <w:szCs w:val="22"/>
        </w:rPr>
        <w:t xml:space="preserve">Proposals that pass ALL Stage One Screening Criteria </w:t>
      </w:r>
      <w:r w:rsidR="0014502C" w:rsidRPr="007F158E">
        <w:rPr>
          <w:sz w:val="24"/>
          <w:szCs w:val="22"/>
        </w:rPr>
        <w:t xml:space="preserve">and are not rejected as described in Section IV.C. </w:t>
      </w:r>
      <w:r w:rsidRPr="007F158E">
        <w:rPr>
          <w:sz w:val="24"/>
          <w:szCs w:val="22"/>
        </w:rPr>
        <w:t>will be evaluated based on the Scoring Criteria on the next page</w:t>
      </w:r>
      <w:r w:rsidR="007C14A3" w:rsidRPr="007F158E">
        <w:rPr>
          <w:sz w:val="24"/>
          <w:szCs w:val="22"/>
        </w:rPr>
        <w:t xml:space="preserve"> and the Scoring Scale below (</w:t>
      </w:r>
      <w:proofErr w:type="gramStart"/>
      <w:r w:rsidR="007C14A3" w:rsidRPr="007F158E">
        <w:rPr>
          <w:sz w:val="24"/>
          <w:szCs w:val="22"/>
        </w:rPr>
        <w:t>with the exception of</w:t>
      </w:r>
      <w:proofErr w:type="gramEnd"/>
      <w:r w:rsidR="007C14A3" w:rsidRPr="007F158E">
        <w:rPr>
          <w:sz w:val="24"/>
          <w:szCs w:val="22"/>
        </w:rPr>
        <w:t xml:space="preserve"> criteria </w:t>
      </w:r>
      <w:r w:rsidR="00E53C9C" w:rsidRPr="007F158E">
        <w:rPr>
          <w:sz w:val="24"/>
          <w:szCs w:val="22"/>
        </w:rPr>
        <w:t>6−</w:t>
      </w:r>
      <w:r w:rsidR="00A04040" w:rsidRPr="007F158E">
        <w:rPr>
          <w:sz w:val="24"/>
          <w:szCs w:val="22"/>
        </w:rPr>
        <w:t>7</w:t>
      </w:r>
      <w:r w:rsidR="007C14A3" w:rsidRPr="007F158E">
        <w:rPr>
          <w:sz w:val="24"/>
          <w:szCs w:val="22"/>
        </w:rPr>
        <w:t xml:space="preserve">, which will </w:t>
      </w:r>
      <w:r w:rsidR="00E53C9C" w:rsidRPr="007F158E">
        <w:rPr>
          <w:sz w:val="24"/>
          <w:szCs w:val="22"/>
        </w:rPr>
        <w:t>be evaluated as described in each criterion</w:t>
      </w:r>
      <w:r w:rsidR="007C14A3" w:rsidRPr="007F158E">
        <w:rPr>
          <w:sz w:val="24"/>
          <w:szCs w:val="22"/>
        </w:rPr>
        <w:t>)</w:t>
      </w:r>
      <w:r w:rsidRPr="007F158E">
        <w:rPr>
          <w:sz w:val="24"/>
          <w:szCs w:val="22"/>
        </w:rPr>
        <w:t xml:space="preserve">.  Each criterion has an assigned number of possible </w:t>
      </w:r>
      <w:proofErr w:type="gramStart"/>
      <w:r w:rsidRPr="007F158E">
        <w:rPr>
          <w:sz w:val="24"/>
          <w:szCs w:val="22"/>
        </w:rPr>
        <w:t>points, and</w:t>
      </w:r>
      <w:proofErr w:type="gramEnd"/>
      <w:r w:rsidRPr="007F158E">
        <w:rPr>
          <w:sz w:val="24"/>
          <w:szCs w:val="22"/>
        </w:rPr>
        <w:t xml:space="preserve"> is divided into multiple sub-criteria. The sub-criteria are not equally weighted. Th</w:t>
      </w:r>
      <w:r w:rsidR="00616F23" w:rsidRPr="007F158E">
        <w:rPr>
          <w:sz w:val="24"/>
          <w:szCs w:val="22"/>
        </w:rPr>
        <w:t>e Project Narrative (Attachment</w:t>
      </w:r>
      <w:r w:rsidRPr="007F158E">
        <w:rPr>
          <w:sz w:val="24"/>
          <w:szCs w:val="22"/>
        </w:rPr>
        <w:t>) must respond to each sub-criterion</w:t>
      </w:r>
      <w:r w:rsidR="00BB2154" w:rsidRPr="007F158E">
        <w:rPr>
          <w:sz w:val="24"/>
          <w:szCs w:val="22"/>
        </w:rPr>
        <w:t>, unless otherwise indicated</w:t>
      </w:r>
      <w:r w:rsidRPr="007F158E">
        <w:rPr>
          <w:sz w:val="24"/>
          <w:szCs w:val="22"/>
        </w:rPr>
        <w:t xml:space="preserve">. </w:t>
      </w:r>
    </w:p>
    <w:p w14:paraId="227FC683" w14:textId="77777777" w:rsidR="00933C13" w:rsidRPr="00933C13" w:rsidRDefault="00933C13" w:rsidP="00933C13">
      <w:pPr>
        <w:spacing w:after="0"/>
        <w:ind w:left="360"/>
        <w:jc w:val="both"/>
        <w:rPr>
          <w:b/>
        </w:rPr>
      </w:pPr>
    </w:p>
    <w:p w14:paraId="1AEF52E1" w14:textId="77777777" w:rsidR="001C2D56" w:rsidRPr="007F158E" w:rsidRDefault="001C2D56" w:rsidP="002F106F">
      <w:pPr>
        <w:jc w:val="center"/>
        <w:rPr>
          <w:b/>
          <w:caps/>
          <w:sz w:val="24"/>
          <w:szCs w:val="22"/>
          <w:u w:val="single"/>
        </w:rPr>
      </w:pPr>
      <w:r w:rsidRPr="007F158E">
        <w:rPr>
          <w:b/>
          <w:caps/>
          <w:sz w:val="24"/>
          <w:szCs w:val="22"/>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1763"/>
        <w:gridCol w:w="6069"/>
      </w:tblGrid>
      <w:tr w:rsidR="00FA352A" w:rsidRPr="007F158E" w14:paraId="5AD7696F" w14:textId="77777777" w:rsidTr="00777347">
        <w:trPr>
          <w:trHeight w:val="800"/>
        </w:trPr>
        <w:tc>
          <w:tcPr>
            <w:tcW w:w="1417" w:type="dxa"/>
            <w:shd w:val="clear" w:color="auto" w:fill="D9D9D9"/>
            <w:vAlign w:val="center"/>
          </w:tcPr>
          <w:p w14:paraId="6A4B398F" w14:textId="77777777" w:rsidR="00FA352A" w:rsidRPr="007F158E" w:rsidRDefault="00FA352A" w:rsidP="000D707E">
            <w:pPr>
              <w:spacing w:after="0"/>
              <w:jc w:val="center"/>
              <w:rPr>
                <w:b/>
                <w:sz w:val="24"/>
                <w:szCs w:val="24"/>
              </w:rPr>
            </w:pPr>
            <w:r w:rsidRPr="007F158E">
              <w:rPr>
                <w:b/>
                <w:sz w:val="24"/>
                <w:szCs w:val="24"/>
              </w:rPr>
              <w:t xml:space="preserve">% </w:t>
            </w:r>
            <w:proofErr w:type="gramStart"/>
            <w:r w:rsidRPr="007F158E">
              <w:rPr>
                <w:b/>
                <w:sz w:val="24"/>
                <w:szCs w:val="24"/>
              </w:rPr>
              <w:t>of</w:t>
            </w:r>
            <w:proofErr w:type="gramEnd"/>
            <w:r w:rsidRPr="007F158E">
              <w:rPr>
                <w:b/>
                <w:sz w:val="24"/>
                <w:szCs w:val="24"/>
              </w:rPr>
              <w:t xml:space="preserve"> Possible Points</w:t>
            </w:r>
          </w:p>
        </w:tc>
        <w:tc>
          <w:tcPr>
            <w:tcW w:w="1620" w:type="dxa"/>
            <w:shd w:val="clear" w:color="auto" w:fill="D9D9D9"/>
            <w:vAlign w:val="center"/>
          </w:tcPr>
          <w:p w14:paraId="62EC0926" w14:textId="77777777" w:rsidR="00FA352A" w:rsidRPr="007F158E" w:rsidRDefault="00FA352A" w:rsidP="000D707E">
            <w:pPr>
              <w:spacing w:after="0"/>
              <w:jc w:val="center"/>
              <w:rPr>
                <w:b/>
                <w:sz w:val="24"/>
                <w:szCs w:val="24"/>
              </w:rPr>
            </w:pPr>
            <w:r w:rsidRPr="007F158E">
              <w:rPr>
                <w:b/>
                <w:sz w:val="24"/>
                <w:szCs w:val="24"/>
              </w:rPr>
              <w:t>Interpretation</w:t>
            </w:r>
          </w:p>
        </w:tc>
        <w:tc>
          <w:tcPr>
            <w:tcW w:w="6205" w:type="dxa"/>
            <w:shd w:val="clear" w:color="auto" w:fill="D9D9D9"/>
            <w:vAlign w:val="center"/>
          </w:tcPr>
          <w:p w14:paraId="1427EDB8" w14:textId="77777777" w:rsidR="00FA352A" w:rsidRPr="007F158E" w:rsidRDefault="00FA352A" w:rsidP="000D707E">
            <w:pPr>
              <w:spacing w:after="0"/>
              <w:jc w:val="center"/>
              <w:rPr>
                <w:b/>
                <w:sz w:val="24"/>
                <w:szCs w:val="24"/>
              </w:rPr>
            </w:pPr>
            <w:r w:rsidRPr="007F158E">
              <w:rPr>
                <w:b/>
                <w:sz w:val="24"/>
                <w:szCs w:val="24"/>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7F158E" w:rsidRDefault="00FA352A" w:rsidP="000D707E">
            <w:pPr>
              <w:spacing w:after="0"/>
              <w:jc w:val="center"/>
              <w:rPr>
                <w:sz w:val="24"/>
                <w:szCs w:val="24"/>
              </w:rPr>
            </w:pPr>
            <w:r w:rsidRPr="007F158E">
              <w:rPr>
                <w:sz w:val="24"/>
                <w:szCs w:val="24"/>
              </w:rPr>
              <w:t>0%</w:t>
            </w:r>
          </w:p>
        </w:tc>
        <w:tc>
          <w:tcPr>
            <w:tcW w:w="1620" w:type="dxa"/>
            <w:vAlign w:val="center"/>
          </w:tcPr>
          <w:p w14:paraId="099DC580" w14:textId="77777777" w:rsidR="00FA352A" w:rsidRPr="007F158E" w:rsidRDefault="00FA352A" w:rsidP="000D707E">
            <w:pPr>
              <w:spacing w:after="0"/>
              <w:jc w:val="center"/>
              <w:rPr>
                <w:sz w:val="24"/>
                <w:szCs w:val="24"/>
              </w:rPr>
            </w:pPr>
            <w:r w:rsidRPr="007F158E">
              <w:rPr>
                <w:sz w:val="24"/>
                <w:szCs w:val="24"/>
              </w:rPr>
              <w:t>Not Responsive</w:t>
            </w:r>
          </w:p>
        </w:tc>
        <w:tc>
          <w:tcPr>
            <w:tcW w:w="6205" w:type="dxa"/>
          </w:tcPr>
          <w:p w14:paraId="04AE7394" w14:textId="77777777" w:rsidR="00FA352A" w:rsidRPr="007F158E" w:rsidRDefault="00FA352A" w:rsidP="000D707E">
            <w:pPr>
              <w:spacing w:after="0"/>
              <w:rPr>
                <w:sz w:val="24"/>
                <w:szCs w:val="24"/>
              </w:rPr>
            </w:pPr>
            <w:r w:rsidRPr="007F158E">
              <w:rPr>
                <w:sz w:val="24"/>
                <w:szCs w:val="24"/>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7F158E" w:rsidRDefault="00FA352A" w:rsidP="000D707E">
            <w:pPr>
              <w:spacing w:after="0"/>
              <w:jc w:val="center"/>
              <w:rPr>
                <w:sz w:val="24"/>
                <w:szCs w:val="24"/>
              </w:rPr>
            </w:pPr>
            <w:r w:rsidRPr="007F158E">
              <w:rPr>
                <w:sz w:val="24"/>
                <w:szCs w:val="24"/>
              </w:rPr>
              <w:t>10-30%</w:t>
            </w:r>
          </w:p>
        </w:tc>
        <w:tc>
          <w:tcPr>
            <w:tcW w:w="1620" w:type="dxa"/>
            <w:vAlign w:val="center"/>
          </w:tcPr>
          <w:p w14:paraId="4DD94C1B" w14:textId="77777777" w:rsidR="00FA352A" w:rsidRPr="007F158E" w:rsidRDefault="00FA352A" w:rsidP="000D707E">
            <w:pPr>
              <w:spacing w:after="0"/>
              <w:jc w:val="center"/>
              <w:rPr>
                <w:sz w:val="24"/>
                <w:szCs w:val="24"/>
              </w:rPr>
            </w:pPr>
            <w:r w:rsidRPr="007F158E">
              <w:rPr>
                <w:sz w:val="24"/>
                <w:szCs w:val="24"/>
              </w:rPr>
              <w:t>Minimally Responsive</w:t>
            </w:r>
          </w:p>
        </w:tc>
        <w:tc>
          <w:tcPr>
            <w:tcW w:w="6205" w:type="dxa"/>
          </w:tcPr>
          <w:p w14:paraId="24497DC1" w14:textId="77777777" w:rsidR="00FA352A" w:rsidRPr="007F158E" w:rsidRDefault="00FA352A" w:rsidP="000D707E">
            <w:pPr>
              <w:spacing w:after="0"/>
              <w:rPr>
                <w:sz w:val="24"/>
                <w:szCs w:val="24"/>
              </w:rPr>
            </w:pPr>
            <w:r w:rsidRPr="007F158E">
              <w:rPr>
                <w:sz w:val="24"/>
                <w:szCs w:val="24"/>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7F158E" w:rsidRDefault="00FA352A" w:rsidP="000D707E">
            <w:pPr>
              <w:spacing w:after="0"/>
              <w:jc w:val="center"/>
              <w:rPr>
                <w:sz w:val="24"/>
                <w:szCs w:val="24"/>
              </w:rPr>
            </w:pPr>
            <w:r w:rsidRPr="007F158E">
              <w:rPr>
                <w:sz w:val="24"/>
                <w:szCs w:val="24"/>
              </w:rPr>
              <w:t>40-60%</w:t>
            </w:r>
          </w:p>
        </w:tc>
        <w:tc>
          <w:tcPr>
            <w:tcW w:w="1620" w:type="dxa"/>
            <w:vAlign w:val="center"/>
          </w:tcPr>
          <w:p w14:paraId="7138294C" w14:textId="77777777" w:rsidR="00FA352A" w:rsidRPr="007F158E" w:rsidRDefault="00FA352A" w:rsidP="000D707E">
            <w:pPr>
              <w:spacing w:after="0"/>
              <w:jc w:val="center"/>
              <w:rPr>
                <w:sz w:val="24"/>
                <w:szCs w:val="24"/>
              </w:rPr>
            </w:pPr>
            <w:r w:rsidRPr="007F158E">
              <w:rPr>
                <w:sz w:val="24"/>
                <w:szCs w:val="24"/>
              </w:rPr>
              <w:t>Inadequate</w:t>
            </w:r>
          </w:p>
        </w:tc>
        <w:tc>
          <w:tcPr>
            <w:tcW w:w="6205" w:type="dxa"/>
          </w:tcPr>
          <w:p w14:paraId="12953209" w14:textId="77777777" w:rsidR="00FA352A" w:rsidRPr="007F158E" w:rsidRDefault="00FA352A" w:rsidP="000D707E">
            <w:pPr>
              <w:spacing w:after="0"/>
              <w:rPr>
                <w:sz w:val="24"/>
                <w:szCs w:val="24"/>
              </w:rPr>
            </w:pPr>
            <w:r w:rsidRPr="007F158E">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7F158E" w:rsidRDefault="00FA352A" w:rsidP="000D707E">
            <w:pPr>
              <w:spacing w:after="0"/>
              <w:jc w:val="center"/>
              <w:rPr>
                <w:sz w:val="24"/>
                <w:szCs w:val="24"/>
              </w:rPr>
            </w:pPr>
            <w:r w:rsidRPr="007F158E">
              <w:rPr>
                <w:sz w:val="24"/>
                <w:szCs w:val="24"/>
              </w:rPr>
              <w:t>70%</w:t>
            </w:r>
          </w:p>
        </w:tc>
        <w:tc>
          <w:tcPr>
            <w:tcW w:w="1620" w:type="dxa"/>
            <w:vAlign w:val="center"/>
          </w:tcPr>
          <w:p w14:paraId="1B1153EB" w14:textId="77777777" w:rsidR="00FA352A" w:rsidRPr="007F158E" w:rsidRDefault="00FA352A" w:rsidP="000D707E">
            <w:pPr>
              <w:spacing w:after="0"/>
              <w:jc w:val="center"/>
              <w:rPr>
                <w:sz w:val="24"/>
                <w:szCs w:val="24"/>
              </w:rPr>
            </w:pPr>
            <w:r w:rsidRPr="007F158E">
              <w:rPr>
                <w:sz w:val="24"/>
                <w:szCs w:val="24"/>
              </w:rPr>
              <w:t>Adequate</w:t>
            </w:r>
          </w:p>
        </w:tc>
        <w:tc>
          <w:tcPr>
            <w:tcW w:w="6205" w:type="dxa"/>
          </w:tcPr>
          <w:p w14:paraId="02CD0C0B" w14:textId="77777777" w:rsidR="00FA352A" w:rsidRPr="007F158E" w:rsidRDefault="00FA352A" w:rsidP="000D707E">
            <w:pPr>
              <w:spacing w:after="0"/>
              <w:rPr>
                <w:sz w:val="24"/>
                <w:szCs w:val="24"/>
              </w:rPr>
            </w:pPr>
            <w:r w:rsidRPr="007F158E">
              <w:rPr>
                <w:sz w:val="24"/>
                <w:szCs w:val="24"/>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7F158E" w:rsidRDefault="00FA352A" w:rsidP="000D707E">
            <w:pPr>
              <w:spacing w:after="0"/>
              <w:jc w:val="center"/>
              <w:rPr>
                <w:sz w:val="24"/>
                <w:szCs w:val="24"/>
              </w:rPr>
            </w:pPr>
            <w:r w:rsidRPr="007F158E">
              <w:rPr>
                <w:sz w:val="24"/>
                <w:szCs w:val="24"/>
              </w:rPr>
              <w:t>75%</w:t>
            </w:r>
          </w:p>
        </w:tc>
        <w:tc>
          <w:tcPr>
            <w:tcW w:w="1620" w:type="dxa"/>
            <w:vAlign w:val="center"/>
          </w:tcPr>
          <w:p w14:paraId="3C60EC21" w14:textId="77777777" w:rsidR="00FA352A" w:rsidRPr="007F158E" w:rsidRDefault="00FA352A" w:rsidP="000D707E">
            <w:pPr>
              <w:spacing w:after="0"/>
              <w:jc w:val="center"/>
              <w:rPr>
                <w:sz w:val="24"/>
                <w:szCs w:val="24"/>
              </w:rPr>
            </w:pPr>
            <w:r w:rsidRPr="007F158E">
              <w:rPr>
                <w:sz w:val="24"/>
                <w:szCs w:val="24"/>
              </w:rPr>
              <w:t>Between Adequate and Good</w:t>
            </w:r>
          </w:p>
        </w:tc>
        <w:tc>
          <w:tcPr>
            <w:tcW w:w="6205" w:type="dxa"/>
          </w:tcPr>
          <w:p w14:paraId="6D4F750E" w14:textId="77777777" w:rsidR="00FA352A" w:rsidRPr="007F158E" w:rsidRDefault="00FA352A" w:rsidP="000D707E">
            <w:pPr>
              <w:spacing w:after="0"/>
              <w:rPr>
                <w:sz w:val="24"/>
                <w:szCs w:val="24"/>
              </w:rPr>
            </w:pPr>
            <w:r w:rsidRPr="007F158E">
              <w:rPr>
                <w:sz w:val="24"/>
                <w:szCs w:val="24"/>
              </w:rPr>
              <w:t>Response better than adequately addresses the requirements being scored. 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7F158E" w:rsidRDefault="00FA352A" w:rsidP="000D707E">
            <w:pPr>
              <w:spacing w:after="0"/>
              <w:jc w:val="center"/>
              <w:rPr>
                <w:sz w:val="24"/>
                <w:szCs w:val="24"/>
              </w:rPr>
            </w:pPr>
            <w:r w:rsidRPr="007F158E">
              <w:rPr>
                <w:sz w:val="24"/>
                <w:szCs w:val="24"/>
              </w:rPr>
              <w:t>80%</w:t>
            </w:r>
          </w:p>
        </w:tc>
        <w:tc>
          <w:tcPr>
            <w:tcW w:w="1620" w:type="dxa"/>
            <w:vAlign w:val="center"/>
          </w:tcPr>
          <w:p w14:paraId="3B90FCA3" w14:textId="77777777" w:rsidR="00FA352A" w:rsidRPr="007F158E" w:rsidRDefault="00FA352A" w:rsidP="000D707E">
            <w:pPr>
              <w:spacing w:after="0"/>
              <w:jc w:val="center"/>
              <w:rPr>
                <w:sz w:val="24"/>
                <w:szCs w:val="24"/>
              </w:rPr>
            </w:pPr>
            <w:r w:rsidRPr="007F158E">
              <w:rPr>
                <w:sz w:val="24"/>
                <w:szCs w:val="24"/>
              </w:rPr>
              <w:t>Good</w:t>
            </w:r>
          </w:p>
        </w:tc>
        <w:tc>
          <w:tcPr>
            <w:tcW w:w="6205" w:type="dxa"/>
          </w:tcPr>
          <w:p w14:paraId="4438BCE0" w14:textId="77777777" w:rsidR="00FA352A" w:rsidRPr="007F158E" w:rsidRDefault="00FA352A" w:rsidP="000D707E">
            <w:pPr>
              <w:spacing w:after="0"/>
              <w:rPr>
                <w:sz w:val="24"/>
                <w:szCs w:val="24"/>
              </w:rPr>
            </w:pPr>
            <w:r w:rsidRPr="007F158E">
              <w:rPr>
                <w:sz w:val="24"/>
                <w:szCs w:val="24"/>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7F158E" w:rsidRDefault="00FA352A" w:rsidP="000D707E">
            <w:pPr>
              <w:spacing w:after="0"/>
              <w:jc w:val="center"/>
              <w:rPr>
                <w:sz w:val="24"/>
                <w:szCs w:val="24"/>
              </w:rPr>
            </w:pPr>
            <w:r w:rsidRPr="007F158E">
              <w:rPr>
                <w:sz w:val="24"/>
                <w:szCs w:val="24"/>
              </w:rPr>
              <w:t>85%</w:t>
            </w:r>
          </w:p>
        </w:tc>
        <w:tc>
          <w:tcPr>
            <w:tcW w:w="1620" w:type="dxa"/>
            <w:vAlign w:val="center"/>
          </w:tcPr>
          <w:p w14:paraId="5C798EDA" w14:textId="77777777" w:rsidR="00FA352A" w:rsidRPr="007F158E" w:rsidRDefault="00FA352A" w:rsidP="000D707E">
            <w:pPr>
              <w:spacing w:after="0"/>
              <w:jc w:val="center"/>
              <w:rPr>
                <w:sz w:val="24"/>
                <w:szCs w:val="24"/>
              </w:rPr>
            </w:pPr>
            <w:r w:rsidRPr="007F158E">
              <w:rPr>
                <w:sz w:val="24"/>
                <w:szCs w:val="24"/>
              </w:rPr>
              <w:t>Between Good and Excellent</w:t>
            </w:r>
          </w:p>
        </w:tc>
        <w:tc>
          <w:tcPr>
            <w:tcW w:w="6205" w:type="dxa"/>
          </w:tcPr>
          <w:p w14:paraId="3E6A39E8" w14:textId="77777777" w:rsidR="00FA352A" w:rsidRPr="007F158E" w:rsidRDefault="00FA352A" w:rsidP="000D707E">
            <w:pPr>
              <w:spacing w:after="0"/>
              <w:rPr>
                <w:sz w:val="24"/>
                <w:szCs w:val="24"/>
              </w:rPr>
            </w:pPr>
            <w:r w:rsidRPr="007F158E">
              <w:rPr>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7F158E" w:rsidRDefault="00FA352A" w:rsidP="007F158E">
            <w:pPr>
              <w:keepNext/>
              <w:spacing w:after="0"/>
              <w:jc w:val="center"/>
              <w:rPr>
                <w:sz w:val="24"/>
                <w:szCs w:val="24"/>
              </w:rPr>
            </w:pPr>
            <w:r w:rsidRPr="007F158E">
              <w:rPr>
                <w:sz w:val="24"/>
                <w:szCs w:val="24"/>
              </w:rPr>
              <w:t>90%</w:t>
            </w:r>
          </w:p>
        </w:tc>
        <w:tc>
          <w:tcPr>
            <w:tcW w:w="1620" w:type="dxa"/>
            <w:vAlign w:val="center"/>
          </w:tcPr>
          <w:p w14:paraId="769ADE50" w14:textId="77777777" w:rsidR="00FA352A" w:rsidRPr="007F158E" w:rsidRDefault="00FA352A" w:rsidP="007F158E">
            <w:pPr>
              <w:keepNext/>
              <w:spacing w:after="0"/>
              <w:jc w:val="center"/>
              <w:rPr>
                <w:sz w:val="24"/>
                <w:szCs w:val="24"/>
              </w:rPr>
            </w:pPr>
            <w:r w:rsidRPr="007F158E">
              <w:rPr>
                <w:sz w:val="24"/>
                <w:szCs w:val="24"/>
              </w:rPr>
              <w:t>Excellent</w:t>
            </w:r>
          </w:p>
        </w:tc>
        <w:tc>
          <w:tcPr>
            <w:tcW w:w="6205" w:type="dxa"/>
          </w:tcPr>
          <w:p w14:paraId="2E4F9C13" w14:textId="77777777" w:rsidR="00FA352A" w:rsidRPr="007F158E" w:rsidRDefault="00FA352A" w:rsidP="007F158E">
            <w:pPr>
              <w:keepNext/>
              <w:spacing w:after="0"/>
              <w:rPr>
                <w:sz w:val="24"/>
                <w:szCs w:val="24"/>
              </w:rPr>
            </w:pPr>
            <w:r w:rsidRPr="007F158E">
              <w:rPr>
                <w:sz w:val="24"/>
                <w:szCs w:val="24"/>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7F158E" w:rsidRDefault="00FA352A" w:rsidP="000D707E">
            <w:pPr>
              <w:spacing w:after="0"/>
              <w:jc w:val="center"/>
              <w:rPr>
                <w:sz w:val="24"/>
                <w:szCs w:val="24"/>
              </w:rPr>
            </w:pPr>
            <w:r w:rsidRPr="007F158E">
              <w:rPr>
                <w:sz w:val="24"/>
                <w:szCs w:val="24"/>
              </w:rPr>
              <w:t>95%</w:t>
            </w:r>
          </w:p>
        </w:tc>
        <w:tc>
          <w:tcPr>
            <w:tcW w:w="1620" w:type="dxa"/>
            <w:vAlign w:val="center"/>
          </w:tcPr>
          <w:p w14:paraId="67FCE25A" w14:textId="77777777" w:rsidR="00FA352A" w:rsidRPr="007F158E" w:rsidRDefault="00FA352A" w:rsidP="000D707E">
            <w:pPr>
              <w:spacing w:after="0"/>
              <w:jc w:val="center"/>
              <w:rPr>
                <w:sz w:val="24"/>
                <w:szCs w:val="24"/>
              </w:rPr>
            </w:pPr>
            <w:r w:rsidRPr="007F158E">
              <w:rPr>
                <w:sz w:val="24"/>
                <w:szCs w:val="24"/>
              </w:rPr>
              <w:t>Between Excellent and Exceptional</w:t>
            </w:r>
          </w:p>
        </w:tc>
        <w:tc>
          <w:tcPr>
            <w:tcW w:w="6205" w:type="dxa"/>
          </w:tcPr>
          <w:p w14:paraId="6B8481FE" w14:textId="77777777" w:rsidR="00FA352A" w:rsidRPr="007F158E" w:rsidRDefault="00FA352A" w:rsidP="000D707E">
            <w:pPr>
              <w:spacing w:after="0"/>
              <w:rPr>
                <w:sz w:val="24"/>
                <w:szCs w:val="24"/>
              </w:rPr>
            </w:pPr>
            <w:r w:rsidRPr="007F158E">
              <w:rPr>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7F158E" w:rsidRDefault="00FA352A" w:rsidP="000D707E">
            <w:pPr>
              <w:spacing w:after="0"/>
              <w:jc w:val="center"/>
              <w:rPr>
                <w:sz w:val="24"/>
                <w:szCs w:val="24"/>
              </w:rPr>
            </w:pPr>
            <w:r w:rsidRPr="007F158E">
              <w:rPr>
                <w:sz w:val="24"/>
                <w:szCs w:val="24"/>
              </w:rPr>
              <w:t>100%</w:t>
            </w:r>
          </w:p>
        </w:tc>
        <w:tc>
          <w:tcPr>
            <w:tcW w:w="1620" w:type="dxa"/>
            <w:vAlign w:val="center"/>
          </w:tcPr>
          <w:p w14:paraId="15115565" w14:textId="77777777" w:rsidR="00FA352A" w:rsidRPr="007F158E" w:rsidRDefault="00FA352A" w:rsidP="000D707E">
            <w:pPr>
              <w:spacing w:after="0"/>
              <w:jc w:val="center"/>
              <w:rPr>
                <w:sz w:val="24"/>
                <w:szCs w:val="24"/>
              </w:rPr>
            </w:pPr>
            <w:r w:rsidRPr="007F158E">
              <w:rPr>
                <w:sz w:val="24"/>
                <w:szCs w:val="24"/>
              </w:rPr>
              <w:t>Exceptional</w:t>
            </w:r>
          </w:p>
        </w:tc>
        <w:tc>
          <w:tcPr>
            <w:tcW w:w="6205" w:type="dxa"/>
          </w:tcPr>
          <w:p w14:paraId="5505BC69" w14:textId="77777777" w:rsidR="00FA352A" w:rsidRPr="007F158E" w:rsidRDefault="00FA352A" w:rsidP="000D707E">
            <w:pPr>
              <w:spacing w:after="0"/>
              <w:rPr>
                <w:sz w:val="24"/>
                <w:szCs w:val="24"/>
              </w:rPr>
            </w:pPr>
            <w:r w:rsidRPr="007F158E">
              <w:rPr>
                <w:sz w:val="24"/>
                <w:szCs w:val="24"/>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33"/>
      <w:bookmarkEnd w:id="134"/>
      <w:bookmarkEnd w:id="135"/>
      <w:r w:rsidR="003A2FCD" w:rsidRPr="003A2FCD">
        <w:rPr>
          <w:b/>
          <w:caps/>
          <w:sz w:val="28"/>
          <w:u w:val="single"/>
        </w:rPr>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7F158E" w:rsidRDefault="003A2FCD" w:rsidP="00EF3B73">
            <w:pPr>
              <w:spacing w:before="60" w:after="60" w:line="360" w:lineRule="auto"/>
              <w:rPr>
                <w:b/>
                <w:sz w:val="24"/>
                <w:szCs w:val="22"/>
              </w:rPr>
            </w:pPr>
            <w:r w:rsidRPr="007F158E">
              <w:rPr>
                <w:b/>
                <w:sz w:val="24"/>
                <w:szCs w:val="22"/>
              </w:rPr>
              <w:t xml:space="preserve">Screening </w:t>
            </w:r>
            <w:r w:rsidR="00EF3B73" w:rsidRPr="007F158E">
              <w:rPr>
                <w:b/>
                <w:sz w:val="24"/>
                <w:szCs w:val="22"/>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7F158E" w:rsidRDefault="00402E98" w:rsidP="00291F8E">
            <w:pPr>
              <w:spacing w:before="120"/>
              <w:ind w:left="360"/>
              <w:rPr>
                <w:b/>
                <w:sz w:val="24"/>
                <w:szCs w:val="22"/>
              </w:rPr>
            </w:pPr>
            <w:r w:rsidRPr="007F158E">
              <w:rPr>
                <w:b/>
                <w:sz w:val="24"/>
                <w:szCs w:val="22"/>
              </w:rPr>
              <w:t>Applicant Past Performance with Energy Commission</w:t>
            </w:r>
          </w:p>
          <w:p w14:paraId="44FCC299" w14:textId="77777777" w:rsidR="00402E98" w:rsidRPr="007F158E" w:rsidRDefault="00402E98" w:rsidP="00260970">
            <w:pPr>
              <w:spacing w:before="120"/>
              <w:ind w:left="360"/>
              <w:rPr>
                <w:sz w:val="24"/>
                <w:szCs w:val="22"/>
              </w:rPr>
            </w:pPr>
            <w:r w:rsidRPr="007F158E">
              <w:rPr>
                <w:sz w:val="24"/>
                <w:szCs w:val="22"/>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7F158E">
              <w:rPr>
                <w:b/>
                <w:sz w:val="24"/>
                <w:szCs w:val="22"/>
              </w:rPr>
              <w:t xml:space="preserve">severe performance issues </w:t>
            </w:r>
            <w:r w:rsidRPr="007F158E">
              <w:rPr>
                <w:sz w:val="24"/>
                <w:szCs w:val="22"/>
              </w:rPr>
              <w:t>characterized by significant negative outcomes including:</w:t>
            </w:r>
          </w:p>
          <w:p w14:paraId="2FC23F79" w14:textId="77777777" w:rsidR="00402E98" w:rsidRPr="007F158E" w:rsidRDefault="00402E98" w:rsidP="00C40857">
            <w:pPr>
              <w:pStyle w:val="ListParagraph"/>
              <w:numPr>
                <w:ilvl w:val="0"/>
                <w:numId w:val="69"/>
              </w:numPr>
              <w:spacing w:after="0"/>
              <w:rPr>
                <w:sz w:val="24"/>
                <w:szCs w:val="22"/>
              </w:rPr>
            </w:pPr>
            <w:r w:rsidRPr="007F158E">
              <w:rPr>
                <w:sz w:val="24"/>
                <w:szCs w:val="22"/>
              </w:rPr>
              <w:t xml:space="preserve">Significant deviation from agreement </w:t>
            </w:r>
            <w:proofErr w:type="gramStart"/>
            <w:r w:rsidRPr="007F158E">
              <w:rPr>
                <w:sz w:val="24"/>
                <w:szCs w:val="22"/>
              </w:rPr>
              <w:t>requirements</w:t>
            </w:r>
            <w:r w:rsidR="003A2FCD" w:rsidRPr="007F158E">
              <w:rPr>
                <w:sz w:val="24"/>
                <w:szCs w:val="22"/>
              </w:rPr>
              <w:t>;</w:t>
            </w:r>
            <w:proofErr w:type="gramEnd"/>
          </w:p>
          <w:p w14:paraId="4A09E145" w14:textId="77777777" w:rsidR="00402E98" w:rsidRPr="007F158E" w:rsidRDefault="00402E98" w:rsidP="00C40857">
            <w:pPr>
              <w:pStyle w:val="ListParagraph"/>
              <w:numPr>
                <w:ilvl w:val="0"/>
                <w:numId w:val="69"/>
              </w:numPr>
              <w:spacing w:after="0"/>
              <w:rPr>
                <w:sz w:val="24"/>
                <w:szCs w:val="22"/>
              </w:rPr>
            </w:pPr>
            <w:r w:rsidRPr="007F158E">
              <w:rPr>
                <w:sz w:val="24"/>
                <w:szCs w:val="22"/>
              </w:rPr>
              <w:t xml:space="preserve">Termination with </w:t>
            </w:r>
            <w:proofErr w:type="gramStart"/>
            <w:r w:rsidRPr="007F158E">
              <w:rPr>
                <w:sz w:val="24"/>
                <w:szCs w:val="22"/>
              </w:rPr>
              <w:t>cause</w:t>
            </w:r>
            <w:r w:rsidR="003A2FCD" w:rsidRPr="007F158E">
              <w:rPr>
                <w:sz w:val="24"/>
                <w:szCs w:val="22"/>
              </w:rPr>
              <w:t>;</w:t>
            </w:r>
            <w:proofErr w:type="gramEnd"/>
          </w:p>
          <w:p w14:paraId="7813E583" w14:textId="24422B94" w:rsidR="00402E98" w:rsidRPr="007F158E" w:rsidRDefault="004849ED" w:rsidP="00C40857">
            <w:pPr>
              <w:pStyle w:val="ListParagraph"/>
              <w:numPr>
                <w:ilvl w:val="0"/>
                <w:numId w:val="69"/>
              </w:numPr>
              <w:spacing w:after="0"/>
              <w:rPr>
                <w:sz w:val="24"/>
                <w:szCs w:val="22"/>
              </w:rPr>
            </w:pPr>
            <w:r w:rsidRPr="007F158E">
              <w:rPr>
                <w:sz w:val="24"/>
                <w:szCs w:val="22"/>
              </w:rPr>
              <w:t xml:space="preserve">Demonstrated poor </w:t>
            </w:r>
            <w:r w:rsidR="003A2FCD" w:rsidRPr="007F158E">
              <w:rPr>
                <w:sz w:val="24"/>
                <w:szCs w:val="22"/>
              </w:rPr>
              <w:t>c</w:t>
            </w:r>
            <w:r w:rsidR="00402E98" w:rsidRPr="007F158E">
              <w:rPr>
                <w:sz w:val="24"/>
                <w:szCs w:val="22"/>
              </w:rPr>
              <w:t>ommunication</w:t>
            </w:r>
            <w:r w:rsidR="003A2FCD" w:rsidRPr="007F158E">
              <w:rPr>
                <w:sz w:val="24"/>
                <w:szCs w:val="22"/>
              </w:rPr>
              <w:t xml:space="preserve">, project management, </w:t>
            </w:r>
            <w:r w:rsidR="00402E98" w:rsidRPr="007F158E">
              <w:rPr>
                <w:sz w:val="24"/>
                <w:szCs w:val="22"/>
              </w:rPr>
              <w:t xml:space="preserve">and/or </w:t>
            </w:r>
            <w:r w:rsidRPr="007F158E">
              <w:rPr>
                <w:color w:val="000000"/>
                <w:sz w:val="24"/>
                <w:szCs w:val="22"/>
                <w:shd w:val="clear" w:color="auto" w:fill="FFFFFF"/>
              </w:rPr>
              <w:t xml:space="preserve">inability, due to circumstances within its control, from materially completing the </w:t>
            </w:r>
            <w:proofErr w:type="gramStart"/>
            <w:r w:rsidRPr="007F158E">
              <w:rPr>
                <w:color w:val="000000"/>
                <w:sz w:val="24"/>
                <w:szCs w:val="22"/>
                <w:shd w:val="clear" w:color="auto" w:fill="FFFFFF"/>
              </w:rPr>
              <w:t>project</w:t>
            </w:r>
            <w:r w:rsidR="003A2FCD" w:rsidRPr="007F158E">
              <w:rPr>
                <w:sz w:val="24"/>
                <w:szCs w:val="22"/>
              </w:rPr>
              <w:t>;</w:t>
            </w:r>
            <w:proofErr w:type="gramEnd"/>
          </w:p>
          <w:p w14:paraId="2E58BD70" w14:textId="7A0ACE29" w:rsidR="00402E98" w:rsidRPr="007F158E" w:rsidRDefault="00402E98" w:rsidP="00C40857">
            <w:pPr>
              <w:pStyle w:val="ListParagraph"/>
              <w:numPr>
                <w:ilvl w:val="0"/>
                <w:numId w:val="69"/>
              </w:numPr>
              <w:spacing w:after="0"/>
              <w:rPr>
                <w:sz w:val="24"/>
                <w:szCs w:val="22"/>
              </w:rPr>
            </w:pPr>
            <w:r w:rsidRPr="007F158E">
              <w:rPr>
                <w:sz w:val="24"/>
                <w:szCs w:val="22"/>
              </w:rPr>
              <w:t>Quality issues with deliverables including poorly written final report that prevents publishing</w:t>
            </w:r>
            <w:r w:rsidR="005E70DB" w:rsidRPr="007F158E">
              <w:rPr>
                <w:sz w:val="24"/>
                <w:szCs w:val="22"/>
              </w:rPr>
              <w:t>; and</w:t>
            </w:r>
          </w:p>
          <w:p w14:paraId="4548CA2A" w14:textId="68808ED7" w:rsidR="00931522" w:rsidRPr="007F158E" w:rsidRDefault="00402E98" w:rsidP="007F158E">
            <w:pPr>
              <w:pStyle w:val="ListParagraph"/>
              <w:numPr>
                <w:ilvl w:val="0"/>
                <w:numId w:val="69"/>
              </w:numPr>
              <w:spacing w:after="0"/>
              <w:rPr>
                <w:sz w:val="24"/>
                <w:szCs w:val="22"/>
              </w:rPr>
            </w:pPr>
            <w:r w:rsidRPr="007F158E">
              <w:rPr>
                <w:sz w:val="24"/>
                <w:szCs w:val="22"/>
              </w:rPr>
              <w:t>Severe unresolved negative audit findings.</w:t>
            </w:r>
          </w:p>
        </w:tc>
        <w:tc>
          <w:tcPr>
            <w:tcW w:w="1350" w:type="dxa"/>
          </w:tcPr>
          <w:p w14:paraId="14807B90" w14:textId="77777777" w:rsidR="00402E98" w:rsidRPr="006779DC" w:rsidRDefault="00402E98" w:rsidP="00260970">
            <w:pPr>
              <w:spacing w:before="120"/>
              <w:jc w:val="center"/>
              <w:rPr>
                <w:b/>
              </w:rPr>
            </w:pPr>
          </w:p>
        </w:tc>
      </w:tr>
      <w:tr w:rsidR="00402E98" w:rsidRPr="008970FA"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8970FA" w:rsidRDefault="003A2FCD" w:rsidP="003A2FCD">
            <w:pPr>
              <w:spacing w:before="60" w:after="0"/>
              <w:jc w:val="both"/>
              <w:rPr>
                <w:b/>
                <w:sz w:val="24"/>
                <w:szCs w:val="24"/>
              </w:rPr>
            </w:pPr>
            <w:r w:rsidRPr="008970FA">
              <w:rPr>
                <w:b/>
                <w:sz w:val="24"/>
                <w:szCs w:val="24"/>
              </w:rPr>
              <w:t>M</w:t>
            </w:r>
            <w:r w:rsidR="00402E98" w:rsidRPr="008970FA">
              <w:rPr>
                <w:b/>
                <w:sz w:val="24"/>
                <w:szCs w:val="24"/>
              </w:rPr>
              <w:t xml:space="preserve">ust pass to continue </w:t>
            </w:r>
            <w:r w:rsidRPr="008970FA">
              <w:rPr>
                <w:b/>
                <w:sz w:val="24"/>
                <w:szCs w:val="24"/>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8970FA" w:rsidRDefault="003A2FCD" w:rsidP="00260970">
            <w:pPr>
              <w:spacing w:after="0"/>
              <w:jc w:val="center"/>
              <w:rPr>
                <w:b/>
                <w:sz w:val="24"/>
                <w:szCs w:val="24"/>
              </w:rPr>
            </w:pPr>
            <w:r w:rsidRPr="008970FA">
              <w:rPr>
                <w:b/>
                <w:sz w:val="24"/>
                <w:szCs w:val="24"/>
              </w:rPr>
              <w:t>Pass/Fail</w:t>
            </w:r>
          </w:p>
        </w:tc>
      </w:tr>
      <w:tr w:rsidR="003A2FCD" w14:paraId="20B122AC" w14:textId="77777777" w:rsidTr="00291F8E">
        <w:trPr>
          <w:cantSplit/>
          <w:trHeight w:val="683"/>
        </w:trPr>
        <w:tc>
          <w:tcPr>
            <w:tcW w:w="9715" w:type="dxa"/>
            <w:gridSpan w:val="2"/>
            <w:tcBorders>
              <w:left w:val="nil"/>
              <w:bottom w:val="nil"/>
              <w:right w:val="nil"/>
            </w:tcBorders>
            <w:shd w:val="clear" w:color="auto" w:fill="auto"/>
          </w:tcPr>
          <w:p w14:paraId="5A09238E" w14:textId="77777777" w:rsidR="003A2FCD" w:rsidRDefault="003A2FCD" w:rsidP="00616F23">
            <w:pPr>
              <w:tabs>
                <w:tab w:val="left" w:pos="1530"/>
              </w:tabs>
              <w:jc w:val="both"/>
              <w:rPr>
                <w:b/>
                <w:szCs w:val="24"/>
              </w:rPr>
            </w:pPr>
          </w:p>
          <w:p w14:paraId="183DF34D" w14:textId="77777777" w:rsidR="003A2FCD" w:rsidRDefault="003A2FCD" w:rsidP="00291F8E">
            <w:pPr>
              <w:tabs>
                <w:tab w:val="left" w:pos="1530"/>
              </w:tabs>
              <w:jc w:val="center"/>
              <w:rPr>
                <w:b/>
                <w:szCs w:val="24"/>
              </w:rPr>
            </w:pPr>
            <w:r w:rsidRPr="00EA02BA">
              <w:rPr>
                <w:b/>
                <w:caps/>
                <w:sz w:val="28"/>
                <w:u w:val="single"/>
              </w:rPr>
              <w:t>Scoring CRITERIA</w:t>
            </w:r>
          </w:p>
          <w:p w14:paraId="1BAB9649" w14:textId="0F64BBC5" w:rsidR="003A2FCD" w:rsidRPr="00585EA8" w:rsidRDefault="003A2FCD" w:rsidP="00291F8E">
            <w:pPr>
              <w:spacing w:before="180" w:after="0"/>
              <w:jc w:val="both"/>
              <w:rPr>
                <w:b/>
              </w:rPr>
            </w:pPr>
            <w:r w:rsidRPr="008970FA">
              <w:rPr>
                <w:b/>
                <w:sz w:val="24"/>
                <w:szCs w:val="28"/>
              </w:rPr>
              <w:t>The Project Narrative (Attachment</w:t>
            </w:r>
            <w:r w:rsidR="00AC6C7F" w:rsidRPr="008970FA">
              <w:rPr>
                <w:b/>
                <w:sz w:val="24"/>
                <w:szCs w:val="28"/>
              </w:rPr>
              <w:t xml:space="preserve"> 3</w:t>
            </w:r>
            <w:r w:rsidRPr="008970FA">
              <w:rPr>
                <w:b/>
                <w:sz w:val="24"/>
                <w:szCs w:val="28"/>
              </w:rPr>
              <w:t xml:space="preserve">) </w:t>
            </w:r>
            <w:r w:rsidRPr="008970FA">
              <w:rPr>
                <w:sz w:val="24"/>
                <w:szCs w:val="28"/>
              </w:rPr>
              <w:t xml:space="preserve">must respond to each criterion below. The responses must directly relate to the solicitation requirements and focus as stated in the solicitation. </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8970FA" w14:paraId="78A63B46" w14:textId="77777777" w:rsidTr="298D377A">
        <w:trPr>
          <w:trHeight w:val="550"/>
          <w:tblHeader/>
        </w:trPr>
        <w:tc>
          <w:tcPr>
            <w:tcW w:w="8362" w:type="dxa"/>
            <w:shd w:val="clear" w:color="auto" w:fill="D9D9D9" w:themeFill="background1" w:themeFillShade="D9"/>
            <w:vAlign w:val="bottom"/>
          </w:tcPr>
          <w:p w14:paraId="7FBC3A1A" w14:textId="77777777" w:rsidR="00616F23" w:rsidRPr="008970FA" w:rsidRDefault="00616F23" w:rsidP="00616F23">
            <w:pPr>
              <w:jc w:val="both"/>
              <w:rPr>
                <w:b/>
                <w:i/>
                <w:sz w:val="24"/>
                <w:szCs w:val="22"/>
              </w:rPr>
            </w:pPr>
            <w:r w:rsidRPr="008970FA">
              <w:rPr>
                <w:b/>
                <w:sz w:val="24"/>
                <w:szCs w:val="22"/>
              </w:rPr>
              <w:t>Scoring Criteria</w:t>
            </w:r>
          </w:p>
        </w:tc>
        <w:tc>
          <w:tcPr>
            <w:tcW w:w="1342" w:type="dxa"/>
            <w:shd w:val="clear" w:color="auto" w:fill="D9D9D9" w:themeFill="background1" w:themeFillShade="D9"/>
            <w:vAlign w:val="center"/>
          </w:tcPr>
          <w:p w14:paraId="730DEF67" w14:textId="77777777" w:rsidR="00616F23" w:rsidRPr="008970FA" w:rsidRDefault="00616F23" w:rsidP="00616F23">
            <w:pPr>
              <w:spacing w:after="0"/>
              <w:jc w:val="center"/>
              <w:rPr>
                <w:b/>
                <w:sz w:val="24"/>
                <w:szCs w:val="22"/>
              </w:rPr>
            </w:pPr>
            <w:r w:rsidRPr="008970FA">
              <w:rPr>
                <w:b/>
                <w:sz w:val="24"/>
                <w:szCs w:val="22"/>
              </w:rPr>
              <w:t>Maximum Points</w:t>
            </w:r>
          </w:p>
        </w:tc>
      </w:tr>
      <w:tr w:rsidR="00616F23" w:rsidRPr="00616F23" w14:paraId="3CC07A71" w14:textId="77777777" w:rsidTr="298D377A">
        <w:tc>
          <w:tcPr>
            <w:tcW w:w="8362" w:type="dxa"/>
          </w:tcPr>
          <w:p w14:paraId="1C3CEC2F" w14:textId="77777777" w:rsidR="00616F23" w:rsidRPr="008970FA" w:rsidRDefault="00616F23" w:rsidP="008970FA">
            <w:pPr>
              <w:numPr>
                <w:ilvl w:val="0"/>
                <w:numId w:val="41"/>
              </w:numPr>
              <w:spacing w:before="120"/>
              <w:rPr>
                <w:b/>
                <w:bCs/>
                <w:smallCaps/>
                <w:sz w:val="24"/>
                <w:szCs w:val="24"/>
              </w:rPr>
            </w:pPr>
            <w:bookmarkStart w:id="188" w:name="_Toc366671201"/>
            <w:r w:rsidRPr="008970FA">
              <w:rPr>
                <w:b/>
                <w:sz w:val="24"/>
                <w:szCs w:val="24"/>
              </w:rPr>
              <w:t>Technical Merit</w:t>
            </w:r>
            <w:bookmarkEnd w:id="188"/>
            <w:r w:rsidRPr="008970FA">
              <w:rPr>
                <w:b/>
                <w:sz w:val="24"/>
                <w:szCs w:val="24"/>
              </w:rPr>
              <w:t xml:space="preserve"> </w:t>
            </w:r>
          </w:p>
          <w:p w14:paraId="683D955F" w14:textId="77777777" w:rsidR="00616F23" w:rsidRPr="008970FA" w:rsidRDefault="00616F23" w:rsidP="008970FA">
            <w:pPr>
              <w:numPr>
                <w:ilvl w:val="0"/>
                <w:numId w:val="15"/>
              </w:numPr>
              <w:ind w:left="1140"/>
              <w:rPr>
                <w:sz w:val="24"/>
                <w:szCs w:val="24"/>
              </w:rPr>
            </w:pPr>
            <w:r w:rsidRPr="008970FA">
              <w:rPr>
                <w:sz w:val="24"/>
                <w:szCs w:val="24"/>
              </w:rP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8970FA" w:rsidRDefault="00616F23" w:rsidP="008970FA">
            <w:pPr>
              <w:numPr>
                <w:ilvl w:val="0"/>
                <w:numId w:val="15"/>
              </w:numPr>
              <w:ind w:left="1140"/>
              <w:rPr>
                <w:sz w:val="24"/>
                <w:szCs w:val="24"/>
              </w:rPr>
            </w:pPr>
            <w:r w:rsidRPr="008970FA">
              <w:rPr>
                <w:sz w:val="24"/>
                <w:szCs w:val="24"/>
              </w:rPr>
              <w:t>Describes the competitive advantages of the proposed technology over state-of-the-art (e.g., efficiency, emissions, durability, cost).</w:t>
            </w:r>
          </w:p>
          <w:p w14:paraId="0BE14511" w14:textId="77777777" w:rsidR="00616F23" w:rsidRPr="008970FA" w:rsidRDefault="00616F23" w:rsidP="008970FA">
            <w:pPr>
              <w:numPr>
                <w:ilvl w:val="0"/>
                <w:numId w:val="15"/>
              </w:numPr>
              <w:spacing w:before="240"/>
              <w:ind w:left="1140"/>
              <w:rPr>
                <w:sz w:val="24"/>
                <w:szCs w:val="24"/>
              </w:rPr>
            </w:pPr>
            <w:r w:rsidRPr="008970FA">
              <w:rPr>
                <w:sz w:val="24"/>
                <w:szCs w:val="24"/>
              </w:rPr>
              <w:t>Provides the proposed technical specifications and describe how the project will meet or exceed the technical specifications by the end of the project.</w:t>
            </w:r>
          </w:p>
          <w:p w14:paraId="5C2345C9" w14:textId="77777777" w:rsidR="00616F23" w:rsidRPr="008970FA" w:rsidRDefault="00616F23" w:rsidP="008970FA">
            <w:pPr>
              <w:numPr>
                <w:ilvl w:val="0"/>
                <w:numId w:val="15"/>
              </w:numPr>
              <w:ind w:left="1140"/>
              <w:rPr>
                <w:sz w:val="24"/>
                <w:szCs w:val="24"/>
              </w:rPr>
            </w:pPr>
            <w:r w:rsidRPr="008970FA">
              <w:rPr>
                <w:sz w:val="24"/>
                <w:szCs w:val="24"/>
              </w:rPr>
              <w:t>Describes the technology readiness level (TRL) the proposed technology has achieved and the expected TRL by the end of the project.</w:t>
            </w:r>
          </w:p>
          <w:p w14:paraId="22BE3CC5" w14:textId="4B47F51C" w:rsidR="00616F23" w:rsidRPr="008970FA" w:rsidRDefault="00616F23" w:rsidP="008970FA">
            <w:pPr>
              <w:numPr>
                <w:ilvl w:val="0"/>
                <w:numId w:val="15"/>
              </w:numPr>
              <w:ind w:left="1140"/>
              <w:rPr>
                <w:sz w:val="24"/>
                <w:szCs w:val="24"/>
              </w:rPr>
            </w:pPr>
            <w:r w:rsidRPr="008970FA">
              <w:rPr>
                <w:sz w:val="24"/>
                <w:szCs w:val="24"/>
              </w:rPr>
              <w:t xml:space="preserve"> Provides information described in Section I.</w:t>
            </w:r>
            <w:r w:rsidR="00434E3E" w:rsidRPr="008970FA">
              <w:rPr>
                <w:sz w:val="24"/>
                <w:szCs w:val="24"/>
              </w:rPr>
              <w:t>C</w:t>
            </w:r>
            <w:r w:rsidRPr="008970FA">
              <w:rPr>
                <w:sz w:val="24"/>
                <w:szCs w:val="24"/>
              </w:rPr>
              <w:t>.</w:t>
            </w:r>
          </w:p>
        </w:tc>
        <w:tc>
          <w:tcPr>
            <w:tcW w:w="1342" w:type="dxa"/>
          </w:tcPr>
          <w:p w14:paraId="772E0D48" w14:textId="77777777" w:rsidR="00616F23" w:rsidRPr="008970FA" w:rsidRDefault="00616F23" w:rsidP="00616F23">
            <w:pPr>
              <w:spacing w:before="120"/>
              <w:jc w:val="center"/>
              <w:rPr>
                <w:b/>
                <w:sz w:val="24"/>
                <w:szCs w:val="24"/>
              </w:rPr>
            </w:pPr>
            <w:r w:rsidRPr="008970FA">
              <w:rPr>
                <w:b/>
                <w:sz w:val="24"/>
                <w:szCs w:val="24"/>
              </w:rPr>
              <w:t>15</w:t>
            </w:r>
          </w:p>
        </w:tc>
      </w:tr>
      <w:tr w:rsidR="00616F23" w:rsidRPr="00616F23" w14:paraId="008809DB" w14:textId="77777777" w:rsidTr="298D377A">
        <w:tc>
          <w:tcPr>
            <w:tcW w:w="8362" w:type="dxa"/>
          </w:tcPr>
          <w:p w14:paraId="3F26217C" w14:textId="77777777" w:rsidR="00616F23" w:rsidRPr="008970FA" w:rsidRDefault="00616F23" w:rsidP="008970FA">
            <w:pPr>
              <w:numPr>
                <w:ilvl w:val="0"/>
                <w:numId w:val="41"/>
              </w:numPr>
              <w:spacing w:before="120"/>
              <w:rPr>
                <w:b/>
                <w:bCs/>
                <w:smallCaps/>
                <w:sz w:val="24"/>
                <w:szCs w:val="24"/>
              </w:rPr>
            </w:pPr>
            <w:bookmarkStart w:id="189" w:name="_Toc366671202"/>
            <w:r w:rsidRPr="008970FA">
              <w:rPr>
                <w:b/>
                <w:sz w:val="24"/>
                <w:szCs w:val="24"/>
              </w:rPr>
              <w:t>Technical Approach</w:t>
            </w:r>
            <w:bookmarkEnd w:id="189"/>
            <w:r w:rsidRPr="008970FA">
              <w:rPr>
                <w:b/>
                <w:sz w:val="24"/>
                <w:szCs w:val="24"/>
              </w:rPr>
              <w:t xml:space="preserve"> </w:t>
            </w:r>
          </w:p>
          <w:p w14:paraId="34DF631F" w14:textId="77777777" w:rsidR="00616F23" w:rsidRPr="008970FA" w:rsidRDefault="00616F23" w:rsidP="008970FA">
            <w:pPr>
              <w:numPr>
                <w:ilvl w:val="0"/>
                <w:numId w:val="70"/>
              </w:numPr>
              <w:ind w:left="1140"/>
              <w:rPr>
                <w:sz w:val="24"/>
                <w:szCs w:val="24"/>
              </w:rPr>
            </w:pPr>
            <w:r w:rsidRPr="008970FA">
              <w:rPr>
                <w:sz w:val="24"/>
                <w:szCs w:val="24"/>
              </w:rPr>
              <w:t xml:space="preserve">Proposal describes the technique, approach, and methods to be used in performing the work described in the Scope of Work. </w:t>
            </w:r>
          </w:p>
          <w:p w14:paraId="78EA6444" w14:textId="77777777" w:rsidR="00616F23" w:rsidRPr="008970FA" w:rsidRDefault="00616F23" w:rsidP="008970FA">
            <w:pPr>
              <w:numPr>
                <w:ilvl w:val="0"/>
                <w:numId w:val="70"/>
              </w:numPr>
              <w:ind w:left="1140"/>
              <w:rPr>
                <w:sz w:val="24"/>
                <w:szCs w:val="24"/>
              </w:rPr>
            </w:pPr>
            <w:r w:rsidRPr="008970FA">
              <w:rPr>
                <w:sz w:val="24"/>
                <w:szCs w:val="24"/>
              </w:rPr>
              <w:t>The Scope of Work identifies goals, objectives, and deliverables, details the work to be performed, and aligns with the information presented in Project Narrative.</w:t>
            </w:r>
          </w:p>
          <w:p w14:paraId="531573E5" w14:textId="77777777" w:rsidR="00616F23" w:rsidRPr="008970FA" w:rsidRDefault="00616F23" w:rsidP="008970FA">
            <w:pPr>
              <w:numPr>
                <w:ilvl w:val="0"/>
                <w:numId w:val="70"/>
              </w:numPr>
              <w:ind w:left="1140"/>
              <w:rPr>
                <w:sz w:val="24"/>
                <w:szCs w:val="24"/>
              </w:rPr>
            </w:pPr>
            <w:r w:rsidRPr="008970FA">
              <w:rPr>
                <w:sz w:val="24"/>
                <w:szCs w:val="24"/>
              </w:rPr>
              <w:t>Proposal identifies the reliability that the project and site recommendations as described will be carried out if funds are awarded.</w:t>
            </w:r>
          </w:p>
          <w:p w14:paraId="790C074F" w14:textId="78B4D4E8" w:rsidR="00616F23" w:rsidRPr="008970FA" w:rsidRDefault="00616F23" w:rsidP="008970FA">
            <w:pPr>
              <w:numPr>
                <w:ilvl w:val="0"/>
                <w:numId w:val="70"/>
              </w:numPr>
              <w:ind w:left="1140"/>
              <w:rPr>
                <w:sz w:val="24"/>
                <w:szCs w:val="24"/>
              </w:rPr>
            </w:pPr>
            <w:r w:rsidRPr="008970FA">
              <w:rPr>
                <w:sz w:val="24"/>
                <w:szCs w:val="24"/>
              </w:rPr>
              <w:t xml:space="preserve">Identifies and discusses factors critical for success, in addition to risks, barriers, and limitations (e.g., loss of demonstration site, key subcontractor).  Provides a plan to address them. </w:t>
            </w:r>
          </w:p>
          <w:p w14:paraId="5D8149D9" w14:textId="77777777" w:rsidR="00616F23" w:rsidRPr="008970FA" w:rsidRDefault="00616F23" w:rsidP="008970FA">
            <w:pPr>
              <w:numPr>
                <w:ilvl w:val="0"/>
                <w:numId w:val="70"/>
              </w:numPr>
              <w:ind w:left="1140"/>
              <w:rPr>
                <w:sz w:val="24"/>
                <w:szCs w:val="24"/>
              </w:rPr>
            </w:pPr>
            <w:r w:rsidRPr="008970FA">
              <w:rPr>
                <w:sz w:val="24"/>
                <w:szCs w:val="24"/>
              </w:rPr>
              <w:t>Discusses the degree to which the proposed work is technically feasible and achievable within the proposed Project Schedule and the key activities schedule in Section I.</w:t>
            </w:r>
            <w:r w:rsidR="002A50FB" w:rsidRPr="008970FA">
              <w:rPr>
                <w:sz w:val="24"/>
                <w:szCs w:val="24"/>
              </w:rPr>
              <w:t>E</w:t>
            </w:r>
            <w:r w:rsidRPr="008970FA">
              <w:rPr>
                <w:sz w:val="24"/>
                <w:szCs w:val="24"/>
              </w:rPr>
              <w:t>.</w:t>
            </w:r>
          </w:p>
          <w:p w14:paraId="26A8EA26" w14:textId="421D2F17" w:rsidR="00235B96" w:rsidRPr="008970FA" w:rsidRDefault="00616F23" w:rsidP="008970FA">
            <w:pPr>
              <w:numPr>
                <w:ilvl w:val="0"/>
                <w:numId w:val="70"/>
              </w:numPr>
              <w:ind w:left="1140"/>
              <w:rPr>
                <w:sz w:val="24"/>
                <w:szCs w:val="24"/>
              </w:rPr>
            </w:pPr>
            <w:r w:rsidRPr="008970FA">
              <w:rPr>
                <w:sz w:val="24"/>
                <w:szCs w:val="24"/>
              </w:rPr>
              <w:t>Describes the technology transfer plan to assess and advance the commercial viability of the technology.</w:t>
            </w:r>
          </w:p>
          <w:p w14:paraId="72F67371" w14:textId="4609B8B0" w:rsidR="00616F23" w:rsidRPr="008970FA" w:rsidRDefault="00616F23" w:rsidP="008970FA">
            <w:pPr>
              <w:numPr>
                <w:ilvl w:val="0"/>
                <w:numId w:val="70"/>
              </w:numPr>
              <w:ind w:left="1140"/>
              <w:rPr>
                <w:b/>
                <w:smallCaps/>
                <w:sz w:val="24"/>
                <w:szCs w:val="24"/>
              </w:rPr>
            </w:pPr>
            <w:r w:rsidRPr="008970FA">
              <w:rPr>
                <w:sz w:val="24"/>
                <w:szCs w:val="24"/>
              </w:rPr>
              <w:t>Provides information described in Section I.</w:t>
            </w:r>
            <w:r w:rsidR="00434E3E" w:rsidRPr="008970FA">
              <w:rPr>
                <w:sz w:val="24"/>
                <w:szCs w:val="24"/>
              </w:rPr>
              <w:t>C</w:t>
            </w:r>
            <w:r w:rsidRPr="008970FA">
              <w:rPr>
                <w:sz w:val="24"/>
                <w:szCs w:val="24"/>
              </w:rPr>
              <w:t>.</w:t>
            </w:r>
            <w:r w:rsidRPr="008970FA" w:rsidDel="00520068">
              <w:rPr>
                <w:sz w:val="24"/>
                <w:szCs w:val="24"/>
              </w:rPr>
              <w:t xml:space="preserve"> </w:t>
            </w:r>
          </w:p>
        </w:tc>
        <w:tc>
          <w:tcPr>
            <w:tcW w:w="1342" w:type="dxa"/>
          </w:tcPr>
          <w:p w14:paraId="73B7B174" w14:textId="77777777" w:rsidR="00616F23" w:rsidRPr="008970FA" w:rsidRDefault="00616F23" w:rsidP="00616F23">
            <w:pPr>
              <w:spacing w:before="120"/>
              <w:jc w:val="center"/>
              <w:rPr>
                <w:b/>
                <w:sz w:val="24"/>
                <w:szCs w:val="24"/>
              </w:rPr>
            </w:pPr>
            <w:r w:rsidRPr="008970FA">
              <w:rPr>
                <w:b/>
                <w:sz w:val="24"/>
                <w:szCs w:val="24"/>
              </w:rPr>
              <w:t>25</w:t>
            </w:r>
          </w:p>
          <w:p w14:paraId="691FB5A2" w14:textId="77777777" w:rsidR="00616F23" w:rsidRPr="008970FA" w:rsidRDefault="00616F23" w:rsidP="00616F23">
            <w:pPr>
              <w:keepNext/>
              <w:keepLines/>
              <w:spacing w:before="60" w:after="60"/>
              <w:jc w:val="center"/>
              <w:outlineLvl w:val="2"/>
              <w:rPr>
                <w:b/>
                <w:sz w:val="24"/>
                <w:szCs w:val="24"/>
              </w:rPr>
            </w:pPr>
          </w:p>
        </w:tc>
      </w:tr>
      <w:tr w:rsidR="00616F23" w:rsidRPr="00616F23" w14:paraId="5BFD93C5" w14:textId="77777777" w:rsidTr="298D377A">
        <w:trPr>
          <w:trHeight w:val="422"/>
        </w:trPr>
        <w:tc>
          <w:tcPr>
            <w:tcW w:w="8362" w:type="dxa"/>
          </w:tcPr>
          <w:p w14:paraId="7DEECFA7" w14:textId="77777777" w:rsidR="00616F23" w:rsidRPr="008970FA" w:rsidRDefault="00616F23" w:rsidP="008970FA">
            <w:pPr>
              <w:numPr>
                <w:ilvl w:val="0"/>
                <w:numId w:val="41"/>
              </w:numPr>
              <w:spacing w:before="120"/>
              <w:rPr>
                <w:b/>
                <w:bCs/>
                <w:smallCaps/>
                <w:sz w:val="24"/>
                <w:szCs w:val="24"/>
              </w:rPr>
            </w:pPr>
            <w:bookmarkStart w:id="190" w:name="_Toc366671203"/>
            <w:r w:rsidRPr="008970FA">
              <w:rPr>
                <w:b/>
                <w:sz w:val="24"/>
                <w:szCs w:val="24"/>
              </w:rPr>
              <w:t>Impacts and Benefits for California</w:t>
            </w:r>
            <w:bookmarkEnd w:id="190"/>
            <w:r w:rsidRPr="008970FA">
              <w:rPr>
                <w:b/>
                <w:sz w:val="24"/>
                <w:szCs w:val="24"/>
              </w:rPr>
              <w:t xml:space="preserve"> IOU Ratepayers </w:t>
            </w:r>
          </w:p>
          <w:p w14:paraId="39D1E45B" w14:textId="77777777" w:rsidR="00616F23" w:rsidRPr="008970FA" w:rsidRDefault="00616F23" w:rsidP="008970FA">
            <w:pPr>
              <w:numPr>
                <w:ilvl w:val="0"/>
                <w:numId w:val="16"/>
              </w:numPr>
              <w:spacing w:after="60"/>
              <w:ind w:left="1140"/>
              <w:rPr>
                <w:sz w:val="24"/>
                <w:szCs w:val="24"/>
              </w:rPr>
            </w:pPr>
            <w:r w:rsidRPr="008970FA">
              <w:rPr>
                <w:sz w:val="24"/>
                <w:szCs w:val="24"/>
              </w:rPr>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7F5F0D14" w:rsidR="00616F23" w:rsidRPr="008970FA" w:rsidRDefault="00616F23" w:rsidP="008970FA">
            <w:pPr>
              <w:numPr>
                <w:ilvl w:val="1"/>
                <w:numId w:val="33"/>
              </w:numPr>
              <w:spacing w:after="60"/>
              <w:rPr>
                <w:sz w:val="24"/>
                <w:szCs w:val="24"/>
              </w:rPr>
            </w:pPr>
            <w:r w:rsidRPr="008970FA">
              <w:rPr>
                <w:sz w:val="24"/>
                <w:szCs w:val="24"/>
              </w:rPr>
              <w:t xml:space="preserve">annual electricity (kilowatt-hour and </w:t>
            </w:r>
            <w:proofErr w:type="spellStart"/>
            <w:r w:rsidRPr="008970FA">
              <w:rPr>
                <w:sz w:val="24"/>
                <w:szCs w:val="24"/>
              </w:rPr>
              <w:t>therms</w:t>
            </w:r>
            <w:proofErr w:type="spellEnd"/>
            <w:r w:rsidRPr="008970FA">
              <w:rPr>
                <w:sz w:val="24"/>
                <w:szCs w:val="24"/>
              </w:rPr>
              <w:t>), energy cost reductions, peak load reduction and/or shifting, infrastructure resiliency, infrastructure reliability.</w:t>
            </w:r>
          </w:p>
          <w:p w14:paraId="56F214C6" w14:textId="77777777" w:rsidR="00616F23" w:rsidRPr="008970FA" w:rsidRDefault="00616F23" w:rsidP="008970FA">
            <w:pPr>
              <w:spacing w:after="60"/>
              <w:ind w:left="720"/>
              <w:rPr>
                <w:b/>
                <w:sz w:val="24"/>
                <w:szCs w:val="24"/>
              </w:rPr>
            </w:pPr>
            <w:r w:rsidRPr="008970FA">
              <w:rPr>
                <w:b/>
                <w:sz w:val="24"/>
                <w:szCs w:val="24"/>
              </w:rPr>
              <w:t xml:space="preserve">In addition, estimates the non-energy benefits including: </w:t>
            </w:r>
          </w:p>
          <w:p w14:paraId="2013C4C0" w14:textId="77777777" w:rsidR="00616F23" w:rsidRPr="008970FA" w:rsidRDefault="00616F23" w:rsidP="008970FA">
            <w:pPr>
              <w:numPr>
                <w:ilvl w:val="0"/>
                <w:numId w:val="32"/>
              </w:numPr>
              <w:spacing w:after="60"/>
              <w:rPr>
                <w:sz w:val="24"/>
                <w:szCs w:val="24"/>
              </w:rPr>
            </w:pPr>
            <w:r w:rsidRPr="008970FA">
              <w:rPr>
                <w:sz w:val="24"/>
                <w:szCs w:val="24"/>
              </w:rPr>
              <w:t>greenhouse gas emission reductions, air emission reductions (</w:t>
            </w:r>
            <w:proofErr w:type="gramStart"/>
            <w:r w:rsidRPr="008970FA">
              <w:rPr>
                <w:sz w:val="24"/>
                <w:szCs w:val="24"/>
              </w:rPr>
              <w:t>e.g.</w:t>
            </w:r>
            <w:proofErr w:type="gramEnd"/>
            <w:r w:rsidRPr="008970FA">
              <w:rPr>
                <w:sz w:val="24"/>
                <w:szCs w:val="24"/>
              </w:rPr>
              <w:t xml:space="preserve"> NOx), water savings and cost reduction, and/or increased safety.</w:t>
            </w:r>
          </w:p>
          <w:p w14:paraId="316FC4E7" w14:textId="77777777" w:rsidR="00616F23" w:rsidRPr="008970FA" w:rsidRDefault="00616F23" w:rsidP="008970FA">
            <w:pPr>
              <w:numPr>
                <w:ilvl w:val="0"/>
                <w:numId w:val="16"/>
              </w:numPr>
              <w:spacing w:after="60"/>
              <w:ind w:left="1140"/>
              <w:rPr>
                <w:sz w:val="24"/>
                <w:szCs w:val="24"/>
              </w:rPr>
            </w:pPr>
            <w:r w:rsidRPr="008970FA">
              <w:rPr>
                <w:sz w:val="24"/>
                <w:szCs w:val="24"/>
              </w:rPr>
              <w:t xml:space="preserve">States the timeframe, assumptions with sources, and calculations for the estimated benefits, and explains their reasonableness. Include baseline or “business as usual” over timeframe. </w:t>
            </w:r>
          </w:p>
          <w:p w14:paraId="1DB1EDCF" w14:textId="1B5143D4" w:rsidR="00616F23" w:rsidRPr="008970FA" w:rsidRDefault="00616F23" w:rsidP="008970FA">
            <w:pPr>
              <w:numPr>
                <w:ilvl w:val="0"/>
                <w:numId w:val="16"/>
              </w:numPr>
              <w:spacing w:after="60"/>
              <w:ind w:left="1140"/>
              <w:rPr>
                <w:sz w:val="24"/>
                <w:szCs w:val="24"/>
              </w:rPr>
            </w:pPr>
            <w:r w:rsidRPr="008970FA">
              <w:rPr>
                <w:sz w:val="24"/>
                <w:szCs w:val="24"/>
              </w:rPr>
              <w:t>Explains the path-to-market strategy including near-term (i.e.</w:t>
            </w:r>
            <w:r w:rsidR="00787EE2" w:rsidRPr="008970FA">
              <w:rPr>
                <w:sz w:val="24"/>
                <w:szCs w:val="24"/>
              </w:rPr>
              <w:t>,</w:t>
            </w:r>
            <w:r w:rsidRPr="008970FA">
              <w:rPr>
                <w:sz w:val="24"/>
                <w:szCs w:val="24"/>
              </w:rPr>
              <w:t xml:space="preserve"> initial target markets), mid-term, and long-term markets for the technology, size and penetration or deployment rates, and underlying assumptions.</w:t>
            </w:r>
          </w:p>
          <w:p w14:paraId="11482DE3" w14:textId="31F39C6E" w:rsidR="00616F23" w:rsidRPr="008970FA" w:rsidRDefault="00616F23" w:rsidP="008970FA">
            <w:pPr>
              <w:spacing w:after="60"/>
              <w:ind w:left="1140"/>
              <w:rPr>
                <w:sz w:val="24"/>
                <w:szCs w:val="24"/>
              </w:rPr>
            </w:pPr>
          </w:p>
        </w:tc>
        <w:tc>
          <w:tcPr>
            <w:tcW w:w="1342" w:type="dxa"/>
          </w:tcPr>
          <w:p w14:paraId="19152A1F" w14:textId="77777777" w:rsidR="00616F23" w:rsidRPr="008970FA" w:rsidRDefault="00616F23" w:rsidP="00616F23">
            <w:pPr>
              <w:spacing w:before="120"/>
              <w:jc w:val="center"/>
              <w:rPr>
                <w:sz w:val="24"/>
                <w:szCs w:val="24"/>
              </w:rPr>
            </w:pPr>
            <w:r w:rsidRPr="008970FA">
              <w:rPr>
                <w:b/>
                <w:sz w:val="24"/>
                <w:szCs w:val="24"/>
              </w:rPr>
              <w:t>20</w:t>
            </w:r>
          </w:p>
        </w:tc>
      </w:tr>
      <w:tr w:rsidR="00616F23" w:rsidRPr="00616F23" w14:paraId="7C1D615A" w14:textId="77777777" w:rsidTr="298D377A">
        <w:trPr>
          <w:trHeight w:val="3248"/>
        </w:trPr>
        <w:tc>
          <w:tcPr>
            <w:tcW w:w="8362" w:type="dxa"/>
          </w:tcPr>
          <w:p w14:paraId="2A1AC25C" w14:textId="77777777" w:rsidR="00616F23" w:rsidRPr="008970FA" w:rsidRDefault="00616F23" w:rsidP="008970FA">
            <w:pPr>
              <w:numPr>
                <w:ilvl w:val="0"/>
                <w:numId w:val="41"/>
              </w:numPr>
              <w:spacing w:before="120"/>
              <w:rPr>
                <w:b/>
                <w:bCs/>
                <w:smallCaps/>
                <w:sz w:val="24"/>
                <w:szCs w:val="24"/>
              </w:rPr>
            </w:pPr>
            <w:bookmarkStart w:id="191" w:name="_Toc366671205"/>
            <w:r w:rsidRPr="008970FA">
              <w:rPr>
                <w:b/>
                <w:sz w:val="24"/>
                <w:szCs w:val="24"/>
              </w:rPr>
              <w:t>Team Qualifications, Capabilities, and Resources</w:t>
            </w:r>
            <w:bookmarkEnd w:id="191"/>
          </w:p>
          <w:p w14:paraId="5F9F1C6F" w14:textId="60613646" w:rsidR="00616F23" w:rsidRPr="008970FA" w:rsidRDefault="00616F23" w:rsidP="008970FA">
            <w:pPr>
              <w:ind w:left="720"/>
              <w:rPr>
                <w:sz w:val="24"/>
                <w:szCs w:val="24"/>
              </w:rPr>
            </w:pPr>
            <w:r w:rsidRPr="008970FA">
              <w:rPr>
                <w:sz w:val="24"/>
                <w:szCs w:val="24"/>
              </w:rPr>
              <w:t xml:space="preserve">Evaluations of ongoing or previous projects </w:t>
            </w:r>
            <w:r w:rsidR="00467B48" w:rsidRPr="008970FA">
              <w:rPr>
                <w:sz w:val="24"/>
                <w:szCs w:val="24"/>
              </w:rPr>
              <w:t xml:space="preserve">including project performance </w:t>
            </w:r>
            <w:r w:rsidR="00F600DC" w:rsidRPr="008970FA">
              <w:rPr>
                <w:sz w:val="24"/>
                <w:szCs w:val="24"/>
              </w:rPr>
              <w:t xml:space="preserve">by applicant and team members </w:t>
            </w:r>
            <w:r w:rsidRPr="008970FA">
              <w:rPr>
                <w:sz w:val="24"/>
                <w:szCs w:val="24"/>
              </w:rPr>
              <w:t>will be used in scoring for this criterion.</w:t>
            </w:r>
            <w:r w:rsidR="004849ED" w:rsidRPr="008970FA">
              <w:rPr>
                <w:sz w:val="24"/>
                <w:szCs w:val="24"/>
              </w:rPr>
              <w:t xml:space="preserve"> This can include contacting references.</w:t>
            </w:r>
          </w:p>
          <w:p w14:paraId="7612C66E" w14:textId="77777777" w:rsidR="00616F23" w:rsidRPr="008970FA" w:rsidRDefault="00616F23" w:rsidP="008970FA">
            <w:pPr>
              <w:numPr>
                <w:ilvl w:val="0"/>
                <w:numId w:val="17"/>
              </w:numPr>
              <w:ind w:left="1140"/>
              <w:rPr>
                <w:sz w:val="24"/>
                <w:szCs w:val="24"/>
              </w:rPr>
            </w:pPr>
            <w:r w:rsidRPr="008970FA">
              <w:rPr>
                <w:sz w:val="24"/>
                <w:szCs w:val="24"/>
              </w:rPr>
              <w:t xml:space="preserve">Identifies credentials of prime and any subcontractor key personnel, including the project manager, principal investigator and technology and knowledge transfer lead </w:t>
            </w:r>
            <w:r w:rsidRPr="008970FA">
              <w:rPr>
                <w:i/>
                <w:sz w:val="24"/>
                <w:szCs w:val="24"/>
              </w:rPr>
              <w:t>(include this information in the Project Team Form).</w:t>
            </w:r>
          </w:p>
          <w:p w14:paraId="495370AF" w14:textId="430C5CB6" w:rsidR="00616F23" w:rsidRPr="008970FA" w:rsidRDefault="00616F23" w:rsidP="008970FA">
            <w:pPr>
              <w:numPr>
                <w:ilvl w:val="0"/>
                <w:numId w:val="17"/>
              </w:numPr>
              <w:ind w:left="1140"/>
              <w:rPr>
                <w:sz w:val="24"/>
                <w:szCs w:val="24"/>
              </w:rPr>
            </w:pPr>
            <w:r w:rsidRPr="008970FA">
              <w:rPr>
                <w:sz w:val="24"/>
                <w:szCs w:val="24"/>
              </w:rPr>
              <w:t xml:space="preserve">Demonstrates that the project team has appropriate qualifications, experience, financial </w:t>
            </w:r>
            <w:proofErr w:type="gramStart"/>
            <w:r w:rsidRPr="008970FA">
              <w:rPr>
                <w:sz w:val="24"/>
                <w:szCs w:val="24"/>
              </w:rPr>
              <w:t>stability</w:t>
            </w:r>
            <w:proofErr w:type="gramEnd"/>
            <w:r w:rsidRPr="008970FA">
              <w:rPr>
                <w:sz w:val="24"/>
                <w:szCs w:val="24"/>
              </w:rPr>
              <w:t xml:space="preserve"> and capability to complete the project.</w:t>
            </w:r>
          </w:p>
          <w:p w14:paraId="2116B3D5" w14:textId="77777777" w:rsidR="00616F23" w:rsidRPr="008970FA" w:rsidRDefault="00616F23" w:rsidP="008970FA">
            <w:pPr>
              <w:numPr>
                <w:ilvl w:val="0"/>
                <w:numId w:val="17"/>
              </w:numPr>
              <w:ind w:left="1140"/>
              <w:rPr>
                <w:sz w:val="24"/>
                <w:szCs w:val="24"/>
              </w:rPr>
            </w:pPr>
            <w:r w:rsidRPr="008970FA">
              <w:rPr>
                <w:sz w:val="24"/>
                <w:szCs w:val="24"/>
              </w:rPr>
              <w:t>Explains the team structure and how various tasks will be managed and coordinated.</w:t>
            </w:r>
          </w:p>
          <w:p w14:paraId="7EFDA613" w14:textId="77777777" w:rsidR="00616F23" w:rsidRPr="008970FA" w:rsidRDefault="00616F23" w:rsidP="008970FA">
            <w:pPr>
              <w:numPr>
                <w:ilvl w:val="0"/>
                <w:numId w:val="17"/>
              </w:numPr>
              <w:ind w:left="1140"/>
              <w:rPr>
                <w:sz w:val="24"/>
                <w:szCs w:val="24"/>
              </w:rPr>
            </w:pPr>
            <w:r w:rsidRPr="008970FA">
              <w:rPr>
                <w:sz w:val="24"/>
                <w:szCs w:val="24"/>
              </w:rPr>
              <w:t>Describes the facilities, infrastructure, and resources available that directly support the project.</w:t>
            </w:r>
          </w:p>
          <w:p w14:paraId="63D933D7" w14:textId="77777777" w:rsidR="00616F23" w:rsidRPr="008970FA" w:rsidRDefault="00616F23" w:rsidP="008970FA">
            <w:pPr>
              <w:numPr>
                <w:ilvl w:val="0"/>
                <w:numId w:val="17"/>
              </w:numPr>
              <w:ind w:left="1140"/>
              <w:rPr>
                <w:sz w:val="24"/>
                <w:szCs w:val="24"/>
              </w:rPr>
            </w:pPr>
            <w:r w:rsidRPr="008970FA">
              <w:rPr>
                <w:sz w:val="24"/>
                <w:szCs w:val="24"/>
              </w:rPr>
              <w:t>Describes the team’s history of successfully completing projects in the past 10 years including subsequent deployments and commercialization.</w:t>
            </w:r>
          </w:p>
        </w:tc>
        <w:tc>
          <w:tcPr>
            <w:tcW w:w="1342" w:type="dxa"/>
          </w:tcPr>
          <w:p w14:paraId="1EA6B293" w14:textId="77777777" w:rsidR="00616F23" w:rsidRPr="008970FA" w:rsidRDefault="00616F23" w:rsidP="00616F23">
            <w:pPr>
              <w:spacing w:before="120"/>
              <w:jc w:val="center"/>
              <w:rPr>
                <w:b/>
                <w:sz w:val="24"/>
                <w:szCs w:val="24"/>
              </w:rPr>
            </w:pPr>
            <w:r w:rsidRPr="008970FA">
              <w:rPr>
                <w:b/>
                <w:sz w:val="24"/>
                <w:szCs w:val="24"/>
              </w:rPr>
              <w:t>15</w:t>
            </w:r>
          </w:p>
        </w:tc>
      </w:tr>
      <w:tr w:rsidR="00616F23" w:rsidRPr="00616F23" w14:paraId="451B9CE8" w14:textId="77777777" w:rsidTr="298D377A">
        <w:trPr>
          <w:cantSplit/>
          <w:trHeight w:val="485"/>
        </w:trPr>
        <w:tc>
          <w:tcPr>
            <w:tcW w:w="8362" w:type="dxa"/>
            <w:shd w:val="clear" w:color="auto" w:fill="D9D9D9" w:themeFill="background1" w:themeFillShade="D9"/>
          </w:tcPr>
          <w:p w14:paraId="0E2CC37E" w14:textId="05832368" w:rsidR="00616F23" w:rsidRPr="008970FA" w:rsidRDefault="00616F23" w:rsidP="008970FA">
            <w:pPr>
              <w:spacing w:before="60" w:after="0"/>
              <w:ind w:left="360"/>
              <w:rPr>
                <w:b/>
                <w:sz w:val="24"/>
                <w:szCs w:val="24"/>
              </w:rPr>
            </w:pPr>
            <w:r w:rsidRPr="008970FA">
              <w:rPr>
                <w:b/>
                <w:sz w:val="24"/>
                <w:szCs w:val="24"/>
              </w:rPr>
              <w:t xml:space="preserve">Total Possible Points for criteria 1− </w:t>
            </w:r>
            <w:r w:rsidR="00B70183" w:rsidRPr="008970FA">
              <w:rPr>
                <w:b/>
                <w:sz w:val="24"/>
                <w:szCs w:val="24"/>
              </w:rPr>
              <w:t>4</w:t>
            </w:r>
          </w:p>
          <w:p w14:paraId="66546DBF" w14:textId="492E8D44" w:rsidR="00616F23" w:rsidRPr="008970FA" w:rsidRDefault="00616F23" w:rsidP="008970FA">
            <w:pPr>
              <w:spacing w:after="0"/>
              <w:ind w:left="360"/>
              <w:rPr>
                <w:b/>
                <w:sz w:val="24"/>
                <w:szCs w:val="24"/>
              </w:rPr>
            </w:pPr>
            <w:r w:rsidRPr="008970FA">
              <w:rPr>
                <w:b/>
                <w:sz w:val="24"/>
                <w:szCs w:val="24"/>
              </w:rPr>
              <w:t xml:space="preserve">(Minimum Passing Score for criteria 1− </w:t>
            </w:r>
            <w:r w:rsidR="00B70183" w:rsidRPr="008970FA">
              <w:rPr>
                <w:b/>
                <w:sz w:val="24"/>
                <w:szCs w:val="24"/>
              </w:rPr>
              <w:t>4</w:t>
            </w:r>
            <w:r w:rsidRPr="008970FA">
              <w:rPr>
                <w:b/>
                <w:sz w:val="24"/>
                <w:szCs w:val="24"/>
              </w:rPr>
              <w:t xml:space="preserve"> is 70% or </w:t>
            </w:r>
            <w:r w:rsidR="00B70183" w:rsidRPr="008970FA">
              <w:rPr>
                <w:b/>
                <w:sz w:val="24"/>
                <w:szCs w:val="24"/>
                <w:u w:val="single"/>
              </w:rPr>
              <w:t>52</w:t>
            </w:r>
            <w:r w:rsidRPr="008970FA">
              <w:rPr>
                <w:b/>
                <w:sz w:val="24"/>
                <w:szCs w:val="24"/>
                <w:u w:val="single"/>
              </w:rPr>
              <w:t>.</w:t>
            </w:r>
            <w:r w:rsidR="00B70183" w:rsidRPr="008970FA">
              <w:rPr>
                <w:b/>
                <w:sz w:val="24"/>
                <w:szCs w:val="24"/>
                <w:u w:val="single"/>
              </w:rPr>
              <w:t>5</w:t>
            </w:r>
            <w:r w:rsidRPr="008970FA">
              <w:rPr>
                <w:b/>
                <w:sz w:val="24"/>
                <w:szCs w:val="24"/>
                <w:u w:val="single"/>
              </w:rPr>
              <w:t>0</w:t>
            </w:r>
            <w:r w:rsidRPr="008970FA">
              <w:rPr>
                <w:b/>
                <w:sz w:val="24"/>
                <w:szCs w:val="24"/>
              </w:rPr>
              <w:t>)</w:t>
            </w:r>
          </w:p>
        </w:tc>
        <w:tc>
          <w:tcPr>
            <w:tcW w:w="1342" w:type="dxa"/>
            <w:shd w:val="clear" w:color="auto" w:fill="D9D9D9" w:themeFill="background1" w:themeFillShade="D9"/>
          </w:tcPr>
          <w:p w14:paraId="50032256" w14:textId="77777777" w:rsidR="00616F23" w:rsidRPr="008970FA" w:rsidRDefault="00616F23" w:rsidP="00616F23">
            <w:pPr>
              <w:spacing w:after="0"/>
              <w:jc w:val="both"/>
              <w:rPr>
                <w:b/>
                <w:sz w:val="24"/>
                <w:szCs w:val="24"/>
              </w:rPr>
            </w:pPr>
          </w:p>
          <w:p w14:paraId="234910F0" w14:textId="19EE34B6" w:rsidR="00616F23" w:rsidRPr="008970FA" w:rsidRDefault="00B70183" w:rsidP="00616F23">
            <w:pPr>
              <w:jc w:val="center"/>
              <w:rPr>
                <w:b/>
                <w:sz w:val="24"/>
                <w:szCs w:val="24"/>
              </w:rPr>
            </w:pPr>
            <w:r w:rsidRPr="008970FA">
              <w:rPr>
                <w:b/>
                <w:sz w:val="24"/>
                <w:szCs w:val="24"/>
              </w:rPr>
              <w:t>75</w:t>
            </w:r>
          </w:p>
        </w:tc>
      </w:tr>
      <w:tr w:rsidR="00616F23" w:rsidRPr="00616F23" w14:paraId="0E076536" w14:textId="77777777" w:rsidTr="298D377A">
        <w:tc>
          <w:tcPr>
            <w:tcW w:w="8362" w:type="dxa"/>
            <w:tcBorders>
              <w:bottom w:val="single" w:sz="4" w:space="0" w:color="auto"/>
            </w:tcBorders>
          </w:tcPr>
          <w:p w14:paraId="4F5F4254" w14:textId="77777777" w:rsidR="00616F23" w:rsidRPr="008970FA" w:rsidRDefault="00616F23" w:rsidP="008970FA">
            <w:pPr>
              <w:numPr>
                <w:ilvl w:val="0"/>
                <w:numId w:val="41"/>
              </w:numPr>
              <w:spacing w:before="120"/>
              <w:rPr>
                <w:b/>
                <w:bCs/>
                <w:smallCaps/>
                <w:sz w:val="24"/>
                <w:szCs w:val="24"/>
              </w:rPr>
            </w:pPr>
            <w:r w:rsidRPr="008970FA">
              <w:rPr>
                <w:b/>
                <w:sz w:val="24"/>
                <w:szCs w:val="24"/>
              </w:rPr>
              <w:t>Budget and Cost-Effectiveness</w:t>
            </w:r>
          </w:p>
          <w:p w14:paraId="14806663" w14:textId="77777777" w:rsidR="00616F23" w:rsidRPr="008970FA" w:rsidRDefault="00616F23" w:rsidP="008970FA">
            <w:pPr>
              <w:numPr>
                <w:ilvl w:val="0"/>
                <w:numId w:val="18"/>
              </w:numPr>
              <w:spacing w:before="120" w:after="0"/>
              <w:ind w:left="1140"/>
              <w:rPr>
                <w:sz w:val="24"/>
                <w:szCs w:val="24"/>
              </w:rPr>
            </w:pPr>
            <w:r w:rsidRPr="008970FA">
              <w:rPr>
                <w:sz w:val="24"/>
                <w:szCs w:val="24"/>
              </w:rPr>
              <w:t>Budget forms are complete for the applicant and all subcontractors, as described in the Budget instructions.</w:t>
            </w:r>
          </w:p>
          <w:p w14:paraId="1CE49D96" w14:textId="77777777" w:rsidR="00616F23" w:rsidRPr="008970FA" w:rsidRDefault="00616F23" w:rsidP="008970FA">
            <w:pPr>
              <w:numPr>
                <w:ilvl w:val="0"/>
                <w:numId w:val="18"/>
              </w:numPr>
              <w:spacing w:before="120" w:after="0"/>
              <w:ind w:left="1140"/>
              <w:rPr>
                <w:sz w:val="24"/>
                <w:szCs w:val="24"/>
              </w:rPr>
            </w:pPr>
            <w:r w:rsidRPr="008970FA">
              <w:rPr>
                <w:sz w:val="24"/>
                <w:szCs w:val="24"/>
              </w:rPr>
              <w:t>Justifies the reasonableness of the requested funds relative to the project goals, objectives, and tasks.</w:t>
            </w:r>
          </w:p>
          <w:p w14:paraId="097E511F" w14:textId="77777777" w:rsidR="00616F23" w:rsidRPr="008970FA" w:rsidRDefault="00616F23" w:rsidP="008970FA">
            <w:pPr>
              <w:numPr>
                <w:ilvl w:val="0"/>
                <w:numId w:val="18"/>
              </w:numPr>
              <w:spacing w:before="120" w:after="0"/>
              <w:ind w:left="1140"/>
              <w:rPr>
                <w:sz w:val="24"/>
                <w:szCs w:val="24"/>
              </w:rPr>
            </w:pPr>
            <w:r w:rsidRPr="008970FA">
              <w:rPr>
                <w:sz w:val="24"/>
                <w:szCs w:val="24"/>
              </w:rPr>
              <w:t>Justifies the reasonableness of direct costs (e.g., labor, fringe benefits, equipment, materials &amp; misc. travel, and subcontractors).</w:t>
            </w:r>
          </w:p>
          <w:p w14:paraId="4DFACCA1" w14:textId="77777777" w:rsidR="00616F23" w:rsidRPr="008970FA" w:rsidRDefault="00616F23" w:rsidP="008970FA">
            <w:pPr>
              <w:numPr>
                <w:ilvl w:val="0"/>
                <w:numId w:val="18"/>
              </w:numPr>
              <w:spacing w:before="120"/>
              <w:ind w:left="1138"/>
              <w:rPr>
                <w:sz w:val="24"/>
                <w:szCs w:val="24"/>
              </w:rPr>
            </w:pPr>
            <w:r w:rsidRPr="008970FA">
              <w:rPr>
                <w:sz w:val="24"/>
                <w:szCs w:val="24"/>
              </w:rPr>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8970FA" w:rsidRDefault="00616F23" w:rsidP="00616F23">
            <w:pPr>
              <w:spacing w:before="120"/>
              <w:jc w:val="center"/>
              <w:rPr>
                <w:b/>
                <w:sz w:val="24"/>
                <w:szCs w:val="24"/>
              </w:rPr>
            </w:pPr>
            <w:r w:rsidRPr="008970FA">
              <w:rPr>
                <w:b/>
                <w:sz w:val="24"/>
                <w:szCs w:val="24"/>
              </w:rPr>
              <w:t>10</w:t>
            </w:r>
          </w:p>
        </w:tc>
      </w:tr>
      <w:tr w:rsidR="00616F23" w:rsidRPr="00616F23" w14:paraId="2634BEF4" w14:textId="77777777" w:rsidTr="298D377A">
        <w:tc>
          <w:tcPr>
            <w:tcW w:w="8362" w:type="dxa"/>
            <w:tcBorders>
              <w:top w:val="single" w:sz="4" w:space="0" w:color="auto"/>
              <w:bottom w:val="single" w:sz="4" w:space="0" w:color="auto"/>
            </w:tcBorders>
          </w:tcPr>
          <w:p w14:paraId="4CC292F2" w14:textId="77777777" w:rsidR="00616F23" w:rsidRPr="008970FA" w:rsidRDefault="00616F23" w:rsidP="00C40857">
            <w:pPr>
              <w:numPr>
                <w:ilvl w:val="0"/>
                <w:numId w:val="41"/>
              </w:numPr>
              <w:spacing w:before="120"/>
              <w:jc w:val="both"/>
              <w:rPr>
                <w:b/>
                <w:bCs/>
                <w:smallCaps/>
                <w:sz w:val="24"/>
                <w:szCs w:val="24"/>
              </w:rPr>
            </w:pPr>
            <w:r w:rsidRPr="008970FA">
              <w:rPr>
                <w:b/>
                <w:sz w:val="24"/>
                <w:szCs w:val="24"/>
              </w:rPr>
              <w:t>CEC Funds Spent in California</w:t>
            </w:r>
          </w:p>
          <w:p w14:paraId="5F8C2EF2" w14:textId="77777777" w:rsidR="00616F23" w:rsidRPr="008970FA" w:rsidRDefault="00616F23" w:rsidP="00616F23">
            <w:pPr>
              <w:tabs>
                <w:tab w:val="left" w:pos="1170"/>
              </w:tabs>
              <w:autoSpaceDE w:val="0"/>
              <w:autoSpaceDN w:val="0"/>
              <w:adjustRightInd w:val="0"/>
              <w:spacing w:after="0"/>
              <w:ind w:left="360"/>
              <w:jc w:val="both"/>
              <w:rPr>
                <w:sz w:val="24"/>
                <w:szCs w:val="24"/>
              </w:rPr>
            </w:pPr>
            <w:r w:rsidRPr="008970FA">
              <w:rPr>
                <w:sz w:val="24"/>
                <w:szCs w:val="24"/>
              </w:rPr>
              <w:t>Projects that maximize the spending of CEC funds in California will receive points as indicated in the table below (see CEC Funds Spent in California section for more details).</w:t>
            </w:r>
          </w:p>
          <w:p w14:paraId="1FF1DC5F" w14:textId="77777777" w:rsidR="00616F23" w:rsidRPr="008970FA" w:rsidRDefault="00616F23" w:rsidP="00616F23">
            <w:pPr>
              <w:tabs>
                <w:tab w:val="left" w:pos="1170"/>
              </w:tabs>
              <w:autoSpaceDE w:val="0"/>
              <w:autoSpaceDN w:val="0"/>
              <w:adjustRightInd w:val="0"/>
              <w:spacing w:after="0"/>
              <w:jc w:val="center"/>
              <w:rPr>
                <w:color w:val="0070C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8970FA" w14:paraId="6BD595B2" w14:textId="77777777" w:rsidTr="008970FA">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8970FA" w:rsidRDefault="00616F23" w:rsidP="008970FA">
                  <w:pPr>
                    <w:widowControl w:val="0"/>
                    <w:spacing w:after="0"/>
                    <w:rPr>
                      <w:b/>
                      <w:sz w:val="24"/>
                      <w:szCs w:val="24"/>
                    </w:rPr>
                  </w:pPr>
                  <w:r w:rsidRPr="008970FA">
                    <w:rPr>
                      <w:b/>
                      <w:sz w:val="24"/>
                      <w:szCs w:val="24"/>
                    </w:rPr>
                    <w:t>Percentage of CEC funds spent in CA</w:t>
                  </w:r>
                  <w:r w:rsidR="00F600DC" w:rsidRPr="008970FA">
                    <w:rPr>
                      <w:b/>
                      <w:sz w:val="24"/>
                      <w:szCs w:val="24"/>
                    </w:rPr>
                    <w:t xml:space="preserve"> vs Total CEC funds requested</w:t>
                  </w:r>
                </w:p>
                <w:p w14:paraId="3FA9DDD6"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 xml:space="preserve">(derived from budget </w:t>
                  </w:r>
                  <w:proofErr w:type="gramStart"/>
                  <w:r w:rsidRPr="008970FA">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b/>
                      <w:sz w:val="24"/>
                      <w:szCs w:val="24"/>
                    </w:rPr>
                    <w:t>Percentage of Possible Points</w:t>
                  </w:r>
                </w:p>
              </w:tc>
            </w:tr>
            <w:tr w:rsidR="00616F23" w:rsidRPr="008970FA" w14:paraId="77397D1E" w14:textId="77777777" w:rsidTr="008970FA">
              <w:tc>
                <w:tcPr>
                  <w:tcW w:w="3685" w:type="dxa"/>
                  <w:tcBorders>
                    <w:top w:val="single" w:sz="4" w:space="0" w:color="auto"/>
                    <w:left w:val="single" w:sz="4" w:space="0" w:color="auto"/>
                    <w:bottom w:val="single" w:sz="4" w:space="0" w:color="auto"/>
                    <w:right w:val="single" w:sz="4" w:space="0" w:color="auto"/>
                  </w:tcBorders>
                </w:tcPr>
                <w:p w14:paraId="7BDCC911" w14:textId="69552A83"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&gt;60%</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20%</w:t>
                  </w:r>
                </w:p>
              </w:tc>
            </w:tr>
            <w:tr w:rsidR="00616F23" w:rsidRPr="008970FA" w14:paraId="6B3BC0E7" w14:textId="77777777" w:rsidTr="008970FA">
              <w:tc>
                <w:tcPr>
                  <w:tcW w:w="3685" w:type="dxa"/>
                  <w:tcBorders>
                    <w:top w:val="single" w:sz="4" w:space="0" w:color="auto"/>
                    <w:left w:val="single" w:sz="4" w:space="0" w:color="auto"/>
                    <w:bottom w:val="single" w:sz="4" w:space="0" w:color="auto"/>
                    <w:right w:val="single" w:sz="4" w:space="0" w:color="auto"/>
                  </w:tcBorders>
                </w:tcPr>
                <w:p w14:paraId="7381EDB8" w14:textId="034CC154"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&gt;65%</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30%</w:t>
                  </w:r>
                </w:p>
              </w:tc>
            </w:tr>
            <w:tr w:rsidR="00616F23" w:rsidRPr="008970FA" w14:paraId="554845D0" w14:textId="77777777" w:rsidTr="008970FA">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40%</w:t>
                  </w:r>
                </w:p>
              </w:tc>
            </w:tr>
            <w:tr w:rsidR="00616F23" w:rsidRPr="008970FA" w14:paraId="4A97188E" w14:textId="77777777" w:rsidTr="008970FA">
              <w:tc>
                <w:tcPr>
                  <w:tcW w:w="3685" w:type="dxa"/>
                  <w:tcBorders>
                    <w:top w:val="single" w:sz="4" w:space="0" w:color="auto"/>
                    <w:left w:val="single" w:sz="4" w:space="0" w:color="auto"/>
                    <w:bottom w:val="single" w:sz="4" w:space="0" w:color="auto"/>
                    <w:right w:val="single" w:sz="4" w:space="0" w:color="auto"/>
                  </w:tcBorders>
                </w:tcPr>
                <w:p w14:paraId="50AB2F34" w14:textId="32A16FE9"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&gt;75%</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50%</w:t>
                  </w:r>
                </w:p>
              </w:tc>
            </w:tr>
            <w:tr w:rsidR="00616F23" w:rsidRPr="008970FA" w14:paraId="2D6DD865" w14:textId="77777777" w:rsidTr="008970FA">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60%</w:t>
                  </w:r>
                </w:p>
              </w:tc>
            </w:tr>
            <w:tr w:rsidR="00616F23" w:rsidRPr="008970FA" w14:paraId="4776E248" w14:textId="77777777" w:rsidTr="008970FA">
              <w:tc>
                <w:tcPr>
                  <w:tcW w:w="3685" w:type="dxa"/>
                  <w:tcBorders>
                    <w:top w:val="single" w:sz="4" w:space="0" w:color="auto"/>
                    <w:left w:val="single" w:sz="4" w:space="0" w:color="auto"/>
                    <w:bottom w:val="single" w:sz="4" w:space="0" w:color="auto"/>
                    <w:right w:val="single" w:sz="4" w:space="0" w:color="auto"/>
                  </w:tcBorders>
                </w:tcPr>
                <w:p w14:paraId="6A135B6D" w14:textId="764F008E"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&gt;85%</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70%</w:t>
                  </w:r>
                </w:p>
              </w:tc>
            </w:tr>
            <w:tr w:rsidR="00616F23" w:rsidRPr="008970FA" w14:paraId="59912941" w14:textId="77777777" w:rsidTr="008970FA">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80%</w:t>
                  </w:r>
                </w:p>
              </w:tc>
            </w:tr>
            <w:tr w:rsidR="00616F23" w:rsidRPr="008970FA" w14:paraId="16978194" w14:textId="77777777" w:rsidTr="008970FA">
              <w:tc>
                <w:tcPr>
                  <w:tcW w:w="3685" w:type="dxa"/>
                  <w:tcBorders>
                    <w:top w:val="single" w:sz="4" w:space="0" w:color="auto"/>
                    <w:left w:val="single" w:sz="4" w:space="0" w:color="auto"/>
                    <w:bottom w:val="single" w:sz="4" w:space="0" w:color="auto"/>
                    <w:right w:val="single" w:sz="4" w:space="0" w:color="auto"/>
                  </w:tcBorders>
                </w:tcPr>
                <w:p w14:paraId="30E875DC" w14:textId="4FD5404B"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&gt;95%</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90%</w:t>
                  </w:r>
                </w:p>
              </w:tc>
            </w:tr>
            <w:tr w:rsidR="00616F23" w:rsidRPr="008970FA" w14:paraId="07AD5CA2" w14:textId="77777777" w:rsidTr="008970FA">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8970FA" w:rsidRDefault="00616F23" w:rsidP="008970FA">
                  <w:pPr>
                    <w:widowControl w:val="0"/>
                    <w:tabs>
                      <w:tab w:val="left" w:pos="1170"/>
                    </w:tabs>
                    <w:autoSpaceDE w:val="0"/>
                    <w:autoSpaceDN w:val="0"/>
                    <w:adjustRightInd w:val="0"/>
                    <w:spacing w:after="0"/>
                    <w:rPr>
                      <w:sz w:val="24"/>
                      <w:szCs w:val="24"/>
                    </w:rPr>
                  </w:pPr>
                  <w:r w:rsidRPr="008970FA">
                    <w:rPr>
                      <w:sz w:val="24"/>
                      <w:szCs w:val="24"/>
                    </w:rPr>
                    <w:t>100%</w:t>
                  </w:r>
                </w:p>
              </w:tc>
            </w:tr>
          </w:tbl>
          <w:p w14:paraId="20C76222" w14:textId="77777777" w:rsidR="00616F23" w:rsidRPr="008970FA" w:rsidRDefault="00616F23" w:rsidP="00616F23">
            <w:pPr>
              <w:spacing w:after="0"/>
              <w:ind w:left="360"/>
              <w:jc w:val="both"/>
              <w:rPr>
                <w:b/>
                <w:sz w:val="24"/>
                <w:szCs w:val="24"/>
              </w:rPr>
            </w:pPr>
            <w:r w:rsidRPr="008970FA">
              <w:rPr>
                <w:b/>
                <w:sz w:val="24"/>
                <w:szCs w:val="24"/>
              </w:rPr>
              <w:t xml:space="preserve"> </w:t>
            </w:r>
          </w:p>
        </w:tc>
        <w:tc>
          <w:tcPr>
            <w:tcW w:w="1342" w:type="dxa"/>
            <w:tcBorders>
              <w:top w:val="single" w:sz="4" w:space="0" w:color="auto"/>
              <w:bottom w:val="single" w:sz="4" w:space="0" w:color="auto"/>
            </w:tcBorders>
          </w:tcPr>
          <w:p w14:paraId="1C0C7D6F" w14:textId="77777777" w:rsidR="00616F23" w:rsidRPr="008970FA" w:rsidRDefault="00616F23" w:rsidP="00616F23">
            <w:pPr>
              <w:spacing w:before="120"/>
              <w:jc w:val="center"/>
              <w:rPr>
                <w:b/>
                <w:sz w:val="24"/>
                <w:szCs w:val="24"/>
              </w:rPr>
            </w:pPr>
            <w:r w:rsidRPr="008970FA">
              <w:rPr>
                <w:b/>
                <w:sz w:val="24"/>
                <w:szCs w:val="24"/>
              </w:rPr>
              <w:t>10</w:t>
            </w:r>
          </w:p>
        </w:tc>
      </w:tr>
      <w:tr w:rsidR="00616F23" w:rsidRPr="00616F23" w14:paraId="5C7435AF" w14:textId="77777777" w:rsidTr="298D377A">
        <w:tc>
          <w:tcPr>
            <w:tcW w:w="8362" w:type="dxa"/>
            <w:tcBorders>
              <w:top w:val="single" w:sz="4" w:space="0" w:color="auto"/>
              <w:bottom w:val="nil"/>
            </w:tcBorders>
          </w:tcPr>
          <w:p w14:paraId="508E4FE3" w14:textId="77777777" w:rsidR="00616F23" w:rsidRPr="008970FA" w:rsidRDefault="00616F23" w:rsidP="008970FA">
            <w:pPr>
              <w:numPr>
                <w:ilvl w:val="0"/>
                <w:numId w:val="41"/>
              </w:numPr>
              <w:spacing w:before="120"/>
              <w:rPr>
                <w:rFonts w:cs="Times New Roman"/>
                <w:b/>
                <w:bCs/>
                <w:smallCaps/>
                <w:sz w:val="24"/>
                <w:szCs w:val="24"/>
              </w:rPr>
            </w:pPr>
            <w:r w:rsidRPr="008970FA">
              <w:rPr>
                <w:b/>
                <w:sz w:val="24"/>
                <w:szCs w:val="24"/>
              </w:rPr>
              <w:t>Ratio of Direct Labor to Indirect Costs</w:t>
            </w:r>
          </w:p>
          <w:p w14:paraId="7E9B889C" w14:textId="77777777" w:rsidR="00616F23" w:rsidRPr="008970FA" w:rsidRDefault="00616F23" w:rsidP="008970FA">
            <w:pPr>
              <w:spacing w:before="120"/>
              <w:ind w:left="330"/>
              <w:rPr>
                <w:sz w:val="24"/>
                <w:szCs w:val="24"/>
              </w:rPr>
            </w:pPr>
            <w:r w:rsidRPr="008970FA">
              <w:rPr>
                <w:sz w:val="24"/>
                <w:szCs w:val="24"/>
              </w:rPr>
              <w:t>The score for this criterion will be calculated by the following formula:</w:t>
            </w:r>
          </w:p>
          <w:p w14:paraId="2FD4BE03" w14:textId="77777777" w:rsidR="00616F23" w:rsidRPr="008970FA" w:rsidRDefault="00616F23" w:rsidP="008970FA">
            <w:pPr>
              <w:spacing w:before="120"/>
              <w:ind w:left="330"/>
              <w:rPr>
                <w:sz w:val="24"/>
                <w:szCs w:val="24"/>
              </w:rPr>
            </w:pPr>
          </w:p>
          <w:p w14:paraId="0F8A3DF4" w14:textId="77777777" w:rsidR="00616F23" w:rsidRPr="00B8544E" w:rsidRDefault="00000000" w:rsidP="008970FA">
            <w:pPr>
              <w:spacing w:before="120"/>
              <w:ind w:left="330"/>
              <w:rPr>
                <w:sz w:val="24"/>
                <w:szCs w:val="24"/>
              </w:rPr>
            </w:pPr>
            <m:oMathPara>
              <m:oMath>
                <m:f>
                  <m:fPr>
                    <m:ctrlPr>
                      <w:rPr>
                        <w:rFonts w:ascii="Cambria Math" w:hAnsi="Cambria Math"/>
                        <w:i/>
                        <w:sz w:val="24"/>
                        <w:szCs w:val="24"/>
                      </w:rPr>
                    </m:ctrlPr>
                  </m:fPr>
                  <m:num>
                    <m:r>
                      <w:rPr>
                        <w:rFonts w:ascii="Cambria Math" w:hAnsi="Cambria Math"/>
                        <w:sz w:val="24"/>
                        <w:szCs w:val="24"/>
                      </w:rPr>
                      <m:t>Total Direct Labor</m:t>
                    </m:r>
                  </m:num>
                  <m:den>
                    <m:r>
                      <w:rPr>
                        <w:rFonts w:ascii="Cambria Math" w:hAnsi="Cambria Math"/>
                        <w:sz w:val="24"/>
                        <w:szCs w:val="24"/>
                      </w:rPr>
                      <m:t>Total Direct Labor + Total Fringe + Total Indirect + Total Profit</m:t>
                    </m:r>
                  </m:den>
                </m:f>
              </m:oMath>
            </m:oMathPara>
          </w:p>
          <w:p w14:paraId="45776A58" w14:textId="77777777" w:rsidR="00616F23" w:rsidRPr="008970FA" w:rsidRDefault="00616F23" w:rsidP="008970FA">
            <w:pPr>
              <w:spacing w:before="120"/>
              <w:ind w:left="330"/>
              <w:rPr>
                <w:sz w:val="24"/>
                <w:szCs w:val="24"/>
              </w:rPr>
            </w:pPr>
            <w:r w:rsidRPr="008970FA">
              <w:rPr>
                <w:sz w:val="24"/>
                <w:szCs w:val="24"/>
              </w:rPr>
              <w:br/>
              <w:t>This ratio will then be multiplied by the maximum possible points for this criterion and rounded to two decimal places.</w:t>
            </w:r>
          </w:p>
          <w:p w14:paraId="11378E5C" w14:textId="77777777" w:rsidR="00616F23" w:rsidRPr="008970FA" w:rsidRDefault="00616F23" w:rsidP="008970FA">
            <w:pPr>
              <w:spacing w:before="120"/>
              <w:ind w:left="330"/>
              <w:rPr>
                <w:sz w:val="24"/>
                <w:szCs w:val="24"/>
              </w:rPr>
            </w:pPr>
            <w:r w:rsidRPr="008970FA">
              <w:rPr>
                <w:sz w:val="24"/>
                <w:szCs w:val="24"/>
              </w:rPr>
              <w:t xml:space="preserve">NOTE: For the purposes of this </w:t>
            </w:r>
            <w:r w:rsidR="009412B8" w:rsidRPr="008970FA">
              <w:rPr>
                <w:sz w:val="24"/>
                <w:szCs w:val="24"/>
              </w:rPr>
              <w:t>criterion</w:t>
            </w:r>
            <w:r w:rsidRPr="008970FA">
              <w:rPr>
                <w:sz w:val="24"/>
                <w:szCs w:val="24"/>
              </w:rPr>
              <w:t xml:space="preserve">, the </w:t>
            </w:r>
            <w:r w:rsidR="00F600DC" w:rsidRPr="008970FA">
              <w:rPr>
                <w:sz w:val="24"/>
                <w:szCs w:val="24"/>
              </w:rPr>
              <w:t>CEC</w:t>
            </w:r>
            <w:r w:rsidRPr="008970FA">
              <w:rPr>
                <w:sz w:val="24"/>
                <w:szCs w:val="24"/>
              </w:rPr>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8970FA" w:rsidRDefault="00616F23" w:rsidP="008970FA">
            <w:pPr>
              <w:spacing w:before="120"/>
              <w:rPr>
                <w:b/>
                <w:sz w:val="24"/>
                <w:szCs w:val="24"/>
              </w:rPr>
            </w:pPr>
            <w:r w:rsidRPr="008970FA">
              <w:rPr>
                <w:b/>
                <w:sz w:val="24"/>
                <w:szCs w:val="24"/>
              </w:rPr>
              <w:t>5</w:t>
            </w:r>
          </w:p>
        </w:tc>
      </w:tr>
      <w:tr w:rsidR="00616F23" w:rsidRPr="00616F23" w14:paraId="5C7EE7A9" w14:textId="77777777" w:rsidTr="298D377A">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8970FA" w:rsidRDefault="00616F23" w:rsidP="008970FA">
            <w:pPr>
              <w:spacing w:before="120" w:after="0"/>
              <w:rPr>
                <w:b/>
                <w:sz w:val="24"/>
                <w:szCs w:val="24"/>
              </w:rPr>
            </w:pPr>
            <w:r w:rsidRPr="008970FA">
              <w:rPr>
                <w:b/>
                <w:sz w:val="24"/>
                <w:szCs w:val="24"/>
              </w:rPr>
              <w:t>Total Possible Points</w:t>
            </w:r>
          </w:p>
          <w:p w14:paraId="32AA563E" w14:textId="1F241D2B" w:rsidR="00616F23" w:rsidRPr="008970FA" w:rsidRDefault="00616F23" w:rsidP="008970FA">
            <w:pPr>
              <w:rPr>
                <w:b/>
                <w:sz w:val="24"/>
                <w:szCs w:val="24"/>
              </w:rPr>
            </w:pPr>
            <w:r w:rsidRPr="008970FA">
              <w:rPr>
                <w:b/>
                <w:sz w:val="24"/>
                <w:szCs w:val="24"/>
              </w:rPr>
              <w:t xml:space="preserve">(Minimum Passing Score for Criteria 1 – </w:t>
            </w:r>
            <w:r w:rsidR="00783A4E" w:rsidRPr="008970FA">
              <w:rPr>
                <w:b/>
                <w:sz w:val="24"/>
                <w:szCs w:val="24"/>
              </w:rPr>
              <w:t>7</w:t>
            </w:r>
            <w:r w:rsidRPr="008970FA">
              <w:rPr>
                <w:b/>
                <w:sz w:val="24"/>
                <w:szCs w:val="24"/>
              </w:rPr>
              <w:t xml:space="preserve"> is 70% or </w:t>
            </w:r>
            <w:r w:rsidR="00783A4E" w:rsidRPr="008970FA">
              <w:rPr>
                <w:b/>
                <w:sz w:val="24"/>
                <w:szCs w:val="24"/>
                <w:u w:val="single"/>
              </w:rPr>
              <w:t>7</w:t>
            </w:r>
            <w:r w:rsidRPr="008970FA">
              <w:rPr>
                <w:b/>
                <w:sz w:val="24"/>
                <w:szCs w:val="24"/>
                <w:u w:val="single"/>
              </w:rPr>
              <w:t>0.</w:t>
            </w:r>
            <w:r w:rsidR="00783A4E" w:rsidRPr="008970FA">
              <w:rPr>
                <w:b/>
                <w:sz w:val="24"/>
                <w:szCs w:val="24"/>
                <w:u w:val="single"/>
              </w:rPr>
              <w:t>00</w:t>
            </w:r>
            <w:r w:rsidRPr="008970FA">
              <w:rPr>
                <w:b/>
                <w:sz w:val="24"/>
                <w:szCs w:val="24"/>
              </w:rPr>
              <w:t>)</w:t>
            </w:r>
          </w:p>
        </w:tc>
        <w:tc>
          <w:tcPr>
            <w:tcW w:w="1342" w:type="dxa"/>
            <w:tcBorders>
              <w:top w:val="nil"/>
              <w:bottom w:val="single" w:sz="4" w:space="0" w:color="auto"/>
            </w:tcBorders>
            <w:shd w:val="clear" w:color="auto" w:fill="D9D9D9" w:themeFill="background1" w:themeFillShade="D9"/>
          </w:tcPr>
          <w:p w14:paraId="4BBB4A89" w14:textId="77777777" w:rsidR="00616F23" w:rsidRPr="008970FA" w:rsidRDefault="00616F23" w:rsidP="008970FA">
            <w:pPr>
              <w:spacing w:after="0"/>
              <w:rPr>
                <w:b/>
                <w:sz w:val="24"/>
                <w:szCs w:val="24"/>
              </w:rPr>
            </w:pPr>
          </w:p>
          <w:p w14:paraId="6B274495" w14:textId="477FCD44" w:rsidR="00616F23" w:rsidRPr="008970FA" w:rsidRDefault="00616F23" w:rsidP="008970FA">
            <w:pPr>
              <w:rPr>
                <w:b/>
                <w:sz w:val="24"/>
                <w:szCs w:val="24"/>
              </w:rPr>
            </w:pPr>
            <w:r w:rsidRPr="008970FA">
              <w:rPr>
                <w:b/>
                <w:sz w:val="24"/>
                <w:szCs w:val="24"/>
              </w:rPr>
              <w:t>1</w:t>
            </w:r>
            <w:r w:rsidR="007079BC" w:rsidRPr="008970FA">
              <w:rPr>
                <w:b/>
                <w:sz w:val="24"/>
                <w:szCs w:val="24"/>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8970FA" w14:paraId="7934CD08" w14:textId="77777777" w:rsidTr="00CE5562">
        <w:trPr>
          <w:tblHeader/>
        </w:trPr>
        <w:tc>
          <w:tcPr>
            <w:tcW w:w="8365" w:type="dxa"/>
            <w:shd w:val="clear" w:color="auto" w:fill="D9D9D9" w:themeFill="background1" w:themeFillShade="D9"/>
            <w:vAlign w:val="bottom"/>
          </w:tcPr>
          <w:p w14:paraId="0D78DC4C" w14:textId="77777777" w:rsidR="00CE5562" w:rsidRPr="008970FA" w:rsidRDefault="00CE5562" w:rsidP="008970FA">
            <w:pPr>
              <w:keepNext/>
              <w:spacing w:before="60" w:after="60" w:line="360" w:lineRule="auto"/>
              <w:rPr>
                <w:b/>
                <w:sz w:val="24"/>
                <w:szCs w:val="24"/>
              </w:rPr>
            </w:pPr>
            <w:r w:rsidRPr="008970FA">
              <w:rPr>
                <w:b/>
                <w:sz w:val="24"/>
                <w:szCs w:val="24"/>
              </w:rPr>
              <w:t>Scoring Criteria</w:t>
            </w:r>
          </w:p>
        </w:tc>
        <w:tc>
          <w:tcPr>
            <w:tcW w:w="1350" w:type="dxa"/>
            <w:shd w:val="clear" w:color="auto" w:fill="D9D9D9" w:themeFill="background1" w:themeFillShade="D9"/>
            <w:vAlign w:val="center"/>
          </w:tcPr>
          <w:p w14:paraId="70A80781" w14:textId="77777777" w:rsidR="00CE5562" w:rsidRPr="008970FA" w:rsidRDefault="00CE5562" w:rsidP="008970FA">
            <w:pPr>
              <w:keepNext/>
              <w:spacing w:before="60" w:after="60"/>
              <w:rPr>
                <w:b/>
                <w:sz w:val="24"/>
                <w:szCs w:val="24"/>
              </w:rPr>
            </w:pPr>
            <w:r w:rsidRPr="008970FA">
              <w:rPr>
                <w:b/>
                <w:sz w:val="24"/>
                <w:szCs w:val="24"/>
              </w:rPr>
              <w:t>Maximum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8970FA" w14:paraId="0557E785" w14:textId="77777777" w:rsidTr="7011B061">
        <w:trPr>
          <w:trHeight w:val="4850"/>
        </w:trPr>
        <w:tc>
          <w:tcPr>
            <w:tcW w:w="8362" w:type="dxa"/>
            <w:tcBorders>
              <w:bottom w:val="single" w:sz="4" w:space="0" w:color="auto"/>
            </w:tcBorders>
            <w:shd w:val="clear" w:color="auto" w:fill="auto"/>
          </w:tcPr>
          <w:p w14:paraId="79AA9EC5" w14:textId="77777777" w:rsidR="00CE5562" w:rsidRPr="008970FA" w:rsidRDefault="00CE5562" w:rsidP="008970FA">
            <w:pPr>
              <w:keepNext/>
              <w:numPr>
                <w:ilvl w:val="0"/>
                <w:numId w:val="41"/>
              </w:numPr>
              <w:spacing w:before="120"/>
              <w:rPr>
                <w:b/>
                <w:sz w:val="24"/>
                <w:szCs w:val="24"/>
              </w:rPr>
            </w:pPr>
            <w:r w:rsidRPr="008970FA">
              <w:rPr>
                <w:b/>
                <w:sz w:val="24"/>
                <w:szCs w:val="24"/>
              </w:rPr>
              <w:t xml:space="preserve">Match Funds </w:t>
            </w:r>
          </w:p>
          <w:p w14:paraId="2199D6F1" w14:textId="77777777" w:rsidR="00CE5562" w:rsidRPr="008970FA" w:rsidRDefault="00CE5562" w:rsidP="008970FA">
            <w:pPr>
              <w:keepNext/>
              <w:spacing w:line="280" w:lineRule="atLeast"/>
              <w:ind w:left="1050"/>
              <w:rPr>
                <w:color w:val="000000"/>
                <w:sz w:val="24"/>
                <w:szCs w:val="24"/>
              </w:rPr>
            </w:pPr>
            <w:r w:rsidRPr="008970FA">
              <w:rPr>
                <w:color w:val="000000"/>
                <w:sz w:val="24"/>
                <w:szCs w:val="24"/>
              </w:rPr>
              <w:t>Cash match share is preferred; however, in-kind cost share is permitted and will be considered</w:t>
            </w:r>
            <w:r w:rsidRPr="008970FA">
              <w:rPr>
                <w:rFonts w:ascii="Palatino Linotype" w:hAnsi="Palatino Linotype" w:cs="Times New Roman"/>
                <w:color w:val="000000"/>
                <w:sz w:val="24"/>
                <w:szCs w:val="24"/>
              </w:rPr>
              <w:t xml:space="preserve"> </w:t>
            </w:r>
            <w:r w:rsidRPr="008970FA">
              <w:rPr>
                <w:color w:val="000000"/>
                <w:sz w:val="24"/>
                <w:szCs w:val="24"/>
              </w:rPr>
              <w:t xml:space="preserve">for solicitation match requirements. Points for this criterion will be evaluated based on the proposed </w:t>
            </w:r>
            <w:r w:rsidR="007B3CCE" w:rsidRPr="008970FA">
              <w:rPr>
                <w:color w:val="000000"/>
                <w:sz w:val="24"/>
                <w:szCs w:val="24"/>
              </w:rPr>
              <w:t xml:space="preserve">cash match relative to the total match (cash + in-kind) contributions using the </w:t>
            </w:r>
            <w:r w:rsidRPr="008970FA">
              <w:rPr>
                <w:color w:val="000000"/>
                <w:sz w:val="24"/>
                <w:szCs w:val="24"/>
              </w:rPr>
              <w:t>Cash</w:t>
            </w:r>
            <w:r w:rsidR="007B3CCE" w:rsidRPr="008970FA">
              <w:rPr>
                <w:color w:val="000000"/>
                <w:sz w:val="24"/>
                <w:szCs w:val="24"/>
              </w:rPr>
              <w:t xml:space="preserve"> </w:t>
            </w:r>
            <w:r w:rsidRPr="008970FA">
              <w:rPr>
                <w:color w:val="000000"/>
                <w:sz w:val="24"/>
                <w:szCs w:val="24"/>
              </w:rPr>
              <w:t>Match Scoring Table:</w:t>
            </w:r>
          </w:p>
          <w:p w14:paraId="25D79A45" w14:textId="77777777" w:rsidR="00CE5562" w:rsidRPr="008970FA" w:rsidRDefault="007B3CCE" w:rsidP="003D0939">
            <w:pPr>
              <w:keepNext/>
              <w:spacing w:after="0" w:line="280" w:lineRule="atLeast"/>
              <w:jc w:val="center"/>
              <w:rPr>
                <w:color w:val="000000"/>
                <w:sz w:val="24"/>
                <w:szCs w:val="24"/>
              </w:rPr>
            </w:pPr>
            <w:r w:rsidRPr="008970FA">
              <w:rPr>
                <w:b/>
                <w:sz w:val="24"/>
                <w:szCs w:val="24"/>
              </w:rPr>
              <w:t xml:space="preserve">Cash </w:t>
            </w:r>
            <w:r w:rsidR="00CE5562" w:rsidRPr="008970FA">
              <w:rPr>
                <w:b/>
                <w:sz w:val="24"/>
                <w:szCs w:val="24"/>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8970FA" w14:paraId="209C7D27" w14:textId="77777777" w:rsidTr="7011B061">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hemeFill="background1" w:themeFillShade="BF"/>
                </w:tcPr>
                <w:p w14:paraId="5B45FDD1" w14:textId="663B3CB6" w:rsidR="00CE5562" w:rsidRPr="008970FA" w:rsidRDefault="65447817" w:rsidP="008970FA">
                  <w:pPr>
                    <w:keepNext/>
                    <w:spacing w:after="60" w:line="280" w:lineRule="atLeast"/>
                    <w:jc w:val="left"/>
                    <w:rPr>
                      <w:sz w:val="24"/>
                      <w:szCs w:val="24"/>
                    </w:rPr>
                  </w:pPr>
                  <w:r w:rsidRPr="008970FA">
                    <w:rPr>
                      <w:sz w:val="24"/>
                      <w:szCs w:val="24"/>
                    </w:rPr>
                    <w:t>Percentage of Proposed Cash Match Funds</w:t>
                  </w:r>
                  <w:r w:rsidR="126E14DA" w:rsidRPr="008970FA">
                    <w:rPr>
                      <w:sz w:val="24"/>
                      <w:szCs w:val="24"/>
                    </w:rPr>
                    <w:t xml:space="preserve"> Relative to Total Match</w:t>
                  </w:r>
                </w:p>
              </w:tc>
              <w:tc>
                <w:tcPr>
                  <w:tcW w:w="975" w:type="dxa"/>
                  <w:shd w:val="clear" w:color="auto" w:fill="BFBFBF" w:themeFill="background1" w:themeFillShade="BF"/>
                </w:tcPr>
                <w:p w14:paraId="27270FF9" w14:textId="77777777" w:rsidR="00CE5562" w:rsidRPr="008970FA" w:rsidRDefault="00CE5562" w:rsidP="008970FA">
                  <w:pPr>
                    <w:keepNext/>
                    <w:spacing w:after="0" w:line="280" w:lineRule="atLeast"/>
                    <w:jc w:val="left"/>
                    <w:rPr>
                      <w:sz w:val="24"/>
                      <w:szCs w:val="24"/>
                    </w:rPr>
                  </w:pPr>
                  <w:r w:rsidRPr="008970FA">
                    <w:rPr>
                      <w:sz w:val="24"/>
                      <w:szCs w:val="24"/>
                    </w:rPr>
                    <w:t>Score</w:t>
                  </w:r>
                </w:p>
              </w:tc>
            </w:tr>
            <w:tr w:rsidR="00CE5562" w:rsidRPr="008970FA" w14:paraId="02E1471A" w14:textId="77777777" w:rsidTr="7011B061">
              <w:trPr>
                <w:trHeight w:val="344"/>
                <w:jc w:val="center"/>
              </w:trPr>
              <w:tc>
                <w:tcPr>
                  <w:tcW w:w="2500" w:type="dxa"/>
                  <w:vAlign w:val="bottom"/>
                </w:tcPr>
                <w:p w14:paraId="2E7A15C3" w14:textId="77777777" w:rsidR="00CE5562" w:rsidRPr="008970FA" w:rsidRDefault="00CE5562" w:rsidP="008970FA">
                  <w:pPr>
                    <w:keepNext/>
                    <w:spacing w:after="60"/>
                    <w:rPr>
                      <w:sz w:val="24"/>
                      <w:szCs w:val="24"/>
                    </w:rPr>
                  </w:pPr>
                  <w:r w:rsidRPr="008970FA">
                    <w:rPr>
                      <w:sz w:val="24"/>
                      <w:szCs w:val="24"/>
                    </w:rPr>
                    <w:t>80</w:t>
                  </w:r>
                  <w:r w:rsidR="007B3CCE" w:rsidRPr="008970FA">
                    <w:rPr>
                      <w:sz w:val="24"/>
                      <w:szCs w:val="24"/>
                    </w:rPr>
                    <w:t xml:space="preserve"> to 100</w:t>
                  </w:r>
                  <w:r w:rsidRPr="008970FA">
                    <w:rPr>
                      <w:sz w:val="24"/>
                      <w:szCs w:val="24"/>
                    </w:rPr>
                    <w:t>%</w:t>
                  </w:r>
                </w:p>
              </w:tc>
              <w:tc>
                <w:tcPr>
                  <w:tcW w:w="975" w:type="dxa"/>
                  <w:vAlign w:val="bottom"/>
                </w:tcPr>
                <w:p w14:paraId="1CA1B674" w14:textId="77777777" w:rsidR="00CE5562" w:rsidRPr="008970FA" w:rsidRDefault="00CE5562" w:rsidP="008970FA">
                  <w:pPr>
                    <w:keepNext/>
                    <w:spacing w:after="60"/>
                    <w:ind w:left="58"/>
                    <w:rPr>
                      <w:sz w:val="24"/>
                      <w:szCs w:val="24"/>
                    </w:rPr>
                  </w:pPr>
                  <w:r w:rsidRPr="008970FA">
                    <w:rPr>
                      <w:sz w:val="24"/>
                      <w:szCs w:val="24"/>
                    </w:rPr>
                    <w:t>5</w:t>
                  </w:r>
                </w:p>
              </w:tc>
            </w:tr>
            <w:tr w:rsidR="00CE5562" w:rsidRPr="008970FA" w14:paraId="21A23969" w14:textId="77777777" w:rsidTr="7011B061">
              <w:trPr>
                <w:trHeight w:val="372"/>
                <w:jc w:val="center"/>
              </w:trPr>
              <w:tc>
                <w:tcPr>
                  <w:tcW w:w="2500" w:type="dxa"/>
                  <w:vAlign w:val="bottom"/>
                </w:tcPr>
                <w:p w14:paraId="17716473" w14:textId="77777777" w:rsidR="00CE5562" w:rsidRPr="008970FA" w:rsidRDefault="00CE5562" w:rsidP="008970FA">
                  <w:pPr>
                    <w:keepNext/>
                    <w:spacing w:after="60"/>
                    <w:ind w:left="61"/>
                    <w:rPr>
                      <w:sz w:val="24"/>
                      <w:szCs w:val="24"/>
                    </w:rPr>
                  </w:pPr>
                  <w:r w:rsidRPr="008970FA">
                    <w:rPr>
                      <w:sz w:val="24"/>
                      <w:szCs w:val="24"/>
                    </w:rPr>
                    <w:t>60 to &lt;80%</w:t>
                  </w:r>
                </w:p>
              </w:tc>
              <w:tc>
                <w:tcPr>
                  <w:tcW w:w="975" w:type="dxa"/>
                  <w:vAlign w:val="bottom"/>
                </w:tcPr>
                <w:p w14:paraId="74274580" w14:textId="77777777" w:rsidR="00CE5562" w:rsidRPr="008970FA" w:rsidRDefault="00CE5562" w:rsidP="008970FA">
                  <w:pPr>
                    <w:keepNext/>
                    <w:spacing w:after="60"/>
                    <w:ind w:left="61"/>
                    <w:rPr>
                      <w:sz w:val="24"/>
                      <w:szCs w:val="24"/>
                    </w:rPr>
                  </w:pPr>
                  <w:r w:rsidRPr="008970FA">
                    <w:rPr>
                      <w:sz w:val="24"/>
                      <w:szCs w:val="24"/>
                    </w:rPr>
                    <w:t>4</w:t>
                  </w:r>
                </w:p>
              </w:tc>
            </w:tr>
            <w:tr w:rsidR="00CE5562" w:rsidRPr="008970FA" w14:paraId="0AB532FA" w14:textId="77777777" w:rsidTr="7011B061">
              <w:trPr>
                <w:trHeight w:val="363"/>
                <w:jc w:val="center"/>
              </w:trPr>
              <w:tc>
                <w:tcPr>
                  <w:tcW w:w="2500" w:type="dxa"/>
                  <w:vAlign w:val="bottom"/>
                </w:tcPr>
                <w:p w14:paraId="67813900" w14:textId="77777777" w:rsidR="00CE5562" w:rsidRPr="008970FA" w:rsidRDefault="00CE5562" w:rsidP="008970FA">
                  <w:pPr>
                    <w:keepNext/>
                    <w:spacing w:after="60"/>
                    <w:ind w:left="61"/>
                    <w:rPr>
                      <w:sz w:val="24"/>
                      <w:szCs w:val="24"/>
                    </w:rPr>
                  </w:pPr>
                  <w:r w:rsidRPr="008970FA">
                    <w:rPr>
                      <w:sz w:val="24"/>
                      <w:szCs w:val="24"/>
                    </w:rPr>
                    <w:t>40 to &lt;60%</w:t>
                  </w:r>
                </w:p>
              </w:tc>
              <w:tc>
                <w:tcPr>
                  <w:tcW w:w="975" w:type="dxa"/>
                  <w:vAlign w:val="bottom"/>
                </w:tcPr>
                <w:p w14:paraId="63749641" w14:textId="77777777" w:rsidR="00CE5562" w:rsidRPr="008970FA" w:rsidRDefault="00CE5562" w:rsidP="008970FA">
                  <w:pPr>
                    <w:keepNext/>
                    <w:spacing w:after="60"/>
                    <w:ind w:left="61"/>
                    <w:rPr>
                      <w:sz w:val="24"/>
                      <w:szCs w:val="24"/>
                    </w:rPr>
                  </w:pPr>
                  <w:r w:rsidRPr="008970FA">
                    <w:rPr>
                      <w:sz w:val="24"/>
                      <w:szCs w:val="24"/>
                    </w:rPr>
                    <w:t>3</w:t>
                  </w:r>
                </w:p>
              </w:tc>
            </w:tr>
            <w:tr w:rsidR="00CE5562" w:rsidRPr="008970FA" w14:paraId="3688B6C2" w14:textId="77777777" w:rsidTr="7011B061">
              <w:trPr>
                <w:trHeight w:val="363"/>
                <w:jc w:val="center"/>
              </w:trPr>
              <w:tc>
                <w:tcPr>
                  <w:tcW w:w="2500" w:type="dxa"/>
                  <w:vAlign w:val="bottom"/>
                </w:tcPr>
                <w:p w14:paraId="647161DB" w14:textId="77777777" w:rsidR="00CE5562" w:rsidRPr="008970FA" w:rsidRDefault="00CE5562" w:rsidP="008970FA">
                  <w:pPr>
                    <w:keepNext/>
                    <w:spacing w:after="60"/>
                    <w:ind w:left="58"/>
                    <w:rPr>
                      <w:sz w:val="24"/>
                      <w:szCs w:val="24"/>
                    </w:rPr>
                  </w:pPr>
                  <w:r w:rsidRPr="008970FA">
                    <w:rPr>
                      <w:sz w:val="24"/>
                      <w:szCs w:val="24"/>
                    </w:rPr>
                    <w:t>20 to &lt;40%</w:t>
                  </w:r>
                </w:p>
              </w:tc>
              <w:tc>
                <w:tcPr>
                  <w:tcW w:w="975" w:type="dxa"/>
                  <w:vAlign w:val="bottom"/>
                </w:tcPr>
                <w:p w14:paraId="6CC401DF" w14:textId="77777777" w:rsidR="00CE5562" w:rsidRPr="008970FA" w:rsidRDefault="00CE5562" w:rsidP="008970FA">
                  <w:pPr>
                    <w:keepNext/>
                    <w:spacing w:after="60"/>
                    <w:ind w:left="58"/>
                    <w:rPr>
                      <w:sz w:val="24"/>
                      <w:szCs w:val="24"/>
                    </w:rPr>
                  </w:pPr>
                  <w:r w:rsidRPr="008970FA">
                    <w:rPr>
                      <w:sz w:val="24"/>
                      <w:szCs w:val="24"/>
                    </w:rPr>
                    <w:t>2</w:t>
                  </w:r>
                </w:p>
              </w:tc>
            </w:tr>
            <w:tr w:rsidR="00CE5562" w:rsidRPr="008970FA" w14:paraId="38B0F136" w14:textId="77777777" w:rsidTr="7011B061">
              <w:trPr>
                <w:trHeight w:val="363"/>
                <w:jc w:val="center"/>
              </w:trPr>
              <w:tc>
                <w:tcPr>
                  <w:tcW w:w="2500" w:type="dxa"/>
                  <w:vAlign w:val="bottom"/>
                </w:tcPr>
                <w:p w14:paraId="35D7F5F0" w14:textId="77777777" w:rsidR="00CE5562" w:rsidRPr="008970FA" w:rsidRDefault="00CE5562" w:rsidP="008970FA">
                  <w:pPr>
                    <w:keepNext/>
                    <w:spacing w:after="60"/>
                    <w:ind w:left="58"/>
                    <w:rPr>
                      <w:sz w:val="24"/>
                      <w:szCs w:val="24"/>
                    </w:rPr>
                  </w:pPr>
                  <w:r w:rsidRPr="008970FA">
                    <w:rPr>
                      <w:sz w:val="24"/>
                      <w:szCs w:val="24"/>
                    </w:rPr>
                    <w:t>10 to &lt;20%</w:t>
                  </w:r>
                </w:p>
              </w:tc>
              <w:tc>
                <w:tcPr>
                  <w:tcW w:w="975" w:type="dxa"/>
                  <w:vAlign w:val="bottom"/>
                </w:tcPr>
                <w:p w14:paraId="3902BA46" w14:textId="77777777" w:rsidR="00CE5562" w:rsidRPr="008970FA" w:rsidRDefault="00CE5562" w:rsidP="008970FA">
                  <w:pPr>
                    <w:keepNext/>
                    <w:spacing w:after="60"/>
                    <w:ind w:left="58"/>
                    <w:rPr>
                      <w:sz w:val="24"/>
                      <w:szCs w:val="24"/>
                    </w:rPr>
                  </w:pPr>
                  <w:r w:rsidRPr="008970FA">
                    <w:rPr>
                      <w:sz w:val="24"/>
                      <w:szCs w:val="24"/>
                    </w:rPr>
                    <w:t>1</w:t>
                  </w:r>
                </w:p>
              </w:tc>
            </w:tr>
          </w:tbl>
          <w:p w14:paraId="77228007" w14:textId="77777777" w:rsidR="00CE5562" w:rsidRPr="008970FA" w:rsidRDefault="00CE5562" w:rsidP="008970FA">
            <w:pPr>
              <w:keepNext/>
              <w:spacing w:line="280" w:lineRule="atLeast"/>
              <w:rPr>
                <w:i/>
                <w:color w:val="00B0F0"/>
                <w:sz w:val="24"/>
                <w:szCs w:val="24"/>
              </w:rPr>
            </w:pPr>
            <w:r w:rsidRPr="008970FA">
              <w:rPr>
                <w:i/>
                <w:color w:val="00B0F0"/>
                <w:sz w:val="24"/>
                <w:szCs w:val="24"/>
              </w:rPr>
              <w:t xml:space="preserve"> </w:t>
            </w:r>
          </w:p>
        </w:tc>
        <w:tc>
          <w:tcPr>
            <w:tcW w:w="1342" w:type="dxa"/>
            <w:tcBorders>
              <w:bottom w:val="single" w:sz="4" w:space="0" w:color="auto"/>
            </w:tcBorders>
            <w:shd w:val="clear" w:color="auto" w:fill="auto"/>
          </w:tcPr>
          <w:p w14:paraId="01967D77" w14:textId="77777777" w:rsidR="00CE5562" w:rsidRPr="008970FA" w:rsidRDefault="00CE5562" w:rsidP="008970FA">
            <w:pPr>
              <w:keepNext/>
              <w:spacing w:before="120" w:after="0"/>
              <w:rPr>
                <w:b/>
                <w:sz w:val="24"/>
                <w:szCs w:val="24"/>
              </w:rPr>
            </w:pPr>
            <w:r w:rsidRPr="008970FA">
              <w:rPr>
                <w:b/>
                <w:sz w:val="24"/>
                <w:szCs w:val="24"/>
              </w:rPr>
              <w:t>5</w:t>
            </w:r>
          </w:p>
        </w:tc>
      </w:tr>
      <w:tr w:rsidR="00CE5562" w:rsidRPr="008970FA" w14:paraId="28343202" w14:textId="77777777" w:rsidTr="7011B061">
        <w:trPr>
          <w:trHeight w:val="647"/>
        </w:trPr>
        <w:tc>
          <w:tcPr>
            <w:tcW w:w="8362" w:type="dxa"/>
            <w:tcBorders>
              <w:bottom w:val="single" w:sz="4" w:space="0" w:color="auto"/>
            </w:tcBorders>
            <w:shd w:val="clear" w:color="auto" w:fill="auto"/>
          </w:tcPr>
          <w:p w14:paraId="18599005" w14:textId="77777777" w:rsidR="00CE5562" w:rsidRPr="008970FA" w:rsidRDefault="00CE5562" w:rsidP="008970FA">
            <w:pPr>
              <w:keepNext/>
              <w:spacing w:line="280" w:lineRule="atLeast"/>
              <w:ind w:left="1050"/>
              <w:rPr>
                <w:sz w:val="24"/>
                <w:szCs w:val="24"/>
              </w:rPr>
            </w:pPr>
            <w:r w:rsidRPr="008970FA">
              <w:rPr>
                <w:sz w:val="24"/>
                <w:szCs w:val="24"/>
              </w:rPr>
              <w:t xml:space="preserve">Additional points will be awarded to applications that exceed the minimum match requirements </w:t>
            </w:r>
            <w:r w:rsidR="007B3CCE" w:rsidRPr="008970FA">
              <w:rPr>
                <w:sz w:val="24"/>
                <w:szCs w:val="24"/>
              </w:rPr>
              <w:t xml:space="preserve">based on the percentage amount above minimum </w:t>
            </w:r>
            <w:r w:rsidRPr="008970FA">
              <w:rPr>
                <w:sz w:val="24"/>
                <w:szCs w:val="24"/>
              </w:rPr>
              <w:t>using the Exceeds Minimum Match Scoring table:</w:t>
            </w:r>
          </w:p>
          <w:p w14:paraId="3EF6BF5B" w14:textId="77777777" w:rsidR="00CE5562" w:rsidRPr="008970FA" w:rsidRDefault="00CE5562" w:rsidP="003D0939">
            <w:pPr>
              <w:keepLines/>
              <w:spacing w:before="120"/>
              <w:jc w:val="center"/>
              <w:rPr>
                <w:sz w:val="24"/>
                <w:szCs w:val="24"/>
              </w:rPr>
            </w:pPr>
            <w:r w:rsidRPr="008970FA">
              <w:rPr>
                <w:b/>
                <w:sz w:val="24"/>
                <w:szCs w:val="24"/>
              </w:rPr>
              <w:t xml:space="preserve">Exceeds Minimum </w:t>
            </w:r>
            <w:r w:rsidRPr="008970FA">
              <w:rPr>
                <w:b/>
                <w:sz w:val="24"/>
                <w:szCs w:val="24"/>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8970FA"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8970FA" w:rsidRDefault="00CE5562" w:rsidP="008970FA">
                  <w:pPr>
                    <w:spacing w:after="60" w:line="280" w:lineRule="atLeast"/>
                    <w:jc w:val="left"/>
                    <w:rPr>
                      <w:sz w:val="24"/>
                      <w:szCs w:val="24"/>
                    </w:rPr>
                  </w:pPr>
                  <w:r w:rsidRPr="008970FA">
                    <w:rPr>
                      <w:sz w:val="24"/>
                      <w:szCs w:val="24"/>
                    </w:rPr>
                    <w:t xml:space="preserve">Percentage above Minimum Match </w:t>
                  </w:r>
                  <w:r w:rsidRPr="008970FA">
                    <w:rPr>
                      <w:rFonts w:ascii="Calibri" w:eastAsia="Calibri" w:hAnsi="Calibri" w:cs="Times New Roman"/>
                      <w:sz w:val="24"/>
                      <w:szCs w:val="24"/>
                    </w:rPr>
                    <w:t>(cash and in-kind)</w:t>
                  </w:r>
                </w:p>
              </w:tc>
              <w:tc>
                <w:tcPr>
                  <w:tcW w:w="990" w:type="dxa"/>
                  <w:shd w:val="clear" w:color="auto" w:fill="BFBFBF"/>
                </w:tcPr>
                <w:p w14:paraId="7B6251E4" w14:textId="77777777" w:rsidR="00CE5562" w:rsidRPr="008970FA" w:rsidRDefault="00CE5562" w:rsidP="008970FA">
                  <w:pPr>
                    <w:spacing w:after="0" w:line="280" w:lineRule="atLeast"/>
                    <w:jc w:val="left"/>
                    <w:rPr>
                      <w:sz w:val="24"/>
                      <w:szCs w:val="24"/>
                    </w:rPr>
                  </w:pPr>
                  <w:r w:rsidRPr="008970FA">
                    <w:rPr>
                      <w:sz w:val="24"/>
                      <w:szCs w:val="24"/>
                    </w:rPr>
                    <w:t>Score</w:t>
                  </w:r>
                </w:p>
              </w:tc>
            </w:tr>
            <w:tr w:rsidR="00CE5562" w:rsidRPr="008970FA" w14:paraId="29925A5E" w14:textId="77777777" w:rsidTr="00625DCD">
              <w:trPr>
                <w:trHeight w:val="344"/>
                <w:jc w:val="center"/>
              </w:trPr>
              <w:tc>
                <w:tcPr>
                  <w:tcW w:w="2590" w:type="dxa"/>
                  <w:vAlign w:val="bottom"/>
                </w:tcPr>
                <w:p w14:paraId="5E9D1327" w14:textId="77777777" w:rsidR="00CE5562" w:rsidRPr="008970FA" w:rsidRDefault="007B3CCE" w:rsidP="008970FA">
                  <w:pPr>
                    <w:spacing w:after="60"/>
                    <w:rPr>
                      <w:sz w:val="24"/>
                      <w:szCs w:val="24"/>
                    </w:rPr>
                  </w:pPr>
                  <m:oMath>
                    <m:r>
                      <w:rPr>
                        <w:rFonts w:ascii="Cambria Math" w:hAnsi="Cambria Math"/>
                        <w:sz w:val="24"/>
                        <w:szCs w:val="24"/>
                      </w:rPr>
                      <m:t>≥</m:t>
                    </m:r>
                  </m:oMath>
                  <w:r w:rsidRPr="008970FA">
                    <w:rPr>
                      <w:sz w:val="24"/>
                      <w:szCs w:val="24"/>
                    </w:rPr>
                    <w:t xml:space="preserve"> </w:t>
                  </w:r>
                  <w:r w:rsidR="00CE5562" w:rsidRPr="008970FA">
                    <w:rPr>
                      <w:sz w:val="24"/>
                      <w:szCs w:val="24"/>
                    </w:rPr>
                    <w:t>80%</w:t>
                  </w:r>
                </w:p>
              </w:tc>
              <w:tc>
                <w:tcPr>
                  <w:tcW w:w="990" w:type="dxa"/>
                  <w:vAlign w:val="bottom"/>
                </w:tcPr>
                <w:p w14:paraId="4AF4BA0D" w14:textId="77777777" w:rsidR="00CE5562" w:rsidRPr="008970FA" w:rsidRDefault="00CE5562" w:rsidP="008970FA">
                  <w:pPr>
                    <w:spacing w:after="60"/>
                    <w:ind w:left="58"/>
                    <w:rPr>
                      <w:sz w:val="24"/>
                      <w:szCs w:val="24"/>
                    </w:rPr>
                  </w:pPr>
                  <w:r w:rsidRPr="008970FA">
                    <w:rPr>
                      <w:sz w:val="24"/>
                      <w:szCs w:val="24"/>
                    </w:rPr>
                    <w:t>5</w:t>
                  </w:r>
                </w:p>
              </w:tc>
            </w:tr>
            <w:tr w:rsidR="00CE5562" w:rsidRPr="008970FA" w14:paraId="77E80921" w14:textId="77777777" w:rsidTr="00625DCD">
              <w:trPr>
                <w:trHeight w:val="372"/>
                <w:jc w:val="center"/>
              </w:trPr>
              <w:tc>
                <w:tcPr>
                  <w:tcW w:w="2590" w:type="dxa"/>
                  <w:vAlign w:val="bottom"/>
                </w:tcPr>
                <w:p w14:paraId="6EA19339" w14:textId="77777777" w:rsidR="00CE5562" w:rsidRPr="008970FA" w:rsidRDefault="00CE5562" w:rsidP="008970FA">
                  <w:pPr>
                    <w:spacing w:after="60"/>
                    <w:ind w:left="61"/>
                    <w:rPr>
                      <w:sz w:val="24"/>
                      <w:szCs w:val="24"/>
                    </w:rPr>
                  </w:pPr>
                  <w:r w:rsidRPr="008970FA">
                    <w:rPr>
                      <w:sz w:val="24"/>
                      <w:szCs w:val="24"/>
                    </w:rPr>
                    <w:t>60 to &lt;80%</w:t>
                  </w:r>
                </w:p>
              </w:tc>
              <w:tc>
                <w:tcPr>
                  <w:tcW w:w="990" w:type="dxa"/>
                  <w:vAlign w:val="bottom"/>
                </w:tcPr>
                <w:p w14:paraId="4799F20F" w14:textId="77777777" w:rsidR="00CE5562" w:rsidRPr="008970FA" w:rsidRDefault="00CE5562" w:rsidP="008970FA">
                  <w:pPr>
                    <w:spacing w:after="60"/>
                    <w:ind w:left="61"/>
                    <w:rPr>
                      <w:sz w:val="24"/>
                      <w:szCs w:val="24"/>
                    </w:rPr>
                  </w:pPr>
                  <w:r w:rsidRPr="008970FA">
                    <w:rPr>
                      <w:sz w:val="24"/>
                      <w:szCs w:val="24"/>
                    </w:rPr>
                    <w:t>4</w:t>
                  </w:r>
                </w:p>
              </w:tc>
            </w:tr>
            <w:tr w:rsidR="00CE5562" w:rsidRPr="008970FA" w14:paraId="1F858BDD" w14:textId="77777777" w:rsidTr="00625DCD">
              <w:trPr>
                <w:trHeight w:val="363"/>
                <w:jc w:val="center"/>
              </w:trPr>
              <w:tc>
                <w:tcPr>
                  <w:tcW w:w="2590" w:type="dxa"/>
                  <w:vAlign w:val="bottom"/>
                </w:tcPr>
                <w:p w14:paraId="1BB33578" w14:textId="77777777" w:rsidR="00CE5562" w:rsidRPr="008970FA" w:rsidRDefault="00CE5562" w:rsidP="008970FA">
                  <w:pPr>
                    <w:spacing w:after="60"/>
                    <w:ind w:left="61"/>
                    <w:rPr>
                      <w:sz w:val="24"/>
                      <w:szCs w:val="24"/>
                    </w:rPr>
                  </w:pPr>
                  <w:r w:rsidRPr="008970FA">
                    <w:rPr>
                      <w:sz w:val="24"/>
                      <w:szCs w:val="24"/>
                    </w:rPr>
                    <w:t>40 to &lt;60%</w:t>
                  </w:r>
                </w:p>
              </w:tc>
              <w:tc>
                <w:tcPr>
                  <w:tcW w:w="990" w:type="dxa"/>
                  <w:vAlign w:val="bottom"/>
                </w:tcPr>
                <w:p w14:paraId="45170772" w14:textId="77777777" w:rsidR="00CE5562" w:rsidRPr="008970FA" w:rsidRDefault="00CE5562" w:rsidP="008970FA">
                  <w:pPr>
                    <w:spacing w:after="60"/>
                    <w:ind w:left="61"/>
                    <w:rPr>
                      <w:sz w:val="24"/>
                      <w:szCs w:val="24"/>
                    </w:rPr>
                  </w:pPr>
                  <w:r w:rsidRPr="008970FA">
                    <w:rPr>
                      <w:sz w:val="24"/>
                      <w:szCs w:val="24"/>
                    </w:rPr>
                    <w:t>3</w:t>
                  </w:r>
                </w:p>
              </w:tc>
            </w:tr>
            <w:tr w:rsidR="00CE5562" w:rsidRPr="008970FA" w14:paraId="11EC0686" w14:textId="77777777" w:rsidTr="00625DCD">
              <w:trPr>
                <w:trHeight w:val="363"/>
                <w:jc w:val="center"/>
              </w:trPr>
              <w:tc>
                <w:tcPr>
                  <w:tcW w:w="2590" w:type="dxa"/>
                  <w:vAlign w:val="bottom"/>
                </w:tcPr>
                <w:p w14:paraId="615362E4" w14:textId="77777777" w:rsidR="00CE5562" w:rsidRPr="008970FA" w:rsidRDefault="00CE5562" w:rsidP="008970FA">
                  <w:pPr>
                    <w:spacing w:after="60"/>
                    <w:ind w:left="58"/>
                    <w:rPr>
                      <w:sz w:val="24"/>
                      <w:szCs w:val="24"/>
                    </w:rPr>
                  </w:pPr>
                  <w:r w:rsidRPr="008970FA">
                    <w:rPr>
                      <w:sz w:val="24"/>
                      <w:szCs w:val="24"/>
                    </w:rPr>
                    <w:t>20 to &lt;40%</w:t>
                  </w:r>
                </w:p>
              </w:tc>
              <w:tc>
                <w:tcPr>
                  <w:tcW w:w="990" w:type="dxa"/>
                  <w:vAlign w:val="bottom"/>
                </w:tcPr>
                <w:p w14:paraId="5705BB37" w14:textId="77777777" w:rsidR="00CE5562" w:rsidRPr="008970FA" w:rsidRDefault="00CE5562" w:rsidP="008970FA">
                  <w:pPr>
                    <w:spacing w:after="60"/>
                    <w:ind w:left="58"/>
                    <w:rPr>
                      <w:sz w:val="24"/>
                      <w:szCs w:val="24"/>
                    </w:rPr>
                  </w:pPr>
                  <w:r w:rsidRPr="008970FA">
                    <w:rPr>
                      <w:sz w:val="24"/>
                      <w:szCs w:val="24"/>
                    </w:rPr>
                    <w:t>2</w:t>
                  </w:r>
                </w:p>
              </w:tc>
            </w:tr>
            <w:tr w:rsidR="00CE5562" w:rsidRPr="008970FA"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8970FA" w:rsidRDefault="00CE5562" w:rsidP="008970FA">
                  <w:pPr>
                    <w:spacing w:after="60"/>
                    <w:ind w:left="58"/>
                    <w:rPr>
                      <w:sz w:val="24"/>
                      <w:szCs w:val="24"/>
                    </w:rPr>
                  </w:pPr>
                  <w:r w:rsidRPr="008970FA">
                    <w:rPr>
                      <w:sz w:val="24"/>
                      <w:szCs w:val="24"/>
                    </w:rPr>
                    <w:t>10</w:t>
                  </w:r>
                  <w:r w:rsidR="007B3CCE" w:rsidRPr="008970FA">
                    <w:rPr>
                      <w:sz w:val="24"/>
                      <w:szCs w:val="24"/>
                    </w:rPr>
                    <w:t xml:space="preserve"> to &lt;20 </w:t>
                  </w:r>
                  <w:r w:rsidRPr="008970FA">
                    <w:rPr>
                      <w:sz w:val="24"/>
                      <w:szCs w:val="24"/>
                    </w:rPr>
                    <w:t>%</w:t>
                  </w:r>
                </w:p>
              </w:tc>
              <w:tc>
                <w:tcPr>
                  <w:tcW w:w="990" w:type="dxa"/>
                  <w:tcBorders>
                    <w:bottom w:val="single" w:sz="4" w:space="0" w:color="auto"/>
                  </w:tcBorders>
                  <w:vAlign w:val="bottom"/>
                </w:tcPr>
                <w:p w14:paraId="20C34A32" w14:textId="77777777" w:rsidR="00CE5562" w:rsidRPr="008970FA" w:rsidRDefault="00CE5562" w:rsidP="008970FA">
                  <w:pPr>
                    <w:spacing w:after="60"/>
                    <w:ind w:left="58"/>
                    <w:rPr>
                      <w:sz w:val="24"/>
                      <w:szCs w:val="24"/>
                    </w:rPr>
                  </w:pPr>
                  <w:r w:rsidRPr="008970FA">
                    <w:rPr>
                      <w:sz w:val="24"/>
                      <w:szCs w:val="24"/>
                    </w:rPr>
                    <w:t>1</w:t>
                  </w:r>
                </w:p>
              </w:tc>
            </w:tr>
          </w:tbl>
          <w:p w14:paraId="118100AC" w14:textId="77777777" w:rsidR="00CE5562" w:rsidRPr="008970FA" w:rsidRDefault="00CE5562" w:rsidP="008970FA">
            <w:pPr>
              <w:keepLines/>
              <w:spacing w:before="120"/>
              <w:rPr>
                <w:sz w:val="24"/>
                <w:szCs w:val="24"/>
              </w:rPr>
            </w:pPr>
            <w:r w:rsidRPr="008970FA">
              <w:rPr>
                <w:sz w:val="24"/>
                <w:szCs w:val="24"/>
              </w:rPr>
              <w:t xml:space="preserve"> </w:t>
            </w:r>
          </w:p>
        </w:tc>
        <w:tc>
          <w:tcPr>
            <w:tcW w:w="1342" w:type="dxa"/>
            <w:tcBorders>
              <w:bottom w:val="single" w:sz="4" w:space="0" w:color="auto"/>
            </w:tcBorders>
            <w:shd w:val="clear" w:color="auto" w:fill="auto"/>
          </w:tcPr>
          <w:p w14:paraId="1D0371DF" w14:textId="77777777" w:rsidR="00CE5562" w:rsidRPr="008970FA" w:rsidRDefault="00CE5562" w:rsidP="008970FA">
            <w:pPr>
              <w:spacing w:before="120" w:after="0"/>
              <w:rPr>
                <w:b/>
                <w:sz w:val="24"/>
                <w:szCs w:val="24"/>
              </w:rPr>
            </w:pPr>
            <w:r w:rsidRPr="008970FA">
              <w:rPr>
                <w:b/>
                <w:sz w:val="24"/>
                <w:szCs w:val="24"/>
              </w:rPr>
              <w:t>5</w:t>
            </w:r>
          </w:p>
        </w:tc>
      </w:tr>
      <w:tr w:rsidR="00CE5562" w:rsidRPr="008970FA" w14:paraId="3421FEAF" w14:textId="77777777" w:rsidTr="7011B061">
        <w:trPr>
          <w:trHeight w:val="647"/>
        </w:trPr>
        <w:tc>
          <w:tcPr>
            <w:tcW w:w="9704" w:type="dxa"/>
            <w:gridSpan w:val="2"/>
            <w:tcBorders>
              <w:top w:val="single" w:sz="4" w:space="0" w:color="auto"/>
            </w:tcBorders>
            <w:shd w:val="clear" w:color="auto" w:fill="D9D9D9" w:themeFill="background1" w:themeFillShade="D9"/>
          </w:tcPr>
          <w:p w14:paraId="4816F782" w14:textId="77C5E7B7" w:rsidR="00CE5562" w:rsidRPr="008970FA" w:rsidRDefault="00CE5562" w:rsidP="008970FA">
            <w:pPr>
              <w:spacing w:before="60" w:after="0"/>
              <w:rPr>
                <w:b/>
                <w:sz w:val="24"/>
                <w:szCs w:val="24"/>
              </w:rPr>
            </w:pPr>
            <w:r w:rsidRPr="008970FA">
              <w:rPr>
                <w:b/>
                <w:sz w:val="24"/>
                <w:szCs w:val="24"/>
              </w:rPr>
              <w:t>Preference Points:</w:t>
            </w:r>
            <w:r w:rsidRPr="008970FA">
              <w:rPr>
                <w:sz w:val="24"/>
                <w:szCs w:val="24"/>
              </w:rPr>
              <w:t xml:space="preserve"> For applications proposing projects located in and benefiting low-income and/or disadvantaged communities within IOU service territories. Applications must meet </w:t>
            </w:r>
            <w:r w:rsidR="00063EB6" w:rsidRPr="008970FA">
              <w:rPr>
                <w:sz w:val="24"/>
                <w:szCs w:val="24"/>
              </w:rPr>
              <w:t xml:space="preserve">all </w:t>
            </w:r>
            <w:r w:rsidRPr="008970FA">
              <w:rPr>
                <w:sz w:val="24"/>
                <w:szCs w:val="24"/>
              </w:rPr>
              <w:t>minimum passing scores (Scoring Criteria 1-</w:t>
            </w:r>
            <w:r w:rsidR="00DB1AAF" w:rsidRPr="008970FA">
              <w:rPr>
                <w:sz w:val="24"/>
                <w:szCs w:val="24"/>
              </w:rPr>
              <w:t>4</w:t>
            </w:r>
            <w:r w:rsidRPr="008970FA">
              <w:rPr>
                <w:sz w:val="24"/>
                <w:szCs w:val="24"/>
              </w:rPr>
              <w:t>, and 1-</w:t>
            </w:r>
            <w:r w:rsidR="00DB1AAF" w:rsidRPr="008970FA">
              <w:rPr>
                <w:sz w:val="24"/>
                <w:szCs w:val="24"/>
              </w:rPr>
              <w:t>7</w:t>
            </w:r>
            <w:r w:rsidR="00063EB6" w:rsidRPr="008970FA">
              <w:rPr>
                <w:sz w:val="24"/>
                <w:szCs w:val="24"/>
              </w:rPr>
              <w:t>)</w:t>
            </w:r>
            <w:r w:rsidRPr="008970FA">
              <w:rPr>
                <w:sz w:val="24"/>
                <w:szCs w:val="24"/>
              </w:rPr>
              <w:t xml:space="preserve"> to be eligible for the additional points.</w:t>
            </w:r>
          </w:p>
        </w:tc>
      </w:tr>
      <w:tr w:rsidR="00CE5562" w:rsidRPr="008970FA" w14:paraId="05BDF606" w14:textId="77777777" w:rsidTr="7011B061">
        <w:trPr>
          <w:trHeight w:val="647"/>
        </w:trPr>
        <w:tc>
          <w:tcPr>
            <w:tcW w:w="8362" w:type="dxa"/>
            <w:shd w:val="clear" w:color="auto" w:fill="auto"/>
          </w:tcPr>
          <w:p w14:paraId="17344BDB" w14:textId="77777777" w:rsidR="00CE5562" w:rsidRPr="008970FA" w:rsidRDefault="00CE5562" w:rsidP="008970FA">
            <w:pPr>
              <w:keepNext/>
              <w:numPr>
                <w:ilvl w:val="0"/>
                <w:numId w:val="41"/>
              </w:numPr>
              <w:spacing w:before="120"/>
              <w:rPr>
                <w:b/>
                <w:sz w:val="24"/>
                <w:szCs w:val="24"/>
              </w:rPr>
            </w:pPr>
            <w:r w:rsidRPr="008970FA">
              <w:rPr>
                <w:b/>
                <w:sz w:val="24"/>
                <w:szCs w:val="24"/>
              </w:rPr>
              <w:t>Disadvantaged &amp; Low-Income Communities</w:t>
            </w:r>
          </w:p>
          <w:p w14:paraId="4C4EC096" w14:textId="77777777" w:rsidR="00CE5562" w:rsidRPr="008970FA" w:rsidRDefault="00473ED4" w:rsidP="008970FA">
            <w:pPr>
              <w:ind w:left="360"/>
              <w:outlineLvl w:val="2"/>
              <w:rPr>
                <w:sz w:val="24"/>
                <w:szCs w:val="24"/>
              </w:rPr>
            </w:pPr>
            <w:proofErr w:type="gramStart"/>
            <w:r w:rsidRPr="008970FA">
              <w:rPr>
                <w:sz w:val="24"/>
                <w:szCs w:val="24"/>
              </w:rPr>
              <w:t>In order to</w:t>
            </w:r>
            <w:proofErr w:type="gramEnd"/>
            <w:r w:rsidRPr="008970FA">
              <w:rPr>
                <w:sz w:val="24"/>
                <w:szCs w:val="24"/>
              </w:rPr>
              <w:t xml:space="preserve"> receive or qualify for additional points, t</w:t>
            </w:r>
            <w:r w:rsidR="00CE5562" w:rsidRPr="008970FA">
              <w:rPr>
                <w:sz w:val="24"/>
                <w:szCs w:val="24"/>
              </w:rPr>
              <w:t xml:space="preserve">he </w:t>
            </w:r>
            <w:r w:rsidRPr="008970FA">
              <w:rPr>
                <w:sz w:val="24"/>
                <w:szCs w:val="24"/>
              </w:rPr>
              <w:t xml:space="preserve">proposed </w:t>
            </w:r>
            <w:r w:rsidR="00CE5562" w:rsidRPr="008970FA">
              <w:rPr>
                <w:sz w:val="24"/>
                <w:szCs w:val="24"/>
              </w:rPr>
              <w:t>project</w:t>
            </w:r>
            <w:r w:rsidRPr="008970FA">
              <w:rPr>
                <w:sz w:val="24"/>
                <w:szCs w:val="24"/>
              </w:rPr>
              <w:t xml:space="preserve"> must demonstrate</w:t>
            </w:r>
            <w:r w:rsidR="00CE5562" w:rsidRPr="008970FA">
              <w:rPr>
                <w:sz w:val="24"/>
                <w:szCs w:val="24"/>
              </w:rPr>
              <w:t xml:space="preserve"> benefits</w:t>
            </w:r>
            <w:r w:rsidRPr="008970FA">
              <w:rPr>
                <w:sz w:val="24"/>
                <w:szCs w:val="24"/>
              </w:rPr>
              <w:t xml:space="preserve"> to</w:t>
            </w:r>
            <w:r w:rsidR="00CE5562" w:rsidRPr="008970FA">
              <w:rPr>
                <w:sz w:val="24"/>
                <w:szCs w:val="24"/>
              </w:rPr>
              <w:t xml:space="preserve"> the disadvantaged and/or low-income community in order to receive additional points.  </w:t>
            </w:r>
          </w:p>
          <w:p w14:paraId="043F24E5" w14:textId="77777777" w:rsidR="00CE5562" w:rsidRPr="008970FA" w:rsidRDefault="00CE5562" w:rsidP="008970FA">
            <w:pPr>
              <w:numPr>
                <w:ilvl w:val="0"/>
                <w:numId w:val="66"/>
              </w:numPr>
              <w:outlineLvl w:val="2"/>
              <w:rPr>
                <w:sz w:val="24"/>
                <w:szCs w:val="24"/>
              </w:rPr>
            </w:pPr>
            <w:r w:rsidRPr="008970FA">
              <w:rPr>
                <w:sz w:val="24"/>
                <w:szCs w:val="24"/>
              </w:rPr>
              <w:t>Proposal identifies how the target market(s) will benefit disadvantaged and/or low-income communities.</w:t>
            </w:r>
          </w:p>
          <w:p w14:paraId="057715F9" w14:textId="77777777" w:rsidR="00CE5562" w:rsidRPr="008970FA" w:rsidRDefault="00CE5562" w:rsidP="008970FA">
            <w:pPr>
              <w:numPr>
                <w:ilvl w:val="0"/>
                <w:numId w:val="66"/>
              </w:numPr>
              <w:outlineLvl w:val="2"/>
              <w:rPr>
                <w:sz w:val="24"/>
                <w:szCs w:val="24"/>
              </w:rPr>
            </w:pPr>
            <w:r w:rsidRPr="008970FA">
              <w:rPr>
                <w:sz w:val="24"/>
                <w:szCs w:val="24"/>
              </w:rPr>
              <w:t>Identifies economic impact on low-income and disadvantaged communities including customer bill savings, job creation, partnering and contracting with micro- and small-businesses, and economic development.</w:t>
            </w:r>
          </w:p>
          <w:p w14:paraId="4492AE73" w14:textId="77777777" w:rsidR="00CE5562" w:rsidRPr="008970FA" w:rsidRDefault="00CE5562" w:rsidP="008970FA">
            <w:pPr>
              <w:numPr>
                <w:ilvl w:val="0"/>
                <w:numId w:val="66"/>
              </w:numPr>
              <w:outlineLvl w:val="2"/>
              <w:rPr>
                <w:sz w:val="24"/>
                <w:szCs w:val="24"/>
              </w:rPr>
            </w:pPr>
            <w:r w:rsidRPr="008970FA">
              <w:rPr>
                <w:sz w:val="24"/>
                <w:szCs w:val="24"/>
              </w:rPr>
              <w:t>Describes how the project will increase access to clean energy or sustainability technologies within disadvantaged and/or low-income communities and how the development will benefit the communities.</w:t>
            </w:r>
          </w:p>
          <w:p w14:paraId="4A3B4612" w14:textId="77777777" w:rsidR="00CE5562" w:rsidRPr="008970FA" w:rsidDel="004C06FD" w:rsidRDefault="00CE5562" w:rsidP="008970FA">
            <w:pPr>
              <w:numPr>
                <w:ilvl w:val="0"/>
                <w:numId w:val="66"/>
              </w:numPr>
              <w:outlineLvl w:val="2"/>
              <w:rPr>
                <w:sz w:val="24"/>
                <w:szCs w:val="24"/>
              </w:rPr>
            </w:pPr>
            <w:r w:rsidRPr="008970FA">
              <w:rPr>
                <w:sz w:val="24"/>
                <w:szCs w:val="24"/>
              </w:rPr>
              <w:t xml:space="preserve">Applicants have letters of support from technology partners, </w:t>
            </w:r>
            <w:proofErr w:type="gramStart"/>
            <w:r w:rsidRPr="008970FA">
              <w:rPr>
                <w:sz w:val="24"/>
                <w:szCs w:val="24"/>
              </w:rPr>
              <w:t>community based</w:t>
            </w:r>
            <w:proofErr w:type="gramEnd"/>
            <w:r w:rsidRPr="008970FA">
              <w:rPr>
                <w:sz w:val="24"/>
                <w:szCs w:val="24"/>
              </w:rPr>
              <w:t xml:space="preserve"> organizations, environmental justice organizations, or other partners that demonstrate</w:t>
            </w:r>
            <w:r w:rsidR="00473ED4" w:rsidRPr="008970FA">
              <w:rPr>
                <w:sz w:val="24"/>
                <w:szCs w:val="24"/>
              </w:rPr>
              <w:t xml:space="preserve"> their belief that the proposed project will lead to increased</w:t>
            </w:r>
            <w:r w:rsidRPr="008970FA">
              <w:rPr>
                <w:sz w:val="24"/>
                <w:szCs w:val="24"/>
              </w:rPr>
              <w:t xml:space="preserve"> equity, </w:t>
            </w:r>
            <w:r w:rsidR="00473ED4" w:rsidRPr="008970FA">
              <w:rPr>
                <w:sz w:val="24"/>
                <w:szCs w:val="24"/>
              </w:rPr>
              <w:t xml:space="preserve">and is both </w:t>
            </w:r>
            <w:r w:rsidRPr="008970FA">
              <w:rPr>
                <w:sz w:val="24"/>
                <w:szCs w:val="24"/>
              </w:rPr>
              <w:t>feasib</w:t>
            </w:r>
            <w:r w:rsidR="00473ED4" w:rsidRPr="008970FA">
              <w:rPr>
                <w:sz w:val="24"/>
                <w:szCs w:val="24"/>
              </w:rPr>
              <w:t>le</w:t>
            </w:r>
            <w:r w:rsidRPr="008970FA">
              <w:rPr>
                <w:sz w:val="24"/>
                <w:szCs w:val="24"/>
              </w:rPr>
              <w:t>, and commercial</w:t>
            </w:r>
            <w:r w:rsidR="00473ED4" w:rsidRPr="008970FA">
              <w:rPr>
                <w:sz w:val="24"/>
                <w:szCs w:val="24"/>
              </w:rPr>
              <w:t>ly</w:t>
            </w:r>
            <w:r w:rsidRPr="008970FA">
              <w:rPr>
                <w:sz w:val="24"/>
                <w:szCs w:val="24"/>
              </w:rPr>
              <w:t xml:space="preserve"> viabl</w:t>
            </w:r>
            <w:r w:rsidR="00473ED4" w:rsidRPr="008970FA">
              <w:rPr>
                <w:sz w:val="24"/>
                <w:szCs w:val="24"/>
              </w:rPr>
              <w:t>e</w:t>
            </w:r>
            <w:r w:rsidRPr="008970FA">
              <w:rPr>
                <w:sz w:val="24"/>
                <w:szCs w:val="24"/>
              </w:rPr>
              <w:t xml:space="preserve"> in </w:t>
            </w:r>
            <w:r w:rsidR="00473ED4" w:rsidRPr="008970FA">
              <w:rPr>
                <w:sz w:val="24"/>
                <w:szCs w:val="24"/>
              </w:rPr>
              <w:t xml:space="preserve">the identified </w:t>
            </w:r>
            <w:r w:rsidRPr="008970FA">
              <w:rPr>
                <w:sz w:val="24"/>
                <w:szCs w:val="24"/>
              </w:rPr>
              <w:t>low-income and/or disadvantaged communities.</w:t>
            </w:r>
          </w:p>
        </w:tc>
        <w:tc>
          <w:tcPr>
            <w:tcW w:w="1342" w:type="dxa"/>
            <w:shd w:val="clear" w:color="auto" w:fill="auto"/>
          </w:tcPr>
          <w:p w14:paraId="5EFC07A4" w14:textId="77777777" w:rsidR="00CE5562" w:rsidRPr="008970FA" w:rsidRDefault="00CE5562" w:rsidP="008970FA">
            <w:pPr>
              <w:spacing w:before="120" w:after="0"/>
              <w:rPr>
                <w:rFonts w:cs="Times New Roman"/>
                <w:b/>
                <w:bCs/>
                <w:smallCaps/>
                <w:sz w:val="24"/>
                <w:szCs w:val="24"/>
              </w:rPr>
            </w:pPr>
            <w:r w:rsidRPr="008970FA">
              <w:rPr>
                <w:b/>
                <w:sz w:val="24"/>
                <w:szCs w:val="24"/>
              </w:rPr>
              <w:t>5</w:t>
            </w:r>
          </w:p>
        </w:tc>
      </w:tr>
    </w:tbl>
    <w:p w14:paraId="379DA734" w14:textId="77777777" w:rsidR="00CE5562" w:rsidRDefault="00CE5562" w:rsidP="00EF3B73">
      <w:pPr>
        <w:rPr>
          <w:b/>
          <w:caps/>
          <w:u w:val="single"/>
        </w:rPr>
      </w:pPr>
    </w:p>
    <w:sectPr w:rsidR="00CE5562" w:rsidSect="007840BB">
      <w:footerReference w:type="default" r:id="rId19"/>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AE67" w14:textId="77777777" w:rsidR="008800E0" w:rsidRDefault="008800E0">
      <w:r>
        <w:separator/>
      </w:r>
    </w:p>
  </w:endnote>
  <w:endnote w:type="continuationSeparator" w:id="0">
    <w:p w14:paraId="098848AC" w14:textId="77777777" w:rsidR="008800E0" w:rsidRDefault="008800E0">
      <w:r>
        <w:continuationSeparator/>
      </w:r>
    </w:p>
  </w:endnote>
  <w:endnote w:type="continuationNotice" w:id="1">
    <w:p w14:paraId="0010831F" w14:textId="77777777" w:rsidR="008800E0" w:rsidRDefault="008800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2F11A9F5" w:rsidR="00580534" w:rsidRPr="00122853" w:rsidRDefault="00580534" w:rsidP="00825DB8">
    <w:pPr>
      <w:tabs>
        <w:tab w:val="left" w:pos="0"/>
        <w:tab w:val="center" w:pos="4680"/>
        <w:tab w:val="right" w:pos="9360"/>
      </w:tabs>
      <w:rPr>
        <w:sz w:val="20"/>
        <w:szCs w:val="16"/>
      </w:rPr>
    </w:pPr>
    <w:r w:rsidRPr="00122853">
      <w:rPr>
        <w:sz w:val="20"/>
        <w:szCs w:val="16"/>
      </w:rPr>
      <w:tab/>
      <w:t xml:space="preserve">Page </w:t>
    </w:r>
    <w:r w:rsidRPr="00122853">
      <w:rPr>
        <w:sz w:val="20"/>
        <w:szCs w:val="16"/>
      </w:rPr>
      <w:fldChar w:fldCharType="begin"/>
    </w:r>
    <w:r w:rsidRPr="00122853">
      <w:rPr>
        <w:sz w:val="20"/>
        <w:szCs w:val="16"/>
      </w:rPr>
      <w:instrText xml:space="preserve"> PAGE   \* MERGEFORMAT </w:instrText>
    </w:r>
    <w:r w:rsidRPr="00122853">
      <w:rPr>
        <w:sz w:val="20"/>
        <w:szCs w:val="16"/>
      </w:rPr>
      <w:fldChar w:fldCharType="separate"/>
    </w:r>
    <w:r w:rsidR="00E70882">
      <w:rPr>
        <w:noProof/>
        <w:sz w:val="20"/>
        <w:szCs w:val="16"/>
      </w:rPr>
      <w:t>5</w:t>
    </w:r>
    <w:r w:rsidRPr="00122853">
      <w:rPr>
        <w:sz w:val="20"/>
        <w:szCs w:val="16"/>
      </w:rPr>
      <w:fldChar w:fldCharType="end"/>
    </w:r>
    <w:r w:rsidRPr="00122853">
      <w:rPr>
        <w:sz w:val="20"/>
        <w:szCs w:val="16"/>
      </w:rPr>
      <w:tab/>
      <w:t>GFO</w:t>
    </w:r>
    <w:r w:rsidR="0039741D">
      <w:rPr>
        <w:sz w:val="20"/>
        <w:szCs w:val="16"/>
      </w:rPr>
      <w:t>-</w:t>
    </w:r>
    <w:r w:rsidR="001A7DE2">
      <w:rPr>
        <w:sz w:val="20"/>
        <w:szCs w:val="16"/>
      </w:rPr>
      <w:t>22-402</w:t>
    </w:r>
    <w:r w:rsidR="00D63E3C">
      <w:rPr>
        <w:sz w:val="20"/>
        <w:szCs w:val="16"/>
      </w:rPr>
      <w:t>-</w:t>
    </w:r>
    <w:r w:rsidR="00DF4112">
      <w:rPr>
        <w:b/>
        <w:bCs/>
        <w:sz w:val="20"/>
        <w:szCs w:val="16"/>
        <w:u w:val="single"/>
      </w:rPr>
      <w:t>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77BA" w14:textId="07EFD3AE" w:rsidR="004A0457" w:rsidRDefault="00D63E3C" w:rsidP="00825DB8">
    <w:pPr>
      <w:tabs>
        <w:tab w:val="left" w:pos="0"/>
        <w:tab w:val="center" w:pos="4680"/>
        <w:tab w:val="right" w:pos="9360"/>
      </w:tabs>
      <w:rPr>
        <w:b/>
        <w:bCs/>
        <w:sz w:val="20"/>
        <w:szCs w:val="16"/>
        <w:u w:val="single"/>
      </w:rPr>
    </w:pPr>
    <w:r w:rsidRPr="00A21F08">
      <w:rPr>
        <w:sz w:val="20"/>
        <w:szCs w:val="16"/>
      </w:rPr>
      <w:t>[</w:t>
    </w:r>
    <w:r w:rsidR="004A0457" w:rsidRPr="00D63E3C">
      <w:rPr>
        <w:strike/>
        <w:sz w:val="20"/>
        <w:szCs w:val="16"/>
      </w:rPr>
      <w:t>September 2022</w:t>
    </w:r>
    <w:r w:rsidRPr="00A21F08">
      <w:rPr>
        <w:sz w:val="20"/>
        <w:szCs w:val="16"/>
      </w:rPr>
      <w:t>]</w:t>
    </w:r>
    <w:r w:rsidR="00A21F08" w:rsidRPr="00A21F08">
      <w:rPr>
        <w:sz w:val="20"/>
        <w:szCs w:val="16"/>
      </w:rPr>
      <w:t xml:space="preserve"> </w:t>
    </w:r>
    <w:r w:rsidR="00C53237" w:rsidRPr="00CB112F">
      <w:rPr>
        <w:sz w:val="20"/>
        <w:szCs w:val="16"/>
        <w:u w:val="single"/>
      </w:rPr>
      <w:t>[</w:t>
    </w:r>
    <w:r w:rsidRPr="00CB112F">
      <w:rPr>
        <w:strike/>
        <w:sz w:val="20"/>
        <w:szCs w:val="16"/>
        <w:u w:val="single"/>
      </w:rPr>
      <w:t>October 2022</w:t>
    </w:r>
    <w:r w:rsidR="00C53237" w:rsidRPr="00CB112F">
      <w:rPr>
        <w:sz w:val="20"/>
        <w:szCs w:val="16"/>
        <w:u w:val="single"/>
      </w:rPr>
      <w:t>]</w:t>
    </w:r>
    <w:r w:rsidR="004A0457" w:rsidRPr="00122853">
      <w:rPr>
        <w:sz w:val="20"/>
        <w:szCs w:val="16"/>
      </w:rPr>
      <w:tab/>
    </w:r>
    <w:r w:rsidR="004A0457" w:rsidRPr="007840BB">
      <w:rPr>
        <w:sz w:val="20"/>
        <w:szCs w:val="16"/>
      </w:rPr>
      <w:t xml:space="preserve">Page </w:t>
    </w:r>
    <w:r w:rsidR="004A0457" w:rsidRPr="007840BB">
      <w:rPr>
        <w:sz w:val="20"/>
        <w:szCs w:val="16"/>
      </w:rPr>
      <w:fldChar w:fldCharType="begin"/>
    </w:r>
    <w:r w:rsidR="004A0457" w:rsidRPr="007840BB">
      <w:rPr>
        <w:sz w:val="20"/>
        <w:szCs w:val="16"/>
      </w:rPr>
      <w:instrText xml:space="preserve"> PAGE  \* Arabic  \* MERGEFORMAT </w:instrText>
    </w:r>
    <w:r w:rsidR="004A0457" w:rsidRPr="007840BB">
      <w:rPr>
        <w:sz w:val="20"/>
        <w:szCs w:val="16"/>
      </w:rPr>
      <w:fldChar w:fldCharType="separate"/>
    </w:r>
    <w:r w:rsidR="004A0457" w:rsidRPr="007840BB">
      <w:rPr>
        <w:noProof/>
        <w:sz w:val="20"/>
        <w:szCs w:val="16"/>
      </w:rPr>
      <w:t>1</w:t>
    </w:r>
    <w:r w:rsidR="004A0457" w:rsidRPr="007840BB">
      <w:rPr>
        <w:sz w:val="20"/>
        <w:szCs w:val="16"/>
      </w:rPr>
      <w:fldChar w:fldCharType="end"/>
    </w:r>
    <w:r w:rsidR="004A0457" w:rsidRPr="007840BB">
      <w:rPr>
        <w:sz w:val="20"/>
        <w:szCs w:val="16"/>
      </w:rPr>
      <w:t xml:space="preserve"> of </w:t>
    </w:r>
    <w:r w:rsidR="00F2629C">
      <w:rPr>
        <w:sz w:val="20"/>
        <w:szCs w:val="16"/>
      </w:rPr>
      <w:t>42</w:t>
    </w:r>
    <w:r w:rsidR="004A0457" w:rsidRPr="00122853">
      <w:rPr>
        <w:sz w:val="20"/>
        <w:szCs w:val="16"/>
      </w:rPr>
      <w:tab/>
      <w:t>GFO</w:t>
    </w:r>
    <w:r w:rsidR="004A0457">
      <w:rPr>
        <w:sz w:val="20"/>
        <w:szCs w:val="16"/>
      </w:rPr>
      <w:t>-22-402</w:t>
    </w:r>
    <w:r>
      <w:rPr>
        <w:sz w:val="20"/>
        <w:szCs w:val="16"/>
      </w:rPr>
      <w:t>-</w:t>
    </w:r>
    <w:r w:rsidRPr="00C53237">
      <w:rPr>
        <w:b/>
        <w:bCs/>
        <w:sz w:val="20"/>
        <w:szCs w:val="16"/>
        <w:u w:val="single"/>
      </w:rPr>
      <w:t>0</w:t>
    </w:r>
    <w:r w:rsidR="00C53237" w:rsidRPr="00C53237">
      <w:rPr>
        <w:b/>
        <w:bCs/>
        <w:sz w:val="20"/>
        <w:szCs w:val="16"/>
        <w:u w:val="single"/>
      </w:rPr>
      <w:t>2</w:t>
    </w:r>
  </w:p>
  <w:p w14:paraId="17888618" w14:textId="6173EAD7" w:rsidR="00A21F08" w:rsidRPr="00A21F08" w:rsidRDefault="00A21F08" w:rsidP="00825DB8">
    <w:pPr>
      <w:tabs>
        <w:tab w:val="left" w:pos="0"/>
        <w:tab w:val="center" w:pos="4680"/>
        <w:tab w:val="right" w:pos="9360"/>
      </w:tabs>
      <w:rPr>
        <w:b/>
        <w:bCs/>
        <w:sz w:val="20"/>
        <w:szCs w:val="16"/>
        <w:u w:val="single"/>
      </w:rPr>
    </w:pPr>
    <w:r w:rsidRPr="00A21F08">
      <w:rPr>
        <w:b/>
        <w:bCs/>
        <w:sz w:val="20"/>
        <w:szCs w:val="16"/>
        <w:u w:val="single"/>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4A93" w14:textId="77777777" w:rsidR="008800E0" w:rsidRDefault="008800E0">
      <w:r>
        <w:separator/>
      </w:r>
    </w:p>
  </w:footnote>
  <w:footnote w:type="continuationSeparator" w:id="0">
    <w:p w14:paraId="2E87DF9F" w14:textId="77777777" w:rsidR="008800E0" w:rsidRDefault="008800E0">
      <w:r>
        <w:continuationSeparator/>
      </w:r>
    </w:p>
  </w:footnote>
  <w:footnote w:type="continuationNotice" w:id="1">
    <w:p w14:paraId="2272F5C0" w14:textId="77777777" w:rsidR="008800E0" w:rsidRDefault="008800E0">
      <w:pPr>
        <w:spacing w:after="0"/>
      </w:pPr>
    </w:p>
  </w:footnote>
  <w:footnote w:id="2">
    <w:p w14:paraId="7DE62E4E" w14:textId="5324147F" w:rsidR="004B1E65" w:rsidRPr="00EB5B28" w:rsidRDefault="004B1E65">
      <w:pPr>
        <w:pStyle w:val="FootnoteText"/>
      </w:pPr>
      <w:r w:rsidRPr="00EB5B28">
        <w:rPr>
          <w:rStyle w:val="FootnoteReference"/>
        </w:rPr>
        <w:footnoteRef/>
      </w:r>
      <w:r w:rsidRPr="00EB5B28">
        <w:t xml:space="preserve"> </w:t>
      </w:r>
      <w:r w:rsidR="0088476A" w:rsidRPr="00EB5B28">
        <w:t>California Energy Commission</w:t>
      </w:r>
      <w:r w:rsidR="00331141" w:rsidRPr="00EB5B28">
        <w:t>.</w:t>
      </w:r>
      <w:r w:rsidR="0088476A" w:rsidRPr="00EB5B28">
        <w:t xml:space="preserve"> EPIC Interim Investment Plan 2021, https://efiling.energy.ca.gov/GetDocument.aspx?tn=236882 and approved by CPUC decision 21-07-006, July 15, 2021, https://docs.cpuc.ca.gov/SearchRes.aspx?docformat=ALL&amp;docid=394265545.</w:t>
      </w:r>
    </w:p>
  </w:footnote>
  <w:footnote w:id="3">
    <w:p w14:paraId="007B66B6" w14:textId="6810067D" w:rsidR="1FEAB2DC" w:rsidRPr="00EB5B28" w:rsidRDefault="1FEAB2DC">
      <w:pPr>
        <w:rPr>
          <w:sz w:val="20"/>
        </w:rPr>
      </w:pPr>
      <w:r w:rsidRPr="00EB5B28">
        <w:rPr>
          <w:sz w:val="20"/>
          <w:vertAlign w:val="superscript"/>
        </w:rPr>
        <w:footnoteRef/>
      </w:r>
      <w:r w:rsidRPr="00EB5B28">
        <w:rPr>
          <w:sz w:val="20"/>
        </w:rPr>
        <w:t xml:space="preserve"> California Energy Commission. 2021. 2021 SB 100 Joint Agency Report. https://www.energy.ca.gov/publications/2021/2021-sb-100-joint-agency-report-achieving-100-percent-clean-electricity</w:t>
      </w:r>
    </w:p>
  </w:footnote>
  <w:footnote w:id="4">
    <w:p w14:paraId="5339B13A" w14:textId="325DF856" w:rsidR="00C5229B" w:rsidRPr="00EB5B28" w:rsidRDefault="00C5229B">
      <w:pPr>
        <w:pStyle w:val="FootnoteText"/>
      </w:pPr>
      <w:r w:rsidRPr="00EB5B28">
        <w:rPr>
          <w:rStyle w:val="FootnoteReference"/>
        </w:rPr>
        <w:footnoteRef/>
      </w:r>
      <w:r w:rsidRPr="00EB5B28">
        <w:t xml:space="preserve"> </w:t>
      </w:r>
      <w:r w:rsidR="00587E6A" w:rsidRPr="00EB5B28">
        <w:t>The White House. 2021. Fact Sheet: Biden Administration Opens Pacific Coast to New Jobs and Clean Energy Production with Offshore Wind Development. https://www.whitehouse.gov/briefing-room/statements-releases/2021/05/25/fact-sheet-biden-administration-opens-pacific-coast-to-new-jobs-and-clean-energy-production-with-offshore-wind-development/</w:t>
      </w:r>
    </w:p>
  </w:footnote>
  <w:footnote w:id="5">
    <w:p w14:paraId="53E5F39F" w14:textId="77777777" w:rsidR="00FA0A31" w:rsidRPr="007840BB" w:rsidRDefault="00FA0A31" w:rsidP="00FA0A31">
      <w:pPr>
        <w:pStyle w:val="FootnoteText"/>
      </w:pPr>
      <w:r w:rsidRPr="007840BB">
        <w:rPr>
          <w:rStyle w:val="FootnoteReference"/>
        </w:rPr>
        <w:footnoteRef/>
      </w:r>
      <w:r w:rsidRPr="007840BB">
        <w:t xml:space="preserve"> Bureau of Ocean Energy Management. Humboldt Wind Energy Area. https://www.boem.gov/renewable-energy/state-activities/humboldt-wind-energy-area</w:t>
      </w:r>
    </w:p>
  </w:footnote>
  <w:footnote w:id="6">
    <w:p w14:paraId="69B76CA5" w14:textId="33DB07A0" w:rsidR="00DD611D" w:rsidRPr="007840BB" w:rsidRDefault="00DD611D">
      <w:pPr>
        <w:pStyle w:val="FootnoteText"/>
      </w:pPr>
      <w:r w:rsidRPr="007840BB">
        <w:rPr>
          <w:rStyle w:val="FootnoteReference"/>
        </w:rPr>
        <w:footnoteRef/>
      </w:r>
      <w:r w:rsidRPr="007840BB">
        <w:t xml:space="preserve"> </w:t>
      </w:r>
      <w:r w:rsidR="00EF49EA" w:rsidRPr="007840BB">
        <w:t>Bureau of Ocean Energy Management. Morro Bay Wind Energy Area. https://www.boem.gov/renewable-energy/state-activities/morro-bay-wind-energy-area</w:t>
      </w:r>
    </w:p>
  </w:footnote>
  <w:footnote w:id="7">
    <w:p w14:paraId="00639FDD" w14:textId="55AA1AF7" w:rsidR="002361A9" w:rsidRPr="007840BB" w:rsidRDefault="002361A9">
      <w:pPr>
        <w:pStyle w:val="FootnoteText"/>
      </w:pPr>
      <w:r w:rsidRPr="007840BB">
        <w:rPr>
          <w:rStyle w:val="FootnoteReference"/>
        </w:rPr>
        <w:footnoteRef/>
      </w:r>
      <w:r w:rsidRPr="007840BB">
        <w:t xml:space="preserve"> </w:t>
      </w:r>
      <w:r w:rsidR="005612BC" w:rsidRPr="007840BB">
        <w:t xml:space="preserve">Optis, Mike, Alex </w:t>
      </w:r>
      <w:proofErr w:type="spellStart"/>
      <w:r w:rsidR="005612BC" w:rsidRPr="007840BB">
        <w:t>Rybchuk</w:t>
      </w:r>
      <w:proofErr w:type="spellEnd"/>
      <w:r w:rsidR="005612BC" w:rsidRPr="007840BB">
        <w:t xml:space="preserve">, Nicola </w:t>
      </w:r>
      <w:proofErr w:type="spellStart"/>
      <w:r w:rsidR="005612BC" w:rsidRPr="007840BB">
        <w:t>Bodini</w:t>
      </w:r>
      <w:proofErr w:type="spellEnd"/>
      <w:r w:rsidR="005612BC" w:rsidRPr="007840BB">
        <w:t xml:space="preserve">, Michael </w:t>
      </w:r>
      <w:proofErr w:type="spellStart"/>
      <w:r w:rsidR="005612BC" w:rsidRPr="007840BB">
        <w:t>Rossol</w:t>
      </w:r>
      <w:proofErr w:type="spellEnd"/>
      <w:r w:rsidR="005612BC" w:rsidRPr="007840BB">
        <w:t>, and Walter Musial. 2020. 2020 Offshore Wind Resource Assessment for the California Pacific Outer Continental Shelf. NREL/TP-5000-77642. https://www.nrel.gov/docs/fy21osti/77642.pdf.</w:t>
      </w:r>
    </w:p>
  </w:footnote>
  <w:footnote w:id="8">
    <w:p w14:paraId="22F92CC1" w14:textId="1DB7DC18" w:rsidR="005612BC" w:rsidRPr="007840BB" w:rsidRDefault="005612BC">
      <w:pPr>
        <w:pStyle w:val="FootnoteText"/>
      </w:pPr>
      <w:r w:rsidRPr="007840BB">
        <w:rPr>
          <w:rStyle w:val="FootnoteReference"/>
        </w:rPr>
        <w:footnoteRef/>
      </w:r>
      <w:r w:rsidRPr="007840BB">
        <w:t xml:space="preserve"> </w:t>
      </w:r>
      <w:r w:rsidR="00C0192B" w:rsidRPr="007840BB">
        <w:t>Flint, Scott, Rhetta deMesa, Pamela Doughman, and Elizabeth Huber. 2022. Offshore Wind Development off the California Coast: Maximum Feasible Capacity and Megawatt Planning Goals for 2030 and 2045. California Energy Commission. Publication Number: CEC-800- 2022-001-CMD.</w:t>
      </w:r>
    </w:p>
  </w:footnote>
  <w:footnote w:id="9">
    <w:p w14:paraId="515EB9C2" w14:textId="77777777" w:rsidR="001A4899" w:rsidRPr="007840BB" w:rsidRDefault="001A4899" w:rsidP="001A4899">
      <w:pPr>
        <w:pStyle w:val="FootnoteText"/>
      </w:pPr>
      <w:r w:rsidRPr="007840BB">
        <w:rPr>
          <w:rStyle w:val="FootnoteReference"/>
        </w:rPr>
        <w:footnoteRef/>
      </w:r>
      <w:r w:rsidRPr="007840BB">
        <w:t xml:space="preserve"> National Offshore Wind Research and Development Consortium. 2021. Research and Development Roadmap 3.0. https://nationaloffshorewind.org/wp-content/uploads/Roadmap-3.0-June-30-2021.pdf</w:t>
      </w:r>
    </w:p>
  </w:footnote>
  <w:footnote w:id="10">
    <w:p w14:paraId="3A091E9E" w14:textId="77777777" w:rsidR="001A4899" w:rsidRPr="007840BB" w:rsidRDefault="001A4899" w:rsidP="001A4899">
      <w:pPr>
        <w:pStyle w:val="FootnoteText"/>
      </w:pPr>
      <w:r w:rsidRPr="007840BB">
        <w:rPr>
          <w:rStyle w:val="FootnoteReference"/>
        </w:rPr>
        <w:footnoteRef/>
      </w:r>
      <w:r w:rsidRPr="007840BB">
        <w:t xml:space="preserve"> Equinor. Hywind Tampen. https://www.equinor.com/energy/hywind-tampen</w:t>
      </w:r>
    </w:p>
  </w:footnote>
  <w:footnote w:id="11">
    <w:p w14:paraId="54366E71" w14:textId="77777777" w:rsidR="00124170" w:rsidRPr="007840BB" w:rsidRDefault="00124170" w:rsidP="00124170">
      <w:pPr>
        <w:pStyle w:val="FootnoteText"/>
      </w:pPr>
      <w:r w:rsidRPr="007840BB">
        <w:rPr>
          <w:rStyle w:val="FootnoteReference"/>
        </w:rPr>
        <w:footnoteRef/>
      </w:r>
      <w:r w:rsidRPr="007840BB">
        <w:t xml:space="preserve"> Schatz Energy Research Center. 2020. Anchoring Technology Risk Assessment. http://schatzcenter.org/pubs/2020-OSW-R17.pdf</w:t>
      </w:r>
    </w:p>
  </w:footnote>
  <w:footnote w:id="12">
    <w:p w14:paraId="77D0A742" w14:textId="4A0C94B2" w:rsidR="00124170" w:rsidRPr="007840BB" w:rsidRDefault="00124170">
      <w:pPr>
        <w:pStyle w:val="FootnoteText"/>
      </w:pPr>
      <w:r w:rsidRPr="007840BB">
        <w:rPr>
          <w:rStyle w:val="FootnoteReference"/>
        </w:rPr>
        <w:footnoteRef/>
      </w:r>
      <w:r w:rsidRPr="007840BB">
        <w:t xml:space="preserve"> National Renewable Energy Laboratory. 2022. Assessment of Offshore Wind Energy Leasing Areas for Humboldt and Morro Bay Wind Energy Areas, California.  https://www.nrel.gov/docs/fy22osti/82341.pdf</w:t>
      </w:r>
    </w:p>
  </w:footnote>
  <w:footnote w:id="13">
    <w:p w14:paraId="2347922D" w14:textId="519D396A" w:rsidR="00AF64FF" w:rsidRPr="007840BB" w:rsidRDefault="00AF64FF">
      <w:pPr>
        <w:pStyle w:val="FootnoteText"/>
      </w:pPr>
      <w:r w:rsidRPr="007840BB">
        <w:rPr>
          <w:rStyle w:val="FootnoteReference"/>
        </w:rPr>
        <w:footnoteRef/>
      </w:r>
      <w:r w:rsidRPr="007840BB">
        <w:t xml:space="preserve"> </w:t>
      </w:r>
      <w:r w:rsidR="00051DDA" w:rsidRPr="007840BB">
        <w:t xml:space="preserve">Bailey, B. H., </w:t>
      </w:r>
      <w:proofErr w:type="spellStart"/>
      <w:r w:rsidR="00051DDA" w:rsidRPr="007840BB">
        <w:t>Filippelli</w:t>
      </w:r>
      <w:proofErr w:type="spellEnd"/>
      <w:r w:rsidR="00051DDA" w:rsidRPr="007840BB">
        <w:t xml:space="preserve">, M., &amp; Baker, M. (2015). </w:t>
      </w:r>
      <w:proofErr w:type="spellStart"/>
      <w:r w:rsidR="00051DDA" w:rsidRPr="007840BB">
        <w:t>Metocean</w:t>
      </w:r>
      <w:proofErr w:type="spellEnd"/>
      <w:r w:rsidR="00051DDA" w:rsidRPr="007840BB">
        <w:t xml:space="preserve"> data needs assessment for US offshore wind energy</w:t>
      </w:r>
      <w:r w:rsidR="00680F1B" w:rsidRPr="007840BB">
        <w:t xml:space="preserve">. </w:t>
      </w:r>
      <w:r w:rsidR="001B6700" w:rsidRPr="007840BB">
        <w:t>Contract DE-EE0005372. https://www.osti.gov/servlets/purl/1338823</w:t>
      </w:r>
    </w:p>
  </w:footnote>
  <w:footnote w:id="14">
    <w:p w14:paraId="20AAA1A3" w14:textId="702DA99A" w:rsidR="003378B6" w:rsidRPr="007840BB" w:rsidRDefault="003378B6">
      <w:pPr>
        <w:pStyle w:val="FootnoteText"/>
      </w:pPr>
      <w:r w:rsidRPr="007840BB">
        <w:rPr>
          <w:rStyle w:val="FootnoteReference"/>
        </w:rPr>
        <w:footnoteRef/>
      </w:r>
      <w:r w:rsidRPr="007840BB">
        <w:t xml:space="preserve"> National Renewable Energy Laboratory. 2020. The Cost of Floating Offshore Wind Energy in California Between 2019 and 2032. https://www.nrel.gov/docs/fy21osti/77384.pdf</w:t>
      </w:r>
    </w:p>
  </w:footnote>
  <w:footnote w:id="15">
    <w:p w14:paraId="185A8D3B" w14:textId="12E65B9F" w:rsidR="007E2853" w:rsidRPr="007840BB" w:rsidRDefault="007E2853">
      <w:pPr>
        <w:pStyle w:val="FootnoteText"/>
      </w:pPr>
      <w:r w:rsidRPr="007840BB">
        <w:rPr>
          <w:rStyle w:val="FootnoteReference"/>
        </w:rPr>
        <w:footnoteRef/>
      </w:r>
      <w:r w:rsidRPr="007840BB">
        <w:t xml:space="preserve"> Lee, J., &amp; Aubeny, C. P. (2020). Multiline Ring Anchor system for floating offshore wind turbines. In Journal of Physics: Conference Series (Vol. 1452, No. 1, p. 012036). IOP Publishing. https://iopscience.iop.org/article/10.1088/1742-6596/1452/1/012036/pdf</w:t>
      </w:r>
    </w:p>
  </w:footnote>
  <w:footnote w:id="16">
    <w:p w14:paraId="67739FB6" w14:textId="70D2DE48" w:rsidR="001B4580" w:rsidRPr="007840BB" w:rsidRDefault="001B4580">
      <w:pPr>
        <w:pStyle w:val="FootnoteText"/>
      </w:pPr>
      <w:r w:rsidRPr="007840BB">
        <w:rPr>
          <w:rStyle w:val="FootnoteReference"/>
        </w:rPr>
        <w:footnoteRef/>
      </w:r>
      <w:r w:rsidRPr="007840BB">
        <w:t xml:space="preserve"> Lifes50+. 2016. Qualification of innovative floating substructures for 10MW wind turbines and water depths greater than 50m. https://lifes50plus.eu/wp-content/uploads/2016/10/GA_640741_D2.2-internal.pdf</w:t>
      </w:r>
    </w:p>
  </w:footnote>
  <w:footnote w:id="17">
    <w:p w14:paraId="50BB9E5E" w14:textId="77777777" w:rsidR="00F05B62" w:rsidRPr="007840BB" w:rsidRDefault="00F05B62" w:rsidP="00F05B62">
      <w:pPr>
        <w:pStyle w:val="FootnoteText"/>
      </w:pPr>
      <w:r w:rsidRPr="007840BB">
        <w:rPr>
          <w:rStyle w:val="FootnoteReference"/>
        </w:rPr>
        <w:footnoteRef/>
      </w:r>
      <w:r w:rsidRPr="007840BB">
        <w:t xml:space="preserve"> Golightly. 2017. Anchoring &amp; Mooring for Floating Offshore Wind. https://www.researchgate.net/profile/Chris-Golightly/publication/321011241_Anchoring_Mooring_for_Floating_Offshore_Wind_Brussels_8th_November_2017/links/5a072405aca272ed279e52e5/Anchoring-Mooring-for-Floating-Offshore-Wind-Brussels-8th-November-2017.pdf</w:t>
      </w:r>
    </w:p>
  </w:footnote>
  <w:footnote w:id="18">
    <w:p w14:paraId="5EFC9F6C" w14:textId="77777777" w:rsidR="00FC68FB" w:rsidRPr="004F24F7" w:rsidRDefault="00FC68FB" w:rsidP="00FC68FB">
      <w:pPr>
        <w:pStyle w:val="FootnoteText"/>
        <w:rPr>
          <w:color w:val="00B050"/>
        </w:rPr>
      </w:pPr>
      <w:r w:rsidRPr="007840BB">
        <w:rPr>
          <w:rStyle w:val="FootnoteReference"/>
        </w:rPr>
        <w:footnoteRef/>
      </w:r>
      <w:r w:rsidRPr="007840BB">
        <w:t xml:space="preserve"> National Renewable Energy Laboratory. 2020. “Floating Offshore Wind 101 Webinar”. https://www.nrel.gov/news/program/2020/pdfs/floating-offshore-wind-101-webinar-qa.pdf</w:t>
      </w:r>
    </w:p>
  </w:footnote>
  <w:footnote w:id="19">
    <w:p w14:paraId="37779A97" w14:textId="77777777" w:rsidR="00E24501" w:rsidRPr="007840BB" w:rsidRDefault="00E24501" w:rsidP="00E24501">
      <w:pPr>
        <w:pStyle w:val="FootnoteText"/>
      </w:pPr>
      <w:r w:rsidRPr="007840BB">
        <w:rPr>
          <w:rStyle w:val="FootnoteReference"/>
        </w:rPr>
        <w:footnoteRef/>
      </w:r>
      <w:r w:rsidRPr="007840BB">
        <w:t xml:space="preserve"> Samuel Wilson, Matthew Hall, Stein </w:t>
      </w:r>
      <w:proofErr w:type="spellStart"/>
      <w:r w:rsidRPr="007840BB">
        <w:t>Housner</w:t>
      </w:r>
      <w:proofErr w:type="spellEnd"/>
      <w:r w:rsidRPr="007840BB">
        <w:t xml:space="preserve">, </w:t>
      </w:r>
      <w:proofErr w:type="spellStart"/>
      <w:r w:rsidRPr="007840BB">
        <w:t>Senu</w:t>
      </w:r>
      <w:proofErr w:type="spellEnd"/>
      <w:r w:rsidRPr="007840BB">
        <w:t xml:space="preserve"> </w:t>
      </w:r>
      <w:proofErr w:type="spellStart"/>
      <w:r w:rsidRPr="007840BB">
        <w:t>Sirnivas</w:t>
      </w:r>
      <w:proofErr w:type="spellEnd"/>
      <w:r w:rsidRPr="007840BB">
        <w:t>. 2021 "Linearized modeling and optimization of shared mooring systems." Ocean Engineering, Volume 241, 2021, 110009. https://www.sciencedirect.com/science/article/pii/S0029801821013457</w:t>
      </w:r>
    </w:p>
  </w:footnote>
  <w:footnote w:id="20">
    <w:p w14:paraId="5A92F2FC" w14:textId="77777777" w:rsidR="008A786A" w:rsidRPr="007840BB" w:rsidRDefault="008A786A" w:rsidP="008A786A">
      <w:pPr>
        <w:pStyle w:val="FootnoteText"/>
      </w:pPr>
      <w:r w:rsidRPr="007840BB">
        <w:rPr>
          <w:rStyle w:val="FootnoteReference"/>
        </w:rPr>
        <w:footnoteRef/>
      </w:r>
      <w:r w:rsidRPr="007840BB">
        <w:t xml:space="preserve"> Maxwell, Sara M., Francine Kershaw, Cameron C. Locke, Melinda G. Conners, Cyndi Dawson, Sandy </w:t>
      </w:r>
      <w:proofErr w:type="spellStart"/>
      <w:r w:rsidRPr="007840BB">
        <w:t>Aylesworth</w:t>
      </w:r>
      <w:proofErr w:type="spellEnd"/>
      <w:r w:rsidRPr="007840BB">
        <w:t>, Rebecca Loomis, and Andrew F. Johnson. 2022. “Potential Impacts of Floating Wind Turbine Technology for Marine Species and Habitats.” </w:t>
      </w:r>
      <w:r w:rsidRPr="007840BB">
        <w:rPr>
          <w:i/>
          <w:iCs/>
        </w:rPr>
        <w:t>Journal of Environmental Management 307</w:t>
      </w:r>
      <w:r w:rsidRPr="007840BB">
        <w:t> (2022) 114577. https://doi.org/10.1016/j.jenvman.2022.114577.</w:t>
      </w:r>
    </w:p>
  </w:footnote>
  <w:footnote w:id="21">
    <w:p w14:paraId="7FF30E0F" w14:textId="2866C2F0" w:rsidR="00ED267F" w:rsidRPr="007840BB" w:rsidRDefault="00ED267F">
      <w:pPr>
        <w:pStyle w:val="FootnoteText"/>
      </w:pPr>
      <w:r w:rsidRPr="007840BB">
        <w:rPr>
          <w:rStyle w:val="FootnoteReference"/>
        </w:rPr>
        <w:footnoteRef/>
      </w:r>
      <w:r w:rsidRPr="007840BB">
        <w:t xml:space="preserve"> National Offshore Wind Research and Development Consortium. 2022. </w:t>
      </w:r>
      <w:r w:rsidR="00676D7C" w:rsidRPr="007840BB">
        <w:t>NOWRDC Project List 3.14.22. https://nationaloffshorewind.org/wp-content/uploads/NOWRDC-Project-List-3.14.22-1.pdf</w:t>
      </w:r>
    </w:p>
  </w:footnote>
  <w:footnote w:id="22">
    <w:p w14:paraId="7B820EE6" w14:textId="6D301587" w:rsidR="00121833" w:rsidRPr="007840BB" w:rsidRDefault="00121833">
      <w:pPr>
        <w:pStyle w:val="FootnoteText"/>
      </w:pPr>
      <w:r w:rsidRPr="007840BB">
        <w:rPr>
          <w:rStyle w:val="FootnoteReference"/>
        </w:rPr>
        <w:footnoteRef/>
      </w:r>
      <w:r w:rsidRPr="007840BB">
        <w:t xml:space="preserve"> Triton</w:t>
      </w:r>
      <w:r w:rsidR="00F37C8A" w:rsidRPr="007840BB">
        <w:t xml:space="preserve"> Systems. 2021. Triton System Secures Additional Funding for Offshore Wind Energy Anchoring System. https://tritonsystems.com/news/triton-systems-secures-additional-funding-offshore-wind-energy-anchoring-system/</w:t>
      </w:r>
    </w:p>
  </w:footnote>
  <w:footnote w:id="23">
    <w:p w14:paraId="1FAB41F9" w14:textId="795596E9" w:rsidR="00A9226A" w:rsidRPr="007840BB" w:rsidRDefault="00A9226A">
      <w:pPr>
        <w:pStyle w:val="FootnoteText"/>
      </w:pPr>
      <w:r w:rsidRPr="007840BB">
        <w:rPr>
          <w:rStyle w:val="FootnoteReference"/>
        </w:rPr>
        <w:footnoteRef/>
      </w:r>
      <w:r w:rsidRPr="007840BB">
        <w:t xml:space="preserve"> Principle Power. 2020. </w:t>
      </w:r>
      <w:proofErr w:type="spellStart"/>
      <w:r w:rsidRPr="007840BB">
        <w:t>DeepFarm</w:t>
      </w:r>
      <w:proofErr w:type="spellEnd"/>
      <w:r w:rsidRPr="007840BB">
        <w:t>. https://www.principlepower.com/expanding-frontiers/deepfarm</w:t>
      </w:r>
    </w:p>
  </w:footnote>
  <w:footnote w:id="24">
    <w:p w14:paraId="4367EEA2" w14:textId="46ECA69F" w:rsidR="00B742AD" w:rsidRDefault="00B742AD" w:rsidP="00B742AD">
      <w:pPr>
        <w:pStyle w:val="FootnoteText"/>
      </w:pPr>
      <w:r w:rsidRPr="007840BB">
        <w:rPr>
          <w:rStyle w:val="FootnoteReference"/>
        </w:rPr>
        <w:footnoteRef/>
      </w:r>
      <w:r w:rsidRPr="007840BB">
        <w:t xml:space="preserve"> </w:t>
      </w:r>
      <w:r w:rsidR="00912A3F" w:rsidRPr="007840BB">
        <w:t xml:space="preserve">U.S. Department of the Interior. 2022. </w:t>
      </w:r>
      <w:r w:rsidRPr="007840BB">
        <w:rPr>
          <w:rFonts w:cs="Times New Roman"/>
        </w:rPr>
        <w:t>Biden-Harris Administration Proposes First-Ever California Offshore Wind Lease Sale</w:t>
      </w:r>
      <w:r w:rsidR="00912A3F" w:rsidRPr="007840BB">
        <w:rPr>
          <w:rFonts w:cs="Times New Roman"/>
        </w:rPr>
        <w:t>.</w:t>
      </w:r>
      <w:r w:rsidRPr="007840BB">
        <w:rPr>
          <w:rFonts w:cs="Times New Roman"/>
        </w:rPr>
        <w:t xml:space="preserve"> </w:t>
      </w:r>
      <w:r w:rsidRPr="007840BB">
        <w:t>https://www.doi.gov/pressreleases/biden-harris-administration-proposes-first-ever-california-offshore-wind-lease-sale</w:t>
      </w:r>
    </w:p>
  </w:footnote>
  <w:footnote w:id="25">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26">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27">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8">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29">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30">
    <w:p w14:paraId="7B3D487E" w14:textId="77777777" w:rsidR="00580534" w:rsidRDefault="00580534"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r w:rsidRPr="00995BF7">
        <w:rPr>
          <w:rFonts w:cs="Times New Roman"/>
        </w:rPr>
        <w:t>http://docs.cpuc.ca.gov/PublishedDocs/Published/G000/M081/K773/81773445.PDF</w:t>
      </w:r>
      <w:r>
        <w:rPr>
          <w:color w:val="1F497D"/>
        </w:rPr>
        <w:t xml:space="preserve">. </w:t>
      </w:r>
      <w:r>
        <w:t xml:space="preserve"> </w:t>
      </w:r>
    </w:p>
  </w:footnote>
  <w:footnote w:id="31">
    <w:p w14:paraId="79131523" w14:textId="77777777" w:rsidR="00580534" w:rsidRDefault="00580534"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r w:rsidRPr="00995BF7">
        <w:rPr>
          <w:rFonts w:cs="Times New Roman"/>
        </w:rPr>
        <w:t>http://docs.cpuc.ca.gov/PublishedDocs/Published/G000/M151/K183/151183650.PDF</w:t>
      </w:r>
      <w:r>
        <w:t xml:space="preserve">.   </w:t>
      </w:r>
    </w:p>
  </w:footnote>
  <w:footnote w:id="32">
    <w:p w14:paraId="6C1EDA38" w14:textId="77777777" w:rsidR="00580534" w:rsidRDefault="00580534" w:rsidP="00BA3BBD">
      <w:pPr>
        <w:pStyle w:val="FootnoteText"/>
      </w:pPr>
      <w:r>
        <w:rPr>
          <w:rStyle w:val="FootnoteReference"/>
        </w:rPr>
        <w:footnoteRef/>
      </w:r>
      <w:r>
        <w:t xml:space="preserve"> AB 32 (Statutes of 2006, chapter 488)</w:t>
      </w:r>
    </w:p>
  </w:footnote>
  <w:footnote w:id="33">
    <w:p w14:paraId="76A695F2" w14:textId="77777777" w:rsidR="00580534" w:rsidRPr="000E0123" w:rsidRDefault="00580534" w:rsidP="00BA3BBD">
      <w:pPr>
        <w:pStyle w:val="FootnoteText"/>
      </w:pPr>
      <w:r w:rsidRPr="000E0123">
        <w:rPr>
          <w:rStyle w:val="FootnoteReference"/>
        </w:rPr>
        <w:footnoteRef/>
      </w:r>
      <w:r w:rsidRPr="000E0123">
        <w:t xml:space="preserve"> SBX 1-2 (Statutes of 2011, first extraordinary session, chapter 1)</w:t>
      </w:r>
    </w:p>
  </w:footnote>
  <w:footnote w:id="34">
    <w:p w14:paraId="7ADBC0A5" w14:textId="475B1EDD" w:rsidR="00A97404" w:rsidRPr="000E0123" w:rsidRDefault="00A97404">
      <w:pPr>
        <w:pStyle w:val="FootnoteText"/>
      </w:pPr>
      <w:r w:rsidRPr="000E0123">
        <w:rPr>
          <w:rStyle w:val="FootnoteReference"/>
        </w:rPr>
        <w:footnoteRef/>
      </w:r>
      <w:r w:rsidRPr="000E0123">
        <w:t xml:space="preserve"> AB 525 (Statu</w:t>
      </w:r>
      <w:r w:rsidR="00DD1D8C" w:rsidRPr="000E0123">
        <w:t>t</w:t>
      </w:r>
      <w:r w:rsidRPr="000E0123">
        <w:t>es of 2021, chapter 231)</w:t>
      </w:r>
    </w:p>
  </w:footnote>
  <w:footnote w:id="35">
    <w:p w14:paraId="204D9ED4" w14:textId="77777777" w:rsidR="00580534" w:rsidRDefault="00580534" w:rsidP="00BA3BBD">
      <w:pPr>
        <w:pStyle w:val="FootnoteText"/>
      </w:pPr>
      <w:r w:rsidRPr="000E0123">
        <w:rPr>
          <w:rStyle w:val="FootnoteReference"/>
        </w:rPr>
        <w:footnoteRef/>
      </w:r>
      <w:r w:rsidRPr="000E0123">
        <w:t xml:space="preserve"> SB 350 (Statutes of 2015, chapter 547</w:t>
      </w:r>
    </w:p>
  </w:footnote>
  <w:footnote w:id="36">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7">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3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8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857C1"/>
    <w:multiLevelType w:val="hybridMultilevel"/>
    <w:tmpl w:val="A454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456297"/>
    <w:multiLevelType w:val="hybridMultilevel"/>
    <w:tmpl w:val="45F07452"/>
    <w:lvl w:ilvl="0" w:tplc="898AE584">
      <w:start w:val="1"/>
      <w:numFmt w:val="bullet"/>
      <w:lvlText w:val=""/>
      <w:lvlJc w:val="left"/>
      <w:pPr>
        <w:ind w:left="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5C6366"/>
    <w:multiLevelType w:val="hybridMultilevel"/>
    <w:tmpl w:val="A454C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366A83"/>
    <w:multiLevelType w:val="hybridMultilevel"/>
    <w:tmpl w:val="0D18AA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8B56E7"/>
    <w:multiLevelType w:val="hybridMultilevel"/>
    <w:tmpl w:val="78086C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805A79"/>
    <w:multiLevelType w:val="hybridMultilevel"/>
    <w:tmpl w:val="4B8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6"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7"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2AD071E"/>
    <w:multiLevelType w:val="hybridMultilevel"/>
    <w:tmpl w:val="9870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2"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4"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5"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4B77E37"/>
    <w:multiLevelType w:val="multilevel"/>
    <w:tmpl w:val="CBC2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65733AEC"/>
    <w:multiLevelType w:val="multilevel"/>
    <w:tmpl w:val="402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8D0C80"/>
    <w:multiLevelType w:val="multilevel"/>
    <w:tmpl w:val="5D8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4"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1"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6E879EA"/>
    <w:multiLevelType w:val="hybridMultilevel"/>
    <w:tmpl w:val="C8A4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B3E3C04"/>
    <w:multiLevelType w:val="hybridMultilevel"/>
    <w:tmpl w:val="F024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11974">
    <w:abstractNumId w:val="3"/>
  </w:num>
  <w:num w:numId="2" w16cid:durableId="256404513">
    <w:abstractNumId w:val="2"/>
  </w:num>
  <w:num w:numId="3" w16cid:durableId="1543708462">
    <w:abstractNumId w:val="63"/>
  </w:num>
  <w:num w:numId="4" w16cid:durableId="574823374">
    <w:abstractNumId w:val="54"/>
  </w:num>
  <w:num w:numId="5" w16cid:durableId="1809081423">
    <w:abstractNumId w:val="28"/>
  </w:num>
  <w:num w:numId="6" w16cid:durableId="650990252">
    <w:abstractNumId w:val="29"/>
  </w:num>
  <w:num w:numId="7" w16cid:durableId="1526169583">
    <w:abstractNumId w:val="71"/>
  </w:num>
  <w:num w:numId="8" w16cid:durableId="582298730">
    <w:abstractNumId w:val="7"/>
  </w:num>
  <w:num w:numId="9" w16cid:durableId="123738266">
    <w:abstractNumId w:val="23"/>
  </w:num>
  <w:num w:numId="10" w16cid:durableId="1106997916">
    <w:abstractNumId w:val="50"/>
  </w:num>
  <w:num w:numId="11" w16cid:durableId="301347185">
    <w:abstractNumId w:val="6"/>
  </w:num>
  <w:num w:numId="12" w16cid:durableId="1223642874">
    <w:abstractNumId w:val="24"/>
  </w:num>
  <w:num w:numId="13" w16cid:durableId="454327696">
    <w:abstractNumId w:val="73"/>
  </w:num>
  <w:num w:numId="14" w16cid:durableId="733239983">
    <w:abstractNumId w:val="47"/>
  </w:num>
  <w:num w:numId="15" w16cid:durableId="905067428">
    <w:abstractNumId w:val="40"/>
  </w:num>
  <w:num w:numId="16" w16cid:durableId="1592817141">
    <w:abstractNumId w:val="64"/>
  </w:num>
  <w:num w:numId="17" w16cid:durableId="1873226358">
    <w:abstractNumId w:val="75"/>
  </w:num>
  <w:num w:numId="18" w16cid:durableId="1161390205">
    <w:abstractNumId w:val="76"/>
  </w:num>
  <w:num w:numId="19" w16cid:durableId="748111287">
    <w:abstractNumId w:val="69"/>
  </w:num>
  <w:num w:numId="20" w16cid:durableId="1592087527">
    <w:abstractNumId w:val="58"/>
  </w:num>
  <w:num w:numId="21" w16cid:durableId="830483058">
    <w:abstractNumId w:val="77"/>
  </w:num>
  <w:num w:numId="22" w16cid:durableId="48039321">
    <w:abstractNumId w:val="37"/>
  </w:num>
  <w:num w:numId="23" w16cid:durableId="660083529">
    <w:abstractNumId w:val="48"/>
  </w:num>
  <w:num w:numId="24" w16cid:durableId="892540476">
    <w:abstractNumId w:val="42"/>
  </w:num>
  <w:num w:numId="25" w16cid:durableId="1381781794">
    <w:abstractNumId w:val="66"/>
  </w:num>
  <w:num w:numId="26" w16cid:durableId="600840572">
    <w:abstractNumId w:val="68"/>
  </w:num>
  <w:num w:numId="27" w16cid:durableId="570508718">
    <w:abstractNumId w:val="9"/>
  </w:num>
  <w:num w:numId="28" w16cid:durableId="12609914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89692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99017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3757411">
    <w:abstractNumId w:val="21"/>
  </w:num>
  <w:num w:numId="32" w16cid:durableId="1695186653">
    <w:abstractNumId w:val="15"/>
  </w:num>
  <w:num w:numId="33" w16cid:durableId="273559791">
    <w:abstractNumId w:val="5"/>
  </w:num>
  <w:num w:numId="34" w16cid:durableId="84034314">
    <w:abstractNumId w:val="38"/>
  </w:num>
  <w:num w:numId="35" w16cid:durableId="1945918065">
    <w:abstractNumId w:val="61"/>
  </w:num>
  <w:num w:numId="36" w16cid:durableId="1833400601">
    <w:abstractNumId w:val="27"/>
  </w:num>
  <w:num w:numId="37" w16cid:durableId="1557080494">
    <w:abstractNumId w:val="66"/>
    <w:lvlOverride w:ilvl="0">
      <w:startOverride w:val="1"/>
    </w:lvlOverride>
  </w:num>
  <w:num w:numId="38" w16cid:durableId="753746269">
    <w:abstractNumId w:val="1"/>
  </w:num>
  <w:num w:numId="39" w16cid:durableId="1849171425">
    <w:abstractNumId w:val="60"/>
  </w:num>
  <w:num w:numId="40" w16cid:durableId="763915177">
    <w:abstractNumId w:val="16"/>
  </w:num>
  <w:num w:numId="41" w16cid:durableId="33237854">
    <w:abstractNumId w:val="26"/>
  </w:num>
  <w:num w:numId="42" w16cid:durableId="1820228300">
    <w:abstractNumId w:val="53"/>
  </w:num>
  <w:num w:numId="43" w16cid:durableId="1433478574">
    <w:abstractNumId w:val="31"/>
  </w:num>
  <w:num w:numId="44" w16cid:durableId="1872330655">
    <w:abstractNumId w:val="46"/>
  </w:num>
  <w:num w:numId="45" w16cid:durableId="1914583317">
    <w:abstractNumId w:val="65"/>
  </w:num>
  <w:num w:numId="46" w16cid:durableId="1825051129">
    <w:abstractNumId w:val="22"/>
  </w:num>
  <w:num w:numId="47" w16cid:durableId="759646425">
    <w:abstractNumId w:val="45"/>
  </w:num>
  <w:num w:numId="48" w16cid:durableId="1281763970">
    <w:abstractNumId w:val="35"/>
  </w:num>
  <w:num w:numId="49" w16cid:durableId="951976429">
    <w:abstractNumId w:val="36"/>
  </w:num>
  <w:num w:numId="50" w16cid:durableId="691149295">
    <w:abstractNumId w:val="51"/>
  </w:num>
  <w:num w:numId="51" w16cid:durableId="367805557">
    <w:abstractNumId w:val="4"/>
  </w:num>
  <w:num w:numId="52" w16cid:durableId="1861431686">
    <w:abstractNumId w:val="0"/>
  </w:num>
  <w:num w:numId="53" w16cid:durableId="240406622">
    <w:abstractNumId w:val="44"/>
  </w:num>
  <w:num w:numId="54" w16cid:durableId="1760715425">
    <w:abstractNumId w:val="13"/>
  </w:num>
  <w:num w:numId="55" w16cid:durableId="919559948">
    <w:abstractNumId w:val="30"/>
  </w:num>
  <w:num w:numId="56" w16cid:durableId="608589951">
    <w:abstractNumId w:val="49"/>
  </w:num>
  <w:num w:numId="57" w16cid:durableId="513962848">
    <w:abstractNumId w:val="10"/>
  </w:num>
  <w:num w:numId="58" w16cid:durableId="2087223292">
    <w:abstractNumId w:val="41"/>
  </w:num>
  <w:num w:numId="59" w16cid:durableId="1188986360">
    <w:abstractNumId w:val="67"/>
  </w:num>
  <w:num w:numId="60" w16cid:durableId="178739328">
    <w:abstractNumId w:val="33"/>
  </w:num>
  <w:num w:numId="61" w16cid:durableId="2125340341">
    <w:abstractNumId w:val="32"/>
  </w:num>
  <w:num w:numId="62" w16cid:durableId="1392386254">
    <w:abstractNumId w:val="55"/>
  </w:num>
  <w:num w:numId="63" w16cid:durableId="1957323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50589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36827065">
    <w:abstractNumId w:val="57"/>
  </w:num>
  <w:num w:numId="66" w16cid:durableId="1963876079">
    <w:abstractNumId w:val="39"/>
  </w:num>
  <w:num w:numId="67" w16cid:durableId="14914075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7979887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61580955">
    <w:abstractNumId w:val="8"/>
  </w:num>
  <w:num w:numId="70" w16cid:durableId="702094601">
    <w:abstractNumId w:val="20"/>
  </w:num>
  <w:num w:numId="71" w16cid:durableId="1122115696">
    <w:abstractNumId w:val="9"/>
  </w:num>
  <w:num w:numId="72" w16cid:durableId="1925800668">
    <w:abstractNumId w:val="14"/>
  </w:num>
  <w:num w:numId="73" w16cid:durableId="1418358608">
    <w:abstractNumId w:val="59"/>
  </w:num>
  <w:num w:numId="74" w16cid:durableId="1311784185">
    <w:abstractNumId w:val="62"/>
  </w:num>
  <w:num w:numId="75" w16cid:durableId="209461942">
    <w:abstractNumId w:val="56"/>
  </w:num>
  <w:num w:numId="76" w16cid:durableId="1945845007">
    <w:abstractNumId w:val="52"/>
  </w:num>
  <w:num w:numId="77" w16cid:durableId="1803498521">
    <w:abstractNumId w:val="74"/>
  </w:num>
  <w:num w:numId="78" w16cid:durableId="1082412011">
    <w:abstractNumId w:val="11"/>
  </w:num>
  <w:num w:numId="79" w16cid:durableId="1448574452">
    <w:abstractNumId w:val="12"/>
  </w:num>
  <w:num w:numId="80" w16cid:durableId="473791979">
    <w:abstractNumId w:val="43"/>
  </w:num>
  <w:num w:numId="81" w16cid:durableId="1974212338">
    <w:abstractNumId w:val="34"/>
  </w:num>
  <w:num w:numId="82" w16cid:durableId="694620542">
    <w:abstractNumId w:val="72"/>
  </w:num>
  <w:num w:numId="83" w16cid:durableId="691496935">
    <w:abstractNumId w:val="17"/>
  </w:num>
  <w:num w:numId="84" w16cid:durableId="1215971485">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4B3"/>
    <w:rsid w:val="0000172D"/>
    <w:rsid w:val="0000172F"/>
    <w:rsid w:val="0000175F"/>
    <w:rsid w:val="000018AD"/>
    <w:rsid w:val="00002793"/>
    <w:rsid w:val="00002CC4"/>
    <w:rsid w:val="000034D0"/>
    <w:rsid w:val="00003543"/>
    <w:rsid w:val="00003593"/>
    <w:rsid w:val="00003B2D"/>
    <w:rsid w:val="00003BC0"/>
    <w:rsid w:val="00003F42"/>
    <w:rsid w:val="000047CC"/>
    <w:rsid w:val="00004DF2"/>
    <w:rsid w:val="00004FFA"/>
    <w:rsid w:val="000052E9"/>
    <w:rsid w:val="00005A4A"/>
    <w:rsid w:val="00005A8F"/>
    <w:rsid w:val="00005D53"/>
    <w:rsid w:val="00005DE8"/>
    <w:rsid w:val="00005E7A"/>
    <w:rsid w:val="0000604D"/>
    <w:rsid w:val="0000689C"/>
    <w:rsid w:val="000068C8"/>
    <w:rsid w:val="000073F7"/>
    <w:rsid w:val="00007732"/>
    <w:rsid w:val="0000779E"/>
    <w:rsid w:val="00007CE1"/>
    <w:rsid w:val="00007D1F"/>
    <w:rsid w:val="00007FF3"/>
    <w:rsid w:val="00010A17"/>
    <w:rsid w:val="00010A82"/>
    <w:rsid w:val="00010CBF"/>
    <w:rsid w:val="000114B3"/>
    <w:rsid w:val="000124A3"/>
    <w:rsid w:val="00012510"/>
    <w:rsid w:val="00012BC9"/>
    <w:rsid w:val="0001353A"/>
    <w:rsid w:val="00013878"/>
    <w:rsid w:val="000138B2"/>
    <w:rsid w:val="00013CF0"/>
    <w:rsid w:val="00013D49"/>
    <w:rsid w:val="0001460E"/>
    <w:rsid w:val="000149E9"/>
    <w:rsid w:val="00014E00"/>
    <w:rsid w:val="00014F7B"/>
    <w:rsid w:val="00015220"/>
    <w:rsid w:val="00015877"/>
    <w:rsid w:val="00015CEA"/>
    <w:rsid w:val="000162E9"/>
    <w:rsid w:val="00016303"/>
    <w:rsid w:val="00016FC9"/>
    <w:rsid w:val="00017560"/>
    <w:rsid w:val="00017A82"/>
    <w:rsid w:val="00017E8F"/>
    <w:rsid w:val="00017EB7"/>
    <w:rsid w:val="00020361"/>
    <w:rsid w:val="00020529"/>
    <w:rsid w:val="000205B8"/>
    <w:rsid w:val="00020B8B"/>
    <w:rsid w:val="000212BB"/>
    <w:rsid w:val="00021B6F"/>
    <w:rsid w:val="0002221D"/>
    <w:rsid w:val="00022296"/>
    <w:rsid w:val="000224B2"/>
    <w:rsid w:val="0002270D"/>
    <w:rsid w:val="00022914"/>
    <w:rsid w:val="000229B2"/>
    <w:rsid w:val="00022CA7"/>
    <w:rsid w:val="00022D65"/>
    <w:rsid w:val="00022FB9"/>
    <w:rsid w:val="0002309F"/>
    <w:rsid w:val="0002354C"/>
    <w:rsid w:val="00023867"/>
    <w:rsid w:val="000239C8"/>
    <w:rsid w:val="000239EE"/>
    <w:rsid w:val="00023BBE"/>
    <w:rsid w:val="000241C8"/>
    <w:rsid w:val="00024416"/>
    <w:rsid w:val="000247A3"/>
    <w:rsid w:val="00025810"/>
    <w:rsid w:val="00025A53"/>
    <w:rsid w:val="00025AC1"/>
    <w:rsid w:val="00025CE4"/>
    <w:rsid w:val="00025DD0"/>
    <w:rsid w:val="000264F9"/>
    <w:rsid w:val="00026AA7"/>
    <w:rsid w:val="00026B28"/>
    <w:rsid w:val="00026C92"/>
    <w:rsid w:val="00026CA4"/>
    <w:rsid w:val="00026D9E"/>
    <w:rsid w:val="000274C3"/>
    <w:rsid w:val="0002752A"/>
    <w:rsid w:val="000276B1"/>
    <w:rsid w:val="000277C2"/>
    <w:rsid w:val="000305F5"/>
    <w:rsid w:val="00030B75"/>
    <w:rsid w:val="00031059"/>
    <w:rsid w:val="000311E1"/>
    <w:rsid w:val="00031460"/>
    <w:rsid w:val="0003180D"/>
    <w:rsid w:val="00032055"/>
    <w:rsid w:val="00032125"/>
    <w:rsid w:val="00032477"/>
    <w:rsid w:val="00032670"/>
    <w:rsid w:val="0003286E"/>
    <w:rsid w:val="000328EF"/>
    <w:rsid w:val="00032904"/>
    <w:rsid w:val="00032CE6"/>
    <w:rsid w:val="00032F16"/>
    <w:rsid w:val="00032F46"/>
    <w:rsid w:val="0003304E"/>
    <w:rsid w:val="00033751"/>
    <w:rsid w:val="000338A1"/>
    <w:rsid w:val="00034404"/>
    <w:rsid w:val="000345E8"/>
    <w:rsid w:val="0003496A"/>
    <w:rsid w:val="000349C1"/>
    <w:rsid w:val="000351CB"/>
    <w:rsid w:val="000354B4"/>
    <w:rsid w:val="0003596D"/>
    <w:rsid w:val="00035BF1"/>
    <w:rsid w:val="00035F37"/>
    <w:rsid w:val="0003609F"/>
    <w:rsid w:val="00036604"/>
    <w:rsid w:val="00036791"/>
    <w:rsid w:val="00037EF7"/>
    <w:rsid w:val="00040579"/>
    <w:rsid w:val="00040A20"/>
    <w:rsid w:val="00040B75"/>
    <w:rsid w:val="00040DAA"/>
    <w:rsid w:val="00040E61"/>
    <w:rsid w:val="000412CA"/>
    <w:rsid w:val="000414A3"/>
    <w:rsid w:val="0004170C"/>
    <w:rsid w:val="000419FF"/>
    <w:rsid w:val="0004261D"/>
    <w:rsid w:val="0004267B"/>
    <w:rsid w:val="000426A8"/>
    <w:rsid w:val="0004276E"/>
    <w:rsid w:val="00042858"/>
    <w:rsid w:val="00042DCB"/>
    <w:rsid w:val="0004356A"/>
    <w:rsid w:val="00043BE8"/>
    <w:rsid w:val="000447F1"/>
    <w:rsid w:val="00044959"/>
    <w:rsid w:val="00044C2B"/>
    <w:rsid w:val="00044DF2"/>
    <w:rsid w:val="0004506B"/>
    <w:rsid w:val="0004546D"/>
    <w:rsid w:val="0004587B"/>
    <w:rsid w:val="000458D4"/>
    <w:rsid w:val="00045ED8"/>
    <w:rsid w:val="00045FC5"/>
    <w:rsid w:val="0004617A"/>
    <w:rsid w:val="000465A1"/>
    <w:rsid w:val="00046D36"/>
    <w:rsid w:val="00047717"/>
    <w:rsid w:val="00047761"/>
    <w:rsid w:val="00047E93"/>
    <w:rsid w:val="0005017E"/>
    <w:rsid w:val="000508F0"/>
    <w:rsid w:val="00050A62"/>
    <w:rsid w:val="00050BDA"/>
    <w:rsid w:val="00050BFA"/>
    <w:rsid w:val="00050CC8"/>
    <w:rsid w:val="00050EB6"/>
    <w:rsid w:val="00050F5A"/>
    <w:rsid w:val="00051017"/>
    <w:rsid w:val="000518CF"/>
    <w:rsid w:val="0005192A"/>
    <w:rsid w:val="00051C75"/>
    <w:rsid w:val="00051D64"/>
    <w:rsid w:val="00051DDA"/>
    <w:rsid w:val="0005211E"/>
    <w:rsid w:val="00052194"/>
    <w:rsid w:val="0005229B"/>
    <w:rsid w:val="000524C8"/>
    <w:rsid w:val="0005256F"/>
    <w:rsid w:val="000526C3"/>
    <w:rsid w:val="00052827"/>
    <w:rsid w:val="000528E0"/>
    <w:rsid w:val="00052ADC"/>
    <w:rsid w:val="00052B4F"/>
    <w:rsid w:val="00052E42"/>
    <w:rsid w:val="000534F7"/>
    <w:rsid w:val="000535C7"/>
    <w:rsid w:val="00053BEC"/>
    <w:rsid w:val="000541B6"/>
    <w:rsid w:val="00054718"/>
    <w:rsid w:val="00054F51"/>
    <w:rsid w:val="00055531"/>
    <w:rsid w:val="000557B3"/>
    <w:rsid w:val="00055903"/>
    <w:rsid w:val="0005684F"/>
    <w:rsid w:val="0005688E"/>
    <w:rsid w:val="00056D6A"/>
    <w:rsid w:val="000570E4"/>
    <w:rsid w:val="0005732D"/>
    <w:rsid w:val="00057527"/>
    <w:rsid w:val="0005760E"/>
    <w:rsid w:val="000576AE"/>
    <w:rsid w:val="00057768"/>
    <w:rsid w:val="00057859"/>
    <w:rsid w:val="0006069C"/>
    <w:rsid w:val="00060914"/>
    <w:rsid w:val="00060972"/>
    <w:rsid w:val="00060D67"/>
    <w:rsid w:val="00060E2C"/>
    <w:rsid w:val="000615A2"/>
    <w:rsid w:val="00063170"/>
    <w:rsid w:val="00063223"/>
    <w:rsid w:val="00063415"/>
    <w:rsid w:val="00063593"/>
    <w:rsid w:val="00063EB6"/>
    <w:rsid w:val="00063F67"/>
    <w:rsid w:val="00064449"/>
    <w:rsid w:val="00064472"/>
    <w:rsid w:val="00064663"/>
    <w:rsid w:val="00064BC0"/>
    <w:rsid w:val="00064BE6"/>
    <w:rsid w:val="00065492"/>
    <w:rsid w:val="00065A2B"/>
    <w:rsid w:val="00066514"/>
    <w:rsid w:val="000665FC"/>
    <w:rsid w:val="00066798"/>
    <w:rsid w:val="00067336"/>
    <w:rsid w:val="0006773D"/>
    <w:rsid w:val="00067753"/>
    <w:rsid w:val="000677F0"/>
    <w:rsid w:val="00067F5D"/>
    <w:rsid w:val="000702F9"/>
    <w:rsid w:val="000704C9"/>
    <w:rsid w:val="000706AA"/>
    <w:rsid w:val="0007074B"/>
    <w:rsid w:val="00070A7E"/>
    <w:rsid w:val="00070D19"/>
    <w:rsid w:val="00070DE3"/>
    <w:rsid w:val="00070EEF"/>
    <w:rsid w:val="0007135C"/>
    <w:rsid w:val="000717BA"/>
    <w:rsid w:val="00071C0B"/>
    <w:rsid w:val="00071C78"/>
    <w:rsid w:val="00071CAB"/>
    <w:rsid w:val="0007221B"/>
    <w:rsid w:val="000722C6"/>
    <w:rsid w:val="000724E4"/>
    <w:rsid w:val="00072901"/>
    <w:rsid w:val="00072B68"/>
    <w:rsid w:val="00072BAB"/>
    <w:rsid w:val="00072D4D"/>
    <w:rsid w:val="0007304A"/>
    <w:rsid w:val="00073114"/>
    <w:rsid w:val="00073688"/>
    <w:rsid w:val="0007396E"/>
    <w:rsid w:val="00073ABA"/>
    <w:rsid w:val="00074BBF"/>
    <w:rsid w:val="00074FDE"/>
    <w:rsid w:val="000752AD"/>
    <w:rsid w:val="00075A45"/>
    <w:rsid w:val="00075AFE"/>
    <w:rsid w:val="00075CD4"/>
    <w:rsid w:val="00075D2B"/>
    <w:rsid w:val="00076013"/>
    <w:rsid w:val="0007647A"/>
    <w:rsid w:val="00076A0E"/>
    <w:rsid w:val="00076BD7"/>
    <w:rsid w:val="00077074"/>
    <w:rsid w:val="000772E5"/>
    <w:rsid w:val="00077D1E"/>
    <w:rsid w:val="000802B8"/>
    <w:rsid w:val="000807CF"/>
    <w:rsid w:val="000813F9"/>
    <w:rsid w:val="0008166D"/>
    <w:rsid w:val="00081F87"/>
    <w:rsid w:val="00082021"/>
    <w:rsid w:val="00082155"/>
    <w:rsid w:val="00082374"/>
    <w:rsid w:val="000823E5"/>
    <w:rsid w:val="000828F4"/>
    <w:rsid w:val="00082E4C"/>
    <w:rsid w:val="00082E73"/>
    <w:rsid w:val="00083382"/>
    <w:rsid w:val="00083D0F"/>
    <w:rsid w:val="00084094"/>
    <w:rsid w:val="00084500"/>
    <w:rsid w:val="000846B3"/>
    <w:rsid w:val="000846FD"/>
    <w:rsid w:val="000849A1"/>
    <w:rsid w:val="00085407"/>
    <w:rsid w:val="00086AF3"/>
    <w:rsid w:val="00086DFB"/>
    <w:rsid w:val="00086E98"/>
    <w:rsid w:val="0008749B"/>
    <w:rsid w:val="0008754A"/>
    <w:rsid w:val="000879E8"/>
    <w:rsid w:val="00087E0C"/>
    <w:rsid w:val="00087E47"/>
    <w:rsid w:val="000902B3"/>
    <w:rsid w:val="000904AA"/>
    <w:rsid w:val="00090B5B"/>
    <w:rsid w:val="00090B69"/>
    <w:rsid w:val="00090CA1"/>
    <w:rsid w:val="00090EE4"/>
    <w:rsid w:val="00091387"/>
    <w:rsid w:val="000916D5"/>
    <w:rsid w:val="00091A74"/>
    <w:rsid w:val="00091C94"/>
    <w:rsid w:val="00091E33"/>
    <w:rsid w:val="00091E59"/>
    <w:rsid w:val="00091EE3"/>
    <w:rsid w:val="00091FF9"/>
    <w:rsid w:val="000921BB"/>
    <w:rsid w:val="000921CD"/>
    <w:rsid w:val="000922B9"/>
    <w:rsid w:val="00092648"/>
    <w:rsid w:val="000926C5"/>
    <w:rsid w:val="00092777"/>
    <w:rsid w:val="00092950"/>
    <w:rsid w:val="000929BA"/>
    <w:rsid w:val="00093426"/>
    <w:rsid w:val="0009345D"/>
    <w:rsid w:val="00093910"/>
    <w:rsid w:val="00093D90"/>
    <w:rsid w:val="00094DE6"/>
    <w:rsid w:val="00095093"/>
    <w:rsid w:val="00095153"/>
    <w:rsid w:val="0009592E"/>
    <w:rsid w:val="00095B32"/>
    <w:rsid w:val="00095BF3"/>
    <w:rsid w:val="00096570"/>
    <w:rsid w:val="0009657D"/>
    <w:rsid w:val="000965C0"/>
    <w:rsid w:val="0009680D"/>
    <w:rsid w:val="00096989"/>
    <w:rsid w:val="00097016"/>
    <w:rsid w:val="00097264"/>
    <w:rsid w:val="00097A08"/>
    <w:rsid w:val="00097BE8"/>
    <w:rsid w:val="000A01E6"/>
    <w:rsid w:val="000A03FF"/>
    <w:rsid w:val="000A0945"/>
    <w:rsid w:val="000A0A22"/>
    <w:rsid w:val="000A1035"/>
    <w:rsid w:val="000A1AB8"/>
    <w:rsid w:val="000A1D10"/>
    <w:rsid w:val="000A21E0"/>
    <w:rsid w:val="000A22F2"/>
    <w:rsid w:val="000A246B"/>
    <w:rsid w:val="000A2D2A"/>
    <w:rsid w:val="000A32E6"/>
    <w:rsid w:val="000A348D"/>
    <w:rsid w:val="000A3CF8"/>
    <w:rsid w:val="000A4000"/>
    <w:rsid w:val="000A4E50"/>
    <w:rsid w:val="000A56FA"/>
    <w:rsid w:val="000A5DA0"/>
    <w:rsid w:val="000A5E5D"/>
    <w:rsid w:val="000A68D3"/>
    <w:rsid w:val="000A6F06"/>
    <w:rsid w:val="000A7C94"/>
    <w:rsid w:val="000B053E"/>
    <w:rsid w:val="000B0697"/>
    <w:rsid w:val="000B07EA"/>
    <w:rsid w:val="000B0871"/>
    <w:rsid w:val="000B0D33"/>
    <w:rsid w:val="000B0D93"/>
    <w:rsid w:val="000B10F9"/>
    <w:rsid w:val="000B1715"/>
    <w:rsid w:val="000B1744"/>
    <w:rsid w:val="000B17EB"/>
    <w:rsid w:val="000B19FC"/>
    <w:rsid w:val="000B1A21"/>
    <w:rsid w:val="000B2632"/>
    <w:rsid w:val="000B282D"/>
    <w:rsid w:val="000B3033"/>
    <w:rsid w:val="000B325A"/>
    <w:rsid w:val="000B3587"/>
    <w:rsid w:val="000B3865"/>
    <w:rsid w:val="000B3BF5"/>
    <w:rsid w:val="000B3DB3"/>
    <w:rsid w:val="000B4F05"/>
    <w:rsid w:val="000B5017"/>
    <w:rsid w:val="000B5031"/>
    <w:rsid w:val="000B5232"/>
    <w:rsid w:val="000B54A8"/>
    <w:rsid w:val="000B5E0C"/>
    <w:rsid w:val="000B5E14"/>
    <w:rsid w:val="000B5E9E"/>
    <w:rsid w:val="000B648E"/>
    <w:rsid w:val="000B6E64"/>
    <w:rsid w:val="000B7ADC"/>
    <w:rsid w:val="000B7B3F"/>
    <w:rsid w:val="000B7B82"/>
    <w:rsid w:val="000C0561"/>
    <w:rsid w:val="000C08E6"/>
    <w:rsid w:val="000C0A75"/>
    <w:rsid w:val="000C0BBB"/>
    <w:rsid w:val="000C0CF1"/>
    <w:rsid w:val="000C0D7B"/>
    <w:rsid w:val="000C0F67"/>
    <w:rsid w:val="000C13AE"/>
    <w:rsid w:val="000C1814"/>
    <w:rsid w:val="000C185A"/>
    <w:rsid w:val="000C1AE0"/>
    <w:rsid w:val="000C1AE3"/>
    <w:rsid w:val="000C1B20"/>
    <w:rsid w:val="000C1D17"/>
    <w:rsid w:val="000C20A6"/>
    <w:rsid w:val="000C23EF"/>
    <w:rsid w:val="000C33E2"/>
    <w:rsid w:val="000C46E7"/>
    <w:rsid w:val="000C4729"/>
    <w:rsid w:val="000C4B31"/>
    <w:rsid w:val="000C4D8C"/>
    <w:rsid w:val="000C4E32"/>
    <w:rsid w:val="000C505A"/>
    <w:rsid w:val="000C5DC3"/>
    <w:rsid w:val="000C61BF"/>
    <w:rsid w:val="000C6308"/>
    <w:rsid w:val="000C6489"/>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7D5"/>
    <w:rsid w:val="000D1AA3"/>
    <w:rsid w:val="000D1C50"/>
    <w:rsid w:val="000D1DFF"/>
    <w:rsid w:val="000D1F86"/>
    <w:rsid w:val="000D20CC"/>
    <w:rsid w:val="000D22CA"/>
    <w:rsid w:val="000D2ACD"/>
    <w:rsid w:val="000D35C1"/>
    <w:rsid w:val="000D37D2"/>
    <w:rsid w:val="000D39FC"/>
    <w:rsid w:val="000D3F0D"/>
    <w:rsid w:val="000D4096"/>
    <w:rsid w:val="000D4558"/>
    <w:rsid w:val="000D4B4A"/>
    <w:rsid w:val="000D4E38"/>
    <w:rsid w:val="000D52D2"/>
    <w:rsid w:val="000D66CE"/>
    <w:rsid w:val="000D6E95"/>
    <w:rsid w:val="000D6FFE"/>
    <w:rsid w:val="000D707E"/>
    <w:rsid w:val="000D7304"/>
    <w:rsid w:val="000D743B"/>
    <w:rsid w:val="000D7610"/>
    <w:rsid w:val="000D766D"/>
    <w:rsid w:val="000D7992"/>
    <w:rsid w:val="000D7B7E"/>
    <w:rsid w:val="000D7D21"/>
    <w:rsid w:val="000D7FB3"/>
    <w:rsid w:val="000E0096"/>
    <w:rsid w:val="000E0123"/>
    <w:rsid w:val="000E0176"/>
    <w:rsid w:val="000E049A"/>
    <w:rsid w:val="000E0808"/>
    <w:rsid w:val="000E0D10"/>
    <w:rsid w:val="000E1149"/>
    <w:rsid w:val="000E14D2"/>
    <w:rsid w:val="000E18DF"/>
    <w:rsid w:val="000E1A24"/>
    <w:rsid w:val="000E1BDD"/>
    <w:rsid w:val="000E1C88"/>
    <w:rsid w:val="000E1F77"/>
    <w:rsid w:val="000E2179"/>
    <w:rsid w:val="000E2471"/>
    <w:rsid w:val="000E2818"/>
    <w:rsid w:val="000E2AAC"/>
    <w:rsid w:val="000E2BBC"/>
    <w:rsid w:val="000E30C0"/>
    <w:rsid w:val="000E3155"/>
    <w:rsid w:val="000E3253"/>
    <w:rsid w:val="000E331F"/>
    <w:rsid w:val="000E33A6"/>
    <w:rsid w:val="000E3895"/>
    <w:rsid w:val="000E3B9C"/>
    <w:rsid w:val="000E3DBD"/>
    <w:rsid w:val="000E3FE0"/>
    <w:rsid w:val="000E494D"/>
    <w:rsid w:val="000E4CB3"/>
    <w:rsid w:val="000E4DF0"/>
    <w:rsid w:val="000E5180"/>
    <w:rsid w:val="000E530F"/>
    <w:rsid w:val="000E5593"/>
    <w:rsid w:val="000E5EFB"/>
    <w:rsid w:val="000E6173"/>
    <w:rsid w:val="000E6E9B"/>
    <w:rsid w:val="000E6EE4"/>
    <w:rsid w:val="000E71F8"/>
    <w:rsid w:val="000E799C"/>
    <w:rsid w:val="000E7EB6"/>
    <w:rsid w:val="000E7F22"/>
    <w:rsid w:val="000F02A9"/>
    <w:rsid w:val="000F03D8"/>
    <w:rsid w:val="000F04CC"/>
    <w:rsid w:val="000F0546"/>
    <w:rsid w:val="000F0C7E"/>
    <w:rsid w:val="000F0F1F"/>
    <w:rsid w:val="000F0FF3"/>
    <w:rsid w:val="000F1029"/>
    <w:rsid w:val="000F1AF5"/>
    <w:rsid w:val="000F1B9B"/>
    <w:rsid w:val="000F1EAB"/>
    <w:rsid w:val="000F203E"/>
    <w:rsid w:val="000F2054"/>
    <w:rsid w:val="000F22E6"/>
    <w:rsid w:val="000F2CD4"/>
    <w:rsid w:val="000F2D53"/>
    <w:rsid w:val="000F2E9A"/>
    <w:rsid w:val="000F2F2A"/>
    <w:rsid w:val="000F397B"/>
    <w:rsid w:val="000F3D88"/>
    <w:rsid w:val="000F4386"/>
    <w:rsid w:val="000F44BF"/>
    <w:rsid w:val="000F487C"/>
    <w:rsid w:val="000F4EA6"/>
    <w:rsid w:val="000F4ED8"/>
    <w:rsid w:val="000F565B"/>
    <w:rsid w:val="000F662E"/>
    <w:rsid w:val="000F6AD3"/>
    <w:rsid w:val="000F6FBD"/>
    <w:rsid w:val="000F782D"/>
    <w:rsid w:val="001001EF"/>
    <w:rsid w:val="00100234"/>
    <w:rsid w:val="001008BD"/>
    <w:rsid w:val="00100E12"/>
    <w:rsid w:val="00101BCB"/>
    <w:rsid w:val="0010206F"/>
    <w:rsid w:val="001021AF"/>
    <w:rsid w:val="001021EE"/>
    <w:rsid w:val="001024B9"/>
    <w:rsid w:val="00102EF5"/>
    <w:rsid w:val="00103627"/>
    <w:rsid w:val="00103807"/>
    <w:rsid w:val="00103D29"/>
    <w:rsid w:val="00103EA3"/>
    <w:rsid w:val="00103EB3"/>
    <w:rsid w:val="00103F35"/>
    <w:rsid w:val="00104041"/>
    <w:rsid w:val="00104487"/>
    <w:rsid w:val="001044F1"/>
    <w:rsid w:val="00105013"/>
    <w:rsid w:val="0010504E"/>
    <w:rsid w:val="00105084"/>
    <w:rsid w:val="001053CC"/>
    <w:rsid w:val="001055CC"/>
    <w:rsid w:val="001056B7"/>
    <w:rsid w:val="0010592C"/>
    <w:rsid w:val="00105B4F"/>
    <w:rsid w:val="001063B7"/>
    <w:rsid w:val="00106B65"/>
    <w:rsid w:val="001072C7"/>
    <w:rsid w:val="00107A55"/>
    <w:rsid w:val="00107EC3"/>
    <w:rsid w:val="00107F4A"/>
    <w:rsid w:val="0011060C"/>
    <w:rsid w:val="00110807"/>
    <w:rsid w:val="00110F7A"/>
    <w:rsid w:val="00110FEC"/>
    <w:rsid w:val="001110CA"/>
    <w:rsid w:val="00111433"/>
    <w:rsid w:val="00111487"/>
    <w:rsid w:val="001114BC"/>
    <w:rsid w:val="00111C51"/>
    <w:rsid w:val="00111E04"/>
    <w:rsid w:val="00111F20"/>
    <w:rsid w:val="00112176"/>
    <w:rsid w:val="00113622"/>
    <w:rsid w:val="00113E13"/>
    <w:rsid w:val="001140DC"/>
    <w:rsid w:val="00114440"/>
    <w:rsid w:val="00114668"/>
    <w:rsid w:val="00114967"/>
    <w:rsid w:val="00114F11"/>
    <w:rsid w:val="0011579C"/>
    <w:rsid w:val="0011611B"/>
    <w:rsid w:val="00116574"/>
    <w:rsid w:val="00116778"/>
    <w:rsid w:val="001169B7"/>
    <w:rsid w:val="00116B62"/>
    <w:rsid w:val="00116D0C"/>
    <w:rsid w:val="00116D36"/>
    <w:rsid w:val="00116F87"/>
    <w:rsid w:val="00117059"/>
    <w:rsid w:val="001170D0"/>
    <w:rsid w:val="00117380"/>
    <w:rsid w:val="001201FA"/>
    <w:rsid w:val="001202A1"/>
    <w:rsid w:val="00120ABA"/>
    <w:rsid w:val="00120D43"/>
    <w:rsid w:val="0012143D"/>
    <w:rsid w:val="00121833"/>
    <w:rsid w:val="00121ADB"/>
    <w:rsid w:val="00122853"/>
    <w:rsid w:val="0012344E"/>
    <w:rsid w:val="001235A7"/>
    <w:rsid w:val="001236AC"/>
    <w:rsid w:val="00123BE0"/>
    <w:rsid w:val="00123E78"/>
    <w:rsid w:val="00124170"/>
    <w:rsid w:val="00124CDF"/>
    <w:rsid w:val="00124DC6"/>
    <w:rsid w:val="00124EFA"/>
    <w:rsid w:val="001250DA"/>
    <w:rsid w:val="00125125"/>
    <w:rsid w:val="001258B9"/>
    <w:rsid w:val="00125BB4"/>
    <w:rsid w:val="00125D60"/>
    <w:rsid w:val="00125E7A"/>
    <w:rsid w:val="00126BB8"/>
    <w:rsid w:val="00127CBB"/>
    <w:rsid w:val="00130529"/>
    <w:rsid w:val="0013053A"/>
    <w:rsid w:val="001305BA"/>
    <w:rsid w:val="001307B7"/>
    <w:rsid w:val="001310C3"/>
    <w:rsid w:val="001311A4"/>
    <w:rsid w:val="00131A52"/>
    <w:rsid w:val="00131CA0"/>
    <w:rsid w:val="00131CCE"/>
    <w:rsid w:val="00131EC7"/>
    <w:rsid w:val="00132153"/>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8C9"/>
    <w:rsid w:val="00135920"/>
    <w:rsid w:val="0013598C"/>
    <w:rsid w:val="00135E3D"/>
    <w:rsid w:val="00135E84"/>
    <w:rsid w:val="001361DC"/>
    <w:rsid w:val="001362A2"/>
    <w:rsid w:val="00136372"/>
    <w:rsid w:val="001364A9"/>
    <w:rsid w:val="00136B38"/>
    <w:rsid w:val="0013710A"/>
    <w:rsid w:val="001372CC"/>
    <w:rsid w:val="001379B6"/>
    <w:rsid w:val="00137D9C"/>
    <w:rsid w:val="00137EF9"/>
    <w:rsid w:val="00140436"/>
    <w:rsid w:val="0014049F"/>
    <w:rsid w:val="001405CF"/>
    <w:rsid w:val="001410C6"/>
    <w:rsid w:val="00141390"/>
    <w:rsid w:val="00141639"/>
    <w:rsid w:val="0014167C"/>
    <w:rsid w:val="001422C0"/>
    <w:rsid w:val="001425E5"/>
    <w:rsid w:val="00142AAE"/>
    <w:rsid w:val="00142B20"/>
    <w:rsid w:val="00142C15"/>
    <w:rsid w:val="00142D75"/>
    <w:rsid w:val="00142E37"/>
    <w:rsid w:val="00142EFA"/>
    <w:rsid w:val="00142FBE"/>
    <w:rsid w:val="00143187"/>
    <w:rsid w:val="00143338"/>
    <w:rsid w:val="001435C3"/>
    <w:rsid w:val="00143C6A"/>
    <w:rsid w:val="00144F52"/>
    <w:rsid w:val="0014502C"/>
    <w:rsid w:val="001450A2"/>
    <w:rsid w:val="00145750"/>
    <w:rsid w:val="00146CFB"/>
    <w:rsid w:val="00147255"/>
    <w:rsid w:val="0014740C"/>
    <w:rsid w:val="00147459"/>
    <w:rsid w:val="001474ED"/>
    <w:rsid w:val="001476D8"/>
    <w:rsid w:val="00147D4E"/>
    <w:rsid w:val="001503EF"/>
    <w:rsid w:val="00150602"/>
    <w:rsid w:val="00150B37"/>
    <w:rsid w:val="001511EC"/>
    <w:rsid w:val="001514CE"/>
    <w:rsid w:val="0015191F"/>
    <w:rsid w:val="00151ACC"/>
    <w:rsid w:val="00151E89"/>
    <w:rsid w:val="00151E9B"/>
    <w:rsid w:val="0015264A"/>
    <w:rsid w:val="001530DA"/>
    <w:rsid w:val="001531DE"/>
    <w:rsid w:val="001532AA"/>
    <w:rsid w:val="00153335"/>
    <w:rsid w:val="00153A30"/>
    <w:rsid w:val="00153BAE"/>
    <w:rsid w:val="00154867"/>
    <w:rsid w:val="00154959"/>
    <w:rsid w:val="00154B1A"/>
    <w:rsid w:val="00154F83"/>
    <w:rsid w:val="00154F9C"/>
    <w:rsid w:val="00155BAA"/>
    <w:rsid w:val="00156733"/>
    <w:rsid w:val="001567D9"/>
    <w:rsid w:val="00156D58"/>
    <w:rsid w:val="001571C9"/>
    <w:rsid w:val="00157279"/>
    <w:rsid w:val="001575E8"/>
    <w:rsid w:val="00157618"/>
    <w:rsid w:val="00157E14"/>
    <w:rsid w:val="001611A2"/>
    <w:rsid w:val="0016127D"/>
    <w:rsid w:val="00161B10"/>
    <w:rsid w:val="00162002"/>
    <w:rsid w:val="00162357"/>
    <w:rsid w:val="00162503"/>
    <w:rsid w:val="00162D3F"/>
    <w:rsid w:val="00162F87"/>
    <w:rsid w:val="001631BC"/>
    <w:rsid w:val="00163AEE"/>
    <w:rsid w:val="00163BD0"/>
    <w:rsid w:val="00163CEB"/>
    <w:rsid w:val="0016429D"/>
    <w:rsid w:val="00164BB1"/>
    <w:rsid w:val="00164D10"/>
    <w:rsid w:val="00164F58"/>
    <w:rsid w:val="00165EEA"/>
    <w:rsid w:val="0016675D"/>
    <w:rsid w:val="00166A96"/>
    <w:rsid w:val="00166EF6"/>
    <w:rsid w:val="0016739E"/>
    <w:rsid w:val="001674BD"/>
    <w:rsid w:val="00167E0B"/>
    <w:rsid w:val="00170C5B"/>
    <w:rsid w:val="00170D9A"/>
    <w:rsid w:val="00170DAC"/>
    <w:rsid w:val="00171052"/>
    <w:rsid w:val="0017116F"/>
    <w:rsid w:val="001711A6"/>
    <w:rsid w:val="00171296"/>
    <w:rsid w:val="00171B25"/>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460D"/>
    <w:rsid w:val="00174947"/>
    <w:rsid w:val="00174DB4"/>
    <w:rsid w:val="0017549A"/>
    <w:rsid w:val="00175604"/>
    <w:rsid w:val="0017584F"/>
    <w:rsid w:val="00175A77"/>
    <w:rsid w:val="00175B7F"/>
    <w:rsid w:val="0017631F"/>
    <w:rsid w:val="00176891"/>
    <w:rsid w:val="00176ACE"/>
    <w:rsid w:val="00176B8C"/>
    <w:rsid w:val="001771EB"/>
    <w:rsid w:val="001775A4"/>
    <w:rsid w:val="001777D3"/>
    <w:rsid w:val="00180200"/>
    <w:rsid w:val="001808A2"/>
    <w:rsid w:val="00180962"/>
    <w:rsid w:val="00180B81"/>
    <w:rsid w:val="00180D57"/>
    <w:rsid w:val="00181467"/>
    <w:rsid w:val="00181BC5"/>
    <w:rsid w:val="00181DBA"/>
    <w:rsid w:val="00181EB6"/>
    <w:rsid w:val="0018230F"/>
    <w:rsid w:val="0018242F"/>
    <w:rsid w:val="0018253C"/>
    <w:rsid w:val="0018292A"/>
    <w:rsid w:val="00182FEF"/>
    <w:rsid w:val="00183370"/>
    <w:rsid w:val="0018348F"/>
    <w:rsid w:val="00183942"/>
    <w:rsid w:val="00183CEE"/>
    <w:rsid w:val="00183D20"/>
    <w:rsid w:val="00184386"/>
    <w:rsid w:val="001845CB"/>
    <w:rsid w:val="001855BC"/>
    <w:rsid w:val="0018567B"/>
    <w:rsid w:val="00186108"/>
    <w:rsid w:val="001861EA"/>
    <w:rsid w:val="00186264"/>
    <w:rsid w:val="0018678D"/>
    <w:rsid w:val="00186837"/>
    <w:rsid w:val="00186AC7"/>
    <w:rsid w:val="00186E80"/>
    <w:rsid w:val="001871F2"/>
    <w:rsid w:val="0018727C"/>
    <w:rsid w:val="00187CC9"/>
    <w:rsid w:val="00187D1E"/>
    <w:rsid w:val="001901FA"/>
    <w:rsid w:val="001902C9"/>
    <w:rsid w:val="001905F1"/>
    <w:rsid w:val="0019071E"/>
    <w:rsid w:val="00190809"/>
    <w:rsid w:val="001908BB"/>
    <w:rsid w:val="0019090F"/>
    <w:rsid w:val="00191267"/>
    <w:rsid w:val="001913A6"/>
    <w:rsid w:val="00191992"/>
    <w:rsid w:val="0019239B"/>
    <w:rsid w:val="001931A0"/>
    <w:rsid w:val="0019323F"/>
    <w:rsid w:val="00193F48"/>
    <w:rsid w:val="0019444B"/>
    <w:rsid w:val="00194E6F"/>
    <w:rsid w:val="0019510E"/>
    <w:rsid w:val="001952E2"/>
    <w:rsid w:val="00195992"/>
    <w:rsid w:val="00195DAD"/>
    <w:rsid w:val="00196188"/>
    <w:rsid w:val="00196301"/>
    <w:rsid w:val="00196608"/>
    <w:rsid w:val="00196662"/>
    <w:rsid w:val="00196705"/>
    <w:rsid w:val="001968DA"/>
    <w:rsid w:val="00196A31"/>
    <w:rsid w:val="00196D4E"/>
    <w:rsid w:val="00197044"/>
    <w:rsid w:val="001970B9"/>
    <w:rsid w:val="001973A5"/>
    <w:rsid w:val="00197522"/>
    <w:rsid w:val="0019757A"/>
    <w:rsid w:val="001977F4"/>
    <w:rsid w:val="00197A4B"/>
    <w:rsid w:val="00197D80"/>
    <w:rsid w:val="001A0375"/>
    <w:rsid w:val="001A0D64"/>
    <w:rsid w:val="001A0FBA"/>
    <w:rsid w:val="001A10FF"/>
    <w:rsid w:val="001A1122"/>
    <w:rsid w:val="001A1159"/>
    <w:rsid w:val="001A14B3"/>
    <w:rsid w:val="001A15C2"/>
    <w:rsid w:val="001A1C2D"/>
    <w:rsid w:val="001A1FA3"/>
    <w:rsid w:val="001A2B3B"/>
    <w:rsid w:val="001A2D60"/>
    <w:rsid w:val="001A30D8"/>
    <w:rsid w:val="001A3288"/>
    <w:rsid w:val="001A3ECA"/>
    <w:rsid w:val="001A4899"/>
    <w:rsid w:val="001A4B58"/>
    <w:rsid w:val="001A4DDE"/>
    <w:rsid w:val="001A4FA6"/>
    <w:rsid w:val="001A546C"/>
    <w:rsid w:val="001A57C8"/>
    <w:rsid w:val="001A5A19"/>
    <w:rsid w:val="001A5BA5"/>
    <w:rsid w:val="001A5D7B"/>
    <w:rsid w:val="001A66DC"/>
    <w:rsid w:val="001A6984"/>
    <w:rsid w:val="001A6AB5"/>
    <w:rsid w:val="001A6F60"/>
    <w:rsid w:val="001A74AA"/>
    <w:rsid w:val="001A756E"/>
    <w:rsid w:val="001A77DE"/>
    <w:rsid w:val="001A7B35"/>
    <w:rsid w:val="001A7DE2"/>
    <w:rsid w:val="001A7E4C"/>
    <w:rsid w:val="001B0114"/>
    <w:rsid w:val="001B1C17"/>
    <w:rsid w:val="001B2544"/>
    <w:rsid w:val="001B2559"/>
    <w:rsid w:val="001B277D"/>
    <w:rsid w:val="001B2879"/>
    <w:rsid w:val="001B29A0"/>
    <w:rsid w:val="001B2C66"/>
    <w:rsid w:val="001B309A"/>
    <w:rsid w:val="001B32AE"/>
    <w:rsid w:val="001B40E4"/>
    <w:rsid w:val="001B4421"/>
    <w:rsid w:val="001B4580"/>
    <w:rsid w:val="001B47C6"/>
    <w:rsid w:val="001B4B3E"/>
    <w:rsid w:val="001B4E0B"/>
    <w:rsid w:val="001B4E95"/>
    <w:rsid w:val="001B530F"/>
    <w:rsid w:val="001B5337"/>
    <w:rsid w:val="001B540A"/>
    <w:rsid w:val="001B55AA"/>
    <w:rsid w:val="001B572E"/>
    <w:rsid w:val="001B597E"/>
    <w:rsid w:val="001B5CE7"/>
    <w:rsid w:val="001B6700"/>
    <w:rsid w:val="001B681B"/>
    <w:rsid w:val="001B6C6C"/>
    <w:rsid w:val="001B6ED4"/>
    <w:rsid w:val="001B7001"/>
    <w:rsid w:val="001B72B2"/>
    <w:rsid w:val="001B7929"/>
    <w:rsid w:val="001C051E"/>
    <w:rsid w:val="001C06FE"/>
    <w:rsid w:val="001C073B"/>
    <w:rsid w:val="001C1007"/>
    <w:rsid w:val="001C177F"/>
    <w:rsid w:val="001C1C6A"/>
    <w:rsid w:val="001C1E6D"/>
    <w:rsid w:val="001C2A68"/>
    <w:rsid w:val="001C2D56"/>
    <w:rsid w:val="001C3119"/>
    <w:rsid w:val="001C33E2"/>
    <w:rsid w:val="001C3589"/>
    <w:rsid w:val="001C398B"/>
    <w:rsid w:val="001C3A45"/>
    <w:rsid w:val="001C3B3D"/>
    <w:rsid w:val="001C3D7A"/>
    <w:rsid w:val="001C4405"/>
    <w:rsid w:val="001C54FF"/>
    <w:rsid w:val="001C55CF"/>
    <w:rsid w:val="001C587C"/>
    <w:rsid w:val="001C5CD1"/>
    <w:rsid w:val="001C600C"/>
    <w:rsid w:val="001C756D"/>
    <w:rsid w:val="001C7867"/>
    <w:rsid w:val="001C78C8"/>
    <w:rsid w:val="001C7D64"/>
    <w:rsid w:val="001D002E"/>
    <w:rsid w:val="001D098D"/>
    <w:rsid w:val="001D0B63"/>
    <w:rsid w:val="001D0BA3"/>
    <w:rsid w:val="001D0E69"/>
    <w:rsid w:val="001D0EF7"/>
    <w:rsid w:val="001D0FE0"/>
    <w:rsid w:val="001D1029"/>
    <w:rsid w:val="001D1163"/>
    <w:rsid w:val="001D1353"/>
    <w:rsid w:val="001D13F6"/>
    <w:rsid w:val="001D15BA"/>
    <w:rsid w:val="001D16C3"/>
    <w:rsid w:val="001D173A"/>
    <w:rsid w:val="001D1901"/>
    <w:rsid w:val="001D1D4B"/>
    <w:rsid w:val="001D1D9D"/>
    <w:rsid w:val="001D2263"/>
    <w:rsid w:val="001D2A4B"/>
    <w:rsid w:val="001D2C4B"/>
    <w:rsid w:val="001D2D1A"/>
    <w:rsid w:val="001D2E0F"/>
    <w:rsid w:val="001D3021"/>
    <w:rsid w:val="001D33E2"/>
    <w:rsid w:val="001D3567"/>
    <w:rsid w:val="001D3E2E"/>
    <w:rsid w:val="001D44A7"/>
    <w:rsid w:val="001D45A9"/>
    <w:rsid w:val="001D4697"/>
    <w:rsid w:val="001D4819"/>
    <w:rsid w:val="001D4AE2"/>
    <w:rsid w:val="001D57CC"/>
    <w:rsid w:val="001D5981"/>
    <w:rsid w:val="001D5C20"/>
    <w:rsid w:val="001D5CE9"/>
    <w:rsid w:val="001D5D2F"/>
    <w:rsid w:val="001D63C7"/>
    <w:rsid w:val="001D68BB"/>
    <w:rsid w:val="001D6C10"/>
    <w:rsid w:val="001D6D08"/>
    <w:rsid w:val="001D740D"/>
    <w:rsid w:val="001D77BF"/>
    <w:rsid w:val="001D7BA2"/>
    <w:rsid w:val="001E0053"/>
    <w:rsid w:val="001E0631"/>
    <w:rsid w:val="001E0E20"/>
    <w:rsid w:val="001E185B"/>
    <w:rsid w:val="001E1AF2"/>
    <w:rsid w:val="001E1EFA"/>
    <w:rsid w:val="001E21A6"/>
    <w:rsid w:val="001E22EC"/>
    <w:rsid w:val="001E2694"/>
    <w:rsid w:val="001E2729"/>
    <w:rsid w:val="001E2E20"/>
    <w:rsid w:val="001E369D"/>
    <w:rsid w:val="001E3708"/>
    <w:rsid w:val="001E3FBA"/>
    <w:rsid w:val="001E40CB"/>
    <w:rsid w:val="001E40FD"/>
    <w:rsid w:val="001E43D3"/>
    <w:rsid w:val="001E479F"/>
    <w:rsid w:val="001E4F31"/>
    <w:rsid w:val="001E527A"/>
    <w:rsid w:val="001E5579"/>
    <w:rsid w:val="001E5D7E"/>
    <w:rsid w:val="001E5E9F"/>
    <w:rsid w:val="001E6530"/>
    <w:rsid w:val="001E6BF2"/>
    <w:rsid w:val="001E707B"/>
    <w:rsid w:val="001E7283"/>
    <w:rsid w:val="001E76A1"/>
    <w:rsid w:val="001E7CBD"/>
    <w:rsid w:val="001F0147"/>
    <w:rsid w:val="001F01FB"/>
    <w:rsid w:val="001F04A0"/>
    <w:rsid w:val="001F0624"/>
    <w:rsid w:val="001F0F6B"/>
    <w:rsid w:val="001F0F8A"/>
    <w:rsid w:val="001F118E"/>
    <w:rsid w:val="001F12BF"/>
    <w:rsid w:val="001F1688"/>
    <w:rsid w:val="001F186A"/>
    <w:rsid w:val="001F1882"/>
    <w:rsid w:val="001F1D1B"/>
    <w:rsid w:val="001F25EF"/>
    <w:rsid w:val="001F2889"/>
    <w:rsid w:val="001F2CD8"/>
    <w:rsid w:val="001F3A46"/>
    <w:rsid w:val="001F3D38"/>
    <w:rsid w:val="001F3D48"/>
    <w:rsid w:val="001F4160"/>
    <w:rsid w:val="001F4939"/>
    <w:rsid w:val="001F4A89"/>
    <w:rsid w:val="001F4BB4"/>
    <w:rsid w:val="001F51BC"/>
    <w:rsid w:val="001F574E"/>
    <w:rsid w:val="001F599F"/>
    <w:rsid w:val="001F61E5"/>
    <w:rsid w:val="001F629E"/>
    <w:rsid w:val="001F6589"/>
    <w:rsid w:val="001F6958"/>
    <w:rsid w:val="001F696A"/>
    <w:rsid w:val="001F702D"/>
    <w:rsid w:val="001F7343"/>
    <w:rsid w:val="001F750D"/>
    <w:rsid w:val="001F78FD"/>
    <w:rsid w:val="00200B35"/>
    <w:rsid w:val="00200E56"/>
    <w:rsid w:val="00200F7A"/>
    <w:rsid w:val="0020109A"/>
    <w:rsid w:val="00201A7A"/>
    <w:rsid w:val="00201C9E"/>
    <w:rsid w:val="002023AC"/>
    <w:rsid w:val="00202414"/>
    <w:rsid w:val="0020251F"/>
    <w:rsid w:val="002027F7"/>
    <w:rsid w:val="0020284B"/>
    <w:rsid w:val="00203495"/>
    <w:rsid w:val="00203645"/>
    <w:rsid w:val="00203822"/>
    <w:rsid w:val="00203C9E"/>
    <w:rsid w:val="00203CE8"/>
    <w:rsid w:val="00203DAC"/>
    <w:rsid w:val="00203EC9"/>
    <w:rsid w:val="00204AD6"/>
    <w:rsid w:val="00205B56"/>
    <w:rsid w:val="00205E69"/>
    <w:rsid w:val="0020690A"/>
    <w:rsid w:val="0020699B"/>
    <w:rsid w:val="00207619"/>
    <w:rsid w:val="00207941"/>
    <w:rsid w:val="00207AB1"/>
    <w:rsid w:val="00207C8A"/>
    <w:rsid w:val="0021031C"/>
    <w:rsid w:val="002109EB"/>
    <w:rsid w:val="00210BAF"/>
    <w:rsid w:val="00210CDC"/>
    <w:rsid w:val="002111AA"/>
    <w:rsid w:val="00211321"/>
    <w:rsid w:val="002114EB"/>
    <w:rsid w:val="00211516"/>
    <w:rsid w:val="00211A22"/>
    <w:rsid w:val="00211EF1"/>
    <w:rsid w:val="00212015"/>
    <w:rsid w:val="0021251F"/>
    <w:rsid w:val="00212599"/>
    <w:rsid w:val="002125C4"/>
    <w:rsid w:val="0021344D"/>
    <w:rsid w:val="00213484"/>
    <w:rsid w:val="00213C07"/>
    <w:rsid w:val="00213DF1"/>
    <w:rsid w:val="002141FD"/>
    <w:rsid w:val="002143AA"/>
    <w:rsid w:val="0021468C"/>
    <w:rsid w:val="00214701"/>
    <w:rsid w:val="00214707"/>
    <w:rsid w:val="00214FD2"/>
    <w:rsid w:val="002156BE"/>
    <w:rsid w:val="00215EE6"/>
    <w:rsid w:val="00216D9B"/>
    <w:rsid w:val="00216F0F"/>
    <w:rsid w:val="00216F5F"/>
    <w:rsid w:val="00217023"/>
    <w:rsid w:val="002170B3"/>
    <w:rsid w:val="0021741D"/>
    <w:rsid w:val="0021799B"/>
    <w:rsid w:val="00217A81"/>
    <w:rsid w:val="00217ADA"/>
    <w:rsid w:val="00217B0E"/>
    <w:rsid w:val="00220017"/>
    <w:rsid w:val="00220074"/>
    <w:rsid w:val="00220748"/>
    <w:rsid w:val="002209B3"/>
    <w:rsid w:val="0022108C"/>
    <w:rsid w:val="0022112B"/>
    <w:rsid w:val="00222093"/>
    <w:rsid w:val="00222361"/>
    <w:rsid w:val="00222381"/>
    <w:rsid w:val="002223E1"/>
    <w:rsid w:val="002226A7"/>
    <w:rsid w:val="002227B7"/>
    <w:rsid w:val="00222849"/>
    <w:rsid w:val="00222851"/>
    <w:rsid w:val="00222CA8"/>
    <w:rsid w:val="00222DFC"/>
    <w:rsid w:val="00222EDD"/>
    <w:rsid w:val="00223024"/>
    <w:rsid w:val="002230B0"/>
    <w:rsid w:val="002237A2"/>
    <w:rsid w:val="00223A6B"/>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78A"/>
    <w:rsid w:val="00226E42"/>
    <w:rsid w:val="002275CB"/>
    <w:rsid w:val="0022783E"/>
    <w:rsid w:val="00227D35"/>
    <w:rsid w:val="00230476"/>
    <w:rsid w:val="00230EB9"/>
    <w:rsid w:val="00231176"/>
    <w:rsid w:val="00231568"/>
    <w:rsid w:val="00232051"/>
    <w:rsid w:val="0023272B"/>
    <w:rsid w:val="00232BED"/>
    <w:rsid w:val="00232C01"/>
    <w:rsid w:val="002334C2"/>
    <w:rsid w:val="00233619"/>
    <w:rsid w:val="00233A04"/>
    <w:rsid w:val="00233B85"/>
    <w:rsid w:val="00233C2B"/>
    <w:rsid w:val="00233EF5"/>
    <w:rsid w:val="00234061"/>
    <w:rsid w:val="0023443B"/>
    <w:rsid w:val="0023460C"/>
    <w:rsid w:val="002346EE"/>
    <w:rsid w:val="00234DE8"/>
    <w:rsid w:val="00234E66"/>
    <w:rsid w:val="0023518D"/>
    <w:rsid w:val="00235409"/>
    <w:rsid w:val="002356B8"/>
    <w:rsid w:val="0023597F"/>
    <w:rsid w:val="00235B96"/>
    <w:rsid w:val="00236065"/>
    <w:rsid w:val="002361A9"/>
    <w:rsid w:val="00236965"/>
    <w:rsid w:val="00236BA6"/>
    <w:rsid w:val="00236FAC"/>
    <w:rsid w:val="00237261"/>
    <w:rsid w:val="00237DAF"/>
    <w:rsid w:val="0024002C"/>
    <w:rsid w:val="00240032"/>
    <w:rsid w:val="002403B6"/>
    <w:rsid w:val="002408BF"/>
    <w:rsid w:val="00240A99"/>
    <w:rsid w:val="00241BC4"/>
    <w:rsid w:val="00241C05"/>
    <w:rsid w:val="00241F3D"/>
    <w:rsid w:val="00242182"/>
    <w:rsid w:val="0024224F"/>
    <w:rsid w:val="002422C4"/>
    <w:rsid w:val="00242366"/>
    <w:rsid w:val="002423C3"/>
    <w:rsid w:val="00242439"/>
    <w:rsid w:val="002427B2"/>
    <w:rsid w:val="00242C36"/>
    <w:rsid w:val="00242CF8"/>
    <w:rsid w:val="00242E8C"/>
    <w:rsid w:val="00242F03"/>
    <w:rsid w:val="0024360A"/>
    <w:rsid w:val="00243E04"/>
    <w:rsid w:val="00243EAE"/>
    <w:rsid w:val="00243F33"/>
    <w:rsid w:val="0024445E"/>
    <w:rsid w:val="00244FDD"/>
    <w:rsid w:val="00245207"/>
    <w:rsid w:val="0024536D"/>
    <w:rsid w:val="0024546A"/>
    <w:rsid w:val="00245DBA"/>
    <w:rsid w:val="00246320"/>
    <w:rsid w:val="002466DD"/>
    <w:rsid w:val="002467BE"/>
    <w:rsid w:val="00246E30"/>
    <w:rsid w:val="00246F11"/>
    <w:rsid w:val="0024770C"/>
    <w:rsid w:val="00247775"/>
    <w:rsid w:val="00247869"/>
    <w:rsid w:val="00247B22"/>
    <w:rsid w:val="00247D75"/>
    <w:rsid w:val="00247EF7"/>
    <w:rsid w:val="00247F05"/>
    <w:rsid w:val="002501BA"/>
    <w:rsid w:val="00250EED"/>
    <w:rsid w:val="00251283"/>
    <w:rsid w:val="00251702"/>
    <w:rsid w:val="00251D27"/>
    <w:rsid w:val="00251D8F"/>
    <w:rsid w:val="00251E03"/>
    <w:rsid w:val="0025242E"/>
    <w:rsid w:val="0025290A"/>
    <w:rsid w:val="00252DBE"/>
    <w:rsid w:val="00253148"/>
    <w:rsid w:val="0025333D"/>
    <w:rsid w:val="00253401"/>
    <w:rsid w:val="0025372A"/>
    <w:rsid w:val="00253850"/>
    <w:rsid w:val="00253884"/>
    <w:rsid w:val="00254B6C"/>
    <w:rsid w:val="00255739"/>
    <w:rsid w:val="0025598A"/>
    <w:rsid w:val="00255D9B"/>
    <w:rsid w:val="00255DE7"/>
    <w:rsid w:val="00255F33"/>
    <w:rsid w:val="0025630A"/>
    <w:rsid w:val="002563F5"/>
    <w:rsid w:val="00256481"/>
    <w:rsid w:val="0025664C"/>
    <w:rsid w:val="0025667C"/>
    <w:rsid w:val="00256730"/>
    <w:rsid w:val="0025720C"/>
    <w:rsid w:val="00257218"/>
    <w:rsid w:val="00257D55"/>
    <w:rsid w:val="00257E68"/>
    <w:rsid w:val="00257FA7"/>
    <w:rsid w:val="0026009C"/>
    <w:rsid w:val="00260266"/>
    <w:rsid w:val="002605C2"/>
    <w:rsid w:val="00260636"/>
    <w:rsid w:val="002607DA"/>
    <w:rsid w:val="00260970"/>
    <w:rsid w:val="00260B1E"/>
    <w:rsid w:val="00260EC5"/>
    <w:rsid w:val="00260FBE"/>
    <w:rsid w:val="00261A2A"/>
    <w:rsid w:val="00261BFC"/>
    <w:rsid w:val="00262215"/>
    <w:rsid w:val="002629C3"/>
    <w:rsid w:val="00262BED"/>
    <w:rsid w:val="00262C9C"/>
    <w:rsid w:val="00262E1B"/>
    <w:rsid w:val="00262F5B"/>
    <w:rsid w:val="002638DF"/>
    <w:rsid w:val="00263ABF"/>
    <w:rsid w:val="00263F83"/>
    <w:rsid w:val="00264019"/>
    <w:rsid w:val="00264050"/>
    <w:rsid w:val="00264367"/>
    <w:rsid w:val="0026441B"/>
    <w:rsid w:val="00264511"/>
    <w:rsid w:val="00264D7F"/>
    <w:rsid w:val="00264F06"/>
    <w:rsid w:val="002663B8"/>
    <w:rsid w:val="002666B0"/>
    <w:rsid w:val="00266BCD"/>
    <w:rsid w:val="00266DA5"/>
    <w:rsid w:val="00267198"/>
    <w:rsid w:val="0026721F"/>
    <w:rsid w:val="002674BE"/>
    <w:rsid w:val="00267544"/>
    <w:rsid w:val="002676F3"/>
    <w:rsid w:val="00267DAB"/>
    <w:rsid w:val="002708EB"/>
    <w:rsid w:val="00270E7C"/>
    <w:rsid w:val="00270F38"/>
    <w:rsid w:val="0027122A"/>
    <w:rsid w:val="00271306"/>
    <w:rsid w:val="00271699"/>
    <w:rsid w:val="00271958"/>
    <w:rsid w:val="00271C16"/>
    <w:rsid w:val="00271EE8"/>
    <w:rsid w:val="00272844"/>
    <w:rsid w:val="002729A4"/>
    <w:rsid w:val="00272C33"/>
    <w:rsid w:val="00272D1D"/>
    <w:rsid w:val="00273080"/>
    <w:rsid w:val="00273391"/>
    <w:rsid w:val="00273A0D"/>
    <w:rsid w:val="00273A80"/>
    <w:rsid w:val="00273CF6"/>
    <w:rsid w:val="00273FCB"/>
    <w:rsid w:val="00274013"/>
    <w:rsid w:val="002740B2"/>
    <w:rsid w:val="002740C7"/>
    <w:rsid w:val="002740FB"/>
    <w:rsid w:val="00274122"/>
    <w:rsid w:val="00274313"/>
    <w:rsid w:val="0027480E"/>
    <w:rsid w:val="00274B52"/>
    <w:rsid w:val="00274CE7"/>
    <w:rsid w:val="0027506B"/>
    <w:rsid w:val="00275477"/>
    <w:rsid w:val="002757DB"/>
    <w:rsid w:val="00275C43"/>
    <w:rsid w:val="002760E8"/>
    <w:rsid w:val="002763E9"/>
    <w:rsid w:val="00276673"/>
    <w:rsid w:val="002766A6"/>
    <w:rsid w:val="00276A9A"/>
    <w:rsid w:val="00276BA9"/>
    <w:rsid w:val="00276DD0"/>
    <w:rsid w:val="00276E53"/>
    <w:rsid w:val="00276E93"/>
    <w:rsid w:val="002773E6"/>
    <w:rsid w:val="002774C5"/>
    <w:rsid w:val="00277514"/>
    <w:rsid w:val="002779B7"/>
    <w:rsid w:val="002779BD"/>
    <w:rsid w:val="002804CD"/>
    <w:rsid w:val="0028096F"/>
    <w:rsid w:val="00280C3E"/>
    <w:rsid w:val="00280CAC"/>
    <w:rsid w:val="00280F75"/>
    <w:rsid w:val="0028152B"/>
    <w:rsid w:val="002815A1"/>
    <w:rsid w:val="0028164B"/>
    <w:rsid w:val="002818E0"/>
    <w:rsid w:val="00281B9D"/>
    <w:rsid w:val="00282012"/>
    <w:rsid w:val="00282712"/>
    <w:rsid w:val="00283569"/>
    <w:rsid w:val="00283C2C"/>
    <w:rsid w:val="00283FC7"/>
    <w:rsid w:val="00284377"/>
    <w:rsid w:val="002847AA"/>
    <w:rsid w:val="00285364"/>
    <w:rsid w:val="00285CED"/>
    <w:rsid w:val="00285E47"/>
    <w:rsid w:val="0028605F"/>
    <w:rsid w:val="00286350"/>
    <w:rsid w:val="002865AE"/>
    <w:rsid w:val="0028718A"/>
    <w:rsid w:val="002874F6"/>
    <w:rsid w:val="0028755C"/>
    <w:rsid w:val="002875C0"/>
    <w:rsid w:val="002876FE"/>
    <w:rsid w:val="00287C73"/>
    <w:rsid w:val="00287F47"/>
    <w:rsid w:val="002901BF"/>
    <w:rsid w:val="0029024E"/>
    <w:rsid w:val="002905C2"/>
    <w:rsid w:val="00290CDD"/>
    <w:rsid w:val="002911D7"/>
    <w:rsid w:val="002916C3"/>
    <w:rsid w:val="00291AE7"/>
    <w:rsid w:val="00291CBF"/>
    <w:rsid w:val="00291EF1"/>
    <w:rsid w:val="00291F8E"/>
    <w:rsid w:val="00291FA6"/>
    <w:rsid w:val="00292848"/>
    <w:rsid w:val="00292929"/>
    <w:rsid w:val="00292C07"/>
    <w:rsid w:val="00292D9E"/>
    <w:rsid w:val="0029371D"/>
    <w:rsid w:val="0029378D"/>
    <w:rsid w:val="002937B8"/>
    <w:rsid w:val="00293E6C"/>
    <w:rsid w:val="00294541"/>
    <w:rsid w:val="002947CE"/>
    <w:rsid w:val="00294880"/>
    <w:rsid w:val="002948E9"/>
    <w:rsid w:val="00294E96"/>
    <w:rsid w:val="0029521B"/>
    <w:rsid w:val="0029532D"/>
    <w:rsid w:val="002953A8"/>
    <w:rsid w:val="00295A6A"/>
    <w:rsid w:val="00295C27"/>
    <w:rsid w:val="002960A6"/>
    <w:rsid w:val="00296588"/>
    <w:rsid w:val="002967F9"/>
    <w:rsid w:val="00296B66"/>
    <w:rsid w:val="002971EE"/>
    <w:rsid w:val="0029796E"/>
    <w:rsid w:val="00297DE2"/>
    <w:rsid w:val="002A0405"/>
    <w:rsid w:val="002A0448"/>
    <w:rsid w:val="002A142F"/>
    <w:rsid w:val="002A1431"/>
    <w:rsid w:val="002A2051"/>
    <w:rsid w:val="002A2850"/>
    <w:rsid w:val="002A28AE"/>
    <w:rsid w:val="002A2DB6"/>
    <w:rsid w:val="002A36D6"/>
    <w:rsid w:val="002A3D79"/>
    <w:rsid w:val="002A40E1"/>
    <w:rsid w:val="002A49BD"/>
    <w:rsid w:val="002A50FB"/>
    <w:rsid w:val="002A53E1"/>
    <w:rsid w:val="002A5638"/>
    <w:rsid w:val="002A5897"/>
    <w:rsid w:val="002A5AC9"/>
    <w:rsid w:val="002A5D3E"/>
    <w:rsid w:val="002A5F06"/>
    <w:rsid w:val="002A5FD5"/>
    <w:rsid w:val="002A657C"/>
    <w:rsid w:val="002A687D"/>
    <w:rsid w:val="002A68F9"/>
    <w:rsid w:val="002A6AB6"/>
    <w:rsid w:val="002A6E19"/>
    <w:rsid w:val="002A6F49"/>
    <w:rsid w:val="002A6F6A"/>
    <w:rsid w:val="002A75BD"/>
    <w:rsid w:val="002A7931"/>
    <w:rsid w:val="002A7B8E"/>
    <w:rsid w:val="002A7D25"/>
    <w:rsid w:val="002B057A"/>
    <w:rsid w:val="002B0588"/>
    <w:rsid w:val="002B0675"/>
    <w:rsid w:val="002B0706"/>
    <w:rsid w:val="002B0952"/>
    <w:rsid w:val="002B0DEE"/>
    <w:rsid w:val="002B0EF4"/>
    <w:rsid w:val="002B0FC8"/>
    <w:rsid w:val="002B10AE"/>
    <w:rsid w:val="002B14DD"/>
    <w:rsid w:val="002B1683"/>
    <w:rsid w:val="002B1F32"/>
    <w:rsid w:val="002B1F93"/>
    <w:rsid w:val="002B20CA"/>
    <w:rsid w:val="002B24C0"/>
    <w:rsid w:val="002B3154"/>
    <w:rsid w:val="002B39AA"/>
    <w:rsid w:val="002B3FDF"/>
    <w:rsid w:val="002B42DB"/>
    <w:rsid w:val="002B4431"/>
    <w:rsid w:val="002B51CA"/>
    <w:rsid w:val="002B5269"/>
    <w:rsid w:val="002B543A"/>
    <w:rsid w:val="002B57DD"/>
    <w:rsid w:val="002B5808"/>
    <w:rsid w:val="002B5D80"/>
    <w:rsid w:val="002B632F"/>
    <w:rsid w:val="002B635A"/>
    <w:rsid w:val="002B67B2"/>
    <w:rsid w:val="002B7632"/>
    <w:rsid w:val="002B76A3"/>
    <w:rsid w:val="002B78D7"/>
    <w:rsid w:val="002C002A"/>
    <w:rsid w:val="002C002D"/>
    <w:rsid w:val="002C011E"/>
    <w:rsid w:val="002C021D"/>
    <w:rsid w:val="002C0517"/>
    <w:rsid w:val="002C074C"/>
    <w:rsid w:val="002C09B2"/>
    <w:rsid w:val="002C0AB7"/>
    <w:rsid w:val="002C12A3"/>
    <w:rsid w:val="002C136F"/>
    <w:rsid w:val="002C1714"/>
    <w:rsid w:val="002C1D84"/>
    <w:rsid w:val="002C1ED2"/>
    <w:rsid w:val="002C1F1D"/>
    <w:rsid w:val="002C206F"/>
    <w:rsid w:val="002C219A"/>
    <w:rsid w:val="002C21AC"/>
    <w:rsid w:val="002C274E"/>
    <w:rsid w:val="002C27A1"/>
    <w:rsid w:val="002C28E5"/>
    <w:rsid w:val="002C2D82"/>
    <w:rsid w:val="002C2F79"/>
    <w:rsid w:val="002C3006"/>
    <w:rsid w:val="002C336A"/>
    <w:rsid w:val="002C3768"/>
    <w:rsid w:val="002C476A"/>
    <w:rsid w:val="002C4BD6"/>
    <w:rsid w:val="002C4D71"/>
    <w:rsid w:val="002C519A"/>
    <w:rsid w:val="002C5560"/>
    <w:rsid w:val="002C5C21"/>
    <w:rsid w:val="002C5FDA"/>
    <w:rsid w:val="002C6011"/>
    <w:rsid w:val="002C60FB"/>
    <w:rsid w:val="002C61A0"/>
    <w:rsid w:val="002C646A"/>
    <w:rsid w:val="002C663D"/>
    <w:rsid w:val="002C6B86"/>
    <w:rsid w:val="002C6F52"/>
    <w:rsid w:val="002C780D"/>
    <w:rsid w:val="002C7B63"/>
    <w:rsid w:val="002D00E6"/>
    <w:rsid w:val="002D00F4"/>
    <w:rsid w:val="002D0A64"/>
    <w:rsid w:val="002D0E78"/>
    <w:rsid w:val="002D118B"/>
    <w:rsid w:val="002D13A8"/>
    <w:rsid w:val="002D15B3"/>
    <w:rsid w:val="002D1B6F"/>
    <w:rsid w:val="002D1CE4"/>
    <w:rsid w:val="002D1DF5"/>
    <w:rsid w:val="002D1E22"/>
    <w:rsid w:val="002D1E9C"/>
    <w:rsid w:val="002D21B0"/>
    <w:rsid w:val="002D2672"/>
    <w:rsid w:val="002D2B77"/>
    <w:rsid w:val="002D3018"/>
    <w:rsid w:val="002D3179"/>
    <w:rsid w:val="002D36A2"/>
    <w:rsid w:val="002D3DAB"/>
    <w:rsid w:val="002D4258"/>
    <w:rsid w:val="002D4469"/>
    <w:rsid w:val="002D4EEA"/>
    <w:rsid w:val="002D518F"/>
    <w:rsid w:val="002D5211"/>
    <w:rsid w:val="002D52E8"/>
    <w:rsid w:val="002D5394"/>
    <w:rsid w:val="002D5453"/>
    <w:rsid w:val="002D548B"/>
    <w:rsid w:val="002D586E"/>
    <w:rsid w:val="002D5F08"/>
    <w:rsid w:val="002D6282"/>
    <w:rsid w:val="002D65B5"/>
    <w:rsid w:val="002D721D"/>
    <w:rsid w:val="002D73B5"/>
    <w:rsid w:val="002D7839"/>
    <w:rsid w:val="002D7F79"/>
    <w:rsid w:val="002E014D"/>
    <w:rsid w:val="002E02C1"/>
    <w:rsid w:val="002E0302"/>
    <w:rsid w:val="002E068E"/>
    <w:rsid w:val="002E0E55"/>
    <w:rsid w:val="002E16BB"/>
    <w:rsid w:val="002E1763"/>
    <w:rsid w:val="002E1EBF"/>
    <w:rsid w:val="002E23DF"/>
    <w:rsid w:val="002E2464"/>
    <w:rsid w:val="002E30E0"/>
    <w:rsid w:val="002E358C"/>
    <w:rsid w:val="002E3FCB"/>
    <w:rsid w:val="002E403E"/>
    <w:rsid w:val="002E48EF"/>
    <w:rsid w:val="002E4A43"/>
    <w:rsid w:val="002E4CDC"/>
    <w:rsid w:val="002E4F05"/>
    <w:rsid w:val="002E5163"/>
    <w:rsid w:val="002E53E7"/>
    <w:rsid w:val="002E572A"/>
    <w:rsid w:val="002E65A3"/>
    <w:rsid w:val="002E65B5"/>
    <w:rsid w:val="002E6712"/>
    <w:rsid w:val="002E697B"/>
    <w:rsid w:val="002E6A73"/>
    <w:rsid w:val="002E6D57"/>
    <w:rsid w:val="002E7476"/>
    <w:rsid w:val="002E7C5C"/>
    <w:rsid w:val="002E7D30"/>
    <w:rsid w:val="002E7F83"/>
    <w:rsid w:val="002F015D"/>
    <w:rsid w:val="002F01FD"/>
    <w:rsid w:val="002F0271"/>
    <w:rsid w:val="002F0941"/>
    <w:rsid w:val="002F0EBD"/>
    <w:rsid w:val="002F0FB3"/>
    <w:rsid w:val="002F106F"/>
    <w:rsid w:val="002F1104"/>
    <w:rsid w:val="002F14B4"/>
    <w:rsid w:val="002F1674"/>
    <w:rsid w:val="002F19E5"/>
    <w:rsid w:val="002F1FF7"/>
    <w:rsid w:val="002F2411"/>
    <w:rsid w:val="002F291B"/>
    <w:rsid w:val="002F3053"/>
    <w:rsid w:val="002F32AF"/>
    <w:rsid w:val="002F33A5"/>
    <w:rsid w:val="002F3623"/>
    <w:rsid w:val="002F4DA3"/>
    <w:rsid w:val="002F50B3"/>
    <w:rsid w:val="002F523D"/>
    <w:rsid w:val="002F530F"/>
    <w:rsid w:val="002F5373"/>
    <w:rsid w:val="002F5423"/>
    <w:rsid w:val="002F54DE"/>
    <w:rsid w:val="002F56C3"/>
    <w:rsid w:val="002F5875"/>
    <w:rsid w:val="002F5B18"/>
    <w:rsid w:val="002F5E65"/>
    <w:rsid w:val="002F64C4"/>
    <w:rsid w:val="002F68ED"/>
    <w:rsid w:val="002F78EF"/>
    <w:rsid w:val="002F7992"/>
    <w:rsid w:val="002F7A6C"/>
    <w:rsid w:val="002F7CA8"/>
    <w:rsid w:val="0030005D"/>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29"/>
    <w:rsid w:val="00303493"/>
    <w:rsid w:val="003034A6"/>
    <w:rsid w:val="003035F3"/>
    <w:rsid w:val="003036CF"/>
    <w:rsid w:val="003038BD"/>
    <w:rsid w:val="00303A48"/>
    <w:rsid w:val="0030403C"/>
    <w:rsid w:val="00304486"/>
    <w:rsid w:val="003047EB"/>
    <w:rsid w:val="00304D0B"/>
    <w:rsid w:val="00304FF7"/>
    <w:rsid w:val="003050BA"/>
    <w:rsid w:val="00305197"/>
    <w:rsid w:val="0030582E"/>
    <w:rsid w:val="00305A1C"/>
    <w:rsid w:val="00305DC6"/>
    <w:rsid w:val="00305FB2"/>
    <w:rsid w:val="003064BF"/>
    <w:rsid w:val="00306DBF"/>
    <w:rsid w:val="003073CF"/>
    <w:rsid w:val="00307526"/>
    <w:rsid w:val="003075AA"/>
    <w:rsid w:val="00307C8D"/>
    <w:rsid w:val="00310170"/>
    <w:rsid w:val="00310274"/>
    <w:rsid w:val="00310341"/>
    <w:rsid w:val="00310A2C"/>
    <w:rsid w:val="003110A4"/>
    <w:rsid w:val="00311E88"/>
    <w:rsid w:val="00312005"/>
    <w:rsid w:val="003123B1"/>
    <w:rsid w:val="00312552"/>
    <w:rsid w:val="00312A26"/>
    <w:rsid w:val="00312DAD"/>
    <w:rsid w:val="00312ED6"/>
    <w:rsid w:val="0031309F"/>
    <w:rsid w:val="0031367B"/>
    <w:rsid w:val="00313945"/>
    <w:rsid w:val="00313B40"/>
    <w:rsid w:val="00313D72"/>
    <w:rsid w:val="0031406D"/>
    <w:rsid w:val="00314638"/>
    <w:rsid w:val="0031489E"/>
    <w:rsid w:val="00314A40"/>
    <w:rsid w:val="00315571"/>
    <w:rsid w:val="00315821"/>
    <w:rsid w:val="003159C0"/>
    <w:rsid w:val="00315A2F"/>
    <w:rsid w:val="00315A99"/>
    <w:rsid w:val="00315BBB"/>
    <w:rsid w:val="00315BDB"/>
    <w:rsid w:val="00315D02"/>
    <w:rsid w:val="00316019"/>
    <w:rsid w:val="00316409"/>
    <w:rsid w:val="0031643B"/>
    <w:rsid w:val="0031675E"/>
    <w:rsid w:val="00316CD0"/>
    <w:rsid w:val="00316DD2"/>
    <w:rsid w:val="00317558"/>
    <w:rsid w:val="00317F43"/>
    <w:rsid w:val="00317FC5"/>
    <w:rsid w:val="003201E8"/>
    <w:rsid w:val="0032096B"/>
    <w:rsid w:val="00320E81"/>
    <w:rsid w:val="00320E87"/>
    <w:rsid w:val="003219EB"/>
    <w:rsid w:val="00321D9C"/>
    <w:rsid w:val="00321F0C"/>
    <w:rsid w:val="00321F94"/>
    <w:rsid w:val="0032270C"/>
    <w:rsid w:val="00322763"/>
    <w:rsid w:val="00322D52"/>
    <w:rsid w:val="00322E5D"/>
    <w:rsid w:val="00322EAC"/>
    <w:rsid w:val="00322EBE"/>
    <w:rsid w:val="00322F59"/>
    <w:rsid w:val="0032300D"/>
    <w:rsid w:val="00323014"/>
    <w:rsid w:val="00323158"/>
    <w:rsid w:val="00323317"/>
    <w:rsid w:val="003238EA"/>
    <w:rsid w:val="00323DE8"/>
    <w:rsid w:val="003240C2"/>
    <w:rsid w:val="00324792"/>
    <w:rsid w:val="0032493E"/>
    <w:rsid w:val="00324A2B"/>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3D3"/>
    <w:rsid w:val="00327659"/>
    <w:rsid w:val="00327871"/>
    <w:rsid w:val="00327E8B"/>
    <w:rsid w:val="00330145"/>
    <w:rsid w:val="0033018A"/>
    <w:rsid w:val="003308A2"/>
    <w:rsid w:val="00330A6D"/>
    <w:rsid w:val="00330CE4"/>
    <w:rsid w:val="00331141"/>
    <w:rsid w:val="00331A0D"/>
    <w:rsid w:val="00331B4B"/>
    <w:rsid w:val="00331F7F"/>
    <w:rsid w:val="003321D9"/>
    <w:rsid w:val="0033239C"/>
    <w:rsid w:val="003323CC"/>
    <w:rsid w:val="00332993"/>
    <w:rsid w:val="003329CB"/>
    <w:rsid w:val="00332DCD"/>
    <w:rsid w:val="00332FAB"/>
    <w:rsid w:val="00333369"/>
    <w:rsid w:val="00333859"/>
    <w:rsid w:val="00333938"/>
    <w:rsid w:val="00333A80"/>
    <w:rsid w:val="00334120"/>
    <w:rsid w:val="0033437E"/>
    <w:rsid w:val="00334A54"/>
    <w:rsid w:val="00334B03"/>
    <w:rsid w:val="00334B2C"/>
    <w:rsid w:val="00334CBE"/>
    <w:rsid w:val="00334D7E"/>
    <w:rsid w:val="0033500C"/>
    <w:rsid w:val="00335307"/>
    <w:rsid w:val="0033547C"/>
    <w:rsid w:val="003355DD"/>
    <w:rsid w:val="00335B0F"/>
    <w:rsid w:val="0033640A"/>
    <w:rsid w:val="0033642C"/>
    <w:rsid w:val="00336A61"/>
    <w:rsid w:val="00336C58"/>
    <w:rsid w:val="00336D85"/>
    <w:rsid w:val="003378B6"/>
    <w:rsid w:val="00337F28"/>
    <w:rsid w:val="00340519"/>
    <w:rsid w:val="00340554"/>
    <w:rsid w:val="00340824"/>
    <w:rsid w:val="00340BEC"/>
    <w:rsid w:val="00340D32"/>
    <w:rsid w:val="00340DF1"/>
    <w:rsid w:val="003413A6"/>
    <w:rsid w:val="003416B7"/>
    <w:rsid w:val="003417AD"/>
    <w:rsid w:val="00341921"/>
    <w:rsid w:val="00341961"/>
    <w:rsid w:val="003420CF"/>
    <w:rsid w:val="003421CD"/>
    <w:rsid w:val="003422F0"/>
    <w:rsid w:val="0034245A"/>
    <w:rsid w:val="0034260F"/>
    <w:rsid w:val="0034287C"/>
    <w:rsid w:val="0034297F"/>
    <w:rsid w:val="00343795"/>
    <w:rsid w:val="00343A6C"/>
    <w:rsid w:val="00343F6E"/>
    <w:rsid w:val="0034451C"/>
    <w:rsid w:val="00344986"/>
    <w:rsid w:val="00344C79"/>
    <w:rsid w:val="00344FF1"/>
    <w:rsid w:val="003452F8"/>
    <w:rsid w:val="00345569"/>
    <w:rsid w:val="00345849"/>
    <w:rsid w:val="00345A01"/>
    <w:rsid w:val="00345B27"/>
    <w:rsid w:val="00345BAE"/>
    <w:rsid w:val="00345CBF"/>
    <w:rsid w:val="00345E61"/>
    <w:rsid w:val="00345E69"/>
    <w:rsid w:val="00345E78"/>
    <w:rsid w:val="003460E0"/>
    <w:rsid w:val="0034614B"/>
    <w:rsid w:val="0034617E"/>
    <w:rsid w:val="003462CA"/>
    <w:rsid w:val="003467D3"/>
    <w:rsid w:val="0034690D"/>
    <w:rsid w:val="00346972"/>
    <w:rsid w:val="00346AD4"/>
    <w:rsid w:val="00346C53"/>
    <w:rsid w:val="00347279"/>
    <w:rsid w:val="003477BE"/>
    <w:rsid w:val="00347C4D"/>
    <w:rsid w:val="00347D2E"/>
    <w:rsid w:val="00350ADD"/>
    <w:rsid w:val="00350C8A"/>
    <w:rsid w:val="003510D2"/>
    <w:rsid w:val="003511AF"/>
    <w:rsid w:val="00351C11"/>
    <w:rsid w:val="00351C3E"/>
    <w:rsid w:val="00351DA0"/>
    <w:rsid w:val="00351EB8"/>
    <w:rsid w:val="00352578"/>
    <w:rsid w:val="003527E0"/>
    <w:rsid w:val="00352A91"/>
    <w:rsid w:val="00352E68"/>
    <w:rsid w:val="00352E9F"/>
    <w:rsid w:val="0035316A"/>
    <w:rsid w:val="00353303"/>
    <w:rsid w:val="00353579"/>
    <w:rsid w:val="0035362D"/>
    <w:rsid w:val="0035386E"/>
    <w:rsid w:val="0035406F"/>
    <w:rsid w:val="0035448E"/>
    <w:rsid w:val="00354722"/>
    <w:rsid w:val="00354B5A"/>
    <w:rsid w:val="00354E3A"/>
    <w:rsid w:val="003557A3"/>
    <w:rsid w:val="00355CAF"/>
    <w:rsid w:val="003564F8"/>
    <w:rsid w:val="00356EF6"/>
    <w:rsid w:val="0035724F"/>
    <w:rsid w:val="003572BE"/>
    <w:rsid w:val="00357990"/>
    <w:rsid w:val="00357C93"/>
    <w:rsid w:val="00357E75"/>
    <w:rsid w:val="00360517"/>
    <w:rsid w:val="00360D71"/>
    <w:rsid w:val="00360F2C"/>
    <w:rsid w:val="00360F57"/>
    <w:rsid w:val="00360FA4"/>
    <w:rsid w:val="003621DB"/>
    <w:rsid w:val="00362482"/>
    <w:rsid w:val="00362D70"/>
    <w:rsid w:val="003634AC"/>
    <w:rsid w:val="0036389C"/>
    <w:rsid w:val="00363AC1"/>
    <w:rsid w:val="0036409F"/>
    <w:rsid w:val="0036433A"/>
    <w:rsid w:val="003648D3"/>
    <w:rsid w:val="00364B66"/>
    <w:rsid w:val="00364D5A"/>
    <w:rsid w:val="00364DCE"/>
    <w:rsid w:val="0036555B"/>
    <w:rsid w:val="00365862"/>
    <w:rsid w:val="00365DFC"/>
    <w:rsid w:val="00365EAD"/>
    <w:rsid w:val="00365FAE"/>
    <w:rsid w:val="00366251"/>
    <w:rsid w:val="00366284"/>
    <w:rsid w:val="00366436"/>
    <w:rsid w:val="003666DB"/>
    <w:rsid w:val="00366791"/>
    <w:rsid w:val="00366E0D"/>
    <w:rsid w:val="003676D2"/>
    <w:rsid w:val="003677B9"/>
    <w:rsid w:val="003679AF"/>
    <w:rsid w:val="00370573"/>
    <w:rsid w:val="0037093A"/>
    <w:rsid w:val="003714BC"/>
    <w:rsid w:val="003716E5"/>
    <w:rsid w:val="00371C14"/>
    <w:rsid w:val="003720BA"/>
    <w:rsid w:val="003721A4"/>
    <w:rsid w:val="00372F02"/>
    <w:rsid w:val="003732FF"/>
    <w:rsid w:val="00373410"/>
    <w:rsid w:val="003735D4"/>
    <w:rsid w:val="00373A95"/>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6AA9"/>
    <w:rsid w:val="00376D3B"/>
    <w:rsid w:val="0037765A"/>
    <w:rsid w:val="003777C4"/>
    <w:rsid w:val="00377A57"/>
    <w:rsid w:val="00377C8B"/>
    <w:rsid w:val="00377D6E"/>
    <w:rsid w:val="0038009F"/>
    <w:rsid w:val="003800DE"/>
    <w:rsid w:val="003802E0"/>
    <w:rsid w:val="00380F2D"/>
    <w:rsid w:val="00381A45"/>
    <w:rsid w:val="00381D96"/>
    <w:rsid w:val="00381E3B"/>
    <w:rsid w:val="003820FC"/>
    <w:rsid w:val="0038261D"/>
    <w:rsid w:val="00382F39"/>
    <w:rsid w:val="0038326A"/>
    <w:rsid w:val="003832F7"/>
    <w:rsid w:val="003837E0"/>
    <w:rsid w:val="00383E1F"/>
    <w:rsid w:val="00384E3D"/>
    <w:rsid w:val="00384E5F"/>
    <w:rsid w:val="00384E84"/>
    <w:rsid w:val="003852CF"/>
    <w:rsid w:val="003857FD"/>
    <w:rsid w:val="00385F44"/>
    <w:rsid w:val="0038608B"/>
    <w:rsid w:val="003867BA"/>
    <w:rsid w:val="0038708A"/>
    <w:rsid w:val="003871FA"/>
    <w:rsid w:val="0038729F"/>
    <w:rsid w:val="00387402"/>
    <w:rsid w:val="0038784D"/>
    <w:rsid w:val="003878A6"/>
    <w:rsid w:val="00387A14"/>
    <w:rsid w:val="00387A90"/>
    <w:rsid w:val="00387ADB"/>
    <w:rsid w:val="00387EA7"/>
    <w:rsid w:val="0039059E"/>
    <w:rsid w:val="0039068C"/>
    <w:rsid w:val="00390BBC"/>
    <w:rsid w:val="00390F78"/>
    <w:rsid w:val="003913EE"/>
    <w:rsid w:val="0039152F"/>
    <w:rsid w:val="003924A1"/>
    <w:rsid w:val="003925C6"/>
    <w:rsid w:val="00392745"/>
    <w:rsid w:val="003927BA"/>
    <w:rsid w:val="003927D1"/>
    <w:rsid w:val="003929BE"/>
    <w:rsid w:val="00392E82"/>
    <w:rsid w:val="0039341B"/>
    <w:rsid w:val="00393461"/>
    <w:rsid w:val="003935EF"/>
    <w:rsid w:val="00393A74"/>
    <w:rsid w:val="00393B70"/>
    <w:rsid w:val="00394191"/>
    <w:rsid w:val="003945FF"/>
    <w:rsid w:val="003948B8"/>
    <w:rsid w:val="00394A62"/>
    <w:rsid w:val="00394FFD"/>
    <w:rsid w:val="003957BA"/>
    <w:rsid w:val="003962C1"/>
    <w:rsid w:val="003965C2"/>
    <w:rsid w:val="00396626"/>
    <w:rsid w:val="00396901"/>
    <w:rsid w:val="003969CE"/>
    <w:rsid w:val="00396EF1"/>
    <w:rsid w:val="0039741D"/>
    <w:rsid w:val="003974CD"/>
    <w:rsid w:val="0039773F"/>
    <w:rsid w:val="00397827"/>
    <w:rsid w:val="00397A70"/>
    <w:rsid w:val="00397AFB"/>
    <w:rsid w:val="00397B14"/>
    <w:rsid w:val="003A0233"/>
    <w:rsid w:val="003A02EB"/>
    <w:rsid w:val="003A07F9"/>
    <w:rsid w:val="003A0A6F"/>
    <w:rsid w:val="003A0C4F"/>
    <w:rsid w:val="003A12B3"/>
    <w:rsid w:val="003A181D"/>
    <w:rsid w:val="003A1BF3"/>
    <w:rsid w:val="003A20AB"/>
    <w:rsid w:val="003A2108"/>
    <w:rsid w:val="003A29AE"/>
    <w:rsid w:val="003A2A80"/>
    <w:rsid w:val="003A2DD7"/>
    <w:rsid w:val="003A2FBF"/>
    <w:rsid w:val="003A2FCD"/>
    <w:rsid w:val="003A30E3"/>
    <w:rsid w:val="003A3221"/>
    <w:rsid w:val="003A3A71"/>
    <w:rsid w:val="003A3B27"/>
    <w:rsid w:val="003A40D6"/>
    <w:rsid w:val="003A4234"/>
    <w:rsid w:val="003A4333"/>
    <w:rsid w:val="003A4967"/>
    <w:rsid w:val="003A4DC6"/>
    <w:rsid w:val="003A4E24"/>
    <w:rsid w:val="003A50FA"/>
    <w:rsid w:val="003A5B3B"/>
    <w:rsid w:val="003A62A6"/>
    <w:rsid w:val="003A637F"/>
    <w:rsid w:val="003A63F5"/>
    <w:rsid w:val="003A64F9"/>
    <w:rsid w:val="003A678D"/>
    <w:rsid w:val="003A6CFC"/>
    <w:rsid w:val="003A73C8"/>
    <w:rsid w:val="003A779F"/>
    <w:rsid w:val="003A78C1"/>
    <w:rsid w:val="003A7D49"/>
    <w:rsid w:val="003A7E98"/>
    <w:rsid w:val="003B000F"/>
    <w:rsid w:val="003B02CA"/>
    <w:rsid w:val="003B08F3"/>
    <w:rsid w:val="003B09A2"/>
    <w:rsid w:val="003B0F0E"/>
    <w:rsid w:val="003B0FCE"/>
    <w:rsid w:val="003B1249"/>
    <w:rsid w:val="003B1418"/>
    <w:rsid w:val="003B1646"/>
    <w:rsid w:val="003B1DB0"/>
    <w:rsid w:val="003B1FEF"/>
    <w:rsid w:val="003B21AF"/>
    <w:rsid w:val="003B24B0"/>
    <w:rsid w:val="003B25DF"/>
    <w:rsid w:val="003B265A"/>
    <w:rsid w:val="003B2BF3"/>
    <w:rsid w:val="003B2DBE"/>
    <w:rsid w:val="003B2E2B"/>
    <w:rsid w:val="003B2EC6"/>
    <w:rsid w:val="003B331A"/>
    <w:rsid w:val="003B341D"/>
    <w:rsid w:val="003B36E5"/>
    <w:rsid w:val="003B36F7"/>
    <w:rsid w:val="003B3E3B"/>
    <w:rsid w:val="003B50E3"/>
    <w:rsid w:val="003B527B"/>
    <w:rsid w:val="003B54B1"/>
    <w:rsid w:val="003B5685"/>
    <w:rsid w:val="003B58A6"/>
    <w:rsid w:val="003B5A1F"/>
    <w:rsid w:val="003B5B95"/>
    <w:rsid w:val="003B61BA"/>
    <w:rsid w:val="003B6A4F"/>
    <w:rsid w:val="003B71B1"/>
    <w:rsid w:val="003B72CB"/>
    <w:rsid w:val="003B7447"/>
    <w:rsid w:val="003B744C"/>
    <w:rsid w:val="003B77CC"/>
    <w:rsid w:val="003B7DEF"/>
    <w:rsid w:val="003C00AF"/>
    <w:rsid w:val="003C046C"/>
    <w:rsid w:val="003C0C2D"/>
    <w:rsid w:val="003C0DFE"/>
    <w:rsid w:val="003C0DFF"/>
    <w:rsid w:val="003C111A"/>
    <w:rsid w:val="003C1212"/>
    <w:rsid w:val="003C1369"/>
    <w:rsid w:val="003C13E0"/>
    <w:rsid w:val="003C13E1"/>
    <w:rsid w:val="003C1835"/>
    <w:rsid w:val="003C19D7"/>
    <w:rsid w:val="003C1B9A"/>
    <w:rsid w:val="003C1D94"/>
    <w:rsid w:val="003C1E70"/>
    <w:rsid w:val="003C1E74"/>
    <w:rsid w:val="003C227B"/>
    <w:rsid w:val="003C2325"/>
    <w:rsid w:val="003C23F4"/>
    <w:rsid w:val="003C283F"/>
    <w:rsid w:val="003C2C7C"/>
    <w:rsid w:val="003C2E93"/>
    <w:rsid w:val="003C3DFA"/>
    <w:rsid w:val="003C3F6E"/>
    <w:rsid w:val="003C48E2"/>
    <w:rsid w:val="003C4B2E"/>
    <w:rsid w:val="003C4B83"/>
    <w:rsid w:val="003C4BBD"/>
    <w:rsid w:val="003C4CA7"/>
    <w:rsid w:val="003C4D20"/>
    <w:rsid w:val="003C5A9C"/>
    <w:rsid w:val="003C6349"/>
    <w:rsid w:val="003C6364"/>
    <w:rsid w:val="003C6B0E"/>
    <w:rsid w:val="003C6C9A"/>
    <w:rsid w:val="003C6FF3"/>
    <w:rsid w:val="003C71A6"/>
    <w:rsid w:val="003C72D8"/>
    <w:rsid w:val="003C730D"/>
    <w:rsid w:val="003C78A0"/>
    <w:rsid w:val="003C7B3C"/>
    <w:rsid w:val="003C7C76"/>
    <w:rsid w:val="003D0090"/>
    <w:rsid w:val="003D0575"/>
    <w:rsid w:val="003D0939"/>
    <w:rsid w:val="003D10B7"/>
    <w:rsid w:val="003D1490"/>
    <w:rsid w:val="003D14D9"/>
    <w:rsid w:val="003D1C9A"/>
    <w:rsid w:val="003D1DA4"/>
    <w:rsid w:val="003D214C"/>
    <w:rsid w:val="003D2209"/>
    <w:rsid w:val="003D22CE"/>
    <w:rsid w:val="003D2350"/>
    <w:rsid w:val="003D2418"/>
    <w:rsid w:val="003D28AD"/>
    <w:rsid w:val="003D2A76"/>
    <w:rsid w:val="003D2AAE"/>
    <w:rsid w:val="003D2ACC"/>
    <w:rsid w:val="003D2ADC"/>
    <w:rsid w:val="003D2FD6"/>
    <w:rsid w:val="003D37F8"/>
    <w:rsid w:val="003D38B0"/>
    <w:rsid w:val="003D3F82"/>
    <w:rsid w:val="003D417E"/>
    <w:rsid w:val="003D42FB"/>
    <w:rsid w:val="003D4357"/>
    <w:rsid w:val="003D43E7"/>
    <w:rsid w:val="003D4B43"/>
    <w:rsid w:val="003D5563"/>
    <w:rsid w:val="003D579E"/>
    <w:rsid w:val="003D5D41"/>
    <w:rsid w:val="003D5E06"/>
    <w:rsid w:val="003D6319"/>
    <w:rsid w:val="003D73D4"/>
    <w:rsid w:val="003D7D6F"/>
    <w:rsid w:val="003D7D71"/>
    <w:rsid w:val="003E0125"/>
    <w:rsid w:val="003E04F2"/>
    <w:rsid w:val="003E0C50"/>
    <w:rsid w:val="003E0DC0"/>
    <w:rsid w:val="003E0F09"/>
    <w:rsid w:val="003E105D"/>
    <w:rsid w:val="003E12BD"/>
    <w:rsid w:val="003E1870"/>
    <w:rsid w:val="003E1882"/>
    <w:rsid w:val="003E18EB"/>
    <w:rsid w:val="003E20D8"/>
    <w:rsid w:val="003E22AD"/>
    <w:rsid w:val="003E2798"/>
    <w:rsid w:val="003E286E"/>
    <w:rsid w:val="003E2C3D"/>
    <w:rsid w:val="003E2DDA"/>
    <w:rsid w:val="003E2FA7"/>
    <w:rsid w:val="003E30A9"/>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60"/>
    <w:rsid w:val="003E6297"/>
    <w:rsid w:val="003E665A"/>
    <w:rsid w:val="003E66C0"/>
    <w:rsid w:val="003E68BB"/>
    <w:rsid w:val="003E6D28"/>
    <w:rsid w:val="003E6FFA"/>
    <w:rsid w:val="003E721D"/>
    <w:rsid w:val="003E72EC"/>
    <w:rsid w:val="003E7DC7"/>
    <w:rsid w:val="003E7FD1"/>
    <w:rsid w:val="003F00F4"/>
    <w:rsid w:val="003F012D"/>
    <w:rsid w:val="003F08BA"/>
    <w:rsid w:val="003F0C1D"/>
    <w:rsid w:val="003F0FCD"/>
    <w:rsid w:val="003F10FF"/>
    <w:rsid w:val="003F1162"/>
    <w:rsid w:val="003F11D9"/>
    <w:rsid w:val="003F13A3"/>
    <w:rsid w:val="003F26F1"/>
    <w:rsid w:val="003F3C38"/>
    <w:rsid w:val="003F4529"/>
    <w:rsid w:val="003F45AB"/>
    <w:rsid w:val="003F4C81"/>
    <w:rsid w:val="003F51B1"/>
    <w:rsid w:val="003F568D"/>
    <w:rsid w:val="003F5B02"/>
    <w:rsid w:val="003F5DF0"/>
    <w:rsid w:val="003F607B"/>
    <w:rsid w:val="003F6147"/>
    <w:rsid w:val="003F657D"/>
    <w:rsid w:val="003F65AA"/>
    <w:rsid w:val="003F66B1"/>
    <w:rsid w:val="003F6C60"/>
    <w:rsid w:val="003F6F73"/>
    <w:rsid w:val="003F7152"/>
    <w:rsid w:val="003F7482"/>
    <w:rsid w:val="003F7667"/>
    <w:rsid w:val="003F7D2A"/>
    <w:rsid w:val="00400238"/>
    <w:rsid w:val="00400662"/>
    <w:rsid w:val="00400698"/>
    <w:rsid w:val="00400953"/>
    <w:rsid w:val="00400AA0"/>
    <w:rsid w:val="00401079"/>
    <w:rsid w:val="00401239"/>
    <w:rsid w:val="00401DFF"/>
    <w:rsid w:val="004026EF"/>
    <w:rsid w:val="0040286E"/>
    <w:rsid w:val="00402AFC"/>
    <w:rsid w:val="00402E98"/>
    <w:rsid w:val="00403C24"/>
    <w:rsid w:val="004043CE"/>
    <w:rsid w:val="0040457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24"/>
    <w:rsid w:val="00406B8A"/>
    <w:rsid w:val="00406CB7"/>
    <w:rsid w:val="00407A44"/>
    <w:rsid w:val="00407A4A"/>
    <w:rsid w:val="00407EB1"/>
    <w:rsid w:val="00407F46"/>
    <w:rsid w:val="004100D0"/>
    <w:rsid w:val="004101B7"/>
    <w:rsid w:val="0041081C"/>
    <w:rsid w:val="00410BD2"/>
    <w:rsid w:val="00410C9E"/>
    <w:rsid w:val="00411500"/>
    <w:rsid w:val="00411CEF"/>
    <w:rsid w:val="0041232D"/>
    <w:rsid w:val="004125D0"/>
    <w:rsid w:val="00412DD5"/>
    <w:rsid w:val="0041444A"/>
    <w:rsid w:val="00414664"/>
    <w:rsid w:val="00414A5C"/>
    <w:rsid w:val="00414DC3"/>
    <w:rsid w:val="00415115"/>
    <w:rsid w:val="004155D4"/>
    <w:rsid w:val="004156DA"/>
    <w:rsid w:val="00416E5D"/>
    <w:rsid w:val="00416E9E"/>
    <w:rsid w:val="00416F2B"/>
    <w:rsid w:val="00416FB2"/>
    <w:rsid w:val="0041776A"/>
    <w:rsid w:val="00417ACE"/>
    <w:rsid w:val="00417B6A"/>
    <w:rsid w:val="00417BD8"/>
    <w:rsid w:val="004200E3"/>
    <w:rsid w:val="0042061F"/>
    <w:rsid w:val="00420BFA"/>
    <w:rsid w:val="00420FFB"/>
    <w:rsid w:val="004210C3"/>
    <w:rsid w:val="00421C81"/>
    <w:rsid w:val="00421CEC"/>
    <w:rsid w:val="004222F7"/>
    <w:rsid w:val="00422C2A"/>
    <w:rsid w:val="004230C2"/>
    <w:rsid w:val="004232C3"/>
    <w:rsid w:val="00423780"/>
    <w:rsid w:val="00423975"/>
    <w:rsid w:val="00424283"/>
    <w:rsid w:val="0042468D"/>
    <w:rsid w:val="00424932"/>
    <w:rsid w:val="004249C7"/>
    <w:rsid w:val="00424A56"/>
    <w:rsid w:val="00424A73"/>
    <w:rsid w:val="00424C8A"/>
    <w:rsid w:val="00425324"/>
    <w:rsid w:val="0042594E"/>
    <w:rsid w:val="00425AB4"/>
    <w:rsid w:val="004262ED"/>
    <w:rsid w:val="004263B2"/>
    <w:rsid w:val="004269AB"/>
    <w:rsid w:val="00426A4F"/>
    <w:rsid w:val="00426C1E"/>
    <w:rsid w:val="00426C35"/>
    <w:rsid w:val="00426D73"/>
    <w:rsid w:val="00426EFE"/>
    <w:rsid w:val="0042718F"/>
    <w:rsid w:val="00427417"/>
    <w:rsid w:val="00427593"/>
    <w:rsid w:val="004305A7"/>
    <w:rsid w:val="004311E6"/>
    <w:rsid w:val="0043139D"/>
    <w:rsid w:val="00431427"/>
    <w:rsid w:val="0043154F"/>
    <w:rsid w:val="004317F0"/>
    <w:rsid w:val="00431B9F"/>
    <w:rsid w:val="00431C7A"/>
    <w:rsid w:val="00431D49"/>
    <w:rsid w:val="0043204D"/>
    <w:rsid w:val="0043262C"/>
    <w:rsid w:val="004327F0"/>
    <w:rsid w:val="00432F71"/>
    <w:rsid w:val="00433E0C"/>
    <w:rsid w:val="00434100"/>
    <w:rsid w:val="00434289"/>
    <w:rsid w:val="0043460E"/>
    <w:rsid w:val="0043461F"/>
    <w:rsid w:val="00434899"/>
    <w:rsid w:val="00434926"/>
    <w:rsid w:val="00434E3E"/>
    <w:rsid w:val="00435892"/>
    <w:rsid w:val="004358F7"/>
    <w:rsid w:val="00435BFF"/>
    <w:rsid w:val="00435C8C"/>
    <w:rsid w:val="00436C32"/>
    <w:rsid w:val="004372A5"/>
    <w:rsid w:val="0043747B"/>
    <w:rsid w:val="00437564"/>
    <w:rsid w:val="00437686"/>
    <w:rsid w:val="0044009D"/>
    <w:rsid w:val="0044036A"/>
    <w:rsid w:val="0044047F"/>
    <w:rsid w:val="0044058E"/>
    <w:rsid w:val="00440AA5"/>
    <w:rsid w:val="00440CCA"/>
    <w:rsid w:val="0044145F"/>
    <w:rsid w:val="004415AF"/>
    <w:rsid w:val="00442059"/>
    <w:rsid w:val="00442BF1"/>
    <w:rsid w:val="00442C68"/>
    <w:rsid w:val="00442E03"/>
    <w:rsid w:val="004430AF"/>
    <w:rsid w:val="00443957"/>
    <w:rsid w:val="00443C54"/>
    <w:rsid w:val="004441DD"/>
    <w:rsid w:val="004446BF"/>
    <w:rsid w:val="00444799"/>
    <w:rsid w:val="004449CC"/>
    <w:rsid w:val="00444D20"/>
    <w:rsid w:val="00445031"/>
    <w:rsid w:val="00445211"/>
    <w:rsid w:val="0044547A"/>
    <w:rsid w:val="00445569"/>
    <w:rsid w:val="004455CC"/>
    <w:rsid w:val="004456DE"/>
    <w:rsid w:val="0044583B"/>
    <w:rsid w:val="0044589A"/>
    <w:rsid w:val="00445A34"/>
    <w:rsid w:val="004470F6"/>
    <w:rsid w:val="00447454"/>
    <w:rsid w:val="00447837"/>
    <w:rsid w:val="00447892"/>
    <w:rsid w:val="00447DD0"/>
    <w:rsid w:val="00447FF1"/>
    <w:rsid w:val="00450157"/>
    <w:rsid w:val="00450199"/>
    <w:rsid w:val="004501F8"/>
    <w:rsid w:val="0045051E"/>
    <w:rsid w:val="00450796"/>
    <w:rsid w:val="00450ED3"/>
    <w:rsid w:val="0045111A"/>
    <w:rsid w:val="00451D08"/>
    <w:rsid w:val="00451D25"/>
    <w:rsid w:val="00451E3D"/>
    <w:rsid w:val="00451F58"/>
    <w:rsid w:val="004520E4"/>
    <w:rsid w:val="0045266D"/>
    <w:rsid w:val="00452AAC"/>
    <w:rsid w:val="00452E19"/>
    <w:rsid w:val="00453D37"/>
    <w:rsid w:val="00453F01"/>
    <w:rsid w:val="00454128"/>
    <w:rsid w:val="0045487B"/>
    <w:rsid w:val="00454883"/>
    <w:rsid w:val="00454E55"/>
    <w:rsid w:val="00455093"/>
    <w:rsid w:val="004554EF"/>
    <w:rsid w:val="00455888"/>
    <w:rsid w:val="004559F6"/>
    <w:rsid w:val="00455A01"/>
    <w:rsid w:val="00455A47"/>
    <w:rsid w:val="00455EC9"/>
    <w:rsid w:val="004563F1"/>
    <w:rsid w:val="00456829"/>
    <w:rsid w:val="00456EAA"/>
    <w:rsid w:val="004570E9"/>
    <w:rsid w:val="004604E6"/>
    <w:rsid w:val="004605E6"/>
    <w:rsid w:val="004609AA"/>
    <w:rsid w:val="00460DA2"/>
    <w:rsid w:val="00461107"/>
    <w:rsid w:val="004611F6"/>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B81"/>
    <w:rsid w:val="00465BE7"/>
    <w:rsid w:val="00465C78"/>
    <w:rsid w:val="004661CE"/>
    <w:rsid w:val="004670BF"/>
    <w:rsid w:val="004677A6"/>
    <w:rsid w:val="00467B48"/>
    <w:rsid w:val="00470121"/>
    <w:rsid w:val="00470137"/>
    <w:rsid w:val="00470593"/>
    <w:rsid w:val="004706A4"/>
    <w:rsid w:val="004713AA"/>
    <w:rsid w:val="004714FD"/>
    <w:rsid w:val="00472203"/>
    <w:rsid w:val="0047253A"/>
    <w:rsid w:val="004729EA"/>
    <w:rsid w:val="00472AEA"/>
    <w:rsid w:val="00472BE7"/>
    <w:rsid w:val="00472D3B"/>
    <w:rsid w:val="00472E7A"/>
    <w:rsid w:val="00472EFF"/>
    <w:rsid w:val="00473167"/>
    <w:rsid w:val="00473212"/>
    <w:rsid w:val="004732BD"/>
    <w:rsid w:val="00473445"/>
    <w:rsid w:val="00473929"/>
    <w:rsid w:val="00473935"/>
    <w:rsid w:val="00473BB8"/>
    <w:rsid w:val="00473EB2"/>
    <w:rsid w:val="00473ED4"/>
    <w:rsid w:val="0047486E"/>
    <w:rsid w:val="004748C1"/>
    <w:rsid w:val="00474D23"/>
    <w:rsid w:val="00474D72"/>
    <w:rsid w:val="00474F2D"/>
    <w:rsid w:val="004750CC"/>
    <w:rsid w:val="004750DA"/>
    <w:rsid w:val="004754C7"/>
    <w:rsid w:val="0047559B"/>
    <w:rsid w:val="00475892"/>
    <w:rsid w:val="00475BD6"/>
    <w:rsid w:val="00475C43"/>
    <w:rsid w:val="00475E04"/>
    <w:rsid w:val="00475F0E"/>
    <w:rsid w:val="0047617B"/>
    <w:rsid w:val="0047685D"/>
    <w:rsid w:val="00476C68"/>
    <w:rsid w:val="00477229"/>
    <w:rsid w:val="00477337"/>
    <w:rsid w:val="00477539"/>
    <w:rsid w:val="00477748"/>
    <w:rsid w:val="0047790A"/>
    <w:rsid w:val="004779A4"/>
    <w:rsid w:val="00477A1D"/>
    <w:rsid w:val="00477C46"/>
    <w:rsid w:val="00480F0B"/>
    <w:rsid w:val="00481D6F"/>
    <w:rsid w:val="00481EC3"/>
    <w:rsid w:val="00481EE4"/>
    <w:rsid w:val="00481F35"/>
    <w:rsid w:val="0048204F"/>
    <w:rsid w:val="00483006"/>
    <w:rsid w:val="00483C37"/>
    <w:rsid w:val="0048471D"/>
    <w:rsid w:val="004847A1"/>
    <w:rsid w:val="00484967"/>
    <w:rsid w:val="0048497C"/>
    <w:rsid w:val="004849ED"/>
    <w:rsid w:val="00484E40"/>
    <w:rsid w:val="00484E7A"/>
    <w:rsid w:val="004853EA"/>
    <w:rsid w:val="0048548E"/>
    <w:rsid w:val="00485687"/>
    <w:rsid w:val="0048578E"/>
    <w:rsid w:val="00485BA1"/>
    <w:rsid w:val="00485DEE"/>
    <w:rsid w:val="0048661B"/>
    <w:rsid w:val="00486926"/>
    <w:rsid w:val="00486F7B"/>
    <w:rsid w:val="00487508"/>
    <w:rsid w:val="004875D8"/>
    <w:rsid w:val="00487BFA"/>
    <w:rsid w:val="0048BCA5"/>
    <w:rsid w:val="004905BF"/>
    <w:rsid w:val="00490853"/>
    <w:rsid w:val="00491107"/>
    <w:rsid w:val="00491507"/>
    <w:rsid w:val="00491D5A"/>
    <w:rsid w:val="00491FC3"/>
    <w:rsid w:val="004925D4"/>
    <w:rsid w:val="004928FB"/>
    <w:rsid w:val="004930DB"/>
    <w:rsid w:val="00493386"/>
    <w:rsid w:val="00493984"/>
    <w:rsid w:val="00493B8D"/>
    <w:rsid w:val="00493BC1"/>
    <w:rsid w:val="00494B83"/>
    <w:rsid w:val="00494EAB"/>
    <w:rsid w:val="00495022"/>
    <w:rsid w:val="004950BC"/>
    <w:rsid w:val="004953B4"/>
    <w:rsid w:val="004954D1"/>
    <w:rsid w:val="00495FC2"/>
    <w:rsid w:val="00495FF9"/>
    <w:rsid w:val="004960B6"/>
    <w:rsid w:val="0049610E"/>
    <w:rsid w:val="00496230"/>
    <w:rsid w:val="00496333"/>
    <w:rsid w:val="00496560"/>
    <w:rsid w:val="004971B6"/>
    <w:rsid w:val="00497323"/>
    <w:rsid w:val="0049776E"/>
    <w:rsid w:val="00497A89"/>
    <w:rsid w:val="00497A9F"/>
    <w:rsid w:val="00497C01"/>
    <w:rsid w:val="00497D65"/>
    <w:rsid w:val="00497EF2"/>
    <w:rsid w:val="004A0457"/>
    <w:rsid w:val="004A131C"/>
    <w:rsid w:val="004A14AD"/>
    <w:rsid w:val="004A17D2"/>
    <w:rsid w:val="004A1ADF"/>
    <w:rsid w:val="004A1C47"/>
    <w:rsid w:val="004A1EBA"/>
    <w:rsid w:val="004A22E6"/>
    <w:rsid w:val="004A2740"/>
    <w:rsid w:val="004A27C1"/>
    <w:rsid w:val="004A281A"/>
    <w:rsid w:val="004A2913"/>
    <w:rsid w:val="004A2983"/>
    <w:rsid w:val="004A329C"/>
    <w:rsid w:val="004A390E"/>
    <w:rsid w:val="004A43C8"/>
    <w:rsid w:val="004A484D"/>
    <w:rsid w:val="004A48C6"/>
    <w:rsid w:val="004A532B"/>
    <w:rsid w:val="004A5475"/>
    <w:rsid w:val="004A54D7"/>
    <w:rsid w:val="004A56E7"/>
    <w:rsid w:val="004A572B"/>
    <w:rsid w:val="004A58EB"/>
    <w:rsid w:val="004A5CE5"/>
    <w:rsid w:val="004A5F40"/>
    <w:rsid w:val="004A5F57"/>
    <w:rsid w:val="004A63C2"/>
    <w:rsid w:val="004A64F5"/>
    <w:rsid w:val="004A6670"/>
    <w:rsid w:val="004A69F7"/>
    <w:rsid w:val="004A6F15"/>
    <w:rsid w:val="004A7132"/>
    <w:rsid w:val="004A714D"/>
    <w:rsid w:val="004A7190"/>
    <w:rsid w:val="004A7BA1"/>
    <w:rsid w:val="004A7C96"/>
    <w:rsid w:val="004B027B"/>
    <w:rsid w:val="004B06B8"/>
    <w:rsid w:val="004B0A7D"/>
    <w:rsid w:val="004B1080"/>
    <w:rsid w:val="004B1278"/>
    <w:rsid w:val="004B1445"/>
    <w:rsid w:val="004B160A"/>
    <w:rsid w:val="004B1645"/>
    <w:rsid w:val="004B1A22"/>
    <w:rsid w:val="004B1A7C"/>
    <w:rsid w:val="004B1E65"/>
    <w:rsid w:val="004B1F6C"/>
    <w:rsid w:val="004B2204"/>
    <w:rsid w:val="004B221F"/>
    <w:rsid w:val="004B240B"/>
    <w:rsid w:val="004B24DB"/>
    <w:rsid w:val="004B254E"/>
    <w:rsid w:val="004B29AC"/>
    <w:rsid w:val="004B2FDF"/>
    <w:rsid w:val="004B33A0"/>
    <w:rsid w:val="004B34FE"/>
    <w:rsid w:val="004B37AB"/>
    <w:rsid w:val="004B38A2"/>
    <w:rsid w:val="004B3BA7"/>
    <w:rsid w:val="004B3BF4"/>
    <w:rsid w:val="004B3FB4"/>
    <w:rsid w:val="004B4105"/>
    <w:rsid w:val="004B4903"/>
    <w:rsid w:val="004B4D2A"/>
    <w:rsid w:val="004B4D9C"/>
    <w:rsid w:val="004B524E"/>
    <w:rsid w:val="004B53DC"/>
    <w:rsid w:val="004B5CB9"/>
    <w:rsid w:val="004B5D27"/>
    <w:rsid w:val="004B646D"/>
    <w:rsid w:val="004B649D"/>
    <w:rsid w:val="004B6507"/>
    <w:rsid w:val="004B66DE"/>
    <w:rsid w:val="004B6714"/>
    <w:rsid w:val="004B6BDB"/>
    <w:rsid w:val="004B6C8F"/>
    <w:rsid w:val="004B787C"/>
    <w:rsid w:val="004B7D31"/>
    <w:rsid w:val="004C01D7"/>
    <w:rsid w:val="004C06FD"/>
    <w:rsid w:val="004C0B6E"/>
    <w:rsid w:val="004C0CD0"/>
    <w:rsid w:val="004C0CF0"/>
    <w:rsid w:val="004C0DC7"/>
    <w:rsid w:val="004C0FD2"/>
    <w:rsid w:val="004C1A8F"/>
    <w:rsid w:val="004C214D"/>
    <w:rsid w:val="004C2389"/>
    <w:rsid w:val="004C24C8"/>
    <w:rsid w:val="004C294D"/>
    <w:rsid w:val="004C2B45"/>
    <w:rsid w:val="004C2C25"/>
    <w:rsid w:val="004C2F42"/>
    <w:rsid w:val="004C2F89"/>
    <w:rsid w:val="004C3D82"/>
    <w:rsid w:val="004C3FE8"/>
    <w:rsid w:val="004C42DF"/>
    <w:rsid w:val="004C44AF"/>
    <w:rsid w:val="004C46B5"/>
    <w:rsid w:val="004C4836"/>
    <w:rsid w:val="004C4915"/>
    <w:rsid w:val="004C4B7B"/>
    <w:rsid w:val="004C55C5"/>
    <w:rsid w:val="004C586C"/>
    <w:rsid w:val="004C588A"/>
    <w:rsid w:val="004C5ED4"/>
    <w:rsid w:val="004C5F24"/>
    <w:rsid w:val="004C61E1"/>
    <w:rsid w:val="004C63A8"/>
    <w:rsid w:val="004C644E"/>
    <w:rsid w:val="004C668B"/>
    <w:rsid w:val="004C6774"/>
    <w:rsid w:val="004C67D3"/>
    <w:rsid w:val="004C6C5D"/>
    <w:rsid w:val="004C7587"/>
    <w:rsid w:val="004C762E"/>
    <w:rsid w:val="004C7777"/>
    <w:rsid w:val="004C7AB4"/>
    <w:rsid w:val="004D0273"/>
    <w:rsid w:val="004D085D"/>
    <w:rsid w:val="004D0A67"/>
    <w:rsid w:val="004D0F5D"/>
    <w:rsid w:val="004D117F"/>
    <w:rsid w:val="004D142A"/>
    <w:rsid w:val="004D1771"/>
    <w:rsid w:val="004D1A2F"/>
    <w:rsid w:val="004D22FB"/>
    <w:rsid w:val="004D2388"/>
    <w:rsid w:val="004D2430"/>
    <w:rsid w:val="004D2701"/>
    <w:rsid w:val="004D287A"/>
    <w:rsid w:val="004D32FA"/>
    <w:rsid w:val="004D336F"/>
    <w:rsid w:val="004D354D"/>
    <w:rsid w:val="004D38E1"/>
    <w:rsid w:val="004D3908"/>
    <w:rsid w:val="004D3DB5"/>
    <w:rsid w:val="004D46C1"/>
    <w:rsid w:val="004D496F"/>
    <w:rsid w:val="004D51F6"/>
    <w:rsid w:val="004D5314"/>
    <w:rsid w:val="004D5BCE"/>
    <w:rsid w:val="004D5D2B"/>
    <w:rsid w:val="004D6C67"/>
    <w:rsid w:val="004D6CDA"/>
    <w:rsid w:val="004D6FD1"/>
    <w:rsid w:val="004D7156"/>
    <w:rsid w:val="004D76A0"/>
    <w:rsid w:val="004D7AF1"/>
    <w:rsid w:val="004D7DE7"/>
    <w:rsid w:val="004E00A0"/>
    <w:rsid w:val="004E01D8"/>
    <w:rsid w:val="004E057E"/>
    <w:rsid w:val="004E0655"/>
    <w:rsid w:val="004E06C5"/>
    <w:rsid w:val="004E0997"/>
    <w:rsid w:val="004E0E11"/>
    <w:rsid w:val="004E16CD"/>
    <w:rsid w:val="004E1819"/>
    <w:rsid w:val="004E219E"/>
    <w:rsid w:val="004E2442"/>
    <w:rsid w:val="004E2541"/>
    <w:rsid w:val="004E27D8"/>
    <w:rsid w:val="004E2CBB"/>
    <w:rsid w:val="004E339D"/>
    <w:rsid w:val="004E33BA"/>
    <w:rsid w:val="004E42D6"/>
    <w:rsid w:val="004E4690"/>
    <w:rsid w:val="004E498C"/>
    <w:rsid w:val="004E4E59"/>
    <w:rsid w:val="004E5040"/>
    <w:rsid w:val="004E514D"/>
    <w:rsid w:val="004E51B4"/>
    <w:rsid w:val="004E5267"/>
    <w:rsid w:val="004E5406"/>
    <w:rsid w:val="004E54F4"/>
    <w:rsid w:val="004E58A4"/>
    <w:rsid w:val="004E5A03"/>
    <w:rsid w:val="004E5F0C"/>
    <w:rsid w:val="004E5F1E"/>
    <w:rsid w:val="004E5F3E"/>
    <w:rsid w:val="004E6032"/>
    <w:rsid w:val="004E630B"/>
    <w:rsid w:val="004E6B9D"/>
    <w:rsid w:val="004E6C18"/>
    <w:rsid w:val="004E6DA4"/>
    <w:rsid w:val="004E70A8"/>
    <w:rsid w:val="004E7434"/>
    <w:rsid w:val="004E7DA8"/>
    <w:rsid w:val="004F0572"/>
    <w:rsid w:val="004F10DF"/>
    <w:rsid w:val="004F11A0"/>
    <w:rsid w:val="004F1239"/>
    <w:rsid w:val="004F1596"/>
    <w:rsid w:val="004F1AA8"/>
    <w:rsid w:val="004F24BD"/>
    <w:rsid w:val="004F24F7"/>
    <w:rsid w:val="004F4494"/>
    <w:rsid w:val="004F44F4"/>
    <w:rsid w:val="004F4641"/>
    <w:rsid w:val="004F47AB"/>
    <w:rsid w:val="004F492E"/>
    <w:rsid w:val="004F4B7D"/>
    <w:rsid w:val="004F51E8"/>
    <w:rsid w:val="004F5D22"/>
    <w:rsid w:val="004F5F63"/>
    <w:rsid w:val="004F633B"/>
    <w:rsid w:val="004F652D"/>
    <w:rsid w:val="004F6D8E"/>
    <w:rsid w:val="004F7148"/>
    <w:rsid w:val="004F750D"/>
    <w:rsid w:val="004F764C"/>
    <w:rsid w:val="004F77B0"/>
    <w:rsid w:val="004F7907"/>
    <w:rsid w:val="0050045F"/>
    <w:rsid w:val="00500832"/>
    <w:rsid w:val="00500923"/>
    <w:rsid w:val="00501C74"/>
    <w:rsid w:val="00501F4D"/>
    <w:rsid w:val="00502895"/>
    <w:rsid w:val="005028D9"/>
    <w:rsid w:val="00502B9E"/>
    <w:rsid w:val="00502F6F"/>
    <w:rsid w:val="005030A4"/>
    <w:rsid w:val="005030E9"/>
    <w:rsid w:val="00503944"/>
    <w:rsid w:val="00503D10"/>
    <w:rsid w:val="00503F96"/>
    <w:rsid w:val="00504605"/>
    <w:rsid w:val="00504645"/>
    <w:rsid w:val="0050478F"/>
    <w:rsid w:val="00504948"/>
    <w:rsid w:val="00504A8E"/>
    <w:rsid w:val="00504D8F"/>
    <w:rsid w:val="00504F5F"/>
    <w:rsid w:val="005050BD"/>
    <w:rsid w:val="00505370"/>
    <w:rsid w:val="00505541"/>
    <w:rsid w:val="00505742"/>
    <w:rsid w:val="005059DC"/>
    <w:rsid w:val="00505B89"/>
    <w:rsid w:val="00505CB8"/>
    <w:rsid w:val="00505E89"/>
    <w:rsid w:val="00505F4C"/>
    <w:rsid w:val="00506057"/>
    <w:rsid w:val="00506107"/>
    <w:rsid w:val="00506807"/>
    <w:rsid w:val="005069C5"/>
    <w:rsid w:val="00506B7A"/>
    <w:rsid w:val="00507584"/>
    <w:rsid w:val="00507995"/>
    <w:rsid w:val="00507A18"/>
    <w:rsid w:val="00510283"/>
    <w:rsid w:val="00510295"/>
    <w:rsid w:val="005104ED"/>
    <w:rsid w:val="005105C1"/>
    <w:rsid w:val="005108F4"/>
    <w:rsid w:val="005110D8"/>
    <w:rsid w:val="00511185"/>
    <w:rsid w:val="005112C3"/>
    <w:rsid w:val="005117CA"/>
    <w:rsid w:val="00511DCE"/>
    <w:rsid w:val="00511EA4"/>
    <w:rsid w:val="00511F81"/>
    <w:rsid w:val="005128D4"/>
    <w:rsid w:val="00512DAD"/>
    <w:rsid w:val="00512FA6"/>
    <w:rsid w:val="00513807"/>
    <w:rsid w:val="00513828"/>
    <w:rsid w:val="00513B67"/>
    <w:rsid w:val="00513CD1"/>
    <w:rsid w:val="00513DA2"/>
    <w:rsid w:val="005141A8"/>
    <w:rsid w:val="005141E1"/>
    <w:rsid w:val="005149DC"/>
    <w:rsid w:val="00514A0C"/>
    <w:rsid w:val="00514C5C"/>
    <w:rsid w:val="0051526B"/>
    <w:rsid w:val="005153C4"/>
    <w:rsid w:val="00515853"/>
    <w:rsid w:val="00515E0A"/>
    <w:rsid w:val="00515F66"/>
    <w:rsid w:val="005161B8"/>
    <w:rsid w:val="0051625A"/>
    <w:rsid w:val="0051635F"/>
    <w:rsid w:val="0051648D"/>
    <w:rsid w:val="0051660F"/>
    <w:rsid w:val="005166FE"/>
    <w:rsid w:val="00516CDE"/>
    <w:rsid w:val="00516E22"/>
    <w:rsid w:val="00517040"/>
    <w:rsid w:val="005171C0"/>
    <w:rsid w:val="0051731C"/>
    <w:rsid w:val="00517780"/>
    <w:rsid w:val="005178BD"/>
    <w:rsid w:val="005179D5"/>
    <w:rsid w:val="00517BB0"/>
    <w:rsid w:val="00517FC7"/>
    <w:rsid w:val="00520068"/>
    <w:rsid w:val="00520710"/>
    <w:rsid w:val="00520753"/>
    <w:rsid w:val="005214DD"/>
    <w:rsid w:val="005216A3"/>
    <w:rsid w:val="00521AD2"/>
    <w:rsid w:val="00521DBA"/>
    <w:rsid w:val="00522966"/>
    <w:rsid w:val="005231C6"/>
    <w:rsid w:val="005233F0"/>
    <w:rsid w:val="005234A0"/>
    <w:rsid w:val="00523921"/>
    <w:rsid w:val="005246AB"/>
    <w:rsid w:val="0052497F"/>
    <w:rsid w:val="00525121"/>
    <w:rsid w:val="0052555B"/>
    <w:rsid w:val="005263A2"/>
    <w:rsid w:val="005265E2"/>
    <w:rsid w:val="00526612"/>
    <w:rsid w:val="005268BC"/>
    <w:rsid w:val="00526CB8"/>
    <w:rsid w:val="00526DFF"/>
    <w:rsid w:val="00526EA2"/>
    <w:rsid w:val="00526FE5"/>
    <w:rsid w:val="00527202"/>
    <w:rsid w:val="005276F5"/>
    <w:rsid w:val="00527F7C"/>
    <w:rsid w:val="0053074A"/>
    <w:rsid w:val="00530782"/>
    <w:rsid w:val="00530815"/>
    <w:rsid w:val="00531013"/>
    <w:rsid w:val="005313D2"/>
    <w:rsid w:val="005314C5"/>
    <w:rsid w:val="005318AD"/>
    <w:rsid w:val="00531FB7"/>
    <w:rsid w:val="00532027"/>
    <w:rsid w:val="0053234F"/>
    <w:rsid w:val="0053282F"/>
    <w:rsid w:val="005328D6"/>
    <w:rsid w:val="00532980"/>
    <w:rsid w:val="00532A1B"/>
    <w:rsid w:val="00532E4A"/>
    <w:rsid w:val="005332F2"/>
    <w:rsid w:val="00533652"/>
    <w:rsid w:val="00534111"/>
    <w:rsid w:val="0053466B"/>
    <w:rsid w:val="00534687"/>
    <w:rsid w:val="005348BE"/>
    <w:rsid w:val="0053493A"/>
    <w:rsid w:val="005355B2"/>
    <w:rsid w:val="0053560B"/>
    <w:rsid w:val="005358C5"/>
    <w:rsid w:val="00536C93"/>
    <w:rsid w:val="00537182"/>
    <w:rsid w:val="005371C3"/>
    <w:rsid w:val="005378AE"/>
    <w:rsid w:val="0053792E"/>
    <w:rsid w:val="00537ACF"/>
    <w:rsid w:val="00537C2F"/>
    <w:rsid w:val="00537D22"/>
    <w:rsid w:val="00540090"/>
    <w:rsid w:val="00540131"/>
    <w:rsid w:val="00540919"/>
    <w:rsid w:val="00540CA4"/>
    <w:rsid w:val="00540D87"/>
    <w:rsid w:val="00541595"/>
    <w:rsid w:val="0054164D"/>
    <w:rsid w:val="005417A3"/>
    <w:rsid w:val="00541997"/>
    <w:rsid w:val="00541AE1"/>
    <w:rsid w:val="00541B38"/>
    <w:rsid w:val="00542B04"/>
    <w:rsid w:val="00542EAF"/>
    <w:rsid w:val="005432A7"/>
    <w:rsid w:val="00543A5B"/>
    <w:rsid w:val="00543E9D"/>
    <w:rsid w:val="00543EFA"/>
    <w:rsid w:val="0054424F"/>
    <w:rsid w:val="005443A5"/>
    <w:rsid w:val="00544412"/>
    <w:rsid w:val="0054447A"/>
    <w:rsid w:val="00544764"/>
    <w:rsid w:val="0054495B"/>
    <w:rsid w:val="00544F1E"/>
    <w:rsid w:val="005451B9"/>
    <w:rsid w:val="00545411"/>
    <w:rsid w:val="005457FA"/>
    <w:rsid w:val="00545872"/>
    <w:rsid w:val="00546099"/>
    <w:rsid w:val="00546BD4"/>
    <w:rsid w:val="00547086"/>
    <w:rsid w:val="005471F7"/>
    <w:rsid w:val="0054747C"/>
    <w:rsid w:val="00547906"/>
    <w:rsid w:val="0054793E"/>
    <w:rsid w:val="00547B69"/>
    <w:rsid w:val="00550272"/>
    <w:rsid w:val="00550383"/>
    <w:rsid w:val="005506F0"/>
    <w:rsid w:val="00550AAA"/>
    <w:rsid w:val="00550F3C"/>
    <w:rsid w:val="0055190A"/>
    <w:rsid w:val="00551E4B"/>
    <w:rsid w:val="0055206D"/>
    <w:rsid w:val="005522EA"/>
    <w:rsid w:val="0055242D"/>
    <w:rsid w:val="00552C6C"/>
    <w:rsid w:val="00552D16"/>
    <w:rsid w:val="0055327C"/>
    <w:rsid w:val="005534D3"/>
    <w:rsid w:val="005537E1"/>
    <w:rsid w:val="00554129"/>
    <w:rsid w:val="005546C2"/>
    <w:rsid w:val="0055479A"/>
    <w:rsid w:val="00554BC5"/>
    <w:rsid w:val="00554C54"/>
    <w:rsid w:val="005551B3"/>
    <w:rsid w:val="00555A0E"/>
    <w:rsid w:val="00555C4C"/>
    <w:rsid w:val="005564A4"/>
    <w:rsid w:val="00556585"/>
    <w:rsid w:val="00556AF9"/>
    <w:rsid w:val="00556D17"/>
    <w:rsid w:val="00557589"/>
    <w:rsid w:val="005575CF"/>
    <w:rsid w:val="005576D3"/>
    <w:rsid w:val="005577CA"/>
    <w:rsid w:val="00557B47"/>
    <w:rsid w:val="00557F0F"/>
    <w:rsid w:val="00557FBA"/>
    <w:rsid w:val="0056014C"/>
    <w:rsid w:val="00560202"/>
    <w:rsid w:val="00560281"/>
    <w:rsid w:val="005602AA"/>
    <w:rsid w:val="00560425"/>
    <w:rsid w:val="0056104A"/>
    <w:rsid w:val="005610D1"/>
    <w:rsid w:val="005611F6"/>
    <w:rsid w:val="005612BC"/>
    <w:rsid w:val="0056130F"/>
    <w:rsid w:val="00561D76"/>
    <w:rsid w:val="0056238D"/>
    <w:rsid w:val="00562554"/>
    <w:rsid w:val="00562B9B"/>
    <w:rsid w:val="00563343"/>
    <w:rsid w:val="00563C4C"/>
    <w:rsid w:val="00563E99"/>
    <w:rsid w:val="005642F8"/>
    <w:rsid w:val="00564821"/>
    <w:rsid w:val="00564896"/>
    <w:rsid w:val="00564AFD"/>
    <w:rsid w:val="00564B8E"/>
    <w:rsid w:val="00565806"/>
    <w:rsid w:val="00565A00"/>
    <w:rsid w:val="00565B91"/>
    <w:rsid w:val="00565BA9"/>
    <w:rsid w:val="00565EEB"/>
    <w:rsid w:val="005663B6"/>
    <w:rsid w:val="005668F6"/>
    <w:rsid w:val="00566944"/>
    <w:rsid w:val="00566D6A"/>
    <w:rsid w:val="005670A5"/>
    <w:rsid w:val="005672C4"/>
    <w:rsid w:val="00567631"/>
    <w:rsid w:val="005678E9"/>
    <w:rsid w:val="00567BBE"/>
    <w:rsid w:val="00567C13"/>
    <w:rsid w:val="00567D52"/>
    <w:rsid w:val="0057001D"/>
    <w:rsid w:val="0057043B"/>
    <w:rsid w:val="00570722"/>
    <w:rsid w:val="00570947"/>
    <w:rsid w:val="00571196"/>
    <w:rsid w:val="00571494"/>
    <w:rsid w:val="0057169A"/>
    <w:rsid w:val="00571944"/>
    <w:rsid w:val="00571986"/>
    <w:rsid w:val="0057225D"/>
    <w:rsid w:val="005724E8"/>
    <w:rsid w:val="0057285B"/>
    <w:rsid w:val="00573665"/>
    <w:rsid w:val="00573721"/>
    <w:rsid w:val="00573DC8"/>
    <w:rsid w:val="00573FCF"/>
    <w:rsid w:val="005741F4"/>
    <w:rsid w:val="00574985"/>
    <w:rsid w:val="00574EFA"/>
    <w:rsid w:val="00575925"/>
    <w:rsid w:val="005759F6"/>
    <w:rsid w:val="00575AE8"/>
    <w:rsid w:val="00575DE8"/>
    <w:rsid w:val="00576BFD"/>
    <w:rsid w:val="00576D03"/>
    <w:rsid w:val="00576F8C"/>
    <w:rsid w:val="00576FB0"/>
    <w:rsid w:val="00577102"/>
    <w:rsid w:val="005779DD"/>
    <w:rsid w:val="00577B53"/>
    <w:rsid w:val="0058018F"/>
    <w:rsid w:val="00580534"/>
    <w:rsid w:val="0058068E"/>
    <w:rsid w:val="00580876"/>
    <w:rsid w:val="00581312"/>
    <w:rsid w:val="0058186C"/>
    <w:rsid w:val="005818FD"/>
    <w:rsid w:val="00581C79"/>
    <w:rsid w:val="005820E5"/>
    <w:rsid w:val="005821DE"/>
    <w:rsid w:val="0058232D"/>
    <w:rsid w:val="00582428"/>
    <w:rsid w:val="00582476"/>
    <w:rsid w:val="00582F4E"/>
    <w:rsid w:val="005833F2"/>
    <w:rsid w:val="00583630"/>
    <w:rsid w:val="00583CCB"/>
    <w:rsid w:val="005840C5"/>
    <w:rsid w:val="005841E5"/>
    <w:rsid w:val="005841F2"/>
    <w:rsid w:val="00584775"/>
    <w:rsid w:val="0058509A"/>
    <w:rsid w:val="00585313"/>
    <w:rsid w:val="00585471"/>
    <w:rsid w:val="00585618"/>
    <w:rsid w:val="00585D36"/>
    <w:rsid w:val="00585F5A"/>
    <w:rsid w:val="005860CD"/>
    <w:rsid w:val="00586105"/>
    <w:rsid w:val="005861A9"/>
    <w:rsid w:val="00586295"/>
    <w:rsid w:val="005868B0"/>
    <w:rsid w:val="0058699C"/>
    <w:rsid w:val="00587278"/>
    <w:rsid w:val="005875D2"/>
    <w:rsid w:val="00587E6A"/>
    <w:rsid w:val="00590010"/>
    <w:rsid w:val="00590093"/>
    <w:rsid w:val="0059011C"/>
    <w:rsid w:val="00590A09"/>
    <w:rsid w:val="00590E48"/>
    <w:rsid w:val="00590E61"/>
    <w:rsid w:val="00591110"/>
    <w:rsid w:val="005914F4"/>
    <w:rsid w:val="00591502"/>
    <w:rsid w:val="005922B5"/>
    <w:rsid w:val="005925EB"/>
    <w:rsid w:val="00592B16"/>
    <w:rsid w:val="00592E22"/>
    <w:rsid w:val="0059387E"/>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E44"/>
    <w:rsid w:val="00596F4F"/>
    <w:rsid w:val="005971C3"/>
    <w:rsid w:val="00597731"/>
    <w:rsid w:val="00597BF6"/>
    <w:rsid w:val="00597F3C"/>
    <w:rsid w:val="00597FB1"/>
    <w:rsid w:val="005A09EC"/>
    <w:rsid w:val="005A0E49"/>
    <w:rsid w:val="005A104B"/>
    <w:rsid w:val="005A136E"/>
    <w:rsid w:val="005A13C8"/>
    <w:rsid w:val="005A1B5F"/>
    <w:rsid w:val="005A1CC8"/>
    <w:rsid w:val="005A212F"/>
    <w:rsid w:val="005A2346"/>
    <w:rsid w:val="005A23CF"/>
    <w:rsid w:val="005A279A"/>
    <w:rsid w:val="005A2AA2"/>
    <w:rsid w:val="005A2BFA"/>
    <w:rsid w:val="005A2D3C"/>
    <w:rsid w:val="005A2DF5"/>
    <w:rsid w:val="005A3059"/>
    <w:rsid w:val="005A3136"/>
    <w:rsid w:val="005A3173"/>
    <w:rsid w:val="005A3B62"/>
    <w:rsid w:val="005A3DCD"/>
    <w:rsid w:val="005A3ED8"/>
    <w:rsid w:val="005A409F"/>
    <w:rsid w:val="005A4231"/>
    <w:rsid w:val="005A49F3"/>
    <w:rsid w:val="005A4B73"/>
    <w:rsid w:val="005A4B8E"/>
    <w:rsid w:val="005A5217"/>
    <w:rsid w:val="005A5B4F"/>
    <w:rsid w:val="005A5C0A"/>
    <w:rsid w:val="005A5C19"/>
    <w:rsid w:val="005A617E"/>
    <w:rsid w:val="005A6240"/>
    <w:rsid w:val="005A6362"/>
    <w:rsid w:val="005A6622"/>
    <w:rsid w:val="005A6CBE"/>
    <w:rsid w:val="005A6D8B"/>
    <w:rsid w:val="005A6DEC"/>
    <w:rsid w:val="005A7637"/>
    <w:rsid w:val="005A786A"/>
    <w:rsid w:val="005A7C58"/>
    <w:rsid w:val="005A7DF9"/>
    <w:rsid w:val="005A7EA3"/>
    <w:rsid w:val="005B0071"/>
    <w:rsid w:val="005B0511"/>
    <w:rsid w:val="005B073B"/>
    <w:rsid w:val="005B077E"/>
    <w:rsid w:val="005B0CD3"/>
    <w:rsid w:val="005B0DF1"/>
    <w:rsid w:val="005B0EBB"/>
    <w:rsid w:val="005B0F1C"/>
    <w:rsid w:val="005B0F77"/>
    <w:rsid w:val="005B0FD3"/>
    <w:rsid w:val="005B1348"/>
    <w:rsid w:val="005B163B"/>
    <w:rsid w:val="005B182E"/>
    <w:rsid w:val="005B19A0"/>
    <w:rsid w:val="005B1A2D"/>
    <w:rsid w:val="005B1B6F"/>
    <w:rsid w:val="005B1D50"/>
    <w:rsid w:val="005B2AA6"/>
    <w:rsid w:val="005B2E1A"/>
    <w:rsid w:val="005B2E25"/>
    <w:rsid w:val="005B36D1"/>
    <w:rsid w:val="005B376C"/>
    <w:rsid w:val="005B3B51"/>
    <w:rsid w:val="005B3EB2"/>
    <w:rsid w:val="005B40B0"/>
    <w:rsid w:val="005B43B2"/>
    <w:rsid w:val="005B51E7"/>
    <w:rsid w:val="005B53B8"/>
    <w:rsid w:val="005B5904"/>
    <w:rsid w:val="005B69B7"/>
    <w:rsid w:val="005B6D65"/>
    <w:rsid w:val="005B70A3"/>
    <w:rsid w:val="005B7124"/>
    <w:rsid w:val="005B7374"/>
    <w:rsid w:val="005B739E"/>
    <w:rsid w:val="005B73DC"/>
    <w:rsid w:val="005B76D5"/>
    <w:rsid w:val="005B7716"/>
    <w:rsid w:val="005B7719"/>
    <w:rsid w:val="005B77E7"/>
    <w:rsid w:val="005C0039"/>
    <w:rsid w:val="005C028C"/>
    <w:rsid w:val="005C03F3"/>
    <w:rsid w:val="005C12DA"/>
    <w:rsid w:val="005C1DEC"/>
    <w:rsid w:val="005C1E77"/>
    <w:rsid w:val="005C247E"/>
    <w:rsid w:val="005C2957"/>
    <w:rsid w:val="005C32D9"/>
    <w:rsid w:val="005C339A"/>
    <w:rsid w:val="005C3520"/>
    <w:rsid w:val="005C35B5"/>
    <w:rsid w:val="005C35DB"/>
    <w:rsid w:val="005C3B17"/>
    <w:rsid w:val="005C4A09"/>
    <w:rsid w:val="005C4BB8"/>
    <w:rsid w:val="005C5116"/>
    <w:rsid w:val="005C5243"/>
    <w:rsid w:val="005C525F"/>
    <w:rsid w:val="005C551E"/>
    <w:rsid w:val="005C57D4"/>
    <w:rsid w:val="005C591A"/>
    <w:rsid w:val="005C5DFC"/>
    <w:rsid w:val="005C69DD"/>
    <w:rsid w:val="005C6A35"/>
    <w:rsid w:val="005C7013"/>
    <w:rsid w:val="005C75DA"/>
    <w:rsid w:val="005C762E"/>
    <w:rsid w:val="005C7D49"/>
    <w:rsid w:val="005D01D1"/>
    <w:rsid w:val="005D0B0F"/>
    <w:rsid w:val="005D1247"/>
    <w:rsid w:val="005D15D4"/>
    <w:rsid w:val="005D18BB"/>
    <w:rsid w:val="005D1BD5"/>
    <w:rsid w:val="005D235E"/>
    <w:rsid w:val="005D239F"/>
    <w:rsid w:val="005D2665"/>
    <w:rsid w:val="005D2E67"/>
    <w:rsid w:val="005D30A3"/>
    <w:rsid w:val="005D30BD"/>
    <w:rsid w:val="005D30D5"/>
    <w:rsid w:val="005D3635"/>
    <w:rsid w:val="005D3BE6"/>
    <w:rsid w:val="005D4077"/>
    <w:rsid w:val="005D40BC"/>
    <w:rsid w:val="005D416D"/>
    <w:rsid w:val="005D42F3"/>
    <w:rsid w:val="005D4B24"/>
    <w:rsid w:val="005D4C2E"/>
    <w:rsid w:val="005D548B"/>
    <w:rsid w:val="005D59C5"/>
    <w:rsid w:val="005D6195"/>
    <w:rsid w:val="005D63C5"/>
    <w:rsid w:val="005D63F7"/>
    <w:rsid w:val="005D674D"/>
    <w:rsid w:val="005D6E0C"/>
    <w:rsid w:val="005D70C1"/>
    <w:rsid w:val="005D78BF"/>
    <w:rsid w:val="005D7AA1"/>
    <w:rsid w:val="005D7E20"/>
    <w:rsid w:val="005D7EBE"/>
    <w:rsid w:val="005E0248"/>
    <w:rsid w:val="005E0F47"/>
    <w:rsid w:val="005E10DD"/>
    <w:rsid w:val="005E12F6"/>
    <w:rsid w:val="005E14FA"/>
    <w:rsid w:val="005E1802"/>
    <w:rsid w:val="005E1AE2"/>
    <w:rsid w:val="005E1CDD"/>
    <w:rsid w:val="005E1EF8"/>
    <w:rsid w:val="005E2281"/>
    <w:rsid w:val="005E2622"/>
    <w:rsid w:val="005E2631"/>
    <w:rsid w:val="005E2782"/>
    <w:rsid w:val="005E2CC2"/>
    <w:rsid w:val="005E2D32"/>
    <w:rsid w:val="005E2EB5"/>
    <w:rsid w:val="005E3203"/>
    <w:rsid w:val="005E3205"/>
    <w:rsid w:val="005E355E"/>
    <w:rsid w:val="005E3844"/>
    <w:rsid w:val="005E38BE"/>
    <w:rsid w:val="005E3A2B"/>
    <w:rsid w:val="005E3A40"/>
    <w:rsid w:val="005E3B90"/>
    <w:rsid w:val="005E3E98"/>
    <w:rsid w:val="005E42EA"/>
    <w:rsid w:val="005E45B5"/>
    <w:rsid w:val="005E4692"/>
    <w:rsid w:val="005E4860"/>
    <w:rsid w:val="005E4878"/>
    <w:rsid w:val="005E4B75"/>
    <w:rsid w:val="005E4BE1"/>
    <w:rsid w:val="005E52CD"/>
    <w:rsid w:val="005E5897"/>
    <w:rsid w:val="005E5D45"/>
    <w:rsid w:val="005E614C"/>
    <w:rsid w:val="005E61C8"/>
    <w:rsid w:val="005E627C"/>
    <w:rsid w:val="005E6394"/>
    <w:rsid w:val="005E6C94"/>
    <w:rsid w:val="005E70DB"/>
    <w:rsid w:val="005E725C"/>
    <w:rsid w:val="005E73A1"/>
    <w:rsid w:val="005E73E2"/>
    <w:rsid w:val="005E7631"/>
    <w:rsid w:val="005E76CE"/>
    <w:rsid w:val="005E7DE2"/>
    <w:rsid w:val="005E7E98"/>
    <w:rsid w:val="005F0037"/>
    <w:rsid w:val="005F05CD"/>
    <w:rsid w:val="005F05DC"/>
    <w:rsid w:val="005F0B0F"/>
    <w:rsid w:val="005F0C5C"/>
    <w:rsid w:val="005F0C5F"/>
    <w:rsid w:val="005F101E"/>
    <w:rsid w:val="005F1208"/>
    <w:rsid w:val="005F1477"/>
    <w:rsid w:val="005F14B8"/>
    <w:rsid w:val="005F1525"/>
    <w:rsid w:val="005F15DD"/>
    <w:rsid w:val="005F18D6"/>
    <w:rsid w:val="005F1A6B"/>
    <w:rsid w:val="005F1ED8"/>
    <w:rsid w:val="005F20F5"/>
    <w:rsid w:val="005F2242"/>
    <w:rsid w:val="005F245E"/>
    <w:rsid w:val="005F2500"/>
    <w:rsid w:val="005F2D14"/>
    <w:rsid w:val="005F2FF9"/>
    <w:rsid w:val="005F360E"/>
    <w:rsid w:val="005F374A"/>
    <w:rsid w:val="005F3A2D"/>
    <w:rsid w:val="005F3BEE"/>
    <w:rsid w:val="005F40AC"/>
    <w:rsid w:val="005F415E"/>
    <w:rsid w:val="005F41EE"/>
    <w:rsid w:val="005F4471"/>
    <w:rsid w:val="005F461D"/>
    <w:rsid w:val="005F4AC6"/>
    <w:rsid w:val="005F4FF3"/>
    <w:rsid w:val="005F511E"/>
    <w:rsid w:val="005F53F5"/>
    <w:rsid w:val="005F5615"/>
    <w:rsid w:val="005F582A"/>
    <w:rsid w:val="005F59BE"/>
    <w:rsid w:val="005F5F3A"/>
    <w:rsid w:val="005F6117"/>
    <w:rsid w:val="005F6319"/>
    <w:rsid w:val="005F69C1"/>
    <w:rsid w:val="005F6B2B"/>
    <w:rsid w:val="005F6BCF"/>
    <w:rsid w:val="005F7055"/>
    <w:rsid w:val="005F72A5"/>
    <w:rsid w:val="005F74F1"/>
    <w:rsid w:val="005F76F7"/>
    <w:rsid w:val="005F77D5"/>
    <w:rsid w:val="005F781A"/>
    <w:rsid w:val="005F7BEA"/>
    <w:rsid w:val="005F7BF7"/>
    <w:rsid w:val="005F7F03"/>
    <w:rsid w:val="00600D61"/>
    <w:rsid w:val="00600DCF"/>
    <w:rsid w:val="00600EA8"/>
    <w:rsid w:val="0060107B"/>
    <w:rsid w:val="00601AAC"/>
    <w:rsid w:val="00601B54"/>
    <w:rsid w:val="00602273"/>
    <w:rsid w:val="0060280B"/>
    <w:rsid w:val="006029A1"/>
    <w:rsid w:val="00602B79"/>
    <w:rsid w:val="00603560"/>
    <w:rsid w:val="006035A8"/>
    <w:rsid w:val="0060369C"/>
    <w:rsid w:val="006037C5"/>
    <w:rsid w:val="0060415B"/>
    <w:rsid w:val="006044B1"/>
    <w:rsid w:val="00604683"/>
    <w:rsid w:val="0060490D"/>
    <w:rsid w:val="00604D73"/>
    <w:rsid w:val="00604F9D"/>
    <w:rsid w:val="00605049"/>
    <w:rsid w:val="006050A1"/>
    <w:rsid w:val="006052C4"/>
    <w:rsid w:val="00605429"/>
    <w:rsid w:val="006059B7"/>
    <w:rsid w:val="00605C4F"/>
    <w:rsid w:val="006063AF"/>
    <w:rsid w:val="006065CC"/>
    <w:rsid w:val="00606A59"/>
    <w:rsid w:val="00606E95"/>
    <w:rsid w:val="00606F60"/>
    <w:rsid w:val="006074F4"/>
    <w:rsid w:val="00607671"/>
    <w:rsid w:val="00607DD6"/>
    <w:rsid w:val="006102B2"/>
    <w:rsid w:val="00610508"/>
    <w:rsid w:val="00610542"/>
    <w:rsid w:val="00610783"/>
    <w:rsid w:val="006107C3"/>
    <w:rsid w:val="00610BEE"/>
    <w:rsid w:val="006116A3"/>
    <w:rsid w:val="00611E8E"/>
    <w:rsid w:val="00612254"/>
    <w:rsid w:val="006126B2"/>
    <w:rsid w:val="00612718"/>
    <w:rsid w:val="00612799"/>
    <w:rsid w:val="00612853"/>
    <w:rsid w:val="00612898"/>
    <w:rsid w:val="0061290D"/>
    <w:rsid w:val="006129B7"/>
    <w:rsid w:val="00612B2E"/>
    <w:rsid w:val="00612E17"/>
    <w:rsid w:val="00612EAD"/>
    <w:rsid w:val="00613147"/>
    <w:rsid w:val="0061342D"/>
    <w:rsid w:val="006134BD"/>
    <w:rsid w:val="00613671"/>
    <w:rsid w:val="006136FA"/>
    <w:rsid w:val="006137BF"/>
    <w:rsid w:val="006138BC"/>
    <w:rsid w:val="00613CC6"/>
    <w:rsid w:val="00614054"/>
    <w:rsid w:val="006148E7"/>
    <w:rsid w:val="0061491A"/>
    <w:rsid w:val="006149EC"/>
    <w:rsid w:val="00614A6D"/>
    <w:rsid w:val="00614D27"/>
    <w:rsid w:val="006152FE"/>
    <w:rsid w:val="006154D6"/>
    <w:rsid w:val="00615693"/>
    <w:rsid w:val="00615704"/>
    <w:rsid w:val="00615F92"/>
    <w:rsid w:val="00615FC3"/>
    <w:rsid w:val="0061612B"/>
    <w:rsid w:val="006162F5"/>
    <w:rsid w:val="00616534"/>
    <w:rsid w:val="00616EC5"/>
    <w:rsid w:val="00616F23"/>
    <w:rsid w:val="006172D6"/>
    <w:rsid w:val="0061733D"/>
    <w:rsid w:val="00617582"/>
    <w:rsid w:val="006178CC"/>
    <w:rsid w:val="0061793A"/>
    <w:rsid w:val="006179BA"/>
    <w:rsid w:val="00620065"/>
    <w:rsid w:val="0062016B"/>
    <w:rsid w:val="00620F66"/>
    <w:rsid w:val="00621465"/>
    <w:rsid w:val="00621583"/>
    <w:rsid w:val="006215EC"/>
    <w:rsid w:val="006218DE"/>
    <w:rsid w:val="00621A59"/>
    <w:rsid w:val="00621C6D"/>
    <w:rsid w:val="00622376"/>
    <w:rsid w:val="00622B5A"/>
    <w:rsid w:val="00622C09"/>
    <w:rsid w:val="00622CF2"/>
    <w:rsid w:val="00623078"/>
    <w:rsid w:val="006231C5"/>
    <w:rsid w:val="00623873"/>
    <w:rsid w:val="00623A00"/>
    <w:rsid w:val="00624855"/>
    <w:rsid w:val="00624B3C"/>
    <w:rsid w:val="00624B8C"/>
    <w:rsid w:val="00624DF4"/>
    <w:rsid w:val="00624F21"/>
    <w:rsid w:val="006250B4"/>
    <w:rsid w:val="0062512A"/>
    <w:rsid w:val="00625255"/>
    <w:rsid w:val="00625809"/>
    <w:rsid w:val="00625AF9"/>
    <w:rsid w:val="00625DCD"/>
    <w:rsid w:val="00626C63"/>
    <w:rsid w:val="00627ABA"/>
    <w:rsid w:val="0063049B"/>
    <w:rsid w:val="00630981"/>
    <w:rsid w:val="00631701"/>
    <w:rsid w:val="00631A5B"/>
    <w:rsid w:val="00631DC3"/>
    <w:rsid w:val="00632389"/>
    <w:rsid w:val="006325AD"/>
    <w:rsid w:val="006327C5"/>
    <w:rsid w:val="00632DD9"/>
    <w:rsid w:val="0063378F"/>
    <w:rsid w:val="00633857"/>
    <w:rsid w:val="00633997"/>
    <w:rsid w:val="00633F05"/>
    <w:rsid w:val="00633F9D"/>
    <w:rsid w:val="006340D5"/>
    <w:rsid w:val="00634695"/>
    <w:rsid w:val="00634CDD"/>
    <w:rsid w:val="00635976"/>
    <w:rsid w:val="00635A6C"/>
    <w:rsid w:val="00635D62"/>
    <w:rsid w:val="00636897"/>
    <w:rsid w:val="006368D7"/>
    <w:rsid w:val="0063696F"/>
    <w:rsid w:val="00636A3D"/>
    <w:rsid w:val="006372BC"/>
    <w:rsid w:val="006375D8"/>
    <w:rsid w:val="00637DA0"/>
    <w:rsid w:val="00637FC7"/>
    <w:rsid w:val="006406F6"/>
    <w:rsid w:val="00640CA1"/>
    <w:rsid w:val="0064141B"/>
    <w:rsid w:val="0064174B"/>
    <w:rsid w:val="0064201B"/>
    <w:rsid w:val="006421B5"/>
    <w:rsid w:val="00642539"/>
    <w:rsid w:val="0064254F"/>
    <w:rsid w:val="006425DF"/>
    <w:rsid w:val="00642777"/>
    <w:rsid w:val="006428D6"/>
    <w:rsid w:val="00643E17"/>
    <w:rsid w:val="006444E6"/>
    <w:rsid w:val="0064452D"/>
    <w:rsid w:val="0064466F"/>
    <w:rsid w:val="00644B6C"/>
    <w:rsid w:val="00644CB4"/>
    <w:rsid w:val="006453E7"/>
    <w:rsid w:val="0064553B"/>
    <w:rsid w:val="0064596C"/>
    <w:rsid w:val="00645D76"/>
    <w:rsid w:val="006465F7"/>
    <w:rsid w:val="00646B9E"/>
    <w:rsid w:val="0064725A"/>
    <w:rsid w:val="00647E0E"/>
    <w:rsid w:val="00650B5F"/>
    <w:rsid w:val="00650EBE"/>
    <w:rsid w:val="00651893"/>
    <w:rsid w:val="006519B9"/>
    <w:rsid w:val="00651B00"/>
    <w:rsid w:val="00652089"/>
    <w:rsid w:val="006520B8"/>
    <w:rsid w:val="006520E3"/>
    <w:rsid w:val="00652988"/>
    <w:rsid w:val="00652A81"/>
    <w:rsid w:val="00652B21"/>
    <w:rsid w:val="00653336"/>
    <w:rsid w:val="006533C6"/>
    <w:rsid w:val="0065359E"/>
    <w:rsid w:val="006539B7"/>
    <w:rsid w:val="00654678"/>
    <w:rsid w:val="0065470C"/>
    <w:rsid w:val="00654BBD"/>
    <w:rsid w:val="00654EFB"/>
    <w:rsid w:val="00655245"/>
    <w:rsid w:val="0065529E"/>
    <w:rsid w:val="006557C4"/>
    <w:rsid w:val="006558A6"/>
    <w:rsid w:val="0065594C"/>
    <w:rsid w:val="00655DE5"/>
    <w:rsid w:val="00655F3A"/>
    <w:rsid w:val="00656002"/>
    <w:rsid w:val="00656007"/>
    <w:rsid w:val="0065630D"/>
    <w:rsid w:val="00656511"/>
    <w:rsid w:val="0065687D"/>
    <w:rsid w:val="0065699E"/>
    <w:rsid w:val="00656A01"/>
    <w:rsid w:val="00656AEE"/>
    <w:rsid w:val="00656DB6"/>
    <w:rsid w:val="00657185"/>
    <w:rsid w:val="0065742F"/>
    <w:rsid w:val="00657BD6"/>
    <w:rsid w:val="00657D1E"/>
    <w:rsid w:val="00657DB6"/>
    <w:rsid w:val="00660334"/>
    <w:rsid w:val="006606A8"/>
    <w:rsid w:val="00660F37"/>
    <w:rsid w:val="00661191"/>
    <w:rsid w:val="0066133B"/>
    <w:rsid w:val="00661C38"/>
    <w:rsid w:val="006621BD"/>
    <w:rsid w:val="00662C1D"/>
    <w:rsid w:val="00662DEC"/>
    <w:rsid w:val="006635C2"/>
    <w:rsid w:val="006638D9"/>
    <w:rsid w:val="00663C7B"/>
    <w:rsid w:val="006643EF"/>
    <w:rsid w:val="00664676"/>
    <w:rsid w:val="006647D9"/>
    <w:rsid w:val="0066481F"/>
    <w:rsid w:val="00664942"/>
    <w:rsid w:val="00664C11"/>
    <w:rsid w:val="00664F0D"/>
    <w:rsid w:val="006652A2"/>
    <w:rsid w:val="00665D88"/>
    <w:rsid w:val="00665E75"/>
    <w:rsid w:val="00666697"/>
    <w:rsid w:val="006667C4"/>
    <w:rsid w:val="00666856"/>
    <w:rsid w:val="0066689A"/>
    <w:rsid w:val="00666CB7"/>
    <w:rsid w:val="006673A6"/>
    <w:rsid w:val="006673B3"/>
    <w:rsid w:val="00667405"/>
    <w:rsid w:val="00667415"/>
    <w:rsid w:val="006674AA"/>
    <w:rsid w:val="00667E95"/>
    <w:rsid w:val="00667F5E"/>
    <w:rsid w:val="00670985"/>
    <w:rsid w:val="006714AE"/>
    <w:rsid w:val="0067163B"/>
    <w:rsid w:val="0067174D"/>
    <w:rsid w:val="006718C7"/>
    <w:rsid w:val="00671EA4"/>
    <w:rsid w:val="00672046"/>
    <w:rsid w:val="006720A6"/>
    <w:rsid w:val="00672166"/>
    <w:rsid w:val="00672311"/>
    <w:rsid w:val="00672A52"/>
    <w:rsid w:val="00672C08"/>
    <w:rsid w:val="00672EE0"/>
    <w:rsid w:val="00673763"/>
    <w:rsid w:val="006737BC"/>
    <w:rsid w:val="00673D67"/>
    <w:rsid w:val="00674155"/>
    <w:rsid w:val="006742C4"/>
    <w:rsid w:val="006742CB"/>
    <w:rsid w:val="00674393"/>
    <w:rsid w:val="00674A04"/>
    <w:rsid w:val="0067542B"/>
    <w:rsid w:val="006754AB"/>
    <w:rsid w:val="006755DF"/>
    <w:rsid w:val="0067561C"/>
    <w:rsid w:val="006758C2"/>
    <w:rsid w:val="006758FA"/>
    <w:rsid w:val="00675910"/>
    <w:rsid w:val="00675CA5"/>
    <w:rsid w:val="00675E51"/>
    <w:rsid w:val="006760A1"/>
    <w:rsid w:val="006760F9"/>
    <w:rsid w:val="006765BE"/>
    <w:rsid w:val="00676C18"/>
    <w:rsid w:val="00676C3B"/>
    <w:rsid w:val="00676D7C"/>
    <w:rsid w:val="0067719D"/>
    <w:rsid w:val="00677F36"/>
    <w:rsid w:val="006800FE"/>
    <w:rsid w:val="00680379"/>
    <w:rsid w:val="0068052A"/>
    <w:rsid w:val="00680BB5"/>
    <w:rsid w:val="00680DBA"/>
    <w:rsid w:val="00680F1B"/>
    <w:rsid w:val="00681166"/>
    <w:rsid w:val="00681203"/>
    <w:rsid w:val="0068160D"/>
    <w:rsid w:val="00681984"/>
    <w:rsid w:val="00682ACE"/>
    <w:rsid w:val="006833C5"/>
    <w:rsid w:val="0068363F"/>
    <w:rsid w:val="006836ED"/>
    <w:rsid w:val="00683707"/>
    <w:rsid w:val="00683C05"/>
    <w:rsid w:val="0068415B"/>
    <w:rsid w:val="006842F7"/>
    <w:rsid w:val="006849D3"/>
    <w:rsid w:val="00684BC6"/>
    <w:rsid w:val="00684D7B"/>
    <w:rsid w:val="006850F4"/>
    <w:rsid w:val="006856BD"/>
    <w:rsid w:val="006859D7"/>
    <w:rsid w:val="00686D5C"/>
    <w:rsid w:val="00686E1E"/>
    <w:rsid w:val="0068716A"/>
    <w:rsid w:val="006872A9"/>
    <w:rsid w:val="00687703"/>
    <w:rsid w:val="00687ABF"/>
    <w:rsid w:val="00687C4A"/>
    <w:rsid w:val="0068F780"/>
    <w:rsid w:val="0069017B"/>
    <w:rsid w:val="006904B5"/>
    <w:rsid w:val="0069062B"/>
    <w:rsid w:val="00690FC8"/>
    <w:rsid w:val="006910D3"/>
    <w:rsid w:val="006911F0"/>
    <w:rsid w:val="006916EA"/>
    <w:rsid w:val="0069196B"/>
    <w:rsid w:val="00692215"/>
    <w:rsid w:val="00692309"/>
    <w:rsid w:val="006929CE"/>
    <w:rsid w:val="00692D18"/>
    <w:rsid w:val="00692F96"/>
    <w:rsid w:val="006942FF"/>
    <w:rsid w:val="00694345"/>
    <w:rsid w:val="0069441C"/>
    <w:rsid w:val="00694926"/>
    <w:rsid w:val="00694DDB"/>
    <w:rsid w:val="00695269"/>
    <w:rsid w:val="00695440"/>
    <w:rsid w:val="006955C8"/>
    <w:rsid w:val="00695D18"/>
    <w:rsid w:val="006965AE"/>
    <w:rsid w:val="0069677E"/>
    <w:rsid w:val="00696BD0"/>
    <w:rsid w:val="00697302"/>
    <w:rsid w:val="006973E2"/>
    <w:rsid w:val="006974BC"/>
    <w:rsid w:val="006A0142"/>
    <w:rsid w:val="006A019C"/>
    <w:rsid w:val="006A05DF"/>
    <w:rsid w:val="006A0D23"/>
    <w:rsid w:val="006A0F59"/>
    <w:rsid w:val="006A12EA"/>
    <w:rsid w:val="006A1529"/>
    <w:rsid w:val="006A18E7"/>
    <w:rsid w:val="006A1FC8"/>
    <w:rsid w:val="006A2023"/>
    <w:rsid w:val="006A237C"/>
    <w:rsid w:val="006A24C0"/>
    <w:rsid w:val="006A25CB"/>
    <w:rsid w:val="006A2A47"/>
    <w:rsid w:val="006A2B28"/>
    <w:rsid w:val="006A2D8D"/>
    <w:rsid w:val="006A39FB"/>
    <w:rsid w:val="006A3C4D"/>
    <w:rsid w:val="006A4088"/>
    <w:rsid w:val="006A42F3"/>
    <w:rsid w:val="006A4A8F"/>
    <w:rsid w:val="006A4DF0"/>
    <w:rsid w:val="006A4F89"/>
    <w:rsid w:val="006A5421"/>
    <w:rsid w:val="006A5AAD"/>
    <w:rsid w:val="006A5CA5"/>
    <w:rsid w:val="006A5D71"/>
    <w:rsid w:val="006A5FC7"/>
    <w:rsid w:val="006A606A"/>
    <w:rsid w:val="006A60E0"/>
    <w:rsid w:val="006A6492"/>
    <w:rsid w:val="006A6560"/>
    <w:rsid w:val="006A6961"/>
    <w:rsid w:val="006A6A28"/>
    <w:rsid w:val="006A6B72"/>
    <w:rsid w:val="006A702E"/>
    <w:rsid w:val="006A7036"/>
    <w:rsid w:val="006A703A"/>
    <w:rsid w:val="006A70B9"/>
    <w:rsid w:val="006A7128"/>
    <w:rsid w:val="006B007A"/>
    <w:rsid w:val="006B018E"/>
    <w:rsid w:val="006B04DB"/>
    <w:rsid w:val="006B058C"/>
    <w:rsid w:val="006B0BB4"/>
    <w:rsid w:val="006B0F36"/>
    <w:rsid w:val="006B14C3"/>
    <w:rsid w:val="006B159E"/>
    <w:rsid w:val="006B16A7"/>
    <w:rsid w:val="006B1E02"/>
    <w:rsid w:val="006B21A0"/>
    <w:rsid w:val="006B2296"/>
    <w:rsid w:val="006B246F"/>
    <w:rsid w:val="006B2932"/>
    <w:rsid w:val="006B29B6"/>
    <w:rsid w:val="006B2A5B"/>
    <w:rsid w:val="006B3CD2"/>
    <w:rsid w:val="006B3F49"/>
    <w:rsid w:val="006B439D"/>
    <w:rsid w:val="006B4FC2"/>
    <w:rsid w:val="006B50FD"/>
    <w:rsid w:val="006B520A"/>
    <w:rsid w:val="006B5376"/>
    <w:rsid w:val="006B5461"/>
    <w:rsid w:val="006B54A4"/>
    <w:rsid w:val="006B553E"/>
    <w:rsid w:val="006B556A"/>
    <w:rsid w:val="006B5832"/>
    <w:rsid w:val="006B62B0"/>
    <w:rsid w:val="006B67F9"/>
    <w:rsid w:val="006B7286"/>
    <w:rsid w:val="006B7447"/>
    <w:rsid w:val="006B7453"/>
    <w:rsid w:val="006B74F2"/>
    <w:rsid w:val="006C06D5"/>
    <w:rsid w:val="006C0909"/>
    <w:rsid w:val="006C090A"/>
    <w:rsid w:val="006C0DF1"/>
    <w:rsid w:val="006C14F1"/>
    <w:rsid w:val="006C167F"/>
    <w:rsid w:val="006C1C02"/>
    <w:rsid w:val="006C2207"/>
    <w:rsid w:val="006C29BF"/>
    <w:rsid w:val="006C315B"/>
    <w:rsid w:val="006C31CD"/>
    <w:rsid w:val="006C31FD"/>
    <w:rsid w:val="006C329F"/>
    <w:rsid w:val="006C36F7"/>
    <w:rsid w:val="006C3E78"/>
    <w:rsid w:val="006C410E"/>
    <w:rsid w:val="006C45E7"/>
    <w:rsid w:val="006C4EDF"/>
    <w:rsid w:val="006C547D"/>
    <w:rsid w:val="006C5944"/>
    <w:rsid w:val="006C6004"/>
    <w:rsid w:val="006C6191"/>
    <w:rsid w:val="006C6533"/>
    <w:rsid w:val="006C6792"/>
    <w:rsid w:val="006C694A"/>
    <w:rsid w:val="006C6B3B"/>
    <w:rsid w:val="006C7203"/>
    <w:rsid w:val="006C7517"/>
    <w:rsid w:val="006C75FE"/>
    <w:rsid w:val="006C7B41"/>
    <w:rsid w:val="006C7E21"/>
    <w:rsid w:val="006D0021"/>
    <w:rsid w:val="006D08A4"/>
    <w:rsid w:val="006D0C2F"/>
    <w:rsid w:val="006D0FE4"/>
    <w:rsid w:val="006D1336"/>
    <w:rsid w:val="006D160E"/>
    <w:rsid w:val="006D1A00"/>
    <w:rsid w:val="006D1C13"/>
    <w:rsid w:val="006D1F3B"/>
    <w:rsid w:val="006D1F99"/>
    <w:rsid w:val="006D28B8"/>
    <w:rsid w:val="006D2C19"/>
    <w:rsid w:val="006D2DD1"/>
    <w:rsid w:val="006D3211"/>
    <w:rsid w:val="006D3787"/>
    <w:rsid w:val="006D37CA"/>
    <w:rsid w:val="006D39B8"/>
    <w:rsid w:val="006D3FFA"/>
    <w:rsid w:val="006D48C6"/>
    <w:rsid w:val="006D551D"/>
    <w:rsid w:val="006D55AC"/>
    <w:rsid w:val="006D5955"/>
    <w:rsid w:val="006D5987"/>
    <w:rsid w:val="006D5AF5"/>
    <w:rsid w:val="006D5C2F"/>
    <w:rsid w:val="006D5C5E"/>
    <w:rsid w:val="006D5DBE"/>
    <w:rsid w:val="006D5EA3"/>
    <w:rsid w:val="006D5EB4"/>
    <w:rsid w:val="006D63BA"/>
    <w:rsid w:val="006D6A7B"/>
    <w:rsid w:val="006D6B03"/>
    <w:rsid w:val="006D6BE5"/>
    <w:rsid w:val="006D704D"/>
    <w:rsid w:val="006D74AC"/>
    <w:rsid w:val="006D7A79"/>
    <w:rsid w:val="006D7C1B"/>
    <w:rsid w:val="006D7DAD"/>
    <w:rsid w:val="006D7E22"/>
    <w:rsid w:val="006E042A"/>
    <w:rsid w:val="006E0C9E"/>
    <w:rsid w:val="006E1736"/>
    <w:rsid w:val="006E1D0B"/>
    <w:rsid w:val="006E1E33"/>
    <w:rsid w:val="006E21C4"/>
    <w:rsid w:val="006E2668"/>
    <w:rsid w:val="006E26CC"/>
    <w:rsid w:val="006E2841"/>
    <w:rsid w:val="006E2A88"/>
    <w:rsid w:val="006E32DC"/>
    <w:rsid w:val="006E3A05"/>
    <w:rsid w:val="006E3A29"/>
    <w:rsid w:val="006E3F27"/>
    <w:rsid w:val="006E3F85"/>
    <w:rsid w:val="006E421F"/>
    <w:rsid w:val="006E4640"/>
    <w:rsid w:val="006E4761"/>
    <w:rsid w:val="006E526C"/>
    <w:rsid w:val="006E5358"/>
    <w:rsid w:val="006E5777"/>
    <w:rsid w:val="006E5946"/>
    <w:rsid w:val="006E597D"/>
    <w:rsid w:val="006E59C9"/>
    <w:rsid w:val="006E5E93"/>
    <w:rsid w:val="006E6019"/>
    <w:rsid w:val="006E62EC"/>
    <w:rsid w:val="006E6327"/>
    <w:rsid w:val="006E6949"/>
    <w:rsid w:val="006E69FA"/>
    <w:rsid w:val="006E7946"/>
    <w:rsid w:val="006E7C0B"/>
    <w:rsid w:val="006E7C81"/>
    <w:rsid w:val="006E7F79"/>
    <w:rsid w:val="006F00BA"/>
    <w:rsid w:val="006F0131"/>
    <w:rsid w:val="006F048A"/>
    <w:rsid w:val="006F0666"/>
    <w:rsid w:val="006F0853"/>
    <w:rsid w:val="006F096E"/>
    <w:rsid w:val="006F0CE8"/>
    <w:rsid w:val="006F1650"/>
    <w:rsid w:val="006F165F"/>
    <w:rsid w:val="006F17AD"/>
    <w:rsid w:val="006F17BC"/>
    <w:rsid w:val="006F1915"/>
    <w:rsid w:val="006F1F58"/>
    <w:rsid w:val="006F2827"/>
    <w:rsid w:val="006F2832"/>
    <w:rsid w:val="006F30A3"/>
    <w:rsid w:val="006F34CF"/>
    <w:rsid w:val="006F35ED"/>
    <w:rsid w:val="006F3646"/>
    <w:rsid w:val="006F36DF"/>
    <w:rsid w:val="006F3897"/>
    <w:rsid w:val="006F38D5"/>
    <w:rsid w:val="006F38DF"/>
    <w:rsid w:val="006F39CA"/>
    <w:rsid w:val="006F4417"/>
    <w:rsid w:val="006F4463"/>
    <w:rsid w:val="006F4854"/>
    <w:rsid w:val="006F4CFC"/>
    <w:rsid w:val="006F5CC0"/>
    <w:rsid w:val="006F5E8F"/>
    <w:rsid w:val="006F6046"/>
    <w:rsid w:val="006F6337"/>
    <w:rsid w:val="006F6443"/>
    <w:rsid w:val="006F6897"/>
    <w:rsid w:val="006F6920"/>
    <w:rsid w:val="006F6EC3"/>
    <w:rsid w:val="006F70E8"/>
    <w:rsid w:val="00700215"/>
    <w:rsid w:val="007004A4"/>
    <w:rsid w:val="007007A1"/>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9AB"/>
    <w:rsid w:val="00704B70"/>
    <w:rsid w:val="00705033"/>
    <w:rsid w:val="007053A7"/>
    <w:rsid w:val="00705703"/>
    <w:rsid w:val="00705840"/>
    <w:rsid w:val="007058BF"/>
    <w:rsid w:val="00705D02"/>
    <w:rsid w:val="00705D2F"/>
    <w:rsid w:val="00705EC8"/>
    <w:rsid w:val="007065BB"/>
    <w:rsid w:val="007066AA"/>
    <w:rsid w:val="0070672A"/>
    <w:rsid w:val="00706C8A"/>
    <w:rsid w:val="007074AB"/>
    <w:rsid w:val="0070770D"/>
    <w:rsid w:val="007079BC"/>
    <w:rsid w:val="00710036"/>
    <w:rsid w:val="0071009B"/>
    <w:rsid w:val="007102C1"/>
    <w:rsid w:val="00710983"/>
    <w:rsid w:val="00710DE5"/>
    <w:rsid w:val="007114A4"/>
    <w:rsid w:val="0071219A"/>
    <w:rsid w:val="007122ED"/>
    <w:rsid w:val="00712602"/>
    <w:rsid w:val="007126C1"/>
    <w:rsid w:val="00712C64"/>
    <w:rsid w:val="00712C93"/>
    <w:rsid w:val="007130DD"/>
    <w:rsid w:val="00713198"/>
    <w:rsid w:val="00714136"/>
    <w:rsid w:val="007143AA"/>
    <w:rsid w:val="007144FA"/>
    <w:rsid w:val="0071554C"/>
    <w:rsid w:val="007159B4"/>
    <w:rsid w:val="00715BF4"/>
    <w:rsid w:val="00715EDF"/>
    <w:rsid w:val="00716383"/>
    <w:rsid w:val="007163AA"/>
    <w:rsid w:val="0071643C"/>
    <w:rsid w:val="00716543"/>
    <w:rsid w:val="0071682E"/>
    <w:rsid w:val="00717165"/>
    <w:rsid w:val="007174E9"/>
    <w:rsid w:val="0071796B"/>
    <w:rsid w:val="00717AE0"/>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27F6"/>
    <w:rsid w:val="00723532"/>
    <w:rsid w:val="00723E7C"/>
    <w:rsid w:val="007241CF"/>
    <w:rsid w:val="007244F0"/>
    <w:rsid w:val="00724629"/>
    <w:rsid w:val="007248A1"/>
    <w:rsid w:val="0072493D"/>
    <w:rsid w:val="00724A0F"/>
    <w:rsid w:val="00724DC8"/>
    <w:rsid w:val="00725089"/>
    <w:rsid w:val="00725885"/>
    <w:rsid w:val="00725B2F"/>
    <w:rsid w:val="0072600A"/>
    <w:rsid w:val="007265A4"/>
    <w:rsid w:val="00726AEF"/>
    <w:rsid w:val="00726D74"/>
    <w:rsid w:val="00726F42"/>
    <w:rsid w:val="0072727D"/>
    <w:rsid w:val="007274E4"/>
    <w:rsid w:val="00727B27"/>
    <w:rsid w:val="00727E59"/>
    <w:rsid w:val="0073078C"/>
    <w:rsid w:val="00730A2C"/>
    <w:rsid w:val="00730BD9"/>
    <w:rsid w:val="00730C29"/>
    <w:rsid w:val="00730D4B"/>
    <w:rsid w:val="00730F14"/>
    <w:rsid w:val="007312BD"/>
    <w:rsid w:val="007318BC"/>
    <w:rsid w:val="00731978"/>
    <w:rsid w:val="007323DD"/>
    <w:rsid w:val="00732657"/>
    <w:rsid w:val="007326FC"/>
    <w:rsid w:val="00733375"/>
    <w:rsid w:val="007333F0"/>
    <w:rsid w:val="00733829"/>
    <w:rsid w:val="00733A66"/>
    <w:rsid w:val="00733AF8"/>
    <w:rsid w:val="00733F02"/>
    <w:rsid w:val="0073414B"/>
    <w:rsid w:val="007344EA"/>
    <w:rsid w:val="00734517"/>
    <w:rsid w:val="00734C0C"/>
    <w:rsid w:val="00735C25"/>
    <w:rsid w:val="00735E26"/>
    <w:rsid w:val="00735E97"/>
    <w:rsid w:val="00735F30"/>
    <w:rsid w:val="00735F88"/>
    <w:rsid w:val="00736178"/>
    <w:rsid w:val="00736332"/>
    <w:rsid w:val="0073662A"/>
    <w:rsid w:val="007369C2"/>
    <w:rsid w:val="00736A26"/>
    <w:rsid w:val="00736A5C"/>
    <w:rsid w:val="00736B00"/>
    <w:rsid w:val="007370FB"/>
    <w:rsid w:val="00737110"/>
    <w:rsid w:val="0073750C"/>
    <w:rsid w:val="00737682"/>
    <w:rsid w:val="00737B62"/>
    <w:rsid w:val="0074030D"/>
    <w:rsid w:val="00740879"/>
    <w:rsid w:val="007419CE"/>
    <w:rsid w:val="00742350"/>
    <w:rsid w:val="0074290F"/>
    <w:rsid w:val="00742AE4"/>
    <w:rsid w:val="00742B11"/>
    <w:rsid w:val="00742BEB"/>
    <w:rsid w:val="00742F34"/>
    <w:rsid w:val="00743BBD"/>
    <w:rsid w:val="00743F0A"/>
    <w:rsid w:val="0074419C"/>
    <w:rsid w:val="0074476B"/>
    <w:rsid w:val="00744835"/>
    <w:rsid w:val="007448CE"/>
    <w:rsid w:val="0074497E"/>
    <w:rsid w:val="00744A6E"/>
    <w:rsid w:val="0074575E"/>
    <w:rsid w:val="007457F2"/>
    <w:rsid w:val="007467F4"/>
    <w:rsid w:val="007468B2"/>
    <w:rsid w:val="00746A42"/>
    <w:rsid w:val="00746B63"/>
    <w:rsid w:val="00746DE9"/>
    <w:rsid w:val="00747269"/>
    <w:rsid w:val="00747884"/>
    <w:rsid w:val="00747D77"/>
    <w:rsid w:val="00747D8C"/>
    <w:rsid w:val="0075009F"/>
    <w:rsid w:val="0075033A"/>
    <w:rsid w:val="00750727"/>
    <w:rsid w:val="00750CBA"/>
    <w:rsid w:val="00750E54"/>
    <w:rsid w:val="00750EAF"/>
    <w:rsid w:val="0075163D"/>
    <w:rsid w:val="00751CCC"/>
    <w:rsid w:val="00752768"/>
    <w:rsid w:val="0075281F"/>
    <w:rsid w:val="00752846"/>
    <w:rsid w:val="007528B1"/>
    <w:rsid w:val="00753051"/>
    <w:rsid w:val="007532C2"/>
    <w:rsid w:val="007535B9"/>
    <w:rsid w:val="0075360F"/>
    <w:rsid w:val="007538DD"/>
    <w:rsid w:val="00753A3F"/>
    <w:rsid w:val="00753C62"/>
    <w:rsid w:val="00754543"/>
    <w:rsid w:val="00754D18"/>
    <w:rsid w:val="00754D5C"/>
    <w:rsid w:val="00754EE2"/>
    <w:rsid w:val="00754FD9"/>
    <w:rsid w:val="00755248"/>
    <w:rsid w:val="00755392"/>
    <w:rsid w:val="007556B2"/>
    <w:rsid w:val="0075582D"/>
    <w:rsid w:val="0075592E"/>
    <w:rsid w:val="00755B97"/>
    <w:rsid w:val="00755C8F"/>
    <w:rsid w:val="00755E1F"/>
    <w:rsid w:val="0075613F"/>
    <w:rsid w:val="0075644B"/>
    <w:rsid w:val="00756976"/>
    <w:rsid w:val="00756BAC"/>
    <w:rsid w:val="0075700F"/>
    <w:rsid w:val="0075712A"/>
    <w:rsid w:val="007576F9"/>
    <w:rsid w:val="0075794F"/>
    <w:rsid w:val="00757B9E"/>
    <w:rsid w:val="00757D9C"/>
    <w:rsid w:val="007606B3"/>
    <w:rsid w:val="007614B1"/>
    <w:rsid w:val="00761542"/>
    <w:rsid w:val="007618C3"/>
    <w:rsid w:val="007621CF"/>
    <w:rsid w:val="00762465"/>
    <w:rsid w:val="007626D0"/>
    <w:rsid w:val="007627F1"/>
    <w:rsid w:val="0076283A"/>
    <w:rsid w:val="007628DA"/>
    <w:rsid w:val="00762937"/>
    <w:rsid w:val="00762AE7"/>
    <w:rsid w:val="00763094"/>
    <w:rsid w:val="00763102"/>
    <w:rsid w:val="007639AA"/>
    <w:rsid w:val="00763B49"/>
    <w:rsid w:val="00763BD8"/>
    <w:rsid w:val="00763D8B"/>
    <w:rsid w:val="00763F83"/>
    <w:rsid w:val="00764204"/>
    <w:rsid w:val="00764231"/>
    <w:rsid w:val="00764776"/>
    <w:rsid w:val="00764925"/>
    <w:rsid w:val="00764BBE"/>
    <w:rsid w:val="00764BBF"/>
    <w:rsid w:val="00764C03"/>
    <w:rsid w:val="00764DB4"/>
    <w:rsid w:val="00764DFD"/>
    <w:rsid w:val="00765268"/>
    <w:rsid w:val="00765568"/>
    <w:rsid w:val="00765604"/>
    <w:rsid w:val="00765689"/>
    <w:rsid w:val="00765AAF"/>
    <w:rsid w:val="00765B2C"/>
    <w:rsid w:val="00765CAA"/>
    <w:rsid w:val="00765F01"/>
    <w:rsid w:val="0076621B"/>
    <w:rsid w:val="007662BD"/>
    <w:rsid w:val="00767322"/>
    <w:rsid w:val="0076781F"/>
    <w:rsid w:val="0076788A"/>
    <w:rsid w:val="00767B19"/>
    <w:rsid w:val="00767BD5"/>
    <w:rsid w:val="00767FCF"/>
    <w:rsid w:val="00770079"/>
    <w:rsid w:val="00770537"/>
    <w:rsid w:val="00770797"/>
    <w:rsid w:val="00770AAF"/>
    <w:rsid w:val="00771001"/>
    <w:rsid w:val="007713E7"/>
    <w:rsid w:val="0077143C"/>
    <w:rsid w:val="00771780"/>
    <w:rsid w:val="00772058"/>
    <w:rsid w:val="0077205A"/>
    <w:rsid w:val="007720F9"/>
    <w:rsid w:val="00772906"/>
    <w:rsid w:val="00772EAF"/>
    <w:rsid w:val="007732E9"/>
    <w:rsid w:val="007735E1"/>
    <w:rsid w:val="00773D78"/>
    <w:rsid w:val="00773DFD"/>
    <w:rsid w:val="0077414D"/>
    <w:rsid w:val="00774253"/>
    <w:rsid w:val="0077453D"/>
    <w:rsid w:val="00774EAC"/>
    <w:rsid w:val="00775283"/>
    <w:rsid w:val="007758BB"/>
    <w:rsid w:val="00775C1B"/>
    <w:rsid w:val="00775C54"/>
    <w:rsid w:val="007760B5"/>
    <w:rsid w:val="00776781"/>
    <w:rsid w:val="007767BC"/>
    <w:rsid w:val="00776B8D"/>
    <w:rsid w:val="00776C87"/>
    <w:rsid w:val="00776E3A"/>
    <w:rsid w:val="00777347"/>
    <w:rsid w:val="00777395"/>
    <w:rsid w:val="00777599"/>
    <w:rsid w:val="00777845"/>
    <w:rsid w:val="007779C0"/>
    <w:rsid w:val="007801B7"/>
    <w:rsid w:val="0078047D"/>
    <w:rsid w:val="00780524"/>
    <w:rsid w:val="0078088E"/>
    <w:rsid w:val="00780B83"/>
    <w:rsid w:val="00780D36"/>
    <w:rsid w:val="007811BD"/>
    <w:rsid w:val="00781AC4"/>
    <w:rsid w:val="00781BDB"/>
    <w:rsid w:val="0078204F"/>
    <w:rsid w:val="007821A2"/>
    <w:rsid w:val="00782364"/>
    <w:rsid w:val="0078258C"/>
    <w:rsid w:val="00782F0B"/>
    <w:rsid w:val="007831CB"/>
    <w:rsid w:val="007838D0"/>
    <w:rsid w:val="00783A4E"/>
    <w:rsid w:val="007840BB"/>
    <w:rsid w:val="00784653"/>
    <w:rsid w:val="00784A66"/>
    <w:rsid w:val="00784AB5"/>
    <w:rsid w:val="00784BDA"/>
    <w:rsid w:val="00785B3B"/>
    <w:rsid w:val="00785BD1"/>
    <w:rsid w:val="00786118"/>
    <w:rsid w:val="0078664D"/>
    <w:rsid w:val="0078716C"/>
    <w:rsid w:val="0078729F"/>
    <w:rsid w:val="007872D7"/>
    <w:rsid w:val="007874E4"/>
    <w:rsid w:val="00787875"/>
    <w:rsid w:val="00787CBE"/>
    <w:rsid w:val="00787DBC"/>
    <w:rsid w:val="00787E88"/>
    <w:rsid w:val="00787EE2"/>
    <w:rsid w:val="007907CC"/>
    <w:rsid w:val="007908EE"/>
    <w:rsid w:val="0079098D"/>
    <w:rsid w:val="00790A2E"/>
    <w:rsid w:val="00790B56"/>
    <w:rsid w:val="00791268"/>
    <w:rsid w:val="00791468"/>
    <w:rsid w:val="00791FF2"/>
    <w:rsid w:val="00792137"/>
    <w:rsid w:val="00792356"/>
    <w:rsid w:val="00792E6E"/>
    <w:rsid w:val="0079309E"/>
    <w:rsid w:val="00793384"/>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3C0"/>
    <w:rsid w:val="00796471"/>
    <w:rsid w:val="0079652D"/>
    <w:rsid w:val="0079657B"/>
    <w:rsid w:val="00796894"/>
    <w:rsid w:val="00796ACA"/>
    <w:rsid w:val="0079721C"/>
    <w:rsid w:val="00797301"/>
    <w:rsid w:val="00797459"/>
    <w:rsid w:val="0079754B"/>
    <w:rsid w:val="0079776A"/>
    <w:rsid w:val="00797827"/>
    <w:rsid w:val="00797DD0"/>
    <w:rsid w:val="00797F98"/>
    <w:rsid w:val="007A016D"/>
    <w:rsid w:val="007A0380"/>
    <w:rsid w:val="007A06B2"/>
    <w:rsid w:val="007A090B"/>
    <w:rsid w:val="007A0912"/>
    <w:rsid w:val="007A0961"/>
    <w:rsid w:val="007A1248"/>
    <w:rsid w:val="007A14BE"/>
    <w:rsid w:val="007A1E67"/>
    <w:rsid w:val="007A20DF"/>
    <w:rsid w:val="007A21D3"/>
    <w:rsid w:val="007A2434"/>
    <w:rsid w:val="007A245C"/>
    <w:rsid w:val="007A24CA"/>
    <w:rsid w:val="007A29C5"/>
    <w:rsid w:val="007A383B"/>
    <w:rsid w:val="007A3A60"/>
    <w:rsid w:val="007A3A7B"/>
    <w:rsid w:val="007A3BC0"/>
    <w:rsid w:val="007A4622"/>
    <w:rsid w:val="007A48AB"/>
    <w:rsid w:val="007A4BDA"/>
    <w:rsid w:val="007A4D8C"/>
    <w:rsid w:val="007A5053"/>
    <w:rsid w:val="007A5101"/>
    <w:rsid w:val="007A5178"/>
    <w:rsid w:val="007A5383"/>
    <w:rsid w:val="007A54AA"/>
    <w:rsid w:val="007A54B9"/>
    <w:rsid w:val="007A5A7F"/>
    <w:rsid w:val="007A5FFA"/>
    <w:rsid w:val="007A6117"/>
    <w:rsid w:val="007A6142"/>
    <w:rsid w:val="007A6243"/>
    <w:rsid w:val="007A6269"/>
    <w:rsid w:val="007A6458"/>
    <w:rsid w:val="007A6669"/>
    <w:rsid w:val="007A6DDB"/>
    <w:rsid w:val="007A77DA"/>
    <w:rsid w:val="007A7FAA"/>
    <w:rsid w:val="007B002A"/>
    <w:rsid w:val="007B054A"/>
    <w:rsid w:val="007B0E10"/>
    <w:rsid w:val="007B1453"/>
    <w:rsid w:val="007B19FD"/>
    <w:rsid w:val="007B1CE5"/>
    <w:rsid w:val="007B1E75"/>
    <w:rsid w:val="007B2205"/>
    <w:rsid w:val="007B253D"/>
    <w:rsid w:val="007B3B02"/>
    <w:rsid w:val="007B3CCE"/>
    <w:rsid w:val="007B3F4C"/>
    <w:rsid w:val="007B3F78"/>
    <w:rsid w:val="007B417E"/>
    <w:rsid w:val="007B4411"/>
    <w:rsid w:val="007B4B4A"/>
    <w:rsid w:val="007B4E43"/>
    <w:rsid w:val="007B4F5F"/>
    <w:rsid w:val="007B4F8A"/>
    <w:rsid w:val="007B57FD"/>
    <w:rsid w:val="007B5882"/>
    <w:rsid w:val="007B5C4D"/>
    <w:rsid w:val="007B5DEF"/>
    <w:rsid w:val="007B668C"/>
    <w:rsid w:val="007B6B67"/>
    <w:rsid w:val="007B6CAC"/>
    <w:rsid w:val="007B6E4F"/>
    <w:rsid w:val="007B6F4A"/>
    <w:rsid w:val="007B6FE3"/>
    <w:rsid w:val="007B7232"/>
    <w:rsid w:val="007B7565"/>
    <w:rsid w:val="007B760E"/>
    <w:rsid w:val="007B76BC"/>
    <w:rsid w:val="007B7A88"/>
    <w:rsid w:val="007B7D92"/>
    <w:rsid w:val="007C02AB"/>
    <w:rsid w:val="007C079B"/>
    <w:rsid w:val="007C083B"/>
    <w:rsid w:val="007C086C"/>
    <w:rsid w:val="007C097A"/>
    <w:rsid w:val="007C0B15"/>
    <w:rsid w:val="007C0E6C"/>
    <w:rsid w:val="007C10B6"/>
    <w:rsid w:val="007C11B1"/>
    <w:rsid w:val="007C138B"/>
    <w:rsid w:val="007C14A3"/>
    <w:rsid w:val="007C1BB6"/>
    <w:rsid w:val="007C1E4F"/>
    <w:rsid w:val="007C2016"/>
    <w:rsid w:val="007C2185"/>
    <w:rsid w:val="007C2604"/>
    <w:rsid w:val="007C27D3"/>
    <w:rsid w:val="007C2B38"/>
    <w:rsid w:val="007C3360"/>
    <w:rsid w:val="007C3B7E"/>
    <w:rsid w:val="007C3DE2"/>
    <w:rsid w:val="007C40C5"/>
    <w:rsid w:val="007C43BC"/>
    <w:rsid w:val="007C44C9"/>
    <w:rsid w:val="007C4610"/>
    <w:rsid w:val="007C4A65"/>
    <w:rsid w:val="007C4A85"/>
    <w:rsid w:val="007C4B9C"/>
    <w:rsid w:val="007C50BB"/>
    <w:rsid w:val="007C51DA"/>
    <w:rsid w:val="007C55FF"/>
    <w:rsid w:val="007C5698"/>
    <w:rsid w:val="007C5706"/>
    <w:rsid w:val="007C5C8B"/>
    <w:rsid w:val="007C60B0"/>
    <w:rsid w:val="007C63CC"/>
    <w:rsid w:val="007C64E9"/>
    <w:rsid w:val="007C68AE"/>
    <w:rsid w:val="007C6F9C"/>
    <w:rsid w:val="007C7CDA"/>
    <w:rsid w:val="007C7E4C"/>
    <w:rsid w:val="007C7EBA"/>
    <w:rsid w:val="007D051F"/>
    <w:rsid w:val="007D11FD"/>
    <w:rsid w:val="007D15F8"/>
    <w:rsid w:val="007D1841"/>
    <w:rsid w:val="007D2361"/>
    <w:rsid w:val="007D2543"/>
    <w:rsid w:val="007D2882"/>
    <w:rsid w:val="007D310C"/>
    <w:rsid w:val="007D32D5"/>
    <w:rsid w:val="007D3335"/>
    <w:rsid w:val="007D38FB"/>
    <w:rsid w:val="007D3A02"/>
    <w:rsid w:val="007D3F39"/>
    <w:rsid w:val="007D42E3"/>
    <w:rsid w:val="007D44FE"/>
    <w:rsid w:val="007D492B"/>
    <w:rsid w:val="007D4E3F"/>
    <w:rsid w:val="007D54FB"/>
    <w:rsid w:val="007D59B0"/>
    <w:rsid w:val="007D5B3B"/>
    <w:rsid w:val="007D61DF"/>
    <w:rsid w:val="007D62DC"/>
    <w:rsid w:val="007D65AF"/>
    <w:rsid w:val="007D709A"/>
    <w:rsid w:val="007D740F"/>
    <w:rsid w:val="007D7A86"/>
    <w:rsid w:val="007D7E75"/>
    <w:rsid w:val="007E0369"/>
    <w:rsid w:val="007E04FC"/>
    <w:rsid w:val="007E05B1"/>
    <w:rsid w:val="007E0A9D"/>
    <w:rsid w:val="007E0ADC"/>
    <w:rsid w:val="007E11FC"/>
    <w:rsid w:val="007E1216"/>
    <w:rsid w:val="007E123F"/>
    <w:rsid w:val="007E1D36"/>
    <w:rsid w:val="007E1D72"/>
    <w:rsid w:val="007E220C"/>
    <w:rsid w:val="007E22AE"/>
    <w:rsid w:val="007E2853"/>
    <w:rsid w:val="007E29FA"/>
    <w:rsid w:val="007E2A56"/>
    <w:rsid w:val="007E2C5A"/>
    <w:rsid w:val="007E2FDD"/>
    <w:rsid w:val="007E38C9"/>
    <w:rsid w:val="007E3AA3"/>
    <w:rsid w:val="007E3F79"/>
    <w:rsid w:val="007E40F4"/>
    <w:rsid w:val="007E41D6"/>
    <w:rsid w:val="007E4551"/>
    <w:rsid w:val="007E517E"/>
    <w:rsid w:val="007E5346"/>
    <w:rsid w:val="007E61A6"/>
    <w:rsid w:val="007E628F"/>
    <w:rsid w:val="007E6740"/>
    <w:rsid w:val="007E6756"/>
    <w:rsid w:val="007E75C9"/>
    <w:rsid w:val="007E7741"/>
    <w:rsid w:val="007E7A74"/>
    <w:rsid w:val="007E7A77"/>
    <w:rsid w:val="007E7D5B"/>
    <w:rsid w:val="007E7F14"/>
    <w:rsid w:val="007E7F4F"/>
    <w:rsid w:val="007F001D"/>
    <w:rsid w:val="007F0570"/>
    <w:rsid w:val="007F0690"/>
    <w:rsid w:val="007F0AAB"/>
    <w:rsid w:val="007F0B38"/>
    <w:rsid w:val="007F0DC9"/>
    <w:rsid w:val="007F0E41"/>
    <w:rsid w:val="007F158E"/>
    <w:rsid w:val="007F16BE"/>
    <w:rsid w:val="007F176C"/>
    <w:rsid w:val="007F1B6C"/>
    <w:rsid w:val="007F1BBE"/>
    <w:rsid w:val="007F1D3B"/>
    <w:rsid w:val="007F1D81"/>
    <w:rsid w:val="007F2891"/>
    <w:rsid w:val="007F2991"/>
    <w:rsid w:val="007F29FC"/>
    <w:rsid w:val="007F3203"/>
    <w:rsid w:val="007F3218"/>
    <w:rsid w:val="007F3A51"/>
    <w:rsid w:val="007F3A55"/>
    <w:rsid w:val="007F4096"/>
    <w:rsid w:val="007F4484"/>
    <w:rsid w:val="007F45E9"/>
    <w:rsid w:val="007F46F0"/>
    <w:rsid w:val="007F4BCB"/>
    <w:rsid w:val="007F4D04"/>
    <w:rsid w:val="007F4FE7"/>
    <w:rsid w:val="007F50FE"/>
    <w:rsid w:val="007F574B"/>
    <w:rsid w:val="007F5B2A"/>
    <w:rsid w:val="007F5B86"/>
    <w:rsid w:val="007F5C63"/>
    <w:rsid w:val="007F6184"/>
    <w:rsid w:val="007F618F"/>
    <w:rsid w:val="007F652F"/>
    <w:rsid w:val="007F667B"/>
    <w:rsid w:val="007F695D"/>
    <w:rsid w:val="007F6B35"/>
    <w:rsid w:val="007F6F02"/>
    <w:rsid w:val="007F7271"/>
    <w:rsid w:val="007F74C9"/>
    <w:rsid w:val="007F7A7D"/>
    <w:rsid w:val="007F7C85"/>
    <w:rsid w:val="007F7E6A"/>
    <w:rsid w:val="0080052B"/>
    <w:rsid w:val="008011C0"/>
    <w:rsid w:val="008012BE"/>
    <w:rsid w:val="00801569"/>
    <w:rsid w:val="00801DD8"/>
    <w:rsid w:val="00801FA9"/>
    <w:rsid w:val="00801FB1"/>
    <w:rsid w:val="0080280B"/>
    <w:rsid w:val="00802B16"/>
    <w:rsid w:val="00802F08"/>
    <w:rsid w:val="00802F4E"/>
    <w:rsid w:val="008030D4"/>
    <w:rsid w:val="008032FF"/>
    <w:rsid w:val="00803B10"/>
    <w:rsid w:val="00804022"/>
    <w:rsid w:val="00804326"/>
    <w:rsid w:val="0080467C"/>
    <w:rsid w:val="008048AA"/>
    <w:rsid w:val="00806163"/>
    <w:rsid w:val="008064C5"/>
    <w:rsid w:val="00806E42"/>
    <w:rsid w:val="008070AD"/>
    <w:rsid w:val="00807176"/>
    <w:rsid w:val="008071DB"/>
    <w:rsid w:val="0080751E"/>
    <w:rsid w:val="00807889"/>
    <w:rsid w:val="008100A7"/>
    <w:rsid w:val="0081043E"/>
    <w:rsid w:val="00810C3C"/>
    <w:rsid w:val="00810CE7"/>
    <w:rsid w:val="00811409"/>
    <w:rsid w:val="008116ED"/>
    <w:rsid w:val="00812389"/>
    <w:rsid w:val="00812E9F"/>
    <w:rsid w:val="0081322A"/>
    <w:rsid w:val="008134A6"/>
    <w:rsid w:val="008134EB"/>
    <w:rsid w:val="00813BED"/>
    <w:rsid w:val="00813E7B"/>
    <w:rsid w:val="0081409B"/>
    <w:rsid w:val="008145C8"/>
    <w:rsid w:val="00814874"/>
    <w:rsid w:val="008149C0"/>
    <w:rsid w:val="00814E9F"/>
    <w:rsid w:val="008153B5"/>
    <w:rsid w:val="00815759"/>
    <w:rsid w:val="00815816"/>
    <w:rsid w:val="008158FB"/>
    <w:rsid w:val="00815BB1"/>
    <w:rsid w:val="00815BC9"/>
    <w:rsid w:val="00815CB3"/>
    <w:rsid w:val="00816249"/>
    <w:rsid w:val="008168BB"/>
    <w:rsid w:val="0081691B"/>
    <w:rsid w:val="008171B8"/>
    <w:rsid w:val="008177D8"/>
    <w:rsid w:val="008179BD"/>
    <w:rsid w:val="00817F79"/>
    <w:rsid w:val="008201E0"/>
    <w:rsid w:val="0082032B"/>
    <w:rsid w:val="0082054E"/>
    <w:rsid w:val="008208B1"/>
    <w:rsid w:val="00820E0E"/>
    <w:rsid w:val="00820FD2"/>
    <w:rsid w:val="00821195"/>
    <w:rsid w:val="008213E7"/>
    <w:rsid w:val="0082151A"/>
    <w:rsid w:val="00821B1E"/>
    <w:rsid w:val="00821FD2"/>
    <w:rsid w:val="008220B7"/>
    <w:rsid w:val="00822231"/>
    <w:rsid w:val="00822464"/>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B8"/>
    <w:rsid w:val="00826003"/>
    <w:rsid w:val="008260BB"/>
    <w:rsid w:val="0082620B"/>
    <w:rsid w:val="00826792"/>
    <w:rsid w:val="00826B3F"/>
    <w:rsid w:val="00827915"/>
    <w:rsid w:val="00827962"/>
    <w:rsid w:val="00827CFD"/>
    <w:rsid w:val="008302EF"/>
    <w:rsid w:val="0083040B"/>
    <w:rsid w:val="0083081C"/>
    <w:rsid w:val="00830964"/>
    <w:rsid w:val="00830C2E"/>
    <w:rsid w:val="008315D4"/>
    <w:rsid w:val="0083177B"/>
    <w:rsid w:val="00831838"/>
    <w:rsid w:val="00831BAF"/>
    <w:rsid w:val="0083227B"/>
    <w:rsid w:val="008325E8"/>
    <w:rsid w:val="0083295B"/>
    <w:rsid w:val="00832B7D"/>
    <w:rsid w:val="00832CD8"/>
    <w:rsid w:val="00832CF9"/>
    <w:rsid w:val="00832D4F"/>
    <w:rsid w:val="00832F48"/>
    <w:rsid w:val="0083389C"/>
    <w:rsid w:val="00833FDB"/>
    <w:rsid w:val="008346CE"/>
    <w:rsid w:val="00834862"/>
    <w:rsid w:val="00834902"/>
    <w:rsid w:val="00834A78"/>
    <w:rsid w:val="00834E6B"/>
    <w:rsid w:val="0083515E"/>
    <w:rsid w:val="00835846"/>
    <w:rsid w:val="008358D4"/>
    <w:rsid w:val="00835A10"/>
    <w:rsid w:val="00835A19"/>
    <w:rsid w:val="00835B8D"/>
    <w:rsid w:val="0083607A"/>
    <w:rsid w:val="0083630F"/>
    <w:rsid w:val="0083690A"/>
    <w:rsid w:val="00836C74"/>
    <w:rsid w:val="008372AB"/>
    <w:rsid w:val="00837326"/>
    <w:rsid w:val="00837750"/>
    <w:rsid w:val="00837F7A"/>
    <w:rsid w:val="008407F6"/>
    <w:rsid w:val="0084091E"/>
    <w:rsid w:val="0084094A"/>
    <w:rsid w:val="00840D3C"/>
    <w:rsid w:val="00840DBF"/>
    <w:rsid w:val="008422DF"/>
    <w:rsid w:val="0084248F"/>
    <w:rsid w:val="00842663"/>
    <w:rsid w:val="00842800"/>
    <w:rsid w:val="00842AC5"/>
    <w:rsid w:val="00842E84"/>
    <w:rsid w:val="0084366A"/>
    <w:rsid w:val="00843953"/>
    <w:rsid w:val="008440CE"/>
    <w:rsid w:val="0084475B"/>
    <w:rsid w:val="00844B53"/>
    <w:rsid w:val="00844D9A"/>
    <w:rsid w:val="008453E6"/>
    <w:rsid w:val="0084601C"/>
    <w:rsid w:val="008464B0"/>
    <w:rsid w:val="0084659E"/>
    <w:rsid w:val="008466AF"/>
    <w:rsid w:val="0084687C"/>
    <w:rsid w:val="00846BE4"/>
    <w:rsid w:val="00846D02"/>
    <w:rsid w:val="00846FBE"/>
    <w:rsid w:val="0084752E"/>
    <w:rsid w:val="008475A6"/>
    <w:rsid w:val="0084766A"/>
    <w:rsid w:val="008479D3"/>
    <w:rsid w:val="00847EA3"/>
    <w:rsid w:val="00850149"/>
    <w:rsid w:val="00850291"/>
    <w:rsid w:val="008503C0"/>
    <w:rsid w:val="0085138F"/>
    <w:rsid w:val="00851B3B"/>
    <w:rsid w:val="00852686"/>
    <w:rsid w:val="008526FA"/>
    <w:rsid w:val="00852716"/>
    <w:rsid w:val="00852D4F"/>
    <w:rsid w:val="00852D80"/>
    <w:rsid w:val="00852E59"/>
    <w:rsid w:val="00852E98"/>
    <w:rsid w:val="008535D4"/>
    <w:rsid w:val="00853E24"/>
    <w:rsid w:val="00854071"/>
    <w:rsid w:val="008543EE"/>
    <w:rsid w:val="0085531F"/>
    <w:rsid w:val="0085551E"/>
    <w:rsid w:val="00855700"/>
    <w:rsid w:val="00855805"/>
    <w:rsid w:val="008559B5"/>
    <w:rsid w:val="00855C68"/>
    <w:rsid w:val="00855E97"/>
    <w:rsid w:val="00856094"/>
    <w:rsid w:val="008560AA"/>
    <w:rsid w:val="008561A1"/>
    <w:rsid w:val="008564B8"/>
    <w:rsid w:val="00856871"/>
    <w:rsid w:val="00856908"/>
    <w:rsid w:val="008575B5"/>
    <w:rsid w:val="00860462"/>
    <w:rsid w:val="008604E8"/>
    <w:rsid w:val="008605C7"/>
    <w:rsid w:val="00860A4E"/>
    <w:rsid w:val="00860B77"/>
    <w:rsid w:val="00860E4C"/>
    <w:rsid w:val="00860E4D"/>
    <w:rsid w:val="00860ED2"/>
    <w:rsid w:val="0086137E"/>
    <w:rsid w:val="008617DA"/>
    <w:rsid w:val="008618EE"/>
    <w:rsid w:val="00861C4A"/>
    <w:rsid w:val="00861C8C"/>
    <w:rsid w:val="00861DC6"/>
    <w:rsid w:val="00861F15"/>
    <w:rsid w:val="00861FD8"/>
    <w:rsid w:val="00862238"/>
    <w:rsid w:val="0086281B"/>
    <w:rsid w:val="00862925"/>
    <w:rsid w:val="00862E5C"/>
    <w:rsid w:val="00863946"/>
    <w:rsid w:val="00863A1F"/>
    <w:rsid w:val="00863BE1"/>
    <w:rsid w:val="00863D3D"/>
    <w:rsid w:val="00863DCB"/>
    <w:rsid w:val="008643CD"/>
    <w:rsid w:val="00864882"/>
    <w:rsid w:val="00864B1E"/>
    <w:rsid w:val="00864E00"/>
    <w:rsid w:val="008653C0"/>
    <w:rsid w:val="0086560B"/>
    <w:rsid w:val="008656A8"/>
    <w:rsid w:val="00865E3B"/>
    <w:rsid w:val="00866389"/>
    <w:rsid w:val="0086669D"/>
    <w:rsid w:val="00866BB5"/>
    <w:rsid w:val="00866D09"/>
    <w:rsid w:val="00867450"/>
    <w:rsid w:val="00867861"/>
    <w:rsid w:val="00867B84"/>
    <w:rsid w:val="00867CD9"/>
    <w:rsid w:val="00867E67"/>
    <w:rsid w:val="0087062D"/>
    <w:rsid w:val="008708E8"/>
    <w:rsid w:val="00870998"/>
    <w:rsid w:val="00870AB4"/>
    <w:rsid w:val="00870AFB"/>
    <w:rsid w:val="008714F9"/>
    <w:rsid w:val="008715F0"/>
    <w:rsid w:val="0087181F"/>
    <w:rsid w:val="00871963"/>
    <w:rsid w:val="00871C2F"/>
    <w:rsid w:val="00871E7C"/>
    <w:rsid w:val="008728AB"/>
    <w:rsid w:val="008728C5"/>
    <w:rsid w:val="00872A98"/>
    <w:rsid w:val="00873078"/>
    <w:rsid w:val="0087351E"/>
    <w:rsid w:val="00873800"/>
    <w:rsid w:val="00873CE9"/>
    <w:rsid w:val="00873EFE"/>
    <w:rsid w:val="0087416D"/>
    <w:rsid w:val="00874364"/>
    <w:rsid w:val="00874A5E"/>
    <w:rsid w:val="00874CA8"/>
    <w:rsid w:val="00874F5C"/>
    <w:rsid w:val="00874FA2"/>
    <w:rsid w:val="00876005"/>
    <w:rsid w:val="00876312"/>
    <w:rsid w:val="00876780"/>
    <w:rsid w:val="00876F05"/>
    <w:rsid w:val="0087741F"/>
    <w:rsid w:val="00877F7F"/>
    <w:rsid w:val="00877F92"/>
    <w:rsid w:val="008800E0"/>
    <w:rsid w:val="008805A0"/>
    <w:rsid w:val="008806D7"/>
    <w:rsid w:val="008808FA"/>
    <w:rsid w:val="008810DD"/>
    <w:rsid w:val="008816CE"/>
    <w:rsid w:val="008816FB"/>
    <w:rsid w:val="00881E44"/>
    <w:rsid w:val="00881E9A"/>
    <w:rsid w:val="008821ED"/>
    <w:rsid w:val="008822AF"/>
    <w:rsid w:val="00882316"/>
    <w:rsid w:val="00882417"/>
    <w:rsid w:val="008826C3"/>
    <w:rsid w:val="00882790"/>
    <w:rsid w:val="00882854"/>
    <w:rsid w:val="00882FB9"/>
    <w:rsid w:val="0088313C"/>
    <w:rsid w:val="00883578"/>
    <w:rsid w:val="00883CE1"/>
    <w:rsid w:val="0088412A"/>
    <w:rsid w:val="0088476A"/>
    <w:rsid w:val="008847A2"/>
    <w:rsid w:val="00884D37"/>
    <w:rsid w:val="00885170"/>
    <w:rsid w:val="0088526F"/>
    <w:rsid w:val="00885666"/>
    <w:rsid w:val="0088606B"/>
    <w:rsid w:val="008861FD"/>
    <w:rsid w:val="008864A2"/>
    <w:rsid w:val="0088692F"/>
    <w:rsid w:val="008870D5"/>
    <w:rsid w:val="00887889"/>
    <w:rsid w:val="00887E26"/>
    <w:rsid w:val="00890569"/>
    <w:rsid w:val="00890D19"/>
    <w:rsid w:val="008911D9"/>
    <w:rsid w:val="008918D5"/>
    <w:rsid w:val="00891CAD"/>
    <w:rsid w:val="00891FAB"/>
    <w:rsid w:val="00892145"/>
    <w:rsid w:val="00892162"/>
    <w:rsid w:val="008921EB"/>
    <w:rsid w:val="008927E9"/>
    <w:rsid w:val="0089295D"/>
    <w:rsid w:val="00892AA3"/>
    <w:rsid w:val="008937E7"/>
    <w:rsid w:val="008940A9"/>
    <w:rsid w:val="008941C5"/>
    <w:rsid w:val="0089461C"/>
    <w:rsid w:val="00894729"/>
    <w:rsid w:val="008948E6"/>
    <w:rsid w:val="00894FFE"/>
    <w:rsid w:val="008951AA"/>
    <w:rsid w:val="00895492"/>
    <w:rsid w:val="00896485"/>
    <w:rsid w:val="00896921"/>
    <w:rsid w:val="00896B04"/>
    <w:rsid w:val="00896CC0"/>
    <w:rsid w:val="00896DA5"/>
    <w:rsid w:val="008970FA"/>
    <w:rsid w:val="00897291"/>
    <w:rsid w:val="008974B1"/>
    <w:rsid w:val="008978C0"/>
    <w:rsid w:val="008979CE"/>
    <w:rsid w:val="00897B88"/>
    <w:rsid w:val="00897CBB"/>
    <w:rsid w:val="00897E30"/>
    <w:rsid w:val="008A0055"/>
    <w:rsid w:val="008A00E8"/>
    <w:rsid w:val="008A045B"/>
    <w:rsid w:val="008A0984"/>
    <w:rsid w:val="008A0DAD"/>
    <w:rsid w:val="008A0F9B"/>
    <w:rsid w:val="008A10BF"/>
    <w:rsid w:val="008A1102"/>
    <w:rsid w:val="008A12D1"/>
    <w:rsid w:val="008A13F9"/>
    <w:rsid w:val="008A148F"/>
    <w:rsid w:val="008A166A"/>
    <w:rsid w:val="008A176C"/>
    <w:rsid w:val="008A17F8"/>
    <w:rsid w:val="008A1A9D"/>
    <w:rsid w:val="008A2176"/>
    <w:rsid w:val="008A27D5"/>
    <w:rsid w:val="008A2AB9"/>
    <w:rsid w:val="008A2AF6"/>
    <w:rsid w:val="008A329C"/>
    <w:rsid w:val="008A3433"/>
    <w:rsid w:val="008A3486"/>
    <w:rsid w:val="008A362F"/>
    <w:rsid w:val="008A373E"/>
    <w:rsid w:val="008A3B48"/>
    <w:rsid w:val="008A3C30"/>
    <w:rsid w:val="008A4124"/>
    <w:rsid w:val="008A4770"/>
    <w:rsid w:val="008A4EDC"/>
    <w:rsid w:val="008A5333"/>
    <w:rsid w:val="008A539F"/>
    <w:rsid w:val="008A5587"/>
    <w:rsid w:val="008A5944"/>
    <w:rsid w:val="008A61BD"/>
    <w:rsid w:val="008A7648"/>
    <w:rsid w:val="008A786A"/>
    <w:rsid w:val="008A7E7E"/>
    <w:rsid w:val="008B0179"/>
    <w:rsid w:val="008B15A1"/>
    <w:rsid w:val="008B17A9"/>
    <w:rsid w:val="008B17E6"/>
    <w:rsid w:val="008B1EEB"/>
    <w:rsid w:val="008B1F01"/>
    <w:rsid w:val="008B22BA"/>
    <w:rsid w:val="008B2503"/>
    <w:rsid w:val="008B2505"/>
    <w:rsid w:val="008B2592"/>
    <w:rsid w:val="008B27CF"/>
    <w:rsid w:val="008B2922"/>
    <w:rsid w:val="008B2C4C"/>
    <w:rsid w:val="008B366F"/>
    <w:rsid w:val="008B3681"/>
    <w:rsid w:val="008B3896"/>
    <w:rsid w:val="008B3D88"/>
    <w:rsid w:val="008B4142"/>
    <w:rsid w:val="008B456E"/>
    <w:rsid w:val="008B48B6"/>
    <w:rsid w:val="008B48F4"/>
    <w:rsid w:val="008B4A41"/>
    <w:rsid w:val="008B4C18"/>
    <w:rsid w:val="008B4E97"/>
    <w:rsid w:val="008B5B91"/>
    <w:rsid w:val="008B60E0"/>
    <w:rsid w:val="008B615C"/>
    <w:rsid w:val="008B61BB"/>
    <w:rsid w:val="008B64EF"/>
    <w:rsid w:val="008B675D"/>
    <w:rsid w:val="008B6829"/>
    <w:rsid w:val="008B6B9D"/>
    <w:rsid w:val="008B73B6"/>
    <w:rsid w:val="008B7A15"/>
    <w:rsid w:val="008C0072"/>
    <w:rsid w:val="008C01FD"/>
    <w:rsid w:val="008C021F"/>
    <w:rsid w:val="008C07CB"/>
    <w:rsid w:val="008C0A71"/>
    <w:rsid w:val="008C0C78"/>
    <w:rsid w:val="008C0F2E"/>
    <w:rsid w:val="008C14DB"/>
    <w:rsid w:val="008C14F9"/>
    <w:rsid w:val="008C1952"/>
    <w:rsid w:val="008C1B8A"/>
    <w:rsid w:val="008C268A"/>
    <w:rsid w:val="008C2D60"/>
    <w:rsid w:val="008C3348"/>
    <w:rsid w:val="008C3771"/>
    <w:rsid w:val="008C395B"/>
    <w:rsid w:val="008C3B86"/>
    <w:rsid w:val="008C3D13"/>
    <w:rsid w:val="008C49A6"/>
    <w:rsid w:val="008C4AD9"/>
    <w:rsid w:val="008C5008"/>
    <w:rsid w:val="008C5188"/>
    <w:rsid w:val="008C57CD"/>
    <w:rsid w:val="008C5989"/>
    <w:rsid w:val="008C5CD2"/>
    <w:rsid w:val="008C617C"/>
    <w:rsid w:val="008C67E7"/>
    <w:rsid w:val="008C6BE3"/>
    <w:rsid w:val="008C6E70"/>
    <w:rsid w:val="008C7618"/>
    <w:rsid w:val="008C7742"/>
    <w:rsid w:val="008C7B96"/>
    <w:rsid w:val="008D0661"/>
    <w:rsid w:val="008D071A"/>
    <w:rsid w:val="008D0866"/>
    <w:rsid w:val="008D094E"/>
    <w:rsid w:val="008D0E70"/>
    <w:rsid w:val="008D1473"/>
    <w:rsid w:val="008D1953"/>
    <w:rsid w:val="008D19DE"/>
    <w:rsid w:val="008D1A14"/>
    <w:rsid w:val="008D1D90"/>
    <w:rsid w:val="008D1DBC"/>
    <w:rsid w:val="008D1DC1"/>
    <w:rsid w:val="008D26AC"/>
    <w:rsid w:val="008D2BB8"/>
    <w:rsid w:val="008D2DE9"/>
    <w:rsid w:val="008D2DF4"/>
    <w:rsid w:val="008D32D9"/>
    <w:rsid w:val="008D33BE"/>
    <w:rsid w:val="008D35C9"/>
    <w:rsid w:val="008D3624"/>
    <w:rsid w:val="008D368A"/>
    <w:rsid w:val="008D396F"/>
    <w:rsid w:val="008D3CED"/>
    <w:rsid w:val="008D3D58"/>
    <w:rsid w:val="008D4110"/>
    <w:rsid w:val="008D4138"/>
    <w:rsid w:val="008D4B83"/>
    <w:rsid w:val="008D4CBE"/>
    <w:rsid w:val="008D5131"/>
    <w:rsid w:val="008D53FA"/>
    <w:rsid w:val="008D5A2B"/>
    <w:rsid w:val="008D5BF7"/>
    <w:rsid w:val="008D60A8"/>
    <w:rsid w:val="008D6D71"/>
    <w:rsid w:val="008D6DF8"/>
    <w:rsid w:val="008D6EBB"/>
    <w:rsid w:val="008D7231"/>
    <w:rsid w:val="008D7465"/>
    <w:rsid w:val="008D786D"/>
    <w:rsid w:val="008D7F6D"/>
    <w:rsid w:val="008E00EC"/>
    <w:rsid w:val="008E05E1"/>
    <w:rsid w:val="008E06BA"/>
    <w:rsid w:val="008E0736"/>
    <w:rsid w:val="008E0B1B"/>
    <w:rsid w:val="008E11BB"/>
    <w:rsid w:val="008E19ED"/>
    <w:rsid w:val="008E1A61"/>
    <w:rsid w:val="008E1E9A"/>
    <w:rsid w:val="008E2295"/>
    <w:rsid w:val="008E2C0F"/>
    <w:rsid w:val="008E32D7"/>
    <w:rsid w:val="008E3385"/>
    <w:rsid w:val="008E338D"/>
    <w:rsid w:val="008E38AF"/>
    <w:rsid w:val="008E3CE3"/>
    <w:rsid w:val="008E42CA"/>
    <w:rsid w:val="008E46DA"/>
    <w:rsid w:val="008E4FA3"/>
    <w:rsid w:val="008E558C"/>
    <w:rsid w:val="008E5BDA"/>
    <w:rsid w:val="008E5D63"/>
    <w:rsid w:val="008E60B5"/>
    <w:rsid w:val="008E615B"/>
    <w:rsid w:val="008E7180"/>
    <w:rsid w:val="008E7250"/>
    <w:rsid w:val="008E73F4"/>
    <w:rsid w:val="008E7753"/>
    <w:rsid w:val="008F0929"/>
    <w:rsid w:val="008F0A09"/>
    <w:rsid w:val="008F0F5B"/>
    <w:rsid w:val="008F1369"/>
    <w:rsid w:val="008F1B02"/>
    <w:rsid w:val="008F2115"/>
    <w:rsid w:val="008F24D7"/>
    <w:rsid w:val="008F2622"/>
    <w:rsid w:val="008F26FA"/>
    <w:rsid w:val="008F2AAE"/>
    <w:rsid w:val="008F2AF2"/>
    <w:rsid w:val="008F2EBC"/>
    <w:rsid w:val="008F32ED"/>
    <w:rsid w:val="008F33AD"/>
    <w:rsid w:val="008F3822"/>
    <w:rsid w:val="008F3E44"/>
    <w:rsid w:val="008F3F50"/>
    <w:rsid w:val="008F4002"/>
    <w:rsid w:val="008F43BD"/>
    <w:rsid w:val="008F43E5"/>
    <w:rsid w:val="008F4828"/>
    <w:rsid w:val="008F4A0E"/>
    <w:rsid w:val="008F4EA1"/>
    <w:rsid w:val="008F4EAD"/>
    <w:rsid w:val="008F511C"/>
    <w:rsid w:val="008F5376"/>
    <w:rsid w:val="008F5457"/>
    <w:rsid w:val="008F559B"/>
    <w:rsid w:val="008F59BB"/>
    <w:rsid w:val="008F5B8D"/>
    <w:rsid w:val="008F5DB5"/>
    <w:rsid w:val="008F5DEF"/>
    <w:rsid w:val="008F5EC3"/>
    <w:rsid w:val="008F5F5A"/>
    <w:rsid w:val="008F6D85"/>
    <w:rsid w:val="008F6E63"/>
    <w:rsid w:val="008F72F0"/>
    <w:rsid w:val="008F73DC"/>
    <w:rsid w:val="008F74B0"/>
    <w:rsid w:val="008F75D7"/>
    <w:rsid w:val="008F77E5"/>
    <w:rsid w:val="008F7913"/>
    <w:rsid w:val="008F7B7F"/>
    <w:rsid w:val="008F7D45"/>
    <w:rsid w:val="008F7E9F"/>
    <w:rsid w:val="008F7EC4"/>
    <w:rsid w:val="009002DB"/>
    <w:rsid w:val="009003C1"/>
    <w:rsid w:val="0090063B"/>
    <w:rsid w:val="00900663"/>
    <w:rsid w:val="00900CDC"/>
    <w:rsid w:val="00900E18"/>
    <w:rsid w:val="00901414"/>
    <w:rsid w:val="009017DF"/>
    <w:rsid w:val="00901A59"/>
    <w:rsid w:val="00901FAD"/>
    <w:rsid w:val="00902535"/>
    <w:rsid w:val="0090258A"/>
    <w:rsid w:val="009027C5"/>
    <w:rsid w:val="00902A78"/>
    <w:rsid w:val="00902B8F"/>
    <w:rsid w:val="00903762"/>
    <w:rsid w:val="009037D1"/>
    <w:rsid w:val="00903ABD"/>
    <w:rsid w:val="00903E77"/>
    <w:rsid w:val="0090428B"/>
    <w:rsid w:val="009048C4"/>
    <w:rsid w:val="00905737"/>
    <w:rsid w:val="00905A38"/>
    <w:rsid w:val="00905C5F"/>
    <w:rsid w:val="00905D29"/>
    <w:rsid w:val="009064EE"/>
    <w:rsid w:val="0090710B"/>
    <w:rsid w:val="009073AA"/>
    <w:rsid w:val="009076CD"/>
    <w:rsid w:val="00907D61"/>
    <w:rsid w:val="00907E7C"/>
    <w:rsid w:val="00907F17"/>
    <w:rsid w:val="00910449"/>
    <w:rsid w:val="009106C2"/>
    <w:rsid w:val="0091072E"/>
    <w:rsid w:val="00910A0F"/>
    <w:rsid w:val="00910F65"/>
    <w:rsid w:val="00911034"/>
    <w:rsid w:val="009117CC"/>
    <w:rsid w:val="009119B9"/>
    <w:rsid w:val="00911A26"/>
    <w:rsid w:val="00911DCF"/>
    <w:rsid w:val="009125F2"/>
    <w:rsid w:val="00912770"/>
    <w:rsid w:val="009129D6"/>
    <w:rsid w:val="00912A3F"/>
    <w:rsid w:val="00912CE7"/>
    <w:rsid w:val="00912D2F"/>
    <w:rsid w:val="00912E47"/>
    <w:rsid w:val="0091308D"/>
    <w:rsid w:val="009130D3"/>
    <w:rsid w:val="00913796"/>
    <w:rsid w:val="009137AA"/>
    <w:rsid w:val="009146F0"/>
    <w:rsid w:val="00914B45"/>
    <w:rsid w:val="009154F4"/>
    <w:rsid w:val="009155AF"/>
    <w:rsid w:val="009156DD"/>
    <w:rsid w:val="00915CA8"/>
    <w:rsid w:val="00915CFF"/>
    <w:rsid w:val="00916061"/>
    <w:rsid w:val="009160AC"/>
    <w:rsid w:val="009162A2"/>
    <w:rsid w:val="0091647D"/>
    <w:rsid w:val="0091683C"/>
    <w:rsid w:val="009169CC"/>
    <w:rsid w:val="0091702A"/>
    <w:rsid w:val="0091714C"/>
    <w:rsid w:val="0091721E"/>
    <w:rsid w:val="0091741B"/>
    <w:rsid w:val="00917746"/>
    <w:rsid w:val="00917D38"/>
    <w:rsid w:val="00917E2A"/>
    <w:rsid w:val="00917F27"/>
    <w:rsid w:val="009201BB"/>
    <w:rsid w:val="009205C3"/>
    <w:rsid w:val="009205F0"/>
    <w:rsid w:val="00920A45"/>
    <w:rsid w:val="00920C93"/>
    <w:rsid w:val="00920E8B"/>
    <w:rsid w:val="0092140D"/>
    <w:rsid w:val="00921ADC"/>
    <w:rsid w:val="009221D6"/>
    <w:rsid w:val="00922B00"/>
    <w:rsid w:val="00922B62"/>
    <w:rsid w:val="00922E4F"/>
    <w:rsid w:val="0092321D"/>
    <w:rsid w:val="009238E5"/>
    <w:rsid w:val="00923B20"/>
    <w:rsid w:val="00924146"/>
    <w:rsid w:val="00924290"/>
    <w:rsid w:val="009246E1"/>
    <w:rsid w:val="0092486A"/>
    <w:rsid w:val="00924949"/>
    <w:rsid w:val="00924FB4"/>
    <w:rsid w:val="00925058"/>
    <w:rsid w:val="00925C6A"/>
    <w:rsid w:val="00925F8F"/>
    <w:rsid w:val="009262B0"/>
    <w:rsid w:val="009262FF"/>
    <w:rsid w:val="0092671F"/>
    <w:rsid w:val="009267BB"/>
    <w:rsid w:val="00927965"/>
    <w:rsid w:val="00930A3B"/>
    <w:rsid w:val="00930EDF"/>
    <w:rsid w:val="00930FF1"/>
    <w:rsid w:val="009311DA"/>
    <w:rsid w:val="00931522"/>
    <w:rsid w:val="00931FE3"/>
    <w:rsid w:val="00932401"/>
    <w:rsid w:val="00932780"/>
    <w:rsid w:val="00932913"/>
    <w:rsid w:val="009329D4"/>
    <w:rsid w:val="00932DAC"/>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40291"/>
    <w:rsid w:val="00940673"/>
    <w:rsid w:val="00940BDC"/>
    <w:rsid w:val="00941033"/>
    <w:rsid w:val="00941216"/>
    <w:rsid w:val="009412B8"/>
    <w:rsid w:val="00941365"/>
    <w:rsid w:val="00941953"/>
    <w:rsid w:val="009427BB"/>
    <w:rsid w:val="009429B8"/>
    <w:rsid w:val="00943014"/>
    <w:rsid w:val="009430CD"/>
    <w:rsid w:val="00943DB7"/>
    <w:rsid w:val="00943E11"/>
    <w:rsid w:val="00943FEF"/>
    <w:rsid w:val="0094406C"/>
    <w:rsid w:val="009441CE"/>
    <w:rsid w:val="009441F6"/>
    <w:rsid w:val="009441FD"/>
    <w:rsid w:val="009442ED"/>
    <w:rsid w:val="00944355"/>
    <w:rsid w:val="0094436C"/>
    <w:rsid w:val="0094449F"/>
    <w:rsid w:val="00944D81"/>
    <w:rsid w:val="00945237"/>
    <w:rsid w:val="00945302"/>
    <w:rsid w:val="0094578B"/>
    <w:rsid w:val="009459E5"/>
    <w:rsid w:val="00945B7B"/>
    <w:rsid w:val="00945D94"/>
    <w:rsid w:val="0094615F"/>
    <w:rsid w:val="00946252"/>
    <w:rsid w:val="00946415"/>
    <w:rsid w:val="00946A52"/>
    <w:rsid w:val="00946F0C"/>
    <w:rsid w:val="0094716F"/>
    <w:rsid w:val="0094742D"/>
    <w:rsid w:val="009476AC"/>
    <w:rsid w:val="0094777E"/>
    <w:rsid w:val="009478EF"/>
    <w:rsid w:val="00947EA3"/>
    <w:rsid w:val="0095029F"/>
    <w:rsid w:val="009502C4"/>
    <w:rsid w:val="00951531"/>
    <w:rsid w:val="00951B3C"/>
    <w:rsid w:val="009522D3"/>
    <w:rsid w:val="0095246C"/>
    <w:rsid w:val="00952671"/>
    <w:rsid w:val="009529AA"/>
    <w:rsid w:val="00952F25"/>
    <w:rsid w:val="00952F9D"/>
    <w:rsid w:val="00952FB3"/>
    <w:rsid w:val="0095330D"/>
    <w:rsid w:val="00953331"/>
    <w:rsid w:val="009534F9"/>
    <w:rsid w:val="0095397F"/>
    <w:rsid w:val="00953A87"/>
    <w:rsid w:val="00953CA0"/>
    <w:rsid w:val="0095448E"/>
    <w:rsid w:val="009546C7"/>
    <w:rsid w:val="00954854"/>
    <w:rsid w:val="00954E5A"/>
    <w:rsid w:val="00955040"/>
    <w:rsid w:val="0095525F"/>
    <w:rsid w:val="00955741"/>
    <w:rsid w:val="00955845"/>
    <w:rsid w:val="00955C90"/>
    <w:rsid w:val="00955DDD"/>
    <w:rsid w:val="00955E80"/>
    <w:rsid w:val="00955F3A"/>
    <w:rsid w:val="009563FF"/>
    <w:rsid w:val="00956477"/>
    <w:rsid w:val="0095705A"/>
    <w:rsid w:val="00957922"/>
    <w:rsid w:val="00957A64"/>
    <w:rsid w:val="00957F82"/>
    <w:rsid w:val="009605A9"/>
    <w:rsid w:val="00960D30"/>
    <w:rsid w:val="0096156B"/>
    <w:rsid w:val="00961991"/>
    <w:rsid w:val="0096224E"/>
    <w:rsid w:val="009624D7"/>
    <w:rsid w:val="00962E15"/>
    <w:rsid w:val="0096393E"/>
    <w:rsid w:val="00964375"/>
    <w:rsid w:val="009647E9"/>
    <w:rsid w:val="009648B7"/>
    <w:rsid w:val="00964AC2"/>
    <w:rsid w:val="00965037"/>
    <w:rsid w:val="009653FD"/>
    <w:rsid w:val="0096573A"/>
    <w:rsid w:val="009664EC"/>
    <w:rsid w:val="009668FA"/>
    <w:rsid w:val="00966A8E"/>
    <w:rsid w:val="00966E8F"/>
    <w:rsid w:val="00967668"/>
    <w:rsid w:val="00967689"/>
    <w:rsid w:val="00967708"/>
    <w:rsid w:val="00967DA0"/>
    <w:rsid w:val="0097030C"/>
    <w:rsid w:val="0097049D"/>
    <w:rsid w:val="00970522"/>
    <w:rsid w:val="00970719"/>
    <w:rsid w:val="0097079C"/>
    <w:rsid w:val="009708F5"/>
    <w:rsid w:val="00970D67"/>
    <w:rsid w:val="00970EB5"/>
    <w:rsid w:val="00971581"/>
    <w:rsid w:val="009719B6"/>
    <w:rsid w:val="00971BD4"/>
    <w:rsid w:val="00972297"/>
    <w:rsid w:val="0097245F"/>
    <w:rsid w:val="00972506"/>
    <w:rsid w:val="009728B5"/>
    <w:rsid w:val="00972B48"/>
    <w:rsid w:val="00972EE0"/>
    <w:rsid w:val="00972EE6"/>
    <w:rsid w:val="00972F16"/>
    <w:rsid w:val="00973007"/>
    <w:rsid w:val="00973116"/>
    <w:rsid w:val="009736E3"/>
    <w:rsid w:val="00973711"/>
    <w:rsid w:val="00973810"/>
    <w:rsid w:val="0097381B"/>
    <w:rsid w:val="00973D4F"/>
    <w:rsid w:val="00973E17"/>
    <w:rsid w:val="00974500"/>
    <w:rsid w:val="0097461A"/>
    <w:rsid w:val="00974949"/>
    <w:rsid w:val="00974CF0"/>
    <w:rsid w:val="00974E41"/>
    <w:rsid w:val="00975121"/>
    <w:rsid w:val="009752B6"/>
    <w:rsid w:val="009760C7"/>
    <w:rsid w:val="00976915"/>
    <w:rsid w:val="00976C5C"/>
    <w:rsid w:val="009772AC"/>
    <w:rsid w:val="00977677"/>
    <w:rsid w:val="00977E60"/>
    <w:rsid w:val="00977EDB"/>
    <w:rsid w:val="00980074"/>
    <w:rsid w:val="0098011B"/>
    <w:rsid w:val="009802CA"/>
    <w:rsid w:val="009804C1"/>
    <w:rsid w:val="0098068D"/>
    <w:rsid w:val="0098098C"/>
    <w:rsid w:val="0098099D"/>
    <w:rsid w:val="00980DC0"/>
    <w:rsid w:val="009812A8"/>
    <w:rsid w:val="00981792"/>
    <w:rsid w:val="00981F69"/>
    <w:rsid w:val="00982A00"/>
    <w:rsid w:val="00983626"/>
    <w:rsid w:val="0098368D"/>
    <w:rsid w:val="00983A4F"/>
    <w:rsid w:val="0098409D"/>
    <w:rsid w:val="009844BD"/>
    <w:rsid w:val="00984510"/>
    <w:rsid w:val="0098463D"/>
    <w:rsid w:val="00984A3B"/>
    <w:rsid w:val="00985832"/>
    <w:rsid w:val="00985B00"/>
    <w:rsid w:val="00985E2F"/>
    <w:rsid w:val="00985F04"/>
    <w:rsid w:val="00986140"/>
    <w:rsid w:val="00986156"/>
    <w:rsid w:val="009862DA"/>
    <w:rsid w:val="0098634A"/>
    <w:rsid w:val="0098644E"/>
    <w:rsid w:val="00986580"/>
    <w:rsid w:val="009866C8"/>
    <w:rsid w:val="00986A0A"/>
    <w:rsid w:val="00986AD0"/>
    <w:rsid w:val="00986D93"/>
    <w:rsid w:val="00987174"/>
    <w:rsid w:val="00987604"/>
    <w:rsid w:val="0098783C"/>
    <w:rsid w:val="00987D6E"/>
    <w:rsid w:val="009902B1"/>
    <w:rsid w:val="00990604"/>
    <w:rsid w:val="009906E0"/>
    <w:rsid w:val="00991085"/>
    <w:rsid w:val="00991308"/>
    <w:rsid w:val="009919C2"/>
    <w:rsid w:val="00992030"/>
    <w:rsid w:val="00992450"/>
    <w:rsid w:val="009929A1"/>
    <w:rsid w:val="00992DDC"/>
    <w:rsid w:val="00992EBB"/>
    <w:rsid w:val="0099396D"/>
    <w:rsid w:val="00993B63"/>
    <w:rsid w:val="00993DA2"/>
    <w:rsid w:val="00994138"/>
    <w:rsid w:val="00994544"/>
    <w:rsid w:val="009945C8"/>
    <w:rsid w:val="0099494B"/>
    <w:rsid w:val="0099537A"/>
    <w:rsid w:val="0099568B"/>
    <w:rsid w:val="009956DC"/>
    <w:rsid w:val="00995EEF"/>
    <w:rsid w:val="00995FFC"/>
    <w:rsid w:val="009960A1"/>
    <w:rsid w:val="0099616D"/>
    <w:rsid w:val="009971E1"/>
    <w:rsid w:val="0099753F"/>
    <w:rsid w:val="00997638"/>
    <w:rsid w:val="00997769"/>
    <w:rsid w:val="009978FE"/>
    <w:rsid w:val="00997D13"/>
    <w:rsid w:val="009A00CE"/>
    <w:rsid w:val="009A07CF"/>
    <w:rsid w:val="009A0AE8"/>
    <w:rsid w:val="009A11B6"/>
    <w:rsid w:val="009A150C"/>
    <w:rsid w:val="009A16D3"/>
    <w:rsid w:val="009A1722"/>
    <w:rsid w:val="009A1737"/>
    <w:rsid w:val="009A19FB"/>
    <w:rsid w:val="009A23B2"/>
    <w:rsid w:val="009A2582"/>
    <w:rsid w:val="009A292F"/>
    <w:rsid w:val="009A37D1"/>
    <w:rsid w:val="009A37E8"/>
    <w:rsid w:val="009A3F69"/>
    <w:rsid w:val="009A4C64"/>
    <w:rsid w:val="009A5C50"/>
    <w:rsid w:val="009A5D02"/>
    <w:rsid w:val="009A5D53"/>
    <w:rsid w:val="009A6195"/>
    <w:rsid w:val="009A63B2"/>
    <w:rsid w:val="009A6990"/>
    <w:rsid w:val="009A69EB"/>
    <w:rsid w:val="009A6B1B"/>
    <w:rsid w:val="009A6BFD"/>
    <w:rsid w:val="009A6F9A"/>
    <w:rsid w:val="009A74ED"/>
    <w:rsid w:val="009A7AB3"/>
    <w:rsid w:val="009A7E67"/>
    <w:rsid w:val="009A7F86"/>
    <w:rsid w:val="009B06D0"/>
    <w:rsid w:val="009B09AB"/>
    <w:rsid w:val="009B0A6F"/>
    <w:rsid w:val="009B13FF"/>
    <w:rsid w:val="009B16FC"/>
    <w:rsid w:val="009B17BE"/>
    <w:rsid w:val="009B23A7"/>
    <w:rsid w:val="009B286F"/>
    <w:rsid w:val="009B319A"/>
    <w:rsid w:val="009B32F3"/>
    <w:rsid w:val="009B35DD"/>
    <w:rsid w:val="009B3CC3"/>
    <w:rsid w:val="009B4279"/>
    <w:rsid w:val="009B4B1E"/>
    <w:rsid w:val="009B51D8"/>
    <w:rsid w:val="009B5B91"/>
    <w:rsid w:val="009B5E11"/>
    <w:rsid w:val="009B5F5A"/>
    <w:rsid w:val="009B6534"/>
    <w:rsid w:val="009B6574"/>
    <w:rsid w:val="009B675D"/>
    <w:rsid w:val="009B68C8"/>
    <w:rsid w:val="009B6FB6"/>
    <w:rsid w:val="009B7329"/>
    <w:rsid w:val="009B7508"/>
    <w:rsid w:val="009B7B14"/>
    <w:rsid w:val="009B7B4B"/>
    <w:rsid w:val="009B7F13"/>
    <w:rsid w:val="009C0C7A"/>
    <w:rsid w:val="009C0C96"/>
    <w:rsid w:val="009C18F4"/>
    <w:rsid w:val="009C19FC"/>
    <w:rsid w:val="009C1F84"/>
    <w:rsid w:val="009C2176"/>
    <w:rsid w:val="009C2E99"/>
    <w:rsid w:val="009C3597"/>
    <w:rsid w:val="009C36C1"/>
    <w:rsid w:val="009C43DB"/>
    <w:rsid w:val="009C4426"/>
    <w:rsid w:val="009C45A9"/>
    <w:rsid w:val="009C46B3"/>
    <w:rsid w:val="009C4758"/>
    <w:rsid w:val="009C475F"/>
    <w:rsid w:val="009C47B7"/>
    <w:rsid w:val="009C4AD6"/>
    <w:rsid w:val="009C4C3F"/>
    <w:rsid w:val="009C4F4E"/>
    <w:rsid w:val="009C5586"/>
    <w:rsid w:val="009C5D9F"/>
    <w:rsid w:val="009C60B6"/>
    <w:rsid w:val="009C61B5"/>
    <w:rsid w:val="009C6534"/>
    <w:rsid w:val="009C670F"/>
    <w:rsid w:val="009C675F"/>
    <w:rsid w:val="009C6EF9"/>
    <w:rsid w:val="009C7025"/>
    <w:rsid w:val="009C7180"/>
    <w:rsid w:val="009C7235"/>
    <w:rsid w:val="009C73D0"/>
    <w:rsid w:val="009C7B32"/>
    <w:rsid w:val="009D06EC"/>
    <w:rsid w:val="009D0D09"/>
    <w:rsid w:val="009D0EB0"/>
    <w:rsid w:val="009D111B"/>
    <w:rsid w:val="009D12B7"/>
    <w:rsid w:val="009D14E0"/>
    <w:rsid w:val="009D1509"/>
    <w:rsid w:val="009D1641"/>
    <w:rsid w:val="009D1F77"/>
    <w:rsid w:val="009D2A4F"/>
    <w:rsid w:val="009D2B0D"/>
    <w:rsid w:val="009D3237"/>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58F"/>
    <w:rsid w:val="009E07CA"/>
    <w:rsid w:val="009E0E9E"/>
    <w:rsid w:val="009E0F1D"/>
    <w:rsid w:val="009E165B"/>
    <w:rsid w:val="009E1944"/>
    <w:rsid w:val="009E1B40"/>
    <w:rsid w:val="009E1B75"/>
    <w:rsid w:val="009E2816"/>
    <w:rsid w:val="009E2AC0"/>
    <w:rsid w:val="009E2C60"/>
    <w:rsid w:val="009E2D43"/>
    <w:rsid w:val="009E31B3"/>
    <w:rsid w:val="009E3684"/>
    <w:rsid w:val="009E3868"/>
    <w:rsid w:val="009E3D5B"/>
    <w:rsid w:val="009E3F1F"/>
    <w:rsid w:val="009E3FC6"/>
    <w:rsid w:val="009E41C3"/>
    <w:rsid w:val="009E4339"/>
    <w:rsid w:val="009E5300"/>
    <w:rsid w:val="009E5A65"/>
    <w:rsid w:val="009E5A91"/>
    <w:rsid w:val="009E5CC3"/>
    <w:rsid w:val="009E5D73"/>
    <w:rsid w:val="009E6132"/>
    <w:rsid w:val="009E693B"/>
    <w:rsid w:val="009E69D0"/>
    <w:rsid w:val="009E6D0B"/>
    <w:rsid w:val="009E772A"/>
    <w:rsid w:val="009E79ED"/>
    <w:rsid w:val="009F06CF"/>
    <w:rsid w:val="009F075A"/>
    <w:rsid w:val="009F09C1"/>
    <w:rsid w:val="009F09C2"/>
    <w:rsid w:val="009F1017"/>
    <w:rsid w:val="009F1068"/>
    <w:rsid w:val="009F10A8"/>
    <w:rsid w:val="009F12E7"/>
    <w:rsid w:val="009F17CD"/>
    <w:rsid w:val="009F17F9"/>
    <w:rsid w:val="009F1936"/>
    <w:rsid w:val="009F22B2"/>
    <w:rsid w:val="009F22F4"/>
    <w:rsid w:val="009F2977"/>
    <w:rsid w:val="009F2AC5"/>
    <w:rsid w:val="009F2E49"/>
    <w:rsid w:val="009F2ECA"/>
    <w:rsid w:val="009F3A36"/>
    <w:rsid w:val="009F3CE7"/>
    <w:rsid w:val="009F42B4"/>
    <w:rsid w:val="009F43DB"/>
    <w:rsid w:val="009F4CA1"/>
    <w:rsid w:val="009F4FA8"/>
    <w:rsid w:val="009F53A8"/>
    <w:rsid w:val="009F5538"/>
    <w:rsid w:val="009F55FD"/>
    <w:rsid w:val="009F60A9"/>
    <w:rsid w:val="009F6BC1"/>
    <w:rsid w:val="009F702B"/>
    <w:rsid w:val="009F71BC"/>
    <w:rsid w:val="009F72F0"/>
    <w:rsid w:val="009F7934"/>
    <w:rsid w:val="009F7D49"/>
    <w:rsid w:val="00A0057D"/>
    <w:rsid w:val="00A009E7"/>
    <w:rsid w:val="00A00A9B"/>
    <w:rsid w:val="00A00EC9"/>
    <w:rsid w:val="00A0160E"/>
    <w:rsid w:val="00A01A0B"/>
    <w:rsid w:val="00A01E7D"/>
    <w:rsid w:val="00A01F5B"/>
    <w:rsid w:val="00A01FEF"/>
    <w:rsid w:val="00A02071"/>
    <w:rsid w:val="00A025B2"/>
    <w:rsid w:val="00A026D3"/>
    <w:rsid w:val="00A0279D"/>
    <w:rsid w:val="00A029DD"/>
    <w:rsid w:val="00A02C2F"/>
    <w:rsid w:val="00A02DD3"/>
    <w:rsid w:val="00A02EA1"/>
    <w:rsid w:val="00A02F6C"/>
    <w:rsid w:val="00A02FA7"/>
    <w:rsid w:val="00A02FC4"/>
    <w:rsid w:val="00A0327F"/>
    <w:rsid w:val="00A032C2"/>
    <w:rsid w:val="00A03314"/>
    <w:rsid w:val="00A03687"/>
    <w:rsid w:val="00A03FD0"/>
    <w:rsid w:val="00A04040"/>
    <w:rsid w:val="00A04069"/>
    <w:rsid w:val="00A043A7"/>
    <w:rsid w:val="00A048C8"/>
    <w:rsid w:val="00A0502F"/>
    <w:rsid w:val="00A055EF"/>
    <w:rsid w:val="00A0583A"/>
    <w:rsid w:val="00A05D44"/>
    <w:rsid w:val="00A064B2"/>
    <w:rsid w:val="00A06513"/>
    <w:rsid w:val="00A0660D"/>
    <w:rsid w:val="00A074A4"/>
    <w:rsid w:val="00A07678"/>
    <w:rsid w:val="00A077F0"/>
    <w:rsid w:val="00A1013B"/>
    <w:rsid w:val="00A1030B"/>
    <w:rsid w:val="00A10337"/>
    <w:rsid w:val="00A104AE"/>
    <w:rsid w:val="00A105DD"/>
    <w:rsid w:val="00A10C80"/>
    <w:rsid w:val="00A10CB4"/>
    <w:rsid w:val="00A1133A"/>
    <w:rsid w:val="00A11517"/>
    <w:rsid w:val="00A115BA"/>
    <w:rsid w:val="00A11850"/>
    <w:rsid w:val="00A118AE"/>
    <w:rsid w:val="00A11DF4"/>
    <w:rsid w:val="00A128B4"/>
    <w:rsid w:val="00A12CB4"/>
    <w:rsid w:val="00A12F55"/>
    <w:rsid w:val="00A12F6A"/>
    <w:rsid w:val="00A1388F"/>
    <w:rsid w:val="00A13A6F"/>
    <w:rsid w:val="00A13C79"/>
    <w:rsid w:val="00A145A5"/>
    <w:rsid w:val="00A1468B"/>
    <w:rsid w:val="00A14C92"/>
    <w:rsid w:val="00A14D60"/>
    <w:rsid w:val="00A152AF"/>
    <w:rsid w:val="00A1547E"/>
    <w:rsid w:val="00A15A7C"/>
    <w:rsid w:val="00A16413"/>
    <w:rsid w:val="00A16657"/>
    <w:rsid w:val="00A16684"/>
    <w:rsid w:val="00A16A30"/>
    <w:rsid w:val="00A16CE4"/>
    <w:rsid w:val="00A175D3"/>
    <w:rsid w:val="00A179DC"/>
    <w:rsid w:val="00A17C46"/>
    <w:rsid w:val="00A20309"/>
    <w:rsid w:val="00A2047D"/>
    <w:rsid w:val="00A20C9A"/>
    <w:rsid w:val="00A21871"/>
    <w:rsid w:val="00A21992"/>
    <w:rsid w:val="00A21C2F"/>
    <w:rsid w:val="00A21D47"/>
    <w:rsid w:val="00A21F08"/>
    <w:rsid w:val="00A2262B"/>
    <w:rsid w:val="00A2264B"/>
    <w:rsid w:val="00A22C4F"/>
    <w:rsid w:val="00A23486"/>
    <w:rsid w:val="00A23876"/>
    <w:rsid w:val="00A2424A"/>
    <w:rsid w:val="00A244B1"/>
    <w:rsid w:val="00A247DA"/>
    <w:rsid w:val="00A24879"/>
    <w:rsid w:val="00A254B6"/>
    <w:rsid w:val="00A25A63"/>
    <w:rsid w:val="00A26758"/>
    <w:rsid w:val="00A27E82"/>
    <w:rsid w:val="00A30171"/>
    <w:rsid w:val="00A301BB"/>
    <w:rsid w:val="00A30616"/>
    <w:rsid w:val="00A3091A"/>
    <w:rsid w:val="00A30A48"/>
    <w:rsid w:val="00A30EC8"/>
    <w:rsid w:val="00A3107A"/>
    <w:rsid w:val="00A32047"/>
    <w:rsid w:val="00A32461"/>
    <w:rsid w:val="00A32C9C"/>
    <w:rsid w:val="00A330B7"/>
    <w:rsid w:val="00A337B9"/>
    <w:rsid w:val="00A33E32"/>
    <w:rsid w:val="00A34502"/>
    <w:rsid w:val="00A34619"/>
    <w:rsid w:val="00A349FC"/>
    <w:rsid w:val="00A34AF7"/>
    <w:rsid w:val="00A34FE0"/>
    <w:rsid w:val="00A34FFF"/>
    <w:rsid w:val="00A359E5"/>
    <w:rsid w:val="00A35AB7"/>
    <w:rsid w:val="00A363C2"/>
    <w:rsid w:val="00A363D7"/>
    <w:rsid w:val="00A365EC"/>
    <w:rsid w:val="00A365FB"/>
    <w:rsid w:val="00A36878"/>
    <w:rsid w:val="00A36A68"/>
    <w:rsid w:val="00A3774B"/>
    <w:rsid w:val="00A377B3"/>
    <w:rsid w:val="00A37839"/>
    <w:rsid w:val="00A37FAB"/>
    <w:rsid w:val="00A407D6"/>
    <w:rsid w:val="00A408E7"/>
    <w:rsid w:val="00A40E01"/>
    <w:rsid w:val="00A40E16"/>
    <w:rsid w:val="00A41607"/>
    <w:rsid w:val="00A4179F"/>
    <w:rsid w:val="00A418FB"/>
    <w:rsid w:val="00A41ACF"/>
    <w:rsid w:val="00A41F0F"/>
    <w:rsid w:val="00A42028"/>
    <w:rsid w:val="00A42584"/>
    <w:rsid w:val="00A42990"/>
    <w:rsid w:val="00A42B18"/>
    <w:rsid w:val="00A4304E"/>
    <w:rsid w:val="00A4304F"/>
    <w:rsid w:val="00A437FE"/>
    <w:rsid w:val="00A43B64"/>
    <w:rsid w:val="00A44426"/>
    <w:rsid w:val="00A4489D"/>
    <w:rsid w:val="00A448F9"/>
    <w:rsid w:val="00A45270"/>
    <w:rsid w:val="00A454FC"/>
    <w:rsid w:val="00A45718"/>
    <w:rsid w:val="00A46405"/>
    <w:rsid w:val="00A46AA8"/>
    <w:rsid w:val="00A46EE0"/>
    <w:rsid w:val="00A47D53"/>
    <w:rsid w:val="00A5003B"/>
    <w:rsid w:val="00A500C9"/>
    <w:rsid w:val="00A50122"/>
    <w:rsid w:val="00A5044D"/>
    <w:rsid w:val="00A504D2"/>
    <w:rsid w:val="00A504EE"/>
    <w:rsid w:val="00A508C5"/>
    <w:rsid w:val="00A50B17"/>
    <w:rsid w:val="00A50F97"/>
    <w:rsid w:val="00A511B4"/>
    <w:rsid w:val="00A51288"/>
    <w:rsid w:val="00A51482"/>
    <w:rsid w:val="00A51BC6"/>
    <w:rsid w:val="00A527B4"/>
    <w:rsid w:val="00A52826"/>
    <w:rsid w:val="00A52851"/>
    <w:rsid w:val="00A52B3C"/>
    <w:rsid w:val="00A52C34"/>
    <w:rsid w:val="00A52ED0"/>
    <w:rsid w:val="00A533CB"/>
    <w:rsid w:val="00A5354C"/>
    <w:rsid w:val="00A535A6"/>
    <w:rsid w:val="00A53D28"/>
    <w:rsid w:val="00A54124"/>
    <w:rsid w:val="00A54CC5"/>
    <w:rsid w:val="00A54CC6"/>
    <w:rsid w:val="00A54EA0"/>
    <w:rsid w:val="00A55084"/>
    <w:rsid w:val="00A5517D"/>
    <w:rsid w:val="00A55C43"/>
    <w:rsid w:val="00A55D53"/>
    <w:rsid w:val="00A55F45"/>
    <w:rsid w:val="00A56173"/>
    <w:rsid w:val="00A56225"/>
    <w:rsid w:val="00A5653C"/>
    <w:rsid w:val="00A56AEE"/>
    <w:rsid w:val="00A56B96"/>
    <w:rsid w:val="00A56C0C"/>
    <w:rsid w:val="00A56C12"/>
    <w:rsid w:val="00A56DA8"/>
    <w:rsid w:val="00A57071"/>
    <w:rsid w:val="00A574C3"/>
    <w:rsid w:val="00A57755"/>
    <w:rsid w:val="00A578F9"/>
    <w:rsid w:val="00A579D1"/>
    <w:rsid w:val="00A57C5A"/>
    <w:rsid w:val="00A57FF1"/>
    <w:rsid w:val="00A6046C"/>
    <w:rsid w:val="00A60540"/>
    <w:rsid w:val="00A614D3"/>
    <w:rsid w:val="00A61DF9"/>
    <w:rsid w:val="00A6230B"/>
    <w:rsid w:val="00A6257B"/>
    <w:rsid w:val="00A63162"/>
    <w:rsid w:val="00A63493"/>
    <w:rsid w:val="00A63A9E"/>
    <w:rsid w:val="00A6412C"/>
    <w:rsid w:val="00A648E1"/>
    <w:rsid w:val="00A64EC6"/>
    <w:rsid w:val="00A6529F"/>
    <w:rsid w:val="00A6539E"/>
    <w:rsid w:val="00A6553D"/>
    <w:rsid w:val="00A656BB"/>
    <w:rsid w:val="00A65744"/>
    <w:rsid w:val="00A657E8"/>
    <w:rsid w:val="00A6666B"/>
    <w:rsid w:val="00A676DE"/>
    <w:rsid w:val="00A6776E"/>
    <w:rsid w:val="00A677DA"/>
    <w:rsid w:val="00A67816"/>
    <w:rsid w:val="00A67B49"/>
    <w:rsid w:val="00A701BE"/>
    <w:rsid w:val="00A7055F"/>
    <w:rsid w:val="00A707A7"/>
    <w:rsid w:val="00A71D2C"/>
    <w:rsid w:val="00A72179"/>
    <w:rsid w:val="00A72369"/>
    <w:rsid w:val="00A724C1"/>
    <w:rsid w:val="00A7260F"/>
    <w:rsid w:val="00A726F7"/>
    <w:rsid w:val="00A72CE2"/>
    <w:rsid w:val="00A730BB"/>
    <w:rsid w:val="00A73780"/>
    <w:rsid w:val="00A7386E"/>
    <w:rsid w:val="00A73B6E"/>
    <w:rsid w:val="00A73BE0"/>
    <w:rsid w:val="00A73D48"/>
    <w:rsid w:val="00A74B2C"/>
    <w:rsid w:val="00A74CBF"/>
    <w:rsid w:val="00A74D0E"/>
    <w:rsid w:val="00A74E8F"/>
    <w:rsid w:val="00A7539E"/>
    <w:rsid w:val="00A757D8"/>
    <w:rsid w:val="00A7607C"/>
    <w:rsid w:val="00A769C8"/>
    <w:rsid w:val="00A76B0E"/>
    <w:rsid w:val="00A76F65"/>
    <w:rsid w:val="00A77BFD"/>
    <w:rsid w:val="00A77C1F"/>
    <w:rsid w:val="00A77C81"/>
    <w:rsid w:val="00A8009F"/>
    <w:rsid w:val="00A8039F"/>
    <w:rsid w:val="00A80680"/>
    <w:rsid w:val="00A80987"/>
    <w:rsid w:val="00A80B75"/>
    <w:rsid w:val="00A80BCD"/>
    <w:rsid w:val="00A80C4F"/>
    <w:rsid w:val="00A80D67"/>
    <w:rsid w:val="00A81087"/>
    <w:rsid w:val="00A810C8"/>
    <w:rsid w:val="00A8131E"/>
    <w:rsid w:val="00A8171C"/>
    <w:rsid w:val="00A822B2"/>
    <w:rsid w:val="00A8248C"/>
    <w:rsid w:val="00A829C1"/>
    <w:rsid w:val="00A82F22"/>
    <w:rsid w:val="00A82F3E"/>
    <w:rsid w:val="00A831DA"/>
    <w:rsid w:val="00A83460"/>
    <w:rsid w:val="00A837DE"/>
    <w:rsid w:val="00A838CD"/>
    <w:rsid w:val="00A83A60"/>
    <w:rsid w:val="00A8400D"/>
    <w:rsid w:val="00A84090"/>
    <w:rsid w:val="00A8439E"/>
    <w:rsid w:val="00A84802"/>
    <w:rsid w:val="00A84811"/>
    <w:rsid w:val="00A849CA"/>
    <w:rsid w:val="00A84AF7"/>
    <w:rsid w:val="00A8562E"/>
    <w:rsid w:val="00A857C5"/>
    <w:rsid w:val="00A8604B"/>
    <w:rsid w:val="00A8616C"/>
    <w:rsid w:val="00A86451"/>
    <w:rsid w:val="00A86CF5"/>
    <w:rsid w:val="00A87739"/>
    <w:rsid w:val="00A877A8"/>
    <w:rsid w:val="00A87940"/>
    <w:rsid w:val="00A87CF2"/>
    <w:rsid w:val="00A87F9E"/>
    <w:rsid w:val="00A9019C"/>
    <w:rsid w:val="00A902B7"/>
    <w:rsid w:val="00A90362"/>
    <w:rsid w:val="00A90C41"/>
    <w:rsid w:val="00A90FE5"/>
    <w:rsid w:val="00A912A4"/>
    <w:rsid w:val="00A914A8"/>
    <w:rsid w:val="00A91667"/>
    <w:rsid w:val="00A91A9B"/>
    <w:rsid w:val="00A920C5"/>
    <w:rsid w:val="00A9226A"/>
    <w:rsid w:val="00A92FB8"/>
    <w:rsid w:val="00A9303A"/>
    <w:rsid w:val="00A934BD"/>
    <w:rsid w:val="00A93852"/>
    <w:rsid w:val="00A9399C"/>
    <w:rsid w:val="00A939C0"/>
    <w:rsid w:val="00A940C0"/>
    <w:rsid w:val="00A9411C"/>
    <w:rsid w:val="00A94578"/>
    <w:rsid w:val="00A94773"/>
    <w:rsid w:val="00A94C9F"/>
    <w:rsid w:val="00A95085"/>
    <w:rsid w:val="00A95D22"/>
    <w:rsid w:val="00A9618F"/>
    <w:rsid w:val="00A96222"/>
    <w:rsid w:val="00A96AC8"/>
    <w:rsid w:val="00A96ADC"/>
    <w:rsid w:val="00A96F2C"/>
    <w:rsid w:val="00A97308"/>
    <w:rsid w:val="00A97404"/>
    <w:rsid w:val="00A975A9"/>
    <w:rsid w:val="00A97CA7"/>
    <w:rsid w:val="00A97FB6"/>
    <w:rsid w:val="00AA00C4"/>
    <w:rsid w:val="00AA0371"/>
    <w:rsid w:val="00AA062A"/>
    <w:rsid w:val="00AA0722"/>
    <w:rsid w:val="00AA0A3A"/>
    <w:rsid w:val="00AA0A5E"/>
    <w:rsid w:val="00AA0BA2"/>
    <w:rsid w:val="00AA0BD2"/>
    <w:rsid w:val="00AA0C9D"/>
    <w:rsid w:val="00AA0F73"/>
    <w:rsid w:val="00AA0F80"/>
    <w:rsid w:val="00AA116A"/>
    <w:rsid w:val="00AA1467"/>
    <w:rsid w:val="00AA14BB"/>
    <w:rsid w:val="00AA157F"/>
    <w:rsid w:val="00AA1585"/>
    <w:rsid w:val="00AA186E"/>
    <w:rsid w:val="00AA1E22"/>
    <w:rsid w:val="00AA2255"/>
    <w:rsid w:val="00AA28BC"/>
    <w:rsid w:val="00AA2BFD"/>
    <w:rsid w:val="00AA2DE9"/>
    <w:rsid w:val="00AA3B4A"/>
    <w:rsid w:val="00AA422C"/>
    <w:rsid w:val="00AA4615"/>
    <w:rsid w:val="00AA48F7"/>
    <w:rsid w:val="00AA5CD6"/>
    <w:rsid w:val="00AA6097"/>
    <w:rsid w:val="00AA6143"/>
    <w:rsid w:val="00AA657A"/>
    <w:rsid w:val="00AA68F3"/>
    <w:rsid w:val="00AA6929"/>
    <w:rsid w:val="00AA6DAC"/>
    <w:rsid w:val="00AA737D"/>
    <w:rsid w:val="00AA7A17"/>
    <w:rsid w:val="00AA7B3B"/>
    <w:rsid w:val="00AA7BDC"/>
    <w:rsid w:val="00AB00B3"/>
    <w:rsid w:val="00AB0127"/>
    <w:rsid w:val="00AB016C"/>
    <w:rsid w:val="00AB028A"/>
    <w:rsid w:val="00AB0363"/>
    <w:rsid w:val="00AB05BE"/>
    <w:rsid w:val="00AB0FB9"/>
    <w:rsid w:val="00AB1273"/>
    <w:rsid w:val="00AB13EB"/>
    <w:rsid w:val="00AB1A60"/>
    <w:rsid w:val="00AB2894"/>
    <w:rsid w:val="00AB2E6C"/>
    <w:rsid w:val="00AB30AB"/>
    <w:rsid w:val="00AB351E"/>
    <w:rsid w:val="00AB356A"/>
    <w:rsid w:val="00AB3786"/>
    <w:rsid w:val="00AB40AD"/>
    <w:rsid w:val="00AB4158"/>
    <w:rsid w:val="00AB42A7"/>
    <w:rsid w:val="00AB46A4"/>
    <w:rsid w:val="00AB4B0D"/>
    <w:rsid w:val="00AB4E9B"/>
    <w:rsid w:val="00AB5E4B"/>
    <w:rsid w:val="00AB5F74"/>
    <w:rsid w:val="00AB628C"/>
    <w:rsid w:val="00AB6523"/>
    <w:rsid w:val="00AB673A"/>
    <w:rsid w:val="00AB691E"/>
    <w:rsid w:val="00AB6BC8"/>
    <w:rsid w:val="00AB718D"/>
    <w:rsid w:val="00AB7A5A"/>
    <w:rsid w:val="00AB7D2D"/>
    <w:rsid w:val="00AC0AFC"/>
    <w:rsid w:val="00AC0D71"/>
    <w:rsid w:val="00AC1151"/>
    <w:rsid w:val="00AC14F5"/>
    <w:rsid w:val="00AC15EB"/>
    <w:rsid w:val="00AC1609"/>
    <w:rsid w:val="00AC1635"/>
    <w:rsid w:val="00AC1705"/>
    <w:rsid w:val="00AC1786"/>
    <w:rsid w:val="00AC17B4"/>
    <w:rsid w:val="00AC18C4"/>
    <w:rsid w:val="00AC19C1"/>
    <w:rsid w:val="00AC1FD2"/>
    <w:rsid w:val="00AC26A3"/>
    <w:rsid w:val="00AC2B1D"/>
    <w:rsid w:val="00AC3140"/>
    <w:rsid w:val="00AC314B"/>
    <w:rsid w:val="00AC31A9"/>
    <w:rsid w:val="00AC31AC"/>
    <w:rsid w:val="00AC325C"/>
    <w:rsid w:val="00AC327F"/>
    <w:rsid w:val="00AC34E5"/>
    <w:rsid w:val="00AC35E9"/>
    <w:rsid w:val="00AC3896"/>
    <w:rsid w:val="00AC42BA"/>
    <w:rsid w:val="00AC4804"/>
    <w:rsid w:val="00AC4DAE"/>
    <w:rsid w:val="00AC5BB4"/>
    <w:rsid w:val="00AC5C87"/>
    <w:rsid w:val="00AC6022"/>
    <w:rsid w:val="00AC616A"/>
    <w:rsid w:val="00AC6199"/>
    <w:rsid w:val="00AC6459"/>
    <w:rsid w:val="00AC660A"/>
    <w:rsid w:val="00AC6771"/>
    <w:rsid w:val="00AC6C7F"/>
    <w:rsid w:val="00AC710F"/>
    <w:rsid w:val="00AC72B2"/>
    <w:rsid w:val="00AC7B8D"/>
    <w:rsid w:val="00AC7BBA"/>
    <w:rsid w:val="00AD0BB2"/>
    <w:rsid w:val="00AD0D0E"/>
    <w:rsid w:val="00AD10A1"/>
    <w:rsid w:val="00AD123E"/>
    <w:rsid w:val="00AD15B4"/>
    <w:rsid w:val="00AD1AE7"/>
    <w:rsid w:val="00AD1CCF"/>
    <w:rsid w:val="00AD1CE0"/>
    <w:rsid w:val="00AD28A6"/>
    <w:rsid w:val="00AD2D4A"/>
    <w:rsid w:val="00AD2E76"/>
    <w:rsid w:val="00AD31A7"/>
    <w:rsid w:val="00AD3814"/>
    <w:rsid w:val="00AD3852"/>
    <w:rsid w:val="00AD3A3F"/>
    <w:rsid w:val="00AD3E97"/>
    <w:rsid w:val="00AD43F9"/>
    <w:rsid w:val="00AD4540"/>
    <w:rsid w:val="00AD4C6D"/>
    <w:rsid w:val="00AD4D51"/>
    <w:rsid w:val="00AD4D6B"/>
    <w:rsid w:val="00AD5125"/>
    <w:rsid w:val="00AD5520"/>
    <w:rsid w:val="00AD5816"/>
    <w:rsid w:val="00AD591E"/>
    <w:rsid w:val="00AD5AC6"/>
    <w:rsid w:val="00AD5C69"/>
    <w:rsid w:val="00AD6148"/>
    <w:rsid w:val="00AD6931"/>
    <w:rsid w:val="00AD693C"/>
    <w:rsid w:val="00AD6A54"/>
    <w:rsid w:val="00AD7085"/>
    <w:rsid w:val="00AD7240"/>
    <w:rsid w:val="00AD7505"/>
    <w:rsid w:val="00AD7BD9"/>
    <w:rsid w:val="00AD7EDA"/>
    <w:rsid w:val="00AE0A4D"/>
    <w:rsid w:val="00AE0EA2"/>
    <w:rsid w:val="00AE1140"/>
    <w:rsid w:val="00AE1210"/>
    <w:rsid w:val="00AE13A8"/>
    <w:rsid w:val="00AE144F"/>
    <w:rsid w:val="00AE21B6"/>
    <w:rsid w:val="00AE258B"/>
    <w:rsid w:val="00AE2619"/>
    <w:rsid w:val="00AE2EEC"/>
    <w:rsid w:val="00AE2EF1"/>
    <w:rsid w:val="00AE2F71"/>
    <w:rsid w:val="00AE349B"/>
    <w:rsid w:val="00AE3837"/>
    <w:rsid w:val="00AE3973"/>
    <w:rsid w:val="00AE3C0C"/>
    <w:rsid w:val="00AE450F"/>
    <w:rsid w:val="00AE481E"/>
    <w:rsid w:val="00AE482C"/>
    <w:rsid w:val="00AE4E3A"/>
    <w:rsid w:val="00AE4ED0"/>
    <w:rsid w:val="00AE5171"/>
    <w:rsid w:val="00AE5259"/>
    <w:rsid w:val="00AE5BAA"/>
    <w:rsid w:val="00AE5FE3"/>
    <w:rsid w:val="00AE6116"/>
    <w:rsid w:val="00AE66CE"/>
    <w:rsid w:val="00AE76C4"/>
    <w:rsid w:val="00AE7B2A"/>
    <w:rsid w:val="00AF0B8B"/>
    <w:rsid w:val="00AF0C34"/>
    <w:rsid w:val="00AF10D8"/>
    <w:rsid w:val="00AF10DA"/>
    <w:rsid w:val="00AF18CD"/>
    <w:rsid w:val="00AF19B1"/>
    <w:rsid w:val="00AF1CA9"/>
    <w:rsid w:val="00AF1DF5"/>
    <w:rsid w:val="00AF1FC1"/>
    <w:rsid w:val="00AF2292"/>
    <w:rsid w:val="00AF24E4"/>
    <w:rsid w:val="00AF27E0"/>
    <w:rsid w:val="00AF29F9"/>
    <w:rsid w:val="00AF2A62"/>
    <w:rsid w:val="00AF2AE1"/>
    <w:rsid w:val="00AF3093"/>
    <w:rsid w:val="00AF31DB"/>
    <w:rsid w:val="00AF341D"/>
    <w:rsid w:val="00AF397F"/>
    <w:rsid w:val="00AF3CB4"/>
    <w:rsid w:val="00AF4209"/>
    <w:rsid w:val="00AF458E"/>
    <w:rsid w:val="00AF4C8E"/>
    <w:rsid w:val="00AF4D81"/>
    <w:rsid w:val="00AF4DB6"/>
    <w:rsid w:val="00AF5058"/>
    <w:rsid w:val="00AF5991"/>
    <w:rsid w:val="00AF59A0"/>
    <w:rsid w:val="00AF5C03"/>
    <w:rsid w:val="00AF5D5B"/>
    <w:rsid w:val="00AF6376"/>
    <w:rsid w:val="00AF64F4"/>
    <w:rsid w:val="00AF64FF"/>
    <w:rsid w:val="00AF6BA7"/>
    <w:rsid w:val="00AF6F4C"/>
    <w:rsid w:val="00AF77C4"/>
    <w:rsid w:val="00AF7B83"/>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3286"/>
    <w:rsid w:val="00B03D68"/>
    <w:rsid w:val="00B0429D"/>
    <w:rsid w:val="00B047AD"/>
    <w:rsid w:val="00B04869"/>
    <w:rsid w:val="00B04A32"/>
    <w:rsid w:val="00B06231"/>
    <w:rsid w:val="00B066B3"/>
    <w:rsid w:val="00B0677C"/>
    <w:rsid w:val="00B06936"/>
    <w:rsid w:val="00B06C19"/>
    <w:rsid w:val="00B06DB5"/>
    <w:rsid w:val="00B06F5B"/>
    <w:rsid w:val="00B07433"/>
    <w:rsid w:val="00B0751A"/>
    <w:rsid w:val="00B07557"/>
    <w:rsid w:val="00B07622"/>
    <w:rsid w:val="00B0769D"/>
    <w:rsid w:val="00B07A29"/>
    <w:rsid w:val="00B07C92"/>
    <w:rsid w:val="00B07EF1"/>
    <w:rsid w:val="00B10011"/>
    <w:rsid w:val="00B102A1"/>
    <w:rsid w:val="00B10BF6"/>
    <w:rsid w:val="00B10FC8"/>
    <w:rsid w:val="00B112A3"/>
    <w:rsid w:val="00B11A1F"/>
    <w:rsid w:val="00B11DB1"/>
    <w:rsid w:val="00B11F85"/>
    <w:rsid w:val="00B1208C"/>
    <w:rsid w:val="00B124CA"/>
    <w:rsid w:val="00B124F9"/>
    <w:rsid w:val="00B12779"/>
    <w:rsid w:val="00B12A5D"/>
    <w:rsid w:val="00B12E7B"/>
    <w:rsid w:val="00B1325D"/>
    <w:rsid w:val="00B13391"/>
    <w:rsid w:val="00B13397"/>
    <w:rsid w:val="00B13BC2"/>
    <w:rsid w:val="00B13E4B"/>
    <w:rsid w:val="00B1414C"/>
    <w:rsid w:val="00B149DE"/>
    <w:rsid w:val="00B152AA"/>
    <w:rsid w:val="00B15529"/>
    <w:rsid w:val="00B160CE"/>
    <w:rsid w:val="00B16249"/>
    <w:rsid w:val="00B1656A"/>
    <w:rsid w:val="00B1686C"/>
    <w:rsid w:val="00B17332"/>
    <w:rsid w:val="00B1766A"/>
    <w:rsid w:val="00B17868"/>
    <w:rsid w:val="00B17879"/>
    <w:rsid w:val="00B17BFF"/>
    <w:rsid w:val="00B207BE"/>
    <w:rsid w:val="00B20919"/>
    <w:rsid w:val="00B20F07"/>
    <w:rsid w:val="00B21AF9"/>
    <w:rsid w:val="00B21BBB"/>
    <w:rsid w:val="00B22A9A"/>
    <w:rsid w:val="00B22CF2"/>
    <w:rsid w:val="00B22D32"/>
    <w:rsid w:val="00B22E5E"/>
    <w:rsid w:val="00B2312F"/>
    <w:rsid w:val="00B2330F"/>
    <w:rsid w:val="00B235FF"/>
    <w:rsid w:val="00B23701"/>
    <w:rsid w:val="00B238B6"/>
    <w:rsid w:val="00B23992"/>
    <w:rsid w:val="00B23C23"/>
    <w:rsid w:val="00B243C5"/>
    <w:rsid w:val="00B24689"/>
    <w:rsid w:val="00B24A7B"/>
    <w:rsid w:val="00B24EF5"/>
    <w:rsid w:val="00B25280"/>
    <w:rsid w:val="00B25373"/>
    <w:rsid w:val="00B25D90"/>
    <w:rsid w:val="00B26012"/>
    <w:rsid w:val="00B2692C"/>
    <w:rsid w:val="00B26940"/>
    <w:rsid w:val="00B26B21"/>
    <w:rsid w:val="00B26D4D"/>
    <w:rsid w:val="00B26E96"/>
    <w:rsid w:val="00B272C3"/>
    <w:rsid w:val="00B27542"/>
    <w:rsid w:val="00B2773B"/>
    <w:rsid w:val="00B27927"/>
    <w:rsid w:val="00B27AE9"/>
    <w:rsid w:val="00B30618"/>
    <w:rsid w:val="00B30715"/>
    <w:rsid w:val="00B30C0C"/>
    <w:rsid w:val="00B30C7D"/>
    <w:rsid w:val="00B30DCB"/>
    <w:rsid w:val="00B314D3"/>
    <w:rsid w:val="00B31596"/>
    <w:rsid w:val="00B31916"/>
    <w:rsid w:val="00B31DCD"/>
    <w:rsid w:val="00B31E1B"/>
    <w:rsid w:val="00B31EF0"/>
    <w:rsid w:val="00B3219C"/>
    <w:rsid w:val="00B32815"/>
    <w:rsid w:val="00B329AC"/>
    <w:rsid w:val="00B32CD2"/>
    <w:rsid w:val="00B32EFA"/>
    <w:rsid w:val="00B32F2D"/>
    <w:rsid w:val="00B33037"/>
    <w:rsid w:val="00B331B0"/>
    <w:rsid w:val="00B332F3"/>
    <w:rsid w:val="00B334DC"/>
    <w:rsid w:val="00B33815"/>
    <w:rsid w:val="00B338CA"/>
    <w:rsid w:val="00B33E1F"/>
    <w:rsid w:val="00B33E45"/>
    <w:rsid w:val="00B33F6C"/>
    <w:rsid w:val="00B34452"/>
    <w:rsid w:val="00B34CCD"/>
    <w:rsid w:val="00B3560A"/>
    <w:rsid w:val="00B35B78"/>
    <w:rsid w:val="00B35C99"/>
    <w:rsid w:val="00B35DC7"/>
    <w:rsid w:val="00B36096"/>
    <w:rsid w:val="00B362AB"/>
    <w:rsid w:val="00B365DE"/>
    <w:rsid w:val="00B367F2"/>
    <w:rsid w:val="00B36893"/>
    <w:rsid w:val="00B36E66"/>
    <w:rsid w:val="00B36E68"/>
    <w:rsid w:val="00B37696"/>
    <w:rsid w:val="00B37BB4"/>
    <w:rsid w:val="00B37C32"/>
    <w:rsid w:val="00B401BD"/>
    <w:rsid w:val="00B4021F"/>
    <w:rsid w:val="00B4041F"/>
    <w:rsid w:val="00B406CF"/>
    <w:rsid w:val="00B40947"/>
    <w:rsid w:val="00B40FBD"/>
    <w:rsid w:val="00B4106D"/>
    <w:rsid w:val="00B41658"/>
    <w:rsid w:val="00B42016"/>
    <w:rsid w:val="00B4242F"/>
    <w:rsid w:val="00B42878"/>
    <w:rsid w:val="00B42A58"/>
    <w:rsid w:val="00B42BA7"/>
    <w:rsid w:val="00B42CC5"/>
    <w:rsid w:val="00B42DA3"/>
    <w:rsid w:val="00B42E07"/>
    <w:rsid w:val="00B42FCD"/>
    <w:rsid w:val="00B43154"/>
    <w:rsid w:val="00B43709"/>
    <w:rsid w:val="00B43A1E"/>
    <w:rsid w:val="00B43C24"/>
    <w:rsid w:val="00B4408A"/>
    <w:rsid w:val="00B44223"/>
    <w:rsid w:val="00B442C0"/>
    <w:rsid w:val="00B44301"/>
    <w:rsid w:val="00B44323"/>
    <w:rsid w:val="00B449E1"/>
    <w:rsid w:val="00B44C78"/>
    <w:rsid w:val="00B45766"/>
    <w:rsid w:val="00B45972"/>
    <w:rsid w:val="00B45A7C"/>
    <w:rsid w:val="00B45D12"/>
    <w:rsid w:val="00B45FCE"/>
    <w:rsid w:val="00B46517"/>
    <w:rsid w:val="00B46D34"/>
    <w:rsid w:val="00B46F2F"/>
    <w:rsid w:val="00B4730F"/>
    <w:rsid w:val="00B476B5"/>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25"/>
    <w:rsid w:val="00B536AB"/>
    <w:rsid w:val="00B53937"/>
    <w:rsid w:val="00B53A39"/>
    <w:rsid w:val="00B53D3A"/>
    <w:rsid w:val="00B54165"/>
    <w:rsid w:val="00B54673"/>
    <w:rsid w:val="00B54C46"/>
    <w:rsid w:val="00B55390"/>
    <w:rsid w:val="00B55568"/>
    <w:rsid w:val="00B555BF"/>
    <w:rsid w:val="00B5570E"/>
    <w:rsid w:val="00B55A91"/>
    <w:rsid w:val="00B55AB3"/>
    <w:rsid w:val="00B55C6C"/>
    <w:rsid w:val="00B56002"/>
    <w:rsid w:val="00B5610F"/>
    <w:rsid w:val="00B56A0F"/>
    <w:rsid w:val="00B57114"/>
    <w:rsid w:val="00B57584"/>
    <w:rsid w:val="00B575BE"/>
    <w:rsid w:val="00B575EF"/>
    <w:rsid w:val="00B577A8"/>
    <w:rsid w:val="00B5797B"/>
    <w:rsid w:val="00B57AA0"/>
    <w:rsid w:val="00B600AB"/>
    <w:rsid w:val="00B60243"/>
    <w:rsid w:val="00B6057C"/>
    <w:rsid w:val="00B60623"/>
    <w:rsid w:val="00B6089E"/>
    <w:rsid w:val="00B60BA6"/>
    <w:rsid w:val="00B60D0C"/>
    <w:rsid w:val="00B614C8"/>
    <w:rsid w:val="00B617B5"/>
    <w:rsid w:val="00B61FA9"/>
    <w:rsid w:val="00B6206E"/>
    <w:rsid w:val="00B6275C"/>
    <w:rsid w:val="00B6286C"/>
    <w:rsid w:val="00B62C19"/>
    <w:rsid w:val="00B6314C"/>
    <w:rsid w:val="00B6331E"/>
    <w:rsid w:val="00B63917"/>
    <w:rsid w:val="00B6433B"/>
    <w:rsid w:val="00B645A4"/>
    <w:rsid w:val="00B64664"/>
    <w:rsid w:val="00B6473A"/>
    <w:rsid w:val="00B64DED"/>
    <w:rsid w:val="00B6520F"/>
    <w:rsid w:val="00B65EBC"/>
    <w:rsid w:val="00B669D4"/>
    <w:rsid w:val="00B67038"/>
    <w:rsid w:val="00B67104"/>
    <w:rsid w:val="00B672C3"/>
    <w:rsid w:val="00B67796"/>
    <w:rsid w:val="00B68F98"/>
    <w:rsid w:val="00B7006E"/>
    <w:rsid w:val="00B70081"/>
    <w:rsid w:val="00B700DD"/>
    <w:rsid w:val="00B70139"/>
    <w:rsid w:val="00B70155"/>
    <w:rsid w:val="00B70183"/>
    <w:rsid w:val="00B703F3"/>
    <w:rsid w:val="00B70C44"/>
    <w:rsid w:val="00B70CCF"/>
    <w:rsid w:val="00B71668"/>
    <w:rsid w:val="00B71686"/>
    <w:rsid w:val="00B718ED"/>
    <w:rsid w:val="00B71B49"/>
    <w:rsid w:val="00B71DA6"/>
    <w:rsid w:val="00B71DE1"/>
    <w:rsid w:val="00B71F53"/>
    <w:rsid w:val="00B71F65"/>
    <w:rsid w:val="00B7201F"/>
    <w:rsid w:val="00B72263"/>
    <w:rsid w:val="00B7228D"/>
    <w:rsid w:val="00B7242B"/>
    <w:rsid w:val="00B727C4"/>
    <w:rsid w:val="00B72CD2"/>
    <w:rsid w:val="00B72D64"/>
    <w:rsid w:val="00B73744"/>
    <w:rsid w:val="00B73C89"/>
    <w:rsid w:val="00B742AD"/>
    <w:rsid w:val="00B74582"/>
    <w:rsid w:val="00B74A48"/>
    <w:rsid w:val="00B74ABA"/>
    <w:rsid w:val="00B74C7E"/>
    <w:rsid w:val="00B74E1E"/>
    <w:rsid w:val="00B7521A"/>
    <w:rsid w:val="00B75371"/>
    <w:rsid w:val="00B75573"/>
    <w:rsid w:val="00B756DC"/>
    <w:rsid w:val="00B75C9F"/>
    <w:rsid w:val="00B76975"/>
    <w:rsid w:val="00B769EC"/>
    <w:rsid w:val="00B771A1"/>
    <w:rsid w:val="00B772FB"/>
    <w:rsid w:val="00B773D3"/>
    <w:rsid w:val="00B77C4B"/>
    <w:rsid w:val="00B80309"/>
    <w:rsid w:val="00B8036E"/>
    <w:rsid w:val="00B80630"/>
    <w:rsid w:val="00B80B9B"/>
    <w:rsid w:val="00B80D6A"/>
    <w:rsid w:val="00B80F45"/>
    <w:rsid w:val="00B812A5"/>
    <w:rsid w:val="00B819DB"/>
    <w:rsid w:val="00B81C8B"/>
    <w:rsid w:val="00B82004"/>
    <w:rsid w:val="00B82287"/>
    <w:rsid w:val="00B8241D"/>
    <w:rsid w:val="00B827A4"/>
    <w:rsid w:val="00B82DD3"/>
    <w:rsid w:val="00B831C3"/>
    <w:rsid w:val="00B83250"/>
    <w:rsid w:val="00B8327C"/>
    <w:rsid w:val="00B83A0D"/>
    <w:rsid w:val="00B83C42"/>
    <w:rsid w:val="00B83F18"/>
    <w:rsid w:val="00B84628"/>
    <w:rsid w:val="00B84A64"/>
    <w:rsid w:val="00B84D00"/>
    <w:rsid w:val="00B84E8A"/>
    <w:rsid w:val="00B851DC"/>
    <w:rsid w:val="00B8544E"/>
    <w:rsid w:val="00B857EE"/>
    <w:rsid w:val="00B85D61"/>
    <w:rsid w:val="00B8610E"/>
    <w:rsid w:val="00B86290"/>
    <w:rsid w:val="00B8675C"/>
    <w:rsid w:val="00B86D04"/>
    <w:rsid w:val="00B86E79"/>
    <w:rsid w:val="00B86F22"/>
    <w:rsid w:val="00B86F63"/>
    <w:rsid w:val="00B8723F"/>
    <w:rsid w:val="00B90255"/>
    <w:rsid w:val="00B90772"/>
    <w:rsid w:val="00B90E32"/>
    <w:rsid w:val="00B90E3E"/>
    <w:rsid w:val="00B90F20"/>
    <w:rsid w:val="00B9178E"/>
    <w:rsid w:val="00B9195F"/>
    <w:rsid w:val="00B91D61"/>
    <w:rsid w:val="00B91EEC"/>
    <w:rsid w:val="00B9210D"/>
    <w:rsid w:val="00B92377"/>
    <w:rsid w:val="00B92B3B"/>
    <w:rsid w:val="00B92C15"/>
    <w:rsid w:val="00B92FCC"/>
    <w:rsid w:val="00B930C8"/>
    <w:rsid w:val="00B93109"/>
    <w:rsid w:val="00B933FB"/>
    <w:rsid w:val="00B938AD"/>
    <w:rsid w:val="00B94136"/>
    <w:rsid w:val="00B942E5"/>
    <w:rsid w:val="00B94637"/>
    <w:rsid w:val="00B949C2"/>
    <w:rsid w:val="00B94C7C"/>
    <w:rsid w:val="00B94D2A"/>
    <w:rsid w:val="00B94F9E"/>
    <w:rsid w:val="00B953BE"/>
    <w:rsid w:val="00B9549B"/>
    <w:rsid w:val="00B95AFF"/>
    <w:rsid w:val="00B95C1F"/>
    <w:rsid w:val="00B95E21"/>
    <w:rsid w:val="00B962FD"/>
    <w:rsid w:val="00B9661B"/>
    <w:rsid w:val="00B967A8"/>
    <w:rsid w:val="00B96F70"/>
    <w:rsid w:val="00B975CD"/>
    <w:rsid w:val="00B977C4"/>
    <w:rsid w:val="00B97865"/>
    <w:rsid w:val="00B97DBF"/>
    <w:rsid w:val="00B97EDF"/>
    <w:rsid w:val="00BA0098"/>
    <w:rsid w:val="00BA0596"/>
    <w:rsid w:val="00BA072A"/>
    <w:rsid w:val="00BA09E3"/>
    <w:rsid w:val="00BA09F9"/>
    <w:rsid w:val="00BA0D3B"/>
    <w:rsid w:val="00BA0DA9"/>
    <w:rsid w:val="00BA0DAF"/>
    <w:rsid w:val="00BA142F"/>
    <w:rsid w:val="00BA1861"/>
    <w:rsid w:val="00BA1E05"/>
    <w:rsid w:val="00BA1E9B"/>
    <w:rsid w:val="00BA1EC6"/>
    <w:rsid w:val="00BA24B6"/>
    <w:rsid w:val="00BA25C8"/>
    <w:rsid w:val="00BA2A38"/>
    <w:rsid w:val="00BA2E05"/>
    <w:rsid w:val="00BA31FD"/>
    <w:rsid w:val="00BA351A"/>
    <w:rsid w:val="00BA3B16"/>
    <w:rsid w:val="00BA3BBD"/>
    <w:rsid w:val="00BA3FC5"/>
    <w:rsid w:val="00BA4692"/>
    <w:rsid w:val="00BA4936"/>
    <w:rsid w:val="00BA4B75"/>
    <w:rsid w:val="00BA5065"/>
    <w:rsid w:val="00BA50EB"/>
    <w:rsid w:val="00BA5628"/>
    <w:rsid w:val="00BA584C"/>
    <w:rsid w:val="00BA591E"/>
    <w:rsid w:val="00BA61D2"/>
    <w:rsid w:val="00BA62D7"/>
    <w:rsid w:val="00BA63D9"/>
    <w:rsid w:val="00BA66E9"/>
    <w:rsid w:val="00BA6D06"/>
    <w:rsid w:val="00BA7684"/>
    <w:rsid w:val="00BA77AD"/>
    <w:rsid w:val="00BA77DF"/>
    <w:rsid w:val="00BA7A1D"/>
    <w:rsid w:val="00BA7C19"/>
    <w:rsid w:val="00BA7C7F"/>
    <w:rsid w:val="00BB03B6"/>
    <w:rsid w:val="00BB03BC"/>
    <w:rsid w:val="00BB0CE6"/>
    <w:rsid w:val="00BB0E63"/>
    <w:rsid w:val="00BB113D"/>
    <w:rsid w:val="00BB12EF"/>
    <w:rsid w:val="00BB130E"/>
    <w:rsid w:val="00BB18AC"/>
    <w:rsid w:val="00BB1FD9"/>
    <w:rsid w:val="00BB1FFF"/>
    <w:rsid w:val="00BB2028"/>
    <w:rsid w:val="00BB2154"/>
    <w:rsid w:val="00BB25A9"/>
    <w:rsid w:val="00BB2AD1"/>
    <w:rsid w:val="00BB2E67"/>
    <w:rsid w:val="00BB32B9"/>
    <w:rsid w:val="00BB396E"/>
    <w:rsid w:val="00BB3DD6"/>
    <w:rsid w:val="00BB4833"/>
    <w:rsid w:val="00BB4A9C"/>
    <w:rsid w:val="00BB4F28"/>
    <w:rsid w:val="00BB4F61"/>
    <w:rsid w:val="00BB5023"/>
    <w:rsid w:val="00BB5696"/>
    <w:rsid w:val="00BB57D0"/>
    <w:rsid w:val="00BB5EA2"/>
    <w:rsid w:val="00BB61DB"/>
    <w:rsid w:val="00BB6275"/>
    <w:rsid w:val="00BB6663"/>
    <w:rsid w:val="00BB6968"/>
    <w:rsid w:val="00BB6E63"/>
    <w:rsid w:val="00BB71A3"/>
    <w:rsid w:val="00BB74B1"/>
    <w:rsid w:val="00BB776A"/>
    <w:rsid w:val="00BB7AFF"/>
    <w:rsid w:val="00BB7B2E"/>
    <w:rsid w:val="00BB7F2D"/>
    <w:rsid w:val="00BC0676"/>
    <w:rsid w:val="00BC096D"/>
    <w:rsid w:val="00BC09F1"/>
    <w:rsid w:val="00BC0A05"/>
    <w:rsid w:val="00BC0F1F"/>
    <w:rsid w:val="00BC141E"/>
    <w:rsid w:val="00BC2216"/>
    <w:rsid w:val="00BC2239"/>
    <w:rsid w:val="00BC24EB"/>
    <w:rsid w:val="00BC2833"/>
    <w:rsid w:val="00BC28D0"/>
    <w:rsid w:val="00BC2B7D"/>
    <w:rsid w:val="00BC2D7B"/>
    <w:rsid w:val="00BC3605"/>
    <w:rsid w:val="00BC3715"/>
    <w:rsid w:val="00BC3AE1"/>
    <w:rsid w:val="00BC4152"/>
    <w:rsid w:val="00BC417C"/>
    <w:rsid w:val="00BC525C"/>
    <w:rsid w:val="00BC536E"/>
    <w:rsid w:val="00BC5462"/>
    <w:rsid w:val="00BC5713"/>
    <w:rsid w:val="00BC585E"/>
    <w:rsid w:val="00BC5885"/>
    <w:rsid w:val="00BC5C96"/>
    <w:rsid w:val="00BC6213"/>
    <w:rsid w:val="00BC65A8"/>
    <w:rsid w:val="00BC677F"/>
    <w:rsid w:val="00BC6927"/>
    <w:rsid w:val="00BC7393"/>
    <w:rsid w:val="00BC7594"/>
    <w:rsid w:val="00BC76BD"/>
    <w:rsid w:val="00BD0070"/>
    <w:rsid w:val="00BD0615"/>
    <w:rsid w:val="00BD064C"/>
    <w:rsid w:val="00BD06F3"/>
    <w:rsid w:val="00BD0752"/>
    <w:rsid w:val="00BD089C"/>
    <w:rsid w:val="00BD08DA"/>
    <w:rsid w:val="00BD08FD"/>
    <w:rsid w:val="00BD0A9A"/>
    <w:rsid w:val="00BD0EC0"/>
    <w:rsid w:val="00BD1497"/>
    <w:rsid w:val="00BD15E7"/>
    <w:rsid w:val="00BD1A0A"/>
    <w:rsid w:val="00BD1BB4"/>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C8E"/>
    <w:rsid w:val="00BD4CAF"/>
    <w:rsid w:val="00BD4F5D"/>
    <w:rsid w:val="00BD5217"/>
    <w:rsid w:val="00BD5414"/>
    <w:rsid w:val="00BD5699"/>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054D"/>
    <w:rsid w:val="00BE0829"/>
    <w:rsid w:val="00BE0F09"/>
    <w:rsid w:val="00BE1278"/>
    <w:rsid w:val="00BE1320"/>
    <w:rsid w:val="00BE14A0"/>
    <w:rsid w:val="00BE1C88"/>
    <w:rsid w:val="00BE1EB5"/>
    <w:rsid w:val="00BE1F42"/>
    <w:rsid w:val="00BE2372"/>
    <w:rsid w:val="00BE2395"/>
    <w:rsid w:val="00BE2545"/>
    <w:rsid w:val="00BE291F"/>
    <w:rsid w:val="00BE2AD9"/>
    <w:rsid w:val="00BE2ED0"/>
    <w:rsid w:val="00BE2F3D"/>
    <w:rsid w:val="00BE32BD"/>
    <w:rsid w:val="00BE3BAC"/>
    <w:rsid w:val="00BE3C58"/>
    <w:rsid w:val="00BE3D0E"/>
    <w:rsid w:val="00BE48B9"/>
    <w:rsid w:val="00BE491F"/>
    <w:rsid w:val="00BE56F6"/>
    <w:rsid w:val="00BE59C3"/>
    <w:rsid w:val="00BE5D3B"/>
    <w:rsid w:val="00BE6025"/>
    <w:rsid w:val="00BE6380"/>
    <w:rsid w:val="00BE63DE"/>
    <w:rsid w:val="00BE641B"/>
    <w:rsid w:val="00BE6466"/>
    <w:rsid w:val="00BE64A5"/>
    <w:rsid w:val="00BE6AB6"/>
    <w:rsid w:val="00BE6BA5"/>
    <w:rsid w:val="00BE6BE4"/>
    <w:rsid w:val="00BE6F60"/>
    <w:rsid w:val="00BE6FC3"/>
    <w:rsid w:val="00BE724A"/>
    <w:rsid w:val="00BE7646"/>
    <w:rsid w:val="00BE7818"/>
    <w:rsid w:val="00BE7EA3"/>
    <w:rsid w:val="00BF017D"/>
    <w:rsid w:val="00BF0492"/>
    <w:rsid w:val="00BF0622"/>
    <w:rsid w:val="00BF064A"/>
    <w:rsid w:val="00BF0924"/>
    <w:rsid w:val="00BF0BC9"/>
    <w:rsid w:val="00BF115E"/>
    <w:rsid w:val="00BF2D53"/>
    <w:rsid w:val="00BF3448"/>
    <w:rsid w:val="00BF3465"/>
    <w:rsid w:val="00BF3E64"/>
    <w:rsid w:val="00BF4015"/>
    <w:rsid w:val="00BF4037"/>
    <w:rsid w:val="00BF42FA"/>
    <w:rsid w:val="00BF4385"/>
    <w:rsid w:val="00BF4683"/>
    <w:rsid w:val="00BF4849"/>
    <w:rsid w:val="00BF48B5"/>
    <w:rsid w:val="00BF49E8"/>
    <w:rsid w:val="00BF4AD5"/>
    <w:rsid w:val="00BF4D7D"/>
    <w:rsid w:val="00BF4E04"/>
    <w:rsid w:val="00BF50AB"/>
    <w:rsid w:val="00BF50F6"/>
    <w:rsid w:val="00BF51B5"/>
    <w:rsid w:val="00BF52C8"/>
    <w:rsid w:val="00BF548B"/>
    <w:rsid w:val="00BF550E"/>
    <w:rsid w:val="00BF5736"/>
    <w:rsid w:val="00BF5A47"/>
    <w:rsid w:val="00BF5F98"/>
    <w:rsid w:val="00BF61B7"/>
    <w:rsid w:val="00BF66BD"/>
    <w:rsid w:val="00BF6868"/>
    <w:rsid w:val="00BF6A2A"/>
    <w:rsid w:val="00BF6B39"/>
    <w:rsid w:val="00BF6C04"/>
    <w:rsid w:val="00BF7667"/>
    <w:rsid w:val="00BF7C91"/>
    <w:rsid w:val="00BF7DD8"/>
    <w:rsid w:val="00BF7E2F"/>
    <w:rsid w:val="00BF7E53"/>
    <w:rsid w:val="00C00111"/>
    <w:rsid w:val="00C00225"/>
    <w:rsid w:val="00C00497"/>
    <w:rsid w:val="00C00929"/>
    <w:rsid w:val="00C00C2C"/>
    <w:rsid w:val="00C0155B"/>
    <w:rsid w:val="00C015D1"/>
    <w:rsid w:val="00C01864"/>
    <w:rsid w:val="00C0192B"/>
    <w:rsid w:val="00C019A2"/>
    <w:rsid w:val="00C01A67"/>
    <w:rsid w:val="00C01EB5"/>
    <w:rsid w:val="00C020D7"/>
    <w:rsid w:val="00C02105"/>
    <w:rsid w:val="00C023BA"/>
    <w:rsid w:val="00C02B25"/>
    <w:rsid w:val="00C02DE1"/>
    <w:rsid w:val="00C030B6"/>
    <w:rsid w:val="00C033B8"/>
    <w:rsid w:val="00C03776"/>
    <w:rsid w:val="00C03D30"/>
    <w:rsid w:val="00C041D0"/>
    <w:rsid w:val="00C04BAA"/>
    <w:rsid w:val="00C04D5A"/>
    <w:rsid w:val="00C0501B"/>
    <w:rsid w:val="00C05093"/>
    <w:rsid w:val="00C05460"/>
    <w:rsid w:val="00C0642D"/>
    <w:rsid w:val="00C06628"/>
    <w:rsid w:val="00C067FC"/>
    <w:rsid w:val="00C06ED4"/>
    <w:rsid w:val="00C06EEE"/>
    <w:rsid w:val="00C0700A"/>
    <w:rsid w:val="00C07686"/>
    <w:rsid w:val="00C07BC1"/>
    <w:rsid w:val="00C07D77"/>
    <w:rsid w:val="00C07F85"/>
    <w:rsid w:val="00C10301"/>
    <w:rsid w:val="00C1039F"/>
    <w:rsid w:val="00C108E9"/>
    <w:rsid w:val="00C10BBA"/>
    <w:rsid w:val="00C10E6E"/>
    <w:rsid w:val="00C10FFE"/>
    <w:rsid w:val="00C11D51"/>
    <w:rsid w:val="00C120FC"/>
    <w:rsid w:val="00C128E1"/>
    <w:rsid w:val="00C12993"/>
    <w:rsid w:val="00C12A99"/>
    <w:rsid w:val="00C12FF8"/>
    <w:rsid w:val="00C13066"/>
    <w:rsid w:val="00C13888"/>
    <w:rsid w:val="00C138AF"/>
    <w:rsid w:val="00C13A7B"/>
    <w:rsid w:val="00C13C6D"/>
    <w:rsid w:val="00C1445C"/>
    <w:rsid w:val="00C14B1D"/>
    <w:rsid w:val="00C14FB2"/>
    <w:rsid w:val="00C1503E"/>
    <w:rsid w:val="00C1572A"/>
    <w:rsid w:val="00C159DE"/>
    <w:rsid w:val="00C15E98"/>
    <w:rsid w:val="00C16AA7"/>
    <w:rsid w:val="00C170C6"/>
    <w:rsid w:val="00C17483"/>
    <w:rsid w:val="00C1765B"/>
    <w:rsid w:val="00C17EB0"/>
    <w:rsid w:val="00C17FF6"/>
    <w:rsid w:val="00C2020F"/>
    <w:rsid w:val="00C20301"/>
    <w:rsid w:val="00C2057A"/>
    <w:rsid w:val="00C20936"/>
    <w:rsid w:val="00C20BF4"/>
    <w:rsid w:val="00C20C90"/>
    <w:rsid w:val="00C2126E"/>
    <w:rsid w:val="00C21371"/>
    <w:rsid w:val="00C215DA"/>
    <w:rsid w:val="00C2187B"/>
    <w:rsid w:val="00C21BDA"/>
    <w:rsid w:val="00C21D62"/>
    <w:rsid w:val="00C21E4F"/>
    <w:rsid w:val="00C2239B"/>
    <w:rsid w:val="00C2271D"/>
    <w:rsid w:val="00C22E29"/>
    <w:rsid w:val="00C22F7E"/>
    <w:rsid w:val="00C23167"/>
    <w:rsid w:val="00C23507"/>
    <w:rsid w:val="00C2383F"/>
    <w:rsid w:val="00C23922"/>
    <w:rsid w:val="00C23A4A"/>
    <w:rsid w:val="00C23ADB"/>
    <w:rsid w:val="00C23F55"/>
    <w:rsid w:val="00C24218"/>
    <w:rsid w:val="00C243AD"/>
    <w:rsid w:val="00C24522"/>
    <w:rsid w:val="00C2453E"/>
    <w:rsid w:val="00C2479C"/>
    <w:rsid w:val="00C247E2"/>
    <w:rsid w:val="00C24A3E"/>
    <w:rsid w:val="00C24EAE"/>
    <w:rsid w:val="00C24FB7"/>
    <w:rsid w:val="00C25267"/>
    <w:rsid w:val="00C253F5"/>
    <w:rsid w:val="00C25646"/>
    <w:rsid w:val="00C25787"/>
    <w:rsid w:val="00C258E4"/>
    <w:rsid w:val="00C25F37"/>
    <w:rsid w:val="00C26294"/>
    <w:rsid w:val="00C264F4"/>
    <w:rsid w:val="00C26548"/>
    <w:rsid w:val="00C26E59"/>
    <w:rsid w:val="00C2738D"/>
    <w:rsid w:val="00C27827"/>
    <w:rsid w:val="00C27DA5"/>
    <w:rsid w:val="00C302DB"/>
    <w:rsid w:val="00C30447"/>
    <w:rsid w:val="00C308B6"/>
    <w:rsid w:val="00C30EAE"/>
    <w:rsid w:val="00C31853"/>
    <w:rsid w:val="00C31BD3"/>
    <w:rsid w:val="00C31C1D"/>
    <w:rsid w:val="00C31EDA"/>
    <w:rsid w:val="00C31F61"/>
    <w:rsid w:val="00C320B8"/>
    <w:rsid w:val="00C3225D"/>
    <w:rsid w:val="00C325B6"/>
    <w:rsid w:val="00C326AC"/>
    <w:rsid w:val="00C32861"/>
    <w:rsid w:val="00C32E89"/>
    <w:rsid w:val="00C330B7"/>
    <w:rsid w:val="00C337E8"/>
    <w:rsid w:val="00C337F6"/>
    <w:rsid w:val="00C33F29"/>
    <w:rsid w:val="00C34113"/>
    <w:rsid w:val="00C3423A"/>
    <w:rsid w:val="00C34354"/>
    <w:rsid w:val="00C346C7"/>
    <w:rsid w:val="00C349F6"/>
    <w:rsid w:val="00C34F18"/>
    <w:rsid w:val="00C35B1D"/>
    <w:rsid w:val="00C360FF"/>
    <w:rsid w:val="00C362F0"/>
    <w:rsid w:val="00C369C4"/>
    <w:rsid w:val="00C36BFE"/>
    <w:rsid w:val="00C36CCE"/>
    <w:rsid w:val="00C36F55"/>
    <w:rsid w:val="00C37273"/>
    <w:rsid w:val="00C373AE"/>
    <w:rsid w:val="00C37683"/>
    <w:rsid w:val="00C37750"/>
    <w:rsid w:val="00C37765"/>
    <w:rsid w:val="00C37BB7"/>
    <w:rsid w:val="00C37F0D"/>
    <w:rsid w:val="00C40576"/>
    <w:rsid w:val="00C40857"/>
    <w:rsid w:val="00C408FB"/>
    <w:rsid w:val="00C40A25"/>
    <w:rsid w:val="00C40BFC"/>
    <w:rsid w:val="00C41342"/>
    <w:rsid w:val="00C4186A"/>
    <w:rsid w:val="00C418C1"/>
    <w:rsid w:val="00C42CE4"/>
    <w:rsid w:val="00C42E2C"/>
    <w:rsid w:val="00C42F51"/>
    <w:rsid w:val="00C43314"/>
    <w:rsid w:val="00C434B4"/>
    <w:rsid w:val="00C43887"/>
    <w:rsid w:val="00C43D05"/>
    <w:rsid w:val="00C43D55"/>
    <w:rsid w:val="00C43F0B"/>
    <w:rsid w:val="00C4439D"/>
    <w:rsid w:val="00C44840"/>
    <w:rsid w:val="00C44C5A"/>
    <w:rsid w:val="00C450A3"/>
    <w:rsid w:val="00C459B2"/>
    <w:rsid w:val="00C45AA7"/>
    <w:rsid w:val="00C45B22"/>
    <w:rsid w:val="00C462CF"/>
    <w:rsid w:val="00C46874"/>
    <w:rsid w:val="00C472CF"/>
    <w:rsid w:val="00C47AA9"/>
    <w:rsid w:val="00C47F3C"/>
    <w:rsid w:val="00C50492"/>
    <w:rsid w:val="00C5064B"/>
    <w:rsid w:val="00C5079C"/>
    <w:rsid w:val="00C508DC"/>
    <w:rsid w:val="00C50C41"/>
    <w:rsid w:val="00C5133B"/>
    <w:rsid w:val="00C514BB"/>
    <w:rsid w:val="00C516AF"/>
    <w:rsid w:val="00C518A8"/>
    <w:rsid w:val="00C518E2"/>
    <w:rsid w:val="00C51A05"/>
    <w:rsid w:val="00C51CCB"/>
    <w:rsid w:val="00C51D9D"/>
    <w:rsid w:val="00C5229B"/>
    <w:rsid w:val="00C527FA"/>
    <w:rsid w:val="00C53237"/>
    <w:rsid w:val="00C53835"/>
    <w:rsid w:val="00C53854"/>
    <w:rsid w:val="00C53E15"/>
    <w:rsid w:val="00C5459C"/>
    <w:rsid w:val="00C546A0"/>
    <w:rsid w:val="00C54BBB"/>
    <w:rsid w:val="00C5563A"/>
    <w:rsid w:val="00C55BA2"/>
    <w:rsid w:val="00C56473"/>
    <w:rsid w:val="00C5652E"/>
    <w:rsid w:val="00C5696E"/>
    <w:rsid w:val="00C57022"/>
    <w:rsid w:val="00C57DAE"/>
    <w:rsid w:val="00C57FA7"/>
    <w:rsid w:val="00C6007B"/>
    <w:rsid w:val="00C6070E"/>
    <w:rsid w:val="00C60BC7"/>
    <w:rsid w:val="00C61794"/>
    <w:rsid w:val="00C61888"/>
    <w:rsid w:val="00C62053"/>
    <w:rsid w:val="00C62397"/>
    <w:rsid w:val="00C62568"/>
    <w:rsid w:val="00C62EFF"/>
    <w:rsid w:val="00C6316A"/>
    <w:rsid w:val="00C632A9"/>
    <w:rsid w:val="00C639F0"/>
    <w:rsid w:val="00C63D19"/>
    <w:rsid w:val="00C63FFB"/>
    <w:rsid w:val="00C64105"/>
    <w:rsid w:val="00C64793"/>
    <w:rsid w:val="00C649FB"/>
    <w:rsid w:val="00C64B81"/>
    <w:rsid w:val="00C64E5A"/>
    <w:rsid w:val="00C64E75"/>
    <w:rsid w:val="00C64FDD"/>
    <w:rsid w:val="00C6551F"/>
    <w:rsid w:val="00C65533"/>
    <w:rsid w:val="00C65810"/>
    <w:rsid w:val="00C65C34"/>
    <w:rsid w:val="00C65C43"/>
    <w:rsid w:val="00C66147"/>
    <w:rsid w:val="00C667F7"/>
    <w:rsid w:val="00C66815"/>
    <w:rsid w:val="00C66894"/>
    <w:rsid w:val="00C66D34"/>
    <w:rsid w:val="00C67865"/>
    <w:rsid w:val="00C700B2"/>
    <w:rsid w:val="00C70649"/>
    <w:rsid w:val="00C70BCB"/>
    <w:rsid w:val="00C7140F"/>
    <w:rsid w:val="00C71F6F"/>
    <w:rsid w:val="00C71FC4"/>
    <w:rsid w:val="00C7211D"/>
    <w:rsid w:val="00C72294"/>
    <w:rsid w:val="00C72319"/>
    <w:rsid w:val="00C724EA"/>
    <w:rsid w:val="00C726AF"/>
    <w:rsid w:val="00C728AC"/>
    <w:rsid w:val="00C728B1"/>
    <w:rsid w:val="00C73061"/>
    <w:rsid w:val="00C7313D"/>
    <w:rsid w:val="00C73316"/>
    <w:rsid w:val="00C73597"/>
    <w:rsid w:val="00C735DD"/>
    <w:rsid w:val="00C73792"/>
    <w:rsid w:val="00C73A26"/>
    <w:rsid w:val="00C73D8E"/>
    <w:rsid w:val="00C73F8E"/>
    <w:rsid w:val="00C7431B"/>
    <w:rsid w:val="00C74D82"/>
    <w:rsid w:val="00C751A5"/>
    <w:rsid w:val="00C751B9"/>
    <w:rsid w:val="00C75B4A"/>
    <w:rsid w:val="00C75C19"/>
    <w:rsid w:val="00C75C25"/>
    <w:rsid w:val="00C75CBA"/>
    <w:rsid w:val="00C75EFA"/>
    <w:rsid w:val="00C767F4"/>
    <w:rsid w:val="00C76833"/>
    <w:rsid w:val="00C76B4C"/>
    <w:rsid w:val="00C76E71"/>
    <w:rsid w:val="00C773E5"/>
    <w:rsid w:val="00C77A2B"/>
    <w:rsid w:val="00C77C6D"/>
    <w:rsid w:val="00C804A6"/>
    <w:rsid w:val="00C805A9"/>
    <w:rsid w:val="00C80DE7"/>
    <w:rsid w:val="00C81D41"/>
    <w:rsid w:val="00C81D5F"/>
    <w:rsid w:val="00C81D7C"/>
    <w:rsid w:val="00C81EBC"/>
    <w:rsid w:val="00C82452"/>
    <w:rsid w:val="00C82703"/>
    <w:rsid w:val="00C82956"/>
    <w:rsid w:val="00C82993"/>
    <w:rsid w:val="00C82B30"/>
    <w:rsid w:val="00C833DA"/>
    <w:rsid w:val="00C834A4"/>
    <w:rsid w:val="00C837D5"/>
    <w:rsid w:val="00C838F6"/>
    <w:rsid w:val="00C83D0D"/>
    <w:rsid w:val="00C83F1F"/>
    <w:rsid w:val="00C83F3F"/>
    <w:rsid w:val="00C8470C"/>
    <w:rsid w:val="00C84CD9"/>
    <w:rsid w:val="00C84DD9"/>
    <w:rsid w:val="00C851A4"/>
    <w:rsid w:val="00C857B2"/>
    <w:rsid w:val="00C85934"/>
    <w:rsid w:val="00C85F37"/>
    <w:rsid w:val="00C864DE"/>
    <w:rsid w:val="00C868B0"/>
    <w:rsid w:val="00C86AFA"/>
    <w:rsid w:val="00C86CB5"/>
    <w:rsid w:val="00C86DE6"/>
    <w:rsid w:val="00C870AF"/>
    <w:rsid w:val="00C871E4"/>
    <w:rsid w:val="00C8778D"/>
    <w:rsid w:val="00C87917"/>
    <w:rsid w:val="00C87D65"/>
    <w:rsid w:val="00C903C9"/>
    <w:rsid w:val="00C90D0E"/>
    <w:rsid w:val="00C90F19"/>
    <w:rsid w:val="00C912C1"/>
    <w:rsid w:val="00C91AC1"/>
    <w:rsid w:val="00C91E69"/>
    <w:rsid w:val="00C91EF4"/>
    <w:rsid w:val="00C92434"/>
    <w:rsid w:val="00C92CA8"/>
    <w:rsid w:val="00C92FF6"/>
    <w:rsid w:val="00C934D9"/>
    <w:rsid w:val="00C936B4"/>
    <w:rsid w:val="00C93A31"/>
    <w:rsid w:val="00C93FE8"/>
    <w:rsid w:val="00C94417"/>
    <w:rsid w:val="00C9483B"/>
    <w:rsid w:val="00C9486F"/>
    <w:rsid w:val="00C94D43"/>
    <w:rsid w:val="00C94DB7"/>
    <w:rsid w:val="00C95A9C"/>
    <w:rsid w:val="00C95ECC"/>
    <w:rsid w:val="00C95F41"/>
    <w:rsid w:val="00C96061"/>
    <w:rsid w:val="00C960C1"/>
    <w:rsid w:val="00C964D7"/>
    <w:rsid w:val="00C965C2"/>
    <w:rsid w:val="00C96907"/>
    <w:rsid w:val="00C970BB"/>
    <w:rsid w:val="00C97195"/>
    <w:rsid w:val="00C97316"/>
    <w:rsid w:val="00C9766B"/>
    <w:rsid w:val="00C97F20"/>
    <w:rsid w:val="00CA0343"/>
    <w:rsid w:val="00CA06FF"/>
    <w:rsid w:val="00CA0A10"/>
    <w:rsid w:val="00CA1036"/>
    <w:rsid w:val="00CA13FD"/>
    <w:rsid w:val="00CA152E"/>
    <w:rsid w:val="00CA18FF"/>
    <w:rsid w:val="00CA1DE5"/>
    <w:rsid w:val="00CA2012"/>
    <w:rsid w:val="00CA23DD"/>
    <w:rsid w:val="00CA2491"/>
    <w:rsid w:val="00CA2951"/>
    <w:rsid w:val="00CA2ABF"/>
    <w:rsid w:val="00CA2BD2"/>
    <w:rsid w:val="00CA3A88"/>
    <w:rsid w:val="00CA41DA"/>
    <w:rsid w:val="00CA4207"/>
    <w:rsid w:val="00CA4334"/>
    <w:rsid w:val="00CA4E84"/>
    <w:rsid w:val="00CA56E9"/>
    <w:rsid w:val="00CA5889"/>
    <w:rsid w:val="00CA58C3"/>
    <w:rsid w:val="00CA5D7E"/>
    <w:rsid w:val="00CA5FAA"/>
    <w:rsid w:val="00CA6238"/>
    <w:rsid w:val="00CA6970"/>
    <w:rsid w:val="00CA6B44"/>
    <w:rsid w:val="00CA6CC6"/>
    <w:rsid w:val="00CA6F33"/>
    <w:rsid w:val="00CA713C"/>
    <w:rsid w:val="00CA7A43"/>
    <w:rsid w:val="00CA7B49"/>
    <w:rsid w:val="00CA7C5C"/>
    <w:rsid w:val="00CB0AC8"/>
    <w:rsid w:val="00CB0C0B"/>
    <w:rsid w:val="00CB0F78"/>
    <w:rsid w:val="00CB112F"/>
    <w:rsid w:val="00CB17F2"/>
    <w:rsid w:val="00CB2060"/>
    <w:rsid w:val="00CB284F"/>
    <w:rsid w:val="00CB2EF5"/>
    <w:rsid w:val="00CB2FB9"/>
    <w:rsid w:val="00CB34A4"/>
    <w:rsid w:val="00CB34DC"/>
    <w:rsid w:val="00CB3B42"/>
    <w:rsid w:val="00CB3CCF"/>
    <w:rsid w:val="00CB3EE1"/>
    <w:rsid w:val="00CB447A"/>
    <w:rsid w:val="00CB4750"/>
    <w:rsid w:val="00CB4BCF"/>
    <w:rsid w:val="00CB4F18"/>
    <w:rsid w:val="00CB51BA"/>
    <w:rsid w:val="00CB523C"/>
    <w:rsid w:val="00CB59F2"/>
    <w:rsid w:val="00CB5F2D"/>
    <w:rsid w:val="00CB6125"/>
    <w:rsid w:val="00CB6661"/>
    <w:rsid w:val="00CB705C"/>
    <w:rsid w:val="00CB774B"/>
    <w:rsid w:val="00CB7A8D"/>
    <w:rsid w:val="00CC066D"/>
    <w:rsid w:val="00CC0F03"/>
    <w:rsid w:val="00CC1385"/>
    <w:rsid w:val="00CC1917"/>
    <w:rsid w:val="00CC1A48"/>
    <w:rsid w:val="00CC1A95"/>
    <w:rsid w:val="00CC1BA8"/>
    <w:rsid w:val="00CC1BC4"/>
    <w:rsid w:val="00CC1CA2"/>
    <w:rsid w:val="00CC1F70"/>
    <w:rsid w:val="00CC2009"/>
    <w:rsid w:val="00CC20E4"/>
    <w:rsid w:val="00CC280C"/>
    <w:rsid w:val="00CC2ABC"/>
    <w:rsid w:val="00CC2D61"/>
    <w:rsid w:val="00CC2EC8"/>
    <w:rsid w:val="00CC3B58"/>
    <w:rsid w:val="00CC3B87"/>
    <w:rsid w:val="00CC3CFB"/>
    <w:rsid w:val="00CC40CE"/>
    <w:rsid w:val="00CC473F"/>
    <w:rsid w:val="00CC4751"/>
    <w:rsid w:val="00CC485E"/>
    <w:rsid w:val="00CC4968"/>
    <w:rsid w:val="00CC49CE"/>
    <w:rsid w:val="00CC4C66"/>
    <w:rsid w:val="00CC4D6A"/>
    <w:rsid w:val="00CC4E72"/>
    <w:rsid w:val="00CC4EE3"/>
    <w:rsid w:val="00CC5033"/>
    <w:rsid w:val="00CC5198"/>
    <w:rsid w:val="00CC5234"/>
    <w:rsid w:val="00CC559A"/>
    <w:rsid w:val="00CC5835"/>
    <w:rsid w:val="00CC61AC"/>
    <w:rsid w:val="00CC6AB3"/>
    <w:rsid w:val="00CC6D98"/>
    <w:rsid w:val="00CC6DFC"/>
    <w:rsid w:val="00CC6FC5"/>
    <w:rsid w:val="00CC710A"/>
    <w:rsid w:val="00CC73CA"/>
    <w:rsid w:val="00CC746C"/>
    <w:rsid w:val="00CD040C"/>
    <w:rsid w:val="00CD044F"/>
    <w:rsid w:val="00CD04D3"/>
    <w:rsid w:val="00CD1036"/>
    <w:rsid w:val="00CD1074"/>
    <w:rsid w:val="00CD1098"/>
    <w:rsid w:val="00CD1AE6"/>
    <w:rsid w:val="00CD1DAF"/>
    <w:rsid w:val="00CD243F"/>
    <w:rsid w:val="00CD253B"/>
    <w:rsid w:val="00CD3158"/>
    <w:rsid w:val="00CD3796"/>
    <w:rsid w:val="00CD389F"/>
    <w:rsid w:val="00CD4060"/>
    <w:rsid w:val="00CD43C8"/>
    <w:rsid w:val="00CD4B7D"/>
    <w:rsid w:val="00CD4FA5"/>
    <w:rsid w:val="00CD5882"/>
    <w:rsid w:val="00CD5BAA"/>
    <w:rsid w:val="00CD5F28"/>
    <w:rsid w:val="00CD6A9F"/>
    <w:rsid w:val="00CD7499"/>
    <w:rsid w:val="00CD7DDD"/>
    <w:rsid w:val="00CD7EDE"/>
    <w:rsid w:val="00CE02D0"/>
    <w:rsid w:val="00CE0351"/>
    <w:rsid w:val="00CE0614"/>
    <w:rsid w:val="00CE0646"/>
    <w:rsid w:val="00CE07AF"/>
    <w:rsid w:val="00CE0A54"/>
    <w:rsid w:val="00CE0DA8"/>
    <w:rsid w:val="00CE0DB3"/>
    <w:rsid w:val="00CE1544"/>
    <w:rsid w:val="00CE1857"/>
    <w:rsid w:val="00CE1D19"/>
    <w:rsid w:val="00CE2474"/>
    <w:rsid w:val="00CE3194"/>
    <w:rsid w:val="00CE3E28"/>
    <w:rsid w:val="00CE3EB7"/>
    <w:rsid w:val="00CE4200"/>
    <w:rsid w:val="00CE4B12"/>
    <w:rsid w:val="00CE4B86"/>
    <w:rsid w:val="00CE4ECF"/>
    <w:rsid w:val="00CE5028"/>
    <w:rsid w:val="00CE5182"/>
    <w:rsid w:val="00CE5562"/>
    <w:rsid w:val="00CE55DB"/>
    <w:rsid w:val="00CE6606"/>
    <w:rsid w:val="00CE661E"/>
    <w:rsid w:val="00CE68D9"/>
    <w:rsid w:val="00CE6E5A"/>
    <w:rsid w:val="00CE73EF"/>
    <w:rsid w:val="00CE7628"/>
    <w:rsid w:val="00CE7E34"/>
    <w:rsid w:val="00CF016F"/>
    <w:rsid w:val="00CF02E8"/>
    <w:rsid w:val="00CF098C"/>
    <w:rsid w:val="00CF0ED0"/>
    <w:rsid w:val="00CF19E2"/>
    <w:rsid w:val="00CF1A8C"/>
    <w:rsid w:val="00CF1CA6"/>
    <w:rsid w:val="00CF255E"/>
    <w:rsid w:val="00CF2767"/>
    <w:rsid w:val="00CF2858"/>
    <w:rsid w:val="00CF3134"/>
    <w:rsid w:val="00CF3470"/>
    <w:rsid w:val="00CF3C89"/>
    <w:rsid w:val="00CF3E24"/>
    <w:rsid w:val="00CF4121"/>
    <w:rsid w:val="00CF4761"/>
    <w:rsid w:val="00CF4FB8"/>
    <w:rsid w:val="00CF56E2"/>
    <w:rsid w:val="00CF5F04"/>
    <w:rsid w:val="00CF60B7"/>
    <w:rsid w:val="00CF65D3"/>
    <w:rsid w:val="00CF684E"/>
    <w:rsid w:val="00CF6DED"/>
    <w:rsid w:val="00CF73FE"/>
    <w:rsid w:val="00CF742C"/>
    <w:rsid w:val="00CF776F"/>
    <w:rsid w:val="00CF79B0"/>
    <w:rsid w:val="00CF7A05"/>
    <w:rsid w:val="00CF7CF6"/>
    <w:rsid w:val="00D005C2"/>
    <w:rsid w:val="00D008D6"/>
    <w:rsid w:val="00D008E3"/>
    <w:rsid w:val="00D00A5E"/>
    <w:rsid w:val="00D00BD3"/>
    <w:rsid w:val="00D01205"/>
    <w:rsid w:val="00D012C4"/>
    <w:rsid w:val="00D013E1"/>
    <w:rsid w:val="00D0149B"/>
    <w:rsid w:val="00D016C3"/>
    <w:rsid w:val="00D01833"/>
    <w:rsid w:val="00D022E9"/>
    <w:rsid w:val="00D0246E"/>
    <w:rsid w:val="00D02AC5"/>
    <w:rsid w:val="00D0330D"/>
    <w:rsid w:val="00D03824"/>
    <w:rsid w:val="00D03871"/>
    <w:rsid w:val="00D03A53"/>
    <w:rsid w:val="00D03E74"/>
    <w:rsid w:val="00D03F6A"/>
    <w:rsid w:val="00D045DD"/>
    <w:rsid w:val="00D0461D"/>
    <w:rsid w:val="00D05330"/>
    <w:rsid w:val="00D0539B"/>
    <w:rsid w:val="00D055DE"/>
    <w:rsid w:val="00D0582D"/>
    <w:rsid w:val="00D0588E"/>
    <w:rsid w:val="00D06554"/>
    <w:rsid w:val="00D0669D"/>
    <w:rsid w:val="00D06E3E"/>
    <w:rsid w:val="00D07845"/>
    <w:rsid w:val="00D07A98"/>
    <w:rsid w:val="00D07E13"/>
    <w:rsid w:val="00D07E68"/>
    <w:rsid w:val="00D1041A"/>
    <w:rsid w:val="00D105EE"/>
    <w:rsid w:val="00D10F62"/>
    <w:rsid w:val="00D1104A"/>
    <w:rsid w:val="00D119E8"/>
    <w:rsid w:val="00D11C88"/>
    <w:rsid w:val="00D11D20"/>
    <w:rsid w:val="00D11DD4"/>
    <w:rsid w:val="00D11F0F"/>
    <w:rsid w:val="00D122F9"/>
    <w:rsid w:val="00D12AD1"/>
    <w:rsid w:val="00D12D87"/>
    <w:rsid w:val="00D12DBF"/>
    <w:rsid w:val="00D12F24"/>
    <w:rsid w:val="00D134B3"/>
    <w:rsid w:val="00D13910"/>
    <w:rsid w:val="00D13EF0"/>
    <w:rsid w:val="00D14186"/>
    <w:rsid w:val="00D141E9"/>
    <w:rsid w:val="00D144CA"/>
    <w:rsid w:val="00D1451B"/>
    <w:rsid w:val="00D14982"/>
    <w:rsid w:val="00D14F32"/>
    <w:rsid w:val="00D15116"/>
    <w:rsid w:val="00D15135"/>
    <w:rsid w:val="00D157D1"/>
    <w:rsid w:val="00D161E5"/>
    <w:rsid w:val="00D162F1"/>
    <w:rsid w:val="00D16B74"/>
    <w:rsid w:val="00D170F2"/>
    <w:rsid w:val="00D173DE"/>
    <w:rsid w:val="00D1758B"/>
    <w:rsid w:val="00D17AE7"/>
    <w:rsid w:val="00D17C1B"/>
    <w:rsid w:val="00D2042F"/>
    <w:rsid w:val="00D205CD"/>
    <w:rsid w:val="00D209FD"/>
    <w:rsid w:val="00D20F46"/>
    <w:rsid w:val="00D2148B"/>
    <w:rsid w:val="00D217BF"/>
    <w:rsid w:val="00D21FEE"/>
    <w:rsid w:val="00D2210A"/>
    <w:rsid w:val="00D22680"/>
    <w:rsid w:val="00D2283B"/>
    <w:rsid w:val="00D23107"/>
    <w:rsid w:val="00D23CBC"/>
    <w:rsid w:val="00D23CD3"/>
    <w:rsid w:val="00D23EA0"/>
    <w:rsid w:val="00D23FBE"/>
    <w:rsid w:val="00D24265"/>
    <w:rsid w:val="00D24880"/>
    <w:rsid w:val="00D24AAB"/>
    <w:rsid w:val="00D24AC0"/>
    <w:rsid w:val="00D25278"/>
    <w:rsid w:val="00D256DF"/>
    <w:rsid w:val="00D256E0"/>
    <w:rsid w:val="00D26A8A"/>
    <w:rsid w:val="00D26EFE"/>
    <w:rsid w:val="00D27A0B"/>
    <w:rsid w:val="00D27B36"/>
    <w:rsid w:val="00D30869"/>
    <w:rsid w:val="00D30DE3"/>
    <w:rsid w:val="00D318B8"/>
    <w:rsid w:val="00D320D8"/>
    <w:rsid w:val="00D323DE"/>
    <w:rsid w:val="00D328D4"/>
    <w:rsid w:val="00D329FE"/>
    <w:rsid w:val="00D32D58"/>
    <w:rsid w:val="00D33058"/>
    <w:rsid w:val="00D33422"/>
    <w:rsid w:val="00D334DB"/>
    <w:rsid w:val="00D336AA"/>
    <w:rsid w:val="00D336B0"/>
    <w:rsid w:val="00D33807"/>
    <w:rsid w:val="00D33A35"/>
    <w:rsid w:val="00D33E1C"/>
    <w:rsid w:val="00D3413B"/>
    <w:rsid w:val="00D34BBF"/>
    <w:rsid w:val="00D35546"/>
    <w:rsid w:val="00D3586B"/>
    <w:rsid w:val="00D358D5"/>
    <w:rsid w:val="00D35979"/>
    <w:rsid w:val="00D3598C"/>
    <w:rsid w:val="00D35C41"/>
    <w:rsid w:val="00D36209"/>
    <w:rsid w:val="00D365D7"/>
    <w:rsid w:val="00D36C4D"/>
    <w:rsid w:val="00D36D65"/>
    <w:rsid w:val="00D37657"/>
    <w:rsid w:val="00D377D8"/>
    <w:rsid w:val="00D37883"/>
    <w:rsid w:val="00D379A9"/>
    <w:rsid w:val="00D379C6"/>
    <w:rsid w:val="00D37ADD"/>
    <w:rsid w:val="00D37E82"/>
    <w:rsid w:val="00D37F36"/>
    <w:rsid w:val="00D408E4"/>
    <w:rsid w:val="00D41004"/>
    <w:rsid w:val="00D41328"/>
    <w:rsid w:val="00D417A5"/>
    <w:rsid w:val="00D418C2"/>
    <w:rsid w:val="00D41E27"/>
    <w:rsid w:val="00D425BD"/>
    <w:rsid w:val="00D42DBC"/>
    <w:rsid w:val="00D42F46"/>
    <w:rsid w:val="00D439EA"/>
    <w:rsid w:val="00D43AE2"/>
    <w:rsid w:val="00D43C96"/>
    <w:rsid w:val="00D43F3C"/>
    <w:rsid w:val="00D44545"/>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7FA"/>
    <w:rsid w:val="00D50946"/>
    <w:rsid w:val="00D50E49"/>
    <w:rsid w:val="00D512E7"/>
    <w:rsid w:val="00D5132B"/>
    <w:rsid w:val="00D513FA"/>
    <w:rsid w:val="00D51641"/>
    <w:rsid w:val="00D52654"/>
    <w:rsid w:val="00D52ECE"/>
    <w:rsid w:val="00D52F10"/>
    <w:rsid w:val="00D53648"/>
    <w:rsid w:val="00D53867"/>
    <w:rsid w:val="00D538EA"/>
    <w:rsid w:val="00D53B51"/>
    <w:rsid w:val="00D53BCA"/>
    <w:rsid w:val="00D53D5D"/>
    <w:rsid w:val="00D5437C"/>
    <w:rsid w:val="00D545D4"/>
    <w:rsid w:val="00D54653"/>
    <w:rsid w:val="00D54675"/>
    <w:rsid w:val="00D54D85"/>
    <w:rsid w:val="00D552F8"/>
    <w:rsid w:val="00D554F6"/>
    <w:rsid w:val="00D5569E"/>
    <w:rsid w:val="00D55880"/>
    <w:rsid w:val="00D55D2D"/>
    <w:rsid w:val="00D55FD7"/>
    <w:rsid w:val="00D566EB"/>
    <w:rsid w:val="00D56B7D"/>
    <w:rsid w:val="00D5709A"/>
    <w:rsid w:val="00D5773A"/>
    <w:rsid w:val="00D57B1F"/>
    <w:rsid w:val="00D603D8"/>
    <w:rsid w:val="00D61727"/>
    <w:rsid w:val="00D61F7C"/>
    <w:rsid w:val="00D622DC"/>
    <w:rsid w:val="00D625A3"/>
    <w:rsid w:val="00D62709"/>
    <w:rsid w:val="00D62972"/>
    <w:rsid w:val="00D62C85"/>
    <w:rsid w:val="00D62D9B"/>
    <w:rsid w:val="00D62FA4"/>
    <w:rsid w:val="00D63431"/>
    <w:rsid w:val="00D638B1"/>
    <w:rsid w:val="00D63A9F"/>
    <w:rsid w:val="00D63B99"/>
    <w:rsid w:val="00D63D72"/>
    <w:rsid w:val="00D63E3C"/>
    <w:rsid w:val="00D63EF0"/>
    <w:rsid w:val="00D643FE"/>
    <w:rsid w:val="00D64A64"/>
    <w:rsid w:val="00D64FE5"/>
    <w:rsid w:val="00D655A0"/>
    <w:rsid w:val="00D655B3"/>
    <w:rsid w:val="00D66154"/>
    <w:rsid w:val="00D66460"/>
    <w:rsid w:val="00D66462"/>
    <w:rsid w:val="00D67334"/>
    <w:rsid w:val="00D674D0"/>
    <w:rsid w:val="00D67517"/>
    <w:rsid w:val="00D67715"/>
    <w:rsid w:val="00D67E6A"/>
    <w:rsid w:val="00D7029D"/>
    <w:rsid w:val="00D70627"/>
    <w:rsid w:val="00D709B1"/>
    <w:rsid w:val="00D70BE7"/>
    <w:rsid w:val="00D70D9B"/>
    <w:rsid w:val="00D71186"/>
    <w:rsid w:val="00D717F5"/>
    <w:rsid w:val="00D71A1F"/>
    <w:rsid w:val="00D72496"/>
    <w:rsid w:val="00D7272C"/>
    <w:rsid w:val="00D72842"/>
    <w:rsid w:val="00D72989"/>
    <w:rsid w:val="00D729CE"/>
    <w:rsid w:val="00D72B6D"/>
    <w:rsid w:val="00D72DF9"/>
    <w:rsid w:val="00D72EB1"/>
    <w:rsid w:val="00D73580"/>
    <w:rsid w:val="00D73788"/>
    <w:rsid w:val="00D73E62"/>
    <w:rsid w:val="00D74232"/>
    <w:rsid w:val="00D742BA"/>
    <w:rsid w:val="00D74E10"/>
    <w:rsid w:val="00D74FD3"/>
    <w:rsid w:val="00D75460"/>
    <w:rsid w:val="00D757BE"/>
    <w:rsid w:val="00D75AB5"/>
    <w:rsid w:val="00D75DCA"/>
    <w:rsid w:val="00D76086"/>
    <w:rsid w:val="00D761CA"/>
    <w:rsid w:val="00D761CD"/>
    <w:rsid w:val="00D7635D"/>
    <w:rsid w:val="00D763AC"/>
    <w:rsid w:val="00D76AE0"/>
    <w:rsid w:val="00D76BFC"/>
    <w:rsid w:val="00D76DD8"/>
    <w:rsid w:val="00D77025"/>
    <w:rsid w:val="00D7748A"/>
    <w:rsid w:val="00D7751C"/>
    <w:rsid w:val="00D779C3"/>
    <w:rsid w:val="00D77CD1"/>
    <w:rsid w:val="00D77F1E"/>
    <w:rsid w:val="00D80420"/>
    <w:rsid w:val="00D8053E"/>
    <w:rsid w:val="00D809DD"/>
    <w:rsid w:val="00D80B48"/>
    <w:rsid w:val="00D81134"/>
    <w:rsid w:val="00D813D7"/>
    <w:rsid w:val="00D815D6"/>
    <w:rsid w:val="00D81D4B"/>
    <w:rsid w:val="00D81F79"/>
    <w:rsid w:val="00D82313"/>
    <w:rsid w:val="00D823CE"/>
    <w:rsid w:val="00D82630"/>
    <w:rsid w:val="00D82CC7"/>
    <w:rsid w:val="00D8450D"/>
    <w:rsid w:val="00D85152"/>
    <w:rsid w:val="00D85158"/>
    <w:rsid w:val="00D85A08"/>
    <w:rsid w:val="00D85C6A"/>
    <w:rsid w:val="00D85FE8"/>
    <w:rsid w:val="00D860C8"/>
    <w:rsid w:val="00D861B3"/>
    <w:rsid w:val="00D86302"/>
    <w:rsid w:val="00D86405"/>
    <w:rsid w:val="00D868ED"/>
    <w:rsid w:val="00D869CB"/>
    <w:rsid w:val="00D86A72"/>
    <w:rsid w:val="00D86A83"/>
    <w:rsid w:val="00D86B59"/>
    <w:rsid w:val="00D86BC5"/>
    <w:rsid w:val="00D86BFB"/>
    <w:rsid w:val="00D86D3B"/>
    <w:rsid w:val="00D86D7B"/>
    <w:rsid w:val="00D86E29"/>
    <w:rsid w:val="00D8738E"/>
    <w:rsid w:val="00D87743"/>
    <w:rsid w:val="00D87AB0"/>
    <w:rsid w:val="00D87B5A"/>
    <w:rsid w:val="00D90038"/>
    <w:rsid w:val="00D9023B"/>
    <w:rsid w:val="00D9046C"/>
    <w:rsid w:val="00D9055D"/>
    <w:rsid w:val="00D909E2"/>
    <w:rsid w:val="00D91221"/>
    <w:rsid w:val="00D914A7"/>
    <w:rsid w:val="00D91938"/>
    <w:rsid w:val="00D91960"/>
    <w:rsid w:val="00D919C8"/>
    <w:rsid w:val="00D919F1"/>
    <w:rsid w:val="00D91A79"/>
    <w:rsid w:val="00D91B95"/>
    <w:rsid w:val="00D91D06"/>
    <w:rsid w:val="00D9270E"/>
    <w:rsid w:val="00D92F9F"/>
    <w:rsid w:val="00D93036"/>
    <w:rsid w:val="00D932B9"/>
    <w:rsid w:val="00D9396B"/>
    <w:rsid w:val="00D93A5F"/>
    <w:rsid w:val="00D945B2"/>
    <w:rsid w:val="00D94EBE"/>
    <w:rsid w:val="00D94FEE"/>
    <w:rsid w:val="00D95106"/>
    <w:rsid w:val="00D954FE"/>
    <w:rsid w:val="00D95B8C"/>
    <w:rsid w:val="00D95F2A"/>
    <w:rsid w:val="00D96043"/>
    <w:rsid w:val="00D963F8"/>
    <w:rsid w:val="00D96590"/>
    <w:rsid w:val="00D96697"/>
    <w:rsid w:val="00D96AC7"/>
    <w:rsid w:val="00D96B93"/>
    <w:rsid w:val="00D96E85"/>
    <w:rsid w:val="00D96F5B"/>
    <w:rsid w:val="00D9721A"/>
    <w:rsid w:val="00D97444"/>
    <w:rsid w:val="00D974B8"/>
    <w:rsid w:val="00D977A1"/>
    <w:rsid w:val="00DA001C"/>
    <w:rsid w:val="00DA015F"/>
    <w:rsid w:val="00DA06A8"/>
    <w:rsid w:val="00DA09F4"/>
    <w:rsid w:val="00DA0C85"/>
    <w:rsid w:val="00DA111A"/>
    <w:rsid w:val="00DA11C3"/>
    <w:rsid w:val="00DA16D2"/>
    <w:rsid w:val="00DA18B3"/>
    <w:rsid w:val="00DA1D22"/>
    <w:rsid w:val="00DA1E5B"/>
    <w:rsid w:val="00DA1F85"/>
    <w:rsid w:val="00DA208A"/>
    <w:rsid w:val="00DA20CA"/>
    <w:rsid w:val="00DA220B"/>
    <w:rsid w:val="00DA2788"/>
    <w:rsid w:val="00DA2D63"/>
    <w:rsid w:val="00DA2E17"/>
    <w:rsid w:val="00DA31FF"/>
    <w:rsid w:val="00DA35C8"/>
    <w:rsid w:val="00DA380A"/>
    <w:rsid w:val="00DA3A62"/>
    <w:rsid w:val="00DA3F54"/>
    <w:rsid w:val="00DA4653"/>
    <w:rsid w:val="00DA47A0"/>
    <w:rsid w:val="00DA4A8E"/>
    <w:rsid w:val="00DA4B8A"/>
    <w:rsid w:val="00DA4C16"/>
    <w:rsid w:val="00DA4D1C"/>
    <w:rsid w:val="00DA4D36"/>
    <w:rsid w:val="00DA4D81"/>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227A"/>
    <w:rsid w:val="00DB2469"/>
    <w:rsid w:val="00DB2934"/>
    <w:rsid w:val="00DB29FC"/>
    <w:rsid w:val="00DB2F57"/>
    <w:rsid w:val="00DB3288"/>
    <w:rsid w:val="00DB328B"/>
    <w:rsid w:val="00DB36B9"/>
    <w:rsid w:val="00DB3B66"/>
    <w:rsid w:val="00DB40A1"/>
    <w:rsid w:val="00DB4ABF"/>
    <w:rsid w:val="00DB5554"/>
    <w:rsid w:val="00DB5C88"/>
    <w:rsid w:val="00DB6144"/>
    <w:rsid w:val="00DB63DB"/>
    <w:rsid w:val="00DB6674"/>
    <w:rsid w:val="00DB667E"/>
    <w:rsid w:val="00DB6794"/>
    <w:rsid w:val="00DB6921"/>
    <w:rsid w:val="00DB6DB4"/>
    <w:rsid w:val="00DB6E69"/>
    <w:rsid w:val="00DB6ECE"/>
    <w:rsid w:val="00DB723D"/>
    <w:rsid w:val="00DB7292"/>
    <w:rsid w:val="00DB741F"/>
    <w:rsid w:val="00DC015B"/>
    <w:rsid w:val="00DC0187"/>
    <w:rsid w:val="00DC0552"/>
    <w:rsid w:val="00DC0D9A"/>
    <w:rsid w:val="00DC171F"/>
    <w:rsid w:val="00DC1942"/>
    <w:rsid w:val="00DC1C99"/>
    <w:rsid w:val="00DC1CF3"/>
    <w:rsid w:val="00DC2AC1"/>
    <w:rsid w:val="00DC3400"/>
    <w:rsid w:val="00DC3535"/>
    <w:rsid w:val="00DC3A64"/>
    <w:rsid w:val="00DC4680"/>
    <w:rsid w:val="00DC47EE"/>
    <w:rsid w:val="00DC4AAC"/>
    <w:rsid w:val="00DC54F4"/>
    <w:rsid w:val="00DC579E"/>
    <w:rsid w:val="00DC59B7"/>
    <w:rsid w:val="00DC670A"/>
    <w:rsid w:val="00DC6FD4"/>
    <w:rsid w:val="00DC701F"/>
    <w:rsid w:val="00DC7623"/>
    <w:rsid w:val="00DC76FA"/>
    <w:rsid w:val="00DD0247"/>
    <w:rsid w:val="00DD04C4"/>
    <w:rsid w:val="00DD0759"/>
    <w:rsid w:val="00DD0973"/>
    <w:rsid w:val="00DD0A08"/>
    <w:rsid w:val="00DD0DD4"/>
    <w:rsid w:val="00DD0E79"/>
    <w:rsid w:val="00DD1869"/>
    <w:rsid w:val="00DD19A8"/>
    <w:rsid w:val="00DD1B54"/>
    <w:rsid w:val="00DD1D8C"/>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3EBE"/>
    <w:rsid w:val="00DD47B6"/>
    <w:rsid w:val="00DD4ACA"/>
    <w:rsid w:val="00DD524B"/>
    <w:rsid w:val="00DD53E9"/>
    <w:rsid w:val="00DD611D"/>
    <w:rsid w:val="00DD62BA"/>
    <w:rsid w:val="00DD64D3"/>
    <w:rsid w:val="00DD6604"/>
    <w:rsid w:val="00DD677B"/>
    <w:rsid w:val="00DD67D7"/>
    <w:rsid w:val="00DD6B02"/>
    <w:rsid w:val="00DD6B95"/>
    <w:rsid w:val="00DD7245"/>
    <w:rsid w:val="00DD7364"/>
    <w:rsid w:val="00DD7A84"/>
    <w:rsid w:val="00DD7D2B"/>
    <w:rsid w:val="00DE090D"/>
    <w:rsid w:val="00DE0FF7"/>
    <w:rsid w:val="00DE151B"/>
    <w:rsid w:val="00DE151E"/>
    <w:rsid w:val="00DE1955"/>
    <w:rsid w:val="00DE1CBD"/>
    <w:rsid w:val="00DE2516"/>
    <w:rsid w:val="00DE261A"/>
    <w:rsid w:val="00DE2906"/>
    <w:rsid w:val="00DE2F4E"/>
    <w:rsid w:val="00DE3655"/>
    <w:rsid w:val="00DE38C1"/>
    <w:rsid w:val="00DE41D1"/>
    <w:rsid w:val="00DE4211"/>
    <w:rsid w:val="00DE45D8"/>
    <w:rsid w:val="00DE45E9"/>
    <w:rsid w:val="00DE4EA8"/>
    <w:rsid w:val="00DE53E1"/>
    <w:rsid w:val="00DE56C2"/>
    <w:rsid w:val="00DE57D1"/>
    <w:rsid w:val="00DE6142"/>
    <w:rsid w:val="00DE614E"/>
    <w:rsid w:val="00DE61D6"/>
    <w:rsid w:val="00DE6462"/>
    <w:rsid w:val="00DE6723"/>
    <w:rsid w:val="00DE69F4"/>
    <w:rsid w:val="00DE6E06"/>
    <w:rsid w:val="00DE6ED8"/>
    <w:rsid w:val="00DE7A4D"/>
    <w:rsid w:val="00DE7E0B"/>
    <w:rsid w:val="00DE7FA6"/>
    <w:rsid w:val="00DF05F0"/>
    <w:rsid w:val="00DF0969"/>
    <w:rsid w:val="00DF168B"/>
    <w:rsid w:val="00DF1790"/>
    <w:rsid w:val="00DF1E61"/>
    <w:rsid w:val="00DF2040"/>
    <w:rsid w:val="00DF20D4"/>
    <w:rsid w:val="00DF233B"/>
    <w:rsid w:val="00DF25EF"/>
    <w:rsid w:val="00DF27A8"/>
    <w:rsid w:val="00DF2A48"/>
    <w:rsid w:val="00DF2F66"/>
    <w:rsid w:val="00DF3271"/>
    <w:rsid w:val="00DF34CF"/>
    <w:rsid w:val="00DF34D1"/>
    <w:rsid w:val="00DF37AE"/>
    <w:rsid w:val="00DF3ADA"/>
    <w:rsid w:val="00DF4112"/>
    <w:rsid w:val="00DF4AF1"/>
    <w:rsid w:val="00DF503D"/>
    <w:rsid w:val="00DF520D"/>
    <w:rsid w:val="00DF52B0"/>
    <w:rsid w:val="00DF54A7"/>
    <w:rsid w:val="00DF551B"/>
    <w:rsid w:val="00DF5C29"/>
    <w:rsid w:val="00DF69E9"/>
    <w:rsid w:val="00DF6A32"/>
    <w:rsid w:val="00DF6F83"/>
    <w:rsid w:val="00DF71C9"/>
    <w:rsid w:val="00DF74D1"/>
    <w:rsid w:val="00DF788C"/>
    <w:rsid w:val="00DF7ADE"/>
    <w:rsid w:val="00DF7BD8"/>
    <w:rsid w:val="00DF7D64"/>
    <w:rsid w:val="00E000A9"/>
    <w:rsid w:val="00E00A21"/>
    <w:rsid w:val="00E00BAE"/>
    <w:rsid w:val="00E00D89"/>
    <w:rsid w:val="00E01BEB"/>
    <w:rsid w:val="00E01D3E"/>
    <w:rsid w:val="00E01EF0"/>
    <w:rsid w:val="00E022BB"/>
    <w:rsid w:val="00E02AAC"/>
    <w:rsid w:val="00E0335C"/>
    <w:rsid w:val="00E035CC"/>
    <w:rsid w:val="00E039E4"/>
    <w:rsid w:val="00E03A64"/>
    <w:rsid w:val="00E03F6C"/>
    <w:rsid w:val="00E03FF1"/>
    <w:rsid w:val="00E047F0"/>
    <w:rsid w:val="00E04E51"/>
    <w:rsid w:val="00E05312"/>
    <w:rsid w:val="00E05330"/>
    <w:rsid w:val="00E055A4"/>
    <w:rsid w:val="00E059D7"/>
    <w:rsid w:val="00E05AB0"/>
    <w:rsid w:val="00E05B1D"/>
    <w:rsid w:val="00E0618D"/>
    <w:rsid w:val="00E06856"/>
    <w:rsid w:val="00E06917"/>
    <w:rsid w:val="00E06B8B"/>
    <w:rsid w:val="00E06FC2"/>
    <w:rsid w:val="00E07043"/>
    <w:rsid w:val="00E0720C"/>
    <w:rsid w:val="00E07BE2"/>
    <w:rsid w:val="00E105A8"/>
    <w:rsid w:val="00E106BA"/>
    <w:rsid w:val="00E10785"/>
    <w:rsid w:val="00E10B74"/>
    <w:rsid w:val="00E11703"/>
    <w:rsid w:val="00E11B32"/>
    <w:rsid w:val="00E11EAB"/>
    <w:rsid w:val="00E12272"/>
    <w:rsid w:val="00E12284"/>
    <w:rsid w:val="00E12706"/>
    <w:rsid w:val="00E127B9"/>
    <w:rsid w:val="00E12923"/>
    <w:rsid w:val="00E12EF8"/>
    <w:rsid w:val="00E12FB5"/>
    <w:rsid w:val="00E131A1"/>
    <w:rsid w:val="00E1357A"/>
    <w:rsid w:val="00E13674"/>
    <w:rsid w:val="00E13888"/>
    <w:rsid w:val="00E13E5A"/>
    <w:rsid w:val="00E13ED0"/>
    <w:rsid w:val="00E14B1A"/>
    <w:rsid w:val="00E1524F"/>
    <w:rsid w:val="00E15862"/>
    <w:rsid w:val="00E15902"/>
    <w:rsid w:val="00E164BD"/>
    <w:rsid w:val="00E16AEE"/>
    <w:rsid w:val="00E16D5F"/>
    <w:rsid w:val="00E17239"/>
    <w:rsid w:val="00E17329"/>
    <w:rsid w:val="00E173D3"/>
    <w:rsid w:val="00E17703"/>
    <w:rsid w:val="00E178BE"/>
    <w:rsid w:val="00E17D7B"/>
    <w:rsid w:val="00E17DC0"/>
    <w:rsid w:val="00E17EB4"/>
    <w:rsid w:val="00E17FA3"/>
    <w:rsid w:val="00E201E5"/>
    <w:rsid w:val="00E20830"/>
    <w:rsid w:val="00E20B33"/>
    <w:rsid w:val="00E212C2"/>
    <w:rsid w:val="00E214BF"/>
    <w:rsid w:val="00E217C0"/>
    <w:rsid w:val="00E219A8"/>
    <w:rsid w:val="00E21A06"/>
    <w:rsid w:val="00E21B77"/>
    <w:rsid w:val="00E21C03"/>
    <w:rsid w:val="00E21E37"/>
    <w:rsid w:val="00E224CC"/>
    <w:rsid w:val="00E228C4"/>
    <w:rsid w:val="00E22B13"/>
    <w:rsid w:val="00E22DE1"/>
    <w:rsid w:val="00E231EC"/>
    <w:rsid w:val="00E2333F"/>
    <w:rsid w:val="00E234C0"/>
    <w:rsid w:val="00E23690"/>
    <w:rsid w:val="00E2377D"/>
    <w:rsid w:val="00E23A1D"/>
    <w:rsid w:val="00E23A51"/>
    <w:rsid w:val="00E23E66"/>
    <w:rsid w:val="00E2425D"/>
    <w:rsid w:val="00E24501"/>
    <w:rsid w:val="00E24562"/>
    <w:rsid w:val="00E24771"/>
    <w:rsid w:val="00E24B18"/>
    <w:rsid w:val="00E24BEC"/>
    <w:rsid w:val="00E24F18"/>
    <w:rsid w:val="00E252A7"/>
    <w:rsid w:val="00E254A6"/>
    <w:rsid w:val="00E25F43"/>
    <w:rsid w:val="00E25F59"/>
    <w:rsid w:val="00E25F97"/>
    <w:rsid w:val="00E25FEB"/>
    <w:rsid w:val="00E265B4"/>
    <w:rsid w:val="00E266F7"/>
    <w:rsid w:val="00E26EA5"/>
    <w:rsid w:val="00E26EEA"/>
    <w:rsid w:val="00E26FF1"/>
    <w:rsid w:val="00E2735F"/>
    <w:rsid w:val="00E27DB4"/>
    <w:rsid w:val="00E30E49"/>
    <w:rsid w:val="00E30E51"/>
    <w:rsid w:val="00E30F0F"/>
    <w:rsid w:val="00E31327"/>
    <w:rsid w:val="00E31DC6"/>
    <w:rsid w:val="00E31E69"/>
    <w:rsid w:val="00E32E11"/>
    <w:rsid w:val="00E33436"/>
    <w:rsid w:val="00E337D2"/>
    <w:rsid w:val="00E33966"/>
    <w:rsid w:val="00E339AA"/>
    <w:rsid w:val="00E33E66"/>
    <w:rsid w:val="00E344CA"/>
    <w:rsid w:val="00E3450A"/>
    <w:rsid w:val="00E349B6"/>
    <w:rsid w:val="00E34A44"/>
    <w:rsid w:val="00E34ADB"/>
    <w:rsid w:val="00E34B70"/>
    <w:rsid w:val="00E34C8C"/>
    <w:rsid w:val="00E353FD"/>
    <w:rsid w:val="00E3557A"/>
    <w:rsid w:val="00E35580"/>
    <w:rsid w:val="00E3586B"/>
    <w:rsid w:val="00E35E73"/>
    <w:rsid w:val="00E3682B"/>
    <w:rsid w:val="00E36920"/>
    <w:rsid w:val="00E36BFC"/>
    <w:rsid w:val="00E36D20"/>
    <w:rsid w:val="00E36D9E"/>
    <w:rsid w:val="00E36DE5"/>
    <w:rsid w:val="00E371C0"/>
    <w:rsid w:val="00E373C3"/>
    <w:rsid w:val="00E374F8"/>
    <w:rsid w:val="00E37675"/>
    <w:rsid w:val="00E37827"/>
    <w:rsid w:val="00E37A56"/>
    <w:rsid w:val="00E4013B"/>
    <w:rsid w:val="00E406FF"/>
    <w:rsid w:val="00E408BA"/>
    <w:rsid w:val="00E40953"/>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07"/>
    <w:rsid w:val="00E46212"/>
    <w:rsid w:val="00E462DC"/>
    <w:rsid w:val="00E4633E"/>
    <w:rsid w:val="00E4649D"/>
    <w:rsid w:val="00E46AF8"/>
    <w:rsid w:val="00E46D20"/>
    <w:rsid w:val="00E46FB1"/>
    <w:rsid w:val="00E4702F"/>
    <w:rsid w:val="00E47A09"/>
    <w:rsid w:val="00E47C73"/>
    <w:rsid w:val="00E47D1D"/>
    <w:rsid w:val="00E47D52"/>
    <w:rsid w:val="00E47EF6"/>
    <w:rsid w:val="00E50074"/>
    <w:rsid w:val="00E50323"/>
    <w:rsid w:val="00E503B8"/>
    <w:rsid w:val="00E506A8"/>
    <w:rsid w:val="00E5071A"/>
    <w:rsid w:val="00E508FF"/>
    <w:rsid w:val="00E5093A"/>
    <w:rsid w:val="00E50B9F"/>
    <w:rsid w:val="00E50ED3"/>
    <w:rsid w:val="00E51346"/>
    <w:rsid w:val="00E51723"/>
    <w:rsid w:val="00E51970"/>
    <w:rsid w:val="00E51A50"/>
    <w:rsid w:val="00E51F35"/>
    <w:rsid w:val="00E5213E"/>
    <w:rsid w:val="00E5312A"/>
    <w:rsid w:val="00E53C9C"/>
    <w:rsid w:val="00E5496D"/>
    <w:rsid w:val="00E54C45"/>
    <w:rsid w:val="00E55029"/>
    <w:rsid w:val="00E5539D"/>
    <w:rsid w:val="00E56C07"/>
    <w:rsid w:val="00E56CB5"/>
    <w:rsid w:val="00E56D78"/>
    <w:rsid w:val="00E56EDF"/>
    <w:rsid w:val="00E5770D"/>
    <w:rsid w:val="00E57FEB"/>
    <w:rsid w:val="00E6005E"/>
    <w:rsid w:val="00E60201"/>
    <w:rsid w:val="00E602D2"/>
    <w:rsid w:val="00E60C28"/>
    <w:rsid w:val="00E60D4D"/>
    <w:rsid w:val="00E60DF5"/>
    <w:rsid w:val="00E61005"/>
    <w:rsid w:val="00E610F8"/>
    <w:rsid w:val="00E613D4"/>
    <w:rsid w:val="00E616A0"/>
    <w:rsid w:val="00E6195A"/>
    <w:rsid w:val="00E61AD6"/>
    <w:rsid w:val="00E6225D"/>
    <w:rsid w:val="00E62623"/>
    <w:rsid w:val="00E62A27"/>
    <w:rsid w:val="00E62EC8"/>
    <w:rsid w:val="00E632DA"/>
    <w:rsid w:val="00E633F1"/>
    <w:rsid w:val="00E6340D"/>
    <w:rsid w:val="00E63927"/>
    <w:rsid w:val="00E63A8B"/>
    <w:rsid w:val="00E64314"/>
    <w:rsid w:val="00E64420"/>
    <w:rsid w:val="00E64D07"/>
    <w:rsid w:val="00E650F6"/>
    <w:rsid w:val="00E655BA"/>
    <w:rsid w:val="00E6565C"/>
    <w:rsid w:val="00E6569F"/>
    <w:rsid w:val="00E6598D"/>
    <w:rsid w:val="00E65D0C"/>
    <w:rsid w:val="00E65E74"/>
    <w:rsid w:val="00E65E98"/>
    <w:rsid w:val="00E662B7"/>
    <w:rsid w:val="00E66413"/>
    <w:rsid w:val="00E6672B"/>
    <w:rsid w:val="00E667AF"/>
    <w:rsid w:val="00E6680A"/>
    <w:rsid w:val="00E66828"/>
    <w:rsid w:val="00E66926"/>
    <w:rsid w:val="00E669A2"/>
    <w:rsid w:val="00E66BCE"/>
    <w:rsid w:val="00E66FCB"/>
    <w:rsid w:val="00E671D5"/>
    <w:rsid w:val="00E6799F"/>
    <w:rsid w:val="00E67E91"/>
    <w:rsid w:val="00E67F9A"/>
    <w:rsid w:val="00E7066C"/>
    <w:rsid w:val="00E70882"/>
    <w:rsid w:val="00E70A75"/>
    <w:rsid w:val="00E71674"/>
    <w:rsid w:val="00E719CB"/>
    <w:rsid w:val="00E71C94"/>
    <w:rsid w:val="00E71D19"/>
    <w:rsid w:val="00E7228B"/>
    <w:rsid w:val="00E72B3B"/>
    <w:rsid w:val="00E72C61"/>
    <w:rsid w:val="00E73BD3"/>
    <w:rsid w:val="00E73DF0"/>
    <w:rsid w:val="00E7418E"/>
    <w:rsid w:val="00E742FA"/>
    <w:rsid w:val="00E7432A"/>
    <w:rsid w:val="00E745A2"/>
    <w:rsid w:val="00E747FA"/>
    <w:rsid w:val="00E74B5A"/>
    <w:rsid w:val="00E75242"/>
    <w:rsid w:val="00E75313"/>
    <w:rsid w:val="00E75F62"/>
    <w:rsid w:val="00E763C7"/>
    <w:rsid w:val="00E76F5C"/>
    <w:rsid w:val="00E77050"/>
    <w:rsid w:val="00E77249"/>
    <w:rsid w:val="00E77625"/>
    <w:rsid w:val="00E77713"/>
    <w:rsid w:val="00E77736"/>
    <w:rsid w:val="00E7779C"/>
    <w:rsid w:val="00E8050F"/>
    <w:rsid w:val="00E8065B"/>
    <w:rsid w:val="00E80712"/>
    <w:rsid w:val="00E81542"/>
    <w:rsid w:val="00E8170E"/>
    <w:rsid w:val="00E81F12"/>
    <w:rsid w:val="00E82281"/>
    <w:rsid w:val="00E82ABF"/>
    <w:rsid w:val="00E82C10"/>
    <w:rsid w:val="00E82C1B"/>
    <w:rsid w:val="00E8300C"/>
    <w:rsid w:val="00E83024"/>
    <w:rsid w:val="00E8310F"/>
    <w:rsid w:val="00E8379E"/>
    <w:rsid w:val="00E83BF0"/>
    <w:rsid w:val="00E83CF3"/>
    <w:rsid w:val="00E83D5A"/>
    <w:rsid w:val="00E84058"/>
    <w:rsid w:val="00E843E2"/>
    <w:rsid w:val="00E844CE"/>
    <w:rsid w:val="00E8464B"/>
    <w:rsid w:val="00E846CC"/>
    <w:rsid w:val="00E84813"/>
    <w:rsid w:val="00E851A4"/>
    <w:rsid w:val="00E8523F"/>
    <w:rsid w:val="00E85304"/>
    <w:rsid w:val="00E85316"/>
    <w:rsid w:val="00E854E1"/>
    <w:rsid w:val="00E855CE"/>
    <w:rsid w:val="00E85843"/>
    <w:rsid w:val="00E85A04"/>
    <w:rsid w:val="00E85B0F"/>
    <w:rsid w:val="00E85BEF"/>
    <w:rsid w:val="00E8617A"/>
    <w:rsid w:val="00E865A7"/>
    <w:rsid w:val="00E86C27"/>
    <w:rsid w:val="00E872FC"/>
    <w:rsid w:val="00E8794B"/>
    <w:rsid w:val="00E87C5D"/>
    <w:rsid w:val="00E90654"/>
    <w:rsid w:val="00E90B93"/>
    <w:rsid w:val="00E90E0D"/>
    <w:rsid w:val="00E9165A"/>
    <w:rsid w:val="00E92350"/>
    <w:rsid w:val="00E92807"/>
    <w:rsid w:val="00E92858"/>
    <w:rsid w:val="00E9285C"/>
    <w:rsid w:val="00E928FD"/>
    <w:rsid w:val="00E92927"/>
    <w:rsid w:val="00E92A9E"/>
    <w:rsid w:val="00E92CC0"/>
    <w:rsid w:val="00E92FE2"/>
    <w:rsid w:val="00E93145"/>
    <w:rsid w:val="00E93336"/>
    <w:rsid w:val="00E93DD2"/>
    <w:rsid w:val="00E944D4"/>
    <w:rsid w:val="00E944E5"/>
    <w:rsid w:val="00E947E8"/>
    <w:rsid w:val="00E9486C"/>
    <w:rsid w:val="00E949DA"/>
    <w:rsid w:val="00E94CF1"/>
    <w:rsid w:val="00E94E29"/>
    <w:rsid w:val="00E95362"/>
    <w:rsid w:val="00E954F9"/>
    <w:rsid w:val="00E955FC"/>
    <w:rsid w:val="00E95632"/>
    <w:rsid w:val="00E95647"/>
    <w:rsid w:val="00E95673"/>
    <w:rsid w:val="00E956B5"/>
    <w:rsid w:val="00E962F6"/>
    <w:rsid w:val="00E96789"/>
    <w:rsid w:val="00E9682D"/>
    <w:rsid w:val="00E9682E"/>
    <w:rsid w:val="00E96839"/>
    <w:rsid w:val="00E97698"/>
    <w:rsid w:val="00E97A62"/>
    <w:rsid w:val="00EA00CC"/>
    <w:rsid w:val="00EA0242"/>
    <w:rsid w:val="00EA03C9"/>
    <w:rsid w:val="00EA04F7"/>
    <w:rsid w:val="00EA06A9"/>
    <w:rsid w:val="00EA08F8"/>
    <w:rsid w:val="00EA0B4E"/>
    <w:rsid w:val="00EA0DCF"/>
    <w:rsid w:val="00EA0E4D"/>
    <w:rsid w:val="00EA1ED5"/>
    <w:rsid w:val="00EA2219"/>
    <w:rsid w:val="00EA24BE"/>
    <w:rsid w:val="00EA319C"/>
    <w:rsid w:val="00EA36F4"/>
    <w:rsid w:val="00EA3838"/>
    <w:rsid w:val="00EA3CAF"/>
    <w:rsid w:val="00EA3DCF"/>
    <w:rsid w:val="00EA4181"/>
    <w:rsid w:val="00EA496D"/>
    <w:rsid w:val="00EA4D12"/>
    <w:rsid w:val="00EA4DD4"/>
    <w:rsid w:val="00EA4F5D"/>
    <w:rsid w:val="00EA518A"/>
    <w:rsid w:val="00EA539F"/>
    <w:rsid w:val="00EA542B"/>
    <w:rsid w:val="00EA6542"/>
    <w:rsid w:val="00EA6BFB"/>
    <w:rsid w:val="00EA6C04"/>
    <w:rsid w:val="00EA714A"/>
    <w:rsid w:val="00EA7601"/>
    <w:rsid w:val="00EA764D"/>
    <w:rsid w:val="00EA787F"/>
    <w:rsid w:val="00EA7951"/>
    <w:rsid w:val="00EA7AC2"/>
    <w:rsid w:val="00EB0550"/>
    <w:rsid w:val="00EB0914"/>
    <w:rsid w:val="00EB0970"/>
    <w:rsid w:val="00EB1E63"/>
    <w:rsid w:val="00EB200C"/>
    <w:rsid w:val="00EB2658"/>
    <w:rsid w:val="00EB2BEF"/>
    <w:rsid w:val="00EB2DF3"/>
    <w:rsid w:val="00EB2F0E"/>
    <w:rsid w:val="00EB3E59"/>
    <w:rsid w:val="00EB3F89"/>
    <w:rsid w:val="00EB4A0E"/>
    <w:rsid w:val="00EB4A28"/>
    <w:rsid w:val="00EB4A95"/>
    <w:rsid w:val="00EB4FBE"/>
    <w:rsid w:val="00EB5033"/>
    <w:rsid w:val="00EB52AA"/>
    <w:rsid w:val="00EB53AC"/>
    <w:rsid w:val="00EB5510"/>
    <w:rsid w:val="00EB5A96"/>
    <w:rsid w:val="00EB5B28"/>
    <w:rsid w:val="00EB5EE3"/>
    <w:rsid w:val="00EB620E"/>
    <w:rsid w:val="00EB653B"/>
    <w:rsid w:val="00EB69FC"/>
    <w:rsid w:val="00EB6B55"/>
    <w:rsid w:val="00EB6B95"/>
    <w:rsid w:val="00EB6E9E"/>
    <w:rsid w:val="00EB738F"/>
    <w:rsid w:val="00EB74A0"/>
    <w:rsid w:val="00EB775D"/>
    <w:rsid w:val="00EB7930"/>
    <w:rsid w:val="00EC02DC"/>
    <w:rsid w:val="00EC0398"/>
    <w:rsid w:val="00EC06C2"/>
    <w:rsid w:val="00EC09D4"/>
    <w:rsid w:val="00EC0BE3"/>
    <w:rsid w:val="00EC0BF9"/>
    <w:rsid w:val="00EC18A7"/>
    <w:rsid w:val="00EC1B05"/>
    <w:rsid w:val="00EC2034"/>
    <w:rsid w:val="00EC2063"/>
    <w:rsid w:val="00EC213B"/>
    <w:rsid w:val="00EC21AF"/>
    <w:rsid w:val="00EC21DE"/>
    <w:rsid w:val="00EC23CA"/>
    <w:rsid w:val="00EC2877"/>
    <w:rsid w:val="00EC2BA9"/>
    <w:rsid w:val="00EC2E79"/>
    <w:rsid w:val="00EC2F7D"/>
    <w:rsid w:val="00EC3504"/>
    <w:rsid w:val="00EC352B"/>
    <w:rsid w:val="00EC40B9"/>
    <w:rsid w:val="00EC4B23"/>
    <w:rsid w:val="00EC4C9A"/>
    <w:rsid w:val="00EC4EA2"/>
    <w:rsid w:val="00EC57F6"/>
    <w:rsid w:val="00EC665C"/>
    <w:rsid w:val="00EC66C0"/>
    <w:rsid w:val="00EC6D58"/>
    <w:rsid w:val="00EC6D6A"/>
    <w:rsid w:val="00EC70A6"/>
    <w:rsid w:val="00EC715A"/>
    <w:rsid w:val="00EC752D"/>
    <w:rsid w:val="00EC769A"/>
    <w:rsid w:val="00EC7A49"/>
    <w:rsid w:val="00EC7C92"/>
    <w:rsid w:val="00ED0341"/>
    <w:rsid w:val="00ED1289"/>
    <w:rsid w:val="00ED16A7"/>
    <w:rsid w:val="00ED17E5"/>
    <w:rsid w:val="00ED1A04"/>
    <w:rsid w:val="00ED233F"/>
    <w:rsid w:val="00ED23C5"/>
    <w:rsid w:val="00ED2491"/>
    <w:rsid w:val="00ED267F"/>
    <w:rsid w:val="00ED2894"/>
    <w:rsid w:val="00ED2A9D"/>
    <w:rsid w:val="00ED3324"/>
    <w:rsid w:val="00ED38E6"/>
    <w:rsid w:val="00ED3AB7"/>
    <w:rsid w:val="00ED445F"/>
    <w:rsid w:val="00ED44F2"/>
    <w:rsid w:val="00ED500F"/>
    <w:rsid w:val="00ED5160"/>
    <w:rsid w:val="00ED5203"/>
    <w:rsid w:val="00ED5475"/>
    <w:rsid w:val="00ED55D9"/>
    <w:rsid w:val="00ED584A"/>
    <w:rsid w:val="00ED5A22"/>
    <w:rsid w:val="00ED5B10"/>
    <w:rsid w:val="00ED6D17"/>
    <w:rsid w:val="00ED6EC0"/>
    <w:rsid w:val="00ED6F5F"/>
    <w:rsid w:val="00ED76A2"/>
    <w:rsid w:val="00ED7B3C"/>
    <w:rsid w:val="00EE05CB"/>
    <w:rsid w:val="00EE06A7"/>
    <w:rsid w:val="00EE10B1"/>
    <w:rsid w:val="00EE1F6E"/>
    <w:rsid w:val="00EE2262"/>
    <w:rsid w:val="00EE24D3"/>
    <w:rsid w:val="00EE285E"/>
    <w:rsid w:val="00EE2C0C"/>
    <w:rsid w:val="00EE33FD"/>
    <w:rsid w:val="00EE3573"/>
    <w:rsid w:val="00EE3E2D"/>
    <w:rsid w:val="00EE40BB"/>
    <w:rsid w:val="00EE4939"/>
    <w:rsid w:val="00EE51C9"/>
    <w:rsid w:val="00EE5C86"/>
    <w:rsid w:val="00EE5D39"/>
    <w:rsid w:val="00EE6CDA"/>
    <w:rsid w:val="00EE6DE7"/>
    <w:rsid w:val="00EE7069"/>
    <w:rsid w:val="00EE70CB"/>
    <w:rsid w:val="00EE715B"/>
    <w:rsid w:val="00EE722A"/>
    <w:rsid w:val="00EE7528"/>
    <w:rsid w:val="00EE77E2"/>
    <w:rsid w:val="00EE7AA6"/>
    <w:rsid w:val="00EE7AF1"/>
    <w:rsid w:val="00EE7B80"/>
    <w:rsid w:val="00EE7EE4"/>
    <w:rsid w:val="00EF08B6"/>
    <w:rsid w:val="00EF1027"/>
    <w:rsid w:val="00EF107D"/>
    <w:rsid w:val="00EF20D8"/>
    <w:rsid w:val="00EF2322"/>
    <w:rsid w:val="00EF242B"/>
    <w:rsid w:val="00EF26E8"/>
    <w:rsid w:val="00EF29B6"/>
    <w:rsid w:val="00EF2DF0"/>
    <w:rsid w:val="00EF312E"/>
    <w:rsid w:val="00EF31D4"/>
    <w:rsid w:val="00EF35DE"/>
    <w:rsid w:val="00EF361F"/>
    <w:rsid w:val="00EF3A3A"/>
    <w:rsid w:val="00EF3B73"/>
    <w:rsid w:val="00EF3EC3"/>
    <w:rsid w:val="00EF3F96"/>
    <w:rsid w:val="00EF4189"/>
    <w:rsid w:val="00EF4303"/>
    <w:rsid w:val="00EF44EC"/>
    <w:rsid w:val="00EF457F"/>
    <w:rsid w:val="00EF4752"/>
    <w:rsid w:val="00EF487E"/>
    <w:rsid w:val="00EF49EA"/>
    <w:rsid w:val="00EF4D38"/>
    <w:rsid w:val="00EF5141"/>
    <w:rsid w:val="00EF514B"/>
    <w:rsid w:val="00EF5339"/>
    <w:rsid w:val="00EF5DE0"/>
    <w:rsid w:val="00EF5ED9"/>
    <w:rsid w:val="00EF62FD"/>
    <w:rsid w:val="00EF63F5"/>
    <w:rsid w:val="00EF64F5"/>
    <w:rsid w:val="00EF6640"/>
    <w:rsid w:val="00EF6B35"/>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A0E"/>
    <w:rsid w:val="00F02E42"/>
    <w:rsid w:val="00F02E93"/>
    <w:rsid w:val="00F03208"/>
    <w:rsid w:val="00F0336C"/>
    <w:rsid w:val="00F03A93"/>
    <w:rsid w:val="00F04035"/>
    <w:rsid w:val="00F04329"/>
    <w:rsid w:val="00F0449A"/>
    <w:rsid w:val="00F04624"/>
    <w:rsid w:val="00F04E1E"/>
    <w:rsid w:val="00F04F36"/>
    <w:rsid w:val="00F05774"/>
    <w:rsid w:val="00F05AF2"/>
    <w:rsid w:val="00F05B4E"/>
    <w:rsid w:val="00F05B62"/>
    <w:rsid w:val="00F062F6"/>
    <w:rsid w:val="00F06E12"/>
    <w:rsid w:val="00F06E95"/>
    <w:rsid w:val="00F07ABE"/>
    <w:rsid w:val="00F07F2C"/>
    <w:rsid w:val="00F1037F"/>
    <w:rsid w:val="00F1060C"/>
    <w:rsid w:val="00F10808"/>
    <w:rsid w:val="00F10840"/>
    <w:rsid w:val="00F108DB"/>
    <w:rsid w:val="00F10FC7"/>
    <w:rsid w:val="00F111C9"/>
    <w:rsid w:val="00F116C5"/>
    <w:rsid w:val="00F11E0E"/>
    <w:rsid w:val="00F12F5C"/>
    <w:rsid w:val="00F1334E"/>
    <w:rsid w:val="00F14055"/>
    <w:rsid w:val="00F140D4"/>
    <w:rsid w:val="00F145FA"/>
    <w:rsid w:val="00F147B4"/>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2119"/>
    <w:rsid w:val="00F22650"/>
    <w:rsid w:val="00F23AE4"/>
    <w:rsid w:val="00F23B77"/>
    <w:rsid w:val="00F23E04"/>
    <w:rsid w:val="00F23ECA"/>
    <w:rsid w:val="00F23FDD"/>
    <w:rsid w:val="00F24079"/>
    <w:rsid w:val="00F244B4"/>
    <w:rsid w:val="00F24939"/>
    <w:rsid w:val="00F252EF"/>
    <w:rsid w:val="00F25960"/>
    <w:rsid w:val="00F25BF9"/>
    <w:rsid w:val="00F2610C"/>
    <w:rsid w:val="00F2629C"/>
    <w:rsid w:val="00F26494"/>
    <w:rsid w:val="00F268AB"/>
    <w:rsid w:val="00F272CC"/>
    <w:rsid w:val="00F27381"/>
    <w:rsid w:val="00F27563"/>
    <w:rsid w:val="00F27625"/>
    <w:rsid w:val="00F277C5"/>
    <w:rsid w:val="00F2792E"/>
    <w:rsid w:val="00F279FE"/>
    <w:rsid w:val="00F27AA3"/>
    <w:rsid w:val="00F27FD6"/>
    <w:rsid w:val="00F300E0"/>
    <w:rsid w:val="00F30B94"/>
    <w:rsid w:val="00F31237"/>
    <w:rsid w:val="00F31336"/>
    <w:rsid w:val="00F31442"/>
    <w:rsid w:val="00F3175D"/>
    <w:rsid w:val="00F31865"/>
    <w:rsid w:val="00F3193E"/>
    <w:rsid w:val="00F31BB3"/>
    <w:rsid w:val="00F32AA4"/>
    <w:rsid w:val="00F32F92"/>
    <w:rsid w:val="00F33052"/>
    <w:rsid w:val="00F33363"/>
    <w:rsid w:val="00F33370"/>
    <w:rsid w:val="00F335C0"/>
    <w:rsid w:val="00F33722"/>
    <w:rsid w:val="00F339C4"/>
    <w:rsid w:val="00F33D51"/>
    <w:rsid w:val="00F33E7D"/>
    <w:rsid w:val="00F33E8A"/>
    <w:rsid w:val="00F340B2"/>
    <w:rsid w:val="00F34284"/>
    <w:rsid w:val="00F3461D"/>
    <w:rsid w:val="00F34B28"/>
    <w:rsid w:val="00F34C40"/>
    <w:rsid w:val="00F34D14"/>
    <w:rsid w:val="00F34DEE"/>
    <w:rsid w:val="00F350F2"/>
    <w:rsid w:val="00F35499"/>
    <w:rsid w:val="00F35735"/>
    <w:rsid w:val="00F35812"/>
    <w:rsid w:val="00F359C9"/>
    <w:rsid w:val="00F35C2B"/>
    <w:rsid w:val="00F3660C"/>
    <w:rsid w:val="00F36BF6"/>
    <w:rsid w:val="00F36FE9"/>
    <w:rsid w:val="00F37102"/>
    <w:rsid w:val="00F3754D"/>
    <w:rsid w:val="00F37AB9"/>
    <w:rsid w:val="00F37C8A"/>
    <w:rsid w:val="00F37D7B"/>
    <w:rsid w:val="00F37E70"/>
    <w:rsid w:val="00F40011"/>
    <w:rsid w:val="00F40177"/>
    <w:rsid w:val="00F40B25"/>
    <w:rsid w:val="00F40BF2"/>
    <w:rsid w:val="00F40BFD"/>
    <w:rsid w:val="00F41E2F"/>
    <w:rsid w:val="00F42C95"/>
    <w:rsid w:val="00F42EC3"/>
    <w:rsid w:val="00F42EFB"/>
    <w:rsid w:val="00F42F57"/>
    <w:rsid w:val="00F4388E"/>
    <w:rsid w:val="00F4409D"/>
    <w:rsid w:val="00F446D8"/>
    <w:rsid w:val="00F447F2"/>
    <w:rsid w:val="00F44B57"/>
    <w:rsid w:val="00F45E3B"/>
    <w:rsid w:val="00F460A0"/>
    <w:rsid w:val="00F46507"/>
    <w:rsid w:val="00F465EF"/>
    <w:rsid w:val="00F46C84"/>
    <w:rsid w:val="00F475E9"/>
    <w:rsid w:val="00F47785"/>
    <w:rsid w:val="00F47B4E"/>
    <w:rsid w:val="00F47BB6"/>
    <w:rsid w:val="00F47E48"/>
    <w:rsid w:val="00F47EA2"/>
    <w:rsid w:val="00F5026F"/>
    <w:rsid w:val="00F50621"/>
    <w:rsid w:val="00F5166F"/>
    <w:rsid w:val="00F51C32"/>
    <w:rsid w:val="00F51CC6"/>
    <w:rsid w:val="00F523F0"/>
    <w:rsid w:val="00F52521"/>
    <w:rsid w:val="00F52956"/>
    <w:rsid w:val="00F529B8"/>
    <w:rsid w:val="00F5307B"/>
    <w:rsid w:val="00F543F9"/>
    <w:rsid w:val="00F54500"/>
    <w:rsid w:val="00F549B2"/>
    <w:rsid w:val="00F54D3F"/>
    <w:rsid w:val="00F54E58"/>
    <w:rsid w:val="00F55497"/>
    <w:rsid w:val="00F558AC"/>
    <w:rsid w:val="00F5590B"/>
    <w:rsid w:val="00F55B93"/>
    <w:rsid w:val="00F55BEA"/>
    <w:rsid w:val="00F55DE1"/>
    <w:rsid w:val="00F56181"/>
    <w:rsid w:val="00F5711C"/>
    <w:rsid w:val="00F573C3"/>
    <w:rsid w:val="00F576B0"/>
    <w:rsid w:val="00F578D0"/>
    <w:rsid w:val="00F578D6"/>
    <w:rsid w:val="00F57E6E"/>
    <w:rsid w:val="00F600DC"/>
    <w:rsid w:val="00F60659"/>
    <w:rsid w:val="00F606D0"/>
    <w:rsid w:val="00F60B47"/>
    <w:rsid w:val="00F60E47"/>
    <w:rsid w:val="00F61174"/>
    <w:rsid w:val="00F615BA"/>
    <w:rsid w:val="00F61754"/>
    <w:rsid w:val="00F61A4F"/>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27"/>
    <w:rsid w:val="00F6600E"/>
    <w:rsid w:val="00F670C4"/>
    <w:rsid w:val="00F6737B"/>
    <w:rsid w:val="00F6738C"/>
    <w:rsid w:val="00F676DD"/>
    <w:rsid w:val="00F67CE3"/>
    <w:rsid w:val="00F67EB8"/>
    <w:rsid w:val="00F709F9"/>
    <w:rsid w:val="00F70D15"/>
    <w:rsid w:val="00F70FB2"/>
    <w:rsid w:val="00F71668"/>
    <w:rsid w:val="00F71F7B"/>
    <w:rsid w:val="00F72096"/>
    <w:rsid w:val="00F729B8"/>
    <w:rsid w:val="00F729C0"/>
    <w:rsid w:val="00F72CFC"/>
    <w:rsid w:val="00F7358A"/>
    <w:rsid w:val="00F73614"/>
    <w:rsid w:val="00F73748"/>
    <w:rsid w:val="00F73BCE"/>
    <w:rsid w:val="00F73C02"/>
    <w:rsid w:val="00F73CAF"/>
    <w:rsid w:val="00F748FB"/>
    <w:rsid w:val="00F74939"/>
    <w:rsid w:val="00F74CD9"/>
    <w:rsid w:val="00F74E2A"/>
    <w:rsid w:val="00F751B9"/>
    <w:rsid w:val="00F7598D"/>
    <w:rsid w:val="00F75B96"/>
    <w:rsid w:val="00F75D4D"/>
    <w:rsid w:val="00F75EF8"/>
    <w:rsid w:val="00F765B1"/>
    <w:rsid w:val="00F7691C"/>
    <w:rsid w:val="00F76E3C"/>
    <w:rsid w:val="00F77290"/>
    <w:rsid w:val="00F7730F"/>
    <w:rsid w:val="00F77548"/>
    <w:rsid w:val="00F77566"/>
    <w:rsid w:val="00F77910"/>
    <w:rsid w:val="00F801F8"/>
    <w:rsid w:val="00F80E39"/>
    <w:rsid w:val="00F81468"/>
    <w:rsid w:val="00F814FA"/>
    <w:rsid w:val="00F8196D"/>
    <w:rsid w:val="00F81A7C"/>
    <w:rsid w:val="00F81C04"/>
    <w:rsid w:val="00F81FC8"/>
    <w:rsid w:val="00F82430"/>
    <w:rsid w:val="00F82439"/>
    <w:rsid w:val="00F82872"/>
    <w:rsid w:val="00F82F3D"/>
    <w:rsid w:val="00F830BA"/>
    <w:rsid w:val="00F830EC"/>
    <w:rsid w:val="00F836FE"/>
    <w:rsid w:val="00F8393D"/>
    <w:rsid w:val="00F83BC4"/>
    <w:rsid w:val="00F84326"/>
    <w:rsid w:val="00F84574"/>
    <w:rsid w:val="00F84ECF"/>
    <w:rsid w:val="00F854FD"/>
    <w:rsid w:val="00F85647"/>
    <w:rsid w:val="00F85BC6"/>
    <w:rsid w:val="00F85E68"/>
    <w:rsid w:val="00F85FFE"/>
    <w:rsid w:val="00F8607B"/>
    <w:rsid w:val="00F86F3F"/>
    <w:rsid w:val="00F87417"/>
    <w:rsid w:val="00F87C31"/>
    <w:rsid w:val="00F903D3"/>
    <w:rsid w:val="00F907BC"/>
    <w:rsid w:val="00F909E4"/>
    <w:rsid w:val="00F90C94"/>
    <w:rsid w:val="00F91068"/>
    <w:rsid w:val="00F91481"/>
    <w:rsid w:val="00F915AC"/>
    <w:rsid w:val="00F91618"/>
    <w:rsid w:val="00F91CFD"/>
    <w:rsid w:val="00F92722"/>
    <w:rsid w:val="00F929FA"/>
    <w:rsid w:val="00F92CDD"/>
    <w:rsid w:val="00F92E4A"/>
    <w:rsid w:val="00F93D17"/>
    <w:rsid w:val="00F95356"/>
    <w:rsid w:val="00F957CE"/>
    <w:rsid w:val="00F9586E"/>
    <w:rsid w:val="00F95874"/>
    <w:rsid w:val="00F95C55"/>
    <w:rsid w:val="00F95EC8"/>
    <w:rsid w:val="00F96452"/>
    <w:rsid w:val="00F9672A"/>
    <w:rsid w:val="00F96D4A"/>
    <w:rsid w:val="00F97725"/>
    <w:rsid w:val="00FA0318"/>
    <w:rsid w:val="00FA06D7"/>
    <w:rsid w:val="00FA08AD"/>
    <w:rsid w:val="00FA0A31"/>
    <w:rsid w:val="00FA0B7B"/>
    <w:rsid w:val="00FA0CC1"/>
    <w:rsid w:val="00FA0F44"/>
    <w:rsid w:val="00FA1080"/>
    <w:rsid w:val="00FA13C5"/>
    <w:rsid w:val="00FA1734"/>
    <w:rsid w:val="00FA17A4"/>
    <w:rsid w:val="00FA18C3"/>
    <w:rsid w:val="00FA1A7D"/>
    <w:rsid w:val="00FA1A8E"/>
    <w:rsid w:val="00FA2064"/>
    <w:rsid w:val="00FA263A"/>
    <w:rsid w:val="00FA2FF5"/>
    <w:rsid w:val="00FA34C6"/>
    <w:rsid w:val="00FA352A"/>
    <w:rsid w:val="00FA367C"/>
    <w:rsid w:val="00FA36D9"/>
    <w:rsid w:val="00FA3738"/>
    <w:rsid w:val="00FA38BA"/>
    <w:rsid w:val="00FA3A2E"/>
    <w:rsid w:val="00FA409E"/>
    <w:rsid w:val="00FA4244"/>
    <w:rsid w:val="00FA4CE4"/>
    <w:rsid w:val="00FA5784"/>
    <w:rsid w:val="00FA5C9A"/>
    <w:rsid w:val="00FA603A"/>
    <w:rsid w:val="00FA658A"/>
    <w:rsid w:val="00FA66F3"/>
    <w:rsid w:val="00FA6B8F"/>
    <w:rsid w:val="00FA7A8A"/>
    <w:rsid w:val="00FA7B41"/>
    <w:rsid w:val="00FA7D54"/>
    <w:rsid w:val="00FB0515"/>
    <w:rsid w:val="00FB07E5"/>
    <w:rsid w:val="00FB0B51"/>
    <w:rsid w:val="00FB1616"/>
    <w:rsid w:val="00FB1891"/>
    <w:rsid w:val="00FB1A76"/>
    <w:rsid w:val="00FB1B91"/>
    <w:rsid w:val="00FB209E"/>
    <w:rsid w:val="00FB3137"/>
    <w:rsid w:val="00FB3338"/>
    <w:rsid w:val="00FB3481"/>
    <w:rsid w:val="00FB3DF7"/>
    <w:rsid w:val="00FB3F69"/>
    <w:rsid w:val="00FB3FCC"/>
    <w:rsid w:val="00FB3FD0"/>
    <w:rsid w:val="00FB40CE"/>
    <w:rsid w:val="00FB4139"/>
    <w:rsid w:val="00FB4477"/>
    <w:rsid w:val="00FB48BA"/>
    <w:rsid w:val="00FB531F"/>
    <w:rsid w:val="00FB58B8"/>
    <w:rsid w:val="00FB5A02"/>
    <w:rsid w:val="00FB5CB3"/>
    <w:rsid w:val="00FB5F13"/>
    <w:rsid w:val="00FB616D"/>
    <w:rsid w:val="00FB6BF7"/>
    <w:rsid w:val="00FB7590"/>
    <w:rsid w:val="00FB759D"/>
    <w:rsid w:val="00FB7DFE"/>
    <w:rsid w:val="00FB7E38"/>
    <w:rsid w:val="00FC019F"/>
    <w:rsid w:val="00FC0281"/>
    <w:rsid w:val="00FC0377"/>
    <w:rsid w:val="00FC0686"/>
    <w:rsid w:val="00FC0CFF"/>
    <w:rsid w:val="00FC0D90"/>
    <w:rsid w:val="00FC1B74"/>
    <w:rsid w:val="00FC1E34"/>
    <w:rsid w:val="00FC2149"/>
    <w:rsid w:val="00FC2B00"/>
    <w:rsid w:val="00FC2CFD"/>
    <w:rsid w:val="00FC2FB6"/>
    <w:rsid w:val="00FC3487"/>
    <w:rsid w:val="00FC390E"/>
    <w:rsid w:val="00FC3B6B"/>
    <w:rsid w:val="00FC3B99"/>
    <w:rsid w:val="00FC508F"/>
    <w:rsid w:val="00FC599A"/>
    <w:rsid w:val="00FC5D28"/>
    <w:rsid w:val="00FC68FB"/>
    <w:rsid w:val="00FC6DD7"/>
    <w:rsid w:val="00FC777C"/>
    <w:rsid w:val="00FD0CBF"/>
    <w:rsid w:val="00FD0EC5"/>
    <w:rsid w:val="00FD0FD9"/>
    <w:rsid w:val="00FD154F"/>
    <w:rsid w:val="00FD17CE"/>
    <w:rsid w:val="00FD1901"/>
    <w:rsid w:val="00FD1A95"/>
    <w:rsid w:val="00FD1B15"/>
    <w:rsid w:val="00FD23F2"/>
    <w:rsid w:val="00FD274A"/>
    <w:rsid w:val="00FD2964"/>
    <w:rsid w:val="00FD29A4"/>
    <w:rsid w:val="00FD2B4D"/>
    <w:rsid w:val="00FD2E23"/>
    <w:rsid w:val="00FD30C5"/>
    <w:rsid w:val="00FD3197"/>
    <w:rsid w:val="00FD32D7"/>
    <w:rsid w:val="00FD32E9"/>
    <w:rsid w:val="00FD3604"/>
    <w:rsid w:val="00FD3850"/>
    <w:rsid w:val="00FD3E98"/>
    <w:rsid w:val="00FD4083"/>
    <w:rsid w:val="00FD42D2"/>
    <w:rsid w:val="00FD4389"/>
    <w:rsid w:val="00FD43D1"/>
    <w:rsid w:val="00FD46C4"/>
    <w:rsid w:val="00FD4725"/>
    <w:rsid w:val="00FD49B0"/>
    <w:rsid w:val="00FD4B4C"/>
    <w:rsid w:val="00FD4E39"/>
    <w:rsid w:val="00FD4FCF"/>
    <w:rsid w:val="00FD500E"/>
    <w:rsid w:val="00FD52C9"/>
    <w:rsid w:val="00FD56C4"/>
    <w:rsid w:val="00FD5715"/>
    <w:rsid w:val="00FD590E"/>
    <w:rsid w:val="00FD5A0A"/>
    <w:rsid w:val="00FD5DDA"/>
    <w:rsid w:val="00FD5F1D"/>
    <w:rsid w:val="00FD6239"/>
    <w:rsid w:val="00FD6323"/>
    <w:rsid w:val="00FD6417"/>
    <w:rsid w:val="00FD6C4A"/>
    <w:rsid w:val="00FD6E28"/>
    <w:rsid w:val="00FD7699"/>
    <w:rsid w:val="00FD76BD"/>
    <w:rsid w:val="00FD77C0"/>
    <w:rsid w:val="00FE0247"/>
    <w:rsid w:val="00FE048E"/>
    <w:rsid w:val="00FE04AC"/>
    <w:rsid w:val="00FE04ED"/>
    <w:rsid w:val="00FE07AE"/>
    <w:rsid w:val="00FE07DE"/>
    <w:rsid w:val="00FE0ADC"/>
    <w:rsid w:val="00FE0C04"/>
    <w:rsid w:val="00FE0C0B"/>
    <w:rsid w:val="00FE10AA"/>
    <w:rsid w:val="00FE146F"/>
    <w:rsid w:val="00FE1869"/>
    <w:rsid w:val="00FE1E5E"/>
    <w:rsid w:val="00FE1E61"/>
    <w:rsid w:val="00FE1E74"/>
    <w:rsid w:val="00FE22A1"/>
    <w:rsid w:val="00FE22E5"/>
    <w:rsid w:val="00FE23E2"/>
    <w:rsid w:val="00FE25E0"/>
    <w:rsid w:val="00FE2AE1"/>
    <w:rsid w:val="00FE2C2E"/>
    <w:rsid w:val="00FE327D"/>
    <w:rsid w:val="00FE3534"/>
    <w:rsid w:val="00FE3B51"/>
    <w:rsid w:val="00FE3BF7"/>
    <w:rsid w:val="00FE401F"/>
    <w:rsid w:val="00FE4115"/>
    <w:rsid w:val="00FE4E1A"/>
    <w:rsid w:val="00FE505A"/>
    <w:rsid w:val="00FE5361"/>
    <w:rsid w:val="00FE582C"/>
    <w:rsid w:val="00FE5DA9"/>
    <w:rsid w:val="00FE5EC6"/>
    <w:rsid w:val="00FE6518"/>
    <w:rsid w:val="00FE6546"/>
    <w:rsid w:val="00FE6632"/>
    <w:rsid w:val="00FE6638"/>
    <w:rsid w:val="00FE67BF"/>
    <w:rsid w:val="00FE7B0D"/>
    <w:rsid w:val="00FE7B1E"/>
    <w:rsid w:val="00FE7E80"/>
    <w:rsid w:val="00FF0637"/>
    <w:rsid w:val="00FF0F3C"/>
    <w:rsid w:val="00FF14B3"/>
    <w:rsid w:val="00FF1825"/>
    <w:rsid w:val="00FF2475"/>
    <w:rsid w:val="00FF2664"/>
    <w:rsid w:val="00FF2E0A"/>
    <w:rsid w:val="00FF306C"/>
    <w:rsid w:val="00FF3170"/>
    <w:rsid w:val="00FF34D3"/>
    <w:rsid w:val="00FF368B"/>
    <w:rsid w:val="00FF3802"/>
    <w:rsid w:val="00FF3C79"/>
    <w:rsid w:val="00FF3CED"/>
    <w:rsid w:val="00FF3CFB"/>
    <w:rsid w:val="00FF4137"/>
    <w:rsid w:val="00FF425A"/>
    <w:rsid w:val="00FF45C4"/>
    <w:rsid w:val="00FF4A2A"/>
    <w:rsid w:val="00FF60F0"/>
    <w:rsid w:val="00FF6514"/>
    <w:rsid w:val="00FF71A1"/>
    <w:rsid w:val="00FF71B3"/>
    <w:rsid w:val="00FF72F6"/>
    <w:rsid w:val="00FF759F"/>
    <w:rsid w:val="00FF7B6D"/>
    <w:rsid w:val="00FF7CA0"/>
    <w:rsid w:val="00FF7E72"/>
    <w:rsid w:val="015E9502"/>
    <w:rsid w:val="01BA1042"/>
    <w:rsid w:val="01C83719"/>
    <w:rsid w:val="01EB91D5"/>
    <w:rsid w:val="01EF6909"/>
    <w:rsid w:val="02985DA2"/>
    <w:rsid w:val="0298DB77"/>
    <w:rsid w:val="02E51C15"/>
    <w:rsid w:val="02F5ED86"/>
    <w:rsid w:val="034144F0"/>
    <w:rsid w:val="036F09F3"/>
    <w:rsid w:val="037CE08C"/>
    <w:rsid w:val="03BD4B81"/>
    <w:rsid w:val="03EA5206"/>
    <w:rsid w:val="0404B8FE"/>
    <w:rsid w:val="043B6043"/>
    <w:rsid w:val="045B0B5D"/>
    <w:rsid w:val="04774045"/>
    <w:rsid w:val="04AC229D"/>
    <w:rsid w:val="04B1C930"/>
    <w:rsid w:val="04D586F8"/>
    <w:rsid w:val="05267D6F"/>
    <w:rsid w:val="052E4EAC"/>
    <w:rsid w:val="054B8AE9"/>
    <w:rsid w:val="054CD83E"/>
    <w:rsid w:val="057B9676"/>
    <w:rsid w:val="05D49409"/>
    <w:rsid w:val="06092420"/>
    <w:rsid w:val="07083366"/>
    <w:rsid w:val="071C34A0"/>
    <w:rsid w:val="076907D6"/>
    <w:rsid w:val="0770FB73"/>
    <w:rsid w:val="0794C440"/>
    <w:rsid w:val="079E34F8"/>
    <w:rsid w:val="07C4A6E4"/>
    <w:rsid w:val="07C66D1D"/>
    <w:rsid w:val="07C9944B"/>
    <w:rsid w:val="07DB641E"/>
    <w:rsid w:val="07ECDD1B"/>
    <w:rsid w:val="07FAA0E2"/>
    <w:rsid w:val="086AD275"/>
    <w:rsid w:val="088B9C3D"/>
    <w:rsid w:val="08DE193C"/>
    <w:rsid w:val="0939C71A"/>
    <w:rsid w:val="09457CF5"/>
    <w:rsid w:val="094A8718"/>
    <w:rsid w:val="099F5F38"/>
    <w:rsid w:val="09E66726"/>
    <w:rsid w:val="0A00FD9B"/>
    <w:rsid w:val="0A0A7E78"/>
    <w:rsid w:val="0A14F730"/>
    <w:rsid w:val="0A15CEDF"/>
    <w:rsid w:val="0A15D2E6"/>
    <w:rsid w:val="0A524D75"/>
    <w:rsid w:val="0A61E5B7"/>
    <w:rsid w:val="0ADCEED4"/>
    <w:rsid w:val="0AF05D1E"/>
    <w:rsid w:val="0B07435C"/>
    <w:rsid w:val="0B07C2C0"/>
    <w:rsid w:val="0B79A870"/>
    <w:rsid w:val="0B7AB99A"/>
    <w:rsid w:val="0BCC8824"/>
    <w:rsid w:val="0BDBBACA"/>
    <w:rsid w:val="0C1280CD"/>
    <w:rsid w:val="0C3567EE"/>
    <w:rsid w:val="0C369331"/>
    <w:rsid w:val="0C533395"/>
    <w:rsid w:val="0C7993A1"/>
    <w:rsid w:val="0C82EE44"/>
    <w:rsid w:val="0CA3F835"/>
    <w:rsid w:val="0CCF7F0B"/>
    <w:rsid w:val="0CD0A2DE"/>
    <w:rsid w:val="0CD77A3B"/>
    <w:rsid w:val="0CDF5532"/>
    <w:rsid w:val="0CE57422"/>
    <w:rsid w:val="0CEC0BEA"/>
    <w:rsid w:val="0CFE3188"/>
    <w:rsid w:val="0D06DC71"/>
    <w:rsid w:val="0D104658"/>
    <w:rsid w:val="0D53865F"/>
    <w:rsid w:val="0D77FD7B"/>
    <w:rsid w:val="0DA3E766"/>
    <w:rsid w:val="0DC54D81"/>
    <w:rsid w:val="0DCD7467"/>
    <w:rsid w:val="0DD0639A"/>
    <w:rsid w:val="0DEA6216"/>
    <w:rsid w:val="0E15F8C0"/>
    <w:rsid w:val="0E1CE65B"/>
    <w:rsid w:val="0E734811"/>
    <w:rsid w:val="0F0A2314"/>
    <w:rsid w:val="0F0DC8EB"/>
    <w:rsid w:val="0F345D68"/>
    <w:rsid w:val="0F3504C2"/>
    <w:rsid w:val="0F399565"/>
    <w:rsid w:val="0F4CF120"/>
    <w:rsid w:val="0FA49E26"/>
    <w:rsid w:val="0FB4BB52"/>
    <w:rsid w:val="0FC98C96"/>
    <w:rsid w:val="0FDD679C"/>
    <w:rsid w:val="0FED86D2"/>
    <w:rsid w:val="1015B8FA"/>
    <w:rsid w:val="10225E8B"/>
    <w:rsid w:val="103DFDCF"/>
    <w:rsid w:val="106B03C0"/>
    <w:rsid w:val="10E53FD7"/>
    <w:rsid w:val="1114BFEC"/>
    <w:rsid w:val="1170BC00"/>
    <w:rsid w:val="11757C11"/>
    <w:rsid w:val="119F0F77"/>
    <w:rsid w:val="11A43FFB"/>
    <w:rsid w:val="11BD3435"/>
    <w:rsid w:val="11BEF935"/>
    <w:rsid w:val="11C1EBD3"/>
    <w:rsid w:val="11EC50C6"/>
    <w:rsid w:val="120C3F97"/>
    <w:rsid w:val="123147B5"/>
    <w:rsid w:val="125CE848"/>
    <w:rsid w:val="126E14DA"/>
    <w:rsid w:val="12C40356"/>
    <w:rsid w:val="12C40EE9"/>
    <w:rsid w:val="12E67007"/>
    <w:rsid w:val="13034579"/>
    <w:rsid w:val="13381584"/>
    <w:rsid w:val="137D3A5E"/>
    <w:rsid w:val="13E7A39A"/>
    <w:rsid w:val="14232EF5"/>
    <w:rsid w:val="14542A61"/>
    <w:rsid w:val="146579F9"/>
    <w:rsid w:val="14BBD748"/>
    <w:rsid w:val="1511CBAA"/>
    <w:rsid w:val="153677A7"/>
    <w:rsid w:val="1553BC29"/>
    <w:rsid w:val="155FD440"/>
    <w:rsid w:val="15836363"/>
    <w:rsid w:val="158D71B4"/>
    <w:rsid w:val="160D5141"/>
    <w:rsid w:val="169336D1"/>
    <w:rsid w:val="16B393E7"/>
    <w:rsid w:val="16F61B76"/>
    <w:rsid w:val="17497A28"/>
    <w:rsid w:val="1792F956"/>
    <w:rsid w:val="17C3CE2C"/>
    <w:rsid w:val="17DA4FAD"/>
    <w:rsid w:val="182F6FBB"/>
    <w:rsid w:val="183D4A81"/>
    <w:rsid w:val="1855A988"/>
    <w:rsid w:val="1866FE24"/>
    <w:rsid w:val="1876EFE5"/>
    <w:rsid w:val="18A372FE"/>
    <w:rsid w:val="18D7DB78"/>
    <w:rsid w:val="19A2EEF4"/>
    <w:rsid w:val="19C5E37E"/>
    <w:rsid w:val="1A18FAFB"/>
    <w:rsid w:val="1A33FC02"/>
    <w:rsid w:val="1A7C4A24"/>
    <w:rsid w:val="1A9A4DF3"/>
    <w:rsid w:val="1AAD104D"/>
    <w:rsid w:val="1AEB9804"/>
    <w:rsid w:val="1B027744"/>
    <w:rsid w:val="1B212ACB"/>
    <w:rsid w:val="1B569628"/>
    <w:rsid w:val="1BA6487C"/>
    <w:rsid w:val="1C2C8B5B"/>
    <w:rsid w:val="1C6E97A5"/>
    <w:rsid w:val="1C7180B5"/>
    <w:rsid w:val="1CAB8A36"/>
    <w:rsid w:val="1CB3FE19"/>
    <w:rsid w:val="1CDA402C"/>
    <w:rsid w:val="1CFD136F"/>
    <w:rsid w:val="1D014687"/>
    <w:rsid w:val="1D0C0930"/>
    <w:rsid w:val="1D306D0C"/>
    <w:rsid w:val="1D7E6C05"/>
    <w:rsid w:val="1DA27D20"/>
    <w:rsid w:val="1DD9218B"/>
    <w:rsid w:val="1DECE9D1"/>
    <w:rsid w:val="1E343F93"/>
    <w:rsid w:val="1E9FF324"/>
    <w:rsid w:val="1EE49F2E"/>
    <w:rsid w:val="1F479BEB"/>
    <w:rsid w:val="1F47B5A4"/>
    <w:rsid w:val="1F4C4841"/>
    <w:rsid w:val="1F53CD6B"/>
    <w:rsid w:val="1FCB225E"/>
    <w:rsid w:val="1FDC4624"/>
    <w:rsid w:val="1FEAB2DC"/>
    <w:rsid w:val="20227F67"/>
    <w:rsid w:val="2099091E"/>
    <w:rsid w:val="210A896A"/>
    <w:rsid w:val="2126C189"/>
    <w:rsid w:val="2158C9CF"/>
    <w:rsid w:val="2193FEB8"/>
    <w:rsid w:val="21BCAE8C"/>
    <w:rsid w:val="21DDCDF2"/>
    <w:rsid w:val="21EAFF82"/>
    <w:rsid w:val="22422CD4"/>
    <w:rsid w:val="22E13825"/>
    <w:rsid w:val="235CADB3"/>
    <w:rsid w:val="2380F788"/>
    <w:rsid w:val="239FAB69"/>
    <w:rsid w:val="23E66D60"/>
    <w:rsid w:val="2442E6BB"/>
    <w:rsid w:val="247B4238"/>
    <w:rsid w:val="24D07CFE"/>
    <w:rsid w:val="250C4FE2"/>
    <w:rsid w:val="2512AF54"/>
    <w:rsid w:val="2537255E"/>
    <w:rsid w:val="25539C93"/>
    <w:rsid w:val="255DC488"/>
    <w:rsid w:val="25762F22"/>
    <w:rsid w:val="25877C34"/>
    <w:rsid w:val="25E25FEA"/>
    <w:rsid w:val="262018F4"/>
    <w:rsid w:val="263E847D"/>
    <w:rsid w:val="2649A236"/>
    <w:rsid w:val="264B0542"/>
    <w:rsid w:val="26CC9499"/>
    <w:rsid w:val="26D4DA41"/>
    <w:rsid w:val="27062EFD"/>
    <w:rsid w:val="273085EE"/>
    <w:rsid w:val="278D764A"/>
    <w:rsid w:val="279994CF"/>
    <w:rsid w:val="27AD2164"/>
    <w:rsid w:val="27E20D7D"/>
    <w:rsid w:val="2815E4B5"/>
    <w:rsid w:val="289EEE45"/>
    <w:rsid w:val="28A2766F"/>
    <w:rsid w:val="28B7C10C"/>
    <w:rsid w:val="28F4FD46"/>
    <w:rsid w:val="292580FA"/>
    <w:rsid w:val="295B3A27"/>
    <w:rsid w:val="298D377A"/>
    <w:rsid w:val="298DE77B"/>
    <w:rsid w:val="29CBEF37"/>
    <w:rsid w:val="2A12089C"/>
    <w:rsid w:val="2A216820"/>
    <w:rsid w:val="2A22906D"/>
    <w:rsid w:val="2A3A91B6"/>
    <w:rsid w:val="2A4B4AD3"/>
    <w:rsid w:val="2A5237D2"/>
    <w:rsid w:val="2A601C17"/>
    <w:rsid w:val="2A9682CC"/>
    <w:rsid w:val="2AA66934"/>
    <w:rsid w:val="2AB61074"/>
    <w:rsid w:val="2ABFE727"/>
    <w:rsid w:val="2B046314"/>
    <w:rsid w:val="2B0D5C82"/>
    <w:rsid w:val="2B1BAA52"/>
    <w:rsid w:val="2B2A2F84"/>
    <w:rsid w:val="2B3445CF"/>
    <w:rsid w:val="2B54F610"/>
    <w:rsid w:val="2B8D0939"/>
    <w:rsid w:val="2BA29DF2"/>
    <w:rsid w:val="2C366F33"/>
    <w:rsid w:val="2C81F472"/>
    <w:rsid w:val="2C9B42DA"/>
    <w:rsid w:val="2CC4F8D2"/>
    <w:rsid w:val="2CCDEDDB"/>
    <w:rsid w:val="2D2E018D"/>
    <w:rsid w:val="2D3A550A"/>
    <w:rsid w:val="2D9608CC"/>
    <w:rsid w:val="2DA76A7A"/>
    <w:rsid w:val="2E18DA64"/>
    <w:rsid w:val="2E2F10EC"/>
    <w:rsid w:val="2E3C51BA"/>
    <w:rsid w:val="2E595963"/>
    <w:rsid w:val="2E59D8C7"/>
    <w:rsid w:val="2E68275D"/>
    <w:rsid w:val="2E6EF33E"/>
    <w:rsid w:val="2EF02614"/>
    <w:rsid w:val="2F0107BD"/>
    <w:rsid w:val="2F96DD29"/>
    <w:rsid w:val="2FAFCCB2"/>
    <w:rsid w:val="30299042"/>
    <w:rsid w:val="306216CC"/>
    <w:rsid w:val="306E8731"/>
    <w:rsid w:val="307AA782"/>
    <w:rsid w:val="30967997"/>
    <w:rsid w:val="30A99B83"/>
    <w:rsid w:val="30ADB37C"/>
    <w:rsid w:val="30B43480"/>
    <w:rsid w:val="30F610C1"/>
    <w:rsid w:val="312317D8"/>
    <w:rsid w:val="317FD103"/>
    <w:rsid w:val="318F60B5"/>
    <w:rsid w:val="31CBC806"/>
    <w:rsid w:val="31F3ABFD"/>
    <w:rsid w:val="325C391B"/>
    <w:rsid w:val="326783A5"/>
    <w:rsid w:val="328113AA"/>
    <w:rsid w:val="32F24169"/>
    <w:rsid w:val="32FBF783"/>
    <w:rsid w:val="3306C4C2"/>
    <w:rsid w:val="330D6045"/>
    <w:rsid w:val="33A45C32"/>
    <w:rsid w:val="341E405B"/>
    <w:rsid w:val="344B1414"/>
    <w:rsid w:val="34774D7A"/>
    <w:rsid w:val="34B77AB8"/>
    <w:rsid w:val="34C85AA7"/>
    <w:rsid w:val="35110F3C"/>
    <w:rsid w:val="354692AF"/>
    <w:rsid w:val="35CC9C92"/>
    <w:rsid w:val="35D4E048"/>
    <w:rsid w:val="35E64A43"/>
    <w:rsid w:val="35F9E2FA"/>
    <w:rsid w:val="35FCDA11"/>
    <w:rsid w:val="36A39244"/>
    <w:rsid w:val="36AD745B"/>
    <w:rsid w:val="36F2B5C0"/>
    <w:rsid w:val="36FDA925"/>
    <w:rsid w:val="371B36A3"/>
    <w:rsid w:val="375E2CFD"/>
    <w:rsid w:val="377C5928"/>
    <w:rsid w:val="378830F2"/>
    <w:rsid w:val="37B05A76"/>
    <w:rsid w:val="37F0480F"/>
    <w:rsid w:val="38133E3E"/>
    <w:rsid w:val="3860DB41"/>
    <w:rsid w:val="3863723B"/>
    <w:rsid w:val="38728586"/>
    <w:rsid w:val="387C9DEC"/>
    <w:rsid w:val="389F27C3"/>
    <w:rsid w:val="38A6FE66"/>
    <w:rsid w:val="38F22B84"/>
    <w:rsid w:val="38F71660"/>
    <w:rsid w:val="3911391D"/>
    <w:rsid w:val="39476DDB"/>
    <w:rsid w:val="39D30456"/>
    <w:rsid w:val="39DBFC38"/>
    <w:rsid w:val="3A9B6BBF"/>
    <w:rsid w:val="3ADFEB99"/>
    <w:rsid w:val="3B0E68A6"/>
    <w:rsid w:val="3B3C69EE"/>
    <w:rsid w:val="3B658E0B"/>
    <w:rsid w:val="3BC04415"/>
    <w:rsid w:val="3BD387F9"/>
    <w:rsid w:val="3BE57EBB"/>
    <w:rsid w:val="3C2E1FAA"/>
    <w:rsid w:val="3D1401C5"/>
    <w:rsid w:val="3D24A617"/>
    <w:rsid w:val="3D3CEA69"/>
    <w:rsid w:val="3D60D9F0"/>
    <w:rsid w:val="3DB09222"/>
    <w:rsid w:val="3DF527F8"/>
    <w:rsid w:val="3E1D26FE"/>
    <w:rsid w:val="3E64F52C"/>
    <w:rsid w:val="3EB9860C"/>
    <w:rsid w:val="3FC6ADCA"/>
    <w:rsid w:val="40336BB1"/>
    <w:rsid w:val="404F2976"/>
    <w:rsid w:val="40828313"/>
    <w:rsid w:val="40A040B6"/>
    <w:rsid w:val="40CDE207"/>
    <w:rsid w:val="40F67619"/>
    <w:rsid w:val="4159F4E6"/>
    <w:rsid w:val="41A084FB"/>
    <w:rsid w:val="41F08F56"/>
    <w:rsid w:val="422E7F60"/>
    <w:rsid w:val="4280A0A5"/>
    <w:rsid w:val="42964528"/>
    <w:rsid w:val="429EA1F6"/>
    <w:rsid w:val="42C85687"/>
    <w:rsid w:val="42CC82FE"/>
    <w:rsid w:val="42DF6EFA"/>
    <w:rsid w:val="42FB5AFB"/>
    <w:rsid w:val="4318A5D9"/>
    <w:rsid w:val="43423B17"/>
    <w:rsid w:val="4361B4BF"/>
    <w:rsid w:val="43A7FE91"/>
    <w:rsid w:val="445C9F71"/>
    <w:rsid w:val="445D6DA5"/>
    <w:rsid w:val="446DDF2E"/>
    <w:rsid w:val="44C7D425"/>
    <w:rsid w:val="44D5F51F"/>
    <w:rsid w:val="44DB5802"/>
    <w:rsid w:val="45290C9C"/>
    <w:rsid w:val="45B7A9EF"/>
    <w:rsid w:val="462B73D9"/>
    <w:rsid w:val="46334E2C"/>
    <w:rsid w:val="468FC5F8"/>
    <w:rsid w:val="46DC6BE2"/>
    <w:rsid w:val="46F94F35"/>
    <w:rsid w:val="46FDE1C1"/>
    <w:rsid w:val="47600645"/>
    <w:rsid w:val="47679A5E"/>
    <w:rsid w:val="4771CCB1"/>
    <w:rsid w:val="4790899A"/>
    <w:rsid w:val="47C216B0"/>
    <w:rsid w:val="47EA51CD"/>
    <w:rsid w:val="480D2510"/>
    <w:rsid w:val="4825A844"/>
    <w:rsid w:val="4851F558"/>
    <w:rsid w:val="48EF6770"/>
    <w:rsid w:val="4913DA07"/>
    <w:rsid w:val="493F09E2"/>
    <w:rsid w:val="4954C2BD"/>
    <w:rsid w:val="495C7FF9"/>
    <w:rsid w:val="49694651"/>
    <w:rsid w:val="497E327C"/>
    <w:rsid w:val="4984E786"/>
    <w:rsid w:val="499E5457"/>
    <w:rsid w:val="49AE9FA7"/>
    <w:rsid w:val="4A4373C0"/>
    <w:rsid w:val="4A5393F5"/>
    <w:rsid w:val="4A6D3C69"/>
    <w:rsid w:val="4A9EA39C"/>
    <w:rsid w:val="4AFB1904"/>
    <w:rsid w:val="4AFF376B"/>
    <w:rsid w:val="4B5EBEBE"/>
    <w:rsid w:val="4B99EBA7"/>
    <w:rsid w:val="4BAE437C"/>
    <w:rsid w:val="4BBAA051"/>
    <w:rsid w:val="4BF1044C"/>
    <w:rsid w:val="4BFAA3CE"/>
    <w:rsid w:val="4C26630C"/>
    <w:rsid w:val="4C795839"/>
    <w:rsid w:val="4CAD502E"/>
    <w:rsid w:val="4CBA1FDB"/>
    <w:rsid w:val="4D60B085"/>
    <w:rsid w:val="4D737E27"/>
    <w:rsid w:val="4DAC97E0"/>
    <w:rsid w:val="4E6DC059"/>
    <w:rsid w:val="4E75E210"/>
    <w:rsid w:val="4EC0739C"/>
    <w:rsid w:val="4EDF3754"/>
    <w:rsid w:val="4EFEE22A"/>
    <w:rsid w:val="4F2C339D"/>
    <w:rsid w:val="4F35BCE9"/>
    <w:rsid w:val="4F370BD1"/>
    <w:rsid w:val="4F53D7D9"/>
    <w:rsid w:val="4F6C0866"/>
    <w:rsid w:val="4FA5B736"/>
    <w:rsid w:val="4FA6C484"/>
    <w:rsid w:val="4FD217EA"/>
    <w:rsid w:val="4FDC6067"/>
    <w:rsid w:val="4FEF98DA"/>
    <w:rsid w:val="4FFF0D5F"/>
    <w:rsid w:val="50978DD5"/>
    <w:rsid w:val="50AFC4CE"/>
    <w:rsid w:val="514B0170"/>
    <w:rsid w:val="51A65641"/>
    <w:rsid w:val="5200BE63"/>
    <w:rsid w:val="52151A1D"/>
    <w:rsid w:val="5222538F"/>
    <w:rsid w:val="5295A78B"/>
    <w:rsid w:val="52D4428B"/>
    <w:rsid w:val="5312A01D"/>
    <w:rsid w:val="539A2EA2"/>
    <w:rsid w:val="53D4783E"/>
    <w:rsid w:val="540954E5"/>
    <w:rsid w:val="54CB6666"/>
    <w:rsid w:val="54D525C0"/>
    <w:rsid w:val="551326A0"/>
    <w:rsid w:val="5533A123"/>
    <w:rsid w:val="5564FF0F"/>
    <w:rsid w:val="556EEDEE"/>
    <w:rsid w:val="558A93C1"/>
    <w:rsid w:val="55B180BB"/>
    <w:rsid w:val="55EB8B5C"/>
    <w:rsid w:val="563E7B0D"/>
    <w:rsid w:val="568A0CAB"/>
    <w:rsid w:val="569F9F94"/>
    <w:rsid w:val="56CD5899"/>
    <w:rsid w:val="56F68E42"/>
    <w:rsid w:val="573D0269"/>
    <w:rsid w:val="578946D2"/>
    <w:rsid w:val="5853B1C7"/>
    <w:rsid w:val="586617E1"/>
    <w:rsid w:val="58ABD453"/>
    <w:rsid w:val="591B0B2D"/>
    <w:rsid w:val="592CB981"/>
    <w:rsid w:val="595FC9DF"/>
    <w:rsid w:val="596AF17B"/>
    <w:rsid w:val="59A8B84B"/>
    <w:rsid w:val="59AC3988"/>
    <w:rsid w:val="59B8957D"/>
    <w:rsid w:val="59BF4C36"/>
    <w:rsid w:val="5A2B90AB"/>
    <w:rsid w:val="5A3A9F3A"/>
    <w:rsid w:val="5A7D0131"/>
    <w:rsid w:val="5AB2D0D1"/>
    <w:rsid w:val="5ABDFDA6"/>
    <w:rsid w:val="5AF9528E"/>
    <w:rsid w:val="5B00CD33"/>
    <w:rsid w:val="5B18F783"/>
    <w:rsid w:val="5B346EF4"/>
    <w:rsid w:val="5B4809E9"/>
    <w:rsid w:val="5B8E91CB"/>
    <w:rsid w:val="5BB62496"/>
    <w:rsid w:val="5BC42763"/>
    <w:rsid w:val="5BF13DCA"/>
    <w:rsid w:val="5C260E74"/>
    <w:rsid w:val="5C4D0DB5"/>
    <w:rsid w:val="5CA7850F"/>
    <w:rsid w:val="5CB4F385"/>
    <w:rsid w:val="5CB75992"/>
    <w:rsid w:val="5CC05610"/>
    <w:rsid w:val="5D1C473F"/>
    <w:rsid w:val="5D2FB251"/>
    <w:rsid w:val="5D348FC7"/>
    <w:rsid w:val="5D372BB3"/>
    <w:rsid w:val="5D6FF093"/>
    <w:rsid w:val="5D9A4784"/>
    <w:rsid w:val="5DD71F17"/>
    <w:rsid w:val="5E7FAAAB"/>
    <w:rsid w:val="5ED493BF"/>
    <w:rsid w:val="5EEB03F4"/>
    <w:rsid w:val="5F42F977"/>
    <w:rsid w:val="5F51D415"/>
    <w:rsid w:val="5F720360"/>
    <w:rsid w:val="5F76C4F9"/>
    <w:rsid w:val="5FE43CFD"/>
    <w:rsid w:val="6015655D"/>
    <w:rsid w:val="6025189D"/>
    <w:rsid w:val="6037FE88"/>
    <w:rsid w:val="603C876E"/>
    <w:rsid w:val="603E3E19"/>
    <w:rsid w:val="607CFF1C"/>
    <w:rsid w:val="613D7BA7"/>
    <w:rsid w:val="615A0C95"/>
    <w:rsid w:val="615B1676"/>
    <w:rsid w:val="616E56C6"/>
    <w:rsid w:val="618E8495"/>
    <w:rsid w:val="61D6F03B"/>
    <w:rsid w:val="61FAC236"/>
    <w:rsid w:val="624102F9"/>
    <w:rsid w:val="624C4B5B"/>
    <w:rsid w:val="62AB27B2"/>
    <w:rsid w:val="62BAC953"/>
    <w:rsid w:val="62D30460"/>
    <w:rsid w:val="630F774C"/>
    <w:rsid w:val="632AE81D"/>
    <w:rsid w:val="6337BC21"/>
    <w:rsid w:val="637E6C3A"/>
    <w:rsid w:val="63B259C0"/>
    <w:rsid w:val="63CFF509"/>
    <w:rsid w:val="63DB5C96"/>
    <w:rsid w:val="63DD91D0"/>
    <w:rsid w:val="64092D91"/>
    <w:rsid w:val="64300AC9"/>
    <w:rsid w:val="646934FB"/>
    <w:rsid w:val="64745715"/>
    <w:rsid w:val="65447817"/>
    <w:rsid w:val="65564465"/>
    <w:rsid w:val="6596DEE5"/>
    <w:rsid w:val="65F366ED"/>
    <w:rsid w:val="66890934"/>
    <w:rsid w:val="66A29E5E"/>
    <w:rsid w:val="66C6AB75"/>
    <w:rsid w:val="66D31D1D"/>
    <w:rsid w:val="6769928C"/>
    <w:rsid w:val="67739F31"/>
    <w:rsid w:val="6775E939"/>
    <w:rsid w:val="6782F757"/>
    <w:rsid w:val="678AD6E6"/>
    <w:rsid w:val="67947D6A"/>
    <w:rsid w:val="67AF83AC"/>
    <w:rsid w:val="67B5ACB8"/>
    <w:rsid w:val="67BFB68B"/>
    <w:rsid w:val="680118B4"/>
    <w:rsid w:val="680F74EB"/>
    <w:rsid w:val="6832D41A"/>
    <w:rsid w:val="6855FE38"/>
    <w:rsid w:val="68624EE6"/>
    <w:rsid w:val="6875223D"/>
    <w:rsid w:val="6889DBCA"/>
    <w:rsid w:val="68CE55AF"/>
    <w:rsid w:val="68E351E6"/>
    <w:rsid w:val="68ED33FD"/>
    <w:rsid w:val="69033661"/>
    <w:rsid w:val="695DF97E"/>
    <w:rsid w:val="69853743"/>
    <w:rsid w:val="69D9AFF3"/>
    <w:rsid w:val="69DE3628"/>
    <w:rsid w:val="69F921AC"/>
    <w:rsid w:val="6A01DAC6"/>
    <w:rsid w:val="6A1CCDF6"/>
    <w:rsid w:val="6A44AC64"/>
    <w:rsid w:val="6A4A4E36"/>
    <w:rsid w:val="6AA924DA"/>
    <w:rsid w:val="6AAA819A"/>
    <w:rsid w:val="6AC38A91"/>
    <w:rsid w:val="6AC3E2B8"/>
    <w:rsid w:val="6B7C7C9F"/>
    <w:rsid w:val="6BBA129C"/>
    <w:rsid w:val="6BCB4765"/>
    <w:rsid w:val="6BE76961"/>
    <w:rsid w:val="6BFADB18"/>
    <w:rsid w:val="6C1BFA2B"/>
    <w:rsid w:val="6C38F9E4"/>
    <w:rsid w:val="6C3FD207"/>
    <w:rsid w:val="6C77768E"/>
    <w:rsid w:val="6D11442C"/>
    <w:rsid w:val="6D4C8514"/>
    <w:rsid w:val="6D58CB9B"/>
    <w:rsid w:val="6D7F5C5E"/>
    <w:rsid w:val="6D8B8AF4"/>
    <w:rsid w:val="6D90955D"/>
    <w:rsid w:val="6E1878C2"/>
    <w:rsid w:val="6E31A258"/>
    <w:rsid w:val="6ED6B112"/>
    <w:rsid w:val="6EDF31AD"/>
    <w:rsid w:val="6F35F0ED"/>
    <w:rsid w:val="6F54B7A5"/>
    <w:rsid w:val="6F59A015"/>
    <w:rsid w:val="6F9882CB"/>
    <w:rsid w:val="6FC60924"/>
    <w:rsid w:val="6FE5FF7C"/>
    <w:rsid w:val="6FFF6635"/>
    <w:rsid w:val="7011B061"/>
    <w:rsid w:val="702382FC"/>
    <w:rsid w:val="70321B96"/>
    <w:rsid w:val="7037B65C"/>
    <w:rsid w:val="7037E8DD"/>
    <w:rsid w:val="705D5E14"/>
    <w:rsid w:val="70879C22"/>
    <w:rsid w:val="70B44EBF"/>
    <w:rsid w:val="70C427CE"/>
    <w:rsid w:val="70CAF15F"/>
    <w:rsid w:val="7100847D"/>
    <w:rsid w:val="715ABDD9"/>
    <w:rsid w:val="71B59099"/>
    <w:rsid w:val="71C1E241"/>
    <w:rsid w:val="71C8FF9A"/>
    <w:rsid w:val="721BCCCA"/>
    <w:rsid w:val="7295838F"/>
    <w:rsid w:val="72F2AAAA"/>
    <w:rsid w:val="731756DE"/>
    <w:rsid w:val="73242DF1"/>
    <w:rsid w:val="7327FCD9"/>
    <w:rsid w:val="732958F0"/>
    <w:rsid w:val="742CC135"/>
    <w:rsid w:val="74385492"/>
    <w:rsid w:val="7448934A"/>
    <w:rsid w:val="745BB536"/>
    <w:rsid w:val="747E5F74"/>
    <w:rsid w:val="749D1777"/>
    <w:rsid w:val="74C09EE1"/>
    <w:rsid w:val="751D8B7C"/>
    <w:rsid w:val="753AAA04"/>
    <w:rsid w:val="758D1882"/>
    <w:rsid w:val="7599884C"/>
    <w:rsid w:val="75B9E675"/>
    <w:rsid w:val="76926566"/>
    <w:rsid w:val="76C6E4F3"/>
    <w:rsid w:val="76EA1D47"/>
    <w:rsid w:val="76FA9A07"/>
    <w:rsid w:val="77142459"/>
    <w:rsid w:val="773AD876"/>
    <w:rsid w:val="774837EB"/>
    <w:rsid w:val="77E14158"/>
    <w:rsid w:val="77E5CAD7"/>
    <w:rsid w:val="77EB3F79"/>
    <w:rsid w:val="783C2F28"/>
    <w:rsid w:val="7884BFF1"/>
    <w:rsid w:val="78AA6A78"/>
    <w:rsid w:val="78CAAE19"/>
    <w:rsid w:val="790852A7"/>
    <w:rsid w:val="7920E299"/>
    <w:rsid w:val="793DA163"/>
    <w:rsid w:val="79417A0B"/>
    <w:rsid w:val="795F2B75"/>
    <w:rsid w:val="79CEC2F9"/>
    <w:rsid w:val="7A1AA630"/>
    <w:rsid w:val="7A726A8D"/>
    <w:rsid w:val="7A813C2D"/>
    <w:rsid w:val="7AB5A4B4"/>
    <w:rsid w:val="7AE90074"/>
    <w:rsid w:val="7C12F4F4"/>
    <w:rsid w:val="7C5D7617"/>
    <w:rsid w:val="7CA33AFA"/>
    <w:rsid w:val="7CCA4CBB"/>
    <w:rsid w:val="7CEF23B2"/>
    <w:rsid w:val="7CF157FC"/>
    <w:rsid w:val="7D112071"/>
    <w:rsid w:val="7DECCADD"/>
    <w:rsid w:val="7E1013AD"/>
    <w:rsid w:val="7E2748B2"/>
    <w:rsid w:val="7E5F2196"/>
    <w:rsid w:val="7EA660F0"/>
    <w:rsid w:val="7EAA4043"/>
    <w:rsid w:val="7F14E253"/>
    <w:rsid w:val="7F4353D1"/>
    <w:rsid w:val="7F754081"/>
    <w:rsid w:val="7F881964"/>
    <w:rsid w:val="7F9F9B7A"/>
    <w:rsid w:val="7FB36EAC"/>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8343C270-F0D3-4C7A-BD34-C3E511B7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7"/>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UnresolvedMention">
    <w:name w:val="Unresolved Mention"/>
    <w:basedOn w:val="DefaultParagraphFont"/>
    <w:uiPriority w:val="99"/>
    <w:unhideWhenUsed/>
    <w:rsid w:val="00C5563A"/>
    <w:rPr>
      <w:color w:val="605E5C"/>
      <w:shd w:val="clear" w:color="auto" w:fill="E1DFDD"/>
    </w:rPr>
  </w:style>
  <w:style w:type="character" w:styleId="Mention">
    <w:name w:val="Mention"/>
    <w:basedOn w:val="DefaultParagraphFont"/>
    <w:uiPriority w:val="99"/>
    <w:unhideWhenUsed/>
    <w:rsid w:val="00764D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964">
      <w:bodyDiv w:val="1"/>
      <w:marLeft w:val="0"/>
      <w:marRight w:val="0"/>
      <w:marTop w:val="0"/>
      <w:marBottom w:val="0"/>
      <w:divBdr>
        <w:top w:val="none" w:sz="0" w:space="0" w:color="auto"/>
        <w:left w:val="none" w:sz="0" w:space="0" w:color="auto"/>
        <w:bottom w:val="none" w:sz="0" w:space="0" w:color="auto"/>
        <w:right w:val="none" w:sz="0" w:space="0" w:color="auto"/>
      </w:divBdr>
      <w:divsChild>
        <w:div w:id="556353632">
          <w:marLeft w:val="0"/>
          <w:marRight w:val="0"/>
          <w:marTop w:val="0"/>
          <w:marBottom w:val="0"/>
          <w:divBdr>
            <w:top w:val="none" w:sz="0" w:space="0" w:color="auto"/>
            <w:left w:val="none" w:sz="0" w:space="0" w:color="auto"/>
            <w:bottom w:val="none" w:sz="0" w:space="0" w:color="auto"/>
            <w:right w:val="none" w:sz="0" w:space="0" w:color="auto"/>
          </w:divBdr>
        </w:div>
        <w:div w:id="1106576418">
          <w:marLeft w:val="0"/>
          <w:marRight w:val="0"/>
          <w:marTop w:val="0"/>
          <w:marBottom w:val="0"/>
          <w:divBdr>
            <w:top w:val="none" w:sz="0" w:space="0" w:color="auto"/>
            <w:left w:val="none" w:sz="0" w:space="0" w:color="auto"/>
            <w:bottom w:val="none" w:sz="0" w:space="0" w:color="auto"/>
            <w:right w:val="none" w:sz="0" w:space="0" w:color="auto"/>
          </w:divBdr>
        </w:div>
        <w:div w:id="1426658370">
          <w:marLeft w:val="0"/>
          <w:marRight w:val="0"/>
          <w:marTop w:val="0"/>
          <w:marBottom w:val="0"/>
          <w:divBdr>
            <w:top w:val="none" w:sz="0" w:space="0" w:color="auto"/>
            <w:left w:val="none" w:sz="0" w:space="0" w:color="auto"/>
            <w:bottom w:val="none" w:sz="0" w:space="0" w:color="auto"/>
            <w:right w:val="none" w:sz="0" w:space="0" w:color="auto"/>
          </w:divBdr>
        </w:div>
        <w:div w:id="1476222289">
          <w:marLeft w:val="0"/>
          <w:marRight w:val="0"/>
          <w:marTop w:val="0"/>
          <w:marBottom w:val="0"/>
          <w:divBdr>
            <w:top w:val="none" w:sz="0" w:space="0" w:color="auto"/>
            <w:left w:val="none" w:sz="0" w:space="0" w:color="auto"/>
            <w:bottom w:val="none" w:sz="0" w:space="0" w:color="auto"/>
            <w:right w:val="none" w:sz="0" w:space="0" w:color="auto"/>
          </w:divBdr>
          <w:divsChild>
            <w:div w:id="547303283">
              <w:marLeft w:val="0"/>
              <w:marRight w:val="0"/>
              <w:marTop w:val="0"/>
              <w:marBottom w:val="0"/>
              <w:divBdr>
                <w:top w:val="none" w:sz="0" w:space="0" w:color="auto"/>
                <w:left w:val="none" w:sz="0" w:space="0" w:color="auto"/>
                <w:bottom w:val="none" w:sz="0" w:space="0" w:color="auto"/>
                <w:right w:val="none" w:sz="0" w:space="0" w:color="auto"/>
              </w:divBdr>
            </w:div>
            <w:div w:id="790168250">
              <w:marLeft w:val="0"/>
              <w:marRight w:val="0"/>
              <w:marTop w:val="0"/>
              <w:marBottom w:val="0"/>
              <w:divBdr>
                <w:top w:val="none" w:sz="0" w:space="0" w:color="auto"/>
                <w:left w:val="none" w:sz="0" w:space="0" w:color="auto"/>
                <w:bottom w:val="none" w:sz="0" w:space="0" w:color="auto"/>
                <w:right w:val="none" w:sz="0" w:space="0" w:color="auto"/>
              </w:divBdr>
            </w:div>
            <w:div w:id="1970166139">
              <w:marLeft w:val="0"/>
              <w:marRight w:val="0"/>
              <w:marTop w:val="0"/>
              <w:marBottom w:val="0"/>
              <w:divBdr>
                <w:top w:val="none" w:sz="0" w:space="0" w:color="auto"/>
                <w:left w:val="none" w:sz="0" w:space="0" w:color="auto"/>
                <w:bottom w:val="none" w:sz="0" w:space="0" w:color="auto"/>
                <w:right w:val="none" w:sz="0" w:space="0" w:color="auto"/>
              </w:divBdr>
            </w:div>
          </w:divsChild>
        </w:div>
        <w:div w:id="1653682463">
          <w:marLeft w:val="0"/>
          <w:marRight w:val="0"/>
          <w:marTop w:val="0"/>
          <w:marBottom w:val="0"/>
          <w:divBdr>
            <w:top w:val="none" w:sz="0" w:space="0" w:color="auto"/>
            <w:left w:val="none" w:sz="0" w:space="0" w:color="auto"/>
            <w:bottom w:val="none" w:sz="0" w:space="0" w:color="auto"/>
            <w:right w:val="none" w:sz="0" w:space="0" w:color="auto"/>
          </w:divBdr>
          <w:divsChild>
            <w:div w:id="342243770">
              <w:marLeft w:val="0"/>
              <w:marRight w:val="0"/>
              <w:marTop w:val="0"/>
              <w:marBottom w:val="0"/>
              <w:divBdr>
                <w:top w:val="none" w:sz="0" w:space="0" w:color="auto"/>
                <w:left w:val="none" w:sz="0" w:space="0" w:color="auto"/>
                <w:bottom w:val="none" w:sz="0" w:space="0" w:color="auto"/>
                <w:right w:val="none" w:sz="0" w:space="0" w:color="auto"/>
              </w:divBdr>
            </w:div>
            <w:div w:id="727067230">
              <w:marLeft w:val="0"/>
              <w:marRight w:val="0"/>
              <w:marTop w:val="0"/>
              <w:marBottom w:val="0"/>
              <w:divBdr>
                <w:top w:val="none" w:sz="0" w:space="0" w:color="auto"/>
                <w:left w:val="none" w:sz="0" w:space="0" w:color="auto"/>
                <w:bottom w:val="none" w:sz="0" w:space="0" w:color="auto"/>
                <w:right w:val="none" w:sz="0" w:space="0" w:color="auto"/>
              </w:divBdr>
            </w:div>
            <w:div w:id="15998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8808">
      <w:bodyDiv w:val="1"/>
      <w:marLeft w:val="0"/>
      <w:marRight w:val="0"/>
      <w:marTop w:val="0"/>
      <w:marBottom w:val="0"/>
      <w:divBdr>
        <w:top w:val="none" w:sz="0" w:space="0" w:color="auto"/>
        <w:left w:val="none" w:sz="0" w:space="0" w:color="auto"/>
        <w:bottom w:val="none" w:sz="0" w:space="0" w:color="auto"/>
        <w:right w:val="none" w:sz="0" w:space="0" w:color="auto"/>
      </w:divBdr>
    </w:div>
    <w:div w:id="306905829">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79086726">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941912686">
      <w:bodyDiv w:val="1"/>
      <w:marLeft w:val="0"/>
      <w:marRight w:val="0"/>
      <w:marTop w:val="0"/>
      <w:marBottom w:val="0"/>
      <w:divBdr>
        <w:top w:val="none" w:sz="0" w:space="0" w:color="auto"/>
        <w:left w:val="none" w:sz="0" w:space="0" w:color="auto"/>
        <w:bottom w:val="none" w:sz="0" w:space="0" w:color="auto"/>
        <w:right w:val="none" w:sz="0" w:space="0" w:color="auto"/>
      </w:divBdr>
      <w:divsChild>
        <w:div w:id="65347559">
          <w:marLeft w:val="0"/>
          <w:marRight w:val="0"/>
          <w:marTop w:val="0"/>
          <w:marBottom w:val="0"/>
          <w:divBdr>
            <w:top w:val="none" w:sz="0" w:space="0" w:color="auto"/>
            <w:left w:val="none" w:sz="0" w:space="0" w:color="auto"/>
            <w:bottom w:val="none" w:sz="0" w:space="0" w:color="auto"/>
            <w:right w:val="none" w:sz="0" w:space="0" w:color="auto"/>
          </w:divBdr>
        </w:div>
        <w:div w:id="486021525">
          <w:marLeft w:val="0"/>
          <w:marRight w:val="0"/>
          <w:marTop w:val="0"/>
          <w:marBottom w:val="0"/>
          <w:divBdr>
            <w:top w:val="none" w:sz="0" w:space="0" w:color="auto"/>
            <w:left w:val="none" w:sz="0" w:space="0" w:color="auto"/>
            <w:bottom w:val="none" w:sz="0" w:space="0" w:color="auto"/>
            <w:right w:val="none" w:sz="0" w:space="0" w:color="auto"/>
          </w:divBdr>
        </w:div>
        <w:div w:id="680544945">
          <w:marLeft w:val="0"/>
          <w:marRight w:val="0"/>
          <w:marTop w:val="0"/>
          <w:marBottom w:val="0"/>
          <w:divBdr>
            <w:top w:val="none" w:sz="0" w:space="0" w:color="auto"/>
            <w:left w:val="none" w:sz="0" w:space="0" w:color="auto"/>
            <w:bottom w:val="none" w:sz="0" w:space="0" w:color="auto"/>
            <w:right w:val="none" w:sz="0" w:space="0" w:color="auto"/>
          </w:divBdr>
        </w:div>
        <w:div w:id="1551186012">
          <w:marLeft w:val="0"/>
          <w:marRight w:val="0"/>
          <w:marTop w:val="0"/>
          <w:marBottom w:val="0"/>
          <w:divBdr>
            <w:top w:val="none" w:sz="0" w:space="0" w:color="auto"/>
            <w:left w:val="none" w:sz="0" w:space="0" w:color="auto"/>
            <w:bottom w:val="none" w:sz="0" w:space="0" w:color="auto"/>
            <w:right w:val="none" w:sz="0" w:space="0" w:color="auto"/>
          </w:divBdr>
        </w:div>
        <w:div w:id="1892040115">
          <w:marLeft w:val="0"/>
          <w:marRight w:val="0"/>
          <w:marTop w:val="0"/>
          <w:marBottom w:val="0"/>
          <w:divBdr>
            <w:top w:val="none" w:sz="0" w:space="0" w:color="auto"/>
            <w:left w:val="none" w:sz="0" w:space="0" w:color="auto"/>
            <w:bottom w:val="none" w:sz="0" w:space="0" w:color="auto"/>
            <w:right w:val="none" w:sz="0" w:space="0" w:color="auto"/>
          </w:divBdr>
        </w:div>
        <w:div w:id="2125534932">
          <w:marLeft w:val="0"/>
          <w:marRight w:val="0"/>
          <w:marTop w:val="0"/>
          <w:marBottom w:val="0"/>
          <w:divBdr>
            <w:top w:val="none" w:sz="0" w:space="0" w:color="auto"/>
            <w:left w:val="none" w:sz="0" w:space="0" w:color="auto"/>
            <w:bottom w:val="none" w:sz="0" w:space="0" w:color="auto"/>
            <w:right w:val="none" w:sz="0" w:space="0" w:color="auto"/>
          </w:divBdr>
        </w:div>
        <w:div w:id="2130006038">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9935092">
      <w:bodyDiv w:val="1"/>
      <w:marLeft w:val="0"/>
      <w:marRight w:val="0"/>
      <w:marTop w:val="0"/>
      <w:marBottom w:val="0"/>
      <w:divBdr>
        <w:top w:val="none" w:sz="0" w:space="0" w:color="auto"/>
        <w:left w:val="none" w:sz="0" w:space="0" w:color="auto"/>
        <w:bottom w:val="none" w:sz="0" w:space="0" w:color="auto"/>
        <w:right w:val="none" w:sz="0" w:space="0" w:color="auto"/>
      </w:divBdr>
    </w:div>
    <w:div w:id="1523591296">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95881084">
      <w:bodyDiv w:val="1"/>
      <w:marLeft w:val="0"/>
      <w:marRight w:val="0"/>
      <w:marTop w:val="0"/>
      <w:marBottom w:val="0"/>
      <w:divBdr>
        <w:top w:val="none" w:sz="0" w:space="0" w:color="auto"/>
        <w:left w:val="none" w:sz="0" w:space="0" w:color="auto"/>
        <w:bottom w:val="none" w:sz="0" w:space="0" w:color="auto"/>
        <w:right w:val="none" w:sz="0" w:space="0" w:color="auto"/>
      </w:divBdr>
      <w:divsChild>
        <w:div w:id="51782671">
          <w:marLeft w:val="0"/>
          <w:marRight w:val="0"/>
          <w:marTop w:val="0"/>
          <w:marBottom w:val="0"/>
          <w:divBdr>
            <w:top w:val="none" w:sz="0" w:space="0" w:color="auto"/>
            <w:left w:val="none" w:sz="0" w:space="0" w:color="auto"/>
            <w:bottom w:val="none" w:sz="0" w:space="0" w:color="auto"/>
            <w:right w:val="none" w:sz="0" w:space="0" w:color="auto"/>
          </w:divBdr>
          <w:divsChild>
            <w:div w:id="348338372">
              <w:marLeft w:val="0"/>
              <w:marRight w:val="0"/>
              <w:marTop w:val="0"/>
              <w:marBottom w:val="0"/>
              <w:divBdr>
                <w:top w:val="none" w:sz="0" w:space="0" w:color="auto"/>
                <w:left w:val="none" w:sz="0" w:space="0" w:color="auto"/>
                <w:bottom w:val="none" w:sz="0" w:space="0" w:color="auto"/>
                <w:right w:val="none" w:sz="0" w:space="0" w:color="auto"/>
              </w:divBdr>
            </w:div>
            <w:div w:id="404761439">
              <w:marLeft w:val="0"/>
              <w:marRight w:val="0"/>
              <w:marTop w:val="0"/>
              <w:marBottom w:val="0"/>
              <w:divBdr>
                <w:top w:val="none" w:sz="0" w:space="0" w:color="auto"/>
                <w:left w:val="none" w:sz="0" w:space="0" w:color="auto"/>
                <w:bottom w:val="none" w:sz="0" w:space="0" w:color="auto"/>
                <w:right w:val="none" w:sz="0" w:space="0" w:color="auto"/>
              </w:divBdr>
            </w:div>
            <w:div w:id="1250307195">
              <w:marLeft w:val="0"/>
              <w:marRight w:val="0"/>
              <w:marTop w:val="0"/>
              <w:marBottom w:val="0"/>
              <w:divBdr>
                <w:top w:val="none" w:sz="0" w:space="0" w:color="auto"/>
                <w:left w:val="none" w:sz="0" w:space="0" w:color="auto"/>
                <w:bottom w:val="none" w:sz="0" w:space="0" w:color="auto"/>
                <w:right w:val="none" w:sz="0" w:space="0" w:color="auto"/>
              </w:divBdr>
            </w:div>
            <w:div w:id="1399552584">
              <w:marLeft w:val="0"/>
              <w:marRight w:val="0"/>
              <w:marTop w:val="0"/>
              <w:marBottom w:val="0"/>
              <w:divBdr>
                <w:top w:val="none" w:sz="0" w:space="0" w:color="auto"/>
                <w:left w:val="none" w:sz="0" w:space="0" w:color="auto"/>
                <w:bottom w:val="none" w:sz="0" w:space="0" w:color="auto"/>
                <w:right w:val="none" w:sz="0" w:space="0" w:color="auto"/>
              </w:divBdr>
            </w:div>
            <w:div w:id="1690059770">
              <w:marLeft w:val="0"/>
              <w:marRight w:val="0"/>
              <w:marTop w:val="0"/>
              <w:marBottom w:val="0"/>
              <w:divBdr>
                <w:top w:val="none" w:sz="0" w:space="0" w:color="auto"/>
                <w:left w:val="none" w:sz="0" w:space="0" w:color="auto"/>
                <w:bottom w:val="none" w:sz="0" w:space="0" w:color="auto"/>
                <w:right w:val="none" w:sz="0" w:space="0" w:color="auto"/>
              </w:divBdr>
            </w:div>
          </w:divsChild>
        </w:div>
        <w:div w:id="93913117">
          <w:marLeft w:val="0"/>
          <w:marRight w:val="0"/>
          <w:marTop w:val="0"/>
          <w:marBottom w:val="0"/>
          <w:divBdr>
            <w:top w:val="none" w:sz="0" w:space="0" w:color="auto"/>
            <w:left w:val="none" w:sz="0" w:space="0" w:color="auto"/>
            <w:bottom w:val="none" w:sz="0" w:space="0" w:color="auto"/>
            <w:right w:val="none" w:sz="0" w:space="0" w:color="auto"/>
          </w:divBdr>
        </w:div>
        <w:div w:id="435560475">
          <w:marLeft w:val="0"/>
          <w:marRight w:val="0"/>
          <w:marTop w:val="0"/>
          <w:marBottom w:val="0"/>
          <w:divBdr>
            <w:top w:val="none" w:sz="0" w:space="0" w:color="auto"/>
            <w:left w:val="none" w:sz="0" w:space="0" w:color="auto"/>
            <w:bottom w:val="none" w:sz="0" w:space="0" w:color="auto"/>
            <w:right w:val="none" w:sz="0" w:space="0" w:color="auto"/>
          </w:divBdr>
          <w:divsChild>
            <w:div w:id="270556260">
              <w:marLeft w:val="0"/>
              <w:marRight w:val="0"/>
              <w:marTop w:val="0"/>
              <w:marBottom w:val="0"/>
              <w:divBdr>
                <w:top w:val="none" w:sz="0" w:space="0" w:color="auto"/>
                <w:left w:val="none" w:sz="0" w:space="0" w:color="auto"/>
                <w:bottom w:val="none" w:sz="0" w:space="0" w:color="auto"/>
                <w:right w:val="none" w:sz="0" w:space="0" w:color="auto"/>
              </w:divBdr>
            </w:div>
            <w:div w:id="623971959">
              <w:marLeft w:val="0"/>
              <w:marRight w:val="0"/>
              <w:marTop w:val="0"/>
              <w:marBottom w:val="0"/>
              <w:divBdr>
                <w:top w:val="none" w:sz="0" w:space="0" w:color="auto"/>
                <w:left w:val="none" w:sz="0" w:space="0" w:color="auto"/>
                <w:bottom w:val="none" w:sz="0" w:space="0" w:color="auto"/>
                <w:right w:val="none" w:sz="0" w:space="0" w:color="auto"/>
              </w:divBdr>
            </w:div>
            <w:div w:id="912205773">
              <w:marLeft w:val="0"/>
              <w:marRight w:val="0"/>
              <w:marTop w:val="0"/>
              <w:marBottom w:val="0"/>
              <w:divBdr>
                <w:top w:val="none" w:sz="0" w:space="0" w:color="auto"/>
                <w:left w:val="none" w:sz="0" w:space="0" w:color="auto"/>
                <w:bottom w:val="none" w:sz="0" w:space="0" w:color="auto"/>
                <w:right w:val="none" w:sz="0" w:space="0" w:color="auto"/>
              </w:divBdr>
            </w:div>
            <w:div w:id="1920022386">
              <w:marLeft w:val="0"/>
              <w:marRight w:val="0"/>
              <w:marTop w:val="0"/>
              <w:marBottom w:val="0"/>
              <w:divBdr>
                <w:top w:val="none" w:sz="0" w:space="0" w:color="auto"/>
                <w:left w:val="none" w:sz="0" w:space="0" w:color="auto"/>
                <w:bottom w:val="none" w:sz="0" w:space="0" w:color="auto"/>
                <w:right w:val="none" w:sz="0" w:space="0" w:color="auto"/>
              </w:divBdr>
            </w:div>
          </w:divsChild>
        </w:div>
        <w:div w:id="574516989">
          <w:marLeft w:val="0"/>
          <w:marRight w:val="0"/>
          <w:marTop w:val="0"/>
          <w:marBottom w:val="0"/>
          <w:divBdr>
            <w:top w:val="none" w:sz="0" w:space="0" w:color="auto"/>
            <w:left w:val="none" w:sz="0" w:space="0" w:color="auto"/>
            <w:bottom w:val="none" w:sz="0" w:space="0" w:color="auto"/>
            <w:right w:val="none" w:sz="0" w:space="0" w:color="auto"/>
          </w:divBdr>
        </w:div>
        <w:div w:id="721249826">
          <w:marLeft w:val="0"/>
          <w:marRight w:val="0"/>
          <w:marTop w:val="0"/>
          <w:marBottom w:val="0"/>
          <w:divBdr>
            <w:top w:val="none" w:sz="0" w:space="0" w:color="auto"/>
            <w:left w:val="none" w:sz="0" w:space="0" w:color="auto"/>
            <w:bottom w:val="none" w:sz="0" w:space="0" w:color="auto"/>
            <w:right w:val="none" w:sz="0" w:space="0" w:color="auto"/>
          </w:divBdr>
        </w:div>
        <w:div w:id="1071468772">
          <w:marLeft w:val="0"/>
          <w:marRight w:val="0"/>
          <w:marTop w:val="0"/>
          <w:marBottom w:val="0"/>
          <w:divBdr>
            <w:top w:val="none" w:sz="0" w:space="0" w:color="auto"/>
            <w:left w:val="none" w:sz="0" w:space="0" w:color="auto"/>
            <w:bottom w:val="none" w:sz="0" w:space="0" w:color="auto"/>
            <w:right w:val="none" w:sz="0" w:space="0" w:color="auto"/>
          </w:divBdr>
          <w:divsChild>
            <w:div w:id="284849572">
              <w:marLeft w:val="0"/>
              <w:marRight w:val="0"/>
              <w:marTop w:val="0"/>
              <w:marBottom w:val="0"/>
              <w:divBdr>
                <w:top w:val="none" w:sz="0" w:space="0" w:color="auto"/>
                <w:left w:val="none" w:sz="0" w:space="0" w:color="auto"/>
                <w:bottom w:val="none" w:sz="0" w:space="0" w:color="auto"/>
                <w:right w:val="none" w:sz="0" w:space="0" w:color="auto"/>
              </w:divBdr>
            </w:div>
            <w:div w:id="733968377">
              <w:marLeft w:val="0"/>
              <w:marRight w:val="0"/>
              <w:marTop w:val="0"/>
              <w:marBottom w:val="0"/>
              <w:divBdr>
                <w:top w:val="none" w:sz="0" w:space="0" w:color="auto"/>
                <w:left w:val="none" w:sz="0" w:space="0" w:color="auto"/>
                <w:bottom w:val="none" w:sz="0" w:space="0" w:color="auto"/>
                <w:right w:val="none" w:sz="0" w:space="0" w:color="auto"/>
              </w:divBdr>
            </w:div>
            <w:div w:id="1046610647">
              <w:marLeft w:val="0"/>
              <w:marRight w:val="0"/>
              <w:marTop w:val="0"/>
              <w:marBottom w:val="0"/>
              <w:divBdr>
                <w:top w:val="none" w:sz="0" w:space="0" w:color="auto"/>
                <w:left w:val="none" w:sz="0" w:space="0" w:color="auto"/>
                <w:bottom w:val="none" w:sz="0" w:space="0" w:color="auto"/>
                <w:right w:val="none" w:sz="0" w:space="0" w:color="auto"/>
              </w:divBdr>
            </w:div>
          </w:divsChild>
        </w:div>
        <w:div w:id="1131438211">
          <w:marLeft w:val="0"/>
          <w:marRight w:val="0"/>
          <w:marTop w:val="0"/>
          <w:marBottom w:val="0"/>
          <w:divBdr>
            <w:top w:val="none" w:sz="0" w:space="0" w:color="auto"/>
            <w:left w:val="none" w:sz="0" w:space="0" w:color="auto"/>
            <w:bottom w:val="none" w:sz="0" w:space="0" w:color="auto"/>
            <w:right w:val="none" w:sz="0" w:space="0" w:color="auto"/>
          </w:divBdr>
          <w:divsChild>
            <w:div w:id="108474266">
              <w:marLeft w:val="0"/>
              <w:marRight w:val="0"/>
              <w:marTop w:val="0"/>
              <w:marBottom w:val="0"/>
              <w:divBdr>
                <w:top w:val="none" w:sz="0" w:space="0" w:color="auto"/>
                <w:left w:val="none" w:sz="0" w:space="0" w:color="auto"/>
                <w:bottom w:val="none" w:sz="0" w:space="0" w:color="auto"/>
                <w:right w:val="none" w:sz="0" w:space="0" w:color="auto"/>
              </w:divBdr>
            </w:div>
            <w:div w:id="377900790">
              <w:marLeft w:val="0"/>
              <w:marRight w:val="0"/>
              <w:marTop w:val="0"/>
              <w:marBottom w:val="0"/>
              <w:divBdr>
                <w:top w:val="none" w:sz="0" w:space="0" w:color="auto"/>
                <w:left w:val="none" w:sz="0" w:space="0" w:color="auto"/>
                <w:bottom w:val="none" w:sz="0" w:space="0" w:color="auto"/>
                <w:right w:val="none" w:sz="0" w:space="0" w:color="auto"/>
              </w:divBdr>
            </w:div>
            <w:div w:id="1620257457">
              <w:marLeft w:val="0"/>
              <w:marRight w:val="0"/>
              <w:marTop w:val="0"/>
              <w:marBottom w:val="0"/>
              <w:divBdr>
                <w:top w:val="none" w:sz="0" w:space="0" w:color="auto"/>
                <w:left w:val="none" w:sz="0" w:space="0" w:color="auto"/>
                <w:bottom w:val="none" w:sz="0" w:space="0" w:color="auto"/>
                <w:right w:val="none" w:sz="0" w:space="0" w:color="auto"/>
              </w:divBdr>
            </w:div>
            <w:div w:id="1770082971">
              <w:marLeft w:val="0"/>
              <w:marRight w:val="0"/>
              <w:marTop w:val="0"/>
              <w:marBottom w:val="0"/>
              <w:divBdr>
                <w:top w:val="none" w:sz="0" w:space="0" w:color="auto"/>
                <w:left w:val="none" w:sz="0" w:space="0" w:color="auto"/>
                <w:bottom w:val="none" w:sz="0" w:space="0" w:color="auto"/>
                <w:right w:val="none" w:sz="0" w:space="0" w:color="auto"/>
              </w:divBdr>
            </w:div>
          </w:divsChild>
        </w:div>
        <w:div w:id="1882398279">
          <w:marLeft w:val="0"/>
          <w:marRight w:val="0"/>
          <w:marTop w:val="0"/>
          <w:marBottom w:val="0"/>
          <w:divBdr>
            <w:top w:val="none" w:sz="0" w:space="0" w:color="auto"/>
            <w:left w:val="none" w:sz="0" w:space="0" w:color="auto"/>
            <w:bottom w:val="none" w:sz="0" w:space="0" w:color="auto"/>
            <w:right w:val="none" w:sz="0" w:space="0" w:color="auto"/>
          </w:divBdr>
        </w:div>
      </w:divsChild>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47135328">
      <w:bodyDiv w:val="1"/>
      <w:marLeft w:val="0"/>
      <w:marRight w:val="0"/>
      <w:marTop w:val="0"/>
      <w:marBottom w:val="0"/>
      <w:divBdr>
        <w:top w:val="none" w:sz="0" w:space="0" w:color="auto"/>
        <w:left w:val="none" w:sz="0" w:space="0" w:color="auto"/>
        <w:bottom w:val="none" w:sz="0" w:space="0" w:color="auto"/>
        <w:right w:val="none" w:sz="0" w:space="0" w:color="auto"/>
      </w:divBdr>
      <w:divsChild>
        <w:div w:id="153228710">
          <w:marLeft w:val="0"/>
          <w:marRight w:val="0"/>
          <w:marTop w:val="0"/>
          <w:marBottom w:val="0"/>
          <w:divBdr>
            <w:top w:val="none" w:sz="0" w:space="0" w:color="auto"/>
            <w:left w:val="none" w:sz="0" w:space="0" w:color="auto"/>
            <w:bottom w:val="none" w:sz="0" w:space="0" w:color="auto"/>
            <w:right w:val="none" w:sz="0" w:space="0" w:color="auto"/>
          </w:divBdr>
        </w:div>
        <w:div w:id="242839107">
          <w:marLeft w:val="0"/>
          <w:marRight w:val="0"/>
          <w:marTop w:val="0"/>
          <w:marBottom w:val="0"/>
          <w:divBdr>
            <w:top w:val="none" w:sz="0" w:space="0" w:color="auto"/>
            <w:left w:val="none" w:sz="0" w:space="0" w:color="auto"/>
            <w:bottom w:val="none" w:sz="0" w:space="0" w:color="auto"/>
            <w:right w:val="none" w:sz="0" w:space="0" w:color="auto"/>
          </w:divBdr>
        </w:div>
        <w:div w:id="587617537">
          <w:marLeft w:val="0"/>
          <w:marRight w:val="0"/>
          <w:marTop w:val="0"/>
          <w:marBottom w:val="0"/>
          <w:divBdr>
            <w:top w:val="none" w:sz="0" w:space="0" w:color="auto"/>
            <w:left w:val="none" w:sz="0" w:space="0" w:color="auto"/>
            <w:bottom w:val="none" w:sz="0" w:space="0" w:color="auto"/>
            <w:right w:val="none" w:sz="0" w:space="0" w:color="auto"/>
          </w:divBdr>
        </w:div>
        <w:div w:id="640699105">
          <w:marLeft w:val="0"/>
          <w:marRight w:val="0"/>
          <w:marTop w:val="0"/>
          <w:marBottom w:val="0"/>
          <w:divBdr>
            <w:top w:val="none" w:sz="0" w:space="0" w:color="auto"/>
            <w:left w:val="none" w:sz="0" w:space="0" w:color="auto"/>
            <w:bottom w:val="none" w:sz="0" w:space="0" w:color="auto"/>
            <w:right w:val="none" w:sz="0" w:space="0" w:color="auto"/>
          </w:divBdr>
        </w:div>
        <w:div w:id="1046025774">
          <w:marLeft w:val="0"/>
          <w:marRight w:val="0"/>
          <w:marTop w:val="0"/>
          <w:marBottom w:val="0"/>
          <w:divBdr>
            <w:top w:val="none" w:sz="0" w:space="0" w:color="auto"/>
            <w:left w:val="none" w:sz="0" w:space="0" w:color="auto"/>
            <w:bottom w:val="none" w:sz="0" w:space="0" w:color="auto"/>
            <w:right w:val="none" w:sz="0" w:space="0" w:color="auto"/>
          </w:divBdr>
        </w:div>
        <w:div w:id="1123841039">
          <w:marLeft w:val="0"/>
          <w:marRight w:val="0"/>
          <w:marTop w:val="0"/>
          <w:marBottom w:val="0"/>
          <w:divBdr>
            <w:top w:val="none" w:sz="0" w:space="0" w:color="auto"/>
            <w:left w:val="none" w:sz="0" w:space="0" w:color="auto"/>
            <w:bottom w:val="none" w:sz="0" w:space="0" w:color="auto"/>
            <w:right w:val="none" w:sz="0" w:space="0" w:color="auto"/>
          </w:divBdr>
        </w:div>
        <w:div w:id="162365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hil.Dyer@energy.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lbl.gov/dir/assets/docs/TRL%20guide.pdf" TargetMode="External"/><Relationship Id="rId2" Type="http://schemas.openxmlformats.org/officeDocument/2006/relationships/customXml" Target="../customXml/item2.xml"/><Relationship Id="rId16" Type="http://schemas.openxmlformats.org/officeDocument/2006/relationships/hyperlink" Target="https://caenergy.sharepoint.com/sites/CECCGL/Shared%20Documents/CGL%20Files/02%20Grants/_%20Grant%20Solicitations/GFO-22-402%20-%20Advancing%20Designs%20for%20Floating%20OSW%20Mooring%20Lines%20&amp;%20Anchors/CAM%20Docs/.%20(https:/oehha.ca.gov/calenviroscreen/report/calenviroscr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powerinnovation.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ERDD Hub Members</DisplayName>
        <AccountId>16843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3B44D55F-9DBC-48DA-AFE4-F11544AE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12</TotalTime>
  <Pages>45</Pages>
  <Words>13505</Words>
  <Characters>76983</Characters>
  <Application>Microsoft Office Word</Application>
  <DocSecurity>0</DocSecurity>
  <Lines>641</Lines>
  <Paragraphs>180</Paragraphs>
  <ScaleCrop>false</ScaleCrop>
  <Company>Hewlett-Packard Company</Company>
  <LinksUpToDate>false</LinksUpToDate>
  <CharactersWithSpaces>90308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Dyer, Phil@Energy</cp:lastModifiedBy>
  <cp:revision>10</cp:revision>
  <cp:lastPrinted>2020-10-23T20:23:00Z</cp:lastPrinted>
  <dcterms:created xsi:type="dcterms:W3CDTF">2023-02-14T20:21:00Z</dcterms:created>
  <dcterms:modified xsi:type="dcterms:W3CDTF">2023-02-16T21:49:00Z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15780;#Brand, Erica@Energy;#9178;#Lee, Natalie@Energy;#15595;#Flint, Scott@Energy;#75;#DeMesa, Rhetta@Energy;#15795;#Danielson, Mark@Energy;#15796;#Harland, Eli@Energy</vt:lpwstr>
  </property>
</Properties>
</file>