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369747FC" w:rsidR="005A2DF5" w:rsidRPr="001A656C" w:rsidRDefault="00C81324" w:rsidP="00927B17">
      <w:pPr>
        <w:keepLines/>
        <w:widowControl w:val="0"/>
        <w:ind w:right="-216"/>
        <w:jc w:val="center"/>
        <w:rPr>
          <w:b/>
          <w:sz w:val="40"/>
          <w:szCs w:val="40"/>
        </w:rPr>
      </w:pPr>
      <w:r>
        <w:rPr>
          <w:b/>
          <w:sz w:val="40"/>
          <w:szCs w:val="40"/>
        </w:rPr>
        <w:t>G</w:t>
      </w:r>
      <w:r w:rsidR="005A2DF5" w:rsidRPr="001A656C">
        <w:rPr>
          <w:b/>
          <w:sz w:val="40"/>
          <w:szCs w:val="40"/>
        </w:rPr>
        <w:t>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503EBB9E" w:rsidR="000F22E6" w:rsidRPr="00B0722D" w:rsidRDefault="00A953C4" w:rsidP="000F22E6">
      <w:pPr>
        <w:keepLines/>
        <w:widowControl w:val="0"/>
        <w:jc w:val="center"/>
        <w:rPr>
          <w:b/>
          <w:sz w:val="36"/>
        </w:rPr>
      </w:pPr>
      <w:r w:rsidRPr="00B0722D">
        <w:rPr>
          <w:b/>
          <w:sz w:val="36"/>
        </w:rPr>
        <w:t>Innovative Hydrogen Refueling Solutions for Heavy Transport</w:t>
      </w:r>
    </w:p>
    <w:p w14:paraId="40671C9E" w14:textId="77777777" w:rsidR="000F22E6" w:rsidRPr="00B0722D" w:rsidRDefault="000F22E6" w:rsidP="000F22E6">
      <w:pPr>
        <w:keepLines/>
        <w:widowControl w:val="0"/>
        <w:jc w:val="center"/>
        <w:rPr>
          <w:b/>
          <w:sz w:val="36"/>
        </w:rPr>
      </w:pPr>
    </w:p>
    <w:p w14:paraId="4EC1AEBE" w14:textId="0F088535" w:rsidR="005A2DF5" w:rsidRDefault="00A8436A" w:rsidP="000F22E6">
      <w:pPr>
        <w:keepLines/>
        <w:widowControl w:val="0"/>
        <w:jc w:val="center"/>
        <w:rPr>
          <w:b/>
          <w:sz w:val="36"/>
          <w:szCs w:val="36"/>
        </w:rPr>
      </w:pPr>
      <w:r w:rsidRPr="00B0722D">
        <w:rPr>
          <w:b/>
          <w:sz w:val="36"/>
          <w:szCs w:val="36"/>
        </w:rPr>
        <w:t>Gas</w:t>
      </w:r>
      <w:r w:rsidR="00CD389F" w:rsidRPr="00B0722D">
        <w:rPr>
          <w:b/>
          <w:sz w:val="36"/>
          <w:szCs w:val="36"/>
        </w:rPr>
        <w:t xml:space="preserve"> </w:t>
      </w:r>
      <w:r w:rsidR="00015E75" w:rsidRPr="00B0722D">
        <w:rPr>
          <w:b/>
          <w:sz w:val="36"/>
          <w:szCs w:val="36"/>
        </w:rPr>
        <w:t xml:space="preserve">R&amp;D </w:t>
      </w:r>
      <w:r w:rsidR="00CD389F" w:rsidRPr="00B0722D">
        <w:rPr>
          <w:b/>
          <w:sz w:val="36"/>
          <w:szCs w:val="36"/>
        </w:rPr>
        <w:t>Program</w:t>
      </w:r>
      <w:r w:rsidR="00A953C4" w:rsidRPr="00B0722D">
        <w:rPr>
          <w:b/>
          <w:sz w:val="36"/>
          <w:szCs w:val="36"/>
        </w:rPr>
        <w:t xml:space="preserve"> and Clean Transportation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1"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2F925C02" w:rsidR="005A2DF5" w:rsidRPr="00506EFB" w:rsidRDefault="005A2DF5" w:rsidP="005A2DF5">
      <w:pPr>
        <w:keepLines/>
        <w:widowControl w:val="0"/>
        <w:jc w:val="center"/>
        <w:rPr>
          <w:b/>
          <w:sz w:val="24"/>
          <w:u w:val="single"/>
        </w:rPr>
      </w:pPr>
      <w:r w:rsidRPr="005A2DF5">
        <w:rPr>
          <w:b/>
          <w:sz w:val="24"/>
          <w:szCs w:val="22"/>
        </w:rPr>
        <w:t>GFO</w:t>
      </w:r>
      <w:r w:rsidR="004C1E6D" w:rsidRPr="004C1E6D">
        <w:rPr>
          <w:b/>
          <w:sz w:val="24"/>
          <w:szCs w:val="22"/>
        </w:rPr>
        <w:t>-22-502</w:t>
      </w:r>
      <w:r w:rsidR="00501152">
        <w:rPr>
          <w:b/>
          <w:sz w:val="24"/>
          <w:szCs w:val="22"/>
        </w:rPr>
        <w:t xml:space="preserve"> </w:t>
      </w:r>
      <w:r w:rsidR="00506EFB">
        <w:rPr>
          <w:b/>
          <w:sz w:val="24"/>
          <w:szCs w:val="22"/>
          <w:u w:val="single"/>
        </w:rPr>
        <w:t>Addendum 0</w:t>
      </w:r>
      <w:r w:rsidR="002E5143">
        <w:rPr>
          <w:b/>
          <w:sz w:val="24"/>
          <w:szCs w:val="22"/>
          <w:u w:val="single"/>
        </w:rPr>
        <w:t>2</w:t>
      </w:r>
    </w:p>
    <w:p w14:paraId="4D146BFB" w14:textId="327C982B" w:rsidR="005A2DF5" w:rsidRPr="003A0A6F" w:rsidRDefault="001D77CE" w:rsidP="005A2DF5">
      <w:pPr>
        <w:keepLines/>
        <w:widowControl w:val="0"/>
        <w:jc w:val="center"/>
        <w:rPr>
          <w:sz w:val="24"/>
          <w:szCs w:val="22"/>
        </w:rPr>
      </w:pPr>
      <w:r w:rsidRPr="001D77CE">
        <w:rPr>
          <w:sz w:val="24"/>
          <w:szCs w:val="22"/>
          <w:u w:val="single"/>
        </w:rPr>
        <w:t>https://www.energy.ca.gov/funding-opportunities/solicitations</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1373C697" w:rsidR="005A2DF5" w:rsidRPr="002E5143" w:rsidRDefault="000C234D" w:rsidP="005A2DF5">
      <w:pPr>
        <w:keepLines/>
        <w:widowControl w:val="0"/>
        <w:tabs>
          <w:tab w:val="left" w:pos="1440"/>
        </w:tabs>
        <w:jc w:val="center"/>
        <w:rPr>
          <w:b/>
          <w:u w:val="single"/>
        </w:rPr>
      </w:pPr>
      <w:r w:rsidRPr="001B4D2A">
        <w:rPr>
          <w:b/>
        </w:rPr>
        <w:t>[</w:t>
      </w:r>
      <w:r w:rsidR="002A138F" w:rsidRPr="001B4D2A">
        <w:rPr>
          <w:b/>
          <w:strike/>
        </w:rPr>
        <w:t>October</w:t>
      </w:r>
      <w:r w:rsidR="002E5143">
        <w:rPr>
          <w:b/>
          <w:strike/>
        </w:rPr>
        <w:t xml:space="preserve"> 2022</w:t>
      </w:r>
      <w:r w:rsidRPr="001B4D2A">
        <w:rPr>
          <w:b/>
        </w:rPr>
        <w:t>]</w:t>
      </w:r>
      <w:r w:rsidR="002A138F" w:rsidRPr="003D42FA">
        <w:rPr>
          <w:b/>
        </w:rPr>
        <w:t xml:space="preserve"> </w:t>
      </w:r>
      <w:r w:rsidR="002E5143">
        <w:rPr>
          <w:b/>
          <w:u w:val="single"/>
        </w:rPr>
        <w:t>February</w:t>
      </w:r>
      <w:r w:rsidR="001B4D2A" w:rsidRPr="002E5143">
        <w:rPr>
          <w:b/>
          <w:u w:val="single"/>
        </w:rPr>
        <w:t xml:space="preserve"> </w:t>
      </w:r>
      <w:r w:rsidR="002A138F" w:rsidRPr="002E5143">
        <w:rPr>
          <w:b/>
          <w:u w:val="single"/>
        </w:rPr>
        <w:t>202</w:t>
      </w:r>
      <w:r w:rsidR="002E5143" w:rsidRPr="002E5143">
        <w:rPr>
          <w:b/>
          <w:u w:val="single"/>
        </w:rPr>
        <w:t>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2D68B665" w14:textId="0CFBF6B6" w:rsidR="007113A3" w:rsidRDefault="0083690A">
      <w:pPr>
        <w:pStyle w:val="TOC1"/>
        <w:rPr>
          <w:rFonts w:asciiTheme="minorHAnsi" w:eastAsiaTheme="minorEastAsia" w:hAnsiTheme="minorHAnsi" w:cstheme="minorBidi"/>
          <w:b w:val="0"/>
          <w:bCs w:val="0"/>
          <w:caps w:val="0"/>
          <w:noProof/>
          <w:sz w:val="22"/>
          <w:szCs w:val="22"/>
        </w:rPr>
      </w:pPr>
      <w:r w:rsidRPr="00CA7EA0">
        <w:rPr>
          <w:rFonts w:ascii="Arial" w:hAnsi="Arial"/>
          <w:b w:val="0"/>
          <w:bCs w:val="0"/>
          <w:caps w:val="0"/>
          <w:noProof/>
          <w:sz w:val="22"/>
          <w:szCs w:val="22"/>
        </w:rPr>
        <w:fldChar w:fldCharType="begin"/>
      </w:r>
      <w:r w:rsidR="001C2D56" w:rsidRPr="00CA7EA0">
        <w:rPr>
          <w:rFonts w:ascii="Arial" w:hAnsi="Arial"/>
          <w:b w:val="0"/>
          <w:bCs w:val="0"/>
          <w:caps w:val="0"/>
          <w:noProof/>
          <w:sz w:val="22"/>
          <w:szCs w:val="22"/>
        </w:rPr>
        <w:instrText xml:space="preserve"> TOC \o "2-4" \t "Heading 1,1" </w:instrText>
      </w:r>
      <w:r w:rsidRPr="00CA7EA0">
        <w:rPr>
          <w:rFonts w:ascii="Arial" w:hAnsi="Arial"/>
          <w:b w:val="0"/>
          <w:bCs w:val="0"/>
          <w:caps w:val="0"/>
          <w:noProof/>
          <w:sz w:val="22"/>
          <w:szCs w:val="22"/>
        </w:rPr>
        <w:fldChar w:fldCharType="separate"/>
      </w:r>
      <w:r w:rsidR="007113A3">
        <w:rPr>
          <w:noProof/>
        </w:rPr>
        <w:t>I.</w:t>
      </w:r>
      <w:r w:rsidR="007113A3">
        <w:rPr>
          <w:rFonts w:asciiTheme="minorHAnsi" w:eastAsiaTheme="minorEastAsia" w:hAnsiTheme="minorHAnsi" w:cstheme="minorBidi"/>
          <w:b w:val="0"/>
          <w:bCs w:val="0"/>
          <w:caps w:val="0"/>
          <w:noProof/>
          <w:sz w:val="22"/>
          <w:szCs w:val="22"/>
        </w:rPr>
        <w:tab/>
      </w:r>
      <w:r w:rsidR="007113A3">
        <w:rPr>
          <w:noProof/>
        </w:rPr>
        <w:t>Introduction</w:t>
      </w:r>
      <w:r w:rsidR="007113A3">
        <w:rPr>
          <w:noProof/>
        </w:rPr>
        <w:tab/>
      </w:r>
      <w:r w:rsidR="007113A3">
        <w:rPr>
          <w:noProof/>
        </w:rPr>
        <w:fldChar w:fldCharType="begin"/>
      </w:r>
      <w:r w:rsidR="007113A3">
        <w:rPr>
          <w:noProof/>
        </w:rPr>
        <w:instrText xml:space="preserve"> PAGEREF _Toc114661243 \h </w:instrText>
      </w:r>
      <w:r w:rsidR="007113A3">
        <w:rPr>
          <w:noProof/>
        </w:rPr>
      </w:r>
      <w:r w:rsidR="007113A3">
        <w:rPr>
          <w:noProof/>
        </w:rPr>
        <w:fldChar w:fldCharType="separate"/>
      </w:r>
      <w:r w:rsidR="007113A3">
        <w:rPr>
          <w:noProof/>
        </w:rPr>
        <w:t>2</w:t>
      </w:r>
      <w:r w:rsidR="007113A3">
        <w:rPr>
          <w:noProof/>
        </w:rPr>
        <w:fldChar w:fldCharType="end"/>
      </w:r>
    </w:p>
    <w:p w14:paraId="252A143D" w14:textId="1DAB64DB"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_Toc114661244 \h </w:instrText>
      </w:r>
      <w:r>
        <w:rPr>
          <w:noProof/>
        </w:rPr>
      </w:r>
      <w:r>
        <w:rPr>
          <w:noProof/>
        </w:rPr>
        <w:fldChar w:fldCharType="separate"/>
      </w:r>
      <w:r>
        <w:rPr>
          <w:noProof/>
        </w:rPr>
        <w:t>2</w:t>
      </w:r>
      <w:r>
        <w:rPr>
          <w:noProof/>
        </w:rPr>
        <w:fldChar w:fldCharType="end"/>
      </w:r>
    </w:p>
    <w:p w14:paraId="5A572FF1" w14:textId="73554D19"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_Toc114661245 \h </w:instrText>
      </w:r>
      <w:r>
        <w:rPr>
          <w:noProof/>
        </w:rPr>
      </w:r>
      <w:r>
        <w:rPr>
          <w:noProof/>
        </w:rPr>
        <w:fldChar w:fldCharType="separate"/>
      </w:r>
      <w:r>
        <w:rPr>
          <w:noProof/>
        </w:rPr>
        <w:t>4</w:t>
      </w:r>
      <w:r>
        <w:rPr>
          <w:noProof/>
        </w:rPr>
        <w:fldChar w:fldCharType="end"/>
      </w:r>
    </w:p>
    <w:p w14:paraId="5DD70AD6" w14:textId="51D77DAB"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_Toc114661246 \h </w:instrText>
      </w:r>
      <w:r>
        <w:rPr>
          <w:noProof/>
        </w:rPr>
      </w:r>
      <w:r>
        <w:rPr>
          <w:noProof/>
        </w:rPr>
        <w:fldChar w:fldCharType="separate"/>
      </w:r>
      <w:r>
        <w:rPr>
          <w:noProof/>
        </w:rPr>
        <w:t>6</w:t>
      </w:r>
      <w:r>
        <w:rPr>
          <w:noProof/>
        </w:rPr>
        <w:fldChar w:fldCharType="end"/>
      </w:r>
    </w:p>
    <w:p w14:paraId="1DC7AF3A" w14:textId="063FC6B1"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_Toc114661247 \h </w:instrText>
      </w:r>
      <w:r>
        <w:rPr>
          <w:noProof/>
        </w:rPr>
      </w:r>
      <w:r>
        <w:rPr>
          <w:noProof/>
        </w:rPr>
        <w:fldChar w:fldCharType="separate"/>
      </w:r>
      <w:r>
        <w:rPr>
          <w:noProof/>
        </w:rPr>
        <w:t>9</w:t>
      </w:r>
      <w:r>
        <w:rPr>
          <w:noProof/>
        </w:rPr>
        <w:fldChar w:fldCharType="end"/>
      </w:r>
    </w:p>
    <w:p w14:paraId="109A04BD" w14:textId="5538115B"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_Toc114661248 \h </w:instrText>
      </w:r>
      <w:r>
        <w:rPr>
          <w:noProof/>
        </w:rPr>
      </w:r>
      <w:r>
        <w:rPr>
          <w:noProof/>
        </w:rPr>
        <w:fldChar w:fldCharType="separate"/>
      </w:r>
      <w:r>
        <w:rPr>
          <w:noProof/>
        </w:rPr>
        <w:t>11</w:t>
      </w:r>
      <w:r>
        <w:rPr>
          <w:noProof/>
        </w:rPr>
        <w:fldChar w:fldCharType="end"/>
      </w:r>
    </w:p>
    <w:p w14:paraId="7FB470C4" w14:textId="7E45F2E3"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_Toc114661249 \h </w:instrText>
      </w:r>
      <w:r>
        <w:rPr>
          <w:noProof/>
        </w:rPr>
      </w:r>
      <w:r>
        <w:rPr>
          <w:noProof/>
        </w:rPr>
        <w:fldChar w:fldCharType="separate"/>
      </w:r>
      <w:r>
        <w:rPr>
          <w:noProof/>
        </w:rPr>
        <w:t>12</w:t>
      </w:r>
      <w:r>
        <w:rPr>
          <w:noProof/>
        </w:rPr>
        <w:fldChar w:fldCharType="end"/>
      </w:r>
    </w:p>
    <w:p w14:paraId="4857128D" w14:textId="6B01925F"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_Toc114661250 \h </w:instrText>
      </w:r>
      <w:r>
        <w:rPr>
          <w:noProof/>
        </w:rPr>
      </w:r>
      <w:r>
        <w:rPr>
          <w:noProof/>
        </w:rPr>
        <w:fldChar w:fldCharType="separate"/>
      </w:r>
      <w:r>
        <w:rPr>
          <w:noProof/>
        </w:rPr>
        <w:t>12</w:t>
      </w:r>
      <w:r>
        <w:rPr>
          <w:noProof/>
        </w:rPr>
        <w:fldChar w:fldCharType="end"/>
      </w:r>
    </w:p>
    <w:p w14:paraId="4F6F9519" w14:textId="0D874C46"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_Toc114661251 \h </w:instrText>
      </w:r>
      <w:r>
        <w:rPr>
          <w:noProof/>
        </w:rPr>
      </w:r>
      <w:r>
        <w:rPr>
          <w:noProof/>
        </w:rPr>
        <w:fldChar w:fldCharType="separate"/>
      </w:r>
      <w:r>
        <w:rPr>
          <w:noProof/>
        </w:rPr>
        <w:t>13</w:t>
      </w:r>
      <w:r>
        <w:rPr>
          <w:noProof/>
        </w:rPr>
        <w:fldChar w:fldCharType="end"/>
      </w:r>
    </w:p>
    <w:p w14:paraId="06B7ACD0" w14:textId="7190DC39"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_Toc114661252 \h </w:instrText>
      </w:r>
      <w:r>
        <w:rPr>
          <w:noProof/>
        </w:rPr>
      </w:r>
      <w:r>
        <w:rPr>
          <w:noProof/>
        </w:rPr>
        <w:fldChar w:fldCharType="separate"/>
      </w:r>
      <w:r>
        <w:rPr>
          <w:noProof/>
        </w:rPr>
        <w:t>14</w:t>
      </w:r>
      <w:r>
        <w:rPr>
          <w:noProof/>
        </w:rPr>
        <w:fldChar w:fldCharType="end"/>
      </w:r>
    </w:p>
    <w:p w14:paraId="4F6D5B0A" w14:textId="0019FBB3"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_Toc114661253 \h </w:instrText>
      </w:r>
      <w:r>
        <w:rPr>
          <w:noProof/>
        </w:rPr>
      </w:r>
      <w:r>
        <w:rPr>
          <w:noProof/>
        </w:rPr>
        <w:fldChar w:fldCharType="separate"/>
      </w:r>
      <w:r>
        <w:rPr>
          <w:noProof/>
        </w:rPr>
        <w:t>17</w:t>
      </w:r>
      <w:r>
        <w:rPr>
          <w:noProof/>
        </w:rPr>
        <w:fldChar w:fldCharType="end"/>
      </w:r>
    </w:p>
    <w:p w14:paraId="314A604E" w14:textId="3426D558"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Funds Spent in California and California-Based Entities</w:t>
      </w:r>
      <w:r>
        <w:rPr>
          <w:noProof/>
        </w:rPr>
        <w:tab/>
      </w:r>
      <w:r>
        <w:rPr>
          <w:noProof/>
        </w:rPr>
        <w:fldChar w:fldCharType="begin"/>
      </w:r>
      <w:r>
        <w:rPr>
          <w:noProof/>
        </w:rPr>
        <w:instrText xml:space="preserve"> PAGEREF _Toc114661254 \h </w:instrText>
      </w:r>
      <w:r>
        <w:rPr>
          <w:noProof/>
        </w:rPr>
      </w:r>
      <w:r>
        <w:rPr>
          <w:noProof/>
        </w:rPr>
        <w:fldChar w:fldCharType="separate"/>
      </w:r>
      <w:r>
        <w:rPr>
          <w:noProof/>
        </w:rPr>
        <w:t>20</w:t>
      </w:r>
      <w:r>
        <w:rPr>
          <w:noProof/>
        </w:rPr>
        <w:fldChar w:fldCharType="end"/>
      </w:r>
    </w:p>
    <w:p w14:paraId="0D5D69BB" w14:textId="133F70C4" w:rsidR="007113A3" w:rsidRDefault="007113A3">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Applicant Eligibility Requirements</w:t>
      </w:r>
      <w:r>
        <w:rPr>
          <w:noProof/>
        </w:rPr>
        <w:tab/>
      </w:r>
      <w:r>
        <w:rPr>
          <w:noProof/>
        </w:rPr>
        <w:fldChar w:fldCharType="begin"/>
      </w:r>
      <w:r>
        <w:rPr>
          <w:noProof/>
        </w:rPr>
        <w:instrText xml:space="preserve"> PAGEREF _Toc114661255 \h </w:instrText>
      </w:r>
      <w:r>
        <w:rPr>
          <w:noProof/>
        </w:rPr>
      </w:r>
      <w:r>
        <w:rPr>
          <w:noProof/>
        </w:rPr>
        <w:fldChar w:fldCharType="separate"/>
      </w:r>
      <w:r>
        <w:rPr>
          <w:noProof/>
        </w:rPr>
        <w:t>22</w:t>
      </w:r>
      <w:r>
        <w:rPr>
          <w:noProof/>
        </w:rPr>
        <w:fldChar w:fldCharType="end"/>
      </w:r>
    </w:p>
    <w:p w14:paraId="53ADD2CB" w14:textId="5935C63D"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sidRPr="001B0152">
        <w:rPr>
          <w:bCs/>
          <w:noProof/>
        </w:rPr>
        <w:t>A.</w:t>
      </w:r>
      <w:r>
        <w:rPr>
          <w:rFonts w:asciiTheme="minorHAnsi" w:eastAsiaTheme="minorEastAsia" w:hAnsiTheme="minorHAnsi" w:cstheme="minorBidi"/>
          <w:smallCaps w:val="0"/>
          <w:noProof/>
          <w:sz w:val="22"/>
          <w:szCs w:val="22"/>
        </w:rPr>
        <w:tab/>
      </w:r>
      <w:r>
        <w:rPr>
          <w:noProof/>
        </w:rPr>
        <w:t>Eligibility</w:t>
      </w:r>
      <w:r>
        <w:rPr>
          <w:noProof/>
        </w:rPr>
        <w:tab/>
      </w:r>
      <w:r>
        <w:rPr>
          <w:noProof/>
        </w:rPr>
        <w:fldChar w:fldCharType="begin"/>
      </w:r>
      <w:r>
        <w:rPr>
          <w:noProof/>
        </w:rPr>
        <w:instrText xml:space="preserve"> PAGEREF _Toc114661256 \h </w:instrText>
      </w:r>
      <w:r>
        <w:rPr>
          <w:noProof/>
        </w:rPr>
      </w:r>
      <w:r>
        <w:rPr>
          <w:noProof/>
        </w:rPr>
        <w:fldChar w:fldCharType="separate"/>
      </w:r>
      <w:r>
        <w:rPr>
          <w:noProof/>
        </w:rPr>
        <w:t>22</w:t>
      </w:r>
      <w:r>
        <w:rPr>
          <w:noProof/>
        </w:rPr>
        <w:fldChar w:fldCharType="end"/>
      </w:r>
    </w:p>
    <w:p w14:paraId="4E7CA7DC" w14:textId="45880FA6"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sidRPr="001B0152">
        <w:rPr>
          <w:bCs/>
          <w:noProof/>
        </w:rPr>
        <w:t>B.</w:t>
      </w:r>
      <w:r>
        <w:rPr>
          <w:rFonts w:asciiTheme="minorHAnsi" w:eastAsiaTheme="minorEastAsia" w:hAnsiTheme="minorHAnsi" w:cstheme="minorBidi"/>
          <w:smallCaps w:val="0"/>
          <w:noProof/>
          <w:sz w:val="22"/>
          <w:szCs w:val="22"/>
        </w:rPr>
        <w:tab/>
      </w:r>
      <w:r>
        <w:rPr>
          <w:noProof/>
        </w:rPr>
        <w:t>Terms and Conditions</w:t>
      </w:r>
      <w:r>
        <w:rPr>
          <w:noProof/>
        </w:rPr>
        <w:tab/>
      </w:r>
      <w:r>
        <w:rPr>
          <w:noProof/>
        </w:rPr>
        <w:fldChar w:fldCharType="begin"/>
      </w:r>
      <w:r>
        <w:rPr>
          <w:noProof/>
        </w:rPr>
        <w:instrText xml:space="preserve"> PAGEREF _Toc114661257 \h </w:instrText>
      </w:r>
      <w:r>
        <w:rPr>
          <w:noProof/>
        </w:rPr>
      </w:r>
      <w:r>
        <w:rPr>
          <w:noProof/>
        </w:rPr>
        <w:fldChar w:fldCharType="separate"/>
      </w:r>
      <w:r>
        <w:rPr>
          <w:noProof/>
        </w:rPr>
        <w:t>22</w:t>
      </w:r>
      <w:r>
        <w:rPr>
          <w:noProof/>
        </w:rPr>
        <w:fldChar w:fldCharType="end"/>
      </w:r>
    </w:p>
    <w:p w14:paraId="1F409544" w14:textId="5A7F843B"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sidRPr="001B0152">
        <w:rPr>
          <w:bCs/>
          <w:noProof/>
        </w:rPr>
        <w:t>C.</w:t>
      </w:r>
      <w:r>
        <w:rPr>
          <w:rFonts w:asciiTheme="minorHAnsi" w:eastAsiaTheme="minorEastAsia" w:hAnsiTheme="minorHAnsi" w:cstheme="minorBidi"/>
          <w:smallCaps w:val="0"/>
          <w:noProof/>
          <w:sz w:val="22"/>
          <w:szCs w:val="22"/>
        </w:rPr>
        <w:tab/>
      </w:r>
      <w:r w:rsidRPr="001B0152">
        <w:rPr>
          <w:bCs/>
          <w:noProof/>
        </w:rPr>
        <w:t>California Secretary of State Registration</w:t>
      </w:r>
      <w:r>
        <w:rPr>
          <w:noProof/>
        </w:rPr>
        <w:tab/>
      </w:r>
      <w:r>
        <w:rPr>
          <w:noProof/>
        </w:rPr>
        <w:fldChar w:fldCharType="begin"/>
      </w:r>
      <w:r>
        <w:rPr>
          <w:noProof/>
        </w:rPr>
        <w:instrText xml:space="preserve"> PAGEREF _Toc114661258 \h </w:instrText>
      </w:r>
      <w:r>
        <w:rPr>
          <w:noProof/>
        </w:rPr>
      </w:r>
      <w:r>
        <w:rPr>
          <w:noProof/>
        </w:rPr>
        <w:fldChar w:fldCharType="separate"/>
      </w:r>
      <w:r>
        <w:rPr>
          <w:noProof/>
        </w:rPr>
        <w:t>22</w:t>
      </w:r>
      <w:r>
        <w:rPr>
          <w:noProof/>
        </w:rPr>
        <w:fldChar w:fldCharType="end"/>
      </w:r>
    </w:p>
    <w:p w14:paraId="0BAB0C3A" w14:textId="30ABEB11" w:rsidR="007113A3" w:rsidRDefault="007113A3" w:rsidP="007113A3">
      <w:pPr>
        <w:pStyle w:val="TOC2"/>
        <w:tabs>
          <w:tab w:val="left" w:pos="720"/>
          <w:tab w:val="right" w:leader="dot" w:pos="9350"/>
        </w:tabs>
        <w:rPr>
          <w:rFonts w:asciiTheme="minorHAnsi" w:eastAsiaTheme="minorEastAsia" w:hAnsiTheme="minorHAnsi" w:cstheme="minorBidi"/>
          <w:smallCaps w:val="0"/>
          <w:noProof/>
          <w:sz w:val="22"/>
          <w:szCs w:val="22"/>
        </w:rPr>
      </w:pPr>
      <w:r>
        <w:rPr>
          <w:noProof/>
        </w:rPr>
        <w:t>D.       Disadvantaged &amp; Low-income Communities</w:t>
      </w:r>
      <w:r>
        <w:rPr>
          <w:noProof/>
        </w:rPr>
        <w:tab/>
      </w:r>
      <w:r>
        <w:rPr>
          <w:noProof/>
        </w:rPr>
        <w:fldChar w:fldCharType="begin"/>
      </w:r>
      <w:r>
        <w:rPr>
          <w:noProof/>
        </w:rPr>
        <w:instrText xml:space="preserve"> PAGEREF _Toc114661259 \h </w:instrText>
      </w:r>
      <w:r>
        <w:rPr>
          <w:noProof/>
        </w:rPr>
      </w:r>
      <w:r>
        <w:rPr>
          <w:noProof/>
        </w:rPr>
        <w:fldChar w:fldCharType="separate"/>
      </w:r>
      <w:r>
        <w:rPr>
          <w:noProof/>
        </w:rPr>
        <w:t>22</w:t>
      </w:r>
      <w:r>
        <w:rPr>
          <w:noProof/>
        </w:rPr>
        <w:fldChar w:fldCharType="end"/>
      </w:r>
    </w:p>
    <w:p w14:paraId="3C00BB3A" w14:textId="064F5330" w:rsidR="007113A3" w:rsidRDefault="007113A3">
      <w:pPr>
        <w:pStyle w:val="TOC1"/>
        <w:rPr>
          <w:rFonts w:asciiTheme="minorHAnsi" w:eastAsiaTheme="minorEastAsia" w:hAnsiTheme="minorHAnsi" w:cstheme="minorBidi"/>
          <w:b w:val="0"/>
          <w:bCs w:val="0"/>
          <w:caps w:val="0"/>
          <w:noProof/>
          <w:sz w:val="22"/>
          <w:szCs w:val="22"/>
        </w:rPr>
      </w:pPr>
      <w:r>
        <w:rPr>
          <w:noProof/>
        </w:rPr>
        <w:t xml:space="preserve">III. </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_Toc114661260 \h </w:instrText>
      </w:r>
      <w:r>
        <w:rPr>
          <w:noProof/>
        </w:rPr>
      </w:r>
      <w:r>
        <w:rPr>
          <w:noProof/>
        </w:rPr>
        <w:fldChar w:fldCharType="separate"/>
      </w:r>
      <w:r>
        <w:rPr>
          <w:noProof/>
        </w:rPr>
        <w:t>24</w:t>
      </w:r>
      <w:r>
        <w:rPr>
          <w:noProof/>
        </w:rPr>
        <w:fldChar w:fldCharType="end"/>
      </w:r>
    </w:p>
    <w:p w14:paraId="031B75B8" w14:textId="10C82E42"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_Toc114661261 \h </w:instrText>
      </w:r>
      <w:r>
        <w:rPr>
          <w:noProof/>
        </w:rPr>
      </w:r>
      <w:r>
        <w:rPr>
          <w:noProof/>
        </w:rPr>
        <w:fldChar w:fldCharType="separate"/>
      </w:r>
      <w:r>
        <w:rPr>
          <w:noProof/>
        </w:rPr>
        <w:t>24</w:t>
      </w:r>
      <w:r>
        <w:rPr>
          <w:noProof/>
        </w:rPr>
        <w:fldChar w:fldCharType="end"/>
      </w:r>
    </w:p>
    <w:p w14:paraId="4F7FB88F" w14:textId="09B84334"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_Toc114661262 \h </w:instrText>
      </w:r>
      <w:r>
        <w:rPr>
          <w:noProof/>
        </w:rPr>
      </w:r>
      <w:r>
        <w:rPr>
          <w:noProof/>
        </w:rPr>
        <w:fldChar w:fldCharType="separate"/>
      </w:r>
      <w:r>
        <w:rPr>
          <w:noProof/>
        </w:rPr>
        <w:t>25</w:t>
      </w:r>
      <w:r>
        <w:rPr>
          <w:noProof/>
        </w:rPr>
        <w:fldChar w:fldCharType="end"/>
      </w:r>
    </w:p>
    <w:p w14:paraId="71D81FF0" w14:textId="16E34FF4"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Pre-Application Abstract Content</w:t>
      </w:r>
      <w:r>
        <w:rPr>
          <w:noProof/>
        </w:rPr>
        <w:tab/>
      </w:r>
      <w:r>
        <w:rPr>
          <w:noProof/>
        </w:rPr>
        <w:fldChar w:fldCharType="begin"/>
      </w:r>
      <w:r>
        <w:rPr>
          <w:noProof/>
        </w:rPr>
        <w:instrText xml:space="preserve"> PAGEREF _Toc114661263 \h </w:instrText>
      </w:r>
      <w:r>
        <w:rPr>
          <w:noProof/>
        </w:rPr>
      </w:r>
      <w:r>
        <w:rPr>
          <w:noProof/>
        </w:rPr>
        <w:fldChar w:fldCharType="separate"/>
      </w:r>
      <w:r>
        <w:rPr>
          <w:noProof/>
        </w:rPr>
        <w:t>26</w:t>
      </w:r>
      <w:r>
        <w:rPr>
          <w:noProof/>
        </w:rPr>
        <w:fldChar w:fldCharType="end"/>
      </w:r>
    </w:p>
    <w:p w14:paraId="0B4E30CD" w14:textId="66AE82AC"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Full Application Content</w:t>
      </w:r>
      <w:r>
        <w:rPr>
          <w:noProof/>
        </w:rPr>
        <w:tab/>
      </w:r>
      <w:r>
        <w:rPr>
          <w:noProof/>
        </w:rPr>
        <w:fldChar w:fldCharType="begin"/>
      </w:r>
      <w:r>
        <w:rPr>
          <w:noProof/>
        </w:rPr>
        <w:instrText xml:space="preserve"> PAGEREF _Toc114661264 \h </w:instrText>
      </w:r>
      <w:r>
        <w:rPr>
          <w:noProof/>
        </w:rPr>
      </w:r>
      <w:r>
        <w:rPr>
          <w:noProof/>
        </w:rPr>
        <w:fldChar w:fldCharType="separate"/>
      </w:r>
      <w:r>
        <w:rPr>
          <w:noProof/>
        </w:rPr>
        <w:t>26</w:t>
      </w:r>
      <w:r>
        <w:rPr>
          <w:noProof/>
        </w:rPr>
        <w:fldChar w:fldCharType="end"/>
      </w:r>
    </w:p>
    <w:p w14:paraId="51B2F0A1" w14:textId="7AD3802B" w:rsidR="007113A3" w:rsidRDefault="007113A3">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_Toc114661265 \h </w:instrText>
      </w:r>
      <w:r>
        <w:rPr>
          <w:noProof/>
        </w:rPr>
      </w:r>
      <w:r>
        <w:rPr>
          <w:noProof/>
        </w:rPr>
        <w:fldChar w:fldCharType="separate"/>
      </w:r>
      <w:r>
        <w:rPr>
          <w:noProof/>
        </w:rPr>
        <w:t>32</w:t>
      </w:r>
      <w:r>
        <w:rPr>
          <w:noProof/>
        </w:rPr>
        <w:fldChar w:fldCharType="end"/>
      </w:r>
    </w:p>
    <w:p w14:paraId="58C62741" w14:textId="3A43931F"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_Toc114661266 \h </w:instrText>
      </w:r>
      <w:r>
        <w:rPr>
          <w:noProof/>
        </w:rPr>
      </w:r>
      <w:r>
        <w:rPr>
          <w:noProof/>
        </w:rPr>
        <w:fldChar w:fldCharType="separate"/>
      </w:r>
      <w:r>
        <w:rPr>
          <w:noProof/>
        </w:rPr>
        <w:t>32</w:t>
      </w:r>
      <w:r>
        <w:rPr>
          <w:noProof/>
        </w:rPr>
        <w:fldChar w:fldCharType="end"/>
      </w:r>
    </w:p>
    <w:p w14:paraId="44DCCF7D" w14:textId="2A362F21"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Notice of Proposed Pre-Application Abstract, Ranking, Notice of Proposed Award, and Agreement Development</w:t>
      </w:r>
      <w:r>
        <w:rPr>
          <w:noProof/>
        </w:rPr>
        <w:tab/>
      </w:r>
      <w:r>
        <w:rPr>
          <w:noProof/>
        </w:rPr>
        <w:fldChar w:fldCharType="begin"/>
      </w:r>
      <w:r>
        <w:rPr>
          <w:noProof/>
        </w:rPr>
        <w:instrText xml:space="preserve"> PAGEREF _Toc114661267 \h </w:instrText>
      </w:r>
      <w:r>
        <w:rPr>
          <w:noProof/>
        </w:rPr>
      </w:r>
      <w:r>
        <w:rPr>
          <w:noProof/>
        </w:rPr>
        <w:fldChar w:fldCharType="separate"/>
      </w:r>
      <w:r>
        <w:rPr>
          <w:noProof/>
        </w:rPr>
        <w:t>33</w:t>
      </w:r>
      <w:r>
        <w:rPr>
          <w:noProof/>
        </w:rPr>
        <w:fldChar w:fldCharType="end"/>
      </w:r>
    </w:p>
    <w:p w14:paraId="6610D74F" w14:textId="46A78D92"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_Toc114661268 \h </w:instrText>
      </w:r>
      <w:r>
        <w:rPr>
          <w:noProof/>
        </w:rPr>
      </w:r>
      <w:r>
        <w:rPr>
          <w:noProof/>
        </w:rPr>
        <w:fldChar w:fldCharType="separate"/>
      </w:r>
      <w:r>
        <w:rPr>
          <w:noProof/>
        </w:rPr>
        <w:t>34</w:t>
      </w:r>
      <w:r>
        <w:rPr>
          <w:noProof/>
        </w:rPr>
        <w:fldChar w:fldCharType="end"/>
      </w:r>
    </w:p>
    <w:p w14:paraId="2F20D6EE" w14:textId="233DF12D"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_Toc114661269 \h </w:instrText>
      </w:r>
      <w:r>
        <w:rPr>
          <w:noProof/>
        </w:rPr>
      </w:r>
      <w:r>
        <w:rPr>
          <w:noProof/>
        </w:rPr>
        <w:fldChar w:fldCharType="separate"/>
      </w:r>
      <w:r>
        <w:rPr>
          <w:noProof/>
        </w:rPr>
        <w:t>34</w:t>
      </w:r>
      <w:r>
        <w:rPr>
          <w:noProof/>
        </w:rPr>
        <w:fldChar w:fldCharType="end"/>
      </w:r>
    </w:p>
    <w:p w14:paraId="19E22B26" w14:textId="0C29E07E"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Pre-Application Abstract Phase - Screening</w:t>
      </w:r>
      <w:r>
        <w:rPr>
          <w:noProof/>
        </w:rPr>
        <w:tab/>
      </w:r>
      <w:r>
        <w:rPr>
          <w:noProof/>
        </w:rPr>
        <w:fldChar w:fldCharType="begin"/>
      </w:r>
      <w:r>
        <w:rPr>
          <w:noProof/>
        </w:rPr>
        <w:instrText xml:space="preserve"> PAGEREF _Toc114661270 \h </w:instrText>
      </w:r>
      <w:r>
        <w:rPr>
          <w:noProof/>
        </w:rPr>
      </w:r>
      <w:r>
        <w:rPr>
          <w:noProof/>
        </w:rPr>
        <w:fldChar w:fldCharType="separate"/>
      </w:r>
      <w:r>
        <w:rPr>
          <w:noProof/>
        </w:rPr>
        <w:t>36</w:t>
      </w:r>
      <w:r>
        <w:rPr>
          <w:noProof/>
        </w:rPr>
        <w:fldChar w:fldCharType="end"/>
      </w:r>
    </w:p>
    <w:p w14:paraId="149E1D9C" w14:textId="71AC0BC5"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Pre-Application Abstract Phase – Scoring</w:t>
      </w:r>
      <w:r>
        <w:rPr>
          <w:noProof/>
        </w:rPr>
        <w:tab/>
      </w:r>
      <w:r>
        <w:rPr>
          <w:noProof/>
        </w:rPr>
        <w:fldChar w:fldCharType="begin"/>
      </w:r>
      <w:r>
        <w:rPr>
          <w:noProof/>
        </w:rPr>
        <w:instrText xml:space="preserve"> PAGEREF _Toc114661271 \h </w:instrText>
      </w:r>
      <w:r>
        <w:rPr>
          <w:noProof/>
        </w:rPr>
      </w:r>
      <w:r>
        <w:rPr>
          <w:noProof/>
        </w:rPr>
        <w:fldChar w:fldCharType="separate"/>
      </w:r>
      <w:r>
        <w:rPr>
          <w:noProof/>
        </w:rPr>
        <w:t>37</w:t>
      </w:r>
      <w:r>
        <w:rPr>
          <w:noProof/>
        </w:rPr>
        <w:fldChar w:fldCharType="end"/>
      </w:r>
    </w:p>
    <w:p w14:paraId="10E2A41F" w14:textId="1B12DDA8"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Full Application Phase - Screening</w:t>
      </w:r>
      <w:r>
        <w:rPr>
          <w:noProof/>
        </w:rPr>
        <w:tab/>
      </w:r>
      <w:r>
        <w:rPr>
          <w:noProof/>
        </w:rPr>
        <w:fldChar w:fldCharType="begin"/>
      </w:r>
      <w:r>
        <w:rPr>
          <w:noProof/>
        </w:rPr>
        <w:instrText xml:space="preserve"> PAGEREF _Toc114661272 \h </w:instrText>
      </w:r>
      <w:r>
        <w:rPr>
          <w:noProof/>
        </w:rPr>
      </w:r>
      <w:r>
        <w:rPr>
          <w:noProof/>
        </w:rPr>
        <w:fldChar w:fldCharType="separate"/>
      </w:r>
      <w:r>
        <w:rPr>
          <w:noProof/>
        </w:rPr>
        <w:t>41</w:t>
      </w:r>
      <w:r>
        <w:rPr>
          <w:noProof/>
        </w:rPr>
        <w:fldChar w:fldCharType="end"/>
      </w:r>
    </w:p>
    <w:p w14:paraId="61BEE073" w14:textId="2CE97E86" w:rsidR="007113A3" w:rsidRDefault="007113A3">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Full Application Phase - Scoring</w:t>
      </w:r>
      <w:r>
        <w:rPr>
          <w:noProof/>
        </w:rPr>
        <w:tab/>
      </w:r>
      <w:r>
        <w:rPr>
          <w:noProof/>
        </w:rPr>
        <w:fldChar w:fldCharType="begin"/>
      </w:r>
      <w:r>
        <w:rPr>
          <w:noProof/>
        </w:rPr>
        <w:instrText xml:space="preserve"> PAGEREF _Toc114661273 \h </w:instrText>
      </w:r>
      <w:r>
        <w:rPr>
          <w:noProof/>
        </w:rPr>
      </w:r>
      <w:r>
        <w:rPr>
          <w:noProof/>
        </w:rPr>
        <w:fldChar w:fldCharType="separate"/>
      </w:r>
      <w:r>
        <w:rPr>
          <w:noProof/>
        </w:rPr>
        <w:t>42</w:t>
      </w:r>
      <w:r>
        <w:rPr>
          <w:noProof/>
        </w:rPr>
        <w:fldChar w:fldCharType="end"/>
      </w:r>
    </w:p>
    <w:p w14:paraId="3BACCFCC" w14:textId="72B5758A" w:rsidR="001C2D56" w:rsidRPr="00CA7EA0" w:rsidRDefault="0083690A" w:rsidP="00FC0D90">
      <w:pPr>
        <w:widowControl w:val="0"/>
        <w:jc w:val="both"/>
        <w:rPr>
          <w:szCs w:val="22"/>
        </w:rPr>
      </w:pPr>
      <w:r w:rsidRPr="00CA7EA0">
        <w:rPr>
          <w:b/>
          <w:bCs/>
          <w:caps/>
          <w:noProof/>
          <w:szCs w:val="22"/>
        </w:rPr>
        <w:fldChar w:fldCharType="end"/>
      </w:r>
    </w:p>
    <w:p w14:paraId="6FACA670" w14:textId="77777777" w:rsidR="003F6147" w:rsidRPr="00CA7EA0" w:rsidRDefault="003F6147">
      <w:pPr>
        <w:spacing w:after="0"/>
        <w:rPr>
          <w:b/>
          <w:szCs w:val="22"/>
        </w:rPr>
      </w:pPr>
      <w:r w:rsidRPr="00CA7EA0">
        <w:rPr>
          <w:b/>
          <w:szCs w:val="22"/>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2"/>
          <w:footerReference w:type="default" r:id="rId13"/>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197065C0">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197065C0">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72175F" w:rsidRPr="003F6147" w14:paraId="5348DF57"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C1669CF" w14:textId="5C56B47E" w:rsidR="0072175F" w:rsidRPr="0060625D" w:rsidRDefault="0072175F" w:rsidP="003F6147">
                  <w:pPr>
                    <w:spacing w:after="0"/>
                    <w:jc w:val="both"/>
                    <w:rPr>
                      <w:szCs w:val="22"/>
                    </w:rPr>
                  </w:pPr>
                  <w:r w:rsidRPr="0060625D">
                    <w:rPr>
                      <w:szCs w:val="22"/>
                    </w:rPr>
                    <w:t>1A</w:t>
                  </w:r>
                </w:p>
              </w:tc>
              <w:tc>
                <w:tcPr>
                  <w:cnfStyle w:val="000010000000" w:firstRow="0" w:lastRow="0" w:firstColumn="0" w:lastColumn="0" w:oddVBand="1" w:evenVBand="0" w:oddHBand="0" w:evenHBand="0" w:firstRowFirstColumn="0" w:firstRowLastColumn="0" w:lastRowFirstColumn="0" w:lastRowLastColumn="0"/>
                  <w:tcW w:w="7138" w:type="dxa"/>
                </w:tcPr>
                <w:p w14:paraId="02E62C94" w14:textId="28900447" w:rsidR="0072175F" w:rsidRPr="0060625D" w:rsidRDefault="0072175F" w:rsidP="003F6147">
                  <w:pPr>
                    <w:spacing w:after="0"/>
                    <w:jc w:val="both"/>
                  </w:pPr>
                  <w:r w:rsidRPr="0060625D">
                    <w:t>Pre-Application Abstract Form</w:t>
                  </w:r>
                  <w:r w:rsidR="00EB51D3" w:rsidRPr="0060625D">
                    <w:t xml:space="preserve"> </w:t>
                  </w:r>
                  <w:r w:rsidR="00EB51D3" w:rsidRPr="0060625D">
                    <w:rPr>
                      <w:b/>
                      <w:i/>
                    </w:rPr>
                    <w:t>(requires signature)</w:t>
                  </w:r>
                </w:p>
              </w:tc>
            </w:tr>
            <w:tr w:rsidR="0072175F" w:rsidRPr="003F6147" w14:paraId="45AB3927" w14:textId="77777777" w:rsidTr="197065C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E0D2518" w14:textId="7E9D6B14" w:rsidR="0072175F" w:rsidRPr="0060625D" w:rsidRDefault="0072175F" w:rsidP="003F6147">
                  <w:pPr>
                    <w:spacing w:after="0"/>
                    <w:jc w:val="both"/>
                    <w:rPr>
                      <w:szCs w:val="22"/>
                    </w:rPr>
                  </w:pPr>
                  <w:r w:rsidRPr="0060625D">
                    <w:rPr>
                      <w:szCs w:val="22"/>
                    </w:rPr>
                    <w:t>2A</w:t>
                  </w:r>
                </w:p>
              </w:tc>
              <w:tc>
                <w:tcPr>
                  <w:cnfStyle w:val="000010000000" w:firstRow="0" w:lastRow="0" w:firstColumn="0" w:lastColumn="0" w:oddVBand="1" w:evenVBand="0" w:oddHBand="0" w:evenHBand="0" w:firstRowFirstColumn="0" w:firstRowLastColumn="0" w:lastRowFirstColumn="0" w:lastRowLastColumn="0"/>
                  <w:tcW w:w="7138" w:type="dxa"/>
                </w:tcPr>
                <w:p w14:paraId="7954CF8C" w14:textId="4D732DA0" w:rsidR="0072175F" w:rsidRPr="0060625D" w:rsidRDefault="0072175F" w:rsidP="003F6147">
                  <w:pPr>
                    <w:spacing w:after="0"/>
                    <w:jc w:val="both"/>
                    <w:rPr>
                      <w:szCs w:val="22"/>
                    </w:rPr>
                  </w:pPr>
                  <w:r w:rsidRPr="0060625D">
                    <w:rPr>
                      <w:szCs w:val="22"/>
                    </w:rPr>
                    <w:t xml:space="preserve">Pre-Application Abstract </w:t>
                  </w:r>
                  <w:r w:rsidR="00EB51D3" w:rsidRPr="0060625D">
                    <w:rPr>
                      <w:szCs w:val="22"/>
                    </w:rPr>
                    <w:t>Project Summary</w:t>
                  </w:r>
                </w:p>
              </w:tc>
            </w:tr>
            <w:tr w:rsidR="003F6147" w:rsidRPr="003F6147" w14:paraId="6D287990"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05844C0E" w:rsidR="003F6147" w:rsidRPr="003F6147" w:rsidRDefault="00EB51D3" w:rsidP="003F6147">
                  <w:pPr>
                    <w:spacing w:after="0"/>
                    <w:jc w:val="both"/>
                    <w:rPr>
                      <w:szCs w:val="22"/>
                    </w:rPr>
                  </w:pPr>
                  <w:r w:rsidRPr="0060625D">
                    <w:rPr>
                      <w:szCs w:val="22"/>
                    </w:rPr>
                    <w:t xml:space="preserve">Full </w:t>
                  </w:r>
                  <w:r w:rsidR="003F6147" w:rsidRPr="003F6147">
                    <w:rPr>
                      <w:szCs w:val="22"/>
                    </w:rPr>
                    <w:t xml:space="preserve">Application Form </w:t>
                  </w:r>
                  <w:r w:rsidR="003F6147" w:rsidRPr="003F6147">
                    <w:rPr>
                      <w:b/>
                      <w:i/>
                      <w:szCs w:val="22"/>
                    </w:rPr>
                    <w:t>(requires signature)</w:t>
                  </w:r>
                </w:p>
              </w:tc>
            </w:tr>
            <w:tr w:rsidR="003F6147" w:rsidRPr="003F6147" w14:paraId="2F485E19" w14:textId="77777777" w:rsidTr="197065C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2C3E4A72" w:rsidR="003F6147" w:rsidRPr="003F6147" w:rsidRDefault="003F6147" w:rsidP="003F6147">
                  <w:pPr>
                    <w:spacing w:after="0"/>
                    <w:jc w:val="both"/>
                  </w:pPr>
                  <w:r w:rsidRPr="003F6147">
                    <w:t xml:space="preserve">Executive Summary </w:t>
                  </w:r>
                  <w:r w:rsidR="00FF5DF5" w:rsidRPr="0060625D">
                    <w:t>Form</w:t>
                  </w:r>
                </w:p>
              </w:tc>
            </w:tr>
            <w:tr w:rsidR="003F6147" w:rsidRPr="003F6147" w14:paraId="5BC5FAB8" w14:textId="77777777" w:rsidTr="197065C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08EFEC2B" w:rsidR="003F6147" w:rsidRPr="003F6147" w:rsidRDefault="003F6147" w:rsidP="003F6147">
                  <w:pPr>
                    <w:spacing w:after="0"/>
                    <w:jc w:val="both"/>
                  </w:pPr>
                  <w:r w:rsidRPr="003F6147">
                    <w:t xml:space="preserve">Project Narrative </w:t>
                  </w:r>
                  <w:r w:rsidR="000D208D" w:rsidRPr="0060625D">
                    <w:t>Form</w:t>
                  </w:r>
                </w:p>
              </w:tc>
            </w:tr>
            <w:tr w:rsidR="003F6147" w:rsidRPr="003F6147" w14:paraId="5AA56F0D" w14:textId="77777777" w:rsidTr="197065C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0B6D307C" w:rsidR="003F6147" w:rsidRPr="003F6147" w:rsidRDefault="003F6147" w:rsidP="003F6147">
                  <w:pPr>
                    <w:spacing w:after="0"/>
                    <w:jc w:val="both"/>
                  </w:pPr>
                  <w:r w:rsidRPr="003F6147">
                    <w:t xml:space="preserve">Project Team </w:t>
                  </w:r>
                  <w:r w:rsidR="000D208D" w:rsidRPr="0060625D">
                    <w:t>Form</w:t>
                  </w:r>
                </w:p>
              </w:tc>
            </w:tr>
            <w:tr w:rsidR="003F6147" w:rsidRPr="003F6147" w14:paraId="38084EBC"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97EAC3C" w:rsidR="003F6147" w:rsidRPr="003F6147" w:rsidRDefault="003F6147" w:rsidP="003F6147">
                  <w:pPr>
                    <w:spacing w:after="0"/>
                    <w:jc w:val="both"/>
                  </w:pPr>
                  <w:r w:rsidRPr="003F6147">
                    <w:t xml:space="preserve">Scope of Work </w:t>
                  </w:r>
                  <w:r w:rsidR="000D2374" w:rsidRPr="0060625D">
                    <w:t xml:space="preserve">Template </w:t>
                  </w:r>
                  <w:r w:rsidR="000D2374" w:rsidRPr="0060625D">
                    <w:rPr>
                      <w:b/>
                    </w:rPr>
                    <w:t>(choose based on Group)</w:t>
                  </w:r>
                </w:p>
              </w:tc>
            </w:tr>
            <w:tr w:rsidR="003F6147" w:rsidRPr="003F6147" w14:paraId="7BB1CF33" w14:textId="77777777" w:rsidTr="197065C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605E2D0D" w:rsidR="003F6147" w:rsidRPr="003F6147" w:rsidRDefault="003F6147" w:rsidP="003F6147">
                  <w:pPr>
                    <w:spacing w:after="0"/>
                    <w:jc w:val="both"/>
                  </w:pPr>
                  <w:r w:rsidRPr="003F6147">
                    <w:t>Project Schedule</w:t>
                  </w:r>
                  <w:r w:rsidR="000D2374">
                    <w:t xml:space="preserve"> </w:t>
                  </w:r>
                  <w:r w:rsidR="000D2374" w:rsidRPr="0060625D">
                    <w:rPr>
                      <w:b/>
                    </w:rPr>
                    <w:t>(choose based on Group)</w:t>
                  </w:r>
                </w:p>
              </w:tc>
            </w:tr>
            <w:tr w:rsidR="003F6147" w:rsidRPr="003F6147" w14:paraId="3AC77BE5"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197065C0">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t xml:space="preserve">CEQA Compliance Form </w:t>
                  </w:r>
                </w:p>
              </w:tc>
            </w:tr>
            <w:tr w:rsidR="003F6147" w:rsidRPr="003F6147" w14:paraId="34B402E0"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43A2D865" w:rsidR="003F6147" w:rsidRPr="003F6147" w:rsidRDefault="003F6147" w:rsidP="003F6147">
                  <w:pPr>
                    <w:spacing w:after="0"/>
                    <w:jc w:val="both"/>
                  </w:pPr>
                  <w:r w:rsidRPr="003F6147">
                    <w:t>References and Work Product</w:t>
                  </w:r>
                  <w:r w:rsidR="000D208D">
                    <w:t xml:space="preserve"> </w:t>
                  </w:r>
                  <w:r w:rsidR="000D208D" w:rsidRPr="0060625D">
                    <w:t>Form</w:t>
                  </w:r>
                </w:p>
              </w:tc>
            </w:tr>
            <w:tr w:rsidR="003F6147" w:rsidRPr="003F6147" w14:paraId="5713D6D3" w14:textId="77777777" w:rsidTr="197065C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27CB21C0" w:rsidR="003F6147" w:rsidRPr="003F6147" w:rsidRDefault="003F6147" w:rsidP="003F6147">
                  <w:pPr>
                    <w:spacing w:after="0"/>
                    <w:jc w:val="both"/>
                  </w:pPr>
                  <w:r w:rsidRPr="003F6147">
                    <w:t xml:space="preserve">Commitment and Support Letters </w:t>
                  </w:r>
                  <w:r w:rsidRPr="003F6147">
                    <w:rPr>
                      <w:b/>
                      <w:i/>
                      <w:szCs w:val="22"/>
                    </w:rPr>
                    <w:t>(require</w:t>
                  </w:r>
                  <w:r w:rsidR="00416A1E">
                    <w:rPr>
                      <w:b/>
                      <w:i/>
                      <w:szCs w:val="22"/>
                    </w:rPr>
                    <w:t>s</w:t>
                  </w:r>
                  <w:r w:rsidRPr="003F6147">
                    <w:rPr>
                      <w:b/>
                      <w:i/>
                      <w:szCs w:val="22"/>
                    </w:rPr>
                    <w:t xml:space="preserve"> signature)</w:t>
                  </w:r>
                </w:p>
              </w:tc>
            </w:tr>
            <w:tr w:rsidR="003F6147" w:rsidRPr="003F6147" w14:paraId="76A0B0AC" w14:textId="77777777" w:rsidTr="197065C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197065C0">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36DA7E05" w:rsidR="003F6147" w:rsidRPr="003F6147" w:rsidRDefault="003F6147" w:rsidP="003F6147">
                  <w:pPr>
                    <w:spacing w:after="0"/>
                    <w:jc w:val="both"/>
                  </w:pPr>
                  <w:r w:rsidRPr="003F6147">
                    <w:t xml:space="preserve">Applicant Declaration </w:t>
                  </w:r>
                  <w:r w:rsidRPr="003F6147">
                    <w:rPr>
                      <w:b/>
                      <w:i/>
                      <w:szCs w:val="22"/>
                    </w:rPr>
                    <w:t>(require</w:t>
                  </w:r>
                  <w:r w:rsidR="00416A1E">
                    <w:rPr>
                      <w:b/>
                      <w:i/>
                      <w:szCs w:val="22"/>
                    </w:rPr>
                    <w:t>s</w:t>
                  </w:r>
                  <w:r w:rsidRPr="003F6147">
                    <w:rPr>
                      <w:b/>
                      <w:i/>
                      <w:szCs w:val="22"/>
                    </w:rPr>
                    <w:t xml:space="preserve"> signature)</w:t>
                  </w:r>
                </w:p>
              </w:tc>
            </w:tr>
            <w:tr w:rsidR="00A8436A" w:rsidRPr="003F6147" w14:paraId="199E57C0" w14:textId="77777777" w:rsidTr="197065C0">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544FCAC" w14:textId="3ED46C05" w:rsidR="00A8436A" w:rsidRPr="003F6147" w:rsidRDefault="00A8436A"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529E2FD8" w14:textId="20869C4C" w:rsidR="00A8436A" w:rsidRPr="003F6147" w:rsidRDefault="00A8436A" w:rsidP="003F6147">
                  <w:pPr>
                    <w:spacing w:after="0"/>
                    <w:jc w:val="both"/>
                  </w:pPr>
                  <w:r w:rsidRPr="00A8436A">
                    <w:t>California</w:t>
                  </w:r>
                  <w:r w:rsidR="001E1833">
                    <w:t>-</w:t>
                  </w:r>
                  <w:r w:rsidRPr="00A8436A">
                    <w:t>Based Entity (CBE) Form</w:t>
                  </w:r>
                  <w:r w:rsidR="00F54AE4">
                    <w:t xml:space="preserve"> </w:t>
                  </w:r>
                  <w:r w:rsidR="00F54AE4" w:rsidRPr="0060625D">
                    <w:rPr>
                      <w:b/>
                    </w:rPr>
                    <w:t>(Group 1</w:t>
                  </w:r>
                  <w:r w:rsidR="00416A1E" w:rsidRPr="0060625D">
                    <w:rPr>
                      <w:b/>
                    </w:rPr>
                    <w:t xml:space="preserve"> </w:t>
                  </w:r>
                  <w:r w:rsidR="00282B0D" w:rsidRPr="0060625D">
                    <w:rPr>
                      <w:b/>
                    </w:rPr>
                    <w:t xml:space="preserve">and </w:t>
                  </w:r>
                  <w:r w:rsidR="00F54AE4" w:rsidRPr="0060625D">
                    <w:rPr>
                      <w:b/>
                    </w:rPr>
                    <w:t>2 only)</w:t>
                  </w:r>
                </w:p>
              </w:tc>
            </w:tr>
            <w:tr w:rsidR="00775FB8" w:rsidRPr="003F6147" w14:paraId="43504845" w14:textId="77777777" w:rsidTr="197065C0">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1538B2D" w14:textId="747F646B" w:rsidR="00775FB8" w:rsidRPr="0060625D" w:rsidRDefault="00775FB8" w:rsidP="00775FB8">
                  <w:pPr>
                    <w:spacing w:after="0"/>
                    <w:jc w:val="both"/>
                  </w:pPr>
                  <w:r w:rsidRPr="0060625D">
                    <w:t>14</w:t>
                  </w:r>
                </w:p>
              </w:tc>
              <w:tc>
                <w:tcPr>
                  <w:cnfStyle w:val="000010000000" w:firstRow="0" w:lastRow="0" w:firstColumn="0" w:lastColumn="0" w:oddVBand="1" w:evenVBand="0" w:oddHBand="0" w:evenHBand="0" w:firstRowFirstColumn="0" w:firstRowLastColumn="0" w:lastRowFirstColumn="0" w:lastRowLastColumn="0"/>
                  <w:tcW w:w="7138" w:type="dxa"/>
                </w:tcPr>
                <w:p w14:paraId="7D0EFEC2" w14:textId="04FF917F" w:rsidR="00775FB8" w:rsidRPr="0060625D" w:rsidRDefault="00775FB8" w:rsidP="00775FB8">
                  <w:pPr>
                    <w:spacing w:after="0"/>
                    <w:jc w:val="both"/>
                  </w:pPr>
                  <w:r w:rsidRPr="0060625D">
                    <w:t xml:space="preserve">Localized Health Impacts Information Form </w:t>
                  </w:r>
                  <w:r w:rsidRPr="0060625D">
                    <w:rPr>
                      <w:b/>
                    </w:rPr>
                    <w:t>(Group 3 only)</w:t>
                  </w:r>
                </w:p>
              </w:tc>
            </w:tr>
            <w:tr w:rsidR="00775FB8" w:rsidRPr="003F6147" w14:paraId="5B3D90B0" w14:textId="77777777" w:rsidTr="197065C0">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5C5B92D" w14:textId="500F4D86" w:rsidR="00775FB8" w:rsidRPr="0060625D" w:rsidRDefault="00775FB8" w:rsidP="00775FB8">
                  <w:pPr>
                    <w:spacing w:after="0"/>
                    <w:jc w:val="both"/>
                  </w:pPr>
                  <w:r w:rsidRPr="0060625D">
                    <w:t>15</w:t>
                  </w:r>
                </w:p>
              </w:tc>
              <w:tc>
                <w:tcPr>
                  <w:cnfStyle w:val="000010000000" w:firstRow="0" w:lastRow="0" w:firstColumn="0" w:lastColumn="0" w:oddVBand="1" w:evenVBand="0" w:oddHBand="0" w:evenHBand="0" w:firstRowFirstColumn="0" w:firstRowLastColumn="0" w:lastRowFirstColumn="0" w:lastRowLastColumn="0"/>
                  <w:tcW w:w="7138" w:type="dxa"/>
                </w:tcPr>
                <w:p w14:paraId="0D5D9C30" w14:textId="03BA3CF8" w:rsidR="00775FB8" w:rsidRPr="0060625D" w:rsidRDefault="00775FB8" w:rsidP="00775FB8">
                  <w:pPr>
                    <w:spacing w:after="0"/>
                    <w:jc w:val="both"/>
                  </w:pPr>
                  <w:r w:rsidRPr="0060625D">
                    <w:t xml:space="preserve">ZVI Terms and Conditions </w:t>
                  </w:r>
                  <w:r w:rsidRPr="0060625D">
                    <w:rPr>
                      <w:b/>
                    </w:rPr>
                    <w:t>(Group 3 only)</w:t>
                  </w:r>
                </w:p>
              </w:tc>
            </w:tr>
            <w:tr w:rsidR="00775FB8" w:rsidRPr="003F6147" w14:paraId="2B87575A" w14:textId="77777777" w:rsidTr="197065C0">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A0E5B91" w14:textId="0C52C9C3" w:rsidR="00775FB8" w:rsidRPr="0060625D" w:rsidRDefault="00775FB8" w:rsidP="00775FB8">
                  <w:pPr>
                    <w:spacing w:after="0"/>
                    <w:jc w:val="both"/>
                  </w:pPr>
                  <w:r w:rsidRPr="0060625D">
                    <w:t>16</w:t>
                  </w:r>
                </w:p>
              </w:tc>
              <w:tc>
                <w:tcPr>
                  <w:cnfStyle w:val="000010000000" w:firstRow="0" w:lastRow="0" w:firstColumn="0" w:lastColumn="0" w:oddVBand="1" w:evenVBand="0" w:oddHBand="0" w:evenHBand="0" w:firstRowFirstColumn="0" w:firstRowLastColumn="0" w:lastRowFirstColumn="0" w:lastRowLastColumn="0"/>
                  <w:tcW w:w="7138" w:type="dxa"/>
                </w:tcPr>
                <w:p w14:paraId="53DB9F9E" w14:textId="30CA9DE6" w:rsidR="00775FB8" w:rsidRPr="0060625D" w:rsidRDefault="00775FB8" w:rsidP="00775FB8">
                  <w:pPr>
                    <w:spacing w:after="0"/>
                    <w:jc w:val="both"/>
                  </w:pPr>
                  <w:r w:rsidRPr="0060625D">
                    <w:rPr>
                      <w:szCs w:val="24"/>
                    </w:rPr>
                    <w:t xml:space="preserve">Scope of Work Instructions for Group 3 </w:t>
                  </w:r>
                  <w:r w:rsidRPr="0060625D">
                    <w:rPr>
                      <w:b/>
                      <w:szCs w:val="24"/>
                    </w:rPr>
                    <w:t>(Group 3 only)</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14661243"/>
      <w:r w:rsidRPr="00756BAC">
        <w:lastRenderedPageBreak/>
        <w:t>I.</w:t>
      </w:r>
      <w:r w:rsidRPr="00756BAC">
        <w:tab/>
        <w:t>Introduction</w:t>
      </w:r>
      <w:bookmarkEnd w:id="6"/>
      <w:bookmarkEnd w:id="7"/>
      <w:bookmarkEnd w:id="8"/>
    </w:p>
    <w:p w14:paraId="15CE67F5" w14:textId="77777777" w:rsidR="003F6147" w:rsidRPr="00756BAC" w:rsidRDefault="003F6147" w:rsidP="00BA450F">
      <w:pPr>
        <w:pStyle w:val="Heading2"/>
        <w:numPr>
          <w:ilvl w:val="0"/>
          <w:numId w:val="50"/>
        </w:numPr>
      </w:pPr>
      <w:bookmarkStart w:id="9" w:name="_Purpose_of_Solicitation"/>
      <w:bookmarkStart w:id="10" w:name="_Toc458602319"/>
      <w:bookmarkStart w:id="11" w:name="_Toc81377098"/>
      <w:bookmarkStart w:id="12" w:name="_Toc114661244"/>
      <w:bookmarkEnd w:id="9"/>
      <w:r w:rsidRPr="00756BAC">
        <w:t>Purpose of Solicitation</w:t>
      </w:r>
      <w:bookmarkEnd w:id="10"/>
      <w:bookmarkEnd w:id="11"/>
      <w:bookmarkEnd w:id="12"/>
      <w:r w:rsidRPr="00756BAC">
        <w:t xml:space="preserve"> </w:t>
      </w:r>
      <w:bookmarkStart w:id="13" w:name="_Toc395180593"/>
      <w:bookmarkStart w:id="14" w:name="_Toc381079833"/>
      <w:bookmarkStart w:id="15" w:name="_Toc382571091"/>
    </w:p>
    <w:p w14:paraId="0DFF2C02" w14:textId="12D7205D" w:rsidR="00EB65BE" w:rsidRPr="0060625D" w:rsidRDefault="003F6147" w:rsidP="003F6147">
      <w:pPr>
        <w:jc w:val="both"/>
      </w:pPr>
      <w:bookmarkStart w:id="16" w:name="_Toc433981247"/>
      <w:bookmarkEnd w:id="13"/>
      <w:r w:rsidRPr="0060625D">
        <w:t xml:space="preserve">The purpose of this solicitation is to fund </w:t>
      </w:r>
      <w:r w:rsidR="00B503E5" w:rsidRPr="0060625D">
        <w:t>research, development, and demonstration projects that support the</w:t>
      </w:r>
      <w:r w:rsidR="00972F7D" w:rsidRPr="0060625D">
        <w:t xml:space="preserve"> approved</w:t>
      </w:r>
      <w:r w:rsidR="00B503E5" w:rsidRPr="0060625D">
        <w:t xml:space="preserve"> </w:t>
      </w:r>
      <w:r w:rsidR="003D294A" w:rsidRPr="0060625D">
        <w:t>fiscal year (</w:t>
      </w:r>
      <w:r w:rsidR="00B503E5" w:rsidRPr="0060625D">
        <w:t>FY</w:t>
      </w:r>
      <w:r w:rsidR="003D294A" w:rsidRPr="0060625D">
        <w:t>)</w:t>
      </w:r>
      <w:r w:rsidR="0016626B" w:rsidRPr="0060625D">
        <w:t xml:space="preserve"> </w:t>
      </w:r>
      <w:r w:rsidR="00B503E5" w:rsidRPr="0060625D">
        <w:t>2</w:t>
      </w:r>
      <w:r w:rsidR="003E30D3" w:rsidRPr="0060625D">
        <w:t>1-22</w:t>
      </w:r>
      <w:r w:rsidR="00966D83" w:rsidRPr="0060625D">
        <w:t xml:space="preserve"> </w:t>
      </w:r>
      <w:r w:rsidR="00972F7D" w:rsidRPr="0060625D">
        <w:t xml:space="preserve">and pending FY 22-23 </w:t>
      </w:r>
      <w:r w:rsidR="003E30D3" w:rsidRPr="0060625D">
        <w:t>Gas R&amp;D</w:t>
      </w:r>
      <w:r w:rsidR="0041177E" w:rsidRPr="0060625D">
        <w:t xml:space="preserve"> Program Plan</w:t>
      </w:r>
      <w:r w:rsidR="00455834" w:rsidRPr="0060625D">
        <w:t>’s transportation initiative titled “Advanced Hydrogen Refueling Infrastructure Solutions for Heavy Transport".</w:t>
      </w:r>
      <w:r w:rsidR="00B503E5" w:rsidRPr="0060625D">
        <w:t xml:space="preserve"> </w:t>
      </w:r>
      <w:r w:rsidR="00441998" w:rsidRPr="0060625D">
        <w:t>In partnership with the</w:t>
      </w:r>
      <w:r w:rsidR="00441998" w:rsidRPr="0060625D" w:rsidDel="0059157D">
        <w:t xml:space="preserve"> </w:t>
      </w:r>
      <w:r w:rsidR="0059157D" w:rsidRPr="0060625D">
        <w:t xml:space="preserve">California Energy Commission’s (CEC) </w:t>
      </w:r>
      <w:r w:rsidR="00441998" w:rsidRPr="0060625D">
        <w:t>Clean Transportation Program</w:t>
      </w:r>
      <w:r w:rsidR="00E00C21" w:rsidRPr="0060625D">
        <w:t xml:space="preserve"> (CTP)</w:t>
      </w:r>
      <w:r w:rsidR="00441998" w:rsidRPr="0060625D">
        <w:t>, the solicitation will also suppo</w:t>
      </w:r>
      <w:r w:rsidR="00E00C21" w:rsidRPr="0060625D">
        <w:t xml:space="preserve">rt </w:t>
      </w:r>
      <w:r w:rsidR="00334B02" w:rsidRPr="0060625D">
        <w:t>the</w:t>
      </w:r>
      <w:r w:rsidR="00E00C21" w:rsidRPr="0060625D">
        <w:t xml:space="preserve"> </w:t>
      </w:r>
      <w:r w:rsidR="000505E1" w:rsidRPr="0060625D">
        <w:t>20</w:t>
      </w:r>
      <w:r w:rsidR="00E00C21" w:rsidRPr="0060625D">
        <w:t>21-</w:t>
      </w:r>
      <w:r w:rsidR="000505E1" w:rsidRPr="0060625D">
        <w:t>20</w:t>
      </w:r>
      <w:r w:rsidR="00E00C21" w:rsidRPr="0060625D">
        <w:t>2</w:t>
      </w:r>
      <w:r w:rsidR="00334B02" w:rsidRPr="0060625D">
        <w:t xml:space="preserve">3 Investment Plan Update for the </w:t>
      </w:r>
      <w:r w:rsidR="00E9057A" w:rsidRPr="0060625D">
        <w:t>CTP</w:t>
      </w:r>
      <w:r w:rsidR="0058435C" w:rsidRPr="0060625D">
        <w:t>’s</w:t>
      </w:r>
      <w:r w:rsidR="00E00C21" w:rsidRPr="0060625D">
        <w:t xml:space="preserve"> allocation for </w:t>
      </w:r>
      <w:r w:rsidR="00E754D1" w:rsidRPr="0060625D">
        <w:t xml:space="preserve">Medium- and Heavy-Duty </w:t>
      </w:r>
      <w:r w:rsidR="000B3381" w:rsidRPr="0060625D">
        <w:t xml:space="preserve">(MDHD) </w:t>
      </w:r>
      <w:r w:rsidR="00E754D1" w:rsidRPr="0060625D">
        <w:t>Zero-Emission Vehicles and Infrastructure activities</w:t>
      </w:r>
      <w:r w:rsidR="00E00C21" w:rsidRPr="0060625D">
        <w:t>.</w:t>
      </w:r>
    </w:p>
    <w:bookmarkEnd w:id="16"/>
    <w:p w14:paraId="6931D8CF" w14:textId="1C3818AE" w:rsidR="00920A77" w:rsidRPr="0060625D" w:rsidRDefault="00920A77" w:rsidP="003F6147">
      <w:pPr>
        <w:jc w:val="both"/>
      </w:pPr>
      <w:r w:rsidRPr="0060625D">
        <w:t>In order to accelerate actions to mitigate climate change, Governor Newsom signed Executive Order (EO) N-79-20 in September 2020 and set targets for 100 percent of MDHD vehicles to be zero-emission by 2045 and 100 percent of off-road vehicles to be zero-emission by 2035, for all operations where feasible.</w:t>
      </w:r>
      <w:r w:rsidR="00C169C4" w:rsidRPr="0060625D">
        <w:rPr>
          <w:rStyle w:val="FootnoteReference"/>
        </w:rPr>
        <w:footnoteReference w:id="2"/>
      </w:r>
      <w:r w:rsidRPr="0060625D">
        <w:t xml:space="preserve"> </w:t>
      </w:r>
      <w:r w:rsidR="00807AB3" w:rsidRPr="0060625D">
        <w:t>Hydrogen fuel cells are</w:t>
      </w:r>
      <w:r w:rsidRPr="0060625D">
        <w:t xml:space="preserve"> a complementary zero-emission </w:t>
      </w:r>
      <w:r w:rsidR="00664C3F" w:rsidRPr="0060625D">
        <w:t xml:space="preserve">vehicle (ZEV) </w:t>
      </w:r>
      <w:r w:rsidRPr="0060625D">
        <w:t xml:space="preserve">technology, </w:t>
      </w:r>
      <w:r w:rsidR="00807AB3" w:rsidRPr="0060625D">
        <w:t>which may help</w:t>
      </w:r>
      <w:r w:rsidRPr="0060625D">
        <w:t xml:space="preserve"> decarbonize heavy off-road transport applications that </w:t>
      </w:r>
      <w:r w:rsidR="00807AB3" w:rsidRPr="0060625D">
        <w:t>can</w:t>
      </w:r>
      <w:r w:rsidRPr="0060625D">
        <w:t xml:space="preserve"> be challenging to electrify directly due to high energy requirements and continuous or multiple-shift operations that require fast refueling times. Referencing EO N-79-20, the </w:t>
      </w:r>
      <w:r w:rsidR="00376E37" w:rsidRPr="0060625D">
        <w:t>California Air Resources Board</w:t>
      </w:r>
      <w:r w:rsidR="00D273C3" w:rsidRPr="0060625D">
        <w:t>’s</w:t>
      </w:r>
      <w:r w:rsidR="00376E37" w:rsidRPr="0060625D">
        <w:t xml:space="preserve"> </w:t>
      </w:r>
      <w:r w:rsidRPr="0060625D">
        <w:t xml:space="preserve">2022 Draft Scoping Plan identifies </w:t>
      </w:r>
      <w:r w:rsidR="00664C3F" w:rsidRPr="0060625D">
        <w:t>ZEV</w:t>
      </w:r>
      <w:r w:rsidRPr="0060625D">
        <w:t xml:space="preserve"> transportation-related actions needed to achieve carbon neutrality by 2045 under the Proposed Scenario</w:t>
      </w:r>
      <w:r w:rsidR="0001074E" w:rsidRPr="0060625D">
        <w:t>.</w:t>
      </w:r>
      <w:r w:rsidR="003E2EEB" w:rsidRPr="0060625D">
        <w:rPr>
          <w:rStyle w:val="FootnoteReference"/>
        </w:rPr>
        <w:footnoteReference w:id="3"/>
      </w:r>
      <w:r w:rsidR="00EC4FA9" w:rsidRPr="0060625D">
        <w:t xml:space="preserve"> </w:t>
      </w:r>
      <w:r w:rsidR="00807AB3" w:rsidRPr="0060625D">
        <w:t>Hydrogen fuel cells can potentially provide a decarbonization pathway for end</w:t>
      </w:r>
      <w:r w:rsidR="00EC4FA9" w:rsidRPr="0060625D">
        <w:t>-use</w:t>
      </w:r>
      <w:r w:rsidR="0001074E" w:rsidRPr="0060625D">
        <w:t xml:space="preserve"> </w:t>
      </w:r>
      <w:r w:rsidR="00EC4FA9" w:rsidRPr="0060625D">
        <w:t>s</w:t>
      </w:r>
      <w:r w:rsidR="0001074E" w:rsidRPr="0060625D">
        <w:t>ectors including</w:t>
      </w:r>
      <w:r w:rsidR="00EC1190" w:rsidRPr="0060625D">
        <w:t>, but not limited to</w:t>
      </w:r>
      <w:r w:rsidR="00EC4FA9" w:rsidRPr="0060625D">
        <w:t xml:space="preserve"> trucks, aviation, ocean-going vessels, port operations, freight and passenger rail</w:t>
      </w:r>
      <w:r w:rsidR="0001074E" w:rsidRPr="0060625D">
        <w:t xml:space="preserve">, </w:t>
      </w:r>
      <w:r w:rsidR="00EC1190" w:rsidRPr="0060625D">
        <w:t xml:space="preserve">and </w:t>
      </w:r>
      <w:r w:rsidR="00EC4FA9" w:rsidRPr="0060625D">
        <w:t>construction equipment</w:t>
      </w:r>
      <w:r w:rsidR="00807AB3" w:rsidRPr="0060625D">
        <w:t>.</w:t>
      </w:r>
    </w:p>
    <w:p w14:paraId="78510935" w14:textId="03553518" w:rsidR="000620C0" w:rsidRPr="0060625D" w:rsidRDefault="000620C0" w:rsidP="000620C0">
      <w:pPr>
        <w:jc w:val="both"/>
      </w:pPr>
      <w:r w:rsidRPr="0060625D">
        <w:t xml:space="preserve">MDHD vehicles and off-road mobile sources </w:t>
      </w:r>
      <w:r w:rsidR="00A56019" w:rsidRPr="0060625D">
        <w:t>together are responsible for more than 65</w:t>
      </w:r>
      <w:r w:rsidRPr="0060625D">
        <w:t xml:space="preserve"> percent of oxides of nitrogen (NOx) emissions and </w:t>
      </w:r>
      <w:r w:rsidR="00A56019" w:rsidRPr="0060625D">
        <w:t>more than 10</w:t>
      </w:r>
      <w:r w:rsidRPr="0060625D">
        <w:t xml:space="preserve"> percent of greenhouse gas (GHG) emissions</w:t>
      </w:r>
      <w:r w:rsidR="00A56019" w:rsidRPr="0060625D">
        <w:t xml:space="preserve"> statewide</w:t>
      </w:r>
      <w:r w:rsidRPr="0060625D">
        <w:t>.</w:t>
      </w:r>
      <w:r w:rsidR="00B61529" w:rsidRPr="0060625D">
        <w:rPr>
          <w:rStyle w:val="FootnoteReference"/>
        </w:rPr>
        <w:footnoteReference w:id="4"/>
      </w:r>
      <w:r w:rsidRPr="0060625D">
        <w:t xml:space="preserve"> Diesel engines, </w:t>
      </w:r>
      <w:r w:rsidR="00A56019" w:rsidRPr="0060625D">
        <w:t>which are widely</w:t>
      </w:r>
      <w:r w:rsidRPr="0060625D">
        <w:t xml:space="preserve"> used </w:t>
      </w:r>
      <w:r w:rsidR="00A56019" w:rsidRPr="0060625D">
        <w:t xml:space="preserve">in off-road and </w:t>
      </w:r>
      <w:r w:rsidRPr="0060625D">
        <w:t xml:space="preserve">MDHD vehicles, account for the vast majority </w:t>
      </w:r>
      <w:r w:rsidR="00181794" w:rsidRPr="0060625D">
        <w:t xml:space="preserve">of </w:t>
      </w:r>
      <w:r w:rsidR="00A56019" w:rsidRPr="0060625D">
        <w:t>harmful</w:t>
      </w:r>
      <w:r w:rsidRPr="0060625D">
        <w:t xml:space="preserve"> diesel particulate matter emissions</w:t>
      </w:r>
      <w:r w:rsidR="00A56019" w:rsidRPr="0060625D">
        <w:t xml:space="preserve"> that</w:t>
      </w:r>
      <w:r w:rsidRPr="0060625D">
        <w:t xml:space="preserve"> are linked to </w:t>
      </w:r>
      <w:r w:rsidR="00A56019" w:rsidRPr="0060625D">
        <w:t>numerous negative</w:t>
      </w:r>
      <w:r w:rsidRPr="0060625D">
        <w:t xml:space="preserve"> health </w:t>
      </w:r>
      <w:r w:rsidR="00A56019" w:rsidRPr="0060625D">
        <w:t>outcomes</w:t>
      </w:r>
      <w:r w:rsidRPr="0060625D">
        <w:t>.</w:t>
      </w:r>
      <w:r w:rsidR="006C5B5B" w:rsidRPr="0060625D">
        <w:rPr>
          <w:rStyle w:val="FootnoteReference"/>
        </w:rPr>
        <w:footnoteReference w:id="5"/>
      </w:r>
      <w:r w:rsidRPr="0060625D">
        <w:t xml:space="preserve"> Under-resourced communities located near ports, railyards, distribution centers, and highly trafficked roadways are exposed to higher concentrations of diesel particulate matter. Transitioning MDHD</w:t>
      </w:r>
      <w:r w:rsidR="00C7416E" w:rsidRPr="0060625D">
        <w:t xml:space="preserve"> on-road</w:t>
      </w:r>
      <w:r w:rsidRPr="0060625D">
        <w:t xml:space="preserve"> vehicles and off-road vehicles to hydrogen fuel cell technology can reduce emissions and </w:t>
      </w:r>
      <w:r w:rsidR="00F06718" w:rsidRPr="0060625D">
        <w:t>build</w:t>
      </w:r>
      <w:r w:rsidRPr="0060625D">
        <w:t xml:space="preserve"> demand for low carbon hydrogen, spurring development of hydrogen production and distribution at scale. </w:t>
      </w:r>
      <w:r w:rsidR="00664227" w:rsidRPr="0060625D">
        <w:t>Growing</w:t>
      </w:r>
      <w:r w:rsidRPr="0060625D">
        <w:t xml:space="preserve"> economies of scale can </w:t>
      </w:r>
      <w:r w:rsidR="00744ABA" w:rsidRPr="0060625D">
        <w:t xml:space="preserve">drive </w:t>
      </w:r>
      <w:r w:rsidRPr="0060625D">
        <w:t>cost</w:t>
      </w:r>
      <w:r w:rsidR="00744ABA" w:rsidRPr="0060625D">
        <w:t xml:space="preserve"> reduction</w:t>
      </w:r>
      <w:r w:rsidRPr="0060625D">
        <w:t xml:space="preserve">s for </w:t>
      </w:r>
      <w:r w:rsidR="001A3FC4" w:rsidRPr="0060625D">
        <w:t xml:space="preserve">hydrogen in </w:t>
      </w:r>
      <w:r w:rsidR="00744ABA" w:rsidRPr="0060625D">
        <w:t>transportation as well as end</w:t>
      </w:r>
      <w:r w:rsidR="00BF5605" w:rsidRPr="0060625D">
        <w:t xml:space="preserve">-uses </w:t>
      </w:r>
      <w:r w:rsidR="001A3FC4" w:rsidRPr="0060625D">
        <w:t xml:space="preserve">in </w:t>
      </w:r>
      <w:r w:rsidRPr="0060625D">
        <w:t xml:space="preserve">other sectors </w:t>
      </w:r>
      <w:r w:rsidR="00DB22FF" w:rsidRPr="0060625D">
        <w:t xml:space="preserve">that </w:t>
      </w:r>
      <w:r w:rsidR="00B362BE" w:rsidRPr="0060625D">
        <w:t xml:space="preserve">are difficult to decarbonize </w:t>
      </w:r>
      <w:r w:rsidRPr="0060625D">
        <w:t>(</w:t>
      </w:r>
      <w:r w:rsidR="00B362BE" w:rsidRPr="0060625D">
        <w:t>for example</w:t>
      </w:r>
      <w:r w:rsidRPr="0060625D">
        <w:t xml:space="preserve">, </w:t>
      </w:r>
      <w:r w:rsidR="0091648B" w:rsidRPr="0060625D">
        <w:t>fertilizer</w:t>
      </w:r>
      <w:r w:rsidR="006D7630" w:rsidRPr="0060625D">
        <w:t xml:space="preserve"> and cement </w:t>
      </w:r>
      <w:r w:rsidR="0091648B" w:rsidRPr="0060625D">
        <w:t>production</w:t>
      </w:r>
      <w:r w:rsidRPr="0060625D">
        <w:t>).</w:t>
      </w:r>
    </w:p>
    <w:p w14:paraId="4921269E" w14:textId="47EA58CC" w:rsidR="00BC4CCD" w:rsidRPr="0060625D" w:rsidRDefault="007B06AC" w:rsidP="002644D7">
      <w:pPr>
        <w:tabs>
          <w:tab w:val="left" w:pos="180"/>
          <w:tab w:val="right" w:pos="720"/>
          <w:tab w:val="left" w:pos="900"/>
        </w:tabs>
        <w:jc w:val="both"/>
      </w:pPr>
      <w:r w:rsidRPr="0060625D">
        <w:t xml:space="preserve">Refueling costs, reliability, renewable hydrogen supply, and station siting delays are key challenges faced in the existing network of </w:t>
      </w:r>
      <w:r w:rsidR="00432EE5" w:rsidRPr="0060625D">
        <w:t xml:space="preserve">light-duty hydrogen refueling </w:t>
      </w:r>
      <w:r w:rsidRPr="0060625D">
        <w:t xml:space="preserve">stations that will also </w:t>
      </w:r>
      <w:r w:rsidRPr="0060625D">
        <w:lastRenderedPageBreak/>
        <w:t>need to be addressed for emerging applications.</w:t>
      </w:r>
      <w:r w:rsidR="00432EE5" w:rsidRPr="0060625D">
        <w:rPr>
          <w:rStyle w:val="FootnoteReference"/>
        </w:rPr>
        <w:footnoteReference w:id="6"/>
      </w:r>
      <w:r w:rsidR="00432EE5" w:rsidRPr="0060625D">
        <w:t xml:space="preserve"> </w:t>
      </w:r>
      <w:r w:rsidRPr="0060625D">
        <w:t>However, unlike the established network of light-duty hydrogen refueling stations</w:t>
      </w:r>
      <w:r w:rsidR="00432EE5" w:rsidRPr="0060625D">
        <w:t xml:space="preserve">, standardized hydrogen refueling infrastructure solutions for MDHD vehicles and off-road applications are still emerging. Additional research is needed to address performance gaps of existing hydrogen refueling solutions to support fuel cell technologies in these emerging sectors. </w:t>
      </w:r>
      <w:r w:rsidR="00BB064B" w:rsidRPr="0060625D">
        <w:t>This solicitation seeks to</w:t>
      </w:r>
      <w:r w:rsidR="000620C0" w:rsidRPr="0060625D">
        <w:t xml:space="preserve"> </w:t>
      </w:r>
      <w:r w:rsidR="00BC4CCD" w:rsidRPr="0060625D">
        <w:t>develop and demonstrate innovative hydrogen refueling solutions to support the decarbonization of emerging MDHD on-road and off-road vehicle applications, reduce hydrogen delivery and refueling costs, improve reliability, enable higher fill rates, and minimize energy losses.</w:t>
      </w:r>
      <w:r w:rsidR="00A53D13" w:rsidRPr="0060625D">
        <w:t xml:space="preserve"> </w:t>
      </w:r>
    </w:p>
    <w:bookmarkEnd w:id="14"/>
    <w:bookmarkEnd w:id="15"/>
    <w:p w14:paraId="2DF8DA68" w14:textId="799AAB4D" w:rsidR="00B930F4" w:rsidRPr="0060625D" w:rsidRDefault="00B930F4" w:rsidP="6E0E43D4">
      <w:pPr>
        <w:tabs>
          <w:tab w:val="left" w:pos="180"/>
          <w:tab w:val="right" w:pos="720"/>
          <w:tab w:val="left" w:pos="900"/>
        </w:tabs>
        <w:jc w:val="both"/>
      </w:pPr>
      <w:r w:rsidRPr="0060625D">
        <w:t>The 2021 Infrastructure Investment and Jobs Act (IIJA) allocated $8 billion dollars for the development of at least four regional clean hydrogen hubs as part of the Regional Clean Hydrogen Hubs Program.</w:t>
      </w:r>
      <w:r w:rsidR="00C63D3F" w:rsidRPr="0060625D">
        <w:rPr>
          <w:rStyle w:val="FootnoteReference"/>
        </w:rPr>
        <w:footnoteReference w:id="7"/>
      </w:r>
      <w:r w:rsidRPr="0060625D">
        <w:t xml:space="preserve"> California has formally announced its intent to seek one of these hydrogen hubs.</w:t>
      </w:r>
      <w:r w:rsidR="000E51A5" w:rsidRPr="0060625D">
        <w:rPr>
          <w:rStyle w:val="FootnoteReference"/>
        </w:rPr>
        <w:footnoteReference w:id="8"/>
      </w:r>
      <w:r w:rsidRPr="0060625D">
        <w:t xml:space="preserve"> This solicitation </w:t>
      </w:r>
      <w:r w:rsidR="7A3923D8" w:rsidRPr="0060625D">
        <w:t>supports</w:t>
      </w:r>
      <w:r w:rsidRPr="0060625D">
        <w:t xml:space="preserve"> California's </w:t>
      </w:r>
      <w:r w:rsidR="50905D32" w:rsidRPr="0060625D">
        <w:t xml:space="preserve">application </w:t>
      </w:r>
      <w:r w:rsidRPr="0060625D">
        <w:t xml:space="preserve">for the forthcoming federal </w:t>
      </w:r>
      <w:r w:rsidR="002D3FE6" w:rsidRPr="0060625D">
        <w:t xml:space="preserve">hydrogen </w:t>
      </w:r>
      <w:r w:rsidRPr="0060625D">
        <w:t xml:space="preserve">hubs opportunity and </w:t>
      </w:r>
      <w:r w:rsidR="3C770300" w:rsidRPr="0060625D">
        <w:t xml:space="preserve">will </w:t>
      </w:r>
      <w:r w:rsidRPr="0060625D">
        <w:t>accelerate the adoption of clean hydrogen technology in the state.</w:t>
      </w:r>
    </w:p>
    <w:p w14:paraId="00B57A38" w14:textId="1F519271" w:rsidR="00A8436A" w:rsidRDefault="00A8436A" w:rsidP="00A8436A">
      <w:pPr>
        <w:jc w:val="both"/>
        <w:rPr>
          <w:szCs w:val="22"/>
        </w:rPr>
      </w:pPr>
      <w:r w:rsidRPr="00D9399E">
        <w:rPr>
          <w:szCs w:val="22"/>
        </w:rPr>
        <w:t>Projects must fall within the following project groups:</w:t>
      </w:r>
      <w:r w:rsidRPr="009A00CE">
        <w:rPr>
          <w:szCs w:val="22"/>
        </w:rPr>
        <w:t xml:space="preserve"> </w:t>
      </w:r>
    </w:p>
    <w:p w14:paraId="4D1E5B0F" w14:textId="1B186E66" w:rsidR="00A8436A" w:rsidRPr="0060625D" w:rsidRDefault="00A8436A" w:rsidP="00BA450F">
      <w:pPr>
        <w:pStyle w:val="ListParagraph"/>
        <w:numPr>
          <w:ilvl w:val="0"/>
          <w:numId w:val="59"/>
        </w:numPr>
        <w:jc w:val="both"/>
        <w:rPr>
          <w:b/>
        </w:rPr>
      </w:pPr>
      <w:bookmarkStart w:id="17" w:name="_Toc395180596"/>
      <w:bookmarkStart w:id="18" w:name="_Toc433981250"/>
      <w:r w:rsidRPr="00220748">
        <w:rPr>
          <w:b/>
        </w:rPr>
        <w:t>Group 1</w:t>
      </w:r>
      <w:r w:rsidRPr="00C25787">
        <w:t>:</w:t>
      </w:r>
      <w:r>
        <w:t xml:space="preserve"> </w:t>
      </w:r>
      <w:r w:rsidR="00343290" w:rsidRPr="0060625D">
        <w:rPr>
          <w:rStyle w:val="Style10pt"/>
          <w:b/>
        </w:rPr>
        <w:t>Mobile Off-Road Equipment</w:t>
      </w:r>
      <w:r w:rsidRPr="0060625D">
        <w:rPr>
          <w:rStyle w:val="Style10pt"/>
          <w:b/>
        </w:rPr>
        <w:t>;</w:t>
      </w:r>
      <w:bookmarkEnd w:id="17"/>
      <w:bookmarkEnd w:id="18"/>
    </w:p>
    <w:p w14:paraId="7E4FD698" w14:textId="4D68C04D" w:rsidR="00343290" w:rsidRPr="00220748" w:rsidRDefault="00A8436A" w:rsidP="00BA450F">
      <w:pPr>
        <w:pStyle w:val="ListParagraph"/>
        <w:numPr>
          <w:ilvl w:val="0"/>
          <w:numId w:val="59"/>
        </w:numPr>
        <w:jc w:val="both"/>
        <w:rPr>
          <w:b/>
        </w:rPr>
      </w:pPr>
      <w:bookmarkStart w:id="19" w:name="_Toc395180597"/>
      <w:bookmarkStart w:id="20" w:name="_Toc433981251"/>
      <w:r w:rsidRPr="00343290">
        <w:rPr>
          <w:b/>
        </w:rPr>
        <w:t>Group 2</w:t>
      </w:r>
      <w:r w:rsidRPr="00C25787">
        <w:t>:</w:t>
      </w:r>
      <w:r w:rsidRPr="009A00CE">
        <w:t xml:space="preserve"> </w:t>
      </w:r>
      <w:bookmarkEnd w:id="19"/>
      <w:bookmarkEnd w:id="20"/>
      <w:r w:rsidR="00343290" w:rsidRPr="0060625D">
        <w:rPr>
          <w:b/>
        </w:rPr>
        <w:t>Emerging Off-Road Applications; and</w:t>
      </w:r>
    </w:p>
    <w:p w14:paraId="3777D054" w14:textId="12485818" w:rsidR="00343290" w:rsidRPr="0060625D" w:rsidRDefault="00343290" w:rsidP="00BA450F">
      <w:pPr>
        <w:pStyle w:val="ListParagraph"/>
        <w:numPr>
          <w:ilvl w:val="0"/>
          <w:numId w:val="59"/>
        </w:numPr>
        <w:jc w:val="both"/>
        <w:rPr>
          <w:b/>
        </w:rPr>
      </w:pPr>
      <w:r w:rsidRPr="00343290">
        <w:rPr>
          <w:b/>
        </w:rPr>
        <w:t xml:space="preserve">Group 3: </w:t>
      </w:r>
      <w:r w:rsidR="00BA7374" w:rsidRPr="0060625D">
        <w:rPr>
          <w:b/>
        </w:rPr>
        <w:t>MDHD</w:t>
      </w:r>
      <w:r w:rsidRPr="0060625D">
        <w:rPr>
          <w:b/>
        </w:rPr>
        <w:t xml:space="preserve"> On-Road </w:t>
      </w:r>
      <w:r w:rsidR="00324270" w:rsidRPr="0060625D">
        <w:rPr>
          <w:b/>
        </w:rPr>
        <w:t>Vehicles</w:t>
      </w:r>
    </w:p>
    <w:p w14:paraId="61479D31" w14:textId="08417967" w:rsidR="003A0A6F" w:rsidRDefault="003F6147" w:rsidP="002F77DE">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r w:rsidR="00960D30" w:rsidRPr="00960D30">
        <w:t xml:space="preserve"> </w:t>
      </w:r>
    </w:p>
    <w:p w14:paraId="13B87406" w14:textId="46135971" w:rsidR="00A8436A" w:rsidRDefault="00FD6239" w:rsidP="004E1C6E">
      <w:pPr>
        <w:spacing w:after="0"/>
        <w:jc w:val="both"/>
        <w:rPr>
          <w:b/>
          <w:color w:val="0070C0"/>
          <w:u w:val="single"/>
        </w:rPr>
      </w:pPr>
      <w:r w:rsidRPr="00FD6239">
        <w:rPr>
          <w:szCs w:val="22"/>
        </w:rPr>
        <w:t xml:space="preserve">Prospective applicants looking for partnering opportunities for this funding opportunity should register on the </w:t>
      </w:r>
      <w:r w:rsidR="005B37AC" w:rsidRPr="00074AF8">
        <w:rPr>
          <w:szCs w:val="22"/>
        </w:rPr>
        <w:t>CEC’s</w:t>
      </w:r>
      <w:r w:rsidRPr="00FD6239">
        <w:rPr>
          <w:szCs w:val="22"/>
        </w:rPr>
        <w:t xml:space="preserve"> Empower Innovation website at </w:t>
      </w:r>
      <w:r w:rsidR="006D4117" w:rsidRPr="009D35BA">
        <w:rPr>
          <w:szCs w:val="22"/>
        </w:rPr>
        <w:t>www.empowerinnovation.net</w:t>
      </w:r>
      <w:r w:rsidR="006D4117">
        <w:rPr>
          <w:szCs w:val="22"/>
        </w:rPr>
        <w:t>.</w:t>
      </w:r>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D6C1B8F" w14:textId="5154D8EF" w:rsidR="003F6147" w:rsidRPr="003036F7" w:rsidRDefault="003F6147" w:rsidP="00BA450F">
      <w:pPr>
        <w:pStyle w:val="Heading2"/>
        <w:numPr>
          <w:ilvl w:val="0"/>
          <w:numId w:val="50"/>
        </w:numPr>
      </w:pPr>
      <w:bookmarkStart w:id="21" w:name="_Key_Words/Terms"/>
      <w:bookmarkStart w:id="22" w:name="_Toc458602320"/>
      <w:bookmarkStart w:id="23" w:name="_Toc81377099"/>
      <w:bookmarkStart w:id="24" w:name="_Toc114661245"/>
      <w:bookmarkEnd w:id="21"/>
      <w:r w:rsidRPr="00756BAC">
        <w:lastRenderedPageBreak/>
        <w:t>Key Words/Terms</w:t>
      </w:r>
      <w:bookmarkEnd w:id="22"/>
      <w:bookmarkEnd w:id="23"/>
      <w:bookmarkEnd w:id="2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00DA9D5F">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CE1A58" w:rsidRPr="003F6147" w14:paraId="208F6361" w14:textId="77777777" w:rsidTr="00DA9D5F">
        <w:tc>
          <w:tcPr>
            <w:tcW w:w="2430" w:type="dxa"/>
          </w:tcPr>
          <w:p w14:paraId="4E1B2403" w14:textId="0E970517" w:rsidR="00CE1A58" w:rsidRPr="0060625D" w:rsidRDefault="00CE1A58" w:rsidP="003F6147">
            <w:pPr>
              <w:jc w:val="both"/>
            </w:pPr>
            <w:r w:rsidRPr="0060625D">
              <w:t>AHJ</w:t>
            </w:r>
          </w:p>
        </w:tc>
        <w:tc>
          <w:tcPr>
            <w:tcW w:w="6930" w:type="dxa"/>
          </w:tcPr>
          <w:p w14:paraId="02415CBD" w14:textId="062233A3" w:rsidR="00CE1A58" w:rsidRPr="0060625D" w:rsidRDefault="00CE1A58" w:rsidP="003F6147">
            <w:pPr>
              <w:jc w:val="both"/>
            </w:pPr>
            <w:r w:rsidRPr="0060625D">
              <w:t>Authorities having jurisdiction</w:t>
            </w:r>
          </w:p>
        </w:tc>
      </w:tr>
      <w:tr w:rsidR="003F6147" w:rsidRPr="003F6147" w14:paraId="690D71DF" w14:textId="77777777" w:rsidTr="00DA9D5F">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DA9D5F">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1E1833" w:rsidRPr="003F6147" w14:paraId="40EF0362" w14:textId="77777777" w:rsidTr="00DA9D5F">
        <w:tc>
          <w:tcPr>
            <w:tcW w:w="2430" w:type="dxa"/>
          </w:tcPr>
          <w:p w14:paraId="39680567" w14:textId="66DA0FC1" w:rsidR="001E1833" w:rsidRPr="003F6147" w:rsidRDefault="001E1833" w:rsidP="003F6147">
            <w:pPr>
              <w:jc w:val="both"/>
            </w:pPr>
            <w:r>
              <w:t>ARB</w:t>
            </w:r>
          </w:p>
        </w:tc>
        <w:tc>
          <w:tcPr>
            <w:tcW w:w="6930" w:type="dxa"/>
          </w:tcPr>
          <w:p w14:paraId="66A41CBA" w14:textId="479315D4" w:rsidR="001E1833" w:rsidRPr="003F6147" w:rsidRDefault="001E1833" w:rsidP="003F6147">
            <w:pPr>
              <w:jc w:val="both"/>
            </w:pPr>
            <w:r>
              <w:t>California Air Resources Board</w:t>
            </w:r>
          </w:p>
        </w:tc>
      </w:tr>
      <w:tr w:rsidR="00960D30" w:rsidRPr="003F6147" w14:paraId="6BD4CDE5" w14:textId="77777777" w:rsidTr="00DA9D5F">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A949FE5"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00DA9D5F">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DA9D5F">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7626AC" w:rsidRPr="003F6147" w14:paraId="5A21F94C" w14:textId="77777777" w:rsidTr="00DA9D5F">
        <w:tc>
          <w:tcPr>
            <w:tcW w:w="2430" w:type="dxa"/>
          </w:tcPr>
          <w:p w14:paraId="4291752F" w14:textId="7FAD4802" w:rsidR="007626AC" w:rsidRPr="003F6147" w:rsidRDefault="007626AC" w:rsidP="003F6147">
            <w:pPr>
              <w:jc w:val="both"/>
            </w:pPr>
            <w:r>
              <w:t>CBE</w:t>
            </w:r>
          </w:p>
        </w:tc>
        <w:tc>
          <w:tcPr>
            <w:tcW w:w="6930" w:type="dxa"/>
          </w:tcPr>
          <w:p w14:paraId="61497532" w14:textId="08A2586F" w:rsidR="007626AC" w:rsidRPr="003F6147" w:rsidRDefault="00957913" w:rsidP="003F6147">
            <w:pPr>
              <w:spacing w:after="60"/>
              <w:contextualSpacing/>
            </w:pPr>
            <w:r>
              <w:t>California</w:t>
            </w:r>
            <w:r w:rsidR="001E1833">
              <w:t>-</w:t>
            </w:r>
            <w:r>
              <w:t>Based Ent</w:t>
            </w:r>
            <w:r w:rsidR="00DF3380">
              <w:t>i</w:t>
            </w:r>
            <w:r w:rsidR="006257B8">
              <w:t>ty</w:t>
            </w:r>
          </w:p>
        </w:tc>
      </w:tr>
      <w:tr w:rsidR="003F6147" w:rsidRPr="003F6147" w14:paraId="0AE8D6DA" w14:textId="77777777" w:rsidTr="00DA9D5F">
        <w:tc>
          <w:tcPr>
            <w:tcW w:w="2430" w:type="dxa"/>
          </w:tcPr>
          <w:p w14:paraId="5F64E278" w14:textId="77777777" w:rsidR="003F6147" w:rsidRPr="003F6147" w:rsidRDefault="003F6147" w:rsidP="003F6147">
            <w:pPr>
              <w:jc w:val="both"/>
            </w:pPr>
            <w:r>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BA450F">
            <w:pPr>
              <w:numPr>
                <w:ilvl w:val="0"/>
                <w:numId w:val="48"/>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BA450F">
            <w:pPr>
              <w:numPr>
                <w:ilvl w:val="0"/>
                <w:numId w:val="48"/>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BA450F">
            <w:pPr>
              <w:numPr>
                <w:ilvl w:val="0"/>
                <w:numId w:val="48"/>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0C2CC408" w:rsidR="003F6147" w:rsidRPr="003F6147" w:rsidRDefault="003F6147" w:rsidP="00BA450F">
            <w:pPr>
              <w:numPr>
                <w:ilvl w:val="0"/>
                <w:numId w:val="48"/>
              </w:numPr>
              <w:spacing w:after="60"/>
              <w:contextualSpacing/>
            </w:pPr>
            <w:r>
              <w:t>Currently employs staff member(s) who specialized in and are dedicated to – diversity, or equity, or inclusion, or is a 501(c)(3) non-profit.</w:t>
            </w:r>
          </w:p>
        </w:tc>
      </w:tr>
      <w:tr w:rsidR="003F6147" w:rsidRPr="003F6147" w14:paraId="6C0527CD" w14:textId="77777777" w:rsidTr="00DA9D5F">
        <w:tc>
          <w:tcPr>
            <w:tcW w:w="2430" w:type="dxa"/>
          </w:tcPr>
          <w:p w14:paraId="21872A76" w14:textId="77777777" w:rsidR="003F6147" w:rsidRPr="003F6147" w:rsidRDefault="003F6147" w:rsidP="003F6147">
            <w:pPr>
              <w:jc w:val="both"/>
            </w:pPr>
            <w:r w:rsidRPr="003F6147">
              <w:t>CEC</w:t>
            </w:r>
          </w:p>
        </w:tc>
        <w:tc>
          <w:tcPr>
            <w:tcW w:w="6930" w:type="dxa"/>
          </w:tcPr>
          <w:p w14:paraId="5974AC5C" w14:textId="376760DE" w:rsidR="003F6147" w:rsidRPr="003F6147" w:rsidRDefault="003F6147" w:rsidP="003F6147">
            <w:pPr>
              <w:spacing w:after="60"/>
              <w:contextualSpacing/>
            </w:pPr>
            <w:r w:rsidRPr="003F6147">
              <w:t>State Energy Resources Conservation and Development Commission or, the California Energy Commission</w:t>
            </w:r>
          </w:p>
        </w:tc>
      </w:tr>
      <w:tr w:rsidR="003F6147" w:rsidRPr="003F6147" w14:paraId="52E7E706" w14:textId="77777777" w:rsidTr="00DA9D5F">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2E04E0" w:rsidRPr="00A34558" w14:paraId="67582CEA" w14:textId="77777777" w:rsidTr="00DA9D5F">
        <w:tc>
          <w:tcPr>
            <w:tcW w:w="2430" w:type="dxa"/>
          </w:tcPr>
          <w:p w14:paraId="17427209" w14:textId="0FB6C78A" w:rsidR="002E04E0" w:rsidRPr="0060625D" w:rsidRDefault="002E04E0" w:rsidP="003F6147">
            <w:pPr>
              <w:jc w:val="both"/>
            </w:pPr>
            <w:r w:rsidRPr="0060625D">
              <w:t>CUPA</w:t>
            </w:r>
          </w:p>
        </w:tc>
        <w:tc>
          <w:tcPr>
            <w:tcW w:w="6930" w:type="dxa"/>
          </w:tcPr>
          <w:p w14:paraId="6B1D8A86" w14:textId="19062C53" w:rsidR="002E04E0" w:rsidRPr="0060625D" w:rsidRDefault="002E04E0" w:rsidP="003F6147">
            <w:pPr>
              <w:keepNext/>
              <w:jc w:val="both"/>
              <w:outlineLvl w:val="1"/>
            </w:pPr>
            <w:r w:rsidRPr="0060625D">
              <w:t>Certified Unified Program Agency</w:t>
            </w:r>
          </w:p>
        </w:tc>
      </w:tr>
      <w:tr w:rsidR="003F6147" w:rsidRPr="003F6147" w14:paraId="52C61765" w14:textId="77777777" w:rsidTr="00DA9D5F">
        <w:tc>
          <w:tcPr>
            <w:tcW w:w="2430" w:type="dxa"/>
          </w:tcPr>
          <w:p w14:paraId="2596B177" w14:textId="77777777" w:rsidR="003F6147" w:rsidRPr="003F6147" w:rsidRDefault="003F6147" w:rsidP="003F6147">
            <w:pPr>
              <w:jc w:val="both"/>
            </w:pPr>
            <w:r w:rsidRPr="003F6147">
              <w:t>Days</w:t>
            </w:r>
          </w:p>
        </w:tc>
        <w:tc>
          <w:tcPr>
            <w:tcW w:w="6930" w:type="dxa"/>
          </w:tcPr>
          <w:p w14:paraId="2122E55E" w14:textId="2ADC7A7E" w:rsidR="003F6147" w:rsidRPr="003F6147" w:rsidRDefault="003F6147" w:rsidP="00861F15">
            <w:pPr>
              <w:jc w:val="both"/>
              <w:rPr>
                <w:i/>
              </w:rPr>
            </w:pPr>
            <w:r w:rsidRPr="003F6147">
              <w:rPr>
                <w:i/>
              </w:rPr>
              <w:t>Days refers to calendar days</w:t>
            </w:r>
          </w:p>
        </w:tc>
      </w:tr>
      <w:tr w:rsidR="003F6147" w:rsidRPr="003F6147" w14:paraId="710F5904" w14:textId="77777777" w:rsidTr="00DA9D5F">
        <w:tc>
          <w:tcPr>
            <w:tcW w:w="2430" w:type="dxa"/>
          </w:tcPr>
          <w:p w14:paraId="147C6C24" w14:textId="77777777" w:rsidR="003F6147" w:rsidRPr="003F6147" w:rsidRDefault="003F6147" w:rsidP="003F6147">
            <w:pPr>
              <w:jc w:val="both"/>
            </w:pPr>
            <w:r w:rsidRPr="003F6147">
              <w:t>Disadvantaged Community</w:t>
            </w:r>
          </w:p>
        </w:tc>
        <w:tc>
          <w:tcPr>
            <w:tcW w:w="6930" w:type="dxa"/>
          </w:tcPr>
          <w:p w14:paraId="044D4A84" w14:textId="081F002A" w:rsidR="003F6147" w:rsidRPr="003F6147" w:rsidRDefault="003F6147" w:rsidP="003F6147">
            <w:pPr>
              <w:spacing w:after="60"/>
              <w:jc w:val="both"/>
            </w:pPr>
            <w:r w:rsidRPr="003F6147">
              <w:t>These are communities in the top 25</w:t>
            </w:r>
            <w:r w:rsidR="00106DF6">
              <w:t xml:space="preserve"> percent</w:t>
            </w:r>
            <w:r w:rsidRPr="003F6147">
              <w:t xml:space="preserve"> scoring areas from </w:t>
            </w:r>
            <w:proofErr w:type="spellStart"/>
            <w:r w:rsidRPr="003F6147">
              <w:t>CalEnviroScreen</w:t>
            </w:r>
            <w:proofErr w:type="spellEnd"/>
            <w:r w:rsidRPr="003F6147">
              <w:t xml:space="preserve"> </w:t>
            </w:r>
            <w:r w:rsidR="004621C8" w:rsidRPr="0060625D">
              <w:t>4.0</w:t>
            </w:r>
            <w:r w:rsidRPr="0060625D">
              <w:t xml:space="preserve"> </w:t>
            </w:r>
            <w:r w:rsidRPr="003F6147">
              <w:t>along with other areas with high amounts of pollution and low populations.</w:t>
            </w:r>
          </w:p>
          <w:p w14:paraId="24306E97" w14:textId="65C14551" w:rsidR="003F6147" w:rsidRPr="003F6147" w:rsidRDefault="003F6147" w:rsidP="003F6147">
            <w:pPr>
              <w:jc w:val="both"/>
            </w:pPr>
            <w:r w:rsidRPr="003F6147">
              <w:t>(</w:t>
            </w:r>
            <w:r w:rsidRPr="00D336AA">
              <w:t>https://oehha.ca.gov/calenviroscreen/report/calenviroscreen-</w:t>
            </w:r>
            <w:r w:rsidR="006F7350">
              <w:t>4</w:t>
            </w:r>
            <w:r w:rsidRPr="00D336AA">
              <w:t>0</w:t>
            </w:r>
            <w:r w:rsidRPr="003F6147">
              <w:t xml:space="preserve">) </w:t>
            </w:r>
          </w:p>
        </w:tc>
      </w:tr>
      <w:tr w:rsidR="001E1833" w:rsidRPr="003F6147" w14:paraId="6FA9CB8F" w14:textId="77777777" w:rsidTr="00DA9D5F">
        <w:tc>
          <w:tcPr>
            <w:tcW w:w="2430" w:type="dxa"/>
          </w:tcPr>
          <w:p w14:paraId="55C9DFD6" w14:textId="53A8D1FE" w:rsidR="001E1833" w:rsidRPr="003F6147" w:rsidRDefault="001E1833" w:rsidP="003F6147">
            <w:pPr>
              <w:jc w:val="both"/>
            </w:pPr>
            <w:r>
              <w:t>GAAP</w:t>
            </w:r>
          </w:p>
        </w:tc>
        <w:tc>
          <w:tcPr>
            <w:tcW w:w="6930" w:type="dxa"/>
          </w:tcPr>
          <w:p w14:paraId="3C9D0A88" w14:textId="506DF1A2" w:rsidR="001E1833" w:rsidRPr="003F6147" w:rsidRDefault="001E1833" w:rsidP="003F6147">
            <w:pPr>
              <w:spacing w:after="60"/>
              <w:jc w:val="both"/>
            </w:pPr>
            <w:r>
              <w:t>G</w:t>
            </w:r>
            <w:r w:rsidRPr="001E1833">
              <w:t xml:space="preserve">enerally </w:t>
            </w:r>
            <w:r>
              <w:t>A</w:t>
            </w:r>
            <w:r w:rsidRPr="001E1833">
              <w:t xml:space="preserve">ccepted </w:t>
            </w:r>
            <w:r>
              <w:t>A</w:t>
            </w:r>
            <w:r w:rsidRPr="001E1833">
              <w:t xml:space="preserve">ccounting </w:t>
            </w:r>
            <w:r>
              <w:t>P</w:t>
            </w:r>
            <w:r w:rsidRPr="001E1833">
              <w:t>rinciples</w:t>
            </w:r>
          </w:p>
        </w:tc>
      </w:tr>
      <w:tr w:rsidR="00A8436A" w:rsidRPr="002E6712" w14:paraId="602451DF" w14:textId="77777777" w:rsidTr="00DA9D5F">
        <w:tc>
          <w:tcPr>
            <w:tcW w:w="2430" w:type="dxa"/>
            <w:tcBorders>
              <w:top w:val="single" w:sz="4" w:space="0" w:color="auto"/>
              <w:left w:val="single" w:sz="4" w:space="0" w:color="auto"/>
              <w:bottom w:val="single" w:sz="4" w:space="0" w:color="auto"/>
              <w:right w:val="single" w:sz="4" w:space="0" w:color="auto"/>
            </w:tcBorders>
          </w:tcPr>
          <w:p w14:paraId="22CFDF69" w14:textId="3F133AF1" w:rsidR="00A8436A" w:rsidRPr="002E6712" w:rsidRDefault="00A8436A" w:rsidP="00A8436A">
            <w:r>
              <w:t>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2A24CFC5" w:rsidR="00A8436A" w:rsidRPr="00A8436A" w:rsidRDefault="00A8436A" w:rsidP="00A8436A">
            <w:pPr>
              <w:shd w:val="clear" w:color="auto" w:fill="FFFFFF"/>
              <w:spacing w:after="60"/>
              <w:jc w:val="both"/>
              <w:textAlignment w:val="baseline"/>
              <w:rPr>
                <w:i/>
              </w:rPr>
            </w:pPr>
            <w:r>
              <w:rPr>
                <w:i/>
              </w:rPr>
              <w:t xml:space="preserve">Gas </w:t>
            </w:r>
            <w:r w:rsidRPr="002E6712">
              <w:rPr>
                <w:i/>
              </w:rPr>
              <w:t>Investor-owned utility,</w:t>
            </w:r>
            <w:r w:rsidRPr="00A8436A">
              <w:rPr>
                <w:i/>
              </w:rPr>
              <w:t xml:space="preserve"> </w:t>
            </w:r>
            <w:r w:rsidRPr="00A8436A">
              <w:t>including Pacific Gas and Electric Co., San Diego Gas and Electric Co., and Southern California Gas Co.</w:t>
            </w:r>
          </w:p>
        </w:tc>
      </w:tr>
      <w:tr w:rsidR="003036F7" w:rsidRPr="002E6712" w14:paraId="2A809213" w14:textId="77777777" w:rsidTr="00DA9D5F">
        <w:tc>
          <w:tcPr>
            <w:tcW w:w="2430" w:type="dxa"/>
            <w:tcBorders>
              <w:top w:val="single" w:sz="4" w:space="0" w:color="auto"/>
              <w:left w:val="single" w:sz="4" w:space="0" w:color="auto"/>
              <w:bottom w:val="single" w:sz="4" w:space="0" w:color="auto"/>
              <w:right w:val="single" w:sz="4" w:space="0" w:color="auto"/>
            </w:tcBorders>
          </w:tcPr>
          <w:p w14:paraId="3B553A9E" w14:textId="664DB278" w:rsidR="003036F7" w:rsidRPr="0060625D" w:rsidRDefault="003036F7" w:rsidP="00A8436A">
            <w:r w:rsidRPr="0060625D">
              <w:t>GHG</w:t>
            </w:r>
          </w:p>
        </w:tc>
        <w:tc>
          <w:tcPr>
            <w:tcW w:w="6930" w:type="dxa"/>
            <w:tcBorders>
              <w:top w:val="single" w:sz="4" w:space="0" w:color="auto"/>
              <w:left w:val="single" w:sz="4" w:space="0" w:color="auto"/>
              <w:bottom w:val="single" w:sz="4" w:space="0" w:color="auto"/>
              <w:right w:val="single" w:sz="4" w:space="0" w:color="auto"/>
            </w:tcBorders>
          </w:tcPr>
          <w:p w14:paraId="4FB6950A" w14:textId="27B7D4DF" w:rsidR="003036F7" w:rsidRPr="0060625D" w:rsidRDefault="003036F7" w:rsidP="00A8436A">
            <w:pPr>
              <w:shd w:val="clear" w:color="auto" w:fill="FFFFFF"/>
              <w:spacing w:after="60"/>
              <w:jc w:val="both"/>
              <w:textAlignment w:val="baseline"/>
            </w:pPr>
            <w:r w:rsidRPr="0060625D">
              <w:t>Greenhouse gas</w:t>
            </w:r>
          </w:p>
        </w:tc>
      </w:tr>
      <w:tr w:rsidR="00704C00" w:rsidRPr="002E6712" w14:paraId="7C6BEA8A" w14:textId="77777777" w:rsidTr="00DA9D5F">
        <w:tc>
          <w:tcPr>
            <w:tcW w:w="2430" w:type="dxa"/>
            <w:tcBorders>
              <w:top w:val="single" w:sz="4" w:space="0" w:color="auto"/>
              <w:left w:val="single" w:sz="4" w:space="0" w:color="auto"/>
              <w:bottom w:val="single" w:sz="4" w:space="0" w:color="auto"/>
              <w:right w:val="single" w:sz="4" w:space="0" w:color="auto"/>
            </w:tcBorders>
          </w:tcPr>
          <w:p w14:paraId="7DDFA651" w14:textId="2068ED12" w:rsidR="00704C00" w:rsidRPr="0060625D" w:rsidRDefault="00704C00" w:rsidP="00A8436A">
            <w:r w:rsidRPr="0060625D">
              <w:lastRenderedPageBreak/>
              <w:t>HSP</w:t>
            </w:r>
          </w:p>
        </w:tc>
        <w:tc>
          <w:tcPr>
            <w:tcW w:w="6930" w:type="dxa"/>
            <w:tcBorders>
              <w:top w:val="single" w:sz="4" w:space="0" w:color="auto"/>
              <w:left w:val="single" w:sz="4" w:space="0" w:color="auto"/>
              <w:bottom w:val="single" w:sz="4" w:space="0" w:color="auto"/>
              <w:right w:val="single" w:sz="4" w:space="0" w:color="auto"/>
            </w:tcBorders>
          </w:tcPr>
          <w:p w14:paraId="07FC7D9F" w14:textId="6E79EC33" w:rsidR="00704C00" w:rsidRPr="0060625D" w:rsidRDefault="00704C00" w:rsidP="00A8436A">
            <w:pPr>
              <w:shd w:val="clear" w:color="auto" w:fill="FFFFFF"/>
              <w:spacing w:after="60"/>
              <w:jc w:val="both"/>
              <w:textAlignment w:val="baseline"/>
            </w:pPr>
            <w:r w:rsidRPr="0060625D">
              <w:t>Hydrogen Safety Panel</w:t>
            </w:r>
          </w:p>
        </w:tc>
      </w:tr>
      <w:tr w:rsidR="00E24FAD" w:rsidRPr="003F6147" w14:paraId="58682EA9" w14:textId="77777777" w:rsidTr="00DA9D5F">
        <w:tc>
          <w:tcPr>
            <w:tcW w:w="2430" w:type="dxa"/>
            <w:tcBorders>
              <w:top w:val="single" w:sz="4" w:space="0" w:color="auto"/>
              <w:left w:val="single" w:sz="4" w:space="0" w:color="auto"/>
              <w:bottom w:val="single" w:sz="4" w:space="0" w:color="auto"/>
              <w:right w:val="single" w:sz="4" w:space="0" w:color="auto"/>
            </w:tcBorders>
          </w:tcPr>
          <w:p w14:paraId="1AB8D23F" w14:textId="40B64264" w:rsidR="00E24FAD" w:rsidRPr="003F6147" w:rsidRDefault="00E24FAD" w:rsidP="00C9205F">
            <w:r w:rsidRPr="003F6147">
              <w:t>Low</w:t>
            </w:r>
            <w:r w:rsidR="00FA16D5">
              <w:t>-</w:t>
            </w:r>
            <w:r w:rsidRPr="003F6147">
              <w:t>Income Community</w:t>
            </w:r>
          </w:p>
        </w:tc>
        <w:tc>
          <w:tcPr>
            <w:tcW w:w="6930" w:type="dxa"/>
            <w:tcBorders>
              <w:top w:val="single" w:sz="4" w:space="0" w:color="auto"/>
              <w:left w:val="single" w:sz="4" w:space="0" w:color="auto"/>
              <w:bottom w:val="single" w:sz="4" w:space="0" w:color="auto"/>
              <w:right w:val="single" w:sz="4" w:space="0" w:color="auto"/>
            </w:tcBorders>
          </w:tcPr>
          <w:p w14:paraId="3F667375" w14:textId="11F233C8" w:rsidR="00E24FAD" w:rsidRPr="00E24FAD" w:rsidRDefault="00E24FAD" w:rsidP="00C9205F">
            <w:pPr>
              <w:shd w:val="clear" w:color="auto" w:fill="FFFFFF"/>
              <w:spacing w:after="60"/>
              <w:jc w:val="both"/>
              <w:textAlignment w:val="baseline"/>
              <w:rPr>
                <w:i/>
              </w:rPr>
            </w:pPr>
            <w:r w:rsidRPr="003A0A6F">
              <w:rPr>
                <w:i/>
              </w:rPr>
              <w:t>Low-income Communities</w:t>
            </w:r>
            <w:r w:rsidRPr="00E24FAD">
              <w:rPr>
                <w:i/>
              </w:rPr>
              <w:t xml:space="preserve"> </w:t>
            </w:r>
            <w:r w:rsidRPr="00E24FAD">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 (</w:t>
            </w:r>
            <w:r w:rsidR="0059157D" w:rsidRPr="0059157D">
              <w:rPr>
                <w:iCs/>
              </w:rPr>
              <w:t>https://www.hcd.ca.gov/state-and-federal-income</w:t>
            </w:r>
            <w:r w:rsidRPr="00E24FAD">
              <w:rPr>
                <w:iCs/>
              </w:rPr>
              <w:t>)</w:t>
            </w:r>
            <w:r w:rsidRPr="00E24FAD">
              <w:rPr>
                <w:i/>
              </w:rPr>
              <w:t xml:space="preserve"> </w:t>
            </w:r>
          </w:p>
        </w:tc>
      </w:tr>
      <w:tr w:rsidR="008F26FD" w:rsidRPr="003F6147" w14:paraId="71AB3A0E" w14:textId="77777777" w:rsidTr="00DA9D5F">
        <w:tc>
          <w:tcPr>
            <w:tcW w:w="2430" w:type="dxa"/>
            <w:tcBorders>
              <w:top w:val="single" w:sz="4" w:space="0" w:color="auto"/>
              <w:left w:val="single" w:sz="4" w:space="0" w:color="auto"/>
              <w:bottom w:val="single" w:sz="4" w:space="0" w:color="auto"/>
              <w:right w:val="single" w:sz="4" w:space="0" w:color="auto"/>
            </w:tcBorders>
          </w:tcPr>
          <w:p w14:paraId="10C8FA45" w14:textId="634B4465" w:rsidR="008F26FD" w:rsidRPr="0060625D" w:rsidRDefault="008F26FD" w:rsidP="00C9205F">
            <w:r w:rsidRPr="0060625D">
              <w:t>MDHD</w:t>
            </w:r>
          </w:p>
        </w:tc>
        <w:tc>
          <w:tcPr>
            <w:tcW w:w="6930" w:type="dxa"/>
            <w:tcBorders>
              <w:top w:val="single" w:sz="4" w:space="0" w:color="auto"/>
              <w:left w:val="single" w:sz="4" w:space="0" w:color="auto"/>
              <w:bottom w:val="single" w:sz="4" w:space="0" w:color="auto"/>
              <w:right w:val="single" w:sz="4" w:space="0" w:color="auto"/>
            </w:tcBorders>
          </w:tcPr>
          <w:p w14:paraId="0935D7FA" w14:textId="7F9CA83F" w:rsidR="008F26FD" w:rsidRPr="0060625D" w:rsidRDefault="008F26FD" w:rsidP="00C9205F">
            <w:pPr>
              <w:shd w:val="clear" w:color="auto" w:fill="FFFFFF"/>
              <w:spacing w:after="60"/>
              <w:jc w:val="both"/>
              <w:textAlignment w:val="baseline"/>
            </w:pPr>
            <w:r w:rsidRPr="0060625D">
              <w:t>Medium- and Heavy-Duty</w:t>
            </w:r>
            <w:r w:rsidR="002768FE" w:rsidRPr="0060625D">
              <w:t xml:space="preserve"> </w:t>
            </w:r>
          </w:p>
        </w:tc>
      </w:tr>
      <w:tr w:rsidR="003F6147" w:rsidRPr="003F6147" w14:paraId="36EE849E" w14:textId="77777777" w:rsidTr="00DA9D5F">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E0CA0" w:rsidRPr="003F6147" w14:paraId="1359F79E" w14:textId="77777777" w:rsidTr="00DA9D5F">
        <w:tc>
          <w:tcPr>
            <w:tcW w:w="2430" w:type="dxa"/>
          </w:tcPr>
          <w:p w14:paraId="1B98011B" w14:textId="2A3568AE" w:rsidR="003E0CA0" w:rsidRPr="0060625D" w:rsidRDefault="003E0CA0" w:rsidP="003F6147">
            <w:pPr>
              <w:jc w:val="both"/>
            </w:pPr>
            <w:r w:rsidRPr="0060625D">
              <w:t>NOx</w:t>
            </w:r>
          </w:p>
        </w:tc>
        <w:tc>
          <w:tcPr>
            <w:tcW w:w="6930" w:type="dxa"/>
          </w:tcPr>
          <w:p w14:paraId="316F3BE8" w14:textId="7D4A75DB" w:rsidR="003E0CA0" w:rsidRPr="0060625D" w:rsidRDefault="003E0CA0" w:rsidP="003F6147">
            <w:pPr>
              <w:jc w:val="both"/>
            </w:pPr>
            <w:r w:rsidRPr="0060625D">
              <w:t>Oxides of nitrogen</w:t>
            </w:r>
          </w:p>
        </w:tc>
      </w:tr>
      <w:tr w:rsidR="003F6147" w:rsidRPr="003F6147" w14:paraId="64B3725C" w14:textId="77777777" w:rsidTr="00DA9D5F">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DA9D5F">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D4633AC"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00DA9D5F">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DA9D5F">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DA9D5F">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0DA9D5F">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0F4DD8F9" w:rsidR="003F6147" w:rsidRPr="003F6147" w:rsidRDefault="003F6147" w:rsidP="003F6147">
            <w:pPr>
              <w:jc w:val="both"/>
            </w:pPr>
            <w:r w:rsidRPr="003F6147">
              <w:t>An entity receiving an award under this solicitation</w:t>
            </w:r>
            <w:r w:rsidR="00861F15">
              <w:t>.</w:t>
            </w:r>
          </w:p>
        </w:tc>
      </w:tr>
      <w:tr w:rsidR="003F6147" w:rsidRPr="003F6147" w14:paraId="0735587C" w14:textId="77777777" w:rsidTr="00DA9D5F">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1F92E65A"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3F6147" w:rsidRPr="003F6147" w14:paraId="277930E9" w14:textId="77777777" w:rsidTr="00DA9D5F">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0DA9D5F">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proofErr w:type="gramStart"/>
            <w:r w:rsidRPr="00EE2167">
              <w:rPr>
                <w:i/>
                <w:szCs w:val="22"/>
              </w:rPr>
              <w:t>Technology readiness levels</w:t>
            </w:r>
            <w:r w:rsidRPr="007076F1">
              <w:rPr>
                <w:szCs w:val="22"/>
              </w:rPr>
              <w:t>,</w:t>
            </w:r>
            <w:proofErr w:type="gramEnd"/>
            <w:r w:rsidRPr="007076F1">
              <w:rPr>
                <w:szCs w:val="22"/>
              </w:rPr>
              <w:t xml:space="preserve"> are a method for estimating the maturity of technologies during the acquisition phase of a program.</w:t>
            </w:r>
          </w:p>
          <w:p w14:paraId="07D23953" w14:textId="6E460979" w:rsidR="00960D30" w:rsidRPr="003F6147" w:rsidRDefault="00960D30" w:rsidP="00EC2034">
            <w:pPr>
              <w:jc w:val="both"/>
            </w:pPr>
            <w:r w:rsidRPr="007076F1">
              <w:rPr>
                <w:szCs w:val="22"/>
              </w:rPr>
              <w:t xml:space="preserve">Source: U.S. Department of Energy, “Technology Readiness Assessment Guide”. </w:t>
            </w:r>
            <w:hyperlink r:id="rId14" w:history="1">
              <w:r w:rsidRPr="007076F1">
                <w:rPr>
                  <w:rStyle w:val="Hyperlink"/>
                  <w:rFonts w:cs="MS Mincho"/>
                  <w:color w:val="auto"/>
                  <w:szCs w:val="22"/>
                </w:rPr>
                <w:t>https://www2.lbl.gov/dir/assets/docs/TRL%20guide.pdf</w:t>
              </w:r>
            </w:hyperlink>
          </w:p>
        </w:tc>
      </w:tr>
      <w:tr w:rsidR="00D903EB" w:rsidRPr="003F6147" w14:paraId="0288440F" w14:textId="77777777" w:rsidTr="00DA9D5F">
        <w:tc>
          <w:tcPr>
            <w:tcW w:w="2430" w:type="dxa"/>
          </w:tcPr>
          <w:p w14:paraId="5C6D528F" w14:textId="75E0319D" w:rsidR="00D903EB" w:rsidRPr="0060625D" w:rsidRDefault="00D903EB" w:rsidP="00EC2034">
            <w:pPr>
              <w:jc w:val="both"/>
            </w:pPr>
            <w:r w:rsidRPr="0060625D">
              <w:t>ZEV</w:t>
            </w:r>
          </w:p>
        </w:tc>
        <w:tc>
          <w:tcPr>
            <w:tcW w:w="6930" w:type="dxa"/>
          </w:tcPr>
          <w:p w14:paraId="690511C9" w14:textId="2331FF27" w:rsidR="00D903EB" w:rsidRPr="0060625D" w:rsidRDefault="00D903EB" w:rsidP="00EC2034">
            <w:pPr>
              <w:spacing w:after="0"/>
              <w:rPr>
                <w:szCs w:val="22"/>
              </w:rPr>
            </w:pPr>
            <w:r w:rsidRPr="0060625D">
              <w:rPr>
                <w:szCs w:val="22"/>
              </w:rPr>
              <w:t>Zero-emission vehicle</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Default="003F6147" w:rsidP="002711F4"/>
    <w:p w14:paraId="18A45838" w14:textId="77777777" w:rsidR="001862E2" w:rsidRPr="00756BAC" w:rsidRDefault="001862E2" w:rsidP="00BA450F">
      <w:pPr>
        <w:pStyle w:val="Heading2"/>
        <w:numPr>
          <w:ilvl w:val="0"/>
          <w:numId w:val="50"/>
        </w:numPr>
      </w:pPr>
      <w:bookmarkStart w:id="25" w:name="_Project_Focus"/>
      <w:bookmarkStart w:id="26" w:name="_Funding"/>
      <w:bookmarkStart w:id="27" w:name="_Toc81377100"/>
      <w:bookmarkStart w:id="28" w:name="_Toc114661246"/>
      <w:bookmarkStart w:id="29" w:name="_Toc458602324"/>
      <w:bookmarkStart w:id="30" w:name="_Toc81377101"/>
      <w:bookmarkEnd w:id="25"/>
      <w:bookmarkEnd w:id="26"/>
      <w:r w:rsidRPr="00756BAC">
        <w:lastRenderedPageBreak/>
        <w:t>Project Focus</w:t>
      </w:r>
      <w:bookmarkEnd w:id="27"/>
      <w:bookmarkEnd w:id="28"/>
    </w:p>
    <w:p w14:paraId="6E6542C0" w14:textId="74F07209" w:rsidR="002330FA" w:rsidRPr="0060625D" w:rsidRDefault="002330FA" w:rsidP="00635F22">
      <w:pPr>
        <w:spacing w:after="160"/>
        <w:jc w:val="both"/>
        <w:rPr>
          <w:b/>
          <w:szCs w:val="22"/>
        </w:rPr>
      </w:pPr>
      <w:r w:rsidRPr="0060625D">
        <w:rPr>
          <w:b/>
          <w:szCs w:val="22"/>
        </w:rPr>
        <w:t xml:space="preserve">Project Requirements </w:t>
      </w:r>
    </w:p>
    <w:p w14:paraId="7FFFB824" w14:textId="3F2571C7" w:rsidR="00B73613" w:rsidRPr="0060625D" w:rsidRDefault="001862E2" w:rsidP="721AA103">
      <w:pPr>
        <w:spacing w:after="160"/>
        <w:jc w:val="both"/>
      </w:pPr>
      <w:r w:rsidRPr="0060625D">
        <w:t>All projects must develop and demonstrate innovative hydrogen refueling solutions that support the decarbonization of emerging MDHD on-road and off-road vehicle applications, reduce hydrogen delivery and refueling costs, improve reliability, enable higher fill rates, and minimize energy losses.</w:t>
      </w:r>
      <w:r w:rsidR="00B73613" w:rsidRPr="0060625D">
        <w:t xml:space="preserve"> Examples of innovative hydrogen refueling solutions include, but are not limited to the following:</w:t>
      </w:r>
    </w:p>
    <w:p w14:paraId="1048344B" w14:textId="77777777" w:rsidR="00B73613" w:rsidRPr="0060625D" w:rsidRDefault="00B73613" w:rsidP="00BA450F">
      <w:pPr>
        <w:pStyle w:val="ListParagraph"/>
        <w:numPr>
          <w:ilvl w:val="0"/>
          <w:numId w:val="66"/>
        </w:numPr>
        <w:spacing w:after="160"/>
        <w:jc w:val="both"/>
        <w:rPr>
          <w:szCs w:val="22"/>
        </w:rPr>
      </w:pPr>
      <w:r w:rsidRPr="0060625D">
        <w:rPr>
          <w:szCs w:val="22"/>
        </w:rPr>
        <w:t>Flexible mobile hydrogen refueler technologies to enable fuel cell adoption for off-road applications that currently rely on diesel mobile refuelers and lack practical access to permanent stations.</w:t>
      </w:r>
    </w:p>
    <w:p w14:paraId="3D0AD46C" w14:textId="77777777" w:rsidR="00B73613" w:rsidRPr="0060625D" w:rsidRDefault="00B73613" w:rsidP="00BA450F">
      <w:pPr>
        <w:pStyle w:val="ListParagraph"/>
        <w:numPr>
          <w:ilvl w:val="0"/>
          <w:numId w:val="66"/>
        </w:numPr>
        <w:spacing w:after="160"/>
        <w:jc w:val="both"/>
        <w:rPr>
          <w:szCs w:val="22"/>
        </w:rPr>
      </w:pPr>
      <w:r w:rsidRPr="0060625D">
        <w:t>High flow rate gaseous or liquid systems for MDHD on-road or off-road vehicles that require large onboard hydrogen storage capacities and fast refueling times</w:t>
      </w:r>
    </w:p>
    <w:p w14:paraId="5AB8B25B" w14:textId="77777777" w:rsidR="002D09C6" w:rsidRPr="0060625D" w:rsidRDefault="00B73613" w:rsidP="00BA450F">
      <w:pPr>
        <w:pStyle w:val="ListParagraph"/>
        <w:numPr>
          <w:ilvl w:val="0"/>
          <w:numId w:val="66"/>
        </w:numPr>
        <w:spacing w:after="160"/>
        <w:jc w:val="both"/>
        <w:rPr>
          <w:szCs w:val="22"/>
        </w:rPr>
      </w:pPr>
      <w:r w:rsidRPr="0060625D">
        <w:t>Advanced compressors, cryopumps, chillers, or other components with higher efficiency, improved reliability, and/or lower capital costs.</w:t>
      </w:r>
    </w:p>
    <w:p w14:paraId="48FF2D1D" w14:textId="33EB08AD" w:rsidR="00B73613" w:rsidRPr="0060625D" w:rsidRDefault="00B73613" w:rsidP="00BA450F">
      <w:pPr>
        <w:pStyle w:val="ListParagraph"/>
        <w:numPr>
          <w:ilvl w:val="0"/>
          <w:numId w:val="66"/>
        </w:numPr>
        <w:spacing w:after="160"/>
        <w:jc w:val="both"/>
        <w:rPr>
          <w:szCs w:val="22"/>
        </w:rPr>
      </w:pPr>
      <w:r w:rsidRPr="0060625D">
        <w:t>Innovative station configurations to reduce footprint, accelerate time to deploy, increase utilization, and/or integrate on-site renewable hydrogen production.</w:t>
      </w:r>
    </w:p>
    <w:p w14:paraId="1D9FA20C" w14:textId="15F3EE05" w:rsidR="008325DA" w:rsidRPr="0060625D" w:rsidRDefault="00B34A67" w:rsidP="00635F22">
      <w:pPr>
        <w:spacing w:after="160"/>
        <w:jc w:val="both"/>
        <w:rPr>
          <w:szCs w:val="22"/>
        </w:rPr>
      </w:pPr>
      <w:r w:rsidRPr="0060625D">
        <w:rPr>
          <w:szCs w:val="22"/>
        </w:rPr>
        <w:t>Applicants must select a Project Group based on the vehicle type(s) that the project aims to support using the</w:t>
      </w:r>
      <w:r w:rsidR="00D6298C" w:rsidRPr="0060625D">
        <w:rPr>
          <w:szCs w:val="22"/>
        </w:rPr>
        <w:t>ir</w:t>
      </w:r>
      <w:r w:rsidRPr="0060625D">
        <w:rPr>
          <w:szCs w:val="22"/>
        </w:rPr>
        <w:t xml:space="preserve"> proposed innovative hydrogen refueling solution. </w:t>
      </w:r>
      <w:r w:rsidR="003B0284" w:rsidRPr="0060625D">
        <w:rPr>
          <w:szCs w:val="22"/>
        </w:rPr>
        <w:t xml:space="preserve">The table below identifies the eligible vehicle types </w:t>
      </w:r>
      <w:r w:rsidR="009B5779" w:rsidRPr="0060625D">
        <w:rPr>
          <w:szCs w:val="22"/>
        </w:rPr>
        <w:t>for each Group.</w:t>
      </w:r>
      <w:r w:rsidR="003B0284" w:rsidRPr="0060625D">
        <w:rPr>
          <w:szCs w:val="22"/>
        </w:rPr>
        <w:t xml:space="preserve"> </w:t>
      </w:r>
    </w:p>
    <w:tbl>
      <w:tblPr>
        <w:tblStyle w:val="TableGrid"/>
        <w:tblW w:w="8725" w:type="dxa"/>
        <w:jc w:val="center"/>
        <w:tblLook w:val="04A0" w:firstRow="1" w:lastRow="0" w:firstColumn="1" w:lastColumn="0" w:noHBand="0" w:noVBand="1"/>
      </w:tblPr>
      <w:tblGrid>
        <w:gridCol w:w="2155"/>
        <w:gridCol w:w="6570"/>
      </w:tblGrid>
      <w:tr w:rsidR="0008430F" w14:paraId="39CF2214" w14:textId="77777777" w:rsidTr="00707869">
        <w:trPr>
          <w:jc w:val="center"/>
        </w:trPr>
        <w:tc>
          <w:tcPr>
            <w:tcW w:w="2155" w:type="dxa"/>
            <w:shd w:val="clear" w:color="auto" w:fill="BFBFBF" w:themeFill="background1" w:themeFillShade="BF"/>
          </w:tcPr>
          <w:p w14:paraId="516073C8" w14:textId="587A3F53" w:rsidR="009B5779" w:rsidRPr="0060625D" w:rsidRDefault="009B5779" w:rsidP="003610D3">
            <w:pPr>
              <w:keepNext/>
              <w:spacing w:after="160"/>
              <w:jc w:val="both"/>
              <w:rPr>
                <w:b/>
                <w:szCs w:val="22"/>
              </w:rPr>
            </w:pPr>
            <w:r w:rsidRPr="0060625D">
              <w:rPr>
                <w:b/>
                <w:szCs w:val="22"/>
              </w:rPr>
              <w:t>Project Group</w:t>
            </w:r>
          </w:p>
        </w:tc>
        <w:tc>
          <w:tcPr>
            <w:tcW w:w="6570" w:type="dxa"/>
            <w:shd w:val="clear" w:color="auto" w:fill="BFBFBF" w:themeFill="background1" w:themeFillShade="BF"/>
          </w:tcPr>
          <w:p w14:paraId="7C468E54" w14:textId="0C5F5268" w:rsidR="009B5779" w:rsidRPr="0060625D" w:rsidRDefault="009B5779" w:rsidP="003610D3">
            <w:pPr>
              <w:keepNext/>
              <w:spacing w:after="160"/>
              <w:jc w:val="both"/>
              <w:rPr>
                <w:b/>
                <w:szCs w:val="22"/>
              </w:rPr>
            </w:pPr>
            <w:r w:rsidRPr="0060625D">
              <w:rPr>
                <w:b/>
                <w:szCs w:val="22"/>
              </w:rPr>
              <w:t>Eligible Vehicle Types</w:t>
            </w:r>
          </w:p>
        </w:tc>
      </w:tr>
      <w:tr w:rsidR="0008430F" w14:paraId="67C2C84A" w14:textId="77777777" w:rsidTr="00707869">
        <w:trPr>
          <w:jc w:val="center"/>
        </w:trPr>
        <w:tc>
          <w:tcPr>
            <w:tcW w:w="2155" w:type="dxa"/>
          </w:tcPr>
          <w:p w14:paraId="5A5B32F4" w14:textId="2265E813" w:rsidR="009B5779" w:rsidRPr="0060625D" w:rsidRDefault="009B5779" w:rsidP="003610D3">
            <w:pPr>
              <w:keepNext/>
              <w:spacing w:after="160"/>
              <w:rPr>
                <w:szCs w:val="22"/>
              </w:rPr>
            </w:pPr>
            <w:r w:rsidRPr="0060625D">
              <w:rPr>
                <w:szCs w:val="22"/>
              </w:rPr>
              <w:t>Group 1: Off-Road Mobile Equipment</w:t>
            </w:r>
          </w:p>
        </w:tc>
        <w:tc>
          <w:tcPr>
            <w:tcW w:w="6570" w:type="dxa"/>
          </w:tcPr>
          <w:p w14:paraId="09DF7780" w14:textId="77777777" w:rsidR="009B5A52" w:rsidRPr="0060625D" w:rsidRDefault="001C055D" w:rsidP="00707869">
            <w:pPr>
              <w:pStyle w:val="ListParagraph"/>
              <w:keepNext/>
              <w:numPr>
                <w:ilvl w:val="0"/>
                <w:numId w:val="82"/>
              </w:numPr>
              <w:jc w:val="both"/>
              <w:rPr>
                <w:szCs w:val="22"/>
              </w:rPr>
            </w:pPr>
            <w:r w:rsidRPr="0060625D">
              <w:rPr>
                <w:szCs w:val="22"/>
              </w:rPr>
              <w:t xml:space="preserve">Mobile agricultural equipment, </w:t>
            </w:r>
          </w:p>
          <w:p w14:paraId="4C51BD54" w14:textId="77777777" w:rsidR="009B5A52" w:rsidRPr="0060625D" w:rsidRDefault="009B5A52" w:rsidP="00707869">
            <w:pPr>
              <w:pStyle w:val="ListParagraph"/>
              <w:keepNext/>
              <w:numPr>
                <w:ilvl w:val="0"/>
                <w:numId w:val="82"/>
              </w:numPr>
              <w:jc w:val="both"/>
              <w:rPr>
                <w:szCs w:val="22"/>
              </w:rPr>
            </w:pPr>
            <w:r w:rsidRPr="0060625D">
              <w:rPr>
                <w:szCs w:val="22"/>
              </w:rPr>
              <w:t>C</w:t>
            </w:r>
            <w:r w:rsidR="001C055D" w:rsidRPr="0060625D">
              <w:rPr>
                <w:szCs w:val="22"/>
              </w:rPr>
              <w:t xml:space="preserve">onstruction equipment, </w:t>
            </w:r>
          </w:p>
          <w:p w14:paraId="29A695B6" w14:textId="77777777" w:rsidR="009B5A52" w:rsidRPr="0060625D" w:rsidRDefault="009B5A52" w:rsidP="00707869">
            <w:pPr>
              <w:pStyle w:val="ListParagraph"/>
              <w:keepNext/>
              <w:numPr>
                <w:ilvl w:val="0"/>
                <w:numId w:val="82"/>
              </w:numPr>
              <w:jc w:val="both"/>
              <w:rPr>
                <w:szCs w:val="22"/>
              </w:rPr>
            </w:pPr>
            <w:r w:rsidRPr="0060625D">
              <w:rPr>
                <w:szCs w:val="22"/>
              </w:rPr>
              <w:t>M</w:t>
            </w:r>
            <w:r w:rsidR="001C055D" w:rsidRPr="0060625D">
              <w:rPr>
                <w:szCs w:val="22"/>
              </w:rPr>
              <w:t xml:space="preserve">ining equipment, </w:t>
            </w:r>
          </w:p>
          <w:p w14:paraId="30AFA31A" w14:textId="77777777" w:rsidR="009B5A52" w:rsidRPr="0060625D" w:rsidRDefault="009B5A52" w:rsidP="00707869">
            <w:pPr>
              <w:pStyle w:val="ListParagraph"/>
              <w:keepNext/>
              <w:numPr>
                <w:ilvl w:val="0"/>
                <w:numId w:val="82"/>
              </w:numPr>
              <w:jc w:val="both"/>
              <w:rPr>
                <w:szCs w:val="22"/>
              </w:rPr>
            </w:pPr>
            <w:r w:rsidRPr="0060625D">
              <w:rPr>
                <w:szCs w:val="22"/>
              </w:rPr>
              <w:t>A</w:t>
            </w:r>
            <w:r w:rsidR="001C055D" w:rsidRPr="0060625D">
              <w:rPr>
                <w:szCs w:val="22"/>
              </w:rPr>
              <w:t xml:space="preserve">irport ground support equipment, </w:t>
            </w:r>
          </w:p>
          <w:p w14:paraId="77BEA4BC" w14:textId="1D6514F9" w:rsidR="009B5779" w:rsidRPr="0060625D" w:rsidRDefault="009B5A52" w:rsidP="00707869">
            <w:pPr>
              <w:pStyle w:val="ListParagraph"/>
              <w:keepNext/>
              <w:numPr>
                <w:ilvl w:val="0"/>
                <w:numId w:val="82"/>
              </w:numPr>
              <w:jc w:val="both"/>
              <w:rPr>
                <w:szCs w:val="22"/>
              </w:rPr>
            </w:pPr>
            <w:r w:rsidRPr="0060625D">
              <w:rPr>
                <w:szCs w:val="22"/>
              </w:rPr>
              <w:t>C</w:t>
            </w:r>
            <w:r w:rsidR="001C055D" w:rsidRPr="0060625D">
              <w:rPr>
                <w:szCs w:val="22"/>
              </w:rPr>
              <w:t>argo handling equipment</w:t>
            </w:r>
          </w:p>
        </w:tc>
      </w:tr>
      <w:tr w:rsidR="0008430F" w14:paraId="7225FD13" w14:textId="77777777" w:rsidTr="00707869">
        <w:trPr>
          <w:jc w:val="center"/>
        </w:trPr>
        <w:tc>
          <w:tcPr>
            <w:tcW w:w="2155" w:type="dxa"/>
          </w:tcPr>
          <w:p w14:paraId="368AB2CC" w14:textId="09733C7D" w:rsidR="009B5779" w:rsidRPr="0060625D" w:rsidRDefault="009B5779" w:rsidP="003610D3">
            <w:pPr>
              <w:keepNext/>
              <w:spacing w:after="160"/>
              <w:rPr>
                <w:szCs w:val="22"/>
              </w:rPr>
            </w:pPr>
            <w:r w:rsidRPr="0060625D">
              <w:rPr>
                <w:szCs w:val="22"/>
              </w:rPr>
              <w:t>Group 2: Emerging Off-Road Applications</w:t>
            </w:r>
          </w:p>
        </w:tc>
        <w:tc>
          <w:tcPr>
            <w:tcW w:w="6570" w:type="dxa"/>
          </w:tcPr>
          <w:p w14:paraId="24E96E31" w14:textId="77777777" w:rsidR="009B5A52" w:rsidRPr="0060625D" w:rsidRDefault="001C055D" w:rsidP="00707869">
            <w:pPr>
              <w:pStyle w:val="ListParagraph"/>
              <w:keepNext/>
              <w:numPr>
                <w:ilvl w:val="0"/>
                <w:numId w:val="83"/>
              </w:numPr>
              <w:jc w:val="both"/>
              <w:rPr>
                <w:szCs w:val="22"/>
              </w:rPr>
            </w:pPr>
            <w:r w:rsidRPr="0060625D">
              <w:rPr>
                <w:szCs w:val="22"/>
              </w:rPr>
              <w:t xml:space="preserve">Freight locomotives, </w:t>
            </w:r>
          </w:p>
          <w:p w14:paraId="5F9E5FF1" w14:textId="77777777" w:rsidR="009B5A52" w:rsidRPr="0060625D" w:rsidRDefault="009B5A52" w:rsidP="00707869">
            <w:pPr>
              <w:pStyle w:val="ListParagraph"/>
              <w:keepNext/>
              <w:numPr>
                <w:ilvl w:val="0"/>
                <w:numId w:val="83"/>
              </w:numPr>
              <w:jc w:val="both"/>
              <w:rPr>
                <w:szCs w:val="22"/>
              </w:rPr>
            </w:pPr>
            <w:r w:rsidRPr="0060625D">
              <w:rPr>
                <w:szCs w:val="22"/>
              </w:rPr>
              <w:t>P</w:t>
            </w:r>
            <w:r w:rsidR="001C055D" w:rsidRPr="0060625D">
              <w:rPr>
                <w:szCs w:val="22"/>
              </w:rPr>
              <w:t xml:space="preserve">assenger locomotives or multiple units, </w:t>
            </w:r>
          </w:p>
          <w:p w14:paraId="7C2D0CA8" w14:textId="77777777" w:rsidR="009B5A52" w:rsidRPr="0060625D" w:rsidRDefault="009B5A52" w:rsidP="00707869">
            <w:pPr>
              <w:pStyle w:val="ListParagraph"/>
              <w:keepNext/>
              <w:numPr>
                <w:ilvl w:val="0"/>
                <w:numId w:val="83"/>
              </w:numPr>
              <w:jc w:val="both"/>
              <w:rPr>
                <w:szCs w:val="22"/>
              </w:rPr>
            </w:pPr>
            <w:r w:rsidRPr="0060625D">
              <w:rPr>
                <w:szCs w:val="22"/>
              </w:rPr>
              <w:t>C</w:t>
            </w:r>
            <w:r w:rsidR="001C055D" w:rsidRPr="0060625D">
              <w:rPr>
                <w:szCs w:val="22"/>
              </w:rPr>
              <w:t xml:space="preserve">ommercial harbor craft, </w:t>
            </w:r>
          </w:p>
          <w:p w14:paraId="677D025B" w14:textId="77777777" w:rsidR="009B5A52" w:rsidRPr="0060625D" w:rsidRDefault="009B5A52" w:rsidP="00707869">
            <w:pPr>
              <w:pStyle w:val="ListParagraph"/>
              <w:keepNext/>
              <w:numPr>
                <w:ilvl w:val="0"/>
                <w:numId w:val="83"/>
              </w:numPr>
              <w:jc w:val="both"/>
              <w:rPr>
                <w:szCs w:val="22"/>
              </w:rPr>
            </w:pPr>
            <w:r w:rsidRPr="0060625D">
              <w:rPr>
                <w:szCs w:val="22"/>
              </w:rPr>
              <w:t>O</w:t>
            </w:r>
            <w:r w:rsidR="001C055D" w:rsidRPr="0060625D">
              <w:rPr>
                <w:szCs w:val="22"/>
              </w:rPr>
              <w:t xml:space="preserve">cean-going vessels, </w:t>
            </w:r>
          </w:p>
          <w:p w14:paraId="01FA15E1" w14:textId="4AAF0A9E" w:rsidR="009B5779" w:rsidRPr="0060625D" w:rsidRDefault="009B5A52" w:rsidP="00707869">
            <w:pPr>
              <w:pStyle w:val="ListParagraph"/>
              <w:keepNext/>
              <w:numPr>
                <w:ilvl w:val="0"/>
                <w:numId w:val="83"/>
              </w:numPr>
              <w:jc w:val="both"/>
              <w:rPr>
                <w:szCs w:val="22"/>
              </w:rPr>
            </w:pPr>
            <w:r w:rsidRPr="0060625D">
              <w:rPr>
                <w:szCs w:val="22"/>
              </w:rPr>
              <w:t>A</w:t>
            </w:r>
            <w:r w:rsidR="001C055D" w:rsidRPr="0060625D">
              <w:rPr>
                <w:szCs w:val="22"/>
              </w:rPr>
              <w:t>ircraft</w:t>
            </w:r>
          </w:p>
        </w:tc>
      </w:tr>
      <w:tr w:rsidR="0008430F" w14:paraId="59097FE2" w14:textId="77777777" w:rsidTr="00707869">
        <w:trPr>
          <w:jc w:val="center"/>
        </w:trPr>
        <w:tc>
          <w:tcPr>
            <w:tcW w:w="2155" w:type="dxa"/>
          </w:tcPr>
          <w:p w14:paraId="366AC5C8" w14:textId="75F6BCC6" w:rsidR="009B5779" w:rsidRPr="0060625D" w:rsidRDefault="009B5779" w:rsidP="003610D3">
            <w:pPr>
              <w:keepNext/>
              <w:spacing w:after="160"/>
              <w:rPr>
                <w:szCs w:val="22"/>
              </w:rPr>
            </w:pPr>
            <w:r w:rsidRPr="0060625D">
              <w:rPr>
                <w:szCs w:val="22"/>
              </w:rPr>
              <w:t>Group 3: MDHD On-Road Vehicles</w:t>
            </w:r>
          </w:p>
        </w:tc>
        <w:tc>
          <w:tcPr>
            <w:tcW w:w="6570" w:type="dxa"/>
          </w:tcPr>
          <w:p w14:paraId="5C239C57" w14:textId="24CAAD86" w:rsidR="009B5A52" w:rsidRPr="0060625D" w:rsidRDefault="001C055D" w:rsidP="00707869">
            <w:pPr>
              <w:pStyle w:val="ListParagraph"/>
              <w:keepNext/>
              <w:numPr>
                <w:ilvl w:val="0"/>
                <w:numId w:val="83"/>
              </w:numPr>
              <w:jc w:val="both"/>
              <w:rPr>
                <w:szCs w:val="22"/>
              </w:rPr>
            </w:pPr>
            <w:r w:rsidRPr="0060625D">
              <w:rPr>
                <w:szCs w:val="22"/>
              </w:rPr>
              <w:t>Trucks</w:t>
            </w:r>
            <w:r w:rsidR="00872163" w:rsidRPr="0060625D">
              <w:rPr>
                <w:szCs w:val="22"/>
              </w:rPr>
              <w:t>,</w:t>
            </w:r>
          </w:p>
          <w:p w14:paraId="45B470F0" w14:textId="7E6A6DA3" w:rsidR="009B5A52" w:rsidRPr="0060625D" w:rsidRDefault="009B5A52" w:rsidP="00707869">
            <w:pPr>
              <w:pStyle w:val="ListParagraph"/>
              <w:keepNext/>
              <w:numPr>
                <w:ilvl w:val="0"/>
                <w:numId w:val="83"/>
              </w:numPr>
              <w:jc w:val="both"/>
              <w:rPr>
                <w:szCs w:val="22"/>
              </w:rPr>
            </w:pPr>
            <w:r w:rsidRPr="0060625D">
              <w:rPr>
                <w:szCs w:val="22"/>
              </w:rPr>
              <w:t>B</w:t>
            </w:r>
            <w:r w:rsidR="001C055D" w:rsidRPr="0060625D">
              <w:rPr>
                <w:szCs w:val="22"/>
              </w:rPr>
              <w:t>uses</w:t>
            </w:r>
            <w:r w:rsidR="00872163" w:rsidRPr="0060625D">
              <w:rPr>
                <w:szCs w:val="22"/>
              </w:rPr>
              <w:t>,</w:t>
            </w:r>
          </w:p>
          <w:p w14:paraId="39324839" w14:textId="637576EA" w:rsidR="009B5779" w:rsidRPr="0060625D" w:rsidRDefault="009B5A52" w:rsidP="00707869">
            <w:pPr>
              <w:pStyle w:val="ListParagraph"/>
              <w:keepNext/>
              <w:numPr>
                <w:ilvl w:val="0"/>
                <w:numId w:val="83"/>
              </w:numPr>
              <w:jc w:val="both"/>
              <w:rPr>
                <w:szCs w:val="22"/>
              </w:rPr>
            </w:pPr>
            <w:r w:rsidRPr="0060625D">
              <w:rPr>
                <w:szCs w:val="22"/>
              </w:rPr>
              <w:t>M</w:t>
            </w:r>
            <w:r w:rsidR="001C055D" w:rsidRPr="0060625D">
              <w:rPr>
                <w:szCs w:val="22"/>
              </w:rPr>
              <w:t>ulti-modal solutions that support both MDHD on-road vehicles and other end-uses with shared equipment</w:t>
            </w:r>
          </w:p>
        </w:tc>
      </w:tr>
    </w:tbl>
    <w:p w14:paraId="11DDCC7C" w14:textId="77777777" w:rsidR="001C055D" w:rsidRPr="0060625D" w:rsidRDefault="001C055D" w:rsidP="00635F22">
      <w:pPr>
        <w:spacing w:after="160"/>
        <w:jc w:val="both"/>
        <w:rPr>
          <w:szCs w:val="22"/>
        </w:rPr>
      </w:pPr>
    </w:p>
    <w:p w14:paraId="1B442E36" w14:textId="77777777" w:rsidR="0060625D" w:rsidRDefault="0060625D" w:rsidP="00635F22">
      <w:pPr>
        <w:spacing w:after="160"/>
        <w:jc w:val="both"/>
        <w:rPr>
          <w:bCs/>
          <w:szCs w:val="22"/>
        </w:rPr>
      </w:pPr>
    </w:p>
    <w:p w14:paraId="3C0481B4" w14:textId="2329F261" w:rsidR="009B5779" w:rsidRPr="0060625D" w:rsidRDefault="001C055D" w:rsidP="00635F22">
      <w:pPr>
        <w:spacing w:after="160"/>
        <w:jc w:val="both"/>
        <w:rPr>
          <w:szCs w:val="22"/>
        </w:rPr>
      </w:pPr>
      <w:r w:rsidRPr="0060625D">
        <w:rPr>
          <w:szCs w:val="22"/>
        </w:rPr>
        <w:lastRenderedPageBreak/>
        <w:t xml:space="preserve">Applicants must justify their choice of </w:t>
      </w:r>
      <w:r w:rsidR="003A3F5E" w:rsidRPr="0060625D">
        <w:rPr>
          <w:szCs w:val="22"/>
        </w:rPr>
        <w:t>vehicle type</w:t>
      </w:r>
      <w:r w:rsidRPr="0060625D">
        <w:rPr>
          <w:szCs w:val="22"/>
        </w:rPr>
        <w:t xml:space="preserve"> based on potential market demand</w:t>
      </w:r>
      <w:r w:rsidR="003A3F5E" w:rsidRPr="0060625D">
        <w:rPr>
          <w:szCs w:val="22"/>
        </w:rPr>
        <w:t>,</w:t>
      </w:r>
      <w:r w:rsidRPr="0060625D">
        <w:rPr>
          <w:szCs w:val="22"/>
        </w:rPr>
        <w:t xml:space="preserve"> duty cycle compatibility</w:t>
      </w:r>
      <w:r w:rsidR="003A3F5E" w:rsidRPr="0060625D">
        <w:rPr>
          <w:szCs w:val="22"/>
        </w:rPr>
        <w:t>, and favorability of hydrogen fuel cell technology as a zero-emission pathway</w:t>
      </w:r>
      <w:r w:rsidRPr="0060625D">
        <w:rPr>
          <w:szCs w:val="22"/>
        </w:rPr>
        <w:t>. Applicants must also describe the baseline use case, expected hydrogen fueling performance needed for industry acceptance, and any unique operational considerations when transitioning from conventional fuel to hydrogen for the target application.</w:t>
      </w:r>
    </w:p>
    <w:p w14:paraId="0EC9D581" w14:textId="49B77210" w:rsidR="00A30461" w:rsidRPr="0060625D" w:rsidRDefault="00A46742" w:rsidP="00635F22">
      <w:pPr>
        <w:spacing w:after="160"/>
        <w:jc w:val="both"/>
        <w:rPr>
          <w:szCs w:val="22"/>
        </w:rPr>
      </w:pPr>
      <w:r w:rsidRPr="0060625D">
        <w:t>Projects must</w:t>
      </w:r>
      <w:r w:rsidR="002D5485" w:rsidRPr="0060625D">
        <w:t xml:space="preserve"> also</w:t>
      </w:r>
      <w:r w:rsidR="00192AD1" w:rsidRPr="0060625D">
        <w:t xml:space="preserve"> address the following</w:t>
      </w:r>
      <w:r w:rsidR="00A30461" w:rsidRPr="0060625D">
        <w:t xml:space="preserve"> requirements</w:t>
      </w:r>
      <w:r w:rsidR="00127F05" w:rsidRPr="0060625D">
        <w:t xml:space="preserve"> and describe </w:t>
      </w:r>
      <w:r w:rsidR="00D46E44" w:rsidRPr="0060625D">
        <w:t>how they plan to meet these requirements in the Project Narrative (Attachment 3)</w:t>
      </w:r>
      <w:r w:rsidR="00A30461" w:rsidRPr="0060625D">
        <w:t xml:space="preserve">: </w:t>
      </w:r>
    </w:p>
    <w:p w14:paraId="70106152" w14:textId="57631647" w:rsidR="00A30461" w:rsidRPr="0060625D" w:rsidRDefault="00192AD1" w:rsidP="00BA450F">
      <w:pPr>
        <w:pStyle w:val="ListParagraph"/>
        <w:numPr>
          <w:ilvl w:val="0"/>
          <w:numId w:val="59"/>
        </w:numPr>
        <w:spacing w:after="160"/>
        <w:jc w:val="both"/>
        <w:rPr>
          <w:szCs w:val="22"/>
        </w:rPr>
      </w:pPr>
      <w:r w:rsidRPr="0060625D">
        <w:rPr>
          <w:szCs w:val="22"/>
        </w:rPr>
        <w:t>Address a</w:t>
      </w:r>
      <w:r w:rsidR="00A30461" w:rsidRPr="0060625D">
        <w:rPr>
          <w:szCs w:val="22"/>
        </w:rPr>
        <w:t xml:space="preserve"> gap in existing technolog</w:t>
      </w:r>
      <w:r w:rsidR="009D5FFA" w:rsidRPr="0060625D">
        <w:rPr>
          <w:szCs w:val="22"/>
        </w:rPr>
        <w:t>y</w:t>
      </w:r>
      <w:r w:rsidR="00A30461" w:rsidRPr="0060625D">
        <w:rPr>
          <w:szCs w:val="22"/>
        </w:rPr>
        <w:t xml:space="preserve"> </w:t>
      </w:r>
      <w:r w:rsidRPr="0060625D">
        <w:rPr>
          <w:szCs w:val="22"/>
        </w:rPr>
        <w:t>using the</w:t>
      </w:r>
      <w:r w:rsidR="00A30461" w:rsidRPr="0060625D">
        <w:rPr>
          <w:szCs w:val="22"/>
        </w:rPr>
        <w:t xml:space="preserve"> proposed innovative hydrogen refueling solutio</w:t>
      </w:r>
      <w:r w:rsidR="003A17AA" w:rsidRPr="0060625D">
        <w:rPr>
          <w:szCs w:val="22"/>
        </w:rPr>
        <w:t xml:space="preserve">n </w:t>
      </w:r>
      <w:r w:rsidR="009D5FFA" w:rsidRPr="0060625D">
        <w:rPr>
          <w:szCs w:val="22"/>
        </w:rPr>
        <w:t xml:space="preserve">to better enable hydrogen as a decarbonization pathway for </w:t>
      </w:r>
      <w:r w:rsidR="003A17AA" w:rsidRPr="0060625D">
        <w:rPr>
          <w:szCs w:val="22"/>
        </w:rPr>
        <w:t>the chosen vehicle type and use case</w:t>
      </w:r>
      <w:r w:rsidR="00A30461" w:rsidRPr="0060625D">
        <w:rPr>
          <w:szCs w:val="22"/>
        </w:rPr>
        <w:t xml:space="preserve">. </w:t>
      </w:r>
    </w:p>
    <w:p w14:paraId="5E9D9C79" w14:textId="78B5CA11" w:rsidR="00A30461" w:rsidRPr="0060625D" w:rsidRDefault="00A83FE7" w:rsidP="00BA450F">
      <w:pPr>
        <w:pStyle w:val="ListParagraph"/>
        <w:numPr>
          <w:ilvl w:val="0"/>
          <w:numId w:val="59"/>
        </w:numPr>
        <w:spacing w:after="160"/>
        <w:jc w:val="both"/>
        <w:rPr>
          <w:szCs w:val="22"/>
        </w:rPr>
      </w:pPr>
      <w:r w:rsidRPr="0060625D">
        <w:rPr>
          <w:szCs w:val="22"/>
        </w:rPr>
        <w:t>A</w:t>
      </w:r>
      <w:r w:rsidR="00706A10" w:rsidRPr="0060625D">
        <w:rPr>
          <w:szCs w:val="22"/>
        </w:rPr>
        <w:t>im to achieve improvements in at least one of the following target metrics in the table below</w:t>
      </w:r>
      <w:r w:rsidR="007257CA" w:rsidRPr="0060625D">
        <w:rPr>
          <w:szCs w:val="22"/>
        </w:rPr>
        <w:t>,</w:t>
      </w:r>
      <w:r w:rsidR="00706A10" w:rsidRPr="0060625D">
        <w:rPr>
          <w:szCs w:val="22"/>
        </w:rPr>
        <w:t xml:space="preserve"> </w:t>
      </w:r>
      <w:r w:rsidR="007257CA" w:rsidRPr="0060625D">
        <w:rPr>
          <w:szCs w:val="22"/>
        </w:rPr>
        <w:t>along</w:t>
      </w:r>
      <w:r w:rsidR="00A30461" w:rsidRPr="0060625D">
        <w:rPr>
          <w:szCs w:val="22"/>
        </w:rPr>
        <w:t xml:space="preserve"> with any other proposed targets important for economic and operational viability of the innovative hydrogen refueling solution</w:t>
      </w:r>
      <w:r w:rsidR="007257CA" w:rsidRPr="0060625D">
        <w:rPr>
          <w:szCs w:val="22"/>
        </w:rPr>
        <w:t>.</w:t>
      </w:r>
      <w:r w:rsidR="00A30461" w:rsidRPr="0060625D">
        <w:rPr>
          <w:szCs w:val="22"/>
        </w:rPr>
        <w:t xml:space="preserve"> Target metrics should be identified and explained in the Project Performance Metrics (Attachment 11).</w:t>
      </w:r>
    </w:p>
    <w:tbl>
      <w:tblPr>
        <w:tblStyle w:val="TableGrid"/>
        <w:tblW w:w="0" w:type="auto"/>
        <w:tblInd w:w="715" w:type="dxa"/>
        <w:tblLook w:val="04A0" w:firstRow="1" w:lastRow="0" w:firstColumn="1" w:lastColumn="0" w:noHBand="0" w:noVBand="1"/>
      </w:tblPr>
      <w:tblGrid>
        <w:gridCol w:w="4680"/>
        <w:gridCol w:w="3330"/>
      </w:tblGrid>
      <w:tr w:rsidR="00A30461" w14:paraId="162B8896" w14:textId="77777777" w:rsidTr="00C9205F">
        <w:tc>
          <w:tcPr>
            <w:tcW w:w="4680" w:type="dxa"/>
            <w:shd w:val="clear" w:color="auto" w:fill="BFBFBF" w:themeFill="background1" w:themeFillShade="BF"/>
          </w:tcPr>
          <w:p w14:paraId="5F88B522" w14:textId="77777777" w:rsidR="00A30461" w:rsidRPr="0060625D" w:rsidRDefault="00A30461" w:rsidP="00635F22">
            <w:pPr>
              <w:keepNext/>
              <w:spacing w:after="160"/>
              <w:jc w:val="both"/>
              <w:rPr>
                <w:b/>
                <w:szCs w:val="22"/>
              </w:rPr>
            </w:pPr>
            <w:r w:rsidRPr="0060625D">
              <w:rPr>
                <w:b/>
                <w:szCs w:val="22"/>
              </w:rPr>
              <w:t>Target Metric</w:t>
            </w:r>
          </w:p>
        </w:tc>
        <w:tc>
          <w:tcPr>
            <w:tcW w:w="3330" w:type="dxa"/>
            <w:shd w:val="clear" w:color="auto" w:fill="BFBFBF" w:themeFill="background1" w:themeFillShade="BF"/>
          </w:tcPr>
          <w:p w14:paraId="1A99B7C4" w14:textId="77777777" w:rsidR="00A30461" w:rsidRPr="0060625D" w:rsidRDefault="00A30461" w:rsidP="00635F22">
            <w:pPr>
              <w:keepNext/>
              <w:spacing w:after="160"/>
              <w:jc w:val="both"/>
              <w:rPr>
                <w:b/>
                <w:szCs w:val="22"/>
              </w:rPr>
            </w:pPr>
            <w:r w:rsidRPr="0060625D">
              <w:rPr>
                <w:b/>
                <w:szCs w:val="22"/>
              </w:rPr>
              <w:t>Research Goal</w:t>
            </w:r>
          </w:p>
        </w:tc>
      </w:tr>
      <w:tr w:rsidR="00A30461" w14:paraId="59DBA236" w14:textId="77777777" w:rsidTr="00C9205F">
        <w:tc>
          <w:tcPr>
            <w:tcW w:w="4680" w:type="dxa"/>
          </w:tcPr>
          <w:p w14:paraId="1F23A6AE" w14:textId="77777777" w:rsidR="00A30461" w:rsidRPr="0060625D" w:rsidRDefault="00A30461" w:rsidP="00635F22">
            <w:pPr>
              <w:keepNext/>
              <w:spacing w:after="160"/>
              <w:rPr>
                <w:szCs w:val="22"/>
              </w:rPr>
            </w:pPr>
            <w:r w:rsidRPr="0060625D">
              <w:rPr>
                <w:szCs w:val="22"/>
              </w:rPr>
              <w:t>Flow rate (average)</w:t>
            </w:r>
          </w:p>
        </w:tc>
        <w:tc>
          <w:tcPr>
            <w:tcW w:w="3330" w:type="dxa"/>
          </w:tcPr>
          <w:p w14:paraId="35BE1FED" w14:textId="77777777" w:rsidR="00A30461" w:rsidRPr="0060625D" w:rsidRDefault="00A30461" w:rsidP="00635F22">
            <w:pPr>
              <w:keepNext/>
              <w:spacing w:after="160"/>
              <w:jc w:val="both"/>
              <w:rPr>
                <w:szCs w:val="22"/>
              </w:rPr>
            </w:pPr>
            <w:r w:rsidRPr="0060625D">
              <w:rPr>
                <w:szCs w:val="22"/>
              </w:rPr>
              <w:t>&gt;8 kg/min</w:t>
            </w:r>
          </w:p>
        </w:tc>
      </w:tr>
      <w:tr w:rsidR="00A30461" w14:paraId="4B1433BC" w14:textId="77777777" w:rsidTr="00C9205F">
        <w:tc>
          <w:tcPr>
            <w:tcW w:w="4680" w:type="dxa"/>
          </w:tcPr>
          <w:p w14:paraId="59EAC6A9" w14:textId="77777777" w:rsidR="00A30461" w:rsidRPr="0060625D" w:rsidRDefault="00A30461" w:rsidP="00635F22">
            <w:pPr>
              <w:keepNext/>
              <w:spacing w:after="160"/>
              <w:rPr>
                <w:szCs w:val="22"/>
              </w:rPr>
            </w:pPr>
            <w:r w:rsidRPr="0060625D">
              <w:rPr>
                <w:szCs w:val="22"/>
              </w:rPr>
              <w:t>Hydrogen delivery and refueling costs</w:t>
            </w:r>
          </w:p>
        </w:tc>
        <w:tc>
          <w:tcPr>
            <w:tcW w:w="3330" w:type="dxa"/>
          </w:tcPr>
          <w:p w14:paraId="1ED42174" w14:textId="77777777" w:rsidR="00A30461" w:rsidRPr="0060625D" w:rsidRDefault="00A30461" w:rsidP="00635F22">
            <w:pPr>
              <w:keepNext/>
              <w:spacing w:after="160"/>
              <w:jc w:val="both"/>
              <w:rPr>
                <w:szCs w:val="22"/>
              </w:rPr>
            </w:pPr>
            <w:r w:rsidRPr="0060625D">
              <w:rPr>
                <w:szCs w:val="22"/>
              </w:rPr>
              <w:t>$2 – 4/kg</w:t>
            </w:r>
          </w:p>
        </w:tc>
      </w:tr>
      <w:tr w:rsidR="00A30461" w14:paraId="6E19824E" w14:textId="77777777" w:rsidTr="00C9205F">
        <w:tc>
          <w:tcPr>
            <w:tcW w:w="4680" w:type="dxa"/>
          </w:tcPr>
          <w:p w14:paraId="61118FE8" w14:textId="77777777" w:rsidR="00A30461" w:rsidRPr="0060625D" w:rsidRDefault="00A30461" w:rsidP="00635F22">
            <w:pPr>
              <w:keepNext/>
              <w:spacing w:after="160"/>
              <w:rPr>
                <w:szCs w:val="22"/>
              </w:rPr>
            </w:pPr>
            <w:r w:rsidRPr="0060625D">
              <w:rPr>
                <w:szCs w:val="22"/>
              </w:rPr>
              <w:t>Reliability (uptime)</w:t>
            </w:r>
          </w:p>
        </w:tc>
        <w:tc>
          <w:tcPr>
            <w:tcW w:w="3330" w:type="dxa"/>
          </w:tcPr>
          <w:p w14:paraId="79CAA499" w14:textId="77777777" w:rsidR="00A30461" w:rsidRPr="0060625D" w:rsidRDefault="00A30461" w:rsidP="00635F22">
            <w:pPr>
              <w:keepNext/>
              <w:spacing w:after="160"/>
              <w:jc w:val="both"/>
              <w:rPr>
                <w:szCs w:val="22"/>
              </w:rPr>
            </w:pPr>
            <w:r w:rsidRPr="0060625D">
              <w:rPr>
                <w:szCs w:val="22"/>
              </w:rPr>
              <w:t>&gt;90%</w:t>
            </w:r>
          </w:p>
        </w:tc>
      </w:tr>
      <w:tr w:rsidR="00A30461" w14:paraId="4262B199" w14:textId="77777777" w:rsidTr="00C9205F">
        <w:tc>
          <w:tcPr>
            <w:tcW w:w="4680" w:type="dxa"/>
          </w:tcPr>
          <w:p w14:paraId="63A8ECEF" w14:textId="229A1884" w:rsidR="00A30461" w:rsidRPr="0060625D" w:rsidRDefault="00C02FE7" w:rsidP="00635F22">
            <w:pPr>
              <w:keepNext/>
              <w:spacing w:after="160"/>
              <w:rPr>
                <w:szCs w:val="22"/>
              </w:rPr>
            </w:pPr>
            <w:r w:rsidRPr="0060625D">
              <w:rPr>
                <w:szCs w:val="22"/>
              </w:rPr>
              <w:t>Energy efficiency of hydrogen delivery (</w:t>
            </w:r>
            <w:r w:rsidR="00F06EEF" w:rsidRPr="0060625D">
              <w:rPr>
                <w:szCs w:val="22"/>
              </w:rPr>
              <w:t xml:space="preserve">after production to </w:t>
            </w:r>
            <w:r w:rsidR="002A74C4" w:rsidRPr="0060625D">
              <w:rPr>
                <w:szCs w:val="22"/>
              </w:rPr>
              <w:t xml:space="preserve">vehicle </w:t>
            </w:r>
            <w:r w:rsidR="00B6623C" w:rsidRPr="0060625D">
              <w:rPr>
                <w:szCs w:val="22"/>
              </w:rPr>
              <w:t>tank) including losses from conditioning, distribution, and storage</w:t>
            </w:r>
          </w:p>
        </w:tc>
        <w:tc>
          <w:tcPr>
            <w:tcW w:w="3330" w:type="dxa"/>
          </w:tcPr>
          <w:p w14:paraId="62967DBD" w14:textId="77777777" w:rsidR="00A30461" w:rsidRPr="0060625D" w:rsidRDefault="00A30461" w:rsidP="00635F22">
            <w:pPr>
              <w:keepNext/>
              <w:spacing w:after="160"/>
              <w:jc w:val="both"/>
              <w:rPr>
                <w:szCs w:val="22"/>
              </w:rPr>
            </w:pPr>
            <w:r w:rsidRPr="0060625D">
              <w:rPr>
                <w:szCs w:val="22"/>
              </w:rPr>
              <w:t>&gt;80%</w:t>
            </w:r>
          </w:p>
        </w:tc>
      </w:tr>
    </w:tbl>
    <w:p w14:paraId="5F4410AC" w14:textId="77777777" w:rsidR="00A30461" w:rsidRPr="0060625D" w:rsidRDefault="00A30461" w:rsidP="00635F22">
      <w:pPr>
        <w:spacing w:after="160"/>
        <w:jc w:val="both"/>
        <w:rPr>
          <w:szCs w:val="22"/>
        </w:rPr>
      </w:pPr>
    </w:p>
    <w:p w14:paraId="4C19EBBB" w14:textId="77777777" w:rsidR="00EA46C6" w:rsidRPr="0060625D" w:rsidRDefault="001717C8" w:rsidP="00BA450F">
      <w:pPr>
        <w:pStyle w:val="ListParagraph"/>
        <w:numPr>
          <w:ilvl w:val="0"/>
          <w:numId w:val="59"/>
        </w:numPr>
        <w:spacing w:after="160"/>
        <w:jc w:val="both"/>
        <w:rPr>
          <w:b/>
          <w:szCs w:val="22"/>
        </w:rPr>
      </w:pPr>
      <w:r w:rsidRPr="0060625D">
        <w:rPr>
          <w:szCs w:val="22"/>
        </w:rPr>
        <w:t>Conduct</w:t>
      </w:r>
      <w:r w:rsidR="00A30461" w:rsidRPr="0060625D">
        <w:rPr>
          <w:szCs w:val="22"/>
        </w:rPr>
        <w:t xml:space="preserve"> laboratory testing and/or demonstration</w:t>
      </w:r>
      <w:r w:rsidRPr="0060625D">
        <w:rPr>
          <w:szCs w:val="22"/>
        </w:rPr>
        <w:t>s</w:t>
      </w:r>
      <w:r w:rsidR="00A30461" w:rsidRPr="0060625D">
        <w:rPr>
          <w:szCs w:val="22"/>
        </w:rPr>
        <w:t xml:space="preserve"> to validate the proposed innovative hydrogen refueling solution for the target MDHD on-road or off-road application. </w:t>
      </w:r>
    </w:p>
    <w:p w14:paraId="4409CBAD" w14:textId="366A2ADB" w:rsidR="00EA46C6" w:rsidRPr="0060625D" w:rsidRDefault="00EA46C6" w:rsidP="00EA46C6">
      <w:pPr>
        <w:pStyle w:val="ListParagraph"/>
        <w:numPr>
          <w:ilvl w:val="1"/>
          <w:numId w:val="59"/>
        </w:numPr>
        <w:spacing w:after="160"/>
        <w:jc w:val="both"/>
        <w:rPr>
          <w:b/>
          <w:szCs w:val="22"/>
        </w:rPr>
      </w:pPr>
      <w:r w:rsidRPr="0060625D">
        <w:rPr>
          <w:b/>
          <w:szCs w:val="22"/>
        </w:rPr>
        <w:t>Group 1 and Group 2</w:t>
      </w:r>
      <w:r w:rsidRPr="0060625D">
        <w:rPr>
          <w:szCs w:val="22"/>
        </w:rPr>
        <w:t xml:space="preserve"> p</w:t>
      </w:r>
      <w:r w:rsidR="005F4C41" w:rsidRPr="0060625D">
        <w:rPr>
          <w:szCs w:val="22"/>
        </w:rPr>
        <w:t>rojects</w:t>
      </w:r>
      <w:r w:rsidR="00053CD8" w:rsidRPr="0060625D">
        <w:rPr>
          <w:szCs w:val="22"/>
        </w:rPr>
        <w:t>, especially those</w:t>
      </w:r>
      <w:r w:rsidR="005F4C41" w:rsidRPr="0060625D">
        <w:rPr>
          <w:szCs w:val="22"/>
        </w:rPr>
        <w:t xml:space="preserve"> requesting higher amounts of CEC funds</w:t>
      </w:r>
      <w:r w:rsidR="00053CD8" w:rsidRPr="0060625D">
        <w:rPr>
          <w:szCs w:val="22"/>
        </w:rPr>
        <w:t>,</w:t>
      </w:r>
      <w:r w:rsidR="005F4C41" w:rsidRPr="0060625D">
        <w:rPr>
          <w:szCs w:val="22"/>
        </w:rPr>
        <w:t xml:space="preserve"> are </w:t>
      </w:r>
      <w:r w:rsidRPr="0060625D">
        <w:rPr>
          <w:szCs w:val="22"/>
        </w:rPr>
        <w:t>highly</w:t>
      </w:r>
      <w:r w:rsidR="005F4C41" w:rsidRPr="0060625D">
        <w:rPr>
          <w:szCs w:val="22"/>
        </w:rPr>
        <w:t xml:space="preserve"> encouraged </w:t>
      </w:r>
      <w:r w:rsidRPr="0060625D">
        <w:rPr>
          <w:szCs w:val="22"/>
        </w:rPr>
        <w:t>but not required</w:t>
      </w:r>
      <w:r w:rsidR="005F4C41" w:rsidRPr="0060625D">
        <w:rPr>
          <w:szCs w:val="22"/>
        </w:rPr>
        <w:t xml:space="preserve"> to propose </w:t>
      </w:r>
      <w:r w:rsidR="00AA1C50" w:rsidRPr="0060625D">
        <w:rPr>
          <w:szCs w:val="22"/>
        </w:rPr>
        <w:t>demonstrations.</w:t>
      </w:r>
      <w:r w:rsidR="00564C09" w:rsidRPr="0060625D">
        <w:rPr>
          <w:szCs w:val="22"/>
        </w:rPr>
        <w:t xml:space="preserve"> </w:t>
      </w:r>
    </w:p>
    <w:p w14:paraId="7A16BF3F" w14:textId="06BB2614" w:rsidR="007B07B0" w:rsidRPr="0060625D" w:rsidRDefault="00EA46C6" w:rsidP="00EA46C6">
      <w:pPr>
        <w:pStyle w:val="ListParagraph"/>
        <w:numPr>
          <w:ilvl w:val="1"/>
          <w:numId w:val="59"/>
        </w:numPr>
        <w:spacing w:after="160"/>
        <w:jc w:val="both"/>
        <w:rPr>
          <w:szCs w:val="22"/>
        </w:rPr>
      </w:pPr>
      <w:r w:rsidRPr="0060625D">
        <w:rPr>
          <w:b/>
          <w:szCs w:val="22"/>
        </w:rPr>
        <w:t>Group 3</w:t>
      </w:r>
      <w:r w:rsidR="00564C09" w:rsidRPr="0060625D">
        <w:rPr>
          <w:szCs w:val="22"/>
        </w:rPr>
        <w:t xml:space="preserve"> </w:t>
      </w:r>
      <w:r w:rsidRPr="0060625D">
        <w:rPr>
          <w:szCs w:val="22"/>
        </w:rPr>
        <w:t xml:space="preserve">projects </w:t>
      </w:r>
      <w:r w:rsidR="00564C09" w:rsidRPr="0060625D">
        <w:rPr>
          <w:szCs w:val="22"/>
        </w:rPr>
        <w:t xml:space="preserve">must </w:t>
      </w:r>
      <w:r w:rsidR="00FA10C3" w:rsidRPr="0060625D">
        <w:rPr>
          <w:szCs w:val="22"/>
        </w:rPr>
        <w:t>include demonstrations</w:t>
      </w:r>
      <w:r w:rsidR="00564C09" w:rsidRPr="0060625D">
        <w:rPr>
          <w:szCs w:val="22"/>
        </w:rPr>
        <w:t>.</w:t>
      </w:r>
    </w:p>
    <w:p w14:paraId="661E3F80" w14:textId="77777777" w:rsidR="001E428A" w:rsidRPr="0060625D" w:rsidRDefault="001E428A" w:rsidP="00BA450F">
      <w:pPr>
        <w:pStyle w:val="ListParagraph"/>
        <w:numPr>
          <w:ilvl w:val="0"/>
          <w:numId w:val="59"/>
        </w:numPr>
        <w:spacing w:after="160"/>
        <w:jc w:val="both"/>
        <w:rPr>
          <w:szCs w:val="22"/>
        </w:rPr>
      </w:pPr>
      <w:r w:rsidRPr="0060625D">
        <w:rPr>
          <w:szCs w:val="22"/>
        </w:rPr>
        <w:t xml:space="preserve">Obtain the necessary permits, waivers, and approvals to conduct the laboratory testing and/or demonstration legally and safely. </w:t>
      </w:r>
    </w:p>
    <w:p w14:paraId="6FD84212" w14:textId="63499B17" w:rsidR="00A62507" w:rsidRPr="0060625D" w:rsidRDefault="00161B4A" w:rsidP="00BA450F">
      <w:pPr>
        <w:pStyle w:val="ListParagraph"/>
        <w:keepNext/>
        <w:numPr>
          <w:ilvl w:val="0"/>
          <w:numId w:val="59"/>
        </w:numPr>
        <w:spacing w:after="160"/>
        <w:jc w:val="both"/>
        <w:rPr>
          <w:szCs w:val="22"/>
        </w:rPr>
      </w:pPr>
      <w:r w:rsidRPr="0060625D">
        <w:rPr>
          <w:szCs w:val="22"/>
        </w:rPr>
        <w:t>D</w:t>
      </w:r>
      <w:r w:rsidR="00A30461" w:rsidRPr="0060625D">
        <w:rPr>
          <w:szCs w:val="22"/>
        </w:rPr>
        <w:t>emonstration projects</w:t>
      </w:r>
      <w:r w:rsidRPr="0060625D">
        <w:rPr>
          <w:szCs w:val="22"/>
        </w:rPr>
        <w:t xml:space="preserve"> must meet the following additional requirements</w:t>
      </w:r>
      <w:r w:rsidR="00A62507" w:rsidRPr="0060625D">
        <w:rPr>
          <w:szCs w:val="22"/>
        </w:rPr>
        <w:t>:</w:t>
      </w:r>
    </w:p>
    <w:p w14:paraId="342FA323" w14:textId="671D1455" w:rsidR="00A30461" w:rsidRPr="0060625D" w:rsidRDefault="00AA565F" w:rsidP="00BA450F">
      <w:pPr>
        <w:pStyle w:val="ListParagraph"/>
        <w:keepNext/>
        <w:numPr>
          <w:ilvl w:val="1"/>
          <w:numId w:val="59"/>
        </w:numPr>
        <w:spacing w:after="160"/>
        <w:jc w:val="both"/>
        <w:rPr>
          <w:szCs w:val="22"/>
        </w:rPr>
      </w:pPr>
      <w:r w:rsidRPr="0060625D">
        <w:rPr>
          <w:szCs w:val="22"/>
        </w:rPr>
        <w:t>V</w:t>
      </w:r>
      <w:r w:rsidR="00A30461" w:rsidRPr="0060625D">
        <w:rPr>
          <w:szCs w:val="22"/>
        </w:rPr>
        <w:t>ehicle</w:t>
      </w:r>
      <w:r w:rsidR="00F669C7" w:rsidRPr="0060625D">
        <w:rPr>
          <w:szCs w:val="22"/>
        </w:rPr>
        <w:t>(s)</w:t>
      </w:r>
      <w:r w:rsidR="00A30461" w:rsidRPr="0060625D">
        <w:rPr>
          <w:szCs w:val="22"/>
        </w:rPr>
        <w:t xml:space="preserve"> </w:t>
      </w:r>
      <w:r w:rsidRPr="0060625D">
        <w:rPr>
          <w:szCs w:val="22"/>
        </w:rPr>
        <w:t xml:space="preserve">must be acquired </w:t>
      </w:r>
      <w:r w:rsidR="00A30461" w:rsidRPr="0060625D">
        <w:rPr>
          <w:szCs w:val="22"/>
        </w:rPr>
        <w:t xml:space="preserve">to demonstrate real world performance using the innovative hydrogen refueling solution.  </w:t>
      </w:r>
    </w:p>
    <w:p w14:paraId="6283E277" w14:textId="0556B846" w:rsidR="001D1EEB" w:rsidRPr="0060625D" w:rsidRDefault="001D1EEB" w:rsidP="00BA450F">
      <w:pPr>
        <w:pStyle w:val="ListParagraph"/>
        <w:keepNext/>
        <w:numPr>
          <w:ilvl w:val="1"/>
          <w:numId w:val="59"/>
        </w:numPr>
        <w:spacing w:after="160"/>
        <w:jc w:val="both"/>
        <w:rPr>
          <w:szCs w:val="22"/>
        </w:rPr>
      </w:pPr>
      <w:r w:rsidRPr="0060625D">
        <w:rPr>
          <w:szCs w:val="22"/>
        </w:rPr>
        <w:t>Collect and provide the following data:</w:t>
      </w:r>
    </w:p>
    <w:p w14:paraId="1AD238F8" w14:textId="2EB85737" w:rsidR="00B8669B" w:rsidRPr="0060625D" w:rsidRDefault="00B8669B" w:rsidP="00BA450F">
      <w:pPr>
        <w:pStyle w:val="ListParagraph"/>
        <w:numPr>
          <w:ilvl w:val="2"/>
          <w:numId w:val="59"/>
        </w:numPr>
        <w:spacing w:after="160"/>
        <w:jc w:val="both"/>
        <w:rPr>
          <w:szCs w:val="22"/>
        </w:rPr>
      </w:pPr>
      <w:r w:rsidRPr="0060625D">
        <w:rPr>
          <w:szCs w:val="22"/>
        </w:rPr>
        <w:t>Number, type, date</w:t>
      </w:r>
      <w:r w:rsidR="007B3B4D" w:rsidRPr="0060625D">
        <w:rPr>
          <w:szCs w:val="22"/>
        </w:rPr>
        <w:t>,</w:t>
      </w:r>
      <w:r w:rsidRPr="0060625D">
        <w:rPr>
          <w:szCs w:val="22"/>
        </w:rPr>
        <w:t xml:space="preserve"> and location of hydrogen refueling stations installed.</w:t>
      </w:r>
    </w:p>
    <w:p w14:paraId="0DE0411D" w14:textId="4C8B5B9A" w:rsidR="00B8669B" w:rsidRPr="0060625D" w:rsidRDefault="00B8669B" w:rsidP="00BA450F">
      <w:pPr>
        <w:pStyle w:val="ListParagraph"/>
        <w:numPr>
          <w:ilvl w:val="2"/>
          <w:numId w:val="59"/>
        </w:numPr>
        <w:spacing w:after="160"/>
        <w:jc w:val="both"/>
        <w:rPr>
          <w:szCs w:val="22"/>
        </w:rPr>
      </w:pPr>
      <w:r w:rsidRPr="0060625D">
        <w:rPr>
          <w:szCs w:val="22"/>
        </w:rPr>
        <w:t xml:space="preserve">Nameplate capacity of the installed equipment, in kg/day </w:t>
      </w:r>
      <w:r w:rsidR="00690C57" w:rsidRPr="0060625D">
        <w:rPr>
          <w:szCs w:val="22"/>
        </w:rPr>
        <w:t>of</w:t>
      </w:r>
      <w:r w:rsidRPr="0060625D">
        <w:rPr>
          <w:szCs w:val="22"/>
        </w:rPr>
        <w:t xml:space="preserve"> hydrogen.</w:t>
      </w:r>
    </w:p>
    <w:p w14:paraId="6AB519AB" w14:textId="05BFEC03" w:rsidR="00B8669B" w:rsidRPr="0060625D" w:rsidRDefault="00B8669B" w:rsidP="00BA450F">
      <w:pPr>
        <w:pStyle w:val="ListParagraph"/>
        <w:numPr>
          <w:ilvl w:val="2"/>
          <w:numId w:val="59"/>
        </w:numPr>
        <w:spacing w:after="160"/>
        <w:jc w:val="both"/>
        <w:rPr>
          <w:szCs w:val="22"/>
        </w:rPr>
      </w:pPr>
      <w:r w:rsidRPr="0060625D">
        <w:rPr>
          <w:szCs w:val="22"/>
        </w:rPr>
        <w:t>Location type.</w:t>
      </w:r>
    </w:p>
    <w:p w14:paraId="19EBF472" w14:textId="56EF150F" w:rsidR="001D1EEB" w:rsidRPr="0060625D" w:rsidRDefault="00B8669B" w:rsidP="00BA450F">
      <w:pPr>
        <w:pStyle w:val="ListParagraph"/>
        <w:keepNext/>
        <w:numPr>
          <w:ilvl w:val="2"/>
          <w:numId w:val="59"/>
        </w:numPr>
        <w:spacing w:after="160"/>
        <w:jc w:val="both"/>
        <w:rPr>
          <w:szCs w:val="22"/>
        </w:rPr>
      </w:pPr>
      <w:r w:rsidRPr="0060625D">
        <w:rPr>
          <w:szCs w:val="22"/>
        </w:rPr>
        <w:lastRenderedPageBreak/>
        <w:t>Total cost per refueling station, the subsidy from the CEC per refueling station, federal subsidy per refueling station, utility subsidy per refueling station, and privately funded share per refueling station.</w:t>
      </w:r>
    </w:p>
    <w:p w14:paraId="5963EC7C" w14:textId="666241D1" w:rsidR="00F11B08" w:rsidRPr="0060625D" w:rsidRDefault="00431766" w:rsidP="00BA450F">
      <w:pPr>
        <w:pStyle w:val="ListParagraph"/>
        <w:keepNext/>
        <w:numPr>
          <w:ilvl w:val="1"/>
          <w:numId w:val="59"/>
        </w:numPr>
        <w:spacing w:after="160"/>
        <w:jc w:val="both"/>
        <w:rPr>
          <w:szCs w:val="22"/>
        </w:rPr>
      </w:pPr>
      <w:r w:rsidRPr="0060625D">
        <w:rPr>
          <w:szCs w:val="22"/>
        </w:rPr>
        <w:t>Demonstrate the innovative hydrogen refueling solution ov</w:t>
      </w:r>
      <w:r w:rsidR="002253E6" w:rsidRPr="0060625D">
        <w:rPr>
          <w:szCs w:val="22"/>
        </w:rPr>
        <w:t>er a minimum</w:t>
      </w:r>
      <w:r w:rsidR="003919A5" w:rsidRPr="0060625D">
        <w:rPr>
          <w:szCs w:val="22"/>
        </w:rPr>
        <w:t xml:space="preserve"> period</w:t>
      </w:r>
      <w:r w:rsidR="002253E6" w:rsidRPr="0060625D">
        <w:rPr>
          <w:szCs w:val="22"/>
        </w:rPr>
        <w:t xml:space="preserve"> of</w:t>
      </w:r>
      <w:r w:rsidRPr="0060625D">
        <w:rPr>
          <w:szCs w:val="22"/>
        </w:rPr>
        <w:t xml:space="preserve"> </w:t>
      </w:r>
      <w:r w:rsidR="003919A5" w:rsidRPr="0060625D">
        <w:rPr>
          <w:szCs w:val="22"/>
        </w:rPr>
        <w:t>12</w:t>
      </w:r>
      <w:r w:rsidRPr="0060625D">
        <w:rPr>
          <w:szCs w:val="22"/>
        </w:rPr>
        <w:t xml:space="preserve"> month</w:t>
      </w:r>
      <w:r w:rsidR="003B4A14" w:rsidRPr="0060625D">
        <w:rPr>
          <w:szCs w:val="22"/>
        </w:rPr>
        <w:t>s</w:t>
      </w:r>
      <w:r w:rsidR="00EC6BDA" w:rsidRPr="0060625D">
        <w:rPr>
          <w:szCs w:val="22"/>
        </w:rPr>
        <w:t xml:space="preserve"> to collect data including, but not limited to </w:t>
      </w:r>
      <w:r w:rsidR="00F11B08" w:rsidRPr="0060625D">
        <w:rPr>
          <w:szCs w:val="22"/>
        </w:rPr>
        <w:t>following:</w:t>
      </w:r>
    </w:p>
    <w:p w14:paraId="0D04AEB6" w14:textId="6A6BFFCB" w:rsidR="00690C57" w:rsidRPr="0060625D" w:rsidRDefault="00690C57" w:rsidP="00BA450F">
      <w:pPr>
        <w:pStyle w:val="ListParagraph"/>
        <w:numPr>
          <w:ilvl w:val="2"/>
          <w:numId w:val="59"/>
        </w:numPr>
        <w:spacing w:after="160"/>
        <w:jc w:val="both"/>
        <w:rPr>
          <w:szCs w:val="22"/>
        </w:rPr>
      </w:pPr>
      <w:r w:rsidRPr="0060625D">
        <w:rPr>
          <w:szCs w:val="22"/>
        </w:rPr>
        <w:t>Number of refueling sessions</w:t>
      </w:r>
    </w:p>
    <w:p w14:paraId="07AF318B" w14:textId="1C57AEDD" w:rsidR="00690C57" w:rsidRPr="0060625D" w:rsidRDefault="00690C57" w:rsidP="00BA450F">
      <w:pPr>
        <w:pStyle w:val="ListParagraph"/>
        <w:numPr>
          <w:ilvl w:val="2"/>
          <w:numId w:val="59"/>
        </w:numPr>
        <w:spacing w:after="160"/>
        <w:jc w:val="both"/>
      </w:pPr>
      <w:r w:rsidRPr="0060625D">
        <w:t>Average refueling station downtime</w:t>
      </w:r>
    </w:p>
    <w:p w14:paraId="670C6887" w14:textId="157ABD2C" w:rsidR="00690C57" w:rsidRPr="0060625D" w:rsidRDefault="00690C57" w:rsidP="00BA450F">
      <w:pPr>
        <w:pStyle w:val="ListParagraph"/>
        <w:numPr>
          <w:ilvl w:val="2"/>
          <w:numId w:val="59"/>
        </w:numPr>
        <w:spacing w:after="160"/>
        <w:jc w:val="both"/>
        <w:rPr>
          <w:szCs w:val="22"/>
        </w:rPr>
      </w:pPr>
      <w:r w:rsidRPr="0060625D">
        <w:rPr>
          <w:szCs w:val="22"/>
        </w:rPr>
        <w:t>Average</w:t>
      </w:r>
      <w:r w:rsidR="00831992" w:rsidRPr="0060625D">
        <w:rPr>
          <w:szCs w:val="22"/>
        </w:rPr>
        <w:t xml:space="preserve"> refueling</w:t>
      </w:r>
      <w:r w:rsidRPr="0060625D">
        <w:rPr>
          <w:szCs w:val="22"/>
        </w:rPr>
        <w:t xml:space="preserve"> session duration</w:t>
      </w:r>
    </w:p>
    <w:p w14:paraId="0FFA3B83" w14:textId="2832BA5E" w:rsidR="00690C57" w:rsidRPr="0060625D" w:rsidRDefault="00690C57" w:rsidP="00BA450F">
      <w:pPr>
        <w:pStyle w:val="ListParagraph"/>
        <w:numPr>
          <w:ilvl w:val="2"/>
          <w:numId w:val="59"/>
        </w:numPr>
        <w:spacing w:after="160"/>
        <w:jc w:val="both"/>
        <w:rPr>
          <w:szCs w:val="22"/>
        </w:rPr>
      </w:pPr>
      <w:r w:rsidRPr="0060625D">
        <w:rPr>
          <w:szCs w:val="22"/>
        </w:rPr>
        <w:t xml:space="preserve">Average </w:t>
      </w:r>
      <w:r w:rsidR="006F07CE" w:rsidRPr="0060625D">
        <w:rPr>
          <w:szCs w:val="22"/>
        </w:rPr>
        <w:t xml:space="preserve">amount of </w:t>
      </w:r>
      <w:r w:rsidR="00EC6BDA" w:rsidRPr="0060625D">
        <w:rPr>
          <w:szCs w:val="22"/>
        </w:rPr>
        <w:t>hydrogen (kg</w:t>
      </w:r>
      <w:r w:rsidR="00831992" w:rsidRPr="0060625D">
        <w:rPr>
          <w:szCs w:val="22"/>
        </w:rPr>
        <w:t>)</w:t>
      </w:r>
      <w:r w:rsidRPr="0060625D">
        <w:rPr>
          <w:szCs w:val="22"/>
        </w:rPr>
        <w:t xml:space="preserve"> dispensed</w:t>
      </w:r>
    </w:p>
    <w:p w14:paraId="7F374936" w14:textId="77777777" w:rsidR="00831992" w:rsidRPr="0060625D" w:rsidRDefault="00831992" w:rsidP="00BA450F">
      <w:pPr>
        <w:pStyle w:val="ListParagraph"/>
        <w:keepNext/>
        <w:numPr>
          <w:ilvl w:val="2"/>
          <w:numId w:val="59"/>
        </w:numPr>
        <w:spacing w:after="160"/>
        <w:jc w:val="both"/>
        <w:rPr>
          <w:szCs w:val="22"/>
        </w:rPr>
      </w:pPr>
      <w:r w:rsidRPr="0060625D">
        <w:rPr>
          <w:szCs w:val="22"/>
        </w:rPr>
        <w:t>R</w:t>
      </w:r>
      <w:r w:rsidR="00EC6BDA" w:rsidRPr="0060625D">
        <w:rPr>
          <w:szCs w:val="22"/>
        </w:rPr>
        <w:t xml:space="preserve">efueling rate (kg/min) </w:t>
      </w:r>
    </w:p>
    <w:p w14:paraId="03688167" w14:textId="77777777" w:rsidR="00831992" w:rsidRPr="0060625D" w:rsidRDefault="00831992" w:rsidP="00BA450F">
      <w:pPr>
        <w:pStyle w:val="ListParagraph"/>
        <w:keepNext/>
        <w:numPr>
          <w:ilvl w:val="2"/>
          <w:numId w:val="59"/>
        </w:numPr>
        <w:spacing w:after="160"/>
        <w:jc w:val="both"/>
        <w:rPr>
          <w:szCs w:val="22"/>
        </w:rPr>
      </w:pPr>
      <w:r w:rsidRPr="0060625D">
        <w:rPr>
          <w:szCs w:val="22"/>
        </w:rPr>
        <w:t>D</w:t>
      </w:r>
      <w:r w:rsidR="00B6681C" w:rsidRPr="0060625D">
        <w:rPr>
          <w:szCs w:val="22"/>
        </w:rPr>
        <w:t>elivery and refueling costs ($/kg)</w:t>
      </w:r>
    </w:p>
    <w:p w14:paraId="3A187D69" w14:textId="4CD117E0" w:rsidR="00A9772F" w:rsidRPr="0060625D" w:rsidRDefault="00831992" w:rsidP="00BA450F">
      <w:pPr>
        <w:pStyle w:val="ListParagraph"/>
        <w:keepNext/>
        <w:numPr>
          <w:ilvl w:val="2"/>
          <w:numId w:val="59"/>
        </w:numPr>
        <w:spacing w:after="160"/>
        <w:jc w:val="both"/>
        <w:rPr>
          <w:szCs w:val="22"/>
        </w:rPr>
      </w:pPr>
      <w:r w:rsidRPr="0060625D">
        <w:rPr>
          <w:szCs w:val="22"/>
        </w:rPr>
        <w:t>E</w:t>
      </w:r>
      <w:r w:rsidR="00B6681C" w:rsidRPr="0060625D">
        <w:rPr>
          <w:szCs w:val="22"/>
        </w:rPr>
        <w:t xml:space="preserve">nergy consumption </w:t>
      </w:r>
      <w:r w:rsidR="005A2BDA" w:rsidRPr="0060625D">
        <w:rPr>
          <w:szCs w:val="22"/>
        </w:rPr>
        <w:t>per unit of hydrogen refueled (kWh/kg)</w:t>
      </w:r>
    </w:p>
    <w:p w14:paraId="59A96A53" w14:textId="6CC3D772" w:rsidR="001E428A" w:rsidRPr="0060625D" w:rsidRDefault="001E428A" w:rsidP="00BA450F">
      <w:pPr>
        <w:pStyle w:val="ListParagraph"/>
        <w:numPr>
          <w:ilvl w:val="0"/>
          <w:numId w:val="59"/>
        </w:numPr>
        <w:spacing w:after="160"/>
        <w:jc w:val="both"/>
        <w:rPr>
          <w:szCs w:val="22"/>
        </w:rPr>
      </w:pPr>
      <w:r w:rsidRPr="0060625D">
        <w:rPr>
          <w:szCs w:val="22"/>
        </w:rPr>
        <w:t>Q</w:t>
      </w:r>
      <w:r w:rsidRPr="0060625D">
        <w:t>uantify the performance and economics associated with the improved hydrogen refueling solution and inform future development and commercialization efforts.</w:t>
      </w:r>
    </w:p>
    <w:p w14:paraId="4AA09465" w14:textId="0CC4C51A" w:rsidR="00F669C7" w:rsidRPr="0060625D" w:rsidRDefault="001E428A" w:rsidP="00BA450F">
      <w:pPr>
        <w:pStyle w:val="ListParagraph"/>
        <w:numPr>
          <w:ilvl w:val="0"/>
          <w:numId w:val="59"/>
        </w:numPr>
        <w:spacing w:after="160"/>
        <w:jc w:val="both"/>
        <w:rPr>
          <w:szCs w:val="22"/>
        </w:rPr>
      </w:pPr>
      <w:r w:rsidRPr="0060625D">
        <w:t xml:space="preserve">Disseminate findings to a variety of stakeholders including but not limited to government agencies, national labs, industry groups, hydrogen safety experts, standards bodies, and commercial fleets. </w:t>
      </w:r>
    </w:p>
    <w:p w14:paraId="0CC42880" w14:textId="343CE9D3" w:rsidR="00C87533" w:rsidRPr="0060625D" w:rsidRDefault="00C87533" w:rsidP="00635F22">
      <w:pPr>
        <w:jc w:val="both"/>
        <w:rPr>
          <w:b/>
        </w:rPr>
      </w:pPr>
      <w:r w:rsidRPr="0060625D">
        <w:rPr>
          <w:b/>
        </w:rPr>
        <w:t>Hydrogen Safety Plan</w:t>
      </w:r>
    </w:p>
    <w:p w14:paraId="0E6FDDFC" w14:textId="764886AA" w:rsidR="004A4ADC" w:rsidRPr="0060625D" w:rsidRDefault="00372204" w:rsidP="00635F22">
      <w:pPr>
        <w:jc w:val="both"/>
      </w:pPr>
      <w:r w:rsidRPr="0060625D">
        <w:t xml:space="preserve">Each project is required to complete </w:t>
      </w:r>
      <w:r w:rsidR="00096795" w:rsidRPr="0060625D">
        <w:t>a</w:t>
      </w:r>
      <w:r w:rsidR="004A4ADC" w:rsidRPr="0060625D">
        <w:t xml:space="preserve"> Safety Plan </w:t>
      </w:r>
      <w:r w:rsidR="003C6A97" w:rsidRPr="0060625D">
        <w:t>after an agreement is executed and during the project term. A Safety Plan is not required for proposal submission. The CEC may consult with the Hydrogen Safety Panel (HSP) on the Safety Plans.</w:t>
      </w:r>
    </w:p>
    <w:p w14:paraId="1DE5D1CA" w14:textId="1E6471D6" w:rsidR="00094105" w:rsidRPr="0060625D" w:rsidRDefault="00825D5E" w:rsidP="00635F22">
      <w:pPr>
        <w:jc w:val="both"/>
      </w:pPr>
      <w:r w:rsidRPr="0060625D">
        <w:t>Applicants who receive funding under this solicitation will be required to adhere to the following requirements:</w:t>
      </w:r>
    </w:p>
    <w:p w14:paraId="6AD0E348" w14:textId="7EE1F980" w:rsidR="00871599" w:rsidRPr="0060625D" w:rsidRDefault="00A8741C" w:rsidP="00871599">
      <w:pPr>
        <w:pStyle w:val="ListParagraph"/>
        <w:numPr>
          <w:ilvl w:val="0"/>
          <w:numId w:val="56"/>
        </w:numPr>
        <w:ind w:hanging="360"/>
        <w:jc w:val="both"/>
      </w:pPr>
      <w:r w:rsidRPr="0060625D">
        <w:rPr>
          <w:b/>
        </w:rPr>
        <w:t xml:space="preserve">Develop a Safety Plan: </w:t>
      </w:r>
      <w:r w:rsidR="00871599" w:rsidRPr="0060625D">
        <w:t>Consult with the HSP, if these services are available, to develop a Safety Plan that, at a minimum, shall include the following aspects:</w:t>
      </w:r>
    </w:p>
    <w:p w14:paraId="2CF0F0A9" w14:textId="428ECE7D" w:rsidR="00871599" w:rsidRPr="0060625D" w:rsidRDefault="00871599" w:rsidP="005E2C7A">
      <w:pPr>
        <w:pStyle w:val="ListParagraph"/>
        <w:numPr>
          <w:ilvl w:val="1"/>
          <w:numId w:val="75"/>
        </w:numPr>
        <w:ind w:left="1440"/>
        <w:jc w:val="both"/>
      </w:pPr>
      <w:r w:rsidRPr="0060625D">
        <w:t>Scope of Work for the Safety Plan</w:t>
      </w:r>
    </w:p>
    <w:p w14:paraId="7D94FB2D" w14:textId="49512BF4" w:rsidR="00871599" w:rsidRPr="0060625D" w:rsidRDefault="00871599" w:rsidP="005E2C7A">
      <w:pPr>
        <w:pStyle w:val="ListParagraph"/>
        <w:numPr>
          <w:ilvl w:val="1"/>
          <w:numId w:val="75"/>
        </w:numPr>
        <w:ind w:left="1440"/>
        <w:jc w:val="both"/>
      </w:pPr>
      <w:r w:rsidRPr="0060625D">
        <w:t>Organizational Safety Information</w:t>
      </w:r>
    </w:p>
    <w:p w14:paraId="65ACF551" w14:textId="1A4A4115" w:rsidR="00871599" w:rsidRPr="0060625D" w:rsidRDefault="00871599" w:rsidP="00871599">
      <w:pPr>
        <w:pStyle w:val="ListParagraph"/>
        <w:numPr>
          <w:ilvl w:val="2"/>
          <w:numId w:val="56"/>
        </w:numPr>
        <w:jc w:val="both"/>
      </w:pPr>
      <w:r w:rsidRPr="0060625D">
        <w:t>Organizational Policies and Procedures</w:t>
      </w:r>
    </w:p>
    <w:p w14:paraId="3E6FA5B3" w14:textId="68F913AF" w:rsidR="00871599" w:rsidRPr="0060625D" w:rsidRDefault="00871599" w:rsidP="00871599">
      <w:pPr>
        <w:pStyle w:val="ListParagraph"/>
        <w:numPr>
          <w:ilvl w:val="2"/>
          <w:numId w:val="56"/>
        </w:numPr>
        <w:jc w:val="both"/>
      </w:pPr>
      <w:r w:rsidRPr="0060625D">
        <w:t>Hydrogen and Fuel Cell Experience</w:t>
      </w:r>
    </w:p>
    <w:p w14:paraId="44C2579F" w14:textId="1F69D548" w:rsidR="00871599" w:rsidRPr="0060625D" w:rsidRDefault="00871599" w:rsidP="005E2C7A">
      <w:pPr>
        <w:pStyle w:val="ListParagraph"/>
        <w:numPr>
          <w:ilvl w:val="1"/>
          <w:numId w:val="56"/>
        </w:numPr>
        <w:ind w:left="1440"/>
        <w:jc w:val="both"/>
      </w:pPr>
      <w:r w:rsidRPr="0060625D">
        <w:t>Project Safety</w:t>
      </w:r>
    </w:p>
    <w:p w14:paraId="2BADC3D0" w14:textId="0DD107AC" w:rsidR="00871599" w:rsidRPr="0060625D" w:rsidRDefault="00871599" w:rsidP="00871599">
      <w:pPr>
        <w:pStyle w:val="ListParagraph"/>
        <w:numPr>
          <w:ilvl w:val="2"/>
          <w:numId w:val="56"/>
        </w:numPr>
        <w:jc w:val="both"/>
      </w:pPr>
      <w:r w:rsidRPr="0060625D">
        <w:t>Identification of Safety Vulnerabilities</w:t>
      </w:r>
    </w:p>
    <w:p w14:paraId="133A19BB" w14:textId="71CF0DEE" w:rsidR="00871599" w:rsidRPr="0060625D" w:rsidRDefault="00871599" w:rsidP="00871599">
      <w:pPr>
        <w:pStyle w:val="ListParagraph"/>
        <w:numPr>
          <w:ilvl w:val="2"/>
          <w:numId w:val="56"/>
        </w:numPr>
        <w:jc w:val="both"/>
      </w:pPr>
      <w:r w:rsidRPr="0060625D">
        <w:t>Risk Reduction Plan</w:t>
      </w:r>
    </w:p>
    <w:p w14:paraId="2084FF25" w14:textId="181F2A13" w:rsidR="00871599" w:rsidRPr="0060625D" w:rsidRDefault="00871599" w:rsidP="00871599">
      <w:pPr>
        <w:pStyle w:val="ListParagraph"/>
        <w:numPr>
          <w:ilvl w:val="2"/>
          <w:numId w:val="56"/>
        </w:numPr>
        <w:jc w:val="both"/>
      </w:pPr>
      <w:r w:rsidRPr="0060625D">
        <w:t>Operating Procedures</w:t>
      </w:r>
    </w:p>
    <w:p w14:paraId="37BB322F" w14:textId="35E3C3EF" w:rsidR="00871599" w:rsidRPr="0060625D" w:rsidRDefault="00871599" w:rsidP="00871599">
      <w:pPr>
        <w:pStyle w:val="ListParagraph"/>
        <w:numPr>
          <w:ilvl w:val="2"/>
          <w:numId w:val="56"/>
        </w:numPr>
        <w:jc w:val="both"/>
      </w:pPr>
      <w:r w:rsidRPr="0060625D">
        <w:t>Equipment and Mechanical Integrity</w:t>
      </w:r>
    </w:p>
    <w:p w14:paraId="272BFBD5" w14:textId="4ED29F4A" w:rsidR="00871599" w:rsidRPr="0060625D" w:rsidRDefault="00871599" w:rsidP="00871599">
      <w:pPr>
        <w:pStyle w:val="ListParagraph"/>
        <w:numPr>
          <w:ilvl w:val="2"/>
          <w:numId w:val="56"/>
        </w:numPr>
        <w:jc w:val="both"/>
      </w:pPr>
      <w:r w:rsidRPr="0060625D">
        <w:t>Management of Change Procedures</w:t>
      </w:r>
    </w:p>
    <w:p w14:paraId="065619B3" w14:textId="53D56311" w:rsidR="00871599" w:rsidRPr="0060625D" w:rsidRDefault="00871599" w:rsidP="005E2C7A">
      <w:pPr>
        <w:pStyle w:val="ListParagraph"/>
        <w:numPr>
          <w:ilvl w:val="1"/>
          <w:numId w:val="76"/>
        </w:numPr>
        <w:ind w:left="1440"/>
        <w:jc w:val="both"/>
      </w:pPr>
      <w:r w:rsidRPr="0060625D">
        <w:t>Communications Plan</w:t>
      </w:r>
    </w:p>
    <w:p w14:paraId="710C83E6" w14:textId="733AFA2B" w:rsidR="00871599" w:rsidRPr="0060625D" w:rsidRDefault="00871599" w:rsidP="00871599">
      <w:pPr>
        <w:pStyle w:val="ListParagraph"/>
        <w:numPr>
          <w:ilvl w:val="2"/>
          <w:numId w:val="56"/>
        </w:numPr>
        <w:jc w:val="both"/>
      </w:pPr>
      <w:r w:rsidRPr="0060625D">
        <w:lastRenderedPageBreak/>
        <w:t>Training</w:t>
      </w:r>
    </w:p>
    <w:p w14:paraId="5E168512" w14:textId="5DB41459" w:rsidR="00871599" w:rsidRPr="0060625D" w:rsidRDefault="00871599" w:rsidP="00871599">
      <w:pPr>
        <w:pStyle w:val="ListParagraph"/>
        <w:numPr>
          <w:ilvl w:val="2"/>
          <w:numId w:val="56"/>
        </w:numPr>
        <w:jc w:val="both"/>
      </w:pPr>
      <w:r w:rsidRPr="0060625D">
        <w:t>Safety Reviews</w:t>
      </w:r>
    </w:p>
    <w:p w14:paraId="489C451F" w14:textId="32F15EAF" w:rsidR="00871599" w:rsidRPr="0060625D" w:rsidRDefault="00871599" w:rsidP="00871599">
      <w:pPr>
        <w:pStyle w:val="ListParagraph"/>
        <w:numPr>
          <w:ilvl w:val="2"/>
          <w:numId w:val="56"/>
        </w:numPr>
        <w:jc w:val="both"/>
      </w:pPr>
      <w:r w:rsidRPr="0060625D">
        <w:t>Safety Events and Lessons Learned</w:t>
      </w:r>
    </w:p>
    <w:p w14:paraId="172C3EA7" w14:textId="008BEC39" w:rsidR="00871599" w:rsidRPr="0060625D" w:rsidRDefault="00871599" w:rsidP="00871599">
      <w:pPr>
        <w:pStyle w:val="ListParagraph"/>
        <w:numPr>
          <w:ilvl w:val="2"/>
          <w:numId w:val="56"/>
        </w:numPr>
        <w:jc w:val="both"/>
      </w:pPr>
      <w:r w:rsidRPr="0060625D">
        <w:t>Emergency Response</w:t>
      </w:r>
    </w:p>
    <w:p w14:paraId="05565CBA" w14:textId="008BEC39" w:rsidR="00871599" w:rsidRPr="0060625D" w:rsidRDefault="00871599" w:rsidP="003722D1">
      <w:pPr>
        <w:pStyle w:val="ListParagraph"/>
        <w:numPr>
          <w:ilvl w:val="2"/>
          <w:numId w:val="56"/>
        </w:numPr>
        <w:jc w:val="both"/>
      </w:pPr>
      <w:r w:rsidRPr="0060625D">
        <w:t>Self-Audits</w:t>
      </w:r>
    </w:p>
    <w:p w14:paraId="0D478F3B" w14:textId="6B206E72" w:rsidR="0056002B" w:rsidRPr="009D35BA" w:rsidRDefault="00236FAA" w:rsidP="00635F22">
      <w:pPr>
        <w:pStyle w:val="ListParagraph"/>
        <w:jc w:val="both"/>
      </w:pPr>
      <w:r w:rsidRPr="0060625D">
        <w:t xml:space="preserve">The </w:t>
      </w:r>
      <w:r w:rsidR="000F1C1F" w:rsidRPr="0060625D">
        <w:t>S</w:t>
      </w:r>
      <w:r w:rsidRPr="0060625D">
        <w:t xml:space="preserve">afety </w:t>
      </w:r>
      <w:r w:rsidR="000F1C1F" w:rsidRPr="0060625D">
        <w:t>P</w:t>
      </w:r>
      <w:r w:rsidRPr="0060625D">
        <w:t>lan should be developed in accordance with the United States Department of Energy’s (U.S. DOE’s) Hydrogen Safety Panel’s</w:t>
      </w:r>
      <w:r w:rsidR="00B03E30" w:rsidRPr="0060625D">
        <w:t xml:space="preserve"> most recent version of public guidelines titled</w:t>
      </w:r>
      <w:r w:rsidRPr="0060625D">
        <w:t xml:space="preserve"> Safety Planning for Hydrogen and Fuel Cell Projects, available at:</w:t>
      </w:r>
      <w:r w:rsidR="009D35BA">
        <w:rPr>
          <w:bCs/>
        </w:rPr>
        <w:t xml:space="preserve"> </w:t>
      </w:r>
      <w:r w:rsidR="007C7A3F" w:rsidRPr="009D35BA">
        <w:t>https://h2tools.org/sites/default/files/Safety_Planning_for_Hydrogen_and_Fuel_Cell_Projects</w:t>
      </w:r>
      <w:r w:rsidR="00E30B37" w:rsidRPr="009D35BA">
        <w:t>.</w:t>
      </w:r>
      <w:r w:rsidR="00202466" w:rsidRPr="009D35BA">
        <w:t>pdf</w:t>
      </w:r>
      <w:r w:rsidR="007C7A3F" w:rsidRPr="009D35BA">
        <w:t xml:space="preserve"> </w:t>
      </w:r>
      <w:r w:rsidR="00A71BC1" w:rsidRPr="009D35BA">
        <w:t xml:space="preserve"> </w:t>
      </w:r>
      <w:r w:rsidR="00A71BC1" w:rsidRPr="009D35BA">
        <w:rPr>
          <w:bCs/>
        </w:rPr>
        <w:t xml:space="preserve"> </w:t>
      </w:r>
      <w:r w:rsidR="00836F0F" w:rsidRPr="009D35BA">
        <w:rPr>
          <w:bCs/>
        </w:rPr>
        <w:t xml:space="preserve"> </w:t>
      </w:r>
    </w:p>
    <w:p w14:paraId="2D2AE171" w14:textId="6B94E211" w:rsidR="00EB5484" w:rsidRPr="0060625D" w:rsidRDefault="00EB5484" w:rsidP="00EB5484">
      <w:pPr>
        <w:pStyle w:val="ListParagraph"/>
        <w:numPr>
          <w:ilvl w:val="0"/>
          <w:numId w:val="56"/>
        </w:numPr>
        <w:tabs>
          <w:tab w:val="clear" w:pos="720"/>
        </w:tabs>
        <w:ind w:hanging="360"/>
        <w:jc w:val="both"/>
      </w:pPr>
      <w:r w:rsidRPr="0060625D">
        <w:rPr>
          <w:b/>
        </w:rPr>
        <w:t>Hydrogen Safety Design Review:</w:t>
      </w:r>
      <w:r w:rsidRPr="0060625D">
        <w:t xml:space="preserve"> After an award, the Recipient shall commit to participat</w:t>
      </w:r>
      <w:r w:rsidR="00FE1312" w:rsidRPr="0060625D">
        <w:t>ing</w:t>
      </w:r>
      <w:r w:rsidRPr="0060625D">
        <w:t xml:space="preserve"> with the HSP in early design reviews for their innovative hydrogen refueling projects, before submitting the design plans to the authorities having jurisdiction (AHJ). The Recipient shall work with the HSP to determine the timing and scope of their design review participation, including options for remote or in-person reviews.  </w:t>
      </w:r>
    </w:p>
    <w:p w14:paraId="611771CF" w14:textId="77777777" w:rsidR="00EB5484" w:rsidRPr="0060625D" w:rsidRDefault="00EB5484" w:rsidP="00EB5484">
      <w:pPr>
        <w:pStyle w:val="ListParagraph"/>
        <w:jc w:val="both"/>
      </w:pPr>
      <w:r w:rsidRPr="0060625D">
        <w:t>Participating in HSP design reviews will be a mandatory technical task and shall be completed by the dates specified in the Schedule of Products and Due Dates. Should the Recipient cease participating in design reviews, without limitation to any other rights, the CEC reserves the right to cancel any agreement funded by this solicitation.</w:t>
      </w:r>
    </w:p>
    <w:p w14:paraId="2C7D7BB6" w14:textId="489EA136" w:rsidR="001C53F2" w:rsidRPr="0060625D" w:rsidRDefault="007C5877" w:rsidP="00BA450F">
      <w:pPr>
        <w:pStyle w:val="ListParagraph"/>
        <w:numPr>
          <w:ilvl w:val="0"/>
          <w:numId w:val="56"/>
        </w:numPr>
        <w:tabs>
          <w:tab w:val="clear" w:pos="720"/>
        </w:tabs>
        <w:ind w:hanging="360"/>
        <w:jc w:val="both"/>
      </w:pPr>
      <w:r w:rsidRPr="0060625D">
        <w:rPr>
          <w:b/>
        </w:rPr>
        <w:t>Release and Incident Report:</w:t>
      </w:r>
      <w:r w:rsidRPr="0060625D">
        <w:t xml:space="preserve"> </w:t>
      </w:r>
      <w:r w:rsidR="001C53F2" w:rsidRPr="0060625D">
        <w:t>Recipients shall report unintended hydrogen releases or incidents pursuant to the California Health and Safety Code Section 25510(a) and the Safety Planning for Hydrogen and Fuel Cell Projects guidance document</w:t>
      </w:r>
      <w:r w:rsidR="002572CC">
        <w:rPr>
          <w:bCs/>
        </w:rPr>
        <w:t xml:space="preserve">, available at </w:t>
      </w:r>
      <w:r w:rsidR="001C53F2" w:rsidRPr="009D35BA">
        <w:t>http://cersapps.calepa.ca.gov/Public/Directory</w:t>
      </w:r>
      <w:r w:rsidR="001C53F2" w:rsidRPr="0060625D">
        <w:rPr>
          <w:bCs/>
        </w:rPr>
        <w:t>.</w:t>
      </w:r>
      <w:r w:rsidR="001C53F2">
        <w:t xml:space="preserve"> </w:t>
      </w:r>
      <w:r w:rsidR="001C53F2" w:rsidRPr="0060625D">
        <w:t xml:space="preserve">A copy of any report submitted to the Certified Unified Program Agency (CUPA) shall be submitted to the CEC within 10 days in addition to any other required federal reporting </w:t>
      </w:r>
      <w:r w:rsidR="002572CC">
        <w:rPr>
          <w:bCs/>
        </w:rPr>
        <w:t xml:space="preserve">available at </w:t>
      </w:r>
      <w:r w:rsidR="001C53F2" w:rsidRPr="009D35BA">
        <w:t>http://h2tools.org/lessons</w:t>
      </w:r>
      <w:r w:rsidR="001C53F2" w:rsidRPr="0060625D">
        <w:rPr>
          <w:bCs/>
        </w:rPr>
        <w:t>.</w:t>
      </w:r>
      <w:r w:rsidR="00836F0F">
        <w:rPr>
          <w:bCs/>
        </w:rPr>
        <w:t xml:space="preserve"> </w:t>
      </w:r>
      <w:r w:rsidR="001C53F2" w:rsidRPr="0060625D">
        <w:t xml:space="preserve"> </w:t>
      </w:r>
    </w:p>
    <w:p w14:paraId="5D078604" w14:textId="77777777" w:rsidR="00895E04" w:rsidRPr="00895E04" w:rsidRDefault="00895E04" w:rsidP="00895E04">
      <w:pPr>
        <w:jc w:val="both"/>
        <w:rPr>
          <w:bCs/>
          <w:color w:val="00B050"/>
        </w:rPr>
      </w:pPr>
    </w:p>
    <w:p w14:paraId="1E468149" w14:textId="77777777" w:rsidR="003F6147" w:rsidRPr="00756BAC" w:rsidRDefault="003F6147" w:rsidP="00BA450F">
      <w:pPr>
        <w:pStyle w:val="Heading2"/>
        <w:numPr>
          <w:ilvl w:val="0"/>
          <w:numId w:val="50"/>
        </w:numPr>
      </w:pPr>
      <w:bookmarkStart w:id="31" w:name="_Toc114661247"/>
      <w:r w:rsidRPr="00756BAC">
        <w:t>Funding</w:t>
      </w:r>
      <w:bookmarkEnd w:id="29"/>
      <w:bookmarkEnd w:id="30"/>
      <w:bookmarkEnd w:id="31"/>
    </w:p>
    <w:p w14:paraId="11DA8798" w14:textId="77777777" w:rsidR="003F6147" w:rsidRPr="003F6147" w:rsidRDefault="003F6147" w:rsidP="00497E0A">
      <w:pPr>
        <w:numPr>
          <w:ilvl w:val="0"/>
          <w:numId w:val="47"/>
        </w:numPr>
        <w:tabs>
          <w:tab w:val="clear" w:pos="720"/>
        </w:tabs>
        <w:ind w:left="360" w:hanging="360"/>
        <w:jc w:val="both"/>
        <w:rPr>
          <w:b/>
        </w:rPr>
      </w:pPr>
      <w:bookmarkStart w:id="32" w:name="_Toc381079878"/>
      <w:bookmarkStart w:id="33" w:name="_Toc382571140"/>
      <w:bookmarkStart w:id="34" w:name="_Toc395180637"/>
      <w:bookmarkStart w:id="35" w:name="_Toc433981282"/>
      <w:r w:rsidRPr="003F6147">
        <w:rPr>
          <w:b/>
        </w:rPr>
        <w:t>Amount Available and Minimum/ Maximum Funding Amounts</w:t>
      </w:r>
      <w:bookmarkEnd w:id="32"/>
      <w:bookmarkEnd w:id="33"/>
      <w:bookmarkEnd w:id="34"/>
      <w:bookmarkEnd w:id="35"/>
    </w:p>
    <w:p w14:paraId="595B2BD6" w14:textId="6F931A03" w:rsidR="003F6147" w:rsidRPr="003F6147" w:rsidRDefault="003F6147" w:rsidP="00635F22">
      <w:pPr>
        <w:jc w:val="both"/>
      </w:pPr>
      <w:bookmarkStart w:id="36" w:name="_Toc381079896"/>
      <w:bookmarkStart w:id="37" w:name="_Toc382571158"/>
      <w:bookmarkStart w:id="38" w:name="_Toc395180657"/>
      <w:r w:rsidRPr="003F6147">
        <w:t xml:space="preserve">There is </w:t>
      </w:r>
      <w:r w:rsidRPr="0060625D">
        <w:rPr>
          <w:b/>
        </w:rPr>
        <w:t>up to $</w:t>
      </w:r>
      <w:r w:rsidR="00286FFB" w:rsidRPr="0060625D">
        <w:rPr>
          <w:b/>
        </w:rPr>
        <w:t>16</w:t>
      </w:r>
      <w:r w:rsidRPr="0060625D">
        <w:rPr>
          <w:b/>
        </w:rPr>
        <w:t>,</w:t>
      </w:r>
      <w:r w:rsidR="00286FFB" w:rsidRPr="0060625D">
        <w:rPr>
          <w:b/>
        </w:rPr>
        <w:t>5</w:t>
      </w:r>
      <w:r w:rsidRPr="0060625D">
        <w:rPr>
          <w:b/>
        </w:rPr>
        <w:t>00,000</w:t>
      </w:r>
      <w:r w:rsidRPr="0060625D">
        <w:t xml:space="preserve"> </w:t>
      </w:r>
      <w:r w:rsidRPr="003F6147">
        <w:t>available for grants awarded under this solicitation. The total, minimum, and maximum funding amounts for each project group are listed below.</w:t>
      </w:r>
      <w:bookmarkEnd w:id="36"/>
      <w:bookmarkEnd w:id="37"/>
      <w:bookmarkEnd w:id="38"/>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112"/>
        <w:gridCol w:w="1549"/>
        <w:gridCol w:w="1673"/>
        <w:gridCol w:w="1699"/>
        <w:gridCol w:w="2232"/>
      </w:tblGrid>
      <w:tr w:rsidR="00A511B4" w:rsidRPr="00A511B4" w14:paraId="34BF0AA8" w14:textId="77777777" w:rsidTr="00895E0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12" w:type="dxa"/>
          </w:tcPr>
          <w:p w14:paraId="19AD9EE4" w14:textId="77777777" w:rsidR="00A511B4" w:rsidRPr="00A511B4" w:rsidRDefault="00A511B4" w:rsidP="00A511B4">
            <w:pPr>
              <w:spacing w:before="60" w:after="60"/>
              <w:outlineLvl w:val="2"/>
              <w:rPr>
                <w:szCs w:val="22"/>
              </w:rPr>
            </w:pPr>
            <w:bookmarkStart w:id="39" w:name="_Toc395180658"/>
            <w:r w:rsidRPr="00A511B4">
              <w:rPr>
                <w:szCs w:val="22"/>
              </w:rPr>
              <w:lastRenderedPageBreak/>
              <w:t>Project Group</w:t>
            </w:r>
            <w:bookmarkEnd w:id="39"/>
          </w:p>
        </w:tc>
        <w:tc>
          <w:tcPr>
            <w:cnfStyle w:val="000010000000" w:firstRow="0" w:lastRow="0" w:firstColumn="0" w:lastColumn="0" w:oddVBand="1" w:evenVBand="0" w:oddHBand="0" w:evenHBand="0" w:firstRowFirstColumn="0" w:firstRowLastColumn="0" w:lastRowFirstColumn="0" w:lastRowLastColumn="0"/>
            <w:tcW w:w="1549" w:type="dxa"/>
          </w:tcPr>
          <w:p w14:paraId="34B544C1" w14:textId="77777777" w:rsidR="00A511B4" w:rsidRPr="00A511B4" w:rsidRDefault="00A511B4" w:rsidP="006A350F">
            <w:pPr>
              <w:keepNext/>
              <w:keepLines/>
              <w:spacing w:before="60" w:after="60"/>
              <w:outlineLvl w:val="2"/>
              <w:rPr>
                <w:szCs w:val="22"/>
              </w:rPr>
            </w:pPr>
            <w:bookmarkStart w:id="40" w:name="_Toc395180659"/>
            <w:r w:rsidRPr="00A511B4">
              <w:rPr>
                <w:szCs w:val="22"/>
              </w:rPr>
              <w:t>Available Funding</w:t>
            </w:r>
            <w:bookmarkEnd w:id="40"/>
          </w:p>
        </w:tc>
        <w:tc>
          <w:tcPr>
            <w:tcW w:w="1673" w:type="dxa"/>
          </w:tcPr>
          <w:p w14:paraId="291B753C"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41" w:name="_Toc381079900"/>
            <w:bookmarkStart w:id="42" w:name="_Toc382571162"/>
            <w:bookmarkStart w:id="43" w:name="_Toc395180660"/>
            <w:r w:rsidRPr="00A511B4">
              <w:rPr>
                <w:szCs w:val="22"/>
              </w:rPr>
              <w:t>Minimum award amount</w:t>
            </w:r>
            <w:bookmarkEnd w:id="41"/>
            <w:bookmarkEnd w:id="42"/>
            <w:bookmarkEnd w:id="43"/>
          </w:p>
        </w:tc>
        <w:tc>
          <w:tcPr>
            <w:cnfStyle w:val="000010000000" w:firstRow="0" w:lastRow="0" w:firstColumn="0" w:lastColumn="0" w:oddVBand="1" w:evenVBand="0" w:oddHBand="0" w:evenHBand="0" w:firstRowFirstColumn="0" w:firstRowLastColumn="0" w:lastRowFirstColumn="0" w:lastRowLastColumn="0"/>
            <w:tcW w:w="1699" w:type="dxa"/>
          </w:tcPr>
          <w:p w14:paraId="1D6D3F76" w14:textId="77777777" w:rsidR="00A511B4" w:rsidRPr="00A511B4" w:rsidRDefault="00A511B4" w:rsidP="00A511B4">
            <w:pPr>
              <w:keepNext/>
              <w:keepLines/>
              <w:spacing w:before="60" w:after="60"/>
              <w:outlineLvl w:val="2"/>
              <w:rPr>
                <w:szCs w:val="22"/>
              </w:rPr>
            </w:pPr>
            <w:bookmarkStart w:id="44" w:name="_Toc381079901"/>
            <w:bookmarkStart w:id="45" w:name="_Toc382571163"/>
            <w:bookmarkStart w:id="46" w:name="_Toc395180661"/>
            <w:r w:rsidRPr="00A511B4">
              <w:rPr>
                <w:szCs w:val="22"/>
              </w:rPr>
              <w:t>Maximum award amount</w:t>
            </w:r>
            <w:bookmarkEnd w:id="44"/>
            <w:bookmarkEnd w:id="45"/>
            <w:bookmarkEnd w:id="46"/>
          </w:p>
        </w:tc>
        <w:tc>
          <w:tcPr>
            <w:tcW w:w="2232" w:type="dxa"/>
          </w:tcPr>
          <w:p w14:paraId="0328625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rPr>
                <w:szCs w:val="22"/>
              </w:rPr>
              <w:t>Minimum match funding</w:t>
            </w:r>
          </w:p>
          <w:p w14:paraId="3F518098" w14:textId="1968F81C" w:rsidR="00A511B4" w:rsidRPr="00A511B4" w:rsidRDefault="00A8436A"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pPr>
            <w:r>
              <w:t>(</w:t>
            </w:r>
            <w:r w:rsidR="00B91E51">
              <w:t>Percent</w:t>
            </w:r>
            <w:r>
              <w:t xml:space="preserve"> of </w:t>
            </w:r>
            <w:r w:rsidR="00E62DAD">
              <w:t>CEC</w:t>
            </w:r>
            <w:r w:rsidR="382B9E9B">
              <w:t xml:space="preserve"> </w:t>
            </w:r>
            <w:r w:rsidR="633660FB">
              <w:t>Funds Requested)</w:t>
            </w:r>
          </w:p>
        </w:tc>
      </w:tr>
      <w:tr w:rsidR="00AC02E8" w:rsidRPr="00A511B4" w14:paraId="4F8A40CE" w14:textId="77777777" w:rsidTr="00895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008ABCB" w14:textId="2913B8E0" w:rsidR="00AC02E8" w:rsidRPr="0060625D" w:rsidRDefault="00AC02E8" w:rsidP="00AC02E8">
            <w:pPr>
              <w:keepNext/>
              <w:keepLines/>
              <w:spacing w:before="60" w:after="60"/>
              <w:outlineLvl w:val="2"/>
              <w:rPr>
                <w:szCs w:val="22"/>
              </w:rPr>
            </w:pPr>
            <w:r w:rsidRPr="0060625D">
              <w:t>Group 1: Mobile Off-Road Equipment</w:t>
            </w:r>
          </w:p>
        </w:tc>
        <w:tc>
          <w:tcPr>
            <w:cnfStyle w:val="000010000000" w:firstRow="0" w:lastRow="0" w:firstColumn="0" w:lastColumn="0" w:oddVBand="1" w:evenVBand="0" w:oddHBand="0" w:evenHBand="0" w:firstRowFirstColumn="0" w:firstRowLastColumn="0" w:lastRowFirstColumn="0" w:lastRowLastColumn="0"/>
            <w:tcW w:w="1549" w:type="dxa"/>
          </w:tcPr>
          <w:p w14:paraId="07B35FA5" w14:textId="3E3920AE" w:rsidR="00AC02E8" w:rsidRPr="0060625D" w:rsidRDefault="00AC02E8" w:rsidP="00AC02E8">
            <w:pPr>
              <w:keepNext/>
              <w:keepLines/>
              <w:spacing w:before="60" w:after="60"/>
              <w:outlineLvl w:val="2"/>
              <w:rPr>
                <w:szCs w:val="22"/>
              </w:rPr>
            </w:pPr>
            <w:bookmarkStart w:id="47" w:name="_Toc395180663"/>
            <w:r w:rsidRPr="0060625D">
              <w:rPr>
                <w:szCs w:val="22"/>
              </w:rPr>
              <w:t>$3,000,000</w:t>
            </w:r>
            <w:bookmarkEnd w:id="47"/>
          </w:p>
        </w:tc>
        <w:tc>
          <w:tcPr>
            <w:tcW w:w="1673" w:type="dxa"/>
          </w:tcPr>
          <w:p w14:paraId="0768E8B4" w14:textId="14E0CC51" w:rsidR="00AC02E8" w:rsidRPr="0060625D" w:rsidRDefault="00AC02E8" w:rsidP="00AC02E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48" w:name="_Toc381079903"/>
            <w:bookmarkStart w:id="49" w:name="_Toc382571165"/>
            <w:bookmarkStart w:id="50" w:name="_Toc395180664"/>
            <w:r w:rsidRPr="0060625D">
              <w:rPr>
                <w:szCs w:val="22"/>
              </w:rPr>
              <w:t>$</w:t>
            </w:r>
            <w:r w:rsidRPr="0060625D">
              <w:t>1,500,000</w:t>
            </w:r>
            <w:bookmarkEnd w:id="48"/>
            <w:bookmarkEnd w:id="49"/>
            <w:bookmarkEnd w:id="50"/>
          </w:p>
        </w:tc>
        <w:tc>
          <w:tcPr>
            <w:cnfStyle w:val="000010000000" w:firstRow="0" w:lastRow="0" w:firstColumn="0" w:lastColumn="0" w:oddVBand="1" w:evenVBand="0" w:oddHBand="0" w:evenHBand="0" w:firstRowFirstColumn="0" w:firstRowLastColumn="0" w:lastRowFirstColumn="0" w:lastRowLastColumn="0"/>
            <w:tcW w:w="1699" w:type="dxa"/>
          </w:tcPr>
          <w:p w14:paraId="5EB3F7DD" w14:textId="77777777" w:rsidR="00AC02E8" w:rsidRPr="0060625D" w:rsidRDefault="00AC02E8" w:rsidP="00AC02E8">
            <w:pPr>
              <w:keepNext/>
              <w:keepLines/>
              <w:spacing w:before="60" w:after="60"/>
              <w:outlineLvl w:val="2"/>
              <w:rPr>
                <w:szCs w:val="22"/>
              </w:rPr>
            </w:pPr>
            <w:bookmarkStart w:id="51" w:name="_Toc381079904"/>
            <w:bookmarkStart w:id="52" w:name="_Toc382571166"/>
            <w:bookmarkStart w:id="53" w:name="_Toc395180665"/>
            <w:r w:rsidRPr="0060625D">
              <w:rPr>
                <w:szCs w:val="22"/>
              </w:rPr>
              <w:t>$</w:t>
            </w:r>
            <w:r w:rsidRPr="0060625D">
              <w:t>3,000,000</w:t>
            </w:r>
            <w:bookmarkEnd w:id="51"/>
            <w:bookmarkEnd w:id="52"/>
            <w:bookmarkEnd w:id="53"/>
          </w:p>
        </w:tc>
        <w:tc>
          <w:tcPr>
            <w:tcW w:w="2232" w:type="dxa"/>
          </w:tcPr>
          <w:p w14:paraId="3938B526" w14:textId="226C3954" w:rsidR="00AC02E8" w:rsidRPr="0060625D" w:rsidRDefault="009B4D49" w:rsidP="00AC02E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60625D">
              <w:rPr>
                <w:szCs w:val="22"/>
              </w:rPr>
              <w:t>2</w:t>
            </w:r>
            <w:r w:rsidR="00FF1517" w:rsidRPr="0060625D">
              <w:rPr>
                <w:szCs w:val="22"/>
              </w:rPr>
              <w:t>5</w:t>
            </w:r>
            <w:r w:rsidR="00B91E51" w:rsidRPr="0060625D">
              <w:rPr>
                <w:szCs w:val="22"/>
              </w:rPr>
              <w:t xml:space="preserve"> percent</w:t>
            </w:r>
          </w:p>
        </w:tc>
      </w:tr>
      <w:tr w:rsidR="00AC02E8" w:rsidRPr="00A511B4" w14:paraId="2584FBF5" w14:textId="77777777" w:rsidTr="00895E04">
        <w:tc>
          <w:tcPr>
            <w:cnfStyle w:val="001000000000" w:firstRow="0" w:lastRow="0" w:firstColumn="1" w:lastColumn="0" w:oddVBand="0" w:evenVBand="0" w:oddHBand="0" w:evenHBand="0" w:firstRowFirstColumn="0" w:firstRowLastColumn="0" w:lastRowFirstColumn="0" w:lastRowLastColumn="0"/>
            <w:tcW w:w="2112" w:type="dxa"/>
          </w:tcPr>
          <w:p w14:paraId="05E4FC0D" w14:textId="71228075" w:rsidR="00AC02E8" w:rsidRPr="0060625D" w:rsidRDefault="00AC02E8" w:rsidP="00AC02E8">
            <w:pPr>
              <w:keepNext/>
              <w:keepLines/>
              <w:spacing w:before="60" w:after="60"/>
              <w:outlineLvl w:val="2"/>
              <w:rPr>
                <w:szCs w:val="22"/>
              </w:rPr>
            </w:pPr>
            <w:r w:rsidRPr="0060625D">
              <w:t>Group 2: Emerging Off-Road Applications</w:t>
            </w:r>
          </w:p>
        </w:tc>
        <w:tc>
          <w:tcPr>
            <w:cnfStyle w:val="000010000000" w:firstRow="0" w:lastRow="0" w:firstColumn="0" w:lastColumn="0" w:oddVBand="1" w:evenVBand="0" w:oddHBand="0" w:evenHBand="0" w:firstRowFirstColumn="0" w:firstRowLastColumn="0" w:lastRowFirstColumn="0" w:lastRowLastColumn="0"/>
            <w:tcW w:w="1549" w:type="dxa"/>
          </w:tcPr>
          <w:p w14:paraId="3CA630B3" w14:textId="099AD569" w:rsidR="00AC02E8" w:rsidRPr="0060625D" w:rsidRDefault="00AC02E8" w:rsidP="00AC02E8">
            <w:pPr>
              <w:keepNext/>
              <w:keepLines/>
              <w:spacing w:before="60" w:after="60"/>
              <w:outlineLvl w:val="2"/>
              <w:rPr>
                <w:szCs w:val="22"/>
              </w:rPr>
            </w:pPr>
            <w:bookmarkStart w:id="54" w:name="_Toc395180667"/>
            <w:r w:rsidRPr="0060625D">
              <w:rPr>
                <w:szCs w:val="22"/>
              </w:rPr>
              <w:t>$5,500,000</w:t>
            </w:r>
            <w:bookmarkEnd w:id="54"/>
          </w:p>
        </w:tc>
        <w:tc>
          <w:tcPr>
            <w:tcW w:w="1673" w:type="dxa"/>
          </w:tcPr>
          <w:p w14:paraId="4EA722C9" w14:textId="6335DAC2" w:rsidR="00AC02E8" w:rsidRPr="0060625D" w:rsidRDefault="00AC02E8" w:rsidP="00AC02E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60625D">
              <w:rPr>
                <w:szCs w:val="22"/>
              </w:rPr>
              <w:t>$</w:t>
            </w:r>
            <w:r w:rsidR="009B4D49" w:rsidRPr="0060625D">
              <w:rPr>
                <w:szCs w:val="22"/>
              </w:rPr>
              <w:t>3</w:t>
            </w:r>
            <w:r w:rsidRPr="0060625D">
              <w:rPr>
                <w:szCs w:val="22"/>
              </w:rPr>
              <w:t>,000,000</w:t>
            </w:r>
          </w:p>
        </w:tc>
        <w:tc>
          <w:tcPr>
            <w:cnfStyle w:val="000010000000" w:firstRow="0" w:lastRow="0" w:firstColumn="0" w:lastColumn="0" w:oddVBand="1" w:evenVBand="0" w:oddHBand="0" w:evenHBand="0" w:firstRowFirstColumn="0" w:firstRowLastColumn="0" w:lastRowFirstColumn="0" w:lastRowLastColumn="0"/>
            <w:tcW w:w="1699" w:type="dxa"/>
          </w:tcPr>
          <w:p w14:paraId="7CEE581A" w14:textId="41161643" w:rsidR="00AC02E8" w:rsidRPr="0060625D" w:rsidRDefault="00AC02E8" w:rsidP="00AC02E8">
            <w:pPr>
              <w:keepNext/>
              <w:keepLines/>
              <w:spacing w:before="60" w:after="60"/>
              <w:outlineLvl w:val="2"/>
              <w:rPr>
                <w:szCs w:val="22"/>
              </w:rPr>
            </w:pPr>
            <w:bookmarkStart w:id="55" w:name="_Toc381079906"/>
            <w:bookmarkStart w:id="56" w:name="_Toc382571168"/>
            <w:bookmarkStart w:id="57" w:name="_Toc395180668"/>
            <w:r w:rsidRPr="0060625D">
              <w:rPr>
                <w:szCs w:val="22"/>
              </w:rPr>
              <w:t>$</w:t>
            </w:r>
            <w:r w:rsidRPr="0060625D">
              <w:t>5,500,000</w:t>
            </w:r>
            <w:bookmarkEnd w:id="55"/>
            <w:bookmarkEnd w:id="56"/>
            <w:bookmarkEnd w:id="57"/>
            <w:r w:rsidR="00570DC1" w:rsidRPr="0060625D">
              <w:t xml:space="preserve">         </w:t>
            </w:r>
          </w:p>
        </w:tc>
        <w:tc>
          <w:tcPr>
            <w:tcW w:w="2232" w:type="dxa"/>
          </w:tcPr>
          <w:p w14:paraId="5EB6CA8A" w14:textId="24CAC055" w:rsidR="00AC02E8" w:rsidRPr="0060625D" w:rsidRDefault="009B4D49" w:rsidP="00AC02E8">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60625D">
              <w:rPr>
                <w:szCs w:val="22"/>
              </w:rPr>
              <w:t>2</w:t>
            </w:r>
            <w:r w:rsidR="00FF1517" w:rsidRPr="0060625D">
              <w:rPr>
                <w:szCs w:val="22"/>
              </w:rPr>
              <w:t>5</w:t>
            </w:r>
            <w:r w:rsidR="00B91E51" w:rsidRPr="0060625D">
              <w:rPr>
                <w:szCs w:val="22"/>
              </w:rPr>
              <w:t xml:space="preserve"> percent</w:t>
            </w:r>
          </w:p>
        </w:tc>
      </w:tr>
      <w:tr w:rsidR="00AC02E8" w:rsidRPr="00A511B4" w14:paraId="4B9491D0" w14:textId="77777777" w:rsidTr="00895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28FE3A49" w14:textId="53A70901" w:rsidR="00AC02E8" w:rsidRPr="00A511B4" w:rsidRDefault="00AC02E8" w:rsidP="00AC02E8">
            <w:pPr>
              <w:keepNext/>
              <w:keepLines/>
              <w:spacing w:before="60" w:after="60"/>
              <w:outlineLvl w:val="2"/>
              <w:rPr>
                <w:szCs w:val="22"/>
              </w:rPr>
            </w:pPr>
            <w:r w:rsidRPr="0060625D">
              <w:t>Group 3: MDHD On-Road Vehicles</w:t>
            </w:r>
          </w:p>
        </w:tc>
        <w:tc>
          <w:tcPr>
            <w:cnfStyle w:val="000010000000" w:firstRow="0" w:lastRow="0" w:firstColumn="0" w:lastColumn="0" w:oddVBand="1" w:evenVBand="0" w:oddHBand="0" w:evenHBand="0" w:firstRowFirstColumn="0" w:firstRowLastColumn="0" w:lastRowFirstColumn="0" w:lastRowLastColumn="0"/>
            <w:tcW w:w="1549" w:type="dxa"/>
          </w:tcPr>
          <w:p w14:paraId="3C0EC1C2" w14:textId="7AA546FD" w:rsidR="00AC02E8" w:rsidRPr="0060625D" w:rsidRDefault="00AC02E8" w:rsidP="00AC02E8">
            <w:pPr>
              <w:keepNext/>
              <w:keepLines/>
              <w:spacing w:before="60" w:after="60"/>
              <w:outlineLvl w:val="2"/>
              <w:rPr>
                <w:szCs w:val="22"/>
              </w:rPr>
            </w:pPr>
            <w:r w:rsidRPr="0060625D">
              <w:rPr>
                <w:szCs w:val="22"/>
              </w:rPr>
              <w:t>$8,000,000</w:t>
            </w:r>
          </w:p>
        </w:tc>
        <w:tc>
          <w:tcPr>
            <w:tcW w:w="1673" w:type="dxa"/>
          </w:tcPr>
          <w:p w14:paraId="1D2C1502" w14:textId="1841C1AC" w:rsidR="00AC02E8" w:rsidRPr="0060625D" w:rsidRDefault="009B4D49" w:rsidP="00AC02E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60625D">
              <w:rPr>
                <w:szCs w:val="22"/>
              </w:rPr>
              <w:t>$2,000,000</w:t>
            </w:r>
          </w:p>
        </w:tc>
        <w:tc>
          <w:tcPr>
            <w:cnfStyle w:val="000010000000" w:firstRow="0" w:lastRow="0" w:firstColumn="0" w:lastColumn="0" w:oddVBand="1" w:evenVBand="0" w:oddHBand="0" w:evenHBand="0" w:firstRowFirstColumn="0" w:firstRowLastColumn="0" w:lastRowFirstColumn="0" w:lastRowLastColumn="0"/>
            <w:tcW w:w="1699" w:type="dxa"/>
          </w:tcPr>
          <w:p w14:paraId="3F2EA5EC" w14:textId="25027455" w:rsidR="00AC02E8" w:rsidRPr="0060625D" w:rsidRDefault="009B4D49" w:rsidP="00AC02E8">
            <w:pPr>
              <w:keepNext/>
              <w:keepLines/>
              <w:spacing w:before="60" w:after="60"/>
              <w:outlineLvl w:val="2"/>
              <w:rPr>
                <w:szCs w:val="22"/>
              </w:rPr>
            </w:pPr>
            <w:r w:rsidRPr="0060625D">
              <w:rPr>
                <w:szCs w:val="22"/>
              </w:rPr>
              <w:t>$4,000,000</w:t>
            </w:r>
          </w:p>
        </w:tc>
        <w:tc>
          <w:tcPr>
            <w:tcW w:w="2232" w:type="dxa"/>
          </w:tcPr>
          <w:p w14:paraId="7BA03169" w14:textId="1FEA58EF" w:rsidR="00AC02E8" w:rsidRPr="0060625D" w:rsidRDefault="001E58FE" w:rsidP="00AC02E8">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60625D">
              <w:rPr>
                <w:szCs w:val="22"/>
              </w:rPr>
              <w:t>2</w:t>
            </w:r>
            <w:r w:rsidR="00FF1517" w:rsidRPr="0060625D">
              <w:rPr>
                <w:szCs w:val="22"/>
              </w:rPr>
              <w:t>5</w:t>
            </w:r>
            <w:r w:rsidR="00B91E51" w:rsidRPr="0060625D">
              <w:rPr>
                <w:szCs w:val="22"/>
              </w:rPr>
              <w:t xml:space="preserve"> percent</w:t>
            </w:r>
          </w:p>
        </w:tc>
      </w:tr>
    </w:tbl>
    <w:p w14:paraId="79C2A816" w14:textId="77777777" w:rsidR="003F6147" w:rsidRPr="003F6147" w:rsidRDefault="003F6147" w:rsidP="003F6147">
      <w:pPr>
        <w:ind w:left="720"/>
        <w:jc w:val="both"/>
        <w:rPr>
          <w:szCs w:val="22"/>
        </w:rPr>
      </w:pPr>
    </w:p>
    <w:p w14:paraId="3BB75C23" w14:textId="77777777" w:rsidR="003F6147" w:rsidRPr="003F6147" w:rsidRDefault="003F6147" w:rsidP="00497E0A">
      <w:pPr>
        <w:numPr>
          <w:ilvl w:val="0"/>
          <w:numId w:val="47"/>
        </w:numPr>
        <w:tabs>
          <w:tab w:val="clear" w:pos="720"/>
        </w:tabs>
        <w:ind w:left="360" w:hanging="360"/>
        <w:jc w:val="both"/>
        <w:rPr>
          <w:b/>
          <w:szCs w:val="22"/>
        </w:rPr>
      </w:pPr>
      <w:bookmarkStart w:id="58" w:name="MatchReq"/>
      <w:r w:rsidRPr="003F6147">
        <w:rPr>
          <w:b/>
        </w:rPr>
        <w:t>Match Funding Requirement</w:t>
      </w:r>
    </w:p>
    <w:bookmarkEnd w:id="58"/>
    <w:p w14:paraId="06674A6B" w14:textId="077800E5" w:rsidR="003F6147" w:rsidRPr="003F6147" w:rsidRDefault="003F6147" w:rsidP="003F6147">
      <w:pPr>
        <w:tabs>
          <w:tab w:val="left" w:pos="1170"/>
        </w:tabs>
        <w:jc w:val="both"/>
        <w:rPr>
          <w:szCs w:val="22"/>
        </w:rPr>
      </w:pPr>
      <w:r w:rsidRPr="003F6147">
        <w:rPr>
          <w:szCs w:val="22"/>
        </w:rPr>
        <w:t>Match funding is required in the amount of at least</w:t>
      </w:r>
      <w:r w:rsidRPr="0060625D">
        <w:rPr>
          <w:szCs w:val="22"/>
        </w:rPr>
        <w:t xml:space="preserve"> </w:t>
      </w:r>
      <w:r w:rsidR="009C1E6F" w:rsidRPr="0060625D">
        <w:rPr>
          <w:b/>
          <w:szCs w:val="22"/>
        </w:rPr>
        <w:t>2</w:t>
      </w:r>
      <w:r w:rsidR="00FF1517" w:rsidRPr="0060625D">
        <w:rPr>
          <w:b/>
          <w:szCs w:val="22"/>
        </w:rPr>
        <w:t>5</w:t>
      </w:r>
      <w:r w:rsidR="009C1E6F" w:rsidRPr="0060625D">
        <w:rPr>
          <w:b/>
          <w:szCs w:val="22"/>
        </w:rPr>
        <w:t xml:space="preserve"> percent</w:t>
      </w:r>
      <w:r w:rsidR="005B073B" w:rsidRPr="0060625D">
        <w:rPr>
          <w:szCs w:val="22"/>
        </w:rPr>
        <w:t xml:space="preserve"> of the requested </w:t>
      </w:r>
      <w:r w:rsidRPr="0060625D">
        <w:rPr>
          <w:szCs w:val="22"/>
        </w:rPr>
        <w:t>project funds.</w:t>
      </w:r>
    </w:p>
    <w:p w14:paraId="34DE2ABF" w14:textId="7F299D5D"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w:t>
      </w:r>
      <w:r w:rsidR="00A8436A">
        <w:rPr>
          <w:szCs w:val="22"/>
        </w:rPr>
        <w:t>.</w:t>
      </w:r>
      <w:r w:rsidR="00A6535F">
        <w:rPr>
          <w:szCs w:val="22"/>
        </w:rPr>
        <w:t>J</w:t>
      </w:r>
      <w:r w:rsidRPr="003F6147">
        <w:rPr>
          <w:szCs w:val="22"/>
        </w:rPr>
        <w:t>.</w:t>
      </w:r>
    </w:p>
    <w:p w14:paraId="4A1AB468" w14:textId="77777777" w:rsidR="003F6147" w:rsidRPr="003F6147" w:rsidRDefault="003F6147" w:rsidP="00497E0A">
      <w:pPr>
        <w:numPr>
          <w:ilvl w:val="0"/>
          <w:numId w:val="47"/>
        </w:numPr>
        <w:tabs>
          <w:tab w:val="clear" w:pos="720"/>
        </w:tabs>
        <w:ind w:left="360" w:hanging="360"/>
        <w:jc w:val="both"/>
      </w:pPr>
      <w:r w:rsidRPr="003F6147">
        <w:rPr>
          <w:b/>
        </w:rPr>
        <w:t>Change in Funding Amount</w:t>
      </w:r>
    </w:p>
    <w:p w14:paraId="7D87DD82" w14:textId="0CD39FF9" w:rsidR="003F6147" w:rsidRPr="005B073B" w:rsidRDefault="003F6147" w:rsidP="00635F22">
      <w:pPr>
        <w:tabs>
          <w:tab w:val="left" w:pos="1170"/>
        </w:tabs>
        <w:jc w:val="both"/>
        <w:rPr>
          <w:szCs w:val="22"/>
        </w:rPr>
      </w:pPr>
      <w:r w:rsidRPr="005B073B">
        <w:rPr>
          <w:szCs w:val="22"/>
        </w:rPr>
        <w:t xml:space="preserve">Along with any other rights and remedies available to it, the </w:t>
      </w:r>
      <w:r w:rsidRPr="0060625D">
        <w:rPr>
          <w:szCs w:val="22"/>
        </w:rPr>
        <w:t>CEC</w:t>
      </w:r>
      <w:r w:rsidRPr="005B073B">
        <w:rPr>
          <w:szCs w:val="22"/>
        </w:rPr>
        <w:t xml:space="preserve"> reserves the right to:</w:t>
      </w:r>
    </w:p>
    <w:p w14:paraId="6049BB5C" w14:textId="77777777" w:rsidR="003F6147" w:rsidRPr="003F6147" w:rsidRDefault="003F6147" w:rsidP="00BA450F">
      <w:pPr>
        <w:numPr>
          <w:ilvl w:val="0"/>
          <w:numId w:val="49"/>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BA450F">
      <w:pPr>
        <w:numPr>
          <w:ilvl w:val="0"/>
          <w:numId w:val="49"/>
        </w:numPr>
        <w:spacing w:after="0"/>
        <w:jc w:val="both"/>
      </w:pPr>
      <w:r w:rsidRPr="003F6147">
        <w:t>Allocate any additional or unawarded funds to passing applications, in rank order.</w:t>
      </w:r>
    </w:p>
    <w:p w14:paraId="7A94B035" w14:textId="3A4CEDB1" w:rsidR="005B073B" w:rsidRDefault="005B073B" w:rsidP="00BA450F">
      <w:pPr>
        <w:numPr>
          <w:ilvl w:val="0"/>
          <w:numId w:val="49"/>
        </w:numPr>
        <w:spacing w:after="0"/>
        <w:jc w:val="both"/>
      </w:pPr>
      <w:r w:rsidRPr="00224AFF">
        <w:t xml:space="preserve">Reallocate </w:t>
      </w:r>
      <w:r>
        <w:t>funding between any of the groups</w:t>
      </w:r>
      <w:r w:rsidR="003036F7" w:rsidRPr="003036F7">
        <w:t>.</w:t>
      </w:r>
      <w:r>
        <w:t xml:space="preserve"> </w:t>
      </w:r>
    </w:p>
    <w:p w14:paraId="3538ECFF" w14:textId="67205EA7" w:rsidR="003F6147" w:rsidRPr="003F6147" w:rsidRDefault="003F6147" w:rsidP="00BA450F">
      <w:pPr>
        <w:numPr>
          <w:ilvl w:val="0"/>
          <w:numId w:val="49"/>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4323EB42" w14:textId="10169A1B" w:rsidR="00362FCE" w:rsidRDefault="00362FCE" w:rsidP="00362FCE">
      <w:pPr>
        <w:spacing w:after="0"/>
        <w:jc w:val="both"/>
      </w:pPr>
    </w:p>
    <w:p w14:paraId="3DFE154E" w14:textId="7E9F7CD7" w:rsidR="00362FCE" w:rsidRPr="0060625D" w:rsidRDefault="00362FCE" w:rsidP="00497E0A">
      <w:pPr>
        <w:pStyle w:val="ListParagraph"/>
        <w:numPr>
          <w:ilvl w:val="0"/>
          <w:numId w:val="47"/>
        </w:numPr>
        <w:tabs>
          <w:tab w:val="clear" w:pos="720"/>
        </w:tabs>
        <w:spacing w:after="160"/>
        <w:ind w:left="360" w:hanging="360"/>
        <w:jc w:val="both"/>
        <w:rPr>
          <w:b/>
          <w:szCs w:val="22"/>
        </w:rPr>
      </w:pPr>
      <w:r w:rsidRPr="0060625D">
        <w:rPr>
          <w:b/>
          <w:szCs w:val="22"/>
        </w:rPr>
        <w:t xml:space="preserve">Unallowable Costs </w:t>
      </w:r>
    </w:p>
    <w:p w14:paraId="0FBEEB65" w14:textId="0541FF5A" w:rsidR="00635454" w:rsidRPr="0060625D" w:rsidRDefault="00635454" w:rsidP="00635454">
      <w:pPr>
        <w:spacing w:after="160"/>
        <w:jc w:val="both"/>
        <w:rPr>
          <w:szCs w:val="22"/>
        </w:rPr>
      </w:pPr>
      <w:r w:rsidRPr="0060625D">
        <w:rPr>
          <w:szCs w:val="22"/>
        </w:rPr>
        <w:t>For an item of cost to be allowable, it must be included in the approved agreement budget and allowable per the terms and conditions of the resulting agreement. The following are examples of unallowable costs under an agreement resulting from this solicitation. This list is not comprehensive and additional items of cost may be unallowable in accordance with the terms and conditions.</w:t>
      </w:r>
    </w:p>
    <w:p w14:paraId="3A904D59" w14:textId="1DE479CC" w:rsidR="00635454" w:rsidRPr="0060625D" w:rsidRDefault="00635454" w:rsidP="00167A7A">
      <w:pPr>
        <w:pStyle w:val="ListParagraph"/>
        <w:numPr>
          <w:ilvl w:val="0"/>
          <w:numId w:val="81"/>
        </w:numPr>
        <w:spacing w:after="160"/>
        <w:jc w:val="both"/>
        <w:rPr>
          <w:szCs w:val="22"/>
        </w:rPr>
      </w:pPr>
      <w:r w:rsidRPr="0060625D">
        <w:rPr>
          <w:b/>
          <w:szCs w:val="22"/>
        </w:rPr>
        <w:t>Forgone Profit</w:t>
      </w:r>
      <w:r w:rsidRPr="0060625D">
        <w:rPr>
          <w:szCs w:val="22"/>
        </w:rPr>
        <w:t xml:space="preserve"> – For example, if a company usually charges 10</w:t>
      </w:r>
      <w:r w:rsidR="0009208F" w:rsidRPr="0060625D">
        <w:rPr>
          <w:szCs w:val="22"/>
        </w:rPr>
        <w:t xml:space="preserve"> percent</w:t>
      </w:r>
      <w:r w:rsidRPr="0060625D">
        <w:rPr>
          <w:szCs w:val="22"/>
        </w:rPr>
        <w:t xml:space="preserve"> profit but only charges 4</w:t>
      </w:r>
      <w:r w:rsidR="0009208F" w:rsidRPr="0060625D">
        <w:rPr>
          <w:szCs w:val="22"/>
        </w:rPr>
        <w:t xml:space="preserve"> percent</w:t>
      </w:r>
      <w:r w:rsidRPr="0060625D">
        <w:rPr>
          <w:szCs w:val="22"/>
        </w:rPr>
        <w:t xml:space="preserve"> to CEC. The unclaimed difference is not an allowable item of cost.</w:t>
      </w:r>
    </w:p>
    <w:p w14:paraId="4B07EF3F" w14:textId="2D64E525" w:rsidR="00635454" w:rsidRPr="0060625D" w:rsidRDefault="00635454" w:rsidP="00167A7A">
      <w:pPr>
        <w:pStyle w:val="ListParagraph"/>
        <w:numPr>
          <w:ilvl w:val="0"/>
          <w:numId w:val="81"/>
        </w:numPr>
        <w:spacing w:after="160"/>
        <w:jc w:val="both"/>
        <w:rPr>
          <w:szCs w:val="22"/>
        </w:rPr>
      </w:pPr>
      <w:r w:rsidRPr="0060625D">
        <w:rPr>
          <w:b/>
          <w:szCs w:val="22"/>
        </w:rPr>
        <w:t>Forgone Rent</w:t>
      </w:r>
      <w:r w:rsidRPr="0060625D">
        <w:rPr>
          <w:szCs w:val="22"/>
        </w:rPr>
        <w:t xml:space="preserve"> – For example, rents that are not paid is not an allowable item of reimbursable cost.</w:t>
      </w:r>
    </w:p>
    <w:p w14:paraId="5741765C" w14:textId="569DC35F" w:rsidR="00635454" w:rsidRPr="0060625D" w:rsidRDefault="00635454" w:rsidP="00167A7A">
      <w:pPr>
        <w:pStyle w:val="ListParagraph"/>
        <w:numPr>
          <w:ilvl w:val="0"/>
          <w:numId w:val="81"/>
        </w:numPr>
        <w:spacing w:after="160"/>
        <w:jc w:val="both"/>
        <w:rPr>
          <w:szCs w:val="22"/>
        </w:rPr>
      </w:pPr>
      <w:r w:rsidRPr="0060625D">
        <w:rPr>
          <w:b/>
          <w:szCs w:val="22"/>
        </w:rPr>
        <w:t>Discounted or Refunded Equipment Costs</w:t>
      </w:r>
      <w:r w:rsidRPr="0060625D">
        <w:rPr>
          <w:szCs w:val="22"/>
        </w:rPr>
        <w:t xml:space="preserve"> – For example, a claim that equipment costs $10,000 but recipient only pays $6,000 due to some “special” discount. The difference of $4,000 is not an allowable match share expense. Another example is if the recipient actually pays $10,000 but the vendor refunds $4,000 – only the net $6,000 is an allowable item of cost. </w:t>
      </w:r>
    </w:p>
    <w:p w14:paraId="013DEAAC" w14:textId="026B544D" w:rsidR="00635454" w:rsidRPr="0060625D" w:rsidRDefault="00635454" w:rsidP="00167A7A">
      <w:pPr>
        <w:pStyle w:val="ListParagraph"/>
        <w:numPr>
          <w:ilvl w:val="0"/>
          <w:numId w:val="81"/>
        </w:numPr>
        <w:spacing w:after="160"/>
        <w:jc w:val="both"/>
        <w:rPr>
          <w:szCs w:val="22"/>
        </w:rPr>
      </w:pPr>
      <w:r w:rsidRPr="0060625D">
        <w:rPr>
          <w:b/>
          <w:szCs w:val="22"/>
        </w:rPr>
        <w:lastRenderedPageBreak/>
        <w:t>Foregone Salary, Fringe, Indirect or Other Types of Cost</w:t>
      </w:r>
      <w:r w:rsidR="00313906" w:rsidRPr="0060625D">
        <w:rPr>
          <w:b/>
          <w:szCs w:val="22"/>
        </w:rPr>
        <w:t>s</w:t>
      </w:r>
      <w:r w:rsidRPr="0060625D">
        <w:rPr>
          <w:szCs w:val="22"/>
        </w:rPr>
        <w:t xml:space="preserve"> – For example, a person normally charges or is paid $100 per </w:t>
      </w:r>
      <w:proofErr w:type="gramStart"/>
      <w:r w:rsidRPr="0060625D">
        <w:rPr>
          <w:szCs w:val="22"/>
        </w:rPr>
        <w:t>hour, but</w:t>
      </w:r>
      <w:proofErr w:type="gramEnd"/>
      <w:r w:rsidRPr="0060625D">
        <w:rPr>
          <w:szCs w:val="22"/>
        </w:rPr>
        <w:t xml:space="preserve"> will only charge $50 per hour towards the CEC award. Only actual costs incurred and paid to the employee are allowable. Therefore, if an employee is actually paid $100 per hour and CEC only reimburses at $40 per hour, then the unreimbursed $60 per hour is an allowable match share cost because this is an actual payment as opposed to a foregone salary amount. Volunteer labor (i.e., labor from a person who does not receive any compensation for their labor) may be an allowable in-kind match share expense if the value of the labor is reasonable and justified.</w:t>
      </w:r>
    </w:p>
    <w:p w14:paraId="05A9E151" w14:textId="4F76E454" w:rsidR="00362FCE" w:rsidRPr="0060625D" w:rsidRDefault="00635454" w:rsidP="00167A7A">
      <w:pPr>
        <w:pStyle w:val="ListParagraph"/>
        <w:numPr>
          <w:ilvl w:val="0"/>
          <w:numId w:val="81"/>
        </w:numPr>
        <w:spacing w:after="160"/>
        <w:jc w:val="both"/>
        <w:rPr>
          <w:szCs w:val="22"/>
        </w:rPr>
      </w:pPr>
      <w:r w:rsidRPr="0060625D">
        <w:rPr>
          <w:b/>
          <w:szCs w:val="22"/>
        </w:rPr>
        <w:t>Vehicle</w:t>
      </w:r>
      <w:r w:rsidR="002252E7" w:rsidRPr="0060625D">
        <w:rPr>
          <w:b/>
          <w:szCs w:val="22"/>
        </w:rPr>
        <w:t xml:space="preserve"> Acquisition</w:t>
      </w:r>
      <w:r w:rsidRPr="0060625D">
        <w:rPr>
          <w:b/>
          <w:szCs w:val="22"/>
        </w:rPr>
        <w:t xml:space="preserve"> Cos</w:t>
      </w:r>
      <w:r w:rsidR="002252E7" w:rsidRPr="0060625D">
        <w:rPr>
          <w:b/>
          <w:szCs w:val="22"/>
        </w:rPr>
        <w:t>t</w:t>
      </w:r>
      <w:r w:rsidR="00313906" w:rsidRPr="0060625D">
        <w:rPr>
          <w:b/>
          <w:szCs w:val="22"/>
        </w:rPr>
        <w:t>s</w:t>
      </w:r>
      <w:r w:rsidR="002252E7" w:rsidRPr="0060625D">
        <w:rPr>
          <w:szCs w:val="22"/>
        </w:rPr>
        <w:t xml:space="preserve"> – </w:t>
      </w:r>
      <w:r w:rsidR="00362FCE" w:rsidRPr="0060625D">
        <w:rPr>
          <w:szCs w:val="22"/>
        </w:rPr>
        <w:t>CEC</w:t>
      </w:r>
      <w:r w:rsidR="002252E7" w:rsidRPr="0060625D">
        <w:rPr>
          <w:szCs w:val="22"/>
        </w:rPr>
        <w:t xml:space="preserve"> </w:t>
      </w:r>
      <w:r w:rsidR="00362FCE" w:rsidRPr="0060625D">
        <w:rPr>
          <w:szCs w:val="22"/>
        </w:rPr>
        <w:t>funds cannot be used to purchase or lease vehicles for the proposed project. Applicants may use match funds to purchase or lease hydrogen fuel cell vehicles (see Section I.J for more information on Match Funds). To demonstrate real-world performance of proposed innovative hydrogen refueling solutions, applicants are encouraged to leverage other programs to purchase or lease vehicles such as the California Air Resources Board’s Advanced Technology Demonstrations and Pilots solicitation, Clean Off-Road Equipment Voucher Incentive Project (CORE), Hybrid and Zero-Emission Truck and Bus Voucher Incentive Project (HVIP), or the Carl Moyer Program.</w:t>
      </w:r>
    </w:p>
    <w:p w14:paraId="60039B0D" w14:textId="1F225032" w:rsidR="00362FCE" w:rsidRPr="0060625D" w:rsidRDefault="002252E7" w:rsidP="00167A7A">
      <w:pPr>
        <w:pStyle w:val="ListParagraph"/>
        <w:numPr>
          <w:ilvl w:val="0"/>
          <w:numId w:val="81"/>
        </w:numPr>
        <w:spacing w:after="160"/>
        <w:jc w:val="both"/>
      </w:pPr>
      <w:r w:rsidRPr="0060625D">
        <w:rPr>
          <w:b/>
        </w:rPr>
        <w:t>Hydrogen Fuel Cost</w:t>
      </w:r>
      <w:r w:rsidR="00313906" w:rsidRPr="0060625D">
        <w:rPr>
          <w:b/>
        </w:rPr>
        <w:t>s</w:t>
      </w:r>
      <w:r w:rsidRPr="0060625D">
        <w:t xml:space="preserve"> – </w:t>
      </w:r>
      <w:r w:rsidR="00362FCE" w:rsidRPr="0060625D">
        <w:t>CEC</w:t>
      </w:r>
      <w:r w:rsidRPr="0060625D">
        <w:t xml:space="preserve"> </w:t>
      </w:r>
      <w:r w:rsidR="00362FCE" w:rsidRPr="0060625D">
        <w:t>funds cannot be used to purchase hydrogen fuel for the proposed project. Applicants may use match funds to purchase hydrogen fuel (see Section I.J for more information on Match Funds). Applicants are encouraged to source hydrogen</w:t>
      </w:r>
      <w:r w:rsidR="008F0953" w:rsidRPr="0060625D">
        <w:t xml:space="preserve"> from low carbon </w:t>
      </w:r>
      <w:r w:rsidR="008F51CB" w:rsidRPr="0060625D">
        <w:t>pathways</w:t>
      </w:r>
      <w:r w:rsidR="008F0953" w:rsidRPr="0060625D">
        <w:t>, such as</w:t>
      </w:r>
      <w:r w:rsidR="00EB01BC" w:rsidRPr="0060625D">
        <w:t xml:space="preserve"> </w:t>
      </w:r>
      <w:r w:rsidR="008F51CB" w:rsidRPr="0060625D">
        <w:t xml:space="preserve">electrolysis </w:t>
      </w:r>
      <w:r w:rsidR="007351B4" w:rsidRPr="0060625D">
        <w:t>using</w:t>
      </w:r>
      <w:r w:rsidR="00041585" w:rsidRPr="0060625D">
        <w:t xml:space="preserve"> renewable electricity,</w:t>
      </w:r>
      <w:r w:rsidR="00362FCE" w:rsidRPr="0060625D">
        <w:t xml:space="preserve"> to maximize project benefits (see Section IV for more information on scoring criteria).</w:t>
      </w:r>
    </w:p>
    <w:p w14:paraId="739A85C4" w14:textId="77777777" w:rsidR="003F6147" w:rsidRPr="00756BAC" w:rsidRDefault="003F6147" w:rsidP="00BA450F">
      <w:pPr>
        <w:pStyle w:val="Heading2"/>
        <w:numPr>
          <w:ilvl w:val="0"/>
          <w:numId w:val="50"/>
        </w:numPr>
      </w:pPr>
      <w:bookmarkStart w:id="59" w:name="_Key_Activities_Schedule"/>
      <w:bookmarkStart w:id="60" w:name="_Toc458602325"/>
      <w:bookmarkStart w:id="61" w:name="_Toc81377102"/>
      <w:bookmarkStart w:id="62" w:name="_Toc114661248"/>
      <w:bookmarkEnd w:id="59"/>
      <w:r w:rsidRPr="00756BAC">
        <w:t>Key Activities Schedule</w:t>
      </w:r>
      <w:bookmarkEnd w:id="60"/>
      <w:bookmarkEnd w:id="61"/>
      <w:bookmarkEnd w:id="62"/>
    </w:p>
    <w:p w14:paraId="57A85152" w14:textId="560182F3" w:rsidR="003F6147" w:rsidRDefault="003F6147" w:rsidP="004F2C2C">
      <w:pPr>
        <w:spacing w:after="0"/>
        <w:jc w:val="both"/>
        <w:rPr>
          <w:b/>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1AF90C4F" w14:textId="77777777" w:rsidR="004F2C2C" w:rsidRPr="004F2C2C" w:rsidRDefault="004F2C2C" w:rsidP="004F2C2C">
      <w:pPr>
        <w:spacing w:after="0"/>
        <w:jc w:val="both"/>
        <w:rPr>
          <w:color w:val="00B0F0"/>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845"/>
        <w:gridCol w:w="2610"/>
        <w:gridCol w:w="1355"/>
      </w:tblGrid>
      <w:tr w:rsidR="00A511B4" w:rsidRPr="00A511B4" w14:paraId="6B4DE808" w14:textId="77777777" w:rsidTr="00A16E8F">
        <w:trPr>
          <w:cnfStyle w:val="100000000000" w:firstRow="1" w:lastRow="0" w:firstColumn="0" w:lastColumn="0" w:oddVBand="0" w:evenVBand="0" w:oddHBand="0" w:evenHBand="0" w:firstRowFirstColumn="0" w:firstRowLastColumn="0" w:lastRowFirstColumn="0" w:lastRowLastColumn="0"/>
          <w:trHeight w:hRule="exact" w:val="271"/>
          <w:tblHeader/>
        </w:trPr>
        <w:tc>
          <w:tcPr>
            <w:cnfStyle w:val="000010000000" w:firstRow="0" w:lastRow="0" w:firstColumn="0" w:lastColumn="0" w:oddVBand="1" w:evenVBand="0" w:oddHBand="0" w:evenHBand="0" w:firstRowFirstColumn="0" w:firstRowLastColumn="0" w:lastRowFirstColumn="0" w:lastRowLastColumn="0"/>
            <w:tcW w:w="5845" w:type="dxa"/>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2610"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355"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Cambria Math"/>
                <w:szCs w:val="22"/>
                <w:vertAlign w:val="superscript"/>
              </w:rPr>
              <w:footnoteReference w:id="9"/>
            </w:r>
            <w:r w:rsidRPr="00A511B4">
              <w:rPr>
                <w:szCs w:val="22"/>
              </w:rPr>
              <w:t xml:space="preserve"> </w:t>
            </w:r>
          </w:p>
        </w:tc>
      </w:tr>
      <w:tr w:rsidR="00A511B4" w:rsidRPr="00A511B4" w14:paraId="00CC20E0" w14:textId="77777777" w:rsidTr="00A16E8F">
        <w:trPr>
          <w:cnfStyle w:val="000000100000" w:firstRow="0" w:lastRow="0" w:firstColumn="0" w:lastColumn="0" w:oddVBand="0" w:evenVBand="0" w:oddHBand="1" w:evenHBand="0" w:firstRowFirstColumn="0" w:firstRowLastColumn="0" w:lastRowFirstColumn="0" w:lastRowLastColumn="0"/>
          <w:trHeight w:hRule="exact" w:val="244"/>
        </w:trPr>
        <w:tc>
          <w:tcPr>
            <w:cnfStyle w:val="000010000000" w:firstRow="0" w:lastRow="0" w:firstColumn="0" w:lastColumn="0" w:oddVBand="1" w:evenVBand="0" w:oddHBand="0" w:evenHBand="0" w:firstRowFirstColumn="0" w:firstRowLastColumn="0" w:lastRowFirstColumn="0" w:lastRowLastColumn="0"/>
            <w:tcW w:w="5845"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610" w:type="dxa"/>
          </w:tcPr>
          <w:p w14:paraId="66923AAD" w14:textId="6406DCF4" w:rsidR="00A511B4" w:rsidRPr="0060625D" w:rsidRDefault="00937159"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60625D">
              <w:rPr>
                <w:szCs w:val="22"/>
              </w:rPr>
              <w:t>October</w:t>
            </w:r>
            <w:r w:rsidR="00903337" w:rsidRPr="0060625D">
              <w:rPr>
                <w:szCs w:val="22"/>
              </w:rPr>
              <w:t xml:space="preserve"> 3, </w:t>
            </w:r>
            <w:r w:rsidR="00026544" w:rsidRPr="0060625D">
              <w:rPr>
                <w:szCs w:val="22"/>
              </w:rPr>
              <w:t>202</w:t>
            </w:r>
            <w:r w:rsidR="00DA6653" w:rsidRPr="0060625D">
              <w:rPr>
                <w:szCs w:val="22"/>
              </w:rPr>
              <w:t>2</w:t>
            </w:r>
          </w:p>
        </w:tc>
        <w:tc>
          <w:tcPr>
            <w:cnfStyle w:val="000010000000" w:firstRow="0" w:lastRow="0" w:firstColumn="0" w:lastColumn="0" w:oddVBand="1" w:evenVBand="0" w:oddHBand="0" w:evenHBand="0" w:firstRowFirstColumn="0" w:firstRowLastColumn="0" w:lastRowFirstColumn="0" w:lastRowLastColumn="0"/>
            <w:tcW w:w="1355" w:type="dxa"/>
          </w:tcPr>
          <w:p w14:paraId="12E1F04B" w14:textId="77777777" w:rsidR="00A511B4" w:rsidRPr="0060625D" w:rsidRDefault="00A511B4" w:rsidP="00A511B4">
            <w:pPr>
              <w:keepNext/>
              <w:keepLines/>
              <w:widowControl w:val="0"/>
              <w:jc w:val="both"/>
              <w:rPr>
                <w:szCs w:val="22"/>
              </w:rPr>
            </w:pPr>
          </w:p>
        </w:tc>
      </w:tr>
      <w:tr w:rsidR="00A511B4" w:rsidRPr="00A511B4" w14:paraId="42C05F9F" w14:textId="77777777" w:rsidTr="00A16E8F">
        <w:trPr>
          <w:trHeight w:hRule="exact" w:val="271"/>
        </w:trPr>
        <w:tc>
          <w:tcPr>
            <w:cnfStyle w:val="000010000000" w:firstRow="0" w:lastRow="0" w:firstColumn="0" w:lastColumn="0" w:oddVBand="1" w:evenVBand="0" w:oddHBand="0" w:evenHBand="0" w:firstRowFirstColumn="0" w:firstRowLastColumn="0" w:lastRowFirstColumn="0" w:lastRowLastColumn="0"/>
            <w:tcW w:w="5845" w:type="dxa"/>
          </w:tcPr>
          <w:p w14:paraId="3215EA9F" w14:textId="77777777" w:rsidR="00A511B4" w:rsidRPr="00A511B4" w:rsidRDefault="00A511B4" w:rsidP="00A511B4">
            <w:pPr>
              <w:keepNext/>
              <w:keepLines/>
              <w:widowControl w:val="0"/>
              <w:jc w:val="both"/>
              <w:rPr>
                <w:b/>
                <w:szCs w:val="22"/>
              </w:rPr>
            </w:pPr>
            <w:r w:rsidRPr="00A511B4">
              <w:rPr>
                <w:b/>
                <w:szCs w:val="22"/>
              </w:rPr>
              <w:t>Pre-Application Workshop</w:t>
            </w:r>
          </w:p>
        </w:tc>
        <w:tc>
          <w:tcPr>
            <w:tcW w:w="2610" w:type="dxa"/>
          </w:tcPr>
          <w:p w14:paraId="0DD6A6EA" w14:textId="249A3E14" w:rsidR="00A511B4" w:rsidRPr="0060625D" w:rsidRDefault="0090333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60625D">
              <w:rPr>
                <w:b/>
                <w:szCs w:val="22"/>
              </w:rPr>
              <w:t>October 14, 2022</w:t>
            </w:r>
          </w:p>
        </w:tc>
        <w:tc>
          <w:tcPr>
            <w:cnfStyle w:val="000010000000" w:firstRow="0" w:lastRow="0" w:firstColumn="0" w:lastColumn="0" w:oddVBand="1" w:evenVBand="0" w:oddHBand="0" w:evenHBand="0" w:firstRowFirstColumn="0" w:firstRowLastColumn="0" w:lastRowFirstColumn="0" w:lastRowLastColumn="0"/>
            <w:tcW w:w="1355" w:type="dxa"/>
          </w:tcPr>
          <w:p w14:paraId="7ECE131E" w14:textId="1C8A0A33" w:rsidR="00A511B4" w:rsidRPr="0060625D" w:rsidRDefault="00CC4208" w:rsidP="00A511B4">
            <w:pPr>
              <w:keepNext/>
              <w:keepLines/>
              <w:widowControl w:val="0"/>
              <w:jc w:val="both"/>
              <w:rPr>
                <w:b/>
                <w:szCs w:val="22"/>
              </w:rPr>
            </w:pPr>
            <w:r w:rsidRPr="0060625D">
              <w:rPr>
                <w:b/>
                <w:szCs w:val="22"/>
              </w:rPr>
              <w:t>10:00 a.m.</w:t>
            </w:r>
          </w:p>
        </w:tc>
      </w:tr>
      <w:tr w:rsidR="00A511B4" w:rsidRPr="00A511B4" w14:paraId="5055D2CF" w14:textId="77777777" w:rsidTr="00A16E8F">
        <w:trPr>
          <w:cnfStyle w:val="000000100000" w:firstRow="0" w:lastRow="0" w:firstColumn="0" w:lastColumn="0" w:oddVBand="0" w:evenVBand="0" w:oddHBand="1" w:evenHBand="0" w:firstRowFirstColumn="0" w:firstRowLastColumn="0" w:lastRowFirstColumn="0" w:lastRowLastColumn="0"/>
          <w:trHeight w:hRule="exact" w:val="253"/>
        </w:trPr>
        <w:tc>
          <w:tcPr>
            <w:cnfStyle w:val="000010000000" w:firstRow="0" w:lastRow="0" w:firstColumn="0" w:lastColumn="0" w:oddVBand="1" w:evenVBand="0" w:oddHBand="0" w:evenHBand="0" w:firstRowFirstColumn="0" w:firstRowLastColumn="0" w:lastRowFirstColumn="0" w:lastRowLastColumn="0"/>
            <w:tcW w:w="5845"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CC4208">
              <w:rPr>
                <w:rFonts w:cs="Cambria Math"/>
                <w:b/>
                <w:szCs w:val="22"/>
                <w:vertAlign w:val="superscript"/>
              </w:rPr>
              <w:footnoteReference w:id="10"/>
            </w:r>
          </w:p>
        </w:tc>
        <w:tc>
          <w:tcPr>
            <w:tcW w:w="2610" w:type="dxa"/>
          </w:tcPr>
          <w:p w14:paraId="36E5718D" w14:textId="658374F8" w:rsidR="00A511B4" w:rsidRPr="0060625D" w:rsidRDefault="0090333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60625D">
              <w:rPr>
                <w:b/>
                <w:szCs w:val="22"/>
              </w:rPr>
              <w:t>October 21, 2022</w:t>
            </w:r>
          </w:p>
        </w:tc>
        <w:tc>
          <w:tcPr>
            <w:cnfStyle w:val="000010000000" w:firstRow="0" w:lastRow="0" w:firstColumn="0" w:lastColumn="0" w:oddVBand="1" w:evenVBand="0" w:oddHBand="0" w:evenHBand="0" w:firstRowFirstColumn="0" w:firstRowLastColumn="0" w:lastRowFirstColumn="0" w:lastRowLastColumn="0"/>
            <w:tcW w:w="1355" w:type="dxa"/>
          </w:tcPr>
          <w:p w14:paraId="1B420F68" w14:textId="77777777" w:rsidR="00A511B4" w:rsidRPr="0060625D" w:rsidRDefault="00A511B4" w:rsidP="00A511B4">
            <w:pPr>
              <w:keepNext/>
              <w:keepLines/>
              <w:widowControl w:val="0"/>
              <w:jc w:val="both"/>
              <w:rPr>
                <w:b/>
                <w:szCs w:val="22"/>
              </w:rPr>
            </w:pPr>
            <w:r w:rsidRPr="00A511B4">
              <w:rPr>
                <w:b/>
                <w:szCs w:val="22"/>
              </w:rPr>
              <w:t>5:00 p.m.</w:t>
            </w:r>
          </w:p>
        </w:tc>
      </w:tr>
      <w:tr w:rsidR="00A511B4" w:rsidRPr="00A511B4" w14:paraId="596EC8A6" w14:textId="77777777" w:rsidTr="00A16E8F">
        <w:trPr>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07853ABA" w14:textId="15FDAE33"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2610" w:type="dxa"/>
          </w:tcPr>
          <w:p w14:paraId="1D2A97C9" w14:textId="3F2D6C71" w:rsidR="00A511B4" w:rsidRPr="0060625D" w:rsidRDefault="00903337"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60625D">
              <w:rPr>
                <w:szCs w:val="22"/>
              </w:rPr>
              <w:t>November 7, 2022</w:t>
            </w:r>
          </w:p>
        </w:tc>
        <w:tc>
          <w:tcPr>
            <w:cnfStyle w:val="000010000000" w:firstRow="0" w:lastRow="0" w:firstColumn="0" w:lastColumn="0" w:oddVBand="1" w:evenVBand="0" w:oddHBand="0" w:evenHBand="0" w:firstRowFirstColumn="0" w:firstRowLastColumn="0" w:lastRowFirstColumn="0" w:lastRowLastColumn="0"/>
            <w:tcW w:w="1355" w:type="dxa"/>
          </w:tcPr>
          <w:p w14:paraId="060DC5ED" w14:textId="77777777" w:rsidR="00A511B4" w:rsidRPr="0060625D" w:rsidRDefault="00A511B4" w:rsidP="00A511B4">
            <w:pPr>
              <w:keepNext/>
              <w:keepLines/>
              <w:widowControl w:val="0"/>
              <w:jc w:val="both"/>
              <w:rPr>
                <w:szCs w:val="22"/>
              </w:rPr>
            </w:pPr>
          </w:p>
        </w:tc>
      </w:tr>
      <w:tr w:rsidR="00A511B4" w:rsidRPr="00A511B4" w14:paraId="60FA0B14" w14:textId="77777777" w:rsidTr="00A16E8F">
        <w:trPr>
          <w:cnfStyle w:val="000000100000" w:firstRow="0" w:lastRow="0" w:firstColumn="0" w:lastColumn="0" w:oddVBand="0" w:evenVBand="0" w:oddHBand="1" w:evenHBand="0" w:firstRowFirstColumn="0" w:firstRowLastColumn="0" w:lastRowFirstColumn="0" w:lastRowLastColumn="0"/>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0A1460F3" w14:textId="3F155741" w:rsidR="00A511B4" w:rsidRPr="00A511B4" w:rsidRDefault="00A511B4" w:rsidP="00A511B4">
            <w:pPr>
              <w:keepNext/>
              <w:keepLines/>
              <w:widowControl w:val="0"/>
              <w:jc w:val="both"/>
              <w:rPr>
                <w:b/>
                <w:szCs w:val="22"/>
              </w:rPr>
            </w:pPr>
            <w:r w:rsidRPr="00A511B4">
              <w:rPr>
                <w:b/>
                <w:szCs w:val="22"/>
              </w:rPr>
              <w:t xml:space="preserve">Deadline to Submit </w:t>
            </w:r>
            <w:r w:rsidR="005C3347">
              <w:rPr>
                <w:b/>
                <w:szCs w:val="22"/>
              </w:rPr>
              <w:t>Pre-Application Abstracts</w:t>
            </w:r>
          </w:p>
        </w:tc>
        <w:tc>
          <w:tcPr>
            <w:tcW w:w="2610" w:type="dxa"/>
          </w:tcPr>
          <w:p w14:paraId="4AD7F92F" w14:textId="4404624C" w:rsidR="00A511B4" w:rsidRPr="0060625D" w:rsidRDefault="00BC6BD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60625D">
              <w:rPr>
                <w:b/>
              </w:rPr>
              <w:t xml:space="preserve">November </w:t>
            </w:r>
            <w:r w:rsidR="00924E7E" w:rsidRPr="0060625D">
              <w:rPr>
                <w:b/>
              </w:rPr>
              <w:t>18</w:t>
            </w:r>
            <w:r w:rsidRPr="0060625D">
              <w:rPr>
                <w:b/>
              </w:rPr>
              <w:t>, 2022</w:t>
            </w:r>
          </w:p>
        </w:tc>
        <w:tc>
          <w:tcPr>
            <w:cnfStyle w:val="000010000000" w:firstRow="0" w:lastRow="0" w:firstColumn="0" w:lastColumn="0" w:oddVBand="1" w:evenVBand="0" w:oddHBand="0" w:evenHBand="0" w:firstRowFirstColumn="0" w:firstRowLastColumn="0" w:lastRowFirstColumn="0" w:lastRowLastColumn="0"/>
            <w:tcW w:w="1355" w:type="dxa"/>
          </w:tcPr>
          <w:p w14:paraId="5A7F4EAC" w14:textId="7B9E0EE4" w:rsidR="00A511B4" w:rsidRPr="0060625D" w:rsidRDefault="002A01D0" w:rsidP="00A511B4">
            <w:pPr>
              <w:keepNext/>
              <w:keepLines/>
              <w:widowControl w:val="0"/>
              <w:jc w:val="both"/>
              <w:rPr>
                <w:szCs w:val="22"/>
              </w:rPr>
            </w:pPr>
            <w:r w:rsidRPr="00386F05">
              <w:rPr>
                <w:b/>
                <w:szCs w:val="22"/>
              </w:rPr>
              <w:t>11:59 p.m.</w:t>
            </w:r>
          </w:p>
        </w:tc>
      </w:tr>
      <w:tr w:rsidR="00A511B4" w:rsidRPr="00A511B4" w14:paraId="4670966A" w14:textId="77777777" w:rsidTr="00A16E8F">
        <w:trPr>
          <w:trHeight w:hRule="exact" w:val="523"/>
        </w:trPr>
        <w:tc>
          <w:tcPr>
            <w:cnfStyle w:val="000010000000" w:firstRow="0" w:lastRow="0" w:firstColumn="0" w:lastColumn="0" w:oddVBand="1" w:evenVBand="0" w:oddHBand="0" w:evenHBand="0" w:firstRowFirstColumn="0" w:firstRowLastColumn="0" w:lastRowFirstColumn="0" w:lastRowLastColumn="0"/>
            <w:tcW w:w="5845" w:type="dxa"/>
          </w:tcPr>
          <w:p w14:paraId="7387DC00" w14:textId="0BA957E0" w:rsidR="00A511B4" w:rsidRPr="00A511B4" w:rsidRDefault="00A511B4" w:rsidP="00A511B4">
            <w:pPr>
              <w:keepNext/>
              <w:keepLines/>
              <w:widowControl w:val="0"/>
              <w:jc w:val="both"/>
              <w:rPr>
                <w:szCs w:val="22"/>
              </w:rPr>
            </w:pPr>
            <w:r w:rsidRPr="00A511B4">
              <w:rPr>
                <w:szCs w:val="22"/>
              </w:rPr>
              <w:t>Anticipated Notice of P</w:t>
            </w:r>
            <w:r w:rsidR="005C3347">
              <w:rPr>
                <w:szCs w:val="22"/>
              </w:rPr>
              <w:t>re-Application Abstracts</w:t>
            </w:r>
            <w:r w:rsidRPr="00A511B4">
              <w:rPr>
                <w:szCs w:val="22"/>
              </w:rPr>
              <w:t xml:space="preserve"> </w:t>
            </w:r>
            <w:r w:rsidR="005C3347">
              <w:rPr>
                <w:szCs w:val="22"/>
              </w:rPr>
              <w:t>Results Po</w:t>
            </w:r>
            <w:r w:rsidRPr="00A511B4">
              <w:rPr>
                <w:szCs w:val="22"/>
              </w:rPr>
              <w:t>sting Date</w:t>
            </w:r>
          </w:p>
        </w:tc>
        <w:tc>
          <w:tcPr>
            <w:tcW w:w="2610" w:type="dxa"/>
          </w:tcPr>
          <w:p w14:paraId="3E0FCEC2" w14:textId="7AFC5339" w:rsidR="00A511B4" w:rsidRPr="0060625D" w:rsidRDefault="003C59EF"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60625D">
              <w:t xml:space="preserve">January </w:t>
            </w:r>
            <w:r w:rsidR="009712EF" w:rsidRPr="0060625D">
              <w:t>11</w:t>
            </w:r>
            <w:r w:rsidRPr="0060625D">
              <w:t>,</w:t>
            </w:r>
            <w:r w:rsidR="0080115E" w:rsidRPr="0060625D">
              <w:t xml:space="preserve"> 202</w:t>
            </w:r>
            <w:r w:rsidRPr="0060625D">
              <w:t>3</w:t>
            </w:r>
          </w:p>
        </w:tc>
        <w:tc>
          <w:tcPr>
            <w:cnfStyle w:val="000010000000" w:firstRow="0" w:lastRow="0" w:firstColumn="0" w:lastColumn="0" w:oddVBand="1" w:evenVBand="0" w:oddHBand="0" w:evenHBand="0" w:firstRowFirstColumn="0" w:firstRowLastColumn="0" w:lastRowFirstColumn="0" w:lastRowLastColumn="0"/>
            <w:tcW w:w="1355" w:type="dxa"/>
          </w:tcPr>
          <w:p w14:paraId="7F7BAB89" w14:textId="77777777" w:rsidR="00A511B4" w:rsidRPr="0060625D" w:rsidRDefault="00A511B4" w:rsidP="00A511B4">
            <w:pPr>
              <w:keepNext/>
              <w:keepLines/>
              <w:widowControl w:val="0"/>
              <w:jc w:val="both"/>
              <w:rPr>
                <w:szCs w:val="22"/>
              </w:rPr>
            </w:pPr>
          </w:p>
        </w:tc>
      </w:tr>
      <w:tr w:rsidR="00DA6653" w:rsidRPr="00A511B4" w14:paraId="557BAD47" w14:textId="77777777" w:rsidTr="00A16E8F">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845" w:type="dxa"/>
          </w:tcPr>
          <w:p w14:paraId="38656BB0" w14:textId="64749FD8" w:rsidR="00DA6653" w:rsidRPr="00DA6653" w:rsidRDefault="00DA6653" w:rsidP="00E70407">
            <w:pPr>
              <w:keepNext/>
              <w:keepLines/>
              <w:widowControl w:val="0"/>
              <w:jc w:val="both"/>
              <w:rPr>
                <w:b/>
                <w:bCs/>
                <w:szCs w:val="22"/>
              </w:rPr>
            </w:pPr>
            <w:r w:rsidRPr="00A511B4">
              <w:rPr>
                <w:b/>
                <w:szCs w:val="22"/>
              </w:rPr>
              <w:t xml:space="preserve">Deadline to Submit </w:t>
            </w:r>
            <w:r>
              <w:rPr>
                <w:b/>
                <w:szCs w:val="22"/>
              </w:rPr>
              <w:t xml:space="preserve">Full </w:t>
            </w:r>
            <w:r w:rsidRPr="00A511B4">
              <w:rPr>
                <w:b/>
                <w:szCs w:val="22"/>
              </w:rPr>
              <w:t>Applications</w:t>
            </w:r>
          </w:p>
        </w:tc>
        <w:tc>
          <w:tcPr>
            <w:tcW w:w="2610" w:type="dxa"/>
          </w:tcPr>
          <w:p w14:paraId="25E11ABA" w14:textId="1A34656C" w:rsidR="00DA6653" w:rsidRPr="00E70407" w:rsidRDefault="00E70407" w:rsidP="00245243">
            <w:pPr>
              <w:keepNext/>
              <w:keepLines/>
              <w:widowControl w:val="0"/>
              <w:cnfStyle w:val="000000100000" w:firstRow="0" w:lastRow="0" w:firstColumn="0" w:lastColumn="0" w:oddVBand="0" w:evenVBand="0" w:oddHBand="1" w:evenHBand="0" w:firstRowFirstColumn="0" w:firstRowLastColumn="0" w:lastRowFirstColumn="0" w:lastRowLastColumn="0"/>
              <w:rPr>
                <w:b/>
                <w:szCs w:val="22"/>
                <w:u w:val="single"/>
              </w:rPr>
            </w:pPr>
            <w:r>
              <w:rPr>
                <w:b/>
                <w:szCs w:val="22"/>
              </w:rPr>
              <w:t>[</w:t>
            </w:r>
            <w:r w:rsidR="0084738F" w:rsidRPr="00E70407">
              <w:rPr>
                <w:b/>
                <w:strike/>
                <w:szCs w:val="22"/>
              </w:rPr>
              <w:t xml:space="preserve">February </w:t>
            </w:r>
            <w:r w:rsidR="00056296" w:rsidRPr="00E70407">
              <w:rPr>
                <w:b/>
                <w:strike/>
                <w:szCs w:val="22"/>
              </w:rPr>
              <w:t>24</w:t>
            </w:r>
            <w:r w:rsidR="005F0A25" w:rsidRPr="00E70407">
              <w:rPr>
                <w:b/>
                <w:strike/>
                <w:szCs w:val="22"/>
              </w:rPr>
              <w:t>, 2023</w:t>
            </w:r>
            <w:r>
              <w:rPr>
                <w:b/>
                <w:szCs w:val="22"/>
              </w:rPr>
              <w:t xml:space="preserve">] </w:t>
            </w:r>
            <w:r>
              <w:rPr>
                <w:b/>
                <w:szCs w:val="22"/>
                <w:u w:val="single"/>
              </w:rPr>
              <w:t>March 3, 2023</w:t>
            </w:r>
          </w:p>
        </w:tc>
        <w:tc>
          <w:tcPr>
            <w:cnfStyle w:val="000010000000" w:firstRow="0" w:lastRow="0" w:firstColumn="0" w:lastColumn="0" w:oddVBand="1" w:evenVBand="0" w:oddHBand="0" w:evenHBand="0" w:firstRowFirstColumn="0" w:firstRowLastColumn="0" w:lastRowFirstColumn="0" w:lastRowLastColumn="0"/>
            <w:tcW w:w="1355" w:type="dxa"/>
          </w:tcPr>
          <w:p w14:paraId="47CB189A" w14:textId="3729FBAF" w:rsidR="00DA6653" w:rsidRPr="0060625D" w:rsidRDefault="00DA6653" w:rsidP="00E70407">
            <w:pPr>
              <w:keepNext/>
              <w:keepLines/>
              <w:widowControl w:val="0"/>
              <w:jc w:val="both"/>
              <w:rPr>
                <w:b/>
                <w:szCs w:val="22"/>
              </w:rPr>
            </w:pPr>
            <w:r w:rsidRPr="0060625D">
              <w:rPr>
                <w:b/>
                <w:szCs w:val="22"/>
              </w:rPr>
              <w:t>11:59 p.m.</w:t>
            </w:r>
          </w:p>
        </w:tc>
      </w:tr>
      <w:tr w:rsidR="00DA6653" w:rsidRPr="00A511B4" w14:paraId="366EA7B2" w14:textId="77777777" w:rsidTr="00502687">
        <w:trPr>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04B354C3" w14:textId="23B8B1A6" w:rsidR="00DA6653" w:rsidRPr="00A511B4" w:rsidRDefault="00DA6653" w:rsidP="00DA6653">
            <w:pPr>
              <w:keepNext/>
              <w:keepLines/>
              <w:widowControl w:val="0"/>
              <w:jc w:val="both"/>
              <w:rPr>
                <w:szCs w:val="22"/>
              </w:rPr>
            </w:pPr>
            <w:r w:rsidRPr="00A511B4">
              <w:rPr>
                <w:szCs w:val="22"/>
              </w:rPr>
              <w:t>Anticipated Notice of Proposed Award Posting Date</w:t>
            </w:r>
          </w:p>
        </w:tc>
        <w:tc>
          <w:tcPr>
            <w:tcW w:w="2610" w:type="dxa"/>
          </w:tcPr>
          <w:p w14:paraId="6EC779C1" w14:textId="1E8916CC" w:rsidR="00DA6653" w:rsidRPr="0060625D" w:rsidRDefault="0084738F" w:rsidP="00DA6653">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60625D">
              <w:rPr>
                <w:szCs w:val="22"/>
              </w:rPr>
              <w:t xml:space="preserve">April </w:t>
            </w:r>
            <w:r w:rsidR="007C53D6" w:rsidRPr="0060625D">
              <w:rPr>
                <w:szCs w:val="22"/>
              </w:rPr>
              <w:t>21</w:t>
            </w:r>
            <w:r w:rsidR="00891466" w:rsidRPr="0060625D">
              <w:rPr>
                <w:szCs w:val="22"/>
              </w:rPr>
              <w:t>, 2023</w:t>
            </w:r>
          </w:p>
        </w:tc>
        <w:tc>
          <w:tcPr>
            <w:cnfStyle w:val="000010000000" w:firstRow="0" w:lastRow="0" w:firstColumn="0" w:lastColumn="0" w:oddVBand="1" w:evenVBand="0" w:oddHBand="0" w:evenHBand="0" w:firstRowFirstColumn="0" w:firstRowLastColumn="0" w:lastRowFirstColumn="0" w:lastRowLastColumn="0"/>
            <w:tcW w:w="1355" w:type="dxa"/>
          </w:tcPr>
          <w:p w14:paraId="7596D4CD" w14:textId="77777777" w:rsidR="00DA6653" w:rsidRPr="0060625D" w:rsidRDefault="00DA6653" w:rsidP="00DA6653">
            <w:pPr>
              <w:keepNext/>
              <w:keepLines/>
              <w:widowControl w:val="0"/>
              <w:jc w:val="both"/>
              <w:rPr>
                <w:szCs w:val="22"/>
              </w:rPr>
            </w:pPr>
          </w:p>
        </w:tc>
      </w:tr>
      <w:tr w:rsidR="00A511B4" w:rsidRPr="00A511B4" w14:paraId="76D982D6" w14:textId="77777777" w:rsidTr="00A16E8F">
        <w:trPr>
          <w:cnfStyle w:val="000000100000" w:firstRow="0" w:lastRow="0" w:firstColumn="0" w:lastColumn="0" w:oddVBand="0" w:evenVBand="0" w:oddHBand="1" w:evenHBand="0" w:firstRowFirstColumn="0" w:firstRowLastColumn="0" w:lastRowFirstColumn="0" w:lastRowLastColumn="0"/>
          <w:trHeight w:hRule="exact" w:val="271"/>
        </w:trPr>
        <w:tc>
          <w:tcPr>
            <w:cnfStyle w:val="000010000000" w:firstRow="0" w:lastRow="0" w:firstColumn="0" w:lastColumn="0" w:oddVBand="1" w:evenVBand="0" w:oddHBand="0" w:evenHBand="0" w:firstRowFirstColumn="0" w:firstRowLastColumn="0" w:lastRowFirstColumn="0" w:lastRowLastColumn="0"/>
            <w:tcW w:w="5845"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610" w:type="dxa"/>
          </w:tcPr>
          <w:p w14:paraId="0D90D149" w14:textId="21D5B322" w:rsidR="00A511B4" w:rsidRPr="0060625D" w:rsidRDefault="001E02B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60625D">
              <w:rPr>
                <w:szCs w:val="22"/>
              </w:rPr>
              <w:t>July</w:t>
            </w:r>
            <w:r w:rsidR="007014AA" w:rsidRPr="0060625D">
              <w:rPr>
                <w:szCs w:val="22"/>
              </w:rPr>
              <w:t xml:space="preserve"> 12,</w:t>
            </w:r>
            <w:r w:rsidR="00891466" w:rsidRPr="0060625D">
              <w:rPr>
                <w:szCs w:val="22"/>
              </w:rPr>
              <w:t xml:space="preserve"> 2023</w:t>
            </w:r>
          </w:p>
        </w:tc>
        <w:tc>
          <w:tcPr>
            <w:cnfStyle w:val="000010000000" w:firstRow="0" w:lastRow="0" w:firstColumn="0" w:lastColumn="0" w:oddVBand="1" w:evenVBand="0" w:oddHBand="0" w:evenHBand="0" w:firstRowFirstColumn="0" w:firstRowLastColumn="0" w:lastRowFirstColumn="0" w:lastRowLastColumn="0"/>
            <w:tcW w:w="1355" w:type="dxa"/>
          </w:tcPr>
          <w:p w14:paraId="07B99D70" w14:textId="77777777" w:rsidR="00A511B4" w:rsidRPr="0060625D" w:rsidRDefault="00A511B4" w:rsidP="00A511B4">
            <w:pPr>
              <w:keepNext/>
              <w:keepLines/>
              <w:widowControl w:val="0"/>
              <w:jc w:val="both"/>
              <w:rPr>
                <w:szCs w:val="22"/>
              </w:rPr>
            </w:pPr>
          </w:p>
        </w:tc>
      </w:tr>
      <w:tr w:rsidR="00A511B4" w:rsidRPr="00A511B4" w14:paraId="778A4170" w14:textId="77777777" w:rsidTr="00502687">
        <w:trPr>
          <w:trHeight w:hRule="exact" w:val="288"/>
        </w:trPr>
        <w:tc>
          <w:tcPr>
            <w:cnfStyle w:val="000010000000" w:firstRow="0" w:lastRow="0" w:firstColumn="0" w:lastColumn="0" w:oddVBand="1" w:evenVBand="0" w:oddHBand="0" w:evenHBand="0" w:firstRowFirstColumn="0" w:firstRowLastColumn="0" w:lastRowFirstColumn="0" w:lastRowLastColumn="0"/>
            <w:tcW w:w="5845"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610" w:type="dxa"/>
          </w:tcPr>
          <w:p w14:paraId="0FBD4A51" w14:textId="0D3D5C1F" w:rsidR="00A511B4" w:rsidRPr="00CC4208" w:rsidRDefault="001E02B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color w:val="00B050"/>
              </w:rPr>
            </w:pPr>
            <w:r w:rsidRPr="00A67168">
              <w:rPr>
                <w:szCs w:val="22"/>
              </w:rPr>
              <w:t>July 31</w:t>
            </w:r>
            <w:r w:rsidR="00891466" w:rsidRPr="00A67168">
              <w:rPr>
                <w:szCs w:val="22"/>
              </w:rPr>
              <w:t>, 2023</w:t>
            </w:r>
          </w:p>
        </w:tc>
        <w:tc>
          <w:tcPr>
            <w:cnfStyle w:val="000010000000" w:firstRow="0" w:lastRow="0" w:firstColumn="0" w:lastColumn="0" w:oddVBand="1" w:evenVBand="0" w:oddHBand="0" w:evenHBand="0" w:firstRowFirstColumn="0" w:firstRowLastColumn="0" w:lastRowFirstColumn="0" w:lastRowLastColumn="0"/>
            <w:tcW w:w="1355" w:type="dxa"/>
          </w:tcPr>
          <w:p w14:paraId="6BD8CF01" w14:textId="77777777" w:rsidR="00A511B4" w:rsidRPr="00A511B4" w:rsidRDefault="00A511B4" w:rsidP="00A511B4">
            <w:pPr>
              <w:keepNext/>
              <w:keepLines/>
              <w:widowControl w:val="0"/>
              <w:jc w:val="both"/>
              <w:rPr>
                <w:color w:val="0070C0"/>
                <w:szCs w:val="22"/>
              </w:rPr>
            </w:pPr>
          </w:p>
        </w:tc>
      </w:tr>
      <w:tr w:rsidR="00A511B4" w:rsidRPr="00A511B4" w14:paraId="10349A5B" w14:textId="77777777" w:rsidTr="00502687">
        <w:trPr>
          <w:cnfStyle w:val="000000100000" w:firstRow="0" w:lastRow="0" w:firstColumn="0" w:lastColumn="0" w:oddVBand="0" w:evenVBand="0" w:oddHBand="1" w:evenHBand="0" w:firstRowFirstColumn="0" w:firstRowLastColumn="0" w:lastRowFirstColumn="0" w:lastRowLastColumn="0"/>
          <w:trHeight w:hRule="exact" w:val="280"/>
        </w:trPr>
        <w:tc>
          <w:tcPr>
            <w:cnfStyle w:val="000010000000" w:firstRow="0" w:lastRow="0" w:firstColumn="0" w:lastColumn="0" w:oddVBand="1" w:evenVBand="0" w:oddHBand="0" w:evenHBand="0" w:firstRowFirstColumn="0" w:firstRowLastColumn="0" w:lastRowFirstColumn="0" w:lastRowLastColumn="0"/>
            <w:tcW w:w="5845"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610" w:type="dxa"/>
          </w:tcPr>
          <w:p w14:paraId="49359BE0" w14:textId="6DAB3D15" w:rsidR="00A511B4" w:rsidRPr="00CC4208" w:rsidRDefault="00733F0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B050"/>
                <w:szCs w:val="22"/>
              </w:rPr>
            </w:pPr>
            <w:r w:rsidRPr="004F2C2C">
              <w:rPr>
                <w:szCs w:val="22"/>
              </w:rPr>
              <w:t>March</w:t>
            </w:r>
            <w:r w:rsidR="00CC4208" w:rsidRPr="004F2C2C">
              <w:rPr>
                <w:szCs w:val="22"/>
              </w:rPr>
              <w:t xml:space="preserve"> </w:t>
            </w:r>
            <w:r w:rsidR="001E02B0" w:rsidRPr="004F2C2C">
              <w:rPr>
                <w:szCs w:val="22"/>
              </w:rPr>
              <w:t>31</w:t>
            </w:r>
            <w:r w:rsidR="00CC4208" w:rsidRPr="004F2C2C">
              <w:rPr>
                <w:szCs w:val="22"/>
              </w:rPr>
              <w:t xml:space="preserve">, </w:t>
            </w:r>
            <w:r w:rsidR="00DF7C86" w:rsidRPr="004F2C2C">
              <w:rPr>
                <w:szCs w:val="22"/>
              </w:rPr>
              <w:t>2026</w:t>
            </w:r>
          </w:p>
        </w:tc>
        <w:tc>
          <w:tcPr>
            <w:cnfStyle w:val="000010000000" w:firstRow="0" w:lastRow="0" w:firstColumn="0" w:lastColumn="0" w:oddVBand="1" w:evenVBand="0" w:oddHBand="0" w:evenHBand="0" w:firstRowFirstColumn="0" w:firstRowLastColumn="0" w:lastRowFirstColumn="0" w:lastRowLastColumn="0"/>
            <w:tcW w:w="1355" w:type="dxa"/>
          </w:tcPr>
          <w:p w14:paraId="28A9ABE8" w14:textId="77777777" w:rsidR="00A511B4" w:rsidRPr="00A511B4" w:rsidRDefault="00A511B4" w:rsidP="00A511B4">
            <w:pPr>
              <w:keepNext/>
              <w:keepLines/>
              <w:widowControl w:val="0"/>
              <w:jc w:val="both"/>
              <w:rPr>
                <w:color w:val="0070C0"/>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BA450F">
      <w:pPr>
        <w:pStyle w:val="Heading2"/>
        <w:numPr>
          <w:ilvl w:val="0"/>
          <w:numId w:val="50"/>
        </w:numPr>
      </w:pPr>
      <w:bookmarkStart w:id="63" w:name="_Notice_of_Pre-Application"/>
      <w:bookmarkStart w:id="64" w:name="_Toc458602326"/>
      <w:bookmarkStart w:id="65" w:name="_Toc81377103"/>
      <w:bookmarkStart w:id="66" w:name="_Toc114661249"/>
      <w:bookmarkEnd w:id="63"/>
      <w:r w:rsidRPr="00756BAC">
        <w:t>Notice of Pre-Application Workshop</w:t>
      </w:r>
      <w:bookmarkEnd w:id="64"/>
      <w:bookmarkEnd w:id="65"/>
      <w:bookmarkEnd w:id="66"/>
    </w:p>
    <w:p w14:paraId="3530C71F" w14:textId="61CB89C3" w:rsidR="003F6147" w:rsidRPr="003F6147" w:rsidRDefault="003F6147" w:rsidP="003F6147">
      <w:pPr>
        <w:jc w:val="both"/>
        <w:rPr>
          <w:szCs w:val="22"/>
        </w:rPr>
      </w:pPr>
      <w:r w:rsidRPr="003F6147">
        <w:rPr>
          <w:szCs w:val="22"/>
        </w:rPr>
        <w:t xml:space="preserve">CEC staff will hold one Pre-Application Workshop to discuss the solicitation with potential applicants. Participation is optional but encouraged. </w:t>
      </w:r>
      <w:r w:rsidR="001F5CA0" w:rsidRPr="001F5CA0">
        <w:rPr>
          <w:szCs w:val="22"/>
        </w:rPr>
        <w:t>The Pre-Application Workshop will be held remotely.</w:t>
      </w:r>
      <w:r w:rsidR="00364B53">
        <w:rPr>
          <w:szCs w:val="22"/>
        </w:rPr>
        <w:t xml:space="preserve"> </w:t>
      </w:r>
      <w:r w:rsidRPr="003F6147">
        <w:rPr>
          <w:szCs w:val="22"/>
        </w:rPr>
        <w:t>Applicants may attend the workshop via the internet (</w:t>
      </w:r>
      <w:r w:rsidR="001F6BE9">
        <w:rPr>
          <w:szCs w:val="22"/>
        </w:rPr>
        <w:t>Zoom</w:t>
      </w:r>
      <w:r w:rsidRPr="003F6147">
        <w:rPr>
          <w:szCs w:val="22"/>
        </w:rPr>
        <w:t xml:space="preserve">, see instructions below), or via conference call on the date and at the time and location listed below. Please refer to the CEC's website at </w:t>
      </w:r>
      <w:r w:rsidR="00D93177" w:rsidRPr="004F2C2C">
        <w:rPr>
          <w:szCs w:val="22"/>
        </w:rPr>
        <w:t>https://www.energy.ca.gov/funding-opportunities/solicitations</w:t>
      </w:r>
      <w:r w:rsidR="00D93177" w:rsidRPr="00D93177" w:rsidDel="00D93177">
        <w:rPr>
          <w:szCs w:val="22"/>
        </w:rPr>
        <w:t xml:space="preserve"> </w:t>
      </w:r>
      <w:r w:rsidRPr="003F6147">
        <w:rPr>
          <w:szCs w:val="22"/>
        </w:rPr>
        <w:t>to confirm the date and time.</w:t>
      </w:r>
    </w:p>
    <w:p w14:paraId="2B53D2CB" w14:textId="7497AA18" w:rsidR="003F6147" w:rsidRPr="003F6147" w:rsidRDefault="003F6147" w:rsidP="003F6147">
      <w:pPr>
        <w:spacing w:after="0"/>
        <w:rPr>
          <w:b/>
        </w:rPr>
      </w:pPr>
      <w:r w:rsidRPr="003F6147">
        <w:rPr>
          <w:b/>
        </w:rPr>
        <w:t xml:space="preserve">Date and time: </w:t>
      </w:r>
      <w:r w:rsidR="00225797" w:rsidRPr="004F2C2C">
        <w:t xml:space="preserve">October 14, </w:t>
      </w:r>
      <w:proofErr w:type="gramStart"/>
      <w:r w:rsidR="00225797" w:rsidRPr="004F2C2C">
        <w:t>2022</w:t>
      </w:r>
      <w:proofErr w:type="gramEnd"/>
      <w:r w:rsidR="00225797" w:rsidRPr="004F2C2C">
        <w:t xml:space="preserve"> </w:t>
      </w:r>
      <w:r w:rsidR="00E6454E" w:rsidRPr="004F2C2C">
        <w:t>at 10:00 a.m.</w:t>
      </w:r>
    </w:p>
    <w:p w14:paraId="7822D6A5" w14:textId="77777777" w:rsidR="003F6147" w:rsidRPr="003F6147" w:rsidRDefault="003F6147" w:rsidP="003F6147">
      <w:pPr>
        <w:spacing w:after="0"/>
        <w:jc w:val="both"/>
        <w:rPr>
          <w:b/>
          <w:u w:val="single"/>
        </w:rPr>
      </w:pPr>
    </w:p>
    <w:p w14:paraId="6B916C61" w14:textId="7A5030A7" w:rsidR="003F6147" w:rsidRPr="003F6147" w:rsidRDefault="00DE0047" w:rsidP="003F6147">
      <w:pPr>
        <w:tabs>
          <w:tab w:val="left" w:pos="1080"/>
        </w:tabs>
        <w:jc w:val="both"/>
        <w:rPr>
          <w:b/>
        </w:rPr>
      </w:pPr>
      <w:r>
        <w:rPr>
          <w:b/>
        </w:rPr>
        <w:t>Zoom</w:t>
      </w:r>
      <w:r w:rsidRPr="003F6147">
        <w:rPr>
          <w:b/>
        </w:rPr>
        <w:t xml:space="preserve"> </w:t>
      </w:r>
      <w:r w:rsidR="003F6147" w:rsidRPr="003F6147">
        <w:rPr>
          <w:b/>
        </w:rPr>
        <w:t>Instructions:</w:t>
      </w:r>
    </w:p>
    <w:p w14:paraId="44F7A991" w14:textId="0A9A5CC0" w:rsidR="003F6147" w:rsidRPr="003F6147" w:rsidRDefault="003F6147">
      <w:pPr>
        <w:tabs>
          <w:tab w:val="left" w:pos="810"/>
        </w:tabs>
        <w:jc w:val="both"/>
        <w:rPr>
          <w:b/>
        </w:rPr>
      </w:pPr>
      <w:r w:rsidRPr="003F6147">
        <w:t xml:space="preserve">To join the </w:t>
      </w:r>
      <w:r w:rsidR="00DE0047">
        <w:t>Zoom</w:t>
      </w:r>
      <w:r w:rsidR="00DE0047" w:rsidRPr="003F6147">
        <w:t xml:space="preserve"> </w:t>
      </w:r>
      <w:r w:rsidRPr="003F6147">
        <w:t xml:space="preserve">meeting, go to </w:t>
      </w:r>
      <w:r w:rsidRPr="006154D6">
        <w:t>https://</w:t>
      </w:r>
      <w:r w:rsidR="00C649FC">
        <w:t>zoom.us/join</w:t>
      </w:r>
      <w:r w:rsidRPr="006154D6">
        <w:t xml:space="preserve"> </w:t>
      </w:r>
      <w:r w:rsidRPr="003F6147">
        <w:t xml:space="preserve">and enter the </w:t>
      </w:r>
      <w:r w:rsidR="005F734C">
        <w:t>M</w:t>
      </w:r>
      <w:r w:rsidRPr="003F6147">
        <w:t xml:space="preserve">eeting </w:t>
      </w:r>
      <w:r w:rsidR="00D66C2D">
        <w:t>ID</w:t>
      </w:r>
      <w:r w:rsidR="00D66C2D" w:rsidRPr="003F6147">
        <w:t xml:space="preserve"> </w:t>
      </w:r>
      <w:r w:rsidRPr="003F6147">
        <w:t>below</w:t>
      </w:r>
      <w:r w:rsidR="00FE48A9">
        <w:t xml:space="preserve"> and select “join from your browser”. Participants </w:t>
      </w:r>
      <w:r w:rsidR="00E82A8D">
        <w:t xml:space="preserve">will then enter the meeting password listed below and their name. </w:t>
      </w:r>
      <w:r w:rsidR="00085D82">
        <w:t>P</w:t>
      </w:r>
      <w:r w:rsidR="009A4D75">
        <w:t>articipants will select the “</w:t>
      </w:r>
      <w:r w:rsidR="00085D82">
        <w:t>J</w:t>
      </w:r>
      <w:r w:rsidR="009A4D75">
        <w:t>oin” button.</w:t>
      </w:r>
      <w:r w:rsidRPr="003F6147">
        <w:t xml:space="preserve">  </w:t>
      </w:r>
    </w:p>
    <w:p w14:paraId="6C3101E8" w14:textId="51A6B251" w:rsidR="003F6147" w:rsidRPr="004F2C2C" w:rsidRDefault="003F6147" w:rsidP="003F6147">
      <w:pPr>
        <w:tabs>
          <w:tab w:val="left" w:pos="900"/>
        </w:tabs>
        <w:spacing w:after="0"/>
        <w:ind w:left="720" w:firstLine="360"/>
        <w:rPr>
          <w:b/>
        </w:rPr>
      </w:pPr>
      <w:r w:rsidRPr="003F6147">
        <w:rPr>
          <w:b/>
        </w:rPr>
        <w:t xml:space="preserve">Meeting </w:t>
      </w:r>
      <w:r w:rsidR="009A4D75">
        <w:rPr>
          <w:b/>
        </w:rPr>
        <w:t>ID</w:t>
      </w:r>
      <w:r w:rsidRPr="003F6147">
        <w:rPr>
          <w:b/>
        </w:rPr>
        <w:t>:</w:t>
      </w:r>
      <w:r w:rsidRPr="003F6147">
        <w:t xml:space="preserve"> </w:t>
      </w:r>
      <w:r w:rsidR="00846B96" w:rsidRPr="004F2C2C">
        <w:t>978 2817 4504</w:t>
      </w:r>
    </w:p>
    <w:p w14:paraId="2F230024" w14:textId="44025DBF" w:rsidR="003F6147" w:rsidRPr="004F2C2C" w:rsidRDefault="003F6147" w:rsidP="003F6147">
      <w:pPr>
        <w:spacing w:after="0"/>
        <w:ind w:left="360" w:firstLine="720"/>
      </w:pPr>
      <w:r w:rsidRPr="003F6147">
        <w:rPr>
          <w:b/>
        </w:rPr>
        <w:t>Meeting Password:</w:t>
      </w:r>
      <w:r w:rsidRPr="003F6147">
        <w:t xml:space="preserve"> </w:t>
      </w:r>
      <w:r w:rsidR="00846B96" w:rsidRPr="004F2C2C">
        <w:t>519893</w:t>
      </w:r>
    </w:p>
    <w:p w14:paraId="1BD019D4" w14:textId="38894CA5" w:rsidR="003F6147" w:rsidRPr="005D231D" w:rsidRDefault="003F6147" w:rsidP="005D231D">
      <w:pPr>
        <w:ind w:left="360" w:firstLine="720"/>
        <w:rPr>
          <w:color w:val="0070C0"/>
        </w:rPr>
      </w:pPr>
      <w:r w:rsidRPr="003F6147">
        <w:rPr>
          <w:b/>
        </w:rPr>
        <w:t>Topic:</w:t>
      </w:r>
      <w:r w:rsidRPr="004F2C2C">
        <w:t xml:space="preserve"> </w:t>
      </w:r>
      <w:r w:rsidR="005D231D" w:rsidRPr="004F2C2C">
        <w:t>GFO-22-502 Innovative Hydrogen Refueling Solutions for Heavy Transport</w:t>
      </w:r>
    </w:p>
    <w:p w14:paraId="53364FD5" w14:textId="77777777" w:rsidR="005D231D" w:rsidRDefault="005D231D" w:rsidP="003F6147">
      <w:pPr>
        <w:tabs>
          <w:tab w:val="left" w:pos="1080"/>
        </w:tabs>
        <w:jc w:val="both"/>
        <w:rPr>
          <w:b/>
        </w:rPr>
      </w:pPr>
    </w:p>
    <w:p w14:paraId="197B98BC" w14:textId="00D3AA3B" w:rsidR="003F6147" w:rsidRPr="003F6147" w:rsidRDefault="003F6147" w:rsidP="003F6147">
      <w:pPr>
        <w:tabs>
          <w:tab w:val="left" w:pos="1080"/>
        </w:tabs>
        <w:jc w:val="both"/>
        <w:rPr>
          <w:b/>
        </w:rPr>
      </w:pPr>
      <w:r w:rsidRPr="003F6147">
        <w:rPr>
          <w:b/>
        </w:rPr>
        <w:t>Telephone Access Only:</w:t>
      </w:r>
    </w:p>
    <w:p w14:paraId="359F190C" w14:textId="405AB850" w:rsidR="003F6147" w:rsidRPr="003F6147" w:rsidRDefault="003F6147" w:rsidP="003F6147">
      <w:pPr>
        <w:jc w:val="both"/>
        <w:rPr>
          <w:color w:val="0000FF"/>
        </w:rPr>
      </w:pPr>
      <w:r w:rsidRPr="003F6147">
        <w:t xml:space="preserve">Call </w:t>
      </w:r>
      <w:r w:rsidR="001E1833">
        <w:rPr>
          <w:b/>
        </w:rPr>
        <w:t>(</w:t>
      </w:r>
      <w:r w:rsidR="0063058A" w:rsidRPr="001C5001">
        <w:rPr>
          <w:b/>
          <w:bCs/>
        </w:rPr>
        <w:t>888</w:t>
      </w:r>
      <w:r w:rsidR="001E1833">
        <w:rPr>
          <w:b/>
          <w:bCs/>
        </w:rPr>
        <w:t xml:space="preserve">) </w:t>
      </w:r>
      <w:r w:rsidR="0063058A" w:rsidRPr="001C5001">
        <w:rPr>
          <w:b/>
          <w:bCs/>
        </w:rPr>
        <w:t>475</w:t>
      </w:r>
      <w:r w:rsidR="001E1833">
        <w:rPr>
          <w:b/>
          <w:bCs/>
        </w:rPr>
        <w:t>-</w:t>
      </w:r>
      <w:r w:rsidR="0063058A" w:rsidRPr="001C5001">
        <w:rPr>
          <w:b/>
          <w:bCs/>
        </w:rPr>
        <w:t>4499</w:t>
      </w:r>
      <w:r w:rsidR="0063058A" w:rsidRPr="00740FD1">
        <w:t xml:space="preserve"> (Toll Free) or </w:t>
      </w:r>
      <w:r w:rsidR="001E1833">
        <w:rPr>
          <w:b/>
          <w:bCs/>
        </w:rPr>
        <w:t>(</w:t>
      </w:r>
      <w:r w:rsidR="0063058A" w:rsidRPr="001C5001">
        <w:rPr>
          <w:b/>
          <w:bCs/>
        </w:rPr>
        <w:t>877</w:t>
      </w:r>
      <w:r w:rsidR="001E1833">
        <w:rPr>
          <w:b/>
          <w:bCs/>
        </w:rPr>
        <w:t>)</w:t>
      </w:r>
      <w:r w:rsidR="0063058A" w:rsidRPr="001C5001">
        <w:rPr>
          <w:b/>
          <w:bCs/>
        </w:rPr>
        <w:t xml:space="preserve"> 853</w:t>
      </w:r>
      <w:r w:rsidR="001E1833">
        <w:rPr>
          <w:b/>
          <w:bCs/>
        </w:rPr>
        <w:t>-</w:t>
      </w:r>
      <w:r w:rsidR="0063058A" w:rsidRPr="001C5001">
        <w:rPr>
          <w:b/>
          <w:bCs/>
        </w:rPr>
        <w:t>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p>
    <w:p w14:paraId="3390B667" w14:textId="77777777" w:rsidR="003F6147" w:rsidRPr="003F6147" w:rsidRDefault="003F6147" w:rsidP="003F6147">
      <w:pPr>
        <w:spacing w:after="0"/>
        <w:jc w:val="both"/>
        <w:rPr>
          <w:color w:val="0000FF"/>
        </w:rPr>
      </w:pPr>
    </w:p>
    <w:p w14:paraId="4FA78232" w14:textId="77777777" w:rsidR="006A23F1" w:rsidRPr="00D53A75" w:rsidRDefault="006A23F1" w:rsidP="00A062FA">
      <w:pPr>
        <w:jc w:val="both"/>
        <w:rPr>
          <w:b/>
        </w:rPr>
      </w:pPr>
      <w:r w:rsidRPr="00D53A75">
        <w:rPr>
          <w:b/>
        </w:rPr>
        <w:t>Access by Mobile Device:</w:t>
      </w:r>
    </w:p>
    <w:p w14:paraId="7978152B"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7F7E1CDD"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BA450F">
      <w:pPr>
        <w:numPr>
          <w:ilvl w:val="0"/>
          <w:numId w:val="46"/>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737AEB20" w:rsidR="003F6147" w:rsidRPr="003F6147" w:rsidRDefault="003F6147" w:rsidP="003F6147">
      <w:pPr>
        <w:tabs>
          <w:tab w:val="left" w:pos="810"/>
        </w:tabs>
        <w:spacing w:after="0"/>
        <w:ind w:left="810"/>
        <w:jc w:val="both"/>
        <w:rPr>
          <w:color w:val="0070C0"/>
        </w:rPr>
      </w:pPr>
      <w:r w:rsidRPr="003F6147">
        <w:t xml:space="preserve">please call </w:t>
      </w:r>
      <w:r w:rsidR="00F24473">
        <w:t>Zoom</w:t>
      </w:r>
      <w:r w:rsidR="00F24473" w:rsidRPr="003F6147">
        <w:t xml:space="preserve"> </w:t>
      </w:r>
      <w:r w:rsidRPr="003F6147">
        <w:t xml:space="preserve">Technical Support at </w:t>
      </w:r>
      <w:r w:rsidR="001E1833">
        <w:rPr>
          <w:b/>
        </w:rPr>
        <w:t>(</w:t>
      </w:r>
      <w:r w:rsidR="00DE6DA1" w:rsidRPr="00A14E81">
        <w:rPr>
          <w:b/>
        </w:rPr>
        <w:t>888</w:t>
      </w:r>
      <w:r w:rsidR="001E1833">
        <w:rPr>
          <w:b/>
        </w:rPr>
        <w:t xml:space="preserve">) </w:t>
      </w:r>
      <w:r w:rsidR="00DE6DA1" w:rsidRPr="00A14E81">
        <w:rPr>
          <w:b/>
        </w:rPr>
        <w:t xml:space="preserve">799-9666 </w:t>
      </w:r>
      <w:r w:rsidR="006E0037" w:rsidRPr="00A14E81">
        <w:rPr>
          <w:b/>
        </w:rPr>
        <w:t>ext.</w:t>
      </w:r>
      <w:r w:rsidR="00A14E81" w:rsidRPr="00A14E81">
        <w:rPr>
          <w:b/>
        </w:rPr>
        <w:t xml:space="preserve"> 2</w:t>
      </w:r>
      <w:r w:rsidRPr="001C4E57">
        <w:t>.</w:t>
      </w:r>
      <w:r w:rsidRPr="00A14E81">
        <w:t xml:space="preserve"> You may also contact </w:t>
      </w:r>
      <w:r w:rsidR="000B1103" w:rsidRPr="00A14E81">
        <w:t xml:space="preserve">the </w:t>
      </w:r>
      <w:r w:rsidR="0044130A" w:rsidRPr="00A14E81">
        <w:t>P</w:t>
      </w:r>
      <w:r w:rsidR="000B1103" w:rsidRPr="00A14E81">
        <w:t>ublic</w:t>
      </w:r>
      <w:r w:rsidR="0044130A" w:rsidRPr="00A14E81">
        <w:t xml:space="preserve"> Advisor’s Office at </w:t>
      </w:r>
      <w:hyperlink r:id="rId15" w:history="1">
        <w:r w:rsidR="00542E53" w:rsidRPr="00A14E81">
          <w:rPr>
            <w:rStyle w:val="Hyperlink"/>
            <w:rFonts w:cs="Palatino Linotype"/>
            <w:color w:val="auto"/>
          </w:rPr>
          <w:t>publicadvisor@energy.ca.gov</w:t>
        </w:r>
      </w:hyperlink>
      <w:r w:rsidR="00542E53" w:rsidRPr="00A14E81">
        <w:t xml:space="preserve">, or </w:t>
      </w:r>
      <w:r w:rsidR="001E1833">
        <w:t>(</w:t>
      </w:r>
      <w:r w:rsidR="00542E53" w:rsidRPr="00A14E81">
        <w:t>800</w:t>
      </w:r>
      <w:r w:rsidR="001E1833">
        <w:t>)</w:t>
      </w:r>
      <w:r w:rsidR="00542E53" w:rsidRPr="00A14E81" w:rsidDel="001E1833">
        <w:t>-</w:t>
      </w:r>
      <w:r w:rsidR="001E1833">
        <w:t xml:space="preserve"> </w:t>
      </w:r>
      <w:r w:rsidR="00542E53" w:rsidRPr="00A14E81">
        <w:t>822-622</w:t>
      </w:r>
      <w:r w:rsidR="00FE15D4" w:rsidRPr="00A14E81">
        <w:t>8</w:t>
      </w:r>
      <w:r w:rsidRPr="003F6147">
        <w:t>.</w:t>
      </w:r>
    </w:p>
    <w:p w14:paraId="1478D0B9" w14:textId="77777777" w:rsidR="003F6147" w:rsidRPr="003F6147" w:rsidRDefault="003F6147" w:rsidP="00BA450F">
      <w:pPr>
        <w:numPr>
          <w:ilvl w:val="0"/>
          <w:numId w:val="46"/>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5D6A6C63" w:rsidR="003F6147" w:rsidRPr="00B703F3" w:rsidRDefault="003F6147" w:rsidP="00BA450F">
      <w:pPr>
        <w:numPr>
          <w:ilvl w:val="0"/>
          <w:numId w:val="46"/>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w:t>
      </w:r>
      <w:r w:rsidR="00F81873">
        <w:t>764-</w:t>
      </w:r>
      <w:r w:rsidR="005F7930">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BA450F">
      <w:pPr>
        <w:pStyle w:val="Heading2"/>
        <w:numPr>
          <w:ilvl w:val="0"/>
          <w:numId w:val="50"/>
        </w:numPr>
      </w:pPr>
      <w:bookmarkStart w:id="67" w:name="_Toc458602327"/>
      <w:bookmarkStart w:id="68" w:name="_Toc81377104"/>
      <w:bookmarkStart w:id="69" w:name="_Toc114661250"/>
      <w:bookmarkStart w:id="70" w:name="_Toc336443625"/>
      <w:bookmarkStart w:id="71" w:name="_Toc366671181"/>
      <w:bookmarkStart w:id="72" w:name="_Toc219275088"/>
      <w:r w:rsidRPr="00756BAC">
        <w:t>Questions</w:t>
      </w:r>
      <w:bookmarkEnd w:id="67"/>
      <w:bookmarkEnd w:id="68"/>
      <w:bookmarkEnd w:id="69"/>
    </w:p>
    <w:p w14:paraId="73964DFC" w14:textId="4CE62AF2" w:rsidR="003F6147" w:rsidRPr="003F6147" w:rsidRDefault="003F6147" w:rsidP="003F6147">
      <w:pPr>
        <w:jc w:val="both"/>
      </w:pPr>
      <w:r w:rsidRPr="003F6147">
        <w:t>During the solicitation process, direct questions to the Commission Agreement Officer</w:t>
      </w:r>
      <w:r w:rsidR="000A7215">
        <w:t xml:space="preserve"> </w:t>
      </w:r>
      <w:r w:rsidR="000A7215" w:rsidRPr="004F2C2C">
        <w:t>(CAO)</w:t>
      </w:r>
      <w:r w:rsidRPr="003F6147">
        <w:t xml:space="preserve"> listed below:</w:t>
      </w:r>
    </w:p>
    <w:p w14:paraId="683ABD7F" w14:textId="6F559B90" w:rsidR="003F6147" w:rsidRPr="00971FA8" w:rsidRDefault="00A3702B" w:rsidP="003F6147">
      <w:pPr>
        <w:contextualSpacing/>
        <w:jc w:val="center"/>
      </w:pPr>
      <w:r w:rsidRPr="00971FA8">
        <w:t>Brad Worster,</w:t>
      </w:r>
      <w:r w:rsidR="003F6147" w:rsidRPr="00971FA8">
        <w:t xml:space="preserve"> Commission Agreement Officer</w:t>
      </w:r>
    </w:p>
    <w:p w14:paraId="3084A234" w14:textId="77777777" w:rsidR="003F6147" w:rsidRPr="00971FA8" w:rsidRDefault="003F6147" w:rsidP="003F6147">
      <w:pPr>
        <w:contextualSpacing/>
        <w:jc w:val="center"/>
      </w:pPr>
      <w:r w:rsidRPr="00971FA8">
        <w:t>California Energy Commission</w:t>
      </w:r>
    </w:p>
    <w:p w14:paraId="6B4F8266" w14:textId="00768B46" w:rsidR="003F6147" w:rsidRPr="00971FA8" w:rsidRDefault="7D5C9780" w:rsidP="003F6147">
      <w:pPr>
        <w:contextualSpacing/>
        <w:jc w:val="center"/>
      </w:pPr>
      <w:r w:rsidRPr="00971FA8">
        <w:rPr>
          <w:rFonts w:eastAsia="Palatino Linotype"/>
          <w:szCs w:val="22"/>
        </w:rPr>
        <w:t>715 P</w:t>
      </w:r>
      <w:r w:rsidR="000A7215" w:rsidRPr="00971FA8">
        <w:rPr>
          <w:rFonts w:eastAsia="Palatino Linotype"/>
          <w:szCs w:val="22"/>
        </w:rPr>
        <w:t xml:space="preserve"> Street</w:t>
      </w:r>
      <w:r w:rsidR="003F6147" w:rsidRPr="00971FA8">
        <w:t>, MS-1</w:t>
      </w:r>
      <w:r w:rsidR="00496989" w:rsidRPr="00971FA8">
        <w:t>8</w:t>
      </w:r>
    </w:p>
    <w:p w14:paraId="644A7744" w14:textId="0D1B7763" w:rsidR="003F6147" w:rsidRPr="00971FA8" w:rsidRDefault="003F6147" w:rsidP="003F6147">
      <w:pPr>
        <w:contextualSpacing/>
        <w:jc w:val="center"/>
      </w:pPr>
      <w:r w:rsidRPr="00971FA8">
        <w:lastRenderedPageBreak/>
        <w:t>Sacramento, California</w:t>
      </w:r>
      <w:r w:rsidRPr="00971FA8" w:rsidDel="00451664">
        <w:t xml:space="preserve"> </w:t>
      </w:r>
      <w:r w:rsidRPr="00971FA8">
        <w:t>95814</w:t>
      </w:r>
    </w:p>
    <w:p w14:paraId="637C070F" w14:textId="31232B37" w:rsidR="003F6147" w:rsidRPr="00971FA8" w:rsidRDefault="003F6147" w:rsidP="000458ED">
      <w:pPr>
        <w:contextualSpacing/>
        <w:jc w:val="center"/>
      </w:pPr>
      <w:r w:rsidRPr="00971FA8">
        <w:t xml:space="preserve">Telephone: (916) </w:t>
      </w:r>
      <w:r w:rsidR="00971FA8" w:rsidRPr="00971FA8">
        <w:t>897-1647</w:t>
      </w:r>
    </w:p>
    <w:p w14:paraId="2827A557" w14:textId="337E56D5" w:rsidR="003F6147" w:rsidRPr="00971FA8" w:rsidRDefault="003F6147" w:rsidP="003F6147">
      <w:pPr>
        <w:spacing w:after="0"/>
        <w:contextualSpacing/>
        <w:jc w:val="center"/>
      </w:pPr>
      <w:r w:rsidRPr="00971FA8">
        <w:t xml:space="preserve">E-mail: </w:t>
      </w:r>
      <w:r w:rsidR="00971FA8" w:rsidRPr="00971FA8">
        <w:t>brad.worster@</w:t>
      </w:r>
      <w:r w:rsidRPr="00971FA8">
        <w:t>energy.ca.gov</w:t>
      </w:r>
    </w:p>
    <w:p w14:paraId="13FEBABF" w14:textId="77777777" w:rsidR="003F6147" w:rsidRPr="003F6147" w:rsidRDefault="003F6147" w:rsidP="003F6147">
      <w:pPr>
        <w:spacing w:after="0"/>
        <w:jc w:val="both"/>
      </w:pPr>
    </w:p>
    <w:p w14:paraId="4499E5FB" w14:textId="00DA774F" w:rsidR="002154F1" w:rsidRPr="003F6147" w:rsidRDefault="002154F1" w:rsidP="002154F1">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CA</w:t>
      </w:r>
      <w:r w:rsidR="004A52B3">
        <w:t xml:space="preserve">O </w:t>
      </w:r>
      <w:r w:rsidRPr="003F6147">
        <w:t xml:space="preserve">at any time prior </w:t>
      </w:r>
      <w:r w:rsidRPr="00EA0DCF">
        <w:t xml:space="preserve">to 5:00 p.m. of </w:t>
      </w:r>
      <w:r w:rsidRPr="003F6147">
        <w:t>the application deadline</w:t>
      </w:r>
      <w:r>
        <w:t xml:space="preserve"> date</w:t>
      </w:r>
      <w:r w:rsidRPr="003F6147">
        <w:t xml:space="preserve">. </w:t>
      </w:r>
    </w:p>
    <w:p w14:paraId="5F18B9DB" w14:textId="321A503C" w:rsidR="002154F1" w:rsidRPr="003F6147" w:rsidRDefault="002154F1" w:rsidP="002154F1">
      <w:pPr>
        <w:spacing w:before="240"/>
        <w:jc w:val="both"/>
      </w:pPr>
      <w:r w:rsidRPr="003F6147">
        <w:t xml:space="preserve">The questions and answers will also be posted on the </w:t>
      </w:r>
      <w:r w:rsidR="000A7215" w:rsidRPr="004F2C2C">
        <w:t>CEC’s</w:t>
      </w:r>
      <w:r w:rsidR="000A7215" w:rsidRPr="003F6147">
        <w:t xml:space="preserve"> </w:t>
      </w:r>
      <w:r w:rsidRPr="003F6147">
        <w:t xml:space="preserve">website at: </w:t>
      </w:r>
      <w:r w:rsidRPr="005B073B">
        <w:t>https://www.energy.ca.gov/funding-opportunities/solicitations</w:t>
      </w:r>
      <w:r w:rsidR="001E1833">
        <w:t>.</w:t>
      </w:r>
    </w:p>
    <w:p w14:paraId="529EE112" w14:textId="7648A460"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1E1833">
        <w:rPr>
          <w:szCs w:val="22"/>
        </w:rPr>
        <w:t xml:space="preserve">to </w:t>
      </w:r>
      <w:r w:rsidRPr="000C0561">
        <w:rPr>
          <w:szCs w:val="22"/>
        </w:rPr>
        <w:t xml:space="preserve">5:00 p.m. of </w:t>
      </w:r>
      <w:r w:rsidRPr="003F6147">
        <w:rPr>
          <w:szCs w:val="22"/>
        </w:rPr>
        <w:t>the application deadline</w:t>
      </w:r>
      <w:r>
        <w:rPr>
          <w:szCs w:val="22"/>
        </w:rPr>
        <w:t xml:space="preserve"> date</w:t>
      </w:r>
      <w:r w:rsidRPr="003F6147">
        <w:rPr>
          <w:szCs w:val="22"/>
        </w:rPr>
        <w:t>, the applicant may notify the CEC in writing and request modification or clarification of the solicitation. The CEC, at its discretion</w:t>
      </w:r>
      <w:r w:rsidR="001E1833">
        <w:rPr>
          <w:szCs w:val="22"/>
        </w:rPr>
        <w:t>,</w:t>
      </w:r>
      <w:r w:rsidRPr="003F6147">
        <w:rPr>
          <w:szCs w:val="22"/>
        </w:rPr>
        <w:t xml:space="preserve"> will provide modifications or clarifications by either an addendum to the solicitation or by written notice to all entities that requested the </w:t>
      </w:r>
      <w:r w:rsidR="00017459" w:rsidRPr="004F2C2C">
        <w:rPr>
          <w:szCs w:val="22"/>
        </w:rPr>
        <w:t>clarification</w:t>
      </w:r>
      <w:r w:rsidRPr="003F6147">
        <w:rPr>
          <w:szCs w:val="22"/>
        </w:rPr>
        <w:t>. At its discretion, the CEC may, in addition to any other actions</w:t>
      </w:r>
      <w:r w:rsidR="001E1833">
        <w:rPr>
          <w:szCs w:val="22"/>
        </w:rPr>
        <w:t>,</w:t>
      </w:r>
      <w:r w:rsidRPr="003F6147">
        <w:rPr>
          <w:szCs w:val="22"/>
        </w:rPr>
        <w:t xml:space="preserve"> choose</w:t>
      </w:r>
      <w:r w:rsidR="001E1833">
        <w:rPr>
          <w:szCs w:val="22"/>
        </w:rPr>
        <w:t xml:space="preserve"> to</w:t>
      </w:r>
      <w:r w:rsidRPr="003F6147">
        <w:rPr>
          <w:szCs w:val="22"/>
        </w:rPr>
        <w:t xml:space="preserve"> re-open the question/answer period to provide all applicants the opportunity to seek any further clarification required.  </w:t>
      </w:r>
    </w:p>
    <w:p w14:paraId="10990E35" w14:textId="5BD6E5B1" w:rsidR="003F6147" w:rsidRDefault="003F6147" w:rsidP="003F6147">
      <w:pPr>
        <w:spacing w:before="240"/>
        <w:jc w:val="both"/>
        <w:rPr>
          <w:b/>
        </w:rPr>
      </w:pPr>
      <w:r w:rsidRPr="003F6147">
        <w:rPr>
          <w:b/>
        </w:rPr>
        <w:t xml:space="preserve">Any verbal communication with a </w:t>
      </w:r>
      <w:r w:rsidR="001E1833" w:rsidRPr="004F2C2C">
        <w:rPr>
          <w:b/>
        </w:rPr>
        <w:t>CEC</w:t>
      </w:r>
      <w:r w:rsidR="001E1833" w:rsidRPr="003F6147">
        <w:rPr>
          <w:b/>
        </w:rPr>
        <w:t xml:space="preserve"> </w:t>
      </w:r>
      <w:r w:rsidRPr="003F6147">
        <w:rPr>
          <w:b/>
        </w:rPr>
        <w:t>employee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606147" w:rsidRDefault="00BA3BBD" w:rsidP="00BA450F">
      <w:pPr>
        <w:pStyle w:val="Heading2"/>
        <w:numPr>
          <w:ilvl w:val="0"/>
          <w:numId w:val="50"/>
        </w:numPr>
      </w:pPr>
      <w:bookmarkStart w:id="73" w:name="_Toc522777845"/>
      <w:bookmarkStart w:id="74" w:name="_Toc26361578"/>
      <w:bookmarkStart w:id="75" w:name="_Toc81377105"/>
      <w:bookmarkStart w:id="76" w:name="_Toc114661251"/>
      <w:r w:rsidRPr="00BA3BBD">
        <w:t>Applicants’ Admonishment</w:t>
      </w:r>
      <w:bookmarkEnd w:id="73"/>
      <w:bookmarkEnd w:id="74"/>
      <w:bookmarkEnd w:id="75"/>
      <w:bookmarkEnd w:id="76"/>
    </w:p>
    <w:p w14:paraId="5CF3DB7F" w14:textId="66B38D82" w:rsidR="00BE3C47"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BA3BBD">
        <w:t xml:space="preserve">. In particular, please carefully read the </w:t>
      </w:r>
      <w:r w:rsidRPr="00BA3BBD">
        <w:rPr>
          <w:b/>
        </w:rPr>
        <w:t>Screening/Scoring Criteria and</w:t>
      </w:r>
      <w:r w:rsidRPr="00BA3BBD">
        <w:t xml:space="preserve"> </w:t>
      </w:r>
      <w:r w:rsidRPr="00BA3BBD">
        <w:rPr>
          <w:b/>
        </w:rPr>
        <w:t xml:space="preserve">Grounds for Rejection </w:t>
      </w:r>
      <w:r w:rsidRPr="00BA3BBD">
        <w:t>i</w:t>
      </w:r>
      <w:r w:rsidR="00A8436A">
        <w:t>n Part IV</w:t>
      </w:r>
      <w:r w:rsidR="00BE3C47">
        <w:t>.</w:t>
      </w:r>
      <w:r w:rsidR="00A8436A">
        <w:t xml:space="preserve"> </w:t>
      </w:r>
    </w:p>
    <w:p w14:paraId="17667D48" w14:textId="31D31F29" w:rsidR="001C1DDE" w:rsidRDefault="00895E04" w:rsidP="00BA3BBD">
      <w:pPr>
        <w:jc w:val="both"/>
      </w:pPr>
      <w:r w:rsidRPr="004F2C2C">
        <w:t xml:space="preserve">For </w:t>
      </w:r>
      <w:r w:rsidRPr="004F2C2C">
        <w:rPr>
          <w:b/>
        </w:rPr>
        <w:t>Group 1 and Group 2</w:t>
      </w:r>
      <w:r w:rsidRPr="004F2C2C">
        <w:t xml:space="preserve">, please carefully read </w:t>
      </w:r>
      <w:r w:rsidR="00A8436A">
        <w:t xml:space="preserve">the relevant </w:t>
      </w:r>
      <w:r w:rsidR="00E60A86" w:rsidRPr="00E60A86">
        <w:t>Gas R&amp;D</w:t>
      </w:r>
      <w:r w:rsidR="00BA3BBD" w:rsidRPr="00BA3BBD">
        <w:t xml:space="preserve"> Grant terms and conditions </w:t>
      </w:r>
      <w:r w:rsidR="0028538A" w:rsidRPr="0028538A">
        <w:t>(formerly known as PIER Grant terms and conditions)</w:t>
      </w:r>
      <w:r w:rsidR="000F15F6">
        <w:t xml:space="preserve"> </w:t>
      </w:r>
      <w:r w:rsidR="00BA3BBD" w:rsidRPr="00BA3BBD">
        <w:t xml:space="preserve">located at: </w:t>
      </w:r>
      <w:r w:rsidR="00165D69" w:rsidRPr="00165D69">
        <w:t>https</w:t>
      </w:r>
      <w:r w:rsidR="00BA3BBD" w:rsidRPr="00A8436A">
        <w:t>://www.energy.ca.gov/</w:t>
      </w:r>
      <w:r w:rsidR="00165D69" w:rsidRPr="00165D69">
        <w:t>funding-opportunities/funding-resources</w:t>
      </w:r>
      <w:r w:rsidR="00BA3BBD" w:rsidRPr="004F2C2C">
        <w:t>.</w:t>
      </w:r>
      <w:r w:rsidR="006E5627">
        <w:t xml:space="preserve"> (See expandable menu under “EPIC, FPIP, and PIER Contractors’ Information</w:t>
      </w:r>
      <w:r w:rsidR="007C27B2">
        <w:t>”</w:t>
      </w:r>
      <w:r w:rsidR="001C1DDE">
        <w:t>.)</w:t>
      </w:r>
      <w:r w:rsidR="00BA3BBD" w:rsidRPr="00BA3BBD">
        <w:t xml:space="preserve"> </w:t>
      </w:r>
    </w:p>
    <w:p w14:paraId="0A661823" w14:textId="095E80F8" w:rsidR="00BA3BBD" w:rsidRPr="00BA3BBD" w:rsidRDefault="00895E04" w:rsidP="00BA3BBD">
      <w:pPr>
        <w:jc w:val="both"/>
      </w:pPr>
      <w:r w:rsidRPr="004F2C2C">
        <w:t xml:space="preserve">For </w:t>
      </w:r>
      <w:r w:rsidRPr="004F2C2C">
        <w:rPr>
          <w:b/>
        </w:rPr>
        <w:t>Group 3</w:t>
      </w:r>
      <w:r w:rsidRPr="004F2C2C">
        <w:t xml:space="preserve">, please carefully read the </w:t>
      </w:r>
      <w:r w:rsidR="006B3DA3" w:rsidRPr="004F2C2C">
        <w:t xml:space="preserve">Zero-Emission Vehicle Infrastructure (ZVI) </w:t>
      </w:r>
      <w:r w:rsidRPr="004F2C2C">
        <w:t xml:space="preserve">Terms and Conditions (Attachment </w:t>
      </w:r>
      <w:r w:rsidR="00B71B7C" w:rsidRPr="004F2C2C">
        <w:t>15</w:t>
      </w:r>
      <w:r w:rsidRPr="004F2C2C">
        <w:t>).</w:t>
      </w:r>
      <w:r w:rsidR="00BA3BBD" w:rsidRPr="004F2C2C">
        <w:t xml:space="preserve"> </w:t>
      </w:r>
    </w:p>
    <w:p w14:paraId="09B8AB8B" w14:textId="53ADF9DA" w:rsidR="00BA3BBD" w:rsidRDefault="00BA3BBD" w:rsidP="00BA3BBD">
      <w:pPr>
        <w:jc w:val="both"/>
      </w:pPr>
      <w:bookmarkStart w:id="77" w:name="_Toc433981277"/>
      <w:bookmarkStart w:id="78" w:name="_Toc395180625"/>
      <w:bookmarkStart w:id="79" w:name="_Toc382571127"/>
      <w:bookmarkStart w:id="80"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77"/>
      <w:bookmarkEnd w:id="78"/>
      <w:bookmarkEnd w:id="79"/>
      <w:bookmarkEnd w:id="80"/>
    </w:p>
    <w:p w14:paraId="6ECB5E5A" w14:textId="7BA2B914" w:rsidR="00B703F3" w:rsidRPr="00BA3BBD" w:rsidRDefault="44F04029" w:rsidP="00313906">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an agreement </w:t>
      </w:r>
      <w:r w:rsidR="2F83408E" w:rsidRPr="00386F05">
        <w:t>is not being successfully 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bookmarkStart w:id="81" w:name="_additional_requirements"/>
      <w:bookmarkEnd w:id="81"/>
    </w:p>
    <w:p w14:paraId="0AEF90FE" w14:textId="77777777" w:rsidR="00BA3BBD" w:rsidRPr="00606147" w:rsidRDefault="00BA3BBD" w:rsidP="00BA450F">
      <w:pPr>
        <w:pStyle w:val="Heading2"/>
        <w:numPr>
          <w:ilvl w:val="0"/>
          <w:numId w:val="50"/>
        </w:numPr>
      </w:pPr>
      <w:bookmarkStart w:id="82" w:name="_Toc522777847"/>
      <w:bookmarkStart w:id="83" w:name="_Toc26361580"/>
      <w:bookmarkStart w:id="84" w:name="_Toc81377106"/>
      <w:bookmarkStart w:id="85" w:name="_Toc114661252"/>
      <w:r w:rsidRPr="00BA3BBD">
        <w:lastRenderedPageBreak/>
        <w:t>Background</w:t>
      </w:r>
      <w:bookmarkEnd w:id="82"/>
      <w:bookmarkEnd w:id="83"/>
      <w:bookmarkEnd w:id="84"/>
      <w:bookmarkEnd w:id="85"/>
    </w:p>
    <w:p w14:paraId="239A2223" w14:textId="6F9880DC" w:rsidR="00BA3BBD" w:rsidRPr="00BA3BBD" w:rsidRDefault="00A8436A" w:rsidP="00BA450F">
      <w:pPr>
        <w:numPr>
          <w:ilvl w:val="0"/>
          <w:numId w:val="27"/>
        </w:numPr>
        <w:tabs>
          <w:tab w:val="num" w:pos="360"/>
        </w:tabs>
        <w:rPr>
          <w:b/>
        </w:rPr>
      </w:pPr>
      <w:r w:rsidRPr="00D9399E">
        <w:rPr>
          <w:b/>
        </w:rPr>
        <w:t xml:space="preserve">Gas </w:t>
      </w:r>
      <w:r>
        <w:rPr>
          <w:b/>
        </w:rPr>
        <w:t>R&amp;D</w:t>
      </w:r>
      <w:r w:rsidRPr="00D9399E">
        <w:rPr>
          <w:b/>
        </w:rPr>
        <w:t xml:space="preserve"> Program</w:t>
      </w:r>
      <w:r w:rsidRPr="00C80555">
        <w:rPr>
          <w:rFonts w:cs="Cambria Math"/>
          <w:b/>
          <w:vertAlign w:val="superscript"/>
        </w:rPr>
        <w:footnoteReference w:id="11"/>
      </w:r>
    </w:p>
    <w:p w14:paraId="34565B5D" w14:textId="02440774"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xml:space="preserve">). The California Public Utilities Commission (CPUC) designated the </w:t>
      </w:r>
      <w:r w:rsidR="00D46784">
        <w:t>CEC</w:t>
      </w:r>
      <w:r w:rsidRPr="00D9399E">
        <w:t xml:space="preserve"> as administrator of the program in August 2004</w:t>
      </w:r>
      <w:r w:rsidRPr="00D9399E">
        <w:rPr>
          <w:rStyle w:val="FootnoteReference"/>
        </w:rPr>
        <w:footnoteReference w:id="12"/>
      </w:r>
      <w:r w:rsidRPr="00D9399E">
        <w:t>.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13"/>
      </w:r>
      <w:r w:rsidRPr="00450029">
        <w:t xml:space="preserve"> </w:t>
      </w:r>
    </w:p>
    <w:p w14:paraId="4FEB1E00" w14:textId="0BC2AC14" w:rsidR="00402705" w:rsidRPr="004F2C2C" w:rsidRDefault="00402705" w:rsidP="00BA450F">
      <w:pPr>
        <w:pStyle w:val="ListParagraph"/>
        <w:numPr>
          <w:ilvl w:val="0"/>
          <w:numId w:val="27"/>
        </w:numPr>
        <w:tabs>
          <w:tab w:val="clear" w:pos="720"/>
          <w:tab w:val="num" w:pos="360"/>
        </w:tabs>
        <w:ind w:left="360" w:hanging="360"/>
        <w:rPr>
          <w:b/>
        </w:rPr>
      </w:pPr>
      <w:r w:rsidRPr="004F2C2C">
        <w:rPr>
          <w:b/>
        </w:rPr>
        <w:t>Clean Transportation Program</w:t>
      </w:r>
      <w:r w:rsidR="001E1833" w:rsidRPr="004F2C2C">
        <w:rPr>
          <w:b/>
        </w:rPr>
        <w:t xml:space="preserve"> (CTP)</w:t>
      </w:r>
    </w:p>
    <w:p w14:paraId="09EACFE1" w14:textId="202B4253" w:rsidR="00402705" w:rsidRPr="004F2C2C" w:rsidRDefault="00402705" w:rsidP="00402705">
      <w:pPr>
        <w:tabs>
          <w:tab w:val="num" w:pos="0"/>
        </w:tabs>
        <w:spacing w:after="0"/>
        <w:jc w:val="both"/>
      </w:pPr>
      <w:r w:rsidRPr="004F2C2C">
        <w:t xml:space="preserve">This solicitation </w:t>
      </w:r>
      <w:r w:rsidR="00670106" w:rsidRPr="004F2C2C">
        <w:t>may</w:t>
      </w:r>
      <w:r w:rsidRPr="004F2C2C">
        <w:t xml:space="preserve"> include funding from the Clean Transportation Program</w:t>
      </w:r>
      <w:r w:rsidR="00860B8B" w:rsidRPr="004F2C2C">
        <w:t>.</w:t>
      </w:r>
      <w:r w:rsidRPr="004F2C2C">
        <w:t xml:space="preserve"> Assembly Bill (AB) 118 (</w:t>
      </w:r>
      <w:proofErr w:type="spellStart"/>
      <w:r w:rsidR="001E1833" w:rsidRPr="004F2C2C">
        <w:t>Núñez</w:t>
      </w:r>
      <w:proofErr w:type="spellEnd"/>
      <w:r w:rsidRPr="004F2C2C">
        <w:t>, Chapter 750, Statutes of 2007) created the Clean Transportation Program. The statute authorizes the CEC to develop and deploy alternative and renewable fuels and advanced transportation technologies to help attain the state’s climate change policies. AB 8 (</w:t>
      </w:r>
      <w:proofErr w:type="spellStart"/>
      <w:r w:rsidRPr="004F2C2C">
        <w:t>Perea</w:t>
      </w:r>
      <w:proofErr w:type="spellEnd"/>
      <w:r w:rsidRPr="004F2C2C">
        <w:t xml:space="preserve">, Chapter 401, Statutes of 2013) re-authorized the Clean Transportation Program through January 1, 2024. </w:t>
      </w:r>
    </w:p>
    <w:p w14:paraId="1035911B" w14:textId="77777777" w:rsidR="00402705" w:rsidRPr="004F2C2C" w:rsidRDefault="00402705" w:rsidP="00402705">
      <w:pPr>
        <w:tabs>
          <w:tab w:val="num" w:pos="360"/>
        </w:tabs>
        <w:spacing w:after="0"/>
        <w:ind w:left="360" w:hanging="360"/>
        <w:jc w:val="both"/>
      </w:pPr>
    </w:p>
    <w:p w14:paraId="720C6C48" w14:textId="463CA28E" w:rsidR="00402705" w:rsidRPr="004F2C2C" w:rsidRDefault="00402705" w:rsidP="00F0699B">
      <w:pPr>
        <w:tabs>
          <w:tab w:val="num" w:pos="0"/>
        </w:tabs>
        <w:spacing w:after="60"/>
      </w:pPr>
      <w:r w:rsidRPr="004F2C2C">
        <w:t xml:space="preserve">The Clean Transportation Program has an annual budget of approximately $100 million and provides financial support for projects that: </w:t>
      </w:r>
    </w:p>
    <w:p w14:paraId="61A2FE31" w14:textId="77777777" w:rsidR="00402705" w:rsidRPr="004F2C2C" w:rsidRDefault="00402705" w:rsidP="00F0699B">
      <w:pPr>
        <w:pStyle w:val="ListParagraph"/>
        <w:numPr>
          <w:ilvl w:val="0"/>
          <w:numId w:val="63"/>
        </w:numPr>
        <w:spacing w:after="60"/>
        <w:ind w:left="720"/>
        <w:jc w:val="both"/>
      </w:pPr>
      <w:r w:rsidRPr="004F2C2C">
        <w:t xml:space="preserve">Reduce California’s use and dependence on petroleum transportation fuels and increase the use of alternative and renewable fuels and advanced vehicle technologies. </w:t>
      </w:r>
    </w:p>
    <w:p w14:paraId="44FE7757" w14:textId="77777777" w:rsidR="00402705" w:rsidRPr="004F2C2C" w:rsidRDefault="00402705" w:rsidP="00F0699B">
      <w:pPr>
        <w:pStyle w:val="ListParagraph"/>
        <w:numPr>
          <w:ilvl w:val="0"/>
          <w:numId w:val="63"/>
        </w:numPr>
        <w:ind w:left="720"/>
        <w:jc w:val="both"/>
      </w:pPr>
      <w:r w:rsidRPr="004F2C2C">
        <w:t xml:space="preserve">Produce sustainable alternative and renewable low-carbon fuels in California. Expand alternative fueling infrastructure and fueling stations. </w:t>
      </w:r>
    </w:p>
    <w:p w14:paraId="713520C4" w14:textId="77777777" w:rsidR="00402705" w:rsidRPr="004F2C2C" w:rsidRDefault="00402705" w:rsidP="00F0699B">
      <w:pPr>
        <w:pStyle w:val="ListParagraph"/>
        <w:numPr>
          <w:ilvl w:val="0"/>
          <w:numId w:val="63"/>
        </w:numPr>
        <w:ind w:left="720"/>
        <w:jc w:val="both"/>
      </w:pPr>
      <w:r w:rsidRPr="004F2C2C">
        <w:t xml:space="preserve">Improve the efficiency, performance and market viability of alternative light-, medium-, and heavy-duty vehicle technologies. </w:t>
      </w:r>
    </w:p>
    <w:p w14:paraId="1E36E914" w14:textId="0CC64196" w:rsidR="00402705" w:rsidRPr="004F2C2C" w:rsidRDefault="00402705" w:rsidP="00F0699B">
      <w:pPr>
        <w:pStyle w:val="ListParagraph"/>
        <w:numPr>
          <w:ilvl w:val="0"/>
          <w:numId w:val="63"/>
        </w:numPr>
        <w:ind w:left="720"/>
        <w:jc w:val="both"/>
      </w:pPr>
      <w:r w:rsidRPr="004F2C2C">
        <w:t xml:space="preserve">Retrofit </w:t>
      </w:r>
      <w:r w:rsidR="001E1833" w:rsidRPr="004F2C2C">
        <w:t>MDHD</w:t>
      </w:r>
      <w:r w:rsidRPr="004F2C2C">
        <w:t xml:space="preserve"> on-road and non-road vehicle fleets to alternative technologies or fuel use. </w:t>
      </w:r>
    </w:p>
    <w:p w14:paraId="3B987111" w14:textId="77777777" w:rsidR="00402705" w:rsidRPr="004F2C2C" w:rsidRDefault="00402705" w:rsidP="00F0699B">
      <w:pPr>
        <w:pStyle w:val="ListParagraph"/>
        <w:numPr>
          <w:ilvl w:val="0"/>
          <w:numId w:val="63"/>
        </w:numPr>
        <w:ind w:left="720"/>
        <w:jc w:val="both"/>
      </w:pPr>
      <w:r w:rsidRPr="004F2C2C">
        <w:t xml:space="preserve">Expand the alternative fueling infrastructure available to existing fleets, public transit, and transportation corridors. </w:t>
      </w:r>
    </w:p>
    <w:p w14:paraId="7CA901B0" w14:textId="6EAEE2B8" w:rsidR="000221E5" w:rsidRPr="004F2C2C" w:rsidRDefault="00402705" w:rsidP="00F0699B">
      <w:pPr>
        <w:pStyle w:val="ListParagraph"/>
        <w:numPr>
          <w:ilvl w:val="0"/>
          <w:numId w:val="63"/>
        </w:numPr>
        <w:ind w:left="720"/>
        <w:jc w:val="both"/>
      </w:pPr>
      <w:r w:rsidRPr="004F2C2C">
        <w:t>Establish workforce training programs and conduct public outreach on the benefits of alternative transportation fuels and vehicle technologies.</w:t>
      </w:r>
    </w:p>
    <w:p w14:paraId="6916C230" w14:textId="63A569C8" w:rsidR="000221E5" w:rsidRPr="004F2C2C" w:rsidRDefault="000221E5" w:rsidP="00BA450F">
      <w:pPr>
        <w:numPr>
          <w:ilvl w:val="0"/>
          <w:numId w:val="27"/>
        </w:numPr>
        <w:tabs>
          <w:tab w:val="num" w:pos="360"/>
        </w:tabs>
        <w:rPr>
          <w:b/>
        </w:rPr>
      </w:pPr>
      <w:r w:rsidRPr="004F2C2C">
        <w:rPr>
          <w:b/>
        </w:rPr>
        <w:t xml:space="preserve">Zero-Emission Vehicle Infrastructure </w:t>
      </w:r>
      <w:r w:rsidR="00CF5B52" w:rsidRPr="004F2C2C">
        <w:rPr>
          <w:b/>
        </w:rPr>
        <w:t>(ZVI)</w:t>
      </w:r>
      <w:r w:rsidR="003B24AE" w:rsidRPr="004F2C2C">
        <w:rPr>
          <w:b/>
        </w:rPr>
        <w:t xml:space="preserve"> Funding</w:t>
      </w:r>
    </w:p>
    <w:p w14:paraId="0A829DC4" w14:textId="25F77F1B" w:rsidR="00402705" w:rsidRPr="004F2C2C" w:rsidRDefault="00525886" w:rsidP="00396E29">
      <w:r w:rsidRPr="004F2C2C">
        <w:t>This solicitation include</w:t>
      </w:r>
      <w:r w:rsidR="006B3DA3" w:rsidRPr="004F2C2C">
        <w:t>s</w:t>
      </w:r>
      <w:r w:rsidRPr="004F2C2C">
        <w:t xml:space="preserve"> ZVI funding from t</w:t>
      </w:r>
      <w:r w:rsidR="00396E29" w:rsidRPr="004F2C2C">
        <w:t xml:space="preserve">he Budget Act of 2021 (AB 128, Ting, Chapter 21, Statutes of 2021, as amended by Senate Bill (SB) 129, Skinner, Chapter 69, Statutes of 2021 and SB 170, Skinner, Chapter 240, Statutes of 2021) </w:t>
      </w:r>
      <w:r w:rsidRPr="004F2C2C">
        <w:t xml:space="preserve">which </w:t>
      </w:r>
      <w:r w:rsidR="00396E29" w:rsidRPr="004F2C2C">
        <w:t xml:space="preserve">appropriated $785,000,000 from the </w:t>
      </w:r>
      <w:r w:rsidR="00396E29" w:rsidRPr="004F2C2C">
        <w:lastRenderedPageBreak/>
        <w:t xml:space="preserve">General Fund to support infrastructure deployments and manufacturing projects for zero-emission light-duty and </w:t>
      </w:r>
      <w:r w:rsidR="001E1833" w:rsidRPr="004F2C2C">
        <w:t>MDHD</w:t>
      </w:r>
      <w:r w:rsidR="00396E29" w:rsidRPr="004F2C2C">
        <w:t xml:space="preserve"> vehicles.</w:t>
      </w:r>
      <w:r w:rsidR="00FF44B8" w:rsidRPr="004F2C2C">
        <w:t xml:space="preserve"> </w:t>
      </w:r>
    </w:p>
    <w:p w14:paraId="22FB237F" w14:textId="77777777" w:rsidR="00A8436A" w:rsidRPr="00D9399E" w:rsidRDefault="00A8436A" w:rsidP="00BA450F">
      <w:pPr>
        <w:numPr>
          <w:ilvl w:val="0"/>
          <w:numId w:val="27"/>
        </w:numPr>
        <w:tabs>
          <w:tab w:val="num" w:pos="360"/>
        </w:tabs>
        <w:rPr>
          <w:b/>
        </w:rPr>
      </w:pPr>
      <w:bookmarkStart w:id="86" w:name="chkAugment"/>
      <w:r w:rsidRPr="00D9399E">
        <w:rPr>
          <w:b/>
        </w:rPr>
        <w:t>Program Areas, Strategic Objectives, and Funding Initiatives</w:t>
      </w:r>
    </w:p>
    <w:p w14:paraId="178D8AD1" w14:textId="73C95B24" w:rsidR="00A8436A" w:rsidRPr="0079421A" w:rsidRDefault="00A8436A" w:rsidP="00A8436A">
      <w:pPr>
        <w:keepNext/>
        <w:jc w:val="both"/>
      </w:pPr>
      <w:r w:rsidRPr="00D9399E">
        <w:t>Gas R&amp;D projects must fall within one or more specific focus areas (</w:t>
      </w:r>
      <w:r w:rsidRPr="00D9399E">
        <w:rPr>
          <w:b/>
        </w:rPr>
        <w:t>“research initiatives”</w:t>
      </w:r>
      <w:r w:rsidRPr="00D9399E">
        <w:t>) identified in the Gas R&amp;D Budget Plan. This solicitation targets the following</w:t>
      </w:r>
      <w:r w:rsidRPr="00D9399E">
        <w:rPr>
          <w:szCs w:val="22"/>
        </w:rPr>
        <w:t xml:space="preserve"> research initiative(s) from the </w:t>
      </w:r>
      <w:r w:rsidRPr="00D9399E">
        <w:t xml:space="preserve">Gas R&amp;D Budget Plan for Fiscal Year </w:t>
      </w:r>
      <w:r w:rsidR="006D768D" w:rsidRPr="004F2C2C">
        <w:t>2020/2021</w:t>
      </w:r>
      <w:r w:rsidR="00966D83" w:rsidRPr="004F2C2C">
        <w:rPr>
          <w:rStyle w:val="FootnoteReference"/>
        </w:rPr>
        <w:footnoteReference w:id="14"/>
      </w:r>
      <w:r w:rsidR="006D768D" w:rsidRPr="004F2C2C">
        <w:t xml:space="preserve"> and </w:t>
      </w:r>
      <w:r w:rsidRPr="004F2C2C">
        <w:t>20</w:t>
      </w:r>
      <w:r w:rsidR="00444298" w:rsidRPr="004F2C2C">
        <w:t>21</w:t>
      </w:r>
      <w:r w:rsidRPr="004F2C2C">
        <w:t>/</w:t>
      </w:r>
      <w:r w:rsidR="00444298" w:rsidRPr="004F2C2C">
        <w:t>2022</w:t>
      </w:r>
      <w:r w:rsidRPr="004F2C2C">
        <w:rPr>
          <w:rStyle w:val="FootnoteReference"/>
        </w:rPr>
        <w:footnoteReference w:id="15"/>
      </w:r>
      <w:r w:rsidR="00E754D1" w:rsidRPr="004F2C2C">
        <w:t xml:space="preserve">. This solicitation also targets the following funding activity from the </w:t>
      </w:r>
      <w:r w:rsidR="008A40E6" w:rsidRPr="004F2C2C">
        <w:t xml:space="preserve">2021-2023 Investment Plan Update for the </w:t>
      </w:r>
      <w:r w:rsidR="00BE33A1" w:rsidRPr="004F2C2C">
        <w:t>Clean Transportation Program</w:t>
      </w:r>
      <w:r w:rsidR="00BE33A1" w:rsidRPr="004F2C2C">
        <w:rPr>
          <w:rStyle w:val="FootnoteReference"/>
        </w:rPr>
        <w:footnoteReference w:id="16"/>
      </w:r>
      <w:r w:rsidRPr="00D9399E">
        <w:t>:</w:t>
      </w:r>
    </w:p>
    <w:p w14:paraId="2C1338F0" w14:textId="6ACFA926" w:rsidR="00A8436A" w:rsidRPr="004F2C2C" w:rsidRDefault="006D768D" w:rsidP="00A8436A">
      <w:pPr>
        <w:jc w:val="both"/>
        <w:rPr>
          <w:b/>
        </w:rPr>
      </w:pPr>
      <w:r w:rsidRPr="004F2C2C">
        <w:rPr>
          <w:b/>
        </w:rPr>
        <w:t>Fiscal Year 2020-21 Gas R&amp;D Budget Plan</w:t>
      </w:r>
    </w:p>
    <w:p w14:paraId="787C0DD3" w14:textId="40B41BA8" w:rsidR="00A8436A" w:rsidRPr="004F2C2C" w:rsidRDefault="00A8436A" w:rsidP="00BA450F">
      <w:pPr>
        <w:pStyle w:val="ListParagraph"/>
        <w:numPr>
          <w:ilvl w:val="0"/>
          <w:numId w:val="33"/>
        </w:numPr>
        <w:jc w:val="both"/>
      </w:pPr>
      <w:bookmarkStart w:id="87" w:name="_Toc381079871"/>
      <w:bookmarkStart w:id="88" w:name="_Toc382571130"/>
      <w:bookmarkStart w:id="89" w:name="_Toc395180628"/>
      <w:r>
        <w:rPr>
          <w:b/>
        </w:rPr>
        <w:t>Research</w:t>
      </w:r>
      <w:r w:rsidRPr="00A1133A">
        <w:rPr>
          <w:b/>
        </w:rPr>
        <w:t xml:space="preserve"> Area</w:t>
      </w:r>
      <w:r w:rsidRPr="00EC0398">
        <w:t xml:space="preserve">: </w:t>
      </w:r>
      <w:bookmarkEnd w:id="87"/>
      <w:bookmarkEnd w:id="88"/>
      <w:bookmarkEnd w:id="89"/>
      <w:r w:rsidR="006D768D" w:rsidRPr="004F2C2C">
        <w:t xml:space="preserve">Transportation </w:t>
      </w:r>
    </w:p>
    <w:p w14:paraId="3DE5FB3D" w14:textId="0F7A005F" w:rsidR="00BA3BBD" w:rsidRPr="006D768D" w:rsidRDefault="00A8436A" w:rsidP="00BA450F">
      <w:pPr>
        <w:pStyle w:val="ListParagraph"/>
        <w:numPr>
          <w:ilvl w:val="1"/>
          <w:numId w:val="33"/>
        </w:numPr>
        <w:ind w:left="1080"/>
        <w:jc w:val="both"/>
      </w:pPr>
      <w:bookmarkStart w:id="90" w:name="_Toc381079873"/>
      <w:bookmarkStart w:id="91" w:name="_Toc382571132"/>
      <w:bookmarkStart w:id="92" w:name="_Toc395180630"/>
      <w:r w:rsidRPr="006D768D">
        <w:rPr>
          <w:b/>
        </w:rPr>
        <w:t>Research Initiative</w:t>
      </w:r>
      <w:bookmarkEnd w:id="90"/>
      <w:bookmarkEnd w:id="91"/>
      <w:bookmarkEnd w:id="92"/>
      <w:r w:rsidR="006D768D">
        <w:rPr>
          <w:b/>
        </w:rPr>
        <w:t xml:space="preserve">: </w:t>
      </w:r>
      <w:r w:rsidR="006D768D" w:rsidRPr="004F2C2C">
        <w:t>Advanced Hydrogen Refueling Infrastructure Solutions for Heavy Transport</w:t>
      </w:r>
    </w:p>
    <w:p w14:paraId="27A3192E" w14:textId="1C0D06C9" w:rsidR="006D768D" w:rsidRPr="004F2C2C" w:rsidRDefault="006D768D" w:rsidP="006D768D">
      <w:pPr>
        <w:jc w:val="both"/>
        <w:rPr>
          <w:b/>
        </w:rPr>
      </w:pPr>
      <w:r w:rsidRPr="004F2C2C">
        <w:rPr>
          <w:b/>
        </w:rPr>
        <w:t>Fiscal Year 2021-22 Gas R&amp;D Budget Plan</w:t>
      </w:r>
    </w:p>
    <w:p w14:paraId="3709CD42" w14:textId="77777777" w:rsidR="006D768D" w:rsidRPr="004F2C2C" w:rsidRDefault="006D768D" w:rsidP="00BA450F">
      <w:pPr>
        <w:pStyle w:val="ListParagraph"/>
        <w:numPr>
          <w:ilvl w:val="0"/>
          <w:numId w:val="33"/>
        </w:numPr>
        <w:jc w:val="both"/>
      </w:pPr>
      <w:r>
        <w:rPr>
          <w:b/>
        </w:rPr>
        <w:t>Research</w:t>
      </w:r>
      <w:r w:rsidRPr="00A1133A">
        <w:rPr>
          <w:b/>
        </w:rPr>
        <w:t xml:space="preserve"> Area</w:t>
      </w:r>
      <w:r w:rsidRPr="00EC0398">
        <w:t xml:space="preserve">: </w:t>
      </w:r>
      <w:r w:rsidRPr="004F2C2C">
        <w:t xml:space="preserve">Transportation </w:t>
      </w:r>
    </w:p>
    <w:p w14:paraId="0E1424C3" w14:textId="77777777" w:rsidR="006D768D" w:rsidRPr="006D768D" w:rsidRDefault="006D768D" w:rsidP="00BA450F">
      <w:pPr>
        <w:pStyle w:val="ListParagraph"/>
        <w:numPr>
          <w:ilvl w:val="1"/>
          <w:numId w:val="33"/>
        </w:numPr>
        <w:ind w:left="1080"/>
        <w:jc w:val="both"/>
      </w:pPr>
      <w:r w:rsidRPr="006D768D">
        <w:rPr>
          <w:b/>
        </w:rPr>
        <w:t>Research Initiative</w:t>
      </w:r>
      <w:r>
        <w:rPr>
          <w:b/>
        </w:rPr>
        <w:t xml:space="preserve">: </w:t>
      </w:r>
      <w:r w:rsidRPr="004F2C2C">
        <w:t>Advanced Hydrogen Refueling Infrastructure Solutions for Heavy Transport</w:t>
      </w:r>
    </w:p>
    <w:p w14:paraId="3BB022DF" w14:textId="24A5C10F" w:rsidR="00053872" w:rsidRPr="004F2C2C" w:rsidRDefault="00053872" w:rsidP="00053872">
      <w:pPr>
        <w:rPr>
          <w:b/>
        </w:rPr>
      </w:pPr>
      <w:r w:rsidRPr="004F2C2C">
        <w:rPr>
          <w:b/>
        </w:rPr>
        <w:t>2021-</w:t>
      </w:r>
      <w:r w:rsidR="00A512E8" w:rsidRPr="004F2C2C">
        <w:rPr>
          <w:b/>
        </w:rPr>
        <w:t>20</w:t>
      </w:r>
      <w:r w:rsidRPr="004F2C2C">
        <w:rPr>
          <w:b/>
        </w:rPr>
        <w:t>23 Investment Plan Update</w:t>
      </w:r>
      <w:r w:rsidR="0002758C" w:rsidRPr="004F2C2C">
        <w:rPr>
          <w:b/>
        </w:rPr>
        <w:t xml:space="preserve"> for the Clean Transportation Program</w:t>
      </w:r>
    </w:p>
    <w:p w14:paraId="4D354F0D" w14:textId="234B3C20" w:rsidR="006D768D" w:rsidRPr="004F2C2C" w:rsidRDefault="00053872" w:rsidP="00BA450F">
      <w:pPr>
        <w:pStyle w:val="ListParagraph"/>
        <w:numPr>
          <w:ilvl w:val="0"/>
          <w:numId w:val="33"/>
        </w:numPr>
      </w:pPr>
      <w:r w:rsidRPr="004F2C2C">
        <w:rPr>
          <w:b/>
        </w:rPr>
        <w:t>Funded Activity:</w:t>
      </w:r>
      <w:r w:rsidRPr="004F2C2C">
        <w:t xml:space="preserve"> </w:t>
      </w:r>
      <w:r w:rsidR="00E754D1" w:rsidRPr="004F2C2C">
        <w:t>Medium- and Heavy-Duty Zero-Emission Vehicles and Infrastructure</w:t>
      </w:r>
    </w:p>
    <w:p w14:paraId="621B4F97" w14:textId="287200B3" w:rsidR="00BA3BBD" w:rsidRPr="00053872" w:rsidRDefault="00BA3BBD" w:rsidP="00BA450F">
      <w:pPr>
        <w:pStyle w:val="ListParagraph"/>
        <w:numPr>
          <w:ilvl w:val="0"/>
          <w:numId w:val="27"/>
        </w:numPr>
        <w:tabs>
          <w:tab w:val="clear" w:pos="720"/>
          <w:tab w:val="left" w:pos="360"/>
        </w:tabs>
        <w:ind w:left="360" w:hanging="360"/>
        <w:jc w:val="both"/>
        <w:rPr>
          <w:b/>
        </w:rPr>
      </w:pPr>
      <w:bookmarkStart w:id="93" w:name="AppLaws"/>
      <w:r w:rsidRPr="00053872">
        <w:rPr>
          <w:b/>
        </w:rPr>
        <w:t xml:space="preserve">Applicable Laws, Policies, and Background Documents </w:t>
      </w:r>
    </w:p>
    <w:bookmarkEnd w:id="9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57486185" w:rsidR="00BA3BBD" w:rsidRPr="00BA3BBD" w:rsidRDefault="00BA3BBD" w:rsidP="00BA450F">
      <w:pPr>
        <w:numPr>
          <w:ilvl w:val="0"/>
          <w:numId w:val="44"/>
        </w:numPr>
        <w:jc w:val="both"/>
        <w:rPr>
          <w:b/>
        </w:rPr>
      </w:pPr>
      <w:r w:rsidRPr="00BA3BBD">
        <w:rPr>
          <w:b/>
        </w:rPr>
        <w:t xml:space="preserve">Assembly Bill (AB) 32 - Global Warming Solutions Act of 2006 </w:t>
      </w:r>
    </w:p>
    <w:p w14:paraId="775A2672" w14:textId="55303093" w:rsidR="00BA3BBD" w:rsidRPr="00BA3BBD" w:rsidRDefault="00BA3BBD" w:rsidP="00BA3BBD">
      <w:pPr>
        <w:ind w:left="720"/>
        <w:jc w:val="both"/>
      </w:pPr>
      <w:r w:rsidRPr="00BA3BBD">
        <w:t>AB 32</w:t>
      </w:r>
      <w:r w:rsidRPr="00BA3BBD">
        <w:rPr>
          <w:b/>
        </w:rPr>
        <w:t xml:space="preserve"> </w:t>
      </w:r>
      <w:r w:rsidRPr="00BA3BBD">
        <w:t>created a comprehensive program to reduce GHG emissions in California. GHG reduction strategies include a reduction mandate of 1990 levels by 2020 and a cap-and-trade program. AB 32 also required the California Air Resources Board (</w:t>
      </w:r>
      <w:r w:rsidR="009E04A8">
        <w:t>C</w:t>
      </w:r>
      <w:r w:rsidRPr="00BA3BBD">
        <w:t>ARB) to develop a Scoping Plan that describes the approach California will take to reduce GHGs. ARB must update the plan every five years.</w:t>
      </w:r>
    </w:p>
    <w:p w14:paraId="5881DD8C" w14:textId="4C7960BB"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r w:rsidR="006D2DA7">
        <w:rPr>
          <w:szCs w:val="22"/>
        </w:rPr>
        <w:t xml:space="preserve"> </w:t>
      </w:r>
    </w:p>
    <w:p w14:paraId="091D20B3" w14:textId="77777777" w:rsidR="00BA3BBD" w:rsidRPr="00BA3BBD" w:rsidRDefault="00BA3BBD" w:rsidP="00A614D3">
      <w:pPr>
        <w:spacing w:after="240"/>
        <w:ind w:left="720"/>
        <w:jc w:val="both"/>
      </w:pPr>
      <w:r w:rsidRPr="00BA3BBD">
        <w:lastRenderedPageBreak/>
        <w:t xml:space="preserve">Applicable Law: California Health and Safety Code §§ 38500 et. seq. </w:t>
      </w:r>
    </w:p>
    <w:p w14:paraId="3D7C2887" w14:textId="34EA0A7B" w:rsidR="00BA3BBD" w:rsidRPr="00BA3BBD" w:rsidRDefault="00BA3BBD" w:rsidP="00BA450F">
      <w:pPr>
        <w:numPr>
          <w:ilvl w:val="0"/>
          <w:numId w:val="44"/>
        </w:numPr>
        <w:jc w:val="both"/>
        <w:rPr>
          <w:b/>
        </w:rPr>
      </w:pPr>
      <w:r w:rsidRPr="00BA3BBD">
        <w:rPr>
          <w:b/>
        </w:rPr>
        <w:t>Senate Bill (SB) 32 - California Global Warming Solutions Act of 2006: emissions limit</w:t>
      </w:r>
    </w:p>
    <w:p w14:paraId="5F2B910B" w14:textId="5CD4136A" w:rsidR="00BA3BBD" w:rsidRPr="00BA3BBD" w:rsidRDefault="001E1833" w:rsidP="00BA3BBD">
      <w:pPr>
        <w:ind w:left="720"/>
        <w:jc w:val="both"/>
      </w:pPr>
      <w:r>
        <w:t>S</w:t>
      </w:r>
      <w:r w:rsidRPr="00BA3BBD">
        <w:t xml:space="preserve">B </w:t>
      </w:r>
      <w:r w:rsidR="00BA3BBD" w:rsidRPr="00BA3BBD">
        <w:t>32 designates the State Air Resources Board as the state agency charged with monitoring and regulating sources of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w:t>
      </w:r>
      <w:r>
        <w:t xml:space="preserve"> percent</w:t>
      </w:r>
      <w:r w:rsidR="00BA3BBD" w:rsidRPr="00BA3BBD">
        <w:t xml:space="preserve"> below the 1990 level by 2030.</w:t>
      </w:r>
    </w:p>
    <w:p w14:paraId="25683035" w14:textId="4FC8B1EE" w:rsidR="00BA3BBD" w:rsidRDefault="00BA3BBD" w:rsidP="00A614D3">
      <w:pPr>
        <w:spacing w:after="240"/>
        <w:ind w:left="720"/>
        <w:jc w:val="both"/>
        <w:rPr>
          <w:szCs w:val="22"/>
        </w:rPr>
      </w:pPr>
      <w:r w:rsidRPr="00BA3BBD">
        <w:t xml:space="preserve">Additional information: </w:t>
      </w:r>
      <w:r w:rsidR="003125AA" w:rsidRPr="002572CC">
        <w:rPr>
          <w:rFonts w:cs="Palatino Linotype"/>
          <w:szCs w:val="22"/>
        </w:rPr>
        <w:t>https://ww2.arb.ca.gov/our-work/programs/ab-32-climate-change-scoping-plan</w:t>
      </w:r>
    </w:p>
    <w:p w14:paraId="75E60B8A" w14:textId="5FD35B98" w:rsidR="003125AA" w:rsidRPr="005C1B22" w:rsidRDefault="003125AA" w:rsidP="00BA450F">
      <w:pPr>
        <w:numPr>
          <w:ilvl w:val="0"/>
          <w:numId w:val="44"/>
        </w:numPr>
        <w:jc w:val="both"/>
        <w:rPr>
          <w:b/>
        </w:rPr>
      </w:pPr>
      <w:r w:rsidRPr="005C1B22">
        <w:rPr>
          <w:b/>
        </w:rPr>
        <w:t xml:space="preserve">SB 1505 </w:t>
      </w:r>
      <w:r w:rsidR="00447B03" w:rsidRPr="005C1B22">
        <w:rPr>
          <w:b/>
        </w:rPr>
        <w:t>–</w:t>
      </w:r>
      <w:r w:rsidRPr="005C1B22">
        <w:rPr>
          <w:b/>
        </w:rPr>
        <w:t xml:space="preserve"> </w:t>
      </w:r>
      <w:r w:rsidR="00447B03" w:rsidRPr="005C1B22">
        <w:rPr>
          <w:b/>
        </w:rPr>
        <w:t>Fuel: Hydrogen Alternative Fuel</w:t>
      </w:r>
    </w:p>
    <w:p w14:paraId="1247C5CD" w14:textId="0566C497" w:rsidR="00C2213D" w:rsidRPr="005C1B22" w:rsidRDefault="00C2213D" w:rsidP="00C2213D">
      <w:pPr>
        <w:spacing w:after="240" w:line="280" w:lineRule="atLeast"/>
        <w:ind w:left="720"/>
        <w:jc w:val="both"/>
      </w:pPr>
      <w:r w:rsidRPr="005C1B22">
        <w:t xml:space="preserve">SB 1505 requires </w:t>
      </w:r>
      <w:r w:rsidR="009E04A8" w:rsidRPr="005C1B22">
        <w:t>C</w:t>
      </w:r>
      <w:r w:rsidR="006E348A" w:rsidRPr="005C1B22">
        <w:t>ARB</w:t>
      </w:r>
      <w:r w:rsidRPr="005C1B22">
        <w:t xml:space="preserve"> to adopt regulations that will ensure that state funding for the production and use of hydrogen fuel contributes to the reduction of </w:t>
      </w:r>
      <w:r w:rsidR="00D30B16" w:rsidRPr="005C1B22">
        <w:t>GHG</w:t>
      </w:r>
      <w:r w:rsidRPr="005C1B22">
        <w:t>, criteria pollutant, and toxic air contaminant emission</w:t>
      </w:r>
      <w:r w:rsidR="00D30B16" w:rsidRPr="005C1B22">
        <w:t>s</w:t>
      </w:r>
      <w:r w:rsidRPr="005C1B22">
        <w:t xml:space="preserve">, and would require these regulations to meet minimum requirements. </w:t>
      </w:r>
    </w:p>
    <w:p w14:paraId="667BF1C8" w14:textId="0FC3AF4D" w:rsidR="00C2213D" w:rsidRPr="005C1B22" w:rsidRDefault="00C2213D" w:rsidP="00C2213D">
      <w:pPr>
        <w:pStyle w:val="ListParagraph"/>
        <w:spacing w:after="240" w:line="280" w:lineRule="atLeast"/>
      </w:pPr>
      <w:r w:rsidRPr="005C1B22">
        <w:t xml:space="preserve">Additional information: </w:t>
      </w:r>
      <w:r w:rsidRPr="002572CC">
        <w:t>https://leginfo.legislature.ca.gov/faces/billTextClient.xhtml?bill_id=200520060SB1505</w:t>
      </w:r>
      <w:r w:rsidR="00D135B9">
        <w:t xml:space="preserve">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05D1BF7E" w:rsidR="00BA3BBD" w:rsidRPr="00BA3BBD" w:rsidRDefault="00BA3BBD" w:rsidP="00BA3BBD">
      <w:pPr>
        <w:ind w:left="720"/>
        <w:jc w:val="both"/>
      </w:pPr>
      <w:r w:rsidRPr="00BA3BBD">
        <w:rPr>
          <w:szCs w:val="22"/>
        </w:rPr>
        <w:t xml:space="preserve">California Public Resources Code Section 25302 requires the </w:t>
      </w:r>
      <w:r w:rsidR="00987348">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AB4610">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56FE1D8" w:rsidR="00BA3BBD" w:rsidRPr="00BA3BBD" w:rsidRDefault="00BA3BBD" w:rsidP="00BA3BBD">
      <w:pPr>
        <w:ind w:left="720"/>
        <w:jc w:val="both"/>
      </w:pPr>
      <w:r w:rsidRPr="00BA3BBD">
        <w:rPr>
          <w:szCs w:val="22"/>
        </w:rPr>
        <w:t>Additional information:</w:t>
      </w:r>
      <w:r w:rsidRPr="00BA3BBD">
        <w:t xml:space="preserve"> http://www.energy.ca.gov/energypolicy</w:t>
      </w:r>
      <w:r w:rsidR="00D135B9">
        <w:t xml:space="preserve"> </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396B99F" w14:textId="77777777" w:rsidR="0000762C" w:rsidRPr="005C1B22" w:rsidRDefault="0000762C" w:rsidP="00BA450F">
      <w:pPr>
        <w:pStyle w:val="ListParagraph"/>
        <w:numPr>
          <w:ilvl w:val="0"/>
          <w:numId w:val="26"/>
        </w:numPr>
        <w:autoSpaceDE w:val="0"/>
        <w:autoSpaceDN w:val="0"/>
        <w:adjustRightInd w:val="0"/>
        <w:spacing w:after="160"/>
        <w:ind w:left="720"/>
        <w:jc w:val="both"/>
        <w:rPr>
          <w:b/>
          <w:szCs w:val="22"/>
        </w:rPr>
      </w:pPr>
      <w:r w:rsidRPr="005C1B22">
        <w:rPr>
          <w:b/>
          <w:szCs w:val="22"/>
        </w:rPr>
        <w:t>Executive Order B-55-18</w:t>
      </w:r>
    </w:p>
    <w:p w14:paraId="74DAA91D" w14:textId="66462378" w:rsidR="0000762C" w:rsidRPr="005C1B22" w:rsidRDefault="0000762C" w:rsidP="0000762C">
      <w:pPr>
        <w:tabs>
          <w:tab w:val="left" w:pos="360"/>
        </w:tabs>
        <w:ind w:left="720"/>
        <w:jc w:val="both"/>
      </w:pPr>
      <w:r w:rsidRPr="005C1B22">
        <w:t>Governor Brown’s Executive Order B-55-18 established a new statewide goal to achieve carbon neutrality no later than 2045. In addition, all policies and programs undertaken must seek to improve air quality and support the health and economic resiliency of urban and rural communities, particularly low-income and disadvantaged communities.</w:t>
      </w:r>
    </w:p>
    <w:p w14:paraId="5E9EB573" w14:textId="61797F06" w:rsidR="0000762C" w:rsidRPr="005C1B22" w:rsidRDefault="0000762C" w:rsidP="0000762C">
      <w:pPr>
        <w:tabs>
          <w:tab w:val="left" w:pos="360"/>
        </w:tabs>
        <w:ind w:left="720"/>
        <w:jc w:val="both"/>
      </w:pPr>
      <w:r w:rsidRPr="005C1B22">
        <w:t xml:space="preserve">Additional information: </w:t>
      </w:r>
      <w:r w:rsidR="00477508" w:rsidRPr="002572CC">
        <w:t>https://www.ca.gov/archive/gov39/wp-content/uploads/2018/09/9.10.18-Executive-Order.pdf</w:t>
      </w:r>
      <w:r w:rsidR="00D135B9">
        <w:t xml:space="preserve"> </w:t>
      </w:r>
    </w:p>
    <w:p w14:paraId="1B22D57D" w14:textId="3B277C5C" w:rsidR="00272F37" w:rsidRPr="005C1B22" w:rsidRDefault="00272F37" w:rsidP="00BA450F">
      <w:pPr>
        <w:pStyle w:val="ListParagraph"/>
        <w:widowControl w:val="0"/>
        <w:numPr>
          <w:ilvl w:val="0"/>
          <w:numId w:val="45"/>
        </w:numPr>
        <w:spacing w:after="240"/>
        <w:jc w:val="both"/>
        <w:rPr>
          <w:b/>
        </w:rPr>
      </w:pPr>
      <w:r w:rsidRPr="005C1B22">
        <w:rPr>
          <w:b/>
        </w:rPr>
        <w:t>Executive Order N-79-20</w:t>
      </w:r>
    </w:p>
    <w:p w14:paraId="2264EFBC" w14:textId="7E49DC33" w:rsidR="00272F37" w:rsidRPr="005C1B22" w:rsidRDefault="00272F37" w:rsidP="00272F37">
      <w:pPr>
        <w:pStyle w:val="ListParagraph"/>
        <w:tabs>
          <w:tab w:val="left" w:pos="360"/>
        </w:tabs>
        <w:jc w:val="both"/>
        <w:rPr>
          <w:szCs w:val="22"/>
        </w:rPr>
      </w:pPr>
      <w:r w:rsidRPr="005C1B22">
        <w:lastRenderedPageBreak/>
        <w:t xml:space="preserve">Governor Newsom’s Executive Order N-79-20 ordered several actions to combat the climate crisis including the establishment of new statewide targets to reach 100 percent sales of new passenger vehicles being zero emission by 2030, transition to 100 percent zero-emission drayage trucks by 2035, and 100 percent zero-emission medium- and heavy-duty vehicles by 2045 where feasible. </w:t>
      </w:r>
      <w:r w:rsidR="007121EF" w:rsidRPr="005C1B22">
        <w:t>It also sets a goal for the State to transition 100 percent zero-emission off-road vehicles and equipment by 2035 where feasible.</w:t>
      </w:r>
      <w:r w:rsidRPr="005C1B22">
        <w:t xml:space="preserve"> </w:t>
      </w:r>
    </w:p>
    <w:p w14:paraId="061B4E9C" w14:textId="7B14EA8A" w:rsidR="0000762C" w:rsidRPr="005C1B22" w:rsidRDefault="00272F37" w:rsidP="00272F37">
      <w:pPr>
        <w:pStyle w:val="ListParagraph"/>
        <w:tabs>
          <w:tab w:val="left" w:pos="360"/>
        </w:tabs>
        <w:spacing w:after="240"/>
        <w:jc w:val="both"/>
      </w:pPr>
      <w:r w:rsidRPr="005C1B22">
        <w:t xml:space="preserve">Additional information: </w:t>
      </w:r>
      <w:r w:rsidR="00EF5C9C" w:rsidRPr="002572CC">
        <w:t>https://www.gov.ca.gov/wp-content/uploads/2020/09/9.23.20-EO-N-79-20-Climate.pdf</w:t>
      </w:r>
      <w:r w:rsidR="00D135B9">
        <w:t xml:space="preserve"> </w:t>
      </w:r>
    </w:p>
    <w:p w14:paraId="56348417" w14:textId="77777777" w:rsidR="00BA3BBD" w:rsidRPr="00BA3BBD" w:rsidRDefault="00BA3BBD" w:rsidP="00BA3BBD">
      <w:pPr>
        <w:keepLines/>
        <w:widowControl w:val="0"/>
        <w:tabs>
          <w:tab w:val="left" w:pos="360"/>
        </w:tabs>
        <w:spacing w:before="240"/>
        <w:jc w:val="both"/>
        <w:rPr>
          <w:szCs w:val="22"/>
          <w:u w:val="single"/>
        </w:rPr>
      </w:pPr>
      <w:bookmarkStart w:id="94" w:name="RefDoc"/>
      <w:r w:rsidRPr="00BA3BBD">
        <w:rPr>
          <w:szCs w:val="22"/>
          <w:u w:val="single"/>
        </w:rPr>
        <w:t>Reference Documents</w:t>
      </w:r>
    </w:p>
    <w:bookmarkEnd w:id="94"/>
    <w:p w14:paraId="2EC35254" w14:textId="55EFC587" w:rsidR="00BA3BBD" w:rsidRPr="005C1B22" w:rsidRDefault="00BA3BBD" w:rsidP="00BA3BBD">
      <w:pPr>
        <w:tabs>
          <w:tab w:val="left" w:pos="1170"/>
        </w:tabs>
        <w:spacing w:after="240"/>
        <w:jc w:val="both"/>
      </w:pPr>
      <w:r w:rsidRPr="00BA3BBD">
        <w:t xml:space="preserve">Refer to the documents below for information about activities associated with </w:t>
      </w:r>
      <w:r w:rsidR="005F3CB2" w:rsidRPr="005C1B22">
        <w:t>the CEC’s Gas R&amp;D Program and Clean Transportation Program:</w:t>
      </w:r>
    </w:p>
    <w:p w14:paraId="5EDBAF42" w14:textId="1DA8A3D3" w:rsidR="005F3CB2" w:rsidRPr="005C1B22" w:rsidRDefault="005F3CB2" w:rsidP="00BA450F">
      <w:pPr>
        <w:pStyle w:val="ListParagraph"/>
        <w:numPr>
          <w:ilvl w:val="0"/>
          <w:numId w:val="44"/>
        </w:numPr>
        <w:tabs>
          <w:tab w:val="left" w:pos="1170"/>
        </w:tabs>
        <w:spacing w:after="240"/>
        <w:jc w:val="both"/>
      </w:pPr>
      <w:r w:rsidRPr="002572CC">
        <w:rPr>
          <w:rFonts w:cs="Palatino Linotype"/>
        </w:rPr>
        <w:t>https://www.energy.ca.gov/programs-and-topics/topics/research-and-development</w:t>
      </w:r>
    </w:p>
    <w:p w14:paraId="0B994825" w14:textId="78E7DCB0" w:rsidR="005F3CB2" w:rsidRPr="005C1B22" w:rsidRDefault="00AF49EC" w:rsidP="00BA450F">
      <w:pPr>
        <w:pStyle w:val="ListParagraph"/>
        <w:numPr>
          <w:ilvl w:val="0"/>
          <w:numId w:val="44"/>
        </w:numPr>
        <w:tabs>
          <w:tab w:val="left" w:pos="1170"/>
        </w:tabs>
        <w:spacing w:after="240"/>
        <w:jc w:val="both"/>
      </w:pPr>
      <w:r w:rsidRPr="002572CC">
        <w:rPr>
          <w:rFonts w:cs="Palatino Linotype"/>
        </w:rPr>
        <w:t>https://www.energy.ca.gov/programs-and-topics/programs/natural-gas-program</w:t>
      </w:r>
      <w:r w:rsidRPr="005C1B22">
        <w:t xml:space="preserve"> </w:t>
      </w:r>
    </w:p>
    <w:p w14:paraId="2F58FD03" w14:textId="0D043643" w:rsidR="00AF49EC" w:rsidRPr="005C1B22" w:rsidRDefault="00AF49EC" w:rsidP="00BA450F">
      <w:pPr>
        <w:pStyle w:val="ListParagraph"/>
        <w:numPr>
          <w:ilvl w:val="0"/>
          <w:numId w:val="44"/>
        </w:numPr>
        <w:tabs>
          <w:tab w:val="left" w:pos="1170"/>
        </w:tabs>
        <w:spacing w:after="240"/>
        <w:jc w:val="both"/>
      </w:pPr>
      <w:r w:rsidRPr="002572CC">
        <w:rPr>
          <w:rFonts w:cs="Palatino Linotype"/>
        </w:rPr>
        <w:t>https://www.energy.ca.gov/programs-and-topics/programs/clean-transportation-program</w:t>
      </w:r>
      <w:r w:rsidRPr="005C1B22">
        <w:t xml:space="preserve"> </w:t>
      </w:r>
    </w:p>
    <w:p w14:paraId="4B9A8BF7" w14:textId="74244A81" w:rsidR="00B24469" w:rsidRPr="005C1B22" w:rsidRDefault="00B24469" w:rsidP="00BA450F">
      <w:pPr>
        <w:pStyle w:val="ListParagraph"/>
        <w:numPr>
          <w:ilvl w:val="0"/>
          <w:numId w:val="44"/>
        </w:numPr>
        <w:tabs>
          <w:tab w:val="left" w:pos="1170"/>
        </w:tabs>
        <w:spacing w:after="240"/>
        <w:jc w:val="both"/>
      </w:pPr>
      <w:r w:rsidRPr="002572CC">
        <w:rPr>
          <w:rFonts w:cs="Palatino Linotype"/>
        </w:rPr>
        <w:t>https://www.empowerinnovation.net/</w:t>
      </w:r>
      <w:r w:rsidRPr="005C1B22">
        <w:t xml:space="preserve"> </w:t>
      </w:r>
    </w:p>
    <w:p w14:paraId="532E031C" w14:textId="336916FD" w:rsidR="00BA3BBD" w:rsidRPr="00606147" w:rsidRDefault="00BA3BBD" w:rsidP="00BA450F">
      <w:pPr>
        <w:pStyle w:val="Heading2"/>
        <w:numPr>
          <w:ilvl w:val="0"/>
          <w:numId w:val="50"/>
        </w:numPr>
      </w:pPr>
      <w:bookmarkStart w:id="95" w:name="_Match_Funding"/>
      <w:bookmarkStart w:id="96" w:name="_Toc522777848"/>
      <w:bookmarkStart w:id="97" w:name="_Toc26361581"/>
      <w:bookmarkStart w:id="98" w:name="_Toc81377107"/>
      <w:bookmarkStart w:id="99" w:name="_Toc114661253"/>
      <w:bookmarkEnd w:id="95"/>
      <w:r w:rsidRPr="00BA3BBD">
        <w:t>Match Funding</w:t>
      </w:r>
      <w:bookmarkEnd w:id="96"/>
      <w:bookmarkEnd w:id="97"/>
      <w:bookmarkEnd w:id="98"/>
      <w:bookmarkEnd w:id="99"/>
    </w:p>
    <w:bookmarkEnd w:id="86"/>
    <w:p w14:paraId="273A2243" w14:textId="77777777" w:rsidR="00BA3BBD" w:rsidRPr="00BA3BBD" w:rsidRDefault="00BA3BBD">
      <w:pPr>
        <w:numPr>
          <w:ilvl w:val="0"/>
          <w:numId w:val="19"/>
        </w:numPr>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927A1D0" w:rsidR="00BA3BBD" w:rsidRPr="00BA3BBD" w:rsidRDefault="00EC2034" w:rsidP="00C93E39">
      <w:pPr>
        <w:numPr>
          <w:ilvl w:val="2"/>
          <w:numId w:val="19"/>
        </w:numPr>
        <w:spacing w:before="120"/>
        <w:ind w:left="144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1E1833">
        <w:rPr>
          <w:szCs w:val="22"/>
        </w:rPr>
        <w:t>R</w:t>
      </w:r>
      <w:r w:rsidR="00BA3BBD" w:rsidRPr="00BA3BBD">
        <w:rPr>
          <w:szCs w:val="22"/>
        </w:rPr>
        <w:t xml:space="preserve">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C93E39">
      <w:pPr>
        <w:numPr>
          <w:ilvl w:val="2"/>
          <w:numId w:val="19"/>
        </w:numPr>
        <w:spacing w:before="120"/>
        <w:ind w:left="144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1D89C76A" w14:textId="60D08A4A" w:rsidR="00AB254B" w:rsidRPr="00836F0F" w:rsidRDefault="00AB254B">
      <w:pPr>
        <w:numPr>
          <w:ilvl w:val="0"/>
          <w:numId w:val="19"/>
        </w:numPr>
        <w:jc w:val="both"/>
      </w:pPr>
      <w:r w:rsidRPr="00836F0F">
        <w:t>Match fund</w:t>
      </w:r>
      <w:r w:rsidR="00DF58FE" w:rsidRPr="00836F0F">
        <w:t xml:space="preserve"> expenditure</w:t>
      </w:r>
      <w:r w:rsidR="00E740C0" w:rsidRPr="00836F0F">
        <w:t xml:space="preserve">s are allowed </w:t>
      </w:r>
      <w:r w:rsidR="00161BA3" w:rsidRPr="00836F0F">
        <w:t xml:space="preserve">to be </w:t>
      </w:r>
      <w:r w:rsidR="00701252" w:rsidRPr="00836F0F">
        <w:t>incurred or spent</w:t>
      </w:r>
      <w:r w:rsidR="00161BA3" w:rsidRPr="00836F0F">
        <w:t xml:space="preserve"> at different points depending on </w:t>
      </w:r>
      <w:r w:rsidR="005234C1" w:rsidRPr="00836F0F">
        <w:t>the</w:t>
      </w:r>
      <w:r w:rsidR="00C21460" w:rsidRPr="00836F0F">
        <w:t xml:space="preserve"> </w:t>
      </w:r>
      <w:r w:rsidR="009C1329" w:rsidRPr="00836F0F">
        <w:t>project’s</w:t>
      </w:r>
      <w:r w:rsidR="00C21460" w:rsidRPr="00836F0F">
        <w:t xml:space="preserve"> Group</w:t>
      </w:r>
      <w:r w:rsidR="003E166A" w:rsidRPr="00836F0F">
        <w:t xml:space="preserve"> and associated Program</w:t>
      </w:r>
      <w:r w:rsidR="004F15B4" w:rsidRPr="00836F0F">
        <w:t>, as described below:</w:t>
      </w:r>
    </w:p>
    <w:p w14:paraId="6823458A" w14:textId="306FF6F8" w:rsidR="00BA3BBD" w:rsidRPr="00BA3BBD" w:rsidRDefault="008D2FA0" w:rsidP="00707869">
      <w:pPr>
        <w:numPr>
          <w:ilvl w:val="1"/>
          <w:numId w:val="19"/>
        </w:numPr>
        <w:jc w:val="both"/>
      </w:pPr>
      <w:r w:rsidRPr="005C1B22">
        <w:rPr>
          <w:b/>
        </w:rPr>
        <w:lastRenderedPageBreak/>
        <w:t xml:space="preserve">For Group 1 and Group 2 projects, </w:t>
      </w:r>
      <w:r w:rsidRPr="005C1B22">
        <w:t xml:space="preserve">match </w:t>
      </w:r>
      <w:r w:rsidR="00BA3BBD" w:rsidRPr="005C1B22">
        <w:t xml:space="preserve">funds </w:t>
      </w:r>
      <w:r w:rsidRPr="005C1B22">
        <w:t xml:space="preserve">allocable to </w:t>
      </w:r>
      <w:r w:rsidR="00B722E8" w:rsidRPr="005C1B22">
        <w:t>Gas R&amp;D Program</w:t>
      </w:r>
      <w:r w:rsidR="00BA3BBD" w:rsidRPr="005C1B22">
        <w:t xml:space="preserve"> funds </w:t>
      </w:r>
      <w:r w:rsidR="000F25D5">
        <w:t>must</w:t>
      </w:r>
      <w:r w:rsidR="00BA3BBD" w:rsidRPr="00BA3BBD">
        <w:t xml:space="preserve"> be spent only during the agreement term, either before or concurrently with </w:t>
      </w:r>
      <w:r w:rsidR="00A8436A">
        <w:t>CE</w:t>
      </w:r>
      <w:r w:rsidR="00BA3BBD" w:rsidRPr="00BA3BBD">
        <w:t xml:space="preserve">C funds. Match funds also must be </w:t>
      </w:r>
      <w:r w:rsidR="00BA3BBD" w:rsidRPr="00BA3BBD">
        <w:rPr>
          <w:szCs w:val="22"/>
        </w:rPr>
        <w:t>r</w:t>
      </w:r>
      <w:r w:rsidR="00BA3BBD" w:rsidRPr="00BA3BBD">
        <w:t>eported in invoices submitted to the CEC.</w:t>
      </w:r>
    </w:p>
    <w:p w14:paraId="0ED82087" w14:textId="67C270EB" w:rsidR="009B2A35" w:rsidRPr="005C1B22" w:rsidRDefault="009B2A35" w:rsidP="00707869">
      <w:pPr>
        <w:numPr>
          <w:ilvl w:val="1"/>
          <w:numId w:val="19"/>
        </w:numPr>
        <w:jc w:val="both"/>
        <w:rPr>
          <w:szCs w:val="22"/>
        </w:rPr>
      </w:pPr>
      <w:r w:rsidRPr="005C1B22">
        <w:rPr>
          <w:b/>
          <w:szCs w:val="22"/>
        </w:rPr>
        <w:t>For Group 3 projects</w:t>
      </w:r>
      <w:r w:rsidRPr="005C1B22">
        <w:rPr>
          <w:szCs w:val="22"/>
        </w:rPr>
        <w:t xml:space="preserve">, </w:t>
      </w:r>
      <w:r w:rsidR="008D2FA0" w:rsidRPr="005C1B22">
        <w:t xml:space="preserve">match fund expenditures allocable to Clean Transportation Program </w:t>
      </w:r>
      <w:r w:rsidR="00525886" w:rsidRPr="005C1B22">
        <w:t>or ZVI</w:t>
      </w:r>
      <w:r w:rsidR="008D2FA0" w:rsidRPr="005C1B22">
        <w:t xml:space="preserve"> funds are allowable under an agreement </w:t>
      </w:r>
      <w:r w:rsidR="006E19C5" w:rsidRPr="005C1B22">
        <w:t>only</w:t>
      </w:r>
      <w:r w:rsidR="008D2FA0" w:rsidRPr="005C1B22">
        <w:t xml:space="preserve"> if they are incurred after the CEC notifies the </w:t>
      </w:r>
      <w:r w:rsidR="001E1833" w:rsidRPr="005C1B22">
        <w:t>a</w:t>
      </w:r>
      <w:r w:rsidR="008D2FA0" w:rsidRPr="005C1B22">
        <w:t xml:space="preserve">pplicant that its project has been proposed for an award through the release of a Notice of Proposed Awards (NOPA). Match expenditures incurred prior to the approval and execution of an agreement are made at the </w:t>
      </w:r>
      <w:r w:rsidR="001E1833" w:rsidRPr="005C1B22">
        <w:t>a</w:t>
      </w:r>
      <w:r w:rsidR="008D2FA0" w:rsidRPr="005C1B22">
        <w:t xml:space="preserve">pplicant’s own risk. The CEC is not liable for the </w:t>
      </w:r>
      <w:r w:rsidR="001E1833" w:rsidRPr="005C1B22">
        <w:t>a</w:t>
      </w:r>
      <w:r w:rsidR="008D2FA0" w:rsidRPr="005C1B22">
        <w:t>pplicant’s</w:t>
      </w:r>
      <w:r w:rsidR="008D2FA0" w:rsidRPr="005C1B22">
        <w:rPr>
          <w:b/>
        </w:rPr>
        <w:t xml:space="preserve"> </w:t>
      </w:r>
      <w:r w:rsidR="008D2FA0" w:rsidRPr="005C1B22">
        <w:t>match fund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CEC funds.</w:t>
      </w:r>
    </w:p>
    <w:p w14:paraId="2C2F9B99" w14:textId="00224488" w:rsidR="00BA3BBD" w:rsidRPr="00BA3BBD" w:rsidRDefault="00BA3BBD">
      <w:pPr>
        <w:numPr>
          <w:ilvl w:val="0"/>
          <w:numId w:val="19"/>
        </w:numPr>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w:t>
      </w:r>
      <w:r w:rsidR="00B00FB8">
        <w:rPr>
          <w:szCs w:val="22"/>
        </w:rPr>
        <w:t>0</w:t>
      </w:r>
      <w:r w:rsidRPr="00BA3BBD">
        <w:rPr>
          <w:szCs w:val="22"/>
        </w:rPr>
        <w:t xml:space="preserve">, Commitment and Support Letter Form. Commitment and support letters must be submitted with the application to be considered. </w:t>
      </w:r>
    </w:p>
    <w:p w14:paraId="3970F59A" w14:textId="6E6AEA69" w:rsidR="00BA3BBD" w:rsidRPr="00BA3BBD" w:rsidRDefault="00BA3BBD">
      <w:pPr>
        <w:numPr>
          <w:ilvl w:val="0"/>
          <w:numId w:val="19"/>
        </w:numPr>
        <w:jc w:val="both"/>
      </w:pPr>
      <w:r w:rsidRPr="7E828A37">
        <w:rPr>
          <w:color w:val="000000" w:themeColor="text1"/>
        </w:rPr>
        <w:t xml:space="preserve">Any match pledged in </w:t>
      </w:r>
      <w:r>
        <w:t>Attachment 1</w:t>
      </w:r>
      <w:r w:rsidR="001E1833">
        <w:t>, Full Application Form,</w:t>
      </w:r>
      <w:r>
        <w:t xml:space="preserve"> must be </w:t>
      </w:r>
      <w:r w:rsidRPr="7E828A37">
        <w:rPr>
          <w:color w:val="000000" w:themeColor="text1"/>
        </w:rPr>
        <w:t xml:space="preserve">consistent with the amount or dollar value described in the commitment letter(s) (e.g., if $5,000 “cash in hand” funds are pledged in a commitment letter, Attachment 1 must match this amount). </w:t>
      </w:r>
      <w:r w:rsidRPr="00E67675">
        <w:rPr>
          <w:b/>
          <w:color w:val="000000" w:themeColor="text1"/>
        </w:rPr>
        <w:t>Only the total amount pledged in the commitment letter(s) will be considered for match funding points.</w:t>
      </w:r>
    </w:p>
    <w:p w14:paraId="3D8AF78D" w14:textId="77777777" w:rsidR="00B2692C" w:rsidRPr="00BA3BBD" w:rsidRDefault="00B2692C">
      <w:pPr>
        <w:numPr>
          <w:ilvl w:val="0"/>
          <w:numId w:val="19"/>
        </w:numPr>
        <w:jc w:val="both"/>
        <w:rPr>
          <w:szCs w:val="22"/>
        </w:rPr>
      </w:pPr>
      <w:r w:rsidRPr="00A8436A">
        <w:rPr>
          <w:color w:val="000000" w:themeColor="text1"/>
          <w:szCs w:val="22"/>
        </w:rPr>
        <w:t>Examples</w:t>
      </w:r>
      <w:r w:rsidRPr="00BA3BBD">
        <w:rPr>
          <w:szCs w:val="22"/>
        </w:rPr>
        <w:t xml:space="preserve"> of preferred match share:</w:t>
      </w:r>
    </w:p>
    <w:p w14:paraId="1747B790" w14:textId="47333D45" w:rsidR="00B2692C" w:rsidRDefault="00B2692C" w:rsidP="00C93E39">
      <w:pPr>
        <w:numPr>
          <w:ilvl w:val="2"/>
          <w:numId w:val="19"/>
        </w:numPr>
        <w:spacing w:before="120"/>
        <w:ind w:left="144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 xml:space="preserve">Grants under this solicitation shall not contain travel paid for with </w:t>
      </w:r>
      <w:r w:rsidR="00D11F35">
        <w:rPr>
          <w:szCs w:val="22"/>
        </w:rPr>
        <w:t>CEC</w:t>
      </w:r>
      <w:r w:rsidR="00D11F35" w:rsidRPr="00BA3BBD">
        <w:rPr>
          <w:szCs w:val="22"/>
        </w:rPr>
        <w:t xml:space="preserve"> </w:t>
      </w:r>
      <w:r w:rsidRPr="00BA3BBD">
        <w:rPr>
          <w:szCs w:val="22"/>
        </w:rPr>
        <w:t xml:space="preserve">funds (applicants can instead use match funds) to the listed states unless the </w:t>
      </w:r>
      <w:r w:rsidR="00D11F35">
        <w:rPr>
          <w:szCs w:val="22"/>
        </w:rPr>
        <w:t>CEC</w:t>
      </w:r>
      <w:r w:rsidR="00D11F35" w:rsidRPr="00BA3BBD">
        <w:rPr>
          <w:szCs w:val="22"/>
        </w:rPr>
        <w:t xml:space="preserve"> </w:t>
      </w:r>
      <w:r w:rsidRPr="00BA3BBD">
        <w:rPr>
          <w:szCs w:val="22"/>
        </w:rPr>
        <w:t>approves in writing that the trip falls within one of the exceptions under the law.</w:t>
      </w:r>
    </w:p>
    <w:p w14:paraId="3559D2E6" w14:textId="2A9BEB90" w:rsidR="00B2692C" w:rsidRPr="00BA3BBD" w:rsidRDefault="00B2692C" w:rsidP="00C93E39">
      <w:pPr>
        <w:numPr>
          <w:ilvl w:val="2"/>
          <w:numId w:val="19"/>
        </w:numPr>
        <w:spacing w:before="120"/>
        <w:ind w:left="1440"/>
        <w:jc w:val="both"/>
        <w:rPr>
          <w:szCs w:val="22"/>
        </w:rPr>
      </w:pPr>
      <w:r w:rsidRPr="00BA3BBD">
        <w:rPr>
          <w:b/>
          <w:szCs w:val="22"/>
        </w:rPr>
        <w:t xml:space="preserve">“Equipment” </w:t>
      </w:r>
      <w:r w:rsidRPr="00161E49">
        <w:rPr>
          <w:szCs w:val="22"/>
        </w:rPr>
        <w:t>is</w:t>
      </w:r>
      <w:r w:rsidRPr="00BA3BBD">
        <w:rPr>
          <w:b/>
          <w:szCs w:val="22"/>
        </w:rPr>
        <w:t xml:space="preserve">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w:t>
      </w:r>
      <w:r w:rsidR="001E1833">
        <w:rPr>
          <w:snapToGrid w:val="0"/>
          <w:szCs w:val="22"/>
        </w:rPr>
        <w:t>R</w:t>
      </w:r>
      <w:r w:rsidRPr="00BA3BBD">
        <w:rPr>
          <w:snapToGrid w:val="0"/>
          <w:szCs w:val="22"/>
        </w:rPr>
        <w:t xml:space="preserve">ecipients may continue to use equipment purchased with CEC funds if the use is consistent with the intent of the original agreement. </w:t>
      </w:r>
    </w:p>
    <w:p w14:paraId="51FC9540" w14:textId="4A89FA7E" w:rsidR="00B2692C" w:rsidRPr="00B2692C" w:rsidRDefault="00B2692C" w:rsidP="00C93E39">
      <w:pPr>
        <w:numPr>
          <w:ilvl w:val="2"/>
          <w:numId w:val="19"/>
        </w:numPr>
        <w:spacing w:before="120"/>
        <w:ind w:left="1440"/>
        <w:jc w:val="both"/>
        <w:rPr>
          <w:szCs w:val="22"/>
        </w:rPr>
      </w:pPr>
      <w:r>
        <w:rPr>
          <w:b/>
          <w:szCs w:val="22"/>
        </w:rPr>
        <w:lastRenderedPageBreak/>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w:t>
      </w:r>
      <w:r w:rsidR="001E1833">
        <w:rPr>
          <w:b/>
          <w:szCs w:val="22"/>
        </w:rPr>
        <w:t>CEC</w:t>
      </w:r>
      <w:r w:rsidR="00974CF0" w:rsidRPr="00A8436A">
        <w:rPr>
          <w:b/>
          <w:szCs w:val="22"/>
        </w:rPr>
        <w:t xml:space="preserve">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59FEA5AE" w14:textId="2FCEDC84" w:rsidR="00EC782D" w:rsidRPr="001D441E" w:rsidRDefault="00EC782D" w:rsidP="00BA450F">
      <w:pPr>
        <w:pStyle w:val="ListParagraph"/>
        <w:numPr>
          <w:ilvl w:val="0"/>
          <w:numId w:val="71"/>
        </w:numPr>
        <w:tabs>
          <w:tab w:val="left" w:pos="1080"/>
        </w:tabs>
        <w:suppressAutoHyphens/>
        <w:jc w:val="both"/>
        <w:rPr>
          <w:b/>
          <w:szCs w:val="22"/>
        </w:rPr>
      </w:pPr>
      <w:r w:rsidRPr="001D441E">
        <w:rPr>
          <w:b/>
          <w:szCs w:val="22"/>
        </w:rPr>
        <w:t>Match Share Restrictions</w:t>
      </w:r>
    </w:p>
    <w:p w14:paraId="054391D4" w14:textId="6620B9D8" w:rsidR="00EC782D" w:rsidRPr="001D441E" w:rsidRDefault="00EC782D" w:rsidP="00C93E39">
      <w:pPr>
        <w:pStyle w:val="ListParagraph"/>
        <w:numPr>
          <w:ilvl w:val="0"/>
          <w:numId w:val="72"/>
        </w:numPr>
        <w:suppressAutoHyphens/>
        <w:ind w:left="1440"/>
        <w:jc w:val="both"/>
        <w:rPr>
          <w:szCs w:val="22"/>
        </w:rPr>
      </w:pPr>
      <w:r w:rsidRPr="001D441E">
        <w:rPr>
          <w:b/>
          <w:szCs w:val="22"/>
        </w:rPr>
        <w:t>Other Sources of CEC Funding</w:t>
      </w:r>
      <w:r w:rsidRPr="001D441E">
        <w:rPr>
          <w:szCs w:val="22"/>
        </w:rPr>
        <w:t xml:space="preserve"> – Other sources of CEC funding may not be used as match share. </w:t>
      </w:r>
    </w:p>
    <w:p w14:paraId="44C44061" w14:textId="2AAF2C9D" w:rsidR="00EC782D" w:rsidRPr="001D441E" w:rsidRDefault="00EC782D" w:rsidP="00C93E39">
      <w:pPr>
        <w:pStyle w:val="ListParagraph"/>
        <w:numPr>
          <w:ilvl w:val="0"/>
          <w:numId w:val="72"/>
        </w:numPr>
        <w:suppressAutoHyphens/>
        <w:ind w:left="1440"/>
        <w:jc w:val="both"/>
        <w:rPr>
          <w:szCs w:val="22"/>
        </w:rPr>
      </w:pPr>
      <w:r w:rsidRPr="001D441E">
        <w:rPr>
          <w:b/>
          <w:szCs w:val="22"/>
        </w:rPr>
        <w:t xml:space="preserve">Property Not Owned by the Applicant </w:t>
      </w:r>
      <w:r w:rsidRPr="001D441E">
        <w:rPr>
          <w:szCs w:val="22"/>
        </w:rPr>
        <w:t>–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w:t>
      </w:r>
    </w:p>
    <w:p w14:paraId="2724BB44" w14:textId="3E70EED0" w:rsidR="00EC782D" w:rsidRPr="001D441E" w:rsidRDefault="00EC782D" w:rsidP="00C93E39">
      <w:pPr>
        <w:pStyle w:val="ListParagraph"/>
        <w:numPr>
          <w:ilvl w:val="0"/>
          <w:numId w:val="72"/>
        </w:numPr>
        <w:suppressAutoHyphens/>
        <w:ind w:left="1440"/>
        <w:jc w:val="both"/>
        <w:rPr>
          <w:szCs w:val="22"/>
        </w:rPr>
      </w:pPr>
      <w:r w:rsidRPr="001D441E">
        <w:rPr>
          <w:b/>
          <w:szCs w:val="22"/>
        </w:rPr>
        <w:t>Existing Property Owned by the Recipient</w:t>
      </w:r>
      <w:r w:rsidRPr="001D441E">
        <w:rPr>
          <w:szCs w:val="22"/>
        </w:rPr>
        <w:t xml:space="preserve"> – Applicants may use the property’s depreciation expense as a method to allocate the value of the property to the project. Valuation will need to be documented to support the initial acquisition costs as well as the method of depreciation.</w:t>
      </w:r>
    </w:p>
    <w:p w14:paraId="39C8BEDD" w14:textId="3A65AEFF" w:rsidR="00EC782D" w:rsidRPr="001D441E" w:rsidRDefault="00EC782D" w:rsidP="00C93E39">
      <w:pPr>
        <w:pStyle w:val="ListParagraph"/>
        <w:numPr>
          <w:ilvl w:val="0"/>
          <w:numId w:val="72"/>
        </w:numPr>
        <w:suppressAutoHyphens/>
        <w:ind w:left="1440"/>
        <w:jc w:val="both"/>
        <w:rPr>
          <w:szCs w:val="22"/>
        </w:rPr>
      </w:pPr>
      <w:r w:rsidRPr="001D441E">
        <w:rPr>
          <w:b/>
          <w:szCs w:val="22"/>
        </w:rPr>
        <w:t>Valuation of Land</w:t>
      </w:r>
      <w:r w:rsidRPr="001D441E">
        <w:rPr>
          <w:szCs w:val="22"/>
        </w:rPr>
        <w:t xml:space="preserve"> – Land cannot be depreciated. If the value of land is claimed as match, the applicant must provide documentation to support a fair market value for the use of the land (i.e., rent or lease cost) for the time period it is used. Appraised value of land cannot be used since this represents the full value of the land if it is sold which includes value beyond the term of the proposed project.</w:t>
      </w:r>
    </w:p>
    <w:p w14:paraId="20613B5B" w14:textId="112E12F2" w:rsidR="00EC782D" w:rsidRPr="001D441E" w:rsidRDefault="00EC782D" w:rsidP="00C93E39">
      <w:pPr>
        <w:pStyle w:val="ListParagraph"/>
        <w:numPr>
          <w:ilvl w:val="0"/>
          <w:numId w:val="72"/>
        </w:numPr>
        <w:suppressAutoHyphens/>
        <w:ind w:left="1440"/>
        <w:jc w:val="both"/>
        <w:rPr>
          <w:szCs w:val="22"/>
        </w:rPr>
      </w:pPr>
      <w:r w:rsidRPr="001D441E">
        <w:rPr>
          <w:b/>
          <w:szCs w:val="22"/>
        </w:rPr>
        <w:t>Property Owned by a Related Party</w:t>
      </w:r>
      <w:r w:rsidRPr="001D441E">
        <w:rPr>
          <w:szCs w:val="22"/>
        </w:rPr>
        <w:t xml:space="preserve"> – Related parties are individuals or other entities that are able to control or substantially influence the actions of the applicant and includes spouses, board members, family members of principals or employees of the applicant as well as property owned by principals/employees of the applicant. Because agreements between related parties are “less than arms-length” transactions, applicants must disclose to CEC the relationship and be able to support the fair market value of property that is claimed as match.</w:t>
      </w:r>
    </w:p>
    <w:p w14:paraId="162EEC83" w14:textId="3AC57D72" w:rsidR="00EC782D" w:rsidRPr="001D441E" w:rsidRDefault="00EC782D" w:rsidP="00C93E39">
      <w:pPr>
        <w:pStyle w:val="ListParagraph"/>
        <w:suppressAutoHyphens/>
        <w:ind w:left="1440"/>
        <w:jc w:val="both"/>
        <w:rPr>
          <w:szCs w:val="22"/>
        </w:rPr>
      </w:pPr>
      <w:r w:rsidRPr="001D441E">
        <w:rPr>
          <w:szCs w:val="22"/>
        </w:rPr>
        <w:t>If CEC funds are used to reimburse lease/rental payments for property owned by a related party, the applicant can only claim the lesser of fair market value or actual lease payments, regardless of lease agreement terms.</w:t>
      </w:r>
    </w:p>
    <w:p w14:paraId="31A6B60C" w14:textId="1D49A9B2" w:rsidR="00D84022" w:rsidRPr="001D441E" w:rsidRDefault="00EC782D" w:rsidP="00C93E39">
      <w:pPr>
        <w:pStyle w:val="ListParagraph"/>
        <w:numPr>
          <w:ilvl w:val="0"/>
          <w:numId w:val="72"/>
        </w:numPr>
        <w:suppressAutoHyphens/>
        <w:ind w:left="1440"/>
        <w:jc w:val="both"/>
        <w:rPr>
          <w:szCs w:val="22"/>
        </w:rPr>
      </w:pPr>
      <w:r w:rsidRPr="001D441E">
        <w:rPr>
          <w:b/>
          <w:szCs w:val="22"/>
        </w:rPr>
        <w:t>Prorated Value of Property</w:t>
      </w:r>
      <w:r w:rsidRPr="001D441E">
        <w:rPr>
          <w:szCs w:val="22"/>
        </w:rPr>
        <w:t xml:space="preserve"> – The allowable claimed value of property must be prorated based on the percentage the property is</w:t>
      </w:r>
      <w:r w:rsidR="001B61FD" w:rsidRPr="001D441E">
        <w:t xml:space="preserve"> </w:t>
      </w:r>
      <w:r w:rsidR="001B61FD" w:rsidRPr="001D441E">
        <w:rPr>
          <w:szCs w:val="22"/>
        </w:rPr>
        <w:t>used for the proposed project. For example, if only half of a building is being used for the proposed project, then only 50</w:t>
      </w:r>
      <w:r w:rsidR="001E1833" w:rsidRPr="001D441E">
        <w:rPr>
          <w:szCs w:val="22"/>
        </w:rPr>
        <w:t xml:space="preserve"> percent</w:t>
      </w:r>
      <w:r w:rsidR="001B61FD" w:rsidRPr="001D441E">
        <w:rPr>
          <w:szCs w:val="22"/>
        </w:rPr>
        <w:t xml:space="preserve"> of the monthly fair market value of the entire building can be claimed as match while the building is being used for the project.</w:t>
      </w:r>
    </w:p>
    <w:p w14:paraId="58ACE83F" w14:textId="549186FD" w:rsidR="001B61FD" w:rsidRPr="001D441E" w:rsidRDefault="00D84022" w:rsidP="00C93E39">
      <w:pPr>
        <w:pStyle w:val="ListParagraph"/>
        <w:numPr>
          <w:ilvl w:val="0"/>
          <w:numId w:val="72"/>
        </w:numPr>
        <w:suppressAutoHyphens/>
        <w:ind w:left="1440"/>
        <w:jc w:val="both"/>
        <w:rPr>
          <w:szCs w:val="22"/>
        </w:rPr>
      </w:pPr>
      <w:r w:rsidRPr="001D441E">
        <w:rPr>
          <w:b/>
          <w:szCs w:val="22"/>
        </w:rPr>
        <w:t>Documentation</w:t>
      </w:r>
      <w:r w:rsidRPr="001D441E">
        <w:rPr>
          <w:szCs w:val="22"/>
        </w:rPr>
        <w:t xml:space="preserve"> – If selected for an award under this </w:t>
      </w:r>
      <w:r w:rsidR="001E1833" w:rsidRPr="001D441E">
        <w:rPr>
          <w:szCs w:val="22"/>
        </w:rPr>
        <w:t>solicitation</w:t>
      </w:r>
      <w:r w:rsidRPr="001D441E">
        <w:rPr>
          <w:szCs w:val="22"/>
        </w:rPr>
        <w:t xml:space="preserve">, all claimed match share expenditures must be adequately documented to CEC during the agreement invoicing process which may include but is not limited </w:t>
      </w:r>
      <w:proofErr w:type="gramStart"/>
      <w:r w:rsidRPr="001D441E">
        <w:rPr>
          <w:szCs w:val="22"/>
        </w:rPr>
        <w:t>to:</w:t>
      </w:r>
      <w:proofErr w:type="gramEnd"/>
      <w:r w:rsidRPr="001D441E">
        <w:rPr>
          <w:szCs w:val="22"/>
        </w:rPr>
        <w:t xml:space="preserve"> the fair market value of existing property, methodology to allocate existing property on a prorated basis, lease agreements, and other appropriate documentation.</w:t>
      </w:r>
    </w:p>
    <w:p w14:paraId="165D1422" w14:textId="77777777" w:rsidR="00865218" w:rsidRPr="00BA3BBD" w:rsidRDefault="00865218" w:rsidP="00BA3BBD">
      <w:pPr>
        <w:tabs>
          <w:tab w:val="left" w:pos="1080"/>
        </w:tabs>
        <w:suppressAutoHyphens/>
        <w:ind w:left="1080"/>
        <w:jc w:val="both"/>
        <w:rPr>
          <w:szCs w:val="22"/>
        </w:rPr>
      </w:pPr>
    </w:p>
    <w:p w14:paraId="4AB13524" w14:textId="160E272F" w:rsidR="00BA3BBD" w:rsidRPr="00606147" w:rsidRDefault="00BA3BBD" w:rsidP="00BA450F">
      <w:pPr>
        <w:pStyle w:val="Heading2"/>
        <w:numPr>
          <w:ilvl w:val="0"/>
          <w:numId w:val="50"/>
        </w:numPr>
      </w:pPr>
      <w:bookmarkStart w:id="100" w:name="_Toc26361582"/>
      <w:bookmarkStart w:id="101" w:name="_Toc81377108"/>
      <w:bookmarkStart w:id="102" w:name="_Toc114661254"/>
      <w:r w:rsidRPr="00BA3BBD">
        <w:lastRenderedPageBreak/>
        <w:t>Funds Spent in California</w:t>
      </w:r>
      <w:bookmarkEnd w:id="100"/>
      <w:r w:rsidR="00A8436A">
        <w:t xml:space="preserve"> and </w:t>
      </w:r>
      <w:bookmarkStart w:id="103" w:name="_Toc367363139"/>
      <w:r w:rsidR="00A8436A" w:rsidRPr="00A8436A">
        <w:t>California-Based Entities</w:t>
      </w:r>
      <w:bookmarkEnd w:id="101"/>
      <w:bookmarkEnd w:id="102"/>
      <w:bookmarkEnd w:id="103"/>
      <w:r w:rsidR="00A8436A" w:rsidRPr="00A8436A">
        <w:t xml:space="preserve"> </w:t>
      </w:r>
    </w:p>
    <w:p w14:paraId="0B507BF3" w14:textId="79A68DDF" w:rsidR="00BA3BBD" w:rsidRPr="001103A2" w:rsidRDefault="00BA3BBD" w:rsidP="00BA450F">
      <w:pPr>
        <w:pStyle w:val="ListParagraph"/>
        <w:numPr>
          <w:ilvl w:val="0"/>
          <w:numId w:val="62"/>
        </w:numPr>
        <w:rPr>
          <w:b/>
        </w:rPr>
      </w:pPr>
      <w:r w:rsidRPr="00BA3BBD">
        <w:t xml:space="preserve">Only CEC reimbursable funds count towards funds spent in California </w:t>
      </w:r>
      <w:r w:rsidR="00A8436A">
        <w:t>and funds spent on California-Based Entities</w:t>
      </w:r>
      <w:r w:rsidR="001E1833">
        <w:t xml:space="preserve"> (CBE)</w:t>
      </w:r>
      <w:r w:rsidR="00A8436A">
        <w:t xml:space="preserve"> </w:t>
      </w:r>
      <w:r w:rsidRPr="00BA3BBD">
        <w:t>total</w:t>
      </w:r>
      <w:r w:rsidR="00A8436A">
        <w:t>s</w:t>
      </w:r>
      <w:r w:rsidRPr="00BA3BBD">
        <w:t>.</w:t>
      </w:r>
    </w:p>
    <w:p w14:paraId="29AFD2E6" w14:textId="2F81FDD0" w:rsidR="00BA3BBD" w:rsidRPr="00BA3BBD" w:rsidRDefault="001068CB" w:rsidP="00BA450F">
      <w:pPr>
        <w:pStyle w:val="ListParagraph"/>
        <w:numPr>
          <w:ilvl w:val="0"/>
          <w:numId w:val="62"/>
        </w:numPr>
      </w:pPr>
      <w:r>
        <w:t>“</w:t>
      </w:r>
      <w:r w:rsidR="00BA3BBD" w:rsidRPr="00BA3BBD">
        <w:t>Spent in California</w:t>
      </w:r>
      <w:r>
        <w:t>”</w:t>
      </w:r>
      <w:r w:rsidR="00BA3BBD" w:rsidRPr="00BA3BBD">
        <w:t xml:space="preserve"> means that: </w:t>
      </w:r>
    </w:p>
    <w:p w14:paraId="593A8F2E" w14:textId="6B539662" w:rsidR="00BA3BBD" w:rsidRPr="00BA3BBD" w:rsidRDefault="00BA3BBD" w:rsidP="00BA450F">
      <w:pPr>
        <w:pStyle w:val="ListParagraph"/>
        <w:numPr>
          <w:ilvl w:val="1"/>
          <w:numId w:val="62"/>
        </w:numPr>
      </w:pPr>
      <w:r w:rsidRPr="00BA3BBD">
        <w:t xml:space="preserve">Funds in the </w:t>
      </w:r>
      <w:r w:rsidR="001068CB">
        <w:t>“D</w:t>
      </w:r>
      <w:r w:rsidRPr="00BA3BBD">
        <w:t>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BA450F">
      <w:pPr>
        <w:pStyle w:val="ListParagraph"/>
        <w:numPr>
          <w:ilvl w:val="1"/>
          <w:numId w:val="62"/>
        </w:numPr>
      </w:pPr>
      <w:r w:rsidRPr="00BA3BBD">
        <w:t xml:space="preserve">(2) Business transactions (e.g., material and equipment purchases, leases, and rentals) are entered into with a business located in California. </w:t>
      </w:r>
    </w:p>
    <w:p w14:paraId="5C17B3FF" w14:textId="77777777" w:rsidR="00BA3BBD" w:rsidRPr="001103A2" w:rsidRDefault="00BA3BBD" w:rsidP="00BA450F">
      <w:pPr>
        <w:pStyle w:val="ListParagraph"/>
        <w:numPr>
          <w:ilvl w:val="1"/>
          <w:numId w:val="62"/>
        </w:numPr>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6B4755C4" w:rsidR="00BA3BBD" w:rsidRPr="00BA3BBD" w:rsidRDefault="00BA3BBD" w:rsidP="00BA450F">
      <w:pPr>
        <w:pStyle w:val="ListParagraph"/>
        <w:numPr>
          <w:ilvl w:val="0"/>
          <w:numId w:val="62"/>
        </w:numPr>
      </w:pPr>
      <w:r w:rsidRPr="00BA3BBD">
        <w:t>Airline ticket purchases for out-of-state travel and payments made to out-of-state workers are not considered funds “spent in California.” However, funds spent by out-of-state workers in California (e.g.</w:t>
      </w:r>
      <w:r w:rsidR="001E1833">
        <w:t>,</w:t>
      </w:r>
      <w:r w:rsidRPr="00BA3BBD">
        <w:t xml:space="preserve"> lodging) and airline travel originating and ending in California are considered funds “spent in California.” A business located in California means: 1) business</w:t>
      </w:r>
      <w:r w:rsidR="001E1833">
        <w:t xml:space="preserve"> is</w:t>
      </w:r>
      <w:r w:rsidRPr="00BA3BBD" w:rsidDel="001E1833">
        <w:t xml:space="preserve"> </w:t>
      </w:r>
      <w:r w:rsidRPr="00BA3BBD">
        <w:t xml:space="preserve">registered with </w:t>
      </w:r>
      <w:r w:rsidR="001E1833" w:rsidRPr="001D441E">
        <w:t xml:space="preserve">the California </w:t>
      </w:r>
      <w:r w:rsidRPr="00BA3BBD">
        <w:t xml:space="preserve">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2AF9AD86" w:rsidR="00BA3BBD" w:rsidRPr="00BA3BBD" w:rsidRDefault="00BA3BBD" w:rsidP="00BA450F">
      <w:pPr>
        <w:pStyle w:val="ListParagraph"/>
        <w:numPr>
          <w:ilvl w:val="1"/>
          <w:numId w:val="62"/>
        </w:numPr>
      </w:pPr>
      <w:r w:rsidRPr="00BA3BBD">
        <w:t xml:space="preserve">Example 1: Grant funds will be spent on temperature sensors. The temperature sensors are manufactured in Texas. The </w:t>
      </w:r>
      <w:r w:rsidR="001E1833">
        <w:t>R</w:t>
      </w:r>
      <w:r w:rsidRPr="00BA3BBD">
        <w:t xml:space="preserve">ecipient orders the temperature sensors directly from a </w:t>
      </w:r>
      <w:r w:rsidR="001E1833" w:rsidRPr="00BA3BBD">
        <w:t>California</w:t>
      </w:r>
      <w:r w:rsidRPr="00BA3BBD">
        <w:t xml:space="preserve"> based supply house. The invoice shows that the transaction occurred with the </w:t>
      </w:r>
      <w:r w:rsidR="001E1833" w:rsidRPr="00BA3BBD">
        <w:t>California</w:t>
      </w:r>
      <w:r w:rsidRPr="00BA3BBD">
        <w:t xml:space="preserve"> based supply house. This transaction is eligible and can be counted as funds spent in </w:t>
      </w:r>
      <w:r w:rsidR="001E1833" w:rsidRPr="00BA3BBD">
        <w:t>California</w:t>
      </w:r>
      <w:r w:rsidRPr="00BA3BBD">
        <w:t>.</w:t>
      </w:r>
    </w:p>
    <w:p w14:paraId="5A10EC02" w14:textId="45FEB4B0" w:rsidR="00BA3BBD" w:rsidRPr="00BA3BBD" w:rsidRDefault="00BA3BBD" w:rsidP="00BA450F">
      <w:pPr>
        <w:pStyle w:val="ListParagraph"/>
        <w:numPr>
          <w:ilvl w:val="1"/>
          <w:numId w:val="62"/>
        </w:numPr>
      </w:pPr>
      <w:r w:rsidRPr="00BA3BBD">
        <w:t xml:space="preserve">Example 2: Grant funds will be spent on temperature sensors. The temperature sensors are manufactured in Texas. The </w:t>
      </w:r>
      <w:r w:rsidR="001E1833">
        <w:t>R</w:t>
      </w:r>
      <w:r w:rsidRPr="00BA3BBD">
        <w:t xml:space="preserve">ecipient orders the temperature sensors directly from Texas. The manufacturer has training centers in </w:t>
      </w:r>
      <w:r w:rsidR="001E1833" w:rsidRPr="00BA3BBD">
        <w:t>California</w:t>
      </w:r>
      <w:r w:rsidRPr="00BA3BBD">
        <w:t xml:space="preserve"> that instructs purchasers on how to use the sensors. The invoice shows that the transaction occurred in Texas. This transaction is not eligible and cannot be counted as funds spent in </w:t>
      </w:r>
      <w:r w:rsidR="001E1833" w:rsidRPr="00BA3BBD">
        <w:t>California</w:t>
      </w:r>
      <w:r w:rsidRPr="00BA3BBD">
        <w:t>.</w:t>
      </w:r>
    </w:p>
    <w:p w14:paraId="2F0F2FFD" w14:textId="164BB03C" w:rsidR="00A8436A" w:rsidRPr="00A8436A" w:rsidRDefault="00A8436A" w:rsidP="00BA450F">
      <w:pPr>
        <w:pStyle w:val="ListParagraph"/>
        <w:numPr>
          <w:ilvl w:val="0"/>
          <w:numId w:val="37"/>
        </w:numPr>
      </w:pPr>
      <w:r w:rsidRPr="00A8436A">
        <w:t xml:space="preserve">Pursuant to California Public Resources Code Section 25620.5(h), the </w:t>
      </w:r>
      <w:r w:rsidR="005127EF" w:rsidRPr="00836F0F">
        <w:t>CEC</w:t>
      </w:r>
      <w:r w:rsidRPr="00A8436A">
        <w:t xml:space="preserve">’s Gas </w:t>
      </w:r>
      <w:r w:rsidR="00EC7658">
        <w:t xml:space="preserve">R&amp;D </w:t>
      </w:r>
      <w:r w:rsidRPr="00A8436A">
        <w:t>Program must give priority to “California-Based Entities” (CBEs) when making awards. California Public Resources Code Section 25620.5(</w:t>
      </w:r>
      <w:proofErr w:type="spellStart"/>
      <w:r w:rsidRPr="00A8436A">
        <w:t>i</w:t>
      </w:r>
      <w:proofErr w:type="spellEnd"/>
      <w:r w:rsidRPr="00A8436A">
        <w:t xml:space="preserve">) defines “CBE” as a corporation or other business entity organized for the transaction of business that either: </w:t>
      </w:r>
    </w:p>
    <w:p w14:paraId="74B0D2C6" w14:textId="77777777" w:rsidR="00A8436A" w:rsidRPr="00A8436A" w:rsidRDefault="00A8436A" w:rsidP="00BA450F">
      <w:pPr>
        <w:pStyle w:val="ListParagraph"/>
        <w:numPr>
          <w:ilvl w:val="1"/>
          <w:numId w:val="37"/>
        </w:numPr>
      </w:pPr>
      <w:r w:rsidRPr="00A8436A">
        <w:t>Has its headquarters in California AND manufactures in California the product that is the subject of the award; or</w:t>
      </w:r>
    </w:p>
    <w:p w14:paraId="3E92FC47" w14:textId="77777777" w:rsidR="00A8436A" w:rsidRPr="00A8436A" w:rsidRDefault="00A8436A" w:rsidP="00BA450F">
      <w:pPr>
        <w:pStyle w:val="ListParagraph"/>
        <w:numPr>
          <w:ilvl w:val="1"/>
          <w:numId w:val="37"/>
        </w:numPr>
      </w:pPr>
      <w:r w:rsidRPr="00A8436A">
        <w:t>Has an office for the transaction of business in California and substantially manufactures the product or substantially performs the research within California that is the subject of the award.</w:t>
      </w:r>
    </w:p>
    <w:p w14:paraId="27E4FD7F" w14:textId="74D211DA" w:rsidR="00A8436A" w:rsidRPr="00A8436A" w:rsidRDefault="002022D3" w:rsidP="00BA450F">
      <w:pPr>
        <w:pStyle w:val="ListParagraph"/>
        <w:numPr>
          <w:ilvl w:val="0"/>
          <w:numId w:val="37"/>
        </w:numPr>
      </w:pPr>
      <w:r w:rsidRPr="001D441E">
        <w:rPr>
          <w:b/>
        </w:rPr>
        <w:t>Group 1 and Group 2</w:t>
      </w:r>
      <w:r w:rsidRPr="001D441E">
        <w:t xml:space="preserve"> </w:t>
      </w:r>
      <w:r>
        <w:t>a</w:t>
      </w:r>
      <w:r w:rsidR="00A8436A" w:rsidRPr="00A8436A">
        <w:t>pplications must meet the following requirements in order to receive CBE preference points:</w:t>
      </w:r>
    </w:p>
    <w:p w14:paraId="16DDB27A" w14:textId="77777777" w:rsidR="00A8436A" w:rsidRPr="00A8436A" w:rsidRDefault="00A8436A" w:rsidP="00BA450F">
      <w:pPr>
        <w:pStyle w:val="ListParagraph"/>
        <w:numPr>
          <w:ilvl w:val="1"/>
          <w:numId w:val="37"/>
        </w:numPr>
      </w:pPr>
      <w:r w:rsidRPr="00A8436A">
        <w:lastRenderedPageBreak/>
        <w:t xml:space="preserve">The proposal must include a CBE as either the recipient or a subcontractor. </w:t>
      </w:r>
    </w:p>
    <w:p w14:paraId="7F683AEA" w14:textId="5D375C37" w:rsidR="00A8436A" w:rsidRPr="00A8436A" w:rsidRDefault="00A8436A" w:rsidP="00BA450F">
      <w:pPr>
        <w:pStyle w:val="ListParagraph"/>
        <w:numPr>
          <w:ilvl w:val="1"/>
          <w:numId w:val="37"/>
        </w:numPr>
      </w:pPr>
      <w:r w:rsidRPr="00A8436A">
        <w:t>The budget must show that the CBE(s) will receive more than 60.00</w:t>
      </w:r>
      <w:r w:rsidR="001E1833">
        <w:t xml:space="preserve"> percent</w:t>
      </w:r>
      <w:r w:rsidRPr="00A8436A">
        <w:t xml:space="preserve"> of the funds awarded.</w:t>
      </w:r>
    </w:p>
    <w:p w14:paraId="3D243369" w14:textId="2EC5D53E" w:rsidR="00BA2432" w:rsidRPr="00A8436A" w:rsidRDefault="00601235" w:rsidP="00BA2432">
      <w:pPr>
        <w:pStyle w:val="ListParagraph"/>
        <w:numPr>
          <w:ilvl w:val="0"/>
          <w:numId w:val="37"/>
        </w:numPr>
      </w:pPr>
      <w:r w:rsidRPr="001D441E">
        <w:t xml:space="preserve">CBE preference points do not apply to </w:t>
      </w:r>
      <w:r w:rsidR="00BA2432" w:rsidRPr="001D441E">
        <w:rPr>
          <w:b/>
        </w:rPr>
        <w:t>Group 3</w:t>
      </w:r>
      <w:r w:rsidR="00BA2432" w:rsidRPr="001D441E">
        <w:t xml:space="preserve"> </w:t>
      </w:r>
      <w:r w:rsidR="0035052F" w:rsidRPr="001D441E">
        <w:t>p</w:t>
      </w:r>
      <w:r w:rsidRPr="001D441E">
        <w:t xml:space="preserve">rojects. </w:t>
      </w: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04" w:name="_Toc336443618"/>
      <w:bookmarkStart w:id="105" w:name="_Toc366671173"/>
      <w:bookmarkStart w:id="106" w:name="_Toc310513471"/>
      <w:bookmarkStart w:id="107" w:name="_Toc81377109"/>
      <w:bookmarkStart w:id="108" w:name="_Toc114661255"/>
      <w:bookmarkStart w:id="109" w:name="_Toc198951306"/>
      <w:bookmarkStart w:id="110" w:name="_Toc201713533"/>
      <w:bookmarkStart w:id="111" w:name="_Toc217726087"/>
      <w:bookmarkStart w:id="112" w:name="_Toc219275083"/>
      <w:bookmarkEnd w:id="0"/>
      <w:bookmarkEnd w:id="1"/>
      <w:bookmarkEnd w:id="2"/>
      <w:bookmarkEnd w:id="3"/>
      <w:bookmarkEnd w:id="4"/>
      <w:bookmarkEnd w:id="5"/>
      <w:bookmarkEnd w:id="70"/>
      <w:bookmarkEnd w:id="71"/>
      <w:bookmarkEnd w:id="72"/>
      <w:r w:rsidRPr="00C31C1D">
        <w:lastRenderedPageBreak/>
        <w:t>II.</w:t>
      </w:r>
      <w:r w:rsidRPr="00C31C1D">
        <w:tab/>
      </w:r>
      <w:r w:rsidR="008B5D17">
        <w:t>Applicant</w:t>
      </w:r>
      <w:r w:rsidR="00777A7E">
        <w:t xml:space="preserve"> </w:t>
      </w:r>
      <w:r w:rsidRPr="00C31C1D">
        <w:t>Eligibility Requirements</w:t>
      </w:r>
      <w:bookmarkEnd w:id="104"/>
      <w:bookmarkEnd w:id="105"/>
      <w:bookmarkEnd w:id="106"/>
      <w:bookmarkEnd w:id="107"/>
      <w:bookmarkEnd w:id="108"/>
    </w:p>
    <w:p w14:paraId="1F1511A2" w14:textId="77777777" w:rsidR="00DE1CBD" w:rsidRPr="00BE64A5" w:rsidRDefault="00DE1CBD" w:rsidP="00BA450F">
      <w:pPr>
        <w:pStyle w:val="Heading2"/>
        <w:numPr>
          <w:ilvl w:val="0"/>
          <w:numId w:val="60"/>
        </w:numPr>
      </w:pPr>
      <w:bookmarkStart w:id="113" w:name="_Toc81377110"/>
      <w:bookmarkStart w:id="114" w:name="_Toc114661256"/>
      <w:bookmarkStart w:id="115" w:name="Elig"/>
      <w:r w:rsidRPr="00BE64A5">
        <w:t>Eligibility</w:t>
      </w:r>
      <w:bookmarkEnd w:id="113"/>
      <w:bookmarkEnd w:id="114"/>
    </w:p>
    <w:bookmarkEnd w:id="115"/>
    <w:p w14:paraId="1AA9FCF2" w14:textId="46DEAB43" w:rsidR="00527202" w:rsidRPr="00752E7F" w:rsidRDefault="00A8436A" w:rsidP="00527202">
      <w:pPr>
        <w:jc w:val="both"/>
        <w:rPr>
          <w:b/>
          <w:bCs/>
          <w:szCs w:val="22"/>
          <w:u w:val="single"/>
        </w:rPr>
      </w:pPr>
      <w:r w:rsidRPr="00527202">
        <w:rPr>
          <w:szCs w:val="22"/>
        </w:rPr>
        <w:t xml:space="preserve">This solicitation is open to all public and private entities. </w:t>
      </w:r>
      <w:r w:rsidRPr="00110C9B">
        <w:rPr>
          <w:szCs w:val="22"/>
        </w:rPr>
        <w:t xml:space="preserve">All projects </w:t>
      </w:r>
      <w:r w:rsidR="000503B0">
        <w:rPr>
          <w:szCs w:val="22"/>
        </w:rPr>
        <w:t xml:space="preserve">under </w:t>
      </w:r>
      <w:r w:rsidR="000503B0" w:rsidRPr="001D441E">
        <w:rPr>
          <w:b/>
          <w:szCs w:val="22"/>
        </w:rPr>
        <w:t xml:space="preserve">Group 1 and Group 2 </w:t>
      </w:r>
      <w:r w:rsidRPr="00110C9B">
        <w:rPr>
          <w:szCs w:val="22"/>
        </w:rPr>
        <w:t xml:space="preserve">in this solicitation must benefit </w:t>
      </w:r>
      <w:r w:rsidR="00376E9A">
        <w:rPr>
          <w:szCs w:val="22"/>
        </w:rPr>
        <w:t>G</w:t>
      </w:r>
      <w:r w:rsidRPr="00110C9B">
        <w:rPr>
          <w:szCs w:val="22"/>
        </w:rPr>
        <w:t>as IOU ratepayers</w:t>
      </w:r>
      <w:r w:rsidR="00527202" w:rsidRPr="00527202">
        <w:rPr>
          <w:szCs w:val="22"/>
        </w:rPr>
        <w:t xml:space="preserve">. </w:t>
      </w:r>
      <w:r w:rsidR="00752E7F" w:rsidRPr="00E040B9">
        <w:rPr>
          <w:szCs w:val="22"/>
        </w:rPr>
        <w:t>All demonstration</w:t>
      </w:r>
      <w:r w:rsidR="00B2495F" w:rsidRPr="00E040B9">
        <w:rPr>
          <w:szCs w:val="22"/>
        </w:rPr>
        <w:t>/deployment</w:t>
      </w:r>
      <w:r w:rsidR="00EB5E06" w:rsidRPr="00E040B9">
        <w:rPr>
          <w:szCs w:val="22"/>
        </w:rPr>
        <w:t xml:space="preserve"> </w:t>
      </w:r>
      <w:r w:rsidR="00BB3469" w:rsidRPr="00E040B9">
        <w:rPr>
          <w:szCs w:val="22"/>
        </w:rPr>
        <w:t>s</w:t>
      </w:r>
      <w:r w:rsidR="00EB5E06" w:rsidRPr="00E040B9">
        <w:rPr>
          <w:szCs w:val="22"/>
        </w:rPr>
        <w:t>ites</w:t>
      </w:r>
      <w:r w:rsidR="00BB3469" w:rsidRPr="00E040B9">
        <w:rPr>
          <w:szCs w:val="22"/>
        </w:rPr>
        <w:t xml:space="preserve"> must </w:t>
      </w:r>
      <w:r w:rsidR="00EB5E06" w:rsidRPr="00E040B9">
        <w:rPr>
          <w:szCs w:val="22"/>
        </w:rPr>
        <w:t>be located</w:t>
      </w:r>
      <w:r w:rsidR="0029548D" w:rsidRPr="00E040B9">
        <w:rPr>
          <w:szCs w:val="22"/>
        </w:rPr>
        <w:t xml:space="preserve"> </w:t>
      </w:r>
      <w:r w:rsidR="00EB5E06" w:rsidRPr="00E040B9">
        <w:rPr>
          <w:szCs w:val="22"/>
        </w:rPr>
        <w:t>in California.</w:t>
      </w:r>
      <w:r w:rsidR="00BB3469" w:rsidRPr="00E040B9">
        <w:rPr>
          <w:szCs w:val="22"/>
        </w:rPr>
        <w:t xml:space="preserve"> </w:t>
      </w:r>
    </w:p>
    <w:p w14:paraId="3FC9E9BE" w14:textId="77777777" w:rsidR="00B13BC2" w:rsidRPr="003632D6" w:rsidRDefault="001C2D56" w:rsidP="00BA450F">
      <w:pPr>
        <w:pStyle w:val="Heading2"/>
        <w:numPr>
          <w:ilvl w:val="0"/>
          <w:numId w:val="60"/>
        </w:numPr>
      </w:pPr>
      <w:bookmarkStart w:id="116" w:name="_Toc381079914"/>
      <w:bookmarkStart w:id="117" w:name="_Toc382571176"/>
      <w:bookmarkStart w:id="118" w:name="_Toc395180678"/>
      <w:bookmarkStart w:id="119" w:name="_Toc433981305"/>
      <w:bookmarkStart w:id="120" w:name="_Toc81377111"/>
      <w:bookmarkStart w:id="121" w:name="_Toc114661257"/>
      <w:r w:rsidRPr="003632D6">
        <w:t>Terms and Conditions</w:t>
      </w:r>
      <w:bookmarkEnd w:id="116"/>
      <w:bookmarkEnd w:id="117"/>
      <w:bookmarkEnd w:id="118"/>
      <w:bookmarkEnd w:id="119"/>
      <w:bookmarkEnd w:id="120"/>
      <w:bookmarkEnd w:id="121"/>
    </w:p>
    <w:p w14:paraId="34645D77" w14:textId="77777777" w:rsidR="006E18D1" w:rsidRDefault="002C206F" w:rsidP="002C206F">
      <w:pPr>
        <w:jc w:val="both"/>
      </w:pPr>
      <w:r>
        <w:t xml:space="preserve">Each grant agreement resulting from this solicitation will include terms and conditions that set forth the recipient’s rights and responsibilities. By signing the </w:t>
      </w:r>
      <w:r w:rsidR="001E1833">
        <w:t xml:space="preserve">Full </w:t>
      </w:r>
      <w:r>
        <w:t xml:space="preserve">Application Form (Attachment 1), each applicant agrees to </w:t>
      </w:r>
      <w:r w:rsidRPr="6FAF9F07">
        <w:rPr>
          <w:rStyle w:val="Style10pt"/>
        </w:rPr>
        <w:t xml:space="preserve">enter into an agreement with the </w:t>
      </w:r>
      <w:r w:rsidR="008F4A0E" w:rsidRPr="6FAF9F07">
        <w:rPr>
          <w:rStyle w:val="Style10pt"/>
        </w:rPr>
        <w:t>CEC</w:t>
      </w:r>
      <w:r w:rsidRPr="6FAF9F07">
        <w:rPr>
          <w:rStyle w:val="Style10pt"/>
        </w:rPr>
        <w:t xml:space="preserve"> to conduct the proposed project according to the terms and conditions that correspond to its organization</w:t>
      </w:r>
      <w:r w:rsidR="00922C36" w:rsidRPr="001D441E">
        <w:rPr>
          <w:rStyle w:val="Style10pt"/>
        </w:rPr>
        <w:t xml:space="preserve"> and </w:t>
      </w:r>
      <w:r w:rsidR="000503B0" w:rsidRPr="001D441E">
        <w:rPr>
          <w:rStyle w:val="Style10pt"/>
        </w:rPr>
        <w:t>p</w:t>
      </w:r>
      <w:r w:rsidR="000C603B" w:rsidRPr="001D441E">
        <w:rPr>
          <w:rStyle w:val="Style10pt"/>
        </w:rPr>
        <w:t xml:space="preserve">roject </w:t>
      </w:r>
      <w:r w:rsidR="000503B0" w:rsidRPr="001D441E">
        <w:rPr>
          <w:rStyle w:val="Style10pt"/>
        </w:rPr>
        <w:t>g</w:t>
      </w:r>
      <w:r w:rsidR="000C603B" w:rsidRPr="001D441E">
        <w:rPr>
          <w:rStyle w:val="Style10pt"/>
        </w:rPr>
        <w:t>roup</w:t>
      </w:r>
      <w:r w:rsidRPr="6FAF9F07">
        <w:rPr>
          <w:rStyle w:val="Style10pt"/>
        </w:rPr>
        <w:t>, without negotiation</w:t>
      </w:r>
      <w:r w:rsidR="000C603B">
        <w:t xml:space="preserve">. </w:t>
      </w:r>
    </w:p>
    <w:p w14:paraId="1EF33B40" w14:textId="553E9422" w:rsidR="006E18D1" w:rsidRDefault="000C603B" w:rsidP="002C206F">
      <w:pPr>
        <w:jc w:val="both"/>
      </w:pPr>
      <w:r w:rsidRPr="001D441E">
        <w:rPr>
          <w:b/>
        </w:rPr>
        <w:t>For Group 1 and Group 2</w:t>
      </w:r>
      <w:r w:rsidRPr="001D441E">
        <w:t xml:space="preserve">, </w:t>
      </w:r>
      <w:r w:rsidR="00273C1B" w:rsidRPr="001D441E">
        <w:t xml:space="preserve">please refer to the applicable Gas R&amp;D Grant </w:t>
      </w:r>
      <w:r w:rsidR="002C206F" w:rsidRPr="001D441E">
        <w:t>terms and conditions</w:t>
      </w:r>
      <w:r w:rsidR="00273C1B" w:rsidRPr="001D441E">
        <w:t xml:space="preserve"> (formerly known as PIER Grant terms and conditions)</w:t>
      </w:r>
      <w:r w:rsidR="00321296" w:rsidRPr="001D441E">
        <w:t xml:space="preserve"> for</w:t>
      </w:r>
      <w:r w:rsidR="002C206F" w:rsidRPr="001D441E">
        <w:t xml:space="preserve"> (1) University of California </w:t>
      </w:r>
      <w:r w:rsidR="0072493D" w:rsidRPr="001D441E">
        <w:t xml:space="preserve">and California State University </w:t>
      </w:r>
      <w:r w:rsidR="002C206F" w:rsidRPr="001D441E">
        <w:t xml:space="preserve">terms and conditions; (2) U.S. Department of Energy terms and conditions; or (3) standard terms and conditions </w:t>
      </w:r>
      <w:r w:rsidR="002C206F">
        <w:t xml:space="preserve">are located </w:t>
      </w:r>
      <w:r w:rsidR="00EE4939">
        <w:t xml:space="preserve">at </w:t>
      </w:r>
      <w:r w:rsidR="00A062FA" w:rsidRPr="00A062FA">
        <w:t>https</w:t>
      </w:r>
      <w:r w:rsidR="007F0DC9">
        <w:t>://www.energy.ca.gov/</w:t>
      </w:r>
      <w:r w:rsidR="00A062FA" w:rsidRPr="00A062FA">
        <w:t>funding-opportunities/funding-resources</w:t>
      </w:r>
      <w:r w:rsidR="002C206F">
        <w:t xml:space="preserve">. </w:t>
      </w:r>
      <w:r w:rsidR="002A02D0" w:rsidRPr="004F2C2C">
        <w:t>(See expandable menu under “EPIC, FPIP, and PIER Contractors’ Information”.)</w:t>
      </w:r>
    </w:p>
    <w:p w14:paraId="1B9AC886" w14:textId="09626617" w:rsidR="00F12E56" w:rsidRDefault="00F12E56" w:rsidP="002C206F">
      <w:pPr>
        <w:jc w:val="both"/>
      </w:pPr>
      <w:r w:rsidRPr="001D441E">
        <w:rPr>
          <w:b/>
        </w:rPr>
        <w:t xml:space="preserve">For Group </w:t>
      </w:r>
      <w:r w:rsidR="00B11CF3" w:rsidRPr="001D441E">
        <w:rPr>
          <w:b/>
        </w:rPr>
        <w:t>3</w:t>
      </w:r>
      <w:r w:rsidRPr="001D441E">
        <w:t xml:space="preserve">, </w:t>
      </w:r>
      <w:r w:rsidR="00B11CF3" w:rsidRPr="001D441E">
        <w:t xml:space="preserve">the </w:t>
      </w:r>
      <w:r w:rsidR="000B4133" w:rsidRPr="001D441E">
        <w:t>ZVI</w:t>
      </w:r>
      <w:r w:rsidR="00B11CF3" w:rsidRPr="001D441E">
        <w:t xml:space="preserve"> terms and conditions are located in Attachment </w:t>
      </w:r>
      <w:r w:rsidR="00FC5416" w:rsidRPr="001D441E">
        <w:t>1</w:t>
      </w:r>
      <w:r w:rsidR="00B71B7C" w:rsidRPr="001D441E">
        <w:t>5</w:t>
      </w:r>
      <w:r w:rsidR="00B11CF3" w:rsidRPr="001D441E">
        <w:t>.</w:t>
      </w:r>
    </w:p>
    <w:p w14:paraId="401901AE" w14:textId="331083BD" w:rsidR="002C206F" w:rsidRPr="00C24522" w:rsidRDefault="002C206F" w:rsidP="002C206F">
      <w:pPr>
        <w:jc w:val="both"/>
      </w:pPr>
      <w:r>
        <w:t xml:space="preserve">Failure to agree to the terms and conditions by taking actions such as failing to sign the Application Form or indicating that acceptance is based on modification of the terms will result in </w:t>
      </w:r>
      <w:r w:rsidRPr="6FAF9F07">
        <w:rPr>
          <w:b/>
        </w:rPr>
        <w:t>rejection</w:t>
      </w:r>
      <w:r>
        <w:t xml:space="preserve"> of the application. Applicants </w:t>
      </w:r>
      <w:r w:rsidRPr="6FAF9F07">
        <w:rPr>
          <w:b/>
        </w:rPr>
        <w:t>must</w:t>
      </w:r>
      <w:r>
        <w:t xml:space="preserve"> </w:t>
      </w:r>
      <w:r w:rsidRPr="6FAF9F07">
        <w:rPr>
          <w:b/>
        </w:rPr>
        <w:t xml:space="preserve">read </w:t>
      </w:r>
      <w:r>
        <w:t>the terms and conditions carefully.</w:t>
      </w:r>
      <w:r w:rsidRPr="6FAF9F07">
        <w:rPr>
          <w:b/>
        </w:rPr>
        <w:t xml:space="preserve"> </w:t>
      </w:r>
      <w:r>
        <w:t xml:space="preserve">The </w:t>
      </w:r>
      <w:r w:rsidR="008F4A0E">
        <w:t>CEC</w:t>
      </w:r>
      <w:r>
        <w:t xml:space="preserve"> reserves the right to modify the terms and conditions</w:t>
      </w:r>
      <w:r w:rsidRPr="6FAF9F07">
        <w:rPr>
          <w:b/>
        </w:rPr>
        <w:t xml:space="preserve"> </w:t>
      </w:r>
      <w:r>
        <w:t xml:space="preserve">prior to executing grant agreements.  </w:t>
      </w:r>
    </w:p>
    <w:p w14:paraId="1A623A05" w14:textId="77777777" w:rsidR="001C2D56" w:rsidRPr="00C07F85" w:rsidRDefault="001C2D56" w:rsidP="00BA450F">
      <w:pPr>
        <w:pStyle w:val="Heading2"/>
        <w:numPr>
          <w:ilvl w:val="0"/>
          <w:numId w:val="60"/>
        </w:numPr>
        <w:rPr>
          <w:b w:val="0"/>
          <w:szCs w:val="22"/>
        </w:rPr>
      </w:pPr>
      <w:bookmarkStart w:id="122" w:name="_Toc81377112"/>
      <w:bookmarkStart w:id="123" w:name="_Toc114661258"/>
      <w:r w:rsidRPr="00D51893">
        <w:rPr>
          <w:bCs/>
        </w:rPr>
        <w:t>California Secretary of State Registration</w:t>
      </w:r>
      <w:bookmarkEnd w:id="122"/>
      <w:bookmarkEnd w:id="123"/>
    </w:p>
    <w:p w14:paraId="45588212" w14:textId="570269A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9D35BA">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207A318B" w:rsidR="009F702B" w:rsidRPr="0095713F" w:rsidRDefault="0095713F" w:rsidP="0089649A">
      <w:pPr>
        <w:pStyle w:val="Heading2"/>
        <w:ind w:left="360" w:hanging="360"/>
      </w:pPr>
      <w:bookmarkStart w:id="124" w:name="_Toc114661259"/>
      <w:bookmarkStart w:id="125" w:name="Disadv"/>
      <w:bookmarkStart w:id="126" w:name="_Toc81377113"/>
      <w:r>
        <w:t xml:space="preserve">D. </w:t>
      </w:r>
      <w:r w:rsidR="009F702B" w:rsidRPr="0095713F">
        <w:t>Disadvantaged &amp; Low-income Communities</w:t>
      </w:r>
      <w:bookmarkEnd w:id="124"/>
      <w:r w:rsidR="009F702B" w:rsidRPr="0095713F">
        <w:t xml:space="preserve"> </w:t>
      </w:r>
      <w:bookmarkEnd w:id="125"/>
      <w:bookmarkEnd w:id="126"/>
    </w:p>
    <w:p w14:paraId="1A3EC279" w14:textId="6D872980" w:rsidR="00A8436A" w:rsidRDefault="00A8436A" w:rsidP="00A8436A">
      <w:pPr>
        <w:autoSpaceDE w:val="0"/>
        <w:autoSpaceDN w:val="0"/>
        <w:adjustRightInd w:val="0"/>
        <w:spacing w:after="0"/>
        <w:jc w:val="both"/>
        <w:rPr>
          <w:bCs/>
          <w:color w:val="000000"/>
          <w:szCs w:val="22"/>
        </w:rPr>
      </w:pPr>
      <w:r>
        <w:rPr>
          <w:bCs/>
          <w:color w:val="000000"/>
          <w:szCs w:val="22"/>
        </w:rPr>
        <w:t>In January of 2019, the California Public Utilities Commission (CPUC) Resolution G-3546 stated, “</w:t>
      </w:r>
      <w:r>
        <w:t xml:space="preserve">the Commission directs the CEC to enhance its engagement with disadvantaged communities.” </w:t>
      </w:r>
      <w:r>
        <w:rPr>
          <w:bCs/>
          <w:color w:val="000000"/>
          <w:szCs w:val="22"/>
        </w:rPr>
        <w:t xml:space="preserve"> In addition, the CPUC directed the </w:t>
      </w:r>
      <w:r w:rsidR="00741861" w:rsidRPr="001D441E">
        <w:rPr>
          <w:szCs w:val="22"/>
        </w:rPr>
        <w:t>CEC</w:t>
      </w:r>
      <w:r w:rsidRPr="001D441E">
        <w:rPr>
          <w:szCs w:val="22"/>
        </w:rPr>
        <w:t xml:space="preserve"> t</w:t>
      </w:r>
      <w:r>
        <w:rPr>
          <w:bCs/>
          <w:color w:val="000000"/>
          <w:szCs w:val="22"/>
        </w:rPr>
        <w:t xml:space="preserve">o </w:t>
      </w:r>
      <w:r w:rsidR="00741861">
        <w:rPr>
          <w:bCs/>
          <w:color w:val="000000"/>
          <w:szCs w:val="22"/>
        </w:rPr>
        <w:t>i</w:t>
      </w:r>
      <w:r w:rsidRPr="00FC1657">
        <w:rPr>
          <w:bCs/>
          <w:color w:val="000000"/>
          <w:szCs w:val="22"/>
        </w:rPr>
        <w:t>ncorporate an explicit long-term strategy for the role of the</w:t>
      </w:r>
      <w:r>
        <w:rPr>
          <w:bCs/>
          <w:color w:val="000000"/>
          <w:szCs w:val="22"/>
        </w:rPr>
        <w:t xml:space="preserve"> </w:t>
      </w:r>
      <w:r w:rsidRPr="00FC1657">
        <w:rPr>
          <w:bCs/>
          <w:color w:val="000000"/>
          <w:szCs w:val="22"/>
        </w:rPr>
        <w:t xml:space="preserve">Gas </w:t>
      </w:r>
      <w:r w:rsidR="003F0CEC">
        <w:rPr>
          <w:bCs/>
          <w:color w:val="000000"/>
          <w:szCs w:val="22"/>
        </w:rPr>
        <w:t xml:space="preserve">R&amp;D </w:t>
      </w:r>
      <w:r w:rsidRPr="00FC1657">
        <w:rPr>
          <w:bCs/>
          <w:color w:val="000000"/>
          <w:szCs w:val="22"/>
        </w:rPr>
        <w:t>Program in the more aggressive statewide decarbonization goals set by</w:t>
      </w:r>
      <w:r>
        <w:rPr>
          <w:bCs/>
          <w:color w:val="000000"/>
          <w:szCs w:val="22"/>
        </w:rPr>
        <w:t xml:space="preserve"> </w:t>
      </w:r>
      <w:r w:rsidRPr="00FC1657">
        <w:rPr>
          <w:bCs/>
          <w:color w:val="000000"/>
          <w:szCs w:val="22"/>
        </w:rPr>
        <w:t>Senate Bill 100 (De León, 2018) and Executive Order B-55-18</w:t>
      </w:r>
      <w:r>
        <w:rPr>
          <w:bCs/>
          <w:color w:val="000000"/>
          <w:szCs w:val="22"/>
        </w:rPr>
        <w:t xml:space="preserve">.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53A1B5A4"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sidR="000A1894">
        <w:rPr>
          <w:bCs/>
          <w:color w:val="000000"/>
          <w:szCs w:val="22"/>
        </w:rPr>
        <w:t>CEC</w:t>
      </w:r>
      <w:r w:rsidRPr="00C216AA">
        <w:rPr>
          <w:bCs/>
          <w:color w:val="000000"/>
          <w:szCs w:val="22"/>
        </w:rPr>
        <w:t xml:space="preserve">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disadvantaged </w:t>
      </w:r>
      <w:r>
        <w:rPr>
          <w:bCs/>
          <w:color w:val="000000"/>
          <w:szCs w:val="22"/>
        </w:rPr>
        <w:t xml:space="preserve">and/or </w:t>
      </w:r>
      <w:r w:rsidRPr="00C216AA">
        <w:rPr>
          <w:bCs/>
          <w:color w:val="000000"/>
          <w:szCs w:val="22"/>
        </w:rPr>
        <w:t xml:space="preserve">low-income </w:t>
      </w:r>
      <w:r w:rsidRPr="00684DC2">
        <w:rPr>
          <w:bCs/>
          <w:color w:val="000000"/>
          <w:szCs w:val="22"/>
        </w:rPr>
        <w:t>communities will be considered 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lastRenderedPageBreak/>
        <w:t xml:space="preserve"> </w:t>
      </w:r>
    </w:p>
    <w:p w14:paraId="3C87FD94" w14:textId="4C56369C" w:rsidR="00A8436A" w:rsidRPr="00A8436A" w:rsidRDefault="00A8436A" w:rsidP="00A8436A">
      <w:pPr>
        <w:autoSpaceDE w:val="0"/>
        <w:autoSpaceDN w:val="0"/>
        <w:adjustRightInd w:val="0"/>
        <w:spacing w:after="0"/>
        <w:jc w:val="both"/>
      </w:pPr>
      <w:r w:rsidRPr="6FAF9F07">
        <w:rPr>
          <w:color w:val="000000" w:themeColor="text1"/>
        </w:rPr>
        <w:t xml:space="preserve">Low-income communities and households are defined as the census tracts and households, respectively, that are either at or below 80 percent of the statewide median income, or at or below the threshold designated as low-income by the California Department of Housing and Community Development (HCD). Visit the California Department of Housing &amp; Community Development site for the current HCD State Income Limits: </w:t>
      </w:r>
      <w:r w:rsidRPr="00A8436A">
        <w:t>http://www.hcd.ca.gov/grants-funding/income-limits/index.shtml.</w:t>
      </w:r>
      <w:r w:rsidRPr="6FAF9F07">
        <w:rPr>
          <w:color w:val="000000" w:themeColor="text1"/>
        </w:rPr>
        <w:t xml:space="preserve"> Disadvantaged communities are defined as areas representing census tracts scoring in the top 25</w:t>
      </w:r>
      <w:r w:rsidR="001E1833">
        <w:rPr>
          <w:color w:val="000000" w:themeColor="text1"/>
        </w:rPr>
        <w:t xml:space="preserve"> percent</w:t>
      </w:r>
      <w:r w:rsidRPr="6FAF9F07">
        <w:rPr>
          <w:color w:val="000000" w:themeColor="text1"/>
        </w:rPr>
        <w:t xml:space="preserve"> in </w:t>
      </w:r>
      <w:proofErr w:type="spellStart"/>
      <w:r w:rsidRPr="6FAF9F07">
        <w:rPr>
          <w:color w:val="000000" w:themeColor="text1"/>
        </w:rPr>
        <w:t>CalEnviroScreen</w:t>
      </w:r>
      <w:proofErr w:type="spellEnd"/>
      <w:r w:rsidR="00C91938">
        <w:rPr>
          <w:color w:val="000000" w:themeColor="text1"/>
        </w:rPr>
        <w:t xml:space="preserve"> </w:t>
      </w:r>
      <w:r w:rsidR="00C91938" w:rsidRPr="001D441E">
        <w:t>4.0</w:t>
      </w:r>
      <w:r w:rsidRPr="6FAF9F07">
        <w:rPr>
          <w:color w:val="000000" w:themeColor="text1"/>
        </w:rPr>
        <w:t>. For more information on disadvantaged communities and to determine if your project is in a disadvantaged community, use the California Communities Environmental Health Screening tool (</w:t>
      </w:r>
      <w:proofErr w:type="spellStart"/>
      <w:r w:rsidRPr="6FAF9F07">
        <w:rPr>
          <w:color w:val="000000" w:themeColor="text1"/>
        </w:rPr>
        <w:t>CalEnviroScreen</w:t>
      </w:r>
      <w:proofErr w:type="spellEnd"/>
      <w:r w:rsidRPr="6FAF9F07">
        <w:rPr>
          <w:color w:val="000000" w:themeColor="text1"/>
        </w:rPr>
        <w:t xml:space="preserve">): </w:t>
      </w:r>
      <w:r w:rsidR="00EA50F3" w:rsidRPr="00386F05">
        <w:t>https://oehha.ca.gov/calenviroscreen/report/calenviroscreen-40</w:t>
      </w:r>
      <w:r w:rsidRPr="00386F05">
        <w:t>.</w:t>
      </w:r>
      <w:r w:rsidRPr="00A8436A">
        <w:t xml:space="preserve">  </w:t>
      </w:r>
    </w:p>
    <w:p w14:paraId="62223383" w14:textId="77777777" w:rsidR="0081409B" w:rsidRPr="00C31C1D" w:rsidRDefault="0081409B" w:rsidP="00A10CB4">
      <w:pPr>
        <w:jc w:val="both"/>
        <w:rPr>
          <w:szCs w:val="22"/>
        </w:rPr>
      </w:pPr>
    </w:p>
    <w:p w14:paraId="12CED422" w14:textId="77777777" w:rsidR="005161B8" w:rsidRDefault="005161B8" w:rsidP="00D157D1">
      <w:pPr>
        <w:ind w:left="720"/>
        <w:rPr>
          <w:b/>
          <w:szCs w:val="22"/>
        </w:rPr>
      </w:pPr>
      <w:bookmarkStart w:id="127" w:name="_Toc366671176"/>
    </w:p>
    <w:p w14:paraId="266CA25E" w14:textId="2BD52F7E" w:rsidR="001C2D56" w:rsidRPr="009F702B" w:rsidRDefault="001C2D56" w:rsidP="00BA450F">
      <w:pPr>
        <w:pStyle w:val="ListParagraph"/>
        <w:numPr>
          <w:ilvl w:val="0"/>
          <w:numId w:val="53"/>
        </w:numPr>
        <w:shd w:val="clear" w:color="auto" w:fill="FFFFFF"/>
        <w:spacing w:after="0"/>
        <w:ind w:left="1440"/>
        <w:jc w:val="both"/>
        <w:textAlignment w:val="baseline"/>
        <w:rPr>
          <w:szCs w:val="22"/>
        </w:rPr>
      </w:pPr>
      <w:bookmarkStart w:id="128" w:name="_Toc366671177"/>
      <w:bookmarkEnd w:id="127"/>
      <w:r w:rsidRPr="00D328D4">
        <w:br w:type="page"/>
      </w:r>
      <w:bookmarkEnd w:id="109"/>
      <w:bookmarkEnd w:id="110"/>
      <w:bookmarkEnd w:id="111"/>
      <w:bookmarkEnd w:id="112"/>
      <w:bookmarkEnd w:id="128"/>
    </w:p>
    <w:p w14:paraId="309DBC47" w14:textId="62B6F635" w:rsidR="0061342D" w:rsidRDefault="001C2D56" w:rsidP="0061342D">
      <w:pPr>
        <w:pStyle w:val="Heading1"/>
        <w:keepLines w:val="0"/>
        <w:spacing w:before="0" w:after="120"/>
        <w:jc w:val="both"/>
      </w:pPr>
      <w:bookmarkStart w:id="129" w:name="_Toc12770892"/>
      <w:bookmarkStart w:id="130" w:name="_Toc219275109"/>
      <w:bookmarkStart w:id="131" w:name="_Toc336443626"/>
      <w:bookmarkStart w:id="132" w:name="_Toc366671182"/>
      <w:bookmarkStart w:id="133" w:name="_Toc81377114"/>
      <w:bookmarkStart w:id="134" w:name="_Toc114661260"/>
      <w:bookmarkStart w:id="135" w:name="_Toc219275098"/>
      <w:r w:rsidRPr="00C31C1D">
        <w:lastRenderedPageBreak/>
        <w:t>III.</w:t>
      </w:r>
      <w:r w:rsidR="4B52DBCB" w:rsidRPr="00C31C1D">
        <w:t xml:space="preserve"> </w:t>
      </w:r>
      <w:r w:rsidRPr="00C31C1D">
        <w:tab/>
      </w:r>
      <w:bookmarkEnd w:id="129"/>
      <w:r w:rsidRPr="00C31C1D">
        <w:t xml:space="preserve">Application Organization and Submission </w:t>
      </w:r>
      <w:bookmarkEnd w:id="130"/>
      <w:bookmarkEnd w:id="131"/>
      <w:bookmarkEnd w:id="132"/>
      <w:r w:rsidRPr="00C31C1D">
        <w:t>Instructions</w:t>
      </w:r>
      <w:bookmarkEnd w:id="133"/>
      <w:bookmarkEnd w:id="134"/>
    </w:p>
    <w:p w14:paraId="2E4CB840" w14:textId="77777777" w:rsidR="001C2D56" w:rsidRPr="00CF6DED" w:rsidRDefault="001C2D56" w:rsidP="00BA450F">
      <w:pPr>
        <w:pStyle w:val="Heading2"/>
        <w:numPr>
          <w:ilvl w:val="0"/>
          <w:numId w:val="51"/>
        </w:numPr>
      </w:pPr>
      <w:bookmarkStart w:id="136" w:name="_Toc201713573"/>
      <w:bookmarkStart w:id="137" w:name="_Toc81377115"/>
      <w:bookmarkStart w:id="138" w:name="_Toc114661261"/>
      <w:bookmarkStart w:id="139" w:name="_Toc219275111"/>
      <w:bookmarkStart w:id="140" w:name="_Toc336443628"/>
      <w:bookmarkStart w:id="141" w:name="_Toc366671184"/>
      <w:r w:rsidRPr="00CF6DED">
        <w:t>Application Format</w:t>
      </w:r>
      <w:bookmarkEnd w:id="136"/>
      <w:r w:rsidRPr="00CF6DED">
        <w:t>, Page Limits, and Number of Copies</w:t>
      </w:r>
      <w:bookmarkEnd w:id="137"/>
      <w:bookmarkEnd w:id="138"/>
      <w:r w:rsidRPr="00CF6DED">
        <w:t xml:space="preserve"> </w:t>
      </w:r>
      <w:bookmarkEnd w:id="139"/>
      <w:bookmarkEnd w:id="140"/>
      <w:bookmarkEnd w:id="141"/>
    </w:p>
    <w:p w14:paraId="6BAEA23B" w14:textId="77777777" w:rsidR="007E563A" w:rsidRDefault="007E563A" w:rsidP="00C3431C">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086ECAA5" w14:textId="786F31BA" w:rsidR="00860F82" w:rsidRPr="001D441E" w:rsidRDefault="00860F82" w:rsidP="00860F82">
      <w:pPr>
        <w:keepLines/>
        <w:widowControl w:val="0"/>
        <w:spacing w:after="0"/>
        <w:jc w:val="both"/>
        <w:rPr>
          <w:szCs w:val="22"/>
        </w:rPr>
      </w:pPr>
      <w:r w:rsidRPr="001D441E">
        <w:rPr>
          <w:szCs w:val="22"/>
        </w:rPr>
        <w:t>The following table summarizes the formatting and page limit recommendations for Pre-Application Abstracts:</w:t>
      </w:r>
    </w:p>
    <w:p w14:paraId="6908BBC9" w14:textId="77777777" w:rsidR="00860F82" w:rsidRPr="001D441E" w:rsidRDefault="00860F82" w:rsidP="00120EBF">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824B53" w:rsidRPr="00932308" w14:paraId="34B6328C" w14:textId="77777777" w:rsidTr="001A65B5">
        <w:trPr>
          <w:trHeight w:val="2980"/>
        </w:trPr>
        <w:tc>
          <w:tcPr>
            <w:tcW w:w="2137" w:type="dxa"/>
          </w:tcPr>
          <w:p w14:paraId="43D2C69C" w14:textId="77777777" w:rsidR="00824B53" w:rsidRPr="001D441E" w:rsidRDefault="00824B53" w:rsidP="00C9205F">
            <w:pPr>
              <w:jc w:val="both"/>
              <w:rPr>
                <w:b/>
                <w:szCs w:val="22"/>
              </w:rPr>
            </w:pPr>
            <w:r w:rsidRPr="001D441E">
              <w:rPr>
                <w:b/>
                <w:szCs w:val="22"/>
              </w:rPr>
              <w:t>Format</w:t>
            </w:r>
          </w:p>
        </w:tc>
        <w:tc>
          <w:tcPr>
            <w:tcW w:w="7105" w:type="dxa"/>
          </w:tcPr>
          <w:p w14:paraId="081A2631" w14:textId="77777777" w:rsidR="00824B53" w:rsidRPr="001D441E" w:rsidRDefault="00824B53" w:rsidP="00C9205F">
            <w:pPr>
              <w:numPr>
                <w:ilvl w:val="0"/>
                <w:numId w:val="13"/>
              </w:numPr>
              <w:spacing w:after="0"/>
              <w:rPr>
                <w:szCs w:val="22"/>
              </w:rPr>
            </w:pPr>
            <w:r w:rsidRPr="001D441E">
              <w:rPr>
                <w:b/>
                <w:szCs w:val="22"/>
              </w:rPr>
              <w:t>Font:</w:t>
            </w:r>
            <w:r w:rsidRPr="001D441E">
              <w:rPr>
                <w:szCs w:val="22"/>
              </w:rPr>
              <w:t xml:space="preserve"> 11-point, Arial (excluding Excel spreadsheets, original template headers and footers, and commitment or support letters)</w:t>
            </w:r>
          </w:p>
          <w:p w14:paraId="6E37DF45" w14:textId="77777777" w:rsidR="00824B53" w:rsidRPr="001D441E" w:rsidRDefault="00824B53" w:rsidP="00C9205F">
            <w:pPr>
              <w:numPr>
                <w:ilvl w:val="0"/>
                <w:numId w:val="13"/>
              </w:numPr>
              <w:spacing w:after="0"/>
              <w:rPr>
                <w:szCs w:val="22"/>
              </w:rPr>
            </w:pPr>
            <w:r w:rsidRPr="001D441E">
              <w:rPr>
                <w:b/>
                <w:szCs w:val="22"/>
              </w:rPr>
              <w:t>Margins:</w:t>
            </w:r>
            <w:r w:rsidRPr="001D441E">
              <w:rPr>
                <w:szCs w:val="22"/>
              </w:rPr>
              <w:t xml:space="preserve"> No less than one inch on all sides (excluding headers and footers)</w:t>
            </w:r>
          </w:p>
          <w:p w14:paraId="707D401E" w14:textId="77777777" w:rsidR="00824B53" w:rsidRPr="001D441E" w:rsidRDefault="00824B53" w:rsidP="00C9205F">
            <w:pPr>
              <w:numPr>
                <w:ilvl w:val="0"/>
                <w:numId w:val="13"/>
              </w:numPr>
              <w:spacing w:after="0"/>
              <w:rPr>
                <w:szCs w:val="22"/>
              </w:rPr>
            </w:pPr>
            <w:r w:rsidRPr="001D441E">
              <w:rPr>
                <w:b/>
                <w:szCs w:val="22"/>
              </w:rPr>
              <w:t>Spacing:</w:t>
            </w:r>
            <w:r w:rsidRPr="001D441E">
              <w:rPr>
                <w:szCs w:val="22"/>
              </w:rPr>
              <w:t xml:space="preserve">  Single spaced, with a blank line between each paragraph</w:t>
            </w:r>
          </w:p>
          <w:p w14:paraId="1011A807" w14:textId="108BCE7C" w:rsidR="00824B53" w:rsidRPr="001D441E" w:rsidRDefault="00824B53" w:rsidP="00C9205F">
            <w:pPr>
              <w:numPr>
                <w:ilvl w:val="0"/>
                <w:numId w:val="13"/>
              </w:numPr>
              <w:spacing w:after="0"/>
              <w:rPr>
                <w:szCs w:val="22"/>
              </w:rPr>
            </w:pPr>
            <w:r w:rsidRPr="001D441E">
              <w:rPr>
                <w:b/>
                <w:szCs w:val="22"/>
              </w:rPr>
              <w:t>Signatures</w:t>
            </w:r>
            <w:r w:rsidRPr="001D441E">
              <w:rPr>
                <w:szCs w:val="22"/>
              </w:rPr>
              <w:t>: Wet signatures or certified electronic signature</w:t>
            </w:r>
            <w:r w:rsidR="001E1833" w:rsidRPr="001D441E">
              <w:rPr>
                <w:szCs w:val="22"/>
              </w:rPr>
              <w:t>s</w:t>
            </w:r>
          </w:p>
          <w:p w14:paraId="778B43D5" w14:textId="6DE672B8" w:rsidR="00824B53" w:rsidRPr="001D441E" w:rsidRDefault="00824B53" w:rsidP="000710A4">
            <w:pPr>
              <w:numPr>
                <w:ilvl w:val="0"/>
                <w:numId w:val="13"/>
              </w:numPr>
              <w:spacing w:after="0"/>
              <w:rPr>
                <w:szCs w:val="22"/>
              </w:rPr>
            </w:pPr>
            <w:r w:rsidRPr="001D441E">
              <w:rPr>
                <w:b/>
                <w:szCs w:val="22"/>
              </w:rPr>
              <w:t>File Format:</w:t>
            </w:r>
            <w:r w:rsidRPr="001D441E">
              <w:rPr>
                <w:szCs w:val="22"/>
              </w:rPr>
              <w:t xml:space="preserve"> MS Word version 2007 or later (.doc or .docx format), excluding Excel spreadsheets and commitment or support letters (PDF files are acceptable for the letters)</w:t>
            </w:r>
          </w:p>
        </w:tc>
      </w:tr>
      <w:tr w:rsidR="00824B53" w:rsidRPr="00932308" w14:paraId="1A67EE57" w14:textId="77777777" w:rsidTr="001A65B5">
        <w:trPr>
          <w:trHeight w:val="935"/>
        </w:trPr>
        <w:tc>
          <w:tcPr>
            <w:tcW w:w="2137" w:type="dxa"/>
          </w:tcPr>
          <w:p w14:paraId="4CBDFB8D" w14:textId="77777777" w:rsidR="00824B53" w:rsidRPr="001D441E" w:rsidRDefault="00824B53" w:rsidP="00C9205F">
            <w:pPr>
              <w:rPr>
                <w:b/>
                <w:szCs w:val="22"/>
              </w:rPr>
            </w:pPr>
            <w:r w:rsidRPr="001D441E">
              <w:rPr>
                <w:b/>
                <w:szCs w:val="22"/>
              </w:rPr>
              <w:t>Maximum Page Limit Recommendations</w:t>
            </w:r>
          </w:p>
        </w:tc>
        <w:tc>
          <w:tcPr>
            <w:tcW w:w="7105" w:type="dxa"/>
          </w:tcPr>
          <w:p w14:paraId="2F683022" w14:textId="363E2907" w:rsidR="00824B53" w:rsidRPr="001D441E" w:rsidRDefault="006E0103" w:rsidP="00BA450F">
            <w:pPr>
              <w:pStyle w:val="ListParagraph"/>
              <w:numPr>
                <w:ilvl w:val="0"/>
                <w:numId w:val="65"/>
              </w:numPr>
              <w:spacing w:after="0"/>
              <w:rPr>
                <w:szCs w:val="22"/>
              </w:rPr>
            </w:pPr>
            <w:r w:rsidRPr="001D441E">
              <w:rPr>
                <w:b/>
                <w:szCs w:val="22"/>
              </w:rPr>
              <w:t>Pre-Application Abstract</w:t>
            </w:r>
            <w:r w:rsidR="00824B53" w:rsidRPr="001D441E">
              <w:rPr>
                <w:b/>
                <w:szCs w:val="22"/>
              </w:rPr>
              <w:t xml:space="preserve"> Form</w:t>
            </w:r>
            <w:r w:rsidR="00824B53" w:rsidRPr="001D441E">
              <w:rPr>
                <w:szCs w:val="22"/>
              </w:rPr>
              <w:t xml:space="preserve"> (Attachment</w:t>
            </w:r>
            <w:r w:rsidR="002C1852" w:rsidRPr="001D441E">
              <w:rPr>
                <w:szCs w:val="22"/>
              </w:rPr>
              <w:t xml:space="preserve"> 1A</w:t>
            </w:r>
            <w:r w:rsidR="00824B53" w:rsidRPr="001D441E">
              <w:rPr>
                <w:szCs w:val="22"/>
              </w:rPr>
              <w:t xml:space="preserve">): no page limit </w:t>
            </w:r>
          </w:p>
          <w:p w14:paraId="16742CC2" w14:textId="77777777" w:rsidR="00824B53" w:rsidRPr="001D441E" w:rsidRDefault="0057799D" w:rsidP="00BA450F">
            <w:pPr>
              <w:pStyle w:val="ListParagraph"/>
              <w:numPr>
                <w:ilvl w:val="0"/>
                <w:numId w:val="65"/>
              </w:numPr>
              <w:spacing w:after="0"/>
              <w:rPr>
                <w:szCs w:val="22"/>
              </w:rPr>
            </w:pPr>
            <w:r w:rsidRPr="001D441E">
              <w:rPr>
                <w:b/>
                <w:szCs w:val="22"/>
              </w:rPr>
              <w:t xml:space="preserve">Pre-Application </w:t>
            </w:r>
            <w:r w:rsidR="00824B53" w:rsidRPr="001D441E">
              <w:rPr>
                <w:b/>
                <w:szCs w:val="22"/>
              </w:rPr>
              <w:t>Abstract Project Summary Form</w:t>
            </w:r>
            <w:r w:rsidR="00824B53" w:rsidRPr="001D441E">
              <w:rPr>
                <w:szCs w:val="22"/>
              </w:rPr>
              <w:t xml:space="preserve"> (Attachment</w:t>
            </w:r>
            <w:r w:rsidR="002C1852" w:rsidRPr="001D441E">
              <w:rPr>
                <w:szCs w:val="22"/>
              </w:rPr>
              <w:t xml:space="preserve"> 2A</w:t>
            </w:r>
            <w:r w:rsidR="00824B53" w:rsidRPr="001D441E">
              <w:rPr>
                <w:szCs w:val="22"/>
              </w:rPr>
              <w:t>):</w:t>
            </w:r>
            <w:r w:rsidR="00824B53" w:rsidRPr="001D441E" w:rsidDel="007E65DF">
              <w:rPr>
                <w:szCs w:val="22"/>
              </w:rPr>
              <w:t xml:space="preserve"> </w:t>
            </w:r>
            <w:r w:rsidR="00034F62" w:rsidRPr="001D441E">
              <w:rPr>
                <w:b/>
                <w:szCs w:val="22"/>
              </w:rPr>
              <w:t>five</w:t>
            </w:r>
            <w:r w:rsidR="00824B53" w:rsidRPr="001D441E">
              <w:rPr>
                <w:szCs w:val="22"/>
              </w:rPr>
              <w:t xml:space="preserve"> pages </w:t>
            </w:r>
          </w:p>
          <w:p w14:paraId="0BE2E495" w14:textId="1FB6517C" w:rsidR="00CD1962" w:rsidRPr="001D441E" w:rsidRDefault="00CD1962" w:rsidP="00BA450F">
            <w:pPr>
              <w:pStyle w:val="ListParagraph"/>
              <w:numPr>
                <w:ilvl w:val="0"/>
                <w:numId w:val="65"/>
              </w:numPr>
              <w:spacing w:after="0"/>
              <w:rPr>
                <w:szCs w:val="22"/>
              </w:rPr>
            </w:pPr>
            <w:r w:rsidRPr="001D441E">
              <w:rPr>
                <w:b/>
                <w:szCs w:val="22"/>
              </w:rPr>
              <w:t>Commitment and Support Letter Form</w:t>
            </w:r>
            <w:r w:rsidRPr="001D441E">
              <w:rPr>
                <w:szCs w:val="22"/>
              </w:rPr>
              <w:t xml:space="preserve"> (Attachment 10): </w:t>
            </w:r>
            <w:r w:rsidRPr="001D441E">
              <w:rPr>
                <w:b/>
                <w:szCs w:val="22"/>
              </w:rPr>
              <w:t>two</w:t>
            </w:r>
            <w:r w:rsidRPr="001D441E">
              <w:rPr>
                <w:szCs w:val="22"/>
              </w:rPr>
              <w:t xml:space="preserve"> pages, excluding the cover page</w:t>
            </w:r>
          </w:p>
        </w:tc>
      </w:tr>
    </w:tbl>
    <w:p w14:paraId="56728173" w14:textId="77777777" w:rsidR="00860F82" w:rsidRPr="001D441E" w:rsidRDefault="00860F82" w:rsidP="00120EBF">
      <w:pPr>
        <w:keepLines/>
        <w:widowControl w:val="0"/>
        <w:spacing w:after="0"/>
        <w:jc w:val="both"/>
        <w:rPr>
          <w:szCs w:val="22"/>
        </w:rPr>
      </w:pPr>
    </w:p>
    <w:p w14:paraId="4DCC7158" w14:textId="3657EEA8" w:rsidR="00120EBF" w:rsidRPr="001D441E" w:rsidRDefault="00120EBF" w:rsidP="009F3DAB">
      <w:pPr>
        <w:keepLines/>
        <w:widowControl w:val="0"/>
        <w:spacing w:after="0"/>
        <w:jc w:val="both"/>
        <w:rPr>
          <w:szCs w:val="22"/>
        </w:rPr>
      </w:pPr>
      <w:r w:rsidRPr="001D441E">
        <w:rPr>
          <w:szCs w:val="22"/>
        </w:rPr>
        <w:t>The following table summarizes the formatting and page limit recommendations for Full Application</w:t>
      </w:r>
      <w:r w:rsidR="007C6394" w:rsidRPr="001D441E">
        <w:rPr>
          <w:szCs w:val="22"/>
        </w:rPr>
        <w:t>s</w:t>
      </w:r>
      <w:r w:rsidRPr="001D441E">
        <w:rPr>
          <w:szCs w:val="22"/>
        </w:rPr>
        <w:t>:</w:t>
      </w: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D2672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078D8514"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4A4A42" w:rsidRPr="001D441E">
              <w:rPr>
                <w:szCs w:val="24"/>
              </w:rPr>
              <w:t>Electronic or wet signatures</w:t>
            </w:r>
          </w:p>
          <w:p w14:paraId="5799AA7B" w14:textId="611D9734" w:rsidR="00624F21" w:rsidRPr="001D441E" w:rsidRDefault="001C2D56" w:rsidP="000B5232">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tc>
      </w:tr>
      <w:tr w:rsidR="001C2D56" w:rsidRPr="00C31C1D" w14:paraId="071DF560" w14:textId="77777777" w:rsidTr="002D0FA4">
        <w:trPr>
          <w:trHeight w:val="4040"/>
        </w:trPr>
        <w:tc>
          <w:tcPr>
            <w:tcW w:w="2185" w:type="dxa"/>
          </w:tcPr>
          <w:p w14:paraId="2CCEEBE7" w14:textId="77777777" w:rsidR="001C2D56" w:rsidRPr="00C31C1D" w:rsidRDefault="002E65B5" w:rsidP="00CC1385">
            <w:pPr>
              <w:rPr>
                <w:b/>
                <w:szCs w:val="24"/>
              </w:rPr>
            </w:pPr>
            <w:r>
              <w:rPr>
                <w:b/>
                <w:szCs w:val="24"/>
              </w:rPr>
              <w:lastRenderedPageBreak/>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4A530CD3" w14:textId="16492DF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002C1852">
              <w:rPr>
                <w:szCs w:val="24"/>
              </w:rPr>
              <w:t xml:space="preserve"> 2</w:t>
            </w:r>
            <w:r w:rsidRPr="00C020D7">
              <w:rPr>
                <w:szCs w:val="24"/>
              </w:rPr>
              <w: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93D2D6B"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(Attachment</w:t>
            </w:r>
            <w:r w:rsidR="002C1852">
              <w:rPr>
                <w:szCs w:val="24"/>
              </w:rPr>
              <w:t xml:space="preserve"> 3</w:t>
            </w:r>
            <w:r w:rsidRPr="00C020D7">
              <w:rPr>
                <w:szCs w:val="24"/>
              </w:rPr>
              <w:t xml:space="preserve">):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3141CF84"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w:t>
            </w:r>
            <w:r w:rsidR="002C1852">
              <w:rPr>
                <w:szCs w:val="24"/>
              </w:rPr>
              <w:t xml:space="preserve"> 4</w:t>
            </w:r>
            <w:r>
              <w:rPr>
                <w:szCs w:val="24"/>
              </w:rPr>
              <w:t xml:space="preserve">): </w:t>
            </w:r>
            <w:r w:rsidRPr="00907E7C">
              <w:rPr>
                <w:b/>
                <w:szCs w:val="24"/>
              </w:rPr>
              <w:t>two</w:t>
            </w:r>
            <w:r>
              <w:rPr>
                <w:szCs w:val="24"/>
              </w:rPr>
              <w:t xml:space="preserve"> pages for each resume</w:t>
            </w:r>
          </w:p>
          <w:p w14:paraId="13521177" w14:textId="7CC716D3"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002C1852">
              <w:rPr>
                <w:szCs w:val="24"/>
              </w:rPr>
              <w:t xml:space="preserve"> 9</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C66421B" w:rsidR="005E52CD" w:rsidRDefault="001C2D56" w:rsidP="002D0FA4">
            <w:pPr>
              <w:numPr>
                <w:ilvl w:val="0"/>
                <w:numId w:val="14"/>
              </w:numPr>
              <w:spacing w:after="0"/>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002C1852">
              <w:rPr>
                <w:szCs w:val="24"/>
              </w:rPr>
              <w:t xml:space="preserve"> 10</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5F050A1D" w:rsidR="003B24B0" w:rsidRDefault="003B24B0" w:rsidP="002D0FA4">
            <w:pPr>
              <w:numPr>
                <w:ilvl w:val="0"/>
                <w:numId w:val="14"/>
              </w:numPr>
              <w:spacing w:after="0"/>
              <w:jc w:val="both"/>
              <w:rPr>
                <w:szCs w:val="24"/>
              </w:rPr>
            </w:pPr>
            <w:r>
              <w:rPr>
                <w:b/>
                <w:szCs w:val="24"/>
              </w:rPr>
              <w:t>Scope of Work</w:t>
            </w:r>
            <w:r>
              <w:rPr>
                <w:szCs w:val="24"/>
              </w:rPr>
              <w:t xml:space="preserve"> (Attachment</w:t>
            </w:r>
            <w:r w:rsidR="002C1852">
              <w:rPr>
                <w:szCs w:val="24"/>
              </w:rPr>
              <w:t xml:space="preserve"> 5</w:t>
            </w:r>
            <w:r>
              <w:rPr>
                <w:szCs w:val="24"/>
              </w:rPr>
              <w:t xml:space="preserve">): </w:t>
            </w:r>
            <w:r>
              <w:rPr>
                <w:b/>
                <w:szCs w:val="24"/>
              </w:rPr>
              <w:t>thirty</w:t>
            </w:r>
            <w:r>
              <w:rPr>
                <w:szCs w:val="24"/>
              </w:rPr>
              <w:t xml:space="preserve"> pages</w:t>
            </w:r>
          </w:p>
          <w:p w14:paraId="69976119" w14:textId="4A0896EC" w:rsidR="003B24B0" w:rsidRDefault="003B24B0" w:rsidP="002D0FA4">
            <w:pPr>
              <w:numPr>
                <w:ilvl w:val="0"/>
                <w:numId w:val="14"/>
              </w:numPr>
              <w:spacing w:after="0"/>
              <w:jc w:val="both"/>
              <w:rPr>
                <w:szCs w:val="24"/>
              </w:rPr>
            </w:pPr>
            <w:r>
              <w:rPr>
                <w:b/>
                <w:szCs w:val="24"/>
              </w:rPr>
              <w:t>Project Schedule</w:t>
            </w:r>
            <w:r>
              <w:rPr>
                <w:szCs w:val="24"/>
              </w:rPr>
              <w:t xml:space="preserve"> (Attachment</w:t>
            </w:r>
            <w:r w:rsidR="002C1852">
              <w:rPr>
                <w:szCs w:val="24"/>
              </w:rPr>
              <w:t xml:space="preserve"> 6</w:t>
            </w:r>
            <w:r>
              <w:rPr>
                <w:szCs w:val="24"/>
              </w:rPr>
              <w:t xml:space="preserve">):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05A2D633"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002C1852">
              <w:rPr>
                <w:szCs w:val="24"/>
              </w:rPr>
              <w:t xml:space="preserve"> 1</w:t>
            </w:r>
            <w:r w:rsidRPr="00C31C1D">
              <w:rPr>
                <w:szCs w:val="24"/>
              </w:rPr>
              <w:t xml:space="preserve">) </w:t>
            </w:r>
          </w:p>
          <w:p w14:paraId="159A4AD7" w14:textId="296BD94A"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002C1852">
              <w:rPr>
                <w:szCs w:val="24"/>
              </w:rPr>
              <w:t xml:space="preserve"> 7</w:t>
            </w:r>
            <w:r w:rsidRPr="00C31C1D">
              <w:rPr>
                <w:szCs w:val="24"/>
              </w:rPr>
              <w:t>)</w:t>
            </w:r>
          </w:p>
          <w:p w14:paraId="5B35EA5A" w14:textId="0A57B329"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002C1852">
              <w:rPr>
                <w:szCs w:val="24"/>
              </w:rPr>
              <w:t xml:space="preserve"> 8</w:t>
            </w:r>
            <w:r w:rsidRPr="00C31C1D">
              <w:rPr>
                <w:szCs w:val="24"/>
              </w:rPr>
              <w:t>)</w:t>
            </w:r>
            <w:r w:rsidR="004C7AB4">
              <w:rPr>
                <w:szCs w:val="24"/>
              </w:rPr>
              <w:t xml:space="preserve"> </w:t>
            </w:r>
          </w:p>
          <w:p w14:paraId="60A3CDE0" w14:textId="0D76BB51" w:rsidR="005E52CD" w:rsidRPr="002D0FA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r w:rsidR="002C1852">
              <w:rPr>
                <w:szCs w:val="24"/>
              </w:rPr>
              <w:t xml:space="preserve"> 11</w:t>
            </w:r>
            <w:r>
              <w:rPr>
                <w:szCs w:val="24"/>
              </w:rPr>
              <w:t>)</w:t>
            </w: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BA450F">
      <w:pPr>
        <w:pStyle w:val="Heading2"/>
        <w:numPr>
          <w:ilvl w:val="0"/>
          <w:numId w:val="51"/>
        </w:numPr>
      </w:pPr>
      <w:bookmarkStart w:id="142" w:name="_Toc428191083"/>
      <w:bookmarkStart w:id="143" w:name="_Toc81377116"/>
      <w:bookmarkStart w:id="144" w:name="_Toc114661262"/>
      <w:bookmarkStart w:id="145" w:name="_Toc201713575"/>
      <w:bookmarkStart w:id="146" w:name="_Toc219275113"/>
      <w:bookmarkStart w:id="147" w:name="_Toc336443630"/>
      <w:bookmarkStart w:id="148" w:name="_Toc366671186"/>
      <w:r w:rsidRPr="00386F05">
        <w:t>Method For Delivery</w:t>
      </w:r>
      <w:bookmarkEnd w:id="142"/>
      <w:bookmarkEnd w:id="143"/>
      <w:bookmarkEnd w:id="144"/>
    </w:p>
    <w:p w14:paraId="0DB8EDF6" w14:textId="56C7328E" w:rsidR="00DA2540" w:rsidRPr="00386F05" w:rsidRDefault="00DA2540" w:rsidP="00DA2540">
      <w:pPr>
        <w:keepNext/>
        <w:jc w:val="both"/>
      </w:pPr>
      <w:r w:rsidRPr="00386F05">
        <w:t>The only method of submitting applications to this solicitation is the CEC</w:t>
      </w:r>
      <w:r w:rsidR="001E1833">
        <w:t>’s</w:t>
      </w:r>
      <w:r w:rsidRPr="00386F05">
        <w:t xml:space="preserve"> Grant Solicitation System (GSS), available at: https://gss.energy.ca.gov/.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  Attachments requiring signatures may be scanned and submitted in PDF format. Completed Budget Forms, (Attachment</w:t>
      </w:r>
      <w:r w:rsidR="001E1833">
        <w:t xml:space="preserve"> 7</w:t>
      </w:r>
      <w:r w:rsidRPr="00386F05">
        <w:t xml:space="preserve">), must be in Excel format.   </w:t>
      </w:r>
    </w:p>
    <w:p w14:paraId="793DA3AE" w14:textId="1FA94DC9" w:rsidR="00DA2540" w:rsidRPr="00386F05" w:rsidRDefault="00DA2540" w:rsidP="00DA2540">
      <w:pPr>
        <w:keepNext/>
        <w:jc w:val="both"/>
      </w:pPr>
      <w:r w:rsidRPr="00386F05">
        <w:t>The deadline to submit grant applications through the CEC’s GSS is 11:59 p.m. The GSS system automatically closes at 11:59 p</w:t>
      </w:r>
      <w:r w:rsidR="001E1833">
        <w:t>.</w:t>
      </w:r>
      <w:r w:rsidRPr="00386F05">
        <w:t xml:space="preserve">m. If the full submittal process has not been completed before 11:59 p.m., your application will not be considered. NO EXCEPTIONS will be entertained.   </w:t>
      </w:r>
    </w:p>
    <w:p w14:paraId="11E89832" w14:textId="0C9F5D71" w:rsidR="00DA2540" w:rsidRPr="00386F05" w:rsidRDefault="00DA2540" w:rsidP="00DA2540">
      <w:pPr>
        <w:keepNext/>
        <w:jc w:val="both"/>
      </w:pPr>
      <w:r w:rsidRPr="00386F05">
        <w:t xml:space="preserve">The CEC strongly encourages </w:t>
      </w:r>
      <w:r w:rsidR="001E1833">
        <w:t>a</w:t>
      </w:r>
      <w:r w:rsidRPr="00386F05">
        <w:t xml:space="preserve">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19F981EB" w:rsidR="00DA2540" w:rsidRPr="00386F05" w:rsidRDefault="00DA2540" w:rsidP="00DA2540">
      <w:pPr>
        <w:keepNext/>
        <w:jc w:val="both"/>
      </w:pPr>
      <w:r w:rsidRPr="00386F05">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t>
      </w:r>
      <w:r w:rsidR="001E1833">
        <w:t>would</w:t>
      </w:r>
      <w:r w:rsidR="001E1833" w:rsidRPr="00386F05">
        <w:t xml:space="preserve"> </w:t>
      </w:r>
      <w:r w:rsidRPr="00386F05">
        <w:t xml:space="preserve">not consider. Please plan accordingly. For instructions on how to apply using the GSS system, please see the How to Apply document available on the CEC website at: https://www.energy.ca.gov/media/1654.  </w:t>
      </w:r>
    </w:p>
    <w:p w14:paraId="4D97BBF0" w14:textId="48D658A5" w:rsidR="0090258A" w:rsidRDefault="00DA2540" w:rsidP="00DA2540">
      <w:pPr>
        <w:keepNext/>
        <w:jc w:val="both"/>
      </w:pPr>
      <w:r w:rsidRPr="00386F05">
        <w:t xml:space="preserve">First time users must register as a new user to access the system. Applicants will receive a confirmation email after all required documents have been successfully uploaded. A tutorial of the </w:t>
      </w:r>
      <w:r w:rsidRPr="00386F05">
        <w:lastRenderedPageBreak/>
        <w:t xml:space="preserve">system will be provided at the </w:t>
      </w:r>
      <w:r w:rsidR="001E1833">
        <w:t>P</w:t>
      </w:r>
      <w:r w:rsidRPr="00386F05">
        <w:t>re-</w:t>
      </w:r>
      <w:r w:rsidR="001E1833">
        <w:t>A</w:t>
      </w:r>
      <w:r w:rsidRPr="00386F05">
        <w:t xml:space="preserve">pplication </w:t>
      </w:r>
      <w:r w:rsidR="001E1833">
        <w:t>W</w:t>
      </w:r>
      <w:r w:rsidRPr="00386F05">
        <w:t xml:space="preserve">orkshop, and you may contact the </w:t>
      </w:r>
      <w:r w:rsidR="000A7215" w:rsidRPr="001D441E">
        <w:t>CAO</w:t>
      </w:r>
      <w:r w:rsidRPr="00386F05">
        <w:t xml:space="preserve"> identified in the Questions section of the solicitation for more assistance.</w:t>
      </w:r>
    </w:p>
    <w:p w14:paraId="5E04A413" w14:textId="704DD4EB" w:rsidR="002626EE" w:rsidRDefault="002626EE" w:rsidP="00BA450F">
      <w:pPr>
        <w:pStyle w:val="Heading2"/>
        <w:numPr>
          <w:ilvl w:val="0"/>
          <w:numId w:val="51"/>
        </w:numPr>
      </w:pPr>
      <w:bookmarkStart w:id="149" w:name="_Toc114661263"/>
      <w:r>
        <w:t>Pre-Application Abstract Content</w:t>
      </w:r>
      <w:bookmarkEnd w:id="149"/>
    </w:p>
    <w:p w14:paraId="2070477F" w14:textId="2D57BDF5" w:rsidR="002626EE" w:rsidRPr="00C31C1D" w:rsidRDefault="002626EE" w:rsidP="002626EE">
      <w:r w:rsidRPr="00C31C1D">
        <w:t xml:space="preserve">Below is a </w:t>
      </w:r>
      <w:r>
        <w:t xml:space="preserve">general </w:t>
      </w:r>
      <w:r w:rsidRPr="00C31C1D">
        <w:t xml:space="preserve">description of each </w:t>
      </w:r>
      <w:r>
        <w:t xml:space="preserve">required </w:t>
      </w:r>
      <w:r w:rsidRPr="00C31C1D">
        <w:t xml:space="preserve">section of the </w:t>
      </w:r>
      <w:r w:rsidRPr="001D441E">
        <w:t>Pre-Application Abstract</w:t>
      </w:r>
      <w:r>
        <w:t xml:space="preserve">. Completeness in submitting all the information requested in each attachment will be factored into </w:t>
      </w:r>
      <w:r w:rsidRPr="001D441E">
        <w:t xml:space="preserve">Pre-Application Abstract </w:t>
      </w:r>
      <w:r>
        <w:t>scoring.</w:t>
      </w:r>
    </w:p>
    <w:p w14:paraId="38F0C48E" w14:textId="7FBC4FB8" w:rsidR="002626EE" w:rsidRPr="001D441E" w:rsidRDefault="008B35B2" w:rsidP="00BA450F">
      <w:pPr>
        <w:pStyle w:val="ListParagraph"/>
        <w:keepNext/>
        <w:numPr>
          <w:ilvl w:val="1"/>
          <w:numId w:val="50"/>
        </w:numPr>
        <w:tabs>
          <w:tab w:val="left" w:pos="360"/>
        </w:tabs>
        <w:ind w:left="360"/>
        <w:jc w:val="both"/>
        <w:rPr>
          <w:b/>
        </w:rPr>
      </w:pPr>
      <w:r w:rsidRPr="001D441E">
        <w:rPr>
          <w:b/>
        </w:rPr>
        <w:t>Pre-Application Abstract Form</w:t>
      </w:r>
      <w:r w:rsidR="006543FE" w:rsidRPr="001D441E">
        <w:rPr>
          <w:b/>
        </w:rPr>
        <w:t xml:space="preserve"> (Attachment 1</w:t>
      </w:r>
      <w:r w:rsidR="006C1B5A" w:rsidRPr="001D441E">
        <w:rPr>
          <w:b/>
        </w:rPr>
        <w:t>A</w:t>
      </w:r>
      <w:r w:rsidR="006543FE" w:rsidRPr="001D441E">
        <w:rPr>
          <w:b/>
        </w:rPr>
        <w:t>)</w:t>
      </w:r>
    </w:p>
    <w:p w14:paraId="7025D2EC" w14:textId="3B200878" w:rsidR="008B35B2" w:rsidRPr="001D441E" w:rsidRDefault="00F618B7" w:rsidP="00005655">
      <w:pPr>
        <w:pStyle w:val="ListParagraph"/>
        <w:keepNext/>
        <w:tabs>
          <w:tab w:val="left" w:pos="360"/>
        </w:tabs>
        <w:ind w:left="360"/>
        <w:jc w:val="both"/>
      </w:pPr>
      <w:r w:rsidRPr="001D441E">
        <w:t xml:space="preserve">This form requests basic information about the applicant and the project. Please reference each individual attachment for a detailed description of the information requested by that attachment. The application must include an original </w:t>
      </w:r>
      <w:r w:rsidR="00B1674C" w:rsidRPr="001D441E">
        <w:t>Pre-</w:t>
      </w:r>
      <w:r w:rsidRPr="001D441E">
        <w:t xml:space="preserve">Application </w:t>
      </w:r>
      <w:r w:rsidR="00B1674C" w:rsidRPr="001D441E">
        <w:t>Abstract</w:t>
      </w:r>
      <w:r w:rsidRPr="001D441E">
        <w:t xml:space="preserve"> Form that includes all requested information. The </w:t>
      </w:r>
      <w:r w:rsidR="001D6A8F" w:rsidRPr="001D441E">
        <w:t>Pre-</w:t>
      </w:r>
      <w:r w:rsidRPr="001D441E">
        <w:t>Application</w:t>
      </w:r>
      <w:r w:rsidR="001D6A8F" w:rsidRPr="001D441E">
        <w:t xml:space="preserve"> Abstract</w:t>
      </w:r>
      <w:r w:rsidRPr="001D441E">
        <w:t xml:space="preserve"> Form must be signed by an authorized representative of the applicant’s organization or will be failed as indicated in Section IV.</w:t>
      </w:r>
      <w:r w:rsidR="001D6A8F" w:rsidRPr="001D441E">
        <w:t>F</w:t>
      </w:r>
      <w:r w:rsidRPr="001D441E">
        <w:t>.</w:t>
      </w:r>
      <w:r w:rsidR="008B35B2" w:rsidRPr="001D441E">
        <w:t xml:space="preserve"> </w:t>
      </w:r>
    </w:p>
    <w:p w14:paraId="5A314213" w14:textId="2EC0BFED" w:rsidR="00AC334A" w:rsidRPr="001D441E" w:rsidRDefault="00AC334A" w:rsidP="00005655">
      <w:pPr>
        <w:pStyle w:val="ListParagraph"/>
        <w:keepNext/>
        <w:tabs>
          <w:tab w:val="left" w:pos="360"/>
        </w:tabs>
        <w:ind w:left="360"/>
        <w:jc w:val="both"/>
      </w:pPr>
      <w:r w:rsidRPr="001D441E">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9C4D11" w14:textId="764B413F" w:rsidR="008B35B2" w:rsidRPr="001D441E" w:rsidRDefault="008B35B2" w:rsidP="00BA450F">
      <w:pPr>
        <w:pStyle w:val="ListParagraph"/>
        <w:keepNext/>
        <w:numPr>
          <w:ilvl w:val="1"/>
          <w:numId w:val="50"/>
        </w:numPr>
        <w:tabs>
          <w:tab w:val="left" w:pos="360"/>
        </w:tabs>
        <w:ind w:left="360"/>
        <w:jc w:val="both"/>
        <w:rPr>
          <w:b/>
        </w:rPr>
      </w:pPr>
      <w:r w:rsidRPr="001D441E">
        <w:rPr>
          <w:b/>
        </w:rPr>
        <w:t>Pre-Application Abstract Project Summary</w:t>
      </w:r>
      <w:r w:rsidR="006543FE" w:rsidRPr="001D441E">
        <w:rPr>
          <w:b/>
        </w:rPr>
        <w:t xml:space="preserve"> (Attachment 2</w:t>
      </w:r>
      <w:r w:rsidR="006C1B5A" w:rsidRPr="001D441E">
        <w:rPr>
          <w:b/>
        </w:rPr>
        <w:t>A</w:t>
      </w:r>
      <w:r w:rsidR="006543FE" w:rsidRPr="001D441E">
        <w:rPr>
          <w:b/>
        </w:rPr>
        <w:t>)</w:t>
      </w:r>
    </w:p>
    <w:p w14:paraId="184CFF1C" w14:textId="2E321EC7" w:rsidR="00A10448" w:rsidRPr="001D441E" w:rsidRDefault="00491D7B" w:rsidP="00004FC0">
      <w:pPr>
        <w:pStyle w:val="ListParagraph"/>
        <w:keepNext/>
        <w:tabs>
          <w:tab w:val="left" w:pos="360"/>
        </w:tabs>
        <w:ind w:left="360"/>
        <w:jc w:val="both"/>
      </w:pPr>
      <w:r w:rsidRPr="001D441E">
        <w:t xml:space="preserve">The Pre-Application Abstract Project Summary will </w:t>
      </w:r>
      <w:r w:rsidR="001D2FC1" w:rsidRPr="001D441E">
        <w:t xml:space="preserve">describe the proposed project and </w:t>
      </w:r>
      <w:r w:rsidRPr="001D441E">
        <w:t xml:space="preserve">include the majority of the applicant’s responses to the Pre-Application Abstract Scoring Criteria in Section IV.G. </w:t>
      </w:r>
    </w:p>
    <w:p w14:paraId="72476685" w14:textId="538DDAC8" w:rsidR="007A77D7" w:rsidRPr="001D441E" w:rsidRDefault="007A77D7" w:rsidP="007A77D7">
      <w:pPr>
        <w:pStyle w:val="ListParagraph"/>
        <w:keepNext/>
        <w:numPr>
          <w:ilvl w:val="1"/>
          <w:numId w:val="50"/>
        </w:numPr>
        <w:tabs>
          <w:tab w:val="left" w:pos="360"/>
        </w:tabs>
        <w:ind w:left="360"/>
        <w:jc w:val="both"/>
        <w:rPr>
          <w:b/>
        </w:rPr>
      </w:pPr>
      <w:r w:rsidRPr="001D441E">
        <w:rPr>
          <w:b/>
        </w:rPr>
        <w:t>Reference</w:t>
      </w:r>
      <w:r w:rsidR="005500DA" w:rsidRPr="001D441E">
        <w:rPr>
          <w:b/>
        </w:rPr>
        <w:t xml:space="preserve"> and Work Product</w:t>
      </w:r>
      <w:r w:rsidRPr="001D441E">
        <w:rPr>
          <w:b/>
        </w:rPr>
        <w:t xml:space="preserve"> Form (Attachment 9)</w:t>
      </w:r>
    </w:p>
    <w:p w14:paraId="527475F1" w14:textId="37125D79" w:rsidR="005C575D" w:rsidRPr="001D441E" w:rsidRDefault="005C575D" w:rsidP="00707869">
      <w:pPr>
        <w:pStyle w:val="ListParagraph"/>
        <w:keepNext/>
        <w:tabs>
          <w:tab w:val="left" w:pos="360"/>
        </w:tabs>
        <w:ind w:left="360"/>
        <w:jc w:val="both"/>
        <w:rPr>
          <w:b/>
        </w:rPr>
      </w:pPr>
      <w:r w:rsidRPr="001D441E">
        <w:t xml:space="preserve">See description for Attachment </w:t>
      </w:r>
      <w:r w:rsidR="004331AB">
        <w:t>9</w:t>
      </w:r>
      <w:r w:rsidR="004331AB" w:rsidRPr="001D441E">
        <w:t xml:space="preserve"> </w:t>
      </w:r>
      <w:r w:rsidRPr="001D441E">
        <w:t>in Section III.D.9.</w:t>
      </w:r>
    </w:p>
    <w:p w14:paraId="68031C85" w14:textId="605EA36A" w:rsidR="00AE4EED" w:rsidRPr="001D441E" w:rsidRDefault="00AE4EED" w:rsidP="00AE4EED">
      <w:pPr>
        <w:pStyle w:val="ListParagraph"/>
        <w:keepNext/>
        <w:numPr>
          <w:ilvl w:val="1"/>
          <w:numId w:val="50"/>
        </w:numPr>
        <w:ind w:left="360"/>
        <w:jc w:val="both"/>
        <w:rPr>
          <w:b/>
        </w:rPr>
      </w:pPr>
      <w:r w:rsidRPr="001D441E">
        <w:rPr>
          <w:b/>
        </w:rPr>
        <w:t>(Optional) Commitment and Support Letter Form (Attachment 10)</w:t>
      </w:r>
    </w:p>
    <w:p w14:paraId="0D2D5258" w14:textId="5D6BB50C" w:rsidR="00AE4EED" w:rsidRPr="001D441E" w:rsidRDefault="00AE4EED" w:rsidP="00AE4EED">
      <w:pPr>
        <w:pStyle w:val="ListParagraph"/>
        <w:keepNext/>
        <w:ind w:left="360"/>
        <w:jc w:val="both"/>
      </w:pPr>
      <w:r w:rsidRPr="001D441E">
        <w:t>See description for Attachment 10 in Section III.D.</w:t>
      </w:r>
      <w:r w:rsidR="00360D6A" w:rsidRPr="001D441E">
        <w:t>10. If the applicant has a site</w:t>
      </w:r>
      <w:r w:rsidR="004A633C" w:rsidRPr="001D441E">
        <w:t xml:space="preserve"> or match share commitment</w:t>
      </w:r>
      <w:r w:rsidR="00360D6A" w:rsidRPr="001D441E">
        <w:t xml:space="preserve"> identified by this time and is able to prepare itself, or obtain, a commitment letter regarding the site</w:t>
      </w:r>
      <w:r w:rsidR="004A633C" w:rsidRPr="001D441E">
        <w:t xml:space="preserve"> or match share</w:t>
      </w:r>
      <w:r w:rsidR="00360D6A" w:rsidRPr="001D441E">
        <w:t>, the applicant is encouraged to include such a letter. Applicants not in these circumstances are not expected to have a commitment letter regarding a site</w:t>
      </w:r>
      <w:r w:rsidR="004A633C" w:rsidRPr="001D441E">
        <w:t xml:space="preserve"> or match share commitment</w:t>
      </w:r>
      <w:r w:rsidR="00360D6A" w:rsidRPr="001D441E">
        <w:t>.</w:t>
      </w:r>
    </w:p>
    <w:p w14:paraId="1A230162" w14:textId="2639B857" w:rsidR="00360D6A" w:rsidRPr="001D441E" w:rsidRDefault="00360D6A" w:rsidP="00AE4EED">
      <w:pPr>
        <w:pStyle w:val="ListParagraph"/>
        <w:keepNext/>
        <w:ind w:left="360"/>
        <w:jc w:val="both"/>
      </w:pPr>
      <w:r w:rsidRPr="001D441E">
        <w:t xml:space="preserve">Commitment letters are optional for the Pre-Application Abstract. </w:t>
      </w:r>
    </w:p>
    <w:p w14:paraId="517A7FA1" w14:textId="70CB1ECD" w:rsidR="00344986" w:rsidRPr="00CF6DED" w:rsidRDefault="002626EE" w:rsidP="00BA450F">
      <w:pPr>
        <w:pStyle w:val="Heading2"/>
        <w:numPr>
          <w:ilvl w:val="0"/>
          <w:numId w:val="51"/>
        </w:numPr>
      </w:pPr>
      <w:bookmarkStart w:id="150" w:name="_Toc81377118"/>
      <w:bookmarkStart w:id="151" w:name="_Toc114661264"/>
      <w:bookmarkStart w:id="152" w:name="_Toc219275114"/>
      <w:bookmarkStart w:id="153" w:name="_Toc336443632"/>
      <w:bookmarkStart w:id="154" w:name="_Toc366671188"/>
      <w:bookmarkEnd w:id="145"/>
      <w:bookmarkEnd w:id="146"/>
      <w:bookmarkEnd w:id="147"/>
      <w:bookmarkEnd w:id="148"/>
      <w:r>
        <w:t xml:space="preserve">Full </w:t>
      </w:r>
      <w:r w:rsidR="001C2D56" w:rsidRPr="00CF6DED">
        <w:t>Application Content</w:t>
      </w:r>
      <w:bookmarkEnd w:id="150"/>
      <w:bookmarkEnd w:id="151"/>
    </w:p>
    <w:p w14:paraId="16F31403" w14:textId="5521D385" w:rsidR="001C2D56" w:rsidRPr="00C31C1D" w:rsidRDefault="001C2D56" w:rsidP="0034260F">
      <w:bookmarkStart w:id="155" w:name="_Toc381079929"/>
      <w:bookmarkStart w:id="156" w:name="_Toc382571192"/>
      <w:bookmarkStart w:id="157" w:name="_Toc395180702"/>
      <w:bookmarkStart w:id="158" w:name="_Toc433981331"/>
      <w:bookmarkStart w:id="159" w:name="_Toc35074593"/>
      <w:bookmarkStart w:id="160" w:name="_Toc366671191"/>
      <w:bookmarkEnd w:id="152"/>
      <w:bookmarkEnd w:id="153"/>
      <w:bookmarkEnd w:id="154"/>
      <w:r w:rsidRPr="00C31C1D">
        <w:t xml:space="preserve">Below is a </w:t>
      </w:r>
      <w:r w:rsidR="001408D8">
        <w:t xml:space="preserve">general </w:t>
      </w:r>
      <w:r w:rsidRPr="00C31C1D">
        <w:t xml:space="preserve">description of each </w:t>
      </w:r>
      <w:r>
        <w:t xml:space="preserve">required </w:t>
      </w:r>
      <w:r w:rsidRPr="00C31C1D">
        <w:t xml:space="preserve">section of the </w:t>
      </w:r>
      <w:r w:rsidR="00E71F14" w:rsidRPr="001D441E">
        <w:t>Full A</w:t>
      </w:r>
      <w:r w:rsidRPr="001D441E">
        <w:t>pplication</w:t>
      </w:r>
      <w:r w:rsidR="00686D5C">
        <w:t>. Completeness in submitting a</w:t>
      </w:r>
      <w:r w:rsidR="00CF2A05">
        <w:t>ll</w:t>
      </w:r>
      <w:r w:rsidR="00686D5C">
        <w:t xml:space="preserve"> the information requested in each attachment will be factored into</w:t>
      </w:r>
      <w:r w:rsidR="009214E4">
        <w:t xml:space="preserve"> </w:t>
      </w:r>
      <w:r w:rsidR="009214E4" w:rsidRPr="001D441E">
        <w:t>Full</w:t>
      </w:r>
      <w:r w:rsidR="00686D5C" w:rsidRPr="001D441E">
        <w:t xml:space="preserve"> </w:t>
      </w:r>
      <w:r w:rsidR="009214E4" w:rsidRPr="001D441E">
        <w:t>A</w:t>
      </w:r>
      <w:r w:rsidR="0054670A" w:rsidRPr="001D441E">
        <w:t xml:space="preserve">pplication </w:t>
      </w:r>
      <w:r w:rsidR="00686D5C">
        <w:t>scoring</w:t>
      </w:r>
      <w:bookmarkEnd w:id="155"/>
      <w:bookmarkEnd w:id="156"/>
      <w:bookmarkEnd w:id="157"/>
      <w:bookmarkEnd w:id="158"/>
      <w:r w:rsidR="00F96CE8">
        <w:t>.</w:t>
      </w:r>
    </w:p>
    <w:bookmarkEnd w:id="159"/>
    <w:bookmarkEnd w:id="160"/>
    <w:p w14:paraId="06536639" w14:textId="4AA9C7AD" w:rsidR="005E52CD" w:rsidRPr="007065BB" w:rsidRDefault="00916F6C">
      <w:pPr>
        <w:pStyle w:val="HeadingNew1"/>
        <w:ind w:left="360"/>
      </w:pPr>
      <w:r w:rsidRPr="001D441E">
        <w:t xml:space="preserve">Full </w:t>
      </w:r>
      <w:r w:rsidR="001C2D56" w:rsidRPr="007065BB">
        <w:t>Application Form (Attachment 1)</w:t>
      </w:r>
    </w:p>
    <w:p w14:paraId="488555D9" w14:textId="0C6E26A8"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1E1833">
        <w:t xml:space="preserve">Full </w:t>
      </w:r>
      <w:r w:rsidR="005F5DEA">
        <w:t>Application F</w:t>
      </w:r>
      <w:r w:rsidRPr="00C31C1D">
        <w:t xml:space="preserve">orm </w:t>
      </w:r>
      <w:r>
        <w:t>that includes all requested information</w:t>
      </w:r>
      <w:r w:rsidR="00686D5C">
        <w:t xml:space="preserve">. The </w:t>
      </w:r>
      <w:r w:rsidR="001E1833">
        <w:t xml:space="preserve">Full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lastRenderedPageBreak/>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6E5E2384" w:rsidR="005E52CD" w:rsidRPr="007065BB" w:rsidRDefault="001C2D56">
      <w:pPr>
        <w:pStyle w:val="HeadingNew1"/>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pPr>
        <w:pStyle w:val="HeadingNew1"/>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136F1B71" w:rsidR="007065BB" w:rsidRPr="00CF34AE" w:rsidRDefault="007065BB" w:rsidP="00BA450F">
      <w:pPr>
        <w:numPr>
          <w:ilvl w:val="1"/>
          <w:numId w:val="25"/>
        </w:numPr>
        <w:tabs>
          <w:tab w:val="left" w:pos="288"/>
        </w:tabs>
        <w:spacing w:after="0"/>
        <w:ind w:left="1080"/>
        <w:rPr>
          <w:rFonts w:eastAsia="Cambria" w:cs="Cambria Math"/>
          <w:szCs w:val="22"/>
        </w:rPr>
      </w:pPr>
      <w:r w:rsidRPr="00CF34AE">
        <w:rPr>
          <w:rFonts w:eastAsia="Cambria" w:cs="Cambria Math"/>
          <w:b/>
          <w:szCs w:val="22"/>
        </w:rPr>
        <w:t xml:space="preserve">Group Specific Questions </w:t>
      </w:r>
    </w:p>
    <w:p w14:paraId="710E5E6A" w14:textId="77777777" w:rsidR="007065BB" w:rsidRPr="00CF34AE" w:rsidRDefault="007065BB" w:rsidP="00BA450F">
      <w:pPr>
        <w:numPr>
          <w:ilvl w:val="2"/>
          <w:numId w:val="25"/>
        </w:numPr>
        <w:tabs>
          <w:tab w:val="left" w:pos="288"/>
        </w:tabs>
        <w:ind w:left="1886" w:hanging="446"/>
        <w:rPr>
          <w:rFonts w:eastAsia="Cambria" w:cs="Cambria Math"/>
          <w:szCs w:val="22"/>
        </w:rPr>
      </w:pPr>
      <w:r w:rsidRPr="00CF34AE">
        <w:rPr>
          <w:rFonts w:eastAsia="Cambria" w:cs="Cambria Math"/>
          <w:szCs w:val="22"/>
        </w:rPr>
        <w:t>Include required group specific information (see Section I.</w:t>
      </w:r>
      <w:r w:rsidR="003A07F9" w:rsidRPr="00CF34AE">
        <w:rPr>
          <w:rFonts w:eastAsia="Cambria" w:cs="Cambria Math"/>
          <w:szCs w:val="22"/>
        </w:rPr>
        <w:t>C.</w:t>
      </w:r>
      <w:r w:rsidRPr="00CF34AE">
        <w:rPr>
          <w:rFonts w:eastAsia="Cambria" w:cs="Cambria Math"/>
          <w:szCs w:val="22"/>
        </w:rPr>
        <w:t xml:space="preserve">) in the specified sections. </w:t>
      </w:r>
    </w:p>
    <w:p w14:paraId="4F49063D" w14:textId="77777777" w:rsidR="007065BB" w:rsidRPr="00CF34AE" w:rsidRDefault="007065BB" w:rsidP="00BA450F">
      <w:pPr>
        <w:numPr>
          <w:ilvl w:val="1"/>
          <w:numId w:val="25"/>
        </w:numPr>
        <w:tabs>
          <w:tab w:val="left" w:pos="288"/>
        </w:tabs>
        <w:spacing w:after="0"/>
        <w:ind w:left="1080"/>
        <w:rPr>
          <w:rFonts w:eastAsia="Cambria" w:cs="Cambria Math"/>
          <w:szCs w:val="22"/>
        </w:rPr>
      </w:pPr>
      <w:r w:rsidRPr="00142AAE">
        <w:rPr>
          <w:rFonts w:eastAsia="Cambria" w:cs="Cambria Math"/>
          <w:b/>
          <w:color w:val="000000"/>
          <w:szCs w:val="22"/>
        </w:rPr>
        <w:t>Project Readiness</w:t>
      </w:r>
    </w:p>
    <w:p w14:paraId="3F812435" w14:textId="3390145E" w:rsidR="007065BB" w:rsidRPr="00CF34AE" w:rsidRDefault="007065BB" w:rsidP="00BA450F">
      <w:pPr>
        <w:numPr>
          <w:ilvl w:val="2"/>
          <w:numId w:val="25"/>
        </w:numPr>
        <w:tabs>
          <w:tab w:val="left" w:pos="288"/>
        </w:tabs>
        <w:spacing w:after="0"/>
        <w:ind w:left="1890" w:hanging="450"/>
        <w:rPr>
          <w:rFonts w:eastAsia="Cambria" w:cs="Cambria Math"/>
          <w:szCs w:val="22"/>
        </w:rPr>
      </w:pPr>
      <w:r w:rsidRPr="00453F01">
        <w:rPr>
          <w:rFonts w:eastAsia="Cambria" w:cs="Cambria Math"/>
          <w:szCs w:val="22"/>
        </w:rPr>
        <w:t xml:space="preserve">Include information about the permitting required for the project and whether or not the permitting has been completed. If complete, provide appropriate documentation. If local jurisdiction </w:t>
      </w:r>
      <w:r w:rsidR="001E1833" w:rsidRPr="007065BB">
        <w:t xml:space="preserve">California Environmental Quality Act </w:t>
      </w:r>
      <w:r w:rsidR="001E1833">
        <w:t>(</w:t>
      </w:r>
      <w:r w:rsidRPr="00453F01">
        <w:rPr>
          <w:rFonts w:eastAsia="Cambria" w:cs="Cambria Math"/>
          <w:szCs w:val="22"/>
        </w:rPr>
        <w:t>CEQA</w:t>
      </w:r>
      <w:r w:rsidR="001E1833">
        <w:rPr>
          <w:rFonts w:eastAsia="Cambria" w:cs="Cambria Math"/>
          <w:szCs w:val="22"/>
        </w:rPr>
        <w:t>)</w:t>
      </w:r>
      <w:r w:rsidRPr="00453F01">
        <w:rPr>
          <w:rFonts w:eastAsia="Cambria" w:cs="Cambria Math"/>
          <w:szCs w:val="22"/>
        </w:rPr>
        <w:t xml:space="preserve"> review and project approval is not complete, applications must include information documenting progress towards and a schedule for achieving compliance under CEQA.</w:t>
      </w:r>
      <w:r w:rsidRPr="00CF34AE">
        <w:rPr>
          <w:rFonts w:cs="Cambria Math"/>
          <w:szCs w:val="22"/>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pPr>
        <w:pStyle w:val="HeadingNew1"/>
        <w:ind w:left="360"/>
      </w:pPr>
      <w:r w:rsidRPr="007065BB">
        <w:t xml:space="preserve">Project Team Form (Attachment </w:t>
      </w:r>
      <w:r w:rsidR="003B24B0">
        <w:t>4</w:t>
      </w:r>
      <w:r w:rsidRPr="007065BB">
        <w:t>)</w:t>
      </w:r>
    </w:p>
    <w:p w14:paraId="6B128283" w14:textId="0B9B1E6D"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Palatino Linotype"/>
          <w:szCs w:val="22"/>
        </w:rPr>
        <w:footnoteReference w:id="17"/>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w:t>
      </w:r>
      <w:r w:rsidR="001E1833">
        <w:rPr>
          <w:szCs w:val="22"/>
        </w:rPr>
        <w:t xml:space="preserve"> percent</w:t>
      </w:r>
      <w:r w:rsidR="004D6FD1" w:rsidRPr="004D6FD1">
        <w:rPr>
          <w:szCs w:val="22"/>
        </w:rPr>
        <w:t xml:space="preserve"> of</w:t>
      </w:r>
      <w:r w:rsidR="004D6FD1" w:rsidRPr="004D6FD1" w:rsidDel="001E1833">
        <w:rPr>
          <w:szCs w:val="22"/>
        </w:rPr>
        <w:t xml:space="preserve"> </w:t>
      </w:r>
      <w:r w:rsidR="001E1833">
        <w:rPr>
          <w:szCs w:val="22"/>
        </w:rPr>
        <w:t>CEC</w:t>
      </w:r>
      <w:r w:rsidR="001E1833" w:rsidRPr="004D6FD1">
        <w:rPr>
          <w:szCs w:val="22"/>
        </w:rPr>
        <w:t xml:space="preserve"> </w:t>
      </w:r>
      <w:r w:rsidR="004D6FD1" w:rsidRPr="004D6FD1">
        <w:rPr>
          <w:szCs w:val="22"/>
        </w:rPr>
        <w:t>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6365BE7E" w:rsidR="005E52CD" w:rsidRPr="007065BB" w:rsidRDefault="001C2D56">
      <w:pPr>
        <w:pStyle w:val="HeadingNew1"/>
        <w:ind w:left="360"/>
      </w:pPr>
      <w:r w:rsidRPr="007065BB">
        <w:t xml:space="preserve">Scope of Work Template (Attachment </w:t>
      </w:r>
      <w:r w:rsidR="003B24B0">
        <w:t>5</w:t>
      </w:r>
      <w:r w:rsidRPr="007065BB">
        <w:t>)</w:t>
      </w:r>
    </w:p>
    <w:p w14:paraId="6C0A7E81" w14:textId="77777777" w:rsidR="00AA02FA" w:rsidRDefault="001C2D56" w:rsidP="00C956AB">
      <w:pPr>
        <w:pStyle w:val="BulletedList"/>
        <w:spacing w:after="0"/>
        <w:ind w:left="360" w:firstLine="0"/>
        <w:jc w:val="both"/>
      </w:pPr>
      <w:r w:rsidRPr="00C31C1D">
        <w:t>Applicants must include a completed Scope of Work</w:t>
      </w:r>
      <w:r w:rsidR="004A793A">
        <w:t xml:space="preserve"> </w:t>
      </w:r>
      <w:r w:rsidRPr="00C31C1D">
        <w:t>for each project</w:t>
      </w:r>
      <w:r>
        <w:t>, as instructed in the</w:t>
      </w:r>
      <w:r w:rsidR="00206103">
        <w:t xml:space="preserve"> </w:t>
      </w:r>
      <w:r w:rsidR="009B178F" w:rsidRPr="001D441E">
        <w:t>corresponding</w:t>
      </w:r>
      <w:r>
        <w:t xml:space="preserve"> template</w:t>
      </w:r>
      <w:r w:rsidR="009B178F">
        <w:t xml:space="preserve"> </w:t>
      </w:r>
      <w:r w:rsidR="009B178F" w:rsidRPr="001D441E">
        <w:t xml:space="preserve">for the </w:t>
      </w:r>
      <w:r w:rsidR="005F699F" w:rsidRPr="001D441E">
        <w:t>project group</w:t>
      </w:r>
      <w:r w:rsidRPr="00C31C1D">
        <w:t xml:space="preserve">. The Scope of Work identifies the tasks </w:t>
      </w:r>
      <w:r>
        <w:t>required</w:t>
      </w:r>
      <w:r w:rsidRPr="00C31C1D">
        <w:t xml:space="preserve"> to complete the project. </w:t>
      </w:r>
      <w:r w:rsidR="00076A0E">
        <w:t xml:space="preserve">See requirements in </w:t>
      </w:r>
      <w:r w:rsidR="00F857A4">
        <w:t>S</w:t>
      </w:r>
      <w:r w:rsidR="00076A0E">
        <w:t>ection I.</w:t>
      </w:r>
      <w:r w:rsidR="00B33E4E">
        <w:t>C</w:t>
      </w:r>
      <w:r w:rsidR="00076A0E">
        <w:t xml:space="preserve">. </w:t>
      </w:r>
    </w:p>
    <w:p w14:paraId="56C93744" w14:textId="77777777" w:rsidR="00AA02FA" w:rsidRDefault="00AA02FA" w:rsidP="00C956AB">
      <w:pPr>
        <w:pStyle w:val="BulletedList"/>
        <w:spacing w:after="0"/>
        <w:ind w:left="360" w:firstLine="0"/>
        <w:jc w:val="both"/>
      </w:pPr>
    </w:p>
    <w:p w14:paraId="624D29FF" w14:textId="12F53189" w:rsidR="008C5408" w:rsidRDefault="00AA02FA" w:rsidP="00C956AB">
      <w:pPr>
        <w:pStyle w:val="BulletedList"/>
        <w:spacing w:after="0"/>
        <w:ind w:left="360" w:firstLine="0"/>
        <w:jc w:val="both"/>
      </w:pPr>
      <w:r w:rsidRPr="001D441E">
        <w:rPr>
          <w:b/>
        </w:rPr>
        <w:lastRenderedPageBreak/>
        <w:t>Note:</w:t>
      </w:r>
      <w:r w:rsidRPr="001D441E">
        <w:t xml:space="preserve"> There is a separate Scope of Work Template for Group 3 projects, titled "Attachment 5 - Scope of Work Template (Group 3)." </w:t>
      </w:r>
      <w:r w:rsidR="005D2907" w:rsidRPr="001D441E">
        <w:t>T</w:t>
      </w:r>
      <w:r w:rsidRPr="001D441E">
        <w:t xml:space="preserve">he Applicant </w:t>
      </w:r>
      <w:r w:rsidR="005D2907" w:rsidRPr="001D441E">
        <w:t>shou</w:t>
      </w:r>
      <w:r w:rsidR="00214EDE" w:rsidRPr="001D441E">
        <w:t>ld</w:t>
      </w:r>
      <w:r w:rsidRPr="001D441E">
        <w:t xml:space="preserve"> use the correct Scope of Work Template for the </w:t>
      </w:r>
      <w:r w:rsidR="00BC15E0" w:rsidRPr="001D441E">
        <w:t>chosen Project Group</w:t>
      </w:r>
      <w:r w:rsidRPr="001D441E">
        <w:t>.</w:t>
      </w:r>
    </w:p>
    <w:p w14:paraId="5C04F34B" w14:textId="77777777" w:rsidR="001C2D56" w:rsidRPr="00C31C1D" w:rsidRDefault="001C2D56" w:rsidP="00A10CB4">
      <w:pPr>
        <w:pStyle w:val="BulletedList"/>
        <w:spacing w:after="0"/>
        <w:ind w:left="720" w:firstLine="0"/>
        <w:jc w:val="both"/>
      </w:pPr>
    </w:p>
    <w:p w14:paraId="3F190EE6" w14:textId="21E008E1" w:rsidR="001970B9" w:rsidRPr="00C7687E" w:rsidRDefault="001C2D56" w:rsidP="00C7687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77777777" w:rsidR="00A14C92" w:rsidRDefault="00A14C92">
      <w:pPr>
        <w:pStyle w:val="HeadingNew1"/>
        <w:ind w:left="360"/>
      </w:pPr>
      <w:bookmarkStart w:id="161" w:name="_Toc35074602"/>
      <w:r>
        <w:t>Project Schedule (Attachment 6)</w:t>
      </w:r>
    </w:p>
    <w:p w14:paraId="7E4014C1" w14:textId="6FDF9B47" w:rsidR="00A14C92" w:rsidRDefault="003B24B0" w:rsidP="00CC1385">
      <w:pPr>
        <w:pStyle w:val="HeadingNew1"/>
        <w:numPr>
          <w:ilvl w:val="0"/>
          <w:numId w:val="0"/>
        </w:numPr>
        <w:ind w:left="360"/>
        <w:rPr>
          <w:b w:val="0"/>
        </w:rPr>
      </w:pPr>
      <w:r>
        <w:rPr>
          <w:b w:val="0"/>
        </w:rPr>
        <w:t xml:space="preserve">The Project Schedule includes a list of all products,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1E6E4582" w14:textId="3097DE49" w:rsidR="00632052" w:rsidRPr="001D441E" w:rsidRDefault="00632052" w:rsidP="00CC1385">
      <w:pPr>
        <w:pStyle w:val="HeadingNew1"/>
        <w:numPr>
          <w:ilvl w:val="0"/>
          <w:numId w:val="0"/>
        </w:numPr>
        <w:ind w:left="360"/>
        <w:rPr>
          <w:b w:val="0"/>
        </w:rPr>
      </w:pPr>
      <w:r w:rsidRPr="001D441E">
        <w:t>Note:</w:t>
      </w:r>
      <w:r w:rsidRPr="001D441E">
        <w:rPr>
          <w:b w:val="0"/>
        </w:rPr>
        <w:t xml:space="preserve"> There is a separate Project Schedule for Group 3 projects, titled "Attachment 6 – Project Schedule (Group 3)." The Applicant should use the correct Project Schedule for the chosen Project Group.</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pPr>
        <w:pStyle w:val="HeadingNew1"/>
        <w:ind w:left="360"/>
      </w:pPr>
      <w:r w:rsidRPr="007065BB">
        <w:t>Budget Forms (Attachment 7)</w:t>
      </w:r>
    </w:p>
    <w:bookmarkEnd w:id="161"/>
    <w:p w14:paraId="26D7375C" w14:textId="59445985"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321A561E"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05877B0"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06023696"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D51D61" w:rsidRPr="001D441E">
        <w:rPr>
          <w:szCs w:val="22"/>
        </w:rPr>
        <w:t>percent</w:t>
      </w:r>
      <w:r w:rsidR="00F271BE">
        <w:rPr>
          <w:szCs w:val="22"/>
        </w:rPr>
        <w:t xml:space="preserve"> </w:t>
      </w:r>
      <w:r w:rsidR="004E58A4">
        <w:rPr>
          <w:szCs w:val="22"/>
        </w:rPr>
        <w:t xml:space="preserve">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44110AE5" w:rsidR="003A4967" w:rsidRPr="00A16CE4" w:rsidRDefault="003A4967" w:rsidP="00734C0C">
      <w:pPr>
        <w:keepLines/>
        <w:widowControl w:val="0"/>
        <w:numPr>
          <w:ilvl w:val="0"/>
          <w:numId w:val="12"/>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32BD3537" w:rsidR="001B277D" w:rsidRPr="003A4967" w:rsidRDefault="001B277D" w:rsidP="001B277D">
      <w:pPr>
        <w:keepLines/>
        <w:widowControl w:val="0"/>
        <w:numPr>
          <w:ilvl w:val="0"/>
          <w:numId w:val="12"/>
        </w:numPr>
        <w:spacing w:after="60"/>
        <w:ind w:left="1080"/>
        <w:jc w:val="both"/>
        <w:rPr>
          <w:szCs w:val="22"/>
        </w:rPr>
      </w:pPr>
      <w:r w:rsidRPr="001B277D">
        <w:rPr>
          <w:szCs w:val="22"/>
        </w:rPr>
        <w:lastRenderedPageBreak/>
        <w:t xml:space="preserve">All applicants should go to the Attorney General’s website https://oag.ca.gov/ab1887 for a current list of states subject to travel restrictions. Grants awarded under this solicitation shall not contain travel paid for with </w:t>
      </w:r>
      <w:r w:rsidR="002D0F42" w:rsidRPr="001D441E">
        <w:rPr>
          <w:szCs w:val="22"/>
        </w:rPr>
        <w:t>CEC</w:t>
      </w:r>
      <w:r w:rsidR="002D0F42" w:rsidRPr="001B277D">
        <w:rPr>
          <w:szCs w:val="22"/>
        </w:rPr>
        <w:t xml:space="preserve"> </w:t>
      </w:r>
      <w:r w:rsidRPr="001B277D">
        <w:rPr>
          <w:szCs w:val="22"/>
        </w:rPr>
        <w:t xml:space="preserve">funds (applicants can instead use match funds) to the listed states unless the </w:t>
      </w:r>
      <w:r w:rsidR="002D0F42" w:rsidRPr="001D441E">
        <w:rPr>
          <w:szCs w:val="22"/>
        </w:rPr>
        <w:t>CEC</w:t>
      </w:r>
      <w:r w:rsidR="002D0F42" w:rsidRPr="001B277D">
        <w:rPr>
          <w:szCs w:val="22"/>
        </w:rPr>
        <w:t xml:space="preserve"> </w:t>
      </w:r>
      <w:r w:rsidRPr="001B277D">
        <w:rPr>
          <w:szCs w:val="22"/>
        </w:rPr>
        <w:t>approves in writing that the trip falls within one of the except</w:t>
      </w:r>
      <w:r>
        <w:rPr>
          <w:szCs w:val="22"/>
        </w:rPr>
        <w:t>ions under the law</w:t>
      </w:r>
      <w:r w:rsidR="001A3ECA">
        <w:rPr>
          <w:szCs w:val="22"/>
        </w:rPr>
        <w:t>.</w:t>
      </w:r>
    </w:p>
    <w:p w14:paraId="4F91670C" w14:textId="1EFD5452" w:rsidR="00AD2D4A" w:rsidRPr="00E94B56" w:rsidRDefault="00A8248C" w:rsidP="00E94B56">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65C8D6A" w14:textId="2A2AD2A6"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7AA078D" w14:textId="6A29411B" w:rsidR="006A2B28" w:rsidRDefault="006A2B28" w:rsidP="00E94B56">
      <w:pPr>
        <w:keepNext/>
        <w:keepLines/>
        <w:widowControl w:val="0"/>
        <w:autoSpaceDE w:val="0"/>
        <w:autoSpaceDN w:val="0"/>
        <w:adjustRightInd w:val="0"/>
        <w:ind w:left="1080"/>
        <w:rPr>
          <w:rFonts w:eastAsia="Courier New"/>
          <w:szCs w:val="24"/>
        </w:rPr>
      </w:pPr>
      <w:r>
        <w:rPr>
          <w:rFonts w:eastAsia="Courier New"/>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ourier New"/>
          <w:szCs w:val="24"/>
        </w:rPr>
        <w:t>Recipient</w:t>
      </w:r>
      <w:r w:rsidRPr="003E3EB6">
        <w:rPr>
          <w:rFonts w:eastAsia="Courier New"/>
          <w:szCs w:val="24"/>
        </w:rPr>
        <w:t xml:space="preserve"> must </w:t>
      </w:r>
      <w:r>
        <w:rPr>
          <w:rFonts w:eastAsia="Courier New"/>
          <w:szCs w:val="24"/>
        </w:rPr>
        <w:t>either:</w:t>
      </w:r>
    </w:p>
    <w:p w14:paraId="00F0A995" w14:textId="3CA9DBF1" w:rsidR="006A2B28" w:rsidRPr="00E94B56" w:rsidRDefault="006A2B28" w:rsidP="00BA450F">
      <w:pPr>
        <w:pStyle w:val="ListParagraph"/>
        <w:keepNext/>
        <w:keepLines/>
        <w:widowControl w:val="0"/>
        <w:numPr>
          <w:ilvl w:val="0"/>
          <w:numId w:val="64"/>
        </w:numPr>
        <w:autoSpaceDE w:val="0"/>
        <w:autoSpaceDN w:val="0"/>
        <w:adjustRightInd w:val="0"/>
        <w:rPr>
          <w:rFonts w:eastAsia="Courier New"/>
          <w:szCs w:val="24"/>
        </w:rPr>
      </w:pPr>
      <w:r w:rsidRPr="00E94B56">
        <w:rPr>
          <w:rFonts w:eastAsia="Courier New"/>
          <w:szCs w:val="24"/>
        </w:rPr>
        <w:t xml:space="preserve"> Proceed on the assumption that the project is a public work and ensure that: </w:t>
      </w:r>
    </w:p>
    <w:p w14:paraId="2BA6682F" w14:textId="7AE7C1B6" w:rsidR="007065BB" w:rsidRPr="00E94B56" w:rsidRDefault="007065BB" w:rsidP="00BA450F">
      <w:pPr>
        <w:pStyle w:val="ListParagraph"/>
        <w:keepLines/>
        <w:widowControl w:val="0"/>
        <w:numPr>
          <w:ilvl w:val="0"/>
          <w:numId w:val="35"/>
        </w:numPr>
        <w:autoSpaceDE w:val="0"/>
        <w:autoSpaceDN w:val="0"/>
        <w:adjustRightInd w:val="0"/>
        <w:ind w:left="2520" w:hanging="360"/>
        <w:rPr>
          <w:rFonts w:ascii="ArialMT" w:eastAsia="Calibri" w:hAnsi="ArialMT" w:cs="ArialMT"/>
          <w:szCs w:val="24"/>
        </w:rPr>
      </w:pPr>
      <w:r w:rsidRPr="00E94B56">
        <w:rPr>
          <w:rFonts w:eastAsia="Courier New"/>
          <w:szCs w:val="24"/>
        </w:rPr>
        <w:t>prevailing wages are paid; and</w:t>
      </w:r>
    </w:p>
    <w:p w14:paraId="29F7AF9D" w14:textId="77777777" w:rsidR="007065BB" w:rsidRPr="002644D7" w:rsidRDefault="007065BB" w:rsidP="00BA450F">
      <w:pPr>
        <w:keepLines/>
        <w:widowControl w:val="0"/>
        <w:numPr>
          <w:ilvl w:val="0"/>
          <w:numId w:val="35"/>
        </w:numPr>
        <w:autoSpaceDE w:val="0"/>
        <w:autoSpaceDN w:val="0"/>
        <w:adjustRightInd w:val="0"/>
        <w:ind w:left="2520" w:hanging="360"/>
        <w:rPr>
          <w:rFonts w:eastAsia="Calibri"/>
          <w:szCs w:val="24"/>
        </w:rPr>
      </w:pPr>
      <w:r w:rsidRPr="003E3EB6">
        <w:rPr>
          <w:rFonts w:eastAsia="Courier New"/>
          <w:szCs w:val="24"/>
        </w:rPr>
        <w:t>the project budget for labor reflects these prev</w:t>
      </w:r>
      <w:r w:rsidRPr="002644D7">
        <w:rPr>
          <w:rFonts w:eastAsia="Calibri"/>
          <w:szCs w:val="24"/>
        </w:rPr>
        <w:t xml:space="preserve">ailing wage requirements; and </w:t>
      </w:r>
    </w:p>
    <w:p w14:paraId="1E18E587" w14:textId="77777777" w:rsidR="007065BB" w:rsidRPr="002644D7" w:rsidRDefault="007065BB" w:rsidP="00BA450F">
      <w:pPr>
        <w:keepLines/>
        <w:widowControl w:val="0"/>
        <w:numPr>
          <w:ilvl w:val="0"/>
          <w:numId w:val="35"/>
        </w:numPr>
        <w:autoSpaceDE w:val="0"/>
        <w:autoSpaceDN w:val="0"/>
        <w:adjustRightInd w:val="0"/>
        <w:ind w:left="2520" w:hanging="360"/>
        <w:rPr>
          <w:rFonts w:eastAsia="Calibri"/>
          <w:szCs w:val="24"/>
        </w:rPr>
      </w:pPr>
      <w:r w:rsidRPr="002644D7">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2644D7" w:rsidRDefault="006A2B28" w:rsidP="00E94B56">
      <w:pPr>
        <w:pStyle w:val="ListParagraph"/>
        <w:keepLines/>
        <w:widowControl w:val="0"/>
        <w:ind w:left="1440"/>
        <w:rPr>
          <w:rFonts w:eastAsia="Calibri"/>
          <w:szCs w:val="24"/>
        </w:rPr>
      </w:pPr>
      <w:r w:rsidRPr="002644D7">
        <w:rPr>
          <w:rFonts w:eastAsia="Calibri"/>
          <w:szCs w:val="24"/>
        </w:rPr>
        <w:t>or,</w:t>
      </w:r>
    </w:p>
    <w:p w14:paraId="39EC31B0" w14:textId="4E0A2C5D" w:rsidR="00AD2D4A" w:rsidRPr="00E94B56" w:rsidRDefault="006A2B28" w:rsidP="00BA450F">
      <w:pPr>
        <w:pStyle w:val="ListParagraph"/>
        <w:keepLines/>
        <w:widowControl w:val="0"/>
        <w:numPr>
          <w:ilvl w:val="0"/>
          <w:numId w:val="64"/>
        </w:numPr>
        <w:spacing w:after="60"/>
        <w:jc w:val="both"/>
        <w:rPr>
          <w:bCs/>
        </w:rPr>
      </w:pPr>
      <w:r w:rsidRPr="002644D7">
        <w:rPr>
          <w:rFonts w:ascii="ArialMT" w:eastAsia="Calibri" w:hAnsi="ArialMT" w:cs="ArialMT"/>
          <w:szCs w:val="24"/>
        </w:rPr>
        <w:t>T</w:t>
      </w:r>
      <w:r w:rsidRPr="00E94B56">
        <w:rPr>
          <w:rFonts w:eastAsia="Courier New"/>
          <w:szCs w:val="24"/>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pPr>
        <w:pStyle w:val="HeadingNew1"/>
        <w:ind w:left="360"/>
      </w:pPr>
      <w:r w:rsidRPr="007065BB">
        <w:t>California Environmental Quality Act (CEQA) Compliance Form</w:t>
      </w:r>
      <w:r w:rsidRPr="007065BB" w:rsidDel="00E3682B">
        <w:t xml:space="preserve"> </w:t>
      </w:r>
      <w:r w:rsidRPr="007065BB">
        <w:t>(Attachment 8)</w:t>
      </w:r>
    </w:p>
    <w:p w14:paraId="502BF9DA" w14:textId="5822AE32"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pPr>
        <w:pStyle w:val="HeadingNew1"/>
        <w:ind w:left="360"/>
        <w:rPr>
          <w:b w:val="0"/>
        </w:rPr>
      </w:pPr>
      <w:r w:rsidRPr="007065BB">
        <w:lastRenderedPageBreak/>
        <w:t>Reference and Work Product Form (Attachment 9)</w:t>
      </w:r>
    </w:p>
    <w:p w14:paraId="134CFF93" w14:textId="3A3243C5" w:rsidR="00E94B56" w:rsidRPr="00E94B56" w:rsidRDefault="007065BB" w:rsidP="00CF34AE">
      <w:pPr>
        <w:keepLines/>
        <w:widowControl w:val="0"/>
        <w:numPr>
          <w:ilvl w:val="2"/>
          <w:numId w:val="20"/>
        </w:numPr>
        <w:ind w:left="1080" w:hanging="36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w:t>
      </w:r>
      <w:r w:rsidR="00E94B56">
        <w:rPr>
          <w:szCs w:val="24"/>
        </w:rPr>
        <w:t xml:space="preserve"> </w:t>
      </w:r>
      <w:r w:rsidR="0090471E" w:rsidRPr="001D441E">
        <w:rPr>
          <w:szCs w:val="24"/>
        </w:rPr>
        <w:t>Provide references for CEC agreements (e.g., contracts, grants, or loans) received by the Applicant, if applicable. Applicants should indicate whether the projects were successfully completed in a timely manner.</w:t>
      </w:r>
    </w:p>
    <w:p w14:paraId="60EC6FA0" w14:textId="53913420" w:rsidR="007065BB" w:rsidRPr="00D84444" w:rsidRDefault="007065BB" w:rsidP="00CF34AE">
      <w:pPr>
        <w:keepLines/>
        <w:widowControl w:val="0"/>
        <w:numPr>
          <w:ilvl w:val="2"/>
          <w:numId w:val="20"/>
        </w:numPr>
        <w:spacing w:after="0"/>
        <w:ind w:left="1080" w:hanging="360"/>
        <w:jc w:val="both"/>
        <w:rPr>
          <w:szCs w:val="22"/>
        </w:rPr>
      </w:pPr>
      <w:r w:rsidRPr="00E94B56">
        <w:rPr>
          <w:szCs w:val="22"/>
          <w:u w:val="single"/>
        </w:rPr>
        <w:t>Section 2</w:t>
      </w:r>
      <w:r w:rsidRPr="00E94B56">
        <w:rPr>
          <w:szCs w:val="22"/>
        </w:rPr>
        <w:t xml:space="preserve">: Provide a list of past projects detailing technical and business experience </w:t>
      </w:r>
      <w:r w:rsidRPr="00D84444">
        <w:rPr>
          <w:szCs w:val="22"/>
        </w:rPr>
        <w:t xml:space="preserve">of the applicant (or any member of the project team) that is related to the proposed work. Identify past projects that resulted in market-ready technology, advancement of codes and standards, 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pPr>
        <w:pStyle w:val="HeadingNew1"/>
        <w:ind w:left="360"/>
      </w:pPr>
      <w:r w:rsidRPr="00E74B5A">
        <w:rPr>
          <w:b w:val="0"/>
          <w:szCs w:val="24"/>
        </w:rPr>
        <w:t xml:space="preserve"> </w:t>
      </w:r>
      <w:bookmarkStart w:id="162" w:name="CommLttr"/>
      <w:r w:rsidR="006760F9" w:rsidRPr="007065BB">
        <w:t>Commitment and Su</w:t>
      </w:r>
      <w:r w:rsidR="000B648E">
        <w:t>pport Letter Form (Attachment 10</w:t>
      </w:r>
      <w:r w:rsidR="006760F9" w:rsidRPr="007065BB">
        <w:t>)</w:t>
      </w:r>
      <w:bookmarkEnd w:id="162"/>
    </w:p>
    <w:p w14:paraId="60C97C4B" w14:textId="6D37A7B0"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A450F">
      <w:pPr>
        <w:numPr>
          <w:ilvl w:val="0"/>
          <w:numId w:val="61"/>
        </w:numPr>
        <w:spacing w:after="0"/>
        <w:ind w:left="1080" w:hanging="36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00BA450F">
      <w:pPr>
        <w:pStyle w:val="ListParagraph"/>
        <w:numPr>
          <w:ilvl w:val="0"/>
          <w:numId w:val="73"/>
        </w:numPr>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2A072889" w14:textId="2A7C1EEC" w:rsidR="006D5C5E" w:rsidRPr="0075281F" w:rsidRDefault="006D5C5E" w:rsidP="00BA450F">
      <w:pPr>
        <w:numPr>
          <w:ilvl w:val="0"/>
          <w:numId w:val="36"/>
        </w:numPr>
        <w:tabs>
          <w:tab w:val="left" w:pos="720"/>
          <w:tab w:val="left" w:pos="1170"/>
          <w:tab w:val="left" w:pos="1260"/>
          <w:tab w:val="left" w:pos="1620"/>
        </w:tabs>
        <w:spacing w:after="0"/>
        <w:ind w:left="1627"/>
        <w:jc w:val="both"/>
        <w:rPr>
          <w:b/>
        </w:rPr>
      </w:pPr>
      <w:r w:rsidRPr="0075281F">
        <w:rPr>
          <w:szCs w:val="22"/>
        </w:rPr>
        <w:t xml:space="preserve">If the project involves </w:t>
      </w:r>
      <w:r w:rsidRPr="001D441E">
        <w:rPr>
          <w:b/>
          <w:szCs w:val="22"/>
        </w:rPr>
        <w:t xml:space="preserve">pilot testing/ demonstration/ deployment </w:t>
      </w:r>
      <w:r w:rsidRPr="0075281F">
        <w:rPr>
          <w:szCs w:val="22"/>
        </w:rPr>
        <w:t xml:space="preserve">activities, the applicant must include a </w:t>
      </w:r>
      <w:r>
        <w:rPr>
          <w:szCs w:val="22"/>
        </w:rPr>
        <w:t xml:space="preserve">site commitment </w:t>
      </w:r>
      <w:r w:rsidRPr="0075281F">
        <w:rPr>
          <w:szCs w:val="22"/>
        </w:rPr>
        <w:t xml:space="preserve">letter signed by an authorized representative of the proposed </w:t>
      </w:r>
      <w:r w:rsidRPr="001D441E">
        <w:rPr>
          <w:szCs w:val="22"/>
        </w:rPr>
        <w:t>test/ demonstration/ deployment</w:t>
      </w:r>
      <w:r w:rsidRPr="0075281F">
        <w:rPr>
          <w:szCs w:val="22"/>
        </w:rPr>
        <w:t xml:space="preserve"> site</w:t>
      </w:r>
      <w:r>
        <w:rPr>
          <w:szCs w:val="22"/>
        </w:rPr>
        <w:t xml:space="preserve">. The letter must: (1) identify the location of the site (street address, parcel number, tract map, plot map, etc.) which must be consistent with Attachments 1 and 8. and (2) </w:t>
      </w:r>
      <w:r w:rsidRPr="0075281F">
        <w:rPr>
          <w:szCs w:val="22"/>
        </w:rPr>
        <w:t xml:space="preserve">commit to providing the site for the proposed activities.  </w:t>
      </w:r>
    </w:p>
    <w:p w14:paraId="6FAAD3CD" w14:textId="4CCBA1FA" w:rsidR="006D5C5E" w:rsidRPr="0075281F" w:rsidRDefault="006D5C5E" w:rsidP="00BA450F">
      <w:pPr>
        <w:numPr>
          <w:ilvl w:val="0"/>
          <w:numId w:val="36"/>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1D441E">
        <w:t xml:space="preserve">test/ demonstration/ deployment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BA450F">
      <w:pPr>
        <w:numPr>
          <w:ilvl w:val="0"/>
          <w:numId w:val="61"/>
        </w:numPr>
        <w:spacing w:after="0"/>
        <w:ind w:left="1080" w:hanging="360"/>
        <w:jc w:val="both"/>
        <w:rPr>
          <w:b/>
          <w:u w:val="single"/>
        </w:rPr>
      </w:pPr>
      <w:r w:rsidRPr="00992EBB">
        <w:rPr>
          <w:szCs w:val="22"/>
          <w:u w:val="single"/>
        </w:rPr>
        <w:t>Support Letters</w:t>
      </w:r>
    </w:p>
    <w:p w14:paraId="2ED7C640" w14:textId="695ABB57" w:rsidR="006D5C5E" w:rsidRDefault="006D5C5E" w:rsidP="00CF34AE">
      <w:pPr>
        <w:spacing w:after="0"/>
        <w:ind w:left="108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Pr="001D441E">
        <w:t>test/ demonstration/ deployment</w:t>
      </w:r>
      <w:r w:rsidRPr="001D441E">
        <w:rPr>
          <w:szCs w:val="22"/>
        </w:rPr>
        <w:t xml:space="preserve"> </w:t>
      </w:r>
      <w:r w:rsidRPr="007760B5">
        <w:rPr>
          <w:szCs w:val="22"/>
        </w:rPr>
        <w:t>site</w:t>
      </w:r>
      <w:r>
        <w:rPr>
          <w:szCs w:val="22"/>
        </w:rP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pPr>
        <w:pStyle w:val="HeadingNew1"/>
        <w:ind w:left="360"/>
      </w:pPr>
      <w:r w:rsidRPr="00943E11">
        <w:t>Project Performance Metrics</w:t>
      </w:r>
      <w:r w:rsidR="00943E11">
        <w:t xml:space="preserve"> (Attachment 11</w:t>
      </w:r>
      <w:r w:rsidR="00943E11" w:rsidRPr="007065BB">
        <w:t>)</w:t>
      </w:r>
    </w:p>
    <w:p w14:paraId="5D3B0CDB" w14:textId="77777777" w:rsidR="004B2FDF" w:rsidRDefault="007A2434" w:rsidP="00C7687E">
      <w:pPr>
        <w:tabs>
          <w:tab w:val="left" w:pos="360"/>
        </w:tabs>
        <w:spacing w:after="0"/>
        <w:ind w:left="360"/>
        <w:jc w:val="both"/>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C7687E">
      <w:pPr>
        <w:spacing w:after="0"/>
        <w:ind w:left="720"/>
        <w:jc w:val="both"/>
      </w:pPr>
    </w:p>
    <w:p w14:paraId="00A12D7E" w14:textId="77777777" w:rsidR="004B2FDF" w:rsidRPr="007065BB" w:rsidRDefault="004B2FDF" w:rsidP="00C7687E">
      <w:pPr>
        <w:pStyle w:val="HeadingNew1"/>
        <w:ind w:left="360"/>
      </w:pPr>
      <w:r>
        <w:t>Applicant Declaration</w:t>
      </w:r>
      <w:r w:rsidR="002953A8">
        <w:t xml:space="preserve"> (Attachment 12</w:t>
      </w:r>
      <w:r w:rsidR="002953A8" w:rsidRPr="007065BB">
        <w:t>)</w:t>
      </w:r>
    </w:p>
    <w:p w14:paraId="269DA5E0" w14:textId="29EF1F89" w:rsidR="0030785C" w:rsidRDefault="00260970" w:rsidP="00C7687E">
      <w:pPr>
        <w:spacing w:after="0"/>
        <w:ind w:left="360"/>
        <w:contextualSpacing/>
        <w:jc w:val="both"/>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w:t>
      </w:r>
      <w:r w:rsidR="0013148D" w:rsidRPr="001D441E">
        <w:rPr>
          <w:szCs w:val="24"/>
        </w:rPr>
        <w:t>CEC</w:t>
      </w:r>
      <w:r w:rsidRPr="00342998">
        <w:rPr>
          <w:szCs w:val="24"/>
        </w:rPr>
        <w:t xml:space="preserve"> or another public agency or entity; are in compliance with all judgments, if any, issued against the Applicant in any matter to which the </w:t>
      </w:r>
      <w:r w:rsidR="0013148D" w:rsidRPr="001D441E">
        <w:rPr>
          <w:szCs w:val="24"/>
        </w:rPr>
        <w:t>CEC</w:t>
      </w:r>
      <w:r w:rsidRPr="00342998">
        <w:rPr>
          <w:szCs w:val="24"/>
        </w:rPr>
        <w:t xml:space="preserve"> or another public agency or entity is a party; </w:t>
      </w:r>
      <w:r w:rsidR="003A0A6F">
        <w:rPr>
          <w:szCs w:val="24"/>
        </w:rPr>
        <w:t xml:space="preserve">are </w:t>
      </w:r>
      <w:r w:rsidR="003A0A6F" w:rsidRPr="00122853">
        <w:t xml:space="preserve">complying with any demand letter made on the Applicant by the </w:t>
      </w:r>
      <w:r w:rsidR="0013148D" w:rsidRPr="001D441E">
        <w:t>CEC</w:t>
      </w:r>
      <w:r w:rsidR="003A0A6F" w:rsidRPr="00122853">
        <w:t xml:space="preserve"> or another public agency or entity</w:t>
      </w:r>
      <w:r w:rsidRPr="00122853">
        <w:rPr>
          <w:szCs w:val="24"/>
        </w:rPr>
        <w:t xml:space="preserve">; and are </w:t>
      </w:r>
      <w:r w:rsidRPr="00342998">
        <w:rPr>
          <w:szCs w:val="24"/>
        </w:rPr>
        <w:t xml:space="preserve">not in active litigation with the </w:t>
      </w:r>
      <w:r w:rsidR="0013148D" w:rsidRPr="001D441E">
        <w:rPr>
          <w:szCs w:val="24"/>
        </w:rPr>
        <w:t>CEC</w:t>
      </w:r>
      <w:r w:rsidRPr="00342998">
        <w:rPr>
          <w:szCs w:val="24"/>
        </w:rPr>
        <w:t xml:space="preserve"> regarding the Applicant’s actions under a current or past contract, grant, or loan with the </w:t>
      </w:r>
      <w:r w:rsidR="0013148D" w:rsidRPr="001D441E">
        <w:rPr>
          <w:szCs w:val="24"/>
        </w:rPr>
        <w:t>CEC</w:t>
      </w:r>
      <w:r w:rsidRPr="00342998">
        <w:rPr>
          <w:szCs w:val="24"/>
        </w:rPr>
        <w:t>. The declaration must be signed under penalty of perjury by an authorized representative of the applicant’s organization.</w:t>
      </w:r>
      <w:r w:rsidR="00616F23" w:rsidRPr="00616F23">
        <w:t xml:space="preserve"> </w:t>
      </w:r>
    </w:p>
    <w:p w14:paraId="2E62DC0B" w14:textId="2B2637D7" w:rsidR="0030785C" w:rsidRDefault="0030785C" w:rsidP="00C7687E">
      <w:pPr>
        <w:spacing w:after="0"/>
        <w:contextualSpacing/>
        <w:jc w:val="both"/>
      </w:pPr>
    </w:p>
    <w:p w14:paraId="13B585CC" w14:textId="77777777" w:rsidR="007E563A" w:rsidRDefault="007E563A" w:rsidP="00C7687E">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rsidP="00C7687E">
      <w:pPr>
        <w:spacing w:after="0"/>
        <w:contextualSpacing/>
        <w:jc w:val="both"/>
      </w:pPr>
    </w:p>
    <w:p w14:paraId="5832562A" w14:textId="12DFAB5A" w:rsidR="00455251" w:rsidRDefault="0030785C" w:rsidP="00C7687E">
      <w:pPr>
        <w:pStyle w:val="HeadingNew1"/>
        <w:ind w:left="360"/>
      </w:pPr>
      <w:r w:rsidRPr="0030785C">
        <w:t>California</w:t>
      </w:r>
      <w:r w:rsidR="001E1833">
        <w:t>-</w:t>
      </w:r>
      <w:r w:rsidRPr="0030785C">
        <w:t>Based Entity (CBE) Form</w:t>
      </w:r>
      <w:r w:rsidR="00370C17">
        <w:t xml:space="preserve"> (Attachment 13)</w:t>
      </w:r>
      <w:r w:rsidR="0029329B">
        <w:t xml:space="preserve"> </w:t>
      </w:r>
      <w:r w:rsidR="0029329B" w:rsidRPr="001D441E">
        <w:t>(Group 1 and Group 2 only)</w:t>
      </w:r>
    </w:p>
    <w:p w14:paraId="3B63122D" w14:textId="3158FF4D" w:rsidR="00D4672D" w:rsidRDefault="00455251" w:rsidP="00C7687E">
      <w:pPr>
        <w:spacing w:after="0"/>
        <w:ind w:left="360"/>
        <w:contextualSpacing/>
        <w:jc w:val="both"/>
        <w:rPr>
          <w:szCs w:val="24"/>
        </w:rPr>
      </w:pPr>
      <w:r w:rsidRPr="00455251">
        <w:rPr>
          <w:szCs w:val="24"/>
        </w:rPr>
        <w:t xml:space="preserve">Identify any </w:t>
      </w:r>
      <w:r w:rsidR="001E1833">
        <w:rPr>
          <w:szCs w:val="24"/>
        </w:rPr>
        <w:t>CBEs</w:t>
      </w:r>
      <w:r w:rsidRPr="00455251">
        <w:rPr>
          <w:szCs w:val="24"/>
        </w:rPr>
        <w:t xml:space="preserve"> as instructed in the form. </w:t>
      </w:r>
      <w:r w:rsidR="001E1833">
        <w:rPr>
          <w:szCs w:val="24"/>
        </w:rPr>
        <w:t>CBEs</w:t>
      </w:r>
      <w:r w:rsidRPr="00455251">
        <w:rPr>
          <w:szCs w:val="24"/>
        </w:rPr>
        <w:t xml:space="preserve">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772D85FC" w14:textId="77777777" w:rsidR="00EF20CF" w:rsidRPr="001D441E" w:rsidRDefault="00EF20CF" w:rsidP="00C7687E">
      <w:pPr>
        <w:pStyle w:val="HeadingNew1"/>
        <w:numPr>
          <w:ilvl w:val="0"/>
          <w:numId w:val="0"/>
        </w:numPr>
        <w:spacing w:after="0"/>
        <w:ind w:left="360"/>
        <w:contextualSpacing/>
        <w:rPr>
          <w:b w:val="0"/>
          <w:szCs w:val="24"/>
        </w:rPr>
      </w:pPr>
    </w:p>
    <w:p w14:paraId="3CC906CB" w14:textId="4D500F7A" w:rsidR="00775FB8" w:rsidRPr="001D441E" w:rsidRDefault="00775FB8" w:rsidP="00775FB8">
      <w:pPr>
        <w:pStyle w:val="HeadingNew1"/>
        <w:ind w:left="360"/>
        <w:contextualSpacing/>
        <w:rPr>
          <w:szCs w:val="24"/>
        </w:rPr>
      </w:pPr>
      <w:r w:rsidRPr="001D441E">
        <w:rPr>
          <w:szCs w:val="24"/>
        </w:rPr>
        <w:t>Localized Health Impacts Information Form (Attachment 14) (Group 3 only)</w:t>
      </w:r>
    </w:p>
    <w:p w14:paraId="0716781F" w14:textId="136EA366" w:rsidR="00775FB8" w:rsidRPr="001D441E" w:rsidRDefault="00775FB8" w:rsidP="00775FB8">
      <w:pPr>
        <w:pStyle w:val="HeadingNew1"/>
        <w:numPr>
          <w:ilvl w:val="0"/>
          <w:numId w:val="0"/>
        </w:numPr>
        <w:ind w:left="360"/>
        <w:contextualSpacing/>
        <w:rPr>
          <w:b w:val="0"/>
          <w:szCs w:val="24"/>
        </w:rPr>
      </w:pPr>
      <w:r w:rsidRPr="001D441E">
        <w:rPr>
          <w:b w:val="0"/>
          <w:szCs w:val="24"/>
        </w:rPr>
        <w:t xml:space="preserve">Group 3 applicants must complete and submit a Localized Health Impacts Information Form (Attachment </w:t>
      </w:r>
      <w:r w:rsidRPr="001D441E">
        <w:rPr>
          <w:b w:val="0"/>
          <w:bCs/>
          <w:szCs w:val="24"/>
        </w:rPr>
        <w:t>14</w:t>
      </w:r>
      <w:r w:rsidRPr="001D441E">
        <w:rPr>
          <w:b w:val="0"/>
          <w:szCs w:val="24"/>
        </w:rPr>
        <w:t>). The CEC requires this information in developing and publishing a localized health impact report.</w:t>
      </w:r>
    </w:p>
    <w:p w14:paraId="138F4DC5" w14:textId="77777777" w:rsidR="00775FB8" w:rsidRPr="001D441E" w:rsidRDefault="00775FB8" w:rsidP="00775FB8">
      <w:pPr>
        <w:pStyle w:val="HeadingNew1"/>
        <w:numPr>
          <w:ilvl w:val="0"/>
          <w:numId w:val="0"/>
        </w:numPr>
        <w:ind w:left="360"/>
        <w:contextualSpacing/>
        <w:rPr>
          <w:b w:val="0"/>
          <w:szCs w:val="24"/>
        </w:rPr>
      </w:pPr>
    </w:p>
    <w:p w14:paraId="0213DB84" w14:textId="2AA0864B" w:rsidR="00D4672D" w:rsidRPr="001D441E" w:rsidRDefault="000B4133" w:rsidP="00BE77F8">
      <w:pPr>
        <w:pStyle w:val="HeadingNew1"/>
        <w:ind w:left="360"/>
        <w:contextualSpacing/>
        <w:rPr>
          <w:szCs w:val="24"/>
        </w:rPr>
      </w:pPr>
      <w:r w:rsidRPr="001D441E">
        <w:rPr>
          <w:szCs w:val="24"/>
        </w:rPr>
        <w:t>ZVI</w:t>
      </w:r>
      <w:r w:rsidR="00D4672D" w:rsidRPr="001D441E">
        <w:rPr>
          <w:szCs w:val="24"/>
        </w:rPr>
        <w:t xml:space="preserve"> Terms and Conditions (Attachment </w:t>
      </w:r>
      <w:r w:rsidR="00775FB8" w:rsidRPr="001D441E">
        <w:rPr>
          <w:szCs w:val="24"/>
        </w:rPr>
        <w:t>15</w:t>
      </w:r>
      <w:r w:rsidR="00D4672D" w:rsidRPr="001D441E">
        <w:rPr>
          <w:szCs w:val="24"/>
        </w:rPr>
        <w:t xml:space="preserve">) </w:t>
      </w:r>
      <w:r w:rsidR="00C7687E" w:rsidRPr="001D441E">
        <w:rPr>
          <w:szCs w:val="24"/>
        </w:rPr>
        <w:t>(Group 3 only)</w:t>
      </w:r>
    </w:p>
    <w:p w14:paraId="216590CE" w14:textId="1709D043" w:rsidR="00D168C5" w:rsidRPr="001D441E" w:rsidRDefault="00C7687E" w:rsidP="00775FB8">
      <w:pPr>
        <w:spacing w:after="0"/>
        <w:ind w:left="360"/>
        <w:contextualSpacing/>
        <w:jc w:val="both"/>
      </w:pPr>
      <w:r w:rsidRPr="001D441E">
        <w:t xml:space="preserve">Group 3 </w:t>
      </w:r>
      <w:r w:rsidR="001B7482" w:rsidRPr="001D441E">
        <w:t>a</w:t>
      </w:r>
      <w:r w:rsidRPr="001D441E">
        <w:t xml:space="preserve">pplicants must carefully read the </w:t>
      </w:r>
      <w:r w:rsidR="000B4133" w:rsidRPr="001D441E">
        <w:t>ZVI</w:t>
      </w:r>
      <w:r w:rsidRPr="001D441E">
        <w:t xml:space="preserve"> Terms and Conditions. Refer to Section II.A.2. for more information on terms and conditions for grant agreements resulting from this solicitation.</w:t>
      </w:r>
    </w:p>
    <w:p w14:paraId="04F2A696" w14:textId="77777777" w:rsidR="005F699F" w:rsidRPr="001D441E" w:rsidRDefault="005F699F" w:rsidP="00BE77F8">
      <w:pPr>
        <w:pStyle w:val="HeadingNew1"/>
        <w:numPr>
          <w:ilvl w:val="0"/>
          <w:numId w:val="0"/>
        </w:numPr>
        <w:ind w:left="360"/>
        <w:contextualSpacing/>
        <w:rPr>
          <w:b w:val="0"/>
          <w:szCs w:val="24"/>
        </w:rPr>
      </w:pPr>
    </w:p>
    <w:p w14:paraId="2B84571D" w14:textId="05E6E4A1" w:rsidR="005F699F" w:rsidRPr="001D441E" w:rsidRDefault="006F6E69" w:rsidP="00C052FD">
      <w:pPr>
        <w:pStyle w:val="HeadingNew1"/>
        <w:ind w:left="360"/>
        <w:contextualSpacing/>
        <w:rPr>
          <w:szCs w:val="24"/>
        </w:rPr>
      </w:pPr>
      <w:r w:rsidRPr="001D441E">
        <w:rPr>
          <w:szCs w:val="24"/>
        </w:rPr>
        <w:t>S</w:t>
      </w:r>
      <w:r w:rsidR="00BD3A99" w:rsidRPr="001D441E">
        <w:rPr>
          <w:szCs w:val="24"/>
        </w:rPr>
        <w:t>cope of Work Instructions for Group 3</w:t>
      </w:r>
      <w:r w:rsidR="005F699F" w:rsidRPr="001D441E">
        <w:rPr>
          <w:szCs w:val="24"/>
        </w:rPr>
        <w:t xml:space="preserve"> (Attachment 1</w:t>
      </w:r>
      <w:r w:rsidR="00624E41" w:rsidRPr="001D441E">
        <w:rPr>
          <w:szCs w:val="24"/>
        </w:rPr>
        <w:t>6</w:t>
      </w:r>
      <w:r w:rsidR="005F699F" w:rsidRPr="001D441E">
        <w:rPr>
          <w:szCs w:val="24"/>
        </w:rPr>
        <w:t>) (Group 3 only)</w:t>
      </w:r>
    </w:p>
    <w:p w14:paraId="0F0ED0F9" w14:textId="4FC1F72C" w:rsidR="005F699F" w:rsidRPr="001D441E" w:rsidRDefault="006A438D" w:rsidP="00C052FD">
      <w:pPr>
        <w:pStyle w:val="HeadingNew1"/>
        <w:numPr>
          <w:ilvl w:val="0"/>
          <w:numId w:val="0"/>
        </w:numPr>
        <w:ind w:left="360"/>
        <w:contextualSpacing/>
        <w:rPr>
          <w:b w:val="0"/>
          <w:szCs w:val="24"/>
        </w:rPr>
      </w:pPr>
      <w:r w:rsidRPr="001D441E">
        <w:rPr>
          <w:b w:val="0"/>
          <w:szCs w:val="24"/>
        </w:rPr>
        <w:t xml:space="preserve">Instructions for completing the Scope of Work Template (Group 3) </w:t>
      </w:r>
      <w:r w:rsidR="00994010" w:rsidRPr="001D441E">
        <w:rPr>
          <w:b w:val="0"/>
          <w:bCs/>
          <w:szCs w:val="24"/>
        </w:rPr>
        <w:t>and</w:t>
      </w:r>
      <w:r w:rsidR="00994010" w:rsidRPr="001D441E">
        <w:rPr>
          <w:b w:val="0"/>
          <w:szCs w:val="24"/>
        </w:rPr>
        <w:t xml:space="preserve"> example</w:t>
      </w:r>
      <w:r w:rsidR="00E43D38" w:rsidRPr="001D441E">
        <w:rPr>
          <w:b w:val="0"/>
          <w:szCs w:val="24"/>
        </w:rPr>
        <w:t>s of different types of technical products</w:t>
      </w:r>
      <w:r w:rsidRPr="001D441E">
        <w:rPr>
          <w:b w:val="0"/>
          <w:szCs w:val="24"/>
        </w:rPr>
        <w:t xml:space="preserve"> are included in Attachment 16.</w:t>
      </w:r>
    </w:p>
    <w:p w14:paraId="53466D11" w14:textId="437A929A" w:rsidR="005F699F" w:rsidRPr="00BE77F8" w:rsidRDefault="005F699F" w:rsidP="005F699F">
      <w:pPr>
        <w:pStyle w:val="HeadingNew1"/>
        <w:numPr>
          <w:ilvl w:val="0"/>
          <w:numId w:val="0"/>
        </w:numPr>
      </w:pPr>
    </w:p>
    <w:p w14:paraId="425AD885" w14:textId="377FD6D9" w:rsidR="004B2FDF" w:rsidRPr="000471E7" w:rsidRDefault="004B2FDF" w:rsidP="00D168C5">
      <w:pPr>
        <w:pStyle w:val="HeadingNew1"/>
        <w:numPr>
          <w:ilvl w:val="0"/>
          <w:numId w:val="0"/>
        </w:numPr>
        <w:spacing w:after="0"/>
        <w:contextualSpacing/>
        <w:rPr>
          <w:color w:val="00B050"/>
        </w:rPr>
      </w:pPr>
      <w:r w:rsidRPr="000471E7">
        <w:rPr>
          <w:color w:val="00B050"/>
        </w:rPr>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3" w:name="_Toc81377119"/>
      <w:bookmarkStart w:id="164" w:name="_Toc114661265"/>
      <w:bookmarkStart w:id="165" w:name="_Toc336443635"/>
      <w:bookmarkStart w:id="166" w:name="_Toc366671192"/>
      <w:r w:rsidRPr="00C31C1D">
        <w:t>IV.</w:t>
      </w:r>
      <w:r w:rsidRPr="00C31C1D">
        <w:tab/>
        <w:t xml:space="preserve">Evaluation </w:t>
      </w:r>
      <w:r>
        <w:t xml:space="preserve">and Award </w:t>
      </w:r>
      <w:r w:rsidRPr="00C31C1D">
        <w:t>Process</w:t>
      </w:r>
      <w:bookmarkEnd w:id="163"/>
      <w:bookmarkEnd w:id="164"/>
      <w:r w:rsidRPr="00C31C1D">
        <w:t xml:space="preserve"> </w:t>
      </w:r>
      <w:bookmarkEnd w:id="135"/>
      <w:bookmarkEnd w:id="165"/>
      <w:bookmarkEnd w:id="166"/>
    </w:p>
    <w:p w14:paraId="501AD443" w14:textId="77777777" w:rsidR="003417AD" w:rsidRPr="00CF6DED" w:rsidRDefault="003417AD" w:rsidP="00BA450F">
      <w:pPr>
        <w:pStyle w:val="Heading2"/>
        <w:numPr>
          <w:ilvl w:val="0"/>
          <w:numId w:val="52"/>
        </w:numPr>
      </w:pPr>
      <w:bookmarkStart w:id="167" w:name="_Toc339284338"/>
      <w:bookmarkStart w:id="168" w:name="_Toc366671194"/>
      <w:bookmarkStart w:id="169" w:name="_Toc81377120"/>
      <w:bookmarkStart w:id="170" w:name="_Toc114661266"/>
      <w:bookmarkStart w:id="171" w:name="_Toc338162913"/>
      <w:bookmarkStart w:id="172" w:name="_Toc35074632"/>
      <w:bookmarkStart w:id="173" w:name="_Toc219275099"/>
      <w:bookmarkStart w:id="174" w:name="_Toc336443636"/>
      <w:r w:rsidRPr="00CF6DED">
        <w:t>Application Evaluation</w:t>
      </w:r>
      <w:bookmarkEnd w:id="167"/>
      <w:bookmarkEnd w:id="168"/>
      <w:bookmarkEnd w:id="169"/>
      <w:bookmarkEnd w:id="170"/>
    </w:p>
    <w:bookmarkEnd w:id="171"/>
    <w:p w14:paraId="304DE136" w14:textId="37D924A0" w:rsidR="001C2D56" w:rsidRDefault="001C2D56" w:rsidP="00A10CB4">
      <w:pPr>
        <w:jc w:val="both"/>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w:t>
      </w:r>
      <w:r w:rsidR="00F7171B">
        <w:t xml:space="preserve"> </w:t>
      </w:r>
      <w:r w:rsidR="000F20D8" w:rsidRPr="001D441E">
        <w:t>in the following stages</w:t>
      </w:r>
      <w:r w:rsidRPr="001D441E">
        <w:t>:</w:t>
      </w:r>
    </w:p>
    <w:p w14:paraId="7173765B" w14:textId="242BDCAA" w:rsidR="00F7171B" w:rsidRPr="001D441E" w:rsidRDefault="00F7171B" w:rsidP="00BA450F">
      <w:pPr>
        <w:pStyle w:val="ListParagraph"/>
        <w:numPr>
          <w:ilvl w:val="0"/>
          <w:numId w:val="28"/>
        </w:numPr>
        <w:tabs>
          <w:tab w:val="clear" w:pos="720"/>
        </w:tabs>
        <w:ind w:left="360" w:hanging="360"/>
        <w:jc w:val="both"/>
        <w:rPr>
          <w:b/>
          <w:szCs w:val="24"/>
        </w:rPr>
      </w:pPr>
      <w:r w:rsidRPr="001D441E">
        <w:rPr>
          <w:b/>
          <w:szCs w:val="24"/>
        </w:rPr>
        <w:t xml:space="preserve">Pre-Application Abstract </w:t>
      </w:r>
      <w:r w:rsidR="005B43C1" w:rsidRPr="001D441E">
        <w:rPr>
          <w:b/>
          <w:szCs w:val="24"/>
        </w:rPr>
        <w:t>Screening</w:t>
      </w:r>
    </w:p>
    <w:p w14:paraId="410E0200" w14:textId="71176E1D" w:rsidR="005B43C1" w:rsidRPr="001D441E" w:rsidRDefault="00C8183D" w:rsidP="005B43C1">
      <w:pPr>
        <w:jc w:val="both"/>
        <w:rPr>
          <w:u w:val="single"/>
        </w:rPr>
      </w:pPr>
      <w:r w:rsidRPr="001D441E">
        <w:t xml:space="preserve">The Contracts, Grants, and Loans Office and/or the Evaluation Committee will screen Pre-Application Abstracts for compliance with the Screening Criteria in </w:t>
      </w:r>
      <w:r w:rsidRPr="001D441E">
        <w:rPr>
          <w:b/>
        </w:rPr>
        <w:t xml:space="preserve">Section </w:t>
      </w:r>
      <w:r w:rsidR="00126C2B" w:rsidRPr="001D441E">
        <w:rPr>
          <w:b/>
        </w:rPr>
        <w:t>E</w:t>
      </w:r>
      <w:r w:rsidRPr="001D441E">
        <w:t xml:space="preserve"> of this Part. </w:t>
      </w:r>
      <w:r w:rsidR="00243A7B" w:rsidRPr="001D441E">
        <w:rPr>
          <w:b/>
        </w:rPr>
        <w:t>Pre-</w:t>
      </w:r>
      <w:r w:rsidRPr="001D441E">
        <w:rPr>
          <w:b/>
        </w:rPr>
        <w:t>Application</w:t>
      </w:r>
      <w:r w:rsidR="00243A7B" w:rsidRPr="001D441E">
        <w:rPr>
          <w:b/>
        </w:rPr>
        <w:t xml:space="preserve"> Abstracts</w:t>
      </w:r>
      <w:r w:rsidRPr="001D441E">
        <w:rPr>
          <w:b/>
        </w:rPr>
        <w:t xml:space="preserve"> that fail any of the screening criteria will be rejected. </w:t>
      </w:r>
      <w:r w:rsidRPr="001D441E">
        <w:t xml:space="preserve">The Evaluation Committee may conduct optional </w:t>
      </w:r>
      <w:r w:rsidRPr="001D441E">
        <w:rPr>
          <w:b/>
        </w:rPr>
        <w:t>Clarification Interviews</w:t>
      </w:r>
      <w:r w:rsidRPr="001D441E">
        <w:t xml:space="preserve"> with applicants during the screening process to clarify and/or verify information submitted in the </w:t>
      </w:r>
      <w:r w:rsidR="00C05AA6" w:rsidRPr="001D441E">
        <w:t>Pre</w:t>
      </w:r>
      <w:r w:rsidR="00326375" w:rsidRPr="001D441E">
        <w:t>-</w:t>
      </w:r>
      <w:r w:rsidR="00C05AA6" w:rsidRPr="001D441E">
        <w:t>Application Abstract</w:t>
      </w:r>
      <w:r w:rsidRPr="001D441E">
        <w:t xml:space="preserve">. However, these interviews may not be used to change or add to the content of the original </w:t>
      </w:r>
      <w:r w:rsidR="00C05AA6" w:rsidRPr="001D441E">
        <w:t>P</w:t>
      </w:r>
      <w:r w:rsidR="00326375" w:rsidRPr="001D441E">
        <w:t>re-</w:t>
      </w:r>
      <w:r w:rsidR="00C05AA6" w:rsidRPr="001D441E">
        <w:t>Application Abstract</w:t>
      </w:r>
      <w:r w:rsidRPr="001D441E">
        <w:t>. Applicants will not be reimbursed for time spent answering clarifying questions.</w:t>
      </w:r>
    </w:p>
    <w:p w14:paraId="10B42AFF" w14:textId="554A320D" w:rsidR="005B43C1" w:rsidRPr="001D441E" w:rsidRDefault="005B43C1" w:rsidP="00BA450F">
      <w:pPr>
        <w:pStyle w:val="ListParagraph"/>
        <w:numPr>
          <w:ilvl w:val="0"/>
          <w:numId w:val="28"/>
        </w:numPr>
        <w:tabs>
          <w:tab w:val="clear" w:pos="720"/>
        </w:tabs>
        <w:ind w:left="360" w:hanging="360"/>
        <w:jc w:val="both"/>
        <w:rPr>
          <w:b/>
          <w:szCs w:val="24"/>
        </w:rPr>
      </w:pPr>
      <w:r w:rsidRPr="001D441E">
        <w:rPr>
          <w:b/>
          <w:szCs w:val="24"/>
        </w:rPr>
        <w:t>Pre-Application Abstract Scoring</w:t>
      </w:r>
    </w:p>
    <w:p w14:paraId="7C021548" w14:textId="17AC6566" w:rsidR="005B43C1" w:rsidRPr="001D441E" w:rsidRDefault="00280445" w:rsidP="005B43C1">
      <w:pPr>
        <w:rPr>
          <w:szCs w:val="24"/>
        </w:rPr>
      </w:pPr>
      <w:r w:rsidRPr="001D441E">
        <w:rPr>
          <w:szCs w:val="24"/>
        </w:rPr>
        <w:t>Pre-Application Abstracts</w:t>
      </w:r>
      <w:r w:rsidR="00F574A8" w:rsidRPr="001D441E">
        <w:rPr>
          <w:szCs w:val="24"/>
        </w:rPr>
        <w:t xml:space="preserve"> that pass the Pre-Application Abstract Screening will be submitted to the Evaluation Committee for review and scoring based on the Scoring Criteria in </w:t>
      </w:r>
      <w:r w:rsidR="00F574A8" w:rsidRPr="001D441E">
        <w:rPr>
          <w:b/>
          <w:szCs w:val="24"/>
        </w:rPr>
        <w:t xml:space="preserve">Section </w:t>
      </w:r>
      <w:r w:rsidR="00126C2B" w:rsidRPr="001D441E">
        <w:rPr>
          <w:b/>
          <w:szCs w:val="24"/>
        </w:rPr>
        <w:t>F</w:t>
      </w:r>
      <w:r w:rsidR="00F574A8" w:rsidRPr="001D441E">
        <w:rPr>
          <w:szCs w:val="24"/>
        </w:rPr>
        <w:t xml:space="preserve"> of this Part.</w:t>
      </w:r>
    </w:p>
    <w:p w14:paraId="49F4F8A1" w14:textId="77777777" w:rsidR="00F574A8" w:rsidRPr="001D441E" w:rsidRDefault="00F574A8" w:rsidP="00BA450F">
      <w:pPr>
        <w:numPr>
          <w:ilvl w:val="0"/>
          <w:numId w:val="26"/>
        </w:numPr>
        <w:spacing w:after="0"/>
        <w:ind w:left="720"/>
        <w:jc w:val="both"/>
      </w:pPr>
      <w:r w:rsidRPr="001D441E">
        <w:t xml:space="preserve">The scores for each application will be the average of the combined scores of all Evaluation Committee members. </w:t>
      </w:r>
    </w:p>
    <w:p w14:paraId="55F32762" w14:textId="291E8F4B" w:rsidR="00F574A8" w:rsidRPr="001D441E" w:rsidRDefault="00F574A8" w:rsidP="00BA450F">
      <w:pPr>
        <w:numPr>
          <w:ilvl w:val="0"/>
          <w:numId w:val="26"/>
        </w:numPr>
        <w:spacing w:after="0"/>
        <w:ind w:left="720"/>
        <w:jc w:val="both"/>
        <w:rPr>
          <w:u w:val="single"/>
        </w:rPr>
      </w:pPr>
      <w:r w:rsidRPr="001D441E">
        <w:t xml:space="preserve">Clarification Interviews: The Evaluation Committee may conduct optional telephone interviews with applicants during the evaluation process to clarify and/or verify information submitted in the </w:t>
      </w:r>
      <w:r w:rsidR="00C05AA6" w:rsidRPr="001D441E">
        <w:t>P</w:t>
      </w:r>
      <w:r w:rsidR="00AB30C2" w:rsidRPr="001D441E">
        <w:t>re-</w:t>
      </w:r>
      <w:r w:rsidR="00C05AA6" w:rsidRPr="001D441E">
        <w:t>Application Abstract</w:t>
      </w:r>
      <w:r w:rsidRPr="001D441E">
        <w:t xml:space="preserve">. However, these interviews may not be used to change or add to the content of the original </w:t>
      </w:r>
      <w:r w:rsidR="00C05AA6" w:rsidRPr="001D441E">
        <w:t>P</w:t>
      </w:r>
      <w:r w:rsidR="00AB30C2" w:rsidRPr="001D441E">
        <w:t>re-</w:t>
      </w:r>
      <w:r w:rsidR="00C05AA6" w:rsidRPr="001D441E">
        <w:t>Application Abstract</w:t>
      </w:r>
      <w:r w:rsidRPr="001D441E">
        <w:t>. Applicants will not be reimbursed for time spent answering clarifying questions.</w:t>
      </w:r>
    </w:p>
    <w:p w14:paraId="61790E7F" w14:textId="77777777" w:rsidR="00675C93" w:rsidRPr="001D441E" w:rsidRDefault="006C1B5A" w:rsidP="00BA450F">
      <w:pPr>
        <w:numPr>
          <w:ilvl w:val="0"/>
          <w:numId w:val="26"/>
        </w:numPr>
        <w:spacing w:after="0"/>
        <w:ind w:left="720"/>
        <w:jc w:val="both"/>
        <w:rPr>
          <w:u w:val="single"/>
        </w:rPr>
      </w:pPr>
      <w:r w:rsidRPr="001D441E">
        <w:rPr>
          <w:b/>
        </w:rPr>
        <w:t>A</w:t>
      </w:r>
      <w:r w:rsidR="00534A22" w:rsidRPr="001D441E">
        <w:rPr>
          <w:b/>
        </w:rPr>
        <w:t xml:space="preserve"> m</w:t>
      </w:r>
      <w:r w:rsidR="003D5BC6" w:rsidRPr="001D441E">
        <w:rPr>
          <w:b/>
        </w:rPr>
        <w:t>inimum score of</w:t>
      </w:r>
      <w:r w:rsidR="003D5BC6" w:rsidRPr="001D441E">
        <w:t xml:space="preserve"> </w:t>
      </w:r>
      <w:r w:rsidR="00781303" w:rsidRPr="001D441E">
        <w:rPr>
          <w:b/>
        </w:rPr>
        <w:t>70 percent</w:t>
      </w:r>
      <w:r w:rsidR="00BF640E" w:rsidRPr="001D441E">
        <w:rPr>
          <w:b/>
        </w:rPr>
        <w:t xml:space="preserve"> </w:t>
      </w:r>
      <w:r w:rsidR="00912069" w:rsidRPr="001D441E">
        <w:t>i</w:t>
      </w:r>
      <w:r w:rsidRPr="001D441E">
        <w:t>s</w:t>
      </w:r>
      <w:r w:rsidR="00BF640E" w:rsidRPr="001D441E">
        <w:t xml:space="preserve"> required</w:t>
      </w:r>
      <w:r w:rsidR="00781303" w:rsidRPr="001D441E">
        <w:t xml:space="preserve"> for </w:t>
      </w:r>
      <w:r w:rsidR="00781303" w:rsidRPr="001D441E">
        <w:rPr>
          <w:b/>
        </w:rPr>
        <w:t>each</w:t>
      </w:r>
      <w:r w:rsidR="00781303" w:rsidRPr="001D441E">
        <w:t xml:space="preserve"> scoring criterion</w:t>
      </w:r>
      <w:r w:rsidR="00BF640E" w:rsidRPr="001D441E">
        <w:t xml:space="preserve"> </w:t>
      </w:r>
      <w:r w:rsidR="00534A22" w:rsidRPr="001D441E">
        <w:t xml:space="preserve">to </w:t>
      </w:r>
      <w:r w:rsidR="003D5BC6" w:rsidRPr="001D441E">
        <w:t xml:space="preserve">be eligible </w:t>
      </w:r>
      <w:r w:rsidR="00BF640E" w:rsidRPr="001D441E">
        <w:t>to submit a</w:t>
      </w:r>
      <w:r w:rsidR="00912069" w:rsidRPr="001D441E">
        <w:t xml:space="preserve"> </w:t>
      </w:r>
      <w:r w:rsidR="00534A22" w:rsidRPr="001D441E">
        <w:t>F</w:t>
      </w:r>
      <w:r w:rsidR="00BF640E" w:rsidRPr="001D441E">
        <w:t xml:space="preserve">ull </w:t>
      </w:r>
      <w:r w:rsidR="00534A22" w:rsidRPr="001D441E">
        <w:t>A</w:t>
      </w:r>
      <w:r w:rsidR="00BF640E" w:rsidRPr="001D441E">
        <w:t>pplication</w:t>
      </w:r>
      <w:r w:rsidR="003D5BC6" w:rsidRPr="001D441E">
        <w:t>.</w:t>
      </w:r>
    </w:p>
    <w:p w14:paraId="47EA2108" w14:textId="31A2053B" w:rsidR="005B43C1" w:rsidRPr="0032378A" w:rsidRDefault="005B43C1" w:rsidP="00675C93">
      <w:pPr>
        <w:spacing w:after="0"/>
        <w:jc w:val="both"/>
        <w:rPr>
          <w:color w:val="00B050"/>
          <w:u w:val="single"/>
        </w:rPr>
      </w:pPr>
    </w:p>
    <w:p w14:paraId="36C5AA69" w14:textId="125AA561" w:rsidR="0061342D" w:rsidRPr="00E13674" w:rsidRDefault="005B43C1" w:rsidP="00BA450F">
      <w:pPr>
        <w:pStyle w:val="ListParagraph"/>
        <w:numPr>
          <w:ilvl w:val="0"/>
          <w:numId w:val="28"/>
        </w:numPr>
        <w:tabs>
          <w:tab w:val="num" w:pos="360"/>
        </w:tabs>
        <w:rPr>
          <w:b/>
        </w:rPr>
      </w:pPr>
      <w:bookmarkStart w:id="175" w:name="_Toc381079932"/>
      <w:bookmarkStart w:id="176" w:name="_Toc382571195"/>
      <w:bookmarkStart w:id="177" w:name="_Toc395180705"/>
      <w:bookmarkStart w:id="178" w:name="_Toc433981334"/>
      <w:bookmarkStart w:id="179" w:name="_Toc360545784"/>
      <w:bookmarkStart w:id="180" w:name="_Toc366671195"/>
      <w:bookmarkStart w:id="181" w:name="_Toc339284339"/>
      <w:r>
        <w:rPr>
          <w:b/>
        </w:rPr>
        <w:t>Full</w:t>
      </w:r>
      <w:r w:rsidR="001C2D56" w:rsidRPr="00E13674">
        <w:rPr>
          <w:b/>
        </w:rPr>
        <w:t xml:space="preserve"> Application Screening</w:t>
      </w:r>
      <w:bookmarkEnd w:id="175"/>
      <w:bookmarkEnd w:id="176"/>
      <w:bookmarkEnd w:id="177"/>
      <w:bookmarkEnd w:id="178"/>
      <w:r w:rsidR="001C2D56" w:rsidRPr="00E13674">
        <w:rPr>
          <w:b/>
        </w:rPr>
        <w:t xml:space="preserve"> </w:t>
      </w:r>
      <w:bookmarkEnd w:id="179"/>
      <w:bookmarkEnd w:id="180"/>
    </w:p>
    <w:p w14:paraId="784791A3" w14:textId="58765987" w:rsidR="001C2D56" w:rsidRPr="00C2728F" w:rsidRDefault="001C2D56" w:rsidP="00C2728F">
      <w:pPr>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 xml:space="preserve">Section </w:t>
      </w:r>
      <w:r w:rsidR="00126C2B">
        <w:rPr>
          <w:b/>
        </w:rPr>
        <w:t>G</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2" w:name="_Toc339284340"/>
      <w:bookmarkEnd w:id="181"/>
      <w:r w:rsidR="00125E7A">
        <w:rPr>
          <w:b/>
        </w:rPr>
        <w:t xml:space="preserve"> </w:t>
      </w:r>
      <w:r w:rsidR="00125E7A" w:rsidRPr="00125E7A">
        <w:t xml:space="preserve">The Evaluation Committee may conduct optional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6628A4ED" w:rsidR="0061342D" w:rsidRPr="008E38AF" w:rsidRDefault="005B43C1" w:rsidP="00BA450F">
      <w:pPr>
        <w:pStyle w:val="ListParagraph"/>
        <w:numPr>
          <w:ilvl w:val="0"/>
          <w:numId w:val="28"/>
        </w:numPr>
        <w:tabs>
          <w:tab w:val="num" w:pos="360"/>
        </w:tabs>
        <w:rPr>
          <w:b/>
        </w:rPr>
      </w:pPr>
      <w:bookmarkStart w:id="183" w:name="_Toc381079933"/>
      <w:bookmarkStart w:id="184" w:name="_Toc382571196"/>
      <w:bookmarkStart w:id="185" w:name="_Toc395180706"/>
      <w:bookmarkStart w:id="186" w:name="_Toc433981335"/>
      <w:bookmarkStart w:id="187" w:name="_Toc360545785"/>
      <w:bookmarkStart w:id="188" w:name="_Toc366671198"/>
      <w:bookmarkStart w:id="189" w:name="Stg2AppScr"/>
      <w:r>
        <w:rPr>
          <w:b/>
        </w:rPr>
        <w:t>Full</w:t>
      </w:r>
      <w:r w:rsidR="001C2D56" w:rsidRPr="008E38AF">
        <w:rPr>
          <w:b/>
        </w:rPr>
        <w:t xml:space="preserve"> Application Scoring</w:t>
      </w:r>
      <w:bookmarkEnd w:id="183"/>
      <w:bookmarkEnd w:id="184"/>
      <w:bookmarkEnd w:id="185"/>
      <w:bookmarkEnd w:id="186"/>
      <w:r w:rsidR="001C2D56" w:rsidRPr="008E38AF">
        <w:rPr>
          <w:b/>
        </w:rPr>
        <w:t xml:space="preserve"> </w:t>
      </w:r>
      <w:bookmarkEnd w:id="187"/>
      <w:bookmarkEnd w:id="188"/>
    </w:p>
    <w:bookmarkEnd w:id="189"/>
    <w:p w14:paraId="7C1B6170" w14:textId="36BA305D" w:rsidR="001C2D56" w:rsidRPr="003E6D28" w:rsidRDefault="00F103E7" w:rsidP="00EE24D3">
      <w:pPr>
        <w:jc w:val="both"/>
      </w:pPr>
      <w:r w:rsidRPr="001D441E">
        <w:t xml:space="preserve">Full </w:t>
      </w:r>
      <w:r w:rsidR="001C2D56" w:rsidRPr="001D441E">
        <w:t xml:space="preserve">Applications </w:t>
      </w:r>
      <w:r w:rsidR="001C2D56" w:rsidRPr="003E6D28">
        <w:t xml:space="preserve">that pass </w:t>
      </w:r>
      <w:r>
        <w:t xml:space="preserve">the </w:t>
      </w:r>
      <w:r w:rsidRPr="001D441E">
        <w:t>Full Application Screening</w:t>
      </w:r>
      <w:r w:rsidR="001C2D56" w:rsidRPr="001D441E">
        <w:t xml:space="preserve"> </w:t>
      </w:r>
      <w:r w:rsidR="001C2D56" w:rsidRPr="003E6D28">
        <w:t xml:space="preserve">will be submitted to the Evaluation Committee for review and scoring based on the Scoring Criteria in </w:t>
      </w:r>
      <w:r w:rsidR="001C2D56" w:rsidRPr="003E6D28">
        <w:rPr>
          <w:b/>
        </w:rPr>
        <w:t xml:space="preserve">Section </w:t>
      </w:r>
      <w:r w:rsidR="00126C2B">
        <w:rPr>
          <w:b/>
        </w:rPr>
        <w:t>H</w:t>
      </w:r>
      <w:r w:rsidR="001C2D56" w:rsidRPr="003E6D28">
        <w:t xml:space="preserve"> of this Part.  </w:t>
      </w:r>
    </w:p>
    <w:p w14:paraId="41760631" w14:textId="77777777" w:rsidR="000E5180" w:rsidRPr="004B1445" w:rsidRDefault="001C2D56" w:rsidP="00BA450F">
      <w:pPr>
        <w:numPr>
          <w:ilvl w:val="0"/>
          <w:numId w:val="26"/>
        </w:numPr>
        <w:spacing w:after="0"/>
        <w:ind w:left="720"/>
        <w:jc w:val="both"/>
      </w:pPr>
      <w:r w:rsidRPr="004B1445">
        <w:t xml:space="preserve">The scores for each application will be the average of the combined scores of all Evaluation Committee members. </w:t>
      </w:r>
    </w:p>
    <w:p w14:paraId="587923C1" w14:textId="07B4A761" w:rsidR="000E5180" w:rsidRPr="005B549E" w:rsidRDefault="008C0A71" w:rsidP="00BA450F">
      <w:pPr>
        <w:numPr>
          <w:ilvl w:val="0"/>
          <w:numId w:val="26"/>
        </w:numPr>
        <w:spacing w:after="0"/>
        <w:ind w:left="720"/>
        <w:jc w:val="both"/>
        <w:rPr>
          <w:u w:val="single"/>
        </w:rPr>
      </w:pPr>
      <w:r w:rsidRPr="004B1445">
        <w:lastRenderedPageBreak/>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450FC929" w14:textId="08ED7B47" w:rsidR="00122853" w:rsidRPr="004B1445" w:rsidRDefault="001C2D56" w:rsidP="00BA450F">
      <w:pPr>
        <w:numPr>
          <w:ilvl w:val="0"/>
          <w:numId w:val="26"/>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09A4F44D" w14:textId="66CA42F6" w:rsidR="001C2D56" w:rsidRPr="00CF6DED" w:rsidRDefault="00B256A0" w:rsidP="00BA450F">
      <w:pPr>
        <w:pStyle w:val="Heading2"/>
        <w:numPr>
          <w:ilvl w:val="0"/>
          <w:numId w:val="52"/>
        </w:numPr>
      </w:pPr>
      <w:bookmarkStart w:id="190" w:name="_Toc81377121"/>
      <w:bookmarkStart w:id="191" w:name="_Toc114661267"/>
      <w:r w:rsidRPr="001D441E">
        <w:t xml:space="preserve">Notice of Proposed Pre-Application Abstract, </w:t>
      </w:r>
      <w:r w:rsidR="001C2D56" w:rsidRPr="00CF6DED">
        <w:t>Ranking, Notice of Proposed Award, and Agreement Development</w:t>
      </w:r>
      <w:bookmarkEnd w:id="190"/>
      <w:bookmarkEnd w:id="191"/>
    </w:p>
    <w:p w14:paraId="48A21E92" w14:textId="5002E49A" w:rsidR="008C3681" w:rsidRPr="001D441E" w:rsidRDefault="009C56D4">
      <w:pPr>
        <w:numPr>
          <w:ilvl w:val="0"/>
          <w:numId w:val="24"/>
        </w:numPr>
        <w:tabs>
          <w:tab w:val="left" w:pos="360"/>
        </w:tabs>
        <w:ind w:left="0" w:firstLine="0"/>
        <w:jc w:val="both"/>
        <w:rPr>
          <w:b/>
        </w:rPr>
      </w:pPr>
      <w:r w:rsidRPr="001D441E">
        <w:rPr>
          <w:b/>
        </w:rPr>
        <w:t xml:space="preserve">Notice of Proposed Pre-Application Abstract </w:t>
      </w:r>
      <w:r w:rsidR="00D86E1A" w:rsidRPr="001D441E">
        <w:rPr>
          <w:b/>
        </w:rPr>
        <w:t>Results</w:t>
      </w:r>
    </w:p>
    <w:p w14:paraId="71C8CBEC" w14:textId="633F3F1A" w:rsidR="00A64DF4" w:rsidRPr="001D441E" w:rsidRDefault="00475881" w:rsidP="009C56D4">
      <w:pPr>
        <w:tabs>
          <w:tab w:val="left" w:pos="360"/>
        </w:tabs>
        <w:jc w:val="both"/>
      </w:pPr>
      <w:r w:rsidRPr="001D441E">
        <w:t xml:space="preserve">The results of the </w:t>
      </w:r>
      <w:r w:rsidR="000263F0" w:rsidRPr="001D441E">
        <w:t>P</w:t>
      </w:r>
      <w:r w:rsidRPr="001D441E">
        <w:t>re-</w:t>
      </w:r>
      <w:r w:rsidR="000263F0" w:rsidRPr="001D441E">
        <w:t>A</w:t>
      </w:r>
      <w:r w:rsidRPr="001D441E">
        <w:t xml:space="preserve">pplication </w:t>
      </w:r>
      <w:r w:rsidR="000263F0" w:rsidRPr="001D441E">
        <w:t>A</w:t>
      </w:r>
      <w:r w:rsidRPr="001D441E">
        <w:t xml:space="preserve">bstract review will be provided to all Applicants in the Notice of Pre-Application Abstract Results </w:t>
      </w:r>
      <w:r w:rsidRPr="001D441E">
        <w:rPr>
          <w:b/>
        </w:rPr>
        <w:t>(NOPAR)</w:t>
      </w:r>
      <w:r w:rsidRPr="001D441E">
        <w:t xml:space="preserve">. </w:t>
      </w:r>
      <w:r w:rsidR="00A64DF4" w:rsidRPr="001D441E">
        <w:t xml:space="preserve">The CEC will publish the NOPAR on the CEC’s </w:t>
      </w:r>
      <w:proofErr w:type="gramStart"/>
      <w:r w:rsidR="00A64DF4" w:rsidRPr="001D441E">
        <w:t>website, and</w:t>
      </w:r>
      <w:proofErr w:type="gramEnd"/>
      <w:r w:rsidR="00A64DF4" w:rsidRPr="001D441E">
        <w:t xml:space="preserve"> mail the NOPAR to all parties that submitted a </w:t>
      </w:r>
      <w:r w:rsidR="001F6E97" w:rsidRPr="001D441E">
        <w:t>P</w:t>
      </w:r>
      <w:r w:rsidR="00A64DF4" w:rsidRPr="001D441E">
        <w:t>re-</w:t>
      </w:r>
      <w:r w:rsidR="001F6E97" w:rsidRPr="001D441E">
        <w:t>A</w:t>
      </w:r>
      <w:r w:rsidR="00A64DF4" w:rsidRPr="001D441E">
        <w:t xml:space="preserve">pplication </w:t>
      </w:r>
      <w:r w:rsidR="001F6E97" w:rsidRPr="001D441E">
        <w:t>A</w:t>
      </w:r>
      <w:r w:rsidR="00A64DF4" w:rsidRPr="001D441E">
        <w:t xml:space="preserve">bstract. </w:t>
      </w:r>
    </w:p>
    <w:p w14:paraId="1E1BBFBF" w14:textId="590FA1E4" w:rsidR="009C56D4" w:rsidRPr="001D441E" w:rsidRDefault="00653EEB" w:rsidP="009C56D4">
      <w:pPr>
        <w:tabs>
          <w:tab w:val="left" w:pos="360"/>
        </w:tabs>
        <w:jc w:val="both"/>
      </w:pPr>
      <w:r w:rsidRPr="001D441E">
        <w:t>Pre-</w:t>
      </w:r>
      <w:r w:rsidR="000263F0" w:rsidRPr="001D441E">
        <w:t>A</w:t>
      </w:r>
      <w:r w:rsidRPr="001D441E">
        <w:t xml:space="preserve">pplication </w:t>
      </w:r>
      <w:r w:rsidR="000263F0" w:rsidRPr="001D441E">
        <w:t>A</w:t>
      </w:r>
      <w:r w:rsidRPr="001D441E">
        <w:t>bstract submitted materials and results are publicly available after publication of the NOPA</w:t>
      </w:r>
      <w:r w:rsidR="002311D4" w:rsidRPr="001D441E">
        <w:t xml:space="preserve"> (discussed further below in Section IV.B.2)</w:t>
      </w:r>
      <w:r w:rsidRPr="001D441E">
        <w:t xml:space="preserve">, but otherwise the application evaluation process from receipt of applications to posting of the NOPA is confidential. All submitted </w:t>
      </w:r>
      <w:r w:rsidR="000263F0" w:rsidRPr="001D441E">
        <w:t>P</w:t>
      </w:r>
      <w:r w:rsidRPr="001D441E">
        <w:t>re-</w:t>
      </w:r>
      <w:r w:rsidR="000263F0" w:rsidRPr="001D441E">
        <w:t>A</w:t>
      </w:r>
      <w:r w:rsidRPr="001D441E">
        <w:t xml:space="preserve">pplication </w:t>
      </w:r>
      <w:r w:rsidR="000263F0" w:rsidRPr="001D441E">
        <w:t>A</w:t>
      </w:r>
      <w:r w:rsidRPr="001D441E">
        <w:t>bstract documents will become publicly available records after the NOPA is posted or if the solicitation is cancelled.</w:t>
      </w:r>
      <w:r w:rsidR="009C56D4" w:rsidRPr="001D441E">
        <w:t xml:space="preserve"> </w:t>
      </w:r>
    </w:p>
    <w:p w14:paraId="3CD056BB" w14:textId="36FF7078" w:rsidR="008E47E2" w:rsidRPr="001D441E" w:rsidRDefault="000263F0" w:rsidP="009C56D4">
      <w:pPr>
        <w:tabs>
          <w:tab w:val="left" w:pos="360"/>
        </w:tabs>
        <w:jc w:val="both"/>
      </w:pPr>
      <w:r w:rsidRPr="001D441E">
        <w:t>After posting the NOPAR, Pre-Applications Abstracts failing the pre-application abstract screening or failing to achieve a passing score may request a debriefing from the Evaluation Committee. Pre-Application Abstract debriefings must be requested within 15 days after posting of the NOPAR.</w:t>
      </w:r>
    </w:p>
    <w:p w14:paraId="183CEF9D" w14:textId="10A943FE" w:rsidR="003417AD" w:rsidRPr="008E38AF" w:rsidRDefault="003417AD">
      <w:pPr>
        <w:numPr>
          <w:ilvl w:val="0"/>
          <w:numId w:val="24"/>
        </w:numPr>
        <w:tabs>
          <w:tab w:val="left" w:pos="360"/>
        </w:tabs>
        <w:ind w:left="0" w:firstLine="0"/>
        <w:jc w:val="both"/>
        <w:rPr>
          <w:b/>
        </w:rPr>
      </w:pPr>
      <w:r w:rsidRPr="008E38AF">
        <w:rPr>
          <w:b/>
        </w:rPr>
        <w:t>Ranking and Notice of Proposed Award</w:t>
      </w:r>
    </w:p>
    <w:p w14:paraId="74C11201" w14:textId="18E7C307" w:rsidR="001C2D56" w:rsidRDefault="00734730" w:rsidP="00913796">
      <w:pPr>
        <w:jc w:val="both"/>
      </w:pPr>
      <w:r w:rsidRPr="001D441E">
        <w:t xml:space="preserve">Full </w:t>
      </w:r>
      <w:r>
        <w:t>a</w:t>
      </w:r>
      <w:r w:rsidR="001C2D56" w:rsidRPr="008E38AF">
        <w:t xml:space="preserve">pplications that receive </w:t>
      </w:r>
      <w:r w:rsidR="00DB723D">
        <w:t>at least the</w:t>
      </w:r>
      <w:r w:rsidR="00DB723D" w:rsidRPr="008E38AF">
        <w:t xml:space="preserve"> </w:t>
      </w:r>
      <w:r w:rsidR="00E8065B" w:rsidRPr="008E38AF">
        <w:t>minimum</w:t>
      </w:r>
      <w:r w:rsidR="001C2D56" w:rsidRPr="008E38AF">
        <w:t xml:space="preserve"> </w:t>
      </w:r>
      <w:r w:rsidR="00DB723D">
        <w:t xml:space="preserve">required </w:t>
      </w:r>
      <w:r w:rsidR="001C2D56" w:rsidRPr="008E38AF">
        <w:t xml:space="preserve">score </w:t>
      </w:r>
      <w:r w:rsidR="001C2D56" w:rsidRPr="003E6D28">
        <w:t>for all criteria will be ranked according to their score.</w:t>
      </w:r>
      <w:r w:rsidR="001C2D56" w:rsidRPr="00C31C1D">
        <w:t xml:space="preserve"> </w:t>
      </w:r>
    </w:p>
    <w:p w14:paraId="2DDCA481" w14:textId="6CEDED63" w:rsidR="003417AD" w:rsidRPr="00F14D0E" w:rsidRDefault="008F4A0E">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822870">
        <w:t xml:space="preserve">Notice of Proposed </w:t>
      </w:r>
      <w:r w:rsidR="00065548">
        <w:t xml:space="preserve">Awards </w:t>
      </w:r>
      <w:r w:rsidR="00065548" w:rsidRPr="00707869">
        <w:rPr>
          <w:b/>
        </w:rPr>
        <w:t>(</w:t>
      </w:r>
      <w:r w:rsidR="003417AD" w:rsidRPr="00F14D0E">
        <w:rPr>
          <w:b/>
        </w:rPr>
        <w:t>NOPA</w:t>
      </w:r>
      <w:r w:rsidR="00065548">
        <w:rPr>
          <w:b/>
        </w:rPr>
        <w:t>)</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29CB0790" w:rsidR="003417AD" w:rsidRPr="00BC0F1F" w:rsidRDefault="003417AD" w:rsidP="003417AD">
      <w:pPr>
        <w:spacing w:after="0"/>
        <w:ind w:left="720"/>
        <w:jc w:val="both"/>
      </w:pPr>
      <w:r w:rsidRPr="00DD53E9">
        <w:rPr>
          <w:szCs w:val="22"/>
        </w:rPr>
        <w:t>NOPA</w:t>
      </w:r>
      <w:r>
        <w:rPr>
          <w:szCs w:val="22"/>
        </w:rPr>
        <w:t xml:space="preserve"> by contacting the </w:t>
      </w:r>
      <w:r w:rsidR="000A7215" w:rsidRPr="001D441E">
        <w:rPr>
          <w:szCs w:val="22"/>
        </w:rPr>
        <w:t>CAO</w:t>
      </w:r>
      <w:r>
        <w:rPr>
          <w:szCs w:val="22"/>
        </w:rPr>
        <w:t xml:space="preserve">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pPr>
        <w:numPr>
          <w:ilvl w:val="1"/>
          <w:numId w:val="23"/>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pPr>
        <w:numPr>
          <w:ilvl w:val="0"/>
          <w:numId w:val="24"/>
        </w:numPr>
        <w:tabs>
          <w:tab w:val="left" w:pos="360"/>
        </w:tabs>
        <w:ind w:left="0" w:firstLine="0"/>
        <w:jc w:val="both"/>
      </w:pPr>
      <w:r w:rsidRPr="004C668B">
        <w:rPr>
          <w:b/>
        </w:rPr>
        <w:t xml:space="preserve"> </w:t>
      </w:r>
      <w:r w:rsidRPr="00E13674">
        <w:rPr>
          <w:b/>
        </w:rPr>
        <w:t>Agreements</w:t>
      </w:r>
    </w:p>
    <w:p w14:paraId="368CD362" w14:textId="7EB8D324"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pPr>
        <w:numPr>
          <w:ilvl w:val="0"/>
          <w:numId w:val="21"/>
        </w:numPr>
        <w:spacing w:after="0"/>
        <w:jc w:val="both"/>
      </w:pPr>
      <w:r w:rsidRPr="00E4013B">
        <w:rPr>
          <w:b/>
        </w:rPr>
        <w:lastRenderedPageBreak/>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BA450F">
      <w:pPr>
        <w:pStyle w:val="Heading2"/>
        <w:numPr>
          <w:ilvl w:val="0"/>
          <w:numId w:val="52"/>
        </w:numPr>
      </w:pPr>
      <w:bookmarkStart w:id="192" w:name="_Toc81377122"/>
      <w:bookmarkStart w:id="193" w:name="_Toc114661268"/>
      <w:bookmarkStart w:id="194" w:name="_Toc366671196"/>
      <w:r w:rsidRPr="00CF6DED">
        <w:t>Grounds to Reject an Application or Cancel an Award</w:t>
      </w:r>
      <w:bookmarkEnd w:id="192"/>
      <w:bookmarkEnd w:id="193"/>
    </w:p>
    <w:bookmarkEnd w:id="194"/>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BA450F">
      <w:pPr>
        <w:pStyle w:val="Heading2"/>
        <w:numPr>
          <w:ilvl w:val="0"/>
          <w:numId w:val="52"/>
        </w:numPr>
      </w:pPr>
      <w:bookmarkStart w:id="195" w:name="_Toc81377123"/>
      <w:bookmarkStart w:id="196" w:name="_Toc114661269"/>
      <w:r w:rsidRPr="00CF6DED">
        <w:t>Miscellaneous</w:t>
      </w:r>
      <w:bookmarkEnd w:id="195"/>
      <w:bookmarkEnd w:id="196"/>
    </w:p>
    <w:p w14:paraId="5164777B" w14:textId="77777777" w:rsidR="000E331F" w:rsidRPr="00CF255E" w:rsidRDefault="001C2D56" w:rsidP="00BA450F">
      <w:pPr>
        <w:pStyle w:val="ListParagraph"/>
        <w:numPr>
          <w:ilvl w:val="0"/>
          <w:numId w:val="29"/>
        </w:numPr>
        <w:tabs>
          <w:tab w:val="num" w:pos="360"/>
        </w:tabs>
        <w:rPr>
          <w:b/>
        </w:rPr>
      </w:pPr>
      <w:bookmarkStart w:id="197" w:name="_Toc381079937"/>
      <w:bookmarkStart w:id="198" w:name="_Toc382571200"/>
      <w:bookmarkStart w:id="199" w:name="_Toc395180710"/>
      <w:bookmarkStart w:id="200" w:name="_Toc433981339"/>
      <w:r w:rsidRPr="00CF255E">
        <w:rPr>
          <w:b/>
        </w:rPr>
        <w:t>Solicitation Cancellation and Amendment</w:t>
      </w:r>
      <w:bookmarkEnd w:id="197"/>
      <w:bookmarkEnd w:id="198"/>
      <w:bookmarkEnd w:id="199"/>
      <w:bookmarkEnd w:id="200"/>
    </w:p>
    <w:p w14:paraId="16489A88" w14:textId="77777777" w:rsidR="00344986" w:rsidRDefault="001C2D56" w:rsidP="00BC0A05">
      <w:bookmarkStart w:id="201" w:name="_Toc381079938"/>
      <w:bookmarkStart w:id="202" w:name="_Toc382571201"/>
      <w:bookmarkStart w:id="203"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1"/>
      <w:bookmarkEnd w:id="202"/>
      <w:bookmarkEnd w:id="203"/>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lastRenderedPageBreak/>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BA450F">
      <w:pPr>
        <w:pStyle w:val="ListParagraph"/>
        <w:numPr>
          <w:ilvl w:val="0"/>
          <w:numId w:val="29"/>
        </w:numPr>
        <w:tabs>
          <w:tab w:val="num" w:pos="360"/>
        </w:tabs>
        <w:rPr>
          <w:b/>
        </w:rPr>
      </w:pPr>
      <w:bookmarkStart w:id="204" w:name="_Toc381079939"/>
      <w:bookmarkStart w:id="205" w:name="_Toc382571202"/>
      <w:bookmarkStart w:id="206" w:name="_Toc395180712"/>
      <w:bookmarkStart w:id="207" w:name="_Toc433981340"/>
      <w:r w:rsidRPr="004D0A67">
        <w:rPr>
          <w:b/>
        </w:rPr>
        <w:t>Modification or Withdrawal of Application</w:t>
      </w:r>
      <w:bookmarkEnd w:id="204"/>
      <w:bookmarkEnd w:id="205"/>
      <w:bookmarkEnd w:id="206"/>
      <w:bookmarkEnd w:id="207"/>
    </w:p>
    <w:p w14:paraId="6BC8F793" w14:textId="3CF65C60"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0A7215" w:rsidRPr="001D441E">
        <w:rPr>
          <w:szCs w:val="22"/>
        </w:rPr>
        <w:t>CAO</w:t>
      </w:r>
      <w:r>
        <w:rPr>
          <w:szCs w:val="22"/>
        </w:rPr>
        <w:t xml:space="preserve"> listed in Part I. </w:t>
      </w:r>
      <w:r w:rsidRPr="00D35C41">
        <w:rPr>
          <w:szCs w:val="22"/>
        </w:rPr>
        <w:t xml:space="preserve">Applications cannot be changed after that date and time. An </w:t>
      </w:r>
      <w:r w:rsidR="001D441E">
        <w:rPr>
          <w:szCs w:val="22"/>
        </w:rPr>
        <w:t>a</w:t>
      </w:r>
      <w:r w:rsidRPr="00D35C41">
        <w:rPr>
          <w:szCs w:val="22"/>
        </w:rPr>
        <w:t>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BA450F">
      <w:pPr>
        <w:pStyle w:val="ListParagraph"/>
        <w:numPr>
          <w:ilvl w:val="0"/>
          <w:numId w:val="29"/>
        </w:numPr>
        <w:tabs>
          <w:tab w:val="num" w:pos="360"/>
        </w:tabs>
        <w:rPr>
          <w:b/>
        </w:rPr>
      </w:pPr>
      <w:bookmarkStart w:id="208" w:name="_Toc381079940"/>
      <w:bookmarkStart w:id="209" w:name="_Toc382571203"/>
      <w:bookmarkStart w:id="210" w:name="_Toc395180713"/>
      <w:bookmarkStart w:id="211" w:name="_Toc433981341"/>
      <w:bookmarkStart w:id="212" w:name="_Toc381079941"/>
      <w:r w:rsidRPr="004D0A67">
        <w:rPr>
          <w:b/>
        </w:rPr>
        <w:t>Confidentiality</w:t>
      </w:r>
      <w:bookmarkEnd w:id="208"/>
      <w:bookmarkEnd w:id="209"/>
      <w:bookmarkEnd w:id="210"/>
      <w:bookmarkEnd w:id="211"/>
    </w:p>
    <w:p w14:paraId="71F2A74B" w14:textId="5242B3F4"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BA450F">
      <w:pPr>
        <w:pStyle w:val="ListParagraph"/>
        <w:numPr>
          <w:ilvl w:val="0"/>
          <w:numId w:val="29"/>
        </w:numPr>
        <w:tabs>
          <w:tab w:val="num" w:pos="360"/>
        </w:tabs>
        <w:spacing w:after="160"/>
        <w:rPr>
          <w:b/>
        </w:rPr>
      </w:pPr>
      <w:bookmarkStart w:id="213" w:name="_Toc382571204"/>
      <w:bookmarkStart w:id="214" w:name="_Toc395180714"/>
      <w:bookmarkStart w:id="215" w:name="_Toc433981342"/>
      <w:r w:rsidRPr="004D0A67">
        <w:rPr>
          <w:b/>
        </w:rPr>
        <w:t>Solicitation Errors</w:t>
      </w:r>
      <w:bookmarkEnd w:id="212"/>
      <w:bookmarkEnd w:id="213"/>
      <w:bookmarkEnd w:id="214"/>
      <w:bookmarkEnd w:id="215"/>
    </w:p>
    <w:p w14:paraId="3DDF22BC" w14:textId="33852B28"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BA450F">
      <w:pPr>
        <w:pStyle w:val="ListParagraph"/>
        <w:numPr>
          <w:ilvl w:val="0"/>
          <w:numId w:val="29"/>
        </w:numPr>
        <w:tabs>
          <w:tab w:val="num" w:pos="360"/>
        </w:tabs>
        <w:rPr>
          <w:b/>
        </w:rPr>
      </w:pPr>
      <w:bookmarkStart w:id="216" w:name="_Toc381079942"/>
      <w:bookmarkStart w:id="217" w:name="_Toc382571205"/>
      <w:bookmarkStart w:id="218" w:name="_Toc395180715"/>
      <w:bookmarkStart w:id="219" w:name="_Toc433981343"/>
      <w:r w:rsidRPr="004D0A67">
        <w:rPr>
          <w:b/>
        </w:rPr>
        <w:t>Immaterial Defect</w:t>
      </w:r>
      <w:bookmarkEnd w:id="216"/>
      <w:bookmarkEnd w:id="217"/>
      <w:bookmarkEnd w:id="218"/>
      <w:bookmarkEnd w:id="219"/>
    </w:p>
    <w:p w14:paraId="3D401ADD" w14:textId="7B3B9A14"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BA450F">
      <w:pPr>
        <w:pStyle w:val="ListParagraph"/>
        <w:numPr>
          <w:ilvl w:val="0"/>
          <w:numId w:val="29"/>
        </w:numPr>
        <w:tabs>
          <w:tab w:val="num" w:pos="360"/>
        </w:tabs>
        <w:rPr>
          <w:b/>
        </w:rPr>
      </w:pPr>
      <w:bookmarkStart w:id="220" w:name="_Toc381079943"/>
      <w:bookmarkStart w:id="221" w:name="_Toc382571206"/>
      <w:bookmarkStart w:id="222" w:name="_Toc395180716"/>
      <w:bookmarkStart w:id="223" w:name="_Toc433981344"/>
      <w:r w:rsidRPr="004D0A67">
        <w:rPr>
          <w:b/>
        </w:rPr>
        <w:t>Disposition of Applicant’s Documents</w:t>
      </w:r>
      <w:bookmarkEnd w:id="220"/>
      <w:bookmarkEnd w:id="221"/>
      <w:bookmarkEnd w:id="222"/>
      <w:bookmarkEnd w:id="223"/>
    </w:p>
    <w:p w14:paraId="1C5213DD" w14:textId="11247B75" w:rsidR="00C86C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w:t>
      </w:r>
      <w:r w:rsidR="00B1713C" w:rsidRPr="001D441E">
        <w:rPr>
          <w:szCs w:val="22"/>
        </w:rPr>
        <w:t>CAO</w:t>
      </w:r>
      <w:r>
        <w:rPr>
          <w:szCs w:val="22"/>
        </w:rPr>
        <w:t xml:space="preserve"> listed in Part </w:t>
      </w:r>
      <w:proofErr w:type="gramStart"/>
      <w:r>
        <w:rPr>
          <w:szCs w:val="22"/>
        </w:rPr>
        <w:t xml:space="preserve">I, </w:t>
      </w:r>
      <w:r w:rsidRPr="00D35C41">
        <w:rPr>
          <w:szCs w:val="22"/>
        </w:rPr>
        <w:t>and</w:t>
      </w:r>
      <w:proofErr w:type="gramEnd"/>
      <w:r w:rsidRPr="00D35C41">
        <w:rPr>
          <w:szCs w:val="22"/>
        </w:rPr>
        <w:t xml:space="preserve"> provide sufficient postage to fund the cost of returning the materials.</w:t>
      </w:r>
    </w:p>
    <w:p w14:paraId="346B8338" w14:textId="77777777" w:rsidR="00C86C56" w:rsidRDefault="00C86C56">
      <w:pPr>
        <w:spacing w:after="0"/>
        <w:rPr>
          <w:szCs w:val="22"/>
        </w:rPr>
      </w:pPr>
      <w:r>
        <w:rPr>
          <w:szCs w:val="22"/>
        </w:rPr>
        <w:br w:type="page"/>
      </w:r>
    </w:p>
    <w:p w14:paraId="3307F527" w14:textId="09A896AC" w:rsidR="007A48B1" w:rsidRPr="001D441E" w:rsidRDefault="00140C6F" w:rsidP="00BA450F">
      <w:pPr>
        <w:pStyle w:val="Heading2"/>
        <w:numPr>
          <w:ilvl w:val="0"/>
          <w:numId w:val="52"/>
        </w:numPr>
      </w:pPr>
      <w:bookmarkStart w:id="224" w:name="_Toc114661270"/>
      <w:r w:rsidRPr="001D441E">
        <w:lastRenderedPageBreak/>
        <w:t xml:space="preserve">Pre-Application </w:t>
      </w:r>
      <w:r w:rsidR="007A48B1" w:rsidRPr="001D441E">
        <w:t xml:space="preserve">Abstract </w:t>
      </w:r>
      <w:r w:rsidR="00291CBE" w:rsidRPr="001D441E">
        <w:t xml:space="preserve">Phase - </w:t>
      </w:r>
      <w:r w:rsidR="002B443B" w:rsidRPr="001D441E">
        <w:t>Screening</w:t>
      </w:r>
      <w:bookmarkEnd w:id="224"/>
    </w:p>
    <w:p w14:paraId="3C6EC340" w14:textId="00079FDB" w:rsidR="0073505F" w:rsidRPr="001D441E" w:rsidRDefault="006222B8" w:rsidP="007A48B1">
      <w:r w:rsidRPr="001D441E">
        <w:t xml:space="preserve">Proposals must pass </w:t>
      </w:r>
      <w:r w:rsidR="00140C6F" w:rsidRPr="001D441E">
        <w:t>Pre-</w:t>
      </w:r>
      <w:r w:rsidRPr="001D441E">
        <w:t>Application</w:t>
      </w:r>
      <w:r w:rsidR="00140C6F" w:rsidRPr="001D441E">
        <w:t xml:space="preserve"> Abstract</w:t>
      </w:r>
      <w:r w:rsidRPr="001D441E">
        <w:t xml:space="preserve"> screening and evaluation based on the criteria outlined </w:t>
      </w:r>
      <w:r w:rsidR="00374A54" w:rsidRPr="001D441E">
        <w:t>below</w:t>
      </w:r>
      <w:r w:rsidRPr="001D441E">
        <w:t xml:space="preserve"> to be eligible to submit a </w:t>
      </w:r>
      <w:r w:rsidR="00D3085F" w:rsidRPr="001D441E">
        <w:t>F</w:t>
      </w:r>
      <w:r w:rsidRPr="001D441E">
        <w:t xml:space="preserve">ull </w:t>
      </w:r>
      <w:r w:rsidR="00D3085F" w:rsidRPr="001D441E">
        <w:t>A</w:t>
      </w:r>
      <w:r w:rsidRPr="001D441E">
        <w:t>pplication.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070"/>
      </w:tblGrid>
      <w:tr w:rsidR="00962A4D" w:rsidRPr="00962A4D" w14:paraId="7B4D7EA6" w14:textId="77777777" w:rsidTr="006F11C1">
        <w:tc>
          <w:tcPr>
            <w:tcW w:w="7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0B886F" w14:textId="1822404B" w:rsidR="00DC63D1" w:rsidRPr="001D441E" w:rsidRDefault="00DC63D1" w:rsidP="006F11C1">
            <w:pPr>
              <w:jc w:val="center"/>
              <w:rPr>
                <w:b/>
                <w:caps/>
                <w:szCs w:val="22"/>
              </w:rPr>
            </w:pPr>
            <w:r w:rsidRPr="001D441E">
              <w:rPr>
                <w:b/>
                <w:caps/>
                <w:szCs w:val="22"/>
              </w:rPr>
              <w:br w:type="page"/>
            </w:r>
            <w:r w:rsidR="00C70845" w:rsidRPr="001D441E">
              <w:rPr>
                <w:b/>
                <w:caps/>
                <w:szCs w:val="22"/>
              </w:rPr>
              <w:t xml:space="preserve">Pre-Application </w:t>
            </w:r>
            <w:r w:rsidRPr="001D441E">
              <w:rPr>
                <w:b/>
                <w:caps/>
                <w:szCs w:val="22"/>
              </w:rPr>
              <w:t>ABSTRACT Screening Criteria</w:t>
            </w:r>
            <w:r w:rsidR="00827CC2" w:rsidRPr="001D441E">
              <w:rPr>
                <w:b/>
                <w:caps/>
                <w:szCs w:val="22"/>
              </w:rPr>
              <w:br/>
            </w:r>
            <w:r w:rsidR="00827CC2" w:rsidRPr="001D441E">
              <w:rPr>
                <w:i/>
                <w:szCs w:val="22"/>
              </w:rPr>
              <w:t xml:space="preserve">The </w:t>
            </w:r>
            <w:r w:rsidR="00191591" w:rsidRPr="001D441E">
              <w:rPr>
                <w:i/>
                <w:szCs w:val="22"/>
              </w:rPr>
              <w:t>Pre-Application Abstract</w:t>
            </w:r>
            <w:r w:rsidR="00827CC2" w:rsidRPr="001D441E">
              <w:rPr>
                <w:i/>
                <w:szCs w:val="22"/>
              </w:rPr>
              <w:t xml:space="preserve"> must pass ALL screening criteria</w:t>
            </w:r>
            <w:r w:rsidR="00191591" w:rsidRPr="001D441E">
              <w:rPr>
                <w:i/>
                <w:szCs w:val="22"/>
              </w:rPr>
              <w:t xml:space="preserve"> to progress to </w:t>
            </w:r>
            <w:r w:rsidR="00425869" w:rsidRPr="001D441E">
              <w:rPr>
                <w:i/>
                <w:szCs w:val="22"/>
              </w:rPr>
              <w:t xml:space="preserve">Pre-Application Abstract </w:t>
            </w:r>
            <w:r w:rsidR="00191591" w:rsidRPr="001D441E">
              <w:rPr>
                <w:i/>
                <w:szCs w:val="22"/>
              </w:rPr>
              <w:t>scoring</w:t>
            </w:r>
            <w:r w:rsidR="00827CC2" w:rsidRPr="001D441E">
              <w:rPr>
                <w:i/>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453D4E" w14:textId="2D89D1C2" w:rsidR="00DC63D1" w:rsidRPr="001D441E" w:rsidRDefault="00DC63D1" w:rsidP="006F11C1">
            <w:pPr>
              <w:jc w:val="center"/>
              <w:rPr>
                <w:b/>
                <w:caps/>
                <w:szCs w:val="22"/>
              </w:rPr>
            </w:pPr>
            <w:r w:rsidRPr="001D441E">
              <w:rPr>
                <w:b/>
                <w:caps/>
                <w:szCs w:val="22"/>
              </w:rPr>
              <w:t>P</w:t>
            </w:r>
            <w:r w:rsidR="006F11C1" w:rsidRPr="001D441E">
              <w:rPr>
                <w:b/>
                <w:szCs w:val="22"/>
              </w:rPr>
              <w:t>ass/Fail</w:t>
            </w:r>
          </w:p>
        </w:tc>
      </w:tr>
      <w:tr w:rsidR="00962A4D" w:rsidRPr="00962A4D" w14:paraId="36F70C61" w14:textId="77777777" w:rsidTr="006654D5">
        <w:trPr>
          <w:trHeight w:val="908"/>
        </w:trPr>
        <w:tc>
          <w:tcPr>
            <w:tcW w:w="7398" w:type="dxa"/>
            <w:tcBorders>
              <w:top w:val="single" w:sz="4" w:space="0" w:color="auto"/>
              <w:left w:val="single" w:sz="4" w:space="0" w:color="auto"/>
              <w:bottom w:val="single" w:sz="4" w:space="0" w:color="auto"/>
              <w:right w:val="single" w:sz="4" w:space="0" w:color="auto"/>
            </w:tcBorders>
            <w:hideMark/>
          </w:tcPr>
          <w:p w14:paraId="670091AD" w14:textId="58097713" w:rsidR="0073505F" w:rsidRPr="001D441E" w:rsidRDefault="0073505F" w:rsidP="001B57FB">
            <w:pPr>
              <w:spacing w:after="0"/>
              <w:ind w:left="611" w:hanging="270"/>
              <w:rPr>
                <w:szCs w:val="22"/>
              </w:rPr>
            </w:pPr>
            <w:r w:rsidRPr="001D441E">
              <w:rPr>
                <w:szCs w:val="22"/>
              </w:rPr>
              <w:t xml:space="preserve">1. The </w:t>
            </w:r>
            <w:r w:rsidR="00C70845" w:rsidRPr="001D441E">
              <w:rPr>
                <w:szCs w:val="22"/>
              </w:rPr>
              <w:t xml:space="preserve">Pre-Application </w:t>
            </w:r>
            <w:r w:rsidR="00827CC2" w:rsidRPr="001D441E">
              <w:rPr>
                <w:szCs w:val="22"/>
              </w:rPr>
              <w:t>Abstract</w:t>
            </w:r>
            <w:r w:rsidRPr="001D441E">
              <w:rPr>
                <w:szCs w:val="22"/>
              </w:rPr>
              <w:t xml:space="preserve"> is received by the </w:t>
            </w:r>
            <w:r w:rsidR="00827CC2" w:rsidRPr="001D441E">
              <w:rPr>
                <w:szCs w:val="22"/>
              </w:rPr>
              <w:t>CEC</w:t>
            </w:r>
            <w:r w:rsidRPr="001D441E">
              <w:rPr>
                <w:szCs w:val="22"/>
              </w:rPr>
              <w:t>’s Contracts, Grants, and Loans Office by the due date and time specified in the “Key Activities Schedule” in Part I of this solicitation.</w:t>
            </w:r>
          </w:p>
        </w:tc>
        <w:tc>
          <w:tcPr>
            <w:tcW w:w="2070" w:type="dxa"/>
            <w:tcBorders>
              <w:top w:val="single" w:sz="4" w:space="0" w:color="auto"/>
              <w:left w:val="single" w:sz="4" w:space="0" w:color="auto"/>
              <w:bottom w:val="single" w:sz="4" w:space="0" w:color="auto"/>
              <w:right w:val="single" w:sz="4" w:space="0" w:color="auto"/>
            </w:tcBorders>
            <w:hideMark/>
          </w:tcPr>
          <w:p w14:paraId="4BE06E8B" w14:textId="77777777" w:rsidR="003B2BFF" w:rsidRPr="001D441E" w:rsidRDefault="003B2BFF" w:rsidP="006654D5">
            <w:pPr>
              <w:keepLines/>
              <w:spacing w:after="0"/>
              <w:rPr>
                <w:szCs w:val="22"/>
              </w:rPr>
            </w:pP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Pass   </w:t>
            </w: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Fail</w:t>
            </w:r>
          </w:p>
          <w:p w14:paraId="1BE18D51" w14:textId="0A752A32" w:rsidR="0073505F" w:rsidRPr="001D441E" w:rsidRDefault="0073505F" w:rsidP="006654D5">
            <w:pPr>
              <w:spacing w:after="0"/>
              <w:rPr>
                <w:b/>
                <w:szCs w:val="22"/>
              </w:rPr>
            </w:pPr>
          </w:p>
        </w:tc>
      </w:tr>
      <w:tr w:rsidR="00E473D9" w:rsidRPr="00962A4D" w14:paraId="7457AFF8" w14:textId="77777777" w:rsidTr="006654D5">
        <w:trPr>
          <w:trHeight w:val="692"/>
        </w:trPr>
        <w:tc>
          <w:tcPr>
            <w:tcW w:w="7398" w:type="dxa"/>
            <w:tcBorders>
              <w:top w:val="single" w:sz="4" w:space="0" w:color="auto"/>
              <w:left w:val="single" w:sz="4" w:space="0" w:color="auto"/>
              <w:bottom w:val="single" w:sz="4" w:space="0" w:color="auto"/>
              <w:right w:val="single" w:sz="4" w:space="0" w:color="auto"/>
            </w:tcBorders>
          </w:tcPr>
          <w:p w14:paraId="76612A5D" w14:textId="543D6651" w:rsidR="00E473D9" w:rsidRPr="001D441E" w:rsidRDefault="00E473D9" w:rsidP="001B57FB">
            <w:pPr>
              <w:spacing w:after="0"/>
              <w:ind w:left="611" w:hanging="270"/>
            </w:pPr>
            <w:r w:rsidRPr="001D441E">
              <w:t>2. The Pre-Application Abstract Form (Attachment 1A) is signed where indicated.</w:t>
            </w:r>
          </w:p>
        </w:tc>
        <w:tc>
          <w:tcPr>
            <w:tcW w:w="2070" w:type="dxa"/>
            <w:tcBorders>
              <w:top w:val="single" w:sz="4" w:space="0" w:color="auto"/>
              <w:left w:val="single" w:sz="4" w:space="0" w:color="auto"/>
              <w:bottom w:val="single" w:sz="4" w:space="0" w:color="auto"/>
              <w:right w:val="single" w:sz="4" w:space="0" w:color="auto"/>
            </w:tcBorders>
          </w:tcPr>
          <w:p w14:paraId="164EC3E5" w14:textId="77777777" w:rsidR="00E473D9" w:rsidRPr="001D441E" w:rsidRDefault="00E473D9" w:rsidP="00E473D9">
            <w:pPr>
              <w:keepLines/>
              <w:spacing w:after="0"/>
              <w:rPr>
                <w:szCs w:val="22"/>
              </w:rPr>
            </w:pP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Pass   </w:t>
            </w: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Fail</w:t>
            </w:r>
          </w:p>
          <w:p w14:paraId="08A31B37" w14:textId="77777777" w:rsidR="00E473D9" w:rsidRPr="001D441E" w:rsidRDefault="00E473D9" w:rsidP="00E473D9">
            <w:pPr>
              <w:keepLines/>
              <w:spacing w:after="0"/>
              <w:rPr>
                <w:szCs w:val="22"/>
              </w:rPr>
            </w:pPr>
          </w:p>
        </w:tc>
      </w:tr>
      <w:tr w:rsidR="00962A4D" w:rsidRPr="00962A4D" w14:paraId="4846B0F2" w14:textId="77777777" w:rsidTr="006654D5">
        <w:trPr>
          <w:trHeight w:val="692"/>
        </w:trPr>
        <w:tc>
          <w:tcPr>
            <w:tcW w:w="7398" w:type="dxa"/>
            <w:tcBorders>
              <w:top w:val="single" w:sz="4" w:space="0" w:color="auto"/>
              <w:left w:val="single" w:sz="4" w:space="0" w:color="auto"/>
              <w:bottom w:val="single" w:sz="4" w:space="0" w:color="auto"/>
              <w:right w:val="single" w:sz="4" w:space="0" w:color="auto"/>
            </w:tcBorders>
            <w:hideMark/>
          </w:tcPr>
          <w:p w14:paraId="3EA2C8AB" w14:textId="25FAFB68" w:rsidR="0073505F" w:rsidRPr="001D441E" w:rsidRDefault="00E473D9" w:rsidP="001B57FB">
            <w:pPr>
              <w:spacing w:after="0"/>
              <w:ind w:left="611" w:hanging="270"/>
              <w:rPr>
                <w:szCs w:val="22"/>
              </w:rPr>
            </w:pPr>
            <w:r w:rsidRPr="001D441E">
              <w:rPr>
                <w:szCs w:val="22"/>
              </w:rPr>
              <w:t>3</w:t>
            </w:r>
            <w:r w:rsidR="0073505F" w:rsidRPr="001D441E">
              <w:rPr>
                <w:szCs w:val="22"/>
              </w:rPr>
              <w:t xml:space="preserve">. The </w:t>
            </w:r>
            <w:r w:rsidRPr="001D441E">
              <w:rPr>
                <w:szCs w:val="22"/>
              </w:rPr>
              <w:t>Pre-</w:t>
            </w:r>
            <w:r w:rsidR="0073505F" w:rsidRPr="001D441E">
              <w:rPr>
                <w:szCs w:val="22"/>
              </w:rPr>
              <w:t xml:space="preserve">Application </w:t>
            </w:r>
            <w:r w:rsidRPr="001D441E">
              <w:rPr>
                <w:szCs w:val="22"/>
              </w:rPr>
              <w:t>Abstract</w:t>
            </w:r>
            <w:r w:rsidR="0073505F" w:rsidRPr="001D441E">
              <w:rPr>
                <w:snapToGrid w:val="0"/>
                <w:szCs w:val="22"/>
              </w:rPr>
              <w:t xml:space="preserve"> addresses only one of the eligible project groups, as indicated on the </w:t>
            </w:r>
            <w:r w:rsidRPr="001D441E">
              <w:rPr>
                <w:snapToGrid w:val="0"/>
                <w:szCs w:val="22"/>
              </w:rPr>
              <w:t>Pre-</w:t>
            </w:r>
            <w:r w:rsidR="0073505F" w:rsidRPr="001D441E">
              <w:rPr>
                <w:snapToGrid w:val="0"/>
                <w:szCs w:val="22"/>
              </w:rPr>
              <w:t xml:space="preserve">Application </w:t>
            </w:r>
            <w:r w:rsidRPr="001D441E">
              <w:rPr>
                <w:snapToGrid w:val="0"/>
                <w:szCs w:val="22"/>
              </w:rPr>
              <w:t>Abstract</w:t>
            </w:r>
            <w:r w:rsidR="0073505F" w:rsidRPr="001D441E">
              <w:rPr>
                <w:snapToGrid w:val="0"/>
                <w:szCs w:val="22"/>
              </w:rPr>
              <w:t xml:space="preserve"> Form</w:t>
            </w:r>
            <w:r w:rsidRPr="001D441E">
              <w:rPr>
                <w:snapToGrid w:val="0"/>
                <w:szCs w:val="22"/>
              </w:rPr>
              <w:t xml:space="preserve"> </w:t>
            </w:r>
            <w:r w:rsidRPr="001D441E">
              <w:t>(Attachment 1A)</w:t>
            </w:r>
            <w:r w:rsidR="0073505F" w:rsidRPr="001D441E">
              <w:rPr>
                <w:snapToGrid w:val="0"/>
                <w:szCs w:val="22"/>
              </w:rPr>
              <w:t xml:space="preserve">. </w:t>
            </w:r>
          </w:p>
        </w:tc>
        <w:tc>
          <w:tcPr>
            <w:tcW w:w="2070" w:type="dxa"/>
            <w:tcBorders>
              <w:top w:val="single" w:sz="4" w:space="0" w:color="auto"/>
              <w:left w:val="single" w:sz="4" w:space="0" w:color="auto"/>
              <w:bottom w:val="single" w:sz="4" w:space="0" w:color="auto"/>
              <w:right w:val="single" w:sz="4" w:space="0" w:color="auto"/>
            </w:tcBorders>
          </w:tcPr>
          <w:p w14:paraId="4BCE5017" w14:textId="77777777" w:rsidR="003B2BFF" w:rsidRPr="001D441E" w:rsidRDefault="003B2BFF" w:rsidP="006654D5">
            <w:pPr>
              <w:keepLines/>
              <w:spacing w:after="0"/>
              <w:rPr>
                <w:szCs w:val="22"/>
              </w:rPr>
            </w:pP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Pass   </w:t>
            </w: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Fail</w:t>
            </w:r>
          </w:p>
          <w:p w14:paraId="41CF4995" w14:textId="77777777" w:rsidR="0073505F" w:rsidRPr="001D441E" w:rsidRDefault="0073505F" w:rsidP="006654D5">
            <w:pPr>
              <w:spacing w:after="0"/>
              <w:rPr>
                <w:szCs w:val="22"/>
              </w:rPr>
            </w:pPr>
          </w:p>
        </w:tc>
      </w:tr>
      <w:tr w:rsidR="006654D5" w:rsidRPr="00962A4D" w14:paraId="7C177C33" w14:textId="77777777" w:rsidTr="006654D5">
        <w:tc>
          <w:tcPr>
            <w:tcW w:w="7398" w:type="dxa"/>
            <w:tcBorders>
              <w:top w:val="single" w:sz="4" w:space="0" w:color="auto"/>
              <w:left w:val="single" w:sz="4" w:space="0" w:color="auto"/>
              <w:bottom w:val="single" w:sz="4" w:space="0" w:color="auto"/>
              <w:right w:val="single" w:sz="4" w:space="0" w:color="auto"/>
            </w:tcBorders>
            <w:hideMark/>
          </w:tcPr>
          <w:p w14:paraId="5AFF0942" w14:textId="710B23DB" w:rsidR="0073505F" w:rsidRPr="001D441E" w:rsidRDefault="00E473D9" w:rsidP="001B57FB">
            <w:pPr>
              <w:ind w:left="611" w:hanging="270"/>
              <w:rPr>
                <w:szCs w:val="22"/>
              </w:rPr>
            </w:pPr>
            <w:r w:rsidRPr="001D441E">
              <w:rPr>
                <w:szCs w:val="22"/>
              </w:rPr>
              <w:t>4</w:t>
            </w:r>
            <w:r w:rsidR="0073505F" w:rsidRPr="001D441E">
              <w:rPr>
                <w:szCs w:val="22"/>
              </w:rPr>
              <w:t xml:space="preserve">. The Applicant has only submitted one project per application.     </w:t>
            </w:r>
            <w:r w:rsidR="0073505F" w:rsidRPr="001D441E">
              <w:rPr>
                <w:rFonts w:eastAsia="Courier"/>
                <w:szCs w:val="22"/>
              </w:rPr>
              <w:t xml:space="preserve"> </w:t>
            </w:r>
            <w:r w:rsidR="0073505F" w:rsidRPr="001D441E">
              <w:rPr>
                <w:i/>
                <w:szCs w:val="22"/>
              </w:rPr>
              <w:t xml:space="preserve">Applicants may submit multiple proposals during the </w:t>
            </w:r>
            <w:r w:rsidR="000B6ED7" w:rsidRPr="001D441E">
              <w:rPr>
                <w:i/>
                <w:szCs w:val="22"/>
              </w:rPr>
              <w:t>Pre-Application Abstract</w:t>
            </w:r>
            <w:r w:rsidR="0073505F" w:rsidRPr="001D441E">
              <w:rPr>
                <w:i/>
                <w:szCs w:val="22"/>
              </w:rPr>
              <w:t xml:space="preserve"> phase, however each proposal must be submitted as its own application.</w:t>
            </w:r>
            <w:r w:rsidR="0073505F" w:rsidRPr="001D441E">
              <w:rPr>
                <w:b/>
                <w:i/>
                <w:szCs w:val="22"/>
                <w:u w:val="single"/>
              </w:rPr>
              <w:t xml:space="preserve"> </w:t>
            </w:r>
          </w:p>
        </w:tc>
        <w:tc>
          <w:tcPr>
            <w:tcW w:w="2070" w:type="dxa"/>
            <w:tcBorders>
              <w:top w:val="single" w:sz="4" w:space="0" w:color="auto"/>
              <w:left w:val="single" w:sz="4" w:space="0" w:color="auto"/>
              <w:bottom w:val="single" w:sz="4" w:space="0" w:color="auto"/>
              <w:right w:val="single" w:sz="4" w:space="0" w:color="auto"/>
            </w:tcBorders>
          </w:tcPr>
          <w:p w14:paraId="08B0D8F7" w14:textId="77777777" w:rsidR="003B2BFF" w:rsidRPr="001D441E" w:rsidRDefault="003B2BFF" w:rsidP="006654D5">
            <w:pPr>
              <w:keepLines/>
              <w:spacing w:after="0"/>
              <w:rPr>
                <w:szCs w:val="22"/>
              </w:rPr>
            </w:pP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Pass   </w:t>
            </w:r>
            <w:r w:rsidRPr="001D441E">
              <w:rPr>
                <w:szCs w:val="22"/>
              </w:rPr>
              <w:fldChar w:fldCharType="begin">
                <w:ffData>
                  <w:name w:val="Check30"/>
                  <w:enabled/>
                  <w:calcOnExit w:val="0"/>
                  <w:checkBox>
                    <w:sizeAuto/>
                    <w:default w:val="0"/>
                  </w:checkBox>
                </w:ffData>
              </w:fldChar>
            </w:r>
            <w:r w:rsidRPr="001D441E">
              <w:rPr>
                <w:szCs w:val="22"/>
              </w:rPr>
              <w:instrText xml:space="preserve"> FORMCHECKBOX </w:instrText>
            </w:r>
            <w:r w:rsidR="001141C0">
              <w:rPr>
                <w:szCs w:val="22"/>
              </w:rPr>
            </w:r>
            <w:r w:rsidR="001141C0">
              <w:rPr>
                <w:szCs w:val="22"/>
              </w:rPr>
              <w:fldChar w:fldCharType="separate"/>
            </w:r>
            <w:r w:rsidRPr="001D441E">
              <w:rPr>
                <w:szCs w:val="22"/>
              </w:rPr>
              <w:fldChar w:fldCharType="end"/>
            </w:r>
            <w:r w:rsidRPr="001D441E">
              <w:rPr>
                <w:szCs w:val="22"/>
              </w:rPr>
              <w:t xml:space="preserve"> Fail</w:t>
            </w:r>
          </w:p>
          <w:p w14:paraId="44BC04F8" w14:textId="77777777" w:rsidR="0073505F" w:rsidRPr="001D441E" w:rsidRDefault="0073505F" w:rsidP="006654D5">
            <w:pPr>
              <w:keepLines/>
              <w:spacing w:after="0"/>
              <w:rPr>
                <w:szCs w:val="22"/>
              </w:rPr>
            </w:pPr>
          </w:p>
        </w:tc>
      </w:tr>
    </w:tbl>
    <w:p w14:paraId="2C2609BE" w14:textId="216068B1" w:rsidR="004B3ED4" w:rsidRDefault="004B3ED4" w:rsidP="007A48B1">
      <w:pPr>
        <w:rPr>
          <w:color w:val="00B050"/>
        </w:rPr>
      </w:pPr>
    </w:p>
    <w:p w14:paraId="0A9D0347" w14:textId="77777777" w:rsidR="004B3ED4" w:rsidRDefault="004B3ED4">
      <w:pPr>
        <w:spacing w:after="0"/>
        <w:rPr>
          <w:color w:val="00B050"/>
        </w:rPr>
      </w:pPr>
      <w:r>
        <w:rPr>
          <w:color w:val="00B050"/>
        </w:rPr>
        <w:br w:type="page"/>
      </w:r>
    </w:p>
    <w:p w14:paraId="6A8A15B9" w14:textId="1D5E80BC" w:rsidR="002B443B" w:rsidRPr="00537012" w:rsidRDefault="00C70845" w:rsidP="00BA450F">
      <w:pPr>
        <w:pStyle w:val="Heading2"/>
        <w:numPr>
          <w:ilvl w:val="0"/>
          <w:numId w:val="52"/>
        </w:numPr>
      </w:pPr>
      <w:bookmarkStart w:id="225" w:name="_Toc114661271"/>
      <w:r w:rsidRPr="00537012">
        <w:lastRenderedPageBreak/>
        <w:t xml:space="preserve">Pre-Application </w:t>
      </w:r>
      <w:r w:rsidR="002B443B" w:rsidRPr="00537012">
        <w:t>Abstract Phase – Scoring</w:t>
      </w:r>
      <w:bookmarkEnd w:id="225"/>
    </w:p>
    <w:p w14:paraId="16FCA0B7" w14:textId="0E686E48" w:rsidR="00567CFD" w:rsidRPr="00537012" w:rsidRDefault="00E72231" w:rsidP="00373CEC">
      <w:pPr>
        <w:jc w:val="both"/>
      </w:pPr>
      <w:r w:rsidRPr="00537012">
        <w:t xml:space="preserve">Proposals that pass the </w:t>
      </w:r>
      <w:r w:rsidR="00C70845" w:rsidRPr="00537012">
        <w:t xml:space="preserve">Pre-Application </w:t>
      </w:r>
      <w:r w:rsidRPr="00537012">
        <w:t xml:space="preserve">Abstract Phase - </w:t>
      </w:r>
      <w:proofErr w:type="gramStart"/>
      <w:r w:rsidRPr="00537012">
        <w:t>Screening, and</w:t>
      </w:r>
      <w:proofErr w:type="gramEnd"/>
      <w:r w:rsidRPr="00537012">
        <w:t xml:space="preserve"> are not rejected as described in Section IV.C. will be evaluated based on the Additional Screening Criteria for Past Performance, Scoring Criteria on the next page, and the Scoring Scale below. </w:t>
      </w:r>
      <w:r w:rsidR="00B7195B" w:rsidRPr="00537012">
        <w:t xml:space="preserve">Each criterion has an assigned number of possible </w:t>
      </w:r>
      <w:proofErr w:type="gramStart"/>
      <w:r w:rsidR="00B7195B" w:rsidRPr="00537012">
        <w:t>points, and</w:t>
      </w:r>
      <w:proofErr w:type="gramEnd"/>
      <w:r w:rsidR="00B7195B" w:rsidRPr="00537012">
        <w:t xml:space="preserve"> is divided into multiple sub-criteria. The sub-criteria are not equally weighted. The</w:t>
      </w:r>
      <w:r w:rsidR="00E55985" w:rsidRPr="00537012">
        <w:t xml:space="preserve"> Pre-Application Abstract Project Summary (Attachment</w:t>
      </w:r>
      <w:r w:rsidR="00533F3A" w:rsidRPr="00537012">
        <w:t xml:space="preserve"> 2A</w:t>
      </w:r>
      <w:r w:rsidR="00E55985" w:rsidRPr="00537012">
        <w:t xml:space="preserve">) </w:t>
      </w:r>
      <w:r w:rsidR="00F80D14" w:rsidRPr="00537012">
        <w:t>must</w:t>
      </w:r>
      <w:r w:rsidR="00B7195B" w:rsidRPr="00537012">
        <w:t xml:space="preserve"> respond to each sub-criterion, unless otherwise indicated.</w:t>
      </w:r>
      <w:r w:rsidRPr="00537012">
        <w:t xml:space="preserve"> </w:t>
      </w:r>
    </w:p>
    <w:p w14:paraId="20051084" w14:textId="3BFC1D13" w:rsidR="007465E3" w:rsidRPr="00537012" w:rsidRDefault="00567CFD" w:rsidP="00373CEC">
      <w:pPr>
        <w:jc w:val="both"/>
      </w:pPr>
      <w:r w:rsidRPr="00537012">
        <w:t xml:space="preserve">The total score for each </w:t>
      </w:r>
      <w:r w:rsidR="008D2525" w:rsidRPr="00537012">
        <w:t>P</w:t>
      </w:r>
      <w:r w:rsidRPr="00537012">
        <w:t>re-</w:t>
      </w:r>
      <w:r w:rsidR="008D2525" w:rsidRPr="00537012">
        <w:t>A</w:t>
      </w:r>
      <w:r w:rsidRPr="00537012">
        <w:t xml:space="preserve">pplication </w:t>
      </w:r>
      <w:r w:rsidR="008D2525" w:rsidRPr="00537012">
        <w:t>A</w:t>
      </w:r>
      <w:r w:rsidRPr="00537012">
        <w:t xml:space="preserve">bstract will be the average of the combined score of all Evaluation Committee members. Only </w:t>
      </w:r>
      <w:r w:rsidR="008D2525" w:rsidRPr="00537012">
        <w:t>P</w:t>
      </w:r>
      <w:r w:rsidRPr="00537012">
        <w:t>re-</w:t>
      </w:r>
      <w:r w:rsidR="008D2525" w:rsidRPr="00537012">
        <w:t>A</w:t>
      </w:r>
      <w:r w:rsidRPr="00537012">
        <w:t xml:space="preserve">pplication </w:t>
      </w:r>
      <w:r w:rsidR="008D2525" w:rsidRPr="00537012">
        <w:t>A</w:t>
      </w:r>
      <w:r w:rsidRPr="00537012">
        <w:t>bstracts with a score of 70 percent or higher in each Pre-Application Abstract Evaluation Criterion will be eligible to submit a full application.</w:t>
      </w:r>
    </w:p>
    <w:p w14:paraId="3AC8BD55" w14:textId="52DA5E9C" w:rsidR="002B443B" w:rsidRPr="00537012" w:rsidRDefault="002B443B" w:rsidP="00707869">
      <w:pPr>
        <w:pStyle w:val="ListParagraph"/>
        <w:ind w:left="0"/>
        <w:jc w:val="center"/>
        <w:rPr>
          <w:b/>
          <w:caps/>
          <w:u w:val="single"/>
        </w:rPr>
      </w:pPr>
      <w:r w:rsidRPr="00537012">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971"/>
        <w:gridCol w:w="5751"/>
      </w:tblGrid>
      <w:tr w:rsidR="00962A4D" w:rsidRPr="00962A4D" w14:paraId="42A4A8AA" w14:textId="77777777" w:rsidTr="00C9205F">
        <w:trPr>
          <w:trHeight w:val="800"/>
        </w:trPr>
        <w:tc>
          <w:tcPr>
            <w:tcW w:w="1530" w:type="dxa"/>
            <w:shd w:val="clear" w:color="auto" w:fill="D9D9D9"/>
            <w:vAlign w:val="center"/>
          </w:tcPr>
          <w:p w14:paraId="421429FD" w14:textId="734396E5" w:rsidR="002B443B" w:rsidRPr="00537012" w:rsidRDefault="002B443B" w:rsidP="00C9205F">
            <w:pPr>
              <w:spacing w:after="0"/>
              <w:jc w:val="center"/>
              <w:rPr>
                <w:b/>
                <w:szCs w:val="22"/>
              </w:rPr>
            </w:pPr>
            <w:r w:rsidRPr="00537012" w:rsidDel="001E1833">
              <w:rPr>
                <w:b/>
                <w:szCs w:val="22"/>
              </w:rPr>
              <w:t xml:space="preserve">% </w:t>
            </w:r>
            <w:proofErr w:type="gramStart"/>
            <w:r w:rsidRPr="00537012">
              <w:rPr>
                <w:b/>
                <w:szCs w:val="22"/>
              </w:rPr>
              <w:t>of</w:t>
            </w:r>
            <w:proofErr w:type="gramEnd"/>
            <w:r w:rsidRPr="00537012">
              <w:rPr>
                <w:b/>
                <w:szCs w:val="22"/>
              </w:rPr>
              <w:t xml:space="preserve"> Possible Points</w:t>
            </w:r>
          </w:p>
        </w:tc>
        <w:tc>
          <w:tcPr>
            <w:tcW w:w="1980" w:type="dxa"/>
            <w:shd w:val="clear" w:color="auto" w:fill="D9D9D9"/>
            <w:vAlign w:val="center"/>
          </w:tcPr>
          <w:p w14:paraId="1A9BB87D" w14:textId="77777777" w:rsidR="002B443B" w:rsidRPr="00537012" w:rsidRDefault="002B443B" w:rsidP="00C9205F">
            <w:pPr>
              <w:spacing w:after="0"/>
              <w:jc w:val="center"/>
              <w:rPr>
                <w:b/>
                <w:szCs w:val="22"/>
              </w:rPr>
            </w:pPr>
            <w:r w:rsidRPr="00537012">
              <w:rPr>
                <w:b/>
                <w:szCs w:val="22"/>
              </w:rPr>
              <w:t>Interpretation</w:t>
            </w:r>
          </w:p>
        </w:tc>
        <w:tc>
          <w:tcPr>
            <w:tcW w:w="5850" w:type="dxa"/>
            <w:shd w:val="clear" w:color="auto" w:fill="D9D9D9"/>
            <w:vAlign w:val="center"/>
          </w:tcPr>
          <w:p w14:paraId="63014443" w14:textId="77777777" w:rsidR="002B443B" w:rsidRPr="00537012" w:rsidRDefault="002B443B" w:rsidP="00C9205F">
            <w:pPr>
              <w:spacing w:after="0"/>
              <w:jc w:val="center"/>
              <w:rPr>
                <w:b/>
                <w:szCs w:val="22"/>
              </w:rPr>
            </w:pPr>
            <w:r w:rsidRPr="00537012">
              <w:rPr>
                <w:b/>
                <w:szCs w:val="22"/>
              </w:rPr>
              <w:t xml:space="preserve">Explanation for Percentage Points </w:t>
            </w:r>
          </w:p>
        </w:tc>
      </w:tr>
      <w:tr w:rsidR="00962A4D" w:rsidRPr="00962A4D" w14:paraId="60E8236E" w14:textId="77777777" w:rsidTr="00C9205F">
        <w:trPr>
          <w:trHeight w:val="253"/>
        </w:trPr>
        <w:tc>
          <w:tcPr>
            <w:tcW w:w="1530" w:type="dxa"/>
            <w:vAlign w:val="center"/>
          </w:tcPr>
          <w:p w14:paraId="41E751EE" w14:textId="5B652C79" w:rsidR="002B443B" w:rsidRPr="00537012" w:rsidRDefault="002B443B" w:rsidP="00C9205F">
            <w:pPr>
              <w:spacing w:after="0"/>
              <w:jc w:val="center"/>
              <w:rPr>
                <w:szCs w:val="22"/>
              </w:rPr>
            </w:pPr>
            <w:r w:rsidRPr="00537012">
              <w:rPr>
                <w:szCs w:val="22"/>
              </w:rPr>
              <w:t>0%</w:t>
            </w:r>
          </w:p>
        </w:tc>
        <w:tc>
          <w:tcPr>
            <w:tcW w:w="1980" w:type="dxa"/>
            <w:vAlign w:val="center"/>
          </w:tcPr>
          <w:p w14:paraId="623EFEEF" w14:textId="77777777" w:rsidR="002B443B" w:rsidRPr="00537012" w:rsidRDefault="002B443B" w:rsidP="00C9205F">
            <w:pPr>
              <w:spacing w:after="0"/>
              <w:jc w:val="center"/>
              <w:rPr>
                <w:szCs w:val="22"/>
              </w:rPr>
            </w:pPr>
            <w:r w:rsidRPr="00537012">
              <w:rPr>
                <w:szCs w:val="22"/>
              </w:rPr>
              <w:t>Not Responsive</w:t>
            </w:r>
          </w:p>
        </w:tc>
        <w:tc>
          <w:tcPr>
            <w:tcW w:w="5850" w:type="dxa"/>
          </w:tcPr>
          <w:p w14:paraId="25C7111C" w14:textId="2AAA0D0E" w:rsidR="002B443B" w:rsidRPr="00537012" w:rsidRDefault="002B443B" w:rsidP="00C9205F">
            <w:pPr>
              <w:spacing w:after="0"/>
              <w:rPr>
                <w:szCs w:val="22"/>
              </w:rPr>
            </w:pPr>
            <w:r w:rsidRPr="00537012">
              <w:rPr>
                <w:szCs w:val="22"/>
              </w:rPr>
              <w:t>Response does not include or fails to address the requirements being scored. The omission(s), flaw(s), or defect(s) are significant and unacceptable.</w:t>
            </w:r>
          </w:p>
        </w:tc>
      </w:tr>
      <w:tr w:rsidR="00962A4D" w:rsidRPr="00962A4D" w14:paraId="21C8C4E1" w14:textId="77777777" w:rsidTr="00C9205F">
        <w:trPr>
          <w:trHeight w:val="253"/>
        </w:trPr>
        <w:tc>
          <w:tcPr>
            <w:tcW w:w="1530" w:type="dxa"/>
            <w:vAlign w:val="center"/>
          </w:tcPr>
          <w:p w14:paraId="44A41F02" w14:textId="2B3CC9E8" w:rsidR="002B443B" w:rsidRPr="00537012" w:rsidRDefault="002B443B" w:rsidP="00C9205F">
            <w:pPr>
              <w:spacing w:after="0"/>
              <w:jc w:val="center"/>
              <w:rPr>
                <w:szCs w:val="22"/>
              </w:rPr>
            </w:pPr>
            <w:r w:rsidRPr="00537012">
              <w:rPr>
                <w:szCs w:val="22"/>
              </w:rPr>
              <w:t>10-30</w:t>
            </w:r>
            <w:r w:rsidRPr="00537012" w:rsidDel="001E1833">
              <w:rPr>
                <w:szCs w:val="22"/>
              </w:rPr>
              <w:t>%</w:t>
            </w:r>
          </w:p>
        </w:tc>
        <w:tc>
          <w:tcPr>
            <w:tcW w:w="1980" w:type="dxa"/>
            <w:vAlign w:val="center"/>
          </w:tcPr>
          <w:p w14:paraId="674666B7" w14:textId="77777777" w:rsidR="002B443B" w:rsidRPr="00537012" w:rsidRDefault="002B443B" w:rsidP="00C9205F">
            <w:pPr>
              <w:spacing w:after="0"/>
              <w:jc w:val="center"/>
              <w:rPr>
                <w:szCs w:val="22"/>
              </w:rPr>
            </w:pPr>
            <w:r w:rsidRPr="00537012">
              <w:rPr>
                <w:szCs w:val="22"/>
              </w:rPr>
              <w:t>Minimally Responsive</w:t>
            </w:r>
          </w:p>
        </w:tc>
        <w:tc>
          <w:tcPr>
            <w:tcW w:w="5850" w:type="dxa"/>
          </w:tcPr>
          <w:p w14:paraId="12DF7644" w14:textId="1F74C2F0" w:rsidR="002B443B" w:rsidRPr="00537012" w:rsidRDefault="002B443B" w:rsidP="00C9205F">
            <w:pPr>
              <w:spacing w:after="0"/>
              <w:rPr>
                <w:szCs w:val="22"/>
              </w:rPr>
            </w:pPr>
            <w:r w:rsidRPr="00537012">
              <w:rPr>
                <w:szCs w:val="22"/>
              </w:rPr>
              <w:t>Response minimally addresses the requirements being scored. The omission(s), flaw(s), or defect(s) are significant and unacceptable.</w:t>
            </w:r>
          </w:p>
        </w:tc>
      </w:tr>
      <w:tr w:rsidR="00962A4D" w:rsidRPr="00962A4D" w14:paraId="16B9A18A" w14:textId="77777777" w:rsidTr="00C9205F">
        <w:trPr>
          <w:trHeight w:val="253"/>
        </w:trPr>
        <w:tc>
          <w:tcPr>
            <w:tcW w:w="1530" w:type="dxa"/>
            <w:vAlign w:val="center"/>
          </w:tcPr>
          <w:p w14:paraId="2E35ABBA" w14:textId="100F8527" w:rsidR="002B443B" w:rsidRPr="00537012" w:rsidRDefault="002B443B" w:rsidP="00C9205F">
            <w:pPr>
              <w:spacing w:after="0"/>
              <w:jc w:val="center"/>
              <w:rPr>
                <w:szCs w:val="22"/>
              </w:rPr>
            </w:pPr>
            <w:r w:rsidRPr="00537012">
              <w:rPr>
                <w:szCs w:val="22"/>
              </w:rPr>
              <w:t>40-60</w:t>
            </w:r>
            <w:r w:rsidRPr="00537012" w:rsidDel="001E1833">
              <w:rPr>
                <w:szCs w:val="22"/>
              </w:rPr>
              <w:t>%</w:t>
            </w:r>
          </w:p>
        </w:tc>
        <w:tc>
          <w:tcPr>
            <w:tcW w:w="1980" w:type="dxa"/>
            <w:vAlign w:val="center"/>
          </w:tcPr>
          <w:p w14:paraId="5C09DD0E" w14:textId="77777777" w:rsidR="002B443B" w:rsidRPr="00537012" w:rsidRDefault="002B443B" w:rsidP="00C9205F">
            <w:pPr>
              <w:spacing w:after="0"/>
              <w:jc w:val="center"/>
              <w:rPr>
                <w:szCs w:val="22"/>
              </w:rPr>
            </w:pPr>
            <w:r w:rsidRPr="00537012">
              <w:rPr>
                <w:szCs w:val="22"/>
              </w:rPr>
              <w:t>Inadequate</w:t>
            </w:r>
          </w:p>
        </w:tc>
        <w:tc>
          <w:tcPr>
            <w:tcW w:w="5850" w:type="dxa"/>
          </w:tcPr>
          <w:p w14:paraId="01723DCD" w14:textId="77777777" w:rsidR="002B443B" w:rsidRPr="00537012" w:rsidRDefault="002B443B" w:rsidP="00C9205F">
            <w:pPr>
              <w:spacing w:after="0"/>
              <w:rPr>
                <w:szCs w:val="22"/>
              </w:rPr>
            </w:pPr>
            <w:r w:rsidRPr="00537012">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962A4D" w:rsidRPr="00962A4D" w14:paraId="316BF23B" w14:textId="77777777" w:rsidTr="00C9205F">
        <w:trPr>
          <w:trHeight w:val="253"/>
        </w:trPr>
        <w:tc>
          <w:tcPr>
            <w:tcW w:w="1530" w:type="dxa"/>
            <w:vAlign w:val="center"/>
          </w:tcPr>
          <w:p w14:paraId="6A76EA39" w14:textId="7395E742" w:rsidR="002B443B" w:rsidRPr="00537012" w:rsidRDefault="002B443B" w:rsidP="00C9205F">
            <w:pPr>
              <w:spacing w:after="0"/>
              <w:jc w:val="center"/>
              <w:rPr>
                <w:szCs w:val="22"/>
              </w:rPr>
            </w:pPr>
            <w:r w:rsidRPr="00537012">
              <w:rPr>
                <w:szCs w:val="22"/>
              </w:rPr>
              <w:t>70%</w:t>
            </w:r>
          </w:p>
        </w:tc>
        <w:tc>
          <w:tcPr>
            <w:tcW w:w="1980" w:type="dxa"/>
            <w:vAlign w:val="center"/>
          </w:tcPr>
          <w:p w14:paraId="6F046FCC" w14:textId="77777777" w:rsidR="002B443B" w:rsidRPr="00537012" w:rsidRDefault="002B443B" w:rsidP="00C9205F">
            <w:pPr>
              <w:spacing w:after="0"/>
              <w:jc w:val="center"/>
              <w:rPr>
                <w:szCs w:val="22"/>
              </w:rPr>
            </w:pPr>
            <w:r w:rsidRPr="00537012">
              <w:rPr>
                <w:szCs w:val="22"/>
              </w:rPr>
              <w:t>Adequate</w:t>
            </w:r>
          </w:p>
        </w:tc>
        <w:tc>
          <w:tcPr>
            <w:tcW w:w="5850" w:type="dxa"/>
          </w:tcPr>
          <w:p w14:paraId="1841DA9A" w14:textId="38BC25CE" w:rsidR="002B443B" w:rsidRPr="00537012" w:rsidRDefault="002B443B" w:rsidP="00C9205F">
            <w:pPr>
              <w:spacing w:after="0"/>
              <w:rPr>
                <w:szCs w:val="22"/>
              </w:rPr>
            </w:pPr>
            <w:r w:rsidRPr="00537012">
              <w:rPr>
                <w:szCs w:val="22"/>
              </w:rPr>
              <w:t>Response adequately addresses the requirements being scored. Any omission(s), flaw(s), or defect(s) are inconsequential and acceptable.</w:t>
            </w:r>
          </w:p>
        </w:tc>
      </w:tr>
      <w:tr w:rsidR="00962A4D" w:rsidRPr="00962A4D" w14:paraId="7204A072" w14:textId="77777777" w:rsidTr="00C9205F">
        <w:trPr>
          <w:trHeight w:val="253"/>
        </w:trPr>
        <w:tc>
          <w:tcPr>
            <w:tcW w:w="1530" w:type="dxa"/>
            <w:vAlign w:val="center"/>
          </w:tcPr>
          <w:p w14:paraId="15388253" w14:textId="6D3BA098" w:rsidR="002B443B" w:rsidRPr="00537012" w:rsidRDefault="002B443B" w:rsidP="00C9205F">
            <w:pPr>
              <w:spacing w:after="0"/>
              <w:jc w:val="center"/>
              <w:rPr>
                <w:szCs w:val="22"/>
              </w:rPr>
            </w:pPr>
            <w:r w:rsidRPr="00537012">
              <w:rPr>
                <w:szCs w:val="22"/>
              </w:rPr>
              <w:t>75%</w:t>
            </w:r>
          </w:p>
        </w:tc>
        <w:tc>
          <w:tcPr>
            <w:tcW w:w="1980" w:type="dxa"/>
            <w:vAlign w:val="center"/>
          </w:tcPr>
          <w:p w14:paraId="33EC692B" w14:textId="77777777" w:rsidR="002B443B" w:rsidRPr="00537012" w:rsidRDefault="002B443B" w:rsidP="00C9205F">
            <w:pPr>
              <w:spacing w:after="0"/>
              <w:jc w:val="center"/>
              <w:rPr>
                <w:szCs w:val="22"/>
              </w:rPr>
            </w:pPr>
            <w:r w:rsidRPr="00537012">
              <w:rPr>
                <w:szCs w:val="22"/>
              </w:rPr>
              <w:t>Between Adequate and Good</w:t>
            </w:r>
          </w:p>
        </w:tc>
        <w:tc>
          <w:tcPr>
            <w:tcW w:w="5850" w:type="dxa"/>
          </w:tcPr>
          <w:p w14:paraId="0F8B673F" w14:textId="77777777" w:rsidR="002B443B" w:rsidRPr="00537012" w:rsidRDefault="002B443B" w:rsidP="00C9205F">
            <w:pPr>
              <w:spacing w:after="0"/>
              <w:rPr>
                <w:szCs w:val="22"/>
              </w:rPr>
            </w:pPr>
            <w:r w:rsidRPr="00537012">
              <w:rPr>
                <w:szCs w:val="22"/>
              </w:rPr>
              <w:t>Response better than adequately addresses the requirements being scored. Any omission(s), flaw(s), or defect(s) are inconsequential and acceptable.</w:t>
            </w:r>
          </w:p>
        </w:tc>
      </w:tr>
      <w:tr w:rsidR="00962A4D" w:rsidRPr="00962A4D" w14:paraId="21A8688A" w14:textId="77777777" w:rsidTr="00C9205F">
        <w:trPr>
          <w:trHeight w:val="253"/>
        </w:trPr>
        <w:tc>
          <w:tcPr>
            <w:tcW w:w="1530" w:type="dxa"/>
            <w:vAlign w:val="center"/>
          </w:tcPr>
          <w:p w14:paraId="368C16F9" w14:textId="2C9D1A9C" w:rsidR="002B443B" w:rsidRPr="00537012" w:rsidRDefault="002B443B" w:rsidP="00C9205F">
            <w:pPr>
              <w:spacing w:after="0"/>
              <w:jc w:val="center"/>
              <w:rPr>
                <w:szCs w:val="22"/>
              </w:rPr>
            </w:pPr>
            <w:r w:rsidRPr="00537012">
              <w:rPr>
                <w:szCs w:val="22"/>
              </w:rPr>
              <w:t>80%</w:t>
            </w:r>
          </w:p>
        </w:tc>
        <w:tc>
          <w:tcPr>
            <w:tcW w:w="1980" w:type="dxa"/>
            <w:vAlign w:val="center"/>
          </w:tcPr>
          <w:p w14:paraId="375A151E" w14:textId="77777777" w:rsidR="002B443B" w:rsidRPr="00537012" w:rsidRDefault="002B443B" w:rsidP="00C9205F">
            <w:pPr>
              <w:spacing w:after="0"/>
              <w:jc w:val="center"/>
              <w:rPr>
                <w:szCs w:val="22"/>
              </w:rPr>
            </w:pPr>
            <w:r w:rsidRPr="00537012">
              <w:rPr>
                <w:szCs w:val="22"/>
              </w:rPr>
              <w:t>Good</w:t>
            </w:r>
          </w:p>
        </w:tc>
        <w:tc>
          <w:tcPr>
            <w:tcW w:w="5850" w:type="dxa"/>
          </w:tcPr>
          <w:p w14:paraId="15E8DE64" w14:textId="3C9B0306" w:rsidR="002B443B" w:rsidRPr="00537012" w:rsidRDefault="002B443B" w:rsidP="00C9205F">
            <w:pPr>
              <w:spacing w:after="0"/>
              <w:rPr>
                <w:szCs w:val="22"/>
              </w:rPr>
            </w:pPr>
            <w:r w:rsidRPr="00537012">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962A4D" w:rsidRPr="00962A4D" w14:paraId="3F1A9020" w14:textId="77777777" w:rsidTr="00C9205F">
        <w:trPr>
          <w:trHeight w:val="253"/>
        </w:trPr>
        <w:tc>
          <w:tcPr>
            <w:tcW w:w="1530" w:type="dxa"/>
            <w:vAlign w:val="center"/>
          </w:tcPr>
          <w:p w14:paraId="54BF312D" w14:textId="7E6A3E7A" w:rsidR="002B443B" w:rsidRPr="00537012" w:rsidRDefault="002B443B" w:rsidP="00C9205F">
            <w:pPr>
              <w:spacing w:after="0"/>
              <w:jc w:val="center"/>
              <w:rPr>
                <w:szCs w:val="22"/>
              </w:rPr>
            </w:pPr>
            <w:r w:rsidRPr="00537012">
              <w:rPr>
                <w:szCs w:val="22"/>
              </w:rPr>
              <w:t>85%</w:t>
            </w:r>
          </w:p>
        </w:tc>
        <w:tc>
          <w:tcPr>
            <w:tcW w:w="1980" w:type="dxa"/>
            <w:vAlign w:val="center"/>
          </w:tcPr>
          <w:p w14:paraId="45CE6A48" w14:textId="77777777" w:rsidR="002B443B" w:rsidRPr="00537012" w:rsidRDefault="002B443B" w:rsidP="00C9205F">
            <w:pPr>
              <w:spacing w:after="0"/>
              <w:jc w:val="center"/>
              <w:rPr>
                <w:szCs w:val="22"/>
              </w:rPr>
            </w:pPr>
            <w:r w:rsidRPr="00537012">
              <w:rPr>
                <w:szCs w:val="22"/>
              </w:rPr>
              <w:t>Between Good and Excellent</w:t>
            </w:r>
          </w:p>
        </w:tc>
        <w:tc>
          <w:tcPr>
            <w:tcW w:w="5850" w:type="dxa"/>
          </w:tcPr>
          <w:p w14:paraId="1AD02B51" w14:textId="54C75603" w:rsidR="002B443B" w:rsidRPr="00537012" w:rsidRDefault="002B443B" w:rsidP="00C9205F">
            <w:pPr>
              <w:spacing w:after="0"/>
              <w:rPr>
                <w:szCs w:val="22"/>
              </w:rPr>
            </w:pPr>
            <w:r w:rsidRPr="00537012">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962A4D" w:rsidRPr="00962A4D" w14:paraId="32A7D44F" w14:textId="77777777" w:rsidTr="00C9205F">
        <w:trPr>
          <w:trHeight w:val="253"/>
        </w:trPr>
        <w:tc>
          <w:tcPr>
            <w:tcW w:w="1530" w:type="dxa"/>
            <w:vAlign w:val="center"/>
          </w:tcPr>
          <w:p w14:paraId="79180353" w14:textId="5E42D81B" w:rsidR="002B443B" w:rsidRPr="00537012" w:rsidRDefault="002B443B" w:rsidP="00C9205F">
            <w:pPr>
              <w:spacing w:after="0"/>
              <w:jc w:val="center"/>
              <w:rPr>
                <w:szCs w:val="22"/>
              </w:rPr>
            </w:pPr>
            <w:r w:rsidRPr="00537012">
              <w:rPr>
                <w:szCs w:val="22"/>
              </w:rPr>
              <w:t>90%</w:t>
            </w:r>
          </w:p>
        </w:tc>
        <w:tc>
          <w:tcPr>
            <w:tcW w:w="1980" w:type="dxa"/>
            <w:vAlign w:val="center"/>
          </w:tcPr>
          <w:p w14:paraId="29446FFB" w14:textId="77777777" w:rsidR="002B443B" w:rsidRPr="00537012" w:rsidRDefault="002B443B" w:rsidP="00C9205F">
            <w:pPr>
              <w:spacing w:after="0"/>
              <w:jc w:val="center"/>
              <w:rPr>
                <w:szCs w:val="22"/>
              </w:rPr>
            </w:pPr>
            <w:r w:rsidRPr="00537012">
              <w:rPr>
                <w:szCs w:val="22"/>
              </w:rPr>
              <w:t>Excellent</w:t>
            </w:r>
          </w:p>
        </w:tc>
        <w:tc>
          <w:tcPr>
            <w:tcW w:w="5850" w:type="dxa"/>
          </w:tcPr>
          <w:p w14:paraId="4188A828" w14:textId="27E7E282" w:rsidR="002B443B" w:rsidRPr="00537012" w:rsidRDefault="002B443B" w:rsidP="00C9205F">
            <w:pPr>
              <w:spacing w:after="0"/>
              <w:rPr>
                <w:szCs w:val="22"/>
              </w:rPr>
            </w:pPr>
            <w:r w:rsidRPr="00537012">
              <w:rPr>
                <w:szCs w:val="22"/>
              </w:rPr>
              <w:t xml:space="preserve">Response fully addresses the requirements being scored with a high degree of confidence in the applicant’s response or proposed solution. Applicant </w:t>
            </w:r>
            <w:r w:rsidRPr="00537012">
              <w:rPr>
                <w:szCs w:val="22"/>
              </w:rPr>
              <w:lastRenderedPageBreak/>
              <w:t>offers one or more enhancing features, methods or approaches exceeding basic expectations.</w:t>
            </w:r>
          </w:p>
        </w:tc>
      </w:tr>
      <w:tr w:rsidR="00962A4D" w:rsidRPr="00962A4D" w14:paraId="7EE142EB" w14:textId="77777777" w:rsidTr="00C9205F">
        <w:trPr>
          <w:trHeight w:val="253"/>
        </w:trPr>
        <w:tc>
          <w:tcPr>
            <w:tcW w:w="1530" w:type="dxa"/>
            <w:vAlign w:val="center"/>
          </w:tcPr>
          <w:p w14:paraId="6B88A301" w14:textId="45BA09DD" w:rsidR="002B443B" w:rsidRPr="00537012" w:rsidRDefault="002B443B" w:rsidP="00C9205F">
            <w:pPr>
              <w:spacing w:after="0"/>
              <w:jc w:val="center"/>
              <w:rPr>
                <w:szCs w:val="22"/>
              </w:rPr>
            </w:pPr>
            <w:r w:rsidRPr="00537012">
              <w:rPr>
                <w:szCs w:val="22"/>
              </w:rPr>
              <w:lastRenderedPageBreak/>
              <w:t>95%</w:t>
            </w:r>
          </w:p>
        </w:tc>
        <w:tc>
          <w:tcPr>
            <w:tcW w:w="1980" w:type="dxa"/>
            <w:vAlign w:val="center"/>
          </w:tcPr>
          <w:p w14:paraId="73E24210" w14:textId="77777777" w:rsidR="002B443B" w:rsidRPr="00537012" w:rsidRDefault="002B443B" w:rsidP="00C9205F">
            <w:pPr>
              <w:spacing w:after="0"/>
              <w:jc w:val="center"/>
              <w:rPr>
                <w:szCs w:val="22"/>
              </w:rPr>
            </w:pPr>
            <w:r w:rsidRPr="00537012">
              <w:rPr>
                <w:szCs w:val="22"/>
              </w:rPr>
              <w:t>Between Excellent and Exceptional</w:t>
            </w:r>
          </w:p>
        </w:tc>
        <w:tc>
          <w:tcPr>
            <w:tcW w:w="5850" w:type="dxa"/>
          </w:tcPr>
          <w:p w14:paraId="4A0D64CF" w14:textId="77777777" w:rsidR="002B443B" w:rsidRPr="00537012" w:rsidRDefault="002B443B" w:rsidP="00C9205F">
            <w:pPr>
              <w:spacing w:after="0"/>
              <w:rPr>
                <w:szCs w:val="22"/>
              </w:rPr>
            </w:pPr>
            <w:r w:rsidRPr="00537012">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962A4D" w:rsidRPr="00962A4D" w14:paraId="01B72DE0" w14:textId="77777777" w:rsidTr="00C9205F">
        <w:trPr>
          <w:trHeight w:val="253"/>
        </w:trPr>
        <w:tc>
          <w:tcPr>
            <w:tcW w:w="1530" w:type="dxa"/>
            <w:vAlign w:val="center"/>
          </w:tcPr>
          <w:p w14:paraId="22D13CE4" w14:textId="62C428CB" w:rsidR="002B443B" w:rsidRPr="00537012" w:rsidRDefault="002B443B" w:rsidP="00C9205F">
            <w:pPr>
              <w:spacing w:after="0"/>
              <w:jc w:val="center"/>
              <w:rPr>
                <w:szCs w:val="22"/>
              </w:rPr>
            </w:pPr>
            <w:r w:rsidRPr="00537012">
              <w:rPr>
                <w:szCs w:val="22"/>
              </w:rPr>
              <w:t>100</w:t>
            </w:r>
            <w:r w:rsidRPr="00537012" w:rsidDel="001E1833">
              <w:rPr>
                <w:szCs w:val="22"/>
              </w:rPr>
              <w:t>%</w:t>
            </w:r>
          </w:p>
        </w:tc>
        <w:tc>
          <w:tcPr>
            <w:tcW w:w="1980" w:type="dxa"/>
            <w:vAlign w:val="center"/>
          </w:tcPr>
          <w:p w14:paraId="5019B2B2" w14:textId="77777777" w:rsidR="002B443B" w:rsidRPr="00537012" w:rsidRDefault="002B443B" w:rsidP="00C9205F">
            <w:pPr>
              <w:spacing w:after="0"/>
              <w:jc w:val="center"/>
              <w:rPr>
                <w:szCs w:val="22"/>
              </w:rPr>
            </w:pPr>
            <w:r w:rsidRPr="00537012">
              <w:rPr>
                <w:szCs w:val="22"/>
              </w:rPr>
              <w:t>Exceptional</w:t>
            </w:r>
          </w:p>
        </w:tc>
        <w:tc>
          <w:tcPr>
            <w:tcW w:w="5850" w:type="dxa"/>
          </w:tcPr>
          <w:p w14:paraId="04E93587" w14:textId="0A7BF74A" w:rsidR="002B443B" w:rsidRPr="00537012" w:rsidRDefault="002B443B" w:rsidP="00C9205F">
            <w:pPr>
              <w:spacing w:after="0"/>
              <w:rPr>
                <w:szCs w:val="22"/>
              </w:rPr>
            </w:pPr>
            <w:r w:rsidRPr="00537012">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5CED0A6E" w14:textId="77777777" w:rsidR="00797799" w:rsidRDefault="00797799" w:rsidP="002B443B">
      <w:pPr>
        <w:rPr>
          <w:color w:val="00B050"/>
        </w:rPr>
      </w:pPr>
    </w:p>
    <w:p w14:paraId="67902781" w14:textId="77777777" w:rsidR="000226C8" w:rsidRDefault="000226C8">
      <w:pPr>
        <w:spacing w:after="0"/>
        <w:rPr>
          <w:b/>
          <w:caps/>
          <w:color w:val="00B050"/>
          <w:sz w:val="28"/>
          <w:u w:val="single"/>
        </w:rPr>
      </w:pPr>
      <w:r>
        <w:rPr>
          <w:b/>
          <w:caps/>
          <w:color w:val="00B050"/>
          <w:sz w:val="28"/>
          <w:u w:val="single"/>
        </w:rPr>
        <w:br w:type="page"/>
      </w:r>
    </w:p>
    <w:p w14:paraId="6515AA4C" w14:textId="77777777" w:rsidR="00825576" w:rsidRDefault="00825576" w:rsidP="00825576">
      <w:pPr>
        <w:spacing w:after="0"/>
        <w:jc w:val="center"/>
        <w:rPr>
          <w:b/>
          <w:caps/>
          <w:sz w:val="28"/>
          <w:u w:val="single"/>
        </w:rPr>
      </w:pPr>
      <w:r>
        <w:rPr>
          <w:b/>
          <w:caps/>
          <w:sz w:val="28"/>
          <w:u w:val="single"/>
        </w:rPr>
        <w:lastRenderedPageBreak/>
        <w:t xml:space="preserve">Additional </w:t>
      </w:r>
      <w:r w:rsidRPr="004B38BF">
        <w:rPr>
          <w:b/>
          <w:caps/>
          <w:sz w:val="28"/>
          <w:u w:val="single"/>
        </w:rPr>
        <w:t xml:space="preserve">Screening Criteria for Past Performance </w:t>
      </w:r>
    </w:p>
    <w:p w14:paraId="0B331422" w14:textId="77777777" w:rsidR="00825576" w:rsidRPr="001A3E17" w:rsidRDefault="00825576" w:rsidP="00825576">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825576" w:rsidRPr="00734FF3" w14:paraId="63CD88CF" w14:textId="77777777" w:rsidTr="003610D3">
        <w:trPr>
          <w:cantSplit/>
          <w:tblHeader/>
        </w:trPr>
        <w:tc>
          <w:tcPr>
            <w:tcW w:w="8365" w:type="dxa"/>
            <w:shd w:val="clear" w:color="auto" w:fill="D9D9D9" w:themeFill="background1" w:themeFillShade="D9"/>
            <w:vAlign w:val="center"/>
          </w:tcPr>
          <w:p w14:paraId="41980CC1" w14:textId="77777777" w:rsidR="00825576" w:rsidRPr="00F845BD" w:rsidRDefault="00825576" w:rsidP="003610D3">
            <w:pPr>
              <w:spacing w:before="60" w:after="60" w:line="360" w:lineRule="auto"/>
              <w:rPr>
                <w:b/>
                <w:sz w:val="28"/>
                <w:szCs w:val="28"/>
              </w:rPr>
            </w:pPr>
            <w:r>
              <w:rPr>
                <w:b/>
              </w:rPr>
              <w:t>Screening</w:t>
            </w:r>
            <w:r w:rsidRPr="00C31C1D">
              <w:rPr>
                <w:b/>
              </w:rPr>
              <w:t xml:space="preserve"> Criteria</w:t>
            </w:r>
          </w:p>
        </w:tc>
        <w:tc>
          <w:tcPr>
            <w:tcW w:w="1350" w:type="dxa"/>
            <w:shd w:val="clear" w:color="auto" w:fill="D9D9D9" w:themeFill="background1" w:themeFillShade="D9"/>
            <w:vAlign w:val="center"/>
          </w:tcPr>
          <w:p w14:paraId="012E2EFE" w14:textId="77777777" w:rsidR="00825576" w:rsidRPr="002A512F" w:rsidRDefault="00825576" w:rsidP="003610D3">
            <w:pPr>
              <w:spacing w:before="60" w:after="60"/>
              <w:jc w:val="center"/>
              <w:rPr>
                <w:b/>
                <w:sz w:val="28"/>
                <w:szCs w:val="28"/>
              </w:rPr>
            </w:pPr>
          </w:p>
        </w:tc>
      </w:tr>
      <w:tr w:rsidR="00825576" w14:paraId="3A9E0418" w14:textId="77777777" w:rsidTr="003610D3">
        <w:tc>
          <w:tcPr>
            <w:tcW w:w="8365" w:type="dxa"/>
          </w:tcPr>
          <w:p w14:paraId="5F06526D" w14:textId="77777777" w:rsidR="00825576" w:rsidRPr="00616F23" w:rsidRDefault="00825576" w:rsidP="003610D3">
            <w:pPr>
              <w:spacing w:before="120"/>
              <w:ind w:left="360"/>
              <w:rPr>
                <w:b/>
              </w:rPr>
            </w:pPr>
            <w:r>
              <w:rPr>
                <w:b/>
              </w:rPr>
              <w:t>Applicant</w:t>
            </w:r>
            <w:r w:rsidRPr="00616F23">
              <w:rPr>
                <w:b/>
              </w:rPr>
              <w:t xml:space="preserve"> Past Performance with </w:t>
            </w:r>
            <w:r>
              <w:rPr>
                <w:b/>
              </w:rPr>
              <w:t>CEC</w:t>
            </w:r>
          </w:p>
          <w:p w14:paraId="1095141D" w14:textId="77777777" w:rsidR="00825576" w:rsidRPr="00616F23" w:rsidRDefault="00825576" w:rsidP="003610D3">
            <w:pPr>
              <w:spacing w:before="120"/>
              <w:ind w:left="360"/>
              <w:jc w:val="both"/>
            </w:pPr>
            <w:r w:rsidRPr="00616F23">
              <w:t xml:space="preserve">The applicant—defined as at least one of the following: the business, principal investigator, or lead individual acting on behalf of themselves—received funds from the </w:t>
            </w:r>
            <w:r>
              <w:t>CEC</w:t>
            </w:r>
            <w:r w:rsidRPr="00616F23">
              <w:t xml:space="preserve"> (e.g., contract, grant, or loan) and entered into an agreement(s) with the C</w:t>
            </w:r>
            <w:r>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42316152" w14:textId="77777777" w:rsidR="00825576" w:rsidRDefault="00825576" w:rsidP="003610D3">
            <w:pPr>
              <w:pStyle w:val="ListParagraph"/>
              <w:numPr>
                <w:ilvl w:val="0"/>
                <w:numId w:val="57"/>
              </w:numPr>
              <w:spacing w:after="0"/>
              <w:jc w:val="both"/>
            </w:pPr>
            <w:r>
              <w:t>S</w:t>
            </w:r>
            <w:r w:rsidRPr="00616F23">
              <w:t>ignificant deviation from agreement requirements</w:t>
            </w:r>
            <w:r>
              <w:t>;</w:t>
            </w:r>
          </w:p>
          <w:p w14:paraId="7B6F56E2" w14:textId="77777777" w:rsidR="00825576" w:rsidRDefault="00825576" w:rsidP="003610D3">
            <w:pPr>
              <w:pStyle w:val="ListParagraph"/>
              <w:numPr>
                <w:ilvl w:val="0"/>
                <w:numId w:val="57"/>
              </w:numPr>
              <w:spacing w:after="0"/>
              <w:jc w:val="both"/>
            </w:pPr>
            <w:r>
              <w:t>T</w:t>
            </w:r>
            <w:r w:rsidRPr="00616F23">
              <w:t>ermination with cause</w:t>
            </w:r>
            <w:r>
              <w:t>;</w:t>
            </w:r>
          </w:p>
          <w:p w14:paraId="796522F8" w14:textId="77777777" w:rsidR="00825576" w:rsidRPr="004849ED" w:rsidRDefault="00825576" w:rsidP="003610D3">
            <w:pPr>
              <w:pStyle w:val="ListParagraph"/>
              <w:numPr>
                <w:ilvl w:val="0"/>
                <w:numId w:val="57"/>
              </w:numPr>
              <w:spacing w:after="0"/>
              <w:jc w:val="both"/>
              <w:rPr>
                <w:sz w:val="24"/>
              </w:rPr>
            </w:pPr>
            <w:r>
              <w:t xml:space="preserve">Demonstrated poor communication, project management, and/or </w:t>
            </w:r>
            <w:r w:rsidRPr="00763935">
              <w:rPr>
                <w:color w:val="000000"/>
                <w:shd w:val="clear" w:color="auto" w:fill="FFFFFF"/>
              </w:rPr>
              <w:t>inability, due to circumstances within its control, from materially completing the project</w:t>
            </w:r>
            <w:r>
              <w:t>;</w:t>
            </w:r>
          </w:p>
          <w:p w14:paraId="37FB8280" w14:textId="77777777" w:rsidR="00825576" w:rsidRDefault="00825576" w:rsidP="003610D3">
            <w:pPr>
              <w:pStyle w:val="ListParagraph"/>
              <w:numPr>
                <w:ilvl w:val="0"/>
                <w:numId w:val="57"/>
              </w:numPr>
              <w:spacing w:after="0"/>
              <w:jc w:val="both"/>
            </w:pPr>
            <w:r>
              <w:t>Quality issues with deliverables including poorly written final report that prevents publishing</w:t>
            </w:r>
          </w:p>
          <w:p w14:paraId="46CA2C76" w14:textId="77777777" w:rsidR="00825576" w:rsidRDefault="00825576" w:rsidP="003610D3">
            <w:pPr>
              <w:pStyle w:val="ListParagraph"/>
              <w:numPr>
                <w:ilvl w:val="0"/>
                <w:numId w:val="57"/>
              </w:numPr>
              <w:spacing w:after="0"/>
              <w:jc w:val="both"/>
            </w:pPr>
            <w:r>
              <w:t>S</w:t>
            </w:r>
            <w:r w:rsidRPr="00616F23">
              <w:t xml:space="preserve">evere </w:t>
            </w:r>
            <w:r>
              <w:t xml:space="preserve">unresolved </w:t>
            </w:r>
            <w:r w:rsidRPr="00616F23">
              <w:t>negative audit findings.</w:t>
            </w:r>
          </w:p>
          <w:p w14:paraId="55187B0A" w14:textId="77777777" w:rsidR="00825576" w:rsidRDefault="00825576" w:rsidP="003610D3">
            <w:pPr>
              <w:pStyle w:val="ListParagraph"/>
              <w:spacing w:after="0"/>
              <w:ind w:left="1080"/>
            </w:pPr>
          </w:p>
        </w:tc>
        <w:tc>
          <w:tcPr>
            <w:tcW w:w="1350" w:type="dxa"/>
          </w:tcPr>
          <w:p w14:paraId="2735161C" w14:textId="77777777" w:rsidR="00825576" w:rsidRPr="006779DC" w:rsidRDefault="00825576" w:rsidP="003610D3">
            <w:pPr>
              <w:spacing w:before="120"/>
              <w:jc w:val="center"/>
              <w:rPr>
                <w:b/>
              </w:rPr>
            </w:pPr>
          </w:p>
        </w:tc>
      </w:tr>
      <w:tr w:rsidR="00825576" w14:paraId="530205A4" w14:textId="77777777" w:rsidTr="003610D3">
        <w:trPr>
          <w:trHeight w:val="674"/>
        </w:trPr>
        <w:tc>
          <w:tcPr>
            <w:tcW w:w="8365" w:type="dxa"/>
            <w:tcBorders>
              <w:bottom w:val="single" w:sz="4" w:space="0" w:color="auto"/>
            </w:tcBorders>
            <w:shd w:val="clear" w:color="auto" w:fill="D9D9D9" w:themeFill="background1" w:themeFillShade="D9"/>
            <w:vAlign w:val="center"/>
          </w:tcPr>
          <w:p w14:paraId="5B0FD0FA" w14:textId="77777777" w:rsidR="00825576" w:rsidRPr="001A3E17" w:rsidRDefault="00825576" w:rsidP="003610D3">
            <w:pPr>
              <w:spacing w:before="60" w:after="0"/>
              <w:jc w:val="both"/>
              <w:rPr>
                <w:b/>
                <w:szCs w:val="22"/>
              </w:rPr>
            </w:pPr>
            <w:r w:rsidRPr="001A3E17">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08D0F2DF" w14:textId="77777777" w:rsidR="00825576" w:rsidRPr="001A3E17" w:rsidRDefault="00825576" w:rsidP="003610D3">
            <w:pPr>
              <w:spacing w:after="0"/>
              <w:jc w:val="center"/>
              <w:rPr>
                <w:b/>
                <w:szCs w:val="22"/>
              </w:rPr>
            </w:pPr>
            <w:r w:rsidRPr="001A3E17">
              <w:rPr>
                <w:b/>
                <w:szCs w:val="22"/>
              </w:rPr>
              <w:t>Pass/Fail</w:t>
            </w:r>
          </w:p>
        </w:tc>
      </w:tr>
    </w:tbl>
    <w:p w14:paraId="0F7313AD" w14:textId="77777777" w:rsidR="00825576" w:rsidRDefault="00825576" w:rsidP="00797799">
      <w:pPr>
        <w:tabs>
          <w:tab w:val="left" w:pos="1530"/>
        </w:tabs>
        <w:jc w:val="center"/>
        <w:rPr>
          <w:b/>
          <w:caps/>
          <w:color w:val="00B050"/>
          <w:sz w:val="28"/>
          <w:u w:val="single"/>
        </w:rPr>
      </w:pPr>
    </w:p>
    <w:p w14:paraId="0BFA1D8B" w14:textId="16F9FD32" w:rsidR="00797799" w:rsidRPr="00537012" w:rsidRDefault="00797799" w:rsidP="00797799">
      <w:pPr>
        <w:tabs>
          <w:tab w:val="left" w:pos="1530"/>
        </w:tabs>
        <w:jc w:val="center"/>
        <w:rPr>
          <w:b/>
          <w:szCs w:val="24"/>
        </w:rPr>
      </w:pPr>
      <w:r w:rsidRPr="00537012">
        <w:rPr>
          <w:b/>
          <w:caps/>
          <w:sz w:val="28"/>
          <w:u w:val="single"/>
        </w:rPr>
        <w:t>Scoring CRITERIA</w:t>
      </w:r>
    </w:p>
    <w:p w14:paraId="052DAE67" w14:textId="174A9A7A" w:rsidR="00665343" w:rsidRPr="00537012" w:rsidRDefault="00F80D14" w:rsidP="00373CEC">
      <w:pPr>
        <w:jc w:val="both"/>
        <w:rPr>
          <w:szCs w:val="24"/>
        </w:rPr>
      </w:pPr>
      <w:r w:rsidRPr="00537012">
        <w:rPr>
          <w:b/>
          <w:szCs w:val="24"/>
        </w:rPr>
        <w:t>The Pre-Application Abstract Project Summary (Attachment</w:t>
      </w:r>
      <w:r w:rsidR="001E1833" w:rsidRPr="00537012">
        <w:rPr>
          <w:b/>
          <w:szCs w:val="24"/>
        </w:rPr>
        <w:t xml:space="preserve"> 2A</w:t>
      </w:r>
      <w:r w:rsidRPr="00537012">
        <w:rPr>
          <w:b/>
          <w:szCs w:val="24"/>
        </w:rPr>
        <w:t xml:space="preserve">) </w:t>
      </w:r>
      <w:r w:rsidRPr="00537012">
        <w:rPr>
          <w:szCs w:val="24"/>
        </w:rPr>
        <w:t>must respond to each criterion below. The responses must directly relate to the solicitation requirements and focus as stated in the solicitation.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417"/>
      </w:tblGrid>
      <w:tr w:rsidR="00962A4D" w:rsidRPr="00962A4D" w14:paraId="0AFCBEC7" w14:textId="77777777" w:rsidTr="00C9205F">
        <w:tc>
          <w:tcPr>
            <w:tcW w:w="8298" w:type="dxa"/>
            <w:shd w:val="clear" w:color="auto" w:fill="D9D9D9" w:themeFill="background1" w:themeFillShade="D9"/>
          </w:tcPr>
          <w:p w14:paraId="40B0C56C" w14:textId="77777777" w:rsidR="00C2153B" w:rsidRPr="00537012" w:rsidRDefault="00C2153B" w:rsidP="00C9205F">
            <w:pPr>
              <w:spacing w:after="0"/>
              <w:jc w:val="center"/>
              <w:rPr>
                <w:b/>
                <w:szCs w:val="22"/>
              </w:rPr>
            </w:pPr>
            <w:r w:rsidRPr="00537012">
              <w:rPr>
                <w:szCs w:val="22"/>
              </w:rPr>
              <w:br w:type="page"/>
            </w:r>
            <w:r w:rsidRPr="00537012">
              <w:rPr>
                <w:b/>
                <w:szCs w:val="22"/>
              </w:rPr>
              <w:t>Pre-Application Abstract Evaluation Criteria</w:t>
            </w:r>
          </w:p>
        </w:tc>
        <w:tc>
          <w:tcPr>
            <w:tcW w:w="1417" w:type="dxa"/>
            <w:shd w:val="clear" w:color="auto" w:fill="D9D9D9" w:themeFill="background1" w:themeFillShade="D9"/>
          </w:tcPr>
          <w:p w14:paraId="589298CC" w14:textId="7A2DC045" w:rsidR="00C2153B" w:rsidRPr="00537012" w:rsidRDefault="00C2153B" w:rsidP="00C9205F">
            <w:pPr>
              <w:spacing w:after="0"/>
              <w:jc w:val="center"/>
              <w:rPr>
                <w:b/>
                <w:szCs w:val="22"/>
              </w:rPr>
            </w:pPr>
            <w:r w:rsidRPr="00537012">
              <w:rPr>
                <w:b/>
                <w:szCs w:val="22"/>
              </w:rPr>
              <w:t>Maximum Points</w:t>
            </w:r>
          </w:p>
        </w:tc>
      </w:tr>
      <w:tr w:rsidR="00962A4D" w:rsidRPr="00962A4D" w14:paraId="285256E4" w14:textId="77777777" w:rsidTr="00537012">
        <w:trPr>
          <w:trHeight w:val="80"/>
        </w:trPr>
        <w:tc>
          <w:tcPr>
            <w:tcW w:w="8298" w:type="dxa"/>
            <w:tcBorders>
              <w:bottom w:val="single" w:sz="4" w:space="0" w:color="auto"/>
            </w:tcBorders>
          </w:tcPr>
          <w:p w14:paraId="1D2F84A7" w14:textId="77777777" w:rsidR="00C2153B" w:rsidRPr="00537012" w:rsidRDefault="00C2153B" w:rsidP="00373CEC">
            <w:pPr>
              <w:autoSpaceDE w:val="0"/>
              <w:autoSpaceDN w:val="0"/>
              <w:adjustRightInd w:val="0"/>
              <w:spacing w:after="0"/>
              <w:ind w:left="699" w:hanging="358"/>
              <w:jc w:val="both"/>
              <w:rPr>
                <w:b/>
                <w:szCs w:val="22"/>
              </w:rPr>
            </w:pPr>
            <w:r w:rsidRPr="00537012">
              <w:rPr>
                <w:b/>
                <w:szCs w:val="22"/>
              </w:rPr>
              <w:t xml:space="preserve">1. </w:t>
            </w:r>
            <w:r w:rsidRPr="00537012">
              <w:rPr>
                <w:b/>
                <w:szCs w:val="22"/>
              </w:rPr>
              <w:tab/>
              <w:t>Project Summary</w:t>
            </w:r>
          </w:p>
          <w:p w14:paraId="4300C286" w14:textId="704B469F" w:rsidR="00C2153B" w:rsidRPr="00537012" w:rsidRDefault="00C2153B" w:rsidP="00373CEC">
            <w:pPr>
              <w:autoSpaceDE w:val="0"/>
              <w:autoSpaceDN w:val="0"/>
              <w:adjustRightInd w:val="0"/>
              <w:spacing w:after="0"/>
              <w:ind w:left="699" w:hanging="358"/>
              <w:jc w:val="both"/>
              <w:rPr>
                <w:szCs w:val="22"/>
              </w:rPr>
            </w:pPr>
            <w:r w:rsidRPr="00537012">
              <w:rPr>
                <w:szCs w:val="22"/>
              </w:rPr>
              <w:t>Pre-</w:t>
            </w:r>
            <w:r w:rsidR="008D2525" w:rsidRPr="00537012">
              <w:rPr>
                <w:szCs w:val="22"/>
              </w:rPr>
              <w:t>A</w:t>
            </w:r>
            <w:r w:rsidRPr="00537012">
              <w:rPr>
                <w:szCs w:val="22"/>
              </w:rPr>
              <w:t xml:space="preserve">pplication </w:t>
            </w:r>
            <w:r w:rsidR="008D2525" w:rsidRPr="00537012">
              <w:rPr>
                <w:szCs w:val="22"/>
              </w:rPr>
              <w:t>A</w:t>
            </w:r>
            <w:r w:rsidRPr="00537012">
              <w:rPr>
                <w:szCs w:val="22"/>
              </w:rPr>
              <w:t>bstracts will be evaluated on the degree to which:</w:t>
            </w:r>
          </w:p>
          <w:p w14:paraId="0F336FF1" w14:textId="77777777" w:rsidR="00C2153B" w:rsidRPr="00537012" w:rsidRDefault="00C2153B" w:rsidP="00373CEC">
            <w:pPr>
              <w:autoSpaceDE w:val="0"/>
              <w:autoSpaceDN w:val="0"/>
              <w:adjustRightInd w:val="0"/>
              <w:spacing w:after="0"/>
              <w:ind w:left="67" w:hanging="67"/>
              <w:jc w:val="both"/>
              <w:rPr>
                <w:szCs w:val="22"/>
              </w:rPr>
            </w:pPr>
          </w:p>
          <w:p w14:paraId="435A1B2F" w14:textId="5ADB1EE1" w:rsidR="00C2153B" w:rsidRPr="00537012" w:rsidRDefault="00C2153B" w:rsidP="00373CEC">
            <w:pPr>
              <w:pStyle w:val="paragraph"/>
              <w:numPr>
                <w:ilvl w:val="0"/>
                <w:numId w:val="67"/>
              </w:numPr>
              <w:spacing w:before="0" w:beforeAutospacing="0" w:after="120" w:afterAutospacing="0"/>
              <w:jc w:val="both"/>
              <w:textAlignment w:val="baseline"/>
              <w:rPr>
                <w:rStyle w:val="normaltextrun"/>
                <w:rFonts w:ascii="Arial" w:hAnsi="Arial" w:cs="Arial"/>
                <w:sz w:val="22"/>
                <w:szCs w:val="22"/>
              </w:rPr>
            </w:pPr>
            <w:r w:rsidRPr="00537012">
              <w:rPr>
                <w:rStyle w:val="normaltextrun"/>
                <w:rFonts w:ascii="Arial" w:hAnsi="Arial" w:cs="Arial"/>
                <w:sz w:val="22"/>
                <w:szCs w:val="22"/>
              </w:rPr>
              <w:t xml:space="preserve">The proposed project accelerates successful commercial deployment of innovative technologies and/or business models </w:t>
            </w:r>
            <w:r w:rsidR="000C3B83" w:rsidRPr="00537012">
              <w:rPr>
                <w:rStyle w:val="normaltextrun"/>
                <w:rFonts w:ascii="Arial" w:hAnsi="Arial" w:cs="Arial"/>
                <w:sz w:val="22"/>
                <w:szCs w:val="22"/>
              </w:rPr>
              <w:t xml:space="preserve">for the vehicle </w:t>
            </w:r>
            <w:r w:rsidR="009E1C80" w:rsidRPr="00537012">
              <w:rPr>
                <w:rStyle w:val="normaltextrun"/>
                <w:rFonts w:ascii="Arial" w:hAnsi="Arial" w:cs="Arial"/>
                <w:sz w:val="22"/>
                <w:szCs w:val="22"/>
              </w:rPr>
              <w:t>application</w:t>
            </w:r>
            <w:r w:rsidRPr="00537012">
              <w:rPr>
                <w:rStyle w:val="normaltextrun"/>
                <w:rFonts w:ascii="Arial" w:hAnsi="Arial" w:cs="Arial"/>
                <w:sz w:val="22"/>
                <w:szCs w:val="22"/>
              </w:rPr>
              <w:t xml:space="preserve"> principally designated by the Applicant.</w:t>
            </w:r>
          </w:p>
          <w:p w14:paraId="73F83245" w14:textId="5AFED936" w:rsidR="00C2153B" w:rsidRPr="00537012" w:rsidRDefault="00C2153B" w:rsidP="00373CEC">
            <w:pPr>
              <w:pStyle w:val="paragraph"/>
              <w:numPr>
                <w:ilvl w:val="0"/>
                <w:numId w:val="67"/>
              </w:numPr>
              <w:spacing w:before="0" w:beforeAutospacing="0" w:after="120" w:afterAutospacing="0"/>
              <w:jc w:val="both"/>
              <w:textAlignment w:val="baseline"/>
              <w:rPr>
                <w:rFonts w:ascii="Arial" w:hAnsi="Arial" w:cs="Arial"/>
                <w:sz w:val="22"/>
                <w:szCs w:val="22"/>
              </w:rPr>
            </w:pPr>
            <w:r w:rsidRPr="00537012">
              <w:rPr>
                <w:rStyle w:val="normaltextrun"/>
                <w:rFonts w:ascii="Arial" w:hAnsi="Arial" w:cs="Arial"/>
                <w:sz w:val="22"/>
                <w:szCs w:val="22"/>
              </w:rPr>
              <w:t xml:space="preserve">The proposed project is innovative and provides competitive advantages over conventional </w:t>
            </w:r>
            <w:r w:rsidR="00C77356" w:rsidRPr="00537012">
              <w:rPr>
                <w:rStyle w:val="normaltextrun"/>
                <w:rFonts w:ascii="Arial" w:hAnsi="Arial" w:cs="Arial"/>
                <w:sz w:val="22"/>
                <w:szCs w:val="22"/>
              </w:rPr>
              <w:t>hydrogen refueling</w:t>
            </w:r>
            <w:r w:rsidRPr="00537012">
              <w:rPr>
                <w:rStyle w:val="normaltextrun"/>
                <w:rFonts w:ascii="Arial" w:hAnsi="Arial" w:cs="Arial"/>
                <w:sz w:val="22"/>
                <w:szCs w:val="22"/>
              </w:rPr>
              <w:t xml:space="preserve"> solutions for an identified use case and vehicle type.</w:t>
            </w:r>
            <w:r w:rsidRPr="00537012">
              <w:rPr>
                <w:rStyle w:val="eop"/>
                <w:rFonts w:ascii="Arial" w:hAnsi="Arial" w:cs="Arial"/>
                <w:sz w:val="22"/>
                <w:szCs w:val="22"/>
              </w:rPr>
              <w:t> </w:t>
            </w:r>
          </w:p>
          <w:p w14:paraId="13AD6FE3" w14:textId="77777777" w:rsidR="00C2153B" w:rsidRPr="00537012" w:rsidRDefault="00C2153B" w:rsidP="00373CEC">
            <w:pPr>
              <w:pStyle w:val="paragraph"/>
              <w:numPr>
                <w:ilvl w:val="0"/>
                <w:numId w:val="67"/>
              </w:numPr>
              <w:spacing w:before="0" w:beforeAutospacing="0" w:after="0" w:afterAutospacing="0"/>
              <w:jc w:val="both"/>
              <w:textAlignment w:val="baseline"/>
              <w:rPr>
                <w:rStyle w:val="normaltextrun"/>
                <w:rFonts w:ascii="Arial" w:hAnsi="Arial" w:cs="Arial"/>
                <w:sz w:val="22"/>
                <w:szCs w:val="22"/>
              </w:rPr>
            </w:pPr>
            <w:r w:rsidRPr="00537012">
              <w:rPr>
                <w:rStyle w:val="normaltextrun"/>
                <w:rFonts w:ascii="Arial" w:hAnsi="Arial" w:cs="Arial"/>
                <w:sz w:val="22"/>
                <w:szCs w:val="22"/>
              </w:rPr>
              <w:t xml:space="preserve">The proposed project will lead to a successful and economically viable </w:t>
            </w:r>
            <w:r w:rsidR="00707052" w:rsidRPr="00537012">
              <w:rPr>
                <w:rStyle w:val="normaltextrun"/>
                <w:rFonts w:ascii="Arial" w:hAnsi="Arial" w:cs="Arial"/>
                <w:sz w:val="22"/>
                <w:szCs w:val="22"/>
              </w:rPr>
              <w:t>hydrogen refueling</w:t>
            </w:r>
            <w:r w:rsidRPr="00537012">
              <w:rPr>
                <w:rStyle w:val="normaltextrun"/>
                <w:rFonts w:ascii="Arial" w:hAnsi="Arial" w:cs="Arial"/>
                <w:sz w:val="22"/>
                <w:szCs w:val="22"/>
              </w:rPr>
              <w:t xml:space="preserve"> solution that addresses a key market(s). Evidence and underlying assumptions are explained.</w:t>
            </w:r>
          </w:p>
          <w:p w14:paraId="666D637A" w14:textId="77777777" w:rsidR="00816771" w:rsidRPr="00537012" w:rsidRDefault="00816771" w:rsidP="00373CEC">
            <w:pPr>
              <w:pStyle w:val="paragraph"/>
              <w:spacing w:before="0" w:beforeAutospacing="0" w:after="0" w:afterAutospacing="0"/>
              <w:jc w:val="both"/>
              <w:textAlignment w:val="baseline"/>
              <w:rPr>
                <w:rStyle w:val="normaltextrun"/>
                <w:rFonts w:ascii="Arial" w:hAnsi="Arial" w:cs="Arial"/>
                <w:sz w:val="22"/>
                <w:szCs w:val="22"/>
              </w:rPr>
            </w:pPr>
          </w:p>
          <w:p w14:paraId="24CD51CE" w14:textId="3DCDA976" w:rsidR="00816771" w:rsidRPr="00537012" w:rsidRDefault="00816771" w:rsidP="00373CEC">
            <w:pPr>
              <w:pStyle w:val="paragraph"/>
              <w:spacing w:before="0" w:beforeAutospacing="0" w:after="0" w:afterAutospacing="0"/>
              <w:ind w:left="341"/>
              <w:jc w:val="both"/>
              <w:textAlignment w:val="baseline"/>
              <w:rPr>
                <w:rStyle w:val="normaltextrun"/>
                <w:rFonts w:ascii="Arial" w:hAnsi="Arial" w:cs="Arial"/>
                <w:b/>
                <w:i/>
                <w:sz w:val="22"/>
                <w:szCs w:val="22"/>
              </w:rPr>
            </w:pPr>
            <w:r w:rsidRPr="00537012">
              <w:rPr>
                <w:rStyle w:val="normaltextrun"/>
                <w:rFonts w:ascii="Arial" w:hAnsi="Arial" w:cs="Arial"/>
                <w:b/>
                <w:i/>
                <w:sz w:val="22"/>
                <w:szCs w:val="22"/>
              </w:rPr>
              <w:t>NOTE: Pre-</w:t>
            </w:r>
            <w:r w:rsidR="00D24B63" w:rsidRPr="00537012">
              <w:rPr>
                <w:rStyle w:val="normaltextrun"/>
                <w:rFonts w:ascii="Arial" w:hAnsi="Arial" w:cs="Arial"/>
                <w:b/>
                <w:i/>
                <w:sz w:val="22"/>
                <w:szCs w:val="22"/>
              </w:rPr>
              <w:t>A</w:t>
            </w:r>
            <w:r w:rsidRPr="00537012">
              <w:rPr>
                <w:rStyle w:val="normaltextrun"/>
                <w:rFonts w:ascii="Arial" w:hAnsi="Arial" w:cs="Arial"/>
                <w:b/>
                <w:i/>
                <w:sz w:val="22"/>
                <w:szCs w:val="22"/>
              </w:rPr>
              <w:t xml:space="preserve">pplication </w:t>
            </w:r>
            <w:r w:rsidR="00D24B63" w:rsidRPr="00537012">
              <w:rPr>
                <w:rStyle w:val="normaltextrun"/>
                <w:rFonts w:ascii="Arial" w:hAnsi="Arial" w:cs="Arial"/>
                <w:b/>
                <w:i/>
                <w:sz w:val="22"/>
                <w:szCs w:val="22"/>
              </w:rPr>
              <w:t>A</w:t>
            </w:r>
            <w:r w:rsidRPr="00537012">
              <w:rPr>
                <w:rStyle w:val="normaltextrun"/>
                <w:rFonts w:ascii="Arial" w:hAnsi="Arial" w:cs="Arial"/>
                <w:b/>
                <w:i/>
                <w:sz w:val="22"/>
                <w:szCs w:val="22"/>
              </w:rPr>
              <w:t>bstracts must obtain a minimum passing score of 17.5 points within this evaluation criterion to be eligible to submit a full application.</w:t>
            </w:r>
          </w:p>
          <w:p w14:paraId="7E8B64F1" w14:textId="77777777" w:rsidR="00C2153B" w:rsidRPr="00537012" w:rsidRDefault="00C2153B" w:rsidP="00373CEC">
            <w:pPr>
              <w:pStyle w:val="ColorfulList-Accent11"/>
              <w:keepLines w:val="0"/>
              <w:autoSpaceDE w:val="0"/>
              <w:autoSpaceDN w:val="0"/>
              <w:adjustRightInd w:val="0"/>
              <w:spacing w:after="0"/>
              <w:ind w:left="0"/>
              <w:contextualSpacing/>
              <w:jc w:val="both"/>
              <w:rPr>
                <w:rFonts w:cs="Palatino Linotype"/>
                <w:b/>
                <w:i/>
                <w:szCs w:val="22"/>
              </w:rPr>
            </w:pPr>
          </w:p>
        </w:tc>
        <w:tc>
          <w:tcPr>
            <w:tcW w:w="1417" w:type="dxa"/>
            <w:tcBorders>
              <w:bottom w:val="single" w:sz="4" w:space="0" w:color="auto"/>
            </w:tcBorders>
            <w:vAlign w:val="center"/>
          </w:tcPr>
          <w:p w14:paraId="44AC7D5E" w14:textId="77777777" w:rsidR="00C2153B" w:rsidRPr="00537012" w:rsidRDefault="00C2153B" w:rsidP="00C9205F">
            <w:pPr>
              <w:spacing w:after="0"/>
              <w:jc w:val="center"/>
              <w:rPr>
                <w:szCs w:val="22"/>
              </w:rPr>
            </w:pPr>
            <w:r w:rsidRPr="00537012">
              <w:rPr>
                <w:szCs w:val="22"/>
              </w:rPr>
              <w:lastRenderedPageBreak/>
              <w:t>25</w:t>
            </w:r>
          </w:p>
        </w:tc>
      </w:tr>
      <w:tr w:rsidR="00962A4D" w:rsidRPr="00962A4D" w14:paraId="687A87B3" w14:textId="77777777" w:rsidTr="00C9205F">
        <w:tc>
          <w:tcPr>
            <w:tcW w:w="8298" w:type="dxa"/>
            <w:tcBorders>
              <w:top w:val="single" w:sz="4" w:space="0" w:color="auto"/>
            </w:tcBorders>
          </w:tcPr>
          <w:p w14:paraId="3EC48560" w14:textId="7505893D" w:rsidR="00CA7797" w:rsidRPr="00537012" w:rsidRDefault="00405996" w:rsidP="00373CEC">
            <w:pPr>
              <w:autoSpaceDE w:val="0"/>
              <w:autoSpaceDN w:val="0"/>
              <w:adjustRightInd w:val="0"/>
              <w:spacing w:after="0"/>
              <w:ind w:left="701" w:hanging="360"/>
              <w:jc w:val="both"/>
              <w:rPr>
                <w:b/>
                <w:szCs w:val="22"/>
              </w:rPr>
            </w:pPr>
            <w:r w:rsidRPr="00537012">
              <w:rPr>
                <w:b/>
                <w:szCs w:val="22"/>
              </w:rPr>
              <w:t>2</w:t>
            </w:r>
            <w:r w:rsidR="00CA7797" w:rsidRPr="00537012">
              <w:rPr>
                <w:b/>
                <w:szCs w:val="22"/>
              </w:rPr>
              <w:t xml:space="preserve">. </w:t>
            </w:r>
            <w:r w:rsidR="00CA7797" w:rsidRPr="00537012">
              <w:rPr>
                <w:b/>
                <w:szCs w:val="22"/>
              </w:rPr>
              <w:tab/>
              <w:t xml:space="preserve">Project Readiness and </w:t>
            </w:r>
            <w:r w:rsidR="00780BB0" w:rsidRPr="00537012">
              <w:rPr>
                <w:b/>
                <w:szCs w:val="22"/>
              </w:rPr>
              <w:t>Implementation Schedule</w:t>
            </w:r>
          </w:p>
          <w:p w14:paraId="103E9F95" w14:textId="2332510B" w:rsidR="00C2153B" w:rsidRPr="00537012" w:rsidRDefault="00C2153B" w:rsidP="00373CEC">
            <w:pPr>
              <w:autoSpaceDE w:val="0"/>
              <w:autoSpaceDN w:val="0"/>
              <w:adjustRightInd w:val="0"/>
              <w:spacing w:after="0"/>
              <w:ind w:left="701" w:hanging="360"/>
              <w:jc w:val="both"/>
              <w:rPr>
                <w:szCs w:val="22"/>
              </w:rPr>
            </w:pPr>
            <w:r w:rsidRPr="00537012">
              <w:rPr>
                <w:szCs w:val="22"/>
              </w:rPr>
              <w:t>Pre-</w:t>
            </w:r>
            <w:r w:rsidR="008D2525" w:rsidRPr="00537012">
              <w:rPr>
                <w:szCs w:val="22"/>
              </w:rPr>
              <w:t>A</w:t>
            </w:r>
            <w:r w:rsidRPr="00537012">
              <w:rPr>
                <w:szCs w:val="22"/>
              </w:rPr>
              <w:t xml:space="preserve">pplication </w:t>
            </w:r>
            <w:r w:rsidR="008D2525" w:rsidRPr="00537012">
              <w:rPr>
                <w:szCs w:val="22"/>
              </w:rPr>
              <w:t>A</w:t>
            </w:r>
            <w:r w:rsidRPr="00537012">
              <w:rPr>
                <w:szCs w:val="22"/>
              </w:rPr>
              <w:t>bstracts will be evaluated on the degree to which:</w:t>
            </w:r>
          </w:p>
          <w:p w14:paraId="4D7CDAF0" w14:textId="77777777" w:rsidR="00C2153B" w:rsidRPr="00537012" w:rsidRDefault="00C2153B" w:rsidP="00373CEC">
            <w:pPr>
              <w:autoSpaceDE w:val="0"/>
              <w:autoSpaceDN w:val="0"/>
              <w:adjustRightInd w:val="0"/>
              <w:spacing w:after="0"/>
              <w:jc w:val="both"/>
              <w:rPr>
                <w:szCs w:val="22"/>
              </w:rPr>
            </w:pPr>
          </w:p>
          <w:p w14:paraId="3083A97E" w14:textId="6B706DFA" w:rsidR="00040116" w:rsidRPr="00537012" w:rsidRDefault="00040116" w:rsidP="00373CEC">
            <w:pPr>
              <w:pStyle w:val="paragraph"/>
              <w:numPr>
                <w:ilvl w:val="0"/>
                <w:numId w:val="68"/>
              </w:numPr>
              <w:spacing w:before="0" w:beforeAutospacing="0" w:after="120" w:afterAutospacing="0"/>
              <w:jc w:val="both"/>
              <w:textAlignment w:val="baseline"/>
              <w:rPr>
                <w:rFonts w:ascii="Arial" w:hAnsi="Arial" w:cs="Arial"/>
                <w:sz w:val="22"/>
                <w:szCs w:val="22"/>
              </w:rPr>
            </w:pPr>
            <w:r w:rsidRPr="00537012">
              <w:rPr>
                <w:rFonts w:ascii="Arial" w:hAnsi="Arial" w:cs="Arial"/>
                <w:sz w:val="22"/>
                <w:szCs w:val="22"/>
              </w:rPr>
              <w:t>The proposed project is technically feasible with a plan to address critical factors and risks to project success.</w:t>
            </w:r>
          </w:p>
          <w:p w14:paraId="66FF3BBC" w14:textId="3FFBA74F" w:rsidR="00C2153B" w:rsidRPr="00537012" w:rsidRDefault="00C2153B" w:rsidP="00373CEC">
            <w:pPr>
              <w:pStyle w:val="paragraph"/>
              <w:numPr>
                <w:ilvl w:val="0"/>
                <w:numId w:val="68"/>
              </w:numPr>
              <w:spacing w:before="0" w:beforeAutospacing="0" w:after="120" w:afterAutospacing="0"/>
              <w:jc w:val="both"/>
              <w:textAlignment w:val="baseline"/>
              <w:rPr>
                <w:rStyle w:val="normaltextrun"/>
                <w:rFonts w:ascii="Arial" w:hAnsi="Arial" w:cs="Arial"/>
                <w:sz w:val="22"/>
                <w:szCs w:val="22"/>
              </w:rPr>
            </w:pPr>
            <w:r w:rsidRPr="00537012">
              <w:rPr>
                <w:rStyle w:val="normaltextrun"/>
                <w:rFonts w:ascii="Arial" w:hAnsi="Arial" w:cs="Arial"/>
                <w:sz w:val="22"/>
                <w:szCs w:val="22"/>
              </w:rPr>
              <w:t xml:space="preserve">The qualifications, experience, capabilities, and credentials of the key team members are suitable to the tasks described in the </w:t>
            </w:r>
            <w:r w:rsidR="00236F3B" w:rsidRPr="00537012">
              <w:rPr>
                <w:rStyle w:val="normaltextrun"/>
                <w:rFonts w:ascii="Arial" w:hAnsi="Arial" w:cs="Arial"/>
                <w:sz w:val="22"/>
                <w:szCs w:val="22"/>
              </w:rPr>
              <w:t xml:space="preserve">Pre-Application Abstract </w:t>
            </w:r>
            <w:r w:rsidRPr="00537012">
              <w:rPr>
                <w:rStyle w:val="normaltextrun"/>
                <w:rFonts w:ascii="Arial" w:hAnsi="Arial" w:cs="Arial"/>
                <w:sz w:val="22"/>
                <w:szCs w:val="22"/>
              </w:rPr>
              <w:t>Project Summary and will lead to the successful completion of the project.</w:t>
            </w:r>
          </w:p>
          <w:p w14:paraId="68A394D4" w14:textId="77777777" w:rsidR="00C2153B" w:rsidRPr="00537012" w:rsidRDefault="00C2153B" w:rsidP="00373CEC">
            <w:pPr>
              <w:pStyle w:val="paragraph"/>
              <w:numPr>
                <w:ilvl w:val="0"/>
                <w:numId w:val="68"/>
              </w:numPr>
              <w:spacing w:before="0" w:beforeAutospacing="0" w:after="0" w:afterAutospacing="0"/>
              <w:jc w:val="both"/>
              <w:textAlignment w:val="baseline"/>
              <w:rPr>
                <w:rStyle w:val="eop"/>
                <w:rFonts w:ascii="Arial" w:hAnsi="Arial" w:cs="Arial"/>
                <w:sz w:val="22"/>
                <w:szCs w:val="22"/>
              </w:rPr>
            </w:pPr>
            <w:r w:rsidRPr="00537012">
              <w:rPr>
                <w:rStyle w:val="normaltextrun"/>
                <w:rFonts w:ascii="Arial" w:hAnsi="Arial" w:cs="Arial"/>
                <w:sz w:val="22"/>
                <w:szCs w:val="22"/>
              </w:rPr>
              <w:t>The proposed project has an aggressive but achievable schedule for completing all tasks necessary. </w:t>
            </w:r>
            <w:r w:rsidRPr="00537012">
              <w:rPr>
                <w:rStyle w:val="eop"/>
                <w:rFonts w:ascii="Arial" w:hAnsi="Arial" w:cs="Arial"/>
                <w:sz w:val="22"/>
                <w:szCs w:val="22"/>
              </w:rPr>
              <w:t> </w:t>
            </w:r>
          </w:p>
          <w:p w14:paraId="023461E3" w14:textId="77777777" w:rsidR="000226C8" w:rsidRPr="00537012" w:rsidRDefault="000226C8" w:rsidP="00373CEC">
            <w:pPr>
              <w:pStyle w:val="paragraph"/>
              <w:spacing w:before="0" w:beforeAutospacing="0" w:after="0" w:afterAutospacing="0"/>
              <w:jc w:val="both"/>
              <w:textAlignment w:val="baseline"/>
              <w:rPr>
                <w:rFonts w:ascii="Arial" w:hAnsi="Arial" w:cs="Arial"/>
                <w:sz w:val="22"/>
                <w:szCs w:val="22"/>
              </w:rPr>
            </w:pPr>
          </w:p>
          <w:p w14:paraId="56818F58" w14:textId="122C3430" w:rsidR="00790DEF" w:rsidRPr="00537012" w:rsidRDefault="00790DEF" w:rsidP="00373CEC">
            <w:pPr>
              <w:pStyle w:val="paragraph"/>
              <w:spacing w:before="0" w:beforeAutospacing="0" w:after="0" w:afterAutospacing="0"/>
              <w:ind w:left="341"/>
              <w:jc w:val="both"/>
              <w:textAlignment w:val="baseline"/>
              <w:rPr>
                <w:rFonts w:ascii="Arial" w:hAnsi="Arial" w:cs="Arial"/>
                <w:b/>
                <w:i/>
                <w:sz w:val="22"/>
                <w:szCs w:val="22"/>
              </w:rPr>
            </w:pPr>
            <w:r w:rsidRPr="00537012">
              <w:rPr>
                <w:rFonts w:ascii="Arial" w:hAnsi="Arial" w:cs="Arial"/>
                <w:b/>
                <w:i/>
                <w:sz w:val="22"/>
                <w:szCs w:val="22"/>
              </w:rPr>
              <w:t>NOTE: Pre-</w:t>
            </w:r>
            <w:r w:rsidR="00D24B63" w:rsidRPr="00537012">
              <w:rPr>
                <w:rFonts w:ascii="Arial" w:hAnsi="Arial" w:cs="Arial"/>
                <w:b/>
                <w:i/>
                <w:sz w:val="22"/>
                <w:szCs w:val="22"/>
              </w:rPr>
              <w:t>A</w:t>
            </w:r>
            <w:r w:rsidRPr="00537012">
              <w:rPr>
                <w:rFonts w:ascii="Arial" w:hAnsi="Arial" w:cs="Arial"/>
                <w:b/>
                <w:i/>
                <w:sz w:val="22"/>
                <w:szCs w:val="22"/>
              </w:rPr>
              <w:t xml:space="preserve">pplication </w:t>
            </w:r>
            <w:r w:rsidR="00D24B63" w:rsidRPr="00537012">
              <w:rPr>
                <w:rFonts w:ascii="Arial" w:hAnsi="Arial" w:cs="Arial"/>
                <w:b/>
                <w:i/>
                <w:sz w:val="22"/>
                <w:szCs w:val="22"/>
              </w:rPr>
              <w:t>A</w:t>
            </w:r>
            <w:r w:rsidRPr="00537012">
              <w:rPr>
                <w:rFonts w:ascii="Arial" w:hAnsi="Arial" w:cs="Arial"/>
                <w:b/>
                <w:i/>
                <w:sz w:val="22"/>
                <w:szCs w:val="22"/>
              </w:rPr>
              <w:t>bstracts must obtain a minimum passing score of 10.5 points within this evaluation criterion to be eligible to submit a full application.</w:t>
            </w:r>
          </w:p>
          <w:p w14:paraId="37D3630E" w14:textId="77777777" w:rsidR="00C2153B" w:rsidRPr="00537012" w:rsidRDefault="00C2153B" w:rsidP="00373CEC">
            <w:pPr>
              <w:spacing w:after="0"/>
              <w:contextualSpacing/>
              <w:jc w:val="both"/>
              <w:rPr>
                <w:b/>
                <w:i/>
                <w:szCs w:val="22"/>
              </w:rPr>
            </w:pPr>
          </w:p>
        </w:tc>
        <w:tc>
          <w:tcPr>
            <w:tcW w:w="1417" w:type="dxa"/>
            <w:tcBorders>
              <w:top w:val="single" w:sz="4" w:space="0" w:color="auto"/>
            </w:tcBorders>
            <w:vAlign w:val="center"/>
          </w:tcPr>
          <w:p w14:paraId="438BE26F" w14:textId="77777777" w:rsidR="00C2153B" w:rsidRPr="00537012" w:rsidRDefault="00C2153B" w:rsidP="00C9205F">
            <w:pPr>
              <w:spacing w:after="0"/>
              <w:jc w:val="center"/>
              <w:rPr>
                <w:szCs w:val="22"/>
              </w:rPr>
            </w:pPr>
            <w:r w:rsidRPr="00537012">
              <w:rPr>
                <w:szCs w:val="22"/>
              </w:rPr>
              <w:t>15</w:t>
            </w:r>
          </w:p>
        </w:tc>
      </w:tr>
      <w:tr w:rsidR="00962A4D" w:rsidRPr="00962A4D" w14:paraId="07AE2AD8" w14:textId="77777777" w:rsidTr="000226C8">
        <w:tc>
          <w:tcPr>
            <w:tcW w:w="8298" w:type="dxa"/>
          </w:tcPr>
          <w:p w14:paraId="3FB4D3E4" w14:textId="5E15B4FB" w:rsidR="00C2153B" w:rsidRPr="00537012" w:rsidRDefault="00C2153B" w:rsidP="00373CEC">
            <w:pPr>
              <w:spacing w:after="0"/>
              <w:ind w:left="699" w:hanging="358"/>
              <w:jc w:val="both"/>
              <w:rPr>
                <w:b/>
                <w:szCs w:val="22"/>
              </w:rPr>
            </w:pPr>
            <w:r w:rsidRPr="00537012">
              <w:rPr>
                <w:b/>
                <w:szCs w:val="22"/>
              </w:rPr>
              <w:t xml:space="preserve">3. </w:t>
            </w:r>
            <w:r w:rsidRPr="00537012">
              <w:rPr>
                <w:b/>
                <w:szCs w:val="22"/>
              </w:rPr>
              <w:tab/>
            </w:r>
            <w:r w:rsidR="00780BB0" w:rsidRPr="00537012">
              <w:rPr>
                <w:b/>
                <w:szCs w:val="22"/>
              </w:rPr>
              <w:t>Project Benefits</w:t>
            </w:r>
            <w:r w:rsidRPr="00537012">
              <w:rPr>
                <w:b/>
                <w:szCs w:val="22"/>
              </w:rPr>
              <w:t xml:space="preserve"> and Cost Effectiveness</w:t>
            </w:r>
          </w:p>
          <w:p w14:paraId="1731A0F5" w14:textId="6950CD08" w:rsidR="00C2153B" w:rsidRPr="00537012" w:rsidRDefault="00C2153B" w:rsidP="00373CEC">
            <w:pPr>
              <w:spacing w:after="0"/>
              <w:ind w:left="699" w:hanging="358"/>
              <w:jc w:val="both"/>
              <w:rPr>
                <w:szCs w:val="22"/>
              </w:rPr>
            </w:pPr>
            <w:r w:rsidRPr="00537012">
              <w:rPr>
                <w:szCs w:val="22"/>
              </w:rPr>
              <w:t>Pre-</w:t>
            </w:r>
            <w:r w:rsidR="008D2525" w:rsidRPr="00537012">
              <w:rPr>
                <w:szCs w:val="22"/>
              </w:rPr>
              <w:t>A</w:t>
            </w:r>
            <w:r w:rsidRPr="00537012">
              <w:rPr>
                <w:szCs w:val="22"/>
              </w:rPr>
              <w:t xml:space="preserve">pplication </w:t>
            </w:r>
            <w:r w:rsidR="008D2525" w:rsidRPr="00537012">
              <w:rPr>
                <w:szCs w:val="22"/>
              </w:rPr>
              <w:t>A</w:t>
            </w:r>
            <w:r w:rsidRPr="00537012">
              <w:rPr>
                <w:szCs w:val="22"/>
              </w:rPr>
              <w:t>bstracts will be evaluated on the degree to which:</w:t>
            </w:r>
          </w:p>
          <w:p w14:paraId="65F88349" w14:textId="77777777" w:rsidR="00C2153B" w:rsidRPr="00537012" w:rsidRDefault="00C2153B" w:rsidP="00373CEC">
            <w:pPr>
              <w:spacing w:after="0"/>
              <w:ind w:left="699" w:hanging="699"/>
              <w:jc w:val="both"/>
              <w:rPr>
                <w:szCs w:val="22"/>
              </w:rPr>
            </w:pPr>
          </w:p>
          <w:p w14:paraId="13974EB0" w14:textId="10865408" w:rsidR="000425F7" w:rsidRPr="00537012" w:rsidRDefault="003D5BC6" w:rsidP="00373CEC">
            <w:pPr>
              <w:pStyle w:val="paragraph"/>
              <w:numPr>
                <w:ilvl w:val="0"/>
                <w:numId w:val="69"/>
              </w:numPr>
              <w:spacing w:before="0" w:beforeAutospacing="0" w:after="120" w:afterAutospacing="0"/>
              <w:jc w:val="both"/>
              <w:textAlignment w:val="baseline"/>
              <w:rPr>
                <w:rStyle w:val="normaltextrun"/>
                <w:rFonts w:ascii="Arial" w:hAnsi="Arial" w:cs="Arial"/>
                <w:sz w:val="22"/>
                <w:szCs w:val="22"/>
              </w:rPr>
            </w:pPr>
            <w:r w:rsidRPr="00537012">
              <w:rPr>
                <w:rStyle w:val="normaltextrun"/>
                <w:rFonts w:ascii="Arial" w:hAnsi="Arial" w:cs="Arial"/>
                <w:sz w:val="22"/>
                <w:szCs w:val="22"/>
              </w:rPr>
              <w:t>Using documented and reasonable assumptions, t</w:t>
            </w:r>
            <w:r w:rsidR="00C2153B" w:rsidRPr="00537012">
              <w:rPr>
                <w:rStyle w:val="normaltextrun"/>
                <w:rFonts w:ascii="Arial" w:hAnsi="Arial" w:cs="Arial"/>
                <w:sz w:val="22"/>
                <w:szCs w:val="22"/>
              </w:rPr>
              <w:t xml:space="preserve">he proposed project results in </w:t>
            </w:r>
            <w:r w:rsidR="000425F7" w:rsidRPr="00537012">
              <w:rPr>
                <w:rStyle w:val="normaltextrun"/>
                <w:rFonts w:ascii="Arial" w:hAnsi="Arial" w:cs="Arial"/>
                <w:sz w:val="22"/>
                <w:szCs w:val="22"/>
              </w:rPr>
              <w:t>quantifiable improvements</w:t>
            </w:r>
            <w:r w:rsidR="0045166C" w:rsidRPr="00537012">
              <w:rPr>
                <w:rStyle w:val="normaltextrun"/>
                <w:rFonts w:ascii="Arial" w:hAnsi="Arial" w:cs="Arial"/>
                <w:sz w:val="22"/>
                <w:szCs w:val="22"/>
              </w:rPr>
              <w:t xml:space="preserve">, including </w:t>
            </w:r>
            <w:r w:rsidR="000425F7" w:rsidRPr="00537012">
              <w:rPr>
                <w:rStyle w:val="normaltextrun"/>
                <w:rFonts w:ascii="Arial" w:hAnsi="Arial" w:cs="Arial"/>
                <w:sz w:val="22"/>
                <w:szCs w:val="22"/>
              </w:rPr>
              <w:t xml:space="preserve">at least one of the </w:t>
            </w:r>
            <w:r w:rsidR="00405996" w:rsidRPr="00537012">
              <w:rPr>
                <w:rStyle w:val="normaltextrun"/>
                <w:rFonts w:ascii="Arial" w:hAnsi="Arial" w:cs="Arial"/>
                <w:sz w:val="22"/>
                <w:szCs w:val="22"/>
              </w:rPr>
              <w:t xml:space="preserve">target </w:t>
            </w:r>
            <w:r w:rsidR="000425F7" w:rsidRPr="00537012">
              <w:rPr>
                <w:rStyle w:val="normaltextrun"/>
                <w:rFonts w:ascii="Arial" w:hAnsi="Arial" w:cs="Arial"/>
                <w:sz w:val="22"/>
                <w:szCs w:val="22"/>
              </w:rPr>
              <w:t>metrics</w:t>
            </w:r>
            <w:r w:rsidR="00405996" w:rsidRPr="00537012">
              <w:rPr>
                <w:rStyle w:val="normaltextrun"/>
                <w:rFonts w:ascii="Arial" w:hAnsi="Arial" w:cs="Arial"/>
                <w:sz w:val="22"/>
                <w:szCs w:val="22"/>
              </w:rPr>
              <w:t xml:space="preserve"> </w:t>
            </w:r>
            <w:r w:rsidR="0045166C" w:rsidRPr="00537012">
              <w:rPr>
                <w:rStyle w:val="normaltextrun"/>
                <w:rFonts w:ascii="Arial" w:hAnsi="Arial" w:cs="Arial"/>
                <w:sz w:val="22"/>
                <w:szCs w:val="22"/>
              </w:rPr>
              <w:t xml:space="preserve">described in Section I.C (flow rate, hydrogen delivery and refueling </w:t>
            </w:r>
            <w:r w:rsidR="00236F3B" w:rsidRPr="00537012">
              <w:rPr>
                <w:rStyle w:val="normaltextrun"/>
                <w:rFonts w:ascii="Arial" w:hAnsi="Arial" w:cs="Arial"/>
                <w:sz w:val="22"/>
                <w:szCs w:val="22"/>
              </w:rPr>
              <w:t xml:space="preserve">costs, reliability, and </w:t>
            </w:r>
            <w:r w:rsidR="009305DA" w:rsidRPr="00537012">
              <w:rPr>
                <w:rStyle w:val="normaltextrun"/>
                <w:rFonts w:ascii="Arial" w:hAnsi="Arial" w:cs="Arial"/>
                <w:sz w:val="22"/>
                <w:szCs w:val="22"/>
              </w:rPr>
              <w:t>energy</w:t>
            </w:r>
            <w:r w:rsidR="009305DA" w:rsidRPr="00537012">
              <w:rPr>
                <w:rStyle w:val="normaltextrun"/>
                <w:sz w:val="22"/>
                <w:szCs w:val="22"/>
              </w:rPr>
              <w:t xml:space="preserve"> </w:t>
            </w:r>
            <w:r w:rsidR="00236F3B" w:rsidRPr="00537012">
              <w:rPr>
                <w:rStyle w:val="normaltextrun"/>
                <w:rFonts w:ascii="Arial" w:hAnsi="Arial" w:cs="Arial"/>
                <w:sz w:val="22"/>
                <w:szCs w:val="22"/>
              </w:rPr>
              <w:t xml:space="preserve">efficiency of hydrogen </w:t>
            </w:r>
            <w:r w:rsidR="009305DA" w:rsidRPr="00537012">
              <w:rPr>
                <w:rStyle w:val="normaltextrun"/>
                <w:rFonts w:ascii="Arial" w:hAnsi="Arial" w:cs="Arial"/>
                <w:sz w:val="22"/>
                <w:szCs w:val="22"/>
              </w:rPr>
              <w:t>delivery</w:t>
            </w:r>
            <w:r w:rsidR="005A36A0" w:rsidRPr="00537012">
              <w:rPr>
                <w:rStyle w:val="normaltextrun"/>
                <w:rFonts w:ascii="Arial" w:hAnsi="Arial" w:cs="Arial"/>
                <w:sz w:val="22"/>
                <w:szCs w:val="22"/>
              </w:rPr>
              <w:t xml:space="preserve"> including losses from </w:t>
            </w:r>
            <w:r w:rsidR="00236F3B" w:rsidRPr="00537012">
              <w:rPr>
                <w:rStyle w:val="normaltextrun"/>
                <w:rFonts w:ascii="Arial" w:hAnsi="Arial" w:cs="Arial"/>
                <w:sz w:val="22"/>
                <w:szCs w:val="22"/>
              </w:rPr>
              <w:t>condition</w:t>
            </w:r>
            <w:r w:rsidR="005A36A0" w:rsidRPr="00537012">
              <w:rPr>
                <w:rStyle w:val="normaltextrun"/>
                <w:rFonts w:ascii="Arial" w:hAnsi="Arial" w:cs="Arial"/>
                <w:sz w:val="22"/>
                <w:szCs w:val="22"/>
              </w:rPr>
              <w:t>ing</w:t>
            </w:r>
            <w:r w:rsidR="00236F3B" w:rsidRPr="00537012">
              <w:rPr>
                <w:rStyle w:val="normaltextrun"/>
                <w:rFonts w:ascii="Arial" w:hAnsi="Arial" w:cs="Arial"/>
                <w:sz w:val="22"/>
                <w:szCs w:val="22"/>
              </w:rPr>
              <w:t>, distribution, and storage).</w:t>
            </w:r>
          </w:p>
          <w:p w14:paraId="36CDEE40" w14:textId="7DE7DA05" w:rsidR="00193E63" w:rsidRPr="00537012" w:rsidRDefault="00193E63" w:rsidP="00373CEC">
            <w:pPr>
              <w:pStyle w:val="paragraph"/>
              <w:numPr>
                <w:ilvl w:val="0"/>
                <w:numId w:val="69"/>
              </w:numPr>
              <w:spacing w:before="0" w:beforeAutospacing="0" w:after="120" w:afterAutospacing="0"/>
              <w:jc w:val="both"/>
              <w:textAlignment w:val="baseline"/>
              <w:rPr>
                <w:rStyle w:val="normaltextrun"/>
                <w:rFonts w:ascii="Arial" w:hAnsi="Arial" w:cs="Arial"/>
                <w:sz w:val="22"/>
                <w:szCs w:val="22"/>
              </w:rPr>
            </w:pPr>
            <w:r w:rsidRPr="00537012">
              <w:rPr>
                <w:rStyle w:val="normaltextrun"/>
                <w:rFonts w:ascii="Arial" w:hAnsi="Arial" w:cs="Arial"/>
                <w:sz w:val="22"/>
                <w:szCs w:val="22"/>
              </w:rPr>
              <w:t xml:space="preserve">The proposed project’s benefits (including, but not limited </w:t>
            </w:r>
            <w:proofErr w:type="gramStart"/>
            <w:r w:rsidRPr="00537012">
              <w:rPr>
                <w:rStyle w:val="normaltextrun"/>
                <w:rFonts w:ascii="Arial" w:hAnsi="Arial" w:cs="Arial"/>
                <w:sz w:val="22"/>
                <w:szCs w:val="22"/>
              </w:rPr>
              <w:t>to:</w:t>
            </w:r>
            <w:proofErr w:type="gramEnd"/>
            <w:r w:rsidRPr="00537012">
              <w:rPr>
                <w:rStyle w:val="normaltextrun"/>
                <w:rFonts w:ascii="Arial" w:hAnsi="Arial" w:cs="Arial"/>
                <w:sz w:val="22"/>
                <w:szCs w:val="22"/>
              </w:rPr>
              <w:t xml:space="preserve"> emission reductions, benefits to disadvantaged communities and</w:t>
            </w:r>
            <w:r w:rsidR="00140BA0" w:rsidRPr="00537012">
              <w:rPr>
                <w:rStyle w:val="normaltextrun"/>
                <w:rFonts w:ascii="Arial" w:hAnsi="Arial" w:cs="Arial"/>
                <w:sz w:val="22"/>
                <w:szCs w:val="22"/>
              </w:rPr>
              <w:t>/or</w:t>
            </w:r>
            <w:r w:rsidRPr="00537012">
              <w:rPr>
                <w:rStyle w:val="normaltextrun"/>
                <w:rFonts w:ascii="Arial" w:hAnsi="Arial" w:cs="Arial"/>
                <w:sz w:val="22"/>
                <w:szCs w:val="22"/>
              </w:rPr>
              <w:t xml:space="preserve"> </w:t>
            </w:r>
            <w:r w:rsidR="00463798" w:rsidRPr="00537012">
              <w:rPr>
                <w:rStyle w:val="normaltextrun"/>
                <w:rFonts w:ascii="Arial" w:hAnsi="Arial" w:cs="Arial"/>
                <w:sz w:val="22"/>
                <w:szCs w:val="22"/>
              </w:rPr>
              <w:t>low-income communities</w:t>
            </w:r>
            <w:r w:rsidRPr="00537012">
              <w:rPr>
                <w:rStyle w:val="normaltextrun"/>
                <w:rFonts w:ascii="Arial" w:hAnsi="Arial" w:cs="Arial"/>
                <w:sz w:val="22"/>
                <w:szCs w:val="22"/>
              </w:rPr>
              <w:t>, job creation, and other co-benefits) are quantified and documented</w:t>
            </w:r>
            <w:r w:rsidR="00EE2CBE" w:rsidRPr="00537012">
              <w:rPr>
                <w:rStyle w:val="normaltextrun"/>
                <w:rFonts w:ascii="Arial" w:hAnsi="Arial" w:cs="Arial"/>
                <w:sz w:val="22"/>
                <w:szCs w:val="22"/>
              </w:rPr>
              <w:t>.</w:t>
            </w:r>
          </w:p>
          <w:p w14:paraId="429360F2" w14:textId="77777777" w:rsidR="00C2153B" w:rsidRPr="00537012" w:rsidRDefault="00C2153B" w:rsidP="00373CEC">
            <w:pPr>
              <w:pStyle w:val="paragraph"/>
              <w:numPr>
                <w:ilvl w:val="0"/>
                <w:numId w:val="69"/>
              </w:numPr>
              <w:spacing w:before="0" w:beforeAutospacing="0" w:after="120" w:afterAutospacing="0"/>
              <w:jc w:val="both"/>
              <w:textAlignment w:val="baseline"/>
              <w:rPr>
                <w:rFonts w:ascii="Arial" w:hAnsi="Arial" w:cs="Arial"/>
                <w:sz w:val="22"/>
                <w:szCs w:val="22"/>
              </w:rPr>
            </w:pPr>
            <w:r w:rsidRPr="00537012">
              <w:rPr>
                <w:rStyle w:val="normaltextrun"/>
                <w:rFonts w:ascii="Arial" w:hAnsi="Arial" w:cs="Arial"/>
                <w:sz w:val="22"/>
                <w:szCs w:val="22"/>
              </w:rPr>
              <w:t>The proposed project results in a high benefit-cost score defined as the ratio of grams of CO</w:t>
            </w:r>
            <w:r w:rsidRPr="00537012">
              <w:rPr>
                <w:rStyle w:val="normaltextrun"/>
                <w:rFonts w:ascii="Arial" w:hAnsi="Arial" w:cs="Arial"/>
                <w:sz w:val="22"/>
                <w:szCs w:val="22"/>
                <w:vertAlign w:val="subscript"/>
              </w:rPr>
              <w:t>2</w:t>
            </w:r>
            <w:r w:rsidRPr="00537012">
              <w:rPr>
                <w:rStyle w:val="normaltextrun"/>
                <w:rFonts w:ascii="Arial" w:hAnsi="Arial" w:cs="Arial"/>
                <w:sz w:val="22"/>
                <w:szCs w:val="22"/>
              </w:rPr>
              <w:t> equivalent reduction per dollar of CEC investment.</w:t>
            </w:r>
            <w:r w:rsidRPr="00537012">
              <w:rPr>
                <w:rStyle w:val="eop"/>
                <w:rFonts w:ascii="Arial" w:hAnsi="Arial" w:cs="Arial"/>
                <w:sz w:val="22"/>
                <w:szCs w:val="22"/>
              </w:rPr>
              <w:t>  </w:t>
            </w:r>
          </w:p>
          <w:p w14:paraId="2AFAF48A" w14:textId="77777777" w:rsidR="00C2153B" w:rsidRPr="00537012" w:rsidRDefault="00C2153B" w:rsidP="00373CEC">
            <w:pPr>
              <w:pStyle w:val="paragraph"/>
              <w:numPr>
                <w:ilvl w:val="0"/>
                <w:numId w:val="69"/>
              </w:numPr>
              <w:spacing w:before="0" w:beforeAutospacing="0" w:after="0" w:afterAutospacing="0"/>
              <w:jc w:val="both"/>
              <w:textAlignment w:val="baseline"/>
              <w:rPr>
                <w:rStyle w:val="eop"/>
                <w:rFonts w:ascii="Arial" w:hAnsi="Arial" w:cs="Arial"/>
                <w:sz w:val="22"/>
                <w:szCs w:val="22"/>
              </w:rPr>
            </w:pPr>
            <w:r w:rsidRPr="00537012">
              <w:rPr>
                <w:rStyle w:val="normaltextrun"/>
                <w:rFonts w:ascii="Arial" w:hAnsi="Arial" w:cs="Arial"/>
                <w:sz w:val="22"/>
                <w:szCs w:val="22"/>
                <w:shd w:val="clear" w:color="auto" w:fill="FFFFFF"/>
              </w:rPr>
              <w:t>The proposed project’s match funding commitments, if included, are documented, verifiable, and will support the successful completion of the project.</w:t>
            </w:r>
            <w:r w:rsidRPr="00537012">
              <w:rPr>
                <w:rStyle w:val="eop"/>
                <w:rFonts w:ascii="Arial" w:hAnsi="Arial" w:cs="Arial"/>
                <w:sz w:val="22"/>
                <w:szCs w:val="22"/>
              </w:rPr>
              <w:t> </w:t>
            </w:r>
          </w:p>
          <w:p w14:paraId="342825FC" w14:textId="77777777" w:rsidR="000226C8" w:rsidRDefault="000226C8" w:rsidP="00373CEC">
            <w:pPr>
              <w:pStyle w:val="paragraph"/>
              <w:spacing w:before="0" w:beforeAutospacing="0" w:after="0" w:afterAutospacing="0"/>
              <w:jc w:val="both"/>
              <w:textAlignment w:val="baseline"/>
              <w:rPr>
                <w:rStyle w:val="eop"/>
              </w:rPr>
            </w:pPr>
          </w:p>
          <w:p w14:paraId="6387F622" w14:textId="62F0E57B" w:rsidR="000226C8" w:rsidRPr="00537012" w:rsidRDefault="000226C8" w:rsidP="00373CEC">
            <w:pPr>
              <w:pStyle w:val="paragraph"/>
              <w:spacing w:before="0" w:beforeAutospacing="0" w:after="0" w:afterAutospacing="0"/>
              <w:ind w:left="341"/>
              <w:jc w:val="both"/>
              <w:textAlignment w:val="baseline"/>
              <w:rPr>
                <w:rFonts w:ascii="Arial" w:hAnsi="Arial" w:cs="Arial"/>
                <w:b/>
                <w:i/>
                <w:sz w:val="22"/>
                <w:szCs w:val="22"/>
              </w:rPr>
            </w:pPr>
            <w:r w:rsidRPr="00537012">
              <w:rPr>
                <w:rFonts w:ascii="Arial" w:hAnsi="Arial" w:cs="Arial"/>
                <w:b/>
                <w:i/>
                <w:sz w:val="22"/>
                <w:szCs w:val="22"/>
              </w:rPr>
              <w:t>NOTE: Pre-</w:t>
            </w:r>
            <w:r w:rsidR="00D24B63" w:rsidRPr="00537012">
              <w:rPr>
                <w:rFonts w:ascii="Arial" w:hAnsi="Arial" w:cs="Arial"/>
                <w:b/>
                <w:i/>
                <w:sz w:val="22"/>
                <w:szCs w:val="22"/>
              </w:rPr>
              <w:t>A</w:t>
            </w:r>
            <w:r w:rsidRPr="00537012">
              <w:rPr>
                <w:rFonts w:ascii="Arial" w:hAnsi="Arial" w:cs="Arial"/>
                <w:b/>
                <w:i/>
                <w:sz w:val="22"/>
                <w:szCs w:val="22"/>
              </w:rPr>
              <w:t xml:space="preserve">pplication </w:t>
            </w:r>
            <w:r w:rsidR="00D24B63" w:rsidRPr="00537012">
              <w:rPr>
                <w:rFonts w:ascii="Arial" w:hAnsi="Arial" w:cs="Arial"/>
                <w:b/>
                <w:i/>
                <w:sz w:val="22"/>
                <w:szCs w:val="22"/>
              </w:rPr>
              <w:t>A</w:t>
            </w:r>
            <w:r w:rsidRPr="00537012">
              <w:rPr>
                <w:rFonts w:ascii="Arial" w:hAnsi="Arial" w:cs="Arial"/>
                <w:b/>
                <w:i/>
                <w:sz w:val="22"/>
                <w:szCs w:val="22"/>
              </w:rPr>
              <w:t>bstracts must obtain a minimum passing score of 7 points within this evaluation criterion to be eligible to submit a full application.</w:t>
            </w:r>
          </w:p>
          <w:p w14:paraId="5FBB6F94" w14:textId="77777777" w:rsidR="00C2153B" w:rsidRPr="00537012" w:rsidRDefault="00C2153B" w:rsidP="00373CEC">
            <w:pPr>
              <w:pStyle w:val="ColorfulList-Accent11"/>
              <w:keepLines w:val="0"/>
              <w:autoSpaceDE w:val="0"/>
              <w:autoSpaceDN w:val="0"/>
              <w:adjustRightInd w:val="0"/>
              <w:spacing w:after="0"/>
              <w:ind w:left="0"/>
              <w:contextualSpacing/>
              <w:jc w:val="both"/>
              <w:rPr>
                <w:rFonts w:cs="Palatino Linotype"/>
                <w:b/>
                <w:i/>
                <w:szCs w:val="22"/>
              </w:rPr>
            </w:pPr>
          </w:p>
        </w:tc>
        <w:tc>
          <w:tcPr>
            <w:tcW w:w="1417" w:type="dxa"/>
            <w:vAlign w:val="center"/>
          </w:tcPr>
          <w:p w14:paraId="34B465B2" w14:textId="77777777" w:rsidR="00C2153B" w:rsidRPr="00537012" w:rsidRDefault="00C2153B" w:rsidP="000226C8">
            <w:pPr>
              <w:spacing w:after="0"/>
              <w:jc w:val="center"/>
              <w:rPr>
                <w:szCs w:val="22"/>
              </w:rPr>
            </w:pPr>
            <w:r w:rsidRPr="00537012">
              <w:rPr>
                <w:szCs w:val="22"/>
              </w:rPr>
              <w:t>10</w:t>
            </w:r>
          </w:p>
        </w:tc>
      </w:tr>
      <w:tr w:rsidR="00962A4D" w:rsidRPr="00962A4D" w14:paraId="35E326DA" w14:textId="77777777" w:rsidTr="000226C8">
        <w:trPr>
          <w:trHeight w:val="521"/>
        </w:trPr>
        <w:tc>
          <w:tcPr>
            <w:tcW w:w="8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E5764" w14:textId="6007CDA1" w:rsidR="00C2153B" w:rsidRPr="000226C8" w:rsidRDefault="00983993" w:rsidP="000226C8">
            <w:pPr>
              <w:spacing w:before="120" w:after="0"/>
              <w:jc w:val="both"/>
              <w:rPr>
                <w:b/>
              </w:rPr>
            </w:pPr>
            <w:r w:rsidRPr="00616F23">
              <w:rPr>
                <w:b/>
              </w:rPr>
              <w:t>Total Possible Points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B76A4" w14:textId="77777777" w:rsidR="00C2153B" w:rsidRPr="00537012" w:rsidRDefault="00C2153B" w:rsidP="000226C8">
            <w:pPr>
              <w:spacing w:after="0"/>
              <w:jc w:val="center"/>
              <w:rPr>
                <w:b/>
                <w:szCs w:val="22"/>
              </w:rPr>
            </w:pPr>
            <w:r w:rsidRPr="00537012">
              <w:rPr>
                <w:b/>
                <w:szCs w:val="22"/>
              </w:rPr>
              <w:t>50</w:t>
            </w:r>
          </w:p>
        </w:tc>
      </w:tr>
    </w:tbl>
    <w:p w14:paraId="13D0BB63" w14:textId="3E1A0BE9" w:rsidR="002F33A5" w:rsidRDefault="002F33A5" w:rsidP="002B443B"/>
    <w:p w14:paraId="2650965F" w14:textId="77777777" w:rsidR="00FE3039" w:rsidRDefault="00FE3039">
      <w:pPr>
        <w:spacing w:after="0"/>
        <w:rPr>
          <w:rFonts w:cs="Cambria Math"/>
          <w:b/>
          <w:smallCaps/>
          <w:color w:val="00B050"/>
          <w:sz w:val="28"/>
        </w:rPr>
      </w:pPr>
      <w:bookmarkStart w:id="226" w:name="_Toc433981345"/>
      <w:bookmarkStart w:id="227" w:name="_Toc81377124"/>
      <w:r>
        <w:rPr>
          <w:color w:val="00B050"/>
        </w:rPr>
        <w:br w:type="page"/>
      </w:r>
    </w:p>
    <w:p w14:paraId="49B17DFC" w14:textId="38F4E70C" w:rsidR="006F048A" w:rsidRPr="00CF6DED" w:rsidRDefault="002B443B" w:rsidP="00BA450F">
      <w:pPr>
        <w:pStyle w:val="Heading2"/>
        <w:numPr>
          <w:ilvl w:val="0"/>
          <w:numId w:val="52"/>
        </w:numPr>
      </w:pPr>
      <w:bookmarkStart w:id="228" w:name="_Toc114661272"/>
      <w:r w:rsidRPr="00537012">
        <w:lastRenderedPageBreak/>
        <w:t>Full</w:t>
      </w:r>
      <w:r w:rsidR="006F048A" w:rsidRPr="00537012">
        <w:t xml:space="preserve"> </w:t>
      </w:r>
      <w:r w:rsidR="006F048A" w:rsidRPr="00CF6DED">
        <w:t>Application</w:t>
      </w:r>
      <w:r>
        <w:t xml:space="preserve"> Phase -</w:t>
      </w:r>
      <w:r w:rsidR="006F048A" w:rsidRPr="00CF6DED">
        <w:t xml:space="preserve"> Screening</w:t>
      </w:r>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082AAA13" w:rsidR="003B7447" w:rsidRPr="00DD6604" w:rsidRDefault="003B7447" w:rsidP="007E41D6">
            <w:pPr>
              <w:jc w:val="center"/>
              <w:rPr>
                <w:i/>
              </w:rPr>
            </w:pPr>
            <w:r w:rsidRPr="00832B7D">
              <w:rPr>
                <w:i/>
              </w:rPr>
              <w:t xml:space="preserve">The </w:t>
            </w:r>
            <w:r w:rsidR="004B705A" w:rsidRPr="00537012">
              <w:rPr>
                <w:i/>
              </w:rPr>
              <w:t xml:space="preserve">Full </w:t>
            </w:r>
            <w:r w:rsidRPr="00832B7D">
              <w:rPr>
                <w:i/>
              </w:rPr>
              <w:t>Application</w:t>
            </w:r>
            <w:r w:rsidRPr="008C57CD">
              <w:rPr>
                <w:i/>
              </w:rPr>
              <w:t xml:space="preserve"> must</w:t>
            </w:r>
            <w:r w:rsidRPr="00DD6604">
              <w:rPr>
                <w:i/>
              </w:rPr>
              <w:t xml:space="preserve"> pass ALL criteria to progress to </w:t>
            </w:r>
            <w:r w:rsidR="00584FF4" w:rsidRPr="00537012">
              <w:rPr>
                <w:i/>
              </w:rPr>
              <w:t xml:space="preserve">Full Application </w:t>
            </w:r>
            <w:r w:rsidR="00584FF4" w:rsidRPr="00584FF4">
              <w:rPr>
                <w:i/>
              </w:rPr>
              <w:t>scoring</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387D3E86" w:rsidR="003B7447" w:rsidRPr="00C31C1D" w:rsidRDefault="003B7447" w:rsidP="003B7447">
            <w:pPr>
              <w:numPr>
                <w:ilvl w:val="0"/>
                <w:numId w:val="8"/>
              </w:numPr>
              <w:jc w:val="both"/>
            </w:pPr>
            <w:r>
              <w:t xml:space="preserve">The </w:t>
            </w:r>
            <w:r w:rsidR="00CD6918" w:rsidRPr="00537012">
              <w:t>full</w:t>
            </w:r>
            <w:r w:rsidR="00CD6918">
              <w:t xml:space="preserve"> </w:t>
            </w:r>
            <w:r>
              <w:t>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0B93F12B" w:rsidR="003B7447" w:rsidRDefault="003B7447" w:rsidP="003B7447">
            <w:pPr>
              <w:numPr>
                <w:ilvl w:val="0"/>
                <w:numId w:val="8"/>
              </w:numPr>
              <w:jc w:val="both"/>
            </w:pPr>
            <w:r>
              <w:t xml:space="preserve">The </w:t>
            </w:r>
            <w:r w:rsidR="00E473D9" w:rsidRPr="00537012">
              <w:t>Full</w:t>
            </w:r>
            <w:r w:rsidRPr="00537012">
              <w:t xml:space="preserve"> </w:t>
            </w:r>
            <w:r w:rsidR="00065BCF">
              <w:t>A</w:t>
            </w:r>
            <w:r>
              <w:t>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37DF7AFC" w:rsidR="00176ACE" w:rsidRPr="00F134B1" w:rsidRDefault="00176ACE" w:rsidP="003A0A6F">
            <w:pPr>
              <w:pStyle w:val="ListParagraph"/>
              <w:numPr>
                <w:ilvl w:val="0"/>
                <w:numId w:val="8"/>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468510C8"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176ACE">
              <w:rPr>
                <w:sz w:val="20"/>
              </w:rPr>
              <w:t xml:space="preserve">Pass   </w:t>
            </w:r>
            <w:r w:rsidR="00D24B63">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63724D8A" w:rsidR="003B7447" w:rsidRPr="00C5422E" w:rsidRDefault="003B7447" w:rsidP="003A0A6F">
            <w:pPr>
              <w:pStyle w:val="ListParagraph"/>
              <w:numPr>
                <w:ilvl w:val="0"/>
                <w:numId w:val="8"/>
              </w:numPr>
              <w:jc w:val="both"/>
            </w:pPr>
            <w:r w:rsidRPr="00AD3852">
              <w:rPr>
                <w:szCs w:val="22"/>
              </w:rPr>
              <w:t>If the applicant has submitted more than one application for the same project group, each application is for a distinct project (i.e., no overlap with respect to the tasks described in the Scope of Work, Attachment</w:t>
            </w:r>
            <w:r w:rsidR="00E02F6A">
              <w:rPr>
                <w:szCs w:val="22"/>
              </w:rPr>
              <w:t xml:space="preserve"> </w:t>
            </w:r>
            <w:r w:rsidR="00E02F6A" w:rsidRPr="00537012">
              <w:rPr>
                <w:szCs w:val="22"/>
              </w:rPr>
              <w:t>5</w:t>
            </w:r>
            <w:r w:rsidRPr="00AD3852">
              <w:rPr>
                <w:szCs w:val="22"/>
              </w:rPr>
              <w:t xml:space="preserve">).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38B04E57" w:rsidR="003B7447" w:rsidRPr="00C31C1D" w:rsidRDefault="003B7447" w:rsidP="003A0A6F">
            <w:pPr>
              <w:numPr>
                <w:ilvl w:val="0"/>
                <w:numId w:val="8"/>
              </w:numPr>
              <w:jc w:val="both"/>
              <w:rPr>
                <w:noProof/>
              </w:rPr>
            </w:pPr>
            <w:bookmarkStart w:id="229" w:name="Screen5"/>
            <w:bookmarkEnd w:id="229"/>
            <w:r w:rsidRPr="00705D02">
              <w:t xml:space="preserve">The Application </w:t>
            </w:r>
            <w:r>
              <w:t>includes Commitment Letters that total the</w:t>
            </w:r>
            <w:r w:rsidRPr="00705D02">
              <w:t xml:space="preserve"> </w:t>
            </w:r>
            <w:r>
              <w:t xml:space="preserve">minimum of </w:t>
            </w:r>
            <w:r w:rsidR="00D26DBA" w:rsidRPr="00537012">
              <w:t>2</w:t>
            </w:r>
            <w:r w:rsidR="00673BA5" w:rsidRPr="00537012">
              <w:t>5</w:t>
            </w:r>
            <w:r w:rsidR="001E1833" w:rsidRPr="00537012">
              <w:t xml:space="preserve"> percent</w:t>
            </w:r>
            <w:r w:rsidR="00D26DBA" w:rsidRPr="00537012">
              <w:t xml:space="preserve">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3AE90458" w:rsidR="003B7447" w:rsidRPr="00705D02" w:rsidRDefault="003B7447" w:rsidP="003A0A6F">
            <w:pPr>
              <w:numPr>
                <w:ilvl w:val="0"/>
                <w:numId w:val="8"/>
              </w:numPr>
              <w:spacing w:after="40"/>
              <w:jc w:val="both"/>
              <w:rPr>
                <w:i/>
                <w:noProof/>
              </w:rPr>
            </w:pPr>
            <w:bookmarkStart w:id="230" w:name="Screen6"/>
            <w:bookmarkEnd w:id="230"/>
            <w:r w:rsidRPr="003E35B7">
              <w:rPr>
                <w:i/>
                <w:snapToGrid w:val="0"/>
              </w:rPr>
              <w:t xml:space="preserve">If </w:t>
            </w:r>
            <w:r w:rsidRPr="00705D02">
              <w:rPr>
                <w:i/>
                <w:snapToGrid w:val="0"/>
              </w:rPr>
              <w:t xml:space="preserve">the project involves </w:t>
            </w:r>
            <w:r>
              <w:rPr>
                <w:i/>
                <w:snapToGrid w:val="0"/>
              </w:rPr>
              <w:t xml:space="preserve">technology </w:t>
            </w:r>
            <w:r w:rsidRPr="00705D02">
              <w:rPr>
                <w:i/>
                <w:snapToGrid w:val="0"/>
              </w:rPr>
              <w:t>demonstration/ deployment activities</w:t>
            </w:r>
            <w:r>
              <w:rPr>
                <w:i/>
                <w:snapToGrid w:val="0"/>
              </w:rPr>
              <w:t xml:space="preserve"> </w:t>
            </w:r>
          </w:p>
          <w:p w14:paraId="76D3A2D8" w14:textId="61ED0358" w:rsidR="003B7447" w:rsidRPr="00B80789" w:rsidRDefault="003B7447" w:rsidP="00BA450F">
            <w:pPr>
              <w:numPr>
                <w:ilvl w:val="0"/>
                <w:numId w:val="30"/>
              </w:numPr>
              <w:spacing w:after="0"/>
              <w:ind w:left="1080"/>
              <w:jc w:val="both"/>
              <w:rPr>
                <w:noProof/>
              </w:rPr>
            </w:pPr>
            <w:r w:rsidRPr="00705D02">
              <w:rPr>
                <w:snapToGrid w:val="0"/>
              </w:rPr>
              <w:t>The Application identifies one or more demonstration/ deployment site locations.</w:t>
            </w:r>
          </w:p>
          <w:p w14:paraId="5E48F27F" w14:textId="00D83011" w:rsidR="00B80789" w:rsidRPr="00E040B9" w:rsidRDefault="00B80789" w:rsidP="00BA450F">
            <w:pPr>
              <w:numPr>
                <w:ilvl w:val="0"/>
                <w:numId w:val="30"/>
              </w:numPr>
              <w:spacing w:after="0"/>
              <w:ind w:left="1080"/>
              <w:jc w:val="both"/>
              <w:rPr>
                <w:noProof/>
              </w:rPr>
            </w:pPr>
            <w:r w:rsidRPr="00E040B9">
              <w:rPr>
                <w:szCs w:val="22"/>
              </w:rPr>
              <w:t>All demonstration</w:t>
            </w:r>
            <w:r w:rsidR="00B2495F" w:rsidRPr="00E040B9">
              <w:rPr>
                <w:szCs w:val="22"/>
              </w:rPr>
              <w:t>/deployment</w:t>
            </w:r>
            <w:r w:rsidRPr="00E040B9">
              <w:rPr>
                <w:szCs w:val="22"/>
              </w:rPr>
              <w:t xml:space="preserve"> sites </w:t>
            </w:r>
            <w:r w:rsidR="00B2495F" w:rsidRPr="00E040B9">
              <w:rPr>
                <w:szCs w:val="22"/>
              </w:rPr>
              <w:t>are</w:t>
            </w:r>
            <w:r w:rsidRPr="00E040B9">
              <w:rPr>
                <w:szCs w:val="22"/>
              </w:rPr>
              <w:t xml:space="preserve"> located in California.</w:t>
            </w:r>
          </w:p>
          <w:p w14:paraId="301B2FD5" w14:textId="56669A70" w:rsidR="003B7447" w:rsidRPr="00C31C1D" w:rsidRDefault="003B7447" w:rsidP="00BA450F">
            <w:pPr>
              <w:numPr>
                <w:ilvl w:val="0"/>
                <w:numId w:val="30"/>
              </w:numPr>
              <w:spacing w:after="0"/>
              <w:ind w:left="1080"/>
              <w:jc w:val="both"/>
              <w:rPr>
                <w:noProof/>
              </w:rPr>
            </w:pPr>
            <w:r>
              <w:rPr>
                <w:szCs w:val="22"/>
              </w:rPr>
              <w:t>T</w:t>
            </w:r>
            <w:r w:rsidRPr="00C74F11">
              <w:rPr>
                <w:szCs w:val="22"/>
              </w:rPr>
              <w:t>he proposal includes a site commitment letter (Section III.D.1</w:t>
            </w:r>
            <w:r w:rsidR="004C502A">
              <w:rPr>
                <w:szCs w:val="22"/>
              </w:rPr>
              <w:t>0</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141C0">
              <w:rPr>
                <w:sz w:val="20"/>
              </w:rPr>
            </w:r>
            <w:r w:rsidR="001141C0">
              <w:rPr>
                <w:sz w:val="20"/>
              </w:rPr>
              <w:fldChar w:fldCharType="separate"/>
            </w:r>
            <w:r w:rsidRPr="005F374A">
              <w:rPr>
                <w:sz w:val="20"/>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1C658BA3" w:rsidR="006F048A" w:rsidRPr="00CF6DED" w:rsidRDefault="002B443B" w:rsidP="00BA450F">
      <w:pPr>
        <w:pStyle w:val="Heading2"/>
        <w:numPr>
          <w:ilvl w:val="0"/>
          <w:numId w:val="52"/>
        </w:numPr>
      </w:pPr>
      <w:bookmarkStart w:id="231" w:name="_Toc433981346"/>
      <w:bookmarkStart w:id="232" w:name="_Toc81377125"/>
      <w:bookmarkStart w:id="233" w:name="_Toc114661273"/>
      <w:r>
        <w:lastRenderedPageBreak/>
        <w:t>Full Application Phase -</w:t>
      </w:r>
      <w:r w:rsidR="006F048A" w:rsidRPr="00CF6DED">
        <w:t xml:space="preserve"> Sc</w:t>
      </w:r>
      <w:r w:rsidR="00DB3B66" w:rsidRPr="00CF6DED">
        <w:t>oring</w:t>
      </w:r>
      <w:bookmarkEnd w:id="231"/>
      <w:bookmarkEnd w:id="232"/>
      <w:bookmarkEnd w:id="233"/>
    </w:p>
    <w:bookmarkEnd w:id="182"/>
    <w:p w14:paraId="3F044960" w14:textId="698AAD63" w:rsidR="001C2D56" w:rsidRPr="00D21FEE" w:rsidRDefault="001C2D56" w:rsidP="00625809">
      <w:pPr>
        <w:spacing w:after="0"/>
        <w:jc w:val="both"/>
        <w:rPr>
          <w:szCs w:val="24"/>
        </w:rPr>
      </w:pPr>
      <w:r>
        <w:t>Proposals that pass ALL</w:t>
      </w:r>
      <w:r w:rsidRPr="00C31C1D">
        <w:t xml:space="preserve"> </w:t>
      </w:r>
      <w:r w:rsidR="00CC1EDB" w:rsidRPr="00537012">
        <w:t xml:space="preserve">Full Application </w:t>
      </w:r>
      <w:r w:rsidRPr="00C31C1D">
        <w:t xml:space="preserve">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w:t>
      </w:r>
      <w:proofErr w:type="gramStart"/>
      <w:r w:rsidRPr="00C36CCE">
        <w:t>points, and</w:t>
      </w:r>
      <w:proofErr w:type="gramEnd"/>
      <w:r w:rsidRPr="00C36CCE">
        <w:t xml:space="preserve"> </w:t>
      </w:r>
      <w:r w:rsidRPr="00C31C1D">
        <w:t xml:space="preserve">is divided into multiple sub-criteria. The sub-criteria are not equally weighted. </w:t>
      </w:r>
      <w:r w:rsidRPr="00625809">
        <w:t>Th</w:t>
      </w:r>
      <w:r w:rsidR="00616F23">
        <w:t>e Project Narrative (Attachment</w:t>
      </w:r>
      <w:r w:rsidR="00180BCB">
        <w:t xml:space="preserve"> </w:t>
      </w:r>
      <w:r w:rsidR="002F2FEB" w:rsidRPr="00537012">
        <w:t>3</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971"/>
        <w:gridCol w:w="5751"/>
      </w:tblGrid>
      <w:tr w:rsidR="00FA352A" w:rsidRPr="00050087" w14:paraId="5AD7696F" w14:textId="77777777" w:rsidTr="000D707E">
        <w:trPr>
          <w:trHeight w:val="800"/>
        </w:trPr>
        <w:tc>
          <w:tcPr>
            <w:tcW w:w="1530" w:type="dxa"/>
            <w:shd w:val="clear" w:color="auto" w:fill="D9D9D9"/>
            <w:vAlign w:val="center"/>
          </w:tcPr>
          <w:p w14:paraId="6A4B398F" w14:textId="3B716D27" w:rsidR="00FA352A" w:rsidRPr="00050087" w:rsidRDefault="00FA352A" w:rsidP="000D707E">
            <w:pPr>
              <w:spacing w:after="0"/>
              <w:jc w:val="center"/>
              <w:rPr>
                <w:b/>
                <w:szCs w:val="22"/>
              </w:rPr>
            </w:pPr>
            <w:r w:rsidRPr="00050087" w:rsidDel="001E1833">
              <w:rPr>
                <w:b/>
                <w:szCs w:val="22"/>
              </w:rPr>
              <w:t xml:space="preserve">% </w:t>
            </w:r>
            <w:proofErr w:type="gramStart"/>
            <w:r w:rsidRPr="00050087">
              <w:rPr>
                <w:b/>
                <w:szCs w:val="22"/>
              </w:rPr>
              <w:t>of</w:t>
            </w:r>
            <w:proofErr w:type="gramEnd"/>
            <w:r w:rsidRPr="00050087">
              <w:rPr>
                <w:b/>
                <w:szCs w:val="22"/>
              </w:rPr>
              <w:t xml:space="preserve"> Possible Points</w:t>
            </w:r>
          </w:p>
        </w:tc>
        <w:tc>
          <w:tcPr>
            <w:tcW w:w="198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0D707E">
        <w:trPr>
          <w:trHeight w:val="253"/>
        </w:trPr>
        <w:tc>
          <w:tcPr>
            <w:tcW w:w="1530" w:type="dxa"/>
            <w:vAlign w:val="center"/>
          </w:tcPr>
          <w:p w14:paraId="14F4AD01" w14:textId="793902ED"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4C34D5AC"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0D707E">
        <w:trPr>
          <w:trHeight w:val="253"/>
        </w:trPr>
        <w:tc>
          <w:tcPr>
            <w:tcW w:w="1530" w:type="dxa"/>
            <w:vAlign w:val="center"/>
          </w:tcPr>
          <w:p w14:paraId="6A68B449" w14:textId="7A9193B1" w:rsidR="00FA352A" w:rsidRPr="00050087" w:rsidRDefault="00FA352A" w:rsidP="000D707E">
            <w:pPr>
              <w:spacing w:after="0"/>
              <w:jc w:val="center"/>
              <w:rPr>
                <w:szCs w:val="22"/>
              </w:rPr>
            </w:pPr>
            <w:r w:rsidRPr="00050087">
              <w:rPr>
                <w:szCs w:val="22"/>
              </w:rPr>
              <w:t>10-30</w:t>
            </w:r>
            <w:r w:rsidRPr="00050087" w:rsidDel="001E1833">
              <w:rPr>
                <w:szCs w:val="22"/>
              </w:rPr>
              <w:t>%</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0F8CE1F1"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0D707E">
        <w:trPr>
          <w:trHeight w:val="253"/>
        </w:trPr>
        <w:tc>
          <w:tcPr>
            <w:tcW w:w="1530" w:type="dxa"/>
            <w:vAlign w:val="center"/>
          </w:tcPr>
          <w:p w14:paraId="2ACF63E6" w14:textId="4E9417E8" w:rsidR="00FA352A" w:rsidRPr="00050087" w:rsidRDefault="00FA352A" w:rsidP="000D707E">
            <w:pPr>
              <w:spacing w:after="0"/>
              <w:jc w:val="center"/>
              <w:rPr>
                <w:szCs w:val="22"/>
              </w:rPr>
            </w:pPr>
            <w:r w:rsidRPr="00050087">
              <w:rPr>
                <w:szCs w:val="22"/>
              </w:rPr>
              <w:t>40-60</w:t>
            </w:r>
            <w:r w:rsidRPr="00050087" w:rsidDel="001E1833">
              <w:rPr>
                <w:szCs w:val="22"/>
              </w:rPr>
              <w:t>%</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0D707E">
        <w:trPr>
          <w:trHeight w:val="253"/>
        </w:trPr>
        <w:tc>
          <w:tcPr>
            <w:tcW w:w="1530" w:type="dxa"/>
            <w:vAlign w:val="center"/>
          </w:tcPr>
          <w:p w14:paraId="1361694C" w14:textId="10435510"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0DCA4485"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0D707E">
        <w:trPr>
          <w:trHeight w:val="253"/>
        </w:trPr>
        <w:tc>
          <w:tcPr>
            <w:tcW w:w="1530" w:type="dxa"/>
            <w:vAlign w:val="center"/>
          </w:tcPr>
          <w:p w14:paraId="1A9AB6BB" w14:textId="7C47D4BA"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0D707E">
        <w:trPr>
          <w:trHeight w:val="253"/>
        </w:trPr>
        <w:tc>
          <w:tcPr>
            <w:tcW w:w="1530" w:type="dxa"/>
            <w:vAlign w:val="center"/>
          </w:tcPr>
          <w:p w14:paraId="73D488CC" w14:textId="106FCE0C"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3031714B"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0D707E">
        <w:trPr>
          <w:trHeight w:val="253"/>
        </w:trPr>
        <w:tc>
          <w:tcPr>
            <w:tcW w:w="1530" w:type="dxa"/>
            <w:vAlign w:val="center"/>
          </w:tcPr>
          <w:p w14:paraId="164B293C" w14:textId="24B0D575"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619BE5F6"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0D707E">
        <w:trPr>
          <w:trHeight w:val="253"/>
        </w:trPr>
        <w:tc>
          <w:tcPr>
            <w:tcW w:w="1530" w:type="dxa"/>
            <w:vAlign w:val="center"/>
          </w:tcPr>
          <w:p w14:paraId="7F22D6E4" w14:textId="356A2979"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3BBA5E71"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0D707E">
        <w:trPr>
          <w:trHeight w:val="253"/>
        </w:trPr>
        <w:tc>
          <w:tcPr>
            <w:tcW w:w="1530" w:type="dxa"/>
            <w:vAlign w:val="center"/>
          </w:tcPr>
          <w:p w14:paraId="473C1BA2" w14:textId="6B144380" w:rsidR="00FA352A" w:rsidRPr="00050087" w:rsidRDefault="00FA352A" w:rsidP="000D707E">
            <w:pPr>
              <w:spacing w:after="0"/>
              <w:jc w:val="center"/>
              <w:rPr>
                <w:szCs w:val="22"/>
              </w:rPr>
            </w:pPr>
            <w:r>
              <w:rPr>
                <w:szCs w:val="22"/>
              </w:rPr>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w:t>
            </w:r>
            <w:r w:rsidRPr="00050087">
              <w:rPr>
                <w:szCs w:val="22"/>
              </w:rPr>
              <w:lastRenderedPageBreak/>
              <w:t>Applicant offers one or more enhancing features, methods or approaches exceeding basic expectations.</w:t>
            </w:r>
          </w:p>
        </w:tc>
      </w:tr>
      <w:tr w:rsidR="00FA352A" w:rsidRPr="00050087" w14:paraId="5819F53D" w14:textId="77777777" w:rsidTr="000D707E">
        <w:trPr>
          <w:trHeight w:val="253"/>
        </w:trPr>
        <w:tc>
          <w:tcPr>
            <w:tcW w:w="1530" w:type="dxa"/>
            <w:vAlign w:val="center"/>
          </w:tcPr>
          <w:p w14:paraId="09336E0B" w14:textId="3DC4E1D8" w:rsidR="00FA352A" w:rsidRPr="00050087" w:rsidRDefault="00FA352A" w:rsidP="000D707E">
            <w:pPr>
              <w:spacing w:after="0"/>
              <w:jc w:val="center"/>
              <w:rPr>
                <w:szCs w:val="22"/>
              </w:rPr>
            </w:pPr>
            <w:r w:rsidRPr="00050087">
              <w:rPr>
                <w:szCs w:val="22"/>
              </w:rPr>
              <w:lastRenderedPageBreak/>
              <w:t>100</w:t>
            </w:r>
            <w:r w:rsidRPr="00050087" w:rsidDel="001E1833">
              <w:rPr>
                <w:szCs w:val="22"/>
              </w:rPr>
              <w:t>%</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38E05DD2"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7C602701" w14:textId="0D4B3310" w:rsidR="003A2FCD" w:rsidRDefault="001C2D56" w:rsidP="003A2FCD">
      <w:pPr>
        <w:spacing w:after="0"/>
        <w:jc w:val="center"/>
        <w:rPr>
          <w:b/>
          <w:caps/>
          <w:sz w:val="28"/>
          <w:u w:val="single"/>
        </w:rPr>
      </w:pPr>
      <w:r w:rsidRPr="00C31C1D">
        <w:br w:type="page"/>
      </w:r>
      <w:bookmarkEnd w:id="172"/>
      <w:bookmarkEnd w:id="173"/>
      <w:bookmarkEnd w:id="174"/>
      <w:r w:rsidR="003A2FCD" w:rsidRPr="003A2FCD">
        <w:rPr>
          <w:b/>
          <w:caps/>
          <w:sz w:val="28"/>
          <w:u w:val="single"/>
        </w:rPr>
        <w:lastRenderedPageBreak/>
        <w:t xml:space="preserve"> </w:t>
      </w:r>
      <w:r w:rsidR="003A2FCD">
        <w:rPr>
          <w:b/>
          <w:caps/>
          <w:sz w:val="28"/>
          <w:u w:val="single"/>
        </w:rPr>
        <w:t xml:space="preserve">Additional </w:t>
      </w:r>
      <w:r w:rsidR="003A2FCD"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DC4484">
            <w:pPr>
              <w:spacing w:before="120"/>
              <w:ind w:left="360"/>
              <w:jc w:val="both"/>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DC4484">
            <w:pPr>
              <w:pStyle w:val="ListParagraph"/>
              <w:numPr>
                <w:ilvl w:val="0"/>
                <w:numId w:val="57"/>
              </w:numPr>
              <w:spacing w:after="0"/>
              <w:jc w:val="both"/>
            </w:pPr>
            <w:r>
              <w:t>S</w:t>
            </w:r>
            <w:r w:rsidRPr="00616F23">
              <w:t>ignificant deviation from agreement requirements</w:t>
            </w:r>
            <w:r w:rsidR="003A2FCD">
              <w:t>;</w:t>
            </w:r>
          </w:p>
          <w:p w14:paraId="4A09E145" w14:textId="77777777" w:rsidR="00402E98" w:rsidRDefault="00402E98" w:rsidP="00DC4484">
            <w:pPr>
              <w:pStyle w:val="ListParagraph"/>
              <w:numPr>
                <w:ilvl w:val="0"/>
                <w:numId w:val="57"/>
              </w:numPr>
              <w:spacing w:after="0"/>
              <w:jc w:val="both"/>
            </w:pPr>
            <w:r>
              <w:t>T</w:t>
            </w:r>
            <w:r w:rsidRPr="00616F23">
              <w:t>ermination with cause</w:t>
            </w:r>
            <w:r w:rsidR="003A2FCD">
              <w:t>;</w:t>
            </w:r>
          </w:p>
          <w:p w14:paraId="7813E583" w14:textId="411DCBAC" w:rsidR="00402E98" w:rsidRPr="004849ED" w:rsidRDefault="004849ED" w:rsidP="00DC4484">
            <w:pPr>
              <w:pStyle w:val="ListParagraph"/>
              <w:numPr>
                <w:ilvl w:val="0"/>
                <w:numId w:val="57"/>
              </w:numPr>
              <w:spacing w:after="0"/>
              <w:jc w:val="both"/>
              <w:rPr>
                <w:sz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inability, due to circumstances within its control, from materially completing the project</w:t>
            </w:r>
            <w:r w:rsidR="003A2FCD">
              <w:t>;</w:t>
            </w:r>
          </w:p>
          <w:p w14:paraId="2E58BD70" w14:textId="77777777" w:rsidR="00402E98" w:rsidRDefault="00402E98" w:rsidP="00DC4484">
            <w:pPr>
              <w:pStyle w:val="ListParagraph"/>
              <w:numPr>
                <w:ilvl w:val="0"/>
                <w:numId w:val="57"/>
              </w:numPr>
              <w:spacing w:after="0"/>
              <w:jc w:val="both"/>
            </w:pPr>
            <w:r>
              <w:t>Quality issues with deliverables including poorly written final report that prevents publishing</w:t>
            </w:r>
          </w:p>
          <w:p w14:paraId="1D684C6E" w14:textId="77777777" w:rsidR="00402E98" w:rsidRDefault="00402E98" w:rsidP="00DC4484">
            <w:pPr>
              <w:pStyle w:val="ListParagraph"/>
              <w:numPr>
                <w:ilvl w:val="0"/>
                <w:numId w:val="57"/>
              </w:numPr>
              <w:spacing w:after="0"/>
              <w:jc w:val="both"/>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468BE425" w14:textId="29E7304B" w:rsidR="00616F23" w:rsidRDefault="00616F23" w:rsidP="00EF3B73">
      <w:pPr>
        <w:rPr>
          <w:b/>
          <w:caps/>
          <w:u w:val="single"/>
        </w:rPr>
      </w:pPr>
    </w:p>
    <w:p w14:paraId="533F8F45" w14:textId="77777777" w:rsidR="00502687" w:rsidRDefault="00502687" w:rsidP="00502687">
      <w:pPr>
        <w:tabs>
          <w:tab w:val="left" w:pos="1530"/>
        </w:tabs>
        <w:jc w:val="center"/>
        <w:rPr>
          <w:b/>
          <w:szCs w:val="24"/>
        </w:rPr>
      </w:pPr>
      <w:r w:rsidRPr="00EA02BA">
        <w:rPr>
          <w:b/>
          <w:caps/>
          <w:sz w:val="28"/>
          <w:u w:val="single"/>
        </w:rPr>
        <w:t>Scoring CRITERIA</w:t>
      </w:r>
    </w:p>
    <w:p w14:paraId="0D1505C9" w14:textId="48682148" w:rsidR="00502687" w:rsidRDefault="00502687" w:rsidP="00502687">
      <w:pPr>
        <w:rPr>
          <w:b/>
          <w:caps/>
          <w:u w:val="single"/>
        </w:rPr>
      </w:pPr>
      <w:r w:rsidRPr="00616F23">
        <w:rPr>
          <w:b/>
          <w:szCs w:val="24"/>
        </w:rPr>
        <w:t>The Project Narrative (Attachment</w:t>
      </w:r>
      <w:r>
        <w:rPr>
          <w:b/>
          <w:szCs w:val="24"/>
        </w:rPr>
        <w:t xml:space="preserve"> </w:t>
      </w:r>
      <w:r w:rsidRPr="006B7E4C">
        <w:rPr>
          <w:b/>
          <w:szCs w:val="24"/>
        </w:rPr>
        <w:t>3</w:t>
      </w:r>
      <w:r w:rsidRPr="00616F23">
        <w:rPr>
          <w:b/>
          <w:szCs w:val="24"/>
        </w:rPr>
        <w:t xml:space="preserve">) </w:t>
      </w:r>
      <w:r w:rsidRPr="00616F23">
        <w:rPr>
          <w:szCs w:val="24"/>
        </w:rPr>
        <w:t>must respond to each criterion below. The responses must directly relate to the solicitation requirements and focus as stated in the solicitation.</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2304BD1">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2304BD1">
        <w:tc>
          <w:tcPr>
            <w:tcW w:w="8362" w:type="dxa"/>
          </w:tcPr>
          <w:p w14:paraId="1C3CEC2F" w14:textId="77777777" w:rsidR="00616F23" w:rsidRPr="00616F23" w:rsidRDefault="00616F23" w:rsidP="00BA450F">
            <w:pPr>
              <w:numPr>
                <w:ilvl w:val="0"/>
                <w:numId w:val="38"/>
              </w:numPr>
              <w:spacing w:before="120"/>
              <w:jc w:val="both"/>
              <w:rPr>
                <w:rFonts w:cs="Cambria Math"/>
                <w:b/>
                <w:smallCaps/>
              </w:rPr>
            </w:pPr>
            <w:bookmarkStart w:id="234" w:name="_Toc366671201"/>
            <w:bookmarkStart w:id="235" w:name="Score1"/>
            <w:r w:rsidRPr="00616F23">
              <w:rPr>
                <w:b/>
              </w:rPr>
              <w:t>Technical Merit</w:t>
            </w:r>
            <w:bookmarkEnd w:id="234"/>
            <w:r w:rsidRPr="00616F23">
              <w:rPr>
                <w:b/>
              </w:rPr>
              <w:t xml:space="preserve"> </w:t>
            </w:r>
          </w:p>
          <w:bookmarkEnd w:id="235"/>
          <w:p w14:paraId="683D955F" w14:textId="77777777" w:rsidR="00616F23" w:rsidRPr="00616F23" w:rsidRDefault="00616F23" w:rsidP="002F33A5">
            <w:pPr>
              <w:numPr>
                <w:ilvl w:val="0"/>
                <w:numId w:val="1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15"/>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15"/>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15"/>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15"/>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2F33A5">
            <w:pPr>
              <w:numPr>
                <w:ilvl w:val="0"/>
                <w:numId w:val="15"/>
              </w:numPr>
              <w:ind w:left="1140"/>
              <w:jc w:val="both"/>
            </w:pPr>
            <w:r w:rsidRPr="00616F23">
              <w:lastRenderedPageBreak/>
              <w:t>Describes how the proposed demonstration will lead to increased adoption of the technology in California.</w:t>
            </w:r>
          </w:p>
          <w:p w14:paraId="22BE3CC5" w14:textId="3F8E3E20" w:rsidR="00616F23" w:rsidRPr="00616F23" w:rsidRDefault="00616F23" w:rsidP="002F33A5">
            <w:pPr>
              <w:numPr>
                <w:ilvl w:val="0"/>
                <w:numId w:val="15"/>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2304BD1">
        <w:tc>
          <w:tcPr>
            <w:tcW w:w="8362" w:type="dxa"/>
          </w:tcPr>
          <w:p w14:paraId="3F26217C" w14:textId="77777777" w:rsidR="00616F23" w:rsidRPr="00616F23" w:rsidRDefault="00616F23" w:rsidP="00BA450F">
            <w:pPr>
              <w:numPr>
                <w:ilvl w:val="0"/>
                <w:numId w:val="38"/>
              </w:numPr>
              <w:spacing w:before="120"/>
              <w:jc w:val="both"/>
              <w:rPr>
                <w:rFonts w:cs="Cambria Math"/>
                <w:b/>
                <w:smallCaps/>
              </w:rPr>
            </w:pPr>
            <w:bookmarkStart w:id="236" w:name="_Toc366671202"/>
            <w:bookmarkStart w:id="237" w:name="Score2"/>
            <w:r w:rsidRPr="00616F23">
              <w:rPr>
                <w:b/>
              </w:rPr>
              <w:t>Technical Approach</w:t>
            </w:r>
            <w:bookmarkEnd w:id="236"/>
            <w:r w:rsidRPr="00616F23">
              <w:rPr>
                <w:b/>
              </w:rPr>
              <w:t xml:space="preserve"> </w:t>
            </w:r>
          </w:p>
          <w:bookmarkEnd w:id="237"/>
          <w:p w14:paraId="34DF631F" w14:textId="77777777" w:rsidR="00616F23" w:rsidRPr="00616F23" w:rsidRDefault="00616F23" w:rsidP="00BA450F">
            <w:pPr>
              <w:numPr>
                <w:ilvl w:val="0"/>
                <w:numId w:val="58"/>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BA450F">
            <w:pPr>
              <w:numPr>
                <w:ilvl w:val="0"/>
                <w:numId w:val="58"/>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BA450F">
            <w:pPr>
              <w:numPr>
                <w:ilvl w:val="0"/>
                <w:numId w:val="58"/>
              </w:numPr>
              <w:ind w:left="1140"/>
              <w:jc w:val="both"/>
            </w:pPr>
            <w:r w:rsidRPr="00616F23">
              <w:t>Proposal identifies the reliability that the project and site recommendations as described will be carried out if funds are awarded.</w:t>
            </w:r>
          </w:p>
          <w:p w14:paraId="790C074F" w14:textId="683E669D" w:rsidR="00616F23" w:rsidRPr="00616F23" w:rsidRDefault="00616F23" w:rsidP="00BA450F">
            <w:pPr>
              <w:numPr>
                <w:ilvl w:val="0"/>
                <w:numId w:val="58"/>
              </w:numPr>
              <w:ind w:left="1140"/>
              <w:jc w:val="both"/>
            </w:pPr>
            <w:r w:rsidRPr="00616F23">
              <w:t>Identifies and discusses factors critical for success, in addition to risks, barriers, and limitations (</w:t>
            </w:r>
            <w:proofErr w:type="gramStart"/>
            <w:r w:rsidRPr="00616F23">
              <w:t>e.g.</w:t>
            </w:r>
            <w:proofErr w:type="gramEnd"/>
            <w:r w:rsidRPr="00616F23">
              <w:t xml:space="preserve"> loss of demonstration site, key subcontractor). Provides a plan to address them. </w:t>
            </w:r>
          </w:p>
          <w:p w14:paraId="5D8149D9" w14:textId="77777777" w:rsidR="00616F23" w:rsidRPr="00616F23" w:rsidRDefault="00616F23" w:rsidP="00BA450F">
            <w:pPr>
              <w:numPr>
                <w:ilvl w:val="0"/>
                <w:numId w:val="58"/>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21CCB4D9" w:rsidR="00616F23" w:rsidRPr="00616F23" w:rsidRDefault="00616F23" w:rsidP="00BA450F">
            <w:pPr>
              <w:numPr>
                <w:ilvl w:val="0"/>
                <w:numId w:val="58"/>
              </w:numPr>
              <w:ind w:left="1140"/>
              <w:jc w:val="both"/>
            </w:pPr>
            <w:r w:rsidRPr="00616F23">
              <w:t>Describes the technology transfer plan to assess and advance the commercial viability of the technology.</w:t>
            </w:r>
          </w:p>
          <w:p w14:paraId="691305A1" w14:textId="77777777" w:rsidR="00616F23" w:rsidRPr="00616F23" w:rsidRDefault="00616F23" w:rsidP="00BA450F">
            <w:pPr>
              <w:numPr>
                <w:ilvl w:val="0"/>
                <w:numId w:val="58"/>
              </w:numPr>
              <w:ind w:left="1140"/>
              <w:jc w:val="both"/>
            </w:pPr>
            <w:r w:rsidRPr="00616F23">
              <w:t>Provides a clear and plausible measurement and verification plan that describes how energy savings and other benefits specified in the application will be determined and measured.</w:t>
            </w:r>
          </w:p>
          <w:p w14:paraId="3CC52A59" w14:textId="7381FD24" w:rsidR="00616F23" w:rsidRPr="00616F23" w:rsidRDefault="00616F23" w:rsidP="00BA450F">
            <w:pPr>
              <w:numPr>
                <w:ilvl w:val="0"/>
                <w:numId w:val="58"/>
              </w:numPr>
              <w:ind w:left="1140"/>
              <w:jc w:val="both"/>
              <w:rPr>
                <w:rFonts w:cs="Cambria Math"/>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III.D.</w:t>
            </w:r>
            <w:r w:rsidR="002B14DD">
              <w:t>3.</w:t>
            </w:r>
            <w:r w:rsidRPr="00616F23">
              <w:t>, and Section III.D.8</w:t>
            </w:r>
          </w:p>
          <w:p w14:paraId="72F67371" w14:textId="6AB2E5A1" w:rsidR="00616F23" w:rsidRPr="00616F23" w:rsidRDefault="00616F23" w:rsidP="00BA450F">
            <w:pPr>
              <w:numPr>
                <w:ilvl w:val="0"/>
                <w:numId w:val="58"/>
              </w:numPr>
              <w:ind w:left="1140"/>
              <w:jc w:val="both"/>
              <w:rPr>
                <w:rFonts w:cs="Cambria Math"/>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2304BD1">
        <w:trPr>
          <w:trHeight w:val="422"/>
        </w:trPr>
        <w:tc>
          <w:tcPr>
            <w:tcW w:w="8362" w:type="dxa"/>
          </w:tcPr>
          <w:p w14:paraId="7DEECFA7" w14:textId="3E2D507E" w:rsidR="00616F23" w:rsidRPr="00616F23" w:rsidRDefault="00616F23" w:rsidP="00BA450F">
            <w:pPr>
              <w:numPr>
                <w:ilvl w:val="0"/>
                <w:numId w:val="38"/>
              </w:numPr>
              <w:spacing w:before="120"/>
              <w:jc w:val="both"/>
              <w:rPr>
                <w:rFonts w:cs="Cambria Math"/>
                <w:b/>
                <w:smallCaps/>
              </w:rPr>
            </w:pPr>
            <w:bookmarkStart w:id="238" w:name="_Toc366671203"/>
            <w:bookmarkStart w:id="239" w:name="Score3"/>
            <w:r w:rsidRPr="00616F23">
              <w:rPr>
                <w:b/>
              </w:rPr>
              <w:t>Impacts and Benefits for California</w:t>
            </w:r>
            <w:bookmarkEnd w:id="238"/>
            <w:r w:rsidRPr="00616F23">
              <w:rPr>
                <w:b/>
              </w:rPr>
              <w:t xml:space="preserve"> </w:t>
            </w:r>
          </w:p>
          <w:bookmarkEnd w:id="239"/>
          <w:p w14:paraId="39D1E45B" w14:textId="25C59217" w:rsidR="00616F23" w:rsidRPr="00616F23" w:rsidRDefault="00616F23">
            <w:pPr>
              <w:numPr>
                <w:ilvl w:val="0"/>
                <w:numId w:val="16"/>
              </w:numPr>
              <w:spacing w:after="60"/>
              <w:ind w:left="1140"/>
              <w:jc w:val="both"/>
            </w:pPr>
            <w:r w:rsidRPr="00616F23">
              <w:t xml:space="preserve">Explains how the proposed project will benefit California and provides clear, plausible, and justifiable (quantitative preferred) potential benefits. Estimates the energy benefits including: </w:t>
            </w:r>
          </w:p>
          <w:p w14:paraId="6CC779A5" w14:textId="5E0455D6" w:rsidR="00E10568" w:rsidRPr="007C4EEB" w:rsidRDefault="00DE12DC" w:rsidP="00BA450F">
            <w:pPr>
              <w:numPr>
                <w:ilvl w:val="1"/>
                <w:numId w:val="32"/>
              </w:numPr>
              <w:spacing w:after="60"/>
              <w:jc w:val="both"/>
            </w:pPr>
            <w:r w:rsidRPr="007C4EEB">
              <w:t>e</w:t>
            </w:r>
            <w:r w:rsidR="00174245" w:rsidRPr="007C4EEB">
              <w:t xml:space="preserve">nergy </w:t>
            </w:r>
            <w:r w:rsidRPr="007C4EEB">
              <w:t>savings</w:t>
            </w:r>
            <w:r w:rsidR="00174245" w:rsidRPr="007C4EEB">
              <w:t xml:space="preserve">, infrastructure reliability, </w:t>
            </w:r>
            <w:r w:rsidR="00FE06A7" w:rsidRPr="007C4EEB">
              <w:t>potential increased hydrogen fuel demand, hydrogen cost savings</w:t>
            </w:r>
          </w:p>
          <w:p w14:paraId="56F214C6" w14:textId="77777777" w:rsidR="00616F23" w:rsidRPr="007C4EEB" w:rsidRDefault="00616F23" w:rsidP="00616F23">
            <w:pPr>
              <w:spacing w:after="60"/>
              <w:ind w:left="720"/>
              <w:jc w:val="both"/>
              <w:rPr>
                <w:b/>
              </w:rPr>
            </w:pPr>
            <w:r w:rsidRPr="007C4EEB">
              <w:rPr>
                <w:b/>
              </w:rPr>
              <w:t xml:space="preserve">In addition, estimates the non-energy benefits including: </w:t>
            </w:r>
          </w:p>
          <w:p w14:paraId="2013C4C0" w14:textId="63927589" w:rsidR="00616F23" w:rsidRPr="007C4EEB" w:rsidRDefault="001E1833" w:rsidP="00BA450F">
            <w:pPr>
              <w:numPr>
                <w:ilvl w:val="0"/>
                <w:numId w:val="31"/>
              </w:numPr>
              <w:spacing w:after="60"/>
              <w:jc w:val="both"/>
            </w:pPr>
            <w:r w:rsidRPr="007C4EEB">
              <w:t>GHG</w:t>
            </w:r>
            <w:r w:rsidR="00616F23" w:rsidRPr="007C4EEB">
              <w:t xml:space="preserve"> emission reductions, air emission reductions (</w:t>
            </w:r>
            <w:proofErr w:type="gramStart"/>
            <w:r w:rsidR="00616F23" w:rsidRPr="007C4EEB">
              <w:t>e.g.</w:t>
            </w:r>
            <w:proofErr w:type="gramEnd"/>
            <w:r w:rsidR="00616F23" w:rsidRPr="007C4EEB">
              <w:t xml:space="preserve"> NOx), </w:t>
            </w:r>
            <w:r w:rsidR="00E10568" w:rsidRPr="007C4EEB">
              <w:t>capital</w:t>
            </w:r>
            <w:r w:rsidR="00616F23" w:rsidRPr="007C4EEB">
              <w:t xml:space="preserve"> cost reduction, and/or increased safety.</w:t>
            </w:r>
          </w:p>
          <w:p w14:paraId="316FC4E7" w14:textId="77777777" w:rsidR="00616F23" w:rsidRPr="00616F23" w:rsidRDefault="00616F23">
            <w:pPr>
              <w:numPr>
                <w:ilvl w:val="0"/>
                <w:numId w:val="16"/>
              </w:numPr>
              <w:spacing w:after="60"/>
              <w:ind w:left="1140"/>
              <w:jc w:val="both"/>
            </w:pPr>
            <w:r w:rsidRPr="00616F23">
              <w:t xml:space="preserve">States the timeframe, assumptions with sources, and calculations for the estimated benefits, and explains their reasonableness. Include baseline or “business as usual” over timeframe. </w:t>
            </w:r>
          </w:p>
          <w:p w14:paraId="1DB1EDCF" w14:textId="77777777" w:rsidR="00616F23" w:rsidRPr="00616F23" w:rsidRDefault="00616F23">
            <w:pPr>
              <w:numPr>
                <w:ilvl w:val="0"/>
                <w:numId w:val="16"/>
              </w:numPr>
              <w:spacing w:after="60"/>
              <w:ind w:left="1140"/>
              <w:jc w:val="both"/>
            </w:pPr>
            <w:r w:rsidRPr="00616F23">
              <w:lastRenderedPageBreak/>
              <w:t>Explains the path-to-market strategy including near-term (</w:t>
            </w:r>
            <w:proofErr w:type="gramStart"/>
            <w:r w:rsidRPr="00616F23">
              <w:t>i.e.</w:t>
            </w:r>
            <w:proofErr w:type="gramEnd"/>
            <w:r w:rsidRPr="00616F23">
              <w:t xml:space="preserve"> initial target markets), mid-term, and long-term markets for the technology, size and penetration or deployment rates, and underlying assumptions.</w:t>
            </w:r>
          </w:p>
          <w:p w14:paraId="7A9C8222" w14:textId="77777777" w:rsidR="00616F23" w:rsidRPr="00616F23" w:rsidRDefault="00616F23">
            <w:pPr>
              <w:numPr>
                <w:ilvl w:val="0"/>
                <w:numId w:val="16"/>
              </w:numPr>
              <w:spacing w:after="60"/>
              <w:ind w:left="1140"/>
              <w:jc w:val="both"/>
            </w:pPr>
            <w:r w:rsidRPr="00616F23">
              <w:t>Identifies the expected financial performance (</w:t>
            </w:r>
            <w:proofErr w:type="gramStart"/>
            <w:r w:rsidRPr="00616F23">
              <w:t>e.g.</w:t>
            </w:r>
            <w:proofErr w:type="gramEnd"/>
            <w:r w:rsidRPr="00616F23">
              <w:t xml:space="preserve"> payback period, ROI) of the demonstration at scale. </w:t>
            </w:r>
          </w:p>
          <w:p w14:paraId="11482DE3" w14:textId="43402D0E" w:rsidR="00616F23" w:rsidRPr="00616F23" w:rsidRDefault="00616F23" w:rsidP="00F42386">
            <w:pPr>
              <w:numPr>
                <w:ilvl w:val="0"/>
                <w:numId w:val="16"/>
              </w:numPr>
              <w:spacing w:after="60"/>
              <w:ind w:left="1140"/>
              <w:jc w:val="both"/>
            </w:pPr>
            <w:r w:rsidRPr="00616F23">
              <w:t xml:space="preserve">Identifies the specific programs which the technology intends to leverage </w:t>
            </w:r>
            <w:r w:rsidRPr="00640DDE">
              <w:t>(</w:t>
            </w:r>
            <w:proofErr w:type="gramStart"/>
            <w:r w:rsidRPr="00640DDE">
              <w:t>e.g.</w:t>
            </w:r>
            <w:proofErr w:type="gramEnd"/>
            <w:r w:rsidRPr="00640DDE">
              <w:t xml:space="preserve"> </w:t>
            </w:r>
            <w:r w:rsidR="00CF70B4" w:rsidRPr="00640DDE">
              <w:t>vehicle incentives, low carbon fuel credits, infrastructure grants</w:t>
            </w:r>
            <w:r w:rsidRPr="00640DDE">
              <w:t>) and extent to which</w:t>
            </w:r>
            <w:r w:rsidR="003F3890" w:rsidRPr="00640DDE">
              <w:t xml:space="preserve"> the</w:t>
            </w:r>
            <w:r w:rsidRPr="00640DDE">
              <w:t xml:space="preserve"> technology meets program requirements.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2304BD1">
        <w:trPr>
          <w:trHeight w:val="3248"/>
        </w:trPr>
        <w:tc>
          <w:tcPr>
            <w:tcW w:w="8362" w:type="dxa"/>
          </w:tcPr>
          <w:p w14:paraId="2A1AC25C" w14:textId="77777777" w:rsidR="00616F23" w:rsidRPr="00616F23" w:rsidRDefault="00616F23" w:rsidP="00BA450F">
            <w:pPr>
              <w:numPr>
                <w:ilvl w:val="0"/>
                <w:numId w:val="38"/>
              </w:numPr>
              <w:spacing w:before="120"/>
              <w:jc w:val="both"/>
              <w:rPr>
                <w:rFonts w:cs="Cambria Math"/>
                <w:b/>
                <w:smallCaps/>
              </w:rPr>
            </w:pPr>
            <w:bookmarkStart w:id="240" w:name="_Toc366671205"/>
            <w:bookmarkStart w:id="241" w:name="Score4"/>
            <w:r w:rsidRPr="00616F23">
              <w:rPr>
                <w:b/>
              </w:rPr>
              <w:t>Team Qualifications, Capabilities, and Resources</w:t>
            </w:r>
            <w:bookmarkEnd w:id="240"/>
          </w:p>
          <w:bookmarkEnd w:id="241"/>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017E21F4" w:rsidR="00616F23" w:rsidRPr="00616F23" w:rsidRDefault="00616F23">
            <w:pPr>
              <w:numPr>
                <w:ilvl w:val="0"/>
                <w:numId w:val="17"/>
              </w:numPr>
              <w:ind w:left="1140"/>
              <w:jc w:val="both"/>
            </w:pPr>
            <w:r w:rsidRPr="00616F23">
              <w:t>Identifies credentials of prime and any subcontractor key personnel, including the project manager, principal investigator</w:t>
            </w:r>
            <w:r w:rsidR="00F910CA">
              <w:t>,</w:t>
            </w:r>
            <w:r w:rsidRPr="00616F23">
              <w:t xml:space="preserve"> and technology and knowledge transfer lead </w:t>
            </w:r>
            <w:r w:rsidRPr="00616F23">
              <w:rPr>
                <w:i/>
              </w:rPr>
              <w:t>(include this information in the Project Team Form).</w:t>
            </w:r>
          </w:p>
          <w:p w14:paraId="495370AF" w14:textId="2408D272" w:rsidR="00616F23" w:rsidRPr="00616F23" w:rsidRDefault="00616F23">
            <w:pPr>
              <w:numPr>
                <w:ilvl w:val="0"/>
                <w:numId w:val="17"/>
              </w:numPr>
              <w:ind w:left="1140"/>
              <w:jc w:val="both"/>
            </w:pPr>
            <w:r w:rsidRPr="00616F23">
              <w:t>Demonstrates that the project team has appropriate qualifications, experience, financial stability</w:t>
            </w:r>
            <w:r w:rsidR="00F910CA">
              <w:t>,</w:t>
            </w:r>
            <w:r w:rsidRPr="00616F23">
              <w:t xml:space="preserve"> and capability to complete the project.</w:t>
            </w:r>
          </w:p>
          <w:p w14:paraId="2116B3D5" w14:textId="77777777" w:rsidR="00616F23" w:rsidRPr="00616F23" w:rsidRDefault="00616F23">
            <w:pPr>
              <w:numPr>
                <w:ilvl w:val="0"/>
                <w:numId w:val="17"/>
              </w:numPr>
              <w:ind w:left="1140"/>
              <w:jc w:val="both"/>
            </w:pPr>
            <w:r w:rsidRPr="00616F23">
              <w:t>Explains the team structure and how various tasks will be managed and coordinated.</w:t>
            </w:r>
          </w:p>
          <w:p w14:paraId="7EFDA613" w14:textId="77777777" w:rsidR="00616F23" w:rsidRPr="00616F23" w:rsidRDefault="00616F23">
            <w:pPr>
              <w:numPr>
                <w:ilvl w:val="0"/>
                <w:numId w:val="17"/>
              </w:numPr>
              <w:ind w:left="1140"/>
              <w:jc w:val="both"/>
            </w:pPr>
            <w:r w:rsidRPr="00616F23">
              <w:t>Describes the facilities, infrastructure, and resources available that directly support the project.</w:t>
            </w:r>
          </w:p>
          <w:p w14:paraId="63D933D7" w14:textId="77777777" w:rsidR="00616F23" w:rsidRPr="00616F23" w:rsidRDefault="00616F23">
            <w:pPr>
              <w:numPr>
                <w:ilvl w:val="0"/>
                <w:numId w:val="1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2304BD1">
        <w:trPr>
          <w:cantSplit/>
          <w:trHeight w:val="485"/>
        </w:trPr>
        <w:tc>
          <w:tcPr>
            <w:tcW w:w="8362" w:type="dxa"/>
            <w:shd w:val="clear" w:color="auto" w:fill="D9D9D9" w:themeFill="background1" w:themeFillShade="D9"/>
          </w:tcPr>
          <w:p w14:paraId="0E2CC37E" w14:textId="3E232E76" w:rsidR="00616F23" w:rsidRPr="00616F23" w:rsidRDefault="00616F23" w:rsidP="00616F23">
            <w:pPr>
              <w:spacing w:before="60" w:after="0"/>
              <w:ind w:left="360"/>
              <w:jc w:val="both"/>
              <w:rPr>
                <w:b/>
              </w:rPr>
            </w:pPr>
            <w:r w:rsidRPr="00616F23">
              <w:rPr>
                <w:b/>
              </w:rPr>
              <w:t xml:space="preserve">Total Possible Points for </w:t>
            </w:r>
            <w:r w:rsidR="00D96813">
              <w:rPr>
                <w:b/>
              </w:rPr>
              <w:t>C</w:t>
            </w:r>
            <w:r w:rsidRPr="00616F23">
              <w:rPr>
                <w:b/>
              </w:rPr>
              <w:t xml:space="preserve">riteria 1− </w:t>
            </w:r>
            <w:r w:rsidR="00844AC1">
              <w:rPr>
                <w:b/>
              </w:rPr>
              <w:t>4</w:t>
            </w:r>
          </w:p>
          <w:p w14:paraId="66546DBF" w14:textId="1396E553" w:rsidR="00616F23" w:rsidRPr="00616F23" w:rsidRDefault="00616F23" w:rsidP="02304BD1">
            <w:pPr>
              <w:spacing w:after="0"/>
              <w:ind w:left="360"/>
              <w:jc w:val="both"/>
              <w:rPr>
                <w:b/>
                <w:bCs/>
              </w:rPr>
            </w:pPr>
            <w:r w:rsidRPr="02304BD1">
              <w:rPr>
                <w:b/>
                <w:bCs/>
              </w:rPr>
              <w:t xml:space="preserve">(Minimum Passing Score for </w:t>
            </w:r>
            <w:r w:rsidR="00D96813">
              <w:rPr>
                <w:b/>
                <w:bCs/>
              </w:rPr>
              <w:t>C</w:t>
            </w:r>
            <w:r w:rsidRPr="02304BD1">
              <w:rPr>
                <w:b/>
                <w:bCs/>
              </w:rPr>
              <w:t xml:space="preserve">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2304BD1">
        <w:tc>
          <w:tcPr>
            <w:tcW w:w="8362" w:type="dxa"/>
            <w:tcBorders>
              <w:bottom w:val="single" w:sz="4" w:space="0" w:color="auto"/>
            </w:tcBorders>
          </w:tcPr>
          <w:p w14:paraId="4F5F4254" w14:textId="77777777" w:rsidR="00616F23" w:rsidRPr="00616F23" w:rsidRDefault="00616F23" w:rsidP="00BA450F">
            <w:pPr>
              <w:numPr>
                <w:ilvl w:val="0"/>
                <w:numId w:val="38"/>
              </w:numPr>
              <w:spacing w:before="120"/>
              <w:jc w:val="both"/>
              <w:rPr>
                <w:rFonts w:cs="Cambria Math"/>
                <w:b/>
                <w:smallCaps/>
              </w:rPr>
            </w:pPr>
            <w:r w:rsidRPr="00616F23">
              <w:rPr>
                <w:b/>
              </w:rPr>
              <w:t>Budget and Cost-Effectiveness</w:t>
            </w:r>
          </w:p>
          <w:p w14:paraId="14806663" w14:textId="77777777" w:rsidR="00616F23" w:rsidRPr="00616F23" w:rsidRDefault="00616F23">
            <w:pPr>
              <w:numPr>
                <w:ilvl w:val="0"/>
                <w:numId w:val="18"/>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pPr>
              <w:numPr>
                <w:ilvl w:val="0"/>
                <w:numId w:val="18"/>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pPr>
              <w:numPr>
                <w:ilvl w:val="0"/>
                <w:numId w:val="18"/>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pPr>
              <w:numPr>
                <w:ilvl w:val="0"/>
                <w:numId w:val="18"/>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2304BD1">
        <w:tc>
          <w:tcPr>
            <w:tcW w:w="8362" w:type="dxa"/>
            <w:tcBorders>
              <w:top w:val="single" w:sz="4" w:space="0" w:color="auto"/>
              <w:bottom w:val="single" w:sz="4" w:space="0" w:color="auto"/>
            </w:tcBorders>
          </w:tcPr>
          <w:p w14:paraId="4CC292F2" w14:textId="50FBCE1D" w:rsidR="00616F23" w:rsidRPr="00616F23" w:rsidRDefault="00616F23" w:rsidP="00BA450F">
            <w:pPr>
              <w:numPr>
                <w:ilvl w:val="0"/>
                <w:numId w:val="38"/>
              </w:numPr>
              <w:spacing w:before="120"/>
              <w:jc w:val="both"/>
              <w:rPr>
                <w:rFonts w:cs="Cambria Math"/>
                <w:b/>
                <w:smallCaps/>
              </w:rPr>
            </w:pPr>
            <w:r w:rsidRPr="00616F23">
              <w:rPr>
                <w:b/>
              </w:rPr>
              <w:t>CEC Funds Spent in California</w:t>
            </w:r>
          </w:p>
          <w:p w14:paraId="5F8C2EF2" w14:textId="02D18C2E" w:rsidR="00616F23" w:rsidRPr="00616F23" w:rsidRDefault="00616F23" w:rsidP="00616F23">
            <w:pPr>
              <w:tabs>
                <w:tab w:val="left" w:pos="1170"/>
              </w:tabs>
              <w:autoSpaceDE w:val="0"/>
              <w:autoSpaceDN w:val="0"/>
              <w:adjustRightInd w:val="0"/>
              <w:spacing w:after="0"/>
              <w:ind w:left="360"/>
              <w:jc w:val="both"/>
              <w:rPr>
                <w:szCs w:val="22"/>
              </w:rPr>
            </w:pPr>
            <w:r w:rsidRPr="00616F23">
              <w:lastRenderedPageBreak/>
              <w:t xml:space="preserve">Projects that maximize the spending of CEC funds in California will receive points as indicated in the table below (see CEC Funds Spent in California </w:t>
            </w:r>
            <w:r w:rsidR="00B651D6" w:rsidRPr="00B651D6">
              <w:t xml:space="preserve">and California-Based Entities </w:t>
            </w:r>
            <w:r w:rsidRPr="00616F23">
              <w:t>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3BD6AFBC"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w:t>
                  </w:r>
                  <w:proofErr w:type="gramStart"/>
                  <w:r w:rsidRPr="00616F23">
                    <w:rPr>
                      <w:sz w:val="18"/>
                      <w:szCs w:val="18"/>
                    </w:rPr>
                    <w:t>derived</w:t>
                  </w:r>
                  <w:proofErr w:type="gramEnd"/>
                  <w:r w:rsidRPr="00616F23">
                    <w:rPr>
                      <w:sz w:val="18"/>
                      <w:szCs w:val="18"/>
                    </w:rPr>
                    <w:t xml:space="preserve"> from budget Attachment</w:t>
                  </w:r>
                  <w:r w:rsidR="00E02F6A">
                    <w:rPr>
                      <w:sz w:val="18"/>
                      <w:szCs w:val="18"/>
                    </w:rPr>
                    <w:t xml:space="preserve"> </w:t>
                  </w:r>
                  <w:r w:rsidR="002C1852" w:rsidRPr="00640DDE">
                    <w:rPr>
                      <w:sz w:val="18"/>
                      <w:szCs w:val="18"/>
                    </w:rPr>
                    <w:t>7</w:t>
                  </w:r>
                  <w:r w:rsidRPr="00616F23">
                    <w:rPr>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lastRenderedPageBreak/>
              <w:t>10</w:t>
            </w:r>
          </w:p>
        </w:tc>
      </w:tr>
      <w:tr w:rsidR="00616F23" w:rsidRPr="00616F23" w14:paraId="5C7435AF" w14:textId="77777777" w:rsidTr="02304BD1">
        <w:tc>
          <w:tcPr>
            <w:tcW w:w="8362" w:type="dxa"/>
            <w:tcBorders>
              <w:top w:val="single" w:sz="4" w:space="0" w:color="auto"/>
              <w:bottom w:val="nil"/>
            </w:tcBorders>
          </w:tcPr>
          <w:p w14:paraId="508E4FE3" w14:textId="77777777" w:rsidR="00616F23" w:rsidRPr="00616F23" w:rsidRDefault="00616F23" w:rsidP="00BA450F">
            <w:pPr>
              <w:numPr>
                <w:ilvl w:val="0"/>
                <w:numId w:val="38"/>
              </w:numPr>
              <w:spacing w:before="120"/>
              <w:jc w:val="both"/>
              <w:rPr>
                <w:rFonts w:cs="Cambria Math"/>
                <w:b/>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1141C0" w:rsidP="00616F23">
            <w:pPr>
              <w:spacing w:before="120"/>
              <w:ind w:left="330"/>
              <w:jc w:val="center"/>
            </w:pPr>
            <m:oMathPara>
              <m:oMath>
                <m:f>
                  <m:fPr>
                    <m:ctrlPr>
                      <w:rPr>
                        <w:rFonts w:ascii="Cambria Math" w:hAnsi="Cambria Math"/>
                        <w:i/>
                      </w:rPr>
                    </m:ctrlPr>
                  </m:fPr>
                  <m:num>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num>
                  <m:den>
                    <m:r>
                      <w:rPr>
                        <w:rFonts w:ascii="Cambria Math" w:hAnsi="Cambria Math"/>
                      </w:rPr>
                      <m:t>Total</m:t>
                    </m:r>
                    <m:r>
                      <w:rPr>
                        <w:rFonts w:ascii="Cambria Math" w:hAnsi="Cambria Math"/>
                      </w:rPr>
                      <m:t xml:space="preserve"> </m:t>
                    </m:r>
                    <m:r>
                      <w:rPr>
                        <w:rFonts w:ascii="Cambria Math" w:hAnsi="Cambria Math"/>
                      </w:rPr>
                      <m:t>Direct</m:t>
                    </m:r>
                    <m:r>
                      <w:rPr>
                        <w:rFonts w:ascii="Cambria Math" w:hAnsi="Cambria Math"/>
                      </w:rPr>
                      <m:t xml:space="preserve"> </m:t>
                    </m:r>
                    <m:r>
                      <w:rPr>
                        <w:rFonts w:ascii="Cambria Math" w:hAnsi="Cambria Math"/>
                      </w:rPr>
                      <m:t>Labor</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Fringe</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Indirect</m:t>
                    </m:r>
                    <m:r>
                      <w:rPr>
                        <w:rFonts w:ascii="Cambria Math" w:hAnsi="Cambria Math"/>
                      </w:rPr>
                      <m:t xml:space="preserve"> + </m:t>
                    </m:r>
                    <m:r>
                      <w:rPr>
                        <w:rFonts w:ascii="Cambria Math" w:hAnsi="Cambria Math"/>
                      </w:rPr>
                      <m:t>Total</m:t>
                    </m:r>
                    <m:r>
                      <w:rPr>
                        <w:rFonts w:ascii="Cambria Math" w:hAnsi="Cambria Math"/>
                      </w:rPr>
                      <m:t xml:space="preserve"> </m:t>
                    </m:r>
                    <m:r>
                      <w:rPr>
                        <w:rFonts w:ascii="Cambria Math" w:hAnsi="Cambria Math"/>
                      </w:rPr>
                      <m:t>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2304BD1">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6A3671" w:rsidRPr="00CE5562" w14:paraId="41668A29" w14:textId="77777777" w:rsidTr="0025310F">
        <w:trPr>
          <w:trHeight w:val="692"/>
        </w:trPr>
        <w:tc>
          <w:tcPr>
            <w:tcW w:w="9704" w:type="dxa"/>
            <w:gridSpan w:val="2"/>
            <w:tcBorders>
              <w:bottom w:val="single" w:sz="4" w:space="0" w:color="auto"/>
            </w:tcBorders>
            <w:shd w:val="clear" w:color="auto" w:fill="D9D9D9" w:themeFill="background1" w:themeFillShade="D9"/>
          </w:tcPr>
          <w:p w14:paraId="1CAD5A1B" w14:textId="431FA773" w:rsidR="006A3671" w:rsidRPr="00CE5562" w:rsidRDefault="003E5507" w:rsidP="003E5507">
            <w:pPr>
              <w:keepNext/>
              <w:spacing w:before="120" w:after="0"/>
              <w:rPr>
                <w:b/>
              </w:rPr>
            </w:pPr>
            <w:r w:rsidRPr="004BA9AA">
              <w:rPr>
                <w:b/>
                <w:sz w:val="24"/>
                <w:szCs w:val="24"/>
              </w:rPr>
              <w:t xml:space="preserve">Preference Points </w:t>
            </w:r>
            <w:r w:rsidRPr="004BA9AA">
              <w:rPr>
                <w:sz w:val="24"/>
                <w:szCs w:val="24"/>
              </w:rPr>
              <w:t>Applications must meet both minimum passing scores (Scoring Criteria 1-4, and 1-7) to be eligible for the additional points.</w:t>
            </w:r>
          </w:p>
        </w:tc>
      </w:tr>
      <w:tr w:rsidR="008B365B" w:rsidRPr="00CE5562" w14:paraId="787F3E5E" w14:textId="77777777" w:rsidTr="004D621A">
        <w:trPr>
          <w:trHeight w:val="5930"/>
        </w:trPr>
        <w:tc>
          <w:tcPr>
            <w:tcW w:w="8362" w:type="dxa"/>
            <w:tcBorders>
              <w:bottom w:val="single" w:sz="4" w:space="0" w:color="auto"/>
            </w:tcBorders>
            <w:shd w:val="clear" w:color="auto" w:fill="auto"/>
          </w:tcPr>
          <w:p w14:paraId="7B946E24" w14:textId="44921752" w:rsidR="0016371B" w:rsidRPr="007E6826" w:rsidRDefault="0016371B" w:rsidP="00BA450F">
            <w:pPr>
              <w:widowControl w:val="0"/>
              <w:numPr>
                <w:ilvl w:val="0"/>
                <w:numId w:val="38"/>
              </w:numPr>
              <w:spacing w:before="120"/>
              <w:jc w:val="both"/>
              <w:rPr>
                <w:b/>
                <w:szCs w:val="22"/>
              </w:rPr>
            </w:pPr>
            <w:r w:rsidRPr="007E6826">
              <w:rPr>
                <w:b/>
                <w:szCs w:val="22"/>
              </w:rPr>
              <w:t xml:space="preserve">California Based Entities (CBE) Preference Points </w:t>
            </w:r>
            <w:r w:rsidR="00C63679" w:rsidRPr="00640DDE">
              <w:rPr>
                <w:b/>
                <w:szCs w:val="22"/>
              </w:rPr>
              <w:t>(Group 1 and Group 2 only)</w:t>
            </w:r>
          </w:p>
          <w:p w14:paraId="52FC8910" w14:textId="38E193B2" w:rsidR="0016371B" w:rsidRDefault="00132AD7" w:rsidP="001A18C6">
            <w:pPr>
              <w:widowControl w:val="0"/>
              <w:spacing w:before="120"/>
              <w:ind w:left="420"/>
              <w:jc w:val="both"/>
              <w:rPr>
                <w:szCs w:val="22"/>
              </w:rPr>
            </w:pPr>
            <w:r w:rsidRPr="00132AD7">
              <w:rPr>
                <w:szCs w:val="22"/>
              </w:rPr>
              <w:t xml:space="preserve">Projects that maximize the spending of CEC funds </w:t>
            </w:r>
            <w:r w:rsidR="00F11E79">
              <w:rPr>
                <w:szCs w:val="22"/>
              </w:rPr>
              <w:t>o</w:t>
            </w:r>
            <w:r w:rsidRPr="00132AD7">
              <w:rPr>
                <w:szCs w:val="22"/>
              </w:rPr>
              <w:t>n California</w:t>
            </w:r>
            <w:r w:rsidR="001E1833">
              <w:rPr>
                <w:szCs w:val="22"/>
              </w:rPr>
              <w:t>-</w:t>
            </w:r>
            <w:r w:rsidR="00F11E79">
              <w:rPr>
                <w:szCs w:val="22"/>
              </w:rPr>
              <w:t xml:space="preserve">Based Entities </w:t>
            </w:r>
            <w:r w:rsidRPr="00132AD7">
              <w:rPr>
                <w:szCs w:val="22"/>
              </w:rPr>
              <w:t xml:space="preserve">will receive points as indicated in the table below (see </w:t>
            </w:r>
            <w:r w:rsidR="00191A5C" w:rsidRPr="00191A5C">
              <w:rPr>
                <w:szCs w:val="22"/>
              </w:rPr>
              <w:t>F</w:t>
            </w:r>
            <w:r w:rsidR="00191A5C">
              <w:rPr>
                <w:szCs w:val="22"/>
              </w:rPr>
              <w:t>unds</w:t>
            </w:r>
            <w:r w:rsidR="00191A5C" w:rsidRPr="00191A5C">
              <w:rPr>
                <w:szCs w:val="22"/>
              </w:rPr>
              <w:t xml:space="preserve"> S</w:t>
            </w:r>
            <w:r w:rsidR="003C1660">
              <w:rPr>
                <w:szCs w:val="22"/>
              </w:rPr>
              <w:t>pent</w:t>
            </w:r>
            <w:r w:rsidR="00191A5C" w:rsidRPr="00191A5C">
              <w:rPr>
                <w:szCs w:val="22"/>
              </w:rPr>
              <w:t xml:space="preserve"> </w:t>
            </w:r>
            <w:r w:rsidR="000E5D49">
              <w:rPr>
                <w:szCs w:val="22"/>
              </w:rPr>
              <w:t>in</w:t>
            </w:r>
            <w:r w:rsidR="00191A5C" w:rsidRPr="00191A5C">
              <w:rPr>
                <w:szCs w:val="22"/>
              </w:rPr>
              <w:t xml:space="preserve"> C</w:t>
            </w:r>
            <w:r w:rsidR="000E5D49">
              <w:rPr>
                <w:szCs w:val="22"/>
              </w:rPr>
              <w:t>alifornia and</w:t>
            </w:r>
            <w:r w:rsidR="00191A5C" w:rsidRPr="00191A5C">
              <w:rPr>
                <w:szCs w:val="22"/>
              </w:rPr>
              <w:t xml:space="preserve"> C</w:t>
            </w:r>
            <w:r w:rsidR="000E5D49">
              <w:rPr>
                <w:szCs w:val="22"/>
              </w:rPr>
              <w:t>alifornia</w:t>
            </w:r>
            <w:r w:rsidR="00191A5C" w:rsidRPr="00191A5C">
              <w:rPr>
                <w:szCs w:val="22"/>
              </w:rPr>
              <w:t>-B</w:t>
            </w:r>
            <w:r w:rsidR="000E5D49">
              <w:rPr>
                <w:szCs w:val="22"/>
              </w:rPr>
              <w:t>ased</w:t>
            </w:r>
            <w:r w:rsidR="00191A5C" w:rsidRPr="00191A5C">
              <w:rPr>
                <w:szCs w:val="22"/>
              </w:rPr>
              <w:t xml:space="preserve"> E</w:t>
            </w:r>
            <w:r w:rsidR="000E5D49">
              <w:rPr>
                <w:szCs w:val="22"/>
              </w:rPr>
              <w:t>n</w:t>
            </w:r>
            <w:r w:rsidR="00BD6C74">
              <w:rPr>
                <w:szCs w:val="22"/>
              </w:rPr>
              <w:t>tities</w:t>
            </w:r>
            <w:r w:rsidR="00191A5C" w:rsidRPr="00191A5C">
              <w:rPr>
                <w:szCs w:val="22"/>
              </w:rPr>
              <w:t xml:space="preserve"> </w:t>
            </w:r>
            <w:r w:rsidRPr="00132AD7">
              <w:rPr>
                <w:szCs w:val="22"/>
              </w:rPr>
              <w:t>section for more details).</w:t>
            </w:r>
            <w:r>
              <w:rPr>
                <w:szCs w:val="22"/>
              </w:rPr>
              <w:t xml:space="preserve"> </w:t>
            </w:r>
          </w:p>
          <w:p w14:paraId="3D230C12" w14:textId="77777777" w:rsidR="0016371B" w:rsidRPr="007E6826" w:rsidRDefault="0016371B" w:rsidP="001A18C6">
            <w:pPr>
              <w:widowControl w:val="0"/>
              <w:spacing w:before="120"/>
              <w:ind w:left="420"/>
              <w:jc w:val="both"/>
              <w:rPr>
                <w:szCs w:val="22"/>
              </w:rPr>
            </w:pPr>
            <w:r w:rsidRPr="005F2BF3">
              <w:rPr>
                <w:szCs w:val="22"/>
              </w:rPr>
              <w:t>Projects that meet these requirements will receive preference points as</w:t>
            </w:r>
            <w:r w:rsidRPr="007E6826">
              <w:rPr>
                <w:szCs w:val="22"/>
              </w:rPr>
              <w:t xml:space="preserve">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62"/>
            </w:tblGrid>
            <w:tr w:rsidR="00AD0187" w:rsidRPr="007E6826" w14:paraId="1440C256" w14:textId="77777777" w:rsidTr="0002262F">
              <w:trPr>
                <w:trHeight w:val="1037"/>
              </w:trPr>
              <w:tc>
                <w:tcPr>
                  <w:tcW w:w="4428" w:type="dxa"/>
                  <w:tcBorders>
                    <w:top w:val="single" w:sz="4" w:space="0" w:color="auto"/>
                    <w:left w:val="single" w:sz="4" w:space="0" w:color="auto"/>
                    <w:bottom w:val="single" w:sz="4" w:space="0" w:color="auto"/>
                    <w:right w:val="single" w:sz="4" w:space="0" w:color="auto"/>
                  </w:tcBorders>
                  <w:vAlign w:val="bottom"/>
                </w:tcPr>
                <w:p w14:paraId="0797AB01" w14:textId="2C3FA13A" w:rsidR="00AD0187" w:rsidRPr="007E6826" w:rsidRDefault="00AD0187" w:rsidP="00FE32C3">
                  <w:pPr>
                    <w:widowControl w:val="0"/>
                    <w:spacing w:after="0" w:line="259" w:lineRule="auto"/>
                    <w:rPr>
                      <w:rFonts w:eastAsia="Courier New"/>
                      <w:b/>
                      <w:szCs w:val="22"/>
                    </w:rPr>
                  </w:pPr>
                  <w:r w:rsidRPr="007E6826">
                    <w:rPr>
                      <w:rFonts w:eastAsia="Courier New"/>
                      <w:b/>
                      <w:szCs w:val="22"/>
                    </w:rPr>
                    <w:t xml:space="preserve">Percentage of Gas </w:t>
                  </w:r>
                  <w:r w:rsidR="00903DA3">
                    <w:rPr>
                      <w:rFonts w:eastAsia="Courier New"/>
                      <w:b/>
                      <w:szCs w:val="22"/>
                    </w:rPr>
                    <w:t xml:space="preserve">R&amp;D </w:t>
                  </w:r>
                  <w:r w:rsidRPr="007E6826">
                    <w:rPr>
                      <w:rFonts w:eastAsia="Courier New"/>
                      <w:b/>
                      <w:szCs w:val="22"/>
                    </w:rPr>
                    <w:t>Funds Allocated to CBEs</w:t>
                  </w:r>
                </w:p>
                <w:p w14:paraId="6087EA00" w14:textId="61FCB757" w:rsidR="00AD0187" w:rsidRPr="007E6826" w:rsidRDefault="00AD0187" w:rsidP="00FE32C3">
                  <w:pPr>
                    <w:widowControl w:val="0"/>
                    <w:tabs>
                      <w:tab w:val="left" w:pos="1170"/>
                    </w:tabs>
                    <w:autoSpaceDE w:val="0"/>
                    <w:autoSpaceDN w:val="0"/>
                    <w:adjustRightInd w:val="0"/>
                    <w:spacing w:after="0" w:line="259" w:lineRule="auto"/>
                    <w:rPr>
                      <w:rFonts w:eastAsia="Courier New"/>
                      <w:b/>
                      <w:smallCaps/>
                      <w:szCs w:val="22"/>
                    </w:rPr>
                  </w:pPr>
                  <w:r w:rsidRPr="007E6826">
                    <w:rPr>
                      <w:rFonts w:eastAsia="Courier New"/>
                      <w:szCs w:val="22"/>
                    </w:rPr>
                    <w:t>(</w:t>
                  </w:r>
                  <w:proofErr w:type="gramStart"/>
                  <w:r w:rsidRPr="007E6826">
                    <w:rPr>
                      <w:rFonts w:eastAsia="Courier New"/>
                      <w:szCs w:val="22"/>
                    </w:rPr>
                    <w:t>derived</w:t>
                  </w:r>
                  <w:proofErr w:type="gramEnd"/>
                  <w:r w:rsidRPr="007E6826">
                    <w:rPr>
                      <w:rFonts w:eastAsia="Courier New"/>
                      <w:szCs w:val="22"/>
                    </w:rPr>
                    <w:t xml:space="preserve"> from budget attachment</w:t>
                  </w:r>
                  <w:r w:rsidR="00181918">
                    <w:rPr>
                      <w:rFonts w:eastAsia="Courier New"/>
                      <w:szCs w:val="22"/>
                    </w:rPr>
                    <w:t xml:space="preserve"> </w:t>
                  </w:r>
                  <w:r w:rsidR="00705300">
                    <w:rPr>
                      <w:rFonts w:eastAsia="Courier New"/>
                      <w:szCs w:val="22"/>
                    </w:rPr>
                    <w:t>7</w:t>
                  </w:r>
                  <w:r w:rsidRPr="007E6826">
                    <w:rPr>
                      <w:rFonts w:eastAsia="Courier New"/>
                      <w:szCs w:val="22"/>
                    </w:rPr>
                    <w:t xml:space="preserve"> “Category Budget”)</w:t>
                  </w:r>
                </w:p>
              </w:tc>
              <w:tc>
                <w:tcPr>
                  <w:tcW w:w="3462" w:type="dxa"/>
                  <w:tcBorders>
                    <w:top w:val="single" w:sz="4" w:space="0" w:color="auto"/>
                    <w:left w:val="single" w:sz="4" w:space="0" w:color="auto"/>
                    <w:bottom w:val="single" w:sz="4" w:space="0" w:color="auto"/>
                    <w:right w:val="single" w:sz="4" w:space="0" w:color="auto"/>
                  </w:tcBorders>
                </w:tcPr>
                <w:p w14:paraId="5928FB62" w14:textId="77777777" w:rsidR="00AD0187" w:rsidRPr="007E6826" w:rsidRDefault="00AD0187" w:rsidP="00FE32C3">
                  <w:pPr>
                    <w:widowControl w:val="0"/>
                    <w:tabs>
                      <w:tab w:val="left" w:pos="1170"/>
                    </w:tabs>
                    <w:autoSpaceDE w:val="0"/>
                    <w:autoSpaceDN w:val="0"/>
                    <w:adjustRightInd w:val="0"/>
                    <w:spacing w:after="0" w:line="259" w:lineRule="auto"/>
                    <w:jc w:val="center"/>
                    <w:rPr>
                      <w:rFonts w:eastAsia="Courier New"/>
                      <w:szCs w:val="22"/>
                    </w:rPr>
                  </w:pPr>
                  <w:r w:rsidRPr="007E6826">
                    <w:rPr>
                      <w:rFonts w:eastAsia="Courier New"/>
                      <w:b/>
                      <w:szCs w:val="22"/>
                    </w:rPr>
                    <w:t>Percentage of Possible Points</w:t>
                  </w:r>
                </w:p>
              </w:tc>
            </w:tr>
            <w:tr w:rsidR="00AD0187" w:rsidRPr="007E6826" w14:paraId="50057892"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136C07A8" w14:textId="77777777" w:rsidR="00AD0187" w:rsidRPr="007E6826" w:rsidRDefault="00AD0187" w:rsidP="00FE32C3">
                  <w:pPr>
                    <w:widowControl w:val="0"/>
                    <w:tabs>
                      <w:tab w:val="left" w:pos="1170"/>
                    </w:tabs>
                    <w:autoSpaceDE w:val="0"/>
                    <w:autoSpaceDN w:val="0"/>
                    <w:adjustRightInd w:val="0"/>
                    <w:spacing w:after="0" w:line="259" w:lineRule="auto"/>
                    <w:rPr>
                      <w:rFonts w:eastAsia="Courier New"/>
                      <w:szCs w:val="22"/>
                    </w:rPr>
                  </w:pPr>
                  <w:r w:rsidRPr="007E6826">
                    <w:rPr>
                      <w:rFonts w:eastAsia="Courier New"/>
                      <w:szCs w:val="22"/>
                    </w:rPr>
                    <w:t>&gt; 60%</w:t>
                  </w:r>
                </w:p>
              </w:tc>
              <w:tc>
                <w:tcPr>
                  <w:tcW w:w="3462" w:type="dxa"/>
                  <w:tcBorders>
                    <w:top w:val="single" w:sz="4" w:space="0" w:color="auto"/>
                    <w:left w:val="single" w:sz="4" w:space="0" w:color="auto"/>
                    <w:bottom w:val="single" w:sz="4" w:space="0" w:color="auto"/>
                    <w:right w:val="single" w:sz="4" w:space="0" w:color="auto"/>
                  </w:tcBorders>
                  <w:vAlign w:val="bottom"/>
                </w:tcPr>
                <w:p w14:paraId="326E642A"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b/>
                      <w:smallCaps/>
                      <w:szCs w:val="22"/>
                    </w:rPr>
                  </w:pPr>
                  <w:r w:rsidRPr="007E6826">
                    <w:rPr>
                      <w:rFonts w:eastAsia="Courier New"/>
                      <w:szCs w:val="22"/>
                    </w:rPr>
                    <w:t>20%</w:t>
                  </w:r>
                </w:p>
              </w:tc>
            </w:tr>
            <w:tr w:rsidR="00AD0187" w:rsidRPr="007E6826" w14:paraId="1168EFD2"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7CEF66A8"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szCs w:val="22"/>
                    </w:rPr>
                  </w:pPr>
                  <w:r w:rsidRPr="007E6826">
                    <w:rPr>
                      <w:rFonts w:eastAsia="Courier New"/>
                      <w:szCs w:val="22"/>
                    </w:rPr>
                    <w:t xml:space="preserve">&gt; 70% </w:t>
                  </w:r>
                </w:p>
              </w:tc>
              <w:tc>
                <w:tcPr>
                  <w:tcW w:w="3462" w:type="dxa"/>
                  <w:tcBorders>
                    <w:top w:val="single" w:sz="4" w:space="0" w:color="auto"/>
                    <w:left w:val="single" w:sz="4" w:space="0" w:color="auto"/>
                    <w:bottom w:val="single" w:sz="4" w:space="0" w:color="auto"/>
                    <w:right w:val="single" w:sz="4" w:space="0" w:color="auto"/>
                  </w:tcBorders>
                  <w:vAlign w:val="bottom"/>
                </w:tcPr>
                <w:p w14:paraId="07423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b/>
                      <w:smallCaps/>
                      <w:szCs w:val="22"/>
                    </w:rPr>
                  </w:pPr>
                  <w:r w:rsidRPr="007E6826">
                    <w:rPr>
                      <w:rFonts w:eastAsia="Courier New"/>
                      <w:szCs w:val="22"/>
                    </w:rPr>
                    <w:t>40%</w:t>
                  </w:r>
                </w:p>
              </w:tc>
            </w:tr>
            <w:tr w:rsidR="00AD0187" w:rsidRPr="007E6826" w14:paraId="6DC48B03" w14:textId="77777777" w:rsidTr="0002262F">
              <w:trPr>
                <w:trHeight w:val="248"/>
              </w:trPr>
              <w:tc>
                <w:tcPr>
                  <w:tcW w:w="4428" w:type="dxa"/>
                  <w:tcBorders>
                    <w:top w:val="single" w:sz="4" w:space="0" w:color="auto"/>
                    <w:left w:val="single" w:sz="4" w:space="0" w:color="auto"/>
                    <w:bottom w:val="single" w:sz="4" w:space="0" w:color="auto"/>
                    <w:right w:val="single" w:sz="4" w:space="0" w:color="auto"/>
                  </w:tcBorders>
                  <w:vAlign w:val="bottom"/>
                </w:tcPr>
                <w:p w14:paraId="01C51745"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szCs w:val="22"/>
                    </w:rPr>
                  </w:pPr>
                  <w:r w:rsidRPr="007E6826">
                    <w:rPr>
                      <w:rFonts w:eastAsia="Courier New"/>
                      <w:szCs w:val="22"/>
                    </w:rPr>
                    <w:t xml:space="preserve">&gt; 80% </w:t>
                  </w:r>
                </w:p>
              </w:tc>
              <w:tc>
                <w:tcPr>
                  <w:tcW w:w="3462" w:type="dxa"/>
                  <w:tcBorders>
                    <w:top w:val="single" w:sz="4" w:space="0" w:color="auto"/>
                    <w:left w:val="single" w:sz="4" w:space="0" w:color="auto"/>
                    <w:bottom w:val="single" w:sz="4" w:space="0" w:color="auto"/>
                    <w:right w:val="single" w:sz="4" w:space="0" w:color="auto"/>
                  </w:tcBorders>
                  <w:vAlign w:val="bottom"/>
                </w:tcPr>
                <w:p w14:paraId="011A6C97"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b/>
                      <w:smallCaps/>
                      <w:szCs w:val="22"/>
                    </w:rPr>
                  </w:pPr>
                  <w:r w:rsidRPr="007E6826">
                    <w:rPr>
                      <w:rFonts w:eastAsia="Courier New"/>
                      <w:szCs w:val="22"/>
                    </w:rPr>
                    <w:t>60%</w:t>
                  </w:r>
                </w:p>
              </w:tc>
            </w:tr>
            <w:tr w:rsidR="00AD0187" w:rsidRPr="007E6826" w14:paraId="4982565C"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15DEBB"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szCs w:val="22"/>
                    </w:rPr>
                  </w:pPr>
                  <w:r w:rsidRPr="007E6826">
                    <w:rPr>
                      <w:rFonts w:eastAsia="Courier New"/>
                      <w:szCs w:val="22"/>
                    </w:rPr>
                    <w:t xml:space="preserve">&gt; 90% </w:t>
                  </w:r>
                </w:p>
              </w:tc>
              <w:tc>
                <w:tcPr>
                  <w:tcW w:w="3462" w:type="dxa"/>
                  <w:tcBorders>
                    <w:top w:val="single" w:sz="4" w:space="0" w:color="auto"/>
                    <w:left w:val="single" w:sz="4" w:space="0" w:color="auto"/>
                    <w:bottom w:val="single" w:sz="4" w:space="0" w:color="auto"/>
                    <w:right w:val="single" w:sz="4" w:space="0" w:color="auto"/>
                  </w:tcBorders>
                  <w:vAlign w:val="bottom"/>
                </w:tcPr>
                <w:p w14:paraId="6A0E814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b/>
                      <w:smallCaps/>
                      <w:szCs w:val="22"/>
                    </w:rPr>
                  </w:pPr>
                  <w:r w:rsidRPr="007E6826">
                    <w:rPr>
                      <w:rFonts w:eastAsia="Courier New"/>
                      <w:szCs w:val="22"/>
                    </w:rPr>
                    <w:t>80%</w:t>
                  </w:r>
                </w:p>
              </w:tc>
            </w:tr>
            <w:tr w:rsidR="00AD0187" w:rsidRPr="007E6826" w14:paraId="2C0FB535" w14:textId="77777777" w:rsidTr="0002262F">
              <w:trPr>
                <w:trHeight w:val="263"/>
              </w:trPr>
              <w:tc>
                <w:tcPr>
                  <w:tcW w:w="4428" w:type="dxa"/>
                  <w:tcBorders>
                    <w:top w:val="single" w:sz="4" w:space="0" w:color="auto"/>
                    <w:left w:val="single" w:sz="4" w:space="0" w:color="auto"/>
                    <w:bottom w:val="single" w:sz="4" w:space="0" w:color="auto"/>
                    <w:right w:val="single" w:sz="4" w:space="0" w:color="auto"/>
                  </w:tcBorders>
                  <w:vAlign w:val="bottom"/>
                </w:tcPr>
                <w:p w14:paraId="2837F1E6"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szCs w:val="22"/>
                    </w:rPr>
                  </w:pPr>
                  <w:r w:rsidRPr="007E6826">
                    <w:rPr>
                      <w:rFonts w:eastAsia="Courier New"/>
                      <w:szCs w:val="22"/>
                    </w:rPr>
                    <w:t>=100%</w:t>
                  </w:r>
                </w:p>
              </w:tc>
              <w:tc>
                <w:tcPr>
                  <w:tcW w:w="3462" w:type="dxa"/>
                  <w:tcBorders>
                    <w:top w:val="single" w:sz="4" w:space="0" w:color="auto"/>
                    <w:left w:val="single" w:sz="4" w:space="0" w:color="auto"/>
                    <w:bottom w:val="single" w:sz="4" w:space="0" w:color="auto"/>
                    <w:right w:val="single" w:sz="4" w:space="0" w:color="auto"/>
                  </w:tcBorders>
                  <w:vAlign w:val="bottom"/>
                </w:tcPr>
                <w:p w14:paraId="0547BC4E" w14:textId="77777777" w:rsidR="00AD0187" w:rsidRPr="007E6826" w:rsidRDefault="00AD0187" w:rsidP="00FE32C3">
                  <w:pPr>
                    <w:widowControl w:val="0"/>
                    <w:tabs>
                      <w:tab w:val="left" w:pos="1170"/>
                    </w:tabs>
                    <w:autoSpaceDE w:val="0"/>
                    <w:autoSpaceDN w:val="0"/>
                    <w:adjustRightInd w:val="0"/>
                    <w:spacing w:before="120" w:after="0" w:line="259" w:lineRule="auto"/>
                    <w:outlineLvl w:val="1"/>
                    <w:rPr>
                      <w:rFonts w:eastAsia="Courier New"/>
                      <w:b/>
                      <w:smallCaps/>
                      <w:szCs w:val="22"/>
                    </w:rPr>
                  </w:pPr>
                  <w:r w:rsidRPr="007E6826">
                    <w:rPr>
                      <w:rFonts w:eastAsia="Courier New"/>
                      <w:szCs w:val="22"/>
                    </w:rPr>
                    <w:t>100%</w:t>
                  </w:r>
                </w:p>
              </w:tc>
            </w:tr>
          </w:tbl>
          <w:p w14:paraId="2818D1C4" w14:textId="77777777" w:rsidR="008B365B" w:rsidRPr="00CE5562" w:rsidRDefault="008B365B" w:rsidP="00FE32C3">
            <w:pPr>
              <w:widowControl w:val="0"/>
              <w:spacing w:before="120"/>
              <w:ind w:left="720"/>
              <w:jc w:val="both"/>
              <w:rPr>
                <w:b/>
                <w:szCs w:val="22"/>
              </w:rPr>
            </w:pPr>
          </w:p>
        </w:tc>
        <w:tc>
          <w:tcPr>
            <w:tcW w:w="1342" w:type="dxa"/>
            <w:tcBorders>
              <w:bottom w:val="single" w:sz="4" w:space="0" w:color="auto"/>
            </w:tcBorders>
            <w:shd w:val="clear" w:color="auto" w:fill="auto"/>
          </w:tcPr>
          <w:p w14:paraId="5B3417BB" w14:textId="3B6D8893" w:rsidR="008B365B" w:rsidRPr="00CE5562" w:rsidRDefault="00773CAF" w:rsidP="00FE32C3">
            <w:pPr>
              <w:widowControl w:val="0"/>
              <w:spacing w:before="120" w:after="0"/>
              <w:jc w:val="center"/>
              <w:rPr>
                <w:b/>
                <w:szCs w:val="22"/>
              </w:rPr>
            </w:pPr>
            <w:r>
              <w:rPr>
                <w:b/>
                <w:szCs w:val="22"/>
              </w:rPr>
              <w:t>5</w:t>
            </w:r>
          </w:p>
        </w:tc>
      </w:tr>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BA450F">
            <w:pPr>
              <w:widowControl w:val="0"/>
              <w:numPr>
                <w:ilvl w:val="0"/>
                <w:numId w:val="38"/>
              </w:numPr>
              <w:spacing w:before="120"/>
              <w:jc w:val="both"/>
              <w:rPr>
                <w:b/>
                <w:szCs w:val="22"/>
              </w:rPr>
            </w:pPr>
            <w:r w:rsidRPr="00CE5562">
              <w:rPr>
                <w:b/>
                <w:szCs w:val="22"/>
              </w:rPr>
              <w:t xml:space="preserve">Match Funds </w:t>
            </w:r>
          </w:p>
          <w:p w14:paraId="2199D6F1" w14:textId="77777777" w:rsidR="00CE5562" w:rsidRPr="00CE5562" w:rsidRDefault="00CE5562" w:rsidP="00BA450F">
            <w:pPr>
              <w:widowControl w:val="0"/>
              <w:numPr>
                <w:ilvl w:val="0"/>
                <w:numId w:val="54"/>
              </w:numPr>
              <w:jc w:val="both"/>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FE32C3">
            <w:pPr>
              <w:widowControl w:val="0"/>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FE32C3">
                  <w:pPr>
                    <w:widowControl w:val="0"/>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FE32C3">
                  <w:pPr>
                    <w:widowControl w:val="0"/>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FE32C3">
                  <w:pPr>
                    <w:widowControl w:val="0"/>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FE32C3">
                  <w:pPr>
                    <w:widowControl w:val="0"/>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FE32C3">
                  <w:pPr>
                    <w:widowControl w:val="0"/>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FE32C3">
                  <w:pPr>
                    <w:widowControl w:val="0"/>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FE32C3">
                  <w:pPr>
                    <w:widowControl w:val="0"/>
                    <w:spacing w:after="60"/>
                    <w:ind w:left="58"/>
                    <w:jc w:val="center"/>
                    <w:rPr>
                      <w:szCs w:val="22"/>
                    </w:rPr>
                  </w:pPr>
                  <w:r w:rsidRPr="00CE5562">
                    <w:rPr>
                      <w:szCs w:val="22"/>
                    </w:rPr>
                    <w:t>1</w:t>
                  </w:r>
                </w:p>
              </w:tc>
            </w:tr>
          </w:tbl>
          <w:p w14:paraId="77228007" w14:textId="77777777" w:rsidR="00CE5562" w:rsidRPr="00CE5562" w:rsidRDefault="00CE5562" w:rsidP="00FE32C3">
            <w:pPr>
              <w:widowControl w:val="0"/>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CE5562" w:rsidRDefault="00CE5562" w:rsidP="00BA450F">
            <w:pPr>
              <w:widowControl w:val="0"/>
              <w:numPr>
                <w:ilvl w:val="0"/>
                <w:numId w:val="54"/>
              </w:numPr>
              <w:spacing w:before="120"/>
              <w:jc w:val="both"/>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FE32C3">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FE32C3">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FE32C3">
                  <w:pPr>
                    <w:widowControl w:val="0"/>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FE32C3">
                  <w:pPr>
                    <w:widowControl w:val="0"/>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FE32C3">
                  <w:pPr>
                    <w:widowControl w:val="0"/>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FE32C3">
                  <w:pPr>
                    <w:widowControl w:val="0"/>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FE32C3">
                  <w:pPr>
                    <w:widowControl w:val="0"/>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FE32C3">
                  <w:pPr>
                    <w:widowControl w:val="0"/>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FE32C3">
                  <w:pPr>
                    <w:widowControl w:val="0"/>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FE32C3">
                  <w:pPr>
                    <w:widowControl w:val="0"/>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FE32C3">
                  <w:pPr>
                    <w:widowControl w:val="0"/>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5249DF39" w:rsidR="00CE5562" w:rsidRPr="00CE5562" w:rsidRDefault="00CE5562" w:rsidP="00FE32C3">
                  <w:pPr>
                    <w:widowControl w:val="0"/>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20</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FE32C3">
                  <w:pPr>
                    <w:widowControl w:val="0"/>
                    <w:spacing w:after="60"/>
                    <w:ind w:left="58"/>
                    <w:jc w:val="center"/>
                    <w:rPr>
                      <w:szCs w:val="22"/>
                    </w:rPr>
                  </w:pPr>
                  <w:r w:rsidRPr="00CE5562">
                    <w:rPr>
                      <w:szCs w:val="22"/>
                    </w:rPr>
                    <w:t>1</w:t>
                  </w:r>
                </w:p>
              </w:tc>
            </w:tr>
          </w:tbl>
          <w:p w14:paraId="118100AC" w14:textId="06BCA4D6" w:rsidR="00CE5562" w:rsidRPr="00CE5562" w:rsidRDefault="00CE5562" w:rsidP="00FE32C3">
            <w:pPr>
              <w:widowControl w:val="0"/>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FE32C3">
            <w:pPr>
              <w:widowControl w:val="0"/>
              <w:spacing w:before="120" w:after="0"/>
              <w:jc w:val="center"/>
              <w:rPr>
                <w:b/>
                <w:szCs w:val="22"/>
              </w:rPr>
            </w:pPr>
            <w:r w:rsidRPr="00CE5562">
              <w:rPr>
                <w:b/>
                <w:szCs w:val="22"/>
              </w:rPr>
              <w:t>5</w:t>
            </w:r>
          </w:p>
        </w:tc>
      </w:tr>
      <w:tr w:rsidR="00CE5562" w:rsidRPr="00CE5562" w14:paraId="05BDF606" w14:textId="77777777" w:rsidTr="00625DCD">
        <w:trPr>
          <w:trHeight w:val="647"/>
        </w:trPr>
        <w:tc>
          <w:tcPr>
            <w:tcW w:w="8362" w:type="dxa"/>
            <w:shd w:val="clear" w:color="auto" w:fill="auto"/>
          </w:tcPr>
          <w:p w14:paraId="17344BDB" w14:textId="77777777" w:rsidR="00CE5562" w:rsidRPr="00CE5562" w:rsidRDefault="00CE5562" w:rsidP="00BA450F">
            <w:pPr>
              <w:widowControl w:val="0"/>
              <w:numPr>
                <w:ilvl w:val="0"/>
                <w:numId w:val="38"/>
              </w:numPr>
              <w:spacing w:before="120"/>
              <w:jc w:val="both"/>
              <w:rPr>
                <w:b/>
                <w:szCs w:val="22"/>
              </w:rPr>
            </w:pPr>
            <w:r w:rsidRPr="00CE5562">
              <w:rPr>
                <w:b/>
                <w:szCs w:val="22"/>
              </w:rPr>
              <w:t>Disadvantaged &amp; Low-Income Communities</w:t>
            </w:r>
          </w:p>
          <w:p w14:paraId="4C4EC096" w14:textId="77777777" w:rsidR="00CE5562" w:rsidRPr="00CE5562" w:rsidRDefault="00473ED4" w:rsidP="00FE32C3">
            <w:pPr>
              <w:widowControl w:val="0"/>
              <w:ind w:left="360"/>
              <w:jc w:val="both"/>
              <w:outlineLvl w:val="2"/>
              <w:rPr>
                <w:szCs w:val="22"/>
              </w:rPr>
            </w:pPr>
            <w:r>
              <w:rPr>
                <w:szCs w:val="22"/>
              </w:rPr>
              <w:t>In order to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BA450F">
            <w:pPr>
              <w:widowControl w:val="0"/>
              <w:numPr>
                <w:ilvl w:val="0"/>
                <w:numId w:val="55"/>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BA450F">
            <w:pPr>
              <w:widowControl w:val="0"/>
              <w:numPr>
                <w:ilvl w:val="0"/>
                <w:numId w:val="55"/>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BA450F">
            <w:pPr>
              <w:widowControl w:val="0"/>
              <w:numPr>
                <w:ilvl w:val="0"/>
                <w:numId w:val="55"/>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50258F3B" w:rsidR="00CE5562" w:rsidRPr="00CE5562" w:rsidDel="004C06FD" w:rsidRDefault="00CE5562" w:rsidP="00BA450F">
            <w:pPr>
              <w:widowControl w:val="0"/>
              <w:numPr>
                <w:ilvl w:val="0"/>
                <w:numId w:val="55"/>
              </w:numPr>
              <w:jc w:val="both"/>
              <w:outlineLvl w:val="2"/>
              <w:rPr>
                <w:szCs w:val="22"/>
              </w:rPr>
            </w:pPr>
            <w:r w:rsidRPr="00CE5562">
              <w:rPr>
                <w:szCs w:val="22"/>
              </w:rPr>
              <w:t>Applicants have letters of support from technology partners, community based organizations</w:t>
            </w:r>
            <w:r w:rsidR="00F0364F">
              <w:rPr>
                <w:szCs w:val="22"/>
              </w:rPr>
              <w:t xml:space="preserve"> (CBOs)</w:t>
            </w:r>
            <w:r w:rsidRPr="00CE5562">
              <w:rPr>
                <w:szCs w:val="22"/>
              </w:rPr>
              <w:t>,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FE32C3">
            <w:pPr>
              <w:widowControl w:val="0"/>
              <w:spacing w:before="120" w:after="0"/>
              <w:jc w:val="center"/>
              <w:rPr>
                <w:rFonts w:cs="Cambria Math"/>
                <w:b/>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3802E0">
      <w:headerReference w:type="default" r:id="rId1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3254" w14:textId="77777777" w:rsidR="00471D9B" w:rsidRDefault="00471D9B">
      <w:r>
        <w:separator/>
      </w:r>
    </w:p>
  </w:endnote>
  <w:endnote w:type="continuationSeparator" w:id="0">
    <w:p w14:paraId="5AD29346" w14:textId="77777777" w:rsidR="00471D9B" w:rsidRDefault="00471D9B">
      <w:r>
        <w:continuationSeparator/>
      </w:r>
    </w:p>
  </w:endnote>
  <w:endnote w:type="continuationNotice" w:id="1">
    <w:p w14:paraId="5EB0F3B5" w14:textId="77777777" w:rsidR="00471D9B" w:rsidRDefault="00471D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37432BE3" w:rsidR="001641FA" w:rsidRPr="00122853" w:rsidRDefault="0036740B" w:rsidP="00825DB8">
    <w:pPr>
      <w:tabs>
        <w:tab w:val="left" w:pos="0"/>
        <w:tab w:val="center" w:pos="4680"/>
        <w:tab w:val="right" w:pos="9360"/>
      </w:tabs>
      <w:rPr>
        <w:sz w:val="20"/>
        <w:szCs w:val="16"/>
      </w:rPr>
    </w:pPr>
    <w:r>
      <w:rPr>
        <w:sz w:val="20"/>
        <w:szCs w:val="16"/>
      </w:rPr>
      <w:t>[</w:t>
    </w:r>
    <w:r w:rsidR="00965A60" w:rsidRPr="0036740B">
      <w:rPr>
        <w:strike/>
        <w:sz w:val="20"/>
        <w:szCs w:val="16"/>
      </w:rPr>
      <w:t>October</w:t>
    </w:r>
    <w:r w:rsidR="00A8436A" w:rsidRPr="0036740B">
      <w:rPr>
        <w:strike/>
        <w:sz w:val="20"/>
        <w:szCs w:val="16"/>
      </w:rPr>
      <w:t xml:space="preserve"> 202</w:t>
    </w:r>
    <w:r w:rsidR="0025173C" w:rsidRPr="0036740B">
      <w:rPr>
        <w:strike/>
        <w:sz w:val="20"/>
        <w:szCs w:val="16"/>
      </w:rPr>
      <w:t>2</w:t>
    </w:r>
    <w:r>
      <w:rPr>
        <w:sz w:val="20"/>
        <w:szCs w:val="16"/>
      </w:rPr>
      <w:t xml:space="preserve">] </w:t>
    </w:r>
    <w:r w:rsidR="002E5143">
      <w:rPr>
        <w:b/>
        <w:bCs/>
        <w:sz w:val="20"/>
        <w:szCs w:val="16"/>
        <w:u w:val="single"/>
      </w:rPr>
      <w:t>February</w:t>
    </w:r>
    <w:r w:rsidRPr="0036740B">
      <w:rPr>
        <w:b/>
        <w:bCs/>
        <w:sz w:val="20"/>
        <w:szCs w:val="16"/>
        <w:u w:val="single"/>
      </w:rPr>
      <w:t xml:space="preserve"> 202</w:t>
    </w:r>
    <w:r w:rsidR="002E5143">
      <w:rPr>
        <w:b/>
        <w:bCs/>
        <w:sz w:val="20"/>
        <w:szCs w:val="16"/>
        <w:u w:val="single"/>
      </w:rPr>
      <w:t>3</w:t>
    </w:r>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1641FA" w:rsidRPr="001C3EC7">
      <w:rPr>
        <w:sz w:val="20"/>
        <w:szCs w:val="16"/>
      </w:rPr>
      <w:t>GFO-</w:t>
    </w:r>
    <w:r w:rsidR="001C3EC7" w:rsidRPr="001C3EC7">
      <w:rPr>
        <w:sz w:val="20"/>
        <w:szCs w:val="16"/>
      </w:rPr>
      <w:t>22</w:t>
    </w:r>
    <w:r w:rsidR="001641FA" w:rsidRPr="001C3EC7">
      <w:rPr>
        <w:sz w:val="20"/>
        <w:szCs w:val="16"/>
      </w:rPr>
      <w:t>-</w:t>
    </w:r>
    <w:r w:rsidR="001C3EC7" w:rsidRPr="001C3EC7">
      <w:rPr>
        <w:sz w:val="20"/>
        <w:szCs w:val="16"/>
      </w:rPr>
      <w:t>502</w:t>
    </w:r>
    <w:r w:rsidR="00965A60">
      <w:rPr>
        <w:sz w:val="20"/>
        <w:szCs w:val="16"/>
      </w:rPr>
      <w:br/>
    </w:r>
    <w:r w:rsidR="00965A60">
      <w:rPr>
        <w:sz w:val="20"/>
        <w:szCs w:val="16"/>
      </w:rPr>
      <w:tab/>
    </w:r>
    <w:r w:rsidR="00965A60">
      <w:rPr>
        <w:sz w:val="20"/>
        <w:szCs w:val="16"/>
      </w:rPr>
      <w:tab/>
      <w:t>Innovative Hydrogen Refueling</w:t>
    </w:r>
    <w:r w:rsidR="00965A60">
      <w:rPr>
        <w:sz w:val="20"/>
        <w:szCs w:val="16"/>
      </w:rPr>
      <w:br/>
    </w:r>
    <w:r w:rsidR="00965A60">
      <w:rPr>
        <w:sz w:val="20"/>
        <w:szCs w:val="16"/>
      </w:rPr>
      <w:tab/>
    </w:r>
    <w:r w:rsidR="00965A60">
      <w:rPr>
        <w:sz w:val="20"/>
        <w:szCs w:val="16"/>
      </w:rPr>
      <w:tab/>
      <w:t>Solutions for Heavy Transport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1E3E" w14:textId="77777777" w:rsidR="00471D9B" w:rsidRDefault="00471D9B">
      <w:r>
        <w:separator/>
      </w:r>
    </w:p>
  </w:footnote>
  <w:footnote w:type="continuationSeparator" w:id="0">
    <w:p w14:paraId="4CDC14C5" w14:textId="77777777" w:rsidR="00471D9B" w:rsidRDefault="00471D9B">
      <w:r>
        <w:continuationSeparator/>
      </w:r>
    </w:p>
  </w:footnote>
  <w:footnote w:type="continuationNotice" w:id="1">
    <w:p w14:paraId="045E309F" w14:textId="77777777" w:rsidR="00471D9B" w:rsidRDefault="00471D9B">
      <w:pPr>
        <w:spacing w:after="0"/>
      </w:pPr>
    </w:p>
  </w:footnote>
  <w:footnote w:id="2">
    <w:p w14:paraId="3CA0EEA6" w14:textId="08EAA29D" w:rsidR="00C169C4" w:rsidRDefault="00C169C4">
      <w:pPr>
        <w:pStyle w:val="FootnoteText"/>
      </w:pPr>
      <w:r>
        <w:rPr>
          <w:rStyle w:val="FootnoteReference"/>
        </w:rPr>
        <w:footnoteRef/>
      </w:r>
      <w:r>
        <w:t xml:space="preserve"> </w:t>
      </w:r>
      <w:r w:rsidR="003E2EEB">
        <w:t xml:space="preserve">Executive Order EO-N-79-20. </w:t>
      </w:r>
      <w:r w:rsidR="003E2EEB" w:rsidRPr="009D35BA">
        <w:rPr>
          <w:rFonts w:cs="Times New Roman"/>
        </w:rPr>
        <w:t>https://www.gov.ca.gov/wp-content/uploads/2020/09/9.23.20-EO-N-79-20-text.pdf</w:t>
      </w:r>
    </w:p>
  </w:footnote>
  <w:footnote w:id="3">
    <w:p w14:paraId="637E5565" w14:textId="719301EC" w:rsidR="003E2EEB" w:rsidRDefault="003E2EEB">
      <w:pPr>
        <w:pStyle w:val="FootnoteText"/>
      </w:pPr>
      <w:r>
        <w:rPr>
          <w:rStyle w:val="FootnoteReference"/>
        </w:rPr>
        <w:footnoteRef/>
      </w:r>
      <w:r>
        <w:t xml:space="preserve"> </w:t>
      </w:r>
      <w:r w:rsidR="00B61529">
        <w:t xml:space="preserve">California Air Resources Board. Draft 2022 Scoping Plan Update. May 2022. </w:t>
      </w:r>
      <w:r w:rsidR="00B61529" w:rsidRPr="009D35BA">
        <w:rPr>
          <w:rFonts w:cs="Times New Roman"/>
        </w:rPr>
        <w:t>https://ww2.arb.ca.gov/sites/default/files/2022-05/2022-draft-sp.pdf</w:t>
      </w:r>
      <w:r w:rsidR="00B61529">
        <w:t xml:space="preserve">  </w:t>
      </w:r>
    </w:p>
  </w:footnote>
  <w:footnote w:id="4">
    <w:p w14:paraId="104507A1" w14:textId="187DABC5" w:rsidR="00B61529" w:rsidRDefault="00B61529">
      <w:pPr>
        <w:pStyle w:val="FootnoteText"/>
      </w:pPr>
      <w:r>
        <w:rPr>
          <w:rStyle w:val="FootnoteReference"/>
        </w:rPr>
        <w:footnoteRef/>
      </w:r>
      <w:r>
        <w:t xml:space="preserve"> </w:t>
      </w:r>
      <w:r w:rsidR="00FD379F">
        <w:t xml:space="preserve">California Air Resources Board. 2020 Mobile Source Strategy. </w:t>
      </w:r>
      <w:r w:rsidR="00FD379F" w:rsidRPr="009D35BA">
        <w:rPr>
          <w:rFonts w:cs="Times New Roman"/>
        </w:rPr>
        <w:t>https://ww2.arb.ca.gov/sites/default/files/2021-12/2020_Mobile_Source_Strategy.pdf</w:t>
      </w:r>
    </w:p>
  </w:footnote>
  <w:footnote w:id="5">
    <w:p w14:paraId="69AAC89C" w14:textId="53E819A0" w:rsidR="006C5B5B" w:rsidRDefault="006C5B5B">
      <w:pPr>
        <w:pStyle w:val="FootnoteText"/>
      </w:pPr>
      <w:r>
        <w:rPr>
          <w:rStyle w:val="FootnoteReference"/>
        </w:rPr>
        <w:footnoteRef/>
      </w:r>
      <w:r>
        <w:t xml:space="preserve"> California Air Resources Board. Overview: Diesel Exhaust &amp; Health. </w:t>
      </w:r>
      <w:r w:rsidRPr="009D35BA">
        <w:rPr>
          <w:rFonts w:cs="Times New Roman"/>
        </w:rPr>
        <w:t>https://ww2.arb.ca.gov/resources/overview-diesel-exhaust-and-health</w:t>
      </w:r>
    </w:p>
  </w:footnote>
  <w:footnote w:id="6">
    <w:p w14:paraId="78A8EE1C" w14:textId="53136C33" w:rsidR="00432EE5" w:rsidRDefault="00432EE5" w:rsidP="00432EE5">
      <w:pPr>
        <w:pStyle w:val="FootnoteText"/>
      </w:pPr>
      <w:r>
        <w:rPr>
          <w:rStyle w:val="FootnoteReference"/>
        </w:rPr>
        <w:footnoteRef/>
      </w:r>
      <w:r>
        <w:t xml:space="preserve"> </w:t>
      </w:r>
      <w:r>
        <w:t xml:space="preserve">Baronas, Jean, Belinda Chen, et al. 2021. Joint Agency Staff Report on Assembly Bill 8: 2021 Annual Assessment of Time and Cost Needed to Attain 100 Hydrogen Refueling Stations in California. California Energy Commission and California Air Resources Board. Publication Number: CEC-600-2021-040. </w:t>
      </w:r>
      <w:r w:rsidRPr="009D35BA">
        <w:rPr>
          <w:rFonts w:cs="Times New Roman"/>
        </w:rPr>
        <w:t>https://www.energy.ca.gov/sites/default/files/2021-12/CEC-600-2021-040.pdf</w:t>
      </w:r>
    </w:p>
  </w:footnote>
  <w:footnote w:id="7">
    <w:p w14:paraId="13432E70" w14:textId="25446B65" w:rsidR="00C63D3F" w:rsidRDefault="00C63D3F">
      <w:pPr>
        <w:pStyle w:val="FootnoteText"/>
      </w:pPr>
      <w:r>
        <w:rPr>
          <w:rStyle w:val="FootnoteReference"/>
        </w:rPr>
        <w:footnoteRef/>
      </w:r>
      <w:r>
        <w:t xml:space="preserve"> U.S. Department of Energy. Regional Hydrogen Hubs. </w:t>
      </w:r>
      <w:r w:rsidRPr="009D35BA">
        <w:t>https://www.energy.gov/bil/regional-clean-hydrogen-hubs</w:t>
      </w:r>
      <w:r>
        <w:t xml:space="preserve"> </w:t>
      </w:r>
    </w:p>
  </w:footnote>
  <w:footnote w:id="8">
    <w:p w14:paraId="5B5429D9" w14:textId="331AC83B" w:rsidR="000E51A5" w:rsidRDefault="000E51A5">
      <w:pPr>
        <w:pStyle w:val="FootnoteText"/>
      </w:pPr>
      <w:r>
        <w:rPr>
          <w:rStyle w:val="FootnoteReference"/>
        </w:rPr>
        <w:footnoteRef/>
      </w:r>
      <w:r>
        <w:t xml:space="preserve"> </w:t>
      </w:r>
      <w:r w:rsidR="00FB089D">
        <w:t xml:space="preserve">Governor’s Office of Business and Economic Development. May 2022. California Formally Announces Intention to Create a Renewable Hydrogen Hub. </w:t>
      </w:r>
      <w:r w:rsidR="00FB089D" w:rsidRPr="009D35BA">
        <w:t>https://business.ca.gov/california-formally-announces-intention-to-create-a-renewable-hydrogen-hub/</w:t>
      </w:r>
      <w:r w:rsidR="00FB089D">
        <w:t xml:space="preserve"> </w:t>
      </w:r>
    </w:p>
  </w:footnote>
  <w:footnote w:id="9">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10">
    <w:p w14:paraId="66AE8602" w14:textId="4B41A831" w:rsidR="001641FA" w:rsidRDefault="001641FA"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w:t>
      </w:r>
      <w:r w:rsidR="000A7215" w:rsidRPr="0060625D">
        <w:t>CAO</w:t>
      </w:r>
      <w:r w:rsidRPr="00887889">
        <w:t xml:space="preserve"> listed in Section </w:t>
      </w:r>
      <w:r>
        <w:t>G</w:t>
      </w:r>
      <w:r w:rsidRPr="00887889">
        <w:t xml:space="preserve"> at any time prior to the application deadline. Please see Section </w:t>
      </w:r>
      <w:r>
        <w:t>G</w:t>
      </w:r>
      <w:r w:rsidRPr="00887889">
        <w:t xml:space="preserve"> for additional information.</w:t>
      </w:r>
    </w:p>
  </w:footnote>
  <w:footnote w:id="11">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12">
    <w:p w14:paraId="6FFBBEEC" w14:textId="5B045B04"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r>
        <w:t>.</w:t>
      </w:r>
    </w:p>
  </w:footnote>
  <w:footnote w:id="13">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14">
    <w:p w14:paraId="2B704C8A" w14:textId="0D360970" w:rsidR="00966D83" w:rsidRPr="004F2C2C" w:rsidRDefault="00966D83">
      <w:pPr>
        <w:pStyle w:val="FootnoteText"/>
      </w:pPr>
      <w:r w:rsidRPr="004F2C2C">
        <w:rPr>
          <w:rStyle w:val="FootnoteReference"/>
        </w:rPr>
        <w:footnoteRef/>
      </w:r>
      <w:r w:rsidRPr="004F2C2C">
        <w:t xml:space="preserve"> Stout, David. 2021. Energy Research and Development Division. 2021. Natural Gas Research and Development Program Proposed Budget Plan for Fiscal Year 2021-21. California Energy Commission. Publication Number: CEC-500-2021-022. </w:t>
      </w:r>
    </w:p>
  </w:footnote>
  <w:footnote w:id="15">
    <w:p w14:paraId="7AFBC821" w14:textId="22110D33" w:rsidR="00A8436A" w:rsidRDefault="00A8436A" w:rsidP="00A8436A">
      <w:pPr>
        <w:pStyle w:val="FootnoteText"/>
      </w:pPr>
      <w:r w:rsidRPr="004F2C2C">
        <w:rPr>
          <w:rStyle w:val="FootnoteReference"/>
        </w:rPr>
        <w:footnoteRef/>
      </w:r>
      <w:r w:rsidRPr="004F2C2C">
        <w:t xml:space="preserve"> </w:t>
      </w:r>
      <w:r w:rsidR="00966D83" w:rsidRPr="004F2C2C">
        <w:t xml:space="preserve">Molin, Daphne. 2022. Energy Research and Development Division. 2022. Gas Research and Development Program Proposed Budget Plan for Fiscal Year 2022–23. California Energy Commission. Publication Number: CEC-500-2022-001. </w:t>
      </w:r>
    </w:p>
  </w:footnote>
  <w:footnote w:id="16">
    <w:p w14:paraId="4EACBFC4" w14:textId="4F6B1CE3" w:rsidR="00BE33A1" w:rsidRDefault="00BE33A1">
      <w:pPr>
        <w:pStyle w:val="FootnoteText"/>
      </w:pPr>
      <w:r w:rsidRPr="004F2C2C">
        <w:rPr>
          <w:rStyle w:val="FootnoteReference"/>
        </w:rPr>
        <w:footnoteRef/>
      </w:r>
      <w:r w:rsidRPr="004F2C2C">
        <w:t xml:space="preserve"> Brecht, Patrick. 2021. </w:t>
      </w:r>
      <w:r w:rsidRPr="004F2C2C">
        <w:rPr>
          <w:i/>
        </w:rPr>
        <w:t>2021-2023 Investment Plan Update for the Clean Transportation Program</w:t>
      </w:r>
      <w:r w:rsidRPr="004F2C2C">
        <w:t>. California Energy Commission. Publication Number: CEC-600-2021-038-CMF.</w:t>
      </w:r>
    </w:p>
  </w:footnote>
  <w:footnote w:id="17">
    <w:p w14:paraId="0D2F7113" w14:textId="77777777" w:rsidR="001641FA" w:rsidRDefault="001641FA">
      <w:pPr>
        <w:pStyle w:val="FootnoteText"/>
      </w:pPr>
      <w:r>
        <w:rPr>
          <w:rStyle w:val="FootnoteReference"/>
          <w:rFonts w:cs="Palatino Linotype"/>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95E28CDC"/>
    <w:lvl w:ilvl="0" w:tplc="CCEAD3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0FFCAEEC"/>
    <w:lvl w:ilvl="0" w:tplc="205CACCE">
      <w:start w:val="1"/>
      <w:numFmt w:val="lowerRoman"/>
      <w:lvlText w:val="(%1)"/>
      <w:lvlJc w:val="left"/>
      <w:pPr>
        <w:ind w:left="3600" w:hanging="720"/>
      </w:pPr>
      <w:rPr>
        <w:rFonts w:ascii="Arial" w:eastAsia="Calibri"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3"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4"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1748"/>
    <w:multiLevelType w:val="hybridMultilevel"/>
    <w:tmpl w:val="1242E5FA"/>
    <w:lvl w:ilvl="0" w:tplc="04090019">
      <w:start w:val="1"/>
      <w:numFmt w:val="lowerLetter"/>
      <w:lvlText w:val="%1."/>
      <w:lvlJc w:val="left"/>
      <w:pPr>
        <w:ind w:left="720" w:hanging="360"/>
      </w:pPr>
      <w:rPr>
        <w:rFonts w:hint="default"/>
        <w:b w:val="0"/>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B37F7F"/>
    <w:multiLevelType w:val="hybridMultilevel"/>
    <w:tmpl w:val="0C9AD0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AD91B67"/>
    <w:multiLevelType w:val="hybridMultilevel"/>
    <w:tmpl w:val="5FD4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F0A18"/>
    <w:multiLevelType w:val="hybridMultilevel"/>
    <w:tmpl w:val="D2A6D814"/>
    <w:lvl w:ilvl="0" w:tplc="FFFFFFFF">
      <w:start w:val="1"/>
      <w:numFmt w:val="bullet"/>
      <w:lvlText w:val=""/>
      <w:lvlJc w:val="left"/>
      <w:pPr>
        <w:tabs>
          <w:tab w:val="num" w:pos="720"/>
        </w:tabs>
        <w:ind w:left="720" w:hanging="72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1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A33296"/>
    <w:multiLevelType w:val="hybridMultilevel"/>
    <w:tmpl w:val="D08C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E1715B"/>
    <w:multiLevelType w:val="hybridMultilevel"/>
    <w:tmpl w:val="1C00943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29084598"/>
    <w:multiLevelType w:val="hybridMultilevel"/>
    <w:tmpl w:val="112E7322"/>
    <w:lvl w:ilvl="0" w:tplc="04E8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A3DE3"/>
    <w:multiLevelType w:val="hybridMultilevel"/>
    <w:tmpl w:val="826E4F74"/>
    <w:lvl w:ilvl="0" w:tplc="872072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9" w15:restartNumberingAfterBreak="0">
    <w:nsid w:val="2F9A5E17"/>
    <w:multiLevelType w:val="hybridMultilevel"/>
    <w:tmpl w:val="D13A3FC8"/>
    <w:lvl w:ilvl="0" w:tplc="F5CC1AC6">
      <w:start w:val="1"/>
      <w:numFmt w:val="bullet"/>
      <w:lvlText w:val=""/>
      <w:lvlJc w:val="left"/>
      <w:pPr>
        <w:tabs>
          <w:tab w:val="num" w:pos="720"/>
        </w:tabs>
        <w:ind w:left="720" w:hanging="72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30" w15:restartNumberingAfterBreak="0">
    <w:nsid w:val="306B3C7B"/>
    <w:multiLevelType w:val="hybridMultilevel"/>
    <w:tmpl w:val="FEBC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4921096"/>
    <w:multiLevelType w:val="hybridMultilevel"/>
    <w:tmpl w:val="9E8E2466"/>
    <w:lvl w:ilvl="0" w:tplc="04090019">
      <w:start w:val="1"/>
      <w:numFmt w:val="lowerLetter"/>
      <w:lvlText w:val="%1."/>
      <w:lvlJc w:val="left"/>
      <w:pPr>
        <w:ind w:left="720" w:hanging="360"/>
      </w:pPr>
      <w:rPr>
        <w:rFonts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35"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7" w15:restartNumberingAfterBreak="0">
    <w:nsid w:val="3E2A14A0"/>
    <w:multiLevelType w:val="hybridMultilevel"/>
    <w:tmpl w:val="E97CF3BC"/>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6130346"/>
    <w:multiLevelType w:val="hybridMultilevel"/>
    <w:tmpl w:val="771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A021F7"/>
    <w:multiLevelType w:val="hybridMultilevel"/>
    <w:tmpl w:val="51A213EE"/>
    <w:lvl w:ilvl="0" w:tplc="FFFFFFFF">
      <w:start w:val="1"/>
      <w:numFmt w:val="bullet"/>
      <w:lvlText w:val=""/>
      <w:lvlJc w:val="left"/>
      <w:pPr>
        <w:tabs>
          <w:tab w:val="num" w:pos="720"/>
        </w:tabs>
        <w:ind w:left="720" w:hanging="72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D021A7"/>
    <w:multiLevelType w:val="hybridMultilevel"/>
    <w:tmpl w:val="49D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8C3F38"/>
    <w:multiLevelType w:val="hybridMultilevel"/>
    <w:tmpl w:val="E43A0D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6D34C2"/>
    <w:multiLevelType w:val="hybridMultilevel"/>
    <w:tmpl w:val="6E52D064"/>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7D0C47"/>
    <w:multiLevelType w:val="hybridMultilevel"/>
    <w:tmpl w:val="F5D0D494"/>
    <w:lvl w:ilvl="0" w:tplc="0409000F">
      <w:start w:val="1"/>
      <w:numFmt w:val="decimal"/>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0C76D6"/>
    <w:multiLevelType w:val="hybridMultilevel"/>
    <w:tmpl w:val="3DB8198E"/>
    <w:lvl w:ilvl="0" w:tplc="FFFFFFFF">
      <w:start w:val="1"/>
      <w:numFmt w:val="bullet"/>
      <w:lvlText w:val=""/>
      <w:lvlJc w:val="left"/>
      <w:pPr>
        <w:tabs>
          <w:tab w:val="num" w:pos="720"/>
        </w:tabs>
        <w:ind w:left="720" w:hanging="720"/>
      </w:pPr>
      <w:rPr>
        <w:rFonts w:ascii="Symbol" w:hAnsi="Symbol" w:hint="default"/>
        <w:b/>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5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9" w15:restartNumberingAfterBreak="0">
    <w:nsid w:val="613B4F8F"/>
    <w:multiLevelType w:val="hybridMultilevel"/>
    <w:tmpl w:val="98BA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90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A6D1CE1"/>
    <w:multiLevelType w:val="hybridMultilevel"/>
    <w:tmpl w:val="27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66" w15:restartNumberingAfterBreak="0">
    <w:nsid w:val="6E307FE1"/>
    <w:multiLevelType w:val="hybridMultilevel"/>
    <w:tmpl w:val="3C82BEC8"/>
    <w:lvl w:ilvl="0" w:tplc="FFFFFFFF">
      <w:start w:val="1"/>
      <w:numFmt w:val="bullet"/>
      <w:lvlText w:val=""/>
      <w:lvlJc w:val="left"/>
      <w:pPr>
        <w:tabs>
          <w:tab w:val="num" w:pos="720"/>
        </w:tabs>
        <w:ind w:left="720" w:hanging="720"/>
      </w:pPr>
      <w:rPr>
        <w:rFonts w:ascii="Symbol" w:hAnsi="Symbol" w:hint="default"/>
        <w:b/>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6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593863"/>
    <w:multiLevelType w:val="hybridMultilevel"/>
    <w:tmpl w:val="57082E50"/>
    <w:lvl w:ilvl="0" w:tplc="4D808A84">
      <w:start w:val="1"/>
      <w:numFmt w:val="decimal"/>
      <w:lvlText w:val="%1."/>
      <w:lvlJc w:val="left"/>
      <w:pPr>
        <w:ind w:left="720" w:hanging="360"/>
      </w:pPr>
      <w:rPr>
        <w:b/>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B3209C"/>
    <w:multiLevelType w:val="hybridMultilevel"/>
    <w:tmpl w:val="27AA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73" w15:restartNumberingAfterBreak="0">
    <w:nsid w:val="768A54D7"/>
    <w:multiLevelType w:val="hybridMultilevel"/>
    <w:tmpl w:val="C8ACF84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74"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D8779E5"/>
    <w:multiLevelType w:val="hybridMultilevel"/>
    <w:tmpl w:val="4B7AE6EC"/>
    <w:lvl w:ilvl="0" w:tplc="FFFFFFFF">
      <w:start w:val="1"/>
      <w:numFmt w:val="bullet"/>
      <w:lvlText w:val=""/>
      <w:lvlJc w:val="left"/>
      <w:pPr>
        <w:tabs>
          <w:tab w:val="num" w:pos="720"/>
        </w:tabs>
        <w:ind w:left="720" w:hanging="72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77"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36895">
    <w:abstractNumId w:val="3"/>
  </w:num>
  <w:num w:numId="2" w16cid:durableId="13849993">
    <w:abstractNumId w:val="2"/>
  </w:num>
  <w:num w:numId="3" w16cid:durableId="1074427766">
    <w:abstractNumId w:val="65"/>
  </w:num>
  <w:num w:numId="4" w16cid:durableId="795677385">
    <w:abstractNumId w:val="58"/>
  </w:num>
  <w:num w:numId="5" w16cid:durableId="709651650">
    <w:abstractNumId w:val="34"/>
  </w:num>
  <w:num w:numId="6" w16cid:durableId="731932115">
    <w:abstractNumId w:val="35"/>
  </w:num>
  <w:num w:numId="7" w16cid:durableId="1031808882">
    <w:abstractNumId w:val="74"/>
  </w:num>
  <w:num w:numId="8" w16cid:durableId="1410693247">
    <w:abstractNumId w:val="8"/>
  </w:num>
  <w:num w:numId="9" w16cid:durableId="104740136">
    <w:abstractNumId w:val="27"/>
  </w:num>
  <w:num w:numId="10" w16cid:durableId="356275795">
    <w:abstractNumId w:val="57"/>
  </w:num>
  <w:num w:numId="11" w16cid:durableId="14775384">
    <w:abstractNumId w:val="7"/>
  </w:num>
  <w:num w:numId="12" w16cid:durableId="1419642075">
    <w:abstractNumId w:val="28"/>
  </w:num>
  <w:num w:numId="13" w16cid:durableId="901326857">
    <w:abstractNumId w:val="75"/>
  </w:num>
  <w:num w:numId="14" w16cid:durableId="365447838">
    <w:abstractNumId w:val="54"/>
  </w:num>
  <w:num w:numId="15" w16cid:durableId="513694700">
    <w:abstractNumId w:val="46"/>
  </w:num>
  <w:num w:numId="16" w16cid:durableId="112868837">
    <w:abstractNumId w:val="67"/>
  </w:num>
  <w:num w:numId="17" w16cid:durableId="1937669828">
    <w:abstractNumId w:val="77"/>
  </w:num>
  <w:num w:numId="18" w16cid:durableId="1512378107">
    <w:abstractNumId w:val="78"/>
  </w:num>
  <w:num w:numId="19" w16cid:durableId="1533111220">
    <w:abstractNumId w:val="71"/>
  </w:num>
  <w:num w:numId="20" w16cid:durableId="1795516605">
    <w:abstractNumId w:val="62"/>
  </w:num>
  <w:num w:numId="21" w16cid:durableId="678702100">
    <w:abstractNumId w:val="79"/>
  </w:num>
  <w:num w:numId="22" w16cid:durableId="453599969">
    <w:abstractNumId w:val="42"/>
  </w:num>
  <w:num w:numId="23" w16cid:durableId="1554583786">
    <w:abstractNumId w:val="55"/>
  </w:num>
  <w:num w:numId="24" w16cid:durableId="176502877">
    <w:abstractNumId w:val="49"/>
  </w:num>
  <w:num w:numId="25" w16cid:durableId="564679940">
    <w:abstractNumId w:val="70"/>
  </w:num>
  <w:num w:numId="26" w16cid:durableId="657925418">
    <w:abstractNumId w:val="10"/>
  </w:num>
  <w:num w:numId="27" w16cid:durableId="1120687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3098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23842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653147">
    <w:abstractNumId w:val="19"/>
  </w:num>
  <w:num w:numId="31" w16cid:durableId="534195422">
    <w:abstractNumId w:val="13"/>
  </w:num>
  <w:num w:numId="32" w16cid:durableId="1232039254">
    <w:abstractNumId w:val="5"/>
  </w:num>
  <w:num w:numId="33" w16cid:durableId="1604462344">
    <w:abstractNumId w:val="33"/>
  </w:num>
  <w:num w:numId="34" w16cid:durableId="71050252">
    <w:abstractNumId w:val="69"/>
    <w:lvlOverride w:ilvl="0">
      <w:startOverride w:val="1"/>
    </w:lvlOverride>
  </w:num>
  <w:num w:numId="35" w16cid:durableId="2025403594">
    <w:abstractNumId w:val="1"/>
  </w:num>
  <w:num w:numId="36" w16cid:durableId="927230303">
    <w:abstractNumId w:val="63"/>
  </w:num>
  <w:num w:numId="37" w16cid:durableId="13192869">
    <w:abstractNumId w:val="15"/>
  </w:num>
  <w:num w:numId="38" w16cid:durableId="547302923">
    <w:abstractNumId w:val="31"/>
  </w:num>
  <w:num w:numId="39" w16cid:durableId="1234854101">
    <w:abstractNumId w:val="52"/>
  </w:num>
  <w:num w:numId="40" w16cid:durableId="1859922490">
    <w:abstractNumId w:val="68"/>
  </w:num>
  <w:num w:numId="41" w16cid:durableId="2120175676">
    <w:abstractNumId w:val="25"/>
  </w:num>
  <w:num w:numId="42" w16cid:durableId="611521801">
    <w:abstractNumId w:val="51"/>
  </w:num>
  <w:num w:numId="43" w16cid:durableId="1751927525">
    <w:abstractNumId w:val="4"/>
  </w:num>
  <w:num w:numId="44" w16cid:durableId="1090085966">
    <w:abstractNumId w:val="0"/>
  </w:num>
  <w:num w:numId="45" w16cid:durableId="1159464444">
    <w:abstractNumId w:val="50"/>
  </w:num>
  <w:num w:numId="46" w16cid:durableId="1400639139">
    <w:abstractNumId w:val="12"/>
  </w:num>
  <w:num w:numId="47" w16cid:durableId="1209535200">
    <w:abstractNumId w:val="36"/>
  </w:num>
  <w:num w:numId="48" w16cid:durableId="504444245">
    <w:abstractNumId w:val="56"/>
  </w:num>
  <w:num w:numId="49" w16cid:durableId="218052856">
    <w:abstractNumId w:val="11"/>
  </w:num>
  <w:num w:numId="50" w16cid:durableId="282854925">
    <w:abstractNumId w:val="47"/>
  </w:num>
  <w:num w:numId="51" w16cid:durableId="1688946206">
    <w:abstractNumId w:val="39"/>
  </w:num>
  <w:num w:numId="52" w16cid:durableId="49227728">
    <w:abstractNumId w:val="38"/>
  </w:num>
  <w:num w:numId="53" w16cid:durableId="364410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8332246">
    <w:abstractNumId w:val="61"/>
  </w:num>
  <w:num w:numId="55" w16cid:durableId="444815710">
    <w:abstractNumId w:val="44"/>
  </w:num>
  <w:num w:numId="56" w16cid:durableId="372002804">
    <w:abstractNumId w:val="29"/>
  </w:num>
  <w:num w:numId="57" w16cid:durableId="1780830320">
    <w:abstractNumId w:val="9"/>
  </w:num>
  <w:num w:numId="58" w16cid:durableId="1076586039">
    <w:abstractNumId w:val="18"/>
  </w:num>
  <w:num w:numId="59" w16cid:durableId="2126002393">
    <w:abstractNumId w:val="23"/>
  </w:num>
  <w:num w:numId="60" w16cid:durableId="1392122309">
    <w:abstractNumId w:val="60"/>
  </w:num>
  <w:num w:numId="61" w16cid:durableId="1004864202">
    <w:abstractNumId w:val="24"/>
  </w:num>
  <w:num w:numId="62" w16cid:durableId="2028215685">
    <w:abstractNumId w:val="59"/>
  </w:num>
  <w:num w:numId="63" w16cid:durableId="1196623777">
    <w:abstractNumId w:val="14"/>
  </w:num>
  <w:num w:numId="64" w16cid:durableId="1276257375">
    <w:abstractNumId w:val="26"/>
  </w:num>
  <w:num w:numId="65" w16cid:durableId="1966613903">
    <w:abstractNumId w:val="20"/>
  </w:num>
  <w:num w:numId="66" w16cid:durableId="851728422">
    <w:abstractNumId w:val="30"/>
  </w:num>
  <w:num w:numId="67" w16cid:durableId="472793833">
    <w:abstractNumId w:val="6"/>
  </w:num>
  <w:num w:numId="68" w16cid:durableId="1993027153">
    <w:abstractNumId w:val="73"/>
  </w:num>
  <w:num w:numId="69" w16cid:durableId="57870443">
    <w:abstractNumId w:val="32"/>
  </w:num>
  <w:num w:numId="70" w16cid:durableId="1436904640">
    <w:abstractNumId w:val="76"/>
  </w:num>
  <w:num w:numId="71" w16cid:durableId="1561476444">
    <w:abstractNumId w:val="64"/>
  </w:num>
  <w:num w:numId="72" w16cid:durableId="1709451117">
    <w:abstractNumId w:val="45"/>
  </w:num>
  <w:num w:numId="73" w16cid:durableId="303505652">
    <w:abstractNumId w:val="21"/>
  </w:num>
  <w:num w:numId="74" w16cid:durableId="1471900339">
    <w:abstractNumId w:val="22"/>
  </w:num>
  <w:num w:numId="75" w16cid:durableId="793249683">
    <w:abstractNumId w:val="41"/>
  </w:num>
  <w:num w:numId="76" w16cid:durableId="1784807827">
    <w:abstractNumId w:val="16"/>
  </w:num>
  <w:num w:numId="77" w16cid:durableId="2065131591">
    <w:abstractNumId w:val="53"/>
  </w:num>
  <w:num w:numId="78" w16cid:durableId="925579707">
    <w:abstractNumId w:val="66"/>
  </w:num>
  <w:num w:numId="79" w16cid:durableId="396392585">
    <w:abstractNumId w:val="69"/>
  </w:num>
  <w:num w:numId="80" w16cid:durableId="1172834361">
    <w:abstractNumId w:val="48"/>
  </w:num>
  <w:num w:numId="81" w16cid:durableId="1813018866">
    <w:abstractNumId w:val="37"/>
  </w:num>
  <w:num w:numId="82" w16cid:durableId="1781219439">
    <w:abstractNumId w:val="40"/>
  </w:num>
  <w:num w:numId="83" w16cid:durableId="790393528">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0FC0"/>
    <w:rsid w:val="0000103E"/>
    <w:rsid w:val="00001424"/>
    <w:rsid w:val="0000172D"/>
    <w:rsid w:val="0000172F"/>
    <w:rsid w:val="0000175F"/>
    <w:rsid w:val="000018AD"/>
    <w:rsid w:val="00002103"/>
    <w:rsid w:val="00002793"/>
    <w:rsid w:val="00002AB5"/>
    <w:rsid w:val="00002CC4"/>
    <w:rsid w:val="000034D0"/>
    <w:rsid w:val="00003543"/>
    <w:rsid w:val="00003593"/>
    <w:rsid w:val="00003B2D"/>
    <w:rsid w:val="00003BC0"/>
    <w:rsid w:val="00003F42"/>
    <w:rsid w:val="00004DF2"/>
    <w:rsid w:val="00004FC0"/>
    <w:rsid w:val="00004FFA"/>
    <w:rsid w:val="000050F9"/>
    <w:rsid w:val="00005655"/>
    <w:rsid w:val="00005A4A"/>
    <w:rsid w:val="00005A8F"/>
    <w:rsid w:val="00005D53"/>
    <w:rsid w:val="00005E7A"/>
    <w:rsid w:val="0000604D"/>
    <w:rsid w:val="0000689C"/>
    <w:rsid w:val="0000762C"/>
    <w:rsid w:val="0000779E"/>
    <w:rsid w:val="00007AAC"/>
    <w:rsid w:val="00007CE1"/>
    <w:rsid w:val="00007D1F"/>
    <w:rsid w:val="00007FF3"/>
    <w:rsid w:val="000104C3"/>
    <w:rsid w:val="000104F7"/>
    <w:rsid w:val="0001074E"/>
    <w:rsid w:val="00010A17"/>
    <w:rsid w:val="00010A82"/>
    <w:rsid w:val="0001115F"/>
    <w:rsid w:val="00011277"/>
    <w:rsid w:val="000114B3"/>
    <w:rsid w:val="00011DA9"/>
    <w:rsid w:val="000124A3"/>
    <w:rsid w:val="00012510"/>
    <w:rsid w:val="0001283F"/>
    <w:rsid w:val="0001304E"/>
    <w:rsid w:val="0001353A"/>
    <w:rsid w:val="00013878"/>
    <w:rsid w:val="00013CF0"/>
    <w:rsid w:val="00014018"/>
    <w:rsid w:val="0001406A"/>
    <w:rsid w:val="0001460E"/>
    <w:rsid w:val="00014E00"/>
    <w:rsid w:val="00015220"/>
    <w:rsid w:val="00015877"/>
    <w:rsid w:val="00015CEA"/>
    <w:rsid w:val="00015E75"/>
    <w:rsid w:val="00016303"/>
    <w:rsid w:val="00016FC9"/>
    <w:rsid w:val="00017459"/>
    <w:rsid w:val="00017560"/>
    <w:rsid w:val="00017895"/>
    <w:rsid w:val="00017E17"/>
    <w:rsid w:val="00017EB7"/>
    <w:rsid w:val="00020361"/>
    <w:rsid w:val="00020529"/>
    <w:rsid w:val="00020B8B"/>
    <w:rsid w:val="00021122"/>
    <w:rsid w:val="000212BB"/>
    <w:rsid w:val="000221E5"/>
    <w:rsid w:val="00022296"/>
    <w:rsid w:val="0002230B"/>
    <w:rsid w:val="0002262F"/>
    <w:rsid w:val="000226C8"/>
    <w:rsid w:val="0002270D"/>
    <w:rsid w:val="00022914"/>
    <w:rsid w:val="000229B2"/>
    <w:rsid w:val="00022FB9"/>
    <w:rsid w:val="0002309F"/>
    <w:rsid w:val="0002354C"/>
    <w:rsid w:val="00023612"/>
    <w:rsid w:val="00023867"/>
    <w:rsid w:val="000239C8"/>
    <w:rsid w:val="000239EE"/>
    <w:rsid w:val="00023B60"/>
    <w:rsid w:val="00023BBE"/>
    <w:rsid w:val="000241C8"/>
    <w:rsid w:val="00024416"/>
    <w:rsid w:val="00024FC4"/>
    <w:rsid w:val="00025A53"/>
    <w:rsid w:val="00025CE4"/>
    <w:rsid w:val="00025DD0"/>
    <w:rsid w:val="000263F0"/>
    <w:rsid w:val="000264F9"/>
    <w:rsid w:val="00026544"/>
    <w:rsid w:val="00026B28"/>
    <w:rsid w:val="00026CA4"/>
    <w:rsid w:val="00026D9E"/>
    <w:rsid w:val="000274C3"/>
    <w:rsid w:val="0002752A"/>
    <w:rsid w:val="0002758C"/>
    <w:rsid w:val="000276B1"/>
    <w:rsid w:val="000277C2"/>
    <w:rsid w:val="0003005C"/>
    <w:rsid w:val="000305F5"/>
    <w:rsid w:val="00030B75"/>
    <w:rsid w:val="00031059"/>
    <w:rsid w:val="000311E1"/>
    <w:rsid w:val="00031460"/>
    <w:rsid w:val="0003167A"/>
    <w:rsid w:val="0003180D"/>
    <w:rsid w:val="00032125"/>
    <w:rsid w:val="00032468"/>
    <w:rsid w:val="00032477"/>
    <w:rsid w:val="0003286E"/>
    <w:rsid w:val="000328EF"/>
    <w:rsid w:val="00032904"/>
    <w:rsid w:val="00032CE6"/>
    <w:rsid w:val="00032F16"/>
    <w:rsid w:val="00032F46"/>
    <w:rsid w:val="0003304E"/>
    <w:rsid w:val="000335EF"/>
    <w:rsid w:val="00033751"/>
    <w:rsid w:val="000338A1"/>
    <w:rsid w:val="0003496A"/>
    <w:rsid w:val="00034F62"/>
    <w:rsid w:val="000351CB"/>
    <w:rsid w:val="00035273"/>
    <w:rsid w:val="000354B4"/>
    <w:rsid w:val="00035590"/>
    <w:rsid w:val="0003596D"/>
    <w:rsid w:val="00035BF1"/>
    <w:rsid w:val="00035F37"/>
    <w:rsid w:val="0003609F"/>
    <w:rsid w:val="00036604"/>
    <w:rsid w:val="00036791"/>
    <w:rsid w:val="00037639"/>
    <w:rsid w:val="00037EF7"/>
    <w:rsid w:val="00040116"/>
    <w:rsid w:val="00040249"/>
    <w:rsid w:val="00040579"/>
    <w:rsid w:val="00040A20"/>
    <w:rsid w:val="00040B75"/>
    <w:rsid w:val="00040DAA"/>
    <w:rsid w:val="00040E61"/>
    <w:rsid w:val="0004111F"/>
    <w:rsid w:val="00041302"/>
    <w:rsid w:val="000414A3"/>
    <w:rsid w:val="00041585"/>
    <w:rsid w:val="000419FF"/>
    <w:rsid w:val="000425F7"/>
    <w:rsid w:val="0004261D"/>
    <w:rsid w:val="0004267B"/>
    <w:rsid w:val="000426A8"/>
    <w:rsid w:val="0004276E"/>
    <w:rsid w:val="00042DCB"/>
    <w:rsid w:val="0004356A"/>
    <w:rsid w:val="0004449A"/>
    <w:rsid w:val="000447F1"/>
    <w:rsid w:val="00044959"/>
    <w:rsid w:val="00044D2D"/>
    <w:rsid w:val="00044DF2"/>
    <w:rsid w:val="0004506B"/>
    <w:rsid w:val="0004587B"/>
    <w:rsid w:val="000458D4"/>
    <w:rsid w:val="000458ED"/>
    <w:rsid w:val="00045AA6"/>
    <w:rsid w:val="00045ED8"/>
    <w:rsid w:val="0004617A"/>
    <w:rsid w:val="000465A1"/>
    <w:rsid w:val="00046C24"/>
    <w:rsid w:val="00046D36"/>
    <w:rsid w:val="000471E7"/>
    <w:rsid w:val="00047439"/>
    <w:rsid w:val="00047717"/>
    <w:rsid w:val="00047761"/>
    <w:rsid w:val="00047E93"/>
    <w:rsid w:val="0005017E"/>
    <w:rsid w:val="000503B0"/>
    <w:rsid w:val="000505E1"/>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B4F"/>
    <w:rsid w:val="000534D4"/>
    <w:rsid w:val="00053872"/>
    <w:rsid w:val="00053BEC"/>
    <w:rsid w:val="00053CD8"/>
    <w:rsid w:val="000541B6"/>
    <w:rsid w:val="00054B48"/>
    <w:rsid w:val="00054F51"/>
    <w:rsid w:val="00055531"/>
    <w:rsid w:val="00055903"/>
    <w:rsid w:val="00056296"/>
    <w:rsid w:val="0005675A"/>
    <w:rsid w:val="0005684F"/>
    <w:rsid w:val="0005688E"/>
    <w:rsid w:val="00056D6A"/>
    <w:rsid w:val="0005732D"/>
    <w:rsid w:val="00057527"/>
    <w:rsid w:val="000576AE"/>
    <w:rsid w:val="00057768"/>
    <w:rsid w:val="00057859"/>
    <w:rsid w:val="00060004"/>
    <w:rsid w:val="0006069C"/>
    <w:rsid w:val="00060914"/>
    <w:rsid w:val="00060D67"/>
    <w:rsid w:val="00060E2C"/>
    <w:rsid w:val="00061455"/>
    <w:rsid w:val="000615A2"/>
    <w:rsid w:val="000620C0"/>
    <w:rsid w:val="00063170"/>
    <w:rsid w:val="00063223"/>
    <w:rsid w:val="00063593"/>
    <w:rsid w:val="00063EB6"/>
    <w:rsid w:val="00063F67"/>
    <w:rsid w:val="00064449"/>
    <w:rsid w:val="00064472"/>
    <w:rsid w:val="00064663"/>
    <w:rsid w:val="00064BC2"/>
    <w:rsid w:val="00064BE6"/>
    <w:rsid w:val="00065492"/>
    <w:rsid w:val="00065548"/>
    <w:rsid w:val="00065A2B"/>
    <w:rsid w:val="00065BCF"/>
    <w:rsid w:val="00066514"/>
    <w:rsid w:val="00066798"/>
    <w:rsid w:val="00066B6B"/>
    <w:rsid w:val="00067336"/>
    <w:rsid w:val="0006773D"/>
    <w:rsid w:val="00067753"/>
    <w:rsid w:val="00067F5D"/>
    <w:rsid w:val="000702F9"/>
    <w:rsid w:val="000704C9"/>
    <w:rsid w:val="000706AA"/>
    <w:rsid w:val="0007074B"/>
    <w:rsid w:val="00070A7E"/>
    <w:rsid w:val="00070D19"/>
    <w:rsid w:val="00070DE3"/>
    <w:rsid w:val="00070DEF"/>
    <w:rsid w:val="00070EEF"/>
    <w:rsid w:val="000710A4"/>
    <w:rsid w:val="0007135C"/>
    <w:rsid w:val="00071B8E"/>
    <w:rsid w:val="000722C6"/>
    <w:rsid w:val="000724E4"/>
    <w:rsid w:val="00072901"/>
    <w:rsid w:val="00072B68"/>
    <w:rsid w:val="00072BAB"/>
    <w:rsid w:val="00072D4D"/>
    <w:rsid w:val="0007304A"/>
    <w:rsid w:val="00073114"/>
    <w:rsid w:val="0007396E"/>
    <w:rsid w:val="00073ABA"/>
    <w:rsid w:val="0007464E"/>
    <w:rsid w:val="00074AF8"/>
    <w:rsid w:val="00074BBF"/>
    <w:rsid w:val="000752AD"/>
    <w:rsid w:val="00075710"/>
    <w:rsid w:val="00075A45"/>
    <w:rsid w:val="00075AFE"/>
    <w:rsid w:val="00075D2B"/>
    <w:rsid w:val="0007647A"/>
    <w:rsid w:val="000766E5"/>
    <w:rsid w:val="00076A0E"/>
    <w:rsid w:val="00076BD7"/>
    <w:rsid w:val="00077074"/>
    <w:rsid w:val="000772E5"/>
    <w:rsid w:val="000802B8"/>
    <w:rsid w:val="000807B6"/>
    <w:rsid w:val="000807CF"/>
    <w:rsid w:val="0008166D"/>
    <w:rsid w:val="00081F87"/>
    <w:rsid w:val="00082155"/>
    <w:rsid w:val="00082374"/>
    <w:rsid w:val="000823E5"/>
    <w:rsid w:val="000825C8"/>
    <w:rsid w:val="000828F4"/>
    <w:rsid w:val="00082E4C"/>
    <w:rsid w:val="00082E73"/>
    <w:rsid w:val="00083343"/>
    <w:rsid w:val="00083382"/>
    <w:rsid w:val="00083D0F"/>
    <w:rsid w:val="00084094"/>
    <w:rsid w:val="0008430F"/>
    <w:rsid w:val="000846B3"/>
    <w:rsid w:val="000849A1"/>
    <w:rsid w:val="00084E12"/>
    <w:rsid w:val="00085407"/>
    <w:rsid w:val="0008551E"/>
    <w:rsid w:val="00085897"/>
    <w:rsid w:val="00085D82"/>
    <w:rsid w:val="000862D2"/>
    <w:rsid w:val="00086E98"/>
    <w:rsid w:val="0008749B"/>
    <w:rsid w:val="0008754A"/>
    <w:rsid w:val="000879C4"/>
    <w:rsid w:val="00087E0C"/>
    <w:rsid w:val="00087E47"/>
    <w:rsid w:val="000902B3"/>
    <w:rsid w:val="000904AA"/>
    <w:rsid w:val="00090519"/>
    <w:rsid w:val="00090B5B"/>
    <w:rsid w:val="00090B69"/>
    <w:rsid w:val="00090EE4"/>
    <w:rsid w:val="00091A74"/>
    <w:rsid w:val="00091D00"/>
    <w:rsid w:val="00091E33"/>
    <w:rsid w:val="00091E59"/>
    <w:rsid w:val="00091EE3"/>
    <w:rsid w:val="00091FF9"/>
    <w:rsid w:val="0009208F"/>
    <w:rsid w:val="000921CD"/>
    <w:rsid w:val="0009247D"/>
    <w:rsid w:val="000926C5"/>
    <w:rsid w:val="0009284A"/>
    <w:rsid w:val="00092855"/>
    <w:rsid w:val="00092950"/>
    <w:rsid w:val="000929BA"/>
    <w:rsid w:val="0009345D"/>
    <w:rsid w:val="00093D90"/>
    <w:rsid w:val="00094105"/>
    <w:rsid w:val="00095093"/>
    <w:rsid w:val="00095153"/>
    <w:rsid w:val="00095B32"/>
    <w:rsid w:val="00095BF3"/>
    <w:rsid w:val="00096570"/>
    <w:rsid w:val="0009657D"/>
    <w:rsid w:val="000965C0"/>
    <w:rsid w:val="00096795"/>
    <w:rsid w:val="0009680D"/>
    <w:rsid w:val="000970ED"/>
    <w:rsid w:val="00097264"/>
    <w:rsid w:val="00097B71"/>
    <w:rsid w:val="00097BE8"/>
    <w:rsid w:val="000A013A"/>
    <w:rsid w:val="000A01E6"/>
    <w:rsid w:val="000A0645"/>
    <w:rsid w:val="000A1035"/>
    <w:rsid w:val="000A11D1"/>
    <w:rsid w:val="000A1894"/>
    <w:rsid w:val="000A1A5F"/>
    <w:rsid w:val="000A1AB8"/>
    <w:rsid w:val="000A1C82"/>
    <w:rsid w:val="000A1F72"/>
    <w:rsid w:val="000A22F2"/>
    <w:rsid w:val="000A246B"/>
    <w:rsid w:val="000A2D2A"/>
    <w:rsid w:val="000A32E6"/>
    <w:rsid w:val="000A348D"/>
    <w:rsid w:val="000A3CF8"/>
    <w:rsid w:val="000A4000"/>
    <w:rsid w:val="000A4E50"/>
    <w:rsid w:val="000A5367"/>
    <w:rsid w:val="000A56FA"/>
    <w:rsid w:val="000A5E5D"/>
    <w:rsid w:val="000A5EAF"/>
    <w:rsid w:val="000A6F06"/>
    <w:rsid w:val="000A7215"/>
    <w:rsid w:val="000A72D0"/>
    <w:rsid w:val="000A7C94"/>
    <w:rsid w:val="000B049D"/>
    <w:rsid w:val="000B053E"/>
    <w:rsid w:val="000B0697"/>
    <w:rsid w:val="000B07EA"/>
    <w:rsid w:val="000B0D33"/>
    <w:rsid w:val="000B0D93"/>
    <w:rsid w:val="000B10F9"/>
    <w:rsid w:val="000B1103"/>
    <w:rsid w:val="000B1715"/>
    <w:rsid w:val="000B17EB"/>
    <w:rsid w:val="000B19FC"/>
    <w:rsid w:val="000B1A21"/>
    <w:rsid w:val="000B2632"/>
    <w:rsid w:val="000B2ECF"/>
    <w:rsid w:val="000B3033"/>
    <w:rsid w:val="000B325A"/>
    <w:rsid w:val="000B3381"/>
    <w:rsid w:val="000B3587"/>
    <w:rsid w:val="000B3DB3"/>
    <w:rsid w:val="000B3FD8"/>
    <w:rsid w:val="000B4133"/>
    <w:rsid w:val="000B4287"/>
    <w:rsid w:val="000B4744"/>
    <w:rsid w:val="000B4F05"/>
    <w:rsid w:val="000B5031"/>
    <w:rsid w:val="000B5232"/>
    <w:rsid w:val="000B54A8"/>
    <w:rsid w:val="000B5E0C"/>
    <w:rsid w:val="000B5E14"/>
    <w:rsid w:val="000B5E9E"/>
    <w:rsid w:val="000B648E"/>
    <w:rsid w:val="000B6E64"/>
    <w:rsid w:val="000B6ED7"/>
    <w:rsid w:val="000B7ADC"/>
    <w:rsid w:val="000B7B3F"/>
    <w:rsid w:val="000C0468"/>
    <w:rsid w:val="000C0751"/>
    <w:rsid w:val="000C095D"/>
    <w:rsid w:val="000C0BBB"/>
    <w:rsid w:val="000C0CF1"/>
    <w:rsid w:val="000C0D7B"/>
    <w:rsid w:val="000C0F67"/>
    <w:rsid w:val="000C1814"/>
    <w:rsid w:val="000C1D17"/>
    <w:rsid w:val="000C20A6"/>
    <w:rsid w:val="000C234D"/>
    <w:rsid w:val="000C23EF"/>
    <w:rsid w:val="000C2EC3"/>
    <w:rsid w:val="000C33E2"/>
    <w:rsid w:val="000C3B83"/>
    <w:rsid w:val="000C46E7"/>
    <w:rsid w:val="000C46F1"/>
    <w:rsid w:val="000C4729"/>
    <w:rsid w:val="000C4B31"/>
    <w:rsid w:val="000C4D8C"/>
    <w:rsid w:val="000C4E32"/>
    <w:rsid w:val="000C505A"/>
    <w:rsid w:val="000C53F7"/>
    <w:rsid w:val="000C545B"/>
    <w:rsid w:val="000C5DC3"/>
    <w:rsid w:val="000C603B"/>
    <w:rsid w:val="000C65F8"/>
    <w:rsid w:val="000C6A62"/>
    <w:rsid w:val="000C7157"/>
    <w:rsid w:val="000C7209"/>
    <w:rsid w:val="000C72F7"/>
    <w:rsid w:val="000C754E"/>
    <w:rsid w:val="000C7728"/>
    <w:rsid w:val="000C78EB"/>
    <w:rsid w:val="000C7CA0"/>
    <w:rsid w:val="000C7F64"/>
    <w:rsid w:val="000C7F9A"/>
    <w:rsid w:val="000D00C7"/>
    <w:rsid w:val="000D0490"/>
    <w:rsid w:val="000D04B8"/>
    <w:rsid w:val="000D095C"/>
    <w:rsid w:val="000D0C31"/>
    <w:rsid w:val="000D1040"/>
    <w:rsid w:val="000D14E1"/>
    <w:rsid w:val="000D14F3"/>
    <w:rsid w:val="000D1583"/>
    <w:rsid w:val="000D15E6"/>
    <w:rsid w:val="000D1AA3"/>
    <w:rsid w:val="000D1C50"/>
    <w:rsid w:val="000D1CF0"/>
    <w:rsid w:val="000D1DFF"/>
    <w:rsid w:val="000D1F86"/>
    <w:rsid w:val="000D208D"/>
    <w:rsid w:val="000D20CC"/>
    <w:rsid w:val="000D22CA"/>
    <w:rsid w:val="000D2374"/>
    <w:rsid w:val="000D2ACD"/>
    <w:rsid w:val="000D35C1"/>
    <w:rsid w:val="000D37D2"/>
    <w:rsid w:val="000D3F0D"/>
    <w:rsid w:val="000D4096"/>
    <w:rsid w:val="000D4558"/>
    <w:rsid w:val="000D4B4A"/>
    <w:rsid w:val="000D52D2"/>
    <w:rsid w:val="000D5450"/>
    <w:rsid w:val="000D5EC7"/>
    <w:rsid w:val="000D5FE2"/>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BE9"/>
    <w:rsid w:val="000E1C88"/>
    <w:rsid w:val="000E1F77"/>
    <w:rsid w:val="000E2471"/>
    <w:rsid w:val="000E2AAC"/>
    <w:rsid w:val="000E2BBC"/>
    <w:rsid w:val="000E3026"/>
    <w:rsid w:val="000E30C0"/>
    <w:rsid w:val="000E32AE"/>
    <w:rsid w:val="000E331F"/>
    <w:rsid w:val="000E33A6"/>
    <w:rsid w:val="000E3895"/>
    <w:rsid w:val="000E3B9C"/>
    <w:rsid w:val="000E3DBD"/>
    <w:rsid w:val="000E3FE0"/>
    <w:rsid w:val="000E4814"/>
    <w:rsid w:val="000E494D"/>
    <w:rsid w:val="000E4CB3"/>
    <w:rsid w:val="000E4DF0"/>
    <w:rsid w:val="000E4E2F"/>
    <w:rsid w:val="000E5180"/>
    <w:rsid w:val="000E51A5"/>
    <w:rsid w:val="000E53CC"/>
    <w:rsid w:val="000E5593"/>
    <w:rsid w:val="000E5771"/>
    <w:rsid w:val="000E5D49"/>
    <w:rsid w:val="000E5EFB"/>
    <w:rsid w:val="000E6E9B"/>
    <w:rsid w:val="000E6EE4"/>
    <w:rsid w:val="000E71F8"/>
    <w:rsid w:val="000E799C"/>
    <w:rsid w:val="000E7EB6"/>
    <w:rsid w:val="000F02A9"/>
    <w:rsid w:val="000F03D8"/>
    <w:rsid w:val="000F04CC"/>
    <w:rsid w:val="000F0C7E"/>
    <w:rsid w:val="000F0F1F"/>
    <w:rsid w:val="000F1029"/>
    <w:rsid w:val="000F15F6"/>
    <w:rsid w:val="000F1AF5"/>
    <w:rsid w:val="000F1B9B"/>
    <w:rsid w:val="000F1C1F"/>
    <w:rsid w:val="000F2054"/>
    <w:rsid w:val="000F20D8"/>
    <w:rsid w:val="000F22E6"/>
    <w:rsid w:val="000F25D5"/>
    <w:rsid w:val="000F2CD4"/>
    <w:rsid w:val="000F2D53"/>
    <w:rsid w:val="000F2E9A"/>
    <w:rsid w:val="000F2F2A"/>
    <w:rsid w:val="000F397B"/>
    <w:rsid w:val="000F44BF"/>
    <w:rsid w:val="000F4768"/>
    <w:rsid w:val="000F487C"/>
    <w:rsid w:val="000F4ED8"/>
    <w:rsid w:val="000F50EA"/>
    <w:rsid w:val="000F54C9"/>
    <w:rsid w:val="000F565B"/>
    <w:rsid w:val="000F5F7D"/>
    <w:rsid w:val="000F6229"/>
    <w:rsid w:val="000F6AD3"/>
    <w:rsid w:val="000F6FBD"/>
    <w:rsid w:val="00100234"/>
    <w:rsid w:val="00100547"/>
    <w:rsid w:val="00100745"/>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68CB"/>
    <w:rsid w:val="00106DF6"/>
    <w:rsid w:val="001071CA"/>
    <w:rsid w:val="001072C7"/>
    <w:rsid w:val="00107A55"/>
    <w:rsid w:val="00107EC3"/>
    <w:rsid w:val="00107F4A"/>
    <w:rsid w:val="001103A2"/>
    <w:rsid w:val="0011060C"/>
    <w:rsid w:val="00110FEC"/>
    <w:rsid w:val="001110CA"/>
    <w:rsid w:val="00111433"/>
    <w:rsid w:val="00111487"/>
    <w:rsid w:val="001114BC"/>
    <w:rsid w:val="00111ABD"/>
    <w:rsid w:val="00111B1C"/>
    <w:rsid w:val="00111B2E"/>
    <w:rsid w:val="00111C51"/>
    <w:rsid w:val="00111E04"/>
    <w:rsid w:val="00111F20"/>
    <w:rsid w:val="00111F31"/>
    <w:rsid w:val="00113043"/>
    <w:rsid w:val="00114668"/>
    <w:rsid w:val="00114967"/>
    <w:rsid w:val="00114F11"/>
    <w:rsid w:val="00114FF8"/>
    <w:rsid w:val="0011579C"/>
    <w:rsid w:val="00115821"/>
    <w:rsid w:val="0011611B"/>
    <w:rsid w:val="00116574"/>
    <w:rsid w:val="00116778"/>
    <w:rsid w:val="00116B62"/>
    <w:rsid w:val="00116D36"/>
    <w:rsid w:val="00116F87"/>
    <w:rsid w:val="00117059"/>
    <w:rsid w:val="00117305"/>
    <w:rsid w:val="00117380"/>
    <w:rsid w:val="001201FA"/>
    <w:rsid w:val="001202A1"/>
    <w:rsid w:val="00120ABA"/>
    <w:rsid w:val="00120D43"/>
    <w:rsid w:val="00120EBF"/>
    <w:rsid w:val="0012143D"/>
    <w:rsid w:val="00121ADB"/>
    <w:rsid w:val="001220AE"/>
    <w:rsid w:val="00122853"/>
    <w:rsid w:val="00122890"/>
    <w:rsid w:val="00123048"/>
    <w:rsid w:val="0012344E"/>
    <w:rsid w:val="001235A7"/>
    <w:rsid w:val="00123BE0"/>
    <w:rsid w:val="00123D66"/>
    <w:rsid w:val="00123E78"/>
    <w:rsid w:val="00124CDF"/>
    <w:rsid w:val="00124DC6"/>
    <w:rsid w:val="00124EFA"/>
    <w:rsid w:val="00124F66"/>
    <w:rsid w:val="001250DA"/>
    <w:rsid w:val="00125125"/>
    <w:rsid w:val="001258B9"/>
    <w:rsid w:val="00125BB4"/>
    <w:rsid w:val="00125D60"/>
    <w:rsid w:val="00125E7A"/>
    <w:rsid w:val="00126BB8"/>
    <w:rsid w:val="00126C2B"/>
    <w:rsid w:val="00127CBB"/>
    <w:rsid w:val="00127F05"/>
    <w:rsid w:val="00130529"/>
    <w:rsid w:val="0013053A"/>
    <w:rsid w:val="0013148D"/>
    <w:rsid w:val="001316D2"/>
    <w:rsid w:val="00131CA0"/>
    <w:rsid w:val="00131EC7"/>
    <w:rsid w:val="001323FE"/>
    <w:rsid w:val="001324F7"/>
    <w:rsid w:val="0013286C"/>
    <w:rsid w:val="00132AD7"/>
    <w:rsid w:val="00132EDF"/>
    <w:rsid w:val="00133056"/>
    <w:rsid w:val="001331AC"/>
    <w:rsid w:val="0013362C"/>
    <w:rsid w:val="001338D7"/>
    <w:rsid w:val="00133942"/>
    <w:rsid w:val="001340FE"/>
    <w:rsid w:val="001343E9"/>
    <w:rsid w:val="0013467F"/>
    <w:rsid w:val="00134A0C"/>
    <w:rsid w:val="00134F5D"/>
    <w:rsid w:val="001356C3"/>
    <w:rsid w:val="001357F0"/>
    <w:rsid w:val="00135920"/>
    <w:rsid w:val="00135E3D"/>
    <w:rsid w:val="00135E84"/>
    <w:rsid w:val="001361DC"/>
    <w:rsid w:val="001362A2"/>
    <w:rsid w:val="00136372"/>
    <w:rsid w:val="00136B38"/>
    <w:rsid w:val="00136E88"/>
    <w:rsid w:val="0013710A"/>
    <w:rsid w:val="0013715A"/>
    <w:rsid w:val="001372CC"/>
    <w:rsid w:val="00137317"/>
    <w:rsid w:val="001379B6"/>
    <w:rsid w:val="00140436"/>
    <w:rsid w:val="0014049F"/>
    <w:rsid w:val="001405CF"/>
    <w:rsid w:val="001408D8"/>
    <w:rsid w:val="00140BA0"/>
    <w:rsid w:val="00140C6F"/>
    <w:rsid w:val="001410C6"/>
    <w:rsid w:val="00141390"/>
    <w:rsid w:val="00141549"/>
    <w:rsid w:val="00141A92"/>
    <w:rsid w:val="001422C0"/>
    <w:rsid w:val="001425E5"/>
    <w:rsid w:val="00142AAE"/>
    <w:rsid w:val="00142B20"/>
    <w:rsid w:val="00142C15"/>
    <w:rsid w:val="00142D75"/>
    <w:rsid w:val="00143187"/>
    <w:rsid w:val="00143B0D"/>
    <w:rsid w:val="0014502C"/>
    <w:rsid w:val="001450A2"/>
    <w:rsid w:val="00145750"/>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515B"/>
    <w:rsid w:val="001564EA"/>
    <w:rsid w:val="00156733"/>
    <w:rsid w:val="001567AB"/>
    <w:rsid w:val="001567D9"/>
    <w:rsid w:val="00156975"/>
    <w:rsid w:val="00156A8B"/>
    <w:rsid w:val="00156D58"/>
    <w:rsid w:val="001571C9"/>
    <w:rsid w:val="001575A9"/>
    <w:rsid w:val="001575E8"/>
    <w:rsid w:val="00157618"/>
    <w:rsid w:val="00157A45"/>
    <w:rsid w:val="00157E14"/>
    <w:rsid w:val="0016127D"/>
    <w:rsid w:val="001618F4"/>
    <w:rsid w:val="00161B10"/>
    <w:rsid w:val="00161B4A"/>
    <w:rsid w:val="00161BA3"/>
    <w:rsid w:val="00161D26"/>
    <w:rsid w:val="00161E49"/>
    <w:rsid w:val="00162002"/>
    <w:rsid w:val="00162357"/>
    <w:rsid w:val="00162503"/>
    <w:rsid w:val="00162955"/>
    <w:rsid w:val="00162D3F"/>
    <w:rsid w:val="001631BC"/>
    <w:rsid w:val="0016371B"/>
    <w:rsid w:val="00163BD0"/>
    <w:rsid w:val="00163CEB"/>
    <w:rsid w:val="001641FA"/>
    <w:rsid w:val="00164D10"/>
    <w:rsid w:val="00164F58"/>
    <w:rsid w:val="00165D69"/>
    <w:rsid w:val="00165EEA"/>
    <w:rsid w:val="0016626B"/>
    <w:rsid w:val="0016675D"/>
    <w:rsid w:val="00166A96"/>
    <w:rsid w:val="00166B87"/>
    <w:rsid w:val="00166EF6"/>
    <w:rsid w:val="0016739E"/>
    <w:rsid w:val="00167A7A"/>
    <w:rsid w:val="00167E0B"/>
    <w:rsid w:val="00170C5B"/>
    <w:rsid w:val="00170D9A"/>
    <w:rsid w:val="00170DAC"/>
    <w:rsid w:val="00171052"/>
    <w:rsid w:val="0017116F"/>
    <w:rsid w:val="001711A6"/>
    <w:rsid w:val="00171296"/>
    <w:rsid w:val="001717C8"/>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4245"/>
    <w:rsid w:val="0017460D"/>
    <w:rsid w:val="001749DA"/>
    <w:rsid w:val="00174ACA"/>
    <w:rsid w:val="00174DB4"/>
    <w:rsid w:val="0017549A"/>
    <w:rsid w:val="00175604"/>
    <w:rsid w:val="00175A77"/>
    <w:rsid w:val="00175B7F"/>
    <w:rsid w:val="0017631F"/>
    <w:rsid w:val="00176ACE"/>
    <w:rsid w:val="00176B8C"/>
    <w:rsid w:val="00176F01"/>
    <w:rsid w:val="001771EB"/>
    <w:rsid w:val="001775A4"/>
    <w:rsid w:val="001777D3"/>
    <w:rsid w:val="00180200"/>
    <w:rsid w:val="001808A2"/>
    <w:rsid w:val="00180BCB"/>
    <w:rsid w:val="00180D57"/>
    <w:rsid w:val="00181467"/>
    <w:rsid w:val="00181794"/>
    <w:rsid w:val="00181918"/>
    <w:rsid w:val="00181BC5"/>
    <w:rsid w:val="00181DBA"/>
    <w:rsid w:val="00181EB6"/>
    <w:rsid w:val="00182022"/>
    <w:rsid w:val="0018230F"/>
    <w:rsid w:val="0018242F"/>
    <w:rsid w:val="0018253C"/>
    <w:rsid w:val="0018292A"/>
    <w:rsid w:val="00182FEF"/>
    <w:rsid w:val="00183370"/>
    <w:rsid w:val="0018348F"/>
    <w:rsid w:val="001838EF"/>
    <w:rsid w:val="00183942"/>
    <w:rsid w:val="00183D20"/>
    <w:rsid w:val="00184077"/>
    <w:rsid w:val="00184386"/>
    <w:rsid w:val="001845CB"/>
    <w:rsid w:val="0018567B"/>
    <w:rsid w:val="00186108"/>
    <w:rsid w:val="001861EA"/>
    <w:rsid w:val="00186264"/>
    <w:rsid w:val="001862E2"/>
    <w:rsid w:val="0018678D"/>
    <w:rsid w:val="00186837"/>
    <w:rsid w:val="00186AC7"/>
    <w:rsid w:val="00186E80"/>
    <w:rsid w:val="001871F2"/>
    <w:rsid w:val="0018727C"/>
    <w:rsid w:val="00187B8B"/>
    <w:rsid w:val="00187CC9"/>
    <w:rsid w:val="00187D1E"/>
    <w:rsid w:val="001905F1"/>
    <w:rsid w:val="0019071E"/>
    <w:rsid w:val="00190809"/>
    <w:rsid w:val="001908BB"/>
    <w:rsid w:val="0019090F"/>
    <w:rsid w:val="00190E2F"/>
    <w:rsid w:val="001913A6"/>
    <w:rsid w:val="00191591"/>
    <w:rsid w:val="00191A48"/>
    <w:rsid w:val="00191A5C"/>
    <w:rsid w:val="0019239B"/>
    <w:rsid w:val="00192541"/>
    <w:rsid w:val="0019267F"/>
    <w:rsid w:val="00192AD1"/>
    <w:rsid w:val="001931A0"/>
    <w:rsid w:val="00193E63"/>
    <w:rsid w:val="00193F48"/>
    <w:rsid w:val="00194352"/>
    <w:rsid w:val="0019444B"/>
    <w:rsid w:val="00194E6F"/>
    <w:rsid w:val="0019510E"/>
    <w:rsid w:val="001952E2"/>
    <w:rsid w:val="00195DAD"/>
    <w:rsid w:val="00196188"/>
    <w:rsid w:val="001963AD"/>
    <w:rsid w:val="00196608"/>
    <w:rsid w:val="001966D1"/>
    <w:rsid w:val="00196A31"/>
    <w:rsid w:val="00196D4E"/>
    <w:rsid w:val="00197044"/>
    <w:rsid w:val="001970B9"/>
    <w:rsid w:val="001973A5"/>
    <w:rsid w:val="00197522"/>
    <w:rsid w:val="001977F4"/>
    <w:rsid w:val="00197A4B"/>
    <w:rsid w:val="001A0375"/>
    <w:rsid w:val="001A0D64"/>
    <w:rsid w:val="001A0FBA"/>
    <w:rsid w:val="001A10FF"/>
    <w:rsid w:val="001A1159"/>
    <w:rsid w:val="001A18C6"/>
    <w:rsid w:val="001A1C2D"/>
    <w:rsid w:val="001A1FA3"/>
    <w:rsid w:val="001A2B3B"/>
    <w:rsid w:val="001A2D60"/>
    <w:rsid w:val="001A3288"/>
    <w:rsid w:val="001A3981"/>
    <w:rsid w:val="001A3A15"/>
    <w:rsid w:val="001A3E17"/>
    <w:rsid w:val="001A3ECA"/>
    <w:rsid w:val="001A3FC4"/>
    <w:rsid w:val="001A4B58"/>
    <w:rsid w:val="001A4C44"/>
    <w:rsid w:val="001A4DDE"/>
    <w:rsid w:val="001A4FA6"/>
    <w:rsid w:val="001A5055"/>
    <w:rsid w:val="001A519F"/>
    <w:rsid w:val="001A57C8"/>
    <w:rsid w:val="001A5BA5"/>
    <w:rsid w:val="001A6295"/>
    <w:rsid w:val="001A656C"/>
    <w:rsid w:val="001A65B5"/>
    <w:rsid w:val="001A6984"/>
    <w:rsid w:val="001A6AB5"/>
    <w:rsid w:val="001A756E"/>
    <w:rsid w:val="001A77DE"/>
    <w:rsid w:val="001A7B35"/>
    <w:rsid w:val="001A7E4C"/>
    <w:rsid w:val="001B175A"/>
    <w:rsid w:val="001B1C17"/>
    <w:rsid w:val="001B2544"/>
    <w:rsid w:val="001B277D"/>
    <w:rsid w:val="001B2C66"/>
    <w:rsid w:val="001B309A"/>
    <w:rsid w:val="001B32AE"/>
    <w:rsid w:val="001B3EC4"/>
    <w:rsid w:val="001B40E4"/>
    <w:rsid w:val="001B458C"/>
    <w:rsid w:val="001B47C6"/>
    <w:rsid w:val="001B4D2A"/>
    <w:rsid w:val="001B4E0B"/>
    <w:rsid w:val="001B540A"/>
    <w:rsid w:val="001B55AA"/>
    <w:rsid w:val="001B572E"/>
    <w:rsid w:val="001B57FB"/>
    <w:rsid w:val="001B597E"/>
    <w:rsid w:val="001B5CD5"/>
    <w:rsid w:val="001B5CE7"/>
    <w:rsid w:val="001B61FD"/>
    <w:rsid w:val="001B6C45"/>
    <w:rsid w:val="001B6C6C"/>
    <w:rsid w:val="001B6ED4"/>
    <w:rsid w:val="001B7001"/>
    <w:rsid w:val="001B72B2"/>
    <w:rsid w:val="001B7482"/>
    <w:rsid w:val="001B751C"/>
    <w:rsid w:val="001B75CD"/>
    <w:rsid w:val="001B7929"/>
    <w:rsid w:val="001C051E"/>
    <w:rsid w:val="001C055D"/>
    <w:rsid w:val="001C073B"/>
    <w:rsid w:val="001C0B3C"/>
    <w:rsid w:val="001C0D41"/>
    <w:rsid w:val="001C1007"/>
    <w:rsid w:val="001C177F"/>
    <w:rsid w:val="001C1C6A"/>
    <w:rsid w:val="001C1DD7"/>
    <w:rsid w:val="001C1DDE"/>
    <w:rsid w:val="001C1E03"/>
    <w:rsid w:val="001C1E6D"/>
    <w:rsid w:val="001C27B5"/>
    <w:rsid w:val="001C2A68"/>
    <w:rsid w:val="001C2D56"/>
    <w:rsid w:val="001C2E8E"/>
    <w:rsid w:val="001C3119"/>
    <w:rsid w:val="001C3589"/>
    <w:rsid w:val="001C3A45"/>
    <w:rsid w:val="001C3D7A"/>
    <w:rsid w:val="001C3EC7"/>
    <w:rsid w:val="001C40B7"/>
    <w:rsid w:val="001C4405"/>
    <w:rsid w:val="001C4814"/>
    <w:rsid w:val="001C4E57"/>
    <w:rsid w:val="001C5001"/>
    <w:rsid w:val="001C53F2"/>
    <w:rsid w:val="001C54FF"/>
    <w:rsid w:val="001C55CF"/>
    <w:rsid w:val="001C587C"/>
    <w:rsid w:val="001C5CD1"/>
    <w:rsid w:val="001C600C"/>
    <w:rsid w:val="001C696D"/>
    <w:rsid w:val="001C756D"/>
    <w:rsid w:val="001C7867"/>
    <w:rsid w:val="001C78C8"/>
    <w:rsid w:val="001C7D64"/>
    <w:rsid w:val="001D0B63"/>
    <w:rsid w:val="001D0DEC"/>
    <w:rsid w:val="001D0E69"/>
    <w:rsid w:val="001D1029"/>
    <w:rsid w:val="001D1163"/>
    <w:rsid w:val="001D1353"/>
    <w:rsid w:val="001D13F6"/>
    <w:rsid w:val="001D15BA"/>
    <w:rsid w:val="001D16C3"/>
    <w:rsid w:val="001D173A"/>
    <w:rsid w:val="001D1D38"/>
    <w:rsid w:val="001D1D4B"/>
    <w:rsid w:val="001D1D9D"/>
    <w:rsid w:val="001D1EEB"/>
    <w:rsid w:val="001D20A5"/>
    <w:rsid w:val="001D2A4B"/>
    <w:rsid w:val="001D2C4B"/>
    <w:rsid w:val="001D2D1A"/>
    <w:rsid w:val="001D2FC1"/>
    <w:rsid w:val="001D3021"/>
    <w:rsid w:val="001D33E2"/>
    <w:rsid w:val="001D3567"/>
    <w:rsid w:val="001D441E"/>
    <w:rsid w:val="001D44A7"/>
    <w:rsid w:val="001D45A9"/>
    <w:rsid w:val="001D4AE2"/>
    <w:rsid w:val="001D57CC"/>
    <w:rsid w:val="001D5981"/>
    <w:rsid w:val="001D5C20"/>
    <w:rsid w:val="001D5D2F"/>
    <w:rsid w:val="001D63C7"/>
    <w:rsid w:val="001D68BB"/>
    <w:rsid w:val="001D6A8F"/>
    <w:rsid w:val="001D6C10"/>
    <w:rsid w:val="001D6D08"/>
    <w:rsid w:val="001D6F83"/>
    <w:rsid w:val="001D740D"/>
    <w:rsid w:val="001D77BF"/>
    <w:rsid w:val="001D77CE"/>
    <w:rsid w:val="001D7D28"/>
    <w:rsid w:val="001D7D69"/>
    <w:rsid w:val="001E0053"/>
    <w:rsid w:val="001E02B0"/>
    <w:rsid w:val="001E1833"/>
    <w:rsid w:val="001E185B"/>
    <w:rsid w:val="001E1A0D"/>
    <w:rsid w:val="001E1EFA"/>
    <w:rsid w:val="001E21A6"/>
    <w:rsid w:val="001E22EC"/>
    <w:rsid w:val="001E2694"/>
    <w:rsid w:val="001E2729"/>
    <w:rsid w:val="001E2E20"/>
    <w:rsid w:val="001E3024"/>
    <w:rsid w:val="001E369D"/>
    <w:rsid w:val="001E3708"/>
    <w:rsid w:val="001E397D"/>
    <w:rsid w:val="001E40CB"/>
    <w:rsid w:val="001E40FD"/>
    <w:rsid w:val="001E428A"/>
    <w:rsid w:val="001E43D3"/>
    <w:rsid w:val="001E479F"/>
    <w:rsid w:val="001E527A"/>
    <w:rsid w:val="001E5579"/>
    <w:rsid w:val="001E58FE"/>
    <w:rsid w:val="001E5D7E"/>
    <w:rsid w:val="001E5E9F"/>
    <w:rsid w:val="001E6247"/>
    <w:rsid w:val="001E6BF2"/>
    <w:rsid w:val="001E6EF6"/>
    <w:rsid w:val="001E707B"/>
    <w:rsid w:val="001E7283"/>
    <w:rsid w:val="001F0147"/>
    <w:rsid w:val="001F04A0"/>
    <w:rsid w:val="001F0624"/>
    <w:rsid w:val="001F0F8A"/>
    <w:rsid w:val="001F12A7"/>
    <w:rsid w:val="001F12BF"/>
    <w:rsid w:val="001F186A"/>
    <w:rsid w:val="001F1882"/>
    <w:rsid w:val="001F1D1B"/>
    <w:rsid w:val="001F2273"/>
    <w:rsid w:val="001F2889"/>
    <w:rsid w:val="001F2CD8"/>
    <w:rsid w:val="001F3D48"/>
    <w:rsid w:val="001F4160"/>
    <w:rsid w:val="001F4939"/>
    <w:rsid w:val="001F4A89"/>
    <w:rsid w:val="001F4BB4"/>
    <w:rsid w:val="001F51BC"/>
    <w:rsid w:val="001F574E"/>
    <w:rsid w:val="001F5784"/>
    <w:rsid w:val="001F5CA0"/>
    <w:rsid w:val="001F61E5"/>
    <w:rsid w:val="001F629E"/>
    <w:rsid w:val="001F6493"/>
    <w:rsid w:val="001F6589"/>
    <w:rsid w:val="001F6958"/>
    <w:rsid w:val="001F696A"/>
    <w:rsid w:val="001F6BE9"/>
    <w:rsid w:val="001F6D9D"/>
    <w:rsid w:val="001F6E97"/>
    <w:rsid w:val="001F702D"/>
    <w:rsid w:val="001F71B4"/>
    <w:rsid w:val="001F7343"/>
    <w:rsid w:val="001F78FD"/>
    <w:rsid w:val="00200C74"/>
    <w:rsid w:val="00200E56"/>
    <w:rsid w:val="00201381"/>
    <w:rsid w:val="00201A7A"/>
    <w:rsid w:val="002022D3"/>
    <w:rsid w:val="002023AC"/>
    <w:rsid w:val="00202466"/>
    <w:rsid w:val="0020251F"/>
    <w:rsid w:val="002027F7"/>
    <w:rsid w:val="00203645"/>
    <w:rsid w:val="00203822"/>
    <w:rsid w:val="00203CE8"/>
    <w:rsid w:val="00203DAC"/>
    <w:rsid w:val="00203EC9"/>
    <w:rsid w:val="00204AD6"/>
    <w:rsid w:val="00206103"/>
    <w:rsid w:val="002062AE"/>
    <w:rsid w:val="0020690A"/>
    <w:rsid w:val="00206E55"/>
    <w:rsid w:val="00207941"/>
    <w:rsid w:val="00207AB1"/>
    <w:rsid w:val="00207C8A"/>
    <w:rsid w:val="002100C1"/>
    <w:rsid w:val="002102BC"/>
    <w:rsid w:val="0021031C"/>
    <w:rsid w:val="00210BAF"/>
    <w:rsid w:val="00210CDC"/>
    <w:rsid w:val="00211321"/>
    <w:rsid w:val="002113E2"/>
    <w:rsid w:val="00211EF1"/>
    <w:rsid w:val="00212015"/>
    <w:rsid w:val="0021251F"/>
    <w:rsid w:val="00212599"/>
    <w:rsid w:val="002125C4"/>
    <w:rsid w:val="002129CB"/>
    <w:rsid w:val="0021344D"/>
    <w:rsid w:val="00213484"/>
    <w:rsid w:val="00213C07"/>
    <w:rsid w:val="00213DF1"/>
    <w:rsid w:val="002141FD"/>
    <w:rsid w:val="0021468C"/>
    <w:rsid w:val="00214701"/>
    <w:rsid w:val="00214707"/>
    <w:rsid w:val="002147E2"/>
    <w:rsid w:val="00214D51"/>
    <w:rsid w:val="00214EDE"/>
    <w:rsid w:val="00214FCF"/>
    <w:rsid w:val="00214FD2"/>
    <w:rsid w:val="002154F1"/>
    <w:rsid w:val="002156BE"/>
    <w:rsid w:val="00215EE6"/>
    <w:rsid w:val="00216F0F"/>
    <w:rsid w:val="00216F5F"/>
    <w:rsid w:val="0021778B"/>
    <w:rsid w:val="0021799B"/>
    <w:rsid w:val="00217A81"/>
    <w:rsid w:val="00217D4F"/>
    <w:rsid w:val="00220017"/>
    <w:rsid w:val="00220748"/>
    <w:rsid w:val="002209B3"/>
    <w:rsid w:val="0022108C"/>
    <w:rsid w:val="0022112B"/>
    <w:rsid w:val="00221D6E"/>
    <w:rsid w:val="00222093"/>
    <w:rsid w:val="002226A7"/>
    <w:rsid w:val="002227B7"/>
    <w:rsid w:val="00222849"/>
    <w:rsid w:val="00222CA8"/>
    <w:rsid w:val="00222DFC"/>
    <w:rsid w:val="00222EDD"/>
    <w:rsid w:val="00223024"/>
    <w:rsid w:val="002237A2"/>
    <w:rsid w:val="0022409B"/>
    <w:rsid w:val="0022412B"/>
    <w:rsid w:val="00224465"/>
    <w:rsid w:val="00224688"/>
    <w:rsid w:val="0022479D"/>
    <w:rsid w:val="00224884"/>
    <w:rsid w:val="00224B3B"/>
    <w:rsid w:val="00225149"/>
    <w:rsid w:val="0022527D"/>
    <w:rsid w:val="002252DF"/>
    <w:rsid w:val="002252E7"/>
    <w:rsid w:val="00225301"/>
    <w:rsid w:val="002253E6"/>
    <w:rsid w:val="002254D4"/>
    <w:rsid w:val="00225797"/>
    <w:rsid w:val="00225BFD"/>
    <w:rsid w:val="00226065"/>
    <w:rsid w:val="0022617B"/>
    <w:rsid w:val="00226589"/>
    <w:rsid w:val="00226640"/>
    <w:rsid w:val="00226769"/>
    <w:rsid w:val="00226E42"/>
    <w:rsid w:val="0022783E"/>
    <w:rsid w:val="00227D35"/>
    <w:rsid w:val="00230476"/>
    <w:rsid w:val="002311D4"/>
    <w:rsid w:val="002312AE"/>
    <w:rsid w:val="00231568"/>
    <w:rsid w:val="00232BED"/>
    <w:rsid w:val="00232C01"/>
    <w:rsid w:val="00232CF3"/>
    <w:rsid w:val="002330FA"/>
    <w:rsid w:val="002334C2"/>
    <w:rsid w:val="00233619"/>
    <w:rsid w:val="00233A04"/>
    <w:rsid w:val="00233B85"/>
    <w:rsid w:val="00233C2B"/>
    <w:rsid w:val="0023443B"/>
    <w:rsid w:val="0023460C"/>
    <w:rsid w:val="002346EE"/>
    <w:rsid w:val="00234E44"/>
    <w:rsid w:val="00234E66"/>
    <w:rsid w:val="0023518D"/>
    <w:rsid w:val="00235409"/>
    <w:rsid w:val="002356B8"/>
    <w:rsid w:val="0023597F"/>
    <w:rsid w:val="00235983"/>
    <w:rsid w:val="002368B5"/>
    <w:rsid w:val="00236965"/>
    <w:rsid w:val="00236F3B"/>
    <w:rsid w:val="00236FAA"/>
    <w:rsid w:val="00237261"/>
    <w:rsid w:val="00237DAF"/>
    <w:rsid w:val="00240032"/>
    <w:rsid w:val="002403B6"/>
    <w:rsid w:val="00240A99"/>
    <w:rsid w:val="00241BC4"/>
    <w:rsid w:val="00241C05"/>
    <w:rsid w:val="00241F3D"/>
    <w:rsid w:val="002420DC"/>
    <w:rsid w:val="00242182"/>
    <w:rsid w:val="0024224F"/>
    <w:rsid w:val="00242366"/>
    <w:rsid w:val="00242439"/>
    <w:rsid w:val="002427B2"/>
    <w:rsid w:val="00242C36"/>
    <w:rsid w:val="00242F03"/>
    <w:rsid w:val="0024360A"/>
    <w:rsid w:val="00243A7B"/>
    <w:rsid w:val="00243E04"/>
    <w:rsid w:val="0024445E"/>
    <w:rsid w:val="00245207"/>
    <w:rsid w:val="00245243"/>
    <w:rsid w:val="0024536D"/>
    <w:rsid w:val="0024546A"/>
    <w:rsid w:val="00246200"/>
    <w:rsid w:val="00246320"/>
    <w:rsid w:val="002466DD"/>
    <w:rsid w:val="002467BE"/>
    <w:rsid w:val="00246E30"/>
    <w:rsid w:val="00246F11"/>
    <w:rsid w:val="002473E0"/>
    <w:rsid w:val="0024770C"/>
    <w:rsid w:val="00247B22"/>
    <w:rsid w:val="00247D75"/>
    <w:rsid w:val="00247E3F"/>
    <w:rsid w:val="00247EF7"/>
    <w:rsid w:val="00247F05"/>
    <w:rsid w:val="002501BA"/>
    <w:rsid w:val="002506E7"/>
    <w:rsid w:val="00250EED"/>
    <w:rsid w:val="00251283"/>
    <w:rsid w:val="0025148F"/>
    <w:rsid w:val="0025173C"/>
    <w:rsid w:val="00251D27"/>
    <w:rsid w:val="00251E03"/>
    <w:rsid w:val="0025242E"/>
    <w:rsid w:val="0025290A"/>
    <w:rsid w:val="0025310F"/>
    <w:rsid w:val="00253148"/>
    <w:rsid w:val="0025333D"/>
    <w:rsid w:val="00253401"/>
    <w:rsid w:val="0025372A"/>
    <w:rsid w:val="00253850"/>
    <w:rsid w:val="00254B6C"/>
    <w:rsid w:val="00255739"/>
    <w:rsid w:val="0025598A"/>
    <w:rsid w:val="00255D9B"/>
    <w:rsid w:val="00255DE7"/>
    <w:rsid w:val="002563F5"/>
    <w:rsid w:val="00256481"/>
    <w:rsid w:val="0025664C"/>
    <w:rsid w:val="0025667C"/>
    <w:rsid w:val="0025720C"/>
    <w:rsid w:val="00257218"/>
    <w:rsid w:val="002572CC"/>
    <w:rsid w:val="00257D55"/>
    <w:rsid w:val="00257E68"/>
    <w:rsid w:val="0026009C"/>
    <w:rsid w:val="00260266"/>
    <w:rsid w:val="002605C2"/>
    <w:rsid w:val="00260636"/>
    <w:rsid w:val="00260970"/>
    <w:rsid w:val="00260B1E"/>
    <w:rsid w:val="00260EC5"/>
    <w:rsid w:val="00260FBE"/>
    <w:rsid w:val="00261A2A"/>
    <w:rsid w:val="00261A34"/>
    <w:rsid w:val="00261BFC"/>
    <w:rsid w:val="00262215"/>
    <w:rsid w:val="002626EE"/>
    <w:rsid w:val="002629C3"/>
    <w:rsid w:val="00262BED"/>
    <w:rsid w:val="00262C9C"/>
    <w:rsid w:val="00262F5B"/>
    <w:rsid w:val="002638DF"/>
    <w:rsid w:val="00263ABF"/>
    <w:rsid w:val="00263F83"/>
    <w:rsid w:val="00264050"/>
    <w:rsid w:val="00264367"/>
    <w:rsid w:val="0026441B"/>
    <w:rsid w:val="002644D7"/>
    <w:rsid w:val="00264511"/>
    <w:rsid w:val="002645F1"/>
    <w:rsid w:val="00264642"/>
    <w:rsid w:val="00264D7F"/>
    <w:rsid w:val="00264F06"/>
    <w:rsid w:val="002653C5"/>
    <w:rsid w:val="002657C7"/>
    <w:rsid w:val="002666B0"/>
    <w:rsid w:val="00266DA5"/>
    <w:rsid w:val="00267198"/>
    <w:rsid w:val="0026721F"/>
    <w:rsid w:val="002674BE"/>
    <w:rsid w:val="00267544"/>
    <w:rsid w:val="002676F3"/>
    <w:rsid w:val="00267DAB"/>
    <w:rsid w:val="00270198"/>
    <w:rsid w:val="00270566"/>
    <w:rsid w:val="002708EB"/>
    <w:rsid w:val="00270E7C"/>
    <w:rsid w:val="00270F38"/>
    <w:rsid w:val="0027114B"/>
    <w:rsid w:val="002711F4"/>
    <w:rsid w:val="0027122A"/>
    <w:rsid w:val="00271306"/>
    <w:rsid w:val="00271699"/>
    <w:rsid w:val="00271C16"/>
    <w:rsid w:val="00271EE8"/>
    <w:rsid w:val="00271F66"/>
    <w:rsid w:val="0027218A"/>
    <w:rsid w:val="00272844"/>
    <w:rsid w:val="002729A4"/>
    <w:rsid w:val="00272C33"/>
    <w:rsid w:val="00272D1D"/>
    <w:rsid w:val="00272F37"/>
    <w:rsid w:val="00273C1B"/>
    <w:rsid w:val="00273CF6"/>
    <w:rsid w:val="00273FCB"/>
    <w:rsid w:val="002740B2"/>
    <w:rsid w:val="00274313"/>
    <w:rsid w:val="0027480E"/>
    <w:rsid w:val="00274B3B"/>
    <w:rsid w:val="00274B52"/>
    <w:rsid w:val="00274C03"/>
    <w:rsid w:val="00274CE7"/>
    <w:rsid w:val="0027506B"/>
    <w:rsid w:val="002753AC"/>
    <w:rsid w:val="00275477"/>
    <w:rsid w:val="002757DB"/>
    <w:rsid w:val="00275C43"/>
    <w:rsid w:val="002760E8"/>
    <w:rsid w:val="002766A6"/>
    <w:rsid w:val="002768FE"/>
    <w:rsid w:val="00276A9A"/>
    <w:rsid w:val="00276BA9"/>
    <w:rsid w:val="00276DD0"/>
    <w:rsid w:val="00276E53"/>
    <w:rsid w:val="00276E93"/>
    <w:rsid w:val="002773E6"/>
    <w:rsid w:val="002774C5"/>
    <w:rsid w:val="002779B7"/>
    <w:rsid w:val="002779BD"/>
    <w:rsid w:val="00277A8A"/>
    <w:rsid w:val="00280445"/>
    <w:rsid w:val="002804CD"/>
    <w:rsid w:val="0028096F"/>
    <w:rsid w:val="00280C3E"/>
    <w:rsid w:val="0028152B"/>
    <w:rsid w:val="002815A1"/>
    <w:rsid w:val="0028164B"/>
    <w:rsid w:val="002818E0"/>
    <w:rsid w:val="00281940"/>
    <w:rsid w:val="00281B9D"/>
    <w:rsid w:val="00281FF5"/>
    <w:rsid w:val="00282012"/>
    <w:rsid w:val="00282B0D"/>
    <w:rsid w:val="00282DD8"/>
    <w:rsid w:val="00283530"/>
    <w:rsid w:val="00283569"/>
    <w:rsid w:val="00283C2C"/>
    <w:rsid w:val="00283FC7"/>
    <w:rsid w:val="00284377"/>
    <w:rsid w:val="002844B5"/>
    <w:rsid w:val="002847AA"/>
    <w:rsid w:val="00285364"/>
    <w:rsid w:val="0028538A"/>
    <w:rsid w:val="002855DF"/>
    <w:rsid w:val="00285CED"/>
    <w:rsid w:val="00285E47"/>
    <w:rsid w:val="00286350"/>
    <w:rsid w:val="002865AE"/>
    <w:rsid w:val="00286FFB"/>
    <w:rsid w:val="0028718A"/>
    <w:rsid w:val="002874F6"/>
    <w:rsid w:val="002875C0"/>
    <w:rsid w:val="002876FE"/>
    <w:rsid w:val="00287F47"/>
    <w:rsid w:val="002901BF"/>
    <w:rsid w:val="002905C2"/>
    <w:rsid w:val="00290CDD"/>
    <w:rsid w:val="002916C3"/>
    <w:rsid w:val="00291CBE"/>
    <w:rsid w:val="00291EF1"/>
    <w:rsid w:val="00291FA6"/>
    <w:rsid w:val="00292848"/>
    <w:rsid w:val="00292C07"/>
    <w:rsid w:val="00292D9E"/>
    <w:rsid w:val="0029329B"/>
    <w:rsid w:val="0029371D"/>
    <w:rsid w:val="0029378D"/>
    <w:rsid w:val="002937B8"/>
    <w:rsid w:val="00293869"/>
    <w:rsid w:val="00293CFE"/>
    <w:rsid w:val="00293E6C"/>
    <w:rsid w:val="00294541"/>
    <w:rsid w:val="00294880"/>
    <w:rsid w:val="002948E9"/>
    <w:rsid w:val="00294E36"/>
    <w:rsid w:val="00294E96"/>
    <w:rsid w:val="0029521B"/>
    <w:rsid w:val="0029532D"/>
    <w:rsid w:val="002953A8"/>
    <w:rsid w:val="0029548D"/>
    <w:rsid w:val="00295A6A"/>
    <w:rsid w:val="002960A6"/>
    <w:rsid w:val="002967F9"/>
    <w:rsid w:val="00296A9F"/>
    <w:rsid w:val="00296B66"/>
    <w:rsid w:val="002971EE"/>
    <w:rsid w:val="00297657"/>
    <w:rsid w:val="0029796E"/>
    <w:rsid w:val="00297DE2"/>
    <w:rsid w:val="002A01D0"/>
    <w:rsid w:val="002A02D0"/>
    <w:rsid w:val="002A0405"/>
    <w:rsid w:val="002A0448"/>
    <w:rsid w:val="002A0A0E"/>
    <w:rsid w:val="002A138F"/>
    <w:rsid w:val="002A142F"/>
    <w:rsid w:val="002A1431"/>
    <w:rsid w:val="002A2DB6"/>
    <w:rsid w:val="002A36D6"/>
    <w:rsid w:val="002A3D79"/>
    <w:rsid w:val="002A3FDC"/>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4C4"/>
    <w:rsid w:val="002A75BD"/>
    <w:rsid w:val="002A7B8E"/>
    <w:rsid w:val="002A7D25"/>
    <w:rsid w:val="002B00A3"/>
    <w:rsid w:val="002B057A"/>
    <w:rsid w:val="002B0588"/>
    <w:rsid w:val="002B0706"/>
    <w:rsid w:val="002B0820"/>
    <w:rsid w:val="002B0952"/>
    <w:rsid w:val="002B0DEE"/>
    <w:rsid w:val="002B0FC8"/>
    <w:rsid w:val="002B14DD"/>
    <w:rsid w:val="002B20CA"/>
    <w:rsid w:val="002B3154"/>
    <w:rsid w:val="002B39AA"/>
    <w:rsid w:val="002B3B99"/>
    <w:rsid w:val="002B3FDF"/>
    <w:rsid w:val="002B40A4"/>
    <w:rsid w:val="002B42DB"/>
    <w:rsid w:val="002B4431"/>
    <w:rsid w:val="002B443B"/>
    <w:rsid w:val="002B4A60"/>
    <w:rsid w:val="002B5269"/>
    <w:rsid w:val="002B57DD"/>
    <w:rsid w:val="002B5808"/>
    <w:rsid w:val="002B5D80"/>
    <w:rsid w:val="002B632F"/>
    <w:rsid w:val="002B635A"/>
    <w:rsid w:val="002B67B2"/>
    <w:rsid w:val="002B6DAC"/>
    <w:rsid w:val="002B76A3"/>
    <w:rsid w:val="002B76B4"/>
    <w:rsid w:val="002B78D7"/>
    <w:rsid w:val="002C002A"/>
    <w:rsid w:val="002C002D"/>
    <w:rsid w:val="002C011E"/>
    <w:rsid w:val="002C021D"/>
    <w:rsid w:val="002C074C"/>
    <w:rsid w:val="002C095C"/>
    <w:rsid w:val="002C09B2"/>
    <w:rsid w:val="002C12A3"/>
    <w:rsid w:val="002C136F"/>
    <w:rsid w:val="002C1714"/>
    <w:rsid w:val="002C1852"/>
    <w:rsid w:val="002C1D84"/>
    <w:rsid w:val="002C1ED2"/>
    <w:rsid w:val="002C1F1D"/>
    <w:rsid w:val="002C206F"/>
    <w:rsid w:val="002C21AC"/>
    <w:rsid w:val="002C274E"/>
    <w:rsid w:val="002C27A1"/>
    <w:rsid w:val="002C2D82"/>
    <w:rsid w:val="002C2F79"/>
    <w:rsid w:val="002C3006"/>
    <w:rsid w:val="002C336A"/>
    <w:rsid w:val="002C3768"/>
    <w:rsid w:val="002C3A70"/>
    <w:rsid w:val="002C452C"/>
    <w:rsid w:val="002C476A"/>
    <w:rsid w:val="002C4B1D"/>
    <w:rsid w:val="002C4D71"/>
    <w:rsid w:val="002C4D7A"/>
    <w:rsid w:val="002C5FDA"/>
    <w:rsid w:val="002C6011"/>
    <w:rsid w:val="002C60FB"/>
    <w:rsid w:val="002C61A0"/>
    <w:rsid w:val="002C63C7"/>
    <w:rsid w:val="002C646A"/>
    <w:rsid w:val="002C663D"/>
    <w:rsid w:val="002C674A"/>
    <w:rsid w:val="002C6B86"/>
    <w:rsid w:val="002C6F52"/>
    <w:rsid w:val="002C75B7"/>
    <w:rsid w:val="002C780D"/>
    <w:rsid w:val="002C7B63"/>
    <w:rsid w:val="002D00E6"/>
    <w:rsid w:val="002D00F4"/>
    <w:rsid w:val="002D09C6"/>
    <w:rsid w:val="002D0A64"/>
    <w:rsid w:val="002D0E78"/>
    <w:rsid w:val="002D0F42"/>
    <w:rsid w:val="002D0FA4"/>
    <w:rsid w:val="002D13A8"/>
    <w:rsid w:val="002D15B3"/>
    <w:rsid w:val="002D1B6F"/>
    <w:rsid w:val="002D1CE4"/>
    <w:rsid w:val="002D1DF5"/>
    <w:rsid w:val="002D1E22"/>
    <w:rsid w:val="002D1E9C"/>
    <w:rsid w:val="002D21B0"/>
    <w:rsid w:val="002D2B77"/>
    <w:rsid w:val="002D2DCD"/>
    <w:rsid w:val="002D3179"/>
    <w:rsid w:val="002D3261"/>
    <w:rsid w:val="002D36A2"/>
    <w:rsid w:val="002D3853"/>
    <w:rsid w:val="002D3DAB"/>
    <w:rsid w:val="002D3FE6"/>
    <w:rsid w:val="002D4469"/>
    <w:rsid w:val="002D5211"/>
    <w:rsid w:val="002D52E8"/>
    <w:rsid w:val="002D5394"/>
    <w:rsid w:val="002D5453"/>
    <w:rsid w:val="002D5485"/>
    <w:rsid w:val="002D57B7"/>
    <w:rsid w:val="002D5CF4"/>
    <w:rsid w:val="002D5F08"/>
    <w:rsid w:val="002D6282"/>
    <w:rsid w:val="002D721D"/>
    <w:rsid w:val="002D73B5"/>
    <w:rsid w:val="002D7558"/>
    <w:rsid w:val="002D7839"/>
    <w:rsid w:val="002D7F79"/>
    <w:rsid w:val="002E00CC"/>
    <w:rsid w:val="002E014D"/>
    <w:rsid w:val="002E02C1"/>
    <w:rsid w:val="002E0302"/>
    <w:rsid w:val="002E04E0"/>
    <w:rsid w:val="002E068E"/>
    <w:rsid w:val="002E07FB"/>
    <w:rsid w:val="002E0BC2"/>
    <w:rsid w:val="002E0E55"/>
    <w:rsid w:val="002E16BB"/>
    <w:rsid w:val="002E1763"/>
    <w:rsid w:val="002E1E61"/>
    <w:rsid w:val="002E1EBF"/>
    <w:rsid w:val="002E2464"/>
    <w:rsid w:val="002E266F"/>
    <w:rsid w:val="002E30E0"/>
    <w:rsid w:val="002E358C"/>
    <w:rsid w:val="002E403E"/>
    <w:rsid w:val="002E4722"/>
    <w:rsid w:val="002E4A43"/>
    <w:rsid w:val="002E4C79"/>
    <w:rsid w:val="002E4CDC"/>
    <w:rsid w:val="002E4F05"/>
    <w:rsid w:val="002E5143"/>
    <w:rsid w:val="002E53E7"/>
    <w:rsid w:val="002E572A"/>
    <w:rsid w:val="002E6202"/>
    <w:rsid w:val="002E65A3"/>
    <w:rsid w:val="002E65B5"/>
    <w:rsid w:val="002E663F"/>
    <w:rsid w:val="002E6712"/>
    <w:rsid w:val="002E697B"/>
    <w:rsid w:val="002E6A73"/>
    <w:rsid w:val="002E72CF"/>
    <w:rsid w:val="002E7476"/>
    <w:rsid w:val="002E7C5C"/>
    <w:rsid w:val="002E7D30"/>
    <w:rsid w:val="002E7FA7"/>
    <w:rsid w:val="002F015D"/>
    <w:rsid w:val="002F01FD"/>
    <w:rsid w:val="002F0271"/>
    <w:rsid w:val="002F0EBD"/>
    <w:rsid w:val="002F0FB3"/>
    <w:rsid w:val="002F106F"/>
    <w:rsid w:val="002F1104"/>
    <w:rsid w:val="002F19E5"/>
    <w:rsid w:val="002F1FF7"/>
    <w:rsid w:val="002F2411"/>
    <w:rsid w:val="002F291B"/>
    <w:rsid w:val="002F2FEB"/>
    <w:rsid w:val="002F3053"/>
    <w:rsid w:val="002F32AF"/>
    <w:rsid w:val="002F33A5"/>
    <w:rsid w:val="002F3623"/>
    <w:rsid w:val="002F3D75"/>
    <w:rsid w:val="002F5046"/>
    <w:rsid w:val="002F50B3"/>
    <w:rsid w:val="002F530F"/>
    <w:rsid w:val="002F5373"/>
    <w:rsid w:val="002F5423"/>
    <w:rsid w:val="002F54DE"/>
    <w:rsid w:val="002F56C3"/>
    <w:rsid w:val="002F5B18"/>
    <w:rsid w:val="002F5E65"/>
    <w:rsid w:val="002F62BF"/>
    <w:rsid w:val="002F64C4"/>
    <w:rsid w:val="002F68ED"/>
    <w:rsid w:val="002F6DCF"/>
    <w:rsid w:val="002F77DE"/>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6F7"/>
    <w:rsid w:val="003038BD"/>
    <w:rsid w:val="0030403C"/>
    <w:rsid w:val="003042A6"/>
    <w:rsid w:val="00304486"/>
    <w:rsid w:val="003046C0"/>
    <w:rsid w:val="003047EB"/>
    <w:rsid w:val="00304AD6"/>
    <w:rsid w:val="00304FF7"/>
    <w:rsid w:val="00305197"/>
    <w:rsid w:val="0030582E"/>
    <w:rsid w:val="00305A1C"/>
    <w:rsid w:val="003064BF"/>
    <w:rsid w:val="00306725"/>
    <w:rsid w:val="00306DBF"/>
    <w:rsid w:val="00307526"/>
    <w:rsid w:val="003075AA"/>
    <w:rsid w:val="0030785C"/>
    <w:rsid w:val="00307C8D"/>
    <w:rsid w:val="00307D1A"/>
    <w:rsid w:val="00310170"/>
    <w:rsid w:val="00310341"/>
    <w:rsid w:val="00310A2C"/>
    <w:rsid w:val="00310FDC"/>
    <w:rsid w:val="003110A4"/>
    <w:rsid w:val="00311E88"/>
    <w:rsid w:val="00312552"/>
    <w:rsid w:val="003125AA"/>
    <w:rsid w:val="00312A26"/>
    <w:rsid w:val="00312DAD"/>
    <w:rsid w:val="00312ED6"/>
    <w:rsid w:val="0031309F"/>
    <w:rsid w:val="0031367B"/>
    <w:rsid w:val="00313906"/>
    <w:rsid w:val="00313945"/>
    <w:rsid w:val="00313B40"/>
    <w:rsid w:val="00313D72"/>
    <w:rsid w:val="00314638"/>
    <w:rsid w:val="0031489E"/>
    <w:rsid w:val="00314A40"/>
    <w:rsid w:val="00314D53"/>
    <w:rsid w:val="00315571"/>
    <w:rsid w:val="00315821"/>
    <w:rsid w:val="003159C0"/>
    <w:rsid w:val="00315A2F"/>
    <w:rsid w:val="00315BBB"/>
    <w:rsid w:val="00315BDB"/>
    <w:rsid w:val="00315D02"/>
    <w:rsid w:val="00316019"/>
    <w:rsid w:val="0031643B"/>
    <w:rsid w:val="0031675E"/>
    <w:rsid w:val="00316CD0"/>
    <w:rsid w:val="00316DD2"/>
    <w:rsid w:val="003177E9"/>
    <w:rsid w:val="00317FC5"/>
    <w:rsid w:val="0032096B"/>
    <w:rsid w:val="003209B4"/>
    <w:rsid w:val="00320D90"/>
    <w:rsid w:val="00321296"/>
    <w:rsid w:val="003215FD"/>
    <w:rsid w:val="003219EB"/>
    <w:rsid w:val="0032289D"/>
    <w:rsid w:val="00322E5D"/>
    <w:rsid w:val="00322EAC"/>
    <w:rsid w:val="00322EBE"/>
    <w:rsid w:val="00322F59"/>
    <w:rsid w:val="0032300D"/>
    <w:rsid w:val="00323014"/>
    <w:rsid w:val="00323317"/>
    <w:rsid w:val="0032378A"/>
    <w:rsid w:val="00323DE8"/>
    <w:rsid w:val="003240C2"/>
    <w:rsid w:val="00324211"/>
    <w:rsid w:val="00324270"/>
    <w:rsid w:val="00324765"/>
    <w:rsid w:val="0032493E"/>
    <w:rsid w:val="00324D33"/>
    <w:rsid w:val="00324D8D"/>
    <w:rsid w:val="0032507C"/>
    <w:rsid w:val="0032513A"/>
    <w:rsid w:val="00325520"/>
    <w:rsid w:val="003258CA"/>
    <w:rsid w:val="00325BB0"/>
    <w:rsid w:val="00325C9B"/>
    <w:rsid w:val="00325F96"/>
    <w:rsid w:val="00326375"/>
    <w:rsid w:val="0032659D"/>
    <w:rsid w:val="00326741"/>
    <w:rsid w:val="00326889"/>
    <w:rsid w:val="00326EC6"/>
    <w:rsid w:val="0032736F"/>
    <w:rsid w:val="00327659"/>
    <w:rsid w:val="00327871"/>
    <w:rsid w:val="00327E8B"/>
    <w:rsid w:val="00330145"/>
    <w:rsid w:val="0033018A"/>
    <w:rsid w:val="003308A2"/>
    <w:rsid w:val="003317F5"/>
    <w:rsid w:val="00331A0D"/>
    <w:rsid w:val="00331B4B"/>
    <w:rsid w:val="00331F7F"/>
    <w:rsid w:val="003323CC"/>
    <w:rsid w:val="003329CB"/>
    <w:rsid w:val="00332FAB"/>
    <w:rsid w:val="00333369"/>
    <w:rsid w:val="00333859"/>
    <w:rsid w:val="00333938"/>
    <w:rsid w:val="003339F1"/>
    <w:rsid w:val="0033437E"/>
    <w:rsid w:val="00334A54"/>
    <w:rsid w:val="00334B02"/>
    <w:rsid w:val="00334B03"/>
    <w:rsid w:val="00334B2C"/>
    <w:rsid w:val="00334CBE"/>
    <w:rsid w:val="00334D7E"/>
    <w:rsid w:val="0033500C"/>
    <w:rsid w:val="003353DF"/>
    <w:rsid w:val="0033547C"/>
    <w:rsid w:val="003355DD"/>
    <w:rsid w:val="00335B0F"/>
    <w:rsid w:val="0033640A"/>
    <w:rsid w:val="0033642C"/>
    <w:rsid w:val="00336A61"/>
    <w:rsid w:val="00336C58"/>
    <w:rsid w:val="00336D85"/>
    <w:rsid w:val="00337CE1"/>
    <w:rsid w:val="003404EC"/>
    <w:rsid w:val="00340519"/>
    <w:rsid w:val="00340824"/>
    <w:rsid w:val="00340BEC"/>
    <w:rsid w:val="00340D32"/>
    <w:rsid w:val="003413A6"/>
    <w:rsid w:val="003416B7"/>
    <w:rsid w:val="003417AD"/>
    <w:rsid w:val="00341961"/>
    <w:rsid w:val="003421CD"/>
    <w:rsid w:val="003422F0"/>
    <w:rsid w:val="00342399"/>
    <w:rsid w:val="0034260F"/>
    <w:rsid w:val="0034297F"/>
    <w:rsid w:val="00343290"/>
    <w:rsid w:val="00343795"/>
    <w:rsid w:val="0034451C"/>
    <w:rsid w:val="00344986"/>
    <w:rsid w:val="00344C79"/>
    <w:rsid w:val="00344FF1"/>
    <w:rsid w:val="003452F8"/>
    <w:rsid w:val="00345569"/>
    <w:rsid w:val="00345849"/>
    <w:rsid w:val="00345A01"/>
    <w:rsid w:val="00345B3C"/>
    <w:rsid w:val="00345E61"/>
    <w:rsid w:val="00345E69"/>
    <w:rsid w:val="003460E0"/>
    <w:rsid w:val="0034614B"/>
    <w:rsid w:val="003467D3"/>
    <w:rsid w:val="0034690D"/>
    <w:rsid w:val="00346AD4"/>
    <w:rsid w:val="003476F6"/>
    <w:rsid w:val="003477BE"/>
    <w:rsid w:val="00347D2E"/>
    <w:rsid w:val="0035052F"/>
    <w:rsid w:val="00350ADD"/>
    <w:rsid w:val="00350C34"/>
    <w:rsid w:val="00350F69"/>
    <w:rsid w:val="003510D2"/>
    <w:rsid w:val="00351C11"/>
    <w:rsid w:val="00351C3E"/>
    <w:rsid w:val="00351DA0"/>
    <w:rsid w:val="00351DD2"/>
    <w:rsid w:val="00351EB8"/>
    <w:rsid w:val="003523D1"/>
    <w:rsid w:val="00352578"/>
    <w:rsid w:val="003527E0"/>
    <w:rsid w:val="00352A91"/>
    <w:rsid w:val="00352E68"/>
    <w:rsid w:val="0035316A"/>
    <w:rsid w:val="00353303"/>
    <w:rsid w:val="00353579"/>
    <w:rsid w:val="0035362D"/>
    <w:rsid w:val="0035386E"/>
    <w:rsid w:val="0035406F"/>
    <w:rsid w:val="0035448E"/>
    <w:rsid w:val="00354722"/>
    <w:rsid w:val="00354B5A"/>
    <w:rsid w:val="00354E3A"/>
    <w:rsid w:val="0035556B"/>
    <w:rsid w:val="0035566C"/>
    <w:rsid w:val="003557A3"/>
    <w:rsid w:val="00355CAF"/>
    <w:rsid w:val="00356265"/>
    <w:rsid w:val="00356EF6"/>
    <w:rsid w:val="0035724F"/>
    <w:rsid w:val="003572BE"/>
    <w:rsid w:val="00357990"/>
    <w:rsid w:val="00357C93"/>
    <w:rsid w:val="00360517"/>
    <w:rsid w:val="00360D6A"/>
    <w:rsid w:val="00360F2C"/>
    <w:rsid w:val="00360F57"/>
    <w:rsid w:val="003610D3"/>
    <w:rsid w:val="003621DB"/>
    <w:rsid w:val="00362E09"/>
    <w:rsid w:val="00362FCE"/>
    <w:rsid w:val="00363128"/>
    <w:rsid w:val="003632D6"/>
    <w:rsid w:val="003634AC"/>
    <w:rsid w:val="0036389C"/>
    <w:rsid w:val="00363AC1"/>
    <w:rsid w:val="0036409F"/>
    <w:rsid w:val="0036433A"/>
    <w:rsid w:val="003648D3"/>
    <w:rsid w:val="00364B53"/>
    <w:rsid w:val="00364D5A"/>
    <w:rsid w:val="00364DCE"/>
    <w:rsid w:val="00365DFC"/>
    <w:rsid w:val="00365EAD"/>
    <w:rsid w:val="00365FAE"/>
    <w:rsid w:val="00366251"/>
    <w:rsid w:val="00366284"/>
    <w:rsid w:val="003666DB"/>
    <w:rsid w:val="00366791"/>
    <w:rsid w:val="00366F45"/>
    <w:rsid w:val="0036740B"/>
    <w:rsid w:val="003676D2"/>
    <w:rsid w:val="003677B9"/>
    <w:rsid w:val="003679AF"/>
    <w:rsid w:val="00367EAE"/>
    <w:rsid w:val="00370573"/>
    <w:rsid w:val="003706A4"/>
    <w:rsid w:val="0037093A"/>
    <w:rsid w:val="00370C17"/>
    <w:rsid w:val="003716E5"/>
    <w:rsid w:val="003720BA"/>
    <w:rsid w:val="003721A4"/>
    <w:rsid w:val="00372204"/>
    <w:rsid w:val="003722D1"/>
    <w:rsid w:val="00372F02"/>
    <w:rsid w:val="003732FF"/>
    <w:rsid w:val="00373410"/>
    <w:rsid w:val="003735D4"/>
    <w:rsid w:val="003735E1"/>
    <w:rsid w:val="00373B73"/>
    <w:rsid w:val="00373CEC"/>
    <w:rsid w:val="00373D03"/>
    <w:rsid w:val="00373E4F"/>
    <w:rsid w:val="00373F5B"/>
    <w:rsid w:val="00374035"/>
    <w:rsid w:val="0037409E"/>
    <w:rsid w:val="003742CC"/>
    <w:rsid w:val="00374314"/>
    <w:rsid w:val="003748D0"/>
    <w:rsid w:val="00374A54"/>
    <w:rsid w:val="00374C6F"/>
    <w:rsid w:val="00374C80"/>
    <w:rsid w:val="00374DE3"/>
    <w:rsid w:val="00374E0B"/>
    <w:rsid w:val="00374EA0"/>
    <w:rsid w:val="00374FC1"/>
    <w:rsid w:val="003752BE"/>
    <w:rsid w:val="0037555C"/>
    <w:rsid w:val="0037556A"/>
    <w:rsid w:val="00375D7B"/>
    <w:rsid w:val="00376AA9"/>
    <w:rsid w:val="00376C15"/>
    <w:rsid w:val="00376E37"/>
    <w:rsid w:val="00376E9A"/>
    <w:rsid w:val="0037765A"/>
    <w:rsid w:val="00377A57"/>
    <w:rsid w:val="00377C8B"/>
    <w:rsid w:val="00377D6E"/>
    <w:rsid w:val="0038009F"/>
    <w:rsid w:val="003800DE"/>
    <w:rsid w:val="003802E0"/>
    <w:rsid w:val="003806D9"/>
    <w:rsid w:val="00380F2D"/>
    <w:rsid w:val="00381A45"/>
    <w:rsid w:val="00381D96"/>
    <w:rsid w:val="00381E3B"/>
    <w:rsid w:val="003820FC"/>
    <w:rsid w:val="00382F39"/>
    <w:rsid w:val="0038326A"/>
    <w:rsid w:val="003832F7"/>
    <w:rsid w:val="00383E1F"/>
    <w:rsid w:val="00384E3D"/>
    <w:rsid w:val="00384E5F"/>
    <w:rsid w:val="00384E84"/>
    <w:rsid w:val="003854A0"/>
    <w:rsid w:val="003857FD"/>
    <w:rsid w:val="00385E22"/>
    <w:rsid w:val="00385F44"/>
    <w:rsid w:val="0038608B"/>
    <w:rsid w:val="00386506"/>
    <w:rsid w:val="00386F05"/>
    <w:rsid w:val="0038708A"/>
    <w:rsid w:val="00387402"/>
    <w:rsid w:val="0038784D"/>
    <w:rsid w:val="00387A90"/>
    <w:rsid w:val="00387ADB"/>
    <w:rsid w:val="00387D95"/>
    <w:rsid w:val="00387E72"/>
    <w:rsid w:val="00387EA7"/>
    <w:rsid w:val="0039059E"/>
    <w:rsid w:val="0039068C"/>
    <w:rsid w:val="00390BBC"/>
    <w:rsid w:val="003913EE"/>
    <w:rsid w:val="0039152F"/>
    <w:rsid w:val="0039162C"/>
    <w:rsid w:val="003917C9"/>
    <w:rsid w:val="003919A5"/>
    <w:rsid w:val="00391BC1"/>
    <w:rsid w:val="003924A1"/>
    <w:rsid w:val="003925C6"/>
    <w:rsid w:val="00392745"/>
    <w:rsid w:val="003927D1"/>
    <w:rsid w:val="003929BE"/>
    <w:rsid w:val="00392E82"/>
    <w:rsid w:val="0039315C"/>
    <w:rsid w:val="0039341B"/>
    <w:rsid w:val="00393461"/>
    <w:rsid w:val="003935EF"/>
    <w:rsid w:val="00393A74"/>
    <w:rsid w:val="00393B70"/>
    <w:rsid w:val="00394191"/>
    <w:rsid w:val="003945FF"/>
    <w:rsid w:val="0039480A"/>
    <w:rsid w:val="003948B8"/>
    <w:rsid w:val="00394A62"/>
    <w:rsid w:val="003957BA"/>
    <w:rsid w:val="003962C1"/>
    <w:rsid w:val="003965C2"/>
    <w:rsid w:val="00396626"/>
    <w:rsid w:val="00396901"/>
    <w:rsid w:val="003969CE"/>
    <w:rsid w:val="00396E29"/>
    <w:rsid w:val="00396EF1"/>
    <w:rsid w:val="003971E7"/>
    <w:rsid w:val="00397714"/>
    <w:rsid w:val="0039773F"/>
    <w:rsid w:val="00397827"/>
    <w:rsid w:val="00397A70"/>
    <w:rsid w:val="00397AFB"/>
    <w:rsid w:val="00397B14"/>
    <w:rsid w:val="003A0233"/>
    <w:rsid w:val="003A02EB"/>
    <w:rsid w:val="003A07F9"/>
    <w:rsid w:val="003A0A6F"/>
    <w:rsid w:val="003A0C51"/>
    <w:rsid w:val="003A12B3"/>
    <w:rsid w:val="003A17AA"/>
    <w:rsid w:val="003A181D"/>
    <w:rsid w:val="003A196B"/>
    <w:rsid w:val="003A2108"/>
    <w:rsid w:val="003A26D3"/>
    <w:rsid w:val="003A28AE"/>
    <w:rsid w:val="003A29AE"/>
    <w:rsid w:val="003A2A80"/>
    <w:rsid w:val="003A2B36"/>
    <w:rsid w:val="003A2DD7"/>
    <w:rsid w:val="003A2FBF"/>
    <w:rsid w:val="003A2FCD"/>
    <w:rsid w:val="003A30E3"/>
    <w:rsid w:val="003A3221"/>
    <w:rsid w:val="003A3B27"/>
    <w:rsid w:val="003A3DB8"/>
    <w:rsid w:val="003A3F5E"/>
    <w:rsid w:val="003A40D6"/>
    <w:rsid w:val="003A41AD"/>
    <w:rsid w:val="003A4333"/>
    <w:rsid w:val="003A4967"/>
    <w:rsid w:val="003A4DC6"/>
    <w:rsid w:val="003A4E24"/>
    <w:rsid w:val="003A50FA"/>
    <w:rsid w:val="003A5B3B"/>
    <w:rsid w:val="003A637F"/>
    <w:rsid w:val="003A64F9"/>
    <w:rsid w:val="003A678D"/>
    <w:rsid w:val="003A6ED2"/>
    <w:rsid w:val="003A72FD"/>
    <w:rsid w:val="003A73C8"/>
    <w:rsid w:val="003A779F"/>
    <w:rsid w:val="003A78C1"/>
    <w:rsid w:val="003A7D49"/>
    <w:rsid w:val="003A7E98"/>
    <w:rsid w:val="003B000F"/>
    <w:rsid w:val="003B0284"/>
    <w:rsid w:val="003B02CA"/>
    <w:rsid w:val="003B0647"/>
    <w:rsid w:val="003B08F3"/>
    <w:rsid w:val="003B09A2"/>
    <w:rsid w:val="003B0C8D"/>
    <w:rsid w:val="003B0F0E"/>
    <w:rsid w:val="003B0FCE"/>
    <w:rsid w:val="003B1249"/>
    <w:rsid w:val="003B1473"/>
    <w:rsid w:val="003B1646"/>
    <w:rsid w:val="003B1DB0"/>
    <w:rsid w:val="003B1FEF"/>
    <w:rsid w:val="003B24AE"/>
    <w:rsid w:val="003B24B0"/>
    <w:rsid w:val="003B265A"/>
    <w:rsid w:val="003B2BF3"/>
    <w:rsid w:val="003B2BFF"/>
    <w:rsid w:val="003B2DBE"/>
    <w:rsid w:val="003B2E2B"/>
    <w:rsid w:val="003B2EC6"/>
    <w:rsid w:val="003B331A"/>
    <w:rsid w:val="003B341D"/>
    <w:rsid w:val="003B36E5"/>
    <w:rsid w:val="003B36F7"/>
    <w:rsid w:val="003B3E3B"/>
    <w:rsid w:val="003B4001"/>
    <w:rsid w:val="003B4457"/>
    <w:rsid w:val="003B47EB"/>
    <w:rsid w:val="003B4A14"/>
    <w:rsid w:val="003B50E3"/>
    <w:rsid w:val="003B527B"/>
    <w:rsid w:val="003B58A6"/>
    <w:rsid w:val="003B5B95"/>
    <w:rsid w:val="003B61BA"/>
    <w:rsid w:val="003B6227"/>
    <w:rsid w:val="003B6A4F"/>
    <w:rsid w:val="003B72CB"/>
    <w:rsid w:val="003B7447"/>
    <w:rsid w:val="003B744C"/>
    <w:rsid w:val="003B749B"/>
    <w:rsid w:val="003B7690"/>
    <w:rsid w:val="003B7DEF"/>
    <w:rsid w:val="003C00AF"/>
    <w:rsid w:val="003C0C2D"/>
    <w:rsid w:val="003C0DFF"/>
    <w:rsid w:val="003C111A"/>
    <w:rsid w:val="003C1212"/>
    <w:rsid w:val="003C1369"/>
    <w:rsid w:val="003C13E1"/>
    <w:rsid w:val="003C1660"/>
    <w:rsid w:val="003C1835"/>
    <w:rsid w:val="003C19D7"/>
    <w:rsid w:val="003C1B9A"/>
    <w:rsid w:val="003C1E70"/>
    <w:rsid w:val="003C1E74"/>
    <w:rsid w:val="003C227B"/>
    <w:rsid w:val="003C2325"/>
    <w:rsid w:val="003C283F"/>
    <w:rsid w:val="003C297B"/>
    <w:rsid w:val="003C2C7C"/>
    <w:rsid w:val="003C2CB6"/>
    <w:rsid w:val="003C2E93"/>
    <w:rsid w:val="003C3377"/>
    <w:rsid w:val="003C48E2"/>
    <w:rsid w:val="003C4B2E"/>
    <w:rsid w:val="003C4B83"/>
    <w:rsid w:val="003C59EF"/>
    <w:rsid w:val="003C5A9C"/>
    <w:rsid w:val="003C5E84"/>
    <w:rsid w:val="003C6349"/>
    <w:rsid w:val="003C6364"/>
    <w:rsid w:val="003C666C"/>
    <w:rsid w:val="003C6A97"/>
    <w:rsid w:val="003C6B0E"/>
    <w:rsid w:val="003C6C9A"/>
    <w:rsid w:val="003C6FF3"/>
    <w:rsid w:val="003C71A6"/>
    <w:rsid w:val="003C72D8"/>
    <w:rsid w:val="003C730D"/>
    <w:rsid w:val="003C78A0"/>
    <w:rsid w:val="003C7B3C"/>
    <w:rsid w:val="003D0090"/>
    <w:rsid w:val="003D0575"/>
    <w:rsid w:val="003D0E04"/>
    <w:rsid w:val="003D1180"/>
    <w:rsid w:val="003D1490"/>
    <w:rsid w:val="003D14D9"/>
    <w:rsid w:val="003D1DA4"/>
    <w:rsid w:val="003D214C"/>
    <w:rsid w:val="003D2209"/>
    <w:rsid w:val="003D22CE"/>
    <w:rsid w:val="003D2418"/>
    <w:rsid w:val="003D294A"/>
    <w:rsid w:val="003D2A76"/>
    <w:rsid w:val="003D2ACC"/>
    <w:rsid w:val="003D2ADC"/>
    <w:rsid w:val="003D2FD6"/>
    <w:rsid w:val="003D31BC"/>
    <w:rsid w:val="003D36BA"/>
    <w:rsid w:val="003D37F8"/>
    <w:rsid w:val="003D38B0"/>
    <w:rsid w:val="003D3F82"/>
    <w:rsid w:val="003D417E"/>
    <w:rsid w:val="003D42FA"/>
    <w:rsid w:val="003D42FB"/>
    <w:rsid w:val="003D4357"/>
    <w:rsid w:val="003D43E7"/>
    <w:rsid w:val="003D47DE"/>
    <w:rsid w:val="003D4B43"/>
    <w:rsid w:val="003D5563"/>
    <w:rsid w:val="003D579E"/>
    <w:rsid w:val="003D5BC6"/>
    <w:rsid w:val="003D5D41"/>
    <w:rsid w:val="003D6319"/>
    <w:rsid w:val="003D6AAB"/>
    <w:rsid w:val="003D73D4"/>
    <w:rsid w:val="003D74B5"/>
    <w:rsid w:val="003D75BC"/>
    <w:rsid w:val="003D78D9"/>
    <w:rsid w:val="003D7CD4"/>
    <w:rsid w:val="003D7D6F"/>
    <w:rsid w:val="003E0125"/>
    <w:rsid w:val="003E04F2"/>
    <w:rsid w:val="003E0C50"/>
    <w:rsid w:val="003E0CA0"/>
    <w:rsid w:val="003E0DC0"/>
    <w:rsid w:val="003E0EBC"/>
    <w:rsid w:val="003E11F1"/>
    <w:rsid w:val="003E166A"/>
    <w:rsid w:val="003E1870"/>
    <w:rsid w:val="003E18EB"/>
    <w:rsid w:val="003E20D8"/>
    <w:rsid w:val="003E22AD"/>
    <w:rsid w:val="003E286E"/>
    <w:rsid w:val="003E2DDA"/>
    <w:rsid w:val="003E2EEB"/>
    <w:rsid w:val="003E2FA7"/>
    <w:rsid w:val="003E30D3"/>
    <w:rsid w:val="003E30D6"/>
    <w:rsid w:val="003E311C"/>
    <w:rsid w:val="003E3168"/>
    <w:rsid w:val="003E32C6"/>
    <w:rsid w:val="003E33AF"/>
    <w:rsid w:val="003E3420"/>
    <w:rsid w:val="003E35B7"/>
    <w:rsid w:val="003E362C"/>
    <w:rsid w:val="003E3896"/>
    <w:rsid w:val="003E3ADC"/>
    <w:rsid w:val="003E3D8C"/>
    <w:rsid w:val="003E3E06"/>
    <w:rsid w:val="003E44B6"/>
    <w:rsid w:val="003E4AF2"/>
    <w:rsid w:val="003E4EB7"/>
    <w:rsid w:val="003E4F6D"/>
    <w:rsid w:val="003E4F80"/>
    <w:rsid w:val="003E5154"/>
    <w:rsid w:val="003E52B2"/>
    <w:rsid w:val="003E5507"/>
    <w:rsid w:val="003E5C62"/>
    <w:rsid w:val="003E5E72"/>
    <w:rsid w:val="003E6297"/>
    <w:rsid w:val="003E66C0"/>
    <w:rsid w:val="003E68BB"/>
    <w:rsid w:val="003E6C9C"/>
    <w:rsid w:val="003E6D28"/>
    <w:rsid w:val="003E721D"/>
    <w:rsid w:val="003E7DC7"/>
    <w:rsid w:val="003E7FD1"/>
    <w:rsid w:val="003F00F4"/>
    <w:rsid w:val="003F012D"/>
    <w:rsid w:val="003F08BA"/>
    <w:rsid w:val="003F0C1D"/>
    <w:rsid w:val="003F0CEC"/>
    <w:rsid w:val="003F0FCD"/>
    <w:rsid w:val="003F10FF"/>
    <w:rsid w:val="003F1162"/>
    <w:rsid w:val="003F11D9"/>
    <w:rsid w:val="003F13A3"/>
    <w:rsid w:val="003F2361"/>
    <w:rsid w:val="003F26F1"/>
    <w:rsid w:val="003F3890"/>
    <w:rsid w:val="003F3C38"/>
    <w:rsid w:val="003F4529"/>
    <w:rsid w:val="003F45AB"/>
    <w:rsid w:val="003F51B1"/>
    <w:rsid w:val="003F568D"/>
    <w:rsid w:val="003F59A3"/>
    <w:rsid w:val="003F5B02"/>
    <w:rsid w:val="003F607B"/>
    <w:rsid w:val="003F6147"/>
    <w:rsid w:val="003F63E5"/>
    <w:rsid w:val="003F6485"/>
    <w:rsid w:val="003F657D"/>
    <w:rsid w:val="003F65AA"/>
    <w:rsid w:val="003F66B1"/>
    <w:rsid w:val="003F6C60"/>
    <w:rsid w:val="003F6F73"/>
    <w:rsid w:val="003F7152"/>
    <w:rsid w:val="003F7482"/>
    <w:rsid w:val="003F7667"/>
    <w:rsid w:val="00400238"/>
    <w:rsid w:val="0040037D"/>
    <w:rsid w:val="00400698"/>
    <w:rsid w:val="00400953"/>
    <w:rsid w:val="00400AA0"/>
    <w:rsid w:val="00400D42"/>
    <w:rsid w:val="00401079"/>
    <w:rsid w:val="004012AD"/>
    <w:rsid w:val="00401DFF"/>
    <w:rsid w:val="00402571"/>
    <w:rsid w:val="004026EF"/>
    <w:rsid w:val="00402705"/>
    <w:rsid w:val="0040286E"/>
    <w:rsid w:val="00402E98"/>
    <w:rsid w:val="004030A8"/>
    <w:rsid w:val="00403797"/>
    <w:rsid w:val="00403C24"/>
    <w:rsid w:val="00403EBA"/>
    <w:rsid w:val="004043CE"/>
    <w:rsid w:val="0040465C"/>
    <w:rsid w:val="00404834"/>
    <w:rsid w:val="00404AB6"/>
    <w:rsid w:val="00404B01"/>
    <w:rsid w:val="00404C17"/>
    <w:rsid w:val="00405145"/>
    <w:rsid w:val="004053ED"/>
    <w:rsid w:val="00405687"/>
    <w:rsid w:val="00405885"/>
    <w:rsid w:val="00405958"/>
    <w:rsid w:val="00405996"/>
    <w:rsid w:val="00405F15"/>
    <w:rsid w:val="004060CD"/>
    <w:rsid w:val="0040637A"/>
    <w:rsid w:val="004063BC"/>
    <w:rsid w:val="0040653E"/>
    <w:rsid w:val="00406AD2"/>
    <w:rsid w:val="00406B8A"/>
    <w:rsid w:val="00407A4A"/>
    <w:rsid w:val="00407F46"/>
    <w:rsid w:val="004100D0"/>
    <w:rsid w:val="004101B7"/>
    <w:rsid w:val="004101D3"/>
    <w:rsid w:val="00410395"/>
    <w:rsid w:val="0041081C"/>
    <w:rsid w:val="00410C9E"/>
    <w:rsid w:val="004113B2"/>
    <w:rsid w:val="00411500"/>
    <w:rsid w:val="0041177E"/>
    <w:rsid w:val="00411CEF"/>
    <w:rsid w:val="004122B9"/>
    <w:rsid w:val="0041232D"/>
    <w:rsid w:val="00412DD5"/>
    <w:rsid w:val="0041303E"/>
    <w:rsid w:val="00413BCF"/>
    <w:rsid w:val="0041444A"/>
    <w:rsid w:val="00414664"/>
    <w:rsid w:val="00414DC3"/>
    <w:rsid w:val="00415115"/>
    <w:rsid w:val="004156DA"/>
    <w:rsid w:val="00416790"/>
    <w:rsid w:val="00416A1E"/>
    <w:rsid w:val="00416E5D"/>
    <w:rsid w:val="00416E9E"/>
    <w:rsid w:val="00416F2B"/>
    <w:rsid w:val="0041776A"/>
    <w:rsid w:val="00417ACE"/>
    <w:rsid w:val="00417B6A"/>
    <w:rsid w:val="00417BD8"/>
    <w:rsid w:val="004200E3"/>
    <w:rsid w:val="0042061F"/>
    <w:rsid w:val="00420BF0"/>
    <w:rsid w:val="004210C3"/>
    <w:rsid w:val="004214B8"/>
    <w:rsid w:val="004218B3"/>
    <w:rsid w:val="00421C81"/>
    <w:rsid w:val="00421DA1"/>
    <w:rsid w:val="004222AE"/>
    <w:rsid w:val="004222F7"/>
    <w:rsid w:val="00422C2A"/>
    <w:rsid w:val="004230C2"/>
    <w:rsid w:val="004232C3"/>
    <w:rsid w:val="00423780"/>
    <w:rsid w:val="00423975"/>
    <w:rsid w:val="0042468D"/>
    <w:rsid w:val="004249C7"/>
    <w:rsid w:val="00424A56"/>
    <w:rsid w:val="00424A73"/>
    <w:rsid w:val="00425869"/>
    <w:rsid w:val="0042594E"/>
    <w:rsid w:val="00425AB4"/>
    <w:rsid w:val="00426113"/>
    <w:rsid w:val="004262ED"/>
    <w:rsid w:val="004269AB"/>
    <w:rsid w:val="00426A4F"/>
    <w:rsid w:val="00426C1E"/>
    <w:rsid w:val="00426C35"/>
    <w:rsid w:val="00426D73"/>
    <w:rsid w:val="00426EFE"/>
    <w:rsid w:val="00427417"/>
    <w:rsid w:val="00427593"/>
    <w:rsid w:val="004305A7"/>
    <w:rsid w:val="004311E6"/>
    <w:rsid w:val="004312F1"/>
    <w:rsid w:val="0043139D"/>
    <w:rsid w:val="00431427"/>
    <w:rsid w:val="0043154F"/>
    <w:rsid w:val="00431766"/>
    <w:rsid w:val="004317F0"/>
    <w:rsid w:val="00431B9F"/>
    <w:rsid w:val="00431C7A"/>
    <w:rsid w:val="00431D49"/>
    <w:rsid w:val="0043204D"/>
    <w:rsid w:val="0043262C"/>
    <w:rsid w:val="00432EE5"/>
    <w:rsid w:val="00432F71"/>
    <w:rsid w:val="004331AB"/>
    <w:rsid w:val="00433E0C"/>
    <w:rsid w:val="00434289"/>
    <w:rsid w:val="0043461F"/>
    <w:rsid w:val="00434899"/>
    <w:rsid w:val="00434926"/>
    <w:rsid w:val="00434971"/>
    <w:rsid w:val="00434E3E"/>
    <w:rsid w:val="004358F7"/>
    <w:rsid w:val="00435BFF"/>
    <w:rsid w:val="00435C8C"/>
    <w:rsid w:val="00436C32"/>
    <w:rsid w:val="00436CE1"/>
    <w:rsid w:val="004372A5"/>
    <w:rsid w:val="00437564"/>
    <w:rsid w:val="00437686"/>
    <w:rsid w:val="00437687"/>
    <w:rsid w:val="0044009D"/>
    <w:rsid w:val="0044047F"/>
    <w:rsid w:val="0044058E"/>
    <w:rsid w:val="00440AA5"/>
    <w:rsid w:val="00440CCA"/>
    <w:rsid w:val="00441173"/>
    <w:rsid w:val="0044130A"/>
    <w:rsid w:val="0044145F"/>
    <w:rsid w:val="004418F9"/>
    <w:rsid w:val="00441998"/>
    <w:rsid w:val="00442059"/>
    <w:rsid w:val="00442C68"/>
    <w:rsid w:val="00442E03"/>
    <w:rsid w:val="004430AF"/>
    <w:rsid w:val="00443356"/>
    <w:rsid w:val="00443367"/>
    <w:rsid w:val="00443957"/>
    <w:rsid w:val="00443C54"/>
    <w:rsid w:val="004441DD"/>
    <w:rsid w:val="00444298"/>
    <w:rsid w:val="004446BF"/>
    <w:rsid w:val="00444799"/>
    <w:rsid w:val="004449CC"/>
    <w:rsid w:val="00445031"/>
    <w:rsid w:val="00445211"/>
    <w:rsid w:val="00445569"/>
    <w:rsid w:val="004456DE"/>
    <w:rsid w:val="0044589A"/>
    <w:rsid w:val="004459EB"/>
    <w:rsid w:val="00446F14"/>
    <w:rsid w:val="004470F6"/>
    <w:rsid w:val="00447454"/>
    <w:rsid w:val="00447837"/>
    <w:rsid w:val="00447B03"/>
    <w:rsid w:val="00447CAF"/>
    <w:rsid w:val="00447FF1"/>
    <w:rsid w:val="00450157"/>
    <w:rsid w:val="00450796"/>
    <w:rsid w:val="00450C27"/>
    <w:rsid w:val="00450ED3"/>
    <w:rsid w:val="0045111A"/>
    <w:rsid w:val="00451664"/>
    <w:rsid w:val="0045166C"/>
    <w:rsid w:val="00451C73"/>
    <w:rsid w:val="00451D25"/>
    <w:rsid w:val="00451F58"/>
    <w:rsid w:val="004520E4"/>
    <w:rsid w:val="0045266D"/>
    <w:rsid w:val="00452AAC"/>
    <w:rsid w:val="00452D51"/>
    <w:rsid w:val="00452E19"/>
    <w:rsid w:val="004536AE"/>
    <w:rsid w:val="004539CD"/>
    <w:rsid w:val="00453D37"/>
    <w:rsid w:val="00453F01"/>
    <w:rsid w:val="00454128"/>
    <w:rsid w:val="004543AD"/>
    <w:rsid w:val="0045487B"/>
    <w:rsid w:val="0045494F"/>
    <w:rsid w:val="00455251"/>
    <w:rsid w:val="004554EF"/>
    <w:rsid w:val="00455834"/>
    <w:rsid w:val="00455888"/>
    <w:rsid w:val="004559F6"/>
    <w:rsid w:val="00455A01"/>
    <w:rsid w:val="00455A47"/>
    <w:rsid w:val="00455EC9"/>
    <w:rsid w:val="00455FD7"/>
    <w:rsid w:val="004563F1"/>
    <w:rsid w:val="00456829"/>
    <w:rsid w:val="00456EAA"/>
    <w:rsid w:val="004570E9"/>
    <w:rsid w:val="00457FB8"/>
    <w:rsid w:val="004604E6"/>
    <w:rsid w:val="004605E6"/>
    <w:rsid w:val="004609AA"/>
    <w:rsid w:val="00460B36"/>
    <w:rsid w:val="004610D8"/>
    <w:rsid w:val="00461107"/>
    <w:rsid w:val="0046111E"/>
    <w:rsid w:val="004611F6"/>
    <w:rsid w:val="00461BE0"/>
    <w:rsid w:val="004621C8"/>
    <w:rsid w:val="00462483"/>
    <w:rsid w:val="004624A3"/>
    <w:rsid w:val="004624D0"/>
    <w:rsid w:val="00462912"/>
    <w:rsid w:val="00462A82"/>
    <w:rsid w:val="00463001"/>
    <w:rsid w:val="0046362A"/>
    <w:rsid w:val="00463798"/>
    <w:rsid w:val="004639EF"/>
    <w:rsid w:val="00463A8E"/>
    <w:rsid w:val="00463B01"/>
    <w:rsid w:val="00463DD7"/>
    <w:rsid w:val="004651B7"/>
    <w:rsid w:val="00465201"/>
    <w:rsid w:val="00465254"/>
    <w:rsid w:val="00465258"/>
    <w:rsid w:val="00465773"/>
    <w:rsid w:val="00465C78"/>
    <w:rsid w:val="004661BC"/>
    <w:rsid w:val="004661CE"/>
    <w:rsid w:val="00466C25"/>
    <w:rsid w:val="004670BF"/>
    <w:rsid w:val="00467B48"/>
    <w:rsid w:val="00470121"/>
    <w:rsid w:val="00470137"/>
    <w:rsid w:val="00470593"/>
    <w:rsid w:val="004706A4"/>
    <w:rsid w:val="00470C88"/>
    <w:rsid w:val="004713AA"/>
    <w:rsid w:val="00471D9B"/>
    <w:rsid w:val="0047253A"/>
    <w:rsid w:val="0047299C"/>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81"/>
    <w:rsid w:val="00475892"/>
    <w:rsid w:val="00475BD6"/>
    <w:rsid w:val="00475C43"/>
    <w:rsid w:val="00475C8B"/>
    <w:rsid w:val="00475F0E"/>
    <w:rsid w:val="00476849"/>
    <w:rsid w:val="0047685D"/>
    <w:rsid w:val="0047716B"/>
    <w:rsid w:val="00477229"/>
    <w:rsid w:val="00477508"/>
    <w:rsid w:val="00477539"/>
    <w:rsid w:val="00477748"/>
    <w:rsid w:val="0047790A"/>
    <w:rsid w:val="004779A4"/>
    <w:rsid w:val="00477A95"/>
    <w:rsid w:val="00477C46"/>
    <w:rsid w:val="00481D6F"/>
    <w:rsid w:val="00481F35"/>
    <w:rsid w:val="00483C37"/>
    <w:rsid w:val="00483D39"/>
    <w:rsid w:val="0048471D"/>
    <w:rsid w:val="0048497C"/>
    <w:rsid w:val="004849ED"/>
    <w:rsid w:val="00484E40"/>
    <w:rsid w:val="00484E7A"/>
    <w:rsid w:val="004853EA"/>
    <w:rsid w:val="00485687"/>
    <w:rsid w:val="0048578E"/>
    <w:rsid w:val="00485A71"/>
    <w:rsid w:val="00485D6C"/>
    <w:rsid w:val="00485DEE"/>
    <w:rsid w:val="0048661B"/>
    <w:rsid w:val="00486926"/>
    <w:rsid w:val="0048735E"/>
    <w:rsid w:val="00487508"/>
    <w:rsid w:val="00487B63"/>
    <w:rsid w:val="00487BFA"/>
    <w:rsid w:val="00487D86"/>
    <w:rsid w:val="004905BF"/>
    <w:rsid w:val="00491107"/>
    <w:rsid w:val="004911D3"/>
    <w:rsid w:val="00491D7B"/>
    <w:rsid w:val="0049211F"/>
    <w:rsid w:val="004925D4"/>
    <w:rsid w:val="004928FB"/>
    <w:rsid w:val="00492C82"/>
    <w:rsid w:val="00493386"/>
    <w:rsid w:val="00493984"/>
    <w:rsid w:val="00493BC1"/>
    <w:rsid w:val="00493CD3"/>
    <w:rsid w:val="00494B83"/>
    <w:rsid w:val="00494EAB"/>
    <w:rsid w:val="00495022"/>
    <w:rsid w:val="004950BC"/>
    <w:rsid w:val="004953B4"/>
    <w:rsid w:val="00495D85"/>
    <w:rsid w:val="00495FC2"/>
    <w:rsid w:val="00495FF9"/>
    <w:rsid w:val="0049610E"/>
    <w:rsid w:val="00496333"/>
    <w:rsid w:val="00496989"/>
    <w:rsid w:val="004969D4"/>
    <w:rsid w:val="00496D77"/>
    <w:rsid w:val="00497323"/>
    <w:rsid w:val="0049776E"/>
    <w:rsid w:val="00497A07"/>
    <w:rsid w:val="00497A89"/>
    <w:rsid w:val="00497A9F"/>
    <w:rsid w:val="00497C01"/>
    <w:rsid w:val="00497D65"/>
    <w:rsid w:val="00497E0A"/>
    <w:rsid w:val="00497EF2"/>
    <w:rsid w:val="004A0AFD"/>
    <w:rsid w:val="004A0B91"/>
    <w:rsid w:val="004A0BA1"/>
    <w:rsid w:val="004A131C"/>
    <w:rsid w:val="004A14AD"/>
    <w:rsid w:val="004A17D2"/>
    <w:rsid w:val="004A1ADF"/>
    <w:rsid w:val="004A1B43"/>
    <w:rsid w:val="004A1C47"/>
    <w:rsid w:val="004A1DE7"/>
    <w:rsid w:val="004A2740"/>
    <w:rsid w:val="004A27C1"/>
    <w:rsid w:val="004A281A"/>
    <w:rsid w:val="004A2983"/>
    <w:rsid w:val="004A329C"/>
    <w:rsid w:val="004A390E"/>
    <w:rsid w:val="004A43C8"/>
    <w:rsid w:val="004A484D"/>
    <w:rsid w:val="004A48C6"/>
    <w:rsid w:val="004A4A42"/>
    <w:rsid w:val="004A4ADC"/>
    <w:rsid w:val="004A52B3"/>
    <w:rsid w:val="004A532B"/>
    <w:rsid w:val="004A5475"/>
    <w:rsid w:val="004A58EB"/>
    <w:rsid w:val="004A5F40"/>
    <w:rsid w:val="004A5F57"/>
    <w:rsid w:val="004A610F"/>
    <w:rsid w:val="004A633C"/>
    <w:rsid w:val="004A64F5"/>
    <w:rsid w:val="004A6670"/>
    <w:rsid w:val="004A6F15"/>
    <w:rsid w:val="004A7132"/>
    <w:rsid w:val="004A7190"/>
    <w:rsid w:val="004A793A"/>
    <w:rsid w:val="004A7BA1"/>
    <w:rsid w:val="004A7DBE"/>
    <w:rsid w:val="004B027B"/>
    <w:rsid w:val="004B06B8"/>
    <w:rsid w:val="004B0A7D"/>
    <w:rsid w:val="004B1440"/>
    <w:rsid w:val="004B1445"/>
    <w:rsid w:val="004B160A"/>
    <w:rsid w:val="004B1645"/>
    <w:rsid w:val="004B1A22"/>
    <w:rsid w:val="004B1A7C"/>
    <w:rsid w:val="004B1C3A"/>
    <w:rsid w:val="004B1F6C"/>
    <w:rsid w:val="004B2204"/>
    <w:rsid w:val="004B221F"/>
    <w:rsid w:val="004B240B"/>
    <w:rsid w:val="004B24DB"/>
    <w:rsid w:val="004B2FDF"/>
    <w:rsid w:val="004B33A0"/>
    <w:rsid w:val="004B34FE"/>
    <w:rsid w:val="004B37AB"/>
    <w:rsid w:val="004B38A2"/>
    <w:rsid w:val="004B38C5"/>
    <w:rsid w:val="004B3AA0"/>
    <w:rsid w:val="004B3BA7"/>
    <w:rsid w:val="004B3BF4"/>
    <w:rsid w:val="004B3ED4"/>
    <w:rsid w:val="004B43B5"/>
    <w:rsid w:val="004B4903"/>
    <w:rsid w:val="004B4A91"/>
    <w:rsid w:val="004B4D2A"/>
    <w:rsid w:val="004B4D9C"/>
    <w:rsid w:val="004B524E"/>
    <w:rsid w:val="004B53DC"/>
    <w:rsid w:val="004B5D27"/>
    <w:rsid w:val="004B646D"/>
    <w:rsid w:val="004B6507"/>
    <w:rsid w:val="004B6714"/>
    <w:rsid w:val="004B6BDB"/>
    <w:rsid w:val="004B6C8F"/>
    <w:rsid w:val="004B705A"/>
    <w:rsid w:val="004B7471"/>
    <w:rsid w:val="004B787C"/>
    <w:rsid w:val="004B7D31"/>
    <w:rsid w:val="004BA9AA"/>
    <w:rsid w:val="004C01D7"/>
    <w:rsid w:val="004C06FD"/>
    <w:rsid w:val="004C0B6E"/>
    <w:rsid w:val="004C0CD0"/>
    <w:rsid w:val="004C0CF0"/>
    <w:rsid w:val="004C0DC7"/>
    <w:rsid w:val="004C1E6D"/>
    <w:rsid w:val="004C214D"/>
    <w:rsid w:val="004C2389"/>
    <w:rsid w:val="004C24C8"/>
    <w:rsid w:val="004C29B5"/>
    <w:rsid w:val="004C2B45"/>
    <w:rsid w:val="004C2F89"/>
    <w:rsid w:val="004C42DF"/>
    <w:rsid w:val="004C44AF"/>
    <w:rsid w:val="004C46B5"/>
    <w:rsid w:val="004C4836"/>
    <w:rsid w:val="004C4915"/>
    <w:rsid w:val="004C4B7B"/>
    <w:rsid w:val="004C4F9A"/>
    <w:rsid w:val="004C502A"/>
    <w:rsid w:val="004C55C5"/>
    <w:rsid w:val="004C56C6"/>
    <w:rsid w:val="004C588A"/>
    <w:rsid w:val="004C5DDC"/>
    <w:rsid w:val="004C5ED4"/>
    <w:rsid w:val="004C5F24"/>
    <w:rsid w:val="004C63A8"/>
    <w:rsid w:val="004C668B"/>
    <w:rsid w:val="004C6774"/>
    <w:rsid w:val="004C6F18"/>
    <w:rsid w:val="004C7587"/>
    <w:rsid w:val="004C762E"/>
    <w:rsid w:val="004C7777"/>
    <w:rsid w:val="004C7AB4"/>
    <w:rsid w:val="004C7F2C"/>
    <w:rsid w:val="004D0273"/>
    <w:rsid w:val="004D085D"/>
    <w:rsid w:val="004D0A67"/>
    <w:rsid w:val="004D0F5D"/>
    <w:rsid w:val="004D117F"/>
    <w:rsid w:val="004D1795"/>
    <w:rsid w:val="004D22FB"/>
    <w:rsid w:val="004D2388"/>
    <w:rsid w:val="004D2701"/>
    <w:rsid w:val="004D287A"/>
    <w:rsid w:val="004D32FA"/>
    <w:rsid w:val="004D354D"/>
    <w:rsid w:val="004D3747"/>
    <w:rsid w:val="004D38E1"/>
    <w:rsid w:val="004D3908"/>
    <w:rsid w:val="004D3DB5"/>
    <w:rsid w:val="004D46C1"/>
    <w:rsid w:val="004D496F"/>
    <w:rsid w:val="004D51F6"/>
    <w:rsid w:val="004D5D2B"/>
    <w:rsid w:val="004D621A"/>
    <w:rsid w:val="004D6C67"/>
    <w:rsid w:val="004D6FD1"/>
    <w:rsid w:val="004D7156"/>
    <w:rsid w:val="004D7905"/>
    <w:rsid w:val="004D7AF1"/>
    <w:rsid w:val="004D7CBB"/>
    <w:rsid w:val="004D7DE7"/>
    <w:rsid w:val="004E01D8"/>
    <w:rsid w:val="004E057E"/>
    <w:rsid w:val="004E06C5"/>
    <w:rsid w:val="004E0997"/>
    <w:rsid w:val="004E0B48"/>
    <w:rsid w:val="004E0E11"/>
    <w:rsid w:val="004E16CD"/>
    <w:rsid w:val="004E1C6E"/>
    <w:rsid w:val="004E219E"/>
    <w:rsid w:val="004E2442"/>
    <w:rsid w:val="004E2541"/>
    <w:rsid w:val="004E27D8"/>
    <w:rsid w:val="004E339D"/>
    <w:rsid w:val="004E42D6"/>
    <w:rsid w:val="004E498C"/>
    <w:rsid w:val="004E4B7C"/>
    <w:rsid w:val="004E514D"/>
    <w:rsid w:val="004E51B4"/>
    <w:rsid w:val="004E5267"/>
    <w:rsid w:val="004E54F4"/>
    <w:rsid w:val="004E58A4"/>
    <w:rsid w:val="004E5A03"/>
    <w:rsid w:val="004E5F0C"/>
    <w:rsid w:val="004E5F3E"/>
    <w:rsid w:val="004E6032"/>
    <w:rsid w:val="004E6B9D"/>
    <w:rsid w:val="004E6C18"/>
    <w:rsid w:val="004E70A8"/>
    <w:rsid w:val="004E7434"/>
    <w:rsid w:val="004E7530"/>
    <w:rsid w:val="004E7BB5"/>
    <w:rsid w:val="004E7DA8"/>
    <w:rsid w:val="004E7E62"/>
    <w:rsid w:val="004F0572"/>
    <w:rsid w:val="004F10DF"/>
    <w:rsid w:val="004F11A0"/>
    <w:rsid w:val="004F15B4"/>
    <w:rsid w:val="004F1731"/>
    <w:rsid w:val="004F1AA8"/>
    <w:rsid w:val="004F24BD"/>
    <w:rsid w:val="004F2C2C"/>
    <w:rsid w:val="004F39BC"/>
    <w:rsid w:val="004F4494"/>
    <w:rsid w:val="004F44F4"/>
    <w:rsid w:val="004F4641"/>
    <w:rsid w:val="004F47AB"/>
    <w:rsid w:val="004F492E"/>
    <w:rsid w:val="004F4B7D"/>
    <w:rsid w:val="004F51E8"/>
    <w:rsid w:val="004F548E"/>
    <w:rsid w:val="004F5D22"/>
    <w:rsid w:val="004F5F63"/>
    <w:rsid w:val="004F5FF7"/>
    <w:rsid w:val="004F633B"/>
    <w:rsid w:val="004F652D"/>
    <w:rsid w:val="004F6D8E"/>
    <w:rsid w:val="004F764C"/>
    <w:rsid w:val="004F7907"/>
    <w:rsid w:val="004F79D4"/>
    <w:rsid w:val="00500832"/>
    <w:rsid w:val="00501152"/>
    <w:rsid w:val="00501C74"/>
    <w:rsid w:val="00501F4D"/>
    <w:rsid w:val="0050239F"/>
    <w:rsid w:val="00502687"/>
    <w:rsid w:val="00502895"/>
    <w:rsid w:val="005028D9"/>
    <w:rsid w:val="00502B9E"/>
    <w:rsid w:val="00502F6F"/>
    <w:rsid w:val="005030A4"/>
    <w:rsid w:val="005030E9"/>
    <w:rsid w:val="00503D10"/>
    <w:rsid w:val="00503DEA"/>
    <w:rsid w:val="00503F96"/>
    <w:rsid w:val="00504605"/>
    <w:rsid w:val="00504645"/>
    <w:rsid w:val="00504770"/>
    <w:rsid w:val="0050478F"/>
    <w:rsid w:val="00504948"/>
    <w:rsid w:val="00504989"/>
    <w:rsid w:val="00504A32"/>
    <w:rsid w:val="00504A8E"/>
    <w:rsid w:val="00504C80"/>
    <w:rsid w:val="00504D8F"/>
    <w:rsid w:val="005050BD"/>
    <w:rsid w:val="00505370"/>
    <w:rsid w:val="00505541"/>
    <w:rsid w:val="00505742"/>
    <w:rsid w:val="00505B89"/>
    <w:rsid w:val="00505F4C"/>
    <w:rsid w:val="00506053"/>
    <w:rsid w:val="00506107"/>
    <w:rsid w:val="0050629F"/>
    <w:rsid w:val="00506807"/>
    <w:rsid w:val="005069C5"/>
    <w:rsid w:val="00506B7A"/>
    <w:rsid w:val="00506EFB"/>
    <w:rsid w:val="00507584"/>
    <w:rsid w:val="00507595"/>
    <w:rsid w:val="00507995"/>
    <w:rsid w:val="00507A18"/>
    <w:rsid w:val="00510283"/>
    <w:rsid w:val="005104ED"/>
    <w:rsid w:val="005105C1"/>
    <w:rsid w:val="005106EC"/>
    <w:rsid w:val="005108F4"/>
    <w:rsid w:val="005110D8"/>
    <w:rsid w:val="005112C3"/>
    <w:rsid w:val="00511518"/>
    <w:rsid w:val="005117CA"/>
    <w:rsid w:val="00511F81"/>
    <w:rsid w:val="0051215B"/>
    <w:rsid w:val="005127EF"/>
    <w:rsid w:val="005128D4"/>
    <w:rsid w:val="00512DAD"/>
    <w:rsid w:val="00512E0F"/>
    <w:rsid w:val="00513B6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821"/>
    <w:rsid w:val="00516CDE"/>
    <w:rsid w:val="00516E22"/>
    <w:rsid w:val="005171C0"/>
    <w:rsid w:val="0051731C"/>
    <w:rsid w:val="00517780"/>
    <w:rsid w:val="005178BD"/>
    <w:rsid w:val="005179D5"/>
    <w:rsid w:val="00517FAA"/>
    <w:rsid w:val="00520068"/>
    <w:rsid w:val="00520710"/>
    <w:rsid w:val="00520753"/>
    <w:rsid w:val="005216A3"/>
    <w:rsid w:val="00521DBA"/>
    <w:rsid w:val="0052201B"/>
    <w:rsid w:val="005222AF"/>
    <w:rsid w:val="00522601"/>
    <w:rsid w:val="00522607"/>
    <w:rsid w:val="00522966"/>
    <w:rsid w:val="005231C6"/>
    <w:rsid w:val="005233F0"/>
    <w:rsid w:val="005234A0"/>
    <w:rsid w:val="005234C1"/>
    <w:rsid w:val="00524166"/>
    <w:rsid w:val="005242CD"/>
    <w:rsid w:val="00525121"/>
    <w:rsid w:val="0052555B"/>
    <w:rsid w:val="00525886"/>
    <w:rsid w:val="00525B87"/>
    <w:rsid w:val="005265E2"/>
    <w:rsid w:val="00526612"/>
    <w:rsid w:val="005268BC"/>
    <w:rsid w:val="00526CB8"/>
    <w:rsid w:val="00526DFF"/>
    <w:rsid w:val="00526EA2"/>
    <w:rsid w:val="00526FE5"/>
    <w:rsid w:val="005271A6"/>
    <w:rsid w:val="00527202"/>
    <w:rsid w:val="0052791A"/>
    <w:rsid w:val="00527A63"/>
    <w:rsid w:val="00527F7C"/>
    <w:rsid w:val="0053049C"/>
    <w:rsid w:val="0053074A"/>
    <w:rsid w:val="00530815"/>
    <w:rsid w:val="00531013"/>
    <w:rsid w:val="005313D2"/>
    <w:rsid w:val="005318AD"/>
    <w:rsid w:val="00531FB7"/>
    <w:rsid w:val="00532027"/>
    <w:rsid w:val="0053234F"/>
    <w:rsid w:val="005332AD"/>
    <w:rsid w:val="005332F2"/>
    <w:rsid w:val="00533652"/>
    <w:rsid w:val="00533F3A"/>
    <w:rsid w:val="00534111"/>
    <w:rsid w:val="0053466B"/>
    <w:rsid w:val="005348BE"/>
    <w:rsid w:val="0053493A"/>
    <w:rsid w:val="00534A22"/>
    <w:rsid w:val="00534E30"/>
    <w:rsid w:val="00534F41"/>
    <w:rsid w:val="005355B2"/>
    <w:rsid w:val="0053560B"/>
    <w:rsid w:val="005358C5"/>
    <w:rsid w:val="00535CD4"/>
    <w:rsid w:val="00537012"/>
    <w:rsid w:val="00537182"/>
    <w:rsid w:val="005371C3"/>
    <w:rsid w:val="00537474"/>
    <w:rsid w:val="005378AE"/>
    <w:rsid w:val="0053792E"/>
    <w:rsid w:val="00537C2F"/>
    <w:rsid w:val="00537D22"/>
    <w:rsid w:val="0054004B"/>
    <w:rsid w:val="00540090"/>
    <w:rsid w:val="00540131"/>
    <w:rsid w:val="0054033E"/>
    <w:rsid w:val="0054054A"/>
    <w:rsid w:val="005407EF"/>
    <w:rsid w:val="00540919"/>
    <w:rsid w:val="00540D87"/>
    <w:rsid w:val="00541595"/>
    <w:rsid w:val="0054164D"/>
    <w:rsid w:val="005417A3"/>
    <w:rsid w:val="00542A4D"/>
    <w:rsid w:val="00542B04"/>
    <w:rsid w:val="00542E53"/>
    <w:rsid w:val="005430AD"/>
    <w:rsid w:val="005430F9"/>
    <w:rsid w:val="005432A7"/>
    <w:rsid w:val="00543A5B"/>
    <w:rsid w:val="00543E16"/>
    <w:rsid w:val="00543E9D"/>
    <w:rsid w:val="005443A5"/>
    <w:rsid w:val="0054447A"/>
    <w:rsid w:val="00544764"/>
    <w:rsid w:val="00544F1E"/>
    <w:rsid w:val="005451B9"/>
    <w:rsid w:val="00545239"/>
    <w:rsid w:val="005453A1"/>
    <w:rsid w:val="00545411"/>
    <w:rsid w:val="0054543C"/>
    <w:rsid w:val="005457F6"/>
    <w:rsid w:val="005457FA"/>
    <w:rsid w:val="00545872"/>
    <w:rsid w:val="00546099"/>
    <w:rsid w:val="0054670A"/>
    <w:rsid w:val="00546B08"/>
    <w:rsid w:val="00546BD4"/>
    <w:rsid w:val="005471F7"/>
    <w:rsid w:val="005476D0"/>
    <w:rsid w:val="00547906"/>
    <w:rsid w:val="00547A64"/>
    <w:rsid w:val="00547B69"/>
    <w:rsid w:val="005500DA"/>
    <w:rsid w:val="00550272"/>
    <w:rsid w:val="0055032A"/>
    <w:rsid w:val="00550383"/>
    <w:rsid w:val="005506F0"/>
    <w:rsid w:val="00550F3C"/>
    <w:rsid w:val="00551E4B"/>
    <w:rsid w:val="00551FDD"/>
    <w:rsid w:val="005522EA"/>
    <w:rsid w:val="0055242D"/>
    <w:rsid w:val="00552ABF"/>
    <w:rsid w:val="00552C6C"/>
    <w:rsid w:val="00553165"/>
    <w:rsid w:val="00553255"/>
    <w:rsid w:val="005534D3"/>
    <w:rsid w:val="005536F8"/>
    <w:rsid w:val="00554129"/>
    <w:rsid w:val="00554639"/>
    <w:rsid w:val="005546C2"/>
    <w:rsid w:val="00554BC5"/>
    <w:rsid w:val="005550F4"/>
    <w:rsid w:val="005551B3"/>
    <w:rsid w:val="00555A0E"/>
    <w:rsid w:val="00555ABF"/>
    <w:rsid w:val="00555C4C"/>
    <w:rsid w:val="005564A4"/>
    <w:rsid w:val="00556AF9"/>
    <w:rsid w:val="00556D17"/>
    <w:rsid w:val="00557589"/>
    <w:rsid w:val="005575CF"/>
    <w:rsid w:val="005576D3"/>
    <w:rsid w:val="005577CA"/>
    <w:rsid w:val="005578BA"/>
    <w:rsid w:val="00557B47"/>
    <w:rsid w:val="0056002B"/>
    <w:rsid w:val="0056014C"/>
    <w:rsid w:val="00560202"/>
    <w:rsid w:val="00560281"/>
    <w:rsid w:val="005602AA"/>
    <w:rsid w:val="00560425"/>
    <w:rsid w:val="0056104A"/>
    <w:rsid w:val="005611F6"/>
    <w:rsid w:val="00561675"/>
    <w:rsid w:val="00561D76"/>
    <w:rsid w:val="0056238D"/>
    <w:rsid w:val="00562554"/>
    <w:rsid w:val="005628FC"/>
    <w:rsid w:val="00562AF8"/>
    <w:rsid w:val="00562B9B"/>
    <w:rsid w:val="005632D2"/>
    <w:rsid w:val="00563343"/>
    <w:rsid w:val="00563C4C"/>
    <w:rsid w:val="005642F8"/>
    <w:rsid w:val="00564821"/>
    <w:rsid w:val="00564896"/>
    <w:rsid w:val="00564AFD"/>
    <w:rsid w:val="00564C09"/>
    <w:rsid w:val="00565806"/>
    <w:rsid w:val="005659DA"/>
    <w:rsid w:val="00565A00"/>
    <w:rsid w:val="00565BA9"/>
    <w:rsid w:val="00565EEB"/>
    <w:rsid w:val="0056632A"/>
    <w:rsid w:val="00566675"/>
    <w:rsid w:val="005668F6"/>
    <w:rsid w:val="00566944"/>
    <w:rsid w:val="00566A34"/>
    <w:rsid w:val="00566A63"/>
    <w:rsid w:val="005670A5"/>
    <w:rsid w:val="00567846"/>
    <w:rsid w:val="005678E9"/>
    <w:rsid w:val="00567AB5"/>
    <w:rsid w:val="00567BBE"/>
    <w:rsid w:val="00567C13"/>
    <w:rsid w:val="00567CFD"/>
    <w:rsid w:val="00567D52"/>
    <w:rsid w:val="0057001D"/>
    <w:rsid w:val="0057043B"/>
    <w:rsid w:val="00570722"/>
    <w:rsid w:val="00570947"/>
    <w:rsid w:val="00570DC1"/>
    <w:rsid w:val="00571196"/>
    <w:rsid w:val="00571494"/>
    <w:rsid w:val="0057169A"/>
    <w:rsid w:val="00571944"/>
    <w:rsid w:val="00571986"/>
    <w:rsid w:val="005724E8"/>
    <w:rsid w:val="0057285B"/>
    <w:rsid w:val="005734BD"/>
    <w:rsid w:val="00573665"/>
    <w:rsid w:val="00573721"/>
    <w:rsid w:val="005738F0"/>
    <w:rsid w:val="00573DC8"/>
    <w:rsid w:val="005741F4"/>
    <w:rsid w:val="00574985"/>
    <w:rsid w:val="00574EFA"/>
    <w:rsid w:val="005750FC"/>
    <w:rsid w:val="00575925"/>
    <w:rsid w:val="005759F6"/>
    <w:rsid w:val="00575AE8"/>
    <w:rsid w:val="00575DE8"/>
    <w:rsid w:val="005763CC"/>
    <w:rsid w:val="00576D03"/>
    <w:rsid w:val="00576F8C"/>
    <w:rsid w:val="00577102"/>
    <w:rsid w:val="005775A6"/>
    <w:rsid w:val="0057799D"/>
    <w:rsid w:val="005779DD"/>
    <w:rsid w:val="00577B53"/>
    <w:rsid w:val="00577E48"/>
    <w:rsid w:val="0058018F"/>
    <w:rsid w:val="00580534"/>
    <w:rsid w:val="0058068E"/>
    <w:rsid w:val="0058186C"/>
    <w:rsid w:val="005818FD"/>
    <w:rsid w:val="00581A29"/>
    <w:rsid w:val="00581C79"/>
    <w:rsid w:val="005820E5"/>
    <w:rsid w:val="005821DE"/>
    <w:rsid w:val="0058232D"/>
    <w:rsid w:val="00582560"/>
    <w:rsid w:val="00582F4E"/>
    <w:rsid w:val="00583630"/>
    <w:rsid w:val="00583CCB"/>
    <w:rsid w:val="005840C5"/>
    <w:rsid w:val="005841E5"/>
    <w:rsid w:val="005841F2"/>
    <w:rsid w:val="0058435C"/>
    <w:rsid w:val="00584775"/>
    <w:rsid w:val="00584FAE"/>
    <w:rsid w:val="00584FF4"/>
    <w:rsid w:val="00585193"/>
    <w:rsid w:val="00585313"/>
    <w:rsid w:val="00585471"/>
    <w:rsid w:val="00585618"/>
    <w:rsid w:val="00585F5A"/>
    <w:rsid w:val="005860CD"/>
    <w:rsid w:val="00586105"/>
    <w:rsid w:val="00586295"/>
    <w:rsid w:val="005868B0"/>
    <w:rsid w:val="0058699C"/>
    <w:rsid w:val="00586EE4"/>
    <w:rsid w:val="005874C0"/>
    <w:rsid w:val="005875D2"/>
    <w:rsid w:val="00590010"/>
    <w:rsid w:val="00590093"/>
    <w:rsid w:val="0059011C"/>
    <w:rsid w:val="00590A09"/>
    <w:rsid w:val="00590E48"/>
    <w:rsid w:val="00590E61"/>
    <w:rsid w:val="00591110"/>
    <w:rsid w:val="00591502"/>
    <w:rsid w:val="00591561"/>
    <w:rsid w:val="0059157D"/>
    <w:rsid w:val="005922B5"/>
    <w:rsid w:val="005925EB"/>
    <w:rsid w:val="00592B13"/>
    <w:rsid w:val="00592E22"/>
    <w:rsid w:val="00593488"/>
    <w:rsid w:val="00593E32"/>
    <w:rsid w:val="00593F15"/>
    <w:rsid w:val="00594408"/>
    <w:rsid w:val="005946FD"/>
    <w:rsid w:val="00594800"/>
    <w:rsid w:val="00594886"/>
    <w:rsid w:val="00594AD6"/>
    <w:rsid w:val="00594C35"/>
    <w:rsid w:val="00594F94"/>
    <w:rsid w:val="005953CA"/>
    <w:rsid w:val="005953F8"/>
    <w:rsid w:val="0059554A"/>
    <w:rsid w:val="0059572F"/>
    <w:rsid w:val="00595969"/>
    <w:rsid w:val="00595B05"/>
    <w:rsid w:val="00596283"/>
    <w:rsid w:val="0059636A"/>
    <w:rsid w:val="005963E2"/>
    <w:rsid w:val="005966A5"/>
    <w:rsid w:val="00596B20"/>
    <w:rsid w:val="00596B53"/>
    <w:rsid w:val="00596F4F"/>
    <w:rsid w:val="00597731"/>
    <w:rsid w:val="00597F3C"/>
    <w:rsid w:val="00597FB1"/>
    <w:rsid w:val="005A009E"/>
    <w:rsid w:val="005A09EC"/>
    <w:rsid w:val="005A0E49"/>
    <w:rsid w:val="005A136E"/>
    <w:rsid w:val="005A13C8"/>
    <w:rsid w:val="005A1B5F"/>
    <w:rsid w:val="005A1CC8"/>
    <w:rsid w:val="005A212F"/>
    <w:rsid w:val="005A279A"/>
    <w:rsid w:val="005A2BDA"/>
    <w:rsid w:val="005A2D3C"/>
    <w:rsid w:val="005A2DF5"/>
    <w:rsid w:val="005A3136"/>
    <w:rsid w:val="005A36A0"/>
    <w:rsid w:val="005A3B62"/>
    <w:rsid w:val="005A3ED8"/>
    <w:rsid w:val="005A409F"/>
    <w:rsid w:val="005A4231"/>
    <w:rsid w:val="005A49F3"/>
    <w:rsid w:val="005A4B8E"/>
    <w:rsid w:val="005A5592"/>
    <w:rsid w:val="005A5B4F"/>
    <w:rsid w:val="005A5C0A"/>
    <w:rsid w:val="005A5C19"/>
    <w:rsid w:val="005A5CA3"/>
    <w:rsid w:val="005A60F0"/>
    <w:rsid w:val="005A617E"/>
    <w:rsid w:val="005A6240"/>
    <w:rsid w:val="005A6622"/>
    <w:rsid w:val="005A6CBE"/>
    <w:rsid w:val="005A6DEC"/>
    <w:rsid w:val="005A7637"/>
    <w:rsid w:val="005A7DF9"/>
    <w:rsid w:val="005A7EA3"/>
    <w:rsid w:val="005B0511"/>
    <w:rsid w:val="005B073B"/>
    <w:rsid w:val="005B08D5"/>
    <w:rsid w:val="005B0DF1"/>
    <w:rsid w:val="005B0EBB"/>
    <w:rsid w:val="005B0F1C"/>
    <w:rsid w:val="005B0F77"/>
    <w:rsid w:val="005B0FF9"/>
    <w:rsid w:val="005B1348"/>
    <w:rsid w:val="005B163B"/>
    <w:rsid w:val="005B182E"/>
    <w:rsid w:val="005B19A0"/>
    <w:rsid w:val="005B1A2D"/>
    <w:rsid w:val="005B1B6F"/>
    <w:rsid w:val="005B1D50"/>
    <w:rsid w:val="005B2AA6"/>
    <w:rsid w:val="005B2DF0"/>
    <w:rsid w:val="005B2E1A"/>
    <w:rsid w:val="005B2E25"/>
    <w:rsid w:val="005B33AA"/>
    <w:rsid w:val="005B36D1"/>
    <w:rsid w:val="005B376C"/>
    <w:rsid w:val="005B37AC"/>
    <w:rsid w:val="005B3DA9"/>
    <w:rsid w:val="005B3EB2"/>
    <w:rsid w:val="005B40B0"/>
    <w:rsid w:val="005B43B2"/>
    <w:rsid w:val="005B43C1"/>
    <w:rsid w:val="005B4AE3"/>
    <w:rsid w:val="005B4C1E"/>
    <w:rsid w:val="005B549E"/>
    <w:rsid w:val="005B69B7"/>
    <w:rsid w:val="005B6D65"/>
    <w:rsid w:val="005B70A3"/>
    <w:rsid w:val="005B7124"/>
    <w:rsid w:val="005B7374"/>
    <w:rsid w:val="005B739E"/>
    <w:rsid w:val="005B73DC"/>
    <w:rsid w:val="005B76DB"/>
    <w:rsid w:val="005B7716"/>
    <w:rsid w:val="005B7719"/>
    <w:rsid w:val="005B77E7"/>
    <w:rsid w:val="005C0039"/>
    <w:rsid w:val="005C03F3"/>
    <w:rsid w:val="005C1B22"/>
    <w:rsid w:val="005C1DEC"/>
    <w:rsid w:val="005C2B63"/>
    <w:rsid w:val="005C2BD7"/>
    <w:rsid w:val="005C2E9F"/>
    <w:rsid w:val="005C32D9"/>
    <w:rsid w:val="005C3347"/>
    <w:rsid w:val="005C339A"/>
    <w:rsid w:val="005C3520"/>
    <w:rsid w:val="005C35DB"/>
    <w:rsid w:val="005C3B17"/>
    <w:rsid w:val="005C43C6"/>
    <w:rsid w:val="005C4A09"/>
    <w:rsid w:val="005C4BB8"/>
    <w:rsid w:val="005C5116"/>
    <w:rsid w:val="005C5243"/>
    <w:rsid w:val="005C551E"/>
    <w:rsid w:val="005C575D"/>
    <w:rsid w:val="005C57D4"/>
    <w:rsid w:val="005C591A"/>
    <w:rsid w:val="005C5C51"/>
    <w:rsid w:val="005C5DFC"/>
    <w:rsid w:val="005C6048"/>
    <w:rsid w:val="005C697D"/>
    <w:rsid w:val="005C69DD"/>
    <w:rsid w:val="005C6A35"/>
    <w:rsid w:val="005C7013"/>
    <w:rsid w:val="005C75DA"/>
    <w:rsid w:val="005C762E"/>
    <w:rsid w:val="005C7C8E"/>
    <w:rsid w:val="005C7D49"/>
    <w:rsid w:val="005C7DF2"/>
    <w:rsid w:val="005D01D1"/>
    <w:rsid w:val="005D0B0F"/>
    <w:rsid w:val="005D15D4"/>
    <w:rsid w:val="005D1BD5"/>
    <w:rsid w:val="005D1D53"/>
    <w:rsid w:val="005D2069"/>
    <w:rsid w:val="005D231D"/>
    <w:rsid w:val="005D235E"/>
    <w:rsid w:val="005D241F"/>
    <w:rsid w:val="005D2665"/>
    <w:rsid w:val="005D2731"/>
    <w:rsid w:val="005D2907"/>
    <w:rsid w:val="005D297B"/>
    <w:rsid w:val="005D2E67"/>
    <w:rsid w:val="005D30A3"/>
    <w:rsid w:val="005D30BD"/>
    <w:rsid w:val="005D40BC"/>
    <w:rsid w:val="005D416D"/>
    <w:rsid w:val="005D4B24"/>
    <w:rsid w:val="005D4C2E"/>
    <w:rsid w:val="005D4F28"/>
    <w:rsid w:val="005D5766"/>
    <w:rsid w:val="005D59C5"/>
    <w:rsid w:val="005D5C9D"/>
    <w:rsid w:val="005D6195"/>
    <w:rsid w:val="005D63C5"/>
    <w:rsid w:val="005D63F7"/>
    <w:rsid w:val="005D674D"/>
    <w:rsid w:val="005D6E0C"/>
    <w:rsid w:val="005D70C1"/>
    <w:rsid w:val="005D78BF"/>
    <w:rsid w:val="005D7E20"/>
    <w:rsid w:val="005E0248"/>
    <w:rsid w:val="005E031F"/>
    <w:rsid w:val="005E0F47"/>
    <w:rsid w:val="005E10DD"/>
    <w:rsid w:val="005E12F6"/>
    <w:rsid w:val="005E14FA"/>
    <w:rsid w:val="005E1802"/>
    <w:rsid w:val="005E1EF8"/>
    <w:rsid w:val="005E1F52"/>
    <w:rsid w:val="005E2281"/>
    <w:rsid w:val="005E2622"/>
    <w:rsid w:val="005E2C7A"/>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916"/>
    <w:rsid w:val="005E4BE1"/>
    <w:rsid w:val="005E5142"/>
    <w:rsid w:val="005E52CD"/>
    <w:rsid w:val="005E5BCD"/>
    <w:rsid w:val="005E614C"/>
    <w:rsid w:val="005E627C"/>
    <w:rsid w:val="005E638B"/>
    <w:rsid w:val="005E6394"/>
    <w:rsid w:val="005E6C94"/>
    <w:rsid w:val="005E725C"/>
    <w:rsid w:val="005E76CE"/>
    <w:rsid w:val="005E7DE2"/>
    <w:rsid w:val="005F0037"/>
    <w:rsid w:val="005F0145"/>
    <w:rsid w:val="005F05CD"/>
    <w:rsid w:val="005F05DC"/>
    <w:rsid w:val="005F0A25"/>
    <w:rsid w:val="005F0C5C"/>
    <w:rsid w:val="005F0C5F"/>
    <w:rsid w:val="005F1208"/>
    <w:rsid w:val="005F1477"/>
    <w:rsid w:val="005F1525"/>
    <w:rsid w:val="005F1A6B"/>
    <w:rsid w:val="005F1ED8"/>
    <w:rsid w:val="005F20F5"/>
    <w:rsid w:val="005F245E"/>
    <w:rsid w:val="005F2500"/>
    <w:rsid w:val="005F28D3"/>
    <w:rsid w:val="005F2D14"/>
    <w:rsid w:val="005F2FAE"/>
    <w:rsid w:val="005F2FF9"/>
    <w:rsid w:val="005F374A"/>
    <w:rsid w:val="005F3A2D"/>
    <w:rsid w:val="005F3BEE"/>
    <w:rsid w:val="005F3CB2"/>
    <w:rsid w:val="005F403C"/>
    <w:rsid w:val="005F415E"/>
    <w:rsid w:val="005F41EE"/>
    <w:rsid w:val="005F4471"/>
    <w:rsid w:val="005F461D"/>
    <w:rsid w:val="005F475F"/>
    <w:rsid w:val="005F4AC6"/>
    <w:rsid w:val="005F4C41"/>
    <w:rsid w:val="005F4FF3"/>
    <w:rsid w:val="005F5031"/>
    <w:rsid w:val="005F511E"/>
    <w:rsid w:val="005F53F5"/>
    <w:rsid w:val="005F5615"/>
    <w:rsid w:val="005F59BE"/>
    <w:rsid w:val="005F5DEA"/>
    <w:rsid w:val="005F5F3A"/>
    <w:rsid w:val="005F6117"/>
    <w:rsid w:val="005F699F"/>
    <w:rsid w:val="005F6B08"/>
    <w:rsid w:val="005F6B2B"/>
    <w:rsid w:val="005F6BCF"/>
    <w:rsid w:val="005F7055"/>
    <w:rsid w:val="005F72A5"/>
    <w:rsid w:val="005F734C"/>
    <w:rsid w:val="005F74F1"/>
    <w:rsid w:val="005F76F7"/>
    <w:rsid w:val="005F781A"/>
    <w:rsid w:val="005F7930"/>
    <w:rsid w:val="005F7BAC"/>
    <w:rsid w:val="005F7BEA"/>
    <w:rsid w:val="005F7BF7"/>
    <w:rsid w:val="005F7C29"/>
    <w:rsid w:val="005F7F03"/>
    <w:rsid w:val="00600D61"/>
    <w:rsid w:val="00600DCF"/>
    <w:rsid w:val="00600EA8"/>
    <w:rsid w:val="0060107B"/>
    <w:rsid w:val="00601235"/>
    <w:rsid w:val="00601AAC"/>
    <w:rsid w:val="00601B54"/>
    <w:rsid w:val="00601E13"/>
    <w:rsid w:val="00602075"/>
    <w:rsid w:val="00602273"/>
    <w:rsid w:val="0060251F"/>
    <w:rsid w:val="0060280B"/>
    <w:rsid w:val="006029A1"/>
    <w:rsid w:val="00602A0A"/>
    <w:rsid w:val="00602B79"/>
    <w:rsid w:val="006035A8"/>
    <w:rsid w:val="0060369C"/>
    <w:rsid w:val="00603FB8"/>
    <w:rsid w:val="0060415B"/>
    <w:rsid w:val="006045D3"/>
    <w:rsid w:val="00604683"/>
    <w:rsid w:val="00604D73"/>
    <w:rsid w:val="00604F9D"/>
    <w:rsid w:val="006052C4"/>
    <w:rsid w:val="006059B7"/>
    <w:rsid w:val="00605C4F"/>
    <w:rsid w:val="006060BF"/>
    <w:rsid w:val="00606147"/>
    <w:rsid w:val="0060625D"/>
    <w:rsid w:val="006063AF"/>
    <w:rsid w:val="006065CC"/>
    <w:rsid w:val="00606A59"/>
    <w:rsid w:val="00606E95"/>
    <w:rsid w:val="00606F60"/>
    <w:rsid w:val="006074F4"/>
    <w:rsid w:val="00607671"/>
    <w:rsid w:val="006076FB"/>
    <w:rsid w:val="00610231"/>
    <w:rsid w:val="006102B2"/>
    <w:rsid w:val="00610508"/>
    <w:rsid w:val="00610542"/>
    <w:rsid w:val="00610783"/>
    <w:rsid w:val="00610BEE"/>
    <w:rsid w:val="00610CEA"/>
    <w:rsid w:val="006116A3"/>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AEE"/>
    <w:rsid w:val="00613CC6"/>
    <w:rsid w:val="00614054"/>
    <w:rsid w:val="006148E7"/>
    <w:rsid w:val="0061491A"/>
    <w:rsid w:val="00614A6D"/>
    <w:rsid w:val="00614D27"/>
    <w:rsid w:val="00615109"/>
    <w:rsid w:val="006152FE"/>
    <w:rsid w:val="006154D6"/>
    <w:rsid w:val="00615704"/>
    <w:rsid w:val="00615F92"/>
    <w:rsid w:val="0061612B"/>
    <w:rsid w:val="00616534"/>
    <w:rsid w:val="00616C0E"/>
    <w:rsid w:val="00616EC5"/>
    <w:rsid w:val="00616F23"/>
    <w:rsid w:val="00617050"/>
    <w:rsid w:val="006172D6"/>
    <w:rsid w:val="0061733D"/>
    <w:rsid w:val="006174A8"/>
    <w:rsid w:val="00617575"/>
    <w:rsid w:val="00617582"/>
    <w:rsid w:val="006179BA"/>
    <w:rsid w:val="00620CFF"/>
    <w:rsid w:val="00620F66"/>
    <w:rsid w:val="006210E5"/>
    <w:rsid w:val="00621465"/>
    <w:rsid w:val="00621583"/>
    <w:rsid w:val="006218DE"/>
    <w:rsid w:val="00621A59"/>
    <w:rsid w:val="00621C6D"/>
    <w:rsid w:val="006222B8"/>
    <w:rsid w:val="00622376"/>
    <w:rsid w:val="00622B5A"/>
    <w:rsid w:val="00622C09"/>
    <w:rsid w:val="00622CF2"/>
    <w:rsid w:val="00623078"/>
    <w:rsid w:val="0062316F"/>
    <w:rsid w:val="006231C5"/>
    <w:rsid w:val="00623873"/>
    <w:rsid w:val="00623A00"/>
    <w:rsid w:val="00624B3C"/>
    <w:rsid w:val="00624E41"/>
    <w:rsid w:val="00624F21"/>
    <w:rsid w:val="006250B4"/>
    <w:rsid w:val="0062512A"/>
    <w:rsid w:val="00625255"/>
    <w:rsid w:val="00625650"/>
    <w:rsid w:val="006257B8"/>
    <w:rsid w:val="00625809"/>
    <w:rsid w:val="00625DCD"/>
    <w:rsid w:val="0062651F"/>
    <w:rsid w:val="00626C63"/>
    <w:rsid w:val="00626CBD"/>
    <w:rsid w:val="00627ABA"/>
    <w:rsid w:val="0063049B"/>
    <w:rsid w:val="0063058A"/>
    <w:rsid w:val="00630981"/>
    <w:rsid w:val="0063143C"/>
    <w:rsid w:val="00632052"/>
    <w:rsid w:val="00632389"/>
    <w:rsid w:val="006325AD"/>
    <w:rsid w:val="006327C5"/>
    <w:rsid w:val="00632A13"/>
    <w:rsid w:val="00632DD9"/>
    <w:rsid w:val="006336CB"/>
    <w:rsid w:val="0063370B"/>
    <w:rsid w:val="0063378F"/>
    <w:rsid w:val="00633857"/>
    <w:rsid w:val="00633997"/>
    <w:rsid w:val="00633F9D"/>
    <w:rsid w:val="006340D5"/>
    <w:rsid w:val="00634695"/>
    <w:rsid w:val="006347E8"/>
    <w:rsid w:val="00634CDD"/>
    <w:rsid w:val="00635454"/>
    <w:rsid w:val="00635A6C"/>
    <w:rsid w:val="00635D62"/>
    <w:rsid w:val="00635F22"/>
    <w:rsid w:val="00636853"/>
    <w:rsid w:val="006368D7"/>
    <w:rsid w:val="00636A3D"/>
    <w:rsid w:val="006372BC"/>
    <w:rsid w:val="00637FC7"/>
    <w:rsid w:val="006406F6"/>
    <w:rsid w:val="00640CA1"/>
    <w:rsid w:val="00640D09"/>
    <w:rsid w:val="00640DDE"/>
    <w:rsid w:val="0064141B"/>
    <w:rsid w:val="00641CE2"/>
    <w:rsid w:val="00641D82"/>
    <w:rsid w:val="006421B5"/>
    <w:rsid w:val="00642539"/>
    <w:rsid w:val="006425DF"/>
    <w:rsid w:val="00642777"/>
    <w:rsid w:val="006428D6"/>
    <w:rsid w:val="00643BA8"/>
    <w:rsid w:val="00643E17"/>
    <w:rsid w:val="0064452D"/>
    <w:rsid w:val="0064466F"/>
    <w:rsid w:val="00644B6C"/>
    <w:rsid w:val="00645257"/>
    <w:rsid w:val="006453E7"/>
    <w:rsid w:val="0064553B"/>
    <w:rsid w:val="0064596C"/>
    <w:rsid w:val="00645AFB"/>
    <w:rsid w:val="00645CE3"/>
    <w:rsid w:val="00645D76"/>
    <w:rsid w:val="0064630C"/>
    <w:rsid w:val="006465F7"/>
    <w:rsid w:val="0064725A"/>
    <w:rsid w:val="00647E0E"/>
    <w:rsid w:val="00650535"/>
    <w:rsid w:val="00651893"/>
    <w:rsid w:val="006519B9"/>
    <w:rsid w:val="00651B00"/>
    <w:rsid w:val="00652089"/>
    <w:rsid w:val="006520B8"/>
    <w:rsid w:val="006520E3"/>
    <w:rsid w:val="0065219C"/>
    <w:rsid w:val="00652A81"/>
    <w:rsid w:val="00652B21"/>
    <w:rsid w:val="00652BB4"/>
    <w:rsid w:val="006533C6"/>
    <w:rsid w:val="0065359E"/>
    <w:rsid w:val="006539B7"/>
    <w:rsid w:val="00653EEB"/>
    <w:rsid w:val="006543FE"/>
    <w:rsid w:val="006545FC"/>
    <w:rsid w:val="00654678"/>
    <w:rsid w:val="0065470C"/>
    <w:rsid w:val="00654BBD"/>
    <w:rsid w:val="00654C36"/>
    <w:rsid w:val="00654EFB"/>
    <w:rsid w:val="00655245"/>
    <w:rsid w:val="0065529E"/>
    <w:rsid w:val="006557C4"/>
    <w:rsid w:val="006558E7"/>
    <w:rsid w:val="0065594C"/>
    <w:rsid w:val="00655CB1"/>
    <w:rsid w:val="00655DE5"/>
    <w:rsid w:val="00655F3A"/>
    <w:rsid w:val="0065630D"/>
    <w:rsid w:val="00656511"/>
    <w:rsid w:val="0065687D"/>
    <w:rsid w:val="0065699E"/>
    <w:rsid w:val="00656A01"/>
    <w:rsid w:val="00656AEE"/>
    <w:rsid w:val="00656D41"/>
    <w:rsid w:val="00656DB6"/>
    <w:rsid w:val="00657185"/>
    <w:rsid w:val="0065742F"/>
    <w:rsid w:val="00657BD6"/>
    <w:rsid w:val="00657D1E"/>
    <w:rsid w:val="00657DB6"/>
    <w:rsid w:val="00660334"/>
    <w:rsid w:val="00660F37"/>
    <w:rsid w:val="00661332"/>
    <w:rsid w:val="0066133B"/>
    <w:rsid w:val="00661C38"/>
    <w:rsid w:val="006621BD"/>
    <w:rsid w:val="0066267B"/>
    <w:rsid w:val="00662C1D"/>
    <w:rsid w:val="00662DEC"/>
    <w:rsid w:val="006638D9"/>
    <w:rsid w:val="00664149"/>
    <w:rsid w:val="00664227"/>
    <w:rsid w:val="006643EF"/>
    <w:rsid w:val="0066451A"/>
    <w:rsid w:val="00664676"/>
    <w:rsid w:val="006647D9"/>
    <w:rsid w:val="0066481F"/>
    <w:rsid w:val="00664C3F"/>
    <w:rsid w:val="00664D64"/>
    <w:rsid w:val="006652A2"/>
    <w:rsid w:val="00665343"/>
    <w:rsid w:val="006654D5"/>
    <w:rsid w:val="00665E75"/>
    <w:rsid w:val="00666697"/>
    <w:rsid w:val="006667C4"/>
    <w:rsid w:val="00666856"/>
    <w:rsid w:val="0066689A"/>
    <w:rsid w:val="006672CE"/>
    <w:rsid w:val="006673A6"/>
    <w:rsid w:val="00667405"/>
    <w:rsid w:val="006674AA"/>
    <w:rsid w:val="006677F9"/>
    <w:rsid w:val="006679EF"/>
    <w:rsid w:val="00667F5E"/>
    <w:rsid w:val="00670106"/>
    <w:rsid w:val="00670985"/>
    <w:rsid w:val="00670E2E"/>
    <w:rsid w:val="006714AE"/>
    <w:rsid w:val="0067163B"/>
    <w:rsid w:val="00671EA4"/>
    <w:rsid w:val="00671EC8"/>
    <w:rsid w:val="006720A6"/>
    <w:rsid w:val="00672166"/>
    <w:rsid w:val="00672BF0"/>
    <w:rsid w:val="00672C08"/>
    <w:rsid w:val="00672EE0"/>
    <w:rsid w:val="00673763"/>
    <w:rsid w:val="006737BC"/>
    <w:rsid w:val="00673BA5"/>
    <w:rsid w:val="00674155"/>
    <w:rsid w:val="00674393"/>
    <w:rsid w:val="00674A04"/>
    <w:rsid w:val="0067542B"/>
    <w:rsid w:val="006754AB"/>
    <w:rsid w:val="006755DF"/>
    <w:rsid w:val="0067561C"/>
    <w:rsid w:val="006758C2"/>
    <w:rsid w:val="006758FA"/>
    <w:rsid w:val="00675910"/>
    <w:rsid w:val="00675A5C"/>
    <w:rsid w:val="00675C93"/>
    <w:rsid w:val="00675F32"/>
    <w:rsid w:val="006760A1"/>
    <w:rsid w:val="006760F9"/>
    <w:rsid w:val="00676BFC"/>
    <w:rsid w:val="00676C18"/>
    <w:rsid w:val="00676C3B"/>
    <w:rsid w:val="0067719D"/>
    <w:rsid w:val="00677F36"/>
    <w:rsid w:val="006800FE"/>
    <w:rsid w:val="00680143"/>
    <w:rsid w:val="006804FF"/>
    <w:rsid w:val="0068052A"/>
    <w:rsid w:val="00680BB5"/>
    <w:rsid w:val="00680DBA"/>
    <w:rsid w:val="00681166"/>
    <w:rsid w:val="00681203"/>
    <w:rsid w:val="00681922"/>
    <w:rsid w:val="00681984"/>
    <w:rsid w:val="00682025"/>
    <w:rsid w:val="00682600"/>
    <w:rsid w:val="00682719"/>
    <w:rsid w:val="00682ACE"/>
    <w:rsid w:val="00682C60"/>
    <w:rsid w:val="00682E94"/>
    <w:rsid w:val="006833C5"/>
    <w:rsid w:val="006836ED"/>
    <w:rsid w:val="00683707"/>
    <w:rsid w:val="00683AE6"/>
    <w:rsid w:val="00683C05"/>
    <w:rsid w:val="0068415B"/>
    <w:rsid w:val="006849D3"/>
    <w:rsid w:val="00684BC6"/>
    <w:rsid w:val="006859D7"/>
    <w:rsid w:val="00686371"/>
    <w:rsid w:val="00686736"/>
    <w:rsid w:val="00686D5C"/>
    <w:rsid w:val="0068716A"/>
    <w:rsid w:val="006872A9"/>
    <w:rsid w:val="00687627"/>
    <w:rsid w:val="00687703"/>
    <w:rsid w:val="0069017B"/>
    <w:rsid w:val="006904B2"/>
    <w:rsid w:val="006904B5"/>
    <w:rsid w:val="00690C57"/>
    <w:rsid w:val="00690FC8"/>
    <w:rsid w:val="006910D3"/>
    <w:rsid w:val="006916EA"/>
    <w:rsid w:val="0069196B"/>
    <w:rsid w:val="00691F4D"/>
    <w:rsid w:val="00692309"/>
    <w:rsid w:val="006927BA"/>
    <w:rsid w:val="006929CE"/>
    <w:rsid w:val="006942FF"/>
    <w:rsid w:val="00694345"/>
    <w:rsid w:val="00694926"/>
    <w:rsid w:val="00694DDB"/>
    <w:rsid w:val="00695044"/>
    <w:rsid w:val="00695269"/>
    <w:rsid w:val="00695440"/>
    <w:rsid w:val="00695D18"/>
    <w:rsid w:val="0069613C"/>
    <w:rsid w:val="006965AE"/>
    <w:rsid w:val="00696BD0"/>
    <w:rsid w:val="00697302"/>
    <w:rsid w:val="006973E2"/>
    <w:rsid w:val="006974BC"/>
    <w:rsid w:val="00697DEA"/>
    <w:rsid w:val="006A0142"/>
    <w:rsid w:val="006A05DF"/>
    <w:rsid w:val="006A0698"/>
    <w:rsid w:val="006A0D23"/>
    <w:rsid w:val="006A0F59"/>
    <w:rsid w:val="006A145D"/>
    <w:rsid w:val="006A1529"/>
    <w:rsid w:val="006A18E7"/>
    <w:rsid w:val="006A1FC8"/>
    <w:rsid w:val="006A2023"/>
    <w:rsid w:val="006A23F1"/>
    <w:rsid w:val="006A25CB"/>
    <w:rsid w:val="006A2A47"/>
    <w:rsid w:val="006A2B28"/>
    <w:rsid w:val="006A2D8D"/>
    <w:rsid w:val="006A350F"/>
    <w:rsid w:val="006A3671"/>
    <w:rsid w:val="006A39FB"/>
    <w:rsid w:val="006A3AD7"/>
    <w:rsid w:val="006A3BF9"/>
    <w:rsid w:val="006A3C4D"/>
    <w:rsid w:val="006A3CA0"/>
    <w:rsid w:val="006A438D"/>
    <w:rsid w:val="006A4A8F"/>
    <w:rsid w:val="006A4DF0"/>
    <w:rsid w:val="006A5D71"/>
    <w:rsid w:val="006A606A"/>
    <w:rsid w:val="006A60E0"/>
    <w:rsid w:val="006A6492"/>
    <w:rsid w:val="006A6961"/>
    <w:rsid w:val="006A6B72"/>
    <w:rsid w:val="006A703A"/>
    <w:rsid w:val="006A70B9"/>
    <w:rsid w:val="006A7128"/>
    <w:rsid w:val="006A7DFE"/>
    <w:rsid w:val="006B007A"/>
    <w:rsid w:val="006B00BE"/>
    <w:rsid w:val="006B018E"/>
    <w:rsid w:val="006B04DB"/>
    <w:rsid w:val="006B0FB1"/>
    <w:rsid w:val="006B159E"/>
    <w:rsid w:val="006B16A7"/>
    <w:rsid w:val="006B1E02"/>
    <w:rsid w:val="006B21A0"/>
    <w:rsid w:val="006B2296"/>
    <w:rsid w:val="006B2932"/>
    <w:rsid w:val="006B29B6"/>
    <w:rsid w:val="006B2A5B"/>
    <w:rsid w:val="006B31BE"/>
    <w:rsid w:val="006B33AE"/>
    <w:rsid w:val="006B3DA3"/>
    <w:rsid w:val="006B439D"/>
    <w:rsid w:val="006B467C"/>
    <w:rsid w:val="006B48B4"/>
    <w:rsid w:val="006B4C40"/>
    <w:rsid w:val="006B4FC2"/>
    <w:rsid w:val="006B50FD"/>
    <w:rsid w:val="006B520A"/>
    <w:rsid w:val="006B5376"/>
    <w:rsid w:val="006B5461"/>
    <w:rsid w:val="006B54A4"/>
    <w:rsid w:val="006B553E"/>
    <w:rsid w:val="006B556A"/>
    <w:rsid w:val="006B67F9"/>
    <w:rsid w:val="006B7130"/>
    <w:rsid w:val="006B7178"/>
    <w:rsid w:val="006B7279"/>
    <w:rsid w:val="006B7286"/>
    <w:rsid w:val="006B7453"/>
    <w:rsid w:val="006B74F2"/>
    <w:rsid w:val="006B7E4C"/>
    <w:rsid w:val="006C0176"/>
    <w:rsid w:val="006C06D5"/>
    <w:rsid w:val="006C0909"/>
    <w:rsid w:val="006C090A"/>
    <w:rsid w:val="006C0CC1"/>
    <w:rsid w:val="006C0DF1"/>
    <w:rsid w:val="006C1101"/>
    <w:rsid w:val="006C14F1"/>
    <w:rsid w:val="006C167F"/>
    <w:rsid w:val="006C1B5A"/>
    <w:rsid w:val="006C2207"/>
    <w:rsid w:val="006C2D2E"/>
    <w:rsid w:val="006C315B"/>
    <w:rsid w:val="006C31CD"/>
    <w:rsid w:val="006C31FD"/>
    <w:rsid w:val="006C329F"/>
    <w:rsid w:val="006C36F7"/>
    <w:rsid w:val="006C3E78"/>
    <w:rsid w:val="006C410E"/>
    <w:rsid w:val="006C44A3"/>
    <w:rsid w:val="006C45E7"/>
    <w:rsid w:val="006C4EDF"/>
    <w:rsid w:val="006C547D"/>
    <w:rsid w:val="006C5B5B"/>
    <w:rsid w:val="006C5D4F"/>
    <w:rsid w:val="006C6004"/>
    <w:rsid w:val="006C6026"/>
    <w:rsid w:val="006C6191"/>
    <w:rsid w:val="006C6533"/>
    <w:rsid w:val="006C6792"/>
    <w:rsid w:val="006C7203"/>
    <w:rsid w:val="006C7517"/>
    <w:rsid w:val="006C7B41"/>
    <w:rsid w:val="006C7E21"/>
    <w:rsid w:val="006D08A4"/>
    <w:rsid w:val="006D0FE4"/>
    <w:rsid w:val="006D12E4"/>
    <w:rsid w:val="006D157D"/>
    <w:rsid w:val="006D160E"/>
    <w:rsid w:val="006D1A00"/>
    <w:rsid w:val="006D1F3B"/>
    <w:rsid w:val="006D1F99"/>
    <w:rsid w:val="006D24A9"/>
    <w:rsid w:val="006D2C19"/>
    <w:rsid w:val="006D2DA7"/>
    <w:rsid w:val="006D2DD1"/>
    <w:rsid w:val="006D3787"/>
    <w:rsid w:val="006D37CA"/>
    <w:rsid w:val="006D39B8"/>
    <w:rsid w:val="006D3FFA"/>
    <w:rsid w:val="006D4053"/>
    <w:rsid w:val="006D4117"/>
    <w:rsid w:val="006D4517"/>
    <w:rsid w:val="006D551D"/>
    <w:rsid w:val="006D5AF5"/>
    <w:rsid w:val="006D5C2F"/>
    <w:rsid w:val="006D5C5E"/>
    <w:rsid w:val="006D5DBE"/>
    <w:rsid w:val="006D5EB4"/>
    <w:rsid w:val="006D63BA"/>
    <w:rsid w:val="006D6A7B"/>
    <w:rsid w:val="006D6B03"/>
    <w:rsid w:val="006D6BE5"/>
    <w:rsid w:val="006D6EAB"/>
    <w:rsid w:val="006D704D"/>
    <w:rsid w:val="006D71E3"/>
    <w:rsid w:val="006D7630"/>
    <w:rsid w:val="006D768D"/>
    <w:rsid w:val="006D7C1B"/>
    <w:rsid w:val="006D7DAD"/>
    <w:rsid w:val="006D7E22"/>
    <w:rsid w:val="006D7FE9"/>
    <w:rsid w:val="006E0037"/>
    <w:rsid w:val="006E0103"/>
    <w:rsid w:val="006E02D2"/>
    <w:rsid w:val="006E042A"/>
    <w:rsid w:val="006E0B90"/>
    <w:rsid w:val="006E1351"/>
    <w:rsid w:val="006E1454"/>
    <w:rsid w:val="006E1736"/>
    <w:rsid w:val="006E18D1"/>
    <w:rsid w:val="006E19C5"/>
    <w:rsid w:val="006E1E33"/>
    <w:rsid w:val="006E26CC"/>
    <w:rsid w:val="006E2841"/>
    <w:rsid w:val="006E28A4"/>
    <w:rsid w:val="006E2A88"/>
    <w:rsid w:val="006E348A"/>
    <w:rsid w:val="006E3A05"/>
    <w:rsid w:val="006E3A29"/>
    <w:rsid w:val="006E3BA0"/>
    <w:rsid w:val="006E3F27"/>
    <w:rsid w:val="006E3F85"/>
    <w:rsid w:val="006E421F"/>
    <w:rsid w:val="006E526C"/>
    <w:rsid w:val="006E5358"/>
    <w:rsid w:val="006E5627"/>
    <w:rsid w:val="006E597D"/>
    <w:rsid w:val="006E59C9"/>
    <w:rsid w:val="006E6019"/>
    <w:rsid w:val="006E62EC"/>
    <w:rsid w:val="006E6327"/>
    <w:rsid w:val="006E6949"/>
    <w:rsid w:val="006E69FA"/>
    <w:rsid w:val="006E7C0B"/>
    <w:rsid w:val="006E7C81"/>
    <w:rsid w:val="006F00BA"/>
    <w:rsid w:val="006F048A"/>
    <w:rsid w:val="006F0666"/>
    <w:rsid w:val="006F07CE"/>
    <w:rsid w:val="006F0853"/>
    <w:rsid w:val="006F096E"/>
    <w:rsid w:val="006F0CEA"/>
    <w:rsid w:val="006F11C1"/>
    <w:rsid w:val="006F17AD"/>
    <w:rsid w:val="006F1915"/>
    <w:rsid w:val="006F1F58"/>
    <w:rsid w:val="006F2832"/>
    <w:rsid w:val="006F30A3"/>
    <w:rsid w:val="006F34CF"/>
    <w:rsid w:val="006F35ED"/>
    <w:rsid w:val="006F3646"/>
    <w:rsid w:val="006F3897"/>
    <w:rsid w:val="006F38DF"/>
    <w:rsid w:val="006F39CA"/>
    <w:rsid w:val="006F442E"/>
    <w:rsid w:val="006F4463"/>
    <w:rsid w:val="006F4854"/>
    <w:rsid w:val="006F4CFC"/>
    <w:rsid w:val="006F4F81"/>
    <w:rsid w:val="006F5C8C"/>
    <w:rsid w:val="006F5CC0"/>
    <w:rsid w:val="006F6046"/>
    <w:rsid w:val="006F6443"/>
    <w:rsid w:val="006F6897"/>
    <w:rsid w:val="006F6920"/>
    <w:rsid w:val="006F6E69"/>
    <w:rsid w:val="006F6EC3"/>
    <w:rsid w:val="006F70E8"/>
    <w:rsid w:val="006F7350"/>
    <w:rsid w:val="007006BD"/>
    <w:rsid w:val="00700A35"/>
    <w:rsid w:val="007011DF"/>
    <w:rsid w:val="00701252"/>
    <w:rsid w:val="007014AA"/>
    <w:rsid w:val="00701645"/>
    <w:rsid w:val="00701999"/>
    <w:rsid w:val="00701A5C"/>
    <w:rsid w:val="00701C1B"/>
    <w:rsid w:val="00701C85"/>
    <w:rsid w:val="00701FE4"/>
    <w:rsid w:val="0070213E"/>
    <w:rsid w:val="00702A77"/>
    <w:rsid w:val="00702E2A"/>
    <w:rsid w:val="00703222"/>
    <w:rsid w:val="007032F9"/>
    <w:rsid w:val="007033BA"/>
    <w:rsid w:val="00703459"/>
    <w:rsid w:val="00704413"/>
    <w:rsid w:val="007049B0"/>
    <w:rsid w:val="00704B70"/>
    <w:rsid w:val="00704C00"/>
    <w:rsid w:val="00705033"/>
    <w:rsid w:val="00705300"/>
    <w:rsid w:val="00705703"/>
    <w:rsid w:val="00705840"/>
    <w:rsid w:val="007058BF"/>
    <w:rsid w:val="00705D02"/>
    <w:rsid w:val="00705EC8"/>
    <w:rsid w:val="00706589"/>
    <w:rsid w:val="007065BB"/>
    <w:rsid w:val="007066AA"/>
    <w:rsid w:val="0070672A"/>
    <w:rsid w:val="00706A10"/>
    <w:rsid w:val="00706C2D"/>
    <w:rsid w:val="00706C8A"/>
    <w:rsid w:val="00707021"/>
    <w:rsid w:val="00707052"/>
    <w:rsid w:val="007074AB"/>
    <w:rsid w:val="0070770D"/>
    <w:rsid w:val="00707869"/>
    <w:rsid w:val="00710036"/>
    <w:rsid w:val="0071009B"/>
    <w:rsid w:val="007102C1"/>
    <w:rsid w:val="00710983"/>
    <w:rsid w:val="00710DE5"/>
    <w:rsid w:val="007113A3"/>
    <w:rsid w:val="007114A4"/>
    <w:rsid w:val="0071219A"/>
    <w:rsid w:val="007121EF"/>
    <w:rsid w:val="007121F6"/>
    <w:rsid w:val="007122ED"/>
    <w:rsid w:val="007126C1"/>
    <w:rsid w:val="00712C93"/>
    <w:rsid w:val="007130DD"/>
    <w:rsid w:val="00713198"/>
    <w:rsid w:val="00714136"/>
    <w:rsid w:val="007143AA"/>
    <w:rsid w:val="007144FA"/>
    <w:rsid w:val="0071483B"/>
    <w:rsid w:val="0071554C"/>
    <w:rsid w:val="007159B4"/>
    <w:rsid w:val="00715BF4"/>
    <w:rsid w:val="00715EDF"/>
    <w:rsid w:val="0071643C"/>
    <w:rsid w:val="00716543"/>
    <w:rsid w:val="0071682E"/>
    <w:rsid w:val="00717165"/>
    <w:rsid w:val="00717C9E"/>
    <w:rsid w:val="00717EA1"/>
    <w:rsid w:val="00717F3E"/>
    <w:rsid w:val="007200ED"/>
    <w:rsid w:val="007205D6"/>
    <w:rsid w:val="007206C5"/>
    <w:rsid w:val="007206D0"/>
    <w:rsid w:val="00720D68"/>
    <w:rsid w:val="00720FB6"/>
    <w:rsid w:val="00721377"/>
    <w:rsid w:val="00721483"/>
    <w:rsid w:val="00721504"/>
    <w:rsid w:val="007215D7"/>
    <w:rsid w:val="0072175F"/>
    <w:rsid w:val="00721B17"/>
    <w:rsid w:val="007220A6"/>
    <w:rsid w:val="00722172"/>
    <w:rsid w:val="007227EB"/>
    <w:rsid w:val="00723532"/>
    <w:rsid w:val="00723E7C"/>
    <w:rsid w:val="007241CF"/>
    <w:rsid w:val="007244F0"/>
    <w:rsid w:val="00724629"/>
    <w:rsid w:val="007247A3"/>
    <w:rsid w:val="007248A1"/>
    <w:rsid w:val="0072493D"/>
    <w:rsid w:val="00724DC8"/>
    <w:rsid w:val="00724FDB"/>
    <w:rsid w:val="007253C3"/>
    <w:rsid w:val="0072553D"/>
    <w:rsid w:val="007257CA"/>
    <w:rsid w:val="00725885"/>
    <w:rsid w:val="00725B2F"/>
    <w:rsid w:val="0072600A"/>
    <w:rsid w:val="007265A4"/>
    <w:rsid w:val="00726D74"/>
    <w:rsid w:val="00726F42"/>
    <w:rsid w:val="0072710D"/>
    <w:rsid w:val="007274E4"/>
    <w:rsid w:val="00727B27"/>
    <w:rsid w:val="00727E26"/>
    <w:rsid w:val="00727E59"/>
    <w:rsid w:val="00730A2C"/>
    <w:rsid w:val="00730C29"/>
    <w:rsid w:val="00730D4B"/>
    <w:rsid w:val="00730F14"/>
    <w:rsid w:val="007312BD"/>
    <w:rsid w:val="007318BC"/>
    <w:rsid w:val="00731978"/>
    <w:rsid w:val="007323DD"/>
    <w:rsid w:val="00732657"/>
    <w:rsid w:val="00732C7B"/>
    <w:rsid w:val="00732EA7"/>
    <w:rsid w:val="00733375"/>
    <w:rsid w:val="007333F0"/>
    <w:rsid w:val="00733829"/>
    <w:rsid w:val="00733A66"/>
    <w:rsid w:val="00733F02"/>
    <w:rsid w:val="00733F06"/>
    <w:rsid w:val="0073414B"/>
    <w:rsid w:val="007344EA"/>
    <w:rsid w:val="00734517"/>
    <w:rsid w:val="007345F3"/>
    <w:rsid w:val="00734730"/>
    <w:rsid w:val="00734C0C"/>
    <w:rsid w:val="0073505F"/>
    <w:rsid w:val="007351B4"/>
    <w:rsid w:val="00735C25"/>
    <w:rsid w:val="00735E97"/>
    <w:rsid w:val="00736178"/>
    <w:rsid w:val="00736332"/>
    <w:rsid w:val="0073662A"/>
    <w:rsid w:val="0073690E"/>
    <w:rsid w:val="007369C2"/>
    <w:rsid w:val="00736A26"/>
    <w:rsid w:val="007370FB"/>
    <w:rsid w:val="00737110"/>
    <w:rsid w:val="00737B62"/>
    <w:rsid w:val="00737C1B"/>
    <w:rsid w:val="00740879"/>
    <w:rsid w:val="00740FD1"/>
    <w:rsid w:val="00741861"/>
    <w:rsid w:val="00742350"/>
    <w:rsid w:val="0074290F"/>
    <w:rsid w:val="00742AE4"/>
    <w:rsid w:val="00742B11"/>
    <w:rsid w:val="00742BEB"/>
    <w:rsid w:val="00742F34"/>
    <w:rsid w:val="00743BBD"/>
    <w:rsid w:val="00743F0A"/>
    <w:rsid w:val="0074476B"/>
    <w:rsid w:val="00744835"/>
    <w:rsid w:val="00744A6E"/>
    <w:rsid w:val="00744ABA"/>
    <w:rsid w:val="007457F2"/>
    <w:rsid w:val="007460C1"/>
    <w:rsid w:val="007465E3"/>
    <w:rsid w:val="007467F4"/>
    <w:rsid w:val="007468B2"/>
    <w:rsid w:val="00746A42"/>
    <w:rsid w:val="00746B63"/>
    <w:rsid w:val="00746F3A"/>
    <w:rsid w:val="007470F0"/>
    <w:rsid w:val="0074749C"/>
    <w:rsid w:val="00747884"/>
    <w:rsid w:val="0075010D"/>
    <w:rsid w:val="0075033A"/>
    <w:rsid w:val="007504AC"/>
    <w:rsid w:val="00750554"/>
    <w:rsid w:val="00750EAF"/>
    <w:rsid w:val="0075163D"/>
    <w:rsid w:val="00751CCC"/>
    <w:rsid w:val="0075281F"/>
    <w:rsid w:val="00752846"/>
    <w:rsid w:val="007528B1"/>
    <w:rsid w:val="00752E7F"/>
    <w:rsid w:val="00753051"/>
    <w:rsid w:val="0075311D"/>
    <w:rsid w:val="007532C2"/>
    <w:rsid w:val="007533D7"/>
    <w:rsid w:val="007535B9"/>
    <w:rsid w:val="0075360F"/>
    <w:rsid w:val="007538DD"/>
    <w:rsid w:val="00753A3F"/>
    <w:rsid w:val="00753C62"/>
    <w:rsid w:val="00754543"/>
    <w:rsid w:val="007548D5"/>
    <w:rsid w:val="00754D5C"/>
    <w:rsid w:val="00754EE2"/>
    <w:rsid w:val="00754FD9"/>
    <w:rsid w:val="00755248"/>
    <w:rsid w:val="00755392"/>
    <w:rsid w:val="007554C0"/>
    <w:rsid w:val="007556B2"/>
    <w:rsid w:val="0075582D"/>
    <w:rsid w:val="0075592E"/>
    <w:rsid w:val="00755C8F"/>
    <w:rsid w:val="00755E1F"/>
    <w:rsid w:val="0075613F"/>
    <w:rsid w:val="0075644B"/>
    <w:rsid w:val="007565D9"/>
    <w:rsid w:val="00756976"/>
    <w:rsid w:val="00756BAC"/>
    <w:rsid w:val="007571DC"/>
    <w:rsid w:val="007576F9"/>
    <w:rsid w:val="0075794F"/>
    <w:rsid w:val="00757B9E"/>
    <w:rsid w:val="007606B3"/>
    <w:rsid w:val="00760E9A"/>
    <w:rsid w:val="007613AE"/>
    <w:rsid w:val="007614B1"/>
    <w:rsid w:val="00761542"/>
    <w:rsid w:val="007618C3"/>
    <w:rsid w:val="007621CF"/>
    <w:rsid w:val="00762465"/>
    <w:rsid w:val="007626AC"/>
    <w:rsid w:val="007627F1"/>
    <w:rsid w:val="007628DA"/>
    <w:rsid w:val="00762937"/>
    <w:rsid w:val="00763094"/>
    <w:rsid w:val="00763102"/>
    <w:rsid w:val="0076347D"/>
    <w:rsid w:val="00763935"/>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6E66"/>
    <w:rsid w:val="00767322"/>
    <w:rsid w:val="0076781F"/>
    <w:rsid w:val="00767B19"/>
    <w:rsid w:val="00767BD5"/>
    <w:rsid w:val="00767E9E"/>
    <w:rsid w:val="00770079"/>
    <w:rsid w:val="00770537"/>
    <w:rsid w:val="00770797"/>
    <w:rsid w:val="00770AAF"/>
    <w:rsid w:val="007712B8"/>
    <w:rsid w:val="007713E7"/>
    <w:rsid w:val="0077143C"/>
    <w:rsid w:val="00771780"/>
    <w:rsid w:val="007717C9"/>
    <w:rsid w:val="0077205A"/>
    <w:rsid w:val="007720F9"/>
    <w:rsid w:val="00772345"/>
    <w:rsid w:val="007732E9"/>
    <w:rsid w:val="007733A3"/>
    <w:rsid w:val="00773B09"/>
    <w:rsid w:val="00773CAF"/>
    <w:rsid w:val="00773D78"/>
    <w:rsid w:val="00773DFD"/>
    <w:rsid w:val="0077414D"/>
    <w:rsid w:val="007742E2"/>
    <w:rsid w:val="0077453D"/>
    <w:rsid w:val="007755E6"/>
    <w:rsid w:val="0077590A"/>
    <w:rsid w:val="00775C1B"/>
    <w:rsid w:val="00775C54"/>
    <w:rsid w:val="00775FB8"/>
    <w:rsid w:val="007760B5"/>
    <w:rsid w:val="00776B8D"/>
    <w:rsid w:val="00776C87"/>
    <w:rsid w:val="00776E3A"/>
    <w:rsid w:val="00777395"/>
    <w:rsid w:val="00777599"/>
    <w:rsid w:val="00777845"/>
    <w:rsid w:val="00777A7E"/>
    <w:rsid w:val="007801B7"/>
    <w:rsid w:val="0078047D"/>
    <w:rsid w:val="00780524"/>
    <w:rsid w:val="00780B63"/>
    <w:rsid w:val="00780B83"/>
    <w:rsid w:val="00780BB0"/>
    <w:rsid w:val="007811BD"/>
    <w:rsid w:val="00781303"/>
    <w:rsid w:val="00781BDB"/>
    <w:rsid w:val="00781CA0"/>
    <w:rsid w:val="0078204F"/>
    <w:rsid w:val="007821A2"/>
    <w:rsid w:val="00782364"/>
    <w:rsid w:val="007834C8"/>
    <w:rsid w:val="007838D0"/>
    <w:rsid w:val="00783958"/>
    <w:rsid w:val="00784653"/>
    <w:rsid w:val="00784A66"/>
    <w:rsid w:val="00784AB5"/>
    <w:rsid w:val="00784BA5"/>
    <w:rsid w:val="00784BDA"/>
    <w:rsid w:val="00785B3B"/>
    <w:rsid w:val="00785BAC"/>
    <w:rsid w:val="00785BD1"/>
    <w:rsid w:val="00786118"/>
    <w:rsid w:val="0078716C"/>
    <w:rsid w:val="007872D7"/>
    <w:rsid w:val="007874E4"/>
    <w:rsid w:val="00787875"/>
    <w:rsid w:val="00787E88"/>
    <w:rsid w:val="007906FD"/>
    <w:rsid w:val="007907CC"/>
    <w:rsid w:val="0079098D"/>
    <w:rsid w:val="00790A2E"/>
    <w:rsid w:val="00790DEF"/>
    <w:rsid w:val="00791268"/>
    <w:rsid w:val="00791468"/>
    <w:rsid w:val="00791FF2"/>
    <w:rsid w:val="00792137"/>
    <w:rsid w:val="00792356"/>
    <w:rsid w:val="00792D93"/>
    <w:rsid w:val="007938BF"/>
    <w:rsid w:val="00793AD7"/>
    <w:rsid w:val="00793D8E"/>
    <w:rsid w:val="00793EFB"/>
    <w:rsid w:val="00793FD7"/>
    <w:rsid w:val="007941FE"/>
    <w:rsid w:val="00794431"/>
    <w:rsid w:val="00794A07"/>
    <w:rsid w:val="00794EB8"/>
    <w:rsid w:val="007951B3"/>
    <w:rsid w:val="007957B5"/>
    <w:rsid w:val="0079581E"/>
    <w:rsid w:val="0079588F"/>
    <w:rsid w:val="00795960"/>
    <w:rsid w:val="00795BAB"/>
    <w:rsid w:val="00795C9B"/>
    <w:rsid w:val="007963F0"/>
    <w:rsid w:val="00796471"/>
    <w:rsid w:val="0079652D"/>
    <w:rsid w:val="0079657B"/>
    <w:rsid w:val="00796894"/>
    <w:rsid w:val="00796ACA"/>
    <w:rsid w:val="00796B15"/>
    <w:rsid w:val="00796B96"/>
    <w:rsid w:val="00796DF7"/>
    <w:rsid w:val="0079721C"/>
    <w:rsid w:val="00797459"/>
    <w:rsid w:val="0079754B"/>
    <w:rsid w:val="0079776A"/>
    <w:rsid w:val="00797799"/>
    <w:rsid w:val="00797827"/>
    <w:rsid w:val="00797D72"/>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93C"/>
    <w:rsid w:val="007A3A60"/>
    <w:rsid w:val="007A3A7B"/>
    <w:rsid w:val="007A3BC0"/>
    <w:rsid w:val="007A4622"/>
    <w:rsid w:val="007A48AB"/>
    <w:rsid w:val="007A48B1"/>
    <w:rsid w:val="007A4BDA"/>
    <w:rsid w:val="007A4D8C"/>
    <w:rsid w:val="007A5053"/>
    <w:rsid w:val="007A5101"/>
    <w:rsid w:val="007A5178"/>
    <w:rsid w:val="007A54B9"/>
    <w:rsid w:val="007A5A7F"/>
    <w:rsid w:val="007A5FFA"/>
    <w:rsid w:val="007A6117"/>
    <w:rsid w:val="007A623B"/>
    <w:rsid w:val="007A6243"/>
    <w:rsid w:val="007A6458"/>
    <w:rsid w:val="007A6669"/>
    <w:rsid w:val="007A77D7"/>
    <w:rsid w:val="007A77DA"/>
    <w:rsid w:val="007A7FAA"/>
    <w:rsid w:val="007B054A"/>
    <w:rsid w:val="007B06AC"/>
    <w:rsid w:val="007B07B0"/>
    <w:rsid w:val="007B0E10"/>
    <w:rsid w:val="007B1453"/>
    <w:rsid w:val="007B19FD"/>
    <w:rsid w:val="007B1CE5"/>
    <w:rsid w:val="007B253D"/>
    <w:rsid w:val="007B3734"/>
    <w:rsid w:val="007B3B02"/>
    <w:rsid w:val="007B3B4D"/>
    <w:rsid w:val="007B3CCE"/>
    <w:rsid w:val="007B3F4C"/>
    <w:rsid w:val="007B3F78"/>
    <w:rsid w:val="007B417E"/>
    <w:rsid w:val="007B4411"/>
    <w:rsid w:val="007B4B4A"/>
    <w:rsid w:val="007B4E43"/>
    <w:rsid w:val="007B4F8A"/>
    <w:rsid w:val="007B57FD"/>
    <w:rsid w:val="007B5C4D"/>
    <w:rsid w:val="007B668C"/>
    <w:rsid w:val="007B6B67"/>
    <w:rsid w:val="007B6E4F"/>
    <w:rsid w:val="007B6F4A"/>
    <w:rsid w:val="007B7565"/>
    <w:rsid w:val="007B760E"/>
    <w:rsid w:val="007B76BC"/>
    <w:rsid w:val="007B7EEA"/>
    <w:rsid w:val="007C02AB"/>
    <w:rsid w:val="007C079B"/>
    <w:rsid w:val="007C083B"/>
    <w:rsid w:val="007C086C"/>
    <w:rsid w:val="007C097A"/>
    <w:rsid w:val="007C0E6C"/>
    <w:rsid w:val="007C10B6"/>
    <w:rsid w:val="007C11B1"/>
    <w:rsid w:val="007C138B"/>
    <w:rsid w:val="007C14A3"/>
    <w:rsid w:val="007C19C5"/>
    <w:rsid w:val="007C1E4F"/>
    <w:rsid w:val="007C2016"/>
    <w:rsid w:val="007C2185"/>
    <w:rsid w:val="007C27B2"/>
    <w:rsid w:val="007C27D3"/>
    <w:rsid w:val="007C2B38"/>
    <w:rsid w:val="007C3DA1"/>
    <w:rsid w:val="007C3DE2"/>
    <w:rsid w:val="007C404B"/>
    <w:rsid w:val="007C40C5"/>
    <w:rsid w:val="007C44C9"/>
    <w:rsid w:val="007C4610"/>
    <w:rsid w:val="007C4A65"/>
    <w:rsid w:val="007C4EEB"/>
    <w:rsid w:val="007C50BB"/>
    <w:rsid w:val="007C51DA"/>
    <w:rsid w:val="007C53D6"/>
    <w:rsid w:val="007C5698"/>
    <w:rsid w:val="007C5706"/>
    <w:rsid w:val="007C5877"/>
    <w:rsid w:val="007C588C"/>
    <w:rsid w:val="007C5C2F"/>
    <w:rsid w:val="007C5C8B"/>
    <w:rsid w:val="007C60B0"/>
    <w:rsid w:val="007C6394"/>
    <w:rsid w:val="007C63CC"/>
    <w:rsid w:val="007C68AE"/>
    <w:rsid w:val="007C7719"/>
    <w:rsid w:val="007C7A3F"/>
    <w:rsid w:val="007C7E4C"/>
    <w:rsid w:val="007C7EBA"/>
    <w:rsid w:val="007D051F"/>
    <w:rsid w:val="007D11FD"/>
    <w:rsid w:val="007D15F8"/>
    <w:rsid w:val="007D198B"/>
    <w:rsid w:val="007D2361"/>
    <w:rsid w:val="007D2543"/>
    <w:rsid w:val="007D2882"/>
    <w:rsid w:val="007D310C"/>
    <w:rsid w:val="007D32D5"/>
    <w:rsid w:val="007D38FB"/>
    <w:rsid w:val="007D3957"/>
    <w:rsid w:val="007D3A02"/>
    <w:rsid w:val="007D3F39"/>
    <w:rsid w:val="007D42E3"/>
    <w:rsid w:val="007D441B"/>
    <w:rsid w:val="007D492B"/>
    <w:rsid w:val="007D4E3F"/>
    <w:rsid w:val="007D54FB"/>
    <w:rsid w:val="007D58E8"/>
    <w:rsid w:val="007D59B0"/>
    <w:rsid w:val="007D61DF"/>
    <w:rsid w:val="007D62DC"/>
    <w:rsid w:val="007D709A"/>
    <w:rsid w:val="007D740F"/>
    <w:rsid w:val="007D7A86"/>
    <w:rsid w:val="007D7E75"/>
    <w:rsid w:val="007E0369"/>
    <w:rsid w:val="007E04FC"/>
    <w:rsid w:val="007E05B1"/>
    <w:rsid w:val="007E0A9D"/>
    <w:rsid w:val="007E0ADC"/>
    <w:rsid w:val="007E110A"/>
    <w:rsid w:val="007E1216"/>
    <w:rsid w:val="007E123F"/>
    <w:rsid w:val="007E1617"/>
    <w:rsid w:val="007E22AE"/>
    <w:rsid w:val="007E2938"/>
    <w:rsid w:val="007E29FA"/>
    <w:rsid w:val="007E2A56"/>
    <w:rsid w:val="007E2FDD"/>
    <w:rsid w:val="007E3483"/>
    <w:rsid w:val="007E3AA3"/>
    <w:rsid w:val="007E3E04"/>
    <w:rsid w:val="007E40F4"/>
    <w:rsid w:val="007E41D6"/>
    <w:rsid w:val="007E4551"/>
    <w:rsid w:val="007E4D82"/>
    <w:rsid w:val="007E517E"/>
    <w:rsid w:val="007E5346"/>
    <w:rsid w:val="007E563A"/>
    <w:rsid w:val="007E61A6"/>
    <w:rsid w:val="007E628F"/>
    <w:rsid w:val="007E65E7"/>
    <w:rsid w:val="007E6756"/>
    <w:rsid w:val="007E7343"/>
    <w:rsid w:val="007E7741"/>
    <w:rsid w:val="007E7A77"/>
    <w:rsid w:val="007E7F0D"/>
    <w:rsid w:val="007E7F4F"/>
    <w:rsid w:val="007F001D"/>
    <w:rsid w:val="007F0570"/>
    <w:rsid w:val="007F0690"/>
    <w:rsid w:val="007F0AAB"/>
    <w:rsid w:val="007F0B38"/>
    <w:rsid w:val="007F0DC9"/>
    <w:rsid w:val="007F0E41"/>
    <w:rsid w:val="007F0E92"/>
    <w:rsid w:val="007F176C"/>
    <w:rsid w:val="007F186D"/>
    <w:rsid w:val="007F1B6C"/>
    <w:rsid w:val="007F1BBE"/>
    <w:rsid w:val="007F1D3B"/>
    <w:rsid w:val="007F2F39"/>
    <w:rsid w:val="007F3CD7"/>
    <w:rsid w:val="007F4484"/>
    <w:rsid w:val="007F46F0"/>
    <w:rsid w:val="007F4BCB"/>
    <w:rsid w:val="007F4D04"/>
    <w:rsid w:val="007F4FE7"/>
    <w:rsid w:val="007F50FE"/>
    <w:rsid w:val="007F559D"/>
    <w:rsid w:val="007F574B"/>
    <w:rsid w:val="007F5B2A"/>
    <w:rsid w:val="007F5B86"/>
    <w:rsid w:val="007F5C63"/>
    <w:rsid w:val="007F652F"/>
    <w:rsid w:val="007F667B"/>
    <w:rsid w:val="007F695D"/>
    <w:rsid w:val="007F6B35"/>
    <w:rsid w:val="007F6F02"/>
    <w:rsid w:val="007F708D"/>
    <w:rsid w:val="007F7271"/>
    <w:rsid w:val="007F74C9"/>
    <w:rsid w:val="007F7717"/>
    <w:rsid w:val="007F7A7D"/>
    <w:rsid w:val="007F7C85"/>
    <w:rsid w:val="0080052B"/>
    <w:rsid w:val="00800719"/>
    <w:rsid w:val="0080115E"/>
    <w:rsid w:val="008011C0"/>
    <w:rsid w:val="008012BE"/>
    <w:rsid w:val="00801C56"/>
    <w:rsid w:val="00801DD8"/>
    <w:rsid w:val="00801FA9"/>
    <w:rsid w:val="0080255E"/>
    <w:rsid w:val="0080280B"/>
    <w:rsid w:val="00802ACD"/>
    <w:rsid w:val="00802B16"/>
    <w:rsid w:val="008030D4"/>
    <w:rsid w:val="00803B10"/>
    <w:rsid w:val="00803B15"/>
    <w:rsid w:val="00804326"/>
    <w:rsid w:val="0080467C"/>
    <w:rsid w:val="008048AA"/>
    <w:rsid w:val="00804CDF"/>
    <w:rsid w:val="008054DD"/>
    <w:rsid w:val="008057DE"/>
    <w:rsid w:val="00805CDC"/>
    <w:rsid w:val="00806163"/>
    <w:rsid w:val="008064C5"/>
    <w:rsid w:val="00806C51"/>
    <w:rsid w:val="00807176"/>
    <w:rsid w:val="008071DB"/>
    <w:rsid w:val="0080751E"/>
    <w:rsid w:val="00807889"/>
    <w:rsid w:val="00807AB3"/>
    <w:rsid w:val="008100A7"/>
    <w:rsid w:val="0081043E"/>
    <w:rsid w:val="0081085B"/>
    <w:rsid w:val="00810C3C"/>
    <w:rsid w:val="00810CE7"/>
    <w:rsid w:val="00811409"/>
    <w:rsid w:val="008116EA"/>
    <w:rsid w:val="008116ED"/>
    <w:rsid w:val="00811E92"/>
    <w:rsid w:val="00811FFD"/>
    <w:rsid w:val="00812389"/>
    <w:rsid w:val="00812E9F"/>
    <w:rsid w:val="008134A6"/>
    <w:rsid w:val="00813594"/>
    <w:rsid w:val="00813BED"/>
    <w:rsid w:val="00813E7B"/>
    <w:rsid w:val="0081409B"/>
    <w:rsid w:val="008145C8"/>
    <w:rsid w:val="00814665"/>
    <w:rsid w:val="00814874"/>
    <w:rsid w:val="008149C0"/>
    <w:rsid w:val="00814E9F"/>
    <w:rsid w:val="00815266"/>
    <w:rsid w:val="008153B5"/>
    <w:rsid w:val="00815759"/>
    <w:rsid w:val="00815BB1"/>
    <w:rsid w:val="00816249"/>
    <w:rsid w:val="00816771"/>
    <w:rsid w:val="00816870"/>
    <w:rsid w:val="008168BB"/>
    <w:rsid w:val="0081691B"/>
    <w:rsid w:val="008171B8"/>
    <w:rsid w:val="008175C4"/>
    <w:rsid w:val="008177D8"/>
    <w:rsid w:val="00817D66"/>
    <w:rsid w:val="00817F79"/>
    <w:rsid w:val="0082032B"/>
    <w:rsid w:val="0082054E"/>
    <w:rsid w:val="008209A9"/>
    <w:rsid w:val="00820E0E"/>
    <w:rsid w:val="00821195"/>
    <w:rsid w:val="008213E7"/>
    <w:rsid w:val="0082151A"/>
    <w:rsid w:val="00821B1E"/>
    <w:rsid w:val="00821FD2"/>
    <w:rsid w:val="008220B7"/>
    <w:rsid w:val="00822231"/>
    <w:rsid w:val="00822833"/>
    <w:rsid w:val="0082285A"/>
    <w:rsid w:val="00822870"/>
    <w:rsid w:val="00822D74"/>
    <w:rsid w:val="008232CF"/>
    <w:rsid w:val="00823813"/>
    <w:rsid w:val="0082384E"/>
    <w:rsid w:val="008239CA"/>
    <w:rsid w:val="00823A18"/>
    <w:rsid w:val="00823B72"/>
    <w:rsid w:val="00823BE2"/>
    <w:rsid w:val="00823C86"/>
    <w:rsid w:val="00823F27"/>
    <w:rsid w:val="0082435A"/>
    <w:rsid w:val="0082474E"/>
    <w:rsid w:val="00824B53"/>
    <w:rsid w:val="00824C1D"/>
    <w:rsid w:val="00824C75"/>
    <w:rsid w:val="00824E16"/>
    <w:rsid w:val="00825030"/>
    <w:rsid w:val="008250E6"/>
    <w:rsid w:val="008254E8"/>
    <w:rsid w:val="00825576"/>
    <w:rsid w:val="008258AC"/>
    <w:rsid w:val="00825D5E"/>
    <w:rsid w:val="00825DB8"/>
    <w:rsid w:val="00826003"/>
    <w:rsid w:val="008260BB"/>
    <w:rsid w:val="0082620B"/>
    <w:rsid w:val="00826792"/>
    <w:rsid w:val="00826B3F"/>
    <w:rsid w:val="00827915"/>
    <w:rsid w:val="00827CC2"/>
    <w:rsid w:val="00827CFD"/>
    <w:rsid w:val="0083040B"/>
    <w:rsid w:val="00830C2E"/>
    <w:rsid w:val="008313B8"/>
    <w:rsid w:val="008315D4"/>
    <w:rsid w:val="0083177B"/>
    <w:rsid w:val="00831992"/>
    <w:rsid w:val="00831A16"/>
    <w:rsid w:val="00831BAF"/>
    <w:rsid w:val="0083227B"/>
    <w:rsid w:val="008325DA"/>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511"/>
    <w:rsid w:val="00836694"/>
    <w:rsid w:val="0083690A"/>
    <w:rsid w:val="00836C74"/>
    <w:rsid w:val="00836F0F"/>
    <w:rsid w:val="008372AB"/>
    <w:rsid w:val="00837326"/>
    <w:rsid w:val="00837750"/>
    <w:rsid w:val="00837AA7"/>
    <w:rsid w:val="00837F7A"/>
    <w:rsid w:val="008406BB"/>
    <w:rsid w:val="0084085F"/>
    <w:rsid w:val="0084091E"/>
    <w:rsid w:val="0084094A"/>
    <w:rsid w:val="00840B72"/>
    <w:rsid w:val="00840D3C"/>
    <w:rsid w:val="00840DBF"/>
    <w:rsid w:val="0084248F"/>
    <w:rsid w:val="00842663"/>
    <w:rsid w:val="00842800"/>
    <w:rsid w:val="00842AC5"/>
    <w:rsid w:val="0084366A"/>
    <w:rsid w:val="00844360"/>
    <w:rsid w:val="00844553"/>
    <w:rsid w:val="0084475B"/>
    <w:rsid w:val="0084499E"/>
    <w:rsid w:val="00844AC1"/>
    <w:rsid w:val="00844B53"/>
    <w:rsid w:val="008464B0"/>
    <w:rsid w:val="0084659E"/>
    <w:rsid w:val="008466AF"/>
    <w:rsid w:val="00846B96"/>
    <w:rsid w:val="00846BE4"/>
    <w:rsid w:val="00846CC3"/>
    <w:rsid w:val="00846D02"/>
    <w:rsid w:val="0084738F"/>
    <w:rsid w:val="008475A6"/>
    <w:rsid w:val="0084766A"/>
    <w:rsid w:val="008479D3"/>
    <w:rsid w:val="00847AA5"/>
    <w:rsid w:val="00847EA3"/>
    <w:rsid w:val="00850149"/>
    <w:rsid w:val="00850291"/>
    <w:rsid w:val="0085033A"/>
    <w:rsid w:val="008503C0"/>
    <w:rsid w:val="0085138F"/>
    <w:rsid w:val="00851B3B"/>
    <w:rsid w:val="00852510"/>
    <w:rsid w:val="00852686"/>
    <w:rsid w:val="008526FA"/>
    <w:rsid w:val="00852D18"/>
    <w:rsid w:val="00852D80"/>
    <w:rsid w:val="00852E59"/>
    <w:rsid w:val="00853E24"/>
    <w:rsid w:val="00854071"/>
    <w:rsid w:val="008543EE"/>
    <w:rsid w:val="008551EB"/>
    <w:rsid w:val="0085531F"/>
    <w:rsid w:val="0085551E"/>
    <w:rsid w:val="00855805"/>
    <w:rsid w:val="008559B5"/>
    <w:rsid w:val="00855C68"/>
    <w:rsid w:val="00856094"/>
    <w:rsid w:val="008560AA"/>
    <w:rsid w:val="008561A1"/>
    <w:rsid w:val="008564B8"/>
    <w:rsid w:val="00856871"/>
    <w:rsid w:val="00856908"/>
    <w:rsid w:val="00856F95"/>
    <w:rsid w:val="00857047"/>
    <w:rsid w:val="00857500"/>
    <w:rsid w:val="008575B5"/>
    <w:rsid w:val="00857B7A"/>
    <w:rsid w:val="00860462"/>
    <w:rsid w:val="008605C7"/>
    <w:rsid w:val="00860A4E"/>
    <w:rsid w:val="00860B77"/>
    <w:rsid w:val="00860B8B"/>
    <w:rsid w:val="00860E4D"/>
    <w:rsid w:val="00860ED2"/>
    <w:rsid w:val="00860F82"/>
    <w:rsid w:val="0086137E"/>
    <w:rsid w:val="00861399"/>
    <w:rsid w:val="008617DA"/>
    <w:rsid w:val="008618EE"/>
    <w:rsid w:val="00861C4A"/>
    <w:rsid w:val="00861C8C"/>
    <w:rsid w:val="00861DC6"/>
    <w:rsid w:val="00861F15"/>
    <w:rsid w:val="00861FD8"/>
    <w:rsid w:val="00862238"/>
    <w:rsid w:val="00862925"/>
    <w:rsid w:val="00862A05"/>
    <w:rsid w:val="00863A1F"/>
    <w:rsid w:val="00863D3D"/>
    <w:rsid w:val="00863DCB"/>
    <w:rsid w:val="008643CD"/>
    <w:rsid w:val="00864882"/>
    <w:rsid w:val="00864B1E"/>
    <w:rsid w:val="00864E00"/>
    <w:rsid w:val="00865218"/>
    <w:rsid w:val="008653C0"/>
    <w:rsid w:val="0086560B"/>
    <w:rsid w:val="00866120"/>
    <w:rsid w:val="008661F2"/>
    <w:rsid w:val="00866389"/>
    <w:rsid w:val="00866864"/>
    <w:rsid w:val="00866BB5"/>
    <w:rsid w:val="00867450"/>
    <w:rsid w:val="00867861"/>
    <w:rsid w:val="00867B84"/>
    <w:rsid w:val="00867CD9"/>
    <w:rsid w:val="0087062D"/>
    <w:rsid w:val="008708E8"/>
    <w:rsid w:val="00870998"/>
    <w:rsid w:val="00870AB4"/>
    <w:rsid w:val="00870AFB"/>
    <w:rsid w:val="00870CB6"/>
    <w:rsid w:val="00871469"/>
    <w:rsid w:val="008714F9"/>
    <w:rsid w:val="00871599"/>
    <w:rsid w:val="008715F0"/>
    <w:rsid w:val="008717FF"/>
    <w:rsid w:val="0087181F"/>
    <w:rsid w:val="00871963"/>
    <w:rsid w:val="00871C2F"/>
    <w:rsid w:val="00871E7C"/>
    <w:rsid w:val="00872163"/>
    <w:rsid w:val="008728AB"/>
    <w:rsid w:val="008728C5"/>
    <w:rsid w:val="00872A98"/>
    <w:rsid w:val="00872AC5"/>
    <w:rsid w:val="00873078"/>
    <w:rsid w:val="0087351E"/>
    <w:rsid w:val="00873A65"/>
    <w:rsid w:val="00873CE9"/>
    <w:rsid w:val="00873EFE"/>
    <w:rsid w:val="00874364"/>
    <w:rsid w:val="00874404"/>
    <w:rsid w:val="00874478"/>
    <w:rsid w:val="00874A5E"/>
    <w:rsid w:val="00874CA8"/>
    <w:rsid w:val="00874F5C"/>
    <w:rsid w:val="00874FA2"/>
    <w:rsid w:val="008756B0"/>
    <w:rsid w:val="00876005"/>
    <w:rsid w:val="00876312"/>
    <w:rsid w:val="00876475"/>
    <w:rsid w:val="00876780"/>
    <w:rsid w:val="00876F43"/>
    <w:rsid w:val="00877626"/>
    <w:rsid w:val="00877F7F"/>
    <w:rsid w:val="00877F92"/>
    <w:rsid w:val="008805A0"/>
    <w:rsid w:val="00880740"/>
    <w:rsid w:val="008810DD"/>
    <w:rsid w:val="008816CE"/>
    <w:rsid w:val="008816FB"/>
    <w:rsid w:val="00881E44"/>
    <w:rsid w:val="00881E9A"/>
    <w:rsid w:val="008822AF"/>
    <w:rsid w:val="00882316"/>
    <w:rsid w:val="00882417"/>
    <w:rsid w:val="00882432"/>
    <w:rsid w:val="008826C3"/>
    <w:rsid w:val="00882854"/>
    <w:rsid w:val="00882BFB"/>
    <w:rsid w:val="00882C3B"/>
    <w:rsid w:val="00882C61"/>
    <w:rsid w:val="00882FB9"/>
    <w:rsid w:val="0088313C"/>
    <w:rsid w:val="00883422"/>
    <w:rsid w:val="00883578"/>
    <w:rsid w:val="00883CE1"/>
    <w:rsid w:val="0088412A"/>
    <w:rsid w:val="00884319"/>
    <w:rsid w:val="008847A2"/>
    <w:rsid w:val="00884D37"/>
    <w:rsid w:val="00885170"/>
    <w:rsid w:val="0088526F"/>
    <w:rsid w:val="00885666"/>
    <w:rsid w:val="00885BF3"/>
    <w:rsid w:val="0088606B"/>
    <w:rsid w:val="008861FD"/>
    <w:rsid w:val="008864A2"/>
    <w:rsid w:val="0088692F"/>
    <w:rsid w:val="008870D5"/>
    <w:rsid w:val="00887889"/>
    <w:rsid w:val="00887C87"/>
    <w:rsid w:val="00887E26"/>
    <w:rsid w:val="00890569"/>
    <w:rsid w:val="00890D19"/>
    <w:rsid w:val="00891466"/>
    <w:rsid w:val="008918D5"/>
    <w:rsid w:val="00891CAD"/>
    <w:rsid w:val="00892162"/>
    <w:rsid w:val="008921EB"/>
    <w:rsid w:val="00892450"/>
    <w:rsid w:val="008927E9"/>
    <w:rsid w:val="00892C29"/>
    <w:rsid w:val="00893589"/>
    <w:rsid w:val="008937E7"/>
    <w:rsid w:val="0089401C"/>
    <w:rsid w:val="008941C5"/>
    <w:rsid w:val="0089461C"/>
    <w:rsid w:val="00894729"/>
    <w:rsid w:val="008948E6"/>
    <w:rsid w:val="00894FFE"/>
    <w:rsid w:val="008951AA"/>
    <w:rsid w:val="00895492"/>
    <w:rsid w:val="00895E04"/>
    <w:rsid w:val="00896485"/>
    <w:rsid w:val="0089649A"/>
    <w:rsid w:val="00896921"/>
    <w:rsid w:val="00896B04"/>
    <w:rsid w:val="00896CC0"/>
    <w:rsid w:val="00896DA5"/>
    <w:rsid w:val="00897162"/>
    <w:rsid w:val="00897291"/>
    <w:rsid w:val="0089771C"/>
    <w:rsid w:val="008979CE"/>
    <w:rsid w:val="00897B88"/>
    <w:rsid w:val="00897CBB"/>
    <w:rsid w:val="00897E30"/>
    <w:rsid w:val="008A0055"/>
    <w:rsid w:val="008A00E8"/>
    <w:rsid w:val="008A045B"/>
    <w:rsid w:val="008A0B48"/>
    <w:rsid w:val="008A0F9B"/>
    <w:rsid w:val="008A10BF"/>
    <w:rsid w:val="008A1102"/>
    <w:rsid w:val="008A124D"/>
    <w:rsid w:val="008A12D1"/>
    <w:rsid w:val="008A13F9"/>
    <w:rsid w:val="008A1602"/>
    <w:rsid w:val="008A166A"/>
    <w:rsid w:val="008A176C"/>
    <w:rsid w:val="008A17F8"/>
    <w:rsid w:val="008A18DD"/>
    <w:rsid w:val="008A1A9D"/>
    <w:rsid w:val="008A22DE"/>
    <w:rsid w:val="008A2AB9"/>
    <w:rsid w:val="008A2AF6"/>
    <w:rsid w:val="008A329C"/>
    <w:rsid w:val="008A3433"/>
    <w:rsid w:val="008A362F"/>
    <w:rsid w:val="008A3C30"/>
    <w:rsid w:val="008A40E6"/>
    <w:rsid w:val="008A4124"/>
    <w:rsid w:val="008A4770"/>
    <w:rsid w:val="008A4D5D"/>
    <w:rsid w:val="008A4EDC"/>
    <w:rsid w:val="008A5333"/>
    <w:rsid w:val="008A539F"/>
    <w:rsid w:val="008A579E"/>
    <w:rsid w:val="008A5944"/>
    <w:rsid w:val="008A61BD"/>
    <w:rsid w:val="008A7648"/>
    <w:rsid w:val="008B15A1"/>
    <w:rsid w:val="008B17A9"/>
    <w:rsid w:val="008B1CA7"/>
    <w:rsid w:val="008B22BA"/>
    <w:rsid w:val="008B2503"/>
    <w:rsid w:val="008B2505"/>
    <w:rsid w:val="008B2592"/>
    <w:rsid w:val="008B27CF"/>
    <w:rsid w:val="008B2922"/>
    <w:rsid w:val="008B2C4C"/>
    <w:rsid w:val="008B35B2"/>
    <w:rsid w:val="008B365B"/>
    <w:rsid w:val="008B366F"/>
    <w:rsid w:val="008B3681"/>
    <w:rsid w:val="008B3896"/>
    <w:rsid w:val="008B38DF"/>
    <w:rsid w:val="008B3D88"/>
    <w:rsid w:val="008B3DD3"/>
    <w:rsid w:val="008B4093"/>
    <w:rsid w:val="008B456E"/>
    <w:rsid w:val="008B48B6"/>
    <w:rsid w:val="008B48F4"/>
    <w:rsid w:val="008B4C18"/>
    <w:rsid w:val="008B4E97"/>
    <w:rsid w:val="008B59F1"/>
    <w:rsid w:val="008B5D17"/>
    <w:rsid w:val="008B60E0"/>
    <w:rsid w:val="008B615C"/>
    <w:rsid w:val="008B61BB"/>
    <w:rsid w:val="008B64EF"/>
    <w:rsid w:val="008B675D"/>
    <w:rsid w:val="008B6829"/>
    <w:rsid w:val="008B6B9D"/>
    <w:rsid w:val="008B73B6"/>
    <w:rsid w:val="008B7A15"/>
    <w:rsid w:val="008B7C37"/>
    <w:rsid w:val="008C021F"/>
    <w:rsid w:val="008C06FB"/>
    <w:rsid w:val="008C0A71"/>
    <w:rsid w:val="008C0C78"/>
    <w:rsid w:val="008C0F2E"/>
    <w:rsid w:val="008C14DB"/>
    <w:rsid w:val="008C1817"/>
    <w:rsid w:val="008C1952"/>
    <w:rsid w:val="008C1B35"/>
    <w:rsid w:val="008C1EC4"/>
    <w:rsid w:val="008C268A"/>
    <w:rsid w:val="008C2D60"/>
    <w:rsid w:val="008C30E0"/>
    <w:rsid w:val="008C3348"/>
    <w:rsid w:val="008C3681"/>
    <w:rsid w:val="008C3771"/>
    <w:rsid w:val="008C3D13"/>
    <w:rsid w:val="008C4AD9"/>
    <w:rsid w:val="008C4EFD"/>
    <w:rsid w:val="008C5188"/>
    <w:rsid w:val="008C5408"/>
    <w:rsid w:val="008C57CD"/>
    <w:rsid w:val="008C5AD9"/>
    <w:rsid w:val="008C5CD2"/>
    <w:rsid w:val="008C617C"/>
    <w:rsid w:val="008C6978"/>
    <w:rsid w:val="008C6E70"/>
    <w:rsid w:val="008C7618"/>
    <w:rsid w:val="008C7742"/>
    <w:rsid w:val="008C7B96"/>
    <w:rsid w:val="008D0661"/>
    <w:rsid w:val="008D071A"/>
    <w:rsid w:val="008D0763"/>
    <w:rsid w:val="008D0815"/>
    <w:rsid w:val="008D1473"/>
    <w:rsid w:val="008D1D90"/>
    <w:rsid w:val="008D1DBC"/>
    <w:rsid w:val="008D1DC1"/>
    <w:rsid w:val="008D2525"/>
    <w:rsid w:val="008D26A4"/>
    <w:rsid w:val="008D26AC"/>
    <w:rsid w:val="008D2BB8"/>
    <w:rsid w:val="008D2DF4"/>
    <w:rsid w:val="008D2FA0"/>
    <w:rsid w:val="008D32D9"/>
    <w:rsid w:val="008D33BE"/>
    <w:rsid w:val="008D3624"/>
    <w:rsid w:val="008D368A"/>
    <w:rsid w:val="008D396F"/>
    <w:rsid w:val="008D3CED"/>
    <w:rsid w:val="008D3D58"/>
    <w:rsid w:val="008D3E02"/>
    <w:rsid w:val="008D4138"/>
    <w:rsid w:val="008D4B2D"/>
    <w:rsid w:val="008D4B83"/>
    <w:rsid w:val="008D4CBE"/>
    <w:rsid w:val="008D5131"/>
    <w:rsid w:val="008D53FA"/>
    <w:rsid w:val="008D5A2B"/>
    <w:rsid w:val="008D60A8"/>
    <w:rsid w:val="008D64E8"/>
    <w:rsid w:val="008D6D71"/>
    <w:rsid w:val="008D6DF8"/>
    <w:rsid w:val="008D6EBB"/>
    <w:rsid w:val="008D786D"/>
    <w:rsid w:val="008D7F6D"/>
    <w:rsid w:val="008E05E1"/>
    <w:rsid w:val="008E06BA"/>
    <w:rsid w:val="008E0B1B"/>
    <w:rsid w:val="008E11BB"/>
    <w:rsid w:val="008E1288"/>
    <w:rsid w:val="008E14A4"/>
    <w:rsid w:val="008E19ED"/>
    <w:rsid w:val="008E1A61"/>
    <w:rsid w:val="008E2295"/>
    <w:rsid w:val="008E2C0F"/>
    <w:rsid w:val="008E32D7"/>
    <w:rsid w:val="008E3385"/>
    <w:rsid w:val="008E338D"/>
    <w:rsid w:val="008E38AF"/>
    <w:rsid w:val="008E400D"/>
    <w:rsid w:val="008E47E2"/>
    <w:rsid w:val="008E4E5F"/>
    <w:rsid w:val="008E4FA3"/>
    <w:rsid w:val="008E558C"/>
    <w:rsid w:val="008E589D"/>
    <w:rsid w:val="008E5D63"/>
    <w:rsid w:val="008E5DD1"/>
    <w:rsid w:val="008E615B"/>
    <w:rsid w:val="008E6F98"/>
    <w:rsid w:val="008E7250"/>
    <w:rsid w:val="008E73F4"/>
    <w:rsid w:val="008E7753"/>
    <w:rsid w:val="008F0929"/>
    <w:rsid w:val="008F0953"/>
    <w:rsid w:val="008F129B"/>
    <w:rsid w:val="008F1369"/>
    <w:rsid w:val="008F2115"/>
    <w:rsid w:val="008F24D7"/>
    <w:rsid w:val="008F2622"/>
    <w:rsid w:val="008F26FD"/>
    <w:rsid w:val="008F2EBC"/>
    <w:rsid w:val="008F32ED"/>
    <w:rsid w:val="008F350E"/>
    <w:rsid w:val="008F3F50"/>
    <w:rsid w:val="008F43BD"/>
    <w:rsid w:val="008F4828"/>
    <w:rsid w:val="008F49DC"/>
    <w:rsid w:val="008F4A0E"/>
    <w:rsid w:val="008F4EAD"/>
    <w:rsid w:val="008F511C"/>
    <w:rsid w:val="008F51CB"/>
    <w:rsid w:val="008F5289"/>
    <w:rsid w:val="008F52C7"/>
    <w:rsid w:val="008F5376"/>
    <w:rsid w:val="008F559B"/>
    <w:rsid w:val="008F5C9D"/>
    <w:rsid w:val="008F5DB5"/>
    <w:rsid w:val="008F5DEF"/>
    <w:rsid w:val="008F5EC3"/>
    <w:rsid w:val="008F5F5A"/>
    <w:rsid w:val="008F6950"/>
    <w:rsid w:val="008F6D85"/>
    <w:rsid w:val="008F6E63"/>
    <w:rsid w:val="008F72F0"/>
    <w:rsid w:val="008F7913"/>
    <w:rsid w:val="008F7B7F"/>
    <w:rsid w:val="008F7DF5"/>
    <w:rsid w:val="008F7E9F"/>
    <w:rsid w:val="008F7EC4"/>
    <w:rsid w:val="00900074"/>
    <w:rsid w:val="0090063B"/>
    <w:rsid w:val="00900663"/>
    <w:rsid w:val="00900CDC"/>
    <w:rsid w:val="00900E18"/>
    <w:rsid w:val="0090129C"/>
    <w:rsid w:val="00901414"/>
    <w:rsid w:val="009017DF"/>
    <w:rsid w:val="00901A59"/>
    <w:rsid w:val="00901FAD"/>
    <w:rsid w:val="00902535"/>
    <w:rsid w:val="0090258A"/>
    <w:rsid w:val="009027C5"/>
    <w:rsid w:val="00902A78"/>
    <w:rsid w:val="00902B8F"/>
    <w:rsid w:val="00903337"/>
    <w:rsid w:val="009037D1"/>
    <w:rsid w:val="00903DA3"/>
    <w:rsid w:val="00903E77"/>
    <w:rsid w:val="0090428B"/>
    <w:rsid w:val="009046E2"/>
    <w:rsid w:val="0090471E"/>
    <w:rsid w:val="009048C4"/>
    <w:rsid w:val="00905576"/>
    <w:rsid w:val="009056F0"/>
    <w:rsid w:val="00905A38"/>
    <w:rsid w:val="00905C5F"/>
    <w:rsid w:val="00905D29"/>
    <w:rsid w:val="009064EE"/>
    <w:rsid w:val="00906F3E"/>
    <w:rsid w:val="0090710B"/>
    <w:rsid w:val="009073AA"/>
    <w:rsid w:val="009076CD"/>
    <w:rsid w:val="009077D6"/>
    <w:rsid w:val="00907D61"/>
    <w:rsid w:val="00907E14"/>
    <w:rsid w:val="00907E7C"/>
    <w:rsid w:val="00907F17"/>
    <w:rsid w:val="009106C2"/>
    <w:rsid w:val="0091072E"/>
    <w:rsid w:val="00910A0F"/>
    <w:rsid w:val="00910F65"/>
    <w:rsid w:val="009119B9"/>
    <w:rsid w:val="00911DCF"/>
    <w:rsid w:val="00912069"/>
    <w:rsid w:val="00912080"/>
    <w:rsid w:val="009125F2"/>
    <w:rsid w:val="00912770"/>
    <w:rsid w:val="009129D6"/>
    <w:rsid w:val="00912CE7"/>
    <w:rsid w:val="00912D2F"/>
    <w:rsid w:val="00912D7F"/>
    <w:rsid w:val="00912E47"/>
    <w:rsid w:val="0091308D"/>
    <w:rsid w:val="009130B4"/>
    <w:rsid w:val="009130D3"/>
    <w:rsid w:val="009132C2"/>
    <w:rsid w:val="00913796"/>
    <w:rsid w:val="009137AA"/>
    <w:rsid w:val="009146F0"/>
    <w:rsid w:val="00914B45"/>
    <w:rsid w:val="009154F4"/>
    <w:rsid w:val="009156DD"/>
    <w:rsid w:val="00915CA8"/>
    <w:rsid w:val="00915CFF"/>
    <w:rsid w:val="00916061"/>
    <w:rsid w:val="009162A2"/>
    <w:rsid w:val="0091648B"/>
    <w:rsid w:val="0091683C"/>
    <w:rsid w:val="009169CC"/>
    <w:rsid w:val="00916F6C"/>
    <w:rsid w:val="0091702A"/>
    <w:rsid w:val="0091714C"/>
    <w:rsid w:val="0091721E"/>
    <w:rsid w:val="00917ADC"/>
    <w:rsid w:val="00917D38"/>
    <w:rsid w:val="00917F27"/>
    <w:rsid w:val="009201BB"/>
    <w:rsid w:val="009205C3"/>
    <w:rsid w:val="009205F0"/>
    <w:rsid w:val="009209A7"/>
    <w:rsid w:val="00920A45"/>
    <w:rsid w:val="00920A77"/>
    <w:rsid w:val="00920C93"/>
    <w:rsid w:val="00920E8B"/>
    <w:rsid w:val="0092140D"/>
    <w:rsid w:val="009214E4"/>
    <w:rsid w:val="00921ADC"/>
    <w:rsid w:val="009221D6"/>
    <w:rsid w:val="00922B62"/>
    <w:rsid w:val="00922C36"/>
    <w:rsid w:val="00922E4F"/>
    <w:rsid w:val="0092321D"/>
    <w:rsid w:val="00923B20"/>
    <w:rsid w:val="00924146"/>
    <w:rsid w:val="00924290"/>
    <w:rsid w:val="009246E1"/>
    <w:rsid w:val="0092486A"/>
    <w:rsid w:val="0092490B"/>
    <w:rsid w:val="0092494E"/>
    <w:rsid w:val="00924E7E"/>
    <w:rsid w:val="00924FB4"/>
    <w:rsid w:val="00925C6A"/>
    <w:rsid w:val="00925F8F"/>
    <w:rsid w:val="009262B0"/>
    <w:rsid w:val="009262FF"/>
    <w:rsid w:val="009267BB"/>
    <w:rsid w:val="00927B17"/>
    <w:rsid w:val="009305DA"/>
    <w:rsid w:val="00930A3B"/>
    <w:rsid w:val="00930EDF"/>
    <w:rsid w:val="00930FF1"/>
    <w:rsid w:val="009311DA"/>
    <w:rsid w:val="00931522"/>
    <w:rsid w:val="00931D97"/>
    <w:rsid w:val="00931FE3"/>
    <w:rsid w:val="00932401"/>
    <w:rsid w:val="00932780"/>
    <w:rsid w:val="00932913"/>
    <w:rsid w:val="009329D4"/>
    <w:rsid w:val="00932B77"/>
    <w:rsid w:val="00932D9F"/>
    <w:rsid w:val="00932DAC"/>
    <w:rsid w:val="009332A7"/>
    <w:rsid w:val="009336D9"/>
    <w:rsid w:val="00933766"/>
    <w:rsid w:val="00933C13"/>
    <w:rsid w:val="00933D00"/>
    <w:rsid w:val="00934563"/>
    <w:rsid w:val="0093474F"/>
    <w:rsid w:val="0093577D"/>
    <w:rsid w:val="009357B0"/>
    <w:rsid w:val="00935827"/>
    <w:rsid w:val="00935833"/>
    <w:rsid w:val="00935AD4"/>
    <w:rsid w:val="00935C40"/>
    <w:rsid w:val="00936197"/>
    <w:rsid w:val="0093651E"/>
    <w:rsid w:val="00936A97"/>
    <w:rsid w:val="00936B57"/>
    <w:rsid w:val="00936E17"/>
    <w:rsid w:val="009370C1"/>
    <w:rsid w:val="00937159"/>
    <w:rsid w:val="009371C5"/>
    <w:rsid w:val="00941033"/>
    <w:rsid w:val="00941216"/>
    <w:rsid w:val="009412B8"/>
    <w:rsid w:val="0094133D"/>
    <w:rsid w:val="00941365"/>
    <w:rsid w:val="00941F04"/>
    <w:rsid w:val="009427BB"/>
    <w:rsid w:val="009429B8"/>
    <w:rsid w:val="00943014"/>
    <w:rsid w:val="009430CD"/>
    <w:rsid w:val="009433B8"/>
    <w:rsid w:val="00943AEC"/>
    <w:rsid w:val="00943DB7"/>
    <w:rsid w:val="00943E11"/>
    <w:rsid w:val="0094406C"/>
    <w:rsid w:val="009441CE"/>
    <w:rsid w:val="009441FD"/>
    <w:rsid w:val="00944355"/>
    <w:rsid w:val="0094436C"/>
    <w:rsid w:val="0094449F"/>
    <w:rsid w:val="0094470C"/>
    <w:rsid w:val="00944D81"/>
    <w:rsid w:val="00944F6B"/>
    <w:rsid w:val="00945237"/>
    <w:rsid w:val="00945302"/>
    <w:rsid w:val="0094578B"/>
    <w:rsid w:val="009459E5"/>
    <w:rsid w:val="00945D94"/>
    <w:rsid w:val="0094615F"/>
    <w:rsid w:val="00946252"/>
    <w:rsid w:val="00946415"/>
    <w:rsid w:val="009466B8"/>
    <w:rsid w:val="00946A52"/>
    <w:rsid w:val="00946F0C"/>
    <w:rsid w:val="0094716F"/>
    <w:rsid w:val="0094742D"/>
    <w:rsid w:val="0094777E"/>
    <w:rsid w:val="009478EF"/>
    <w:rsid w:val="00947EA3"/>
    <w:rsid w:val="00947F1D"/>
    <w:rsid w:val="0095029F"/>
    <w:rsid w:val="00950A6B"/>
    <w:rsid w:val="00951531"/>
    <w:rsid w:val="00951FEF"/>
    <w:rsid w:val="009522D3"/>
    <w:rsid w:val="0095246C"/>
    <w:rsid w:val="00952671"/>
    <w:rsid w:val="009529AA"/>
    <w:rsid w:val="00952F25"/>
    <w:rsid w:val="00952F9D"/>
    <w:rsid w:val="00952FB3"/>
    <w:rsid w:val="0095330D"/>
    <w:rsid w:val="009534F9"/>
    <w:rsid w:val="00953BE2"/>
    <w:rsid w:val="00953CA0"/>
    <w:rsid w:val="0095448E"/>
    <w:rsid w:val="009546C7"/>
    <w:rsid w:val="009547D3"/>
    <w:rsid w:val="00954E5A"/>
    <w:rsid w:val="0095525F"/>
    <w:rsid w:val="009554E0"/>
    <w:rsid w:val="00955741"/>
    <w:rsid w:val="00955845"/>
    <w:rsid w:val="00955C90"/>
    <w:rsid w:val="00955F3A"/>
    <w:rsid w:val="009563FF"/>
    <w:rsid w:val="00956477"/>
    <w:rsid w:val="009564AD"/>
    <w:rsid w:val="00956CE1"/>
    <w:rsid w:val="0095713F"/>
    <w:rsid w:val="009577EE"/>
    <w:rsid w:val="00957913"/>
    <w:rsid w:val="00957922"/>
    <w:rsid w:val="00957A64"/>
    <w:rsid w:val="00960D30"/>
    <w:rsid w:val="009614F3"/>
    <w:rsid w:val="0096156B"/>
    <w:rsid w:val="00961991"/>
    <w:rsid w:val="00961CDE"/>
    <w:rsid w:val="009625E8"/>
    <w:rsid w:val="00962A4D"/>
    <w:rsid w:val="00962E15"/>
    <w:rsid w:val="009647E9"/>
    <w:rsid w:val="009648B7"/>
    <w:rsid w:val="00964AC2"/>
    <w:rsid w:val="00965037"/>
    <w:rsid w:val="00965A60"/>
    <w:rsid w:val="009664EC"/>
    <w:rsid w:val="009668B6"/>
    <w:rsid w:val="00966A8E"/>
    <w:rsid w:val="00966AD5"/>
    <w:rsid w:val="00966D83"/>
    <w:rsid w:val="00966E8F"/>
    <w:rsid w:val="00967086"/>
    <w:rsid w:val="00967668"/>
    <w:rsid w:val="00967689"/>
    <w:rsid w:val="00967708"/>
    <w:rsid w:val="00967DA0"/>
    <w:rsid w:val="0097030C"/>
    <w:rsid w:val="0097049D"/>
    <w:rsid w:val="00970522"/>
    <w:rsid w:val="00970719"/>
    <w:rsid w:val="00970747"/>
    <w:rsid w:val="0097079C"/>
    <w:rsid w:val="00970A3E"/>
    <w:rsid w:val="00970D67"/>
    <w:rsid w:val="00970EB5"/>
    <w:rsid w:val="009712EF"/>
    <w:rsid w:val="00971581"/>
    <w:rsid w:val="009719B6"/>
    <w:rsid w:val="00971BD4"/>
    <w:rsid w:val="00971FA8"/>
    <w:rsid w:val="00972297"/>
    <w:rsid w:val="0097245F"/>
    <w:rsid w:val="00972506"/>
    <w:rsid w:val="00972AE8"/>
    <w:rsid w:val="00972EE0"/>
    <w:rsid w:val="00972EE6"/>
    <w:rsid w:val="00972F16"/>
    <w:rsid w:val="00972F7D"/>
    <w:rsid w:val="00973007"/>
    <w:rsid w:val="00973116"/>
    <w:rsid w:val="009736E3"/>
    <w:rsid w:val="00973711"/>
    <w:rsid w:val="0097381B"/>
    <w:rsid w:val="00973934"/>
    <w:rsid w:val="00973D4F"/>
    <w:rsid w:val="00973E17"/>
    <w:rsid w:val="0097461A"/>
    <w:rsid w:val="00974949"/>
    <w:rsid w:val="009749C9"/>
    <w:rsid w:val="00974CF0"/>
    <w:rsid w:val="00974DD1"/>
    <w:rsid w:val="009752B6"/>
    <w:rsid w:val="00975357"/>
    <w:rsid w:val="0097555F"/>
    <w:rsid w:val="0097580B"/>
    <w:rsid w:val="009760C7"/>
    <w:rsid w:val="00976915"/>
    <w:rsid w:val="0097694B"/>
    <w:rsid w:val="00976C5C"/>
    <w:rsid w:val="00976E09"/>
    <w:rsid w:val="00976EB1"/>
    <w:rsid w:val="009772AC"/>
    <w:rsid w:val="009774D5"/>
    <w:rsid w:val="00977E60"/>
    <w:rsid w:val="00977EDB"/>
    <w:rsid w:val="0098011B"/>
    <w:rsid w:val="009804C1"/>
    <w:rsid w:val="0098068D"/>
    <w:rsid w:val="0098098C"/>
    <w:rsid w:val="0098099D"/>
    <w:rsid w:val="00981298"/>
    <w:rsid w:val="009812A8"/>
    <w:rsid w:val="00981F69"/>
    <w:rsid w:val="00982A00"/>
    <w:rsid w:val="00982CAD"/>
    <w:rsid w:val="00983626"/>
    <w:rsid w:val="0098368D"/>
    <w:rsid w:val="00983993"/>
    <w:rsid w:val="00983A4F"/>
    <w:rsid w:val="0098409D"/>
    <w:rsid w:val="009844BD"/>
    <w:rsid w:val="00985832"/>
    <w:rsid w:val="00985A84"/>
    <w:rsid w:val="00985CC7"/>
    <w:rsid w:val="00986140"/>
    <w:rsid w:val="0098634A"/>
    <w:rsid w:val="0098644E"/>
    <w:rsid w:val="00986580"/>
    <w:rsid w:val="00986A0A"/>
    <w:rsid w:val="00986AD0"/>
    <w:rsid w:val="00986D93"/>
    <w:rsid w:val="00987174"/>
    <w:rsid w:val="00987222"/>
    <w:rsid w:val="00987348"/>
    <w:rsid w:val="00987604"/>
    <w:rsid w:val="0098783C"/>
    <w:rsid w:val="00987B9C"/>
    <w:rsid w:val="00987D6E"/>
    <w:rsid w:val="00987F21"/>
    <w:rsid w:val="009902B1"/>
    <w:rsid w:val="00990604"/>
    <w:rsid w:val="009906E0"/>
    <w:rsid w:val="00991085"/>
    <w:rsid w:val="00991308"/>
    <w:rsid w:val="009919C2"/>
    <w:rsid w:val="00992450"/>
    <w:rsid w:val="00992DDC"/>
    <w:rsid w:val="00992EBB"/>
    <w:rsid w:val="00993B63"/>
    <w:rsid w:val="00994010"/>
    <w:rsid w:val="00994138"/>
    <w:rsid w:val="009944E1"/>
    <w:rsid w:val="00994544"/>
    <w:rsid w:val="009945C8"/>
    <w:rsid w:val="0099494B"/>
    <w:rsid w:val="0099537A"/>
    <w:rsid w:val="0099568B"/>
    <w:rsid w:val="009956DC"/>
    <w:rsid w:val="00995B2B"/>
    <w:rsid w:val="00995EEF"/>
    <w:rsid w:val="00995F43"/>
    <w:rsid w:val="0099616D"/>
    <w:rsid w:val="009971E1"/>
    <w:rsid w:val="0099753F"/>
    <w:rsid w:val="009978FE"/>
    <w:rsid w:val="00997D13"/>
    <w:rsid w:val="009A00CE"/>
    <w:rsid w:val="009A0A07"/>
    <w:rsid w:val="009A0AE8"/>
    <w:rsid w:val="009A16D3"/>
    <w:rsid w:val="009A1722"/>
    <w:rsid w:val="009A1737"/>
    <w:rsid w:val="009A19FB"/>
    <w:rsid w:val="009A1BA7"/>
    <w:rsid w:val="009A23B2"/>
    <w:rsid w:val="009A2582"/>
    <w:rsid w:val="009A2592"/>
    <w:rsid w:val="009A292F"/>
    <w:rsid w:val="009A37D1"/>
    <w:rsid w:val="009A37E8"/>
    <w:rsid w:val="009A3C0D"/>
    <w:rsid w:val="009A3F69"/>
    <w:rsid w:val="009A4C64"/>
    <w:rsid w:val="009A4D75"/>
    <w:rsid w:val="009A4EFB"/>
    <w:rsid w:val="009A5BCF"/>
    <w:rsid w:val="009A5C50"/>
    <w:rsid w:val="009A5D02"/>
    <w:rsid w:val="009A63B2"/>
    <w:rsid w:val="009A6990"/>
    <w:rsid w:val="009A69EB"/>
    <w:rsid w:val="009A6B1B"/>
    <w:rsid w:val="009A6BFD"/>
    <w:rsid w:val="009A6F9A"/>
    <w:rsid w:val="009A6FAF"/>
    <w:rsid w:val="009A7832"/>
    <w:rsid w:val="009A7AB3"/>
    <w:rsid w:val="009A7E67"/>
    <w:rsid w:val="009A7F86"/>
    <w:rsid w:val="009B0207"/>
    <w:rsid w:val="009B06D0"/>
    <w:rsid w:val="009B09AB"/>
    <w:rsid w:val="009B0A6F"/>
    <w:rsid w:val="009B13FF"/>
    <w:rsid w:val="009B178F"/>
    <w:rsid w:val="009B17BE"/>
    <w:rsid w:val="009B1A4C"/>
    <w:rsid w:val="009B286F"/>
    <w:rsid w:val="009B2A35"/>
    <w:rsid w:val="009B2EC3"/>
    <w:rsid w:val="009B32F3"/>
    <w:rsid w:val="009B35DD"/>
    <w:rsid w:val="009B3CC3"/>
    <w:rsid w:val="009B420B"/>
    <w:rsid w:val="009B4279"/>
    <w:rsid w:val="009B4B1E"/>
    <w:rsid w:val="009B4D49"/>
    <w:rsid w:val="009B5537"/>
    <w:rsid w:val="009B5779"/>
    <w:rsid w:val="009B5A52"/>
    <w:rsid w:val="009B5B91"/>
    <w:rsid w:val="009B5E11"/>
    <w:rsid w:val="009B5F5A"/>
    <w:rsid w:val="009B6534"/>
    <w:rsid w:val="009B6574"/>
    <w:rsid w:val="009B675D"/>
    <w:rsid w:val="009B68C8"/>
    <w:rsid w:val="009B6CC6"/>
    <w:rsid w:val="009B6FB6"/>
    <w:rsid w:val="009B728C"/>
    <w:rsid w:val="009B7329"/>
    <w:rsid w:val="009B7508"/>
    <w:rsid w:val="009B7618"/>
    <w:rsid w:val="009B7B14"/>
    <w:rsid w:val="009B7B4B"/>
    <w:rsid w:val="009B7F13"/>
    <w:rsid w:val="009C05ED"/>
    <w:rsid w:val="009C0C7A"/>
    <w:rsid w:val="009C0F9C"/>
    <w:rsid w:val="009C1329"/>
    <w:rsid w:val="009C18F4"/>
    <w:rsid w:val="009C19FC"/>
    <w:rsid w:val="009C1E6F"/>
    <w:rsid w:val="009C1F84"/>
    <w:rsid w:val="009C2176"/>
    <w:rsid w:val="009C2BEC"/>
    <w:rsid w:val="009C2DD1"/>
    <w:rsid w:val="009C2E99"/>
    <w:rsid w:val="009C2FED"/>
    <w:rsid w:val="009C34A2"/>
    <w:rsid w:val="009C3597"/>
    <w:rsid w:val="009C36C1"/>
    <w:rsid w:val="009C4426"/>
    <w:rsid w:val="009C45A9"/>
    <w:rsid w:val="009C4758"/>
    <w:rsid w:val="009C475F"/>
    <w:rsid w:val="009C47B7"/>
    <w:rsid w:val="009C4C3F"/>
    <w:rsid w:val="009C4F4E"/>
    <w:rsid w:val="009C56D4"/>
    <w:rsid w:val="009C5D9F"/>
    <w:rsid w:val="009C60B6"/>
    <w:rsid w:val="009C61B5"/>
    <w:rsid w:val="009C6534"/>
    <w:rsid w:val="009C670F"/>
    <w:rsid w:val="009C675F"/>
    <w:rsid w:val="009C6EF9"/>
    <w:rsid w:val="009C70D5"/>
    <w:rsid w:val="009C73D0"/>
    <w:rsid w:val="009C7B32"/>
    <w:rsid w:val="009D0D09"/>
    <w:rsid w:val="009D0EB0"/>
    <w:rsid w:val="009D111B"/>
    <w:rsid w:val="009D12B7"/>
    <w:rsid w:val="009D14E0"/>
    <w:rsid w:val="009D1509"/>
    <w:rsid w:val="009D1641"/>
    <w:rsid w:val="009D1EC3"/>
    <w:rsid w:val="009D2A4F"/>
    <w:rsid w:val="009D2B0D"/>
    <w:rsid w:val="009D3237"/>
    <w:rsid w:val="009D35BA"/>
    <w:rsid w:val="009D3CD7"/>
    <w:rsid w:val="009D43A6"/>
    <w:rsid w:val="009D4576"/>
    <w:rsid w:val="009D4CAC"/>
    <w:rsid w:val="009D4ED0"/>
    <w:rsid w:val="009D4F37"/>
    <w:rsid w:val="009D4F95"/>
    <w:rsid w:val="009D512D"/>
    <w:rsid w:val="009D5AF6"/>
    <w:rsid w:val="009D5BF3"/>
    <w:rsid w:val="009D5FE5"/>
    <w:rsid w:val="009D5FFA"/>
    <w:rsid w:val="009D64B0"/>
    <w:rsid w:val="009D6B58"/>
    <w:rsid w:val="009D70E0"/>
    <w:rsid w:val="009D7713"/>
    <w:rsid w:val="009D7B31"/>
    <w:rsid w:val="009D7D6B"/>
    <w:rsid w:val="009D7EE4"/>
    <w:rsid w:val="009D7F66"/>
    <w:rsid w:val="009E0191"/>
    <w:rsid w:val="009E02FB"/>
    <w:rsid w:val="009E034B"/>
    <w:rsid w:val="009E04A8"/>
    <w:rsid w:val="009E058F"/>
    <w:rsid w:val="009E078C"/>
    <w:rsid w:val="009E07CA"/>
    <w:rsid w:val="009E0E9E"/>
    <w:rsid w:val="009E165B"/>
    <w:rsid w:val="009E1944"/>
    <w:rsid w:val="009E1B40"/>
    <w:rsid w:val="009E1C80"/>
    <w:rsid w:val="009E278E"/>
    <w:rsid w:val="009E2816"/>
    <w:rsid w:val="009E29FF"/>
    <w:rsid w:val="009E2AC0"/>
    <w:rsid w:val="009E2D43"/>
    <w:rsid w:val="009E31B3"/>
    <w:rsid w:val="009E3684"/>
    <w:rsid w:val="009E3868"/>
    <w:rsid w:val="009E3B36"/>
    <w:rsid w:val="009E3FC6"/>
    <w:rsid w:val="009E41C3"/>
    <w:rsid w:val="009E5300"/>
    <w:rsid w:val="009E5A0F"/>
    <w:rsid w:val="009E5A65"/>
    <w:rsid w:val="009E5CC3"/>
    <w:rsid w:val="009E693B"/>
    <w:rsid w:val="009E69D0"/>
    <w:rsid w:val="009E6D0B"/>
    <w:rsid w:val="009E772A"/>
    <w:rsid w:val="009E7882"/>
    <w:rsid w:val="009E79ED"/>
    <w:rsid w:val="009F00E3"/>
    <w:rsid w:val="009F06CF"/>
    <w:rsid w:val="009F075A"/>
    <w:rsid w:val="009F09C1"/>
    <w:rsid w:val="009F09C2"/>
    <w:rsid w:val="009F1017"/>
    <w:rsid w:val="009F1068"/>
    <w:rsid w:val="009F10A8"/>
    <w:rsid w:val="009F17CD"/>
    <w:rsid w:val="009F17F9"/>
    <w:rsid w:val="009F1936"/>
    <w:rsid w:val="009F22B2"/>
    <w:rsid w:val="009F22F4"/>
    <w:rsid w:val="009F2AC5"/>
    <w:rsid w:val="009F2E46"/>
    <w:rsid w:val="009F2E49"/>
    <w:rsid w:val="009F2ECA"/>
    <w:rsid w:val="009F3A36"/>
    <w:rsid w:val="009F3CC8"/>
    <w:rsid w:val="009F3CE7"/>
    <w:rsid w:val="009F3DAB"/>
    <w:rsid w:val="009F42B4"/>
    <w:rsid w:val="009F43DB"/>
    <w:rsid w:val="009F479A"/>
    <w:rsid w:val="009F4CA1"/>
    <w:rsid w:val="009F4E98"/>
    <w:rsid w:val="009F4FA8"/>
    <w:rsid w:val="009F52E7"/>
    <w:rsid w:val="009F55FD"/>
    <w:rsid w:val="009F60A9"/>
    <w:rsid w:val="009F638D"/>
    <w:rsid w:val="009F6BC1"/>
    <w:rsid w:val="009F702B"/>
    <w:rsid w:val="009F713E"/>
    <w:rsid w:val="009F72F0"/>
    <w:rsid w:val="009F7934"/>
    <w:rsid w:val="009F7F62"/>
    <w:rsid w:val="00A0057D"/>
    <w:rsid w:val="00A005C1"/>
    <w:rsid w:val="00A00EC9"/>
    <w:rsid w:val="00A014F4"/>
    <w:rsid w:val="00A0160E"/>
    <w:rsid w:val="00A01A0B"/>
    <w:rsid w:val="00A01E7D"/>
    <w:rsid w:val="00A01F5B"/>
    <w:rsid w:val="00A02071"/>
    <w:rsid w:val="00A0207D"/>
    <w:rsid w:val="00A025B2"/>
    <w:rsid w:val="00A02600"/>
    <w:rsid w:val="00A026D3"/>
    <w:rsid w:val="00A0279D"/>
    <w:rsid w:val="00A02F6C"/>
    <w:rsid w:val="00A02FA7"/>
    <w:rsid w:val="00A02FC4"/>
    <w:rsid w:val="00A0327F"/>
    <w:rsid w:val="00A032C2"/>
    <w:rsid w:val="00A03314"/>
    <w:rsid w:val="00A034F7"/>
    <w:rsid w:val="00A038E2"/>
    <w:rsid w:val="00A03E2A"/>
    <w:rsid w:val="00A0419A"/>
    <w:rsid w:val="00A042D3"/>
    <w:rsid w:val="00A048C8"/>
    <w:rsid w:val="00A04D8A"/>
    <w:rsid w:val="00A0502F"/>
    <w:rsid w:val="00A05215"/>
    <w:rsid w:val="00A055EF"/>
    <w:rsid w:val="00A058A8"/>
    <w:rsid w:val="00A05CA4"/>
    <w:rsid w:val="00A05D8B"/>
    <w:rsid w:val="00A062FA"/>
    <w:rsid w:val="00A064B2"/>
    <w:rsid w:val="00A06513"/>
    <w:rsid w:val="00A074A4"/>
    <w:rsid w:val="00A07678"/>
    <w:rsid w:val="00A077F0"/>
    <w:rsid w:val="00A1013B"/>
    <w:rsid w:val="00A1030B"/>
    <w:rsid w:val="00A10337"/>
    <w:rsid w:val="00A10448"/>
    <w:rsid w:val="00A104AE"/>
    <w:rsid w:val="00A105DD"/>
    <w:rsid w:val="00A10CB4"/>
    <w:rsid w:val="00A10F83"/>
    <w:rsid w:val="00A1133A"/>
    <w:rsid w:val="00A11517"/>
    <w:rsid w:val="00A115BA"/>
    <w:rsid w:val="00A11850"/>
    <w:rsid w:val="00A118AE"/>
    <w:rsid w:val="00A11DF4"/>
    <w:rsid w:val="00A128B4"/>
    <w:rsid w:val="00A12CB4"/>
    <w:rsid w:val="00A12F55"/>
    <w:rsid w:val="00A12F6A"/>
    <w:rsid w:val="00A13C79"/>
    <w:rsid w:val="00A13CA7"/>
    <w:rsid w:val="00A13CE1"/>
    <w:rsid w:val="00A145A5"/>
    <w:rsid w:val="00A1468B"/>
    <w:rsid w:val="00A14C92"/>
    <w:rsid w:val="00A14E81"/>
    <w:rsid w:val="00A152AF"/>
    <w:rsid w:val="00A1547E"/>
    <w:rsid w:val="00A155FE"/>
    <w:rsid w:val="00A156C0"/>
    <w:rsid w:val="00A15A7C"/>
    <w:rsid w:val="00A16150"/>
    <w:rsid w:val="00A16413"/>
    <w:rsid w:val="00A16684"/>
    <w:rsid w:val="00A16CE4"/>
    <w:rsid w:val="00A16E8F"/>
    <w:rsid w:val="00A175D3"/>
    <w:rsid w:val="00A17C46"/>
    <w:rsid w:val="00A2004B"/>
    <w:rsid w:val="00A20309"/>
    <w:rsid w:val="00A20C9A"/>
    <w:rsid w:val="00A21104"/>
    <w:rsid w:val="00A21683"/>
    <w:rsid w:val="00A21992"/>
    <w:rsid w:val="00A21C2F"/>
    <w:rsid w:val="00A21CAC"/>
    <w:rsid w:val="00A21D47"/>
    <w:rsid w:val="00A2262B"/>
    <w:rsid w:val="00A2264B"/>
    <w:rsid w:val="00A22C4F"/>
    <w:rsid w:val="00A23486"/>
    <w:rsid w:val="00A23876"/>
    <w:rsid w:val="00A2424A"/>
    <w:rsid w:val="00A244B1"/>
    <w:rsid w:val="00A247DA"/>
    <w:rsid w:val="00A25070"/>
    <w:rsid w:val="00A254B6"/>
    <w:rsid w:val="00A2584B"/>
    <w:rsid w:val="00A25AB6"/>
    <w:rsid w:val="00A270F1"/>
    <w:rsid w:val="00A2733D"/>
    <w:rsid w:val="00A27600"/>
    <w:rsid w:val="00A27B04"/>
    <w:rsid w:val="00A30171"/>
    <w:rsid w:val="00A301BB"/>
    <w:rsid w:val="00A30461"/>
    <w:rsid w:val="00A30616"/>
    <w:rsid w:val="00A3091A"/>
    <w:rsid w:val="00A30A48"/>
    <w:rsid w:val="00A30E56"/>
    <w:rsid w:val="00A30EC8"/>
    <w:rsid w:val="00A3107A"/>
    <w:rsid w:val="00A31F70"/>
    <w:rsid w:val="00A32461"/>
    <w:rsid w:val="00A3268F"/>
    <w:rsid w:val="00A330B7"/>
    <w:rsid w:val="00A33E32"/>
    <w:rsid w:val="00A34502"/>
    <w:rsid w:val="00A34558"/>
    <w:rsid w:val="00A34619"/>
    <w:rsid w:val="00A34AD0"/>
    <w:rsid w:val="00A34AF7"/>
    <w:rsid w:val="00A34E77"/>
    <w:rsid w:val="00A34FE0"/>
    <w:rsid w:val="00A34FFF"/>
    <w:rsid w:val="00A359E5"/>
    <w:rsid w:val="00A35AB7"/>
    <w:rsid w:val="00A363C2"/>
    <w:rsid w:val="00A365EC"/>
    <w:rsid w:val="00A365FB"/>
    <w:rsid w:val="00A36878"/>
    <w:rsid w:val="00A36A68"/>
    <w:rsid w:val="00A3702B"/>
    <w:rsid w:val="00A374B6"/>
    <w:rsid w:val="00A37501"/>
    <w:rsid w:val="00A37839"/>
    <w:rsid w:val="00A37C13"/>
    <w:rsid w:val="00A407D6"/>
    <w:rsid w:val="00A408E7"/>
    <w:rsid w:val="00A40E01"/>
    <w:rsid w:val="00A41607"/>
    <w:rsid w:val="00A4179F"/>
    <w:rsid w:val="00A41A5B"/>
    <w:rsid w:val="00A41ACF"/>
    <w:rsid w:val="00A42028"/>
    <w:rsid w:val="00A42990"/>
    <w:rsid w:val="00A42B18"/>
    <w:rsid w:val="00A4304E"/>
    <w:rsid w:val="00A4304F"/>
    <w:rsid w:val="00A43722"/>
    <w:rsid w:val="00A437FE"/>
    <w:rsid w:val="00A43B64"/>
    <w:rsid w:val="00A4403C"/>
    <w:rsid w:val="00A44426"/>
    <w:rsid w:val="00A4489D"/>
    <w:rsid w:val="00A448F9"/>
    <w:rsid w:val="00A45270"/>
    <w:rsid w:val="00A4545E"/>
    <w:rsid w:val="00A454FC"/>
    <w:rsid w:val="00A45718"/>
    <w:rsid w:val="00A46405"/>
    <w:rsid w:val="00A46742"/>
    <w:rsid w:val="00A46EE0"/>
    <w:rsid w:val="00A47C3D"/>
    <w:rsid w:val="00A5003B"/>
    <w:rsid w:val="00A500C9"/>
    <w:rsid w:val="00A50122"/>
    <w:rsid w:val="00A5044D"/>
    <w:rsid w:val="00A504D2"/>
    <w:rsid w:val="00A504EE"/>
    <w:rsid w:val="00A508C5"/>
    <w:rsid w:val="00A50B17"/>
    <w:rsid w:val="00A50F97"/>
    <w:rsid w:val="00A511B4"/>
    <w:rsid w:val="00A512E8"/>
    <w:rsid w:val="00A51482"/>
    <w:rsid w:val="00A51BC6"/>
    <w:rsid w:val="00A527B4"/>
    <w:rsid w:val="00A52851"/>
    <w:rsid w:val="00A52B3C"/>
    <w:rsid w:val="00A52C34"/>
    <w:rsid w:val="00A52ED0"/>
    <w:rsid w:val="00A533CB"/>
    <w:rsid w:val="00A535A6"/>
    <w:rsid w:val="00A53D13"/>
    <w:rsid w:val="00A53D28"/>
    <w:rsid w:val="00A54CC5"/>
    <w:rsid w:val="00A54EA0"/>
    <w:rsid w:val="00A55C43"/>
    <w:rsid w:val="00A55D53"/>
    <w:rsid w:val="00A55F45"/>
    <w:rsid w:val="00A56019"/>
    <w:rsid w:val="00A56AFB"/>
    <w:rsid w:val="00A56B96"/>
    <w:rsid w:val="00A56C0C"/>
    <w:rsid w:val="00A56C12"/>
    <w:rsid w:val="00A57071"/>
    <w:rsid w:val="00A57080"/>
    <w:rsid w:val="00A57755"/>
    <w:rsid w:val="00A5776D"/>
    <w:rsid w:val="00A579D1"/>
    <w:rsid w:val="00A57FF1"/>
    <w:rsid w:val="00A6046C"/>
    <w:rsid w:val="00A60540"/>
    <w:rsid w:val="00A607D4"/>
    <w:rsid w:val="00A6089A"/>
    <w:rsid w:val="00A611AC"/>
    <w:rsid w:val="00A614D3"/>
    <w:rsid w:val="00A6230B"/>
    <w:rsid w:val="00A6239E"/>
    <w:rsid w:val="00A62507"/>
    <w:rsid w:val="00A6257B"/>
    <w:rsid w:val="00A62B44"/>
    <w:rsid w:val="00A6315C"/>
    <w:rsid w:val="00A63493"/>
    <w:rsid w:val="00A64351"/>
    <w:rsid w:val="00A64992"/>
    <w:rsid w:val="00A64DF4"/>
    <w:rsid w:val="00A64EC6"/>
    <w:rsid w:val="00A6529F"/>
    <w:rsid w:val="00A6535F"/>
    <w:rsid w:val="00A6539E"/>
    <w:rsid w:val="00A6553D"/>
    <w:rsid w:val="00A656BB"/>
    <w:rsid w:val="00A65744"/>
    <w:rsid w:val="00A657E8"/>
    <w:rsid w:val="00A65962"/>
    <w:rsid w:val="00A6666B"/>
    <w:rsid w:val="00A66E51"/>
    <w:rsid w:val="00A67168"/>
    <w:rsid w:val="00A676D3"/>
    <w:rsid w:val="00A676DE"/>
    <w:rsid w:val="00A677DA"/>
    <w:rsid w:val="00A67816"/>
    <w:rsid w:val="00A67B49"/>
    <w:rsid w:val="00A7010F"/>
    <w:rsid w:val="00A701BE"/>
    <w:rsid w:val="00A71BC1"/>
    <w:rsid w:val="00A720BD"/>
    <w:rsid w:val="00A72179"/>
    <w:rsid w:val="00A72369"/>
    <w:rsid w:val="00A724C1"/>
    <w:rsid w:val="00A7260F"/>
    <w:rsid w:val="00A726F7"/>
    <w:rsid w:val="00A72CE2"/>
    <w:rsid w:val="00A72EA8"/>
    <w:rsid w:val="00A730BB"/>
    <w:rsid w:val="00A732D9"/>
    <w:rsid w:val="00A7386E"/>
    <w:rsid w:val="00A738D0"/>
    <w:rsid w:val="00A73BE0"/>
    <w:rsid w:val="00A73F21"/>
    <w:rsid w:val="00A74463"/>
    <w:rsid w:val="00A74B2C"/>
    <w:rsid w:val="00A74CBF"/>
    <w:rsid w:val="00A74D0E"/>
    <w:rsid w:val="00A74E8F"/>
    <w:rsid w:val="00A7572D"/>
    <w:rsid w:val="00A75756"/>
    <w:rsid w:val="00A757D8"/>
    <w:rsid w:val="00A7607C"/>
    <w:rsid w:val="00A769C8"/>
    <w:rsid w:val="00A76B0E"/>
    <w:rsid w:val="00A76F65"/>
    <w:rsid w:val="00A77BFD"/>
    <w:rsid w:val="00A77C81"/>
    <w:rsid w:val="00A77CB3"/>
    <w:rsid w:val="00A8039F"/>
    <w:rsid w:val="00A80680"/>
    <w:rsid w:val="00A80987"/>
    <w:rsid w:val="00A80B75"/>
    <w:rsid w:val="00A80BCD"/>
    <w:rsid w:val="00A80C4F"/>
    <w:rsid w:val="00A80D3A"/>
    <w:rsid w:val="00A80D67"/>
    <w:rsid w:val="00A81087"/>
    <w:rsid w:val="00A810C8"/>
    <w:rsid w:val="00A8171C"/>
    <w:rsid w:val="00A822B2"/>
    <w:rsid w:val="00A8248C"/>
    <w:rsid w:val="00A829C1"/>
    <w:rsid w:val="00A82E08"/>
    <w:rsid w:val="00A82F22"/>
    <w:rsid w:val="00A82F3E"/>
    <w:rsid w:val="00A831DA"/>
    <w:rsid w:val="00A83460"/>
    <w:rsid w:val="00A83462"/>
    <w:rsid w:val="00A838CD"/>
    <w:rsid w:val="00A83A60"/>
    <w:rsid w:val="00A83CD0"/>
    <w:rsid w:val="00A83FE7"/>
    <w:rsid w:val="00A8400D"/>
    <w:rsid w:val="00A8436A"/>
    <w:rsid w:val="00A84437"/>
    <w:rsid w:val="00A84802"/>
    <w:rsid w:val="00A84811"/>
    <w:rsid w:val="00A849CA"/>
    <w:rsid w:val="00A84AA1"/>
    <w:rsid w:val="00A84AF7"/>
    <w:rsid w:val="00A85706"/>
    <w:rsid w:val="00A8604B"/>
    <w:rsid w:val="00A8616C"/>
    <w:rsid w:val="00A86451"/>
    <w:rsid w:val="00A86498"/>
    <w:rsid w:val="00A86CF5"/>
    <w:rsid w:val="00A8741C"/>
    <w:rsid w:val="00A87739"/>
    <w:rsid w:val="00A87940"/>
    <w:rsid w:val="00A87F9E"/>
    <w:rsid w:val="00A9019C"/>
    <w:rsid w:val="00A90362"/>
    <w:rsid w:val="00A90C41"/>
    <w:rsid w:val="00A90FE5"/>
    <w:rsid w:val="00A912A4"/>
    <w:rsid w:val="00A914A8"/>
    <w:rsid w:val="00A9161E"/>
    <w:rsid w:val="00A91667"/>
    <w:rsid w:val="00A91A9B"/>
    <w:rsid w:val="00A9303A"/>
    <w:rsid w:val="00A93072"/>
    <w:rsid w:val="00A934BD"/>
    <w:rsid w:val="00A93852"/>
    <w:rsid w:val="00A940C0"/>
    <w:rsid w:val="00A942F6"/>
    <w:rsid w:val="00A94578"/>
    <w:rsid w:val="00A94C9F"/>
    <w:rsid w:val="00A94FCA"/>
    <w:rsid w:val="00A95085"/>
    <w:rsid w:val="00A953C4"/>
    <w:rsid w:val="00A95D22"/>
    <w:rsid w:val="00A9618F"/>
    <w:rsid w:val="00A96222"/>
    <w:rsid w:val="00A969D4"/>
    <w:rsid w:val="00A96AC8"/>
    <w:rsid w:val="00A96ADC"/>
    <w:rsid w:val="00A96F2C"/>
    <w:rsid w:val="00A97308"/>
    <w:rsid w:val="00A97389"/>
    <w:rsid w:val="00A975A9"/>
    <w:rsid w:val="00A9772F"/>
    <w:rsid w:val="00A97CA7"/>
    <w:rsid w:val="00A97FB6"/>
    <w:rsid w:val="00AA02FA"/>
    <w:rsid w:val="00AA033D"/>
    <w:rsid w:val="00AA062A"/>
    <w:rsid w:val="00AA0BA2"/>
    <w:rsid w:val="00AA0BD2"/>
    <w:rsid w:val="00AA0C9D"/>
    <w:rsid w:val="00AA0F73"/>
    <w:rsid w:val="00AA0F80"/>
    <w:rsid w:val="00AA116A"/>
    <w:rsid w:val="00AA14BB"/>
    <w:rsid w:val="00AA157F"/>
    <w:rsid w:val="00AA1941"/>
    <w:rsid w:val="00AA1C50"/>
    <w:rsid w:val="00AA2255"/>
    <w:rsid w:val="00AA28BC"/>
    <w:rsid w:val="00AA2A62"/>
    <w:rsid w:val="00AA2BFD"/>
    <w:rsid w:val="00AA2DE9"/>
    <w:rsid w:val="00AA3B22"/>
    <w:rsid w:val="00AA3B4A"/>
    <w:rsid w:val="00AA48F7"/>
    <w:rsid w:val="00AA504A"/>
    <w:rsid w:val="00AA565F"/>
    <w:rsid w:val="00AA59E6"/>
    <w:rsid w:val="00AA5DAF"/>
    <w:rsid w:val="00AA5F02"/>
    <w:rsid w:val="00AA6097"/>
    <w:rsid w:val="00AA657A"/>
    <w:rsid w:val="00AA68F3"/>
    <w:rsid w:val="00AA6929"/>
    <w:rsid w:val="00AA6DAC"/>
    <w:rsid w:val="00AA71CD"/>
    <w:rsid w:val="00AA737D"/>
    <w:rsid w:val="00AA7A17"/>
    <w:rsid w:val="00AA7B3B"/>
    <w:rsid w:val="00AB00B3"/>
    <w:rsid w:val="00AB028A"/>
    <w:rsid w:val="00AB0363"/>
    <w:rsid w:val="00AB05BE"/>
    <w:rsid w:val="00AB07FB"/>
    <w:rsid w:val="00AB0FB9"/>
    <w:rsid w:val="00AB13EB"/>
    <w:rsid w:val="00AB1673"/>
    <w:rsid w:val="00AB1A58"/>
    <w:rsid w:val="00AB1A60"/>
    <w:rsid w:val="00AB254B"/>
    <w:rsid w:val="00AB29BB"/>
    <w:rsid w:val="00AB2E6C"/>
    <w:rsid w:val="00AB30AB"/>
    <w:rsid w:val="00AB30C2"/>
    <w:rsid w:val="00AB320F"/>
    <w:rsid w:val="00AB3509"/>
    <w:rsid w:val="00AB351E"/>
    <w:rsid w:val="00AB356A"/>
    <w:rsid w:val="00AB35F8"/>
    <w:rsid w:val="00AB3786"/>
    <w:rsid w:val="00AB40AD"/>
    <w:rsid w:val="00AB4610"/>
    <w:rsid w:val="00AB4800"/>
    <w:rsid w:val="00AB4B0D"/>
    <w:rsid w:val="00AB5E4B"/>
    <w:rsid w:val="00AB5F74"/>
    <w:rsid w:val="00AB628C"/>
    <w:rsid w:val="00AB6523"/>
    <w:rsid w:val="00AB673A"/>
    <w:rsid w:val="00AB691E"/>
    <w:rsid w:val="00AB6BC8"/>
    <w:rsid w:val="00AB7D2D"/>
    <w:rsid w:val="00AC02E8"/>
    <w:rsid w:val="00AC0AFC"/>
    <w:rsid w:val="00AC1151"/>
    <w:rsid w:val="00AC14F5"/>
    <w:rsid w:val="00AC15EB"/>
    <w:rsid w:val="00AC1635"/>
    <w:rsid w:val="00AC17B4"/>
    <w:rsid w:val="00AC18C4"/>
    <w:rsid w:val="00AC19C1"/>
    <w:rsid w:val="00AC24E5"/>
    <w:rsid w:val="00AC26A3"/>
    <w:rsid w:val="00AC3140"/>
    <w:rsid w:val="00AC314B"/>
    <w:rsid w:val="00AC31A9"/>
    <w:rsid w:val="00AC31AC"/>
    <w:rsid w:val="00AC327F"/>
    <w:rsid w:val="00AC334A"/>
    <w:rsid w:val="00AC342F"/>
    <w:rsid w:val="00AC34E5"/>
    <w:rsid w:val="00AC35E9"/>
    <w:rsid w:val="00AC3896"/>
    <w:rsid w:val="00AC42BA"/>
    <w:rsid w:val="00AC4804"/>
    <w:rsid w:val="00AC48D1"/>
    <w:rsid w:val="00AC4DAE"/>
    <w:rsid w:val="00AC5BB4"/>
    <w:rsid w:val="00AC6022"/>
    <w:rsid w:val="00AC616A"/>
    <w:rsid w:val="00AC6199"/>
    <w:rsid w:val="00AC6459"/>
    <w:rsid w:val="00AC6771"/>
    <w:rsid w:val="00AC6A0E"/>
    <w:rsid w:val="00AC7399"/>
    <w:rsid w:val="00AC7893"/>
    <w:rsid w:val="00AC7A98"/>
    <w:rsid w:val="00AD0187"/>
    <w:rsid w:val="00AD03A6"/>
    <w:rsid w:val="00AD0BB2"/>
    <w:rsid w:val="00AD0D0E"/>
    <w:rsid w:val="00AD0DF2"/>
    <w:rsid w:val="00AD0ED3"/>
    <w:rsid w:val="00AD10A1"/>
    <w:rsid w:val="00AD123E"/>
    <w:rsid w:val="00AD15B4"/>
    <w:rsid w:val="00AD1CE0"/>
    <w:rsid w:val="00AD28A6"/>
    <w:rsid w:val="00AD2D4A"/>
    <w:rsid w:val="00AD2E76"/>
    <w:rsid w:val="00AD31A7"/>
    <w:rsid w:val="00AD3852"/>
    <w:rsid w:val="00AD3E97"/>
    <w:rsid w:val="00AD43F9"/>
    <w:rsid w:val="00AD4540"/>
    <w:rsid w:val="00AD4752"/>
    <w:rsid w:val="00AD4C6D"/>
    <w:rsid w:val="00AD4D51"/>
    <w:rsid w:val="00AD4D6B"/>
    <w:rsid w:val="00AD5520"/>
    <w:rsid w:val="00AD56BB"/>
    <w:rsid w:val="00AD5816"/>
    <w:rsid w:val="00AD591E"/>
    <w:rsid w:val="00AD5AC6"/>
    <w:rsid w:val="00AD5C69"/>
    <w:rsid w:val="00AD6931"/>
    <w:rsid w:val="00AD693C"/>
    <w:rsid w:val="00AD6A54"/>
    <w:rsid w:val="00AD7085"/>
    <w:rsid w:val="00AD7240"/>
    <w:rsid w:val="00AD7505"/>
    <w:rsid w:val="00AD7EDA"/>
    <w:rsid w:val="00AE0CF5"/>
    <w:rsid w:val="00AE0EA2"/>
    <w:rsid w:val="00AE1210"/>
    <w:rsid w:val="00AE144F"/>
    <w:rsid w:val="00AE1C2D"/>
    <w:rsid w:val="00AE1E0F"/>
    <w:rsid w:val="00AE20F0"/>
    <w:rsid w:val="00AE21B6"/>
    <w:rsid w:val="00AE2EEC"/>
    <w:rsid w:val="00AE2EF1"/>
    <w:rsid w:val="00AE2F71"/>
    <w:rsid w:val="00AE349B"/>
    <w:rsid w:val="00AE3837"/>
    <w:rsid w:val="00AE3973"/>
    <w:rsid w:val="00AE3C0C"/>
    <w:rsid w:val="00AE481E"/>
    <w:rsid w:val="00AE482C"/>
    <w:rsid w:val="00AE4E3A"/>
    <w:rsid w:val="00AE4EED"/>
    <w:rsid w:val="00AE5259"/>
    <w:rsid w:val="00AE5FE3"/>
    <w:rsid w:val="00AE6116"/>
    <w:rsid w:val="00AF0B8B"/>
    <w:rsid w:val="00AF0C34"/>
    <w:rsid w:val="00AF10D8"/>
    <w:rsid w:val="00AF166E"/>
    <w:rsid w:val="00AF19B1"/>
    <w:rsid w:val="00AF1FC1"/>
    <w:rsid w:val="00AF226F"/>
    <w:rsid w:val="00AF2372"/>
    <w:rsid w:val="00AF24E4"/>
    <w:rsid w:val="00AF27E0"/>
    <w:rsid w:val="00AF2A62"/>
    <w:rsid w:val="00AF2AE1"/>
    <w:rsid w:val="00AF3093"/>
    <w:rsid w:val="00AF31DB"/>
    <w:rsid w:val="00AF397F"/>
    <w:rsid w:val="00AF3CB4"/>
    <w:rsid w:val="00AF49EC"/>
    <w:rsid w:val="00AF4C8E"/>
    <w:rsid w:val="00AF4D81"/>
    <w:rsid w:val="00AF5058"/>
    <w:rsid w:val="00AF5991"/>
    <w:rsid w:val="00AF59A0"/>
    <w:rsid w:val="00AF5C03"/>
    <w:rsid w:val="00AF5D5B"/>
    <w:rsid w:val="00AF6BA7"/>
    <w:rsid w:val="00AF6F4C"/>
    <w:rsid w:val="00AF72A8"/>
    <w:rsid w:val="00AF7DC2"/>
    <w:rsid w:val="00AF7EC4"/>
    <w:rsid w:val="00B000E5"/>
    <w:rsid w:val="00B002A2"/>
    <w:rsid w:val="00B0045B"/>
    <w:rsid w:val="00B0074C"/>
    <w:rsid w:val="00B008B9"/>
    <w:rsid w:val="00B00FB8"/>
    <w:rsid w:val="00B0148E"/>
    <w:rsid w:val="00B0195D"/>
    <w:rsid w:val="00B01E25"/>
    <w:rsid w:val="00B02165"/>
    <w:rsid w:val="00B0235F"/>
    <w:rsid w:val="00B02463"/>
    <w:rsid w:val="00B02A9E"/>
    <w:rsid w:val="00B02B7A"/>
    <w:rsid w:val="00B02E72"/>
    <w:rsid w:val="00B02EFF"/>
    <w:rsid w:val="00B03E30"/>
    <w:rsid w:val="00B0429D"/>
    <w:rsid w:val="00B045EA"/>
    <w:rsid w:val="00B047AD"/>
    <w:rsid w:val="00B04A32"/>
    <w:rsid w:val="00B05A40"/>
    <w:rsid w:val="00B06008"/>
    <w:rsid w:val="00B06441"/>
    <w:rsid w:val="00B066B3"/>
    <w:rsid w:val="00B0677C"/>
    <w:rsid w:val="00B06936"/>
    <w:rsid w:val="00B06C19"/>
    <w:rsid w:val="00B06DB5"/>
    <w:rsid w:val="00B06F5B"/>
    <w:rsid w:val="00B0722D"/>
    <w:rsid w:val="00B0728C"/>
    <w:rsid w:val="00B0751A"/>
    <w:rsid w:val="00B07557"/>
    <w:rsid w:val="00B07622"/>
    <w:rsid w:val="00B0769D"/>
    <w:rsid w:val="00B077E0"/>
    <w:rsid w:val="00B07A29"/>
    <w:rsid w:val="00B10011"/>
    <w:rsid w:val="00B10BF6"/>
    <w:rsid w:val="00B10FC8"/>
    <w:rsid w:val="00B11285"/>
    <w:rsid w:val="00B112A3"/>
    <w:rsid w:val="00B115CA"/>
    <w:rsid w:val="00B116FD"/>
    <w:rsid w:val="00B119AF"/>
    <w:rsid w:val="00B11A1F"/>
    <w:rsid w:val="00B11CF3"/>
    <w:rsid w:val="00B11DB1"/>
    <w:rsid w:val="00B11F85"/>
    <w:rsid w:val="00B1208C"/>
    <w:rsid w:val="00B12779"/>
    <w:rsid w:val="00B12A5D"/>
    <w:rsid w:val="00B12E7B"/>
    <w:rsid w:val="00B13322"/>
    <w:rsid w:val="00B13391"/>
    <w:rsid w:val="00B13397"/>
    <w:rsid w:val="00B13BC2"/>
    <w:rsid w:val="00B1414C"/>
    <w:rsid w:val="00B149DE"/>
    <w:rsid w:val="00B152AA"/>
    <w:rsid w:val="00B15529"/>
    <w:rsid w:val="00B1565D"/>
    <w:rsid w:val="00B160CE"/>
    <w:rsid w:val="00B1656A"/>
    <w:rsid w:val="00B1674C"/>
    <w:rsid w:val="00B1686C"/>
    <w:rsid w:val="00B1713C"/>
    <w:rsid w:val="00B17332"/>
    <w:rsid w:val="00B17868"/>
    <w:rsid w:val="00B17879"/>
    <w:rsid w:val="00B17AA0"/>
    <w:rsid w:val="00B17BFF"/>
    <w:rsid w:val="00B20306"/>
    <w:rsid w:val="00B207BE"/>
    <w:rsid w:val="00B20919"/>
    <w:rsid w:val="00B20F07"/>
    <w:rsid w:val="00B210F2"/>
    <w:rsid w:val="00B21BA7"/>
    <w:rsid w:val="00B21BBB"/>
    <w:rsid w:val="00B22A9A"/>
    <w:rsid w:val="00B22D32"/>
    <w:rsid w:val="00B22E5E"/>
    <w:rsid w:val="00B238B6"/>
    <w:rsid w:val="00B23992"/>
    <w:rsid w:val="00B23C23"/>
    <w:rsid w:val="00B243C5"/>
    <w:rsid w:val="00B24469"/>
    <w:rsid w:val="00B24689"/>
    <w:rsid w:val="00B24856"/>
    <w:rsid w:val="00B2495F"/>
    <w:rsid w:val="00B24A34"/>
    <w:rsid w:val="00B24A7B"/>
    <w:rsid w:val="00B24EF5"/>
    <w:rsid w:val="00B24F85"/>
    <w:rsid w:val="00B251D6"/>
    <w:rsid w:val="00B25280"/>
    <w:rsid w:val="00B25373"/>
    <w:rsid w:val="00B256A0"/>
    <w:rsid w:val="00B25D90"/>
    <w:rsid w:val="00B26012"/>
    <w:rsid w:val="00B2651D"/>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1F60"/>
    <w:rsid w:val="00B3219C"/>
    <w:rsid w:val="00B32815"/>
    <w:rsid w:val="00B32CD2"/>
    <w:rsid w:val="00B32EFA"/>
    <w:rsid w:val="00B32F2D"/>
    <w:rsid w:val="00B331B0"/>
    <w:rsid w:val="00B331C3"/>
    <w:rsid w:val="00B332F3"/>
    <w:rsid w:val="00B334DC"/>
    <w:rsid w:val="00B33815"/>
    <w:rsid w:val="00B33CC4"/>
    <w:rsid w:val="00B33E1F"/>
    <w:rsid w:val="00B33E45"/>
    <w:rsid w:val="00B33E4E"/>
    <w:rsid w:val="00B33F6C"/>
    <w:rsid w:val="00B34452"/>
    <w:rsid w:val="00B34A67"/>
    <w:rsid w:val="00B34BE2"/>
    <w:rsid w:val="00B34CCD"/>
    <w:rsid w:val="00B3560A"/>
    <w:rsid w:val="00B35B78"/>
    <w:rsid w:val="00B35C99"/>
    <w:rsid w:val="00B35DC7"/>
    <w:rsid w:val="00B362AB"/>
    <w:rsid w:val="00B362BE"/>
    <w:rsid w:val="00B365DE"/>
    <w:rsid w:val="00B367F2"/>
    <w:rsid w:val="00B36893"/>
    <w:rsid w:val="00B36E66"/>
    <w:rsid w:val="00B36E68"/>
    <w:rsid w:val="00B37C32"/>
    <w:rsid w:val="00B400D4"/>
    <w:rsid w:val="00B401BD"/>
    <w:rsid w:val="00B4041F"/>
    <w:rsid w:val="00B40A9E"/>
    <w:rsid w:val="00B40FBD"/>
    <w:rsid w:val="00B4106D"/>
    <w:rsid w:val="00B41658"/>
    <w:rsid w:val="00B4242F"/>
    <w:rsid w:val="00B42BA7"/>
    <w:rsid w:val="00B42DA3"/>
    <w:rsid w:val="00B42FCD"/>
    <w:rsid w:val="00B43A1E"/>
    <w:rsid w:val="00B43C24"/>
    <w:rsid w:val="00B43FD6"/>
    <w:rsid w:val="00B4408A"/>
    <w:rsid w:val="00B44223"/>
    <w:rsid w:val="00B442C0"/>
    <w:rsid w:val="00B44301"/>
    <w:rsid w:val="00B44323"/>
    <w:rsid w:val="00B445A4"/>
    <w:rsid w:val="00B44C78"/>
    <w:rsid w:val="00B45602"/>
    <w:rsid w:val="00B45766"/>
    <w:rsid w:val="00B45A7C"/>
    <w:rsid w:val="00B45D12"/>
    <w:rsid w:val="00B45FCE"/>
    <w:rsid w:val="00B46256"/>
    <w:rsid w:val="00B46517"/>
    <w:rsid w:val="00B46E3E"/>
    <w:rsid w:val="00B46F2F"/>
    <w:rsid w:val="00B475E1"/>
    <w:rsid w:val="00B476B5"/>
    <w:rsid w:val="00B478B9"/>
    <w:rsid w:val="00B47D10"/>
    <w:rsid w:val="00B47DBD"/>
    <w:rsid w:val="00B503E5"/>
    <w:rsid w:val="00B507CD"/>
    <w:rsid w:val="00B509FC"/>
    <w:rsid w:val="00B50D35"/>
    <w:rsid w:val="00B51047"/>
    <w:rsid w:val="00B512E5"/>
    <w:rsid w:val="00B51BA6"/>
    <w:rsid w:val="00B51DC9"/>
    <w:rsid w:val="00B51FC2"/>
    <w:rsid w:val="00B523BC"/>
    <w:rsid w:val="00B524D1"/>
    <w:rsid w:val="00B52730"/>
    <w:rsid w:val="00B52EF9"/>
    <w:rsid w:val="00B53552"/>
    <w:rsid w:val="00B53556"/>
    <w:rsid w:val="00B536AB"/>
    <w:rsid w:val="00B53937"/>
    <w:rsid w:val="00B53A39"/>
    <w:rsid w:val="00B53D3A"/>
    <w:rsid w:val="00B54165"/>
    <w:rsid w:val="00B54673"/>
    <w:rsid w:val="00B54C46"/>
    <w:rsid w:val="00B5513C"/>
    <w:rsid w:val="00B55390"/>
    <w:rsid w:val="00B55568"/>
    <w:rsid w:val="00B555BF"/>
    <w:rsid w:val="00B5570E"/>
    <w:rsid w:val="00B557CC"/>
    <w:rsid w:val="00B55AB3"/>
    <w:rsid w:val="00B55C6C"/>
    <w:rsid w:val="00B56002"/>
    <w:rsid w:val="00B56A0F"/>
    <w:rsid w:val="00B56AD6"/>
    <w:rsid w:val="00B56FE1"/>
    <w:rsid w:val="00B57114"/>
    <w:rsid w:val="00B57507"/>
    <w:rsid w:val="00B57584"/>
    <w:rsid w:val="00B575BE"/>
    <w:rsid w:val="00B577A8"/>
    <w:rsid w:val="00B5797B"/>
    <w:rsid w:val="00B57AA0"/>
    <w:rsid w:val="00B60065"/>
    <w:rsid w:val="00B600AB"/>
    <w:rsid w:val="00B6057C"/>
    <w:rsid w:val="00B6089E"/>
    <w:rsid w:val="00B608BB"/>
    <w:rsid w:val="00B60BA6"/>
    <w:rsid w:val="00B614C8"/>
    <w:rsid w:val="00B61529"/>
    <w:rsid w:val="00B617B5"/>
    <w:rsid w:val="00B61FA9"/>
    <w:rsid w:val="00B6206E"/>
    <w:rsid w:val="00B62C19"/>
    <w:rsid w:val="00B62F81"/>
    <w:rsid w:val="00B6314C"/>
    <w:rsid w:val="00B63917"/>
    <w:rsid w:val="00B63BA9"/>
    <w:rsid w:val="00B6433B"/>
    <w:rsid w:val="00B64396"/>
    <w:rsid w:val="00B645A4"/>
    <w:rsid w:val="00B6473A"/>
    <w:rsid w:val="00B64C1A"/>
    <w:rsid w:val="00B64C43"/>
    <w:rsid w:val="00B64E12"/>
    <w:rsid w:val="00B6505F"/>
    <w:rsid w:val="00B651D6"/>
    <w:rsid w:val="00B6520F"/>
    <w:rsid w:val="00B65A32"/>
    <w:rsid w:val="00B65A4F"/>
    <w:rsid w:val="00B660DF"/>
    <w:rsid w:val="00B66191"/>
    <w:rsid w:val="00B6623C"/>
    <w:rsid w:val="00B6681C"/>
    <w:rsid w:val="00B669D4"/>
    <w:rsid w:val="00B66A0E"/>
    <w:rsid w:val="00B66F50"/>
    <w:rsid w:val="00B67038"/>
    <w:rsid w:val="00B67796"/>
    <w:rsid w:val="00B67D19"/>
    <w:rsid w:val="00B7006E"/>
    <w:rsid w:val="00B70081"/>
    <w:rsid w:val="00B700DD"/>
    <w:rsid w:val="00B70155"/>
    <w:rsid w:val="00B701CB"/>
    <w:rsid w:val="00B703F3"/>
    <w:rsid w:val="00B70CCF"/>
    <w:rsid w:val="00B71686"/>
    <w:rsid w:val="00B718ED"/>
    <w:rsid w:val="00B7195B"/>
    <w:rsid w:val="00B71B49"/>
    <w:rsid w:val="00B71B5E"/>
    <w:rsid w:val="00B71B7C"/>
    <w:rsid w:val="00B71DA6"/>
    <w:rsid w:val="00B71DE1"/>
    <w:rsid w:val="00B71F53"/>
    <w:rsid w:val="00B71F65"/>
    <w:rsid w:val="00B7201F"/>
    <w:rsid w:val="00B7228D"/>
    <w:rsid w:val="00B722E8"/>
    <w:rsid w:val="00B7242B"/>
    <w:rsid w:val="00B727C4"/>
    <w:rsid w:val="00B72CD2"/>
    <w:rsid w:val="00B72D64"/>
    <w:rsid w:val="00B732FD"/>
    <w:rsid w:val="00B73613"/>
    <w:rsid w:val="00B73744"/>
    <w:rsid w:val="00B73C89"/>
    <w:rsid w:val="00B7443D"/>
    <w:rsid w:val="00B74582"/>
    <w:rsid w:val="00B74686"/>
    <w:rsid w:val="00B74ABA"/>
    <w:rsid w:val="00B74C7E"/>
    <w:rsid w:val="00B74E1E"/>
    <w:rsid w:val="00B74F78"/>
    <w:rsid w:val="00B7521A"/>
    <w:rsid w:val="00B75371"/>
    <w:rsid w:val="00B75573"/>
    <w:rsid w:val="00B75B12"/>
    <w:rsid w:val="00B75C9F"/>
    <w:rsid w:val="00B76975"/>
    <w:rsid w:val="00B769EC"/>
    <w:rsid w:val="00B771A1"/>
    <w:rsid w:val="00B77254"/>
    <w:rsid w:val="00B772FB"/>
    <w:rsid w:val="00B773D3"/>
    <w:rsid w:val="00B77C4B"/>
    <w:rsid w:val="00B77C71"/>
    <w:rsid w:val="00B80309"/>
    <w:rsid w:val="00B8036E"/>
    <w:rsid w:val="00B80630"/>
    <w:rsid w:val="00B80789"/>
    <w:rsid w:val="00B80B9B"/>
    <w:rsid w:val="00B80EBE"/>
    <w:rsid w:val="00B812A5"/>
    <w:rsid w:val="00B819DB"/>
    <w:rsid w:val="00B81C8B"/>
    <w:rsid w:val="00B82004"/>
    <w:rsid w:val="00B82287"/>
    <w:rsid w:val="00B8241D"/>
    <w:rsid w:val="00B827A4"/>
    <w:rsid w:val="00B82DD3"/>
    <w:rsid w:val="00B83105"/>
    <w:rsid w:val="00B831C3"/>
    <w:rsid w:val="00B83230"/>
    <w:rsid w:val="00B83250"/>
    <w:rsid w:val="00B8327C"/>
    <w:rsid w:val="00B8335B"/>
    <w:rsid w:val="00B83A0D"/>
    <w:rsid w:val="00B83F18"/>
    <w:rsid w:val="00B843B7"/>
    <w:rsid w:val="00B84628"/>
    <w:rsid w:val="00B84A64"/>
    <w:rsid w:val="00B84D00"/>
    <w:rsid w:val="00B84FFF"/>
    <w:rsid w:val="00B851DC"/>
    <w:rsid w:val="00B85D61"/>
    <w:rsid w:val="00B8610E"/>
    <w:rsid w:val="00B86290"/>
    <w:rsid w:val="00B8669B"/>
    <w:rsid w:val="00B8675C"/>
    <w:rsid w:val="00B86BC8"/>
    <w:rsid w:val="00B86E79"/>
    <w:rsid w:val="00B86F22"/>
    <w:rsid w:val="00B86F63"/>
    <w:rsid w:val="00B8723F"/>
    <w:rsid w:val="00B877D8"/>
    <w:rsid w:val="00B90255"/>
    <w:rsid w:val="00B90772"/>
    <w:rsid w:val="00B90E32"/>
    <w:rsid w:val="00B90E3E"/>
    <w:rsid w:val="00B9178E"/>
    <w:rsid w:val="00B91D61"/>
    <w:rsid w:val="00B91E51"/>
    <w:rsid w:val="00B91EEC"/>
    <w:rsid w:val="00B9210D"/>
    <w:rsid w:val="00B92377"/>
    <w:rsid w:val="00B92B3B"/>
    <w:rsid w:val="00B930C8"/>
    <w:rsid w:val="00B930F4"/>
    <w:rsid w:val="00B938AD"/>
    <w:rsid w:val="00B94136"/>
    <w:rsid w:val="00B942E5"/>
    <w:rsid w:val="00B944D8"/>
    <w:rsid w:val="00B94637"/>
    <w:rsid w:val="00B949C2"/>
    <w:rsid w:val="00B94C7C"/>
    <w:rsid w:val="00B94F9E"/>
    <w:rsid w:val="00B9549B"/>
    <w:rsid w:val="00B95E0D"/>
    <w:rsid w:val="00B95E21"/>
    <w:rsid w:val="00B962FD"/>
    <w:rsid w:val="00B9661B"/>
    <w:rsid w:val="00B967A8"/>
    <w:rsid w:val="00B96F70"/>
    <w:rsid w:val="00B96FDC"/>
    <w:rsid w:val="00B9754F"/>
    <w:rsid w:val="00B975CD"/>
    <w:rsid w:val="00B977C4"/>
    <w:rsid w:val="00B97865"/>
    <w:rsid w:val="00B97953"/>
    <w:rsid w:val="00B97DBF"/>
    <w:rsid w:val="00B97EDF"/>
    <w:rsid w:val="00BA0596"/>
    <w:rsid w:val="00BA072A"/>
    <w:rsid w:val="00BA090F"/>
    <w:rsid w:val="00BA09E3"/>
    <w:rsid w:val="00BA0D3B"/>
    <w:rsid w:val="00BA0DA9"/>
    <w:rsid w:val="00BA0DAF"/>
    <w:rsid w:val="00BA142F"/>
    <w:rsid w:val="00BA149B"/>
    <w:rsid w:val="00BA1861"/>
    <w:rsid w:val="00BA1E05"/>
    <w:rsid w:val="00BA1E9B"/>
    <w:rsid w:val="00BA1EC6"/>
    <w:rsid w:val="00BA2432"/>
    <w:rsid w:val="00BA25C8"/>
    <w:rsid w:val="00BA2A38"/>
    <w:rsid w:val="00BA2E05"/>
    <w:rsid w:val="00BA3B16"/>
    <w:rsid w:val="00BA3BBD"/>
    <w:rsid w:val="00BA450F"/>
    <w:rsid w:val="00BA4692"/>
    <w:rsid w:val="00BA4936"/>
    <w:rsid w:val="00BA5065"/>
    <w:rsid w:val="00BA50EB"/>
    <w:rsid w:val="00BA584C"/>
    <w:rsid w:val="00BA6128"/>
    <w:rsid w:val="00BA61D2"/>
    <w:rsid w:val="00BA62D7"/>
    <w:rsid w:val="00BA63D9"/>
    <w:rsid w:val="00BA6D06"/>
    <w:rsid w:val="00BA7374"/>
    <w:rsid w:val="00BA74FE"/>
    <w:rsid w:val="00BA7684"/>
    <w:rsid w:val="00BA77AD"/>
    <w:rsid w:val="00BA77DF"/>
    <w:rsid w:val="00BA7A1D"/>
    <w:rsid w:val="00BA7C19"/>
    <w:rsid w:val="00BA7C7F"/>
    <w:rsid w:val="00BA7F42"/>
    <w:rsid w:val="00BB03B6"/>
    <w:rsid w:val="00BB03BC"/>
    <w:rsid w:val="00BB064B"/>
    <w:rsid w:val="00BB0CE6"/>
    <w:rsid w:val="00BB113D"/>
    <w:rsid w:val="00BB12EF"/>
    <w:rsid w:val="00BB130E"/>
    <w:rsid w:val="00BB18AC"/>
    <w:rsid w:val="00BB19C9"/>
    <w:rsid w:val="00BB2028"/>
    <w:rsid w:val="00BB2154"/>
    <w:rsid w:val="00BB2AD1"/>
    <w:rsid w:val="00BB2E67"/>
    <w:rsid w:val="00BB3469"/>
    <w:rsid w:val="00BB37DD"/>
    <w:rsid w:val="00BB389D"/>
    <w:rsid w:val="00BB396E"/>
    <w:rsid w:val="00BB3DD6"/>
    <w:rsid w:val="00BB3E72"/>
    <w:rsid w:val="00BB4616"/>
    <w:rsid w:val="00BB4833"/>
    <w:rsid w:val="00BB4A9C"/>
    <w:rsid w:val="00BB4F28"/>
    <w:rsid w:val="00BB538A"/>
    <w:rsid w:val="00BB57D0"/>
    <w:rsid w:val="00BB5EA2"/>
    <w:rsid w:val="00BB61DB"/>
    <w:rsid w:val="00BB6663"/>
    <w:rsid w:val="00BB6C8D"/>
    <w:rsid w:val="00BB6E63"/>
    <w:rsid w:val="00BB71A3"/>
    <w:rsid w:val="00BB776A"/>
    <w:rsid w:val="00BB7AFF"/>
    <w:rsid w:val="00BB7B2E"/>
    <w:rsid w:val="00BB7F2D"/>
    <w:rsid w:val="00BC0676"/>
    <w:rsid w:val="00BC09F1"/>
    <w:rsid w:val="00BC0A05"/>
    <w:rsid w:val="00BC0D69"/>
    <w:rsid w:val="00BC0F1F"/>
    <w:rsid w:val="00BC141E"/>
    <w:rsid w:val="00BC15E0"/>
    <w:rsid w:val="00BC20BD"/>
    <w:rsid w:val="00BC2239"/>
    <w:rsid w:val="00BC24EB"/>
    <w:rsid w:val="00BC2833"/>
    <w:rsid w:val="00BC2881"/>
    <w:rsid w:val="00BC28D0"/>
    <w:rsid w:val="00BC2B7D"/>
    <w:rsid w:val="00BC2D7B"/>
    <w:rsid w:val="00BC3715"/>
    <w:rsid w:val="00BC3AE1"/>
    <w:rsid w:val="00BC4152"/>
    <w:rsid w:val="00BC417C"/>
    <w:rsid w:val="00BC4CCD"/>
    <w:rsid w:val="00BC50F5"/>
    <w:rsid w:val="00BC536E"/>
    <w:rsid w:val="00BC5713"/>
    <w:rsid w:val="00BC5779"/>
    <w:rsid w:val="00BC585E"/>
    <w:rsid w:val="00BC5885"/>
    <w:rsid w:val="00BC65A8"/>
    <w:rsid w:val="00BC677F"/>
    <w:rsid w:val="00BC6BD2"/>
    <w:rsid w:val="00BC6C47"/>
    <w:rsid w:val="00BC7594"/>
    <w:rsid w:val="00BC7863"/>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DA5"/>
    <w:rsid w:val="00BD1E6A"/>
    <w:rsid w:val="00BD1EB7"/>
    <w:rsid w:val="00BD207C"/>
    <w:rsid w:val="00BD2AE9"/>
    <w:rsid w:val="00BD2C7B"/>
    <w:rsid w:val="00BD2D47"/>
    <w:rsid w:val="00BD3682"/>
    <w:rsid w:val="00BD36C9"/>
    <w:rsid w:val="00BD3A99"/>
    <w:rsid w:val="00BD3B5D"/>
    <w:rsid w:val="00BD3BB9"/>
    <w:rsid w:val="00BD40ED"/>
    <w:rsid w:val="00BD4132"/>
    <w:rsid w:val="00BD41AC"/>
    <w:rsid w:val="00BD4343"/>
    <w:rsid w:val="00BD4A11"/>
    <w:rsid w:val="00BD4F5D"/>
    <w:rsid w:val="00BD5217"/>
    <w:rsid w:val="00BD5414"/>
    <w:rsid w:val="00BD58CD"/>
    <w:rsid w:val="00BD5F4D"/>
    <w:rsid w:val="00BD64CB"/>
    <w:rsid w:val="00BD6C74"/>
    <w:rsid w:val="00BD6C79"/>
    <w:rsid w:val="00BD6E2E"/>
    <w:rsid w:val="00BD7094"/>
    <w:rsid w:val="00BD720F"/>
    <w:rsid w:val="00BD7700"/>
    <w:rsid w:val="00BD78A1"/>
    <w:rsid w:val="00BD7B27"/>
    <w:rsid w:val="00BD7BC1"/>
    <w:rsid w:val="00BD7C34"/>
    <w:rsid w:val="00BD7C62"/>
    <w:rsid w:val="00BD7D9B"/>
    <w:rsid w:val="00BD7FBD"/>
    <w:rsid w:val="00BE0078"/>
    <w:rsid w:val="00BE010A"/>
    <w:rsid w:val="00BE0354"/>
    <w:rsid w:val="00BE0ACD"/>
    <w:rsid w:val="00BE0AF1"/>
    <w:rsid w:val="00BE1278"/>
    <w:rsid w:val="00BE1320"/>
    <w:rsid w:val="00BE14A0"/>
    <w:rsid w:val="00BE1EB5"/>
    <w:rsid w:val="00BE1F42"/>
    <w:rsid w:val="00BE2372"/>
    <w:rsid w:val="00BE2395"/>
    <w:rsid w:val="00BE2486"/>
    <w:rsid w:val="00BE2545"/>
    <w:rsid w:val="00BE291F"/>
    <w:rsid w:val="00BE2AD9"/>
    <w:rsid w:val="00BE2ED0"/>
    <w:rsid w:val="00BE2F3D"/>
    <w:rsid w:val="00BE32BD"/>
    <w:rsid w:val="00BE33A1"/>
    <w:rsid w:val="00BE3BAC"/>
    <w:rsid w:val="00BE3C47"/>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7F8"/>
    <w:rsid w:val="00BE7818"/>
    <w:rsid w:val="00BE7EA3"/>
    <w:rsid w:val="00BF0492"/>
    <w:rsid w:val="00BF0622"/>
    <w:rsid w:val="00BF064A"/>
    <w:rsid w:val="00BF115E"/>
    <w:rsid w:val="00BF2D53"/>
    <w:rsid w:val="00BF2DFE"/>
    <w:rsid w:val="00BF3092"/>
    <w:rsid w:val="00BF320B"/>
    <w:rsid w:val="00BF3448"/>
    <w:rsid w:val="00BF3465"/>
    <w:rsid w:val="00BF4015"/>
    <w:rsid w:val="00BF42FA"/>
    <w:rsid w:val="00BF4385"/>
    <w:rsid w:val="00BF464C"/>
    <w:rsid w:val="00BF4683"/>
    <w:rsid w:val="00BF4849"/>
    <w:rsid w:val="00BF48B5"/>
    <w:rsid w:val="00BF49E8"/>
    <w:rsid w:val="00BF4AD5"/>
    <w:rsid w:val="00BF4E04"/>
    <w:rsid w:val="00BF51B5"/>
    <w:rsid w:val="00BF548B"/>
    <w:rsid w:val="00BF550E"/>
    <w:rsid w:val="00BF5605"/>
    <w:rsid w:val="00BF5736"/>
    <w:rsid w:val="00BF5A47"/>
    <w:rsid w:val="00BF5E55"/>
    <w:rsid w:val="00BF61B7"/>
    <w:rsid w:val="00BF640E"/>
    <w:rsid w:val="00BF66BD"/>
    <w:rsid w:val="00BF6785"/>
    <w:rsid w:val="00BF6868"/>
    <w:rsid w:val="00BF6A2A"/>
    <w:rsid w:val="00BF6B39"/>
    <w:rsid w:val="00BF7667"/>
    <w:rsid w:val="00BF7E53"/>
    <w:rsid w:val="00C00111"/>
    <w:rsid w:val="00C00225"/>
    <w:rsid w:val="00C00497"/>
    <w:rsid w:val="00C00C2C"/>
    <w:rsid w:val="00C01212"/>
    <w:rsid w:val="00C013DF"/>
    <w:rsid w:val="00C015D1"/>
    <w:rsid w:val="00C019A2"/>
    <w:rsid w:val="00C01A67"/>
    <w:rsid w:val="00C01DA2"/>
    <w:rsid w:val="00C020D7"/>
    <w:rsid w:val="00C023BA"/>
    <w:rsid w:val="00C029B3"/>
    <w:rsid w:val="00C02B25"/>
    <w:rsid w:val="00C02DE1"/>
    <w:rsid w:val="00C02FE7"/>
    <w:rsid w:val="00C030B6"/>
    <w:rsid w:val="00C033B8"/>
    <w:rsid w:val="00C03776"/>
    <w:rsid w:val="00C03D30"/>
    <w:rsid w:val="00C041D0"/>
    <w:rsid w:val="00C047D2"/>
    <w:rsid w:val="00C04BAA"/>
    <w:rsid w:val="00C0501B"/>
    <w:rsid w:val="00C05093"/>
    <w:rsid w:val="00C052FD"/>
    <w:rsid w:val="00C05460"/>
    <w:rsid w:val="00C05AA6"/>
    <w:rsid w:val="00C0642D"/>
    <w:rsid w:val="00C06628"/>
    <w:rsid w:val="00C067FC"/>
    <w:rsid w:val="00C06ED4"/>
    <w:rsid w:val="00C06EEE"/>
    <w:rsid w:val="00C0700A"/>
    <w:rsid w:val="00C07369"/>
    <w:rsid w:val="00C07686"/>
    <w:rsid w:val="00C07BC1"/>
    <w:rsid w:val="00C07F85"/>
    <w:rsid w:val="00C102B8"/>
    <w:rsid w:val="00C1039F"/>
    <w:rsid w:val="00C108E9"/>
    <w:rsid w:val="00C10BBA"/>
    <w:rsid w:val="00C10E6E"/>
    <w:rsid w:val="00C10FFE"/>
    <w:rsid w:val="00C11CFC"/>
    <w:rsid w:val="00C11D51"/>
    <w:rsid w:val="00C120FD"/>
    <w:rsid w:val="00C128E1"/>
    <w:rsid w:val="00C12993"/>
    <w:rsid w:val="00C12A99"/>
    <w:rsid w:val="00C13066"/>
    <w:rsid w:val="00C1325C"/>
    <w:rsid w:val="00C13888"/>
    <w:rsid w:val="00C13A7B"/>
    <w:rsid w:val="00C13C6D"/>
    <w:rsid w:val="00C1445C"/>
    <w:rsid w:val="00C14E5C"/>
    <w:rsid w:val="00C14FB2"/>
    <w:rsid w:val="00C1503E"/>
    <w:rsid w:val="00C159DE"/>
    <w:rsid w:val="00C15E98"/>
    <w:rsid w:val="00C169C4"/>
    <w:rsid w:val="00C169C8"/>
    <w:rsid w:val="00C17483"/>
    <w:rsid w:val="00C1765B"/>
    <w:rsid w:val="00C17EB0"/>
    <w:rsid w:val="00C17FF6"/>
    <w:rsid w:val="00C2020F"/>
    <w:rsid w:val="00C20301"/>
    <w:rsid w:val="00C2057A"/>
    <w:rsid w:val="00C20936"/>
    <w:rsid w:val="00C20C90"/>
    <w:rsid w:val="00C20F5E"/>
    <w:rsid w:val="00C21460"/>
    <w:rsid w:val="00C2153B"/>
    <w:rsid w:val="00C215DA"/>
    <w:rsid w:val="00C2187B"/>
    <w:rsid w:val="00C21D62"/>
    <w:rsid w:val="00C21E4F"/>
    <w:rsid w:val="00C2213D"/>
    <w:rsid w:val="00C2239B"/>
    <w:rsid w:val="00C228DD"/>
    <w:rsid w:val="00C22AAA"/>
    <w:rsid w:val="00C22F7E"/>
    <w:rsid w:val="00C23167"/>
    <w:rsid w:val="00C23BAD"/>
    <w:rsid w:val="00C24218"/>
    <w:rsid w:val="00C243AD"/>
    <w:rsid w:val="00C24522"/>
    <w:rsid w:val="00C2479C"/>
    <w:rsid w:val="00C247E2"/>
    <w:rsid w:val="00C24A3E"/>
    <w:rsid w:val="00C24EAE"/>
    <w:rsid w:val="00C24FB7"/>
    <w:rsid w:val="00C253F5"/>
    <w:rsid w:val="00C25787"/>
    <w:rsid w:val="00C258E4"/>
    <w:rsid w:val="00C25F13"/>
    <w:rsid w:val="00C264F4"/>
    <w:rsid w:val="00C26E59"/>
    <w:rsid w:val="00C2728F"/>
    <w:rsid w:val="00C2738D"/>
    <w:rsid w:val="00C27827"/>
    <w:rsid w:val="00C27949"/>
    <w:rsid w:val="00C27B62"/>
    <w:rsid w:val="00C27DA5"/>
    <w:rsid w:val="00C302DB"/>
    <w:rsid w:val="00C30447"/>
    <w:rsid w:val="00C308B6"/>
    <w:rsid w:val="00C30EAE"/>
    <w:rsid w:val="00C3104D"/>
    <w:rsid w:val="00C31307"/>
    <w:rsid w:val="00C313DA"/>
    <w:rsid w:val="00C31853"/>
    <w:rsid w:val="00C31BD3"/>
    <w:rsid w:val="00C31C1D"/>
    <w:rsid w:val="00C31EDA"/>
    <w:rsid w:val="00C31EEC"/>
    <w:rsid w:val="00C3225D"/>
    <w:rsid w:val="00C325B6"/>
    <w:rsid w:val="00C3266B"/>
    <w:rsid w:val="00C326AC"/>
    <w:rsid w:val="00C32861"/>
    <w:rsid w:val="00C32E89"/>
    <w:rsid w:val="00C330B7"/>
    <w:rsid w:val="00C337E8"/>
    <w:rsid w:val="00C337F6"/>
    <w:rsid w:val="00C33F29"/>
    <w:rsid w:val="00C3431C"/>
    <w:rsid w:val="00C34354"/>
    <w:rsid w:val="00C349F6"/>
    <w:rsid w:val="00C34F18"/>
    <w:rsid w:val="00C35531"/>
    <w:rsid w:val="00C362F0"/>
    <w:rsid w:val="00C369C4"/>
    <w:rsid w:val="00C36BFE"/>
    <w:rsid w:val="00C36CCE"/>
    <w:rsid w:val="00C36F55"/>
    <w:rsid w:val="00C37273"/>
    <w:rsid w:val="00C373AE"/>
    <w:rsid w:val="00C37683"/>
    <w:rsid w:val="00C37750"/>
    <w:rsid w:val="00C37765"/>
    <w:rsid w:val="00C402B8"/>
    <w:rsid w:val="00C40576"/>
    <w:rsid w:val="00C40634"/>
    <w:rsid w:val="00C408D5"/>
    <w:rsid w:val="00C408FB"/>
    <w:rsid w:val="00C40A25"/>
    <w:rsid w:val="00C40BFC"/>
    <w:rsid w:val="00C41342"/>
    <w:rsid w:val="00C4160D"/>
    <w:rsid w:val="00C4186A"/>
    <w:rsid w:val="00C418C1"/>
    <w:rsid w:val="00C41B32"/>
    <w:rsid w:val="00C41E0B"/>
    <w:rsid w:val="00C42CE4"/>
    <w:rsid w:val="00C42E2C"/>
    <w:rsid w:val="00C434B4"/>
    <w:rsid w:val="00C43887"/>
    <w:rsid w:val="00C43D05"/>
    <w:rsid w:val="00C43E8A"/>
    <w:rsid w:val="00C4439D"/>
    <w:rsid w:val="00C44C5A"/>
    <w:rsid w:val="00C450A3"/>
    <w:rsid w:val="00C459B2"/>
    <w:rsid w:val="00C45AA7"/>
    <w:rsid w:val="00C45B22"/>
    <w:rsid w:val="00C462CF"/>
    <w:rsid w:val="00C47AA9"/>
    <w:rsid w:val="00C47F3C"/>
    <w:rsid w:val="00C508DC"/>
    <w:rsid w:val="00C50C41"/>
    <w:rsid w:val="00C50F5A"/>
    <w:rsid w:val="00C5133B"/>
    <w:rsid w:val="00C514BB"/>
    <w:rsid w:val="00C518E2"/>
    <w:rsid w:val="00C51A05"/>
    <w:rsid w:val="00C51CCB"/>
    <w:rsid w:val="00C527FA"/>
    <w:rsid w:val="00C529FC"/>
    <w:rsid w:val="00C52B3C"/>
    <w:rsid w:val="00C53835"/>
    <w:rsid w:val="00C53E15"/>
    <w:rsid w:val="00C53F33"/>
    <w:rsid w:val="00C54091"/>
    <w:rsid w:val="00C5459C"/>
    <w:rsid w:val="00C546A0"/>
    <w:rsid w:val="00C54B8E"/>
    <w:rsid w:val="00C54E3C"/>
    <w:rsid w:val="00C56100"/>
    <w:rsid w:val="00C56473"/>
    <w:rsid w:val="00C5652E"/>
    <w:rsid w:val="00C57BA1"/>
    <w:rsid w:val="00C57DAE"/>
    <w:rsid w:val="00C6007B"/>
    <w:rsid w:val="00C6070E"/>
    <w:rsid w:val="00C608D6"/>
    <w:rsid w:val="00C60BC7"/>
    <w:rsid w:val="00C61794"/>
    <w:rsid w:val="00C61888"/>
    <w:rsid w:val="00C62053"/>
    <w:rsid w:val="00C62568"/>
    <w:rsid w:val="00C62EFF"/>
    <w:rsid w:val="00C6316A"/>
    <w:rsid w:val="00C632A9"/>
    <w:rsid w:val="00C63679"/>
    <w:rsid w:val="00C636C5"/>
    <w:rsid w:val="00C63D3F"/>
    <w:rsid w:val="00C64784"/>
    <w:rsid w:val="00C649FB"/>
    <w:rsid w:val="00C649FC"/>
    <w:rsid w:val="00C64B81"/>
    <w:rsid w:val="00C64E5A"/>
    <w:rsid w:val="00C64E75"/>
    <w:rsid w:val="00C64FDD"/>
    <w:rsid w:val="00C6551F"/>
    <w:rsid w:val="00C65533"/>
    <w:rsid w:val="00C65810"/>
    <w:rsid w:val="00C65C34"/>
    <w:rsid w:val="00C65C43"/>
    <w:rsid w:val="00C66147"/>
    <w:rsid w:val="00C66815"/>
    <w:rsid w:val="00C66894"/>
    <w:rsid w:val="00C66D34"/>
    <w:rsid w:val="00C67073"/>
    <w:rsid w:val="00C67553"/>
    <w:rsid w:val="00C67865"/>
    <w:rsid w:val="00C67C2F"/>
    <w:rsid w:val="00C700B2"/>
    <w:rsid w:val="00C70845"/>
    <w:rsid w:val="00C70BCB"/>
    <w:rsid w:val="00C70C0A"/>
    <w:rsid w:val="00C7140F"/>
    <w:rsid w:val="00C71BE5"/>
    <w:rsid w:val="00C7211D"/>
    <w:rsid w:val="00C72294"/>
    <w:rsid w:val="00C724EA"/>
    <w:rsid w:val="00C726AF"/>
    <w:rsid w:val="00C728AC"/>
    <w:rsid w:val="00C728B1"/>
    <w:rsid w:val="00C73061"/>
    <w:rsid w:val="00C730E0"/>
    <w:rsid w:val="00C7313D"/>
    <w:rsid w:val="00C73316"/>
    <w:rsid w:val="00C73792"/>
    <w:rsid w:val="00C73A26"/>
    <w:rsid w:val="00C73D8E"/>
    <w:rsid w:val="00C73F12"/>
    <w:rsid w:val="00C73F8E"/>
    <w:rsid w:val="00C73FAE"/>
    <w:rsid w:val="00C7416E"/>
    <w:rsid w:val="00C7431B"/>
    <w:rsid w:val="00C747B9"/>
    <w:rsid w:val="00C7508F"/>
    <w:rsid w:val="00C751A5"/>
    <w:rsid w:val="00C751B9"/>
    <w:rsid w:val="00C75B4A"/>
    <w:rsid w:val="00C75C25"/>
    <w:rsid w:val="00C75CBA"/>
    <w:rsid w:val="00C76309"/>
    <w:rsid w:val="00C767F4"/>
    <w:rsid w:val="00C76833"/>
    <w:rsid w:val="00C7687E"/>
    <w:rsid w:val="00C76B4C"/>
    <w:rsid w:val="00C77356"/>
    <w:rsid w:val="00C773E5"/>
    <w:rsid w:val="00C77A2B"/>
    <w:rsid w:val="00C77C6D"/>
    <w:rsid w:val="00C8016C"/>
    <w:rsid w:val="00C803A8"/>
    <w:rsid w:val="00C804A6"/>
    <w:rsid w:val="00C805A9"/>
    <w:rsid w:val="00C80DE7"/>
    <w:rsid w:val="00C81324"/>
    <w:rsid w:val="00C8183D"/>
    <w:rsid w:val="00C81D7C"/>
    <w:rsid w:val="00C81EBC"/>
    <w:rsid w:val="00C82703"/>
    <w:rsid w:val="00C82956"/>
    <w:rsid w:val="00C82993"/>
    <w:rsid w:val="00C82B30"/>
    <w:rsid w:val="00C834A4"/>
    <w:rsid w:val="00C837D5"/>
    <w:rsid w:val="00C838F6"/>
    <w:rsid w:val="00C83F3F"/>
    <w:rsid w:val="00C8470C"/>
    <w:rsid w:val="00C8476C"/>
    <w:rsid w:val="00C84792"/>
    <w:rsid w:val="00C847CE"/>
    <w:rsid w:val="00C84CD9"/>
    <w:rsid w:val="00C84DD9"/>
    <w:rsid w:val="00C851A4"/>
    <w:rsid w:val="00C857B2"/>
    <w:rsid w:val="00C85934"/>
    <w:rsid w:val="00C85F37"/>
    <w:rsid w:val="00C868B0"/>
    <w:rsid w:val="00C86C56"/>
    <w:rsid w:val="00C86CB5"/>
    <w:rsid w:val="00C86DE6"/>
    <w:rsid w:val="00C870AF"/>
    <w:rsid w:val="00C87533"/>
    <w:rsid w:val="00C8778D"/>
    <w:rsid w:val="00C87917"/>
    <w:rsid w:val="00C87D09"/>
    <w:rsid w:val="00C87D65"/>
    <w:rsid w:val="00C903C9"/>
    <w:rsid w:val="00C90D0E"/>
    <w:rsid w:val="00C90F19"/>
    <w:rsid w:val="00C912C1"/>
    <w:rsid w:val="00C91938"/>
    <w:rsid w:val="00C91EF4"/>
    <w:rsid w:val="00C9205F"/>
    <w:rsid w:val="00C92206"/>
    <w:rsid w:val="00C92CA8"/>
    <w:rsid w:val="00C92FF6"/>
    <w:rsid w:val="00C93151"/>
    <w:rsid w:val="00C934D9"/>
    <w:rsid w:val="00C93A31"/>
    <w:rsid w:val="00C93E39"/>
    <w:rsid w:val="00C93FE8"/>
    <w:rsid w:val="00C94417"/>
    <w:rsid w:val="00C9483B"/>
    <w:rsid w:val="00C9486F"/>
    <w:rsid w:val="00C94D43"/>
    <w:rsid w:val="00C94DB7"/>
    <w:rsid w:val="00C95454"/>
    <w:rsid w:val="00C956AB"/>
    <w:rsid w:val="00C95A9C"/>
    <w:rsid w:val="00C95DCB"/>
    <w:rsid w:val="00C95ECC"/>
    <w:rsid w:val="00C95F15"/>
    <w:rsid w:val="00C96061"/>
    <w:rsid w:val="00C964D7"/>
    <w:rsid w:val="00C965C2"/>
    <w:rsid w:val="00C96907"/>
    <w:rsid w:val="00C970BB"/>
    <w:rsid w:val="00C97195"/>
    <w:rsid w:val="00C9773B"/>
    <w:rsid w:val="00C97BE4"/>
    <w:rsid w:val="00C97F20"/>
    <w:rsid w:val="00CA0343"/>
    <w:rsid w:val="00CA06FF"/>
    <w:rsid w:val="00CA0A10"/>
    <w:rsid w:val="00CA1036"/>
    <w:rsid w:val="00CA152E"/>
    <w:rsid w:val="00CA18FF"/>
    <w:rsid w:val="00CA2012"/>
    <w:rsid w:val="00CA217B"/>
    <w:rsid w:val="00CA23DD"/>
    <w:rsid w:val="00CA2491"/>
    <w:rsid w:val="00CA2ABF"/>
    <w:rsid w:val="00CA3B12"/>
    <w:rsid w:val="00CA41DA"/>
    <w:rsid w:val="00CA4334"/>
    <w:rsid w:val="00CA48BB"/>
    <w:rsid w:val="00CA4E84"/>
    <w:rsid w:val="00CA58C3"/>
    <w:rsid w:val="00CA5EAE"/>
    <w:rsid w:val="00CA5FAA"/>
    <w:rsid w:val="00CA6F33"/>
    <w:rsid w:val="00CA70B0"/>
    <w:rsid w:val="00CA713C"/>
    <w:rsid w:val="00CA7797"/>
    <w:rsid w:val="00CA79C2"/>
    <w:rsid w:val="00CA7B49"/>
    <w:rsid w:val="00CA7C5C"/>
    <w:rsid w:val="00CA7EA0"/>
    <w:rsid w:val="00CB041C"/>
    <w:rsid w:val="00CB081A"/>
    <w:rsid w:val="00CB0AC8"/>
    <w:rsid w:val="00CB0F78"/>
    <w:rsid w:val="00CB1748"/>
    <w:rsid w:val="00CB17F2"/>
    <w:rsid w:val="00CB2060"/>
    <w:rsid w:val="00CB284F"/>
    <w:rsid w:val="00CB2D9A"/>
    <w:rsid w:val="00CB2EF5"/>
    <w:rsid w:val="00CB2FB9"/>
    <w:rsid w:val="00CB3019"/>
    <w:rsid w:val="00CB34A4"/>
    <w:rsid w:val="00CB34DC"/>
    <w:rsid w:val="00CB3CCF"/>
    <w:rsid w:val="00CB3EE1"/>
    <w:rsid w:val="00CB447A"/>
    <w:rsid w:val="00CB4750"/>
    <w:rsid w:val="00CB4966"/>
    <w:rsid w:val="00CB4BCF"/>
    <w:rsid w:val="00CB4F18"/>
    <w:rsid w:val="00CB51BA"/>
    <w:rsid w:val="00CB523C"/>
    <w:rsid w:val="00CB59F2"/>
    <w:rsid w:val="00CB5F2D"/>
    <w:rsid w:val="00CB6125"/>
    <w:rsid w:val="00CB6799"/>
    <w:rsid w:val="00CB705C"/>
    <w:rsid w:val="00CB7A89"/>
    <w:rsid w:val="00CC066D"/>
    <w:rsid w:val="00CC0F03"/>
    <w:rsid w:val="00CC11A6"/>
    <w:rsid w:val="00CC1385"/>
    <w:rsid w:val="00CC1917"/>
    <w:rsid w:val="00CC1BA8"/>
    <w:rsid w:val="00CC1BC4"/>
    <w:rsid w:val="00CC1CA2"/>
    <w:rsid w:val="00CC1EDB"/>
    <w:rsid w:val="00CC1F70"/>
    <w:rsid w:val="00CC2009"/>
    <w:rsid w:val="00CC20E4"/>
    <w:rsid w:val="00CC280C"/>
    <w:rsid w:val="00CC2ABC"/>
    <w:rsid w:val="00CC2EC8"/>
    <w:rsid w:val="00CC3B58"/>
    <w:rsid w:val="00CC3B87"/>
    <w:rsid w:val="00CC40CE"/>
    <w:rsid w:val="00CC4208"/>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C7C56"/>
    <w:rsid w:val="00CD03D6"/>
    <w:rsid w:val="00CD040C"/>
    <w:rsid w:val="00CD044F"/>
    <w:rsid w:val="00CD04D3"/>
    <w:rsid w:val="00CD1036"/>
    <w:rsid w:val="00CD1074"/>
    <w:rsid w:val="00CD1098"/>
    <w:rsid w:val="00CD1962"/>
    <w:rsid w:val="00CD1AE6"/>
    <w:rsid w:val="00CD1DAF"/>
    <w:rsid w:val="00CD1DEB"/>
    <w:rsid w:val="00CD253B"/>
    <w:rsid w:val="00CD2DEA"/>
    <w:rsid w:val="00CD3158"/>
    <w:rsid w:val="00CD389F"/>
    <w:rsid w:val="00CD4060"/>
    <w:rsid w:val="00CD482E"/>
    <w:rsid w:val="00CD4B7D"/>
    <w:rsid w:val="00CD4FA5"/>
    <w:rsid w:val="00CD5882"/>
    <w:rsid w:val="00CD5AD7"/>
    <w:rsid w:val="00CD5BAA"/>
    <w:rsid w:val="00CD5C8D"/>
    <w:rsid w:val="00CD5F28"/>
    <w:rsid w:val="00CD6918"/>
    <w:rsid w:val="00CD6A9F"/>
    <w:rsid w:val="00CD7499"/>
    <w:rsid w:val="00CD7DDD"/>
    <w:rsid w:val="00CD7EDE"/>
    <w:rsid w:val="00CE02D0"/>
    <w:rsid w:val="00CE0351"/>
    <w:rsid w:val="00CE0646"/>
    <w:rsid w:val="00CE07AF"/>
    <w:rsid w:val="00CE0DA8"/>
    <w:rsid w:val="00CE1544"/>
    <w:rsid w:val="00CE1857"/>
    <w:rsid w:val="00CE1A58"/>
    <w:rsid w:val="00CE1D19"/>
    <w:rsid w:val="00CE2474"/>
    <w:rsid w:val="00CE3194"/>
    <w:rsid w:val="00CE3944"/>
    <w:rsid w:val="00CE3F79"/>
    <w:rsid w:val="00CE4200"/>
    <w:rsid w:val="00CE4B86"/>
    <w:rsid w:val="00CE4ECF"/>
    <w:rsid w:val="00CE5028"/>
    <w:rsid w:val="00CE5182"/>
    <w:rsid w:val="00CE5562"/>
    <w:rsid w:val="00CE55DB"/>
    <w:rsid w:val="00CE639D"/>
    <w:rsid w:val="00CE661E"/>
    <w:rsid w:val="00CE68D9"/>
    <w:rsid w:val="00CE73EF"/>
    <w:rsid w:val="00CE7628"/>
    <w:rsid w:val="00CE7DC7"/>
    <w:rsid w:val="00CE7E34"/>
    <w:rsid w:val="00CF02E8"/>
    <w:rsid w:val="00CF07ED"/>
    <w:rsid w:val="00CF0ED0"/>
    <w:rsid w:val="00CF19E2"/>
    <w:rsid w:val="00CF1A8C"/>
    <w:rsid w:val="00CF255E"/>
    <w:rsid w:val="00CF2A05"/>
    <w:rsid w:val="00CF3470"/>
    <w:rsid w:val="00CF34AE"/>
    <w:rsid w:val="00CF3C65"/>
    <w:rsid w:val="00CF3E24"/>
    <w:rsid w:val="00CF429C"/>
    <w:rsid w:val="00CF4761"/>
    <w:rsid w:val="00CF4FB8"/>
    <w:rsid w:val="00CF57AC"/>
    <w:rsid w:val="00CF5B52"/>
    <w:rsid w:val="00CF5F04"/>
    <w:rsid w:val="00CF684E"/>
    <w:rsid w:val="00CF6DED"/>
    <w:rsid w:val="00CF70B4"/>
    <w:rsid w:val="00CF73FE"/>
    <w:rsid w:val="00CF742C"/>
    <w:rsid w:val="00CF776F"/>
    <w:rsid w:val="00CF79B0"/>
    <w:rsid w:val="00CF7CF6"/>
    <w:rsid w:val="00D00836"/>
    <w:rsid w:val="00D008D6"/>
    <w:rsid w:val="00D00A5E"/>
    <w:rsid w:val="00D00BD3"/>
    <w:rsid w:val="00D01205"/>
    <w:rsid w:val="00D012C4"/>
    <w:rsid w:val="00D013E1"/>
    <w:rsid w:val="00D0149B"/>
    <w:rsid w:val="00D016C3"/>
    <w:rsid w:val="00D01833"/>
    <w:rsid w:val="00D022E9"/>
    <w:rsid w:val="00D02606"/>
    <w:rsid w:val="00D02AC5"/>
    <w:rsid w:val="00D0315F"/>
    <w:rsid w:val="00D0330D"/>
    <w:rsid w:val="00D03824"/>
    <w:rsid w:val="00D03871"/>
    <w:rsid w:val="00D03A53"/>
    <w:rsid w:val="00D03A56"/>
    <w:rsid w:val="00D03E74"/>
    <w:rsid w:val="00D03F6A"/>
    <w:rsid w:val="00D0418F"/>
    <w:rsid w:val="00D044B5"/>
    <w:rsid w:val="00D045DD"/>
    <w:rsid w:val="00D04C9C"/>
    <w:rsid w:val="00D05330"/>
    <w:rsid w:val="00D0539B"/>
    <w:rsid w:val="00D0582D"/>
    <w:rsid w:val="00D0588E"/>
    <w:rsid w:val="00D06023"/>
    <w:rsid w:val="00D061A3"/>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1F35"/>
    <w:rsid w:val="00D122F9"/>
    <w:rsid w:val="00D12D87"/>
    <w:rsid w:val="00D12DBF"/>
    <w:rsid w:val="00D12DD1"/>
    <w:rsid w:val="00D12F24"/>
    <w:rsid w:val="00D130C6"/>
    <w:rsid w:val="00D134B3"/>
    <w:rsid w:val="00D135B9"/>
    <w:rsid w:val="00D13EF0"/>
    <w:rsid w:val="00D14080"/>
    <w:rsid w:val="00D14186"/>
    <w:rsid w:val="00D141E9"/>
    <w:rsid w:val="00D144CA"/>
    <w:rsid w:val="00D1451B"/>
    <w:rsid w:val="00D14982"/>
    <w:rsid w:val="00D14EE5"/>
    <w:rsid w:val="00D14F32"/>
    <w:rsid w:val="00D15116"/>
    <w:rsid w:val="00D15135"/>
    <w:rsid w:val="00D157D1"/>
    <w:rsid w:val="00D162F1"/>
    <w:rsid w:val="00D163F5"/>
    <w:rsid w:val="00D16719"/>
    <w:rsid w:val="00D168C5"/>
    <w:rsid w:val="00D16B74"/>
    <w:rsid w:val="00D170F2"/>
    <w:rsid w:val="00D173DE"/>
    <w:rsid w:val="00D1758B"/>
    <w:rsid w:val="00D17B52"/>
    <w:rsid w:val="00D17C1B"/>
    <w:rsid w:val="00D2042F"/>
    <w:rsid w:val="00D205CD"/>
    <w:rsid w:val="00D20D89"/>
    <w:rsid w:val="00D20F46"/>
    <w:rsid w:val="00D21DA5"/>
    <w:rsid w:val="00D21FEE"/>
    <w:rsid w:val="00D22680"/>
    <w:rsid w:val="00D2283B"/>
    <w:rsid w:val="00D23107"/>
    <w:rsid w:val="00D23CBC"/>
    <w:rsid w:val="00D23CD3"/>
    <w:rsid w:val="00D23EA0"/>
    <w:rsid w:val="00D23FBE"/>
    <w:rsid w:val="00D24265"/>
    <w:rsid w:val="00D24880"/>
    <w:rsid w:val="00D24AAB"/>
    <w:rsid w:val="00D24B63"/>
    <w:rsid w:val="00D24BEA"/>
    <w:rsid w:val="00D24E5C"/>
    <w:rsid w:val="00D25278"/>
    <w:rsid w:val="00D256DF"/>
    <w:rsid w:val="00D2672D"/>
    <w:rsid w:val="00D26A8A"/>
    <w:rsid w:val="00D26DBA"/>
    <w:rsid w:val="00D273C3"/>
    <w:rsid w:val="00D2746B"/>
    <w:rsid w:val="00D27A0B"/>
    <w:rsid w:val="00D27B36"/>
    <w:rsid w:val="00D30476"/>
    <w:rsid w:val="00D3085F"/>
    <w:rsid w:val="00D30869"/>
    <w:rsid w:val="00D30B16"/>
    <w:rsid w:val="00D30DE3"/>
    <w:rsid w:val="00D318B8"/>
    <w:rsid w:val="00D323DE"/>
    <w:rsid w:val="00D328D4"/>
    <w:rsid w:val="00D329FE"/>
    <w:rsid w:val="00D32D58"/>
    <w:rsid w:val="00D33422"/>
    <w:rsid w:val="00D336AA"/>
    <w:rsid w:val="00D336B0"/>
    <w:rsid w:val="00D33A33"/>
    <w:rsid w:val="00D33A35"/>
    <w:rsid w:val="00D33E1C"/>
    <w:rsid w:val="00D35546"/>
    <w:rsid w:val="00D3586B"/>
    <w:rsid w:val="00D358D5"/>
    <w:rsid w:val="00D3598C"/>
    <w:rsid w:val="00D35C41"/>
    <w:rsid w:val="00D36209"/>
    <w:rsid w:val="00D365D7"/>
    <w:rsid w:val="00D36C4D"/>
    <w:rsid w:val="00D36D65"/>
    <w:rsid w:val="00D37657"/>
    <w:rsid w:val="00D379A9"/>
    <w:rsid w:val="00D379C6"/>
    <w:rsid w:val="00D37E82"/>
    <w:rsid w:val="00D37F36"/>
    <w:rsid w:val="00D408E4"/>
    <w:rsid w:val="00D41004"/>
    <w:rsid w:val="00D417A5"/>
    <w:rsid w:val="00D418C2"/>
    <w:rsid w:val="00D419EF"/>
    <w:rsid w:val="00D42554"/>
    <w:rsid w:val="00D42DBC"/>
    <w:rsid w:val="00D42F46"/>
    <w:rsid w:val="00D435D9"/>
    <w:rsid w:val="00D43767"/>
    <w:rsid w:val="00D43C96"/>
    <w:rsid w:val="00D43F3C"/>
    <w:rsid w:val="00D447C4"/>
    <w:rsid w:val="00D44F47"/>
    <w:rsid w:val="00D44FC9"/>
    <w:rsid w:val="00D4511C"/>
    <w:rsid w:val="00D4511D"/>
    <w:rsid w:val="00D45E02"/>
    <w:rsid w:val="00D4605E"/>
    <w:rsid w:val="00D463EA"/>
    <w:rsid w:val="00D46549"/>
    <w:rsid w:val="00D466BF"/>
    <w:rsid w:val="00D4672D"/>
    <w:rsid w:val="00D46784"/>
    <w:rsid w:val="00D46A5B"/>
    <w:rsid w:val="00D46B79"/>
    <w:rsid w:val="00D46E44"/>
    <w:rsid w:val="00D46E51"/>
    <w:rsid w:val="00D47170"/>
    <w:rsid w:val="00D47506"/>
    <w:rsid w:val="00D4758D"/>
    <w:rsid w:val="00D50008"/>
    <w:rsid w:val="00D50946"/>
    <w:rsid w:val="00D50E49"/>
    <w:rsid w:val="00D512E7"/>
    <w:rsid w:val="00D5132B"/>
    <w:rsid w:val="00D51641"/>
    <w:rsid w:val="00D51893"/>
    <w:rsid w:val="00D5193C"/>
    <w:rsid w:val="00D51D61"/>
    <w:rsid w:val="00D51E20"/>
    <w:rsid w:val="00D521C9"/>
    <w:rsid w:val="00D52654"/>
    <w:rsid w:val="00D529D6"/>
    <w:rsid w:val="00D52ECE"/>
    <w:rsid w:val="00D52F10"/>
    <w:rsid w:val="00D53A75"/>
    <w:rsid w:val="00D53B51"/>
    <w:rsid w:val="00D53BCA"/>
    <w:rsid w:val="00D53D5D"/>
    <w:rsid w:val="00D545D4"/>
    <w:rsid w:val="00D54675"/>
    <w:rsid w:val="00D54E6A"/>
    <w:rsid w:val="00D552F8"/>
    <w:rsid w:val="00D5569E"/>
    <w:rsid w:val="00D557FB"/>
    <w:rsid w:val="00D55D2D"/>
    <w:rsid w:val="00D55FD7"/>
    <w:rsid w:val="00D561BD"/>
    <w:rsid w:val="00D56B7D"/>
    <w:rsid w:val="00D5709A"/>
    <w:rsid w:val="00D57377"/>
    <w:rsid w:val="00D5773A"/>
    <w:rsid w:val="00D57FC8"/>
    <w:rsid w:val="00D603D8"/>
    <w:rsid w:val="00D60864"/>
    <w:rsid w:val="00D61727"/>
    <w:rsid w:val="00D61F7C"/>
    <w:rsid w:val="00D622DC"/>
    <w:rsid w:val="00D6233B"/>
    <w:rsid w:val="00D625A3"/>
    <w:rsid w:val="00D62709"/>
    <w:rsid w:val="00D62972"/>
    <w:rsid w:val="00D6298C"/>
    <w:rsid w:val="00D62C85"/>
    <w:rsid w:val="00D62FA4"/>
    <w:rsid w:val="00D62FE8"/>
    <w:rsid w:val="00D6303F"/>
    <w:rsid w:val="00D63431"/>
    <w:rsid w:val="00D63747"/>
    <w:rsid w:val="00D63A9F"/>
    <w:rsid w:val="00D63B99"/>
    <w:rsid w:val="00D63D72"/>
    <w:rsid w:val="00D64A64"/>
    <w:rsid w:val="00D64FE5"/>
    <w:rsid w:val="00D65181"/>
    <w:rsid w:val="00D655B3"/>
    <w:rsid w:val="00D65CD4"/>
    <w:rsid w:val="00D66154"/>
    <w:rsid w:val="00D66462"/>
    <w:rsid w:val="00D66C2D"/>
    <w:rsid w:val="00D66D2F"/>
    <w:rsid w:val="00D66EF4"/>
    <w:rsid w:val="00D67334"/>
    <w:rsid w:val="00D67517"/>
    <w:rsid w:val="00D67715"/>
    <w:rsid w:val="00D67C0C"/>
    <w:rsid w:val="00D67E6A"/>
    <w:rsid w:val="00D7029D"/>
    <w:rsid w:val="00D70627"/>
    <w:rsid w:val="00D70D9B"/>
    <w:rsid w:val="00D71186"/>
    <w:rsid w:val="00D717F5"/>
    <w:rsid w:val="00D71A1F"/>
    <w:rsid w:val="00D72496"/>
    <w:rsid w:val="00D7255F"/>
    <w:rsid w:val="00D7272C"/>
    <w:rsid w:val="00D72842"/>
    <w:rsid w:val="00D72B6D"/>
    <w:rsid w:val="00D72EB1"/>
    <w:rsid w:val="00D73041"/>
    <w:rsid w:val="00D73580"/>
    <w:rsid w:val="00D73788"/>
    <w:rsid w:val="00D74232"/>
    <w:rsid w:val="00D74E10"/>
    <w:rsid w:val="00D74FD3"/>
    <w:rsid w:val="00D75460"/>
    <w:rsid w:val="00D75755"/>
    <w:rsid w:val="00D757BE"/>
    <w:rsid w:val="00D75AB5"/>
    <w:rsid w:val="00D75DCA"/>
    <w:rsid w:val="00D761CD"/>
    <w:rsid w:val="00D7635D"/>
    <w:rsid w:val="00D763AC"/>
    <w:rsid w:val="00D76BFC"/>
    <w:rsid w:val="00D76DD8"/>
    <w:rsid w:val="00D77025"/>
    <w:rsid w:val="00D7748A"/>
    <w:rsid w:val="00D7751C"/>
    <w:rsid w:val="00D779C3"/>
    <w:rsid w:val="00D77CD1"/>
    <w:rsid w:val="00D80420"/>
    <w:rsid w:val="00D8053E"/>
    <w:rsid w:val="00D80B48"/>
    <w:rsid w:val="00D80BD8"/>
    <w:rsid w:val="00D81134"/>
    <w:rsid w:val="00D8118F"/>
    <w:rsid w:val="00D813D7"/>
    <w:rsid w:val="00D815D6"/>
    <w:rsid w:val="00D81F79"/>
    <w:rsid w:val="00D82313"/>
    <w:rsid w:val="00D823CE"/>
    <w:rsid w:val="00D82630"/>
    <w:rsid w:val="00D84022"/>
    <w:rsid w:val="00D841F4"/>
    <w:rsid w:val="00D84444"/>
    <w:rsid w:val="00D8450D"/>
    <w:rsid w:val="00D849C9"/>
    <w:rsid w:val="00D85152"/>
    <w:rsid w:val="00D851D3"/>
    <w:rsid w:val="00D853AC"/>
    <w:rsid w:val="00D85A08"/>
    <w:rsid w:val="00D85C6A"/>
    <w:rsid w:val="00D85FE8"/>
    <w:rsid w:val="00D860C8"/>
    <w:rsid w:val="00D86405"/>
    <w:rsid w:val="00D868ED"/>
    <w:rsid w:val="00D86A72"/>
    <w:rsid w:val="00D86A83"/>
    <w:rsid w:val="00D86B59"/>
    <w:rsid w:val="00D86BFB"/>
    <w:rsid w:val="00D86D3B"/>
    <w:rsid w:val="00D86D7B"/>
    <w:rsid w:val="00D86E1A"/>
    <w:rsid w:val="00D86E29"/>
    <w:rsid w:val="00D8738E"/>
    <w:rsid w:val="00D87743"/>
    <w:rsid w:val="00D87AB0"/>
    <w:rsid w:val="00D87B5A"/>
    <w:rsid w:val="00D903EB"/>
    <w:rsid w:val="00D9046C"/>
    <w:rsid w:val="00D9055D"/>
    <w:rsid w:val="00D909E2"/>
    <w:rsid w:val="00D91221"/>
    <w:rsid w:val="00D914A7"/>
    <w:rsid w:val="00D91886"/>
    <w:rsid w:val="00D919C8"/>
    <w:rsid w:val="00D919F1"/>
    <w:rsid w:val="00D91A79"/>
    <w:rsid w:val="00D91B95"/>
    <w:rsid w:val="00D91D06"/>
    <w:rsid w:val="00D9270E"/>
    <w:rsid w:val="00D92F9F"/>
    <w:rsid w:val="00D93036"/>
    <w:rsid w:val="00D93177"/>
    <w:rsid w:val="00D9396B"/>
    <w:rsid w:val="00D93A5F"/>
    <w:rsid w:val="00D945B2"/>
    <w:rsid w:val="00D94EBE"/>
    <w:rsid w:val="00D94FEE"/>
    <w:rsid w:val="00D95106"/>
    <w:rsid w:val="00D954FE"/>
    <w:rsid w:val="00D95B8C"/>
    <w:rsid w:val="00D95F2A"/>
    <w:rsid w:val="00D95F3D"/>
    <w:rsid w:val="00D96043"/>
    <w:rsid w:val="00D962BE"/>
    <w:rsid w:val="00D96590"/>
    <w:rsid w:val="00D967C1"/>
    <w:rsid w:val="00D96813"/>
    <w:rsid w:val="00D96B93"/>
    <w:rsid w:val="00D96E85"/>
    <w:rsid w:val="00D96F5B"/>
    <w:rsid w:val="00D9721A"/>
    <w:rsid w:val="00D974B8"/>
    <w:rsid w:val="00D977A1"/>
    <w:rsid w:val="00DA015F"/>
    <w:rsid w:val="00DA06A8"/>
    <w:rsid w:val="00DA0C85"/>
    <w:rsid w:val="00DA111A"/>
    <w:rsid w:val="00DA16D2"/>
    <w:rsid w:val="00DA18B3"/>
    <w:rsid w:val="00DA1D22"/>
    <w:rsid w:val="00DA1E5B"/>
    <w:rsid w:val="00DA1EC2"/>
    <w:rsid w:val="00DA208A"/>
    <w:rsid w:val="00DA20CA"/>
    <w:rsid w:val="00DA220B"/>
    <w:rsid w:val="00DA2540"/>
    <w:rsid w:val="00DA2788"/>
    <w:rsid w:val="00DA2E17"/>
    <w:rsid w:val="00DA31FF"/>
    <w:rsid w:val="00DA380A"/>
    <w:rsid w:val="00DA3A62"/>
    <w:rsid w:val="00DA3F1D"/>
    <w:rsid w:val="00DA3F54"/>
    <w:rsid w:val="00DA4114"/>
    <w:rsid w:val="00DA4653"/>
    <w:rsid w:val="00DA497F"/>
    <w:rsid w:val="00DA4A8E"/>
    <w:rsid w:val="00DA4B8A"/>
    <w:rsid w:val="00DA4C16"/>
    <w:rsid w:val="00DA4D36"/>
    <w:rsid w:val="00DA54D5"/>
    <w:rsid w:val="00DA5BBD"/>
    <w:rsid w:val="00DA6241"/>
    <w:rsid w:val="00DA635D"/>
    <w:rsid w:val="00DA655A"/>
    <w:rsid w:val="00DA6653"/>
    <w:rsid w:val="00DA6A03"/>
    <w:rsid w:val="00DA6F0E"/>
    <w:rsid w:val="00DA70B4"/>
    <w:rsid w:val="00DA71C5"/>
    <w:rsid w:val="00DA79F1"/>
    <w:rsid w:val="00DA7B19"/>
    <w:rsid w:val="00DA7F68"/>
    <w:rsid w:val="00DA9D5F"/>
    <w:rsid w:val="00DB01C3"/>
    <w:rsid w:val="00DB01D7"/>
    <w:rsid w:val="00DB07B5"/>
    <w:rsid w:val="00DB1581"/>
    <w:rsid w:val="00DB1643"/>
    <w:rsid w:val="00DB22FF"/>
    <w:rsid w:val="00DB2469"/>
    <w:rsid w:val="00DB2934"/>
    <w:rsid w:val="00DB2E15"/>
    <w:rsid w:val="00DB3288"/>
    <w:rsid w:val="00DB328B"/>
    <w:rsid w:val="00DB36B9"/>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2B5C"/>
    <w:rsid w:val="00DC3400"/>
    <w:rsid w:val="00DC34A9"/>
    <w:rsid w:val="00DC3A64"/>
    <w:rsid w:val="00DC4484"/>
    <w:rsid w:val="00DC4680"/>
    <w:rsid w:val="00DC47EE"/>
    <w:rsid w:val="00DC4AAC"/>
    <w:rsid w:val="00DC54F4"/>
    <w:rsid w:val="00DC579E"/>
    <w:rsid w:val="00DC59B7"/>
    <w:rsid w:val="00DC5CB5"/>
    <w:rsid w:val="00DC63D1"/>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7107"/>
    <w:rsid w:val="00DD7245"/>
    <w:rsid w:val="00DD7A84"/>
    <w:rsid w:val="00DD7D2B"/>
    <w:rsid w:val="00DE0047"/>
    <w:rsid w:val="00DE02F5"/>
    <w:rsid w:val="00DE0FF7"/>
    <w:rsid w:val="00DE12DC"/>
    <w:rsid w:val="00DE151B"/>
    <w:rsid w:val="00DE151E"/>
    <w:rsid w:val="00DE1955"/>
    <w:rsid w:val="00DE1CBD"/>
    <w:rsid w:val="00DE1F4F"/>
    <w:rsid w:val="00DE2516"/>
    <w:rsid w:val="00DE261A"/>
    <w:rsid w:val="00DE267A"/>
    <w:rsid w:val="00DE2691"/>
    <w:rsid w:val="00DE2F4E"/>
    <w:rsid w:val="00DE3304"/>
    <w:rsid w:val="00DE41D1"/>
    <w:rsid w:val="00DE45D8"/>
    <w:rsid w:val="00DE45E9"/>
    <w:rsid w:val="00DE53E1"/>
    <w:rsid w:val="00DE56C2"/>
    <w:rsid w:val="00DE57D1"/>
    <w:rsid w:val="00DE5EEF"/>
    <w:rsid w:val="00DE6142"/>
    <w:rsid w:val="00DE614E"/>
    <w:rsid w:val="00DE61D6"/>
    <w:rsid w:val="00DE6462"/>
    <w:rsid w:val="00DE6839"/>
    <w:rsid w:val="00DE69F4"/>
    <w:rsid w:val="00DE6DA1"/>
    <w:rsid w:val="00DE6E06"/>
    <w:rsid w:val="00DE6ED8"/>
    <w:rsid w:val="00DE7A4D"/>
    <w:rsid w:val="00DE7E0B"/>
    <w:rsid w:val="00DF0969"/>
    <w:rsid w:val="00DF168B"/>
    <w:rsid w:val="00DF1E61"/>
    <w:rsid w:val="00DF1EDC"/>
    <w:rsid w:val="00DF1FC9"/>
    <w:rsid w:val="00DF2040"/>
    <w:rsid w:val="00DF20D4"/>
    <w:rsid w:val="00DF25EF"/>
    <w:rsid w:val="00DF27A8"/>
    <w:rsid w:val="00DF2A48"/>
    <w:rsid w:val="00DF2F66"/>
    <w:rsid w:val="00DF3271"/>
    <w:rsid w:val="00DF3380"/>
    <w:rsid w:val="00DF34CF"/>
    <w:rsid w:val="00DF34D1"/>
    <w:rsid w:val="00DF37AE"/>
    <w:rsid w:val="00DF3ADA"/>
    <w:rsid w:val="00DF3B84"/>
    <w:rsid w:val="00DF3B98"/>
    <w:rsid w:val="00DF4AF1"/>
    <w:rsid w:val="00DF4F53"/>
    <w:rsid w:val="00DF520D"/>
    <w:rsid w:val="00DF52B0"/>
    <w:rsid w:val="00DF58FE"/>
    <w:rsid w:val="00DF69E9"/>
    <w:rsid w:val="00DF71C9"/>
    <w:rsid w:val="00DF72CA"/>
    <w:rsid w:val="00DF74D1"/>
    <w:rsid w:val="00DF78E4"/>
    <w:rsid w:val="00DF7C86"/>
    <w:rsid w:val="00E001F4"/>
    <w:rsid w:val="00E00A21"/>
    <w:rsid w:val="00E00BAE"/>
    <w:rsid w:val="00E00C21"/>
    <w:rsid w:val="00E00CA6"/>
    <w:rsid w:val="00E00D89"/>
    <w:rsid w:val="00E01885"/>
    <w:rsid w:val="00E01BEB"/>
    <w:rsid w:val="00E01D3E"/>
    <w:rsid w:val="00E01EF0"/>
    <w:rsid w:val="00E022BB"/>
    <w:rsid w:val="00E02AAC"/>
    <w:rsid w:val="00E02F6A"/>
    <w:rsid w:val="00E0335C"/>
    <w:rsid w:val="00E035CC"/>
    <w:rsid w:val="00E037CB"/>
    <w:rsid w:val="00E039E4"/>
    <w:rsid w:val="00E03A64"/>
    <w:rsid w:val="00E03DA1"/>
    <w:rsid w:val="00E03F6C"/>
    <w:rsid w:val="00E040B9"/>
    <w:rsid w:val="00E047F0"/>
    <w:rsid w:val="00E048D0"/>
    <w:rsid w:val="00E048D7"/>
    <w:rsid w:val="00E04B4F"/>
    <w:rsid w:val="00E05312"/>
    <w:rsid w:val="00E05330"/>
    <w:rsid w:val="00E055A4"/>
    <w:rsid w:val="00E06303"/>
    <w:rsid w:val="00E06917"/>
    <w:rsid w:val="00E06B8B"/>
    <w:rsid w:val="00E06FC2"/>
    <w:rsid w:val="00E07043"/>
    <w:rsid w:val="00E0720C"/>
    <w:rsid w:val="00E07460"/>
    <w:rsid w:val="00E07BE2"/>
    <w:rsid w:val="00E10568"/>
    <w:rsid w:val="00E105A8"/>
    <w:rsid w:val="00E106BA"/>
    <w:rsid w:val="00E10785"/>
    <w:rsid w:val="00E10A9B"/>
    <w:rsid w:val="00E10B74"/>
    <w:rsid w:val="00E1158B"/>
    <w:rsid w:val="00E11703"/>
    <w:rsid w:val="00E11B32"/>
    <w:rsid w:val="00E11C62"/>
    <w:rsid w:val="00E11EAB"/>
    <w:rsid w:val="00E12272"/>
    <w:rsid w:val="00E12284"/>
    <w:rsid w:val="00E12706"/>
    <w:rsid w:val="00E12923"/>
    <w:rsid w:val="00E12A40"/>
    <w:rsid w:val="00E12FB5"/>
    <w:rsid w:val="00E131A1"/>
    <w:rsid w:val="00E13674"/>
    <w:rsid w:val="00E13E5A"/>
    <w:rsid w:val="00E1455B"/>
    <w:rsid w:val="00E150C8"/>
    <w:rsid w:val="00E1524F"/>
    <w:rsid w:val="00E15902"/>
    <w:rsid w:val="00E16086"/>
    <w:rsid w:val="00E164BD"/>
    <w:rsid w:val="00E16AEE"/>
    <w:rsid w:val="00E16D5F"/>
    <w:rsid w:val="00E17239"/>
    <w:rsid w:val="00E17329"/>
    <w:rsid w:val="00E17703"/>
    <w:rsid w:val="00E178BE"/>
    <w:rsid w:val="00E17D7B"/>
    <w:rsid w:val="00E17DC0"/>
    <w:rsid w:val="00E17EB4"/>
    <w:rsid w:val="00E17FA3"/>
    <w:rsid w:val="00E20720"/>
    <w:rsid w:val="00E20830"/>
    <w:rsid w:val="00E20A3F"/>
    <w:rsid w:val="00E20B33"/>
    <w:rsid w:val="00E212C2"/>
    <w:rsid w:val="00E217C0"/>
    <w:rsid w:val="00E21A06"/>
    <w:rsid w:val="00E21B77"/>
    <w:rsid w:val="00E21C03"/>
    <w:rsid w:val="00E21E37"/>
    <w:rsid w:val="00E21ECA"/>
    <w:rsid w:val="00E224CC"/>
    <w:rsid w:val="00E228C4"/>
    <w:rsid w:val="00E22B13"/>
    <w:rsid w:val="00E22DE1"/>
    <w:rsid w:val="00E231EC"/>
    <w:rsid w:val="00E2333F"/>
    <w:rsid w:val="00E234C0"/>
    <w:rsid w:val="00E236E4"/>
    <w:rsid w:val="00E23A51"/>
    <w:rsid w:val="00E23E66"/>
    <w:rsid w:val="00E24771"/>
    <w:rsid w:val="00E24B18"/>
    <w:rsid w:val="00E24BEC"/>
    <w:rsid w:val="00E24BED"/>
    <w:rsid w:val="00E24E15"/>
    <w:rsid w:val="00E24FAD"/>
    <w:rsid w:val="00E254A6"/>
    <w:rsid w:val="00E25F43"/>
    <w:rsid w:val="00E25F59"/>
    <w:rsid w:val="00E25F97"/>
    <w:rsid w:val="00E25FEB"/>
    <w:rsid w:val="00E265B4"/>
    <w:rsid w:val="00E266F7"/>
    <w:rsid w:val="00E26EA5"/>
    <w:rsid w:val="00E26EEA"/>
    <w:rsid w:val="00E2735F"/>
    <w:rsid w:val="00E27DB4"/>
    <w:rsid w:val="00E30B37"/>
    <w:rsid w:val="00E31682"/>
    <w:rsid w:val="00E32E11"/>
    <w:rsid w:val="00E330BC"/>
    <w:rsid w:val="00E33436"/>
    <w:rsid w:val="00E337D2"/>
    <w:rsid w:val="00E33966"/>
    <w:rsid w:val="00E339AA"/>
    <w:rsid w:val="00E33E66"/>
    <w:rsid w:val="00E34A44"/>
    <w:rsid w:val="00E34C8C"/>
    <w:rsid w:val="00E3527B"/>
    <w:rsid w:val="00E353FD"/>
    <w:rsid w:val="00E35496"/>
    <w:rsid w:val="00E35580"/>
    <w:rsid w:val="00E3586B"/>
    <w:rsid w:val="00E35E73"/>
    <w:rsid w:val="00E3682B"/>
    <w:rsid w:val="00E36920"/>
    <w:rsid w:val="00E36A06"/>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23A"/>
    <w:rsid w:val="00E437C7"/>
    <w:rsid w:val="00E437CD"/>
    <w:rsid w:val="00E43CA5"/>
    <w:rsid w:val="00E43D38"/>
    <w:rsid w:val="00E43D73"/>
    <w:rsid w:val="00E43F3A"/>
    <w:rsid w:val="00E43F63"/>
    <w:rsid w:val="00E44238"/>
    <w:rsid w:val="00E443B8"/>
    <w:rsid w:val="00E44486"/>
    <w:rsid w:val="00E4453A"/>
    <w:rsid w:val="00E448E8"/>
    <w:rsid w:val="00E44C29"/>
    <w:rsid w:val="00E44F9F"/>
    <w:rsid w:val="00E453C3"/>
    <w:rsid w:val="00E4575F"/>
    <w:rsid w:val="00E45A28"/>
    <w:rsid w:val="00E45C66"/>
    <w:rsid w:val="00E45CA7"/>
    <w:rsid w:val="00E45D8E"/>
    <w:rsid w:val="00E45FB4"/>
    <w:rsid w:val="00E45FCD"/>
    <w:rsid w:val="00E45FE8"/>
    <w:rsid w:val="00E462DC"/>
    <w:rsid w:val="00E4649D"/>
    <w:rsid w:val="00E46AF8"/>
    <w:rsid w:val="00E46D20"/>
    <w:rsid w:val="00E46FB1"/>
    <w:rsid w:val="00E470B0"/>
    <w:rsid w:val="00E473D9"/>
    <w:rsid w:val="00E47A09"/>
    <w:rsid w:val="00E47C73"/>
    <w:rsid w:val="00E47D1D"/>
    <w:rsid w:val="00E47D52"/>
    <w:rsid w:val="00E50074"/>
    <w:rsid w:val="00E506A8"/>
    <w:rsid w:val="00E5071A"/>
    <w:rsid w:val="00E50832"/>
    <w:rsid w:val="00E50BBC"/>
    <w:rsid w:val="00E50ED3"/>
    <w:rsid w:val="00E51346"/>
    <w:rsid w:val="00E516DF"/>
    <w:rsid w:val="00E51723"/>
    <w:rsid w:val="00E51970"/>
    <w:rsid w:val="00E51A50"/>
    <w:rsid w:val="00E51F35"/>
    <w:rsid w:val="00E5213E"/>
    <w:rsid w:val="00E5312A"/>
    <w:rsid w:val="00E53C9C"/>
    <w:rsid w:val="00E546CC"/>
    <w:rsid w:val="00E5496D"/>
    <w:rsid w:val="00E54C45"/>
    <w:rsid w:val="00E5539D"/>
    <w:rsid w:val="00E55985"/>
    <w:rsid w:val="00E55FF2"/>
    <w:rsid w:val="00E56C07"/>
    <w:rsid w:val="00E56CB5"/>
    <w:rsid w:val="00E56D78"/>
    <w:rsid w:val="00E5770D"/>
    <w:rsid w:val="00E6005E"/>
    <w:rsid w:val="00E601B7"/>
    <w:rsid w:val="00E60241"/>
    <w:rsid w:val="00E602D2"/>
    <w:rsid w:val="00E60A86"/>
    <w:rsid w:val="00E60D4D"/>
    <w:rsid w:val="00E60DF5"/>
    <w:rsid w:val="00E61005"/>
    <w:rsid w:val="00E610F8"/>
    <w:rsid w:val="00E613D4"/>
    <w:rsid w:val="00E6195A"/>
    <w:rsid w:val="00E62782"/>
    <w:rsid w:val="00E62798"/>
    <w:rsid w:val="00E62A27"/>
    <w:rsid w:val="00E62DAD"/>
    <w:rsid w:val="00E62EC8"/>
    <w:rsid w:val="00E632DA"/>
    <w:rsid w:val="00E633F1"/>
    <w:rsid w:val="00E6340D"/>
    <w:rsid w:val="00E63927"/>
    <w:rsid w:val="00E63A8B"/>
    <w:rsid w:val="00E64314"/>
    <w:rsid w:val="00E64420"/>
    <w:rsid w:val="00E6454E"/>
    <w:rsid w:val="00E650F6"/>
    <w:rsid w:val="00E6551C"/>
    <w:rsid w:val="00E6565C"/>
    <w:rsid w:val="00E6598D"/>
    <w:rsid w:val="00E65AD3"/>
    <w:rsid w:val="00E65D0C"/>
    <w:rsid w:val="00E65E74"/>
    <w:rsid w:val="00E65E98"/>
    <w:rsid w:val="00E662B7"/>
    <w:rsid w:val="00E66413"/>
    <w:rsid w:val="00E6672B"/>
    <w:rsid w:val="00E66828"/>
    <w:rsid w:val="00E66926"/>
    <w:rsid w:val="00E669A2"/>
    <w:rsid w:val="00E66BCE"/>
    <w:rsid w:val="00E671D5"/>
    <w:rsid w:val="00E67448"/>
    <w:rsid w:val="00E67675"/>
    <w:rsid w:val="00E6799F"/>
    <w:rsid w:val="00E67E91"/>
    <w:rsid w:val="00E70407"/>
    <w:rsid w:val="00E7066C"/>
    <w:rsid w:val="00E70A75"/>
    <w:rsid w:val="00E71674"/>
    <w:rsid w:val="00E718AB"/>
    <w:rsid w:val="00E719CB"/>
    <w:rsid w:val="00E71C94"/>
    <w:rsid w:val="00E71D19"/>
    <w:rsid w:val="00E71F14"/>
    <w:rsid w:val="00E72231"/>
    <w:rsid w:val="00E7228B"/>
    <w:rsid w:val="00E72C61"/>
    <w:rsid w:val="00E73DF0"/>
    <w:rsid w:val="00E74033"/>
    <w:rsid w:val="00E740C0"/>
    <w:rsid w:val="00E7418E"/>
    <w:rsid w:val="00E742FA"/>
    <w:rsid w:val="00E7432A"/>
    <w:rsid w:val="00E744F0"/>
    <w:rsid w:val="00E745A1"/>
    <w:rsid w:val="00E745A2"/>
    <w:rsid w:val="00E747FA"/>
    <w:rsid w:val="00E74B5A"/>
    <w:rsid w:val="00E75242"/>
    <w:rsid w:val="00E75313"/>
    <w:rsid w:val="00E7537D"/>
    <w:rsid w:val="00E754D1"/>
    <w:rsid w:val="00E75F62"/>
    <w:rsid w:val="00E763C7"/>
    <w:rsid w:val="00E76DAD"/>
    <w:rsid w:val="00E77050"/>
    <w:rsid w:val="00E77249"/>
    <w:rsid w:val="00E7779C"/>
    <w:rsid w:val="00E77BAD"/>
    <w:rsid w:val="00E8050F"/>
    <w:rsid w:val="00E8065B"/>
    <w:rsid w:val="00E80AC0"/>
    <w:rsid w:val="00E82281"/>
    <w:rsid w:val="00E82283"/>
    <w:rsid w:val="00E82A8D"/>
    <w:rsid w:val="00E82ABF"/>
    <w:rsid w:val="00E82C10"/>
    <w:rsid w:val="00E8300C"/>
    <w:rsid w:val="00E8310F"/>
    <w:rsid w:val="00E83551"/>
    <w:rsid w:val="00E8379E"/>
    <w:rsid w:val="00E83BF0"/>
    <w:rsid w:val="00E83D5A"/>
    <w:rsid w:val="00E84058"/>
    <w:rsid w:val="00E84296"/>
    <w:rsid w:val="00E843E2"/>
    <w:rsid w:val="00E844CE"/>
    <w:rsid w:val="00E846CC"/>
    <w:rsid w:val="00E85112"/>
    <w:rsid w:val="00E851A4"/>
    <w:rsid w:val="00E8523F"/>
    <w:rsid w:val="00E85304"/>
    <w:rsid w:val="00E854E1"/>
    <w:rsid w:val="00E855CE"/>
    <w:rsid w:val="00E85A04"/>
    <w:rsid w:val="00E85B0F"/>
    <w:rsid w:val="00E8617A"/>
    <w:rsid w:val="00E86C27"/>
    <w:rsid w:val="00E86C41"/>
    <w:rsid w:val="00E872FC"/>
    <w:rsid w:val="00E87C5D"/>
    <w:rsid w:val="00E9057A"/>
    <w:rsid w:val="00E90654"/>
    <w:rsid w:val="00E90B93"/>
    <w:rsid w:val="00E91A0C"/>
    <w:rsid w:val="00E92350"/>
    <w:rsid w:val="00E92807"/>
    <w:rsid w:val="00E9285C"/>
    <w:rsid w:val="00E928FD"/>
    <w:rsid w:val="00E92927"/>
    <w:rsid w:val="00E92CC0"/>
    <w:rsid w:val="00E92D0D"/>
    <w:rsid w:val="00E92FE2"/>
    <w:rsid w:val="00E93145"/>
    <w:rsid w:val="00E93336"/>
    <w:rsid w:val="00E944E5"/>
    <w:rsid w:val="00E947E8"/>
    <w:rsid w:val="00E9486C"/>
    <w:rsid w:val="00E949DA"/>
    <w:rsid w:val="00E94B56"/>
    <w:rsid w:val="00E94CF1"/>
    <w:rsid w:val="00E9531D"/>
    <w:rsid w:val="00E95362"/>
    <w:rsid w:val="00E954F9"/>
    <w:rsid w:val="00E955AD"/>
    <w:rsid w:val="00E95673"/>
    <w:rsid w:val="00E956B5"/>
    <w:rsid w:val="00E96789"/>
    <w:rsid w:val="00E9682D"/>
    <w:rsid w:val="00E9682E"/>
    <w:rsid w:val="00E972F5"/>
    <w:rsid w:val="00E97698"/>
    <w:rsid w:val="00E97B70"/>
    <w:rsid w:val="00EA00CC"/>
    <w:rsid w:val="00EA0136"/>
    <w:rsid w:val="00EA0242"/>
    <w:rsid w:val="00EA03C9"/>
    <w:rsid w:val="00EA08F8"/>
    <w:rsid w:val="00EA0957"/>
    <w:rsid w:val="00EA0B4E"/>
    <w:rsid w:val="00EA0E4D"/>
    <w:rsid w:val="00EA1ED5"/>
    <w:rsid w:val="00EA22B8"/>
    <w:rsid w:val="00EA2DE9"/>
    <w:rsid w:val="00EA3838"/>
    <w:rsid w:val="00EA3CAF"/>
    <w:rsid w:val="00EA4181"/>
    <w:rsid w:val="00EA46C6"/>
    <w:rsid w:val="00EA496D"/>
    <w:rsid w:val="00EA4C52"/>
    <w:rsid w:val="00EA4D12"/>
    <w:rsid w:val="00EA4DD4"/>
    <w:rsid w:val="00EA4F5D"/>
    <w:rsid w:val="00EA50F3"/>
    <w:rsid w:val="00EA5180"/>
    <w:rsid w:val="00EA53CF"/>
    <w:rsid w:val="00EA542B"/>
    <w:rsid w:val="00EA6060"/>
    <w:rsid w:val="00EA62A5"/>
    <w:rsid w:val="00EA64EA"/>
    <w:rsid w:val="00EA6542"/>
    <w:rsid w:val="00EA6BFB"/>
    <w:rsid w:val="00EA6C04"/>
    <w:rsid w:val="00EA7601"/>
    <w:rsid w:val="00EA764D"/>
    <w:rsid w:val="00EA787F"/>
    <w:rsid w:val="00EA7AC2"/>
    <w:rsid w:val="00EB01BC"/>
    <w:rsid w:val="00EB0550"/>
    <w:rsid w:val="00EB0970"/>
    <w:rsid w:val="00EB11B8"/>
    <w:rsid w:val="00EB1E63"/>
    <w:rsid w:val="00EB200C"/>
    <w:rsid w:val="00EB2658"/>
    <w:rsid w:val="00EB2920"/>
    <w:rsid w:val="00EB2BEF"/>
    <w:rsid w:val="00EB2DF3"/>
    <w:rsid w:val="00EB2F0E"/>
    <w:rsid w:val="00EB397E"/>
    <w:rsid w:val="00EB3E59"/>
    <w:rsid w:val="00EB4A0E"/>
    <w:rsid w:val="00EB4A28"/>
    <w:rsid w:val="00EB4A95"/>
    <w:rsid w:val="00EB4FBE"/>
    <w:rsid w:val="00EB5033"/>
    <w:rsid w:val="00EB51D3"/>
    <w:rsid w:val="00EB52AA"/>
    <w:rsid w:val="00EB53AC"/>
    <w:rsid w:val="00EB5484"/>
    <w:rsid w:val="00EB5510"/>
    <w:rsid w:val="00EB5A96"/>
    <w:rsid w:val="00EB5E06"/>
    <w:rsid w:val="00EB620E"/>
    <w:rsid w:val="00EB65BE"/>
    <w:rsid w:val="00EB6780"/>
    <w:rsid w:val="00EB69FC"/>
    <w:rsid w:val="00EB6B55"/>
    <w:rsid w:val="00EB6B95"/>
    <w:rsid w:val="00EB721E"/>
    <w:rsid w:val="00EB738F"/>
    <w:rsid w:val="00EB74A0"/>
    <w:rsid w:val="00EB775D"/>
    <w:rsid w:val="00EB7A33"/>
    <w:rsid w:val="00EC02DC"/>
    <w:rsid w:val="00EC0398"/>
    <w:rsid w:val="00EC06C2"/>
    <w:rsid w:val="00EC08A7"/>
    <w:rsid w:val="00EC0BE3"/>
    <w:rsid w:val="00EC0BF9"/>
    <w:rsid w:val="00EC1190"/>
    <w:rsid w:val="00EC18A7"/>
    <w:rsid w:val="00EC2034"/>
    <w:rsid w:val="00EC2063"/>
    <w:rsid w:val="00EC213B"/>
    <w:rsid w:val="00EC21AF"/>
    <w:rsid w:val="00EC21DE"/>
    <w:rsid w:val="00EC23CA"/>
    <w:rsid w:val="00EC2BA9"/>
    <w:rsid w:val="00EC2E79"/>
    <w:rsid w:val="00EC2F7D"/>
    <w:rsid w:val="00EC352B"/>
    <w:rsid w:val="00EC40B9"/>
    <w:rsid w:val="00EC4B23"/>
    <w:rsid w:val="00EC4EA2"/>
    <w:rsid w:val="00EC4FA9"/>
    <w:rsid w:val="00EC57F6"/>
    <w:rsid w:val="00EC665C"/>
    <w:rsid w:val="00EC66C0"/>
    <w:rsid w:val="00EC6BDA"/>
    <w:rsid w:val="00EC70A6"/>
    <w:rsid w:val="00EC715A"/>
    <w:rsid w:val="00EC7658"/>
    <w:rsid w:val="00EC769A"/>
    <w:rsid w:val="00EC782D"/>
    <w:rsid w:val="00EC7C92"/>
    <w:rsid w:val="00EC7D7E"/>
    <w:rsid w:val="00ED0319"/>
    <w:rsid w:val="00ED08C5"/>
    <w:rsid w:val="00ED11FC"/>
    <w:rsid w:val="00ED1289"/>
    <w:rsid w:val="00ED16A7"/>
    <w:rsid w:val="00ED17E5"/>
    <w:rsid w:val="00ED233F"/>
    <w:rsid w:val="00ED2491"/>
    <w:rsid w:val="00ED2894"/>
    <w:rsid w:val="00ED2A9D"/>
    <w:rsid w:val="00ED2C56"/>
    <w:rsid w:val="00ED38E6"/>
    <w:rsid w:val="00ED3AB7"/>
    <w:rsid w:val="00ED500F"/>
    <w:rsid w:val="00ED5048"/>
    <w:rsid w:val="00ED5160"/>
    <w:rsid w:val="00ED51F4"/>
    <w:rsid w:val="00ED51FD"/>
    <w:rsid w:val="00ED5203"/>
    <w:rsid w:val="00ED5325"/>
    <w:rsid w:val="00ED5475"/>
    <w:rsid w:val="00ED55D9"/>
    <w:rsid w:val="00ED5A22"/>
    <w:rsid w:val="00ED62C1"/>
    <w:rsid w:val="00ED6AF9"/>
    <w:rsid w:val="00ED6EC0"/>
    <w:rsid w:val="00ED6F5F"/>
    <w:rsid w:val="00ED76A2"/>
    <w:rsid w:val="00ED7971"/>
    <w:rsid w:val="00ED7B3C"/>
    <w:rsid w:val="00EE035F"/>
    <w:rsid w:val="00EE05CB"/>
    <w:rsid w:val="00EE06A7"/>
    <w:rsid w:val="00EE10B1"/>
    <w:rsid w:val="00EE169F"/>
    <w:rsid w:val="00EE1A21"/>
    <w:rsid w:val="00EE1F6E"/>
    <w:rsid w:val="00EE2167"/>
    <w:rsid w:val="00EE2262"/>
    <w:rsid w:val="00EE24D3"/>
    <w:rsid w:val="00EE2C0C"/>
    <w:rsid w:val="00EE2CBE"/>
    <w:rsid w:val="00EE33FD"/>
    <w:rsid w:val="00EE3573"/>
    <w:rsid w:val="00EE3E2D"/>
    <w:rsid w:val="00EE4939"/>
    <w:rsid w:val="00EE51C9"/>
    <w:rsid w:val="00EE5C86"/>
    <w:rsid w:val="00EE5D39"/>
    <w:rsid w:val="00EE6CDA"/>
    <w:rsid w:val="00EE7069"/>
    <w:rsid w:val="00EE715B"/>
    <w:rsid w:val="00EE722A"/>
    <w:rsid w:val="00EE77E2"/>
    <w:rsid w:val="00EE7AF1"/>
    <w:rsid w:val="00EE7B80"/>
    <w:rsid w:val="00EF0709"/>
    <w:rsid w:val="00EF0752"/>
    <w:rsid w:val="00EF08B6"/>
    <w:rsid w:val="00EF107D"/>
    <w:rsid w:val="00EF15D0"/>
    <w:rsid w:val="00EF161A"/>
    <w:rsid w:val="00EF20CF"/>
    <w:rsid w:val="00EF20D8"/>
    <w:rsid w:val="00EF26C8"/>
    <w:rsid w:val="00EF26E8"/>
    <w:rsid w:val="00EF29B6"/>
    <w:rsid w:val="00EF2DF0"/>
    <w:rsid w:val="00EF312E"/>
    <w:rsid w:val="00EF31D4"/>
    <w:rsid w:val="00EF32EC"/>
    <w:rsid w:val="00EF35DE"/>
    <w:rsid w:val="00EF3B73"/>
    <w:rsid w:val="00EF3F96"/>
    <w:rsid w:val="00EF4189"/>
    <w:rsid w:val="00EF44EC"/>
    <w:rsid w:val="00EF457F"/>
    <w:rsid w:val="00EF4752"/>
    <w:rsid w:val="00EF487E"/>
    <w:rsid w:val="00EF4D38"/>
    <w:rsid w:val="00EF5141"/>
    <w:rsid w:val="00EF514B"/>
    <w:rsid w:val="00EF5339"/>
    <w:rsid w:val="00EF55F7"/>
    <w:rsid w:val="00EF5C9C"/>
    <w:rsid w:val="00EF5DE0"/>
    <w:rsid w:val="00EF5ED9"/>
    <w:rsid w:val="00EF64F5"/>
    <w:rsid w:val="00EF6640"/>
    <w:rsid w:val="00EF6BEF"/>
    <w:rsid w:val="00EF6C41"/>
    <w:rsid w:val="00EF6CFE"/>
    <w:rsid w:val="00EF6D65"/>
    <w:rsid w:val="00EF6E03"/>
    <w:rsid w:val="00EF6E54"/>
    <w:rsid w:val="00EF6E95"/>
    <w:rsid w:val="00EF71C3"/>
    <w:rsid w:val="00EF720B"/>
    <w:rsid w:val="00EF77E1"/>
    <w:rsid w:val="00F00197"/>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64F"/>
    <w:rsid w:val="00F03A93"/>
    <w:rsid w:val="00F04035"/>
    <w:rsid w:val="00F04329"/>
    <w:rsid w:val="00F0449A"/>
    <w:rsid w:val="00F04624"/>
    <w:rsid w:val="00F05774"/>
    <w:rsid w:val="00F05AF2"/>
    <w:rsid w:val="00F061D2"/>
    <w:rsid w:val="00F062F6"/>
    <w:rsid w:val="00F06718"/>
    <w:rsid w:val="00F0699B"/>
    <w:rsid w:val="00F06E12"/>
    <w:rsid w:val="00F06E95"/>
    <w:rsid w:val="00F06EEF"/>
    <w:rsid w:val="00F07ABE"/>
    <w:rsid w:val="00F100A1"/>
    <w:rsid w:val="00F1037F"/>
    <w:rsid w:val="00F103E7"/>
    <w:rsid w:val="00F10840"/>
    <w:rsid w:val="00F1085D"/>
    <w:rsid w:val="00F108DB"/>
    <w:rsid w:val="00F111C9"/>
    <w:rsid w:val="00F116C5"/>
    <w:rsid w:val="00F11B08"/>
    <w:rsid w:val="00F11E0E"/>
    <w:rsid w:val="00F11E79"/>
    <w:rsid w:val="00F12E56"/>
    <w:rsid w:val="00F12F5C"/>
    <w:rsid w:val="00F14055"/>
    <w:rsid w:val="00F140D4"/>
    <w:rsid w:val="00F1458C"/>
    <w:rsid w:val="00F145FA"/>
    <w:rsid w:val="00F147F3"/>
    <w:rsid w:val="00F14B1E"/>
    <w:rsid w:val="00F14C64"/>
    <w:rsid w:val="00F14D0E"/>
    <w:rsid w:val="00F1531B"/>
    <w:rsid w:val="00F15D24"/>
    <w:rsid w:val="00F15DF3"/>
    <w:rsid w:val="00F16743"/>
    <w:rsid w:val="00F168A3"/>
    <w:rsid w:val="00F16C02"/>
    <w:rsid w:val="00F16E46"/>
    <w:rsid w:val="00F16F46"/>
    <w:rsid w:val="00F17C1E"/>
    <w:rsid w:val="00F17E63"/>
    <w:rsid w:val="00F20301"/>
    <w:rsid w:val="00F208F8"/>
    <w:rsid w:val="00F209CD"/>
    <w:rsid w:val="00F213C2"/>
    <w:rsid w:val="00F2150B"/>
    <w:rsid w:val="00F21D28"/>
    <w:rsid w:val="00F22650"/>
    <w:rsid w:val="00F22D22"/>
    <w:rsid w:val="00F23747"/>
    <w:rsid w:val="00F23AE4"/>
    <w:rsid w:val="00F23B77"/>
    <w:rsid w:val="00F23ECA"/>
    <w:rsid w:val="00F23FDD"/>
    <w:rsid w:val="00F24048"/>
    <w:rsid w:val="00F24079"/>
    <w:rsid w:val="00F24473"/>
    <w:rsid w:val="00F24939"/>
    <w:rsid w:val="00F252EF"/>
    <w:rsid w:val="00F25960"/>
    <w:rsid w:val="00F25BF9"/>
    <w:rsid w:val="00F260DC"/>
    <w:rsid w:val="00F2610C"/>
    <w:rsid w:val="00F261FC"/>
    <w:rsid w:val="00F26494"/>
    <w:rsid w:val="00F268AB"/>
    <w:rsid w:val="00F26C0F"/>
    <w:rsid w:val="00F271BE"/>
    <w:rsid w:val="00F272CC"/>
    <w:rsid w:val="00F27381"/>
    <w:rsid w:val="00F27529"/>
    <w:rsid w:val="00F27563"/>
    <w:rsid w:val="00F277C5"/>
    <w:rsid w:val="00F2792E"/>
    <w:rsid w:val="00F279FE"/>
    <w:rsid w:val="00F27AA3"/>
    <w:rsid w:val="00F27FD6"/>
    <w:rsid w:val="00F300E0"/>
    <w:rsid w:val="00F30B94"/>
    <w:rsid w:val="00F31237"/>
    <w:rsid w:val="00F31336"/>
    <w:rsid w:val="00F31442"/>
    <w:rsid w:val="00F3175D"/>
    <w:rsid w:val="00F3193E"/>
    <w:rsid w:val="00F31AD9"/>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9C9"/>
    <w:rsid w:val="00F35C2B"/>
    <w:rsid w:val="00F3660C"/>
    <w:rsid w:val="00F36BF6"/>
    <w:rsid w:val="00F36FE9"/>
    <w:rsid w:val="00F370D9"/>
    <w:rsid w:val="00F37102"/>
    <w:rsid w:val="00F37AB9"/>
    <w:rsid w:val="00F37D7B"/>
    <w:rsid w:val="00F40011"/>
    <w:rsid w:val="00F40177"/>
    <w:rsid w:val="00F4051B"/>
    <w:rsid w:val="00F40B25"/>
    <w:rsid w:val="00F40BF2"/>
    <w:rsid w:val="00F4181F"/>
    <w:rsid w:val="00F41BB3"/>
    <w:rsid w:val="00F42386"/>
    <w:rsid w:val="00F42C42"/>
    <w:rsid w:val="00F42C95"/>
    <w:rsid w:val="00F42EFB"/>
    <w:rsid w:val="00F437DA"/>
    <w:rsid w:val="00F4388E"/>
    <w:rsid w:val="00F4409D"/>
    <w:rsid w:val="00F446D8"/>
    <w:rsid w:val="00F447F2"/>
    <w:rsid w:val="00F44B57"/>
    <w:rsid w:val="00F4595B"/>
    <w:rsid w:val="00F46C84"/>
    <w:rsid w:val="00F475E9"/>
    <w:rsid w:val="00F47785"/>
    <w:rsid w:val="00F47A66"/>
    <w:rsid w:val="00F47BB6"/>
    <w:rsid w:val="00F47E48"/>
    <w:rsid w:val="00F5026F"/>
    <w:rsid w:val="00F50621"/>
    <w:rsid w:val="00F5166F"/>
    <w:rsid w:val="00F51C32"/>
    <w:rsid w:val="00F51CC6"/>
    <w:rsid w:val="00F5219D"/>
    <w:rsid w:val="00F523F0"/>
    <w:rsid w:val="00F52521"/>
    <w:rsid w:val="00F5265D"/>
    <w:rsid w:val="00F52956"/>
    <w:rsid w:val="00F529B8"/>
    <w:rsid w:val="00F52B7B"/>
    <w:rsid w:val="00F52DD0"/>
    <w:rsid w:val="00F5307B"/>
    <w:rsid w:val="00F53CA4"/>
    <w:rsid w:val="00F54500"/>
    <w:rsid w:val="00F549B2"/>
    <w:rsid w:val="00F54AE4"/>
    <w:rsid w:val="00F54D3F"/>
    <w:rsid w:val="00F54E58"/>
    <w:rsid w:val="00F554CB"/>
    <w:rsid w:val="00F558AC"/>
    <w:rsid w:val="00F5590B"/>
    <w:rsid w:val="00F55B93"/>
    <w:rsid w:val="00F55BEA"/>
    <w:rsid w:val="00F56181"/>
    <w:rsid w:val="00F568AB"/>
    <w:rsid w:val="00F5692C"/>
    <w:rsid w:val="00F5711C"/>
    <w:rsid w:val="00F573C3"/>
    <w:rsid w:val="00F57448"/>
    <w:rsid w:val="00F574A8"/>
    <w:rsid w:val="00F57804"/>
    <w:rsid w:val="00F578D0"/>
    <w:rsid w:val="00F578D6"/>
    <w:rsid w:val="00F57E6E"/>
    <w:rsid w:val="00F600DC"/>
    <w:rsid w:val="00F6022E"/>
    <w:rsid w:val="00F606D0"/>
    <w:rsid w:val="00F60B47"/>
    <w:rsid w:val="00F60FBD"/>
    <w:rsid w:val="00F61174"/>
    <w:rsid w:val="00F615BA"/>
    <w:rsid w:val="00F61754"/>
    <w:rsid w:val="00F618B7"/>
    <w:rsid w:val="00F61B91"/>
    <w:rsid w:val="00F61C1B"/>
    <w:rsid w:val="00F61C30"/>
    <w:rsid w:val="00F61D1C"/>
    <w:rsid w:val="00F61FE4"/>
    <w:rsid w:val="00F622FA"/>
    <w:rsid w:val="00F62471"/>
    <w:rsid w:val="00F62752"/>
    <w:rsid w:val="00F62B5A"/>
    <w:rsid w:val="00F6341B"/>
    <w:rsid w:val="00F636EE"/>
    <w:rsid w:val="00F637E6"/>
    <w:rsid w:val="00F64207"/>
    <w:rsid w:val="00F64377"/>
    <w:rsid w:val="00F64963"/>
    <w:rsid w:val="00F64BDF"/>
    <w:rsid w:val="00F6563F"/>
    <w:rsid w:val="00F6594F"/>
    <w:rsid w:val="00F65AE3"/>
    <w:rsid w:val="00F65B09"/>
    <w:rsid w:val="00F65B27"/>
    <w:rsid w:val="00F6600E"/>
    <w:rsid w:val="00F661D5"/>
    <w:rsid w:val="00F669C7"/>
    <w:rsid w:val="00F6737B"/>
    <w:rsid w:val="00F6738C"/>
    <w:rsid w:val="00F676DD"/>
    <w:rsid w:val="00F67BFE"/>
    <w:rsid w:val="00F67CE3"/>
    <w:rsid w:val="00F67EB8"/>
    <w:rsid w:val="00F70062"/>
    <w:rsid w:val="00F709F9"/>
    <w:rsid w:val="00F70D15"/>
    <w:rsid w:val="00F70FB2"/>
    <w:rsid w:val="00F71390"/>
    <w:rsid w:val="00F71668"/>
    <w:rsid w:val="00F7171B"/>
    <w:rsid w:val="00F71AE7"/>
    <w:rsid w:val="00F71F7B"/>
    <w:rsid w:val="00F72234"/>
    <w:rsid w:val="00F72CFC"/>
    <w:rsid w:val="00F7358A"/>
    <w:rsid w:val="00F73614"/>
    <w:rsid w:val="00F73748"/>
    <w:rsid w:val="00F73CAF"/>
    <w:rsid w:val="00F74939"/>
    <w:rsid w:val="00F74CD9"/>
    <w:rsid w:val="00F751B9"/>
    <w:rsid w:val="00F7598D"/>
    <w:rsid w:val="00F75B96"/>
    <w:rsid w:val="00F75D4D"/>
    <w:rsid w:val="00F75EF8"/>
    <w:rsid w:val="00F765B1"/>
    <w:rsid w:val="00F7691C"/>
    <w:rsid w:val="00F76BA6"/>
    <w:rsid w:val="00F76E3C"/>
    <w:rsid w:val="00F77290"/>
    <w:rsid w:val="00F77548"/>
    <w:rsid w:val="00F77566"/>
    <w:rsid w:val="00F77C1B"/>
    <w:rsid w:val="00F80B48"/>
    <w:rsid w:val="00F80D14"/>
    <w:rsid w:val="00F81468"/>
    <w:rsid w:val="00F814FA"/>
    <w:rsid w:val="00F81873"/>
    <w:rsid w:val="00F8196D"/>
    <w:rsid w:val="00F81A7C"/>
    <w:rsid w:val="00F81C04"/>
    <w:rsid w:val="00F81FC8"/>
    <w:rsid w:val="00F82430"/>
    <w:rsid w:val="00F82439"/>
    <w:rsid w:val="00F82872"/>
    <w:rsid w:val="00F82B12"/>
    <w:rsid w:val="00F82F3D"/>
    <w:rsid w:val="00F830BA"/>
    <w:rsid w:val="00F836FE"/>
    <w:rsid w:val="00F8393D"/>
    <w:rsid w:val="00F83BC4"/>
    <w:rsid w:val="00F84326"/>
    <w:rsid w:val="00F8448F"/>
    <w:rsid w:val="00F84574"/>
    <w:rsid w:val="00F84ECF"/>
    <w:rsid w:val="00F85131"/>
    <w:rsid w:val="00F8517C"/>
    <w:rsid w:val="00F854FD"/>
    <w:rsid w:val="00F85647"/>
    <w:rsid w:val="00F857A4"/>
    <w:rsid w:val="00F85BC6"/>
    <w:rsid w:val="00F85FFE"/>
    <w:rsid w:val="00F8607B"/>
    <w:rsid w:val="00F868F4"/>
    <w:rsid w:val="00F86D01"/>
    <w:rsid w:val="00F87417"/>
    <w:rsid w:val="00F87599"/>
    <w:rsid w:val="00F903D3"/>
    <w:rsid w:val="00F907BC"/>
    <w:rsid w:val="00F9089E"/>
    <w:rsid w:val="00F909E4"/>
    <w:rsid w:val="00F91068"/>
    <w:rsid w:val="00F910CA"/>
    <w:rsid w:val="00F91481"/>
    <w:rsid w:val="00F915AC"/>
    <w:rsid w:val="00F91618"/>
    <w:rsid w:val="00F91CFD"/>
    <w:rsid w:val="00F92722"/>
    <w:rsid w:val="00F929FA"/>
    <w:rsid w:val="00F92CDD"/>
    <w:rsid w:val="00F937A0"/>
    <w:rsid w:val="00F93D17"/>
    <w:rsid w:val="00F94BF0"/>
    <w:rsid w:val="00F95356"/>
    <w:rsid w:val="00F957CE"/>
    <w:rsid w:val="00F9586E"/>
    <w:rsid w:val="00F95874"/>
    <w:rsid w:val="00F95C55"/>
    <w:rsid w:val="00F95EC8"/>
    <w:rsid w:val="00F96CE8"/>
    <w:rsid w:val="00F96D4A"/>
    <w:rsid w:val="00F971C0"/>
    <w:rsid w:val="00F97437"/>
    <w:rsid w:val="00F97725"/>
    <w:rsid w:val="00FA0082"/>
    <w:rsid w:val="00FA0318"/>
    <w:rsid w:val="00FA06D7"/>
    <w:rsid w:val="00FA08AD"/>
    <w:rsid w:val="00FA0B7B"/>
    <w:rsid w:val="00FA0CC1"/>
    <w:rsid w:val="00FA0F44"/>
    <w:rsid w:val="00FA1080"/>
    <w:rsid w:val="00FA10C3"/>
    <w:rsid w:val="00FA16D5"/>
    <w:rsid w:val="00FA1734"/>
    <w:rsid w:val="00FA1A7D"/>
    <w:rsid w:val="00FA1A8E"/>
    <w:rsid w:val="00FA2064"/>
    <w:rsid w:val="00FA2FF5"/>
    <w:rsid w:val="00FA34C6"/>
    <w:rsid w:val="00FA352A"/>
    <w:rsid w:val="00FA367C"/>
    <w:rsid w:val="00FA36D9"/>
    <w:rsid w:val="00FA409E"/>
    <w:rsid w:val="00FA4244"/>
    <w:rsid w:val="00FA4CE4"/>
    <w:rsid w:val="00FA5784"/>
    <w:rsid w:val="00FA603A"/>
    <w:rsid w:val="00FA60F5"/>
    <w:rsid w:val="00FA658A"/>
    <w:rsid w:val="00FA66F3"/>
    <w:rsid w:val="00FA6990"/>
    <w:rsid w:val="00FA6B8F"/>
    <w:rsid w:val="00FA6DE1"/>
    <w:rsid w:val="00FA7B41"/>
    <w:rsid w:val="00FA7D54"/>
    <w:rsid w:val="00FB000F"/>
    <w:rsid w:val="00FB0515"/>
    <w:rsid w:val="00FB07E5"/>
    <w:rsid w:val="00FB089D"/>
    <w:rsid w:val="00FB1616"/>
    <w:rsid w:val="00FB1891"/>
    <w:rsid w:val="00FB1A76"/>
    <w:rsid w:val="00FB1B91"/>
    <w:rsid w:val="00FB209E"/>
    <w:rsid w:val="00FB238B"/>
    <w:rsid w:val="00FB251A"/>
    <w:rsid w:val="00FB2F9C"/>
    <w:rsid w:val="00FB38EB"/>
    <w:rsid w:val="00FB3DF7"/>
    <w:rsid w:val="00FB3F69"/>
    <w:rsid w:val="00FB4477"/>
    <w:rsid w:val="00FB531F"/>
    <w:rsid w:val="00FB5A02"/>
    <w:rsid w:val="00FB5CB3"/>
    <w:rsid w:val="00FB5D11"/>
    <w:rsid w:val="00FB5F13"/>
    <w:rsid w:val="00FB6BF7"/>
    <w:rsid w:val="00FB7DFE"/>
    <w:rsid w:val="00FB7E38"/>
    <w:rsid w:val="00FC019F"/>
    <w:rsid w:val="00FC0686"/>
    <w:rsid w:val="00FC0CFF"/>
    <w:rsid w:val="00FC0D90"/>
    <w:rsid w:val="00FC1B74"/>
    <w:rsid w:val="00FC1E34"/>
    <w:rsid w:val="00FC1E77"/>
    <w:rsid w:val="00FC2149"/>
    <w:rsid w:val="00FC2FB6"/>
    <w:rsid w:val="00FC3487"/>
    <w:rsid w:val="00FC390E"/>
    <w:rsid w:val="00FC5416"/>
    <w:rsid w:val="00FC58C4"/>
    <w:rsid w:val="00FC599A"/>
    <w:rsid w:val="00FC6420"/>
    <w:rsid w:val="00FC69A7"/>
    <w:rsid w:val="00FC6DD7"/>
    <w:rsid w:val="00FC777C"/>
    <w:rsid w:val="00FD0CBF"/>
    <w:rsid w:val="00FD0EC5"/>
    <w:rsid w:val="00FD0FD9"/>
    <w:rsid w:val="00FD154F"/>
    <w:rsid w:val="00FD17CE"/>
    <w:rsid w:val="00FD1901"/>
    <w:rsid w:val="00FD1A95"/>
    <w:rsid w:val="00FD1B15"/>
    <w:rsid w:val="00FD23F2"/>
    <w:rsid w:val="00FD274A"/>
    <w:rsid w:val="00FD2964"/>
    <w:rsid w:val="00FD2E23"/>
    <w:rsid w:val="00FD3197"/>
    <w:rsid w:val="00FD32E9"/>
    <w:rsid w:val="00FD3604"/>
    <w:rsid w:val="00FD379F"/>
    <w:rsid w:val="00FD3850"/>
    <w:rsid w:val="00FD3E98"/>
    <w:rsid w:val="00FD4083"/>
    <w:rsid w:val="00FD42D2"/>
    <w:rsid w:val="00FD4389"/>
    <w:rsid w:val="00FD43D1"/>
    <w:rsid w:val="00FD46C4"/>
    <w:rsid w:val="00FD4725"/>
    <w:rsid w:val="00FD4E39"/>
    <w:rsid w:val="00FD4FCF"/>
    <w:rsid w:val="00FD500E"/>
    <w:rsid w:val="00FD52C9"/>
    <w:rsid w:val="00FD5715"/>
    <w:rsid w:val="00FD590E"/>
    <w:rsid w:val="00FD5A0A"/>
    <w:rsid w:val="00FD5DDA"/>
    <w:rsid w:val="00FD5F1D"/>
    <w:rsid w:val="00FD6239"/>
    <w:rsid w:val="00FD6323"/>
    <w:rsid w:val="00FD6417"/>
    <w:rsid w:val="00FD6BA0"/>
    <w:rsid w:val="00FD6C4A"/>
    <w:rsid w:val="00FD6E28"/>
    <w:rsid w:val="00FD7286"/>
    <w:rsid w:val="00FD733E"/>
    <w:rsid w:val="00FD74BC"/>
    <w:rsid w:val="00FD77C0"/>
    <w:rsid w:val="00FD781C"/>
    <w:rsid w:val="00FE0072"/>
    <w:rsid w:val="00FE048E"/>
    <w:rsid w:val="00FE04AC"/>
    <w:rsid w:val="00FE06A7"/>
    <w:rsid w:val="00FE07AE"/>
    <w:rsid w:val="00FE07DE"/>
    <w:rsid w:val="00FE0ADC"/>
    <w:rsid w:val="00FE1312"/>
    <w:rsid w:val="00FE146F"/>
    <w:rsid w:val="00FE14D5"/>
    <w:rsid w:val="00FE15D4"/>
    <w:rsid w:val="00FE1869"/>
    <w:rsid w:val="00FE1E0C"/>
    <w:rsid w:val="00FE1E5E"/>
    <w:rsid w:val="00FE1E61"/>
    <w:rsid w:val="00FE1E74"/>
    <w:rsid w:val="00FE22A1"/>
    <w:rsid w:val="00FE23E2"/>
    <w:rsid w:val="00FE2408"/>
    <w:rsid w:val="00FE25E0"/>
    <w:rsid w:val="00FE2AE1"/>
    <w:rsid w:val="00FE3039"/>
    <w:rsid w:val="00FE327D"/>
    <w:rsid w:val="00FE32C3"/>
    <w:rsid w:val="00FE401F"/>
    <w:rsid w:val="00FE4115"/>
    <w:rsid w:val="00FE48A9"/>
    <w:rsid w:val="00FE4E1A"/>
    <w:rsid w:val="00FE505A"/>
    <w:rsid w:val="00FE5361"/>
    <w:rsid w:val="00FE59AB"/>
    <w:rsid w:val="00FE5DA9"/>
    <w:rsid w:val="00FE5EC6"/>
    <w:rsid w:val="00FE6518"/>
    <w:rsid w:val="00FE6546"/>
    <w:rsid w:val="00FE6632"/>
    <w:rsid w:val="00FE6C8D"/>
    <w:rsid w:val="00FE72E0"/>
    <w:rsid w:val="00FE7B0D"/>
    <w:rsid w:val="00FE7B1E"/>
    <w:rsid w:val="00FE7E80"/>
    <w:rsid w:val="00FF02C3"/>
    <w:rsid w:val="00FF0637"/>
    <w:rsid w:val="00FF0894"/>
    <w:rsid w:val="00FF1517"/>
    <w:rsid w:val="00FF17D7"/>
    <w:rsid w:val="00FF2475"/>
    <w:rsid w:val="00FF2664"/>
    <w:rsid w:val="00FF2E0A"/>
    <w:rsid w:val="00FF306C"/>
    <w:rsid w:val="00FF3170"/>
    <w:rsid w:val="00FF335B"/>
    <w:rsid w:val="00FF34D3"/>
    <w:rsid w:val="00FF368B"/>
    <w:rsid w:val="00FF3802"/>
    <w:rsid w:val="00FF3C79"/>
    <w:rsid w:val="00FF3CED"/>
    <w:rsid w:val="00FF3CFB"/>
    <w:rsid w:val="00FF4137"/>
    <w:rsid w:val="00FF425A"/>
    <w:rsid w:val="00FF44B8"/>
    <w:rsid w:val="00FF4A2A"/>
    <w:rsid w:val="00FF5DF5"/>
    <w:rsid w:val="00FF60F0"/>
    <w:rsid w:val="00FF6514"/>
    <w:rsid w:val="00FF71A1"/>
    <w:rsid w:val="00FF72F6"/>
    <w:rsid w:val="00FF7481"/>
    <w:rsid w:val="00FF759F"/>
    <w:rsid w:val="00FF79AE"/>
    <w:rsid w:val="00FF7E72"/>
    <w:rsid w:val="02304BD1"/>
    <w:rsid w:val="0248EEC3"/>
    <w:rsid w:val="0420999E"/>
    <w:rsid w:val="05771B3F"/>
    <w:rsid w:val="07157EA0"/>
    <w:rsid w:val="0B706F19"/>
    <w:rsid w:val="0BA49777"/>
    <w:rsid w:val="0FAF46A4"/>
    <w:rsid w:val="112C17A3"/>
    <w:rsid w:val="14D174D8"/>
    <w:rsid w:val="1546D99F"/>
    <w:rsid w:val="16BD9C30"/>
    <w:rsid w:val="1794C945"/>
    <w:rsid w:val="17BE664D"/>
    <w:rsid w:val="187B59A9"/>
    <w:rsid w:val="197065C0"/>
    <w:rsid w:val="1A26EFDB"/>
    <w:rsid w:val="1CB8D00B"/>
    <w:rsid w:val="1FFA9D07"/>
    <w:rsid w:val="20A603DC"/>
    <w:rsid w:val="21260E50"/>
    <w:rsid w:val="252323B9"/>
    <w:rsid w:val="254F4CC1"/>
    <w:rsid w:val="2634C93A"/>
    <w:rsid w:val="267C63D3"/>
    <w:rsid w:val="2A7D3F55"/>
    <w:rsid w:val="2B4691DF"/>
    <w:rsid w:val="2CC579C3"/>
    <w:rsid w:val="2D860BD7"/>
    <w:rsid w:val="2F83408E"/>
    <w:rsid w:val="2FA5BDC8"/>
    <w:rsid w:val="30A32DDC"/>
    <w:rsid w:val="35CBC906"/>
    <w:rsid w:val="382B9E9B"/>
    <w:rsid w:val="3B07B5BF"/>
    <w:rsid w:val="3C770300"/>
    <w:rsid w:val="3CCA420C"/>
    <w:rsid w:val="3CF0F754"/>
    <w:rsid w:val="3DBF5C5F"/>
    <w:rsid w:val="401320A0"/>
    <w:rsid w:val="40CC69E0"/>
    <w:rsid w:val="4177B5DD"/>
    <w:rsid w:val="4187E7CC"/>
    <w:rsid w:val="44E2CBBA"/>
    <w:rsid w:val="44F04029"/>
    <w:rsid w:val="46302C40"/>
    <w:rsid w:val="482244D8"/>
    <w:rsid w:val="4B52DBCB"/>
    <w:rsid w:val="4C2E7CFC"/>
    <w:rsid w:val="50905D32"/>
    <w:rsid w:val="583C16CC"/>
    <w:rsid w:val="593BB7C1"/>
    <w:rsid w:val="5DAFD5DB"/>
    <w:rsid w:val="61267156"/>
    <w:rsid w:val="62F11B94"/>
    <w:rsid w:val="633660FB"/>
    <w:rsid w:val="66CC8374"/>
    <w:rsid w:val="6C969A95"/>
    <w:rsid w:val="6E0E43D4"/>
    <w:rsid w:val="6F0AC11D"/>
    <w:rsid w:val="6FAF9F07"/>
    <w:rsid w:val="721AA103"/>
    <w:rsid w:val="73950878"/>
    <w:rsid w:val="74FF2F8F"/>
    <w:rsid w:val="784F46BF"/>
    <w:rsid w:val="78FDCA69"/>
    <w:rsid w:val="79147B0B"/>
    <w:rsid w:val="7A3923D8"/>
    <w:rsid w:val="7AA9E476"/>
    <w:rsid w:val="7CD059F1"/>
    <w:rsid w:val="7D5C9780"/>
    <w:rsid w:val="7E828A37"/>
    <w:rsid w:val="7EB6DA17"/>
    <w:rsid w:val="7F9FC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B7E62B38-C0EE-48B8-98BD-BB44F54D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79"/>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402705"/>
    <w:rPr>
      <w:sz w:val="22"/>
    </w:rPr>
  </w:style>
  <w:style w:type="paragraph" w:customStyle="1" w:styleId="ColorfulList-Accent11">
    <w:name w:val="Colorful List - Accent 11"/>
    <w:basedOn w:val="Normal"/>
    <w:uiPriority w:val="34"/>
    <w:qFormat/>
    <w:rsid w:val="00C2153B"/>
    <w:pPr>
      <w:keepLines/>
      <w:ind w:left="720"/>
    </w:pPr>
    <w:rPr>
      <w:rFonts w:eastAsia="MS Mincho" w:cs="Courier"/>
    </w:rPr>
  </w:style>
  <w:style w:type="character" w:styleId="Mention">
    <w:name w:val="Mention"/>
    <w:basedOn w:val="DefaultParagraphFont"/>
    <w:uiPriority w:val="99"/>
    <w:unhideWhenUsed/>
    <w:rsid w:val="00551F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95739087">
      <w:bodyDiv w:val="1"/>
      <w:marLeft w:val="0"/>
      <w:marRight w:val="0"/>
      <w:marTop w:val="0"/>
      <w:marBottom w:val="0"/>
      <w:divBdr>
        <w:top w:val="none" w:sz="0" w:space="0" w:color="auto"/>
        <w:left w:val="none" w:sz="0" w:space="0" w:color="auto"/>
        <w:bottom w:val="none" w:sz="0" w:space="0" w:color="auto"/>
        <w:right w:val="none" w:sz="0" w:space="0" w:color="auto"/>
      </w:divBdr>
    </w:div>
    <w:div w:id="857885749">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97305327">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ublicadvisor@energy.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lbl.gov/dir/assets/docs/TRL%20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5" ma:contentTypeDescription="Create a new document." ma:contentTypeScope="" ma:versionID="06ca5e2c1d7e826a13338d3ed06f3e4f">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5f47f318ddede317a7a992636a5509f5"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
        <AccountId xsi:nil="true"/>
        <AccountType/>
      </UserInfo>
    </SharedWithUsers>
    <_ip_UnifiedCompliancePolicyUIAction xmlns="http://schemas.microsoft.com/sharepoint/v3" xsi:nil="true"/>
    <_ip_UnifiedCompliancePolicyProperties xmlns="http://schemas.microsoft.com/sharepoint/v3" xsi:nil="true"/>
    <_activity xmlns="35712952-2fc6-4f4f-a924-f4d6513303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27CDD-328C-4910-BC32-0A5BBD866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3.xml><?xml version="1.0" encoding="utf-8"?>
<ds:datastoreItem xmlns:ds="http://schemas.openxmlformats.org/officeDocument/2006/customXml" ds:itemID="{AFCC9126-ECA3-4384-B1DA-6032FE913339}">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http://schemas.microsoft.com/sharepoint/v3"/>
    <ds:schemaRef ds:uri="35712952-2fc6-4f4f-a924-f4d6513303be"/>
    <ds:schemaRef ds:uri="http://schemas.openxmlformats.org/package/2006/metadata/core-properties"/>
    <ds:schemaRef ds:uri="5bfaec93-3092-4921-8232-75eb7714f09e"/>
  </ds:schemaRefs>
</ds:datastoreItem>
</file>

<file path=customXml/itemProps4.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8</TotalTime>
  <Pages>51</Pages>
  <Words>16205</Words>
  <Characters>96137</Characters>
  <Application>Microsoft Office Word</Application>
  <DocSecurity>0</DocSecurity>
  <Lines>801</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Solicitation Manual Addendum 02</dc:title>
  <dc:subject/>
  <dc:creator>CA Energy Commission</dc:creator>
  <cp:keywords/>
  <dc:description/>
  <cp:lastModifiedBy>Worster, Brad@Energy</cp:lastModifiedBy>
  <cp:revision>9</cp:revision>
  <cp:lastPrinted>2019-05-06T17:50:00Z</cp:lastPrinted>
  <dcterms:created xsi:type="dcterms:W3CDTF">2023-02-17T16:42:00Z</dcterms:created>
  <dcterms:modified xsi:type="dcterms:W3CDTF">2023-02-21T21:33:00Z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