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Pr="00C37FC0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C37FC0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3B6EA325" w14:textId="1E759A56" w:rsidR="00726CC9" w:rsidRDefault="00726CC9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26CC9">
        <w:rPr>
          <w:rFonts w:ascii="Tahoma" w:hAnsi="Tahoma" w:cs="Tahoma"/>
          <w:b/>
          <w:bCs/>
        </w:rPr>
        <w:t>Technical Assistance for the Energy Research and</w:t>
      </w:r>
    </w:p>
    <w:p w14:paraId="0325C668" w14:textId="20AE8B31" w:rsidR="00726CC9" w:rsidRDefault="00726CC9" w:rsidP="006B4D25">
      <w:pPr>
        <w:tabs>
          <w:tab w:val="left" w:pos="765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26CC9">
        <w:rPr>
          <w:rFonts w:ascii="Tahoma" w:hAnsi="Tahoma" w:cs="Tahoma"/>
          <w:b/>
          <w:bCs/>
        </w:rPr>
        <w:t>Development Division</w:t>
      </w:r>
    </w:p>
    <w:p w14:paraId="18BF6820" w14:textId="57A8AE30" w:rsidR="00537618" w:rsidRPr="00726CC9" w:rsidRDefault="00726CC9" w:rsidP="006B4D25">
      <w:pPr>
        <w:tabs>
          <w:tab w:val="left" w:pos="765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RFP</w:t>
      </w:r>
      <w:r w:rsidR="00537618" w:rsidRPr="00726CC9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22</w:t>
      </w:r>
      <w:r w:rsidR="00537618" w:rsidRPr="00726CC9">
        <w:rPr>
          <w:rFonts w:ascii="Tahoma" w:hAnsi="Tahoma" w:cs="Tahoma"/>
          <w:b/>
          <w:bCs/>
        </w:rPr>
        <w:t>-</w:t>
      </w:r>
      <w:r w:rsidR="00D13829">
        <w:rPr>
          <w:rFonts w:ascii="Tahoma" w:hAnsi="Tahoma" w:cs="Tahoma"/>
          <w:b/>
          <w:bCs/>
        </w:rPr>
        <w:t>301</w:t>
      </w:r>
    </w:p>
    <w:p w14:paraId="020A5B7C" w14:textId="51AC78B7" w:rsidR="00537618" w:rsidRPr="00726CC9" w:rsidRDefault="00AE6233" w:rsidP="006C5AC4">
      <w:pPr>
        <w:tabs>
          <w:tab w:val="left" w:pos="765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C5AC4">
        <w:rPr>
          <w:rFonts w:ascii="Tahoma" w:hAnsi="Tahoma" w:cs="Tahoma"/>
          <w:b/>
          <w:bCs/>
        </w:rPr>
        <w:t>March 2</w:t>
      </w:r>
      <w:r w:rsidR="00921F5C">
        <w:rPr>
          <w:rFonts w:ascii="Tahoma" w:hAnsi="Tahoma" w:cs="Tahoma"/>
          <w:b/>
          <w:bCs/>
        </w:rPr>
        <w:t>1</w:t>
      </w:r>
      <w:r w:rsidRPr="006C5AC4">
        <w:rPr>
          <w:rFonts w:ascii="Tahoma" w:hAnsi="Tahoma" w:cs="Tahoma"/>
          <w:b/>
          <w:bCs/>
        </w:rPr>
        <w:t>, 2023</w:t>
      </w:r>
    </w:p>
    <w:p w14:paraId="62645EF0" w14:textId="77777777" w:rsidR="00537618" w:rsidRPr="00C37FC0" w:rsidRDefault="00537618" w:rsidP="006B4D25">
      <w:pPr>
        <w:pStyle w:val="Default"/>
        <w:tabs>
          <w:tab w:val="left" w:pos="7650"/>
        </w:tabs>
        <w:rPr>
          <w:rFonts w:ascii="Tahoma" w:hAnsi="Tahoma" w:cs="Tahoma"/>
          <w:color w:val="auto"/>
        </w:rPr>
      </w:pPr>
    </w:p>
    <w:p w14:paraId="3F9B148D" w14:textId="6C336CAD" w:rsidR="00537618" w:rsidRPr="00C37FC0" w:rsidRDefault="00537618" w:rsidP="00537618">
      <w:pPr>
        <w:rPr>
          <w:rFonts w:ascii="Tahoma" w:hAnsi="Tahoma" w:cs="Tahoma"/>
        </w:rPr>
      </w:pPr>
      <w:r w:rsidRPr="00C37FC0">
        <w:rPr>
          <w:rFonts w:ascii="Tahoma" w:hAnsi="Tahoma" w:cs="Tahoma"/>
        </w:rPr>
        <w:t xml:space="preserve">On </w:t>
      </w:r>
      <w:r w:rsidR="00C839B8" w:rsidRPr="00C37FC0">
        <w:rPr>
          <w:rFonts w:ascii="Tahoma" w:hAnsi="Tahoma" w:cs="Tahoma"/>
        </w:rPr>
        <w:t xml:space="preserve">December </w:t>
      </w:r>
      <w:r w:rsidR="00433C84" w:rsidRPr="00C37FC0">
        <w:rPr>
          <w:rFonts w:ascii="Tahoma" w:hAnsi="Tahoma" w:cs="Tahoma"/>
        </w:rPr>
        <w:t>13</w:t>
      </w:r>
      <w:r w:rsidR="00C839B8" w:rsidRPr="00C37FC0">
        <w:rPr>
          <w:rFonts w:ascii="Tahoma" w:hAnsi="Tahoma" w:cs="Tahoma"/>
        </w:rPr>
        <w:t>, 2022</w:t>
      </w:r>
      <w:r w:rsidRPr="00C37FC0">
        <w:rPr>
          <w:rFonts w:ascii="Tahoma" w:hAnsi="Tahoma" w:cs="Tahoma"/>
        </w:rPr>
        <w:t xml:space="preserve">, the California Energy Commission (CEC) released a competitive solicitation to fund </w:t>
      </w:r>
      <w:r w:rsidR="009450CB" w:rsidRPr="00C37FC0">
        <w:rPr>
          <w:rFonts w:ascii="Tahoma" w:hAnsi="Tahoma" w:cs="Tahoma"/>
        </w:rPr>
        <w:t>a technical support contract</w:t>
      </w:r>
      <w:r w:rsidRPr="00C37FC0">
        <w:rPr>
          <w:rFonts w:ascii="Tahoma" w:hAnsi="Tahoma" w:cs="Tahoma"/>
        </w:rPr>
        <w:t xml:space="preserve"> </w:t>
      </w:r>
      <w:r w:rsidR="001B1D75" w:rsidRPr="00C37FC0">
        <w:rPr>
          <w:rFonts w:ascii="Tahoma" w:hAnsi="Tahoma" w:cs="Tahoma"/>
        </w:rPr>
        <w:t xml:space="preserve">for </w:t>
      </w:r>
      <w:r w:rsidR="009450CB" w:rsidRPr="00C37FC0">
        <w:rPr>
          <w:rFonts w:ascii="Tahoma" w:hAnsi="Tahoma" w:cs="Tahoma"/>
        </w:rPr>
        <w:t>u</w:t>
      </w:r>
      <w:r w:rsidRPr="00C37FC0">
        <w:rPr>
          <w:rFonts w:ascii="Tahoma" w:hAnsi="Tahoma" w:cs="Tahoma"/>
        </w:rPr>
        <w:t>p to $</w:t>
      </w:r>
      <w:r w:rsidR="00DC0825" w:rsidRPr="00C37FC0">
        <w:rPr>
          <w:rFonts w:ascii="Tahoma" w:hAnsi="Tahoma" w:cs="Tahoma"/>
        </w:rPr>
        <w:t>5,600,000</w:t>
      </w:r>
      <w:r w:rsidRPr="00C37FC0">
        <w:rPr>
          <w:rFonts w:ascii="Tahoma" w:hAnsi="Tahoma" w:cs="Tahoma"/>
        </w:rPr>
        <w:t xml:space="preserve"> in Electric Program Investment Charge </w:t>
      </w:r>
      <w:r w:rsidR="00037A18" w:rsidRPr="00C37FC0">
        <w:rPr>
          <w:rFonts w:ascii="Tahoma" w:hAnsi="Tahoma" w:cs="Tahoma"/>
        </w:rPr>
        <w:t xml:space="preserve">funds </w:t>
      </w:r>
      <w:r w:rsidR="00DC0825" w:rsidRPr="00C37FC0">
        <w:rPr>
          <w:rFonts w:ascii="Tahoma" w:hAnsi="Tahoma" w:cs="Tahoma"/>
        </w:rPr>
        <w:t xml:space="preserve">and up to $400,000 </w:t>
      </w:r>
      <w:r w:rsidR="00011B64" w:rsidRPr="00C37FC0">
        <w:rPr>
          <w:rFonts w:ascii="Tahoma" w:hAnsi="Tahoma" w:cs="Tahoma"/>
        </w:rPr>
        <w:t xml:space="preserve">in </w:t>
      </w:r>
      <w:r w:rsidRPr="00C37FC0">
        <w:rPr>
          <w:rFonts w:ascii="Tahoma" w:hAnsi="Tahoma" w:cs="Tahoma"/>
        </w:rPr>
        <w:t>Gas Research and Development Program fund</w:t>
      </w:r>
      <w:r w:rsidR="00037A18" w:rsidRPr="00C37FC0">
        <w:rPr>
          <w:rFonts w:ascii="Tahoma" w:hAnsi="Tahoma" w:cs="Tahoma"/>
        </w:rPr>
        <w:t>s</w:t>
      </w:r>
      <w:r w:rsidR="00011B64" w:rsidRPr="00C37FC0">
        <w:rPr>
          <w:rFonts w:ascii="Tahoma" w:hAnsi="Tahoma" w:cs="Tahoma"/>
        </w:rPr>
        <w:t>.</w:t>
      </w:r>
    </w:p>
    <w:p w14:paraId="3B703D44" w14:textId="77777777" w:rsidR="00537618" w:rsidRPr="00C37FC0" w:rsidRDefault="00537618" w:rsidP="00537618">
      <w:pPr>
        <w:rPr>
          <w:rFonts w:ascii="Tahoma" w:hAnsi="Tahoma" w:cs="Tahoma"/>
        </w:rPr>
      </w:pPr>
    </w:p>
    <w:p w14:paraId="75DFD10F" w14:textId="4994E1FE" w:rsidR="00537618" w:rsidRPr="00C37FC0" w:rsidRDefault="00537618" w:rsidP="00537618">
      <w:pPr>
        <w:rPr>
          <w:rFonts w:ascii="Tahoma" w:hAnsi="Tahoma" w:cs="Tahoma"/>
        </w:rPr>
      </w:pPr>
      <w:r w:rsidRPr="00C37FC0">
        <w:rPr>
          <w:rFonts w:ascii="Tahoma" w:hAnsi="Tahoma" w:cs="Tahoma"/>
        </w:rPr>
        <w:t xml:space="preserve">The CEC received </w:t>
      </w:r>
      <w:r w:rsidR="00CE3C7B" w:rsidRPr="00C37FC0">
        <w:rPr>
          <w:rFonts w:ascii="Tahoma" w:hAnsi="Tahoma" w:cs="Tahoma"/>
        </w:rPr>
        <w:t>one</w:t>
      </w:r>
      <w:r w:rsidR="00DF692A" w:rsidRPr="00C37FC0">
        <w:rPr>
          <w:rFonts w:ascii="Tahoma" w:hAnsi="Tahoma" w:cs="Tahoma"/>
        </w:rPr>
        <w:t xml:space="preserve"> proposal </w:t>
      </w:r>
      <w:r w:rsidRPr="00C37FC0">
        <w:rPr>
          <w:rFonts w:ascii="Tahoma" w:hAnsi="Tahoma" w:cs="Tahoma"/>
        </w:rPr>
        <w:t>by the due date,</w:t>
      </w:r>
      <w:r w:rsidR="00DF692A" w:rsidRPr="00C37FC0">
        <w:rPr>
          <w:rFonts w:ascii="Tahoma" w:hAnsi="Tahoma" w:cs="Tahoma"/>
        </w:rPr>
        <w:t xml:space="preserve"> February 14, 2023</w:t>
      </w:r>
      <w:r w:rsidRPr="00C37FC0">
        <w:rPr>
          <w:rFonts w:ascii="Tahoma" w:hAnsi="Tahoma" w:cs="Tahoma"/>
        </w:rPr>
        <w:t xml:space="preserve">. </w:t>
      </w:r>
      <w:r w:rsidR="006E211D" w:rsidRPr="00C37FC0">
        <w:rPr>
          <w:rFonts w:ascii="Tahoma" w:hAnsi="Tahoma" w:cs="Tahoma"/>
        </w:rPr>
        <w:t>The</w:t>
      </w:r>
      <w:r w:rsidRPr="00C37FC0">
        <w:rPr>
          <w:rFonts w:ascii="Tahoma" w:hAnsi="Tahoma" w:cs="Tahoma"/>
        </w:rPr>
        <w:t xml:space="preserve"> proposal was screened, reviewed, evaluated, and scored using the solicitation criteria. </w:t>
      </w:r>
      <w:r w:rsidR="000C363B" w:rsidRPr="00C37FC0">
        <w:rPr>
          <w:rFonts w:ascii="Tahoma" w:hAnsi="Tahoma" w:cs="Tahoma"/>
        </w:rPr>
        <w:t xml:space="preserve">The one </w:t>
      </w:r>
      <w:r w:rsidRPr="00C37FC0">
        <w:rPr>
          <w:rFonts w:ascii="Tahoma" w:hAnsi="Tahoma" w:cs="Tahoma"/>
        </w:rPr>
        <w:t xml:space="preserve">proposal passed the stage one </w:t>
      </w:r>
      <w:r w:rsidR="00EB5285" w:rsidRPr="00C37FC0">
        <w:rPr>
          <w:rFonts w:ascii="Tahoma" w:hAnsi="Tahoma" w:cs="Tahoma"/>
        </w:rPr>
        <w:t xml:space="preserve">administrative </w:t>
      </w:r>
      <w:r w:rsidRPr="00C37FC0">
        <w:rPr>
          <w:rFonts w:ascii="Tahoma" w:hAnsi="Tahoma" w:cs="Tahoma"/>
        </w:rPr>
        <w:t>screening.</w:t>
      </w:r>
    </w:p>
    <w:p w14:paraId="26642D1A" w14:textId="77777777" w:rsidR="00537618" w:rsidRPr="00C37FC0" w:rsidRDefault="00537618" w:rsidP="00537618">
      <w:pPr>
        <w:rPr>
          <w:rFonts w:ascii="Tahoma" w:hAnsi="Tahoma" w:cs="Tahoma"/>
        </w:rPr>
      </w:pPr>
    </w:p>
    <w:p w14:paraId="6C2313A3" w14:textId="24F1A4F2" w:rsidR="00537618" w:rsidRPr="00C37F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C37FC0">
        <w:rPr>
          <w:rFonts w:ascii="Tahoma" w:hAnsi="Tahoma" w:cs="Tahoma"/>
        </w:rPr>
        <w:t xml:space="preserve">The attached NOPA identifies </w:t>
      </w:r>
      <w:r w:rsidR="002B7D2F" w:rsidRPr="00C37FC0">
        <w:rPr>
          <w:rFonts w:ascii="Tahoma" w:hAnsi="Tahoma" w:cs="Tahoma"/>
        </w:rPr>
        <w:t>the</w:t>
      </w:r>
      <w:r w:rsidRPr="00C37FC0">
        <w:rPr>
          <w:rFonts w:ascii="Tahoma" w:hAnsi="Tahoma" w:cs="Tahoma"/>
        </w:rPr>
        <w:t xml:space="preserve"> </w:t>
      </w:r>
      <w:r w:rsidR="002B7D2F" w:rsidRPr="00C37FC0">
        <w:rPr>
          <w:rFonts w:ascii="Tahoma" w:hAnsi="Tahoma" w:cs="Tahoma"/>
        </w:rPr>
        <w:t>bidder</w:t>
      </w:r>
      <w:r w:rsidRPr="00C37FC0">
        <w:rPr>
          <w:rFonts w:ascii="Tahoma" w:hAnsi="Tahoma" w:cs="Tahoma"/>
        </w:rPr>
        <w:t xml:space="preserve"> selected and recommended for funding by CEC staff and includes the recommended funding amount and score. The total amount recommended is </w:t>
      </w:r>
      <w:r w:rsidR="00136E6E" w:rsidRPr="00C37FC0">
        <w:rPr>
          <w:rFonts w:ascii="Tahoma" w:hAnsi="Tahoma" w:cs="Tahoma"/>
        </w:rPr>
        <w:t xml:space="preserve">up to </w:t>
      </w:r>
      <w:r w:rsidRPr="00C37FC0">
        <w:rPr>
          <w:rFonts w:ascii="Tahoma" w:hAnsi="Tahoma" w:cs="Tahoma"/>
        </w:rPr>
        <w:t>$</w:t>
      </w:r>
      <w:r w:rsidR="00A639A5" w:rsidRPr="00C37FC0">
        <w:rPr>
          <w:rFonts w:ascii="Tahoma" w:hAnsi="Tahoma" w:cs="Tahoma"/>
        </w:rPr>
        <w:t>6,000,000</w:t>
      </w:r>
      <w:r w:rsidRPr="00C37FC0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47AE3B1C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</w:t>
      </w:r>
      <w:r w:rsidR="008B4D70">
        <w:rPr>
          <w:rFonts w:ascii="Tahoma" w:hAnsi="Tahoma" w:cs="Tahoma"/>
          <w:color w:val="000000"/>
        </w:rPr>
        <w:t xml:space="preserve">the </w:t>
      </w:r>
      <w:r w:rsidRPr="00D72329">
        <w:rPr>
          <w:rFonts w:ascii="Tahoma" w:hAnsi="Tahoma" w:cs="Tahoma"/>
          <w:color w:val="000000"/>
        </w:rPr>
        <w:t xml:space="preserve">proposed </w:t>
      </w:r>
      <w:r w:rsidR="008B4D70">
        <w:rPr>
          <w:rFonts w:ascii="Tahoma" w:hAnsi="Tahoma" w:cs="Tahoma"/>
          <w:color w:val="000000"/>
        </w:rPr>
        <w:t xml:space="preserve">contract </w:t>
      </w:r>
      <w:r w:rsidRPr="00D72329">
        <w:rPr>
          <w:rFonts w:ascii="Tahoma" w:hAnsi="Tahoma" w:cs="Tahoma"/>
          <w:color w:val="000000"/>
        </w:rPr>
        <w:t xml:space="preserve">from this solicitation is contingent upon the approval of </w:t>
      </w:r>
      <w:r w:rsidR="008B4D70">
        <w:rPr>
          <w:rFonts w:ascii="Tahoma" w:hAnsi="Tahoma" w:cs="Tahoma"/>
          <w:color w:val="000000"/>
        </w:rPr>
        <w:t>the</w:t>
      </w:r>
      <w:r w:rsidR="008B4D70" w:rsidRPr="00D72329">
        <w:rPr>
          <w:rFonts w:ascii="Tahoma" w:hAnsi="Tahoma" w:cs="Tahoma"/>
          <w:color w:val="000000"/>
        </w:rPr>
        <w:t xml:space="preserve"> </w:t>
      </w:r>
      <w:r w:rsidR="008B4D70">
        <w:rPr>
          <w:rFonts w:ascii="Tahoma" w:hAnsi="Tahoma" w:cs="Tahoma"/>
          <w:color w:val="000000"/>
        </w:rPr>
        <w:t>agreement</w:t>
      </w:r>
      <w:r w:rsidR="008B4D70" w:rsidRPr="00D72329">
        <w:rPr>
          <w:rFonts w:ascii="Tahoma" w:hAnsi="Tahoma" w:cs="Tahoma"/>
          <w:color w:val="000000"/>
        </w:rPr>
        <w:t xml:space="preserve"> </w:t>
      </w:r>
      <w:r w:rsidRPr="00D72329">
        <w:rPr>
          <w:rFonts w:ascii="Tahoma" w:hAnsi="Tahoma" w:cs="Tahoma"/>
          <w:color w:val="000000"/>
        </w:rPr>
        <w:t xml:space="preserve">at a publicly noticed CEC business meeting and execution of a </w:t>
      </w:r>
      <w:r w:rsidR="008B4D70">
        <w:rPr>
          <w:rFonts w:ascii="Tahoma" w:hAnsi="Tahoma" w:cs="Tahoma"/>
          <w:color w:val="000000"/>
        </w:rPr>
        <w:t>contract</w:t>
      </w:r>
      <w:r w:rsidR="008B4D70" w:rsidRPr="00D72329">
        <w:rPr>
          <w:rFonts w:ascii="Tahoma" w:hAnsi="Tahoma" w:cs="Tahoma"/>
          <w:color w:val="000000"/>
        </w:rPr>
        <w:t xml:space="preserve"> </w:t>
      </w:r>
      <w:r w:rsidRPr="00D72329">
        <w:rPr>
          <w:rFonts w:ascii="Tahoma" w:hAnsi="Tahoma" w:cs="Tahoma"/>
          <w:color w:val="000000"/>
        </w:rPr>
        <w:t xml:space="preserve">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0B2817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14:paraId="166F0D1F" w14:textId="5CEAE10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748DE0D">
        <w:rPr>
          <w:rFonts w:ascii="Tahoma" w:hAnsi="Tahoma" w:cs="Tahoma"/>
          <w:color w:val="000000" w:themeColor="text1"/>
        </w:rPr>
        <w:t xml:space="preserve">This notice and awardees for </w:t>
      </w:r>
      <w:r w:rsidR="0682D428" w:rsidRPr="3748DE0D">
        <w:rPr>
          <w:rFonts w:ascii="Tahoma" w:hAnsi="Tahoma" w:cs="Tahoma"/>
          <w:color w:val="000000" w:themeColor="text1"/>
        </w:rPr>
        <w:t>RFP</w:t>
      </w:r>
      <w:r w:rsidRPr="3748DE0D">
        <w:rPr>
          <w:rFonts w:ascii="Tahoma" w:hAnsi="Tahoma" w:cs="Tahoma"/>
          <w:color w:val="000000" w:themeColor="text1"/>
        </w:rPr>
        <w:t>-</w:t>
      </w:r>
      <w:r w:rsidR="6672B322" w:rsidRPr="3748DE0D">
        <w:rPr>
          <w:rFonts w:ascii="Tahoma" w:hAnsi="Tahoma" w:cs="Tahoma"/>
          <w:color w:val="000000" w:themeColor="text1"/>
        </w:rPr>
        <w:t>22</w:t>
      </w:r>
      <w:r w:rsidRPr="3748DE0D">
        <w:rPr>
          <w:rFonts w:ascii="Tahoma" w:hAnsi="Tahoma" w:cs="Tahoma"/>
          <w:color w:val="000000" w:themeColor="text1"/>
        </w:rPr>
        <w:t>-</w:t>
      </w:r>
      <w:r w:rsidR="00D13829">
        <w:rPr>
          <w:rFonts w:ascii="Tahoma" w:hAnsi="Tahoma" w:cs="Tahoma"/>
          <w:color w:val="000000" w:themeColor="text1"/>
        </w:rPr>
        <w:t>301</w:t>
      </w:r>
      <w:r w:rsidRPr="3748DE0D">
        <w:rPr>
          <w:rFonts w:ascii="Tahoma" w:hAnsi="Tahoma" w:cs="Tahoma"/>
          <w:color w:val="000000" w:themeColor="text1"/>
        </w:rPr>
        <w:t xml:space="preserve"> are posted on the </w:t>
      </w:r>
      <w:r w:rsidRPr="3748DE0D">
        <w:rPr>
          <w:rFonts w:ascii="Tahoma" w:hAnsi="Tahoma" w:cs="Tahoma"/>
        </w:rPr>
        <w:t>CEC’s website</w:t>
      </w:r>
      <w:r w:rsidRPr="3748DE0D">
        <w:rPr>
          <w:rFonts w:ascii="Tahoma" w:hAnsi="Tahoma" w:cs="Tahoma"/>
          <w:color w:val="000000" w:themeColor="text1"/>
        </w:rPr>
        <w:t xml:space="preserve"> at </w:t>
      </w:r>
      <w:hyperlink r:id="rId11">
        <w:r w:rsidRPr="3748DE0D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3748DE0D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0B2817" w:rsidRDefault="00537618" w:rsidP="00537618">
      <w:pPr>
        <w:rPr>
          <w:rFonts w:ascii="Tahoma" w:hAnsi="Tahoma" w:cs="Tahoma"/>
          <w:color w:val="000000"/>
          <w:sz w:val="18"/>
          <w:szCs w:val="18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0064C0" w:rsidRDefault="00537618" w:rsidP="00537618">
      <w:pPr>
        <w:jc w:val="center"/>
        <w:rPr>
          <w:rFonts w:ascii="Tahoma" w:hAnsi="Tahoma" w:cs="Tahoma"/>
          <w:sz w:val="22"/>
          <w:szCs w:val="22"/>
        </w:rPr>
      </w:pPr>
    </w:p>
    <w:p w14:paraId="15E90C89" w14:textId="6789BD1F" w:rsidR="00537618" w:rsidRDefault="62CDC06D" w:rsidP="00537618">
      <w:pPr>
        <w:jc w:val="center"/>
        <w:rPr>
          <w:rFonts w:ascii="Tahoma" w:hAnsi="Tahoma" w:cs="Tahoma"/>
        </w:rPr>
      </w:pPr>
      <w:r w:rsidRPr="006B4D25">
        <w:rPr>
          <w:rFonts w:ascii="Tahoma" w:hAnsi="Tahoma" w:cs="Tahoma"/>
        </w:rPr>
        <w:t>Phil Dyer</w:t>
      </w:r>
      <w:r w:rsidR="00537618" w:rsidRPr="006B4D25">
        <w:rPr>
          <w:rFonts w:ascii="Tahoma" w:hAnsi="Tahoma" w:cs="Tahoma"/>
        </w:rPr>
        <w:t xml:space="preserve">, </w:t>
      </w:r>
      <w:r w:rsidR="00537618" w:rsidRPr="000403E0">
        <w:rPr>
          <w:rFonts w:ascii="Tahoma" w:hAnsi="Tahoma" w:cs="Tahoma"/>
        </w:rPr>
        <w:t xml:space="preserve">Commission </w:t>
      </w:r>
      <w:r w:rsidR="00537618" w:rsidRPr="3748DE0D">
        <w:rPr>
          <w:rFonts w:ascii="Tahoma" w:hAnsi="Tahoma" w:cs="Tahoma"/>
        </w:rPr>
        <w:t>Agreement Officer</w:t>
      </w:r>
    </w:p>
    <w:p w14:paraId="1014331E" w14:textId="77777777" w:rsidR="00087B24" w:rsidRPr="00087B24" w:rsidRDefault="00087B24" w:rsidP="3748DE0D">
      <w:pPr>
        <w:spacing w:line="259" w:lineRule="auto"/>
        <w:jc w:val="center"/>
        <w:rPr>
          <w:rFonts w:ascii="Tahoma" w:hAnsi="Tahoma" w:cs="Tahoma"/>
        </w:rPr>
      </w:pPr>
      <w:r w:rsidRPr="00087B24">
        <w:rPr>
          <w:rFonts w:ascii="Tahoma" w:hAnsi="Tahoma" w:cs="Tahoma"/>
        </w:rPr>
        <w:t>(916) 891-8474</w:t>
      </w:r>
    </w:p>
    <w:p w14:paraId="4F8126A4" w14:textId="34E323EB" w:rsidR="009E6C35" w:rsidRPr="00087B24" w:rsidRDefault="00537618" w:rsidP="000B2817">
      <w:pPr>
        <w:spacing w:line="259" w:lineRule="auto"/>
        <w:jc w:val="center"/>
      </w:pPr>
      <w:r w:rsidRPr="00087B24">
        <w:rPr>
          <w:rFonts w:ascii="Tahoma" w:hAnsi="Tahoma" w:cs="Tahoma"/>
        </w:rPr>
        <w:t>Email:</w:t>
      </w:r>
      <w:r w:rsidR="38882162" w:rsidRPr="00087B24">
        <w:rPr>
          <w:rFonts w:ascii="Tahoma" w:hAnsi="Tahoma" w:cs="Tahoma"/>
        </w:rPr>
        <w:t xml:space="preserve"> Phil.Dyer@energy.ca.gov</w:t>
      </w:r>
    </w:p>
    <w:sectPr w:rsidR="009E6C35" w:rsidRPr="00087B24" w:rsidSect="002D1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8EF2" w14:textId="77777777" w:rsidR="00681013" w:rsidRDefault="00681013" w:rsidP="00F86D2B">
      <w:r>
        <w:separator/>
      </w:r>
    </w:p>
  </w:endnote>
  <w:endnote w:type="continuationSeparator" w:id="0">
    <w:p w14:paraId="7E399B49" w14:textId="77777777" w:rsidR="00681013" w:rsidRDefault="00681013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D944" w14:textId="77777777" w:rsidR="004E7C35" w:rsidRDefault="004E7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CE4" w14:textId="77777777" w:rsidR="004E7C35" w:rsidRDefault="004E7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CD4D" w14:textId="77777777" w:rsidR="00681013" w:rsidRDefault="00681013" w:rsidP="00F86D2B">
      <w:r>
        <w:separator/>
      </w:r>
    </w:p>
  </w:footnote>
  <w:footnote w:type="continuationSeparator" w:id="0">
    <w:p w14:paraId="696F12BB" w14:textId="77777777" w:rsidR="00681013" w:rsidRDefault="00681013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DA87" w14:textId="77777777" w:rsidR="004E7C35" w:rsidRDefault="004E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3484C895" w:rsidR="00E210F6" w:rsidRDefault="004E7C35" w:rsidP="002D11A5">
    <w:pPr>
      <w:pStyle w:val="Header"/>
      <w:ind w:hanging="1800"/>
    </w:pPr>
    <w:r>
      <w:rPr>
        <w:noProof/>
      </w:rPr>
      <w:drawing>
        <wp:inline distT="0" distB="0" distL="0" distR="0" wp14:anchorId="774CDA53" wp14:editId="00843CD8">
          <wp:extent cx="7965440" cy="1042670"/>
          <wp:effectExtent l="0" t="0" r="0" b="508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5440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4450">
    <w:abstractNumId w:val="0"/>
  </w:num>
  <w:num w:numId="2" w16cid:durableId="28666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64C0"/>
    <w:rsid w:val="00011B64"/>
    <w:rsid w:val="00015969"/>
    <w:rsid w:val="00027125"/>
    <w:rsid w:val="00037A18"/>
    <w:rsid w:val="000403E0"/>
    <w:rsid w:val="000557AC"/>
    <w:rsid w:val="00057BD9"/>
    <w:rsid w:val="00087B24"/>
    <w:rsid w:val="000B2817"/>
    <w:rsid w:val="000C363B"/>
    <w:rsid w:val="00136E6E"/>
    <w:rsid w:val="0014731B"/>
    <w:rsid w:val="001B1D75"/>
    <w:rsid w:val="001E641F"/>
    <w:rsid w:val="001F62F3"/>
    <w:rsid w:val="00274066"/>
    <w:rsid w:val="002A5F7A"/>
    <w:rsid w:val="002B7D2F"/>
    <w:rsid w:val="002D11A5"/>
    <w:rsid w:val="00300FB1"/>
    <w:rsid w:val="00354A2A"/>
    <w:rsid w:val="003E0D2D"/>
    <w:rsid w:val="00415DE9"/>
    <w:rsid w:val="00430859"/>
    <w:rsid w:val="00433C84"/>
    <w:rsid w:val="00437D5F"/>
    <w:rsid w:val="004504D5"/>
    <w:rsid w:val="004A1AAA"/>
    <w:rsid w:val="004A4C18"/>
    <w:rsid w:val="004D128F"/>
    <w:rsid w:val="004E7C35"/>
    <w:rsid w:val="00524EA9"/>
    <w:rsid w:val="00527817"/>
    <w:rsid w:val="00537618"/>
    <w:rsid w:val="005568CA"/>
    <w:rsid w:val="00560FFC"/>
    <w:rsid w:val="00577D95"/>
    <w:rsid w:val="005E6FA2"/>
    <w:rsid w:val="00636BC2"/>
    <w:rsid w:val="006511D6"/>
    <w:rsid w:val="00681013"/>
    <w:rsid w:val="00694B85"/>
    <w:rsid w:val="006A57AF"/>
    <w:rsid w:val="006B4D25"/>
    <w:rsid w:val="006C5AC4"/>
    <w:rsid w:val="006D3827"/>
    <w:rsid w:val="006E146A"/>
    <w:rsid w:val="006E211D"/>
    <w:rsid w:val="007134AE"/>
    <w:rsid w:val="007211FC"/>
    <w:rsid w:val="00726CC9"/>
    <w:rsid w:val="00751C0F"/>
    <w:rsid w:val="0077265A"/>
    <w:rsid w:val="00777798"/>
    <w:rsid w:val="0078154A"/>
    <w:rsid w:val="00783717"/>
    <w:rsid w:val="007C5286"/>
    <w:rsid w:val="0081533B"/>
    <w:rsid w:val="00846985"/>
    <w:rsid w:val="0086012E"/>
    <w:rsid w:val="00891290"/>
    <w:rsid w:val="00896182"/>
    <w:rsid w:val="008B4D70"/>
    <w:rsid w:val="008E0C99"/>
    <w:rsid w:val="008E1433"/>
    <w:rsid w:val="008E3926"/>
    <w:rsid w:val="008E7852"/>
    <w:rsid w:val="00910710"/>
    <w:rsid w:val="00921F5C"/>
    <w:rsid w:val="009407F5"/>
    <w:rsid w:val="009450CB"/>
    <w:rsid w:val="009E6C35"/>
    <w:rsid w:val="009E754B"/>
    <w:rsid w:val="00A15FA8"/>
    <w:rsid w:val="00A17202"/>
    <w:rsid w:val="00A23240"/>
    <w:rsid w:val="00A3384C"/>
    <w:rsid w:val="00A36CF5"/>
    <w:rsid w:val="00A639A5"/>
    <w:rsid w:val="00A72C2A"/>
    <w:rsid w:val="00A73089"/>
    <w:rsid w:val="00AD21FC"/>
    <w:rsid w:val="00AE05B9"/>
    <w:rsid w:val="00AE6233"/>
    <w:rsid w:val="00B41ABB"/>
    <w:rsid w:val="00B67DDD"/>
    <w:rsid w:val="00B80E72"/>
    <w:rsid w:val="00B84D31"/>
    <w:rsid w:val="00B906E9"/>
    <w:rsid w:val="00BA1317"/>
    <w:rsid w:val="00BA3F4C"/>
    <w:rsid w:val="00BB5DCD"/>
    <w:rsid w:val="00C03527"/>
    <w:rsid w:val="00C37FC0"/>
    <w:rsid w:val="00C67037"/>
    <w:rsid w:val="00C839B8"/>
    <w:rsid w:val="00C96BDD"/>
    <w:rsid w:val="00CD2BBD"/>
    <w:rsid w:val="00CE3C7B"/>
    <w:rsid w:val="00D13829"/>
    <w:rsid w:val="00D32C3D"/>
    <w:rsid w:val="00D431C2"/>
    <w:rsid w:val="00D43B83"/>
    <w:rsid w:val="00DC0825"/>
    <w:rsid w:val="00DE60CE"/>
    <w:rsid w:val="00DF692A"/>
    <w:rsid w:val="00E00EA6"/>
    <w:rsid w:val="00E07D92"/>
    <w:rsid w:val="00E210F6"/>
    <w:rsid w:val="00E25741"/>
    <w:rsid w:val="00E95AA9"/>
    <w:rsid w:val="00EA7BDE"/>
    <w:rsid w:val="00EB4812"/>
    <w:rsid w:val="00EB5285"/>
    <w:rsid w:val="00ED18F1"/>
    <w:rsid w:val="00ED5E43"/>
    <w:rsid w:val="00F10DFF"/>
    <w:rsid w:val="00F86D2B"/>
    <w:rsid w:val="00F90F6B"/>
    <w:rsid w:val="00F947AC"/>
    <w:rsid w:val="00F95D8D"/>
    <w:rsid w:val="00F967DF"/>
    <w:rsid w:val="0682D428"/>
    <w:rsid w:val="09BFD509"/>
    <w:rsid w:val="0CDE3617"/>
    <w:rsid w:val="3748DE0D"/>
    <w:rsid w:val="38882162"/>
    <w:rsid w:val="5E286816"/>
    <w:rsid w:val="62CDC06D"/>
    <w:rsid w:val="6672B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B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A7C97-B7D1-4406-B8E4-1DC0269B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2023-03-21T21:32:00Z</dcterms:created>
  <dcterms:modified xsi:type="dcterms:W3CDTF">2023-03-21T21:32:00Z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