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AB8C" w14:textId="6BE3CC10" w:rsidR="004D5EEA" w:rsidRPr="007E2767" w:rsidRDefault="004D5EEA" w:rsidP="004D5EEA">
      <w:pPr>
        <w:jc w:val="center"/>
        <w:rPr>
          <w:rFonts w:ascii="Arial" w:hAnsi="Arial" w:cs="Arial"/>
          <w:b/>
          <w:bCs/>
        </w:rPr>
      </w:pPr>
      <w:r>
        <w:rPr>
          <w:rFonts w:ascii="Arial" w:hAnsi="Arial" w:cs="Arial"/>
          <w:b/>
          <w:bCs/>
        </w:rPr>
        <w:t>RFP-22-80</w:t>
      </w:r>
      <w:r w:rsidR="00323679">
        <w:rPr>
          <w:rFonts w:ascii="Arial" w:hAnsi="Arial" w:cs="Arial"/>
          <w:b/>
          <w:bCs/>
        </w:rPr>
        <w:t>4</w:t>
      </w:r>
    </w:p>
    <w:p w14:paraId="15F7E6E3" w14:textId="37431385" w:rsidR="004D5EEA" w:rsidRPr="007E2767" w:rsidRDefault="00797434" w:rsidP="004D5EEA">
      <w:pPr>
        <w:jc w:val="center"/>
        <w:rPr>
          <w:rFonts w:ascii="Arial" w:hAnsi="Arial" w:cs="Arial"/>
          <w:b/>
          <w:bCs/>
        </w:rPr>
      </w:pPr>
      <w:r>
        <w:rPr>
          <w:rFonts w:ascii="Arial" w:hAnsi="Arial" w:cs="Arial"/>
          <w:b/>
          <w:bCs/>
        </w:rPr>
        <w:t>2023 California Vehicle Survey</w:t>
      </w:r>
    </w:p>
    <w:p w14:paraId="626161D0" w14:textId="77777777" w:rsidR="004D5EEA" w:rsidRPr="007E2767" w:rsidRDefault="004D5EEA" w:rsidP="004D5EEA">
      <w:pPr>
        <w:jc w:val="center"/>
        <w:rPr>
          <w:rFonts w:ascii="Arial" w:hAnsi="Arial" w:cs="Arial"/>
          <w:b/>
          <w:bCs/>
        </w:rPr>
      </w:pPr>
    </w:p>
    <w:p w14:paraId="4CF2501D" w14:textId="77777777" w:rsidR="004D5EEA" w:rsidRPr="007E2767" w:rsidRDefault="004D5EEA" w:rsidP="004D5EEA">
      <w:pPr>
        <w:jc w:val="center"/>
        <w:rPr>
          <w:rFonts w:ascii="Arial" w:hAnsi="Arial" w:cs="Arial"/>
          <w:b/>
          <w:bCs/>
        </w:rPr>
      </w:pPr>
      <w:r w:rsidRPr="007E2767">
        <w:rPr>
          <w:rFonts w:ascii="Arial" w:hAnsi="Arial" w:cs="Arial"/>
          <w:b/>
          <w:bCs/>
        </w:rPr>
        <w:t>Addendum 1</w:t>
      </w:r>
    </w:p>
    <w:p w14:paraId="06F8436D" w14:textId="60ABA8DC" w:rsidR="004D5EEA" w:rsidRPr="007E2767" w:rsidRDefault="008D4344" w:rsidP="004D5EEA">
      <w:pPr>
        <w:jc w:val="center"/>
        <w:rPr>
          <w:rFonts w:ascii="Arial" w:hAnsi="Arial" w:cs="Arial"/>
          <w:b/>
          <w:bCs/>
        </w:rPr>
      </w:pPr>
      <w:r>
        <w:rPr>
          <w:rFonts w:ascii="Arial" w:hAnsi="Arial" w:cs="Arial"/>
          <w:b/>
          <w:bCs/>
        </w:rPr>
        <w:t>March</w:t>
      </w:r>
      <w:r w:rsidR="004D5EEA">
        <w:rPr>
          <w:rFonts w:ascii="Arial" w:hAnsi="Arial" w:cs="Arial"/>
          <w:b/>
          <w:bCs/>
        </w:rPr>
        <w:t xml:space="preserve"> </w:t>
      </w:r>
      <w:r w:rsidR="00BD3ACD">
        <w:rPr>
          <w:rFonts w:ascii="Arial" w:hAnsi="Arial" w:cs="Arial"/>
          <w:b/>
          <w:bCs/>
        </w:rPr>
        <w:t>2</w:t>
      </w:r>
      <w:r w:rsidR="008E19DD">
        <w:rPr>
          <w:rFonts w:ascii="Arial" w:hAnsi="Arial" w:cs="Arial"/>
          <w:b/>
          <w:bCs/>
        </w:rPr>
        <w:t>4</w:t>
      </w:r>
      <w:r w:rsidR="004D5EEA" w:rsidRPr="007E2767">
        <w:rPr>
          <w:rFonts w:ascii="Arial" w:hAnsi="Arial" w:cs="Arial"/>
          <w:b/>
          <w:bCs/>
        </w:rPr>
        <w:t>, 202</w:t>
      </w:r>
      <w:r>
        <w:rPr>
          <w:rFonts w:ascii="Arial" w:hAnsi="Arial" w:cs="Arial"/>
          <w:b/>
          <w:bCs/>
        </w:rPr>
        <w:t>3</w:t>
      </w:r>
    </w:p>
    <w:p w14:paraId="7D3F6CBC" w14:textId="77777777" w:rsidR="004D5EEA" w:rsidRPr="007E2767" w:rsidRDefault="004D5EEA" w:rsidP="004D5EEA">
      <w:pPr>
        <w:jc w:val="center"/>
        <w:rPr>
          <w:rFonts w:ascii="Arial" w:hAnsi="Arial" w:cs="Arial"/>
          <w:b/>
          <w:bCs/>
        </w:rPr>
      </w:pPr>
    </w:p>
    <w:p w14:paraId="053B54B9" w14:textId="77777777" w:rsidR="004D5EEA" w:rsidRPr="007E2767" w:rsidRDefault="004D5EEA" w:rsidP="004D5EEA">
      <w:pPr>
        <w:rPr>
          <w:rFonts w:ascii="Arial" w:hAnsi="Arial" w:cs="Arial"/>
        </w:rPr>
      </w:pPr>
      <w:r w:rsidRPr="007E2767">
        <w:rPr>
          <w:rFonts w:ascii="Arial" w:eastAsia="Arial" w:hAnsi="Arial" w:cs="Arial"/>
          <w:b/>
          <w:bCs/>
          <w:u w:val="single"/>
        </w:rPr>
        <w:t xml:space="preserve">Note: Added language appears in bold underline, and deleted language appears in </w:t>
      </w:r>
      <w:r w:rsidRPr="007E2767">
        <w:rPr>
          <w:rFonts w:ascii="Arial" w:eastAsia="Arial" w:hAnsi="Arial" w:cs="Arial"/>
          <w:b/>
          <w:bCs/>
          <w:strike/>
          <w:u w:val="single"/>
        </w:rPr>
        <w:t>strikethrough</w:t>
      </w:r>
      <w:r w:rsidRPr="007E2767">
        <w:rPr>
          <w:rFonts w:ascii="Arial" w:eastAsia="Arial" w:hAnsi="Arial" w:cs="Arial"/>
          <w:b/>
          <w:bCs/>
          <w:u w:val="single"/>
        </w:rPr>
        <w:t xml:space="preserve"> and within square brackets.</w:t>
      </w:r>
    </w:p>
    <w:p w14:paraId="502DEA63" w14:textId="77777777" w:rsidR="004D5EEA" w:rsidRPr="007E2767" w:rsidRDefault="004D5EEA" w:rsidP="004D5EEA">
      <w:pPr>
        <w:pStyle w:val="Default"/>
        <w:ind w:right="-720"/>
      </w:pPr>
    </w:p>
    <w:p w14:paraId="0C85C61D" w14:textId="77777777" w:rsidR="004D5EEA" w:rsidRPr="007E2767" w:rsidRDefault="004D5EEA" w:rsidP="004D5EEA">
      <w:pPr>
        <w:pStyle w:val="Default"/>
        <w:ind w:right="-720"/>
      </w:pPr>
    </w:p>
    <w:p w14:paraId="030DFA77" w14:textId="58B47F31" w:rsidR="004D5EEA" w:rsidRDefault="004D5EEA" w:rsidP="00C4460A">
      <w:pPr>
        <w:pStyle w:val="Default"/>
        <w:ind w:right="-720"/>
      </w:pPr>
      <w:r w:rsidRPr="007E2767">
        <w:t xml:space="preserve">The purpose of this addendum is to make the following revisions to the </w:t>
      </w:r>
      <w:r>
        <w:t>Application</w:t>
      </w:r>
      <w:r w:rsidRPr="007E2767">
        <w:t xml:space="preserve"> Manual</w:t>
      </w:r>
      <w:r w:rsidR="008608EA">
        <w:t xml:space="preserve"> </w:t>
      </w:r>
      <w:r w:rsidR="00323679">
        <w:t>and to highlight certain provisions in the application manual:</w:t>
      </w:r>
      <w:r w:rsidR="00387234">
        <w:t xml:space="preserve"> </w:t>
      </w:r>
    </w:p>
    <w:p w14:paraId="3FF05DCB" w14:textId="77777777" w:rsidR="00B2610A" w:rsidRDefault="00B2610A" w:rsidP="00C4460A">
      <w:pPr>
        <w:pStyle w:val="Default"/>
        <w:ind w:right="-720"/>
      </w:pPr>
    </w:p>
    <w:p w14:paraId="126BE794" w14:textId="72FFEB31" w:rsidR="00C4460A" w:rsidRDefault="00B2610A" w:rsidP="00C4460A">
      <w:pPr>
        <w:pStyle w:val="Default"/>
        <w:numPr>
          <w:ilvl w:val="0"/>
          <w:numId w:val="6"/>
        </w:numPr>
        <w:ind w:right="-720"/>
      </w:pPr>
      <w:r w:rsidRPr="002665B4">
        <w:rPr>
          <w:b/>
          <w:bCs/>
        </w:rPr>
        <w:t xml:space="preserve">Page </w:t>
      </w:r>
      <w:r w:rsidR="00323679" w:rsidRPr="002665B4">
        <w:rPr>
          <w:b/>
          <w:bCs/>
        </w:rPr>
        <w:t>1</w:t>
      </w:r>
      <w:r>
        <w:t xml:space="preserve"> of the </w:t>
      </w:r>
      <w:r w:rsidR="003A6E1E">
        <w:t>Solicitation</w:t>
      </w:r>
      <w:r w:rsidR="00323679">
        <w:t xml:space="preserve"> Manual key dates has been revised to extend the deadline for submitting the proposal to April 10</w:t>
      </w:r>
      <w:r w:rsidR="009D14A7">
        <w:t>, 2023</w:t>
      </w:r>
      <w:r w:rsidR="00323679">
        <w:t>.</w:t>
      </w:r>
    </w:p>
    <w:p w14:paraId="24A56F44" w14:textId="77777777" w:rsidR="00C4460A" w:rsidRDefault="00C4460A" w:rsidP="00C4460A">
      <w:pPr>
        <w:pStyle w:val="Default"/>
        <w:ind w:left="360" w:right="-720"/>
      </w:pPr>
    </w:p>
    <w:p w14:paraId="03A760C4" w14:textId="1440CCC4" w:rsidR="00AF2A41" w:rsidRDefault="004F3BE0" w:rsidP="0079447A">
      <w:pPr>
        <w:pStyle w:val="Default"/>
        <w:numPr>
          <w:ilvl w:val="0"/>
          <w:numId w:val="6"/>
        </w:numPr>
      </w:pPr>
      <w:r w:rsidRPr="002665B4">
        <w:rPr>
          <w:b/>
          <w:bCs/>
        </w:rPr>
        <w:t xml:space="preserve">Page </w:t>
      </w:r>
      <w:r w:rsidR="00323679" w:rsidRPr="002665B4">
        <w:rPr>
          <w:b/>
          <w:bCs/>
        </w:rPr>
        <w:t>18</w:t>
      </w:r>
      <w:r w:rsidR="003A6E1E">
        <w:t xml:space="preserve">, </w:t>
      </w:r>
      <w:r w:rsidR="00473777">
        <w:t xml:space="preserve">Task 7, </w:t>
      </w:r>
      <w:r w:rsidR="003A6E1E">
        <w:t xml:space="preserve">Section II of </w:t>
      </w:r>
      <w:r w:rsidR="00473777">
        <w:t xml:space="preserve">the </w:t>
      </w:r>
      <w:r w:rsidR="003A6E1E">
        <w:t>Solicitation Manual the following language is added:</w:t>
      </w:r>
      <w:r w:rsidR="003A6E1E" w:rsidRPr="0079447A">
        <w:t xml:space="preserve"> </w:t>
      </w:r>
      <w:r w:rsidR="00323679" w:rsidRPr="002665B4">
        <w:rPr>
          <w:b/>
          <w:bCs/>
        </w:rPr>
        <w:t xml:space="preserve"> </w:t>
      </w:r>
    </w:p>
    <w:p w14:paraId="3DD4E770" w14:textId="77777777" w:rsidR="00801063" w:rsidRPr="0079447A" w:rsidRDefault="00801063" w:rsidP="00B3167F">
      <w:pPr>
        <w:pStyle w:val="Default"/>
      </w:pPr>
    </w:p>
    <w:p w14:paraId="754DB0CE" w14:textId="77777777" w:rsidR="003A6E1E" w:rsidRPr="0079447A" w:rsidRDefault="003A6E1E" w:rsidP="003A6E1E">
      <w:pPr>
        <w:numPr>
          <w:ilvl w:val="0"/>
          <w:numId w:val="8"/>
        </w:numPr>
        <w:rPr>
          <w:rFonts w:ascii="Arial" w:hAnsi="Arial" w:cs="Arial"/>
          <w:b/>
          <w:bCs/>
          <w:u w:val="single"/>
        </w:rPr>
      </w:pPr>
      <w:r w:rsidRPr="0079447A">
        <w:rPr>
          <w:rFonts w:ascii="Arial" w:hAnsi="Arial" w:cs="Arial"/>
          <w:b/>
          <w:bCs/>
          <w:u w:val="single"/>
        </w:rPr>
        <w:t>Based on the CAM’s determination, Contractor will perform one of the following: print and mail out the final recruitment letters/communications, or work with the State to facilitate sending the recruitment letters/communications.</w:t>
      </w:r>
    </w:p>
    <w:p w14:paraId="1B695D96" w14:textId="77777777" w:rsidR="006F0C5A" w:rsidRDefault="006F0C5A" w:rsidP="0079447A">
      <w:pPr>
        <w:pStyle w:val="ListParagraph"/>
        <w:rPr>
          <w:b/>
          <w:bCs/>
        </w:rPr>
      </w:pPr>
    </w:p>
    <w:p w14:paraId="539A98A5" w14:textId="494E30EB" w:rsidR="00616B12" w:rsidRDefault="00473777" w:rsidP="00C4460A">
      <w:pPr>
        <w:pStyle w:val="Default"/>
        <w:numPr>
          <w:ilvl w:val="0"/>
          <w:numId w:val="6"/>
        </w:numPr>
      </w:pPr>
      <w:r>
        <w:rPr>
          <w:b/>
          <w:bCs/>
        </w:rPr>
        <w:t>P</w:t>
      </w:r>
      <w:r w:rsidR="00323679" w:rsidRPr="002665B4">
        <w:rPr>
          <w:b/>
          <w:bCs/>
        </w:rPr>
        <w:t>age 26</w:t>
      </w:r>
      <w:r w:rsidR="00A47A0D">
        <w:rPr>
          <w:b/>
          <w:bCs/>
        </w:rPr>
        <w:t xml:space="preserve">, </w:t>
      </w:r>
      <w:r w:rsidR="00A47A0D">
        <w:t>Section III</w:t>
      </w:r>
      <w:r w:rsidR="004F3BE0">
        <w:t xml:space="preserve"> of the </w:t>
      </w:r>
      <w:r w:rsidR="00A47A0D">
        <w:t>Solicitation</w:t>
      </w:r>
      <w:r w:rsidR="00BF7A18">
        <w:t xml:space="preserve"> Manual</w:t>
      </w:r>
      <w:r w:rsidR="002548C9">
        <w:t>,</w:t>
      </w:r>
      <w:r w:rsidR="00323679">
        <w:t xml:space="preserve"> cost proposal, clarifies the inclusion of printing/mailing costs in the budget and the two potential options to deal with it, after the contract is awarded (Also see response to question 11</w:t>
      </w:r>
      <w:r w:rsidR="0087371E">
        <w:t>). The</w:t>
      </w:r>
      <w:r w:rsidR="00FC1781">
        <w:t xml:space="preserve"> following language is added:</w:t>
      </w:r>
    </w:p>
    <w:p w14:paraId="4B8FF114" w14:textId="77777777" w:rsidR="00801063" w:rsidRDefault="00801063" w:rsidP="0079447A">
      <w:pPr>
        <w:pStyle w:val="Default"/>
        <w:ind w:left="720"/>
      </w:pPr>
    </w:p>
    <w:p w14:paraId="6695B356" w14:textId="77777777" w:rsidR="00801063" w:rsidRPr="0079447A" w:rsidRDefault="00801063" w:rsidP="00B3167F">
      <w:pPr>
        <w:keepLines/>
        <w:suppressAutoHyphens/>
        <w:spacing w:after="120" w:line="240" w:lineRule="atLeast"/>
        <w:ind w:left="720"/>
        <w:rPr>
          <w:rFonts w:ascii="Arial" w:hAnsi="Arial" w:cs="Arial"/>
          <w:b/>
          <w:bCs/>
          <w:spacing w:val="-3"/>
          <w:u w:val="single"/>
        </w:rPr>
      </w:pPr>
      <w:r w:rsidRPr="0079447A">
        <w:rPr>
          <w:rFonts w:ascii="Arial" w:hAnsi="Arial" w:cs="Arial"/>
          <w:b/>
          <w:bCs/>
          <w:spacing w:val="-3"/>
          <w:u w:val="single"/>
        </w:rPr>
        <w:t xml:space="preserve">Bid price should assume printing and mailing costs for the recruitment letters/communications as described in Task 7 of Section II. If the CEC decides that the State will provide the printing and mailing services, then the contract amount may be reduced or funds for printing and mailing costs may be shifted to other costs, as appropriate.  </w:t>
      </w:r>
    </w:p>
    <w:p w14:paraId="5935B5BA" w14:textId="7889D200" w:rsidR="0008078E" w:rsidRDefault="0008078E">
      <w:pPr>
        <w:rPr>
          <w:rFonts w:ascii="Arial" w:eastAsia="Calibri" w:hAnsi="Arial" w:cs="Arial"/>
          <w:color w:val="000000"/>
        </w:rPr>
      </w:pPr>
      <w:r>
        <w:br w:type="page"/>
      </w:r>
    </w:p>
    <w:p w14:paraId="5A4A4B8D" w14:textId="77777777" w:rsidR="00801063" w:rsidRDefault="00801063" w:rsidP="0079447A">
      <w:pPr>
        <w:pStyle w:val="Default"/>
        <w:ind w:left="720"/>
      </w:pPr>
    </w:p>
    <w:p w14:paraId="4A59AB6C" w14:textId="7934A945" w:rsidR="00FC1781" w:rsidRPr="00C4460A" w:rsidRDefault="00C9164F" w:rsidP="00C4460A">
      <w:pPr>
        <w:pStyle w:val="Default"/>
        <w:numPr>
          <w:ilvl w:val="0"/>
          <w:numId w:val="6"/>
        </w:numPr>
      </w:pPr>
      <w:r>
        <w:rPr>
          <w:b/>
          <w:bCs/>
        </w:rPr>
        <w:t>Page</w:t>
      </w:r>
      <w:r w:rsidR="007B2C70">
        <w:rPr>
          <w:b/>
          <w:bCs/>
        </w:rPr>
        <w:t>s</w:t>
      </w:r>
      <w:r>
        <w:rPr>
          <w:b/>
          <w:bCs/>
        </w:rPr>
        <w:t xml:space="preserve"> 34</w:t>
      </w:r>
      <w:r w:rsidR="007B2C70">
        <w:rPr>
          <w:b/>
          <w:bCs/>
        </w:rPr>
        <w:t xml:space="preserve"> and 35</w:t>
      </w:r>
      <w:r w:rsidR="00EC68F1">
        <w:t xml:space="preserve">, Section </w:t>
      </w:r>
      <w:r w:rsidR="00E258D5">
        <w:t>I</w:t>
      </w:r>
      <w:r w:rsidR="00EC68F1">
        <w:t xml:space="preserve">V of the Solicitation Manual, the following language is </w:t>
      </w:r>
      <w:r w:rsidR="004E7124">
        <w:t>revised</w:t>
      </w:r>
      <w:r w:rsidR="00EC68F1">
        <w:t>:</w:t>
      </w:r>
    </w:p>
    <w:p w14:paraId="67D065B1" w14:textId="3602EAC5" w:rsidR="009C5F1E" w:rsidRPr="00E12A27" w:rsidRDefault="009C5F1E" w:rsidP="009C5F1E">
      <w:pPr>
        <w:keepNext/>
        <w:keepLines/>
        <w:tabs>
          <w:tab w:val="left" w:pos="1530"/>
        </w:tabs>
        <w:spacing w:after="240"/>
        <w:rPr>
          <w:rFonts w:ascii="Arial" w:hAnsi="Arial" w:cs="Arial"/>
          <w:b/>
          <w:u w:val="single"/>
        </w:rPr>
      </w:pPr>
    </w:p>
    <w:p w14:paraId="40DA3482" w14:textId="1B125E8C" w:rsidR="009C5F1E" w:rsidRDefault="009C5F1E" w:rsidP="004F0139">
      <w:pPr>
        <w:keepNext/>
        <w:keepLines/>
        <w:widowControl w:val="0"/>
        <w:tabs>
          <w:tab w:val="left" w:pos="1530"/>
        </w:tabs>
        <w:spacing w:after="120"/>
        <w:ind w:left="720"/>
        <w:rPr>
          <w:rFonts w:ascii="Arial" w:hAnsi="Arial" w:cs="Arial"/>
        </w:rPr>
      </w:pPr>
      <w:r w:rsidRPr="00E12A27">
        <w:rPr>
          <w:rFonts w:ascii="Arial" w:hAnsi="Arial" w:cs="Arial"/>
        </w:rPr>
        <w:t>Total Expected Labor Costs (</w:t>
      </w:r>
      <w:r w:rsidRPr="00E12A27">
        <w:rPr>
          <w:rFonts w:ascii="Arial" w:hAnsi="Arial" w:cs="Arial"/>
          <w:b/>
          <w:bCs/>
          <w:u w:val="single"/>
        </w:rPr>
        <w:t>25</w:t>
      </w:r>
      <w:r w:rsidR="00AF2A41" w:rsidRPr="00E12A27">
        <w:rPr>
          <w:rFonts w:ascii="Arial" w:hAnsi="Arial" w:cs="Arial"/>
        </w:rPr>
        <w:t>[</w:t>
      </w:r>
      <w:r w:rsidR="00AF2A41" w:rsidRPr="00B3167F">
        <w:rPr>
          <w:rFonts w:ascii="Arial" w:hAnsi="Arial" w:cs="Arial"/>
          <w:strike/>
        </w:rPr>
        <w:t>30</w:t>
      </w:r>
      <w:r w:rsidR="00AF2A41" w:rsidRPr="00B3167F">
        <w:rPr>
          <w:rFonts w:ascii="Arial" w:hAnsi="Arial" w:cs="Arial"/>
        </w:rPr>
        <w:t>]</w:t>
      </w:r>
      <w:r w:rsidRPr="00B3167F">
        <w:rPr>
          <w:rFonts w:ascii="Arial" w:hAnsi="Arial" w:cs="Arial"/>
          <w:b/>
          <w:bCs/>
        </w:rPr>
        <w:t>/</w:t>
      </w:r>
      <w:r w:rsidRPr="00B3167F">
        <w:rPr>
          <w:rFonts w:ascii="Arial" w:hAnsi="Arial" w:cs="Arial"/>
        </w:rPr>
        <w:t>30 Cost Points).</w:t>
      </w:r>
    </w:p>
    <w:p w14:paraId="32C4194D" w14:textId="37FB94A1" w:rsidR="008C4F08" w:rsidRDefault="00EC50A2" w:rsidP="004F0139">
      <w:pPr>
        <w:keepNext/>
        <w:keepLines/>
        <w:widowControl w:val="0"/>
        <w:tabs>
          <w:tab w:val="left" w:pos="1530"/>
        </w:tabs>
        <w:spacing w:after="120"/>
        <w:ind w:left="720"/>
        <w:rPr>
          <w:rFonts w:ascii="Arial" w:hAnsi="Arial" w:cs="Arial"/>
        </w:rPr>
      </w:pPr>
      <w:r>
        <w:rPr>
          <w:rFonts w:ascii="Arial" w:hAnsi="Arial" w:cs="Arial"/>
        </w:rPr>
        <w:t>…</w:t>
      </w:r>
    </w:p>
    <w:p w14:paraId="6402E983" w14:textId="77777777" w:rsidR="00EC50A2" w:rsidRPr="00EC50A2" w:rsidRDefault="00EC50A2" w:rsidP="00B3167F">
      <w:pPr>
        <w:keepLines/>
        <w:spacing w:after="120"/>
        <w:ind w:left="720"/>
        <w:rPr>
          <w:rFonts w:ascii="Arial" w:eastAsia="Times New Roman" w:hAnsi="Arial" w:cs="Arial"/>
        </w:rPr>
      </w:pPr>
      <w:r w:rsidRPr="00EC50A2">
        <w:rPr>
          <w:rFonts w:ascii="Arial" w:eastAsia="Times New Roman" w:hAnsi="Arial" w:cs="Arial"/>
        </w:rPr>
        <w:t>Points Allocation (</w:t>
      </w:r>
      <w:r w:rsidRPr="00EC50A2">
        <w:rPr>
          <w:rFonts w:ascii="Arial" w:eastAsia="Times New Roman" w:hAnsi="Arial" w:cs="Arial"/>
          <w:b/>
          <w:bCs/>
          <w:u w:val="single"/>
        </w:rPr>
        <w:t>25</w:t>
      </w:r>
      <w:r w:rsidRPr="00EC50A2">
        <w:rPr>
          <w:rFonts w:ascii="Arial" w:eastAsia="Times New Roman" w:hAnsi="Arial" w:cs="Arial"/>
        </w:rPr>
        <w:t xml:space="preserve"> [</w:t>
      </w:r>
      <w:r w:rsidRPr="00EC50A2">
        <w:rPr>
          <w:rFonts w:ascii="Arial" w:eastAsia="Times New Roman" w:hAnsi="Arial" w:cs="Arial"/>
          <w:strike/>
        </w:rPr>
        <w:t>30</w:t>
      </w:r>
      <w:r w:rsidRPr="00EC50A2">
        <w:rPr>
          <w:rFonts w:ascii="Arial" w:eastAsia="Times New Roman" w:hAnsi="Arial" w:cs="Arial"/>
        </w:rPr>
        <w:t>] possible points):</w:t>
      </w:r>
    </w:p>
    <w:p w14:paraId="5EC526A5" w14:textId="77777777" w:rsidR="00EC50A2" w:rsidRPr="00EC50A2" w:rsidRDefault="00EC50A2" w:rsidP="00B3167F">
      <w:pPr>
        <w:keepLines/>
        <w:spacing w:after="120"/>
        <w:ind w:left="1440"/>
        <w:rPr>
          <w:rFonts w:ascii="Arial" w:eastAsia="Times New Roman" w:hAnsi="Arial" w:cs="Arial"/>
        </w:rPr>
      </w:pPr>
      <w:r w:rsidRPr="00EC50A2">
        <w:rPr>
          <w:rFonts w:ascii="Arial" w:eastAsia="Times New Roman" w:hAnsi="Arial" w:cs="Arial"/>
        </w:rPr>
        <w:t xml:space="preserve">Proposal A: 100% possible points = </w:t>
      </w:r>
      <w:r w:rsidRPr="00EC50A2">
        <w:rPr>
          <w:rFonts w:ascii="Arial" w:eastAsia="Times New Roman" w:hAnsi="Arial" w:cs="Arial"/>
          <w:b/>
          <w:bCs/>
          <w:u w:val="single"/>
        </w:rPr>
        <w:t>25</w:t>
      </w:r>
      <w:r w:rsidRPr="00EC50A2">
        <w:rPr>
          <w:rFonts w:ascii="Arial" w:eastAsia="Times New Roman" w:hAnsi="Arial" w:cs="Arial"/>
          <w:b/>
          <w:bCs/>
        </w:rPr>
        <w:t xml:space="preserve"> </w:t>
      </w:r>
      <w:r w:rsidRPr="00EC50A2">
        <w:rPr>
          <w:rFonts w:ascii="Arial" w:eastAsia="Times New Roman" w:hAnsi="Arial" w:cs="Arial"/>
        </w:rPr>
        <w:t>[</w:t>
      </w:r>
      <w:r w:rsidRPr="00EC50A2">
        <w:rPr>
          <w:rFonts w:ascii="Arial" w:eastAsia="Times New Roman" w:hAnsi="Arial" w:cs="Arial"/>
          <w:strike/>
        </w:rPr>
        <w:t>30]</w:t>
      </w:r>
      <w:r w:rsidRPr="00EC50A2">
        <w:rPr>
          <w:rFonts w:ascii="Arial" w:eastAsia="Times New Roman" w:hAnsi="Arial" w:cs="Arial"/>
        </w:rPr>
        <w:t xml:space="preserve"> points</w:t>
      </w:r>
    </w:p>
    <w:p w14:paraId="4C6882E6" w14:textId="77777777" w:rsidR="00EC50A2" w:rsidRPr="00EC50A2" w:rsidRDefault="00EC50A2" w:rsidP="00B3167F">
      <w:pPr>
        <w:keepLines/>
        <w:spacing w:after="120"/>
        <w:ind w:left="1440"/>
        <w:rPr>
          <w:rFonts w:ascii="Arial" w:eastAsia="Times New Roman" w:hAnsi="Arial" w:cs="Arial"/>
        </w:rPr>
      </w:pPr>
      <w:r w:rsidRPr="00EC50A2">
        <w:rPr>
          <w:rFonts w:ascii="Arial" w:eastAsia="Times New Roman" w:hAnsi="Arial" w:cs="Arial"/>
        </w:rPr>
        <w:t xml:space="preserve">Proposal B: 94.57% possible points = </w:t>
      </w:r>
      <w:r w:rsidRPr="00EC50A2">
        <w:rPr>
          <w:rFonts w:ascii="Arial" w:eastAsia="Times New Roman" w:hAnsi="Arial" w:cs="Arial"/>
          <w:b/>
          <w:bCs/>
          <w:u w:val="single"/>
        </w:rPr>
        <w:t>23.6</w:t>
      </w:r>
      <w:r w:rsidRPr="00EC50A2">
        <w:rPr>
          <w:rFonts w:ascii="Arial" w:eastAsia="Times New Roman" w:hAnsi="Arial" w:cs="Arial"/>
        </w:rPr>
        <w:t xml:space="preserve"> </w:t>
      </w:r>
      <w:r w:rsidRPr="00EC50A2">
        <w:rPr>
          <w:rFonts w:ascii="Arial" w:eastAsia="Times New Roman" w:hAnsi="Arial" w:cs="Arial"/>
          <w:strike/>
          <w:u w:val="single"/>
        </w:rPr>
        <w:t>[</w:t>
      </w:r>
      <w:r w:rsidRPr="00EC50A2">
        <w:rPr>
          <w:rFonts w:ascii="Arial" w:eastAsia="Times New Roman" w:hAnsi="Arial" w:cs="Arial"/>
          <w:strike/>
        </w:rPr>
        <w:t>28.37]</w:t>
      </w:r>
      <w:r w:rsidRPr="00EC50A2">
        <w:rPr>
          <w:rFonts w:ascii="Arial" w:eastAsia="Times New Roman" w:hAnsi="Arial" w:cs="Arial"/>
        </w:rPr>
        <w:t xml:space="preserve"> points</w:t>
      </w:r>
    </w:p>
    <w:p w14:paraId="60728E2A" w14:textId="77777777" w:rsidR="00EC50A2" w:rsidRDefault="00EC50A2" w:rsidP="00EC50A2">
      <w:pPr>
        <w:keepLines/>
        <w:spacing w:after="120"/>
        <w:ind w:left="1440"/>
        <w:rPr>
          <w:rFonts w:ascii="Arial" w:eastAsia="Times New Roman" w:hAnsi="Arial" w:cs="Arial"/>
        </w:rPr>
      </w:pPr>
      <w:r w:rsidRPr="00EC50A2">
        <w:rPr>
          <w:rFonts w:ascii="Arial" w:eastAsia="Times New Roman" w:hAnsi="Arial" w:cs="Arial"/>
        </w:rPr>
        <w:t xml:space="preserve">Proposal C: 97.82% possible points = </w:t>
      </w:r>
      <w:r w:rsidRPr="00EC50A2">
        <w:rPr>
          <w:rFonts w:ascii="Arial" w:eastAsia="Times New Roman" w:hAnsi="Arial" w:cs="Arial"/>
          <w:b/>
          <w:bCs/>
          <w:u w:val="single"/>
        </w:rPr>
        <w:t>24.5</w:t>
      </w:r>
      <w:r w:rsidRPr="00EC50A2">
        <w:rPr>
          <w:rFonts w:ascii="Arial" w:eastAsia="Times New Roman" w:hAnsi="Arial" w:cs="Arial"/>
        </w:rPr>
        <w:t xml:space="preserve"> [</w:t>
      </w:r>
      <w:r w:rsidRPr="00EC50A2">
        <w:rPr>
          <w:rFonts w:ascii="Arial" w:eastAsia="Times New Roman" w:hAnsi="Arial" w:cs="Arial"/>
          <w:strike/>
        </w:rPr>
        <w:t>29.35</w:t>
      </w:r>
      <w:r w:rsidRPr="00EC50A2">
        <w:rPr>
          <w:rFonts w:ascii="Arial" w:eastAsia="Times New Roman" w:hAnsi="Arial" w:cs="Arial"/>
        </w:rPr>
        <w:t>] points</w:t>
      </w:r>
    </w:p>
    <w:p w14:paraId="54ADB708" w14:textId="77777777" w:rsidR="00732979" w:rsidRPr="00EC50A2" w:rsidRDefault="00732979" w:rsidP="00B3167F">
      <w:pPr>
        <w:keepLines/>
        <w:spacing w:after="120"/>
        <w:ind w:left="1440"/>
        <w:rPr>
          <w:rFonts w:ascii="Arial" w:eastAsia="Times New Roman" w:hAnsi="Arial" w:cs="Arial"/>
        </w:rPr>
      </w:pPr>
    </w:p>
    <w:p w14:paraId="662D8DDE" w14:textId="4AB8983D" w:rsidR="00EC50A2" w:rsidRPr="00B3167F" w:rsidRDefault="00E258D5" w:rsidP="00E258D5">
      <w:pPr>
        <w:pStyle w:val="ListParagraph"/>
        <w:keepNext/>
        <w:keepLines/>
        <w:widowControl w:val="0"/>
        <w:numPr>
          <w:ilvl w:val="0"/>
          <w:numId w:val="6"/>
        </w:numPr>
        <w:tabs>
          <w:tab w:val="left" w:pos="1530"/>
        </w:tabs>
        <w:spacing w:after="120"/>
        <w:rPr>
          <w:rFonts w:ascii="Arial" w:hAnsi="Arial" w:cs="Arial"/>
          <w:b/>
          <w:bCs/>
        </w:rPr>
      </w:pPr>
      <w:r w:rsidRPr="00B3167F">
        <w:rPr>
          <w:rFonts w:ascii="Arial" w:hAnsi="Arial" w:cs="Arial"/>
          <w:b/>
          <w:bCs/>
        </w:rPr>
        <w:t>Page 46</w:t>
      </w:r>
      <w:r>
        <w:rPr>
          <w:rFonts w:ascii="Arial" w:hAnsi="Arial" w:cs="Arial"/>
          <w:b/>
          <w:bCs/>
        </w:rPr>
        <w:t>,</w:t>
      </w:r>
      <w:r>
        <w:rPr>
          <w:rFonts w:ascii="Arial" w:hAnsi="Arial" w:cs="Arial"/>
        </w:rPr>
        <w:t xml:space="preserve"> Section VI of the Solicitation Manual, the following language is added:</w:t>
      </w:r>
    </w:p>
    <w:p w14:paraId="3234B710" w14:textId="77777777" w:rsidR="005559BF" w:rsidRPr="00B3167F" w:rsidRDefault="005559BF" w:rsidP="00B3167F">
      <w:pPr>
        <w:pStyle w:val="Heading2"/>
        <w:ind w:left="720"/>
        <w:rPr>
          <w:rFonts w:ascii="Arial Bold" w:hAnsi="Arial Bold" w:cs="Arial"/>
          <w:b/>
          <w:bCs/>
          <w:smallCaps/>
          <w:color w:val="auto"/>
          <w:sz w:val="24"/>
          <w:szCs w:val="24"/>
        </w:rPr>
      </w:pPr>
      <w:bookmarkStart w:id="0" w:name="_Toc127524910"/>
      <w:r w:rsidRPr="00B3167F">
        <w:rPr>
          <w:rFonts w:ascii="Arial Bold" w:hAnsi="Arial Bold" w:cs="Arial"/>
          <w:b/>
          <w:bCs/>
          <w:smallCaps/>
          <w:color w:val="auto"/>
          <w:sz w:val="24"/>
          <w:szCs w:val="24"/>
        </w:rPr>
        <w:t>Printing Services</w:t>
      </w:r>
      <w:bookmarkEnd w:id="0"/>
    </w:p>
    <w:p w14:paraId="7696D32B" w14:textId="77777777" w:rsidR="005559BF" w:rsidRPr="005559BF" w:rsidRDefault="005559BF" w:rsidP="00B3167F"/>
    <w:p w14:paraId="25D11807" w14:textId="418980F0" w:rsidR="002C1897" w:rsidRPr="00B3167F" w:rsidRDefault="005559BF" w:rsidP="00B3167F">
      <w:pPr>
        <w:keepLines/>
        <w:spacing w:after="120"/>
        <w:ind w:left="720"/>
        <w:rPr>
          <w:rFonts w:ascii="Arial" w:hAnsi="Arial" w:cs="Arial"/>
          <w:u w:val="single"/>
        </w:rPr>
      </w:pPr>
      <w:bookmarkStart w:id="1" w:name="_Toc267663317"/>
      <w:r w:rsidRPr="00B3167F">
        <w:rPr>
          <w:rFonts w:ascii="Arial" w:hAnsi="Arial" w:cs="Arial"/>
        </w:rPr>
        <w:t xml:space="preserve">Per Management Memo 07-06, </w:t>
      </w:r>
      <w:r w:rsidRPr="00B3167F">
        <w:rPr>
          <w:rFonts w:ascii="Arial" w:hAnsi="Arial" w:cs="Arial"/>
          <w:b/>
          <w:bCs/>
          <w:u w:val="single"/>
        </w:rPr>
        <w:t>generally</w:t>
      </w:r>
      <w:r w:rsidRPr="00B3167F">
        <w:rPr>
          <w:rFonts w:ascii="Arial" w:hAnsi="Arial" w:cs="Arial"/>
        </w:rPr>
        <w:t xml:space="preserve"> State Agencies must procure printing services through the Office of State Publishing (OSP). </w:t>
      </w:r>
      <w:r w:rsidRPr="00B3167F">
        <w:rPr>
          <w:rFonts w:ascii="Arial" w:hAnsi="Arial" w:cs="Arial"/>
          <w:b/>
          <w:bCs/>
          <w:u w:val="single"/>
        </w:rPr>
        <w:t>Please see Section II, Task 7 and Section III, Budget Forms for more details regarding printing and mailing costs to include in bid.</w:t>
      </w:r>
      <w:bookmarkEnd w:id="1"/>
    </w:p>
    <w:sectPr w:rsidR="002C1897" w:rsidRPr="00B3167F"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DC97" w14:textId="77777777" w:rsidR="001A1F42" w:rsidRDefault="001A1F42" w:rsidP="00F86D2B">
      <w:r>
        <w:separator/>
      </w:r>
    </w:p>
  </w:endnote>
  <w:endnote w:type="continuationSeparator" w:id="0">
    <w:p w14:paraId="46699480" w14:textId="77777777" w:rsidR="001A1F42" w:rsidRDefault="001A1F42" w:rsidP="00F86D2B">
      <w:r>
        <w:continuationSeparator/>
      </w:r>
    </w:p>
  </w:endnote>
  <w:endnote w:type="continuationNotice" w:id="1">
    <w:p w14:paraId="5DAE7BEE" w14:textId="77777777" w:rsidR="001A1F42" w:rsidRDefault="001A1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6" name="Picture 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4C80" w14:textId="77777777" w:rsidR="001A1F42" w:rsidRDefault="001A1F42" w:rsidP="00F86D2B">
      <w:r>
        <w:separator/>
      </w:r>
    </w:p>
  </w:footnote>
  <w:footnote w:type="continuationSeparator" w:id="0">
    <w:p w14:paraId="0678E056" w14:textId="77777777" w:rsidR="001A1F42" w:rsidRDefault="001A1F42" w:rsidP="00F86D2B">
      <w:r>
        <w:continuationSeparator/>
      </w:r>
    </w:p>
  </w:footnote>
  <w:footnote w:type="continuationNotice" w:id="1">
    <w:p w14:paraId="31F722E8" w14:textId="77777777" w:rsidR="001A1F42" w:rsidRDefault="001A1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45053DA">
          <wp:extent cx="7465625" cy="978010"/>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996"/>
    <w:multiLevelType w:val="hybridMultilevel"/>
    <w:tmpl w:val="0E60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D17DD"/>
    <w:multiLevelType w:val="hybridMultilevel"/>
    <w:tmpl w:val="38FA4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32374"/>
    <w:multiLevelType w:val="multilevel"/>
    <w:tmpl w:val="BFA49544"/>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35E83796"/>
    <w:multiLevelType w:val="hybridMultilevel"/>
    <w:tmpl w:val="903232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160F20"/>
    <w:multiLevelType w:val="hybridMultilevel"/>
    <w:tmpl w:val="22CE8ACA"/>
    <w:lvl w:ilvl="0" w:tplc="006456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E2BEC"/>
    <w:multiLevelType w:val="hybridMultilevel"/>
    <w:tmpl w:val="8EB8A8E4"/>
    <w:lvl w:ilvl="0" w:tplc="9ED02A5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535814">
    <w:abstractNumId w:val="1"/>
  </w:num>
  <w:num w:numId="2" w16cid:durableId="240221889">
    <w:abstractNumId w:val="4"/>
  </w:num>
  <w:num w:numId="3" w16cid:durableId="1298728233">
    <w:abstractNumId w:val="7"/>
  </w:num>
  <w:num w:numId="4" w16cid:durableId="2045249771">
    <w:abstractNumId w:val="6"/>
  </w:num>
  <w:num w:numId="5" w16cid:durableId="2145659703">
    <w:abstractNumId w:val="2"/>
  </w:num>
  <w:num w:numId="6" w16cid:durableId="165873692">
    <w:abstractNumId w:val="5"/>
  </w:num>
  <w:num w:numId="7" w16cid:durableId="248462123">
    <w:abstractNumId w:val="3"/>
  </w:num>
  <w:num w:numId="8" w16cid:durableId="183942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63B9D"/>
    <w:rsid w:val="00064C0A"/>
    <w:rsid w:val="00076F59"/>
    <w:rsid w:val="0008078E"/>
    <w:rsid w:val="00087CC8"/>
    <w:rsid w:val="0009064B"/>
    <w:rsid w:val="000A6CE7"/>
    <w:rsid w:val="000E0D63"/>
    <w:rsid w:val="000E31D6"/>
    <w:rsid w:val="000F4ECA"/>
    <w:rsid w:val="00100C42"/>
    <w:rsid w:val="00103353"/>
    <w:rsid w:val="0011585B"/>
    <w:rsid w:val="0014043C"/>
    <w:rsid w:val="0014731B"/>
    <w:rsid w:val="001A1F42"/>
    <w:rsid w:val="001A30F4"/>
    <w:rsid w:val="001D1602"/>
    <w:rsid w:val="001E0639"/>
    <w:rsid w:val="001F62F3"/>
    <w:rsid w:val="00203587"/>
    <w:rsid w:val="002148D1"/>
    <w:rsid w:val="002256F3"/>
    <w:rsid w:val="00235167"/>
    <w:rsid w:val="002548C9"/>
    <w:rsid w:val="002558FA"/>
    <w:rsid w:val="002665B4"/>
    <w:rsid w:val="002747CF"/>
    <w:rsid w:val="00276921"/>
    <w:rsid w:val="00287FE6"/>
    <w:rsid w:val="002960EE"/>
    <w:rsid w:val="002A5F7A"/>
    <w:rsid w:val="002C1897"/>
    <w:rsid w:val="002C1A5A"/>
    <w:rsid w:val="002D11A5"/>
    <w:rsid w:val="002D5157"/>
    <w:rsid w:val="00300FB1"/>
    <w:rsid w:val="00306C82"/>
    <w:rsid w:val="00323679"/>
    <w:rsid w:val="00334197"/>
    <w:rsid w:val="003635DC"/>
    <w:rsid w:val="00363FD0"/>
    <w:rsid w:val="00364705"/>
    <w:rsid w:val="003655BD"/>
    <w:rsid w:val="00366DC5"/>
    <w:rsid w:val="00387234"/>
    <w:rsid w:val="003A0C4A"/>
    <w:rsid w:val="003A20AF"/>
    <w:rsid w:val="003A6E1E"/>
    <w:rsid w:val="003E0AD6"/>
    <w:rsid w:val="003E0D2D"/>
    <w:rsid w:val="003E404F"/>
    <w:rsid w:val="003E62F2"/>
    <w:rsid w:val="003E7442"/>
    <w:rsid w:val="00410AC7"/>
    <w:rsid w:val="00410FAF"/>
    <w:rsid w:val="00411536"/>
    <w:rsid w:val="00415DE9"/>
    <w:rsid w:val="00430859"/>
    <w:rsid w:val="004379A5"/>
    <w:rsid w:val="00437D5F"/>
    <w:rsid w:val="0044559B"/>
    <w:rsid w:val="004504D5"/>
    <w:rsid w:val="00451DA5"/>
    <w:rsid w:val="00473777"/>
    <w:rsid w:val="0048469A"/>
    <w:rsid w:val="00490619"/>
    <w:rsid w:val="00493781"/>
    <w:rsid w:val="004A1AAA"/>
    <w:rsid w:val="004A4C18"/>
    <w:rsid w:val="004D128F"/>
    <w:rsid w:val="004D5EEA"/>
    <w:rsid w:val="004E7124"/>
    <w:rsid w:val="004F0139"/>
    <w:rsid w:val="004F3BE0"/>
    <w:rsid w:val="005071EE"/>
    <w:rsid w:val="005100D5"/>
    <w:rsid w:val="00524EA9"/>
    <w:rsid w:val="00525C52"/>
    <w:rsid w:val="00525E2C"/>
    <w:rsid w:val="00527817"/>
    <w:rsid w:val="00537FE7"/>
    <w:rsid w:val="005559BF"/>
    <w:rsid w:val="005568CA"/>
    <w:rsid w:val="00566D9C"/>
    <w:rsid w:val="00577D95"/>
    <w:rsid w:val="00585CEC"/>
    <w:rsid w:val="00593022"/>
    <w:rsid w:val="0059609D"/>
    <w:rsid w:val="005B207C"/>
    <w:rsid w:val="005E6FA2"/>
    <w:rsid w:val="00616AE7"/>
    <w:rsid w:val="00616B12"/>
    <w:rsid w:val="00644A00"/>
    <w:rsid w:val="006511D6"/>
    <w:rsid w:val="00654BE4"/>
    <w:rsid w:val="006561E7"/>
    <w:rsid w:val="00672BF1"/>
    <w:rsid w:val="00681D81"/>
    <w:rsid w:val="00684371"/>
    <w:rsid w:val="00693454"/>
    <w:rsid w:val="006A3B29"/>
    <w:rsid w:val="006A57AF"/>
    <w:rsid w:val="006B13F0"/>
    <w:rsid w:val="006B7818"/>
    <w:rsid w:val="006C11E0"/>
    <w:rsid w:val="006C31AA"/>
    <w:rsid w:val="006D3827"/>
    <w:rsid w:val="006E146A"/>
    <w:rsid w:val="006F0C5A"/>
    <w:rsid w:val="006F745C"/>
    <w:rsid w:val="007122B4"/>
    <w:rsid w:val="007134AE"/>
    <w:rsid w:val="007211FC"/>
    <w:rsid w:val="00732979"/>
    <w:rsid w:val="0073656E"/>
    <w:rsid w:val="00751C0F"/>
    <w:rsid w:val="00761F8B"/>
    <w:rsid w:val="0077265A"/>
    <w:rsid w:val="00777798"/>
    <w:rsid w:val="0078154A"/>
    <w:rsid w:val="00783717"/>
    <w:rsid w:val="0079150F"/>
    <w:rsid w:val="00792994"/>
    <w:rsid w:val="007934CE"/>
    <w:rsid w:val="0079447A"/>
    <w:rsid w:val="0079506D"/>
    <w:rsid w:val="00797434"/>
    <w:rsid w:val="007B2C70"/>
    <w:rsid w:val="007C0786"/>
    <w:rsid w:val="007C1A90"/>
    <w:rsid w:val="007C6051"/>
    <w:rsid w:val="007D545A"/>
    <w:rsid w:val="007E40C5"/>
    <w:rsid w:val="00801063"/>
    <w:rsid w:val="0081533B"/>
    <w:rsid w:val="00836602"/>
    <w:rsid w:val="00846985"/>
    <w:rsid w:val="008608EA"/>
    <w:rsid w:val="00860E5C"/>
    <w:rsid w:val="0087371E"/>
    <w:rsid w:val="00874988"/>
    <w:rsid w:val="00891290"/>
    <w:rsid w:val="00891410"/>
    <w:rsid w:val="00895D1A"/>
    <w:rsid w:val="00897181"/>
    <w:rsid w:val="008C4F08"/>
    <w:rsid w:val="008C587E"/>
    <w:rsid w:val="008C593A"/>
    <w:rsid w:val="008D4344"/>
    <w:rsid w:val="008E1433"/>
    <w:rsid w:val="008E19DD"/>
    <w:rsid w:val="008E3926"/>
    <w:rsid w:val="008E7852"/>
    <w:rsid w:val="008F7BB2"/>
    <w:rsid w:val="00904B39"/>
    <w:rsid w:val="00910710"/>
    <w:rsid w:val="0091761C"/>
    <w:rsid w:val="00925075"/>
    <w:rsid w:val="0093041A"/>
    <w:rsid w:val="009407F5"/>
    <w:rsid w:val="00950AF4"/>
    <w:rsid w:val="00952235"/>
    <w:rsid w:val="0096692E"/>
    <w:rsid w:val="00973871"/>
    <w:rsid w:val="00983BC4"/>
    <w:rsid w:val="009C262C"/>
    <w:rsid w:val="009C53B4"/>
    <w:rsid w:val="009C5F1E"/>
    <w:rsid w:val="009D14A7"/>
    <w:rsid w:val="009E6C35"/>
    <w:rsid w:val="009E754B"/>
    <w:rsid w:val="009E7867"/>
    <w:rsid w:val="00A15FA8"/>
    <w:rsid w:val="00A17202"/>
    <w:rsid w:val="00A2143B"/>
    <w:rsid w:val="00A3384C"/>
    <w:rsid w:val="00A34B71"/>
    <w:rsid w:val="00A36CF5"/>
    <w:rsid w:val="00A47A0D"/>
    <w:rsid w:val="00A516EC"/>
    <w:rsid w:val="00A73089"/>
    <w:rsid w:val="00A81292"/>
    <w:rsid w:val="00A90DC6"/>
    <w:rsid w:val="00AD21FC"/>
    <w:rsid w:val="00AD5870"/>
    <w:rsid w:val="00AE05B9"/>
    <w:rsid w:val="00AF2A41"/>
    <w:rsid w:val="00B03AD3"/>
    <w:rsid w:val="00B2610A"/>
    <w:rsid w:val="00B3167F"/>
    <w:rsid w:val="00B70DD7"/>
    <w:rsid w:val="00B80E72"/>
    <w:rsid w:val="00B84D31"/>
    <w:rsid w:val="00B906E9"/>
    <w:rsid w:val="00BA1317"/>
    <w:rsid w:val="00BA3F4C"/>
    <w:rsid w:val="00BB5DCD"/>
    <w:rsid w:val="00BC366C"/>
    <w:rsid w:val="00BD3ACD"/>
    <w:rsid w:val="00BE4790"/>
    <w:rsid w:val="00BE5C21"/>
    <w:rsid w:val="00BF7A18"/>
    <w:rsid w:val="00C01C97"/>
    <w:rsid w:val="00C03527"/>
    <w:rsid w:val="00C079D4"/>
    <w:rsid w:val="00C16296"/>
    <w:rsid w:val="00C165D7"/>
    <w:rsid w:val="00C2336E"/>
    <w:rsid w:val="00C42CA9"/>
    <w:rsid w:val="00C4460A"/>
    <w:rsid w:val="00C67037"/>
    <w:rsid w:val="00C744B2"/>
    <w:rsid w:val="00C80968"/>
    <w:rsid w:val="00C9164F"/>
    <w:rsid w:val="00C96BDD"/>
    <w:rsid w:val="00CA6B2B"/>
    <w:rsid w:val="00CD09FB"/>
    <w:rsid w:val="00D0354F"/>
    <w:rsid w:val="00D32C3D"/>
    <w:rsid w:val="00D33013"/>
    <w:rsid w:val="00D431C2"/>
    <w:rsid w:val="00D43B83"/>
    <w:rsid w:val="00D440B0"/>
    <w:rsid w:val="00DA4635"/>
    <w:rsid w:val="00DA6ACB"/>
    <w:rsid w:val="00DB1055"/>
    <w:rsid w:val="00DC2490"/>
    <w:rsid w:val="00DE738D"/>
    <w:rsid w:val="00E12A27"/>
    <w:rsid w:val="00E210F6"/>
    <w:rsid w:val="00E24289"/>
    <w:rsid w:val="00E249ED"/>
    <w:rsid w:val="00E258D5"/>
    <w:rsid w:val="00E43A8C"/>
    <w:rsid w:val="00E57B54"/>
    <w:rsid w:val="00E62715"/>
    <w:rsid w:val="00E95AA9"/>
    <w:rsid w:val="00EA7BDE"/>
    <w:rsid w:val="00EC0080"/>
    <w:rsid w:val="00EC50A2"/>
    <w:rsid w:val="00EC68F1"/>
    <w:rsid w:val="00ED18F1"/>
    <w:rsid w:val="00EE6145"/>
    <w:rsid w:val="00EF562E"/>
    <w:rsid w:val="00F10DFF"/>
    <w:rsid w:val="00F21D37"/>
    <w:rsid w:val="00F220FC"/>
    <w:rsid w:val="00F224E3"/>
    <w:rsid w:val="00F22AD4"/>
    <w:rsid w:val="00F34944"/>
    <w:rsid w:val="00F5445D"/>
    <w:rsid w:val="00F66BA5"/>
    <w:rsid w:val="00F71C55"/>
    <w:rsid w:val="00F85303"/>
    <w:rsid w:val="00F86D2B"/>
    <w:rsid w:val="00F90F6B"/>
    <w:rsid w:val="00F947AC"/>
    <w:rsid w:val="00F95D8D"/>
    <w:rsid w:val="00F967DF"/>
    <w:rsid w:val="00FB7BAE"/>
    <w:rsid w:val="00FC034E"/>
    <w:rsid w:val="00FC1781"/>
    <w:rsid w:val="00FE5320"/>
    <w:rsid w:val="00FF7303"/>
    <w:rsid w:val="0CDE3617"/>
    <w:rsid w:val="2407BBC1"/>
    <w:rsid w:val="470561DB"/>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C823EC9-7057-47AC-A9DC-DCB53CAA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66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w:basedOn w:val="Normal"/>
    <w:link w:val="Heading3Char"/>
    <w:qFormat/>
    <w:rsid w:val="0073656E"/>
    <w:pPr>
      <w:keepNext/>
      <w:keepLines/>
      <w:spacing w:before="60" w:after="60"/>
      <w:jc w:val="both"/>
      <w:outlineLvl w:val="2"/>
    </w:pPr>
    <w:rPr>
      <w:rFonts w:ascii="Arial" w:eastAsia="Times New Roman"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4D5EEA"/>
    <w:pPr>
      <w:ind w:left="720"/>
      <w:contextualSpacing/>
    </w:pPr>
  </w:style>
  <w:style w:type="character" w:styleId="CommentReference">
    <w:name w:val="annotation reference"/>
    <w:semiHidden/>
    <w:rsid w:val="006F745C"/>
    <w:rPr>
      <w:sz w:val="16"/>
    </w:rPr>
  </w:style>
  <w:style w:type="paragraph" w:styleId="CommentText">
    <w:name w:val="annotation text"/>
    <w:basedOn w:val="Normal"/>
    <w:link w:val="CommentTextChar"/>
    <w:semiHidden/>
    <w:rsid w:val="006F745C"/>
    <w:rPr>
      <w:rFonts w:ascii="Arial" w:eastAsia="Times New Roman" w:hAnsi="Arial" w:cs="Arial"/>
      <w:sz w:val="20"/>
      <w:szCs w:val="20"/>
    </w:rPr>
  </w:style>
  <w:style w:type="character" w:customStyle="1" w:styleId="CommentTextChar">
    <w:name w:val="Comment Text Char"/>
    <w:basedOn w:val="DefaultParagraphFont"/>
    <w:link w:val="CommentText"/>
    <w:semiHidden/>
    <w:rsid w:val="006F745C"/>
    <w:rPr>
      <w:rFonts w:ascii="Arial" w:eastAsia="Times New Roman" w:hAnsi="Arial" w:cs="Arial"/>
      <w:sz w:val="20"/>
      <w:szCs w:val="20"/>
    </w:rPr>
  </w:style>
  <w:style w:type="character" w:customStyle="1" w:styleId="Heading3Char">
    <w:name w:val="Heading 3 Char"/>
    <w:aliases w:val="Section Char"/>
    <w:basedOn w:val="DefaultParagraphFont"/>
    <w:link w:val="Heading3"/>
    <w:rsid w:val="0073656E"/>
    <w:rPr>
      <w:rFonts w:ascii="Arial" w:eastAsia="Times New Roman" w:hAnsi="Arial" w:cs="Arial"/>
      <w:b/>
      <w:szCs w:val="20"/>
    </w:rPr>
  </w:style>
  <w:style w:type="paragraph" w:styleId="Revision">
    <w:name w:val="Revision"/>
    <w:hidden/>
    <w:uiPriority w:val="99"/>
    <w:semiHidden/>
    <w:rsid w:val="009D14A7"/>
  </w:style>
  <w:style w:type="character" w:customStyle="1" w:styleId="Heading2Char">
    <w:name w:val="Heading 2 Char"/>
    <w:basedOn w:val="DefaultParagraphFont"/>
    <w:link w:val="Heading2"/>
    <w:uiPriority w:val="9"/>
    <w:semiHidden/>
    <w:rsid w:val="0083660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5172">
      <w:bodyDiv w:val="1"/>
      <w:marLeft w:val="0"/>
      <w:marRight w:val="0"/>
      <w:marTop w:val="0"/>
      <w:marBottom w:val="0"/>
      <w:divBdr>
        <w:top w:val="none" w:sz="0" w:space="0" w:color="auto"/>
        <w:left w:val="none" w:sz="0" w:space="0" w:color="auto"/>
        <w:bottom w:val="none" w:sz="0" w:space="0" w:color="auto"/>
        <w:right w:val="none" w:sz="0" w:space="0" w:color="auto"/>
      </w:divBdr>
    </w:div>
    <w:div w:id="740904946">
      <w:bodyDiv w:val="1"/>
      <w:marLeft w:val="0"/>
      <w:marRight w:val="0"/>
      <w:marTop w:val="0"/>
      <w:marBottom w:val="0"/>
      <w:divBdr>
        <w:top w:val="none" w:sz="0" w:space="0" w:color="auto"/>
        <w:left w:val="none" w:sz="0" w:space="0" w:color="auto"/>
        <w:bottom w:val="none" w:sz="0" w:space="0" w:color="auto"/>
        <w:right w:val="none" w:sz="0" w:space="0" w:color="auto"/>
      </w:divBdr>
    </w:div>
    <w:div w:id="1071661459">
      <w:bodyDiv w:val="1"/>
      <w:marLeft w:val="0"/>
      <w:marRight w:val="0"/>
      <w:marTop w:val="0"/>
      <w:marBottom w:val="0"/>
      <w:divBdr>
        <w:top w:val="none" w:sz="0" w:space="0" w:color="auto"/>
        <w:left w:val="none" w:sz="0" w:space="0" w:color="auto"/>
        <w:bottom w:val="none" w:sz="0" w:space="0" w:color="auto"/>
        <w:right w:val="none" w:sz="0" w:space="0" w:color="auto"/>
      </w:divBdr>
      <w:divsChild>
        <w:div w:id="312878842">
          <w:marLeft w:val="0"/>
          <w:marRight w:val="0"/>
          <w:marTop w:val="0"/>
          <w:marBottom w:val="0"/>
          <w:divBdr>
            <w:top w:val="none" w:sz="0" w:space="0" w:color="auto"/>
            <w:left w:val="none" w:sz="0" w:space="0" w:color="auto"/>
            <w:bottom w:val="none" w:sz="0" w:space="0" w:color="auto"/>
            <w:right w:val="none" w:sz="0" w:space="0" w:color="auto"/>
          </w:divBdr>
        </w:div>
        <w:div w:id="575557187">
          <w:marLeft w:val="0"/>
          <w:marRight w:val="0"/>
          <w:marTop w:val="0"/>
          <w:marBottom w:val="0"/>
          <w:divBdr>
            <w:top w:val="none" w:sz="0" w:space="0" w:color="auto"/>
            <w:left w:val="none" w:sz="0" w:space="0" w:color="auto"/>
            <w:bottom w:val="none" w:sz="0" w:space="0" w:color="auto"/>
            <w:right w:val="none" w:sz="0" w:space="0" w:color="auto"/>
          </w:divBdr>
        </w:div>
        <w:div w:id="1463038044">
          <w:marLeft w:val="0"/>
          <w:marRight w:val="0"/>
          <w:marTop w:val="0"/>
          <w:marBottom w:val="0"/>
          <w:divBdr>
            <w:top w:val="none" w:sz="0" w:space="0" w:color="auto"/>
            <w:left w:val="none" w:sz="0" w:space="0" w:color="auto"/>
            <w:bottom w:val="none" w:sz="0" w:space="0" w:color="auto"/>
            <w:right w:val="none" w:sz="0" w:space="0" w:color="auto"/>
          </w:divBdr>
        </w:div>
      </w:divsChild>
    </w:div>
    <w:div w:id="1182627741">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FBAF2A37-902D-4038-9E8D-5522ABE2E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Cover Letter</dc:title>
  <dc:subject/>
  <dc:creator>Bailey Wobschall</dc:creator>
  <cp:keywords/>
  <dc:description/>
  <cp:lastModifiedBy>Linares, Lisa@Energy</cp:lastModifiedBy>
  <cp:revision>37</cp:revision>
  <cp:lastPrinted>2019-04-08T16:38:00Z</cp:lastPrinted>
  <dcterms:created xsi:type="dcterms:W3CDTF">2023-03-23T23:39:00Z</dcterms:created>
  <dcterms:modified xsi:type="dcterms:W3CDTF">2023-03-24T21:43:00Z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8b4589783cc7415c398e679b95fa533aea0397fe85de83f0691ca8719ec76f27</vt:lpwstr>
  </property>
  <property fmtid="{D5CDD505-2E9C-101B-9397-08002B2CF9AE}" pid="4" name="MediaServiceImageTags">
    <vt:lpwstr/>
  </property>
</Properties>
</file>