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F372" w14:textId="77777777" w:rsidR="00306D3A" w:rsidRDefault="00306D3A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07352304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795FEBCB" w:rsidR="00537618" w:rsidRPr="00B1191E" w:rsidRDefault="00F16D89" w:rsidP="4449AE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4449AEBF">
        <w:rPr>
          <w:rFonts w:ascii="Tahoma" w:hAnsi="Tahoma" w:cs="Tahoma"/>
          <w:b/>
          <w:bCs/>
        </w:rPr>
        <w:t>Assessing the Role of Hydrogen in California’s Decarbonizing Electric System</w:t>
      </w:r>
    </w:p>
    <w:p w14:paraId="18BF6820" w14:textId="5CF53D08" w:rsidR="00537618" w:rsidRPr="00B1191E" w:rsidRDefault="00537618" w:rsidP="4449AE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4449AEBF">
        <w:rPr>
          <w:rFonts w:ascii="Tahoma" w:hAnsi="Tahoma" w:cs="Tahoma"/>
          <w:b/>
          <w:bCs/>
        </w:rPr>
        <w:t xml:space="preserve"> </w:t>
      </w:r>
      <w:r w:rsidR="00F16D89" w:rsidRPr="4449AEBF">
        <w:rPr>
          <w:rFonts w:ascii="Tahoma" w:hAnsi="Tahoma" w:cs="Tahoma"/>
          <w:b/>
          <w:bCs/>
        </w:rPr>
        <w:t>GFO-22-304</w:t>
      </w:r>
    </w:p>
    <w:p w14:paraId="020A5B7C" w14:textId="2B7C5811" w:rsidR="00537618" w:rsidRPr="00B1191E" w:rsidRDefault="00F16D89" w:rsidP="00537618">
      <w:pPr>
        <w:pStyle w:val="Default"/>
        <w:jc w:val="center"/>
        <w:rPr>
          <w:rFonts w:ascii="Tahoma" w:hAnsi="Tahoma" w:cs="Tahoma"/>
          <w:b/>
          <w:bCs/>
          <w:color w:val="0070C0"/>
        </w:rPr>
      </w:pPr>
      <w:r w:rsidRPr="4449AEBF">
        <w:rPr>
          <w:rFonts w:ascii="Tahoma" w:hAnsi="Tahoma" w:cs="Tahoma"/>
          <w:b/>
          <w:bCs/>
          <w:color w:val="0070C0"/>
        </w:rPr>
        <w:t xml:space="preserve">April </w:t>
      </w:r>
      <w:r w:rsidR="00914893">
        <w:rPr>
          <w:rFonts w:ascii="Tahoma" w:hAnsi="Tahoma" w:cs="Tahoma"/>
          <w:b/>
          <w:bCs/>
          <w:color w:val="0070C0"/>
        </w:rPr>
        <w:t>24</w:t>
      </w:r>
      <w:r w:rsidRPr="4449AEBF">
        <w:rPr>
          <w:rFonts w:ascii="Tahoma" w:hAnsi="Tahoma" w:cs="Tahoma"/>
          <w:b/>
          <w:bCs/>
          <w:color w:val="0070C0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4DA068A9" w14:textId="3F2E716F" w:rsidR="00537618" w:rsidRDefault="00537618" w:rsidP="4449AEBF">
      <w:pPr>
        <w:spacing w:line="259" w:lineRule="auto"/>
        <w:rPr>
          <w:rFonts w:ascii="Tahoma" w:hAnsi="Tahoma" w:cs="Tahoma"/>
        </w:rPr>
      </w:pPr>
      <w:r w:rsidRPr="4449AEBF">
        <w:rPr>
          <w:rFonts w:ascii="Tahoma" w:hAnsi="Tahoma" w:cs="Tahoma"/>
        </w:rPr>
        <w:t xml:space="preserve">On </w:t>
      </w:r>
      <w:r w:rsidR="00F16D89" w:rsidRPr="4449AEBF">
        <w:rPr>
          <w:rFonts w:ascii="Tahoma" w:hAnsi="Tahoma" w:cs="Tahoma"/>
        </w:rPr>
        <w:t>October 27, 2022</w:t>
      </w:r>
      <w:r w:rsidRPr="4449AEBF">
        <w:rPr>
          <w:rFonts w:ascii="Tahoma" w:hAnsi="Tahoma" w:cs="Tahoma"/>
        </w:rPr>
        <w:t xml:space="preserve">, the California Energy Commission (CEC) released a competitive solicitation to fund </w:t>
      </w:r>
      <w:r w:rsidR="00F16D89" w:rsidRPr="4449AEBF">
        <w:rPr>
          <w:rFonts w:ascii="Tahoma" w:hAnsi="Tahoma" w:cs="Tahoma"/>
        </w:rPr>
        <w:t>an applied research and development project that will assess the potential role of hydrogen production from renewable electricity and end-use conversion technologies for electric sector applications in California’s decarbonizing electric system</w:t>
      </w:r>
      <w:r w:rsidRPr="4449AEBF">
        <w:rPr>
          <w:rFonts w:ascii="Tahoma" w:hAnsi="Tahoma" w:cs="Tahoma"/>
        </w:rPr>
        <w:t>. Up to $</w:t>
      </w:r>
      <w:r w:rsidR="00F16D89" w:rsidRPr="4449AEBF">
        <w:rPr>
          <w:rFonts w:ascii="Tahoma" w:hAnsi="Tahoma" w:cs="Tahoma"/>
        </w:rPr>
        <w:t>800,000</w:t>
      </w:r>
      <w:r w:rsidRPr="4449AEBF">
        <w:rPr>
          <w:rFonts w:ascii="Tahoma" w:hAnsi="Tahoma" w:cs="Tahoma"/>
        </w:rPr>
        <w:t xml:space="preserve"> in Electric Program Investment Charge funding is available to fund applications</w:t>
      </w:r>
      <w:r w:rsidR="4905E776" w:rsidRPr="4449AEBF">
        <w:rPr>
          <w:rFonts w:ascii="Tahoma" w:hAnsi="Tahoma" w:cs="Tahoma"/>
        </w:rPr>
        <w:t>.</w:t>
      </w:r>
    </w:p>
    <w:p w14:paraId="03B971DB" w14:textId="5AD59C2C" w:rsidR="4449AEBF" w:rsidRDefault="4449AEBF" w:rsidP="4449AEBF">
      <w:pPr>
        <w:rPr>
          <w:rFonts w:ascii="Tahoma" w:hAnsi="Tahoma" w:cs="Tahoma"/>
        </w:rPr>
      </w:pPr>
    </w:p>
    <w:p w14:paraId="75DFD10F" w14:textId="4CEA2EC5" w:rsidR="00537618" w:rsidRPr="00D72329" w:rsidRDefault="00537618" w:rsidP="4449AEBF">
      <w:pPr>
        <w:rPr>
          <w:rFonts w:ascii="Tahoma" w:hAnsi="Tahoma" w:cs="Tahoma"/>
        </w:rPr>
      </w:pPr>
      <w:r w:rsidRPr="4449AEBF">
        <w:rPr>
          <w:rFonts w:ascii="Tahoma" w:hAnsi="Tahoma" w:cs="Tahoma"/>
        </w:rPr>
        <w:t xml:space="preserve">The CEC received </w:t>
      </w:r>
      <w:r w:rsidR="00F16D89" w:rsidRPr="4449AEBF">
        <w:rPr>
          <w:rFonts w:ascii="Tahoma" w:hAnsi="Tahoma" w:cs="Tahoma"/>
        </w:rPr>
        <w:t>five</w:t>
      </w:r>
      <w:r w:rsidRPr="4449AEBF">
        <w:rPr>
          <w:rFonts w:ascii="Tahoma" w:hAnsi="Tahoma" w:cs="Tahoma"/>
        </w:rPr>
        <w:t xml:space="preserve"> proposals by the due date, </w:t>
      </w:r>
      <w:r w:rsidR="00F16D89" w:rsidRPr="4449AEBF">
        <w:rPr>
          <w:rFonts w:ascii="Tahoma" w:hAnsi="Tahoma" w:cs="Tahoma"/>
        </w:rPr>
        <w:t>February 7</w:t>
      </w:r>
      <w:r w:rsidRPr="4449AEBF">
        <w:rPr>
          <w:rFonts w:ascii="Tahoma" w:hAnsi="Tahoma" w:cs="Tahoma"/>
        </w:rPr>
        <w:t xml:space="preserve">, </w:t>
      </w:r>
      <w:r w:rsidR="00F16D89" w:rsidRPr="4449AEBF">
        <w:rPr>
          <w:rFonts w:ascii="Tahoma" w:hAnsi="Tahoma" w:cs="Tahoma"/>
        </w:rPr>
        <w:t>2023</w:t>
      </w:r>
      <w:r w:rsidRPr="4449AEBF">
        <w:rPr>
          <w:rFonts w:ascii="Tahoma" w:hAnsi="Tahoma" w:cs="Tahoma"/>
        </w:rPr>
        <w:t xml:space="preserve">. Each proposal was screened, reviewed, evaluated, and scored using the solicitation criteria. </w:t>
      </w:r>
      <w:r w:rsidR="00D71448" w:rsidRPr="4449AEBF">
        <w:rPr>
          <w:rFonts w:ascii="Tahoma" w:hAnsi="Tahoma" w:cs="Tahoma"/>
        </w:rPr>
        <w:t>Five</w:t>
      </w:r>
      <w:r w:rsidRPr="4449AEBF">
        <w:rPr>
          <w:rFonts w:ascii="Tahoma" w:hAnsi="Tahoma" w:cs="Tahoma"/>
        </w:rPr>
        <w:t xml:space="preserve"> proposals passed the stage one application screening.</w:t>
      </w:r>
    </w:p>
    <w:p w14:paraId="26642D1A" w14:textId="77777777" w:rsidR="00537618" w:rsidRPr="00D72329" w:rsidRDefault="00537618" w:rsidP="4449AEBF">
      <w:pPr>
        <w:rPr>
          <w:rFonts w:ascii="Tahoma" w:hAnsi="Tahoma" w:cs="Tahoma"/>
        </w:rPr>
      </w:pPr>
    </w:p>
    <w:p w14:paraId="6C2313A3" w14:textId="613DC928" w:rsidR="00537618" w:rsidRPr="00D72329" w:rsidRDefault="00537618" w:rsidP="4449AEBF">
      <w:pPr>
        <w:autoSpaceDE w:val="0"/>
        <w:autoSpaceDN w:val="0"/>
        <w:adjustRightInd w:val="0"/>
        <w:rPr>
          <w:rFonts w:ascii="Tahoma" w:hAnsi="Tahoma" w:cs="Tahoma"/>
        </w:rPr>
      </w:pPr>
      <w:r w:rsidRPr="4449AEBF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 $</w:t>
      </w:r>
      <w:r w:rsidR="4AC51741" w:rsidRPr="4449AEBF">
        <w:rPr>
          <w:rFonts w:ascii="Tahoma" w:hAnsi="Tahoma" w:cs="Tahoma"/>
        </w:rPr>
        <w:t>1,597,153</w:t>
      </w:r>
      <w:r w:rsidRPr="4449AEBF">
        <w:rPr>
          <w:rFonts w:ascii="Tahoma" w:hAnsi="Tahoma" w:cs="Tahoma"/>
        </w:rPr>
        <w:t>.</w:t>
      </w:r>
    </w:p>
    <w:p w14:paraId="18B54236" w14:textId="45A67B31" w:rsidR="00537618" w:rsidRPr="00D72329" w:rsidRDefault="00A529BF" w:rsidP="00A529BF">
      <w:pPr>
        <w:tabs>
          <w:tab w:val="left" w:pos="625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71892B8C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4449AEBF">
        <w:rPr>
          <w:rFonts w:ascii="Tahoma" w:hAnsi="Tahoma" w:cs="Tahoma"/>
          <w:color w:val="000000" w:themeColor="text1"/>
        </w:rPr>
        <w:t xml:space="preserve">This notice and </w:t>
      </w:r>
      <w:r w:rsidR="00B718C3">
        <w:rPr>
          <w:rFonts w:ascii="Tahoma" w:hAnsi="Tahoma" w:cs="Tahoma"/>
          <w:color w:val="000000" w:themeColor="text1"/>
        </w:rPr>
        <w:t xml:space="preserve">the NOPA </w:t>
      </w:r>
      <w:r w:rsidRPr="4449AEBF">
        <w:rPr>
          <w:rFonts w:ascii="Tahoma" w:hAnsi="Tahoma" w:cs="Tahoma"/>
          <w:color w:val="000000" w:themeColor="text1"/>
        </w:rPr>
        <w:t>awardees</w:t>
      </w:r>
      <w:r w:rsidRPr="4449AEBF">
        <w:rPr>
          <w:rFonts w:ascii="Tahoma" w:hAnsi="Tahoma" w:cs="Tahoma"/>
        </w:rPr>
        <w:t xml:space="preserve"> for GFO-</w:t>
      </w:r>
      <w:r w:rsidR="00D71448" w:rsidRPr="4449AEBF">
        <w:rPr>
          <w:rFonts w:ascii="Tahoma" w:hAnsi="Tahoma" w:cs="Tahoma"/>
        </w:rPr>
        <w:t>22</w:t>
      </w:r>
      <w:r w:rsidRPr="4449AEBF">
        <w:rPr>
          <w:rFonts w:ascii="Tahoma" w:hAnsi="Tahoma" w:cs="Tahoma"/>
        </w:rPr>
        <w:t>-</w:t>
      </w:r>
      <w:r w:rsidR="00D71448" w:rsidRPr="4449AEBF">
        <w:rPr>
          <w:rFonts w:ascii="Tahoma" w:hAnsi="Tahoma" w:cs="Tahoma"/>
          <w:color w:val="000000" w:themeColor="text1"/>
        </w:rPr>
        <w:t>304</w:t>
      </w:r>
      <w:r w:rsidRPr="4449AEBF">
        <w:rPr>
          <w:rFonts w:ascii="Tahoma" w:hAnsi="Tahoma" w:cs="Tahoma"/>
          <w:color w:val="000000" w:themeColor="text1"/>
        </w:rPr>
        <w:t xml:space="preserve"> are posted on the </w:t>
      </w:r>
      <w:r w:rsidRPr="4449AEBF">
        <w:rPr>
          <w:rFonts w:ascii="Tahoma" w:hAnsi="Tahoma" w:cs="Tahoma"/>
        </w:rPr>
        <w:t>CEC’s website</w:t>
      </w:r>
      <w:r w:rsidRPr="4449AEBF">
        <w:rPr>
          <w:rFonts w:ascii="Tahoma" w:hAnsi="Tahoma" w:cs="Tahoma"/>
          <w:color w:val="000000" w:themeColor="text1"/>
        </w:rPr>
        <w:t xml:space="preserve"> at </w:t>
      </w:r>
      <w:hyperlink r:id="rId11">
        <w:r w:rsidRPr="4449AEBF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4449AEBF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Default="00537618" w:rsidP="00537618">
      <w:pPr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67810626" w14:textId="77777777" w:rsidR="00C07614" w:rsidRDefault="00C07614" w:rsidP="00537618">
      <w:pPr>
        <w:rPr>
          <w:rFonts w:ascii="Tahoma" w:hAnsi="Tahoma" w:cs="Tahoma"/>
          <w:color w:val="000000"/>
        </w:rPr>
      </w:pPr>
    </w:p>
    <w:p w14:paraId="57E37B6B" w14:textId="77777777" w:rsidR="004B5531" w:rsidRDefault="00D71448" w:rsidP="004B5531">
      <w:pPr>
        <w:jc w:val="center"/>
        <w:rPr>
          <w:rFonts w:ascii="Tahoma" w:hAnsi="Tahoma" w:cs="Tahoma"/>
        </w:rPr>
      </w:pPr>
      <w:r w:rsidRPr="4449AEBF">
        <w:rPr>
          <w:rFonts w:ascii="Tahoma" w:hAnsi="Tahoma" w:cs="Tahoma"/>
        </w:rPr>
        <w:t>Eilene Cary</w:t>
      </w:r>
      <w:r w:rsidR="00537618" w:rsidRPr="4449AEBF">
        <w:rPr>
          <w:rFonts w:ascii="Tahoma" w:hAnsi="Tahoma" w:cs="Tahoma"/>
        </w:rPr>
        <w:t>, Commission Agreement Officer</w:t>
      </w:r>
      <w:r w:rsidR="004B5531">
        <w:rPr>
          <w:rFonts w:ascii="Tahoma" w:hAnsi="Tahoma" w:cs="Tahoma"/>
        </w:rPr>
        <w:br/>
      </w:r>
      <w:r w:rsidR="004B5531" w:rsidRPr="4449AEBF">
        <w:rPr>
          <w:rFonts w:ascii="Tahoma" w:hAnsi="Tahoma" w:cs="Tahoma"/>
        </w:rPr>
        <w:t>916-776-0739</w:t>
      </w:r>
      <w:r w:rsidR="004B5531">
        <w:rPr>
          <w:rFonts w:ascii="Tahoma" w:hAnsi="Tahoma" w:cs="Tahoma"/>
        </w:rPr>
        <w:t xml:space="preserve"> </w:t>
      </w:r>
    </w:p>
    <w:p w14:paraId="3C67476B" w14:textId="5FCD091D" w:rsidR="004B5531" w:rsidRDefault="004B5531" w:rsidP="004B5531">
      <w:pPr>
        <w:jc w:val="center"/>
        <w:rPr>
          <w:rFonts w:ascii="Tahoma" w:hAnsi="Tahoma" w:cs="Tahoma"/>
        </w:rPr>
      </w:pPr>
      <w:r w:rsidRPr="4449AEBF">
        <w:rPr>
          <w:rFonts w:ascii="Tahoma" w:hAnsi="Tahoma" w:cs="Tahoma"/>
        </w:rPr>
        <w:t>Email: Eilene.Cary@energy.ca.gov</w:t>
      </w:r>
    </w:p>
    <w:p w14:paraId="4F8126A4" w14:textId="75FA33B4" w:rsidR="009E6C35" w:rsidRPr="00537618" w:rsidRDefault="009E6C35" w:rsidP="004B5531">
      <w:pPr>
        <w:jc w:val="center"/>
      </w:pPr>
    </w:p>
    <w:sectPr w:rsidR="009E6C35" w:rsidRPr="00537618" w:rsidSect="000F5FEB">
      <w:headerReference w:type="default" r:id="rId12"/>
      <w:headerReference w:type="first" r:id="rId13"/>
      <w:footerReference w:type="first" r:id="rId14"/>
      <w:pgSz w:w="12240" w:h="15840"/>
      <w:pgMar w:top="2070" w:right="1800" w:bottom="270" w:left="1800" w:header="3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A705" w14:textId="77777777" w:rsidR="002C5B05" w:rsidRDefault="002C5B05" w:rsidP="00F86D2B">
      <w:r>
        <w:separator/>
      </w:r>
    </w:p>
  </w:endnote>
  <w:endnote w:type="continuationSeparator" w:id="0">
    <w:p w14:paraId="37553FB1" w14:textId="77777777" w:rsidR="002C5B05" w:rsidRDefault="002C5B05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C05A24" wp14:editId="679E286D">
          <wp:simplePos x="0" y="0"/>
          <wp:positionH relativeFrom="column">
            <wp:posOffset>-1143000</wp:posOffset>
          </wp:positionH>
          <wp:positionV relativeFrom="paragraph">
            <wp:posOffset>-945515</wp:posOffset>
          </wp:positionV>
          <wp:extent cx="7762875" cy="1121329"/>
          <wp:effectExtent l="0" t="0" r="0" b="3175"/>
          <wp:wrapNone/>
          <wp:docPr id="1652837701" name="Picture 16528377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837701" name="Picture 16528377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121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0058" w14:textId="77777777" w:rsidR="002C5B05" w:rsidRDefault="002C5B05" w:rsidP="00F86D2B">
      <w:r>
        <w:separator/>
      </w:r>
    </w:p>
  </w:footnote>
  <w:footnote w:type="continuationSeparator" w:id="0">
    <w:p w14:paraId="3BF958F8" w14:textId="77777777" w:rsidR="002C5B05" w:rsidRDefault="002C5B05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5C028466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1698778856" name="Picture 16987788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78856" name="Picture 16987788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A728A"/>
    <w:rsid w:val="000D5E58"/>
    <w:rsid w:val="000F5FEB"/>
    <w:rsid w:val="0014731B"/>
    <w:rsid w:val="00180020"/>
    <w:rsid w:val="001F62F3"/>
    <w:rsid w:val="001F6D62"/>
    <w:rsid w:val="00274066"/>
    <w:rsid w:val="002A5F7A"/>
    <w:rsid w:val="002C5B05"/>
    <w:rsid w:val="002D11A5"/>
    <w:rsid w:val="00300FB1"/>
    <w:rsid w:val="00306D3A"/>
    <w:rsid w:val="00354A2A"/>
    <w:rsid w:val="003D7E0F"/>
    <w:rsid w:val="003E0D2D"/>
    <w:rsid w:val="00415DE9"/>
    <w:rsid w:val="00430859"/>
    <w:rsid w:val="00437D5F"/>
    <w:rsid w:val="004504D5"/>
    <w:rsid w:val="004A1AAA"/>
    <w:rsid w:val="004A4C18"/>
    <w:rsid w:val="004B5531"/>
    <w:rsid w:val="004D128F"/>
    <w:rsid w:val="00524EA9"/>
    <w:rsid w:val="00527817"/>
    <w:rsid w:val="00537618"/>
    <w:rsid w:val="0054438B"/>
    <w:rsid w:val="005568CA"/>
    <w:rsid w:val="00560FFC"/>
    <w:rsid w:val="00577D95"/>
    <w:rsid w:val="005E6FA2"/>
    <w:rsid w:val="006511D6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784383"/>
    <w:rsid w:val="007F1F10"/>
    <w:rsid w:val="0081533B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14893"/>
    <w:rsid w:val="009407F5"/>
    <w:rsid w:val="009E6C35"/>
    <w:rsid w:val="009E754B"/>
    <w:rsid w:val="00A15FA8"/>
    <w:rsid w:val="00A17202"/>
    <w:rsid w:val="00A3384C"/>
    <w:rsid w:val="00A36CF5"/>
    <w:rsid w:val="00A529BF"/>
    <w:rsid w:val="00A73089"/>
    <w:rsid w:val="00AB37CC"/>
    <w:rsid w:val="00AD21FC"/>
    <w:rsid w:val="00AE05B9"/>
    <w:rsid w:val="00B718C3"/>
    <w:rsid w:val="00B72641"/>
    <w:rsid w:val="00B80E72"/>
    <w:rsid w:val="00B84D31"/>
    <w:rsid w:val="00B906E9"/>
    <w:rsid w:val="00BA1317"/>
    <w:rsid w:val="00BA3F4C"/>
    <w:rsid w:val="00BB5DCD"/>
    <w:rsid w:val="00C03527"/>
    <w:rsid w:val="00C07614"/>
    <w:rsid w:val="00C25728"/>
    <w:rsid w:val="00C67037"/>
    <w:rsid w:val="00C96BDD"/>
    <w:rsid w:val="00CD04BF"/>
    <w:rsid w:val="00CD2BBD"/>
    <w:rsid w:val="00D32C3D"/>
    <w:rsid w:val="00D431C2"/>
    <w:rsid w:val="00D43B83"/>
    <w:rsid w:val="00D71448"/>
    <w:rsid w:val="00E00EA6"/>
    <w:rsid w:val="00E210F6"/>
    <w:rsid w:val="00E95AA9"/>
    <w:rsid w:val="00EA7BDE"/>
    <w:rsid w:val="00ED18F1"/>
    <w:rsid w:val="00ED5E43"/>
    <w:rsid w:val="00F10DFF"/>
    <w:rsid w:val="00F16D89"/>
    <w:rsid w:val="00F86D2B"/>
    <w:rsid w:val="00F90F6B"/>
    <w:rsid w:val="00F947AC"/>
    <w:rsid w:val="00F95D8D"/>
    <w:rsid w:val="00F967DF"/>
    <w:rsid w:val="0CDE3617"/>
    <w:rsid w:val="12922226"/>
    <w:rsid w:val="4449AEBF"/>
    <w:rsid w:val="4905E776"/>
    <w:rsid w:val="490CF0B0"/>
    <w:rsid w:val="4AC51741"/>
    <w:rsid w:val="4C60E7A2"/>
    <w:rsid w:val="4DFCB803"/>
    <w:rsid w:val="689458A9"/>
    <w:rsid w:val="734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6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6D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6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4a47ed96a49787caf629cf4993e19f9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e9936b6b5fbb8b5175c39777a10f73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229DC-E3FD-4759-A1BD-9442682F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85685f2-c2e1-4352-89aa-3faca8eaba52"/>
    <ds:schemaRef ds:uri="http://www.w3.org/XML/1998/namespace"/>
    <ds:schemaRef ds:uri="http://purl.org/dc/terms/"/>
    <ds:schemaRef ds:uri="http://purl.org/dc/dcmitype/"/>
    <ds:schemaRef ds:uri="5067c814-4b34-462c-a21d-c185ff6548d2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GFO-22-304 NOPA Cover Letter</dc:title>
  <dc:subject/>
  <dc:creator>Bailey Wobschall</dc:creator>
  <cp:keywords/>
  <dc:description/>
  <cp:lastModifiedBy>Cary, Eilene@Energy</cp:lastModifiedBy>
  <cp:revision>6</cp:revision>
  <cp:lastPrinted>2019-04-08T16:38:00Z</cp:lastPrinted>
  <dcterms:created xsi:type="dcterms:W3CDTF">2023-04-24T23:44:00Z</dcterms:created>
  <dcterms:modified xsi:type="dcterms:W3CDTF">2023-04-24T23:48:00Z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11796400</vt:r8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_activity">
    <vt:lpwstr>{"FileActivityType":"6","FileActivityTimeStamp":"2023-04-18T00:56:18.330Z","FileActivityUsersOnPage":[{"DisplayName":"Chang, Mei@Energy","Id":"mei.chang@energy.ca.gov"}],"FileActivityNavigationId":null}</vt:lpwstr>
  </property>
  <property fmtid="{D5CDD505-2E9C-101B-9397-08002B2CF9AE}" pid="10" name="_ExtendedDescription">
    <vt:lpwstr/>
  </property>
  <property fmtid="{D5CDD505-2E9C-101B-9397-08002B2CF9AE}" pid="11" name="_ColorTag">
    <vt:lpwstr/>
  </property>
</Properties>
</file>