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DA9D" w14:textId="5A8BA78E" w:rsidR="00725919" w:rsidRPr="002B094D" w:rsidRDefault="00725919" w:rsidP="00F838CA">
      <w:pPr>
        <w:jc w:val="center"/>
        <w:rPr>
          <w:rFonts w:cs="Arial"/>
          <w:b/>
          <w:bCs/>
          <w:szCs w:val="22"/>
        </w:rPr>
      </w:pPr>
      <w:r w:rsidRPr="002B094D">
        <w:rPr>
          <w:rFonts w:cs="Arial"/>
          <w:b/>
          <w:bCs/>
          <w:szCs w:val="22"/>
        </w:rPr>
        <w:t>GFO-</w:t>
      </w:r>
      <w:r w:rsidR="006033A6" w:rsidRPr="002B094D">
        <w:rPr>
          <w:rFonts w:cs="Arial"/>
          <w:b/>
          <w:bCs/>
          <w:szCs w:val="22"/>
        </w:rPr>
        <w:t>2</w:t>
      </w:r>
      <w:r w:rsidR="003958E2" w:rsidRPr="002B094D">
        <w:rPr>
          <w:rFonts w:cs="Arial"/>
          <w:b/>
          <w:bCs/>
          <w:szCs w:val="22"/>
        </w:rPr>
        <w:t>2-</w:t>
      </w:r>
      <w:r w:rsidR="0070472D" w:rsidRPr="002B094D">
        <w:rPr>
          <w:rFonts w:cs="Arial"/>
          <w:b/>
          <w:bCs/>
          <w:szCs w:val="22"/>
        </w:rPr>
        <w:t>609</w:t>
      </w:r>
    </w:p>
    <w:p w14:paraId="7355618C" w14:textId="66E0757E" w:rsidR="000A3BFF" w:rsidRPr="002B094D" w:rsidRDefault="0098647D" w:rsidP="002B7690">
      <w:pPr>
        <w:pStyle w:val="Default"/>
        <w:jc w:val="center"/>
        <w:rPr>
          <w:b/>
          <w:bCs/>
          <w:color w:val="auto"/>
          <w:sz w:val="22"/>
          <w:szCs w:val="22"/>
        </w:rPr>
      </w:pPr>
      <w:r w:rsidRPr="002B094D">
        <w:rPr>
          <w:rFonts w:eastAsia="Arial"/>
          <w:b/>
          <w:bCs/>
          <w:color w:val="auto"/>
        </w:rPr>
        <w:t>Responsive, Easy Charging Products With Dynamic Signals (REDWDS)</w:t>
      </w:r>
    </w:p>
    <w:p w14:paraId="1B5582F2" w14:textId="67B0590E" w:rsidR="00E60F1A" w:rsidRPr="002B094D" w:rsidRDefault="00E60F1A" w:rsidP="002B7690">
      <w:pPr>
        <w:pStyle w:val="Default"/>
        <w:jc w:val="center"/>
        <w:rPr>
          <w:b/>
          <w:bCs/>
          <w:sz w:val="22"/>
          <w:szCs w:val="22"/>
        </w:rPr>
      </w:pPr>
      <w:r w:rsidRPr="002B094D">
        <w:rPr>
          <w:b/>
          <w:bCs/>
          <w:sz w:val="22"/>
          <w:szCs w:val="22"/>
        </w:rPr>
        <w:t xml:space="preserve">Addendum </w:t>
      </w:r>
      <w:r w:rsidR="00392B66" w:rsidRPr="002B094D">
        <w:rPr>
          <w:b/>
          <w:bCs/>
          <w:sz w:val="22"/>
          <w:szCs w:val="22"/>
        </w:rPr>
        <w:t>1</w:t>
      </w:r>
    </w:p>
    <w:p w14:paraId="3A8D4219" w14:textId="768578CF" w:rsidR="001814B7" w:rsidRPr="002B094D" w:rsidRDefault="00351F43" w:rsidP="00F838CA">
      <w:pPr>
        <w:pStyle w:val="Default"/>
        <w:jc w:val="center"/>
        <w:rPr>
          <w:b/>
          <w:bCs/>
          <w:sz w:val="22"/>
          <w:szCs w:val="22"/>
        </w:rPr>
      </w:pPr>
      <w:r w:rsidRPr="00DB60E1">
        <w:rPr>
          <w:b/>
          <w:bCs/>
          <w:sz w:val="22"/>
          <w:szCs w:val="22"/>
        </w:rPr>
        <w:t>April 14</w:t>
      </w:r>
      <w:r w:rsidR="006033A6" w:rsidRPr="00DB60E1">
        <w:rPr>
          <w:b/>
          <w:bCs/>
          <w:sz w:val="22"/>
          <w:szCs w:val="22"/>
        </w:rPr>
        <w:t>, 20</w:t>
      </w:r>
      <w:r w:rsidR="004F365E" w:rsidRPr="00DB60E1">
        <w:rPr>
          <w:b/>
          <w:bCs/>
          <w:sz w:val="22"/>
          <w:szCs w:val="22"/>
        </w:rPr>
        <w:t>2</w:t>
      </w:r>
      <w:r w:rsidR="0098647D" w:rsidRPr="00DB60E1">
        <w:rPr>
          <w:b/>
          <w:bCs/>
          <w:sz w:val="22"/>
          <w:szCs w:val="22"/>
        </w:rPr>
        <w:t>3</w:t>
      </w:r>
    </w:p>
    <w:p w14:paraId="582D9E29" w14:textId="4CFEEADE" w:rsidR="001814B7" w:rsidRPr="002B094D" w:rsidRDefault="001814B7" w:rsidP="00F838CA">
      <w:pPr>
        <w:pStyle w:val="Default"/>
        <w:jc w:val="center"/>
        <w:rPr>
          <w:b/>
          <w:bCs/>
          <w:sz w:val="22"/>
          <w:szCs w:val="22"/>
        </w:rPr>
      </w:pPr>
    </w:p>
    <w:p w14:paraId="6F527D80" w14:textId="07C8E258" w:rsidR="00C31E2D" w:rsidRPr="002B094D" w:rsidRDefault="00A90E81" w:rsidP="0098647D">
      <w:pPr>
        <w:pStyle w:val="Default"/>
        <w:rPr>
          <w:sz w:val="22"/>
          <w:szCs w:val="22"/>
        </w:rPr>
      </w:pPr>
      <w:r w:rsidRPr="002B094D">
        <w:rPr>
          <w:sz w:val="22"/>
          <w:szCs w:val="22"/>
        </w:rPr>
        <w:t>The purpose of this addendum is to notify potential applicants of changes that have been made to GFO-2</w:t>
      </w:r>
      <w:r w:rsidR="00B73AF6" w:rsidRPr="002B094D">
        <w:rPr>
          <w:sz w:val="22"/>
          <w:szCs w:val="22"/>
        </w:rPr>
        <w:t>2</w:t>
      </w:r>
      <w:r w:rsidRPr="002B094D">
        <w:rPr>
          <w:sz w:val="22"/>
          <w:szCs w:val="22"/>
        </w:rPr>
        <w:t>-</w:t>
      </w:r>
      <w:r w:rsidR="0098647D" w:rsidRPr="002B094D">
        <w:rPr>
          <w:sz w:val="22"/>
          <w:szCs w:val="22"/>
        </w:rPr>
        <w:t>609</w:t>
      </w:r>
      <w:r w:rsidRPr="002B094D">
        <w:rPr>
          <w:sz w:val="22"/>
          <w:szCs w:val="22"/>
        </w:rPr>
        <w:t>.</w:t>
      </w:r>
      <w:r w:rsidRPr="002B094D">
        <w:t xml:space="preserve"> </w:t>
      </w:r>
      <w:r w:rsidRPr="002B094D">
        <w:rPr>
          <w:sz w:val="22"/>
          <w:szCs w:val="22"/>
        </w:rPr>
        <w:t xml:space="preserve">The addendum includes the following revisions to the </w:t>
      </w:r>
      <w:r w:rsidR="005021AB">
        <w:rPr>
          <w:sz w:val="22"/>
          <w:szCs w:val="22"/>
        </w:rPr>
        <w:t>s</w:t>
      </w:r>
      <w:r w:rsidRPr="002B094D">
        <w:rPr>
          <w:sz w:val="22"/>
          <w:szCs w:val="22"/>
        </w:rPr>
        <w:t>olicitation</w:t>
      </w:r>
      <w:r w:rsidR="005021AB">
        <w:rPr>
          <w:sz w:val="22"/>
          <w:szCs w:val="22"/>
        </w:rPr>
        <w:t xml:space="preserve"> documents specified</w:t>
      </w:r>
      <w:r w:rsidRPr="002B094D">
        <w:rPr>
          <w:sz w:val="22"/>
          <w:szCs w:val="22"/>
        </w:rPr>
        <w:t xml:space="preserve">. </w:t>
      </w:r>
    </w:p>
    <w:p w14:paraId="781D6A40" w14:textId="77777777" w:rsidR="0098647D" w:rsidRPr="002B094D" w:rsidRDefault="0098647D" w:rsidP="00A90E81">
      <w:pPr>
        <w:pStyle w:val="Default"/>
        <w:jc w:val="center"/>
        <w:rPr>
          <w:sz w:val="22"/>
          <w:szCs w:val="22"/>
        </w:rPr>
      </w:pPr>
    </w:p>
    <w:p w14:paraId="0800513B" w14:textId="203D5695" w:rsidR="00A90E81" w:rsidRPr="002B094D" w:rsidRDefault="00C31E2D" w:rsidP="0098647D">
      <w:pPr>
        <w:pStyle w:val="Default"/>
        <w:rPr>
          <w:sz w:val="22"/>
          <w:szCs w:val="22"/>
        </w:rPr>
      </w:pPr>
      <w:r w:rsidRPr="002B094D">
        <w:rPr>
          <w:sz w:val="22"/>
          <w:szCs w:val="22"/>
        </w:rPr>
        <w:t xml:space="preserve">Note: </w:t>
      </w:r>
      <w:r w:rsidR="00A90E81" w:rsidRPr="002B094D">
        <w:rPr>
          <w:rStyle w:val="normaltextrun"/>
          <w:sz w:val="22"/>
          <w:szCs w:val="22"/>
          <w:shd w:val="clear" w:color="auto" w:fill="FFFFFF"/>
        </w:rPr>
        <w:t xml:space="preserve">Added language appears in </w:t>
      </w:r>
      <w:r w:rsidR="00A90E81" w:rsidRPr="002B094D">
        <w:rPr>
          <w:rStyle w:val="normaltextrun"/>
          <w:b/>
          <w:bCs/>
          <w:sz w:val="22"/>
          <w:szCs w:val="22"/>
          <w:u w:val="single"/>
          <w:shd w:val="clear" w:color="auto" w:fill="FFFFFF"/>
        </w:rPr>
        <w:t>bold underlined</w:t>
      </w:r>
      <w:r w:rsidR="00A90E81" w:rsidRPr="005A7C66">
        <w:rPr>
          <w:rStyle w:val="normaltextrun"/>
          <w:b/>
          <w:bCs/>
          <w:sz w:val="22"/>
          <w:szCs w:val="22"/>
          <w:shd w:val="clear" w:color="auto" w:fill="FFFFFF"/>
        </w:rPr>
        <w:t xml:space="preserve"> </w:t>
      </w:r>
      <w:r w:rsidR="00A90E81" w:rsidRPr="002B094D">
        <w:rPr>
          <w:rStyle w:val="normaltextrun"/>
          <w:sz w:val="22"/>
          <w:szCs w:val="22"/>
          <w:shd w:val="clear" w:color="auto" w:fill="FFFFFF"/>
        </w:rPr>
        <w:t xml:space="preserve">font. Deleted language appears in </w:t>
      </w:r>
      <w:r w:rsidR="004A1745">
        <w:rPr>
          <w:rStyle w:val="normaltextrun"/>
          <w:sz w:val="22"/>
          <w:szCs w:val="22"/>
          <w:shd w:val="clear" w:color="auto" w:fill="FFFFFF"/>
        </w:rPr>
        <w:t>[</w:t>
      </w:r>
      <w:r w:rsidR="00A90E81" w:rsidRPr="002B094D">
        <w:rPr>
          <w:rStyle w:val="normaltextrun"/>
          <w:strike/>
          <w:sz w:val="22"/>
          <w:szCs w:val="22"/>
          <w:shd w:val="clear" w:color="auto" w:fill="FFFFFF"/>
        </w:rPr>
        <w:t>strikethrough</w:t>
      </w:r>
      <w:r w:rsidR="004A1745">
        <w:rPr>
          <w:rStyle w:val="normaltextrun"/>
          <w:strike/>
          <w:sz w:val="22"/>
          <w:szCs w:val="22"/>
          <w:shd w:val="clear" w:color="auto" w:fill="FFFFFF"/>
        </w:rPr>
        <w:t>]</w:t>
      </w:r>
      <w:r w:rsidR="004A1745">
        <w:rPr>
          <w:rStyle w:val="normaltextrun"/>
          <w:sz w:val="22"/>
          <w:szCs w:val="22"/>
          <w:shd w:val="clear" w:color="auto" w:fill="FFFFFF"/>
        </w:rPr>
        <w:t xml:space="preserve"> w</w:t>
      </w:r>
      <w:r w:rsidR="00A90E81" w:rsidRPr="002B094D">
        <w:rPr>
          <w:rStyle w:val="normaltextrun"/>
          <w:sz w:val="22"/>
          <w:szCs w:val="22"/>
          <w:shd w:val="clear" w:color="auto" w:fill="FFFFFF"/>
        </w:rPr>
        <w:t>ithin brackets.</w:t>
      </w:r>
    </w:p>
    <w:p w14:paraId="26EE8215" w14:textId="77777777" w:rsidR="00CA0593" w:rsidRPr="002B094D" w:rsidRDefault="00CA0593" w:rsidP="00CA0593">
      <w:pPr>
        <w:pStyle w:val="Default"/>
        <w:rPr>
          <w:sz w:val="22"/>
          <w:szCs w:val="22"/>
        </w:rPr>
      </w:pPr>
    </w:p>
    <w:p w14:paraId="54335B2C" w14:textId="190809F3" w:rsidR="007412FB" w:rsidRPr="005A3302" w:rsidRDefault="005B272B" w:rsidP="005A3302">
      <w:pPr>
        <w:pStyle w:val="Heading2"/>
        <w:spacing w:before="120" w:after="240"/>
        <w:rPr>
          <w:rFonts w:ascii="Arial" w:hAnsi="Arial" w:cs="Arial"/>
          <w:b/>
          <w:color w:val="auto"/>
          <w:sz w:val="24"/>
        </w:rPr>
      </w:pPr>
      <w:r w:rsidRPr="002B094D">
        <w:rPr>
          <w:rFonts w:ascii="Arial" w:hAnsi="Arial" w:cs="Arial"/>
          <w:b/>
          <w:color w:val="auto"/>
          <w:sz w:val="24"/>
        </w:rPr>
        <w:t>Solicitation Manual</w:t>
      </w:r>
    </w:p>
    <w:p w14:paraId="0A31C179" w14:textId="1C89E016" w:rsidR="005A3302" w:rsidRPr="00D900BE" w:rsidRDefault="006C7568" w:rsidP="00031F94">
      <w:pPr>
        <w:pStyle w:val="ListParagraph"/>
        <w:numPr>
          <w:ilvl w:val="0"/>
          <w:numId w:val="6"/>
        </w:numPr>
        <w:rPr>
          <w:rFonts w:ascii="Arial" w:eastAsiaTheme="minorEastAsia" w:hAnsi="Arial" w:cs="Arial"/>
          <w:b/>
          <w:bCs/>
          <w:color w:val="000000" w:themeColor="text1"/>
          <w:szCs w:val="22"/>
        </w:rPr>
      </w:pPr>
      <w:r w:rsidRPr="00D900BE">
        <w:rPr>
          <w:rFonts w:ascii="Arial" w:eastAsiaTheme="minorEastAsia" w:hAnsi="Arial" w:cs="Arial"/>
          <w:b/>
          <w:bCs/>
          <w:color w:val="000000" w:themeColor="text1"/>
          <w:szCs w:val="22"/>
        </w:rPr>
        <w:t>Cover Page</w:t>
      </w:r>
    </w:p>
    <w:p w14:paraId="6967F4DE" w14:textId="77777777" w:rsidR="00D900BE" w:rsidRPr="00D900BE" w:rsidRDefault="00D900BE" w:rsidP="00D900BE">
      <w:pPr>
        <w:pStyle w:val="ListParagraph"/>
        <w:ind w:left="360"/>
        <w:rPr>
          <w:rFonts w:ascii="Arial" w:eastAsiaTheme="minorEastAsia" w:hAnsi="Arial" w:cs="Arial"/>
          <w:b/>
          <w:bCs/>
          <w:color w:val="000000" w:themeColor="text1"/>
          <w:szCs w:val="22"/>
        </w:rPr>
      </w:pPr>
    </w:p>
    <w:p w14:paraId="02F811EA" w14:textId="379B841B" w:rsidR="00D900BE" w:rsidRDefault="00D900BE" w:rsidP="00D900BE">
      <w:pPr>
        <w:pStyle w:val="ListParagraph"/>
        <w:ind w:left="360"/>
        <w:rPr>
          <w:rFonts w:ascii="Arial" w:eastAsiaTheme="minorEastAsia" w:hAnsi="Arial" w:cs="Arial"/>
          <w:color w:val="000000" w:themeColor="text1"/>
          <w:szCs w:val="22"/>
        </w:rPr>
      </w:pPr>
      <w:r w:rsidRPr="00D900BE">
        <w:rPr>
          <w:rFonts w:ascii="Arial" w:eastAsiaTheme="minorEastAsia" w:hAnsi="Arial" w:cs="Arial"/>
          <w:color w:val="000000" w:themeColor="text1"/>
          <w:szCs w:val="22"/>
        </w:rPr>
        <w:t>Updated:</w:t>
      </w:r>
    </w:p>
    <w:p w14:paraId="7196B972" w14:textId="77777777" w:rsidR="00605B20" w:rsidRDefault="00605B20" w:rsidP="00D900BE">
      <w:pPr>
        <w:pStyle w:val="ListParagraph"/>
        <w:ind w:left="360"/>
        <w:rPr>
          <w:rFonts w:ascii="Arial" w:hAnsi="Arial" w:cs="Arial"/>
          <w:b/>
          <w:bCs/>
          <w:szCs w:val="22"/>
          <w:u w:val="single"/>
        </w:rPr>
      </w:pPr>
    </w:p>
    <w:p w14:paraId="66329731" w14:textId="27FB5FCB" w:rsidR="00167606" w:rsidRDefault="00167606" w:rsidP="00D900BE">
      <w:pPr>
        <w:pStyle w:val="ListParagraph"/>
        <w:ind w:left="360"/>
        <w:rPr>
          <w:rFonts w:ascii="Arial" w:hAnsi="Arial" w:cs="Arial"/>
          <w:b/>
          <w:bCs/>
          <w:szCs w:val="22"/>
          <w:u w:val="single"/>
        </w:rPr>
      </w:pPr>
      <w:r>
        <w:rPr>
          <w:rFonts w:ascii="Arial" w:hAnsi="Arial" w:cs="Arial"/>
          <w:b/>
          <w:bCs/>
          <w:szCs w:val="22"/>
          <w:u w:val="single"/>
        </w:rPr>
        <w:t>Addendum 1</w:t>
      </w:r>
    </w:p>
    <w:p w14:paraId="2CA27C7D" w14:textId="72168D2B" w:rsidR="00D900BE" w:rsidRPr="00D900BE" w:rsidRDefault="00D900BE" w:rsidP="00D900BE">
      <w:pPr>
        <w:pStyle w:val="ListParagraph"/>
        <w:ind w:left="360"/>
        <w:rPr>
          <w:rFonts w:ascii="Arial" w:hAnsi="Arial" w:cs="Arial"/>
          <w:strike/>
          <w:szCs w:val="22"/>
        </w:rPr>
      </w:pPr>
      <w:r w:rsidRPr="00D900BE">
        <w:rPr>
          <w:rFonts w:ascii="Arial" w:hAnsi="Arial" w:cs="Arial"/>
          <w:b/>
          <w:bCs/>
          <w:szCs w:val="22"/>
          <w:u w:val="single"/>
        </w:rPr>
        <w:t>April 2023</w:t>
      </w:r>
      <w:r w:rsidRPr="00D900BE">
        <w:rPr>
          <w:rFonts w:ascii="Arial" w:hAnsi="Arial" w:cs="Arial"/>
          <w:szCs w:val="22"/>
        </w:rPr>
        <w:t xml:space="preserve"> [</w:t>
      </w:r>
      <w:r w:rsidRPr="00D900BE">
        <w:rPr>
          <w:rFonts w:ascii="Arial" w:hAnsi="Arial" w:cs="Arial"/>
          <w:strike/>
          <w:szCs w:val="22"/>
        </w:rPr>
        <w:t>March 2023</w:t>
      </w:r>
      <w:r w:rsidRPr="00D333E7">
        <w:rPr>
          <w:rFonts w:ascii="Arial" w:hAnsi="Arial" w:cs="Arial"/>
          <w:szCs w:val="22"/>
        </w:rPr>
        <w:t>]</w:t>
      </w:r>
    </w:p>
    <w:p w14:paraId="2CD96FCB" w14:textId="77777777" w:rsidR="00D900BE" w:rsidRPr="00D900BE" w:rsidRDefault="00D900BE" w:rsidP="00D900BE">
      <w:pPr>
        <w:pStyle w:val="ListParagraph"/>
        <w:ind w:left="360"/>
        <w:rPr>
          <w:rFonts w:ascii="Arial" w:eastAsiaTheme="minorEastAsia" w:hAnsi="Arial" w:cs="Arial"/>
          <w:color w:val="000000" w:themeColor="text1"/>
          <w:szCs w:val="22"/>
        </w:rPr>
      </w:pPr>
    </w:p>
    <w:p w14:paraId="0CFD3486" w14:textId="08ED1455" w:rsidR="00A05DDC" w:rsidRPr="002B094D" w:rsidRDefault="00A05DDC" w:rsidP="00031F94">
      <w:pPr>
        <w:pStyle w:val="ListParagraph"/>
        <w:numPr>
          <w:ilvl w:val="0"/>
          <w:numId w:val="6"/>
        </w:numPr>
        <w:rPr>
          <w:rFonts w:ascii="Arial" w:eastAsiaTheme="minorEastAsia" w:hAnsi="Arial" w:cs="Arial"/>
          <w:color w:val="000000" w:themeColor="text1"/>
          <w:sz w:val="24"/>
        </w:rPr>
      </w:pPr>
      <w:r w:rsidRPr="002B094D">
        <w:rPr>
          <w:rFonts w:ascii="Arial" w:eastAsiaTheme="majorEastAsia" w:hAnsi="Arial" w:cs="Arial"/>
          <w:b/>
          <w:bCs/>
          <w:szCs w:val="22"/>
        </w:rPr>
        <w:t xml:space="preserve">Page </w:t>
      </w:r>
      <w:r w:rsidR="004A792A">
        <w:rPr>
          <w:rFonts w:ascii="Arial" w:eastAsiaTheme="majorEastAsia" w:hAnsi="Arial" w:cs="Arial"/>
          <w:b/>
          <w:bCs/>
          <w:szCs w:val="22"/>
        </w:rPr>
        <w:t>6</w:t>
      </w:r>
      <w:r w:rsidRPr="002B094D">
        <w:rPr>
          <w:rFonts w:ascii="Arial" w:eastAsiaTheme="majorEastAsia" w:hAnsi="Arial" w:cs="Arial"/>
          <w:b/>
          <w:bCs/>
          <w:szCs w:val="22"/>
        </w:rPr>
        <w:t>, Section I.</w:t>
      </w:r>
      <w:r w:rsidR="002B094D" w:rsidRPr="002B094D">
        <w:rPr>
          <w:rFonts w:ascii="Arial" w:eastAsiaTheme="majorEastAsia" w:hAnsi="Arial" w:cs="Arial"/>
          <w:b/>
          <w:bCs/>
          <w:szCs w:val="22"/>
        </w:rPr>
        <w:t>D Key Activities and Dates</w:t>
      </w:r>
    </w:p>
    <w:p w14:paraId="099E81F7" w14:textId="77777777" w:rsidR="002B094D" w:rsidRPr="002B094D" w:rsidRDefault="002B094D" w:rsidP="002B094D">
      <w:pPr>
        <w:rPr>
          <w:rFonts w:cs="Arial"/>
          <w:color w:val="000000" w:themeColor="text1"/>
        </w:rPr>
      </w:pPr>
    </w:p>
    <w:p w14:paraId="4E139B35" w14:textId="520A28AC" w:rsidR="0059389A" w:rsidRPr="002B094D" w:rsidRDefault="00A05DDC" w:rsidP="002B094D">
      <w:pPr>
        <w:spacing w:after="120"/>
        <w:ind w:left="360"/>
        <w:rPr>
          <w:rFonts w:eastAsia="Calibri" w:cs="Arial"/>
          <w:color w:val="000000" w:themeColor="text1"/>
          <w:szCs w:val="22"/>
        </w:rPr>
      </w:pPr>
      <w:r w:rsidRPr="002B094D">
        <w:rPr>
          <w:rFonts w:eastAsia="Calibri" w:cs="Arial"/>
          <w:color w:val="000000" w:themeColor="text1"/>
          <w:szCs w:val="22"/>
        </w:rPr>
        <w:t>Updated:</w:t>
      </w:r>
    </w:p>
    <w:tbl>
      <w:tblPr>
        <w:tblStyle w:val="TableGrid"/>
        <w:tblW w:w="9270" w:type="dxa"/>
        <w:tblLayout w:type="fixed"/>
        <w:tblLook w:val="0020" w:firstRow="1" w:lastRow="0" w:firstColumn="0" w:lastColumn="0" w:noHBand="0" w:noVBand="0"/>
      </w:tblPr>
      <w:tblGrid>
        <w:gridCol w:w="6367"/>
        <w:gridCol w:w="2903"/>
      </w:tblGrid>
      <w:tr w:rsidR="002B094D" w:rsidRPr="002B094D" w14:paraId="3CD108EF" w14:textId="77777777" w:rsidTr="00FB5730">
        <w:trPr>
          <w:trHeight w:val="288"/>
        </w:trPr>
        <w:tc>
          <w:tcPr>
            <w:tcW w:w="6367" w:type="dxa"/>
            <w:shd w:val="clear" w:color="auto" w:fill="BFBFBF" w:themeFill="background1" w:themeFillShade="BF"/>
          </w:tcPr>
          <w:p w14:paraId="3ED6C091" w14:textId="77777777" w:rsidR="002B094D" w:rsidRPr="002B094D" w:rsidRDefault="002B094D" w:rsidP="00031F94">
            <w:pPr>
              <w:jc w:val="center"/>
              <w:rPr>
                <w:rFonts w:cs="Arial"/>
                <w:b/>
                <w:szCs w:val="22"/>
              </w:rPr>
            </w:pPr>
            <w:r w:rsidRPr="002B094D">
              <w:rPr>
                <w:rFonts w:cs="Arial"/>
                <w:b/>
                <w:szCs w:val="22"/>
              </w:rPr>
              <w:t>ACTIVITY</w:t>
            </w:r>
          </w:p>
        </w:tc>
        <w:tc>
          <w:tcPr>
            <w:tcW w:w="2903" w:type="dxa"/>
            <w:shd w:val="clear" w:color="auto" w:fill="BFBFBF" w:themeFill="background1" w:themeFillShade="BF"/>
          </w:tcPr>
          <w:p w14:paraId="4FA66081" w14:textId="77777777" w:rsidR="002B094D" w:rsidRPr="002B094D" w:rsidRDefault="002B094D" w:rsidP="00031F94">
            <w:pPr>
              <w:jc w:val="center"/>
              <w:rPr>
                <w:rFonts w:cs="Arial"/>
                <w:b/>
                <w:szCs w:val="22"/>
              </w:rPr>
            </w:pPr>
            <w:r w:rsidRPr="002B094D">
              <w:rPr>
                <w:rFonts w:cs="Arial"/>
                <w:b/>
                <w:szCs w:val="22"/>
              </w:rPr>
              <w:t>ACTION DATE</w:t>
            </w:r>
          </w:p>
        </w:tc>
      </w:tr>
      <w:tr w:rsidR="002B094D" w:rsidRPr="002B094D" w14:paraId="6A270580" w14:textId="77777777" w:rsidTr="00FB5730">
        <w:trPr>
          <w:trHeight w:val="543"/>
        </w:trPr>
        <w:tc>
          <w:tcPr>
            <w:tcW w:w="6367" w:type="dxa"/>
          </w:tcPr>
          <w:p w14:paraId="3A508B05" w14:textId="77777777" w:rsidR="002B094D" w:rsidRPr="002B094D" w:rsidRDefault="002B094D" w:rsidP="00031F94">
            <w:pPr>
              <w:rPr>
                <w:rFonts w:cs="Arial"/>
                <w:szCs w:val="22"/>
              </w:rPr>
            </w:pPr>
            <w:r w:rsidRPr="002B094D">
              <w:rPr>
                <w:rFonts w:cs="Arial"/>
                <w:szCs w:val="22"/>
              </w:rPr>
              <w:t>Solicitation Release</w:t>
            </w:r>
          </w:p>
        </w:tc>
        <w:tc>
          <w:tcPr>
            <w:tcW w:w="2903" w:type="dxa"/>
          </w:tcPr>
          <w:p w14:paraId="3EF2229F" w14:textId="77777777" w:rsidR="002B094D" w:rsidRPr="002B094D" w:rsidRDefault="002B094D" w:rsidP="00031F94">
            <w:pPr>
              <w:rPr>
                <w:rFonts w:cs="Arial"/>
                <w:szCs w:val="22"/>
              </w:rPr>
            </w:pPr>
            <w:r w:rsidRPr="002B094D">
              <w:rPr>
                <w:rFonts w:cs="Arial"/>
                <w:szCs w:val="22"/>
              </w:rPr>
              <w:t>March 10, 2023</w:t>
            </w:r>
          </w:p>
        </w:tc>
      </w:tr>
      <w:tr w:rsidR="002B094D" w:rsidRPr="002B094D" w14:paraId="0675EC02" w14:textId="77777777" w:rsidTr="00FB5730">
        <w:trPr>
          <w:trHeight w:hRule="exact" w:val="723"/>
        </w:trPr>
        <w:tc>
          <w:tcPr>
            <w:tcW w:w="6367" w:type="dxa"/>
          </w:tcPr>
          <w:p w14:paraId="760AF43C" w14:textId="77777777" w:rsidR="002B094D" w:rsidRPr="002B094D" w:rsidRDefault="002B094D" w:rsidP="00031F94">
            <w:pPr>
              <w:rPr>
                <w:rFonts w:cs="Arial"/>
                <w:szCs w:val="22"/>
              </w:rPr>
            </w:pPr>
            <w:r w:rsidRPr="002B094D">
              <w:rPr>
                <w:rFonts w:cs="Arial"/>
                <w:szCs w:val="22"/>
              </w:rPr>
              <w:t>Pre-Application Workshop*</w:t>
            </w:r>
          </w:p>
        </w:tc>
        <w:tc>
          <w:tcPr>
            <w:tcW w:w="2903" w:type="dxa"/>
          </w:tcPr>
          <w:p w14:paraId="1D48A1DA" w14:textId="77777777" w:rsidR="002B094D" w:rsidRPr="002B094D" w:rsidRDefault="002B094D" w:rsidP="00031F94">
            <w:pPr>
              <w:rPr>
                <w:rFonts w:cs="Arial"/>
                <w:szCs w:val="22"/>
              </w:rPr>
            </w:pPr>
            <w:r w:rsidRPr="002B094D">
              <w:rPr>
                <w:rFonts w:cs="Arial"/>
                <w:szCs w:val="22"/>
              </w:rPr>
              <w:t>March 23, 2023</w:t>
            </w:r>
          </w:p>
        </w:tc>
      </w:tr>
      <w:tr w:rsidR="002B094D" w:rsidRPr="002B094D" w14:paraId="77D9323C" w14:textId="77777777" w:rsidTr="00FB5730">
        <w:trPr>
          <w:trHeight w:hRule="exact" w:val="525"/>
        </w:trPr>
        <w:tc>
          <w:tcPr>
            <w:tcW w:w="6367" w:type="dxa"/>
          </w:tcPr>
          <w:p w14:paraId="74EBCAF6" w14:textId="77777777" w:rsidR="002B094D" w:rsidRPr="002B094D" w:rsidRDefault="002B094D" w:rsidP="00031F94">
            <w:pPr>
              <w:rPr>
                <w:rFonts w:cs="Arial"/>
                <w:szCs w:val="22"/>
              </w:rPr>
            </w:pPr>
            <w:r w:rsidRPr="002B094D">
              <w:rPr>
                <w:rFonts w:cs="Arial"/>
                <w:szCs w:val="22"/>
              </w:rPr>
              <w:t>Deadline for Written Questions*</w:t>
            </w:r>
          </w:p>
        </w:tc>
        <w:tc>
          <w:tcPr>
            <w:tcW w:w="2903" w:type="dxa"/>
          </w:tcPr>
          <w:p w14:paraId="14D62F17" w14:textId="77777777" w:rsidR="002B094D" w:rsidRPr="002B094D" w:rsidRDefault="002B094D" w:rsidP="00031F94">
            <w:pPr>
              <w:rPr>
                <w:rFonts w:cs="Arial"/>
                <w:szCs w:val="22"/>
              </w:rPr>
            </w:pPr>
            <w:r w:rsidRPr="002B094D">
              <w:rPr>
                <w:rFonts w:cs="Arial"/>
                <w:szCs w:val="22"/>
              </w:rPr>
              <w:t>March 29, 2023</w:t>
            </w:r>
          </w:p>
        </w:tc>
      </w:tr>
      <w:tr w:rsidR="002B094D" w:rsidRPr="002B094D" w14:paraId="132AEDA9" w14:textId="77777777" w:rsidTr="00FB5730">
        <w:trPr>
          <w:trHeight w:val="991"/>
        </w:trPr>
        <w:tc>
          <w:tcPr>
            <w:tcW w:w="6367" w:type="dxa"/>
          </w:tcPr>
          <w:p w14:paraId="6269206E" w14:textId="77777777" w:rsidR="002B094D" w:rsidRPr="002B094D" w:rsidRDefault="002B094D" w:rsidP="00031F94">
            <w:pPr>
              <w:rPr>
                <w:rFonts w:cs="Arial"/>
                <w:szCs w:val="22"/>
              </w:rPr>
            </w:pPr>
            <w:r w:rsidRPr="002B094D">
              <w:rPr>
                <w:rFonts w:cs="Arial"/>
                <w:szCs w:val="22"/>
              </w:rPr>
              <w:t>Anticipated Distribution of Questions/Answers</w:t>
            </w:r>
          </w:p>
        </w:tc>
        <w:tc>
          <w:tcPr>
            <w:tcW w:w="2903" w:type="dxa"/>
          </w:tcPr>
          <w:p w14:paraId="760E06E1" w14:textId="77777777" w:rsidR="002B094D" w:rsidRPr="002B094D" w:rsidRDefault="002B094D" w:rsidP="00031F94">
            <w:pPr>
              <w:rPr>
                <w:rFonts w:cs="Arial"/>
                <w:szCs w:val="22"/>
              </w:rPr>
            </w:pPr>
            <w:r w:rsidRPr="002B094D">
              <w:rPr>
                <w:rFonts w:cs="Arial"/>
                <w:szCs w:val="22"/>
              </w:rPr>
              <w:t xml:space="preserve"> Week of April 17, 2023 </w:t>
            </w:r>
          </w:p>
        </w:tc>
      </w:tr>
      <w:tr w:rsidR="002B094D" w:rsidRPr="002B094D" w14:paraId="3B8C1A20" w14:textId="77777777" w:rsidTr="00FB5730">
        <w:trPr>
          <w:trHeight w:hRule="exact" w:val="633"/>
        </w:trPr>
        <w:tc>
          <w:tcPr>
            <w:tcW w:w="6367" w:type="dxa"/>
          </w:tcPr>
          <w:p w14:paraId="70EC330D" w14:textId="77777777" w:rsidR="002B094D" w:rsidRPr="002B094D" w:rsidRDefault="002B094D" w:rsidP="00031F94">
            <w:pPr>
              <w:rPr>
                <w:rFonts w:cs="Arial"/>
                <w:b/>
                <w:szCs w:val="22"/>
              </w:rPr>
            </w:pPr>
            <w:r w:rsidRPr="002B094D">
              <w:rPr>
                <w:rFonts w:cs="Arial"/>
                <w:b/>
                <w:szCs w:val="22"/>
              </w:rPr>
              <w:t>Deadline to Submit Applications by 11:59 p.m.*</w:t>
            </w:r>
          </w:p>
        </w:tc>
        <w:tc>
          <w:tcPr>
            <w:tcW w:w="2903" w:type="dxa"/>
          </w:tcPr>
          <w:p w14:paraId="306F5E94" w14:textId="77777777" w:rsidR="002B094D" w:rsidRPr="002B094D" w:rsidRDefault="002B094D" w:rsidP="00031F94">
            <w:pPr>
              <w:rPr>
                <w:rFonts w:cs="Arial"/>
                <w:b/>
                <w:szCs w:val="22"/>
              </w:rPr>
            </w:pPr>
            <w:r w:rsidRPr="002B094D">
              <w:rPr>
                <w:rFonts w:cs="Arial"/>
                <w:b/>
                <w:szCs w:val="22"/>
              </w:rPr>
              <w:t>Friday May 26, 2023</w:t>
            </w:r>
          </w:p>
        </w:tc>
      </w:tr>
      <w:tr w:rsidR="002B094D" w:rsidRPr="002B094D" w14:paraId="04CAC2EA" w14:textId="77777777" w:rsidTr="00FB5730">
        <w:trPr>
          <w:trHeight w:hRule="exact" w:val="543"/>
        </w:trPr>
        <w:tc>
          <w:tcPr>
            <w:tcW w:w="6367" w:type="dxa"/>
          </w:tcPr>
          <w:p w14:paraId="08D3069C" w14:textId="77777777" w:rsidR="002B094D" w:rsidRPr="002B094D" w:rsidRDefault="002B094D" w:rsidP="00031F94">
            <w:pPr>
              <w:rPr>
                <w:rFonts w:cs="Arial"/>
                <w:szCs w:val="22"/>
              </w:rPr>
            </w:pPr>
            <w:r w:rsidRPr="002B094D">
              <w:rPr>
                <w:rFonts w:cs="Arial"/>
                <w:szCs w:val="22"/>
              </w:rPr>
              <w:t xml:space="preserve">Anticipated Notice of Proposed Awards Posting </w:t>
            </w:r>
          </w:p>
        </w:tc>
        <w:tc>
          <w:tcPr>
            <w:tcW w:w="2903" w:type="dxa"/>
          </w:tcPr>
          <w:p w14:paraId="22B13F01" w14:textId="77777777" w:rsidR="002B094D" w:rsidRPr="002B094D" w:rsidRDefault="002B094D" w:rsidP="00031F94">
            <w:pPr>
              <w:rPr>
                <w:rFonts w:cs="Arial"/>
                <w:szCs w:val="22"/>
              </w:rPr>
            </w:pPr>
            <w:r w:rsidRPr="002B094D">
              <w:rPr>
                <w:rFonts w:cs="Arial"/>
                <w:szCs w:val="22"/>
              </w:rPr>
              <w:t>July 2023</w:t>
            </w:r>
          </w:p>
        </w:tc>
      </w:tr>
      <w:tr w:rsidR="002B094D" w:rsidRPr="002B094D" w14:paraId="16054460" w14:textId="77777777" w:rsidTr="00FB5730">
        <w:trPr>
          <w:trHeight w:hRule="exact" w:val="543"/>
        </w:trPr>
        <w:tc>
          <w:tcPr>
            <w:tcW w:w="6367" w:type="dxa"/>
          </w:tcPr>
          <w:p w14:paraId="71A42B4D" w14:textId="77777777" w:rsidR="002B094D" w:rsidRPr="002B094D" w:rsidRDefault="002B094D" w:rsidP="00031F94">
            <w:pPr>
              <w:rPr>
                <w:rFonts w:cs="Arial"/>
                <w:szCs w:val="22"/>
              </w:rPr>
            </w:pPr>
            <w:r w:rsidRPr="002B094D">
              <w:rPr>
                <w:rFonts w:cs="Arial"/>
                <w:szCs w:val="22"/>
              </w:rPr>
              <w:t xml:space="preserve">Anticipated CEC Business Meeting </w:t>
            </w:r>
          </w:p>
        </w:tc>
        <w:tc>
          <w:tcPr>
            <w:tcW w:w="2903" w:type="dxa"/>
          </w:tcPr>
          <w:p w14:paraId="421E0DD4" w14:textId="77777777" w:rsidR="002B094D" w:rsidRPr="002B094D" w:rsidRDefault="002B094D" w:rsidP="00031F94">
            <w:pPr>
              <w:rPr>
                <w:rFonts w:cs="Arial"/>
                <w:szCs w:val="22"/>
              </w:rPr>
            </w:pPr>
            <w:r w:rsidRPr="002B094D">
              <w:rPr>
                <w:rFonts w:cs="Arial"/>
                <w:szCs w:val="22"/>
              </w:rPr>
              <w:t>October 2023 and later</w:t>
            </w:r>
          </w:p>
        </w:tc>
      </w:tr>
      <w:tr w:rsidR="002B094D" w:rsidRPr="002B094D" w14:paraId="44EA9629" w14:textId="77777777" w:rsidTr="00FB5730">
        <w:trPr>
          <w:trHeight w:hRule="exact" w:val="543"/>
        </w:trPr>
        <w:tc>
          <w:tcPr>
            <w:tcW w:w="6367" w:type="dxa"/>
          </w:tcPr>
          <w:p w14:paraId="631CDFDA" w14:textId="77777777" w:rsidR="002B094D" w:rsidRPr="002B094D" w:rsidRDefault="002B094D" w:rsidP="00031F94">
            <w:pPr>
              <w:rPr>
                <w:rFonts w:cs="Arial"/>
                <w:b/>
                <w:bCs/>
                <w:szCs w:val="22"/>
                <w:u w:val="single"/>
              </w:rPr>
            </w:pPr>
            <w:r w:rsidRPr="002B094D">
              <w:rPr>
                <w:rFonts w:cs="Arial"/>
                <w:b/>
                <w:bCs/>
                <w:szCs w:val="22"/>
                <w:u w:val="single"/>
              </w:rPr>
              <w:t>Phase 1 Project Completion Deadline</w:t>
            </w:r>
          </w:p>
        </w:tc>
        <w:tc>
          <w:tcPr>
            <w:tcW w:w="2903" w:type="dxa"/>
          </w:tcPr>
          <w:p w14:paraId="65C4AB40" w14:textId="77777777" w:rsidR="002B094D" w:rsidRPr="002B094D" w:rsidRDefault="002B094D" w:rsidP="00031F94">
            <w:pPr>
              <w:rPr>
                <w:rFonts w:cs="Arial"/>
                <w:b/>
                <w:bCs/>
                <w:szCs w:val="22"/>
                <w:u w:val="single"/>
              </w:rPr>
            </w:pPr>
            <w:r w:rsidRPr="002B094D">
              <w:rPr>
                <w:rFonts w:cs="Arial"/>
                <w:b/>
                <w:bCs/>
                <w:szCs w:val="22"/>
                <w:u w:val="single"/>
              </w:rPr>
              <w:t>March 31, 2026</w:t>
            </w:r>
          </w:p>
        </w:tc>
      </w:tr>
      <w:tr w:rsidR="002B094D" w:rsidRPr="002B094D" w14:paraId="516E649F" w14:textId="77777777" w:rsidTr="00FB5730">
        <w:trPr>
          <w:trHeight w:hRule="exact" w:val="543"/>
        </w:trPr>
        <w:tc>
          <w:tcPr>
            <w:tcW w:w="6367" w:type="dxa"/>
          </w:tcPr>
          <w:p w14:paraId="768F698D" w14:textId="77777777" w:rsidR="002B094D" w:rsidRPr="002B094D" w:rsidRDefault="002B094D" w:rsidP="00031F94">
            <w:pPr>
              <w:rPr>
                <w:rFonts w:cs="Arial"/>
                <w:b/>
                <w:bCs/>
                <w:szCs w:val="22"/>
                <w:u w:val="single"/>
              </w:rPr>
            </w:pPr>
            <w:r w:rsidRPr="002B094D">
              <w:rPr>
                <w:rFonts w:cs="Arial"/>
                <w:b/>
                <w:bCs/>
                <w:szCs w:val="22"/>
                <w:u w:val="single"/>
              </w:rPr>
              <w:t>Phase 2 (optional) Project Completion Deadline</w:t>
            </w:r>
          </w:p>
        </w:tc>
        <w:tc>
          <w:tcPr>
            <w:tcW w:w="2903" w:type="dxa"/>
          </w:tcPr>
          <w:p w14:paraId="76D12B13" w14:textId="77777777" w:rsidR="002B094D" w:rsidRPr="002B094D" w:rsidRDefault="002B094D" w:rsidP="00031F94">
            <w:pPr>
              <w:rPr>
                <w:rFonts w:cs="Arial"/>
                <w:b/>
                <w:bCs/>
                <w:szCs w:val="22"/>
                <w:u w:val="single"/>
              </w:rPr>
            </w:pPr>
            <w:r w:rsidRPr="002B094D">
              <w:rPr>
                <w:rFonts w:cs="Arial"/>
                <w:b/>
                <w:bCs/>
                <w:szCs w:val="22"/>
                <w:u w:val="single"/>
              </w:rPr>
              <w:t>March 31, 2029</w:t>
            </w:r>
          </w:p>
        </w:tc>
      </w:tr>
    </w:tbl>
    <w:p w14:paraId="73CA9C30" w14:textId="77777777" w:rsidR="002B094D" w:rsidRPr="002B094D" w:rsidRDefault="002B094D" w:rsidP="002B094D">
      <w:pPr>
        <w:spacing w:after="120"/>
        <w:ind w:left="360"/>
        <w:rPr>
          <w:rFonts w:eastAsia="Calibri" w:cs="Arial"/>
          <w:color w:val="000000" w:themeColor="text1"/>
          <w:szCs w:val="22"/>
        </w:rPr>
      </w:pPr>
    </w:p>
    <w:p w14:paraId="68D4C04F" w14:textId="257CF4EE" w:rsidR="00A05DDC" w:rsidRPr="002B094D" w:rsidRDefault="00A05DDC" w:rsidP="00A05DDC">
      <w:pPr>
        <w:spacing w:after="120"/>
        <w:ind w:left="360"/>
        <w:rPr>
          <w:rFonts w:cs="Arial"/>
          <w:szCs w:val="22"/>
        </w:rPr>
      </w:pPr>
    </w:p>
    <w:p w14:paraId="3ECFF74F" w14:textId="0E4B7C95" w:rsidR="00773A68" w:rsidRDefault="00773A68" w:rsidP="00B42328">
      <w:pPr>
        <w:pStyle w:val="ListParagraph"/>
        <w:numPr>
          <w:ilvl w:val="0"/>
          <w:numId w:val="6"/>
        </w:numPr>
        <w:rPr>
          <w:rFonts w:ascii="Arial" w:eastAsiaTheme="majorEastAsia" w:hAnsi="Arial" w:cs="Arial"/>
          <w:b/>
          <w:bCs/>
          <w:szCs w:val="22"/>
        </w:rPr>
      </w:pPr>
      <w:r>
        <w:rPr>
          <w:rFonts w:ascii="Arial" w:eastAsiaTheme="majorEastAsia" w:hAnsi="Arial" w:cs="Arial"/>
          <w:b/>
          <w:bCs/>
          <w:szCs w:val="22"/>
        </w:rPr>
        <w:t>Page 10, Section II.</w:t>
      </w:r>
      <w:r w:rsidR="00421179">
        <w:rPr>
          <w:rFonts w:ascii="Arial" w:eastAsiaTheme="majorEastAsia" w:hAnsi="Arial" w:cs="Arial"/>
          <w:b/>
          <w:bCs/>
          <w:szCs w:val="22"/>
        </w:rPr>
        <w:t>A</w:t>
      </w:r>
      <w:r>
        <w:rPr>
          <w:rFonts w:ascii="Arial" w:eastAsiaTheme="majorEastAsia" w:hAnsi="Arial" w:cs="Arial"/>
          <w:b/>
          <w:bCs/>
          <w:szCs w:val="22"/>
        </w:rPr>
        <w:t xml:space="preserve"> Eligibility</w:t>
      </w:r>
    </w:p>
    <w:p w14:paraId="71BD1F57" w14:textId="77777777" w:rsidR="00773A68" w:rsidRDefault="00773A68" w:rsidP="00773A68">
      <w:pPr>
        <w:rPr>
          <w:rFonts w:eastAsiaTheme="majorEastAsia" w:cs="Arial"/>
          <w:b/>
          <w:bCs/>
          <w:szCs w:val="22"/>
        </w:rPr>
      </w:pPr>
    </w:p>
    <w:p w14:paraId="237D1862" w14:textId="6ED0E511" w:rsidR="00773A68" w:rsidRDefault="00773A68" w:rsidP="00773A68">
      <w:pPr>
        <w:ind w:left="360"/>
        <w:rPr>
          <w:rFonts w:eastAsiaTheme="majorEastAsia" w:cs="Arial"/>
          <w:szCs w:val="22"/>
        </w:rPr>
      </w:pPr>
      <w:r>
        <w:rPr>
          <w:rFonts w:eastAsiaTheme="majorEastAsia" w:cs="Arial"/>
          <w:szCs w:val="22"/>
        </w:rPr>
        <w:t>Updated:</w:t>
      </w:r>
    </w:p>
    <w:p w14:paraId="54A0E3C8" w14:textId="77777777" w:rsidR="00773A68" w:rsidRDefault="00773A68" w:rsidP="00773A68">
      <w:pPr>
        <w:ind w:left="360"/>
        <w:rPr>
          <w:rFonts w:eastAsiaTheme="majorEastAsia" w:cs="Arial"/>
          <w:szCs w:val="22"/>
        </w:rPr>
      </w:pPr>
    </w:p>
    <w:p w14:paraId="2EA2C6B7" w14:textId="77777777" w:rsidR="00773A68" w:rsidRPr="00773A68" w:rsidRDefault="00773A68" w:rsidP="00773A68">
      <w:pPr>
        <w:ind w:left="360"/>
        <w:jc w:val="both"/>
        <w:rPr>
          <w:rFonts w:cs="Arial"/>
          <w:szCs w:val="22"/>
        </w:rPr>
      </w:pPr>
      <w:r w:rsidRPr="00773A68">
        <w:rPr>
          <w:rFonts w:cs="Arial"/>
          <w:szCs w:val="22"/>
        </w:rPr>
        <w:t>This solicitation is open to:</w:t>
      </w:r>
    </w:p>
    <w:p w14:paraId="35AE16F3" w14:textId="77777777" w:rsidR="00773A68" w:rsidRPr="00773A68" w:rsidRDefault="00773A68" w:rsidP="00773A68">
      <w:pPr>
        <w:pStyle w:val="ListParagraph"/>
        <w:numPr>
          <w:ilvl w:val="0"/>
          <w:numId w:val="30"/>
        </w:numPr>
        <w:tabs>
          <w:tab w:val="clear" w:pos="360"/>
          <w:tab w:val="num" w:pos="720"/>
        </w:tabs>
        <w:ind w:left="720"/>
        <w:contextualSpacing w:val="0"/>
        <w:jc w:val="both"/>
        <w:rPr>
          <w:rFonts w:ascii="Arial" w:hAnsi="Arial" w:cs="Arial"/>
          <w:szCs w:val="22"/>
        </w:rPr>
      </w:pPr>
      <w:r w:rsidRPr="00773A68">
        <w:rPr>
          <w:rFonts w:ascii="Arial" w:hAnsi="Arial" w:cs="Arial"/>
          <w:szCs w:val="22"/>
        </w:rPr>
        <w:t xml:space="preserve">Electric vehicle service providers (EVSPs) and charging network companies </w:t>
      </w:r>
    </w:p>
    <w:p w14:paraId="72B33227" w14:textId="77777777" w:rsidR="00773A68" w:rsidRPr="00773A68" w:rsidRDefault="00773A68" w:rsidP="00773A68">
      <w:pPr>
        <w:pStyle w:val="ListParagraph"/>
        <w:numPr>
          <w:ilvl w:val="0"/>
          <w:numId w:val="30"/>
        </w:numPr>
        <w:tabs>
          <w:tab w:val="clear" w:pos="360"/>
          <w:tab w:val="num" w:pos="720"/>
        </w:tabs>
        <w:ind w:left="720"/>
        <w:contextualSpacing w:val="0"/>
        <w:jc w:val="both"/>
        <w:rPr>
          <w:rFonts w:ascii="Arial" w:hAnsi="Arial" w:cs="Arial"/>
          <w:szCs w:val="22"/>
        </w:rPr>
      </w:pPr>
      <w:r w:rsidRPr="00773A68">
        <w:rPr>
          <w:rFonts w:ascii="Arial" w:hAnsi="Arial" w:cs="Arial"/>
          <w:szCs w:val="22"/>
        </w:rPr>
        <w:t>Electric vehicle supply equipment (EVSE) manufacturers</w:t>
      </w:r>
    </w:p>
    <w:p w14:paraId="5F98061D" w14:textId="77777777" w:rsidR="00773A68" w:rsidRPr="00773A68" w:rsidRDefault="00773A68" w:rsidP="00773A68">
      <w:pPr>
        <w:pStyle w:val="ListParagraph"/>
        <w:numPr>
          <w:ilvl w:val="0"/>
          <w:numId w:val="30"/>
        </w:numPr>
        <w:tabs>
          <w:tab w:val="clear" w:pos="360"/>
          <w:tab w:val="num" w:pos="720"/>
        </w:tabs>
        <w:ind w:left="720"/>
        <w:contextualSpacing w:val="0"/>
        <w:jc w:val="both"/>
        <w:rPr>
          <w:rFonts w:ascii="Arial" w:hAnsi="Arial" w:cs="Arial"/>
          <w:szCs w:val="22"/>
        </w:rPr>
      </w:pPr>
      <w:r w:rsidRPr="00773A68">
        <w:rPr>
          <w:rFonts w:ascii="Arial" w:hAnsi="Arial" w:cs="Arial"/>
          <w:szCs w:val="22"/>
        </w:rPr>
        <w:t>Electric vehicle charging software and</w:t>
      </w:r>
      <w:r w:rsidRPr="00773A68">
        <w:rPr>
          <w:rFonts w:ascii="Arial" w:hAnsi="Arial" w:cs="Arial"/>
          <w:b/>
          <w:bCs/>
          <w:szCs w:val="22"/>
          <w:u w:val="single"/>
        </w:rPr>
        <w:t>/or</w:t>
      </w:r>
      <w:r w:rsidRPr="00773A68">
        <w:rPr>
          <w:rFonts w:ascii="Arial" w:hAnsi="Arial" w:cs="Arial"/>
          <w:szCs w:val="22"/>
        </w:rPr>
        <w:t xml:space="preserve"> hardware providers</w:t>
      </w:r>
    </w:p>
    <w:p w14:paraId="662F81CA" w14:textId="0C546856" w:rsidR="00773A68" w:rsidRPr="00773A68" w:rsidRDefault="00773A68" w:rsidP="00773A68">
      <w:pPr>
        <w:pStyle w:val="ListParagraph"/>
        <w:numPr>
          <w:ilvl w:val="0"/>
          <w:numId w:val="30"/>
        </w:numPr>
        <w:tabs>
          <w:tab w:val="clear" w:pos="360"/>
          <w:tab w:val="num" w:pos="720"/>
        </w:tabs>
        <w:ind w:left="720"/>
        <w:contextualSpacing w:val="0"/>
        <w:jc w:val="both"/>
        <w:rPr>
          <w:rFonts w:ascii="Arial" w:hAnsi="Arial" w:cs="Arial"/>
          <w:szCs w:val="22"/>
        </w:rPr>
      </w:pPr>
      <w:r w:rsidRPr="00773A68">
        <w:rPr>
          <w:rFonts w:ascii="Arial" w:hAnsi="Arial" w:cs="Arial"/>
          <w:szCs w:val="22"/>
        </w:rPr>
        <w:t>Automation service providers that manage or aggregate charging</w:t>
      </w:r>
    </w:p>
    <w:p w14:paraId="47931ADE" w14:textId="77777777" w:rsidR="00773A68" w:rsidRPr="00773A68" w:rsidRDefault="00773A68" w:rsidP="00773A68">
      <w:pPr>
        <w:pStyle w:val="ListParagraph"/>
        <w:numPr>
          <w:ilvl w:val="0"/>
          <w:numId w:val="30"/>
        </w:numPr>
        <w:ind w:left="720"/>
        <w:contextualSpacing w:val="0"/>
        <w:jc w:val="both"/>
        <w:rPr>
          <w:rFonts w:ascii="Arial" w:hAnsi="Arial" w:cs="Arial"/>
          <w:szCs w:val="22"/>
        </w:rPr>
      </w:pPr>
      <w:r w:rsidRPr="00773A68">
        <w:rPr>
          <w:rFonts w:ascii="Arial" w:hAnsi="Arial" w:cs="Arial"/>
          <w:szCs w:val="22"/>
        </w:rPr>
        <w:t>Vehicle manufacturers</w:t>
      </w:r>
    </w:p>
    <w:p w14:paraId="7B80B43C" w14:textId="77777777" w:rsidR="00773A68" w:rsidRPr="00773A68" w:rsidRDefault="00773A68" w:rsidP="00773A68">
      <w:pPr>
        <w:rPr>
          <w:rFonts w:eastAsiaTheme="majorEastAsia" w:cs="Arial"/>
          <w:szCs w:val="22"/>
        </w:rPr>
      </w:pPr>
    </w:p>
    <w:p w14:paraId="4BD4E41E" w14:textId="3C5C74A9" w:rsidR="00A55E75" w:rsidRPr="00892F72" w:rsidRDefault="00A55E75" w:rsidP="00A55E75">
      <w:pPr>
        <w:pStyle w:val="ListParagraph"/>
        <w:numPr>
          <w:ilvl w:val="0"/>
          <w:numId w:val="6"/>
        </w:numPr>
        <w:rPr>
          <w:rFonts w:ascii="Arial" w:eastAsiaTheme="majorEastAsia" w:hAnsi="Arial" w:cs="Arial"/>
          <w:b/>
          <w:bCs/>
          <w:szCs w:val="22"/>
        </w:rPr>
      </w:pPr>
      <w:r w:rsidRPr="00892F72">
        <w:rPr>
          <w:rFonts w:ascii="Arial" w:eastAsiaTheme="majorEastAsia" w:hAnsi="Arial" w:cs="Arial"/>
          <w:b/>
          <w:bCs/>
          <w:szCs w:val="22"/>
        </w:rPr>
        <w:t>Page 1</w:t>
      </w:r>
      <w:r>
        <w:rPr>
          <w:rFonts w:ascii="Arial" w:eastAsiaTheme="majorEastAsia" w:hAnsi="Arial" w:cs="Arial"/>
          <w:b/>
          <w:bCs/>
          <w:szCs w:val="22"/>
        </w:rPr>
        <w:t>3</w:t>
      </w:r>
      <w:r w:rsidR="00C90F3B">
        <w:rPr>
          <w:rFonts w:ascii="Arial" w:eastAsiaTheme="majorEastAsia" w:hAnsi="Arial" w:cs="Arial"/>
          <w:b/>
          <w:bCs/>
          <w:szCs w:val="22"/>
        </w:rPr>
        <w:t>,</w:t>
      </w:r>
      <w:r w:rsidRPr="00892F72">
        <w:rPr>
          <w:rFonts w:ascii="Arial" w:eastAsiaTheme="majorEastAsia" w:hAnsi="Arial" w:cs="Arial"/>
          <w:b/>
          <w:bCs/>
          <w:szCs w:val="22"/>
        </w:rPr>
        <w:t xml:space="preserve"> Section II.B.</w:t>
      </w:r>
      <w:r>
        <w:rPr>
          <w:rFonts w:ascii="Arial" w:eastAsiaTheme="majorEastAsia" w:hAnsi="Arial" w:cs="Arial"/>
          <w:b/>
          <w:bCs/>
          <w:szCs w:val="22"/>
        </w:rPr>
        <w:t>1-2</w:t>
      </w:r>
      <w:r w:rsidRPr="00892F72">
        <w:rPr>
          <w:rFonts w:ascii="Arial" w:eastAsiaTheme="majorEastAsia" w:hAnsi="Arial" w:cs="Arial"/>
          <w:b/>
          <w:bCs/>
          <w:szCs w:val="22"/>
        </w:rPr>
        <w:t xml:space="preserve"> Project Requirements</w:t>
      </w:r>
    </w:p>
    <w:p w14:paraId="41402B8A" w14:textId="77777777" w:rsidR="00A55E75" w:rsidRPr="00892F72" w:rsidRDefault="00A55E75" w:rsidP="00A55E75">
      <w:pPr>
        <w:pStyle w:val="ListParagraph"/>
        <w:ind w:left="360"/>
        <w:rPr>
          <w:rFonts w:ascii="Arial" w:eastAsiaTheme="majorEastAsia" w:hAnsi="Arial" w:cs="Arial"/>
          <w:b/>
          <w:bCs/>
          <w:szCs w:val="22"/>
        </w:rPr>
      </w:pPr>
    </w:p>
    <w:p w14:paraId="55D32266" w14:textId="1CDB2F48" w:rsidR="00A55E75" w:rsidRPr="007F648E" w:rsidRDefault="00A55E75" w:rsidP="00A55E75">
      <w:pPr>
        <w:pStyle w:val="ListParagraph"/>
        <w:ind w:left="360"/>
        <w:rPr>
          <w:rFonts w:ascii="Arial" w:eastAsiaTheme="majorEastAsia" w:hAnsi="Arial" w:cs="Arial"/>
          <w:szCs w:val="22"/>
        </w:rPr>
      </w:pPr>
      <w:r>
        <w:rPr>
          <w:rFonts w:ascii="Arial" w:eastAsiaTheme="majorEastAsia" w:hAnsi="Arial" w:cs="Arial"/>
          <w:szCs w:val="22"/>
        </w:rPr>
        <w:t xml:space="preserve">Added </w:t>
      </w:r>
      <w:r w:rsidRPr="007F648E">
        <w:rPr>
          <w:rFonts w:ascii="Arial" w:eastAsiaTheme="majorEastAsia" w:hAnsi="Arial" w:cs="Arial"/>
          <w:szCs w:val="22"/>
        </w:rPr>
        <w:t>parentheses:</w:t>
      </w:r>
    </w:p>
    <w:p w14:paraId="1FDB9805" w14:textId="77777777" w:rsidR="00A55E75" w:rsidRPr="007F648E" w:rsidRDefault="00A55E75" w:rsidP="00A55E75">
      <w:pPr>
        <w:pStyle w:val="ListParagraph"/>
        <w:ind w:left="360"/>
        <w:rPr>
          <w:rFonts w:ascii="Arial" w:eastAsiaTheme="majorEastAsia" w:hAnsi="Arial" w:cs="Arial"/>
          <w:szCs w:val="22"/>
        </w:rPr>
      </w:pPr>
    </w:p>
    <w:p w14:paraId="4663C00C" w14:textId="26232898" w:rsidR="00A55E75" w:rsidRPr="00892F72" w:rsidRDefault="007F648E" w:rsidP="00A55E75">
      <w:pPr>
        <w:pStyle w:val="ListParagraph"/>
        <w:ind w:left="360"/>
        <w:rPr>
          <w:rFonts w:ascii="Arial" w:hAnsi="Arial" w:cs="Arial"/>
          <w:szCs w:val="22"/>
        </w:rPr>
      </w:pPr>
      <w:r w:rsidRPr="007F648E">
        <w:rPr>
          <w:rFonts w:ascii="Arial" w:hAnsi="Arial" w:cs="Arial"/>
          <w:b/>
          <w:bCs/>
          <w:szCs w:val="22"/>
          <w:u w:val="single"/>
        </w:rPr>
        <w:t>(</w:t>
      </w:r>
      <w:r w:rsidRPr="007F648E">
        <w:rPr>
          <w:rFonts w:ascii="Arial" w:hAnsi="Arial" w:cs="Arial"/>
          <w:szCs w:val="22"/>
        </w:rPr>
        <w:t>Given ISO 15118 Ready requirements in CEC’s block grant projects, EVSE products should be capable of using ISO 15118 to retrieve energy and departure time requests from compatible vehicles</w:t>
      </w:r>
      <w:r w:rsidRPr="007F648E">
        <w:rPr>
          <w:rFonts w:ascii="Arial" w:hAnsi="Arial" w:cs="Arial"/>
          <w:b/>
          <w:bCs/>
          <w:szCs w:val="22"/>
          <w:u w:val="single"/>
        </w:rPr>
        <w:t>)</w:t>
      </w:r>
      <w:r w:rsidRPr="007F648E">
        <w:rPr>
          <w:rFonts w:ascii="Arial" w:hAnsi="Arial" w:cs="Arial"/>
          <w:szCs w:val="22"/>
        </w:rPr>
        <w:t>.</w:t>
      </w:r>
      <w:r w:rsidR="00A55E75">
        <w:rPr>
          <w:rFonts w:ascii="Arial" w:hAnsi="Arial" w:cs="Arial"/>
          <w:szCs w:val="22"/>
        </w:rPr>
        <w:br/>
      </w:r>
    </w:p>
    <w:p w14:paraId="7B5F79EA" w14:textId="68DF6478" w:rsidR="00B42328" w:rsidRPr="00892F72" w:rsidRDefault="4A29C5D6" w:rsidP="4C24F798">
      <w:pPr>
        <w:pStyle w:val="ListParagraph"/>
        <w:numPr>
          <w:ilvl w:val="0"/>
          <w:numId w:val="6"/>
        </w:numPr>
        <w:rPr>
          <w:rFonts w:ascii="Arial" w:eastAsiaTheme="majorEastAsia" w:hAnsi="Arial" w:cs="Arial"/>
          <w:b/>
          <w:bCs/>
        </w:rPr>
      </w:pPr>
      <w:r w:rsidRPr="4C24F798">
        <w:rPr>
          <w:rFonts w:ascii="Arial" w:eastAsiaTheme="majorEastAsia" w:hAnsi="Arial" w:cs="Arial"/>
          <w:b/>
          <w:bCs/>
        </w:rPr>
        <w:t>Page</w:t>
      </w:r>
      <w:r w:rsidR="6C00609E" w:rsidRPr="4C24F798">
        <w:rPr>
          <w:rFonts w:ascii="Arial" w:eastAsiaTheme="majorEastAsia" w:hAnsi="Arial" w:cs="Arial"/>
          <w:b/>
          <w:bCs/>
        </w:rPr>
        <w:t>s</w:t>
      </w:r>
      <w:r w:rsidRPr="4C24F798">
        <w:rPr>
          <w:rFonts w:ascii="Arial" w:eastAsiaTheme="majorEastAsia" w:hAnsi="Arial" w:cs="Arial"/>
          <w:b/>
          <w:bCs/>
        </w:rPr>
        <w:t xml:space="preserve"> </w:t>
      </w:r>
      <w:r w:rsidR="7F2961C5" w:rsidRPr="4C24F798">
        <w:rPr>
          <w:rFonts w:ascii="Arial" w:eastAsiaTheme="majorEastAsia" w:hAnsi="Arial" w:cs="Arial"/>
          <w:b/>
          <w:bCs/>
        </w:rPr>
        <w:t>14</w:t>
      </w:r>
      <w:r w:rsidR="2AF200F8" w:rsidRPr="4C24F798">
        <w:rPr>
          <w:rFonts w:ascii="Arial" w:eastAsiaTheme="majorEastAsia" w:hAnsi="Arial" w:cs="Arial"/>
          <w:b/>
          <w:bCs/>
        </w:rPr>
        <w:t>-15</w:t>
      </w:r>
      <w:r w:rsidRPr="4C24F798">
        <w:rPr>
          <w:rFonts w:ascii="Arial" w:eastAsiaTheme="majorEastAsia" w:hAnsi="Arial" w:cs="Arial"/>
          <w:b/>
          <w:bCs/>
        </w:rPr>
        <w:t>, Section I</w:t>
      </w:r>
      <w:r w:rsidR="6DC8E102" w:rsidRPr="4C24F798">
        <w:rPr>
          <w:rFonts w:ascii="Arial" w:eastAsiaTheme="majorEastAsia" w:hAnsi="Arial" w:cs="Arial"/>
          <w:b/>
          <w:bCs/>
        </w:rPr>
        <w:t>I</w:t>
      </w:r>
      <w:r w:rsidRPr="4C24F798">
        <w:rPr>
          <w:rFonts w:ascii="Arial" w:eastAsiaTheme="majorEastAsia" w:hAnsi="Arial" w:cs="Arial"/>
          <w:b/>
          <w:bCs/>
        </w:rPr>
        <w:t>.</w:t>
      </w:r>
      <w:r w:rsidR="6DC8E102" w:rsidRPr="4C24F798">
        <w:rPr>
          <w:rFonts w:ascii="Arial" w:eastAsiaTheme="majorEastAsia" w:hAnsi="Arial" w:cs="Arial"/>
          <w:b/>
          <w:bCs/>
        </w:rPr>
        <w:t>B.2-1</w:t>
      </w:r>
      <w:r w:rsidR="51BB1E31" w:rsidRPr="4C24F798">
        <w:rPr>
          <w:rFonts w:ascii="Arial" w:eastAsiaTheme="majorEastAsia" w:hAnsi="Arial" w:cs="Arial"/>
          <w:b/>
          <w:bCs/>
        </w:rPr>
        <w:t xml:space="preserve"> Project Requirements</w:t>
      </w:r>
    </w:p>
    <w:p w14:paraId="18D4F8E0" w14:textId="77777777" w:rsidR="00B42328" w:rsidRPr="00892F72" w:rsidRDefault="00B42328" w:rsidP="00B42328">
      <w:pPr>
        <w:pStyle w:val="Heading3"/>
        <w:ind w:left="360"/>
        <w:rPr>
          <w:rFonts w:ascii="Arial" w:eastAsiaTheme="minorEastAsia" w:hAnsi="Arial" w:cs="Arial"/>
          <w:color w:val="000000" w:themeColor="text1"/>
          <w:szCs w:val="22"/>
        </w:rPr>
      </w:pPr>
    </w:p>
    <w:p w14:paraId="0C94720E" w14:textId="77777777" w:rsidR="00922245" w:rsidRPr="00892F72" w:rsidRDefault="00C52F7C" w:rsidP="00922245">
      <w:pPr>
        <w:spacing w:after="120"/>
        <w:ind w:left="360"/>
        <w:rPr>
          <w:rFonts w:eastAsia="Calibri" w:cs="Arial"/>
          <w:color w:val="000000" w:themeColor="text1"/>
          <w:szCs w:val="22"/>
        </w:rPr>
      </w:pPr>
      <w:r w:rsidRPr="00892F72">
        <w:rPr>
          <w:rFonts w:eastAsia="Calibri" w:cs="Arial"/>
          <w:color w:val="000000" w:themeColor="text1"/>
          <w:szCs w:val="22"/>
        </w:rPr>
        <w:t>Updated</w:t>
      </w:r>
      <w:r w:rsidR="00B42328" w:rsidRPr="00892F72">
        <w:rPr>
          <w:rFonts w:eastAsia="Calibri" w:cs="Arial"/>
          <w:color w:val="000000" w:themeColor="text1"/>
          <w:szCs w:val="22"/>
        </w:rPr>
        <w:t>:</w:t>
      </w:r>
    </w:p>
    <w:p w14:paraId="4E9FBA4D" w14:textId="77777777" w:rsidR="00922245" w:rsidRPr="00892F72" w:rsidRDefault="00922245" w:rsidP="00922245">
      <w:pPr>
        <w:spacing w:after="120"/>
        <w:ind w:left="360"/>
        <w:rPr>
          <w:rFonts w:eastAsia="Calibri" w:cs="Arial"/>
          <w:color w:val="000000" w:themeColor="text1"/>
          <w:szCs w:val="22"/>
        </w:rPr>
      </w:pPr>
      <w:r w:rsidRPr="00892F72">
        <w:rPr>
          <w:rFonts w:cs="Arial"/>
          <w:b/>
          <w:bCs/>
          <w:szCs w:val="22"/>
        </w:rPr>
        <w:t>Exceptions apply:</w:t>
      </w:r>
    </w:p>
    <w:p w14:paraId="4482DCEE" w14:textId="77777777" w:rsidR="00922245" w:rsidRPr="00BE04CE" w:rsidRDefault="00922245" w:rsidP="00922245">
      <w:pPr>
        <w:pStyle w:val="ListParagraph"/>
        <w:numPr>
          <w:ilvl w:val="0"/>
          <w:numId w:val="33"/>
        </w:numPr>
        <w:spacing w:after="120"/>
        <w:rPr>
          <w:rFonts w:ascii="Arial" w:eastAsia="Calibri" w:hAnsi="Arial" w:cs="Arial"/>
          <w:color w:val="000000" w:themeColor="text1"/>
          <w:szCs w:val="22"/>
        </w:rPr>
      </w:pPr>
      <w:r w:rsidRPr="00BE04CE">
        <w:rPr>
          <w:rFonts w:ascii="Arial" w:hAnsi="Arial" w:cs="Arial"/>
          <w:szCs w:val="22"/>
        </w:rPr>
        <w:t>A deployment installing one new bidirectional EVSE equals 2.5 credits.</w:t>
      </w:r>
    </w:p>
    <w:p w14:paraId="5F8A99C5" w14:textId="4513A142" w:rsidR="0048776D" w:rsidRPr="00892F72" w:rsidRDefault="00922245" w:rsidP="00925418">
      <w:pPr>
        <w:pStyle w:val="ListParagraph"/>
        <w:numPr>
          <w:ilvl w:val="0"/>
          <w:numId w:val="33"/>
        </w:numPr>
        <w:spacing w:after="120"/>
        <w:rPr>
          <w:rFonts w:ascii="Arial" w:eastAsia="Calibri" w:hAnsi="Arial" w:cs="Arial"/>
          <w:color w:val="000000" w:themeColor="text1"/>
          <w:szCs w:val="22"/>
        </w:rPr>
      </w:pPr>
      <w:r w:rsidRPr="00BE04CE">
        <w:rPr>
          <w:rFonts w:ascii="Arial" w:hAnsi="Arial" w:cs="Arial"/>
          <w:szCs w:val="22"/>
        </w:rPr>
        <w:t>A</w:t>
      </w:r>
      <w:r w:rsidRPr="00BE04CE" w:rsidDel="002040E1">
        <w:rPr>
          <w:rFonts w:ascii="Arial" w:hAnsi="Arial" w:cs="Arial"/>
          <w:szCs w:val="22"/>
        </w:rPr>
        <w:t xml:space="preserve"> </w:t>
      </w:r>
      <w:r w:rsidRPr="00BE04CE">
        <w:rPr>
          <w:rFonts w:ascii="Arial" w:hAnsi="Arial" w:cs="Arial"/>
          <w:szCs w:val="22"/>
        </w:rPr>
        <w:t>deployment</w:t>
      </w:r>
      <w:r w:rsidRPr="00892F72">
        <w:rPr>
          <w:rFonts w:ascii="Arial" w:hAnsi="Arial" w:cs="Arial"/>
          <w:szCs w:val="22"/>
        </w:rPr>
        <w:t xml:space="preserve"> installing one new higher-power EVSE or charging hardware unit (greater than 22 kilowatts) equals 1 credit for every 4.5 kilowatts of charge power capacity whether unidirectional or bidirectional</w:t>
      </w:r>
      <w:r w:rsidRPr="00892F72">
        <w:rPr>
          <w:rFonts w:ascii="Arial" w:hAnsi="Arial" w:cs="Arial"/>
          <w:b/>
          <w:bCs/>
          <w:szCs w:val="22"/>
          <w:u w:val="single"/>
        </w:rPr>
        <w:t>, up to a maximum of 12.5 credits.</w:t>
      </w:r>
      <w:r w:rsidRPr="00892F72">
        <w:rPr>
          <w:rFonts w:ascii="Arial" w:hAnsi="Arial" w:cs="Arial"/>
          <w:szCs w:val="22"/>
        </w:rPr>
        <w:t xml:space="preserve"> Higher-power EVSE used for public fast charging is </w:t>
      </w:r>
      <w:r w:rsidRPr="00892F72">
        <w:rPr>
          <w:rFonts w:ascii="Arial" w:hAnsi="Arial" w:cs="Arial"/>
          <w:b/>
          <w:bCs/>
          <w:szCs w:val="22"/>
        </w:rPr>
        <w:t>not eligible</w:t>
      </w:r>
      <w:r w:rsidRPr="00892F72">
        <w:rPr>
          <w:rFonts w:ascii="Arial" w:hAnsi="Arial" w:cs="Arial"/>
          <w:szCs w:val="22"/>
        </w:rPr>
        <w:t xml:space="preserve"> under this provision. </w:t>
      </w:r>
      <w:r w:rsidR="00C930DD" w:rsidRPr="00C930DD">
        <w:rPr>
          <w:rFonts w:ascii="Arial" w:eastAsia="Arial" w:hAnsi="Arial" w:cs="Arial"/>
          <w:b/>
          <w:bCs/>
          <w:szCs w:val="22"/>
          <w:u w:val="single"/>
        </w:rPr>
        <w:t xml:space="preserve">Public fast charging is defined as one or more EVSE (or other charging hardware) open to the general public </w:t>
      </w:r>
      <w:r w:rsidR="00A81C5B">
        <w:rPr>
          <w:rFonts w:ascii="Arial" w:eastAsia="Arial" w:hAnsi="Arial" w:cs="Arial"/>
          <w:b/>
          <w:bCs/>
          <w:szCs w:val="22"/>
          <w:u w:val="single"/>
        </w:rPr>
        <w:t xml:space="preserve">and </w:t>
      </w:r>
      <w:r w:rsidR="00C930DD" w:rsidRPr="00C930DD">
        <w:rPr>
          <w:rFonts w:ascii="Arial" w:eastAsia="Arial" w:hAnsi="Arial" w:cs="Arial"/>
          <w:b/>
          <w:bCs/>
          <w:szCs w:val="22"/>
          <w:u w:val="single"/>
        </w:rPr>
        <w:t>primarily serving customers with short dwell times.</w:t>
      </w:r>
    </w:p>
    <w:p w14:paraId="27C74298" w14:textId="795F7EA6" w:rsidR="00922245" w:rsidRPr="00925E0C" w:rsidRDefault="00922245" w:rsidP="00925418">
      <w:pPr>
        <w:pStyle w:val="ListParagraph"/>
        <w:numPr>
          <w:ilvl w:val="0"/>
          <w:numId w:val="33"/>
        </w:numPr>
        <w:spacing w:after="120"/>
        <w:rPr>
          <w:rFonts w:ascii="Arial" w:eastAsia="Calibri" w:hAnsi="Arial" w:cs="Arial"/>
          <w:color w:val="000000" w:themeColor="text1"/>
          <w:szCs w:val="22"/>
        </w:rPr>
      </w:pPr>
      <w:r w:rsidRPr="00892F72">
        <w:rPr>
          <w:rFonts w:ascii="Arial" w:hAnsi="Arial" w:cs="Arial"/>
          <w:b/>
          <w:bCs/>
          <w:szCs w:val="22"/>
          <w:u w:val="single"/>
        </w:rPr>
        <w:t>Only one of the above exceptions may apply to a deployment. For example, a deployment installing one new 30 kW bidirectional EVSE may count as either 2.5 credits (as a bidirectional EVSE) or 30/4.5 = 6.67 credits (as a higher-power EVSE).</w:t>
      </w:r>
    </w:p>
    <w:p w14:paraId="7FF76605" w14:textId="5111BBCF" w:rsidR="00925E0C" w:rsidRPr="00892F72" w:rsidRDefault="00925E0C" w:rsidP="00925418">
      <w:pPr>
        <w:pStyle w:val="ListParagraph"/>
        <w:numPr>
          <w:ilvl w:val="0"/>
          <w:numId w:val="33"/>
        </w:numPr>
        <w:spacing w:after="120"/>
        <w:rPr>
          <w:rFonts w:ascii="Arial" w:eastAsia="Calibri" w:hAnsi="Arial" w:cs="Arial"/>
          <w:color w:val="000000" w:themeColor="text1"/>
          <w:szCs w:val="22"/>
        </w:rPr>
      </w:pPr>
      <w:r w:rsidRPr="00DC463A">
        <w:rPr>
          <w:rFonts w:ascii="Arial" w:hAnsi="Arial" w:cs="Arial"/>
          <w:b/>
          <w:bCs/>
          <w:szCs w:val="22"/>
          <w:u w:val="single"/>
        </w:rPr>
        <w:t>A deployment installing bidirectional EVSE serving one or more school buses will earn 0 deployment credits</w:t>
      </w:r>
      <w:r w:rsidRPr="00BE04CE">
        <w:rPr>
          <w:rFonts w:ascii="Arial" w:hAnsi="Arial" w:cs="Arial"/>
          <w:b/>
          <w:bCs/>
          <w:szCs w:val="22"/>
          <w:u w:val="single"/>
        </w:rPr>
        <w:t>.</w:t>
      </w:r>
      <w:r w:rsidRPr="00BE04CE">
        <w:rPr>
          <w:rFonts w:ascii="Arial" w:eastAsiaTheme="majorEastAsia" w:hAnsi="Arial" w:cs="Arial"/>
          <w:b/>
          <w:bCs/>
          <w:szCs w:val="22"/>
          <w:u w:val="single"/>
          <w:vertAlign w:val="superscript"/>
        </w:rPr>
        <w:t>10</w:t>
      </w:r>
      <w:r w:rsidRPr="00915C28">
        <w:rPr>
          <w:rFonts w:ascii="Arial" w:eastAsiaTheme="majorEastAsia" w:hAnsi="Arial" w:cs="Arial"/>
          <w:szCs w:val="22"/>
          <w:vertAlign w:val="superscript"/>
        </w:rPr>
        <w:t xml:space="preserve"> </w:t>
      </w:r>
      <w:r>
        <w:rPr>
          <w:rFonts w:eastAsiaTheme="majorEastAsia"/>
        </w:rPr>
        <w:br/>
      </w:r>
      <w:r>
        <w:rPr>
          <w:rFonts w:eastAsiaTheme="majorEastAsia"/>
        </w:rPr>
        <w:br/>
      </w:r>
      <w:r w:rsidRPr="006B27A2">
        <w:rPr>
          <w:rFonts w:ascii="Arial" w:eastAsiaTheme="majorEastAsia" w:hAnsi="Arial" w:cs="Arial"/>
          <w:sz w:val="18"/>
          <w:szCs w:val="18"/>
        </w:rPr>
        <w:t xml:space="preserve">(Footnote 10: </w:t>
      </w:r>
      <w:r w:rsidRPr="006B27A2">
        <w:rPr>
          <w:rFonts w:ascii="Arial" w:hAnsi="Arial" w:cs="Arial"/>
          <w:b/>
          <w:bCs/>
          <w:sz w:val="18"/>
          <w:szCs w:val="18"/>
          <w:u w:val="single"/>
        </w:rPr>
        <w:t xml:space="preserve">Projects interested in deploying bidirectional EVSE for school buses should consider applying to </w:t>
      </w:r>
      <w:hyperlink r:id="rId11">
        <w:r w:rsidRPr="1321E8ED">
          <w:rPr>
            <w:rStyle w:val="Hyperlink"/>
            <w:rFonts w:ascii="Arial" w:hAnsi="Arial" w:cs="Arial"/>
            <w:b/>
            <w:bCs/>
            <w:sz w:val="18"/>
            <w:szCs w:val="18"/>
          </w:rPr>
          <w:t>GFO-22-612</w:t>
        </w:r>
      </w:hyperlink>
      <w:r w:rsidRPr="006B27A2">
        <w:rPr>
          <w:rFonts w:ascii="Arial" w:hAnsi="Arial" w:cs="Arial"/>
          <w:b/>
          <w:bCs/>
          <w:sz w:val="18"/>
          <w:szCs w:val="18"/>
          <w:u w:val="single"/>
        </w:rPr>
        <w:t xml:space="preserve"> Electric School Bus Bi-Directional Infrastructure.</w:t>
      </w:r>
      <w:r w:rsidRPr="006B27A2">
        <w:rPr>
          <w:rFonts w:ascii="Arial" w:hAnsi="Arial" w:cs="Arial"/>
          <w:sz w:val="18"/>
          <w:szCs w:val="18"/>
        </w:rPr>
        <w:t>)</w:t>
      </w:r>
    </w:p>
    <w:p w14:paraId="22527B24" w14:textId="77777777" w:rsidR="00922245" w:rsidRPr="00892F72" w:rsidRDefault="00922245" w:rsidP="00922245">
      <w:pPr>
        <w:rPr>
          <w:rFonts w:cs="Arial"/>
          <w:szCs w:val="22"/>
        </w:rPr>
      </w:pPr>
    </w:p>
    <w:p w14:paraId="514AD737" w14:textId="6253273B" w:rsidR="00922245" w:rsidRPr="00892F72" w:rsidRDefault="00922245" w:rsidP="4AC73C3F">
      <w:pPr>
        <w:ind w:left="720"/>
        <w:rPr>
          <w:rFonts w:cs="Arial"/>
        </w:rPr>
      </w:pPr>
      <w:r w:rsidRPr="4AC73C3F">
        <w:rPr>
          <w:rFonts w:cs="Arial"/>
        </w:rPr>
        <w:t>Each deployment shall only count as one deployment type</w:t>
      </w:r>
      <w:r w:rsidR="00D0315F" w:rsidRPr="4AC73C3F">
        <w:rPr>
          <w:rFonts w:cs="Arial"/>
        </w:rPr>
        <w:t>.</w:t>
      </w:r>
      <w:r w:rsidR="00D0315F" w:rsidRPr="4AC73C3F">
        <w:rPr>
          <w:rFonts w:cs="Arial"/>
          <w:b/>
          <w:bCs/>
        </w:rPr>
        <w:t xml:space="preserve"> </w:t>
      </w:r>
      <w:r w:rsidRPr="4AC73C3F">
        <w:rPr>
          <w:rFonts w:cs="Arial"/>
        </w:rPr>
        <w:t>[</w:t>
      </w:r>
      <w:r w:rsidRPr="4AC73C3F">
        <w:rPr>
          <w:rFonts w:cs="Arial"/>
          <w:strike/>
        </w:rPr>
        <w:t>For example,]</w:t>
      </w:r>
      <w:r w:rsidRPr="4AC73C3F">
        <w:rPr>
          <w:rFonts w:cs="Arial"/>
        </w:rPr>
        <w:t xml:space="preserve"> </w:t>
      </w:r>
      <w:r w:rsidRPr="4AC73C3F">
        <w:rPr>
          <w:rFonts w:cs="Arial"/>
          <w:b/>
          <w:bCs/>
          <w:u w:val="single"/>
        </w:rPr>
        <w:t>Example 1:</w:t>
      </w:r>
      <w:r w:rsidRPr="4AC73C3F">
        <w:rPr>
          <w:rFonts w:cs="Arial"/>
          <w:b/>
          <w:bCs/>
        </w:rPr>
        <w:t xml:space="preserve"> </w:t>
      </w:r>
      <w:r w:rsidRPr="4AC73C3F">
        <w:rPr>
          <w:rFonts w:cs="Arial"/>
        </w:rPr>
        <w:t>Some companies produce both charging station management systems and chargers. If such a company installs one new 9 kilowatt charger at a site and connects the charger to their charging station management system, that deployment accrues 1 credit (either as one EVSE connected to their charging station management system or one new EVSE).</w:t>
      </w:r>
    </w:p>
    <w:p w14:paraId="40DDD167" w14:textId="77777777" w:rsidR="0048776D" w:rsidRPr="00892F72" w:rsidRDefault="0048776D" w:rsidP="00892F72">
      <w:pPr>
        <w:ind w:left="720"/>
        <w:rPr>
          <w:rFonts w:cs="Arial"/>
          <w:b/>
          <w:bCs/>
          <w:szCs w:val="22"/>
          <w:u w:val="single"/>
        </w:rPr>
      </w:pPr>
    </w:p>
    <w:p w14:paraId="3F2F293B" w14:textId="4E154BC6" w:rsidR="00922245" w:rsidRPr="00892F72" w:rsidRDefault="00922245" w:rsidP="00892F72">
      <w:pPr>
        <w:ind w:left="720"/>
        <w:rPr>
          <w:rFonts w:cs="Arial"/>
          <w:szCs w:val="22"/>
        </w:rPr>
      </w:pPr>
      <w:r w:rsidRPr="00892F72">
        <w:rPr>
          <w:rFonts w:cs="Arial"/>
          <w:b/>
          <w:bCs/>
          <w:szCs w:val="22"/>
          <w:u w:val="single"/>
        </w:rPr>
        <w:t xml:space="preserve">For </w:t>
      </w:r>
      <w:r w:rsidR="00B870D6">
        <w:rPr>
          <w:rFonts w:cs="Arial"/>
          <w:b/>
          <w:bCs/>
          <w:szCs w:val="22"/>
          <w:u w:val="single"/>
        </w:rPr>
        <w:t>products</w:t>
      </w:r>
      <w:r w:rsidRPr="00892F72">
        <w:rPr>
          <w:rFonts w:cs="Arial"/>
          <w:b/>
          <w:bCs/>
          <w:szCs w:val="22"/>
          <w:u w:val="single"/>
        </w:rPr>
        <w:t xml:space="preserve"> which communicate with both the vehicle and EVSE (or other charging hardware product), the number of EVSE (or other charging hardware products) deployed shall be used for deployment credit calculations. Example 2: A charging product connects to both vehicle telematics system</w:t>
      </w:r>
      <w:r w:rsidR="003E110A">
        <w:rPr>
          <w:rFonts w:cs="Arial"/>
          <w:b/>
          <w:bCs/>
          <w:szCs w:val="22"/>
          <w:u w:val="single"/>
        </w:rPr>
        <w:t>s</w:t>
      </w:r>
      <w:r w:rsidRPr="00892F72">
        <w:rPr>
          <w:rFonts w:cs="Arial"/>
          <w:b/>
          <w:bCs/>
          <w:szCs w:val="22"/>
          <w:u w:val="single"/>
        </w:rPr>
        <w:t xml:space="preserve"> and EVSE. The project deploys the product at a fleet lot by connecting the product to the site’s 10 existing EVSE and 17 existing fleet vehicles. This counts as 10 deployment credits. </w:t>
      </w:r>
    </w:p>
    <w:p w14:paraId="0F4D8485" w14:textId="77777777" w:rsidR="00922245" w:rsidRPr="00892F72" w:rsidRDefault="00922245" w:rsidP="00892F72">
      <w:pPr>
        <w:ind w:left="720"/>
        <w:rPr>
          <w:rFonts w:cs="Arial"/>
          <w:b/>
          <w:bCs/>
          <w:szCs w:val="22"/>
        </w:rPr>
      </w:pPr>
    </w:p>
    <w:p w14:paraId="38E107CA" w14:textId="7FD8D424" w:rsidR="00BE04CE" w:rsidRPr="00892F72" w:rsidRDefault="00922245" w:rsidP="00F52EB6">
      <w:pPr>
        <w:ind w:left="720"/>
        <w:rPr>
          <w:rFonts w:cs="Arial"/>
          <w:szCs w:val="22"/>
        </w:rPr>
      </w:pPr>
      <w:r w:rsidRPr="00892F72">
        <w:rPr>
          <w:rFonts w:cs="Arial"/>
          <w:b/>
          <w:bCs/>
          <w:strike/>
          <w:szCs w:val="22"/>
        </w:rPr>
        <w:t>[Sample Calculation:]</w:t>
      </w:r>
      <w:r w:rsidRPr="00892F72">
        <w:rPr>
          <w:rFonts w:cs="Arial"/>
          <w:szCs w:val="22"/>
        </w:rPr>
        <w:t xml:space="preserve"> </w:t>
      </w:r>
      <w:r w:rsidRPr="00892F72">
        <w:rPr>
          <w:rFonts w:cs="Arial"/>
          <w:b/>
          <w:bCs/>
          <w:szCs w:val="22"/>
          <w:u w:val="single"/>
        </w:rPr>
        <w:t xml:space="preserve">Example 3: </w:t>
      </w:r>
      <w:r w:rsidRPr="00892F72">
        <w:rPr>
          <w:rFonts w:cs="Arial"/>
          <w:szCs w:val="22"/>
        </w:rPr>
        <w:t>A project deploying a charging station management system could meet the 100 credit minimum by connecting 80 existing EVSE and installing 8 new bidirectional EVSE (totaling 80 + 8*2.5 = 100 credits with 88 deployments).</w:t>
      </w:r>
    </w:p>
    <w:p w14:paraId="075E9E29" w14:textId="77777777" w:rsidR="00B40E66" w:rsidRPr="00892F72" w:rsidRDefault="00B40E66" w:rsidP="005863AF">
      <w:pPr>
        <w:ind w:left="360"/>
        <w:rPr>
          <w:rFonts w:eastAsiaTheme="majorEastAsia" w:cs="Arial"/>
          <w:b/>
          <w:bCs/>
          <w:szCs w:val="22"/>
        </w:rPr>
      </w:pPr>
    </w:p>
    <w:p w14:paraId="4B6FA645" w14:textId="0F85E607" w:rsidR="00892F72" w:rsidRPr="00892F72" w:rsidRDefault="00892F72" w:rsidP="00892F72">
      <w:pPr>
        <w:pStyle w:val="ListParagraph"/>
        <w:numPr>
          <w:ilvl w:val="0"/>
          <w:numId w:val="6"/>
        </w:numPr>
        <w:rPr>
          <w:rFonts w:ascii="Arial" w:eastAsiaTheme="majorEastAsia" w:hAnsi="Arial" w:cs="Arial"/>
          <w:b/>
          <w:bCs/>
          <w:szCs w:val="22"/>
        </w:rPr>
      </w:pPr>
      <w:r w:rsidRPr="00892F72">
        <w:rPr>
          <w:rFonts w:ascii="Arial" w:eastAsiaTheme="majorEastAsia" w:hAnsi="Arial" w:cs="Arial"/>
          <w:b/>
          <w:bCs/>
          <w:szCs w:val="22"/>
        </w:rPr>
        <w:t>Page 1</w:t>
      </w:r>
      <w:r w:rsidR="005F5A5C">
        <w:rPr>
          <w:rFonts w:ascii="Arial" w:eastAsiaTheme="majorEastAsia" w:hAnsi="Arial" w:cs="Arial"/>
          <w:b/>
          <w:bCs/>
          <w:szCs w:val="22"/>
        </w:rPr>
        <w:t>5</w:t>
      </w:r>
      <w:r w:rsidR="00A736E7">
        <w:rPr>
          <w:rFonts w:ascii="Arial" w:eastAsiaTheme="majorEastAsia" w:hAnsi="Arial" w:cs="Arial"/>
          <w:b/>
          <w:bCs/>
          <w:szCs w:val="22"/>
        </w:rPr>
        <w:t>,</w:t>
      </w:r>
      <w:r w:rsidRPr="00892F72">
        <w:rPr>
          <w:rFonts w:ascii="Arial" w:eastAsiaTheme="majorEastAsia" w:hAnsi="Arial" w:cs="Arial"/>
          <w:b/>
          <w:bCs/>
          <w:szCs w:val="22"/>
        </w:rPr>
        <w:t xml:space="preserve"> Section II.B.2-2 Project Requirements</w:t>
      </w:r>
    </w:p>
    <w:p w14:paraId="154A7FA8" w14:textId="77777777" w:rsidR="00892F72" w:rsidRPr="00892F72" w:rsidRDefault="00892F72" w:rsidP="00892F72">
      <w:pPr>
        <w:pStyle w:val="ListParagraph"/>
        <w:ind w:left="360"/>
        <w:rPr>
          <w:rFonts w:ascii="Arial" w:eastAsiaTheme="majorEastAsia" w:hAnsi="Arial" w:cs="Arial"/>
          <w:b/>
          <w:bCs/>
          <w:szCs w:val="22"/>
        </w:rPr>
      </w:pPr>
    </w:p>
    <w:p w14:paraId="66101AA8" w14:textId="77777777" w:rsidR="00892F72" w:rsidRPr="00892F72" w:rsidRDefault="00892F72" w:rsidP="00892F72">
      <w:pPr>
        <w:pStyle w:val="ListParagraph"/>
        <w:ind w:left="360"/>
        <w:rPr>
          <w:rFonts w:ascii="Arial" w:eastAsiaTheme="majorEastAsia" w:hAnsi="Arial" w:cs="Arial"/>
          <w:szCs w:val="22"/>
        </w:rPr>
      </w:pPr>
      <w:r w:rsidRPr="00892F72">
        <w:rPr>
          <w:rFonts w:ascii="Arial" w:eastAsiaTheme="majorEastAsia" w:hAnsi="Arial" w:cs="Arial"/>
          <w:szCs w:val="22"/>
        </w:rPr>
        <w:t>Updated:</w:t>
      </w:r>
    </w:p>
    <w:p w14:paraId="12DB9BF1" w14:textId="77777777" w:rsidR="00892F72" w:rsidRPr="00892F72" w:rsidRDefault="00892F72" w:rsidP="00892F72">
      <w:pPr>
        <w:pStyle w:val="ListParagraph"/>
        <w:ind w:left="360"/>
        <w:rPr>
          <w:rFonts w:ascii="Arial" w:eastAsiaTheme="majorEastAsia" w:hAnsi="Arial" w:cs="Arial"/>
          <w:szCs w:val="22"/>
        </w:rPr>
      </w:pPr>
    </w:p>
    <w:p w14:paraId="0DFA182A" w14:textId="10D151CE" w:rsidR="00892F72" w:rsidRPr="00892F72" w:rsidRDefault="00892F72" w:rsidP="00892F72">
      <w:pPr>
        <w:pStyle w:val="ListParagraph"/>
        <w:ind w:left="360"/>
        <w:rPr>
          <w:rFonts w:ascii="Arial" w:hAnsi="Arial" w:cs="Arial"/>
          <w:szCs w:val="22"/>
        </w:rPr>
      </w:pPr>
      <w:r w:rsidRPr="00892F72">
        <w:rPr>
          <w:rFonts w:ascii="Arial" w:hAnsi="Arial" w:cs="Arial"/>
          <w:szCs w:val="22"/>
        </w:rPr>
        <w:t xml:space="preserve">Deployments must span at least three </w:t>
      </w:r>
      <w:r w:rsidR="002B58BB">
        <w:rPr>
          <w:rFonts w:ascii="Arial" w:hAnsi="Arial" w:cs="Arial"/>
          <w:szCs w:val="22"/>
        </w:rPr>
        <w:t>[</w:t>
      </w:r>
      <w:r w:rsidRPr="00892F72">
        <w:rPr>
          <w:rFonts w:ascii="Arial" w:hAnsi="Arial" w:cs="Arial"/>
          <w:strike/>
          <w:szCs w:val="22"/>
        </w:rPr>
        <w:t>distinct California</w:t>
      </w:r>
      <w:r w:rsidR="002B58BB">
        <w:rPr>
          <w:rFonts w:ascii="Arial" w:hAnsi="Arial" w:cs="Arial"/>
          <w:strike/>
          <w:szCs w:val="22"/>
        </w:rPr>
        <w:t>]</w:t>
      </w:r>
      <w:r w:rsidRPr="00892F72">
        <w:rPr>
          <w:rFonts w:ascii="Arial" w:hAnsi="Arial" w:cs="Arial"/>
          <w:szCs w:val="22"/>
        </w:rPr>
        <w:t xml:space="preserve"> electric </w:t>
      </w:r>
      <w:r w:rsidR="002B58BB">
        <w:rPr>
          <w:rFonts w:ascii="Arial" w:hAnsi="Arial" w:cs="Arial"/>
          <w:szCs w:val="22"/>
        </w:rPr>
        <w:t>[</w:t>
      </w:r>
      <w:r w:rsidRPr="00892F72">
        <w:rPr>
          <w:rFonts w:ascii="Arial" w:hAnsi="Arial" w:cs="Arial"/>
          <w:strike/>
          <w:szCs w:val="22"/>
        </w:rPr>
        <w:t>utility</w:t>
      </w:r>
      <w:r w:rsidR="002B58BB">
        <w:rPr>
          <w:rFonts w:ascii="Arial" w:hAnsi="Arial" w:cs="Arial"/>
          <w:strike/>
          <w:szCs w:val="22"/>
        </w:rPr>
        <w:t>]</w:t>
      </w:r>
      <w:r w:rsidRPr="00892F72">
        <w:rPr>
          <w:rFonts w:ascii="Arial" w:hAnsi="Arial" w:cs="Arial"/>
          <w:szCs w:val="22"/>
        </w:rPr>
        <w:t xml:space="preserve"> customer accounts at unique service addresses.</w:t>
      </w:r>
    </w:p>
    <w:p w14:paraId="48359A5C" w14:textId="77777777" w:rsidR="00892F72" w:rsidRPr="00892F72" w:rsidRDefault="00892F72" w:rsidP="00892F72">
      <w:pPr>
        <w:pStyle w:val="ListParagraph"/>
        <w:ind w:left="360"/>
        <w:rPr>
          <w:rFonts w:ascii="Arial" w:eastAsiaTheme="majorEastAsia" w:hAnsi="Arial" w:cs="Arial"/>
          <w:b/>
          <w:bCs/>
          <w:szCs w:val="22"/>
        </w:rPr>
      </w:pPr>
    </w:p>
    <w:p w14:paraId="4D82B135" w14:textId="612449F1" w:rsidR="00A43710" w:rsidRPr="00892F72" w:rsidRDefault="00A43710">
      <w:pPr>
        <w:pStyle w:val="ListParagraph"/>
        <w:numPr>
          <w:ilvl w:val="0"/>
          <w:numId w:val="6"/>
        </w:numPr>
        <w:rPr>
          <w:rFonts w:ascii="Arial" w:eastAsiaTheme="majorEastAsia" w:hAnsi="Arial" w:cs="Arial"/>
          <w:b/>
          <w:bCs/>
          <w:szCs w:val="22"/>
        </w:rPr>
      </w:pPr>
      <w:r w:rsidRPr="00892F72">
        <w:rPr>
          <w:rFonts w:ascii="Arial" w:eastAsiaTheme="majorEastAsia" w:hAnsi="Arial" w:cs="Arial"/>
          <w:b/>
          <w:bCs/>
          <w:szCs w:val="22"/>
        </w:rPr>
        <w:t>Page 15, Section II.B.2-3 Project Requirements</w:t>
      </w:r>
    </w:p>
    <w:p w14:paraId="0485E4BA" w14:textId="77777777" w:rsidR="00A43710" w:rsidRPr="005F494D" w:rsidRDefault="00A43710" w:rsidP="00A43710">
      <w:pPr>
        <w:rPr>
          <w:rFonts w:eastAsiaTheme="majorEastAsia" w:cs="Arial"/>
          <w:szCs w:val="22"/>
        </w:rPr>
      </w:pPr>
    </w:p>
    <w:p w14:paraId="35C77E6A" w14:textId="15A08254" w:rsidR="00A43710" w:rsidRPr="005F494D" w:rsidRDefault="00A43710" w:rsidP="00A43710">
      <w:pPr>
        <w:ind w:left="360"/>
        <w:rPr>
          <w:rFonts w:eastAsiaTheme="majorEastAsia" w:cs="Arial"/>
          <w:szCs w:val="22"/>
        </w:rPr>
      </w:pPr>
      <w:r w:rsidRPr="005F494D">
        <w:rPr>
          <w:rFonts w:eastAsiaTheme="majorEastAsia" w:cs="Arial"/>
          <w:szCs w:val="22"/>
        </w:rPr>
        <w:t>Updated:</w:t>
      </w:r>
    </w:p>
    <w:p w14:paraId="2EDC2611" w14:textId="77777777" w:rsidR="00A43710" w:rsidRPr="005F494D" w:rsidRDefault="00A43710" w:rsidP="00A43710">
      <w:pPr>
        <w:ind w:left="360"/>
        <w:rPr>
          <w:rFonts w:eastAsiaTheme="majorEastAsia" w:cs="Arial"/>
          <w:szCs w:val="22"/>
        </w:rPr>
      </w:pPr>
    </w:p>
    <w:p w14:paraId="5BB74F2B" w14:textId="04389786" w:rsidR="00A43710" w:rsidRPr="005F494D" w:rsidRDefault="005F494D" w:rsidP="00A43710">
      <w:pPr>
        <w:ind w:left="360"/>
        <w:rPr>
          <w:szCs w:val="22"/>
        </w:rPr>
      </w:pPr>
      <w:r w:rsidRPr="005F494D">
        <w:rPr>
          <w:szCs w:val="22"/>
        </w:rPr>
        <w:t>At least 50 percent of deployments must be in a disadvantaged, [</w:t>
      </w:r>
      <w:r w:rsidRPr="005F494D">
        <w:rPr>
          <w:strike/>
          <w:szCs w:val="22"/>
        </w:rPr>
        <w:t>or</w:t>
      </w:r>
      <w:r w:rsidRPr="005F494D">
        <w:rPr>
          <w:szCs w:val="22"/>
        </w:rPr>
        <w:t>] low-income</w:t>
      </w:r>
      <w:r w:rsidRPr="005F494D">
        <w:rPr>
          <w:b/>
          <w:bCs/>
          <w:szCs w:val="22"/>
          <w:u w:val="single"/>
        </w:rPr>
        <w:t>, or both disadvantaged and low-income</w:t>
      </w:r>
      <w:r w:rsidRPr="005F494D">
        <w:rPr>
          <w:szCs w:val="22"/>
        </w:rPr>
        <w:t xml:space="preserve"> community based on the </w:t>
      </w:r>
      <w:hyperlink r:id="rId12" w:history="1">
        <w:r w:rsidRPr="005F494D">
          <w:rPr>
            <w:rStyle w:val="Hyperlink"/>
            <w:szCs w:val="22"/>
          </w:rPr>
          <w:t>California Climate Investments Priority Populations 2022 CES 4.0 map</w:t>
        </w:r>
      </w:hyperlink>
      <w:r w:rsidRPr="005F494D">
        <w:rPr>
          <w:szCs w:val="22"/>
        </w:rPr>
        <w:t>.</w:t>
      </w:r>
    </w:p>
    <w:p w14:paraId="072872D7" w14:textId="77777777" w:rsidR="005F494D" w:rsidRPr="005F494D" w:rsidRDefault="005F494D" w:rsidP="00A43710">
      <w:pPr>
        <w:ind w:left="360"/>
        <w:rPr>
          <w:rFonts w:eastAsiaTheme="majorEastAsia" w:cs="Arial"/>
          <w:szCs w:val="22"/>
        </w:rPr>
      </w:pPr>
    </w:p>
    <w:p w14:paraId="7453F456" w14:textId="4FC59761" w:rsidR="002C5C5C" w:rsidRPr="005F494D" w:rsidRDefault="002C5C5C" w:rsidP="002C5C5C">
      <w:pPr>
        <w:pStyle w:val="ListParagraph"/>
        <w:numPr>
          <w:ilvl w:val="0"/>
          <w:numId w:val="6"/>
        </w:numPr>
        <w:rPr>
          <w:rFonts w:ascii="Arial" w:eastAsiaTheme="majorEastAsia" w:hAnsi="Arial" w:cs="Arial"/>
          <w:b/>
          <w:bCs/>
          <w:szCs w:val="22"/>
        </w:rPr>
      </w:pPr>
      <w:r w:rsidRPr="005F494D">
        <w:rPr>
          <w:rFonts w:ascii="Arial" w:eastAsiaTheme="majorEastAsia" w:hAnsi="Arial" w:cs="Arial"/>
          <w:b/>
          <w:bCs/>
          <w:szCs w:val="22"/>
        </w:rPr>
        <w:t>Page 15, Section II.B.2-</w:t>
      </w:r>
      <w:r w:rsidR="00040651" w:rsidRPr="005F494D">
        <w:rPr>
          <w:rFonts w:ascii="Arial" w:eastAsiaTheme="majorEastAsia" w:hAnsi="Arial" w:cs="Arial"/>
          <w:b/>
          <w:bCs/>
          <w:szCs w:val="22"/>
        </w:rPr>
        <w:t>5</w:t>
      </w:r>
      <w:r w:rsidRPr="005F494D">
        <w:rPr>
          <w:rFonts w:ascii="Arial" w:eastAsiaTheme="majorEastAsia" w:hAnsi="Arial" w:cs="Arial"/>
          <w:b/>
          <w:bCs/>
          <w:szCs w:val="22"/>
        </w:rPr>
        <w:t xml:space="preserve"> Project Requirements</w:t>
      </w:r>
    </w:p>
    <w:p w14:paraId="53D1869F" w14:textId="77777777" w:rsidR="002C5C5C" w:rsidRDefault="002C5C5C" w:rsidP="002C5C5C">
      <w:pPr>
        <w:rPr>
          <w:rFonts w:eastAsiaTheme="majorEastAsia" w:cs="Arial"/>
          <w:szCs w:val="22"/>
        </w:rPr>
      </w:pPr>
    </w:p>
    <w:p w14:paraId="28265383" w14:textId="77777777" w:rsidR="002C5C5C" w:rsidRDefault="002C5C5C" w:rsidP="002C5C5C">
      <w:pPr>
        <w:ind w:left="360"/>
        <w:rPr>
          <w:rFonts w:eastAsiaTheme="majorEastAsia" w:cs="Arial"/>
          <w:szCs w:val="22"/>
        </w:rPr>
      </w:pPr>
      <w:r>
        <w:rPr>
          <w:rFonts w:eastAsiaTheme="majorEastAsia" w:cs="Arial"/>
          <w:szCs w:val="22"/>
        </w:rPr>
        <w:t>Updated:</w:t>
      </w:r>
    </w:p>
    <w:p w14:paraId="615E8295" w14:textId="77777777" w:rsidR="002C5C5C" w:rsidRDefault="002C5C5C" w:rsidP="002C5C5C">
      <w:pPr>
        <w:ind w:left="360"/>
        <w:rPr>
          <w:rFonts w:eastAsiaTheme="majorEastAsia" w:cs="Arial"/>
          <w:szCs w:val="22"/>
        </w:rPr>
      </w:pPr>
    </w:p>
    <w:p w14:paraId="137B17FD" w14:textId="06428489" w:rsidR="002C5C5C" w:rsidRDefault="00040651" w:rsidP="00040651">
      <w:pPr>
        <w:pStyle w:val="ListParagraph"/>
        <w:ind w:left="360"/>
        <w:rPr>
          <w:rFonts w:ascii="Arial" w:eastAsiaTheme="minorEastAsia" w:hAnsi="Arial" w:cs="Arial"/>
          <w:szCs w:val="22"/>
        </w:rPr>
      </w:pPr>
      <w:r w:rsidRPr="00040651">
        <w:rPr>
          <w:rFonts w:ascii="Arial" w:eastAsiaTheme="minorEastAsia" w:hAnsi="Arial" w:cs="Arial"/>
          <w:szCs w:val="22"/>
        </w:rPr>
        <w:t>Any EVSE funded through this solicitation must be:</w:t>
      </w:r>
      <w:r>
        <w:rPr>
          <w:rFonts w:ascii="Arial" w:eastAsiaTheme="minorEastAsia" w:hAnsi="Arial" w:cs="Arial"/>
          <w:szCs w:val="22"/>
        </w:rPr>
        <w:t xml:space="preserve"> </w:t>
      </w:r>
      <w:r w:rsidRPr="00040651">
        <w:rPr>
          <w:rFonts w:ascii="Arial" w:eastAsiaTheme="minorEastAsia" w:hAnsi="Arial" w:cs="Arial"/>
          <w:szCs w:val="22"/>
        </w:rPr>
        <w:t xml:space="preserve">Safety certified by a Nationally Recognized Testing Laboratory </w:t>
      </w:r>
      <w:r w:rsidRPr="00040651">
        <w:rPr>
          <w:rFonts w:ascii="Arial" w:eastAsiaTheme="minorEastAsia" w:hAnsi="Arial" w:cs="Arial"/>
          <w:b/>
          <w:bCs/>
          <w:szCs w:val="22"/>
          <w:u w:val="single"/>
        </w:rPr>
        <w:t>prior to deployment at a customer site.</w:t>
      </w:r>
    </w:p>
    <w:p w14:paraId="651A06C2" w14:textId="77777777" w:rsidR="00040651" w:rsidRPr="00040651" w:rsidRDefault="00040651" w:rsidP="00040651">
      <w:pPr>
        <w:pStyle w:val="ListParagraph"/>
        <w:ind w:left="360"/>
        <w:rPr>
          <w:rFonts w:ascii="Arial" w:eastAsiaTheme="minorEastAsia" w:hAnsi="Arial" w:cs="Arial"/>
          <w:szCs w:val="22"/>
        </w:rPr>
      </w:pPr>
    </w:p>
    <w:p w14:paraId="5AFB92E9" w14:textId="13BE5212" w:rsidR="0096672F" w:rsidRDefault="0096672F">
      <w:pPr>
        <w:pStyle w:val="ListParagraph"/>
        <w:numPr>
          <w:ilvl w:val="0"/>
          <w:numId w:val="6"/>
        </w:numPr>
        <w:rPr>
          <w:rFonts w:ascii="Arial" w:eastAsiaTheme="majorEastAsia" w:hAnsi="Arial" w:cs="Arial"/>
          <w:b/>
          <w:bCs/>
          <w:szCs w:val="22"/>
        </w:rPr>
      </w:pPr>
      <w:r>
        <w:rPr>
          <w:rFonts w:ascii="Arial" w:eastAsiaTheme="majorEastAsia" w:hAnsi="Arial" w:cs="Arial"/>
          <w:b/>
          <w:bCs/>
          <w:szCs w:val="22"/>
        </w:rPr>
        <w:t>Page 1</w:t>
      </w:r>
      <w:r w:rsidR="0051114E">
        <w:rPr>
          <w:rFonts w:ascii="Arial" w:eastAsiaTheme="majorEastAsia" w:hAnsi="Arial" w:cs="Arial"/>
          <w:b/>
          <w:bCs/>
          <w:szCs w:val="22"/>
        </w:rPr>
        <w:t>8</w:t>
      </w:r>
      <w:r>
        <w:rPr>
          <w:rFonts w:ascii="Arial" w:eastAsiaTheme="majorEastAsia" w:hAnsi="Arial" w:cs="Arial"/>
          <w:b/>
          <w:bCs/>
          <w:szCs w:val="22"/>
        </w:rPr>
        <w:t>, Section II.B.3-5 Project Requirements</w:t>
      </w:r>
    </w:p>
    <w:p w14:paraId="384CDA66" w14:textId="77777777" w:rsidR="0096672F" w:rsidRDefault="0096672F" w:rsidP="0096672F">
      <w:pPr>
        <w:rPr>
          <w:rFonts w:eastAsiaTheme="majorEastAsia" w:cs="Arial"/>
          <w:b/>
          <w:bCs/>
          <w:szCs w:val="22"/>
        </w:rPr>
      </w:pPr>
    </w:p>
    <w:p w14:paraId="58EEBDDB" w14:textId="3AA79F23" w:rsidR="0096672F" w:rsidRPr="002D245B" w:rsidRDefault="0096672F" w:rsidP="0096672F">
      <w:pPr>
        <w:ind w:left="360"/>
        <w:rPr>
          <w:rFonts w:eastAsiaTheme="majorEastAsia" w:cs="Arial"/>
          <w:szCs w:val="22"/>
        </w:rPr>
      </w:pPr>
      <w:r w:rsidRPr="002D245B">
        <w:rPr>
          <w:rFonts w:eastAsiaTheme="majorEastAsia" w:cs="Arial"/>
          <w:szCs w:val="22"/>
        </w:rPr>
        <w:t>Updated:</w:t>
      </w:r>
    </w:p>
    <w:p w14:paraId="0EE1ECA8" w14:textId="77777777" w:rsidR="0096672F" w:rsidRPr="002D245B" w:rsidRDefault="0096672F" w:rsidP="0096672F">
      <w:pPr>
        <w:ind w:left="360"/>
        <w:rPr>
          <w:rFonts w:eastAsiaTheme="majorEastAsia" w:cs="Arial"/>
          <w:szCs w:val="22"/>
        </w:rPr>
      </w:pPr>
    </w:p>
    <w:p w14:paraId="296FCE7B" w14:textId="78297983" w:rsidR="0096672F" w:rsidRPr="002D245B" w:rsidRDefault="0096672F" w:rsidP="0096672F">
      <w:pPr>
        <w:ind w:left="360"/>
        <w:rPr>
          <w:b/>
          <w:bCs/>
          <w:szCs w:val="22"/>
          <w:u w:val="single"/>
        </w:rPr>
      </w:pPr>
      <w:r w:rsidRPr="002D245B">
        <w:rPr>
          <w:b/>
          <w:bCs/>
          <w:szCs w:val="22"/>
          <w:u w:val="single"/>
        </w:rPr>
        <w:t>A product is considered “deployed” with a customer if it is installed, active, and collecting data.</w:t>
      </w:r>
    </w:p>
    <w:p w14:paraId="24BAAC78" w14:textId="77777777" w:rsidR="0096672F" w:rsidRPr="0096672F" w:rsidRDefault="0096672F" w:rsidP="0096672F">
      <w:pPr>
        <w:ind w:left="360"/>
        <w:rPr>
          <w:rFonts w:eastAsiaTheme="majorEastAsia" w:cs="Arial"/>
          <w:szCs w:val="22"/>
        </w:rPr>
      </w:pPr>
    </w:p>
    <w:p w14:paraId="407AB451" w14:textId="4398E0F9" w:rsidR="00CC0C7A" w:rsidRDefault="00CC0C7A">
      <w:pPr>
        <w:pStyle w:val="ListParagraph"/>
        <w:numPr>
          <w:ilvl w:val="0"/>
          <w:numId w:val="6"/>
        </w:numPr>
        <w:rPr>
          <w:rFonts w:ascii="Arial" w:eastAsiaTheme="majorEastAsia" w:hAnsi="Arial" w:cs="Arial"/>
          <w:b/>
          <w:bCs/>
          <w:szCs w:val="22"/>
        </w:rPr>
      </w:pPr>
      <w:r w:rsidRPr="002B094D">
        <w:rPr>
          <w:rFonts w:ascii="Arial" w:hAnsi="Arial" w:cs="Arial"/>
          <w:b/>
          <w:bCs/>
          <w:szCs w:val="22"/>
        </w:rPr>
        <w:t xml:space="preserve">Page </w:t>
      </w:r>
      <w:r w:rsidR="00D85807">
        <w:rPr>
          <w:rFonts w:ascii="Arial" w:hAnsi="Arial" w:cs="Arial"/>
          <w:b/>
          <w:bCs/>
          <w:szCs w:val="22"/>
        </w:rPr>
        <w:t>1</w:t>
      </w:r>
      <w:r w:rsidR="0096672F">
        <w:rPr>
          <w:rFonts w:ascii="Arial" w:hAnsi="Arial" w:cs="Arial"/>
          <w:b/>
          <w:bCs/>
          <w:szCs w:val="22"/>
        </w:rPr>
        <w:t>9</w:t>
      </w:r>
      <w:r w:rsidRPr="002B094D">
        <w:rPr>
          <w:rFonts w:ascii="Arial" w:hAnsi="Arial" w:cs="Arial"/>
          <w:b/>
          <w:bCs/>
          <w:szCs w:val="22"/>
        </w:rPr>
        <w:t xml:space="preserve">, </w:t>
      </w:r>
      <w:r w:rsidR="00D85807" w:rsidRPr="002B094D">
        <w:rPr>
          <w:rFonts w:ascii="Arial" w:eastAsiaTheme="majorEastAsia" w:hAnsi="Arial" w:cs="Arial"/>
          <w:b/>
          <w:bCs/>
          <w:szCs w:val="22"/>
        </w:rPr>
        <w:t>Section I</w:t>
      </w:r>
      <w:r w:rsidR="00D85807">
        <w:rPr>
          <w:rFonts w:ascii="Arial" w:eastAsiaTheme="majorEastAsia" w:hAnsi="Arial" w:cs="Arial"/>
          <w:b/>
          <w:bCs/>
          <w:szCs w:val="22"/>
        </w:rPr>
        <w:t>I</w:t>
      </w:r>
      <w:r w:rsidR="00D85807" w:rsidRPr="002B094D">
        <w:rPr>
          <w:rFonts w:ascii="Arial" w:eastAsiaTheme="majorEastAsia" w:hAnsi="Arial" w:cs="Arial"/>
          <w:b/>
          <w:bCs/>
          <w:szCs w:val="22"/>
        </w:rPr>
        <w:t>.</w:t>
      </w:r>
      <w:r w:rsidR="00D85807">
        <w:rPr>
          <w:rFonts w:ascii="Arial" w:eastAsiaTheme="majorEastAsia" w:hAnsi="Arial" w:cs="Arial"/>
          <w:b/>
          <w:bCs/>
          <w:szCs w:val="22"/>
        </w:rPr>
        <w:t>B.3-7 Project Requirements</w:t>
      </w:r>
    </w:p>
    <w:p w14:paraId="2568266A" w14:textId="77777777" w:rsidR="003263B9" w:rsidRPr="003263B9" w:rsidRDefault="003263B9" w:rsidP="003263B9">
      <w:pPr>
        <w:rPr>
          <w:rFonts w:eastAsiaTheme="majorEastAsia" w:cs="Arial"/>
          <w:b/>
          <w:bCs/>
          <w:szCs w:val="22"/>
        </w:rPr>
      </w:pPr>
    </w:p>
    <w:p w14:paraId="14CA4BB1" w14:textId="77777777" w:rsidR="00686576" w:rsidRDefault="002271F5" w:rsidP="00686576">
      <w:pPr>
        <w:ind w:left="360"/>
        <w:rPr>
          <w:rFonts w:eastAsiaTheme="majorEastAsia" w:cs="Arial"/>
          <w:szCs w:val="22"/>
        </w:rPr>
      </w:pPr>
      <w:r w:rsidRPr="002B094D">
        <w:rPr>
          <w:rFonts w:eastAsiaTheme="majorEastAsia" w:cs="Arial"/>
          <w:szCs w:val="22"/>
        </w:rPr>
        <w:t>Updated:</w:t>
      </w:r>
    </w:p>
    <w:p w14:paraId="6DBDA8D2" w14:textId="77777777" w:rsidR="00686576" w:rsidRDefault="00686576" w:rsidP="00686576">
      <w:pPr>
        <w:ind w:left="360"/>
        <w:rPr>
          <w:rFonts w:eastAsiaTheme="majorEastAsia" w:cs="Arial"/>
          <w:szCs w:val="22"/>
        </w:rPr>
      </w:pPr>
    </w:p>
    <w:p w14:paraId="78C7AC17" w14:textId="2FC683DE" w:rsidR="007B7B1B" w:rsidRPr="00686576" w:rsidRDefault="00452693" w:rsidP="00686576">
      <w:pPr>
        <w:ind w:left="360"/>
        <w:rPr>
          <w:rFonts w:eastAsiaTheme="majorEastAsia" w:cs="Arial"/>
          <w:szCs w:val="22"/>
        </w:rPr>
      </w:pPr>
      <w:r w:rsidRPr="00452693">
        <w:rPr>
          <w:rStyle w:val="contentpasted0"/>
          <w:rFonts w:cs="Arial"/>
          <w:b/>
          <w:bCs/>
          <w:color w:val="242424"/>
          <w:szCs w:val="22"/>
          <w:u w:val="single"/>
        </w:rPr>
        <w:lastRenderedPageBreak/>
        <w:t>Under AB 2061, u</w:t>
      </w:r>
      <w:r w:rsidRPr="00452693">
        <w:rPr>
          <w:rFonts w:cs="Arial"/>
          <w:b/>
          <w:bCs/>
          <w:szCs w:val="22"/>
          <w:u w:val="single"/>
        </w:rPr>
        <w:t>ptime recordkeeping and reporting standards shall not apply to charging stations installed at residential real property containing four or fewer dwelling units.</w:t>
      </w:r>
      <w:r w:rsidRPr="002B094D">
        <w:rPr>
          <w:rFonts w:cs="Arial"/>
          <w:b/>
          <w:szCs w:val="22"/>
        </w:rPr>
        <w:t xml:space="preserve"> </w:t>
      </w:r>
    </w:p>
    <w:p w14:paraId="7ABABDD9" w14:textId="777CC920" w:rsidR="4D24F107" w:rsidRPr="002B094D" w:rsidRDefault="4D24F107" w:rsidP="00B854CA">
      <w:pPr>
        <w:keepNext/>
        <w:ind w:right="720"/>
        <w:jc w:val="both"/>
        <w:rPr>
          <w:rFonts w:eastAsiaTheme="majorEastAsia" w:cs="Arial"/>
          <w:color w:val="365F91" w:themeColor="accent1" w:themeShade="BF"/>
          <w:szCs w:val="22"/>
        </w:rPr>
      </w:pPr>
    </w:p>
    <w:p w14:paraId="08979CEB" w14:textId="1A9A583D" w:rsidR="00404342" w:rsidRDefault="00404342" w:rsidP="00404342">
      <w:pPr>
        <w:pStyle w:val="ListParagraph"/>
        <w:numPr>
          <w:ilvl w:val="0"/>
          <w:numId w:val="6"/>
        </w:numPr>
        <w:rPr>
          <w:rFonts w:ascii="Arial" w:eastAsiaTheme="majorEastAsia" w:hAnsi="Arial" w:cs="Arial"/>
          <w:b/>
          <w:bCs/>
          <w:szCs w:val="22"/>
        </w:rPr>
      </w:pPr>
      <w:r w:rsidRPr="002B094D">
        <w:rPr>
          <w:rFonts w:ascii="Arial" w:hAnsi="Arial" w:cs="Arial"/>
          <w:b/>
          <w:bCs/>
          <w:szCs w:val="22"/>
        </w:rPr>
        <w:t xml:space="preserve">Page </w:t>
      </w:r>
      <w:r w:rsidR="0001078E">
        <w:rPr>
          <w:rFonts w:ascii="Arial" w:hAnsi="Arial" w:cs="Arial"/>
          <w:b/>
          <w:bCs/>
          <w:szCs w:val="22"/>
        </w:rPr>
        <w:t>20</w:t>
      </w:r>
      <w:r w:rsidRPr="002B094D">
        <w:rPr>
          <w:rFonts w:ascii="Arial" w:hAnsi="Arial" w:cs="Arial"/>
          <w:b/>
          <w:bCs/>
          <w:szCs w:val="22"/>
        </w:rPr>
        <w:t xml:space="preserve">, </w:t>
      </w:r>
      <w:r w:rsidRPr="002B094D">
        <w:rPr>
          <w:rFonts w:ascii="Arial" w:eastAsiaTheme="majorEastAsia" w:hAnsi="Arial" w:cs="Arial"/>
          <w:b/>
          <w:bCs/>
          <w:szCs w:val="22"/>
        </w:rPr>
        <w:t>Section I</w:t>
      </w:r>
      <w:r>
        <w:rPr>
          <w:rFonts w:ascii="Arial" w:eastAsiaTheme="majorEastAsia" w:hAnsi="Arial" w:cs="Arial"/>
          <w:b/>
          <w:bCs/>
          <w:szCs w:val="22"/>
        </w:rPr>
        <w:t>I</w:t>
      </w:r>
      <w:r w:rsidRPr="002B094D">
        <w:rPr>
          <w:rFonts w:ascii="Arial" w:eastAsiaTheme="majorEastAsia" w:hAnsi="Arial" w:cs="Arial"/>
          <w:b/>
          <w:bCs/>
          <w:szCs w:val="22"/>
        </w:rPr>
        <w:t>.</w:t>
      </w:r>
      <w:r>
        <w:rPr>
          <w:rFonts w:ascii="Arial" w:eastAsiaTheme="majorEastAsia" w:hAnsi="Arial" w:cs="Arial"/>
          <w:b/>
          <w:bCs/>
          <w:szCs w:val="22"/>
        </w:rPr>
        <w:t>B.4-2 Project Requirements</w:t>
      </w:r>
    </w:p>
    <w:p w14:paraId="3B6B864A" w14:textId="77777777" w:rsidR="00404342" w:rsidRPr="003263B9" w:rsidRDefault="00404342" w:rsidP="00404342">
      <w:pPr>
        <w:rPr>
          <w:rFonts w:eastAsiaTheme="majorEastAsia" w:cs="Arial"/>
          <w:b/>
          <w:bCs/>
          <w:szCs w:val="22"/>
        </w:rPr>
      </w:pPr>
    </w:p>
    <w:p w14:paraId="270B9116" w14:textId="77777777" w:rsidR="00404342" w:rsidRDefault="00404342" w:rsidP="00404342">
      <w:pPr>
        <w:ind w:left="360"/>
        <w:rPr>
          <w:rFonts w:eastAsiaTheme="majorEastAsia" w:cs="Arial"/>
          <w:szCs w:val="22"/>
        </w:rPr>
      </w:pPr>
      <w:r w:rsidRPr="002B094D">
        <w:rPr>
          <w:rFonts w:eastAsiaTheme="majorEastAsia" w:cs="Arial"/>
          <w:szCs w:val="22"/>
        </w:rPr>
        <w:t>Updated:</w:t>
      </w:r>
    </w:p>
    <w:p w14:paraId="01C9C86C" w14:textId="77777777" w:rsidR="00404342" w:rsidRDefault="00404342" w:rsidP="00404342">
      <w:pPr>
        <w:ind w:left="360"/>
        <w:rPr>
          <w:rFonts w:eastAsiaTheme="majorEastAsia" w:cs="Arial"/>
          <w:szCs w:val="22"/>
        </w:rPr>
      </w:pPr>
    </w:p>
    <w:p w14:paraId="351A7907" w14:textId="73C219AB" w:rsidR="00404342" w:rsidRPr="00686576" w:rsidRDefault="00774F43" w:rsidP="00404342">
      <w:pPr>
        <w:ind w:left="360"/>
        <w:rPr>
          <w:rFonts w:eastAsiaTheme="majorEastAsia" w:cs="Arial"/>
          <w:szCs w:val="22"/>
        </w:rPr>
      </w:pPr>
      <w:r w:rsidRPr="00774F43">
        <w:rPr>
          <w:rStyle w:val="contentpasted0"/>
          <w:rFonts w:cs="Arial"/>
          <w:b/>
          <w:bCs/>
          <w:color w:val="242424"/>
          <w:szCs w:val="22"/>
          <w:u w:val="single"/>
        </w:rPr>
        <w:t xml:space="preserve">Deployments integrated with onsite renewable generation may exclude any charging energy supplied entirely by onsite renewable generation from the hour of consumption requirements specified in section 3.II.b above. It is incumbent on the </w:t>
      </w:r>
      <w:r w:rsidR="00426014">
        <w:rPr>
          <w:rStyle w:val="contentpasted0"/>
          <w:rFonts w:cs="Arial"/>
          <w:b/>
          <w:bCs/>
          <w:color w:val="242424"/>
          <w:szCs w:val="22"/>
          <w:u w:val="single"/>
        </w:rPr>
        <w:t>grant r</w:t>
      </w:r>
      <w:r w:rsidRPr="00774F43">
        <w:rPr>
          <w:rStyle w:val="contentpasted0"/>
          <w:rFonts w:cs="Arial"/>
          <w:b/>
          <w:bCs/>
          <w:color w:val="242424"/>
          <w:szCs w:val="22"/>
          <w:u w:val="single"/>
        </w:rPr>
        <w:t>ecipient to provide evidence indicating that charging energy is supplied entirely by onsite renewable generation (e.g., photos, site wiring diagrams, inverter data, site controller data, and/or sub-hourly charging data). The CAM, in their sole discretion, will determine whether charging energy is supplied entirely by onsite renewable generation such that that energy may be excluded from the hour of consumption requirements.</w:t>
      </w:r>
      <w:r w:rsidR="00404342" w:rsidRPr="002B094D">
        <w:rPr>
          <w:rFonts w:cs="Arial"/>
          <w:b/>
          <w:szCs w:val="22"/>
        </w:rPr>
        <w:t xml:space="preserve"> </w:t>
      </w:r>
    </w:p>
    <w:p w14:paraId="5A8DAFA1" w14:textId="77777777" w:rsidR="00404342" w:rsidRDefault="00404342" w:rsidP="00404342">
      <w:pPr>
        <w:pStyle w:val="ListParagraph"/>
        <w:ind w:left="360"/>
        <w:rPr>
          <w:rFonts w:ascii="Arial" w:eastAsiaTheme="majorEastAsia" w:hAnsi="Arial" w:cs="Arial"/>
          <w:b/>
          <w:bCs/>
          <w:szCs w:val="22"/>
        </w:rPr>
      </w:pPr>
    </w:p>
    <w:p w14:paraId="5C0D25E3" w14:textId="398DE131" w:rsidR="004E7603" w:rsidRPr="00892F72" w:rsidRDefault="0BB03BBA" w:rsidP="4C24F798">
      <w:pPr>
        <w:pStyle w:val="ListParagraph"/>
        <w:numPr>
          <w:ilvl w:val="0"/>
          <w:numId w:val="6"/>
        </w:numPr>
        <w:rPr>
          <w:rFonts w:ascii="Arial" w:eastAsiaTheme="majorEastAsia" w:hAnsi="Arial" w:cs="Arial"/>
          <w:b/>
          <w:bCs/>
        </w:rPr>
      </w:pPr>
      <w:r w:rsidRPr="4C24F798">
        <w:rPr>
          <w:rFonts w:ascii="Arial" w:eastAsiaTheme="majorEastAsia" w:hAnsi="Arial" w:cs="Arial"/>
          <w:b/>
          <w:bCs/>
        </w:rPr>
        <w:t>Page</w:t>
      </w:r>
      <w:r w:rsidR="6C00609E" w:rsidRPr="4C24F798">
        <w:rPr>
          <w:rFonts w:ascii="Arial" w:eastAsiaTheme="majorEastAsia" w:hAnsi="Arial" w:cs="Arial"/>
          <w:b/>
          <w:bCs/>
        </w:rPr>
        <w:t>s</w:t>
      </w:r>
      <w:r w:rsidRPr="4C24F798">
        <w:rPr>
          <w:rFonts w:ascii="Arial" w:eastAsiaTheme="majorEastAsia" w:hAnsi="Arial" w:cs="Arial"/>
          <w:b/>
          <w:bCs/>
        </w:rPr>
        <w:t xml:space="preserve"> 20</w:t>
      </w:r>
      <w:r w:rsidR="02B8C8B2" w:rsidRPr="4C24F798">
        <w:rPr>
          <w:rFonts w:ascii="Arial" w:eastAsiaTheme="majorEastAsia" w:hAnsi="Arial" w:cs="Arial"/>
          <w:b/>
          <w:bCs/>
        </w:rPr>
        <w:t>-21</w:t>
      </w:r>
      <w:r w:rsidRPr="4C24F798">
        <w:rPr>
          <w:rFonts w:ascii="Arial" w:eastAsiaTheme="majorEastAsia" w:hAnsi="Arial" w:cs="Arial"/>
          <w:b/>
          <w:bCs/>
        </w:rPr>
        <w:t>, Section II.B.5-1 Project Requirements</w:t>
      </w:r>
    </w:p>
    <w:p w14:paraId="7F736DA5" w14:textId="77777777" w:rsidR="004E7603" w:rsidRPr="005F494D" w:rsidRDefault="004E7603" w:rsidP="004E7603">
      <w:pPr>
        <w:rPr>
          <w:rFonts w:eastAsiaTheme="majorEastAsia" w:cs="Arial"/>
          <w:szCs w:val="22"/>
        </w:rPr>
      </w:pPr>
    </w:p>
    <w:p w14:paraId="0A4260A2" w14:textId="77777777" w:rsidR="004E7603" w:rsidRPr="005F494D" w:rsidRDefault="004E7603" w:rsidP="004E7603">
      <w:pPr>
        <w:ind w:left="360"/>
        <w:rPr>
          <w:rFonts w:eastAsiaTheme="majorEastAsia" w:cs="Arial"/>
          <w:szCs w:val="22"/>
        </w:rPr>
      </w:pPr>
      <w:r w:rsidRPr="005F494D">
        <w:rPr>
          <w:rFonts w:eastAsiaTheme="majorEastAsia" w:cs="Arial"/>
          <w:szCs w:val="22"/>
        </w:rPr>
        <w:t>Updated:</w:t>
      </w:r>
    </w:p>
    <w:p w14:paraId="2F81ECE9" w14:textId="77777777" w:rsidR="004E7603" w:rsidRPr="005F494D" w:rsidRDefault="004E7603" w:rsidP="004E7603">
      <w:pPr>
        <w:ind w:left="360"/>
        <w:rPr>
          <w:rFonts w:eastAsiaTheme="majorEastAsia" w:cs="Arial"/>
          <w:szCs w:val="22"/>
        </w:rPr>
      </w:pPr>
    </w:p>
    <w:p w14:paraId="266A7A1E" w14:textId="77777777" w:rsidR="004E7603" w:rsidRPr="005F494D" w:rsidRDefault="004E7603" w:rsidP="004E7603">
      <w:pPr>
        <w:ind w:left="360"/>
        <w:rPr>
          <w:szCs w:val="22"/>
        </w:rPr>
      </w:pPr>
      <w:r w:rsidRPr="005F494D">
        <w:rPr>
          <w:szCs w:val="22"/>
        </w:rPr>
        <w:t>At least 50 percent of deployments must be in a disadvantaged, [</w:t>
      </w:r>
      <w:r w:rsidRPr="005F494D">
        <w:rPr>
          <w:strike/>
          <w:szCs w:val="22"/>
        </w:rPr>
        <w:t>or</w:t>
      </w:r>
      <w:r w:rsidRPr="005F494D">
        <w:rPr>
          <w:szCs w:val="22"/>
        </w:rPr>
        <w:t>] low-income</w:t>
      </w:r>
      <w:r w:rsidRPr="005F494D">
        <w:rPr>
          <w:b/>
          <w:bCs/>
          <w:szCs w:val="22"/>
          <w:u w:val="single"/>
        </w:rPr>
        <w:t>, or both disadvantaged and low-income</w:t>
      </w:r>
      <w:r w:rsidRPr="005F494D">
        <w:rPr>
          <w:szCs w:val="22"/>
        </w:rPr>
        <w:t xml:space="preserve"> community based on the </w:t>
      </w:r>
      <w:hyperlink r:id="rId13" w:history="1">
        <w:r w:rsidRPr="005F494D">
          <w:rPr>
            <w:rStyle w:val="Hyperlink"/>
            <w:szCs w:val="22"/>
          </w:rPr>
          <w:t>California Climate Investments Priority Populations 2022 CES 4.0 map</w:t>
        </w:r>
      </w:hyperlink>
      <w:r w:rsidRPr="005F494D">
        <w:rPr>
          <w:szCs w:val="22"/>
        </w:rPr>
        <w:t>.</w:t>
      </w:r>
    </w:p>
    <w:p w14:paraId="67ED2413" w14:textId="77777777" w:rsidR="00173B68" w:rsidRDefault="00173B68" w:rsidP="004E7603">
      <w:pPr>
        <w:pStyle w:val="ListParagraph"/>
        <w:ind w:left="360"/>
        <w:rPr>
          <w:rFonts w:ascii="Arial" w:eastAsiaTheme="majorEastAsia" w:hAnsi="Arial" w:cs="Arial"/>
          <w:b/>
          <w:bCs/>
          <w:szCs w:val="22"/>
        </w:rPr>
      </w:pPr>
    </w:p>
    <w:p w14:paraId="76AC48E8" w14:textId="553242AA" w:rsidR="00CF5F92" w:rsidRDefault="00CF5F92" w:rsidP="00CF5F92">
      <w:pPr>
        <w:pStyle w:val="ListParagraph"/>
        <w:numPr>
          <w:ilvl w:val="0"/>
          <w:numId w:val="6"/>
        </w:numPr>
        <w:rPr>
          <w:rFonts w:ascii="Arial" w:eastAsiaTheme="majorEastAsia" w:hAnsi="Arial" w:cs="Arial"/>
          <w:b/>
          <w:bCs/>
          <w:szCs w:val="22"/>
        </w:rPr>
      </w:pPr>
      <w:r>
        <w:rPr>
          <w:rFonts w:ascii="Arial" w:eastAsiaTheme="majorEastAsia" w:hAnsi="Arial" w:cs="Arial"/>
          <w:b/>
          <w:bCs/>
          <w:szCs w:val="22"/>
        </w:rPr>
        <w:t>Page 2</w:t>
      </w:r>
      <w:r w:rsidR="00692D84">
        <w:rPr>
          <w:rFonts w:ascii="Arial" w:eastAsiaTheme="majorEastAsia" w:hAnsi="Arial" w:cs="Arial"/>
          <w:b/>
          <w:bCs/>
          <w:szCs w:val="22"/>
        </w:rPr>
        <w:t>1</w:t>
      </w:r>
      <w:r>
        <w:rPr>
          <w:rFonts w:ascii="Arial" w:eastAsiaTheme="majorEastAsia" w:hAnsi="Arial" w:cs="Arial"/>
          <w:b/>
          <w:bCs/>
          <w:szCs w:val="22"/>
        </w:rPr>
        <w:t>, Section II.B.5-3 Project Requirements</w:t>
      </w:r>
    </w:p>
    <w:p w14:paraId="4A75D7A7" w14:textId="77777777" w:rsidR="00CF5F92" w:rsidRDefault="00CF5F92" w:rsidP="00CF5F92">
      <w:pPr>
        <w:rPr>
          <w:rFonts w:eastAsiaTheme="majorEastAsia" w:cs="Arial"/>
          <w:szCs w:val="22"/>
        </w:rPr>
      </w:pPr>
    </w:p>
    <w:p w14:paraId="25DF06C0" w14:textId="77777777" w:rsidR="00CF5F92" w:rsidRDefault="00CF5F92" w:rsidP="00CF5F92">
      <w:pPr>
        <w:ind w:left="360"/>
        <w:rPr>
          <w:rFonts w:eastAsiaTheme="majorEastAsia" w:cs="Arial"/>
          <w:szCs w:val="22"/>
        </w:rPr>
      </w:pPr>
      <w:r>
        <w:rPr>
          <w:rFonts w:eastAsiaTheme="majorEastAsia" w:cs="Arial"/>
          <w:szCs w:val="22"/>
        </w:rPr>
        <w:t>Updated:</w:t>
      </w:r>
    </w:p>
    <w:p w14:paraId="7812A87F" w14:textId="77777777" w:rsidR="00CF5F92" w:rsidRDefault="00CF5F92" w:rsidP="00CF5F92">
      <w:pPr>
        <w:ind w:left="360"/>
        <w:rPr>
          <w:rFonts w:eastAsiaTheme="majorEastAsia" w:cs="Arial"/>
          <w:szCs w:val="22"/>
        </w:rPr>
      </w:pPr>
    </w:p>
    <w:p w14:paraId="7ED70B8A" w14:textId="77777777" w:rsidR="00CF5F92" w:rsidRDefault="00CF5F92" w:rsidP="00CF5F92">
      <w:pPr>
        <w:pStyle w:val="ListParagraph"/>
        <w:ind w:left="360"/>
        <w:rPr>
          <w:rFonts w:ascii="Arial" w:eastAsiaTheme="minorEastAsia" w:hAnsi="Arial" w:cs="Arial"/>
          <w:szCs w:val="22"/>
        </w:rPr>
      </w:pPr>
      <w:r w:rsidRPr="00040651">
        <w:rPr>
          <w:rFonts w:ascii="Arial" w:eastAsiaTheme="minorEastAsia" w:hAnsi="Arial" w:cs="Arial"/>
          <w:szCs w:val="22"/>
        </w:rPr>
        <w:t>Any EVSE funded through this solicitation must be:</w:t>
      </w:r>
      <w:r>
        <w:rPr>
          <w:rFonts w:ascii="Arial" w:eastAsiaTheme="minorEastAsia" w:hAnsi="Arial" w:cs="Arial"/>
          <w:szCs w:val="22"/>
        </w:rPr>
        <w:t xml:space="preserve"> </w:t>
      </w:r>
      <w:r w:rsidRPr="00040651">
        <w:rPr>
          <w:rFonts w:ascii="Arial" w:eastAsiaTheme="minorEastAsia" w:hAnsi="Arial" w:cs="Arial"/>
          <w:szCs w:val="22"/>
        </w:rPr>
        <w:t xml:space="preserve">Safety certified by a Nationally Recognized Testing Laboratory </w:t>
      </w:r>
      <w:r w:rsidRPr="00040651">
        <w:rPr>
          <w:rFonts w:ascii="Arial" w:eastAsiaTheme="minorEastAsia" w:hAnsi="Arial" w:cs="Arial"/>
          <w:b/>
          <w:bCs/>
          <w:szCs w:val="22"/>
          <w:u w:val="single"/>
        </w:rPr>
        <w:t>prior to deployment at a customer site.</w:t>
      </w:r>
    </w:p>
    <w:p w14:paraId="6D6FD787" w14:textId="77777777" w:rsidR="00CF5F92" w:rsidRPr="00CF5F92" w:rsidRDefault="00CF5F92" w:rsidP="00CF5F92">
      <w:pPr>
        <w:keepNext/>
        <w:spacing w:after="160"/>
        <w:ind w:left="360" w:right="720"/>
        <w:jc w:val="both"/>
        <w:rPr>
          <w:rFonts w:eastAsia="Calibri" w:cs="Arial"/>
          <w:color w:val="000000"/>
          <w:szCs w:val="22"/>
        </w:rPr>
      </w:pPr>
    </w:p>
    <w:p w14:paraId="588126AB" w14:textId="14625032" w:rsidR="009223A9" w:rsidRPr="00594E31" w:rsidRDefault="009223A9" w:rsidP="009223A9">
      <w:pPr>
        <w:keepNext/>
        <w:numPr>
          <w:ilvl w:val="0"/>
          <w:numId w:val="6"/>
        </w:numPr>
        <w:spacing w:after="160"/>
        <w:ind w:right="720"/>
        <w:jc w:val="both"/>
        <w:rPr>
          <w:rFonts w:eastAsia="Calibri" w:cs="Arial"/>
          <w:color w:val="000000"/>
          <w:szCs w:val="22"/>
        </w:rPr>
      </w:pPr>
      <w:r>
        <w:rPr>
          <w:rFonts w:eastAsia="Calibri" w:cs="Arial"/>
          <w:b/>
          <w:bCs/>
          <w:color w:val="000000"/>
          <w:szCs w:val="22"/>
        </w:rPr>
        <w:t>Page 24, Section II.</w:t>
      </w:r>
      <w:r w:rsidR="00B76027">
        <w:rPr>
          <w:rFonts w:eastAsia="Calibri" w:cs="Arial"/>
          <w:b/>
          <w:bCs/>
          <w:color w:val="000000"/>
          <w:szCs w:val="22"/>
        </w:rPr>
        <w:t>D Match Share Restrictions</w:t>
      </w:r>
    </w:p>
    <w:p w14:paraId="5240BBD5" w14:textId="77777777" w:rsidR="00A12E83" w:rsidRPr="00A12E83" w:rsidRDefault="009223A9" w:rsidP="00A12E83">
      <w:pPr>
        <w:keepNext/>
        <w:spacing w:after="160"/>
        <w:ind w:left="360" w:right="720"/>
        <w:jc w:val="both"/>
        <w:rPr>
          <w:rFonts w:eastAsia="Calibri" w:cs="Arial"/>
          <w:color w:val="000000"/>
          <w:szCs w:val="22"/>
        </w:rPr>
      </w:pPr>
      <w:r w:rsidRPr="00A12E83">
        <w:rPr>
          <w:rFonts w:eastAsia="Calibri" w:cs="Arial"/>
          <w:color w:val="000000"/>
          <w:szCs w:val="22"/>
        </w:rPr>
        <w:t>Updated:</w:t>
      </w:r>
    </w:p>
    <w:p w14:paraId="025A2D1B" w14:textId="0D8F8F3A" w:rsidR="009223A9" w:rsidRDefault="00A12E83" w:rsidP="00A12E83">
      <w:pPr>
        <w:keepNext/>
        <w:spacing w:after="160"/>
        <w:ind w:left="360" w:right="720"/>
        <w:jc w:val="both"/>
        <w:rPr>
          <w:szCs w:val="22"/>
        </w:rPr>
      </w:pPr>
      <w:r w:rsidRPr="00A12E83">
        <w:rPr>
          <w:b/>
          <w:i/>
          <w:szCs w:val="22"/>
        </w:rPr>
        <w:t xml:space="preserve">Other Sources of CEC Funding </w:t>
      </w:r>
      <w:r w:rsidRPr="00A12E83">
        <w:rPr>
          <w:b/>
          <w:i/>
          <w:szCs w:val="22"/>
          <w:u w:val="single"/>
        </w:rPr>
        <w:t>and Federal Corridor Funding</w:t>
      </w:r>
      <w:r w:rsidRPr="00A12E83">
        <w:rPr>
          <w:szCs w:val="22"/>
        </w:rPr>
        <w:t xml:space="preserve"> – Other sources of CEC funding </w:t>
      </w:r>
      <w:r w:rsidRPr="00A12E83">
        <w:rPr>
          <w:b/>
          <w:bCs/>
          <w:szCs w:val="22"/>
          <w:u w:val="single"/>
        </w:rPr>
        <w:t>or federal corridor funding</w:t>
      </w:r>
      <w:r w:rsidRPr="00A12E83">
        <w:rPr>
          <w:szCs w:val="22"/>
        </w:rPr>
        <w:t xml:space="preserve">, including but not limited to funding from </w:t>
      </w:r>
      <w:r w:rsidRPr="00A12E83">
        <w:rPr>
          <w:b/>
          <w:bCs/>
          <w:szCs w:val="22"/>
          <w:u w:val="single"/>
        </w:rPr>
        <w:t xml:space="preserve">the Charging and Fueling Infrastructure Corridor Program, California’s National </w:t>
      </w:r>
      <w:r w:rsidRPr="00A12E83">
        <w:rPr>
          <w:b/>
          <w:bCs/>
          <w:szCs w:val="22"/>
          <w:u w:val="single"/>
        </w:rPr>
        <w:lastRenderedPageBreak/>
        <w:t>Electric Vehicle Infrastructure Formula Program,</w:t>
      </w:r>
      <w:r w:rsidRPr="00A12E83">
        <w:rPr>
          <w:szCs w:val="22"/>
        </w:rPr>
        <w:t xml:space="preserve"> CALeVIP, EnergIIZE, and similar block grants, may not be claimed</w:t>
      </w:r>
      <w:r w:rsidRPr="00A12E83" w:rsidDel="008F16BA">
        <w:rPr>
          <w:szCs w:val="22"/>
        </w:rPr>
        <w:t xml:space="preserve"> </w:t>
      </w:r>
      <w:r w:rsidRPr="00A12E83">
        <w:rPr>
          <w:szCs w:val="22"/>
        </w:rPr>
        <w:t>as match share.</w:t>
      </w:r>
    </w:p>
    <w:p w14:paraId="4C830251" w14:textId="77777777" w:rsidR="00185CD5" w:rsidRPr="00A12E83" w:rsidRDefault="00185CD5" w:rsidP="00A12E83">
      <w:pPr>
        <w:keepNext/>
        <w:spacing w:after="160"/>
        <w:ind w:left="360" w:right="720"/>
        <w:jc w:val="both"/>
        <w:rPr>
          <w:rFonts w:eastAsia="Calibri" w:cs="Arial"/>
          <w:color w:val="000000"/>
          <w:szCs w:val="22"/>
        </w:rPr>
      </w:pPr>
    </w:p>
    <w:p w14:paraId="7DD8829A" w14:textId="5D14CF1B" w:rsidR="00811BB5" w:rsidRPr="00594E31" w:rsidRDefault="00811BB5" w:rsidP="00031F94">
      <w:pPr>
        <w:keepNext/>
        <w:numPr>
          <w:ilvl w:val="0"/>
          <w:numId w:val="6"/>
        </w:numPr>
        <w:spacing w:after="160"/>
        <w:ind w:right="720"/>
        <w:jc w:val="both"/>
        <w:rPr>
          <w:rFonts w:eastAsia="Calibri" w:cs="Arial"/>
          <w:color w:val="000000"/>
          <w:szCs w:val="22"/>
        </w:rPr>
      </w:pPr>
      <w:r>
        <w:rPr>
          <w:rFonts w:eastAsia="Calibri" w:cs="Arial"/>
          <w:b/>
          <w:bCs/>
          <w:color w:val="000000"/>
          <w:szCs w:val="22"/>
        </w:rPr>
        <w:t>Page</w:t>
      </w:r>
      <w:r w:rsidR="00594E31">
        <w:rPr>
          <w:rFonts w:eastAsia="Calibri" w:cs="Arial"/>
          <w:b/>
          <w:bCs/>
          <w:color w:val="000000"/>
          <w:szCs w:val="22"/>
        </w:rPr>
        <w:t xml:space="preserve"> 26, Section II.E Unallowable Costs</w:t>
      </w:r>
    </w:p>
    <w:p w14:paraId="1331F32F" w14:textId="2BA2295B" w:rsidR="00594E31" w:rsidRDefault="00594E31" w:rsidP="00594E31">
      <w:pPr>
        <w:keepNext/>
        <w:spacing w:after="160"/>
        <w:ind w:left="360" w:right="720"/>
        <w:jc w:val="both"/>
        <w:rPr>
          <w:rFonts w:eastAsia="Calibri" w:cs="Arial"/>
          <w:color w:val="000000"/>
          <w:szCs w:val="22"/>
        </w:rPr>
      </w:pPr>
      <w:r>
        <w:rPr>
          <w:rFonts w:eastAsia="Calibri" w:cs="Arial"/>
          <w:color w:val="000000"/>
          <w:szCs w:val="22"/>
        </w:rPr>
        <w:t>Updated:</w:t>
      </w:r>
    </w:p>
    <w:p w14:paraId="66527062" w14:textId="76BE6A9A" w:rsidR="00594E31" w:rsidRPr="00594E31" w:rsidRDefault="00594E31" w:rsidP="00594E31">
      <w:pPr>
        <w:ind w:left="360"/>
        <w:rPr>
          <w:szCs w:val="22"/>
        </w:rPr>
      </w:pPr>
      <w:r w:rsidRPr="00594E31">
        <w:rPr>
          <w:b/>
          <w:bCs/>
          <w:i/>
          <w:iCs/>
          <w:szCs w:val="22"/>
        </w:rPr>
        <w:t>Utility-provided electrical upgrades and funding</w:t>
      </w:r>
      <w:r w:rsidRPr="00594E31">
        <w:rPr>
          <w:b/>
          <w:i/>
          <w:szCs w:val="22"/>
        </w:rPr>
        <w:t xml:space="preserve"> </w:t>
      </w:r>
      <w:r w:rsidRPr="00594E31">
        <w:rPr>
          <w:szCs w:val="22"/>
        </w:rPr>
        <w:t xml:space="preserve">– For example, expenses that are already or to be paid for through a utility program, tariff, or other ratepayer funding. This includes ratepayer </w:t>
      </w:r>
      <w:r w:rsidRPr="00594E31">
        <w:rPr>
          <w:b/>
          <w:bCs/>
          <w:szCs w:val="22"/>
          <w:u w:val="single"/>
        </w:rPr>
        <w:t xml:space="preserve">or Low Carbon Fuel Standard </w:t>
      </w:r>
      <w:r w:rsidRPr="00594E31">
        <w:rPr>
          <w:szCs w:val="22"/>
        </w:rPr>
        <w:t xml:space="preserve">funded </w:t>
      </w:r>
      <w:r w:rsidR="00D25E7A">
        <w:rPr>
          <w:szCs w:val="22"/>
        </w:rPr>
        <w:t>[</w:t>
      </w:r>
      <w:r w:rsidRPr="00594E31">
        <w:rPr>
          <w:strike/>
          <w:szCs w:val="22"/>
        </w:rPr>
        <w:t>enrollment</w:t>
      </w:r>
      <w:r w:rsidR="00D25E7A">
        <w:rPr>
          <w:strike/>
          <w:szCs w:val="22"/>
        </w:rPr>
        <w:t>]</w:t>
      </w:r>
      <w:r w:rsidRPr="00594E31">
        <w:rPr>
          <w:szCs w:val="22"/>
        </w:rPr>
        <w:t xml:space="preserve"> incentives.</w:t>
      </w:r>
    </w:p>
    <w:p w14:paraId="70862BFD" w14:textId="77777777" w:rsidR="00594E31" w:rsidRPr="00594E31" w:rsidRDefault="00594E31" w:rsidP="00594E31">
      <w:pPr>
        <w:keepNext/>
        <w:spacing w:after="160"/>
        <w:ind w:left="360" w:right="720"/>
        <w:jc w:val="both"/>
        <w:rPr>
          <w:rFonts w:eastAsia="Calibri" w:cs="Arial"/>
          <w:color w:val="000000"/>
          <w:szCs w:val="22"/>
        </w:rPr>
      </w:pPr>
    </w:p>
    <w:p w14:paraId="3ABC7330" w14:textId="77777777" w:rsidR="008446F3" w:rsidRPr="00686576" w:rsidRDefault="008446F3" w:rsidP="008446F3">
      <w:pPr>
        <w:keepNext/>
        <w:numPr>
          <w:ilvl w:val="0"/>
          <w:numId w:val="6"/>
        </w:numPr>
        <w:spacing w:after="160"/>
        <w:ind w:right="720"/>
        <w:jc w:val="both"/>
        <w:rPr>
          <w:rFonts w:eastAsia="Calibri" w:cs="Arial"/>
          <w:color w:val="000000"/>
          <w:szCs w:val="22"/>
        </w:rPr>
      </w:pPr>
      <w:r w:rsidRPr="00686576">
        <w:rPr>
          <w:rFonts w:cs="Arial"/>
          <w:b/>
          <w:bCs/>
          <w:szCs w:val="22"/>
        </w:rPr>
        <w:t>Page 29, Section III.D Application Form</w:t>
      </w:r>
    </w:p>
    <w:p w14:paraId="6A9BC4CA" w14:textId="77777777" w:rsidR="008446F3" w:rsidRDefault="008446F3" w:rsidP="008446F3">
      <w:pPr>
        <w:keepNext/>
        <w:spacing w:after="160"/>
        <w:ind w:left="360" w:right="720"/>
        <w:jc w:val="both"/>
        <w:rPr>
          <w:rFonts w:eastAsia="Calibri" w:cs="Arial"/>
          <w:color w:val="000000" w:themeColor="text1"/>
          <w:szCs w:val="22"/>
        </w:rPr>
      </w:pPr>
      <w:r w:rsidRPr="00686576">
        <w:rPr>
          <w:rFonts w:eastAsia="Calibri" w:cs="Arial"/>
          <w:color w:val="000000" w:themeColor="text1"/>
          <w:szCs w:val="22"/>
        </w:rPr>
        <w:t>Updated:</w:t>
      </w:r>
    </w:p>
    <w:p w14:paraId="74D956BE" w14:textId="77777777" w:rsidR="008446F3" w:rsidRPr="000E4306" w:rsidRDefault="008446F3" w:rsidP="008446F3">
      <w:pPr>
        <w:keepNext/>
        <w:spacing w:after="160"/>
        <w:ind w:left="360" w:right="720"/>
        <w:jc w:val="both"/>
        <w:rPr>
          <w:rFonts w:cs="Arial"/>
          <w:bCs/>
          <w:szCs w:val="22"/>
        </w:rPr>
      </w:pPr>
      <w:r w:rsidRPr="00686576">
        <w:rPr>
          <w:rFonts w:cs="Arial"/>
          <w:szCs w:val="22"/>
        </w:rPr>
        <w:t>Applica</w:t>
      </w:r>
      <w:r w:rsidRPr="000E4306">
        <w:rPr>
          <w:rFonts w:cs="Arial"/>
          <w:szCs w:val="22"/>
        </w:rPr>
        <w:t xml:space="preserve">nts must include a completed Application </w:t>
      </w:r>
      <w:r w:rsidRPr="000E4306">
        <w:rPr>
          <w:rFonts w:cs="Arial"/>
          <w:b/>
          <w:bCs/>
          <w:szCs w:val="22"/>
          <w:u w:val="single"/>
        </w:rPr>
        <w:t>Form</w:t>
      </w:r>
      <w:r w:rsidRPr="000E4306">
        <w:rPr>
          <w:rFonts w:cs="Arial"/>
          <w:szCs w:val="22"/>
        </w:rPr>
        <w:t>.</w:t>
      </w:r>
      <w:r w:rsidRPr="000E4306">
        <w:rPr>
          <w:rFonts w:cs="Arial"/>
          <w:bCs/>
          <w:szCs w:val="22"/>
        </w:rPr>
        <w:t xml:space="preserve"> </w:t>
      </w:r>
    </w:p>
    <w:p w14:paraId="6923A1D9" w14:textId="51E82C57" w:rsidR="00EC568D" w:rsidRPr="000E4306" w:rsidRDefault="008446F3" w:rsidP="00031F94">
      <w:pPr>
        <w:keepNext/>
        <w:numPr>
          <w:ilvl w:val="0"/>
          <w:numId w:val="6"/>
        </w:numPr>
        <w:spacing w:after="160"/>
        <w:ind w:right="720"/>
        <w:jc w:val="both"/>
        <w:rPr>
          <w:rFonts w:eastAsia="Calibri" w:cs="Arial"/>
          <w:color w:val="000000"/>
          <w:szCs w:val="22"/>
        </w:rPr>
      </w:pPr>
      <w:r w:rsidRPr="000E4306">
        <w:rPr>
          <w:rFonts w:eastAsia="Calibri" w:cs="Arial"/>
          <w:b/>
          <w:bCs/>
          <w:color w:val="000000"/>
          <w:szCs w:val="22"/>
        </w:rPr>
        <w:t>Page 32, Section III.D Project Narrative</w:t>
      </w:r>
    </w:p>
    <w:p w14:paraId="57DB4020" w14:textId="69EFA2B7" w:rsidR="008446F3" w:rsidRPr="000E4306" w:rsidRDefault="008446F3" w:rsidP="008446F3">
      <w:pPr>
        <w:keepNext/>
        <w:spacing w:after="160"/>
        <w:ind w:left="360" w:right="720"/>
        <w:jc w:val="both"/>
        <w:rPr>
          <w:rFonts w:eastAsia="Calibri" w:cs="Arial"/>
          <w:color w:val="000000"/>
          <w:szCs w:val="22"/>
        </w:rPr>
      </w:pPr>
      <w:r w:rsidRPr="000E4306">
        <w:rPr>
          <w:rFonts w:eastAsia="Calibri" w:cs="Arial"/>
          <w:color w:val="000000"/>
          <w:szCs w:val="22"/>
        </w:rPr>
        <w:t>Updated:</w:t>
      </w:r>
    </w:p>
    <w:p w14:paraId="18B7D256" w14:textId="136FEC2F" w:rsidR="00D55F45" w:rsidRPr="000E4306" w:rsidRDefault="008446F3" w:rsidP="000E4306">
      <w:pPr>
        <w:ind w:left="360"/>
        <w:rPr>
          <w:rFonts w:cs="Arial"/>
          <w:b/>
          <w:bCs/>
          <w:szCs w:val="22"/>
          <w:u w:val="single"/>
        </w:rPr>
      </w:pPr>
      <w:r w:rsidRPr="000E4306">
        <w:rPr>
          <w:rFonts w:eastAsia="Calibri" w:cs="Arial"/>
          <w:color w:val="000000"/>
          <w:szCs w:val="22"/>
        </w:rPr>
        <w:t>9a</w:t>
      </w:r>
      <w:r w:rsidR="000E4306" w:rsidRPr="000E4306">
        <w:rPr>
          <w:rFonts w:eastAsia="Calibri" w:cs="Arial"/>
          <w:color w:val="000000"/>
          <w:szCs w:val="22"/>
        </w:rPr>
        <w:t>. Phase 1 Customer Deployment Plan. Describe plans for meeting or exceeding minimum Phase 1 deployment requirements described in Section II.B and ensuring success with the customer. Describe:</w:t>
      </w:r>
      <w:r w:rsidRPr="000E4306">
        <w:rPr>
          <w:rFonts w:eastAsia="Calibri" w:cs="Arial"/>
          <w:color w:val="000000"/>
          <w:szCs w:val="22"/>
        </w:rPr>
        <w:t xml:space="preserve"> … </w:t>
      </w:r>
      <w:r w:rsidR="00D55F45" w:rsidRPr="000E4306">
        <w:rPr>
          <w:rFonts w:cs="Arial"/>
          <w:b/>
          <w:bCs/>
          <w:szCs w:val="22"/>
          <w:u w:val="single"/>
        </w:rPr>
        <w:t>Plans to ensure sustained customer value beyond the project term.</w:t>
      </w:r>
    </w:p>
    <w:p w14:paraId="6A7CA8D6" w14:textId="5F0CDBD9" w:rsidR="008446F3" w:rsidRPr="000E4306" w:rsidRDefault="008446F3" w:rsidP="008446F3">
      <w:pPr>
        <w:keepNext/>
        <w:spacing w:after="160"/>
        <w:ind w:left="360" w:right="720"/>
        <w:jc w:val="both"/>
        <w:rPr>
          <w:rFonts w:eastAsia="Calibri" w:cs="Arial"/>
          <w:color w:val="000000"/>
          <w:szCs w:val="22"/>
        </w:rPr>
      </w:pPr>
    </w:p>
    <w:p w14:paraId="32157C77" w14:textId="578F2D55" w:rsidR="008446F3" w:rsidRPr="000E4306" w:rsidRDefault="008446F3" w:rsidP="00031F94">
      <w:pPr>
        <w:keepNext/>
        <w:numPr>
          <w:ilvl w:val="0"/>
          <w:numId w:val="6"/>
        </w:numPr>
        <w:spacing w:after="160"/>
        <w:ind w:right="720"/>
        <w:jc w:val="both"/>
        <w:rPr>
          <w:rFonts w:eastAsia="Calibri" w:cs="Arial"/>
          <w:color w:val="000000"/>
          <w:szCs w:val="22"/>
        </w:rPr>
      </w:pPr>
      <w:r w:rsidRPr="000E4306">
        <w:rPr>
          <w:rFonts w:eastAsia="Calibri" w:cs="Arial"/>
          <w:b/>
          <w:bCs/>
          <w:color w:val="000000"/>
          <w:szCs w:val="22"/>
        </w:rPr>
        <w:t xml:space="preserve">Page </w:t>
      </w:r>
      <w:r w:rsidR="003A6D3A">
        <w:rPr>
          <w:rFonts w:eastAsia="Calibri" w:cs="Arial"/>
          <w:b/>
          <w:bCs/>
          <w:color w:val="000000"/>
          <w:szCs w:val="22"/>
        </w:rPr>
        <w:t>33</w:t>
      </w:r>
      <w:r w:rsidRPr="000E4306">
        <w:rPr>
          <w:rFonts w:eastAsia="Calibri" w:cs="Arial"/>
          <w:b/>
          <w:bCs/>
          <w:color w:val="000000"/>
          <w:szCs w:val="22"/>
        </w:rPr>
        <w:t>, Section III.D Project Narrative</w:t>
      </w:r>
    </w:p>
    <w:p w14:paraId="157ACB1D" w14:textId="7F7F7B11" w:rsidR="000E4306" w:rsidRPr="000E4306" w:rsidRDefault="000E4306" w:rsidP="000E4306">
      <w:pPr>
        <w:pStyle w:val="ListParagraph"/>
        <w:keepNext/>
        <w:spacing w:after="160"/>
        <w:ind w:left="360" w:right="720"/>
        <w:jc w:val="both"/>
        <w:rPr>
          <w:rFonts w:ascii="Arial" w:eastAsia="Calibri" w:hAnsi="Arial" w:cs="Arial"/>
          <w:color w:val="000000"/>
          <w:szCs w:val="22"/>
        </w:rPr>
      </w:pPr>
      <w:r w:rsidRPr="000E4306">
        <w:rPr>
          <w:rFonts w:ascii="Arial" w:eastAsia="Calibri" w:hAnsi="Arial" w:cs="Arial"/>
          <w:color w:val="000000"/>
          <w:szCs w:val="22"/>
        </w:rPr>
        <w:t>Updated:</w:t>
      </w:r>
    </w:p>
    <w:p w14:paraId="0F9E48EB" w14:textId="77777777" w:rsidR="000E4306" w:rsidRPr="000E4306" w:rsidRDefault="000E4306" w:rsidP="000E4306">
      <w:pPr>
        <w:pStyle w:val="ListParagraph"/>
        <w:ind w:left="360"/>
        <w:rPr>
          <w:rFonts w:ascii="Arial" w:eastAsia="Calibri" w:hAnsi="Arial" w:cs="Arial"/>
          <w:color w:val="000000"/>
          <w:szCs w:val="22"/>
        </w:rPr>
      </w:pPr>
    </w:p>
    <w:p w14:paraId="22CEE756" w14:textId="3D3AE12A" w:rsidR="000E4306" w:rsidRPr="000E4306" w:rsidRDefault="000C6480" w:rsidP="000E4306">
      <w:pPr>
        <w:pStyle w:val="ListParagraph"/>
        <w:ind w:left="360"/>
        <w:rPr>
          <w:rFonts w:ascii="Arial" w:hAnsi="Arial" w:cs="Arial"/>
          <w:b/>
          <w:bCs/>
          <w:szCs w:val="22"/>
          <w:u w:val="single"/>
        </w:rPr>
      </w:pPr>
      <w:r>
        <w:rPr>
          <w:rFonts w:ascii="Arial" w:eastAsia="Calibri" w:hAnsi="Arial" w:cs="Arial"/>
          <w:color w:val="000000"/>
          <w:szCs w:val="22"/>
        </w:rPr>
        <w:t>14</w:t>
      </w:r>
      <w:r w:rsidR="000E4306" w:rsidRPr="000E4306">
        <w:rPr>
          <w:rFonts w:ascii="Arial" w:eastAsia="Calibri" w:hAnsi="Arial" w:cs="Arial"/>
          <w:color w:val="000000"/>
          <w:szCs w:val="22"/>
        </w:rPr>
        <w:t xml:space="preserve">a. </w:t>
      </w:r>
      <w:r w:rsidR="003A2E5B" w:rsidRPr="003A2E5B">
        <w:rPr>
          <w:rFonts w:ascii="Arial" w:eastAsia="Calibri" w:hAnsi="Arial" w:cs="Arial"/>
          <w:color w:val="000000"/>
          <w:szCs w:val="22"/>
        </w:rPr>
        <w:t>Phase 2 Customer Deployment Plan (only for applications with a proposed Phase 2). Describe plans for meeting or exceeding minimum Phase 2 deployment requirements described in Section II-B and ensuring success with the customer. Describe:</w:t>
      </w:r>
      <w:r w:rsidR="000E4306" w:rsidRPr="000E4306">
        <w:rPr>
          <w:rFonts w:ascii="Arial" w:eastAsia="Calibri" w:hAnsi="Arial" w:cs="Arial"/>
          <w:color w:val="000000"/>
          <w:szCs w:val="22"/>
        </w:rPr>
        <w:t xml:space="preserve"> … </w:t>
      </w:r>
      <w:r w:rsidR="000E4306" w:rsidRPr="000E4306">
        <w:rPr>
          <w:rFonts w:ascii="Arial" w:hAnsi="Arial" w:cs="Arial"/>
          <w:b/>
          <w:bCs/>
          <w:szCs w:val="22"/>
          <w:u w:val="single"/>
        </w:rPr>
        <w:t>Plans to ensure sustained customer value beyond the project term.</w:t>
      </w:r>
    </w:p>
    <w:p w14:paraId="00E31084" w14:textId="77777777" w:rsidR="000E4306" w:rsidRPr="000E4306" w:rsidRDefault="000E4306" w:rsidP="000E4306">
      <w:pPr>
        <w:keepNext/>
        <w:spacing w:after="160"/>
        <w:ind w:left="360" w:right="720"/>
        <w:jc w:val="both"/>
        <w:rPr>
          <w:rFonts w:eastAsia="Calibri" w:cs="Arial"/>
          <w:color w:val="000000"/>
          <w:szCs w:val="22"/>
        </w:rPr>
      </w:pPr>
    </w:p>
    <w:p w14:paraId="11A9C76E" w14:textId="5B35211C" w:rsidR="008E2565" w:rsidRPr="000E4306" w:rsidRDefault="008E2565" w:rsidP="008E2565">
      <w:pPr>
        <w:keepNext/>
        <w:numPr>
          <w:ilvl w:val="0"/>
          <w:numId w:val="6"/>
        </w:numPr>
        <w:spacing w:after="160"/>
        <w:ind w:right="720"/>
        <w:jc w:val="both"/>
        <w:rPr>
          <w:rFonts w:eastAsia="Calibri" w:cs="Arial"/>
          <w:color w:val="000000"/>
          <w:szCs w:val="22"/>
        </w:rPr>
      </w:pPr>
      <w:r w:rsidRPr="000E4306">
        <w:rPr>
          <w:rFonts w:eastAsia="Calibri" w:cs="Arial"/>
          <w:b/>
          <w:bCs/>
          <w:color w:val="000000"/>
          <w:szCs w:val="22"/>
        </w:rPr>
        <w:t xml:space="preserve">Page </w:t>
      </w:r>
      <w:r w:rsidR="006B0B53">
        <w:rPr>
          <w:rFonts w:eastAsia="Calibri" w:cs="Arial"/>
          <w:b/>
          <w:bCs/>
          <w:color w:val="000000"/>
          <w:szCs w:val="22"/>
        </w:rPr>
        <w:t>46</w:t>
      </w:r>
      <w:r w:rsidRPr="000E4306">
        <w:rPr>
          <w:rFonts w:eastAsia="Calibri" w:cs="Arial"/>
          <w:b/>
          <w:bCs/>
          <w:color w:val="000000"/>
          <w:szCs w:val="22"/>
        </w:rPr>
        <w:t>, Section I</w:t>
      </w:r>
      <w:r w:rsidR="00E91018">
        <w:rPr>
          <w:rFonts w:eastAsia="Calibri" w:cs="Arial"/>
          <w:b/>
          <w:bCs/>
          <w:color w:val="000000"/>
          <w:szCs w:val="22"/>
        </w:rPr>
        <w:t>V</w:t>
      </w:r>
      <w:r w:rsidRPr="000E4306">
        <w:rPr>
          <w:rFonts w:eastAsia="Calibri" w:cs="Arial"/>
          <w:b/>
          <w:bCs/>
          <w:color w:val="000000"/>
          <w:szCs w:val="22"/>
        </w:rPr>
        <w:t>.</w:t>
      </w:r>
      <w:r w:rsidR="00A13B28">
        <w:rPr>
          <w:rFonts w:eastAsia="Calibri" w:cs="Arial"/>
          <w:b/>
          <w:bCs/>
          <w:color w:val="000000"/>
          <w:szCs w:val="22"/>
        </w:rPr>
        <w:t>E Evaluation Criteria</w:t>
      </w:r>
    </w:p>
    <w:p w14:paraId="395470B2" w14:textId="77777777" w:rsidR="008E2565" w:rsidRPr="000E4306" w:rsidRDefault="008E2565" w:rsidP="008E2565">
      <w:pPr>
        <w:keepNext/>
        <w:spacing w:after="160"/>
        <w:ind w:left="360" w:right="720"/>
        <w:jc w:val="both"/>
        <w:rPr>
          <w:rFonts w:eastAsia="Calibri" w:cs="Arial"/>
          <w:color w:val="000000"/>
          <w:szCs w:val="22"/>
        </w:rPr>
      </w:pPr>
      <w:r w:rsidRPr="000E4306">
        <w:rPr>
          <w:rFonts w:eastAsia="Calibri" w:cs="Arial"/>
          <w:color w:val="000000"/>
          <w:szCs w:val="22"/>
        </w:rPr>
        <w:t>Updated:</w:t>
      </w:r>
    </w:p>
    <w:p w14:paraId="77743D2B" w14:textId="688D04C5" w:rsidR="008E2565" w:rsidRDefault="008E2565" w:rsidP="008E2565">
      <w:pPr>
        <w:ind w:left="360"/>
        <w:rPr>
          <w:rFonts w:cs="Arial"/>
          <w:b/>
          <w:bCs/>
          <w:szCs w:val="22"/>
          <w:u w:val="single"/>
        </w:rPr>
      </w:pPr>
      <w:r w:rsidRPr="000E4306">
        <w:rPr>
          <w:rFonts w:eastAsia="Calibri" w:cs="Arial"/>
          <w:color w:val="000000"/>
          <w:szCs w:val="22"/>
        </w:rPr>
        <w:t xml:space="preserve">9a. </w:t>
      </w:r>
      <w:r w:rsidR="00A13B28" w:rsidRPr="00A13B28">
        <w:rPr>
          <w:rFonts w:eastAsia="Calibri" w:cs="Arial"/>
          <w:color w:val="000000"/>
          <w:szCs w:val="22"/>
        </w:rPr>
        <w:t>Phase 1 Customer Deployment Plan. Applications will be evaluated on the degree to which the Applicant describes:</w:t>
      </w:r>
      <w:r w:rsidRPr="000E4306">
        <w:rPr>
          <w:rFonts w:eastAsia="Calibri" w:cs="Arial"/>
          <w:color w:val="000000"/>
          <w:szCs w:val="22"/>
        </w:rPr>
        <w:t xml:space="preserve"> … </w:t>
      </w:r>
      <w:r w:rsidRPr="000E4306">
        <w:rPr>
          <w:rFonts w:cs="Arial"/>
          <w:b/>
          <w:bCs/>
          <w:szCs w:val="22"/>
          <w:u w:val="single"/>
        </w:rPr>
        <w:t>Plans to ensure sustained customer value beyond the project term.</w:t>
      </w:r>
    </w:p>
    <w:p w14:paraId="2E993674" w14:textId="77777777" w:rsidR="008E2565" w:rsidRPr="000E4306" w:rsidRDefault="008E2565" w:rsidP="008E2565">
      <w:pPr>
        <w:ind w:left="360"/>
        <w:rPr>
          <w:rFonts w:cs="Arial"/>
          <w:b/>
          <w:bCs/>
          <w:szCs w:val="22"/>
          <w:u w:val="single"/>
        </w:rPr>
      </w:pPr>
    </w:p>
    <w:p w14:paraId="46CAD2B6" w14:textId="7933DD2D" w:rsidR="008E2565" w:rsidRPr="000E4306" w:rsidRDefault="008E2565" w:rsidP="008E2565">
      <w:pPr>
        <w:keepNext/>
        <w:numPr>
          <w:ilvl w:val="0"/>
          <w:numId w:val="6"/>
        </w:numPr>
        <w:spacing w:after="160"/>
        <w:ind w:right="720"/>
        <w:jc w:val="both"/>
        <w:rPr>
          <w:rFonts w:eastAsia="Calibri" w:cs="Arial"/>
          <w:color w:val="000000"/>
          <w:szCs w:val="22"/>
        </w:rPr>
      </w:pPr>
      <w:r w:rsidRPr="000E4306">
        <w:rPr>
          <w:rFonts w:eastAsia="Calibri" w:cs="Arial"/>
          <w:b/>
          <w:bCs/>
          <w:color w:val="000000"/>
          <w:szCs w:val="22"/>
        </w:rPr>
        <w:t xml:space="preserve">Page </w:t>
      </w:r>
      <w:r w:rsidR="006B0B53">
        <w:rPr>
          <w:rFonts w:eastAsia="Calibri" w:cs="Arial"/>
          <w:b/>
          <w:bCs/>
          <w:color w:val="000000"/>
          <w:szCs w:val="22"/>
        </w:rPr>
        <w:t>49</w:t>
      </w:r>
      <w:r w:rsidRPr="000E4306">
        <w:rPr>
          <w:rFonts w:eastAsia="Calibri" w:cs="Arial"/>
          <w:b/>
          <w:bCs/>
          <w:color w:val="000000"/>
          <w:szCs w:val="22"/>
        </w:rPr>
        <w:t>, Section III.D Project Narrative</w:t>
      </w:r>
    </w:p>
    <w:p w14:paraId="6E027066" w14:textId="77777777" w:rsidR="008E2565" w:rsidRPr="000E4306" w:rsidRDefault="008E2565" w:rsidP="008E2565">
      <w:pPr>
        <w:keepNext/>
        <w:spacing w:after="160"/>
        <w:ind w:left="360" w:right="720"/>
        <w:jc w:val="both"/>
        <w:rPr>
          <w:rFonts w:eastAsia="Calibri" w:cs="Arial"/>
          <w:color w:val="000000"/>
          <w:szCs w:val="22"/>
        </w:rPr>
      </w:pPr>
      <w:r w:rsidRPr="000E4306">
        <w:rPr>
          <w:rFonts w:eastAsia="Calibri" w:cs="Arial"/>
          <w:color w:val="000000"/>
          <w:szCs w:val="22"/>
        </w:rPr>
        <w:t>Updated:</w:t>
      </w:r>
    </w:p>
    <w:p w14:paraId="6E9EE28D" w14:textId="63188F0A" w:rsidR="008E2565" w:rsidRPr="000E4306" w:rsidRDefault="00B61256" w:rsidP="008E2565">
      <w:pPr>
        <w:ind w:left="360"/>
        <w:rPr>
          <w:rFonts w:cs="Arial"/>
          <w:b/>
          <w:bCs/>
          <w:szCs w:val="22"/>
          <w:u w:val="single"/>
        </w:rPr>
      </w:pPr>
      <w:r>
        <w:rPr>
          <w:rFonts w:eastAsia="Calibri" w:cs="Arial"/>
          <w:color w:val="000000"/>
          <w:szCs w:val="22"/>
        </w:rPr>
        <w:t>14</w:t>
      </w:r>
      <w:r w:rsidR="008E2565" w:rsidRPr="000E4306">
        <w:rPr>
          <w:rFonts w:eastAsia="Calibri" w:cs="Arial"/>
          <w:color w:val="000000"/>
          <w:szCs w:val="22"/>
        </w:rPr>
        <w:t xml:space="preserve">a. </w:t>
      </w:r>
      <w:r w:rsidRPr="00B61256">
        <w:rPr>
          <w:rFonts w:eastAsia="Calibri" w:cs="Arial"/>
          <w:color w:val="000000"/>
          <w:szCs w:val="22"/>
        </w:rPr>
        <w:t>Phase 2 Customer Deployment Plan (optional). Applications will be evaluated on the degree to which the Applicant describes:</w:t>
      </w:r>
      <w:r w:rsidR="008E2565" w:rsidRPr="000E4306">
        <w:rPr>
          <w:rFonts w:eastAsia="Calibri" w:cs="Arial"/>
          <w:color w:val="000000"/>
          <w:szCs w:val="22"/>
        </w:rPr>
        <w:t xml:space="preserve"> … </w:t>
      </w:r>
      <w:r w:rsidR="008E2565" w:rsidRPr="000E4306">
        <w:rPr>
          <w:rFonts w:cs="Arial"/>
          <w:b/>
          <w:bCs/>
          <w:szCs w:val="22"/>
          <w:u w:val="single"/>
        </w:rPr>
        <w:t>Plans to ensure sustained customer value beyond the project term.</w:t>
      </w:r>
    </w:p>
    <w:p w14:paraId="6FB696FF" w14:textId="2588392A" w:rsidR="000E4306" w:rsidRDefault="000E4306" w:rsidP="00232B21">
      <w:pPr>
        <w:keepNext/>
        <w:spacing w:after="160"/>
        <w:ind w:right="720"/>
        <w:jc w:val="both"/>
        <w:rPr>
          <w:rFonts w:eastAsia="Calibri" w:cs="Arial"/>
          <w:color w:val="000000"/>
          <w:szCs w:val="22"/>
        </w:rPr>
      </w:pPr>
    </w:p>
    <w:p w14:paraId="3E2B09C2" w14:textId="77777777" w:rsidR="000A1FD9" w:rsidRPr="00F90A3D" w:rsidRDefault="000A1FD9" w:rsidP="000A1FD9">
      <w:pPr>
        <w:pStyle w:val="Heading2"/>
        <w:spacing w:before="120" w:after="240"/>
        <w:rPr>
          <w:rFonts w:ascii="Arial" w:hAnsi="Arial" w:cs="Arial"/>
          <w:b/>
          <w:color w:val="auto"/>
          <w:sz w:val="24"/>
        </w:rPr>
      </w:pPr>
      <w:r>
        <w:rPr>
          <w:rFonts w:ascii="Arial" w:hAnsi="Arial" w:cs="Arial"/>
          <w:b/>
          <w:color w:val="auto"/>
          <w:sz w:val="24"/>
        </w:rPr>
        <w:t>Scope of Work (Attachment 02)</w:t>
      </w:r>
    </w:p>
    <w:p w14:paraId="14223C42" w14:textId="77777777" w:rsidR="000A1FD9" w:rsidRDefault="000A1FD9" w:rsidP="000A1FD9">
      <w:pPr>
        <w:keepNext/>
        <w:numPr>
          <w:ilvl w:val="0"/>
          <w:numId w:val="6"/>
        </w:numPr>
        <w:spacing w:after="160"/>
        <w:ind w:right="720"/>
        <w:jc w:val="both"/>
        <w:rPr>
          <w:rFonts w:eastAsia="Calibri" w:cs="Arial"/>
          <w:b/>
          <w:bCs/>
          <w:color w:val="000000"/>
          <w:szCs w:val="22"/>
        </w:rPr>
      </w:pPr>
      <w:r>
        <w:rPr>
          <w:rFonts w:eastAsia="Calibri" w:cs="Arial"/>
          <w:b/>
          <w:bCs/>
          <w:color w:val="000000"/>
          <w:szCs w:val="22"/>
        </w:rPr>
        <w:t>Page 15</w:t>
      </w:r>
    </w:p>
    <w:p w14:paraId="006E7AAF" w14:textId="77777777" w:rsidR="000A1FD9" w:rsidRDefault="000A1FD9" w:rsidP="000A1FD9">
      <w:pPr>
        <w:keepNext/>
        <w:spacing w:after="160"/>
        <w:ind w:left="360" w:right="720"/>
        <w:jc w:val="both"/>
        <w:rPr>
          <w:rFonts w:eastAsia="Calibri" w:cs="Arial"/>
          <w:color w:val="000000"/>
          <w:szCs w:val="22"/>
        </w:rPr>
      </w:pPr>
      <w:r>
        <w:rPr>
          <w:rFonts w:eastAsia="Calibri" w:cs="Arial"/>
          <w:color w:val="000000"/>
          <w:szCs w:val="22"/>
        </w:rPr>
        <w:t>Updated:</w:t>
      </w:r>
    </w:p>
    <w:p w14:paraId="296542B9" w14:textId="77777777" w:rsidR="000A1FD9" w:rsidRPr="00D17215" w:rsidRDefault="000A1FD9" w:rsidP="000A1FD9">
      <w:pPr>
        <w:spacing w:before="100" w:beforeAutospacing="1" w:after="100" w:afterAutospacing="1"/>
        <w:ind w:firstLine="360"/>
        <w:textAlignment w:val="baseline"/>
        <w:rPr>
          <w:rFonts w:ascii="Times New Roman" w:eastAsia="Times New Roman" w:hAnsi="Times New Roman" w:cs="Times New Roman"/>
          <w:b/>
          <w:bCs/>
          <w:sz w:val="24"/>
          <w:u w:val="single"/>
        </w:rPr>
      </w:pPr>
      <w:r w:rsidRPr="003F3AC8">
        <w:rPr>
          <w:rFonts w:eastAsia="Times New Roman" w:cs="Arial"/>
          <w:i/>
          <w:iCs/>
          <w:color w:val="0000FF"/>
          <w:sz w:val="20"/>
          <w:szCs w:val="20"/>
        </w:rPr>
        <w:t>1 credit per 4.5 kW of charge power capacity</w:t>
      </w:r>
      <w:r w:rsidRPr="003F3AC8">
        <w:rPr>
          <w:rFonts w:eastAsia="Times New Roman" w:cs="Arial"/>
          <w:b/>
          <w:bCs/>
          <w:i/>
          <w:iCs/>
          <w:color w:val="0000FF"/>
          <w:sz w:val="20"/>
          <w:szCs w:val="20"/>
          <w:u w:val="single"/>
        </w:rPr>
        <w:t>, up to 12.5 credits per deployment</w:t>
      </w:r>
      <w:r w:rsidRPr="003F3AC8">
        <w:rPr>
          <w:rFonts w:eastAsia="Times New Roman" w:cs="Arial"/>
          <w:b/>
          <w:bCs/>
          <w:color w:val="0000FF"/>
          <w:sz w:val="20"/>
          <w:szCs w:val="20"/>
          <w:u w:val="single"/>
        </w:rPr>
        <w:t> </w:t>
      </w:r>
    </w:p>
    <w:p w14:paraId="59648490" w14:textId="3EF51B9A" w:rsidR="00404342" w:rsidRPr="002B094D" w:rsidRDefault="00404342" w:rsidP="00404342">
      <w:pPr>
        <w:pStyle w:val="Heading2"/>
        <w:spacing w:before="120" w:after="240"/>
        <w:rPr>
          <w:rFonts w:ascii="Arial" w:hAnsi="Arial" w:cs="Arial"/>
          <w:b/>
          <w:color w:val="auto"/>
          <w:sz w:val="24"/>
        </w:rPr>
      </w:pPr>
      <w:r>
        <w:rPr>
          <w:rFonts w:ascii="Arial" w:hAnsi="Arial" w:cs="Arial"/>
          <w:b/>
          <w:color w:val="auto"/>
          <w:sz w:val="24"/>
        </w:rPr>
        <w:t xml:space="preserve">Schedule of Products and </w:t>
      </w:r>
      <w:r w:rsidR="00F90A3D">
        <w:rPr>
          <w:rFonts w:ascii="Arial" w:hAnsi="Arial" w:cs="Arial"/>
          <w:b/>
          <w:color w:val="auto"/>
          <w:sz w:val="24"/>
        </w:rPr>
        <w:t>Due Dates</w:t>
      </w:r>
      <w:r w:rsidRPr="002B094D">
        <w:rPr>
          <w:rFonts w:ascii="Arial" w:hAnsi="Arial" w:cs="Arial"/>
          <w:b/>
          <w:color w:val="auto"/>
          <w:sz w:val="24"/>
        </w:rPr>
        <w:t xml:space="preserve"> </w:t>
      </w:r>
      <w:r>
        <w:rPr>
          <w:rFonts w:ascii="Arial" w:hAnsi="Arial" w:cs="Arial"/>
          <w:b/>
          <w:color w:val="auto"/>
          <w:sz w:val="24"/>
        </w:rPr>
        <w:t>(Attachment 03)</w:t>
      </w:r>
    </w:p>
    <w:p w14:paraId="75A98207" w14:textId="1B4833AF" w:rsidR="008E2565" w:rsidRPr="00F90A3D" w:rsidRDefault="00F90A3D" w:rsidP="00031F94">
      <w:pPr>
        <w:keepNext/>
        <w:numPr>
          <w:ilvl w:val="0"/>
          <w:numId w:val="6"/>
        </w:numPr>
        <w:spacing w:after="160"/>
        <w:ind w:right="720"/>
        <w:jc w:val="both"/>
        <w:rPr>
          <w:rFonts w:eastAsia="Calibri" w:cs="Arial"/>
          <w:b/>
          <w:bCs/>
          <w:color w:val="000000"/>
          <w:szCs w:val="22"/>
        </w:rPr>
      </w:pPr>
      <w:r w:rsidRPr="00F90A3D">
        <w:rPr>
          <w:rFonts w:eastAsia="Calibri" w:cs="Arial"/>
          <w:b/>
          <w:bCs/>
          <w:color w:val="000000"/>
          <w:szCs w:val="22"/>
        </w:rPr>
        <w:t>Task 1.10 Handling CEC Or Third-Party Confidential Information and Personal Information</w:t>
      </w:r>
      <w:r>
        <w:rPr>
          <w:rFonts w:eastAsia="Calibri" w:cs="Arial"/>
          <w:b/>
          <w:bCs/>
          <w:color w:val="000000"/>
          <w:szCs w:val="22"/>
        </w:rPr>
        <w:br/>
      </w:r>
      <w:r>
        <w:rPr>
          <w:rFonts w:eastAsia="Calibri" w:cs="Arial"/>
          <w:b/>
          <w:bCs/>
          <w:color w:val="000000"/>
          <w:szCs w:val="22"/>
        </w:rPr>
        <w:br/>
      </w:r>
      <w:r>
        <w:rPr>
          <w:rFonts w:eastAsia="Calibri" w:cs="Arial"/>
          <w:color w:val="000000"/>
          <w:szCs w:val="22"/>
        </w:rPr>
        <w:t>Added Task1.10 to mirror Scope of Work:</w:t>
      </w:r>
    </w:p>
    <w:tbl>
      <w:tblPr>
        <w:tblStyle w:val="TableGrid"/>
        <w:tblW w:w="9452" w:type="dxa"/>
        <w:tblLook w:val="04A0" w:firstRow="1" w:lastRow="0" w:firstColumn="1" w:lastColumn="0" w:noHBand="0" w:noVBand="1"/>
      </w:tblPr>
      <w:tblGrid>
        <w:gridCol w:w="625"/>
        <w:gridCol w:w="810"/>
        <w:gridCol w:w="5670"/>
        <w:gridCol w:w="2347"/>
      </w:tblGrid>
      <w:tr w:rsidR="00F90A3D" w:rsidRPr="00F90A3D" w14:paraId="1CAFDA44" w14:textId="77777777" w:rsidTr="00FB5730">
        <w:trPr>
          <w:trHeight w:val="471"/>
        </w:trPr>
        <w:tc>
          <w:tcPr>
            <w:tcW w:w="625" w:type="dxa"/>
            <w:hideMark/>
          </w:tcPr>
          <w:p w14:paraId="43070A18" w14:textId="77777777" w:rsidR="00F90A3D" w:rsidRPr="00DB60E1" w:rsidRDefault="00F90A3D" w:rsidP="00F90A3D">
            <w:pPr>
              <w:jc w:val="center"/>
              <w:rPr>
                <w:rFonts w:eastAsia="Times New Roman" w:cs="Arial"/>
                <w:b/>
                <w:bCs/>
                <w:sz w:val="20"/>
                <w:szCs w:val="20"/>
                <w:u w:val="single"/>
              </w:rPr>
            </w:pPr>
            <w:r w:rsidRPr="00DB60E1">
              <w:rPr>
                <w:rFonts w:eastAsia="Times New Roman" w:cs="Arial"/>
                <w:b/>
                <w:bCs/>
                <w:sz w:val="20"/>
                <w:szCs w:val="20"/>
                <w:u w:val="single"/>
              </w:rPr>
              <w:t>1.10</w:t>
            </w:r>
          </w:p>
        </w:tc>
        <w:tc>
          <w:tcPr>
            <w:tcW w:w="6480" w:type="dxa"/>
            <w:gridSpan w:val="2"/>
            <w:hideMark/>
          </w:tcPr>
          <w:p w14:paraId="001B147D" w14:textId="77777777" w:rsidR="00F90A3D" w:rsidRPr="00DB60E1" w:rsidRDefault="00F90A3D" w:rsidP="00F90A3D">
            <w:pPr>
              <w:rPr>
                <w:rFonts w:eastAsia="Times New Roman" w:cs="Arial"/>
                <w:b/>
                <w:bCs/>
                <w:sz w:val="20"/>
                <w:szCs w:val="20"/>
                <w:u w:val="single"/>
              </w:rPr>
            </w:pPr>
            <w:r w:rsidRPr="00DB60E1">
              <w:rPr>
                <w:rFonts w:eastAsia="Times New Roman" w:cs="Arial"/>
                <w:b/>
                <w:bCs/>
                <w:sz w:val="20"/>
                <w:szCs w:val="20"/>
                <w:u w:val="single"/>
              </w:rPr>
              <w:t>Handling CEC Or Third-Party Confidential Information and Personal Information</w:t>
            </w:r>
          </w:p>
        </w:tc>
        <w:tc>
          <w:tcPr>
            <w:tcW w:w="2347" w:type="dxa"/>
            <w:hideMark/>
          </w:tcPr>
          <w:p w14:paraId="29EDA3C1" w14:textId="77777777" w:rsidR="00F90A3D" w:rsidRPr="00DB60E1" w:rsidRDefault="00F90A3D" w:rsidP="00F90A3D">
            <w:pPr>
              <w:jc w:val="center"/>
              <w:rPr>
                <w:rFonts w:eastAsia="Times New Roman" w:cs="Arial"/>
                <w:b/>
                <w:bCs/>
                <w:color w:val="FF0000"/>
                <w:sz w:val="20"/>
                <w:szCs w:val="20"/>
                <w:u w:val="single"/>
              </w:rPr>
            </w:pPr>
            <w:r w:rsidRPr="00DB60E1">
              <w:rPr>
                <w:rFonts w:eastAsia="Times New Roman" w:cs="Arial"/>
                <w:b/>
                <w:bCs/>
                <w:color w:val="FF0000"/>
                <w:sz w:val="20"/>
                <w:szCs w:val="20"/>
                <w:u w:val="single"/>
              </w:rPr>
              <w:t> </w:t>
            </w:r>
          </w:p>
        </w:tc>
      </w:tr>
      <w:tr w:rsidR="00F90A3D" w:rsidRPr="00F90A3D" w14:paraId="1392D810" w14:textId="77777777" w:rsidTr="00FB5730">
        <w:trPr>
          <w:trHeight w:val="478"/>
        </w:trPr>
        <w:tc>
          <w:tcPr>
            <w:tcW w:w="625" w:type="dxa"/>
          </w:tcPr>
          <w:p w14:paraId="21551894" w14:textId="0CD34CC0" w:rsidR="00F90A3D" w:rsidRPr="00DB60E1" w:rsidRDefault="00F90A3D" w:rsidP="00F90A3D">
            <w:pPr>
              <w:jc w:val="center"/>
              <w:rPr>
                <w:rFonts w:eastAsia="Times New Roman" w:cs="Arial"/>
                <w:b/>
                <w:bCs/>
                <w:sz w:val="20"/>
                <w:szCs w:val="20"/>
                <w:u w:val="single"/>
              </w:rPr>
            </w:pPr>
          </w:p>
        </w:tc>
        <w:tc>
          <w:tcPr>
            <w:tcW w:w="810" w:type="dxa"/>
            <w:noWrap/>
            <w:hideMark/>
          </w:tcPr>
          <w:p w14:paraId="589CB03E" w14:textId="77777777" w:rsidR="00F90A3D" w:rsidRPr="00DB60E1" w:rsidRDefault="00F90A3D" w:rsidP="00F90A3D">
            <w:pPr>
              <w:jc w:val="center"/>
              <w:rPr>
                <w:rFonts w:eastAsia="Times New Roman" w:cs="Arial"/>
                <w:b/>
                <w:bCs/>
                <w:sz w:val="20"/>
                <w:szCs w:val="20"/>
                <w:u w:val="single"/>
              </w:rPr>
            </w:pPr>
          </w:p>
        </w:tc>
        <w:tc>
          <w:tcPr>
            <w:tcW w:w="5670" w:type="dxa"/>
            <w:hideMark/>
          </w:tcPr>
          <w:p w14:paraId="0E22297F" w14:textId="77777777" w:rsidR="00F90A3D" w:rsidRPr="00DB60E1" w:rsidRDefault="00F90A3D" w:rsidP="00F90A3D">
            <w:pPr>
              <w:rPr>
                <w:rFonts w:eastAsia="Times New Roman" w:cs="Arial"/>
                <w:b/>
                <w:bCs/>
                <w:sz w:val="20"/>
                <w:szCs w:val="20"/>
                <w:u w:val="single"/>
              </w:rPr>
            </w:pPr>
            <w:r w:rsidRPr="00DB60E1">
              <w:rPr>
                <w:rFonts w:eastAsia="Arial" w:cs="Arial"/>
                <w:b/>
                <w:bCs/>
                <w:sz w:val="20"/>
                <w:szCs w:val="20"/>
                <w:u w:val="single"/>
              </w:rPr>
              <w:t>Signed non-disclosure agreement from Contractor and Subcontractor employees </w:t>
            </w:r>
          </w:p>
        </w:tc>
        <w:tc>
          <w:tcPr>
            <w:tcW w:w="2347" w:type="dxa"/>
            <w:hideMark/>
          </w:tcPr>
          <w:p w14:paraId="4F9EA0FD" w14:textId="77777777" w:rsidR="00F90A3D" w:rsidRPr="00DB60E1" w:rsidRDefault="00F90A3D" w:rsidP="00F90A3D">
            <w:pPr>
              <w:jc w:val="center"/>
              <w:rPr>
                <w:rFonts w:eastAsia="Times New Roman" w:cs="Arial"/>
                <w:b/>
                <w:bCs/>
                <w:color w:val="0000FF"/>
                <w:sz w:val="20"/>
                <w:szCs w:val="20"/>
                <w:u w:val="single"/>
              </w:rPr>
            </w:pPr>
            <w:r w:rsidRPr="00DB60E1">
              <w:rPr>
                <w:rFonts w:eastAsia="Times New Roman" w:cs="Arial"/>
                <w:b/>
                <w:bCs/>
                <w:color w:val="0000FF"/>
                <w:sz w:val="20"/>
                <w:szCs w:val="20"/>
                <w:u w:val="single"/>
              </w:rPr>
              <w:t>&lt;Insert Date prior to Task 3 (Deployment)&gt;</w:t>
            </w:r>
          </w:p>
        </w:tc>
      </w:tr>
      <w:tr w:rsidR="00F90A3D" w:rsidRPr="00F90A3D" w14:paraId="49C90859" w14:textId="77777777" w:rsidTr="00FB5730">
        <w:trPr>
          <w:trHeight w:val="478"/>
        </w:trPr>
        <w:tc>
          <w:tcPr>
            <w:tcW w:w="625" w:type="dxa"/>
          </w:tcPr>
          <w:p w14:paraId="0377A29A" w14:textId="21340C76" w:rsidR="00F90A3D" w:rsidRPr="00DB60E1" w:rsidRDefault="00F90A3D" w:rsidP="00F90A3D">
            <w:pPr>
              <w:jc w:val="center"/>
              <w:rPr>
                <w:rFonts w:eastAsia="Times New Roman" w:cs="Arial"/>
                <w:b/>
                <w:bCs/>
                <w:sz w:val="20"/>
                <w:szCs w:val="20"/>
                <w:u w:val="single"/>
              </w:rPr>
            </w:pPr>
          </w:p>
        </w:tc>
        <w:tc>
          <w:tcPr>
            <w:tcW w:w="810" w:type="dxa"/>
            <w:noWrap/>
            <w:hideMark/>
          </w:tcPr>
          <w:p w14:paraId="1FA597AF" w14:textId="77777777" w:rsidR="00F90A3D" w:rsidRPr="00DB60E1" w:rsidRDefault="00F90A3D" w:rsidP="00F90A3D">
            <w:pPr>
              <w:jc w:val="center"/>
              <w:rPr>
                <w:rFonts w:eastAsia="Times New Roman" w:cs="Arial"/>
                <w:b/>
                <w:bCs/>
                <w:sz w:val="20"/>
                <w:szCs w:val="20"/>
                <w:u w:val="single"/>
              </w:rPr>
            </w:pPr>
          </w:p>
        </w:tc>
        <w:tc>
          <w:tcPr>
            <w:tcW w:w="5670" w:type="dxa"/>
            <w:hideMark/>
          </w:tcPr>
          <w:p w14:paraId="2EB8CEB8" w14:textId="77777777" w:rsidR="00F90A3D" w:rsidRPr="00DB60E1" w:rsidRDefault="00F90A3D" w:rsidP="00F90A3D">
            <w:pPr>
              <w:rPr>
                <w:rFonts w:eastAsia="Times New Roman" w:cs="Arial"/>
                <w:b/>
                <w:bCs/>
                <w:sz w:val="20"/>
                <w:szCs w:val="20"/>
                <w:u w:val="single"/>
              </w:rPr>
            </w:pPr>
            <w:r w:rsidRPr="00DB60E1">
              <w:rPr>
                <w:rFonts w:eastAsia="Arial" w:cs="Arial"/>
                <w:b/>
                <w:bCs/>
                <w:sz w:val="20"/>
                <w:szCs w:val="20"/>
                <w:u w:val="single"/>
              </w:rPr>
              <w:t>Signed Information Security Program Plan Attestation Form </w:t>
            </w:r>
          </w:p>
        </w:tc>
        <w:tc>
          <w:tcPr>
            <w:tcW w:w="2347" w:type="dxa"/>
            <w:hideMark/>
          </w:tcPr>
          <w:p w14:paraId="02DF40E3" w14:textId="77777777" w:rsidR="00F90A3D" w:rsidRPr="00DB60E1" w:rsidRDefault="00F90A3D" w:rsidP="00F90A3D">
            <w:pPr>
              <w:jc w:val="center"/>
              <w:rPr>
                <w:rFonts w:eastAsia="Times New Roman" w:cs="Arial"/>
                <w:b/>
                <w:bCs/>
                <w:color w:val="0000FF"/>
                <w:sz w:val="20"/>
                <w:szCs w:val="20"/>
                <w:u w:val="single"/>
              </w:rPr>
            </w:pPr>
            <w:r w:rsidRPr="00DB60E1">
              <w:rPr>
                <w:rFonts w:eastAsia="Times New Roman" w:cs="Arial"/>
                <w:b/>
                <w:bCs/>
                <w:color w:val="0000FF"/>
                <w:sz w:val="20"/>
                <w:szCs w:val="20"/>
                <w:u w:val="single"/>
              </w:rPr>
              <w:t>&lt;Insert Date prior to Task 3 (Deployment)&gt;</w:t>
            </w:r>
          </w:p>
        </w:tc>
      </w:tr>
      <w:tr w:rsidR="00F90A3D" w:rsidRPr="00F90A3D" w14:paraId="5D4BE5E0" w14:textId="77777777" w:rsidTr="00FB5730">
        <w:trPr>
          <w:trHeight w:val="478"/>
        </w:trPr>
        <w:tc>
          <w:tcPr>
            <w:tcW w:w="625" w:type="dxa"/>
          </w:tcPr>
          <w:p w14:paraId="40522DE7" w14:textId="64CED2DF" w:rsidR="00F90A3D" w:rsidRPr="00DB60E1" w:rsidRDefault="00F90A3D" w:rsidP="00F90A3D">
            <w:pPr>
              <w:jc w:val="center"/>
              <w:rPr>
                <w:rFonts w:eastAsia="Times New Roman" w:cs="Arial"/>
                <w:b/>
                <w:bCs/>
                <w:sz w:val="20"/>
                <w:szCs w:val="20"/>
                <w:u w:val="single"/>
              </w:rPr>
            </w:pPr>
          </w:p>
        </w:tc>
        <w:tc>
          <w:tcPr>
            <w:tcW w:w="810" w:type="dxa"/>
            <w:noWrap/>
            <w:hideMark/>
          </w:tcPr>
          <w:p w14:paraId="2BB7D328" w14:textId="77777777" w:rsidR="00F90A3D" w:rsidRPr="00DB60E1" w:rsidRDefault="00F90A3D" w:rsidP="00F90A3D">
            <w:pPr>
              <w:jc w:val="center"/>
              <w:rPr>
                <w:rFonts w:eastAsia="Times New Roman" w:cs="Arial"/>
                <w:b/>
                <w:bCs/>
                <w:sz w:val="20"/>
                <w:szCs w:val="20"/>
                <w:u w:val="single"/>
              </w:rPr>
            </w:pPr>
          </w:p>
        </w:tc>
        <w:tc>
          <w:tcPr>
            <w:tcW w:w="5670" w:type="dxa"/>
            <w:hideMark/>
          </w:tcPr>
          <w:p w14:paraId="462C7003" w14:textId="77777777" w:rsidR="00F90A3D" w:rsidRPr="00DB60E1" w:rsidRDefault="00F90A3D" w:rsidP="00F90A3D">
            <w:pPr>
              <w:rPr>
                <w:rFonts w:eastAsia="Times New Roman" w:cs="Arial"/>
                <w:b/>
                <w:bCs/>
                <w:sz w:val="20"/>
                <w:szCs w:val="20"/>
                <w:u w:val="single"/>
              </w:rPr>
            </w:pPr>
            <w:r w:rsidRPr="00DB60E1">
              <w:rPr>
                <w:rFonts w:eastAsia="Arial" w:cs="Arial"/>
                <w:b/>
                <w:bCs/>
                <w:sz w:val="20"/>
                <w:szCs w:val="20"/>
                <w:u w:val="single"/>
              </w:rPr>
              <w:t>Employee Security Awareness Training Certificates </w:t>
            </w:r>
          </w:p>
        </w:tc>
        <w:tc>
          <w:tcPr>
            <w:tcW w:w="2347" w:type="dxa"/>
            <w:hideMark/>
          </w:tcPr>
          <w:p w14:paraId="31D1EBB2" w14:textId="77777777" w:rsidR="00F90A3D" w:rsidRPr="00DB60E1" w:rsidRDefault="00F90A3D" w:rsidP="00F90A3D">
            <w:pPr>
              <w:jc w:val="center"/>
              <w:rPr>
                <w:rFonts w:eastAsia="Times New Roman" w:cs="Arial"/>
                <w:b/>
                <w:bCs/>
                <w:color w:val="0000FF"/>
                <w:sz w:val="20"/>
                <w:szCs w:val="20"/>
                <w:u w:val="single"/>
              </w:rPr>
            </w:pPr>
            <w:r w:rsidRPr="00DB60E1">
              <w:rPr>
                <w:rFonts w:eastAsia="Times New Roman" w:cs="Arial"/>
                <w:b/>
                <w:bCs/>
                <w:color w:val="0000FF"/>
                <w:sz w:val="20"/>
                <w:szCs w:val="20"/>
                <w:u w:val="single"/>
              </w:rPr>
              <w:t>&lt;Insert Date prior to Task 3 (Deployment)&gt;</w:t>
            </w:r>
          </w:p>
        </w:tc>
      </w:tr>
      <w:tr w:rsidR="00F90A3D" w:rsidRPr="00F90A3D" w14:paraId="21D777F7" w14:textId="77777777" w:rsidTr="00FB5730">
        <w:trPr>
          <w:trHeight w:val="478"/>
        </w:trPr>
        <w:tc>
          <w:tcPr>
            <w:tcW w:w="625" w:type="dxa"/>
          </w:tcPr>
          <w:p w14:paraId="43BEB6E3" w14:textId="6D7CA434" w:rsidR="00F90A3D" w:rsidRPr="00DB60E1" w:rsidRDefault="00F90A3D" w:rsidP="00F90A3D">
            <w:pPr>
              <w:jc w:val="center"/>
              <w:rPr>
                <w:rFonts w:eastAsia="Times New Roman" w:cs="Arial"/>
                <w:b/>
                <w:bCs/>
                <w:sz w:val="20"/>
                <w:szCs w:val="20"/>
                <w:u w:val="single"/>
              </w:rPr>
            </w:pPr>
          </w:p>
        </w:tc>
        <w:tc>
          <w:tcPr>
            <w:tcW w:w="810" w:type="dxa"/>
            <w:noWrap/>
            <w:hideMark/>
          </w:tcPr>
          <w:p w14:paraId="067B0D9E" w14:textId="77777777" w:rsidR="00F90A3D" w:rsidRPr="00DB60E1" w:rsidRDefault="00F90A3D" w:rsidP="00F90A3D">
            <w:pPr>
              <w:jc w:val="center"/>
              <w:rPr>
                <w:rFonts w:eastAsia="Times New Roman" w:cs="Arial"/>
                <w:b/>
                <w:bCs/>
                <w:sz w:val="20"/>
                <w:szCs w:val="20"/>
                <w:u w:val="single"/>
              </w:rPr>
            </w:pPr>
          </w:p>
        </w:tc>
        <w:tc>
          <w:tcPr>
            <w:tcW w:w="5670" w:type="dxa"/>
            <w:hideMark/>
          </w:tcPr>
          <w:p w14:paraId="39C61022" w14:textId="77777777" w:rsidR="00F90A3D" w:rsidRPr="00DB60E1" w:rsidRDefault="00F90A3D" w:rsidP="00F90A3D">
            <w:pPr>
              <w:rPr>
                <w:rFonts w:eastAsia="Times New Roman" w:cs="Arial"/>
                <w:b/>
                <w:bCs/>
                <w:sz w:val="20"/>
                <w:szCs w:val="20"/>
                <w:u w:val="single"/>
              </w:rPr>
            </w:pPr>
            <w:r w:rsidRPr="00DB60E1">
              <w:rPr>
                <w:rFonts w:eastAsia="Arial" w:cs="Arial"/>
                <w:b/>
                <w:bCs/>
                <w:sz w:val="20"/>
                <w:szCs w:val="20"/>
                <w:u w:val="single"/>
              </w:rPr>
              <w:t>Verification of destruction of confidential information and personal information</w:t>
            </w:r>
          </w:p>
        </w:tc>
        <w:tc>
          <w:tcPr>
            <w:tcW w:w="2347" w:type="dxa"/>
            <w:hideMark/>
          </w:tcPr>
          <w:p w14:paraId="7E65C8DB" w14:textId="77777777" w:rsidR="00F90A3D" w:rsidRPr="00DB60E1" w:rsidRDefault="00F90A3D" w:rsidP="00F90A3D">
            <w:pPr>
              <w:jc w:val="center"/>
              <w:rPr>
                <w:rFonts w:eastAsia="Times New Roman" w:cs="Arial"/>
                <w:b/>
                <w:bCs/>
                <w:color w:val="0000FF"/>
                <w:sz w:val="20"/>
                <w:szCs w:val="20"/>
                <w:u w:val="single"/>
              </w:rPr>
            </w:pPr>
            <w:r w:rsidRPr="00DB60E1">
              <w:rPr>
                <w:rFonts w:eastAsia="Times New Roman" w:cs="Arial"/>
                <w:b/>
                <w:bCs/>
                <w:color w:val="0000FF"/>
                <w:sz w:val="20"/>
                <w:szCs w:val="20"/>
                <w:u w:val="single"/>
              </w:rPr>
              <w:t>&lt;Insert Date prior to Task 3 (Deployment)&gt;</w:t>
            </w:r>
          </w:p>
        </w:tc>
      </w:tr>
    </w:tbl>
    <w:p w14:paraId="3BF37660" w14:textId="640D3BC9" w:rsidR="00F90A3D" w:rsidRDefault="00F90A3D" w:rsidP="00F90A3D">
      <w:pPr>
        <w:keepNext/>
        <w:spacing w:after="160"/>
        <w:ind w:left="360" w:right="720"/>
        <w:jc w:val="both"/>
        <w:rPr>
          <w:rFonts w:eastAsia="Calibri" w:cs="Arial"/>
          <w:b/>
          <w:bCs/>
          <w:color w:val="000000"/>
          <w:szCs w:val="22"/>
        </w:rPr>
      </w:pPr>
    </w:p>
    <w:p w14:paraId="6ABB6A54" w14:textId="22739C51" w:rsidR="00F90A3D" w:rsidRPr="00F90A3D" w:rsidRDefault="00F90A3D" w:rsidP="00F90A3D">
      <w:pPr>
        <w:pStyle w:val="Heading2"/>
        <w:spacing w:before="120" w:after="240"/>
        <w:rPr>
          <w:rFonts w:ascii="Arial" w:hAnsi="Arial" w:cs="Arial"/>
          <w:b/>
          <w:color w:val="auto"/>
          <w:sz w:val="24"/>
        </w:rPr>
      </w:pPr>
      <w:r>
        <w:rPr>
          <w:rFonts w:ascii="Arial" w:hAnsi="Arial" w:cs="Arial"/>
          <w:b/>
          <w:color w:val="auto"/>
          <w:sz w:val="24"/>
        </w:rPr>
        <w:t>Special Terms &amp; Conditions</w:t>
      </w:r>
      <w:r w:rsidRPr="002B094D">
        <w:rPr>
          <w:rFonts w:ascii="Arial" w:hAnsi="Arial" w:cs="Arial"/>
          <w:b/>
          <w:color w:val="auto"/>
          <w:sz w:val="24"/>
        </w:rPr>
        <w:t xml:space="preserve"> </w:t>
      </w:r>
      <w:r>
        <w:rPr>
          <w:rFonts w:ascii="Arial" w:hAnsi="Arial" w:cs="Arial"/>
          <w:b/>
          <w:color w:val="auto"/>
          <w:sz w:val="24"/>
        </w:rPr>
        <w:t>(Attachment 09b)</w:t>
      </w:r>
    </w:p>
    <w:p w14:paraId="793A296F" w14:textId="27DF1A23" w:rsidR="00F90A3D" w:rsidRPr="00F90A3D" w:rsidRDefault="00F90A3D" w:rsidP="00031F94">
      <w:pPr>
        <w:keepNext/>
        <w:numPr>
          <w:ilvl w:val="0"/>
          <w:numId w:val="6"/>
        </w:numPr>
        <w:spacing w:after="160"/>
        <w:ind w:right="720"/>
        <w:jc w:val="both"/>
        <w:rPr>
          <w:rFonts w:eastAsia="Calibri" w:cs="Arial"/>
          <w:b/>
          <w:bCs/>
          <w:color w:val="000000"/>
          <w:szCs w:val="22"/>
        </w:rPr>
      </w:pPr>
      <w:r w:rsidRPr="00F90A3D">
        <w:rPr>
          <w:rFonts w:eastAsia="Calibri" w:cs="Arial"/>
          <w:b/>
          <w:bCs/>
          <w:color w:val="000000"/>
          <w:szCs w:val="22"/>
        </w:rPr>
        <w:t>Page</w:t>
      </w:r>
      <w:r w:rsidR="00A04E32">
        <w:rPr>
          <w:rFonts w:eastAsia="Calibri" w:cs="Arial"/>
          <w:b/>
          <w:bCs/>
          <w:color w:val="000000"/>
          <w:szCs w:val="22"/>
        </w:rPr>
        <w:t>s</w:t>
      </w:r>
      <w:r w:rsidRPr="00F90A3D">
        <w:rPr>
          <w:rFonts w:eastAsia="Calibri" w:cs="Arial"/>
          <w:b/>
          <w:bCs/>
          <w:color w:val="000000"/>
          <w:szCs w:val="22"/>
        </w:rPr>
        <w:t xml:space="preserve"> 1</w:t>
      </w:r>
      <w:r w:rsidR="00A04E32">
        <w:rPr>
          <w:rFonts w:eastAsia="Calibri" w:cs="Arial"/>
          <w:b/>
          <w:bCs/>
          <w:color w:val="000000"/>
          <w:szCs w:val="22"/>
        </w:rPr>
        <w:t>-2</w:t>
      </w:r>
    </w:p>
    <w:p w14:paraId="24F2900D" w14:textId="77777777" w:rsidR="00F90A3D" w:rsidRPr="00F90A3D" w:rsidRDefault="00F90A3D" w:rsidP="00F90A3D">
      <w:pPr>
        <w:pStyle w:val="ListParagraph"/>
        <w:ind w:left="360"/>
        <w:rPr>
          <w:rFonts w:ascii="Arial" w:eastAsiaTheme="majorEastAsia" w:hAnsi="Arial" w:cs="Arial"/>
          <w:szCs w:val="22"/>
        </w:rPr>
      </w:pPr>
      <w:r w:rsidRPr="00F90A3D">
        <w:rPr>
          <w:rFonts w:ascii="Arial" w:eastAsiaTheme="majorEastAsia" w:hAnsi="Arial" w:cs="Arial"/>
          <w:szCs w:val="22"/>
        </w:rPr>
        <w:t>Updated:</w:t>
      </w:r>
    </w:p>
    <w:p w14:paraId="14F814CB" w14:textId="77777777" w:rsidR="00F90A3D" w:rsidRPr="00F90A3D" w:rsidRDefault="00F90A3D" w:rsidP="00F90A3D">
      <w:pPr>
        <w:pStyle w:val="ListParagraph"/>
        <w:ind w:left="360"/>
        <w:rPr>
          <w:rStyle w:val="contentpasted0"/>
          <w:rFonts w:ascii="Arial" w:hAnsi="Arial" w:cs="Arial"/>
          <w:b/>
          <w:bCs/>
          <w:color w:val="242424"/>
          <w:szCs w:val="22"/>
          <w:u w:val="single"/>
        </w:rPr>
      </w:pPr>
    </w:p>
    <w:p w14:paraId="2748C09A" w14:textId="00F36F3B" w:rsidR="00F90A3D" w:rsidRPr="00F90A3D" w:rsidRDefault="67976B1E" w:rsidP="4C24F798">
      <w:pPr>
        <w:pStyle w:val="ListParagraph"/>
        <w:ind w:left="360"/>
        <w:rPr>
          <w:rFonts w:ascii="Arial" w:eastAsiaTheme="majorEastAsia" w:hAnsi="Arial" w:cs="Arial"/>
        </w:rPr>
      </w:pPr>
      <w:r w:rsidRPr="4C24F798">
        <w:rPr>
          <w:rStyle w:val="contentpasted0"/>
          <w:rFonts w:ascii="Arial" w:hAnsi="Arial" w:cs="Arial"/>
          <w:b/>
          <w:bCs/>
          <w:color w:val="242424"/>
          <w:u w:val="single"/>
        </w:rPr>
        <w:t xml:space="preserve">Deployments integrated with onsite renewable generation may exclude any charging energy supplied entirely by onsite renewable generation from the hour of consumption requirements specified in section 3.II.b above. It is incumbent on the </w:t>
      </w:r>
      <w:r w:rsidR="5B155060" w:rsidRPr="4C24F798">
        <w:rPr>
          <w:rStyle w:val="contentpasted0"/>
          <w:rFonts w:ascii="Arial" w:hAnsi="Arial" w:cs="Arial"/>
          <w:b/>
          <w:bCs/>
          <w:color w:val="242424"/>
          <w:u w:val="single"/>
        </w:rPr>
        <w:t>grant r</w:t>
      </w:r>
      <w:r w:rsidRPr="4C24F798">
        <w:rPr>
          <w:rStyle w:val="contentpasted0"/>
          <w:rFonts w:ascii="Arial" w:hAnsi="Arial" w:cs="Arial"/>
          <w:b/>
          <w:bCs/>
          <w:color w:val="242424"/>
          <w:u w:val="single"/>
        </w:rPr>
        <w:t>ecipient to provide evidence indicating that charging energy is supplied entirely by onsite renewable generation (e.g., photos, site wiring diagrams, inverter data, site controller data, and/or sub-hourly charging data). The CAM, in their sole discretion, will determine whether charging energy is supplied entirely by onsite renewable generation such that that energy may be excluded from the hour of consumption requirements.</w:t>
      </w:r>
      <w:r w:rsidR="799BDAD9" w:rsidRPr="4C24F798">
        <w:rPr>
          <w:rFonts w:ascii="Arial" w:hAnsi="Arial" w:cs="Arial"/>
          <w:b/>
          <w:bCs/>
        </w:rPr>
        <w:t xml:space="preserve"> </w:t>
      </w:r>
    </w:p>
    <w:p w14:paraId="03EB3C7C" w14:textId="5A7D37A9" w:rsidR="003F3AC8" w:rsidRPr="00F90A3D" w:rsidRDefault="003F3AC8" w:rsidP="4C24F798">
      <w:pPr>
        <w:keepNext/>
        <w:spacing w:after="160"/>
        <w:ind w:left="360" w:right="720"/>
        <w:jc w:val="both"/>
        <w:rPr>
          <w:rFonts w:eastAsia="Calibri" w:cs="Arial"/>
          <w:b/>
          <w:bCs/>
          <w:color w:val="000000"/>
        </w:rPr>
      </w:pPr>
    </w:p>
    <w:p w14:paraId="794409D9" w14:textId="3176287F" w:rsidR="00117BFE" w:rsidRPr="002B094D" w:rsidRDefault="0086020C" w:rsidP="0086020C">
      <w:pPr>
        <w:pStyle w:val="ListParagraph"/>
        <w:ind w:left="450"/>
        <w:rPr>
          <w:rFonts w:ascii="Arial" w:hAnsi="Arial" w:cs="Arial"/>
          <w:b/>
          <w:bCs/>
          <w:sz w:val="20"/>
        </w:rPr>
      </w:pPr>
      <w:r w:rsidRPr="002B094D">
        <w:rPr>
          <w:rFonts w:ascii="Arial" w:hAnsi="Arial" w:cs="Arial"/>
          <w:b/>
          <w:bCs/>
          <w:sz w:val="20"/>
        </w:rPr>
        <w:br/>
      </w:r>
    </w:p>
    <w:p w14:paraId="3F237F63" w14:textId="228CB5FC" w:rsidR="00F838CA" w:rsidRPr="002B094D" w:rsidRDefault="00113AF0" w:rsidP="00F838CA">
      <w:pPr>
        <w:rPr>
          <w:rFonts w:cs="Arial"/>
          <w:b/>
          <w:bCs/>
          <w:sz w:val="20"/>
          <w:szCs w:val="20"/>
        </w:rPr>
      </w:pPr>
      <w:r w:rsidRPr="002B094D">
        <w:rPr>
          <w:rFonts w:cs="Arial"/>
          <w:b/>
          <w:bCs/>
          <w:sz w:val="20"/>
          <w:szCs w:val="20"/>
        </w:rPr>
        <w:t>Angela Hockaday</w:t>
      </w:r>
      <w:r w:rsidR="00725919" w:rsidRPr="002B094D">
        <w:rPr>
          <w:rFonts w:cs="Arial"/>
          <w:b/>
          <w:bCs/>
          <w:sz w:val="20"/>
          <w:szCs w:val="20"/>
        </w:rPr>
        <w:t>,</w:t>
      </w:r>
    </w:p>
    <w:p w14:paraId="71F0F8C6" w14:textId="17D8C073" w:rsidR="00AD5E84" w:rsidRPr="002B094D" w:rsidRDefault="02F4E37B" w:rsidP="00F838CA">
      <w:pPr>
        <w:spacing w:after="480"/>
        <w:rPr>
          <w:rFonts w:cs="Arial"/>
          <w:b/>
          <w:bCs/>
          <w:sz w:val="20"/>
          <w:szCs w:val="20"/>
        </w:rPr>
      </w:pPr>
      <w:r w:rsidRPr="4C24F798">
        <w:rPr>
          <w:rFonts w:cs="Arial"/>
          <w:b/>
          <w:bCs/>
          <w:sz w:val="20"/>
          <w:szCs w:val="20"/>
        </w:rPr>
        <w:t>Commission Agreement Office</w:t>
      </w:r>
      <w:r w:rsidR="7E578C43" w:rsidRPr="4C24F798">
        <w:rPr>
          <w:rFonts w:cs="Arial"/>
          <w:b/>
          <w:bCs/>
          <w:sz w:val="20"/>
          <w:szCs w:val="20"/>
        </w:rPr>
        <w:t>r</w:t>
      </w:r>
    </w:p>
    <w:sectPr w:rsidR="00AD5E84" w:rsidRPr="002B094D" w:rsidSect="002077E9">
      <w:headerReference w:type="even" r:id="rId14"/>
      <w:headerReference w:type="default" r:id="rId15"/>
      <w:footerReference w:type="even" r:id="rId16"/>
      <w:footerReference w:type="default" r:id="rId17"/>
      <w:pgSz w:w="12240" w:h="15840"/>
      <w:pgMar w:top="1440" w:right="1440" w:bottom="1440" w:left="1440" w:header="29" w:footer="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3FD93" w14:textId="77777777" w:rsidR="008F30CE" w:rsidRDefault="008F30CE" w:rsidP="00F86D2B">
      <w:r>
        <w:separator/>
      </w:r>
    </w:p>
    <w:p w14:paraId="5FF3F579" w14:textId="77777777" w:rsidR="008F30CE" w:rsidRDefault="008F30CE"/>
    <w:p w14:paraId="2D1D1393" w14:textId="77777777" w:rsidR="008F30CE" w:rsidRDefault="008F30CE" w:rsidP="00BE12E6"/>
  </w:endnote>
  <w:endnote w:type="continuationSeparator" w:id="0">
    <w:p w14:paraId="340B63CF" w14:textId="77777777" w:rsidR="008F30CE" w:rsidRDefault="008F30CE" w:rsidP="00F86D2B">
      <w:r>
        <w:continuationSeparator/>
      </w:r>
    </w:p>
    <w:p w14:paraId="3400C93A" w14:textId="77777777" w:rsidR="008F30CE" w:rsidRDefault="008F30CE"/>
    <w:p w14:paraId="1D34856C" w14:textId="77777777" w:rsidR="008F30CE" w:rsidRDefault="008F30CE" w:rsidP="00BE12E6"/>
  </w:endnote>
  <w:endnote w:type="continuationNotice" w:id="1">
    <w:p w14:paraId="2FADA720" w14:textId="77777777" w:rsidR="008F30CE" w:rsidRDefault="008F30CE"/>
    <w:p w14:paraId="33F136C4" w14:textId="77777777" w:rsidR="008F30CE" w:rsidRDefault="008F30CE"/>
    <w:p w14:paraId="47CEDA44" w14:textId="77777777" w:rsidR="008F30CE" w:rsidRDefault="008F30CE" w:rsidP="00BE1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Lucida Grande">
    <w:altName w:val="Segoe UI"/>
    <w:charset w:val="00"/>
    <w:family w:val="swiss"/>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99D9" w14:textId="77777777" w:rsidR="00B471B3" w:rsidRDefault="00B471B3">
    <w:pPr>
      <w:pStyle w:val="Footer"/>
    </w:pPr>
  </w:p>
  <w:p w14:paraId="3A196611" w14:textId="77777777" w:rsidR="008414A8" w:rsidRDefault="008414A8"/>
  <w:p w14:paraId="6B646972" w14:textId="77777777" w:rsidR="008414A8" w:rsidRDefault="008414A8" w:rsidP="00BE1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B16" w14:textId="0C51C4BA" w:rsidR="00FB2E37" w:rsidRDefault="008A65E1" w:rsidP="00590631">
    <w:pPr>
      <w:pStyle w:val="Header"/>
      <w:jc w:val="center"/>
      <w:rPr>
        <w:rFonts w:cs="Arial"/>
        <w:noProof/>
        <w:sz w:val="20"/>
        <w:szCs w:val="20"/>
      </w:rPr>
    </w:pPr>
    <w:r>
      <w:rPr>
        <w:noProof/>
      </w:rPr>
      <w:drawing>
        <wp:anchor distT="0" distB="0" distL="114300" distR="114300" simplePos="0" relativeHeight="251658241" behindDoc="1" locked="0" layoutInCell="1" allowOverlap="1" wp14:anchorId="7427DA16" wp14:editId="2C4F1B3E">
          <wp:simplePos x="0" y="0"/>
          <wp:positionH relativeFrom="column">
            <wp:posOffset>-1144905</wp:posOffset>
          </wp:positionH>
          <wp:positionV relativeFrom="paragraph">
            <wp:posOffset>-531164</wp:posOffset>
          </wp:positionV>
          <wp:extent cx="8225402" cy="1222596"/>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25402" cy="1222596"/>
                  </a:xfrm>
                  <a:prstGeom prst="rect">
                    <a:avLst/>
                  </a:prstGeom>
                </pic:spPr>
              </pic:pic>
            </a:graphicData>
          </a:graphic>
          <wp14:sizeRelH relativeFrom="margin">
            <wp14:pctWidth>0</wp14:pctWidth>
          </wp14:sizeRelH>
          <wp14:sizeRelV relativeFrom="margin">
            <wp14:pctHeight>0</wp14:pctHeight>
          </wp14:sizeRelV>
        </wp:anchor>
      </w:drawing>
    </w:r>
    <w:r w:rsidR="004062A3" w:rsidRPr="004062A3">
      <w:rPr>
        <w:rFonts w:cs="Arial"/>
        <w:sz w:val="20"/>
        <w:szCs w:val="20"/>
      </w:rPr>
      <w:t xml:space="preserve">Page </w:t>
    </w:r>
    <w:r w:rsidR="00A01BE8" w:rsidRPr="00A01BE8">
      <w:rPr>
        <w:rFonts w:cs="Arial"/>
        <w:sz w:val="20"/>
        <w:szCs w:val="20"/>
      </w:rPr>
      <w:fldChar w:fldCharType="begin"/>
    </w:r>
    <w:r w:rsidR="00A01BE8" w:rsidRPr="00A01BE8">
      <w:rPr>
        <w:rFonts w:cs="Arial"/>
        <w:sz w:val="20"/>
        <w:szCs w:val="20"/>
      </w:rPr>
      <w:instrText xml:space="preserve"> PAGE   \* MERGEFORMAT </w:instrText>
    </w:r>
    <w:r w:rsidR="00A01BE8" w:rsidRPr="00A01BE8">
      <w:rPr>
        <w:rFonts w:cs="Arial"/>
        <w:sz w:val="20"/>
        <w:szCs w:val="20"/>
      </w:rPr>
      <w:fldChar w:fldCharType="separate"/>
    </w:r>
    <w:r w:rsidR="00A01BE8" w:rsidRPr="00A01BE8">
      <w:rPr>
        <w:rFonts w:cs="Arial"/>
        <w:noProof/>
        <w:sz w:val="20"/>
        <w:szCs w:val="20"/>
      </w:rPr>
      <w:t>1</w:t>
    </w:r>
    <w:r w:rsidR="00A01BE8" w:rsidRPr="00A01BE8">
      <w:rPr>
        <w:rFonts w:cs="Arial"/>
        <w:noProof/>
        <w:sz w:val="20"/>
        <w:szCs w:val="20"/>
      </w:rPr>
      <w:fldChar w:fldCharType="end"/>
    </w:r>
  </w:p>
  <w:p w14:paraId="2359C814" w14:textId="35C2C6CF" w:rsidR="008414A8" w:rsidRDefault="008414A8" w:rsidP="00590631">
    <w:pPr>
      <w:jc w:val="center"/>
    </w:pPr>
  </w:p>
  <w:p w14:paraId="3FCB2A5E" w14:textId="77777777" w:rsidR="008414A8" w:rsidRDefault="008414A8" w:rsidP="0059063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21882" w14:textId="77777777" w:rsidR="008F30CE" w:rsidRDefault="008F30CE" w:rsidP="00F86D2B">
      <w:r>
        <w:separator/>
      </w:r>
    </w:p>
    <w:p w14:paraId="03E2EC1A" w14:textId="77777777" w:rsidR="008F30CE" w:rsidRDefault="008F30CE"/>
    <w:p w14:paraId="33884FC1" w14:textId="77777777" w:rsidR="008F30CE" w:rsidRDefault="008F30CE" w:rsidP="00BE12E6"/>
  </w:footnote>
  <w:footnote w:type="continuationSeparator" w:id="0">
    <w:p w14:paraId="31AAEBB7" w14:textId="77777777" w:rsidR="008F30CE" w:rsidRDefault="008F30CE" w:rsidP="00F86D2B">
      <w:r>
        <w:continuationSeparator/>
      </w:r>
    </w:p>
    <w:p w14:paraId="0521A639" w14:textId="77777777" w:rsidR="008F30CE" w:rsidRDefault="008F30CE"/>
    <w:p w14:paraId="76F28AE8" w14:textId="77777777" w:rsidR="008F30CE" w:rsidRDefault="008F30CE" w:rsidP="00BE12E6"/>
  </w:footnote>
  <w:footnote w:type="continuationNotice" w:id="1">
    <w:p w14:paraId="7B2748B5" w14:textId="77777777" w:rsidR="008F30CE" w:rsidRDefault="008F30CE"/>
    <w:p w14:paraId="2D1D3CF1" w14:textId="77777777" w:rsidR="008F30CE" w:rsidRDefault="008F30CE"/>
    <w:p w14:paraId="55B7C6B0" w14:textId="77777777" w:rsidR="008F30CE" w:rsidRDefault="008F30CE" w:rsidP="00BE12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19F1" w14:textId="77777777" w:rsidR="00B471B3" w:rsidRDefault="00B471B3">
    <w:pPr>
      <w:pStyle w:val="Header"/>
    </w:pPr>
  </w:p>
  <w:p w14:paraId="57D85116" w14:textId="77777777" w:rsidR="008414A8" w:rsidRDefault="008414A8"/>
  <w:p w14:paraId="5134C5E7" w14:textId="77777777" w:rsidR="008414A8" w:rsidRDefault="008414A8" w:rsidP="00BE1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71A8" w14:textId="6034ECB2" w:rsidR="008414A8" w:rsidRDefault="008A65E1" w:rsidP="00C069E0">
    <w:pPr>
      <w:pStyle w:val="Header"/>
    </w:pPr>
    <w:r>
      <w:br/>
    </w:r>
    <w:r>
      <w:br/>
    </w:r>
    <w:r>
      <w:br/>
    </w:r>
    <w:r>
      <w:br/>
    </w:r>
    <w:r>
      <w:br/>
    </w:r>
    <w:r>
      <w:br/>
    </w:r>
    <w:r w:rsidR="00C069E0">
      <w:rPr>
        <w:noProof/>
      </w:rPr>
      <w:drawing>
        <wp:anchor distT="0" distB="0" distL="114300" distR="114300" simplePos="0" relativeHeight="251658240" behindDoc="1" locked="0" layoutInCell="1" allowOverlap="1" wp14:anchorId="0715CEF5" wp14:editId="34F4BEF9">
          <wp:simplePos x="0" y="0"/>
          <wp:positionH relativeFrom="column">
            <wp:posOffset>-779780</wp:posOffset>
          </wp:positionH>
          <wp:positionV relativeFrom="paragraph">
            <wp:posOffset>13335</wp:posOffset>
          </wp:positionV>
          <wp:extent cx="7461250" cy="977265"/>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461250" cy="977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1" w15:restartNumberingAfterBreak="0">
    <w:nsid w:val="06B21A97"/>
    <w:multiLevelType w:val="hybridMultilevel"/>
    <w:tmpl w:val="B12C6B64"/>
    <w:lvl w:ilvl="0" w:tplc="04090003">
      <w:start w:val="1"/>
      <w:numFmt w:val="bullet"/>
      <w:lvlText w:val="o"/>
      <w:lvlJc w:val="left"/>
      <w:pPr>
        <w:ind w:left="603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DC15383"/>
    <w:multiLevelType w:val="multilevel"/>
    <w:tmpl w:val="448044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917F6A"/>
    <w:multiLevelType w:val="hybridMultilevel"/>
    <w:tmpl w:val="E5081F2E"/>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07C2935"/>
    <w:multiLevelType w:val="hybridMultilevel"/>
    <w:tmpl w:val="417464D2"/>
    <w:lvl w:ilvl="0" w:tplc="04090001">
      <w:start w:val="1"/>
      <w:numFmt w:val="bullet"/>
      <w:lvlText w:val=""/>
      <w:lvlJc w:val="left"/>
      <w:pPr>
        <w:ind w:left="4316" w:hanging="360"/>
      </w:pPr>
      <w:rPr>
        <w:rFonts w:ascii="Symbol" w:hAnsi="Symbol" w:hint="default"/>
        <w:color w:val="auto"/>
      </w:rPr>
    </w:lvl>
    <w:lvl w:ilvl="1" w:tplc="04090001">
      <w:start w:val="1"/>
      <w:numFmt w:val="bullet"/>
      <w:lvlText w:val=""/>
      <w:lvlJc w:val="left"/>
      <w:pPr>
        <w:ind w:left="5036" w:hanging="360"/>
      </w:pPr>
      <w:rPr>
        <w:rFonts w:ascii="Symbol" w:hAnsi="Symbol" w:hint="default"/>
      </w:rPr>
    </w:lvl>
    <w:lvl w:ilvl="2" w:tplc="04090005">
      <w:start w:val="1"/>
      <w:numFmt w:val="bullet"/>
      <w:lvlText w:val=""/>
      <w:lvlJc w:val="left"/>
      <w:pPr>
        <w:ind w:left="5756" w:hanging="360"/>
      </w:pPr>
      <w:rPr>
        <w:rFonts w:ascii="Wingdings" w:hAnsi="Wingdings" w:hint="default"/>
      </w:rPr>
    </w:lvl>
    <w:lvl w:ilvl="3" w:tplc="04090001" w:tentative="1">
      <w:start w:val="1"/>
      <w:numFmt w:val="bullet"/>
      <w:lvlText w:val=""/>
      <w:lvlJc w:val="left"/>
      <w:pPr>
        <w:ind w:left="6476" w:hanging="360"/>
      </w:pPr>
      <w:rPr>
        <w:rFonts w:ascii="Symbol" w:hAnsi="Symbol" w:hint="default"/>
      </w:rPr>
    </w:lvl>
    <w:lvl w:ilvl="4" w:tplc="04090003" w:tentative="1">
      <w:start w:val="1"/>
      <w:numFmt w:val="bullet"/>
      <w:lvlText w:val="o"/>
      <w:lvlJc w:val="left"/>
      <w:pPr>
        <w:ind w:left="7196" w:hanging="360"/>
      </w:pPr>
      <w:rPr>
        <w:rFonts w:ascii="Courier New" w:hAnsi="Courier New" w:hint="default"/>
      </w:rPr>
    </w:lvl>
    <w:lvl w:ilvl="5" w:tplc="04090005" w:tentative="1">
      <w:start w:val="1"/>
      <w:numFmt w:val="bullet"/>
      <w:lvlText w:val=""/>
      <w:lvlJc w:val="left"/>
      <w:pPr>
        <w:ind w:left="7916" w:hanging="360"/>
      </w:pPr>
      <w:rPr>
        <w:rFonts w:ascii="Wingdings" w:hAnsi="Wingdings" w:hint="default"/>
      </w:rPr>
    </w:lvl>
    <w:lvl w:ilvl="6" w:tplc="04090001" w:tentative="1">
      <w:start w:val="1"/>
      <w:numFmt w:val="bullet"/>
      <w:lvlText w:val=""/>
      <w:lvlJc w:val="left"/>
      <w:pPr>
        <w:ind w:left="8636" w:hanging="360"/>
      </w:pPr>
      <w:rPr>
        <w:rFonts w:ascii="Symbol" w:hAnsi="Symbol" w:hint="default"/>
      </w:rPr>
    </w:lvl>
    <w:lvl w:ilvl="7" w:tplc="04090003" w:tentative="1">
      <w:start w:val="1"/>
      <w:numFmt w:val="bullet"/>
      <w:lvlText w:val="o"/>
      <w:lvlJc w:val="left"/>
      <w:pPr>
        <w:ind w:left="9356" w:hanging="360"/>
      </w:pPr>
      <w:rPr>
        <w:rFonts w:ascii="Courier New" w:hAnsi="Courier New" w:hint="default"/>
      </w:rPr>
    </w:lvl>
    <w:lvl w:ilvl="8" w:tplc="04090005" w:tentative="1">
      <w:start w:val="1"/>
      <w:numFmt w:val="bullet"/>
      <w:lvlText w:val=""/>
      <w:lvlJc w:val="left"/>
      <w:pPr>
        <w:ind w:left="10076" w:hanging="360"/>
      </w:pPr>
      <w:rPr>
        <w:rFonts w:ascii="Wingdings" w:hAnsi="Wingdings" w:hint="default"/>
      </w:rPr>
    </w:lvl>
  </w:abstractNum>
  <w:abstractNum w:abstractNumId="5" w15:restartNumberingAfterBreak="0">
    <w:nsid w:val="110939FC"/>
    <w:multiLevelType w:val="multilevel"/>
    <w:tmpl w:val="BF3E53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5490"/>
        </w:tabs>
        <w:ind w:left="549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eastAsia="Calibri" w:hint="default"/>
        <w:b w:val="0"/>
      </w:rPr>
    </w:lvl>
    <w:lvl w:ilvl="5">
      <w:start w:val="4"/>
      <w:numFmt w:val="low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9E7C38"/>
    <w:multiLevelType w:val="hybridMultilevel"/>
    <w:tmpl w:val="88C09778"/>
    <w:lvl w:ilvl="0" w:tplc="04090001">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1F693F"/>
    <w:multiLevelType w:val="hybridMultilevel"/>
    <w:tmpl w:val="1018E4B4"/>
    <w:lvl w:ilvl="0" w:tplc="FFFFFFFF">
      <w:start w:val="1"/>
      <w:numFmt w:val="bullet"/>
      <w:lvlText w:val=""/>
      <w:lvlJc w:val="left"/>
      <w:pPr>
        <w:ind w:left="1080" w:hanging="360"/>
      </w:pPr>
      <w:rPr>
        <w:rFonts w:ascii="Symbol" w:hAnsi="Symbol" w:hint="default"/>
        <w:strike w:val="0"/>
      </w:rPr>
    </w:lvl>
    <w:lvl w:ilvl="1" w:tplc="FFFFFFFF">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B9834A2"/>
    <w:multiLevelType w:val="hybridMultilevel"/>
    <w:tmpl w:val="1B2CD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144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C2398"/>
    <w:multiLevelType w:val="hybridMultilevel"/>
    <w:tmpl w:val="795E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EF214C"/>
    <w:multiLevelType w:val="hybridMultilevel"/>
    <w:tmpl w:val="2A72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3C0200"/>
    <w:multiLevelType w:val="hybridMultilevel"/>
    <w:tmpl w:val="875419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E4423"/>
    <w:multiLevelType w:val="hybridMultilevel"/>
    <w:tmpl w:val="2344659A"/>
    <w:styleLink w:val="RFP2"/>
    <w:lvl w:ilvl="0" w:tplc="F132C63E">
      <w:start w:val="1"/>
      <w:numFmt w:val="upperLetter"/>
      <w:lvlText w:val="%1."/>
      <w:lvlJc w:val="left"/>
      <w:pPr>
        <w:ind w:left="720" w:hanging="720"/>
      </w:pPr>
      <w:rPr>
        <w:rFonts w:ascii="Arial" w:hAnsi="Arial" w:cs="Times New Roman" w:hint="default"/>
        <w:b w:val="0"/>
        <w:i w:val="0"/>
        <w:sz w:val="24"/>
      </w:rPr>
    </w:lvl>
    <w:lvl w:ilvl="1" w:tplc="F0769D38">
      <w:start w:val="1"/>
      <w:numFmt w:val="decimal"/>
      <w:lvlText w:val="%2."/>
      <w:lvlJc w:val="left"/>
      <w:pPr>
        <w:ind w:left="1080" w:hanging="720"/>
      </w:pPr>
      <w:rPr>
        <w:rFonts w:cs="Times New Roman" w:hint="default"/>
      </w:rPr>
    </w:lvl>
    <w:lvl w:ilvl="2" w:tplc="EEC0B99C">
      <w:start w:val="1"/>
      <w:numFmt w:val="lowerRoman"/>
      <w:lvlText w:val="%3)"/>
      <w:lvlJc w:val="left"/>
      <w:pPr>
        <w:ind w:left="1440" w:hanging="720"/>
      </w:pPr>
      <w:rPr>
        <w:rFonts w:cs="Times New Roman" w:hint="default"/>
      </w:rPr>
    </w:lvl>
    <w:lvl w:ilvl="3" w:tplc="48CC22C4">
      <w:start w:val="1"/>
      <w:numFmt w:val="decimal"/>
      <w:lvlText w:val="(%4)"/>
      <w:lvlJc w:val="left"/>
      <w:pPr>
        <w:ind w:left="1440" w:hanging="360"/>
      </w:pPr>
      <w:rPr>
        <w:rFonts w:cs="Times New Roman" w:hint="default"/>
      </w:rPr>
    </w:lvl>
    <w:lvl w:ilvl="4" w:tplc="0BE24750">
      <w:start w:val="1"/>
      <w:numFmt w:val="lowerLetter"/>
      <w:lvlText w:val="(%5)"/>
      <w:lvlJc w:val="left"/>
      <w:pPr>
        <w:ind w:left="1800" w:hanging="360"/>
      </w:pPr>
      <w:rPr>
        <w:rFonts w:cs="Times New Roman" w:hint="default"/>
      </w:rPr>
    </w:lvl>
    <w:lvl w:ilvl="5" w:tplc="2480B11C">
      <w:start w:val="1"/>
      <w:numFmt w:val="lowerRoman"/>
      <w:lvlText w:val="(%6)"/>
      <w:lvlJc w:val="left"/>
      <w:pPr>
        <w:ind w:left="2160" w:hanging="360"/>
      </w:pPr>
      <w:rPr>
        <w:rFonts w:cs="Times New Roman" w:hint="default"/>
      </w:rPr>
    </w:lvl>
    <w:lvl w:ilvl="6" w:tplc="1F58BA86">
      <w:start w:val="1"/>
      <w:numFmt w:val="decimal"/>
      <w:lvlText w:val="%7."/>
      <w:lvlJc w:val="left"/>
      <w:pPr>
        <w:ind w:left="2520" w:hanging="360"/>
      </w:pPr>
      <w:rPr>
        <w:rFonts w:cs="Times New Roman" w:hint="default"/>
      </w:rPr>
    </w:lvl>
    <w:lvl w:ilvl="7" w:tplc="59F6A5B4">
      <w:start w:val="1"/>
      <w:numFmt w:val="lowerLetter"/>
      <w:lvlText w:val="%8."/>
      <w:lvlJc w:val="left"/>
      <w:pPr>
        <w:ind w:left="2880" w:hanging="360"/>
      </w:pPr>
      <w:rPr>
        <w:rFonts w:cs="Times New Roman" w:hint="default"/>
      </w:rPr>
    </w:lvl>
    <w:lvl w:ilvl="8" w:tplc="9C2E1B84">
      <w:start w:val="1"/>
      <w:numFmt w:val="lowerRoman"/>
      <w:lvlText w:val="%9."/>
      <w:lvlJc w:val="left"/>
      <w:pPr>
        <w:ind w:left="3240" w:hanging="360"/>
      </w:pPr>
      <w:rPr>
        <w:rFonts w:cs="Times New Roman" w:hint="default"/>
      </w:rPr>
    </w:lvl>
  </w:abstractNum>
  <w:abstractNum w:abstractNumId="13" w15:restartNumberingAfterBreak="0">
    <w:nsid w:val="3B9F7A63"/>
    <w:multiLevelType w:val="hybridMultilevel"/>
    <w:tmpl w:val="67B2A482"/>
    <w:lvl w:ilvl="0" w:tplc="91469398">
      <w:start w:val="1"/>
      <w:numFmt w:val="decimal"/>
      <w:lvlText w:val="%1."/>
      <w:lvlJc w:val="left"/>
      <w:pPr>
        <w:tabs>
          <w:tab w:val="num" w:pos="720"/>
        </w:tabs>
        <w:ind w:left="720" w:hanging="720"/>
      </w:pPr>
      <w:rPr>
        <w:rFonts w:hint="default"/>
        <w:b/>
        <w:color w:val="auto"/>
      </w:rPr>
    </w:lvl>
    <w:lvl w:ilvl="1" w:tplc="98686432">
      <w:start w:val="1"/>
      <w:numFmt w:val="bullet"/>
      <w:lvlText w:val="o"/>
      <w:lvlJc w:val="left"/>
      <w:pPr>
        <w:tabs>
          <w:tab w:val="num" w:pos="1440"/>
        </w:tabs>
        <w:ind w:left="1440" w:hanging="720"/>
      </w:pPr>
      <w:rPr>
        <w:rFonts w:ascii="Courier New" w:hAnsi="Courier New" w:cs="Courier New" w:hint="default"/>
        <w:color w:val="auto"/>
      </w:rPr>
    </w:lvl>
    <w:lvl w:ilvl="2" w:tplc="5D749148">
      <w:start w:val="1"/>
      <w:numFmt w:val="decimal"/>
      <w:lvlText w:val="%3."/>
      <w:lvlJc w:val="left"/>
      <w:pPr>
        <w:tabs>
          <w:tab w:val="num" w:pos="2160"/>
        </w:tabs>
        <w:ind w:left="2160" w:hanging="720"/>
      </w:pPr>
    </w:lvl>
    <w:lvl w:ilvl="3" w:tplc="F29E4CA4">
      <w:start w:val="1"/>
      <w:numFmt w:val="decimal"/>
      <w:lvlText w:val="%4."/>
      <w:lvlJc w:val="left"/>
      <w:pPr>
        <w:tabs>
          <w:tab w:val="num" w:pos="2880"/>
        </w:tabs>
        <w:ind w:left="2880" w:hanging="720"/>
      </w:pPr>
    </w:lvl>
    <w:lvl w:ilvl="4" w:tplc="9E8CE29A">
      <w:start w:val="1"/>
      <w:numFmt w:val="decimal"/>
      <w:lvlText w:val="%5."/>
      <w:lvlJc w:val="left"/>
      <w:pPr>
        <w:tabs>
          <w:tab w:val="num" w:pos="3600"/>
        </w:tabs>
        <w:ind w:left="3600" w:hanging="720"/>
      </w:pPr>
    </w:lvl>
    <w:lvl w:ilvl="5" w:tplc="CEC63E4E">
      <w:start w:val="1"/>
      <w:numFmt w:val="decimal"/>
      <w:lvlText w:val="%6."/>
      <w:lvlJc w:val="left"/>
      <w:pPr>
        <w:tabs>
          <w:tab w:val="num" w:pos="4320"/>
        </w:tabs>
        <w:ind w:left="4320" w:hanging="720"/>
      </w:pPr>
    </w:lvl>
    <w:lvl w:ilvl="6" w:tplc="945E72AE">
      <w:start w:val="1"/>
      <w:numFmt w:val="decimal"/>
      <w:lvlText w:val="%7."/>
      <w:lvlJc w:val="left"/>
      <w:pPr>
        <w:tabs>
          <w:tab w:val="num" w:pos="5040"/>
        </w:tabs>
        <w:ind w:left="5040" w:hanging="720"/>
      </w:pPr>
    </w:lvl>
    <w:lvl w:ilvl="7" w:tplc="E9E47E60">
      <w:start w:val="1"/>
      <w:numFmt w:val="decimal"/>
      <w:lvlText w:val="%8."/>
      <w:lvlJc w:val="left"/>
      <w:pPr>
        <w:tabs>
          <w:tab w:val="num" w:pos="5760"/>
        </w:tabs>
        <w:ind w:left="5760" w:hanging="720"/>
      </w:pPr>
    </w:lvl>
    <w:lvl w:ilvl="8" w:tplc="9698E9F4">
      <w:start w:val="1"/>
      <w:numFmt w:val="decimal"/>
      <w:lvlText w:val="%9."/>
      <w:lvlJc w:val="left"/>
      <w:pPr>
        <w:tabs>
          <w:tab w:val="num" w:pos="6480"/>
        </w:tabs>
        <w:ind w:left="6480" w:hanging="720"/>
      </w:pPr>
    </w:lvl>
  </w:abstractNum>
  <w:abstractNum w:abstractNumId="14" w15:restartNumberingAfterBreak="0">
    <w:nsid w:val="3D047A6B"/>
    <w:multiLevelType w:val="hybridMultilevel"/>
    <w:tmpl w:val="8DBE3C32"/>
    <w:lvl w:ilvl="0" w:tplc="04090001">
      <w:start w:val="1"/>
      <w:numFmt w:val="bullet"/>
      <w:lvlText w:val=""/>
      <w:lvlJc w:val="left"/>
      <w:pPr>
        <w:ind w:left="1080" w:hanging="360"/>
      </w:pPr>
      <w:rPr>
        <w:rFonts w:ascii="Symbol" w:hAnsi="Symbol" w:hint="default"/>
        <w:strike w:val="0"/>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95D42A5"/>
    <w:multiLevelType w:val="hybridMultilevel"/>
    <w:tmpl w:val="1BBAFAA0"/>
    <w:lvl w:ilvl="0" w:tplc="695C5428">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431C30"/>
    <w:multiLevelType w:val="hybridMultilevel"/>
    <w:tmpl w:val="3D7C3696"/>
    <w:lvl w:ilvl="0" w:tplc="F5B24296">
      <w:start w:val="6"/>
      <w:numFmt w:val="decimal"/>
      <w:lvlText w:val="%1."/>
      <w:lvlJc w:val="left"/>
      <w:pPr>
        <w:ind w:left="450" w:hanging="360"/>
      </w:pPr>
      <w:rPr>
        <w:rFonts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0" w15:restartNumberingAfterBreak="0">
    <w:nsid w:val="511270A4"/>
    <w:multiLevelType w:val="hybridMultilevel"/>
    <w:tmpl w:val="46A2451E"/>
    <w:lvl w:ilvl="0" w:tplc="53D0DD16">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F251D"/>
    <w:multiLevelType w:val="hybridMultilevel"/>
    <w:tmpl w:val="26306F58"/>
    <w:lvl w:ilvl="0" w:tplc="04090011">
      <w:start w:val="1"/>
      <w:numFmt w:val="decimal"/>
      <w:lvlText w:val="%1)"/>
      <w:lvlJc w:val="left"/>
      <w:pPr>
        <w:ind w:left="72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2" w15:restartNumberingAfterBreak="0">
    <w:nsid w:val="51A62474"/>
    <w:multiLevelType w:val="hybridMultilevel"/>
    <w:tmpl w:val="6930E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7D414C"/>
    <w:multiLevelType w:val="hybridMultilevel"/>
    <w:tmpl w:val="92485A00"/>
    <w:lvl w:ilvl="0" w:tplc="3CC2428C">
      <w:start w:val="1"/>
      <w:numFmt w:val="decimal"/>
      <w:lvlText w:val="%1."/>
      <w:lvlJc w:val="left"/>
      <w:pPr>
        <w:tabs>
          <w:tab w:val="num" w:pos="720"/>
        </w:tabs>
        <w:ind w:left="720" w:hanging="720"/>
      </w:pPr>
      <w:rPr>
        <w:rFonts w:cs="Times New Roman" w:hint="default"/>
        <w:b w:val="0"/>
        <w:i w:val="0"/>
        <w:color w:val="auto"/>
      </w:rPr>
    </w:lvl>
    <w:lvl w:ilvl="1" w:tplc="FFFFFFFF">
      <w:start w:val="1"/>
      <w:numFmt w:val="decimal"/>
      <w:lvlText w:val="%2."/>
      <w:lvlJc w:val="left"/>
      <w:pPr>
        <w:tabs>
          <w:tab w:val="num" w:pos="1440"/>
        </w:tabs>
        <w:ind w:left="1440" w:hanging="72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24" w15:restartNumberingAfterBreak="0">
    <w:nsid w:val="63416E84"/>
    <w:multiLevelType w:val="hybridMultilevel"/>
    <w:tmpl w:val="2D5EDC6C"/>
    <w:lvl w:ilvl="0" w:tplc="D8CE19D2">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7394E4D"/>
    <w:multiLevelType w:val="hybridMultilevel"/>
    <w:tmpl w:val="E818611C"/>
    <w:lvl w:ilvl="0" w:tplc="DDF21750">
      <w:start w:val="10"/>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A45F05"/>
    <w:multiLevelType w:val="hybridMultilevel"/>
    <w:tmpl w:val="998061D8"/>
    <w:lvl w:ilvl="0" w:tplc="1B5851AA">
      <w:start w:val="1"/>
      <w:numFmt w:val="decimal"/>
      <w:lvlText w:val="%1."/>
      <w:lvlJc w:val="left"/>
      <w:pPr>
        <w:ind w:left="360" w:hanging="360"/>
      </w:pPr>
      <w:rPr>
        <w:rFonts w:hint="default"/>
        <w:b w:val="0"/>
        <w:bCs/>
      </w:rPr>
    </w:lvl>
    <w:lvl w:ilvl="1" w:tplc="D8A6FD30">
      <w:start w:val="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A578A9"/>
    <w:multiLevelType w:val="hybridMultilevel"/>
    <w:tmpl w:val="620E3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E1E3E"/>
    <w:multiLevelType w:val="hybridMultilevel"/>
    <w:tmpl w:val="2AE60D46"/>
    <w:lvl w:ilvl="0" w:tplc="83D4DC2E">
      <w:start w:val="1"/>
      <w:numFmt w:val="decimal"/>
      <w:pStyle w:val="HeadingNew1"/>
      <w:lvlText w:val="%1."/>
      <w:lvlJc w:val="left"/>
      <w:pPr>
        <w:ind w:left="72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D008B"/>
    <w:multiLevelType w:val="hybridMultilevel"/>
    <w:tmpl w:val="92485A00"/>
    <w:lvl w:ilvl="0" w:tplc="FFFFFFFF">
      <w:start w:val="1"/>
      <w:numFmt w:val="decimal"/>
      <w:lvlText w:val="%1."/>
      <w:lvlJc w:val="left"/>
      <w:pPr>
        <w:tabs>
          <w:tab w:val="num" w:pos="720"/>
        </w:tabs>
        <w:ind w:left="720" w:hanging="720"/>
      </w:pPr>
      <w:rPr>
        <w:rFonts w:cs="Times New Roman" w:hint="default"/>
        <w:b w:val="0"/>
        <w:i w:val="0"/>
        <w:color w:val="auto"/>
      </w:rPr>
    </w:lvl>
    <w:lvl w:ilvl="1" w:tplc="FFFFFFFF">
      <w:start w:val="1"/>
      <w:numFmt w:val="decimal"/>
      <w:lvlText w:val="%2."/>
      <w:lvlJc w:val="left"/>
      <w:pPr>
        <w:tabs>
          <w:tab w:val="num" w:pos="1440"/>
        </w:tabs>
        <w:ind w:left="1440" w:hanging="72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1" w15:restartNumberingAfterBreak="0">
    <w:nsid w:val="72A85C13"/>
    <w:multiLevelType w:val="hybridMultilevel"/>
    <w:tmpl w:val="AD008E66"/>
    <w:lvl w:ilvl="0" w:tplc="FFFFFFFF">
      <w:start w:val="1"/>
      <w:numFmt w:val="bullet"/>
      <w:lvlText w:val=""/>
      <w:lvlJc w:val="left"/>
      <w:pPr>
        <w:ind w:left="4316"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5756" w:hanging="360"/>
      </w:pPr>
      <w:rPr>
        <w:rFonts w:ascii="Wingdings" w:hAnsi="Wingdings" w:hint="default"/>
      </w:rPr>
    </w:lvl>
    <w:lvl w:ilvl="3" w:tplc="FFFFFFFF" w:tentative="1">
      <w:start w:val="1"/>
      <w:numFmt w:val="bullet"/>
      <w:lvlText w:val=""/>
      <w:lvlJc w:val="left"/>
      <w:pPr>
        <w:ind w:left="6476" w:hanging="360"/>
      </w:pPr>
      <w:rPr>
        <w:rFonts w:ascii="Symbol" w:hAnsi="Symbol" w:hint="default"/>
      </w:rPr>
    </w:lvl>
    <w:lvl w:ilvl="4" w:tplc="FFFFFFFF" w:tentative="1">
      <w:start w:val="1"/>
      <w:numFmt w:val="bullet"/>
      <w:lvlText w:val="o"/>
      <w:lvlJc w:val="left"/>
      <w:pPr>
        <w:ind w:left="7196" w:hanging="360"/>
      </w:pPr>
      <w:rPr>
        <w:rFonts w:ascii="Courier New" w:hAnsi="Courier New" w:hint="default"/>
      </w:rPr>
    </w:lvl>
    <w:lvl w:ilvl="5" w:tplc="FFFFFFFF" w:tentative="1">
      <w:start w:val="1"/>
      <w:numFmt w:val="bullet"/>
      <w:lvlText w:val=""/>
      <w:lvlJc w:val="left"/>
      <w:pPr>
        <w:ind w:left="7916" w:hanging="360"/>
      </w:pPr>
      <w:rPr>
        <w:rFonts w:ascii="Wingdings" w:hAnsi="Wingdings" w:hint="default"/>
      </w:rPr>
    </w:lvl>
    <w:lvl w:ilvl="6" w:tplc="FFFFFFFF" w:tentative="1">
      <w:start w:val="1"/>
      <w:numFmt w:val="bullet"/>
      <w:lvlText w:val=""/>
      <w:lvlJc w:val="left"/>
      <w:pPr>
        <w:ind w:left="8636" w:hanging="360"/>
      </w:pPr>
      <w:rPr>
        <w:rFonts w:ascii="Symbol" w:hAnsi="Symbol" w:hint="default"/>
      </w:rPr>
    </w:lvl>
    <w:lvl w:ilvl="7" w:tplc="FFFFFFFF" w:tentative="1">
      <w:start w:val="1"/>
      <w:numFmt w:val="bullet"/>
      <w:lvlText w:val="o"/>
      <w:lvlJc w:val="left"/>
      <w:pPr>
        <w:ind w:left="9356" w:hanging="360"/>
      </w:pPr>
      <w:rPr>
        <w:rFonts w:ascii="Courier New" w:hAnsi="Courier New" w:hint="default"/>
      </w:rPr>
    </w:lvl>
    <w:lvl w:ilvl="8" w:tplc="FFFFFFFF" w:tentative="1">
      <w:start w:val="1"/>
      <w:numFmt w:val="bullet"/>
      <w:lvlText w:val=""/>
      <w:lvlJc w:val="left"/>
      <w:pPr>
        <w:ind w:left="10076" w:hanging="360"/>
      </w:pPr>
      <w:rPr>
        <w:rFonts w:ascii="Wingdings" w:hAnsi="Wingdings" w:hint="default"/>
      </w:rPr>
    </w:lvl>
  </w:abstractNum>
  <w:num w:numId="1" w16cid:durableId="451629440">
    <w:abstractNumId w:val="12"/>
  </w:num>
  <w:num w:numId="2" w16cid:durableId="1945188897">
    <w:abstractNumId w:val="29"/>
  </w:num>
  <w:num w:numId="3" w16cid:durableId="613102400">
    <w:abstractNumId w:val="14"/>
  </w:num>
  <w:num w:numId="4" w16cid:durableId="1480883141">
    <w:abstractNumId w:val="6"/>
  </w:num>
  <w:num w:numId="5" w16cid:durableId="1035809793">
    <w:abstractNumId w:val="7"/>
  </w:num>
  <w:num w:numId="6" w16cid:durableId="307324172">
    <w:abstractNumId w:val="27"/>
  </w:num>
  <w:num w:numId="7" w16cid:durableId="520241831">
    <w:abstractNumId w:val="19"/>
  </w:num>
  <w:num w:numId="8" w16cid:durableId="512695009">
    <w:abstractNumId w:val="11"/>
  </w:num>
  <w:num w:numId="9" w16cid:durableId="1070081503">
    <w:abstractNumId w:val="13"/>
  </w:num>
  <w:num w:numId="10" w16cid:durableId="602691221">
    <w:abstractNumId w:val="24"/>
  </w:num>
  <w:num w:numId="11" w16cid:durableId="738093263">
    <w:abstractNumId w:val="3"/>
  </w:num>
  <w:num w:numId="12" w16cid:durableId="239677254">
    <w:abstractNumId w:val="20"/>
  </w:num>
  <w:num w:numId="13" w16cid:durableId="1328560031">
    <w:abstractNumId w:val="16"/>
  </w:num>
  <w:num w:numId="14" w16cid:durableId="251086806">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59095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86556">
    <w:abstractNumId w:val="18"/>
  </w:num>
  <w:num w:numId="17" w16cid:durableId="2020039727">
    <w:abstractNumId w:val="26"/>
  </w:num>
  <w:num w:numId="18" w16cid:durableId="1675107288">
    <w:abstractNumId w:val="28"/>
  </w:num>
  <w:num w:numId="19" w16cid:durableId="495724741">
    <w:abstractNumId w:val="21"/>
  </w:num>
  <w:num w:numId="20" w16cid:durableId="286814640">
    <w:abstractNumId w:val="23"/>
  </w:num>
  <w:num w:numId="21" w16cid:durableId="1987736816">
    <w:abstractNumId w:val="4"/>
  </w:num>
  <w:num w:numId="22" w16cid:durableId="932208623">
    <w:abstractNumId w:val="1"/>
  </w:num>
  <w:num w:numId="23" w16cid:durableId="2038266893">
    <w:abstractNumId w:val="8"/>
  </w:num>
  <w:num w:numId="24" w16cid:durableId="1509371197">
    <w:abstractNumId w:val="31"/>
  </w:num>
  <w:num w:numId="25" w16cid:durableId="1710111455">
    <w:abstractNumId w:val="5"/>
  </w:num>
  <w:num w:numId="26" w16cid:durableId="1039817156">
    <w:abstractNumId w:val="30"/>
  </w:num>
  <w:num w:numId="27" w16cid:durableId="988896532">
    <w:abstractNumId w:val="22"/>
  </w:num>
  <w:num w:numId="28" w16cid:durableId="442917475">
    <w:abstractNumId w:val="17"/>
  </w:num>
  <w:num w:numId="29" w16cid:durableId="1417047930">
    <w:abstractNumId w:val="25"/>
  </w:num>
  <w:num w:numId="30" w16cid:durableId="1674913123">
    <w:abstractNumId w:val="2"/>
  </w:num>
  <w:num w:numId="31" w16cid:durableId="1508210595">
    <w:abstractNumId w:val="10"/>
  </w:num>
  <w:num w:numId="32" w16cid:durableId="501505881">
    <w:abstractNumId w:val="0"/>
  </w:num>
  <w:num w:numId="33" w16cid:durableId="621497590">
    <w:abstractNumId w:val="9"/>
  </w:num>
  <w:num w:numId="34" w16cid:durableId="9163505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078E"/>
    <w:rsid w:val="00011156"/>
    <w:rsid w:val="000115C1"/>
    <w:rsid w:val="000166D4"/>
    <w:rsid w:val="00020C68"/>
    <w:rsid w:val="000240A8"/>
    <w:rsid w:val="00024609"/>
    <w:rsid w:val="00025669"/>
    <w:rsid w:val="00025F3F"/>
    <w:rsid w:val="000309F0"/>
    <w:rsid w:val="000318FC"/>
    <w:rsid w:val="00031A14"/>
    <w:rsid w:val="00031F94"/>
    <w:rsid w:val="0003286C"/>
    <w:rsid w:val="0003488C"/>
    <w:rsid w:val="00040242"/>
    <w:rsid w:val="00040651"/>
    <w:rsid w:val="00041C89"/>
    <w:rsid w:val="00052AF9"/>
    <w:rsid w:val="000532B2"/>
    <w:rsid w:val="000557AC"/>
    <w:rsid w:val="000572D7"/>
    <w:rsid w:val="00067708"/>
    <w:rsid w:val="00070561"/>
    <w:rsid w:val="00074323"/>
    <w:rsid w:val="00082689"/>
    <w:rsid w:val="00085170"/>
    <w:rsid w:val="0008682F"/>
    <w:rsid w:val="00086F95"/>
    <w:rsid w:val="00092251"/>
    <w:rsid w:val="00092B85"/>
    <w:rsid w:val="00097429"/>
    <w:rsid w:val="000A0B35"/>
    <w:rsid w:val="000A1FD9"/>
    <w:rsid w:val="000A3BFF"/>
    <w:rsid w:val="000A6839"/>
    <w:rsid w:val="000B06D4"/>
    <w:rsid w:val="000C16CB"/>
    <w:rsid w:val="000C5D2F"/>
    <w:rsid w:val="000C6480"/>
    <w:rsid w:val="000C7172"/>
    <w:rsid w:val="000D7B8C"/>
    <w:rsid w:val="000E0A65"/>
    <w:rsid w:val="000E141B"/>
    <w:rsid w:val="000E2C38"/>
    <w:rsid w:val="000E4306"/>
    <w:rsid w:val="000E648E"/>
    <w:rsid w:val="000F153E"/>
    <w:rsid w:val="000F2DD6"/>
    <w:rsid w:val="000F5375"/>
    <w:rsid w:val="001003AE"/>
    <w:rsid w:val="001010A3"/>
    <w:rsid w:val="00102D0D"/>
    <w:rsid w:val="001066B7"/>
    <w:rsid w:val="00110965"/>
    <w:rsid w:val="001124F3"/>
    <w:rsid w:val="00113AF0"/>
    <w:rsid w:val="00113BDC"/>
    <w:rsid w:val="0011439C"/>
    <w:rsid w:val="0011597E"/>
    <w:rsid w:val="00116344"/>
    <w:rsid w:val="00117BFE"/>
    <w:rsid w:val="0012001A"/>
    <w:rsid w:val="001203B0"/>
    <w:rsid w:val="00121A59"/>
    <w:rsid w:val="00123AF5"/>
    <w:rsid w:val="001252E5"/>
    <w:rsid w:val="00125884"/>
    <w:rsid w:val="001375C0"/>
    <w:rsid w:val="00144E08"/>
    <w:rsid w:val="00145F09"/>
    <w:rsid w:val="0014731B"/>
    <w:rsid w:val="00150381"/>
    <w:rsid w:val="00162900"/>
    <w:rsid w:val="001666A0"/>
    <w:rsid w:val="00166DD8"/>
    <w:rsid w:val="00167606"/>
    <w:rsid w:val="001713EC"/>
    <w:rsid w:val="001734C9"/>
    <w:rsid w:val="00173B68"/>
    <w:rsid w:val="00173C94"/>
    <w:rsid w:val="00175F52"/>
    <w:rsid w:val="00176344"/>
    <w:rsid w:val="001814B7"/>
    <w:rsid w:val="001823B3"/>
    <w:rsid w:val="001832C8"/>
    <w:rsid w:val="00185CD5"/>
    <w:rsid w:val="001926B4"/>
    <w:rsid w:val="00192EAC"/>
    <w:rsid w:val="00196BE7"/>
    <w:rsid w:val="001A4D1E"/>
    <w:rsid w:val="001A4EF8"/>
    <w:rsid w:val="001A6313"/>
    <w:rsid w:val="001B2057"/>
    <w:rsid w:val="001B3855"/>
    <w:rsid w:val="001B4AC9"/>
    <w:rsid w:val="001C5D54"/>
    <w:rsid w:val="001C68E0"/>
    <w:rsid w:val="001C7BD2"/>
    <w:rsid w:val="001D1785"/>
    <w:rsid w:val="001D4DB9"/>
    <w:rsid w:val="001E064A"/>
    <w:rsid w:val="001E3763"/>
    <w:rsid w:val="001E6EED"/>
    <w:rsid w:val="001F07F0"/>
    <w:rsid w:val="001F0829"/>
    <w:rsid w:val="001F3E21"/>
    <w:rsid w:val="001F68A1"/>
    <w:rsid w:val="002008F5"/>
    <w:rsid w:val="0020161D"/>
    <w:rsid w:val="002077E9"/>
    <w:rsid w:val="0021097E"/>
    <w:rsid w:val="0021682E"/>
    <w:rsid w:val="00216EF4"/>
    <w:rsid w:val="002271F5"/>
    <w:rsid w:val="00227EF1"/>
    <w:rsid w:val="00232B21"/>
    <w:rsid w:val="002340F4"/>
    <w:rsid w:val="00235EEE"/>
    <w:rsid w:val="002368DB"/>
    <w:rsid w:val="00241100"/>
    <w:rsid w:val="002442B9"/>
    <w:rsid w:val="00245B09"/>
    <w:rsid w:val="002556AD"/>
    <w:rsid w:val="00256275"/>
    <w:rsid w:val="00257EBB"/>
    <w:rsid w:val="00261583"/>
    <w:rsid w:val="00272B40"/>
    <w:rsid w:val="00276A10"/>
    <w:rsid w:val="00281B2A"/>
    <w:rsid w:val="0028361A"/>
    <w:rsid w:val="00287659"/>
    <w:rsid w:val="00291057"/>
    <w:rsid w:val="00293365"/>
    <w:rsid w:val="00294802"/>
    <w:rsid w:val="002A02E7"/>
    <w:rsid w:val="002A0530"/>
    <w:rsid w:val="002A43D8"/>
    <w:rsid w:val="002A63B1"/>
    <w:rsid w:val="002A7206"/>
    <w:rsid w:val="002A7E20"/>
    <w:rsid w:val="002A7EC8"/>
    <w:rsid w:val="002B094D"/>
    <w:rsid w:val="002B5202"/>
    <w:rsid w:val="002B58BB"/>
    <w:rsid w:val="002B5B70"/>
    <w:rsid w:val="002B6A85"/>
    <w:rsid w:val="002B7690"/>
    <w:rsid w:val="002B7E36"/>
    <w:rsid w:val="002C5C5C"/>
    <w:rsid w:val="002C667A"/>
    <w:rsid w:val="002C7CF3"/>
    <w:rsid w:val="002D1ACF"/>
    <w:rsid w:val="002D245B"/>
    <w:rsid w:val="002E1400"/>
    <w:rsid w:val="002E2B07"/>
    <w:rsid w:val="002E66E1"/>
    <w:rsid w:val="002F110B"/>
    <w:rsid w:val="002F26ED"/>
    <w:rsid w:val="002F322C"/>
    <w:rsid w:val="002F47C8"/>
    <w:rsid w:val="002F762E"/>
    <w:rsid w:val="00300FB1"/>
    <w:rsid w:val="003013E1"/>
    <w:rsid w:val="00303EAF"/>
    <w:rsid w:val="00314118"/>
    <w:rsid w:val="00314380"/>
    <w:rsid w:val="00314599"/>
    <w:rsid w:val="00316567"/>
    <w:rsid w:val="0032273E"/>
    <w:rsid w:val="00322B73"/>
    <w:rsid w:val="00325BDC"/>
    <w:rsid w:val="003263B9"/>
    <w:rsid w:val="003316F2"/>
    <w:rsid w:val="003341F8"/>
    <w:rsid w:val="00343755"/>
    <w:rsid w:val="003478BF"/>
    <w:rsid w:val="00351F43"/>
    <w:rsid w:val="003540B1"/>
    <w:rsid w:val="00356771"/>
    <w:rsid w:val="00361062"/>
    <w:rsid w:val="0036221A"/>
    <w:rsid w:val="003658A6"/>
    <w:rsid w:val="00365D9D"/>
    <w:rsid w:val="0037456F"/>
    <w:rsid w:val="00374EB2"/>
    <w:rsid w:val="00386A38"/>
    <w:rsid w:val="00390507"/>
    <w:rsid w:val="00392B66"/>
    <w:rsid w:val="003958E2"/>
    <w:rsid w:val="003A15D9"/>
    <w:rsid w:val="003A2E5B"/>
    <w:rsid w:val="003A672C"/>
    <w:rsid w:val="003A6D3A"/>
    <w:rsid w:val="003A6F00"/>
    <w:rsid w:val="003B012A"/>
    <w:rsid w:val="003B12F8"/>
    <w:rsid w:val="003B2341"/>
    <w:rsid w:val="003B24E6"/>
    <w:rsid w:val="003B7D06"/>
    <w:rsid w:val="003C0262"/>
    <w:rsid w:val="003C0A6F"/>
    <w:rsid w:val="003C158E"/>
    <w:rsid w:val="003C3415"/>
    <w:rsid w:val="003C4CED"/>
    <w:rsid w:val="003C6AD1"/>
    <w:rsid w:val="003D018B"/>
    <w:rsid w:val="003D43BB"/>
    <w:rsid w:val="003E0773"/>
    <w:rsid w:val="003E110A"/>
    <w:rsid w:val="003E2686"/>
    <w:rsid w:val="003F3474"/>
    <w:rsid w:val="003F3AC8"/>
    <w:rsid w:val="003F75CA"/>
    <w:rsid w:val="00404342"/>
    <w:rsid w:val="0040495C"/>
    <w:rsid w:val="004062A3"/>
    <w:rsid w:val="00411694"/>
    <w:rsid w:val="00412C5B"/>
    <w:rsid w:val="00413B58"/>
    <w:rsid w:val="004149E3"/>
    <w:rsid w:val="00415DE9"/>
    <w:rsid w:val="0041780D"/>
    <w:rsid w:val="004209B7"/>
    <w:rsid w:val="00421179"/>
    <w:rsid w:val="00426014"/>
    <w:rsid w:val="00426032"/>
    <w:rsid w:val="00426DA5"/>
    <w:rsid w:val="004312EA"/>
    <w:rsid w:val="00433097"/>
    <w:rsid w:val="004459D7"/>
    <w:rsid w:val="00452693"/>
    <w:rsid w:val="004553C4"/>
    <w:rsid w:val="004608C9"/>
    <w:rsid w:val="004643F0"/>
    <w:rsid w:val="004672AF"/>
    <w:rsid w:val="004744AA"/>
    <w:rsid w:val="004764C9"/>
    <w:rsid w:val="0047731E"/>
    <w:rsid w:val="00480339"/>
    <w:rsid w:val="0048083F"/>
    <w:rsid w:val="00481B52"/>
    <w:rsid w:val="004825F5"/>
    <w:rsid w:val="0048327B"/>
    <w:rsid w:val="00483440"/>
    <w:rsid w:val="0048595D"/>
    <w:rsid w:val="0048776D"/>
    <w:rsid w:val="0049307E"/>
    <w:rsid w:val="00493929"/>
    <w:rsid w:val="00494FD8"/>
    <w:rsid w:val="0049579B"/>
    <w:rsid w:val="004970A6"/>
    <w:rsid w:val="004A1745"/>
    <w:rsid w:val="004A54C2"/>
    <w:rsid w:val="004A6634"/>
    <w:rsid w:val="004A792A"/>
    <w:rsid w:val="004B284D"/>
    <w:rsid w:val="004B599E"/>
    <w:rsid w:val="004C05AA"/>
    <w:rsid w:val="004C1AA7"/>
    <w:rsid w:val="004C3163"/>
    <w:rsid w:val="004C3787"/>
    <w:rsid w:val="004C4827"/>
    <w:rsid w:val="004C4EFA"/>
    <w:rsid w:val="004C5D33"/>
    <w:rsid w:val="004D0CB5"/>
    <w:rsid w:val="004D3E3B"/>
    <w:rsid w:val="004D50AB"/>
    <w:rsid w:val="004E27FF"/>
    <w:rsid w:val="004E482D"/>
    <w:rsid w:val="004E4C4C"/>
    <w:rsid w:val="004E570E"/>
    <w:rsid w:val="004E60E2"/>
    <w:rsid w:val="004E7603"/>
    <w:rsid w:val="004F365E"/>
    <w:rsid w:val="004F37F3"/>
    <w:rsid w:val="005021AB"/>
    <w:rsid w:val="005022F7"/>
    <w:rsid w:val="00505054"/>
    <w:rsid w:val="00505CFB"/>
    <w:rsid w:val="00510121"/>
    <w:rsid w:val="0051114E"/>
    <w:rsid w:val="005112A6"/>
    <w:rsid w:val="00524EA9"/>
    <w:rsid w:val="0052699D"/>
    <w:rsid w:val="00535603"/>
    <w:rsid w:val="00537337"/>
    <w:rsid w:val="005374CA"/>
    <w:rsid w:val="00537625"/>
    <w:rsid w:val="00545657"/>
    <w:rsid w:val="005466F5"/>
    <w:rsid w:val="0055469B"/>
    <w:rsid w:val="005564C5"/>
    <w:rsid w:val="00556503"/>
    <w:rsid w:val="00557C60"/>
    <w:rsid w:val="00561048"/>
    <w:rsid w:val="0056132C"/>
    <w:rsid w:val="005616E5"/>
    <w:rsid w:val="005755DF"/>
    <w:rsid w:val="00577D95"/>
    <w:rsid w:val="005817B9"/>
    <w:rsid w:val="00581899"/>
    <w:rsid w:val="005863AF"/>
    <w:rsid w:val="0058742B"/>
    <w:rsid w:val="00590631"/>
    <w:rsid w:val="00593444"/>
    <w:rsid w:val="0059389A"/>
    <w:rsid w:val="00593FAB"/>
    <w:rsid w:val="00594E31"/>
    <w:rsid w:val="005A02CD"/>
    <w:rsid w:val="005A0E10"/>
    <w:rsid w:val="005A3302"/>
    <w:rsid w:val="005A7868"/>
    <w:rsid w:val="005A7A2B"/>
    <w:rsid w:val="005A7C66"/>
    <w:rsid w:val="005B0642"/>
    <w:rsid w:val="005B17C6"/>
    <w:rsid w:val="005B1E0F"/>
    <w:rsid w:val="005B272B"/>
    <w:rsid w:val="005B50B4"/>
    <w:rsid w:val="005B5BC0"/>
    <w:rsid w:val="005C2248"/>
    <w:rsid w:val="005C2301"/>
    <w:rsid w:val="005C620E"/>
    <w:rsid w:val="005D41F5"/>
    <w:rsid w:val="005D6447"/>
    <w:rsid w:val="005D6712"/>
    <w:rsid w:val="005E1090"/>
    <w:rsid w:val="005E4403"/>
    <w:rsid w:val="005E606E"/>
    <w:rsid w:val="005E6F85"/>
    <w:rsid w:val="005F0989"/>
    <w:rsid w:val="005F494D"/>
    <w:rsid w:val="005F52B3"/>
    <w:rsid w:val="005F547F"/>
    <w:rsid w:val="005F5A5C"/>
    <w:rsid w:val="005F5B84"/>
    <w:rsid w:val="005F7922"/>
    <w:rsid w:val="00602A67"/>
    <w:rsid w:val="006033A6"/>
    <w:rsid w:val="00603910"/>
    <w:rsid w:val="00605B20"/>
    <w:rsid w:val="0061006B"/>
    <w:rsid w:val="00613E1C"/>
    <w:rsid w:val="006154FA"/>
    <w:rsid w:val="00617056"/>
    <w:rsid w:val="00617058"/>
    <w:rsid w:val="0062036E"/>
    <w:rsid w:val="0062170F"/>
    <w:rsid w:val="00623473"/>
    <w:rsid w:val="006311CB"/>
    <w:rsid w:val="00635CF2"/>
    <w:rsid w:val="00641F81"/>
    <w:rsid w:val="006429C0"/>
    <w:rsid w:val="00651052"/>
    <w:rsid w:val="00654A23"/>
    <w:rsid w:val="00663DBC"/>
    <w:rsid w:val="006650E4"/>
    <w:rsid w:val="006653ED"/>
    <w:rsid w:val="0066701B"/>
    <w:rsid w:val="0067375E"/>
    <w:rsid w:val="00676AEA"/>
    <w:rsid w:val="0068164C"/>
    <w:rsid w:val="006825D4"/>
    <w:rsid w:val="00686576"/>
    <w:rsid w:val="00686B59"/>
    <w:rsid w:val="00691277"/>
    <w:rsid w:val="0069190F"/>
    <w:rsid w:val="00692661"/>
    <w:rsid w:val="00692D84"/>
    <w:rsid w:val="0069775E"/>
    <w:rsid w:val="006A1F5A"/>
    <w:rsid w:val="006A43CC"/>
    <w:rsid w:val="006A48B6"/>
    <w:rsid w:val="006A5CFC"/>
    <w:rsid w:val="006A7563"/>
    <w:rsid w:val="006B00D2"/>
    <w:rsid w:val="006B00F0"/>
    <w:rsid w:val="006B0B53"/>
    <w:rsid w:val="006B166F"/>
    <w:rsid w:val="006B27A2"/>
    <w:rsid w:val="006B461E"/>
    <w:rsid w:val="006B56F4"/>
    <w:rsid w:val="006B6D2F"/>
    <w:rsid w:val="006C5BC7"/>
    <w:rsid w:val="006C6B91"/>
    <w:rsid w:val="006C6E23"/>
    <w:rsid w:val="006C7568"/>
    <w:rsid w:val="006D3827"/>
    <w:rsid w:val="006D46DA"/>
    <w:rsid w:val="006E46F7"/>
    <w:rsid w:val="006E6942"/>
    <w:rsid w:val="006E6DC8"/>
    <w:rsid w:val="006F2E32"/>
    <w:rsid w:val="006F58BD"/>
    <w:rsid w:val="006F6EDA"/>
    <w:rsid w:val="00700C30"/>
    <w:rsid w:val="00701149"/>
    <w:rsid w:val="00701EBD"/>
    <w:rsid w:val="0070472D"/>
    <w:rsid w:val="0072015C"/>
    <w:rsid w:val="007211FC"/>
    <w:rsid w:val="00721EBF"/>
    <w:rsid w:val="00723697"/>
    <w:rsid w:val="00725919"/>
    <w:rsid w:val="007261B9"/>
    <w:rsid w:val="00726963"/>
    <w:rsid w:val="0073158F"/>
    <w:rsid w:val="00735A4E"/>
    <w:rsid w:val="00736966"/>
    <w:rsid w:val="007402A5"/>
    <w:rsid w:val="007412FB"/>
    <w:rsid w:val="007413E6"/>
    <w:rsid w:val="00741606"/>
    <w:rsid w:val="00741F9C"/>
    <w:rsid w:val="007420F9"/>
    <w:rsid w:val="00744D25"/>
    <w:rsid w:val="0074568C"/>
    <w:rsid w:val="00751C0F"/>
    <w:rsid w:val="00753578"/>
    <w:rsid w:val="007540F0"/>
    <w:rsid w:val="00762CC7"/>
    <w:rsid w:val="00767BA9"/>
    <w:rsid w:val="0077090A"/>
    <w:rsid w:val="00771B34"/>
    <w:rsid w:val="0077265A"/>
    <w:rsid w:val="00773A68"/>
    <w:rsid w:val="00774DA2"/>
    <w:rsid w:val="00774F43"/>
    <w:rsid w:val="0077502B"/>
    <w:rsid w:val="00775610"/>
    <w:rsid w:val="00782B4D"/>
    <w:rsid w:val="00784667"/>
    <w:rsid w:val="00786720"/>
    <w:rsid w:val="00790165"/>
    <w:rsid w:val="00795FD7"/>
    <w:rsid w:val="007A0E33"/>
    <w:rsid w:val="007A25C2"/>
    <w:rsid w:val="007A36E8"/>
    <w:rsid w:val="007A41AE"/>
    <w:rsid w:val="007A50B7"/>
    <w:rsid w:val="007A6F71"/>
    <w:rsid w:val="007B0D3E"/>
    <w:rsid w:val="007B1991"/>
    <w:rsid w:val="007B7B1B"/>
    <w:rsid w:val="007B7B9E"/>
    <w:rsid w:val="007C33C1"/>
    <w:rsid w:val="007C5ADC"/>
    <w:rsid w:val="007D3D39"/>
    <w:rsid w:val="007D56E4"/>
    <w:rsid w:val="007D748C"/>
    <w:rsid w:val="007E4226"/>
    <w:rsid w:val="007E738C"/>
    <w:rsid w:val="007F09EB"/>
    <w:rsid w:val="007F1974"/>
    <w:rsid w:val="007F282E"/>
    <w:rsid w:val="007F3767"/>
    <w:rsid w:val="007F3E08"/>
    <w:rsid w:val="007F648E"/>
    <w:rsid w:val="008000D5"/>
    <w:rsid w:val="00801311"/>
    <w:rsid w:val="008023D8"/>
    <w:rsid w:val="00803878"/>
    <w:rsid w:val="0080409C"/>
    <w:rsid w:val="00804F7D"/>
    <w:rsid w:val="0080748E"/>
    <w:rsid w:val="0081168A"/>
    <w:rsid w:val="00811BB5"/>
    <w:rsid w:val="00814972"/>
    <w:rsid w:val="00815E2F"/>
    <w:rsid w:val="00823D4C"/>
    <w:rsid w:val="00824A2E"/>
    <w:rsid w:val="00824D01"/>
    <w:rsid w:val="00825465"/>
    <w:rsid w:val="00834CEA"/>
    <w:rsid w:val="008350A2"/>
    <w:rsid w:val="00835990"/>
    <w:rsid w:val="008372CB"/>
    <w:rsid w:val="008376F6"/>
    <w:rsid w:val="008414A8"/>
    <w:rsid w:val="008446F3"/>
    <w:rsid w:val="00845495"/>
    <w:rsid w:val="00846E83"/>
    <w:rsid w:val="0085668E"/>
    <w:rsid w:val="0086020C"/>
    <w:rsid w:val="008604D2"/>
    <w:rsid w:val="0086078A"/>
    <w:rsid w:val="008645F9"/>
    <w:rsid w:val="00865F9D"/>
    <w:rsid w:val="008733EA"/>
    <w:rsid w:val="0088483A"/>
    <w:rsid w:val="00885A8F"/>
    <w:rsid w:val="00891290"/>
    <w:rsid w:val="00891F61"/>
    <w:rsid w:val="00892F72"/>
    <w:rsid w:val="008942FD"/>
    <w:rsid w:val="008A10A4"/>
    <w:rsid w:val="008A62B2"/>
    <w:rsid w:val="008A65E1"/>
    <w:rsid w:val="008A6BE6"/>
    <w:rsid w:val="008B0C7B"/>
    <w:rsid w:val="008B223A"/>
    <w:rsid w:val="008B5D08"/>
    <w:rsid w:val="008B6879"/>
    <w:rsid w:val="008C0BC4"/>
    <w:rsid w:val="008C0CD4"/>
    <w:rsid w:val="008C5923"/>
    <w:rsid w:val="008C6343"/>
    <w:rsid w:val="008D249F"/>
    <w:rsid w:val="008D24FB"/>
    <w:rsid w:val="008E1433"/>
    <w:rsid w:val="008E2565"/>
    <w:rsid w:val="008E370B"/>
    <w:rsid w:val="008E3926"/>
    <w:rsid w:val="008E4E1E"/>
    <w:rsid w:val="008E6128"/>
    <w:rsid w:val="008E7852"/>
    <w:rsid w:val="008F30CE"/>
    <w:rsid w:val="008F77CA"/>
    <w:rsid w:val="00904FD3"/>
    <w:rsid w:val="00907682"/>
    <w:rsid w:val="0091434F"/>
    <w:rsid w:val="00915C28"/>
    <w:rsid w:val="00922245"/>
    <w:rsid w:val="009223A9"/>
    <w:rsid w:val="009250ED"/>
    <w:rsid w:val="00925418"/>
    <w:rsid w:val="00925E0C"/>
    <w:rsid w:val="00925F6E"/>
    <w:rsid w:val="00937F54"/>
    <w:rsid w:val="0094326B"/>
    <w:rsid w:val="00943B92"/>
    <w:rsid w:val="0094755C"/>
    <w:rsid w:val="00951DD4"/>
    <w:rsid w:val="00952B17"/>
    <w:rsid w:val="00952E54"/>
    <w:rsid w:val="00953F2B"/>
    <w:rsid w:val="00964381"/>
    <w:rsid w:val="00966644"/>
    <w:rsid w:val="0096672F"/>
    <w:rsid w:val="0097344C"/>
    <w:rsid w:val="0097354D"/>
    <w:rsid w:val="00975B30"/>
    <w:rsid w:val="00976B57"/>
    <w:rsid w:val="00980800"/>
    <w:rsid w:val="009814AA"/>
    <w:rsid w:val="0098372D"/>
    <w:rsid w:val="00984626"/>
    <w:rsid w:val="0098462A"/>
    <w:rsid w:val="00984F05"/>
    <w:rsid w:val="009859E5"/>
    <w:rsid w:val="00985EB2"/>
    <w:rsid w:val="009862C4"/>
    <w:rsid w:val="0098647D"/>
    <w:rsid w:val="00986FAA"/>
    <w:rsid w:val="009923F7"/>
    <w:rsid w:val="00993DD2"/>
    <w:rsid w:val="00995940"/>
    <w:rsid w:val="00997338"/>
    <w:rsid w:val="009A0522"/>
    <w:rsid w:val="009A2084"/>
    <w:rsid w:val="009A7D48"/>
    <w:rsid w:val="009B168B"/>
    <w:rsid w:val="009B3455"/>
    <w:rsid w:val="009B3ED3"/>
    <w:rsid w:val="009B4732"/>
    <w:rsid w:val="009B6254"/>
    <w:rsid w:val="009D258A"/>
    <w:rsid w:val="009D71E1"/>
    <w:rsid w:val="009D785E"/>
    <w:rsid w:val="009E09BD"/>
    <w:rsid w:val="009E34B3"/>
    <w:rsid w:val="009E3DDD"/>
    <w:rsid w:val="009E4A35"/>
    <w:rsid w:val="009E552D"/>
    <w:rsid w:val="009E6C35"/>
    <w:rsid w:val="009F24C0"/>
    <w:rsid w:val="009F650F"/>
    <w:rsid w:val="00A01BE8"/>
    <w:rsid w:val="00A02C69"/>
    <w:rsid w:val="00A0316C"/>
    <w:rsid w:val="00A039DC"/>
    <w:rsid w:val="00A03C3A"/>
    <w:rsid w:val="00A042C0"/>
    <w:rsid w:val="00A04E32"/>
    <w:rsid w:val="00A05543"/>
    <w:rsid w:val="00A05C4D"/>
    <w:rsid w:val="00A05DDC"/>
    <w:rsid w:val="00A10F67"/>
    <w:rsid w:val="00A119AA"/>
    <w:rsid w:val="00A11E2E"/>
    <w:rsid w:val="00A12E83"/>
    <w:rsid w:val="00A13B28"/>
    <w:rsid w:val="00A16DC6"/>
    <w:rsid w:val="00A22C46"/>
    <w:rsid w:val="00A23B34"/>
    <w:rsid w:val="00A240EB"/>
    <w:rsid w:val="00A25C4E"/>
    <w:rsid w:val="00A312F9"/>
    <w:rsid w:val="00A3384C"/>
    <w:rsid w:val="00A34935"/>
    <w:rsid w:val="00A36CF5"/>
    <w:rsid w:val="00A371F5"/>
    <w:rsid w:val="00A3741B"/>
    <w:rsid w:val="00A40006"/>
    <w:rsid w:val="00A42CEB"/>
    <w:rsid w:val="00A43710"/>
    <w:rsid w:val="00A43FD9"/>
    <w:rsid w:val="00A47C4F"/>
    <w:rsid w:val="00A55E75"/>
    <w:rsid w:val="00A60912"/>
    <w:rsid w:val="00A6109D"/>
    <w:rsid w:val="00A6249D"/>
    <w:rsid w:val="00A7046F"/>
    <w:rsid w:val="00A7092F"/>
    <w:rsid w:val="00A712F0"/>
    <w:rsid w:val="00A713F6"/>
    <w:rsid w:val="00A736E7"/>
    <w:rsid w:val="00A73D0D"/>
    <w:rsid w:val="00A7F900"/>
    <w:rsid w:val="00A81C39"/>
    <w:rsid w:val="00A81C5B"/>
    <w:rsid w:val="00A8200F"/>
    <w:rsid w:val="00A90E81"/>
    <w:rsid w:val="00A91BD9"/>
    <w:rsid w:val="00A97991"/>
    <w:rsid w:val="00AA0289"/>
    <w:rsid w:val="00AA176A"/>
    <w:rsid w:val="00AA49AF"/>
    <w:rsid w:val="00AA7C31"/>
    <w:rsid w:val="00AB29CF"/>
    <w:rsid w:val="00AC14BE"/>
    <w:rsid w:val="00AC2129"/>
    <w:rsid w:val="00AC2428"/>
    <w:rsid w:val="00AC3951"/>
    <w:rsid w:val="00AC4127"/>
    <w:rsid w:val="00AD21FC"/>
    <w:rsid w:val="00AD5A53"/>
    <w:rsid w:val="00AD5E84"/>
    <w:rsid w:val="00AD7F46"/>
    <w:rsid w:val="00AE3967"/>
    <w:rsid w:val="00AF4FD9"/>
    <w:rsid w:val="00AF71FB"/>
    <w:rsid w:val="00B00EF7"/>
    <w:rsid w:val="00B03C50"/>
    <w:rsid w:val="00B0458A"/>
    <w:rsid w:val="00B04A76"/>
    <w:rsid w:val="00B107D6"/>
    <w:rsid w:val="00B12273"/>
    <w:rsid w:val="00B1376C"/>
    <w:rsid w:val="00B22F9F"/>
    <w:rsid w:val="00B23C16"/>
    <w:rsid w:val="00B245EB"/>
    <w:rsid w:val="00B246A5"/>
    <w:rsid w:val="00B27BCD"/>
    <w:rsid w:val="00B33379"/>
    <w:rsid w:val="00B40E66"/>
    <w:rsid w:val="00B4134C"/>
    <w:rsid w:val="00B42328"/>
    <w:rsid w:val="00B471B3"/>
    <w:rsid w:val="00B47C77"/>
    <w:rsid w:val="00B47DD9"/>
    <w:rsid w:val="00B52617"/>
    <w:rsid w:val="00B555C7"/>
    <w:rsid w:val="00B575E0"/>
    <w:rsid w:val="00B61256"/>
    <w:rsid w:val="00B618CE"/>
    <w:rsid w:val="00B645E9"/>
    <w:rsid w:val="00B650B6"/>
    <w:rsid w:val="00B66F2D"/>
    <w:rsid w:val="00B67504"/>
    <w:rsid w:val="00B679C6"/>
    <w:rsid w:val="00B715E6"/>
    <w:rsid w:val="00B73AF6"/>
    <w:rsid w:val="00B75281"/>
    <w:rsid w:val="00B756E6"/>
    <w:rsid w:val="00B76027"/>
    <w:rsid w:val="00B80E72"/>
    <w:rsid w:val="00B82967"/>
    <w:rsid w:val="00B8348B"/>
    <w:rsid w:val="00B854CA"/>
    <w:rsid w:val="00B858D0"/>
    <w:rsid w:val="00B870D6"/>
    <w:rsid w:val="00B91A99"/>
    <w:rsid w:val="00B924C1"/>
    <w:rsid w:val="00B94A69"/>
    <w:rsid w:val="00B94AC0"/>
    <w:rsid w:val="00B9742F"/>
    <w:rsid w:val="00B97DBF"/>
    <w:rsid w:val="00BA16C0"/>
    <w:rsid w:val="00BA3B53"/>
    <w:rsid w:val="00BA4780"/>
    <w:rsid w:val="00BB0148"/>
    <w:rsid w:val="00BB0743"/>
    <w:rsid w:val="00BB2CDD"/>
    <w:rsid w:val="00BB3F88"/>
    <w:rsid w:val="00BB5DCD"/>
    <w:rsid w:val="00BC0455"/>
    <w:rsid w:val="00BC1D14"/>
    <w:rsid w:val="00BD3711"/>
    <w:rsid w:val="00BD4942"/>
    <w:rsid w:val="00BD4F28"/>
    <w:rsid w:val="00BD7A2F"/>
    <w:rsid w:val="00BE04CE"/>
    <w:rsid w:val="00BE12E6"/>
    <w:rsid w:val="00BE4A01"/>
    <w:rsid w:val="00BF0EE7"/>
    <w:rsid w:val="00BF52DE"/>
    <w:rsid w:val="00C008EC"/>
    <w:rsid w:val="00C032BC"/>
    <w:rsid w:val="00C0533D"/>
    <w:rsid w:val="00C069E0"/>
    <w:rsid w:val="00C145EE"/>
    <w:rsid w:val="00C157C0"/>
    <w:rsid w:val="00C20D55"/>
    <w:rsid w:val="00C21FE2"/>
    <w:rsid w:val="00C23FC2"/>
    <w:rsid w:val="00C30755"/>
    <w:rsid w:val="00C31E2D"/>
    <w:rsid w:val="00C331B7"/>
    <w:rsid w:val="00C33E22"/>
    <w:rsid w:val="00C41A60"/>
    <w:rsid w:val="00C44A33"/>
    <w:rsid w:val="00C50088"/>
    <w:rsid w:val="00C51D85"/>
    <w:rsid w:val="00C5266D"/>
    <w:rsid w:val="00C52F7C"/>
    <w:rsid w:val="00C539FB"/>
    <w:rsid w:val="00C57566"/>
    <w:rsid w:val="00C6277F"/>
    <w:rsid w:val="00C64C49"/>
    <w:rsid w:val="00C67037"/>
    <w:rsid w:val="00C6733C"/>
    <w:rsid w:val="00C70FBB"/>
    <w:rsid w:val="00C71616"/>
    <w:rsid w:val="00C7488F"/>
    <w:rsid w:val="00C873FC"/>
    <w:rsid w:val="00C87E22"/>
    <w:rsid w:val="00C90F3B"/>
    <w:rsid w:val="00C90FD1"/>
    <w:rsid w:val="00C930DD"/>
    <w:rsid w:val="00C9578B"/>
    <w:rsid w:val="00C95BE0"/>
    <w:rsid w:val="00C96BDD"/>
    <w:rsid w:val="00C9732A"/>
    <w:rsid w:val="00CA0593"/>
    <w:rsid w:val="00CA0A6F"/>
    <w:rsid w:val="00CA140B"/>
    <w:rsid w:val="00CA253A"/>
    <w:rsid w:val="00CA4072"/>
    <w:rsid w:val="00CA4717"/>
    <w:rsid w:val="00CA6C65"/>
    <w:rsid w:val="00CB0CB8"/>
    <w:rsid w:val="00CB0E96"/>
    <w:rsid w:val="00CB1730"/>
    <w:rsid w:val="00CC0C7A"/>
    <w:rsid w:val="00CC1263"/>
    <w:rsid w:val="00CC2A3B"/>
    <w:rsid w:val="00CC502E"/>
    <w:rsid w:val="00CC75B1"/>
    <w:rsid w:val="00CD06FF"/>
    <w:rsid w:val="00CD2B86"/>
    <w:rsid w:val="00CD48C0"/>
    <w:rsid w:val="00CE01BF"/>
    <w:rsid w:val="00CE0D57"/>
    <w:rsid w:val="00CE1140"/>
    <w:rsid w:val="00CE1C09"/>
    <w:rsid w:val="00CE2349"/>
    <w:rsid w:val="00CE5C20"/>
    <w:rsid w:val="00CF21AA"/>
    <w:rsid w:val="00CF5F92"/>
    <w:rsid w:val="00CF6B08"/>
    <w:rsid w:val="00D021CA"/>
    <w:rsid w:val="00D02E15"/>
    <w:rsid w:val="00D0315F"/>
    <w:rsid w:val="00D031B4"/>
    <w:rsid w:val="00D0C89D"/>
    <w:rsid w:val="00D1157C"/>
    <w:rsid w:val="00D13BB0"/>
    <w:rsid w:val="00D17215"/>
    <w:rsid w:val="00D24B22"/>
    <w:rsid w:val="00D25E7A"/>
    <w:rsid w:val="00D271B6"/>
    <w:rsid w:val="00D3011D"/>
    <w:rsid w:val="00D333E7"/>
    <w:rsid w:val="00D3481C"/>
    <w:rsid w:val="00D36211"/>
    <w:rsid w:val="00D464EF"/>
    <w:rsid w:val="00D47562"/>
    <w:rsid w:val="00D51910"/>
    <w:rsid w:val="00D55F45"/>
    <w:rsid w:val="00D568AD"/>
    <w:rsid w:val="00D62A0A"/>
    <w:rsid w:val="00D64B35"/>
    <w:rsid w:val="00D70FB5"/>
    <w:rsid w:val="00D80FFD"/>
    <w:rsid w:val="00D84712"/>
    <w:rsid w:val="00D85807"/>
    <w:rsid w:val="00D86967"/>
    <w:rsid w:val="00D87EA3"/>
    <w:rsid w:val="00D900BE"/>
    <w:rsid w:val="00D90C6C"/>
    <w:rsid w:val="00D91CC0"/>
    <w:rsid w:val="00D933D7"/>
    <w:rsid w:val="00D95D79"/>
    <w:rsid w:val="00DA0DB6"/>
    <w:rsid w:val="00DB2C0B"/>
    <w:rsid w:val="00DB3CFF"/>
    <w:rsid w:val="00DB60E1"/>
    <w:rsid w:val="00DC0C3C"/>
    <w:rsid w:val="00DC3F75"/>
    <w:rsid w:val="00DC463A"/>
    <w:rsid w:val="00DC6F8B"/>
    <w:rsid w:val="00DD4C03"/>
    <w:rsid w:val="00DE27F9"/>
    <w:rsid w:val="00DE3FB7"/>
    <w:rsid w:val="00DE4CB7"/>
    <w:rsid w:val="00DE78AE"/>
    <w:rsid w:val="00DF0C20"/>
    <w:rsid w:val="00DF7417"/>
    <w:rsid w:val="00E20878"/>
    <w:rsid w:val="00E2135E"/>
    <w:rsid w:val="00E216C3"/>
    <w:rsid w:val="00E3144A"/>
    <w:rsid w:val="00E33DB3"/>
    <w:rsid w:val="00E34183"/>
    <w:rsid w:val="00E358E7"/>
    <w:rsid w:val="00E36094"/>
    <w:rsid w:val="00E37A3B"/>
    <w:rsid w:val="00E42995"/>
    <w:rsid w:val="00E475C2"/>
    <w:rsid w:val="00E5237C"/>
    <w:rsid w:val="00E55334"/>
    <w:rsid w:val="00E60F1A"/>
    <w:rsid w:val="00E6201E"/>
    <w:rsid w:val="00E65943"/>
    <w:rsid w:val="00E6597C"/>
    <w:rsid w:val="00E701A1"/>
    <w:rsid w:val="00E735FF"/>
    <w:rsid w:val="00E76D2A"/>
    <w:rsid w:val="00E770A7"/>
    <w:rsid w:val="00E771CA"/>
    <w:rsid w:val="00E776B8"/>
    <w:rsid w:val="00E830A8"/>
    <w:rsid w:val="00E851F7"/>
    <w:rsid w:val="00E868F8"/>
    <w:rsid w:val="00E91018"/>
    <w:rsid w:val="00E9425D"/>
    <w:rsid w:val="00EA4C3D"/>
    <w:rsid w:val="00EA69B0"/>
    <w:rsid w:val="00EB644D"/>
    <w:rsid w:val="00EC568D"/>
    <w:rsid w:val="00EC7349"/>
    <w:rsid w:val="00ED2146"/>
    <w:rsid w:val="00ED63B5"/>
    <w:rsid w:val="00EE0095"/>
    <w:rsid w:val="00EE5CA1"/>
    <w:rsid w:val="00EF2707"/>
    <w:rsid w:val="00F07F2D"/>
    <w:rsid w:val="00F115B4"/>
    <w:rsid w:val="00F158BB"/>
    <w:rsid w:val="00F16D8D"/>
    <w:rsid w:val="00F23146"/>
    <w:rsid w:val="00F23830"/>
    <w:rsid w:val="00F2562A"/>
    <w:rsid w:val="00F275F3"/>
    <w:rsid w:val="00F323BE"/>
    <w:rsid w:val="00F374B3"/>
    <w:rsid w:val="00F43F89"/>
    <w:rsid w:val="00F52EB6"/>
    <w:rsid w:val="00F557B6"/>
    <w:rsid w:val="00F571FD"/>
    <w:rsid w:val="00F602D1"/>
    <w:rsid w:val="00F64E2D"/>
    <w:rsid w:val="00F661A1"/>
    <w:rsid w:val="00F66313"/>
    <w:rsid w:val="00F7333E"/>
    <w:rsid w:val="00F80E83"/>
    <w:rsid w:val="00F81C53"/>
    <w:rsid w:val="00F838CA"/>
    <w:rsid w:val="00F84E4D"/>
    <w:rsid w:val="00F86D2B"/>
    <w:rsid w:val="00F87A70"/>
    <w:rsid w:val="00F90A3D"/>
    <w:rsid w:val="00F90F6B"/>
    <w:rsid w:val="00F947AC"/>
    <w:rsid w:val="00FA045F"/>
    <w:rsid w:val="00FA269E"/>
    <w:rsid w:val="00FA2976"/>
    <w:rsid w:val="00FA39F9"/>
    <w:rsid w:val="00FA4314"/>
    <w:rsid w:val="00FA4B21"/>
    <w:rsid w:val="00FB2E37"/>
    <w:rsid w:val="00FB31B8"/>
    <w:rsid w:val="00FB5730"/>
    <w:rsid w:val="00FC0042"/>
    <w:rsid w:val="00FC035F"/>
    <w:rsid w:val="00FC12A9"/>
    <w:rsid w:val="00FC1A20"/>
    <w:rsid w:val="00FC60C7"/>
    <w:rsid w:val="00FD566A"/>
    <w:rsid w:val="00FD5A99"/>
    <w:rsid w:val="00FE3786"/>
    <w:rsid w:val="00FF118B"/>
    <w:rsid w:val="00FF312A"/>
    <w:rsid w:val="00FF363B"/>
    <w:rsid w:val="00FF5769"/>
    <w:rsid w:val="014DDA13"/>
    <w:rsid w:val="02378CAD"/>
    <w:rsid w:val="02B8C8B2"/>
    <w:rsid w:val="02F4E37B"/>
    <w:rsid w:val="0352FA08"/>
    <w:rsid w:val="03A2F3C7"/>
    <w:rsid w:val="0454B561"/>
    <w:rsid w:val="06D538ED"/>
    <w:rsid w:val="0762B4A2"/>
    <w:rsid w:val="08E956B3"/>
    <w:rsid w:val="09A9AAA7"/>
    <w:rsid w:val="0A12CDFC"/>
    <w:rsid w:val="0A377E0C"/>
    <w:rsid w:val="0AEFBE5B"/>
    <w:rsid w:val="0B5C3EEE"/>
    <w:rsid w:val="0BB03BBA"/>
    <w:rsid w:val="0BD358DC"/>
    <w:rsid w:val="0D0A6565"/>
    <w:rsid w:val="0DBB4369"/>
    <w:rsid w:val="0E0799C8"/>
    <w:rsid w:val="0EA7FBAE"/>
    <w:rsid w:val="0EC6FD4E"/>
    <w:rsid w:val="0EDF22FC"/>
    <w:rsid w:val="0F2291A0"/>
    <w:rsid w:val="0F3DA1D7"/>
    <w:rsid w:val="0F654082"/>
    <w:rsid w:val="0F89FB01"/>
    <w:rsid w:val="0FB0C336"/>
    <w:rsid w:val="1058D2A6"/>
    <w:rsid w:val="10651DE5"/>
    <w:rsid w:val="115E3DAD"/>
    <w:rsid w:val="11D09076"/>
    <w:rsid w:val="11DC70F1"/>
    <w:rsid w:val="12112B4C"/>
    <w:rsid w:val="12506271"/>
    <w:rsid w:val="126B6554"/>
    <w:rsid w:val="1283EBB8"/>
    <w:rsid w:val="1321E8ED"/>
    <w:rsid w:val="141BFD73"/>
    <w:rsid w:val="147832B0"/>
    <w:rsid w:val="1548CDC0"/>
    <w:rsid w:val="156470B1"/>
    <w:rsid w:val="15C1D14B"/>
    <w:rsid w:val="15E3F972"/>
    <w:rsid w:val="161A6D8C"/>
    <w:rsid w:val="163C5DE2"/>
    <w:rsid w:val="16C9B057"/>
    <w:rsid w:val="178CC4FA"/>
    <w:rsid w:val="193D8100"/>
    <w:rsid w:val="19665726"/>
    <w:rsid w:val="1A584D28"/>
    <w:rsid w:val="1B330684"/>
    <w:rsid w:val="1B3366AD"/>
    <w:rsid w:val="1C7BBE14"/>
    <w:rsid w:val="1CB72359"/>
    <w:rsid w:val="1D409A29"/>
    <w:rsid w:val="1D8441BE"/>
    <w:rsid w:val="1D917335"/>
    <w:rsid w:val="1E3A946D"/>
    <w:rsid w:val="1E9F728D"/>
    <w:rsid w:val="1EBE8F37"/>
    <w:rsid w:val="205E1E3E"/>
    <w:rsid w:val="2157D57E"/>
    <w:rsid w:val="2160510F"/>
    <w:rsid w:val="228D6737"/>
    <w:rsid w:val="22DA2BF2"/>
    <w:rsid w:val="23B2C8D5"/>
    <w:rsid w:val="23D134D2"/>
    <w:rsid w:val="24CB392B"/>
    <w:rsid w:val="26108AAD"/>
    <w:rsid w:val="2656B8FC"/>
    <w:rsid w:val="287BBECA"/>
    <w:rsid w:val="28D636FE"/>
    <w:rsid w:val="2994AA42"/>
    <w:rsid w:val="2997226A"/>
    <w:rsid w:val="2A396725"/>
    <w:rsid w:val="2AF200F8"/>
    <w:rsid w:val="2B9F701F"/>
    <w:rsid w:val="2BFC3095"/>
    <w:rsid w:val="2C3FC2D8"/>
    <w:rsid w:val="2DBCBE0C"/>
    <w:rsid w:val="2E2C8A8A"/>
    <w:rsid w:val="2EFE3E70"/>
    <w:rsid w:val="2F0F5F85"/>
    <w:rsid w:val="2F1B1F62"/>
    <w:rsid w:val="2F1F7286"/>
    <w:rsid w:val="2F4FF5BE"/>
    <w:rsid w:val="3066ACC8"/>
    <w:rsid w:val="30FA1F31"/>
    <w:rsid w:val="31D40E7E"/>
    <w:rsid w:val="33B436F9"/>
    <w:rsid w:val="33B60F7D"/>
    <w:rsid w:val="34A96348"/>
    <w:rsid w:val="353FC6A0"/>
    <w:rsid w:val="35A0C13A"/>
    <w:rsid w:val="3657BEFC"/>
    <w:rsid w:val="3660911C"/>
    <w:rsid w:val="367405C2"/>
    <w:rsid w:val="36C13FB4"/>
    <w:rsid w:val="37E82747"/>
    <w:rsid w:val="37F11870"/>
    <w:rsid w:val="3A963ED2"/>
    <w:rsid w:val="3B46D13E"/>
    <w:rsid w:val="3B84A4F0"/>
    <w:rsid w:val="3C80B915"/>
    <w:rsid w:val="3CC4E6B6"/>
    <w:rsid w:val="3D32EB2B"/>
    <w:rsid w:val="3D5CA5A9"/>
    <w:rsid w:val="3D5CE83D"/>
    <w:rsid w:val="3D5E7BD4"/>
    <w:rsid w:val="3EDFF4E8"/>
    <w:rsid w:val="3EE84715"/>
    <w:rsid w:val="3F073283"/>
    <w:rsid w:val="3F222C08"/>
    <w:rsid w:val="3F7CE07C"/>
    <w:rsid w:val="3FF59611"/>
    <w:rsid w:val="40268FA2"/>
    <w:rsid w:val="40BC28B1"/>
    <w:rsid w:val="40E79D1D"/>
    <w:rsid w:val="41D244D7"/>
    <w:rsid w:val="41D85E1E"/>
    <w:rsid w:val="41FE6D36"/>
    <w:rsid w:val="422C9AC5"/>
    <w:rsid w:val="422EF79F"/>
    <w:rsid w:val="434CEAF5"/>
    <w:rsid w:val="436691BB"/>
    <w:rsid w:val="465A2F9D"/>
    <w:rsid w:val="4943B6DB"/>
    <w:rsid w:val="49969721"/>
    <w:rsid w:val="4A29C5D6"/>
    <w:rsid w:val="4AC5EFA0"/>
    <w:rsid w:val="4AC73C3F"/>
    <w:rsid w:val="4B8E8FF0"/>
    <w:rsid w:val="4C24F798"/>
    <w:rsid w:val="4C7DC3AC"/>
    <w:rsid w:val="4D1ED27F"/>
    <w:rsid w:val="4D24F107"/>
    <w:rsid w:val="4D3371ED"/>
    <w:rsid w:val="4D343B3B"/>
    <w:rsid w:val="4D6E7880"/>
    <w:rsid w:val="4E1B6E68"/>
    <w:rsid w:val="4E2467C1"/>
    <w:rsid w:val="51961D8F"/>
    <w:rsid w:val="51BB1E31"/>
    <w:rsid w:val="529E1A4E"/>
    <w:rsid w:val="53A279F4"/>
    <w:rsid w:val="53B61957"/>
    <w:rsid w:val="5419D0AD"/>
    <w:rsid w:val="54A4CEFA"/>
    <w:rsid w:val="55A62542"/>
    <w:rsid w:val="55DED68B"/>
    <w:rsid w:val="563A97F7"/>
    <w:rsid w:val="56E63235"/>
    <w:rsid w:val="5764165A"/>
    <w:rsid w:val="576D8F62"/>
    <w:rsid w:val="57828CB1"/>
    <w:rsid w:val="58E67CD8"/>
    <w:rsid w:val="59C1E2DD"/>
    <w:rsid w:val="59CDF04F"/>
    <w:rsid w:val="5A7A7773"/>
    <w:rsid w:val="5A81F48F"/>
    <w:rsid w:val="5B155060"/>
    <w:rsid w:val="5B79D768"/>
    <w:rsid w:val="5BB87468"/>
    <w:rsid w:val="5C4DE639"/>
    <w:rsid w:val="5D748A90"/>
    <w:rsid w:val="5E08A073"/>
    <w:rsid w:val="5FBE639A"/>
    <w:rsid w:val="60504647"/>
    <w:rsid w:val="611E6204"/>
    <w:rsid w:val="6150358E"/>
    <w:rsid w:val="617397AB"/>
    <w:rsid w:val="617A2BEF"/>
    <w:rsid w:val="61F871A5"/>
    <w:rsid w:val="627EBC93"/>
    <w:rsid w:val="62ACB634"/>
    <w:rsid w:val="62ACD4DC"/>
    <w:rsid w:val="62AD1ADB"/>
    <w:rsid w:val="6336BE5A"/>
    <w:rsid w:val="63BFBA0F"/>
    <w:rsid w:val="63E0AC13"/>
    <w:rsid w:val="65D6EC77"/>
    <w:rsid w:val="66B8A7C2"/>
    <w:rsid w:val="670FAEEF"/>
    <w:rsid w:val="6742EB1D"/>
    <w:rsid w:val="67976B1E"/>
    <w:rsid w:val="67CA79E2"/>
    <w:rsid w:val="683102CF"/>
    <w:rsid w:val="686C6266"/>
    <w:rsid w:val="68D2B4BF"/>
    <w:rsid w:val="68DCEFF2"/>
    <w:rsid w:val="69249ED4"/>
    <w:rsid w:val="698E83A1"/>
    <w:rsid w:val="6A65721C"/>
    <w:rsid w:val="6B415150"/>
    <w:rsid w:val="6B562294"/>
    <w:rsid w:val="6BEADF27"/>
    <w:rsid w:val="6BEC2145"/>
    <w:rsid w:val="6C00609E"/>
    <w:rsid w:val="6C4AE1A6"/>
    <w:rsid w:val="6D898D95"/>
    <w:rsid w:val="6DC8E102"/>
    <w:rsid w:val="6DE8AB40"/>
    <w:rsid w:val="6E07B3C1"/>
    <w:rsid w:val="6FAEE0D7"/>
    <w:rsid w:val="70C49E47"/>
    <w:rsid w:val="714C56EB"/>
    <w:rsid w:val="71BE7695"/>
    <w:rsid w:val="72095EE8"/>
    <w:rsid w:val="72D0562F"/>
    <w:rsid w:val="732F5E6C"/>
    <w:rsid w:val="732F6889"/>
    <w:rsid w:val="7340454D"/>
    <w:rsid w:val="74014FBD"/>
    <w:rsid w:val="741A4AE8"/>
    <w:rsid w:val="7491CDC6"/>
    <w:rsid w:val="749C951E"/>
    <w:rsid w:val="74BB7A1C"/>
    <w:rsid w:val="74C89CF6"/>
    <w:rsid w:val="75193B56"/>
    <w:rsid w:val="75A448FA"/>
    <w:rsid w:val="7634208D"/>
    <w:rsid w:val="76507AB0"/>
    <w:rsid w:val="772F0010"/>
    <w:rsid w:val="77607AD5"/>
    <w:rsid w:val="7765B934"/>
    <w:rsid w:val="77B0462B"/>
    <w:rsid w:val="788943CB"/>
    <w:rsid w:val="78BD975B"/>
    <w:rsid w:val="7901F6D2"/>
    <w:rsid w:val="799BDAD9"/>
    <w:rsid w:val="7AF9ED46"/>
    <w:rsid w:val="7B036E63"/>
    <w:rsid w:val="7BFBC75F"/>
    <w:rsid w:val="7C7B29EC"/>
    <w:rsid w:val="7CFF2B01"/>
    <w:rsid w:val="7D465013"/>
    <w:rsid w:val="7E12CB52"/>
    <w:rsid w:val="7E578C43"/>
    <w:rsid w:val="7F2961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5705E"/>
  <w14:defaultImageDpi w14:val="300"/>
  <w15:docId w15:val="{07F33A6A-5B31-4F53-A5FF-75788333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B73"/>
    <w:rPr>
      <w:rFonts w:ascii="Arial" w:hAnsi="Arial"/>
      <w:sz w:val="22"/>
    </w:rPr>
  </w:style>
  <w:style w:type="paragraph" w:styleId="Heading2">
    <w:name w:val="heading 2"/>
    <w:basedOn w:val="Normal"/>
    <w:next w:val="Normal"/>
    <w:link w:val="Heading2Char"/>
    <w:uiPriority w:val="9"/>
    <w:unhideWhenUsed/>
    <w:qFormat/>
    <w:rsid w:val="00AB29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74DA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922245"/>
    <w:pPr>
      <w:numPr>
        <w:numId w:val="32"/>
      </w:numPr>
      <w:spacing w:after="120"/>
      <w:outlineLvl w:val="3"/>
    </w:pPr>
    <w:rPr>
      <w:rFonts w:eastAsia="PMingLiU" w:cs="Times New Roman"/>
      <w:b/>
      <w:smallCaps/>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
      </w:numPr>
    </w:p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0E648E"/>
    <w:pPr>
      <w:spacing w:after="120"/>
    </w:pPr>
    <w:rPr>
      <w:rFonts w:eastAsia="Times New Roman"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0E648E"/>
    <w:rPr>
      <w:rFonts w:ascii="Arial" w:eastAsia="Times New Roman" w:hAnsi="Arial" w:cs="Arial"/>
      <w:sz w:val="20"/>
      <w:szCs w:val="20"/>
    </w:rPr>
  </w:style>
  <w:style w:type="character" w:styleId="FootnoteReference">
    <w:name w:val="footnote reference"/>
    <w:aliases w:val="0 PIER Footnote Reference,o,fr,Style 3,o1,o2,o3,o4,o5,o6,o11,o21,o7,o + Times New Roman"/>
    <w:basedOn w:val="DefaultParagraphFont"/>
    <w:uiPriority w:val="99"/>
    <w:qFormat/>
    <w:rsid w:val="000E648E"/>
    <w:rPr>
      <w:rFonts w:cs="Times New Roman"/>
      <w:vertAlign w:val="superscript"/>
    </w:rPr>
  </w:style>
  <w:style w:type="paragraph" w:customStyle="1" w:styleId="HeadingNew1">
    <w:name w:val="Heading_New1"/>
    <w:basedOn w:val="Normal"/>
    <w:qFormat/>
    <w:rsid w:val="008A62B2"/>
    <w:pPr>
      <w:numPr>
        <w:numId w:val="2"/>
      </w:numPr>
      <w:spacing w:after="120"/>
      <w:jc w:val="both"/>
    </w:pPr>
    <w:rPr>
      <w:rFonts w:eastAsia="Times New Roman" w:cs="Arial"/>
      <w:b/>
      <w:szCs w:val="22"/>
    </w:rPr>
  </w:style>
  <w:style w:type="paragraph" w:styleId="CommentText">
    <w:name w:val="annotation text"/>
    <w:basedOn w:val="Normal"/>
    <w:link w:val="CommentTextChar"/>
    <w:uiPriority w:val="99"/>
    <w:unhideWhenUsed/>
    <w:rsid w:val="005466F5"/>
    <w:rPr>
      <w:sz w:val="20"/>
      <w:szCs w:val="20"/>
    </w:rPr>
  </w:style>
  <w:style w:type="character" w:customStyle="1" w:styleId="CommentTextChar">
    <w:name w:val="Comment Text Char"/>
    <w:basedOn w:val="DefaultParagraphFont"/>
    <w:link w:val="CommentText"/>
    <w:uiPriority w:val="99"/>
    <w:rsid w:val="005466F5"/>
    <w:rPr>
      <w:sz w:val="20"/>
      <w:szCs w:val="20"/>
    </w:rPr>
  </w:style>
  <w:style w:type="paragraph" w:styleId="CommentSubject">
    <w:name w:val="annotation subject"/>
    <w:basedOn w:val="CommentText"/>
    <w:next w:val="CommentText"/>
    <w:link w:val="CommentSubjectChar"/>
    <w:uiPriority w:val="99"/>
    <w:semiHidden/>
    <w:unhideWhenUsed/>
    <w:rsid w:val="005466F5"/>
    <w:pPr>
      <w:spacing w:after="120"/>
    </w:pPr>
    <w:rPr>
      <w:rFonts w:eastAsia="Times New Roman" w:cs="Arial"/>
      <w:b/>
      <w:bCs/>
    </w:rPr>
  </w:style>
  <w:style w:type="character" w:customStyle="1" w:styleId="CommentSubjectChar">
    <w:name w:val="Comment Subject Char"/>
    <w:basedOn w:val="CommentTextChar"/>
    <w:link w:val="CommentSubject"/>
    <w:uiPriority w:val="99"/>
    <w:semiHidden/>
    <w:rsid w:val="005466F5"/>
    <w:rPr>
      <w:rFonts w:ascii="Arial" w:eastAsia="Times New Roman" w:hAnsi="Arial" w:cs="Arial"/>
      <w:b/>
      <w:bCs/>
      <w:sz w:val="20"/>
      <w:szCs w:val="20"/>
    </w:rPr>
  </w:style>
  <w:style w:type="character" w:customStyle="1" w:styleId="Heading2Char">
    <w:name w:val="Heading 2 Char"/>
    <w:basedOn w:val="DefaultParagraphFont"/>
    <w:link w:val="Heading2"/>
    <w:uiPriority w:val="9"/>
    <w:rsid w:val="00AB29C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74DA2"/>
    <w:rPr>
      <w:rFonts w:asciiTheme="majorHAnsi" w:eastAsiaTheme="majorEastAsia" w:hAnsiTheme="majorHAnsi" w:cstheme="majorBidi"/>
      <w:color w:val="243F60" w:themeColor="accent1" w:themeShade="7F"/>
    </w:rPr>
  </w:style>
  <w:style w:type="character" w:customStyle="1" w:styleId="normaltextrun">
    <w:name w:val="normaltextrun"/>
    <w:basedOn w:val="DefaultParagraphFont"/>
    <w:rsid w:val="00A90E81"/>
  </w:style>
  <w:style w:type="character" w:styleId="CommentReference">
    <w:name w:val="annotation reference"/>
    <w:basedOn w:val="DefaultParagraphFont"/>
    <w:uiPriority w:val="99"/>
    <w:semiHidden/>
    <w:rsid w:val="00A6109D"/>
    <w:rPr>
      <w:rFonts w:cs="Times New Roman"/>
      <w:sz w:val="16"/>
    </w:rPr>
  </w:style>
  <w:style w:type="character" w:styleId="FollowedHyperlink">
    <w:name w:val="FollowedHyperlink"/>
    <w:basedOn w:val="DefaultParagraphFont"/>
    <w:uiPriority w:val="99"/>
    <w:semiHidden/>
    <w:unhideWhenUsed/>
    <w:rsid w:val="00EA69B0"/>
    <w:rPr>
      <w:color w:val="800080" w:themeColor="followedHyperlink"/>
      <w:u w:val="single"/>
    </w:rPr>
  </w:style>
  <w:style w:type="table" w:customStyle="1" w:styleId="ListTable31">
    <w:name w:val="List Table 31"/>
    <w:basedOn w:val="TableNormal"/>
    <w:next w:val="ListTable3"/>
    <w:uiPriority w:val="48"/>
    <w:rsid w:val="00287659"/>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
    <w:name w:val="List Table 3"/>
    <w:basedOn w:val="TableNormal"/>
    <w:uiPriority w:val="48"/>
    <w:rsid w:val="0028765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2">
    <w:name w:val="List Table 32"/>
    <w:basedOn w:val="TableNormal"/>
    <w:next w:val="ListTable3"/>
    <w:uiPriority w:val="48"/>
    <w:rsid w:val="0059389A"/>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auto"/>
      </w:rPr>
      <w:tblPr/>
      <w:tcPr>
        <w:shd w:val="clear" w:color="auto" w:fill="A6A6A6"/>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B97DBF"/>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Style10pt">
    <w:name w:val="Style 10 pt"/>
    <w:basedOn w:val="DefaultParagraphFont"/>
    <w:uiPriority w:val="99"/>
    <w:rsid w:val="00293365"/>
    <w:rPr>
      <w:rFonts w:ascii="Arial" w:hAnsi="Arial" w:cs="Times New Roman"/>
      <w:sz w:val="22"/>
    </w:rPr>
  </w:style>
  <w:style w:type="table" w:styleId="TableGridLight">
    <w:name w:val="Grid Table Light"/>
    <w:basedOn w:val="TableNormal"/>
    <w:uiPriority w:val="40"/>
    <w:rsid w:val="00E341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CE0D57"/>
    <w:rPr>
      <w:color w:val="605E5C"/>
      <w:shd w:val="clear" w:color="auto" w:fill="E1DFDD"/>
    </w:rPr>
  </w:style>
  <w:style w:type="paragraph" w:styleId="NormalWeb">
    <w:name w:val="Normal (Web)"/>
    <w:basedOn w:val="Normal"/>
    <w:link w:val="NormalWebChar"/>
    <w:uiPriority w:val="99"/>
    <w:rsid w:val="001E3763"/>
    <w:pPr>
      <w:spacing w:before="100" w:beforeAutospacing="1" w:after="100" w:afterAutospacing="1"/>
    </w:pPr>
    <w:rPr>
      <w:rFonts w:eastAsia="Times New Roman" w:cs="Times New Roman"/>
      <w:szCs w:val="20"/>
    </w:rPr>
  </w:style>
  <w:style w:type="character" w:customStyle="1" w:styleId="NormalWebChar">
    <w:name w:val="Normal (Web) Char"/>
    <w:link w:val="NormalWeb"/>
    <w:uiPriority w:val="99"/>
    <w:locked/>
    <w:rsid w:val="001E3763"/>
    <w:rPr>
      <w:rFonts w:ascii="Arial" w:eastAsia="Times New Roman" w:hAnsi="Arial" w:cs="Times New Roman"/>
      <w:szCs w:val="20"/>
    </w:rPr>
  </w:style>
  <w:style w:type="table" w:customStyle="1" w:styleId="TableGridLight1">
    <w:name w:val="Table Grid Light1"/>
    <w:basedOn w:val="TableNormal"/>
    <w:next w:val="TableGridLight"/>
    <w:uiPriority w:val="40"/>
    <w:rsid w:val="00D36211"/>
    <w:rPr>
      <w:rFonts w:ascii="Arial" w:eastAsia="Times New Roman"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
    <w:rsid w:val="005755DF"/>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5755DF"/>
    <w:rPr>
      <w:rFonts w:ascii="Segoe UI" w:hAnsi="Segoe UI" w:cs="Segoe UI" w:hint="default"/>
      <w:sz w:val="18"/>
      <w:szCs w:val="18"/>
    </w:rPr>
  </w:style>
  <w:style w:type="character" w:customStyle="1" w:styleId="cf11">
    <w:name w:val="cf11"/>
    <w:basedOn w:val="DefaultParagraphFont"/>
    <w:rsid w:val="005755DF"/>
    <w:rPr>
      <w:rFonts w:ascii="Segoe UI" w:hAnsi="Segoe UI" w:cs="Segoe UI" w:hint="default"/>
      <w:color w:val="787878"/>
      <w:sz w:val="18"/>
      <w:szCs w:val="18"/>
      <w:shd w:val="clear" w:color="auto" w:fill="FFFFFF"/>
    </w:rPr>
  </w:style>
  <w:style w:type="paragraph" w:customStyle="1" w:styleId="paragraph">
    <w:name w:val="paragraph"/>
    <w:basedOn w:val="Normal"/>
    <w:rsid w:val="005A7A2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E34B3"/>
  </w:style>
  <w:style w:type="character" w:styleId="Mention">
    <w:name w:val="Mention"/>
    <w:basedOn w:val="DefaultParagraphFont"/>
    <w:uiPriority w:val="99"/>
    <w:unhideWhenUsed/>
    <w:rPr>
      <w:color w:val="2B579A"/>
      <w:shd w:val="clear" w:color="auto" w:fill="E6E6E6"/>
    </w:rPr>
  </w:style>
  <w:style w:type="character" w:customStyle="1" w:styleId="contentpasted0">
    <w:name w:val="contentpasted0"/>
    <w:basedOn w:val="DefaultParagraphFont"/>
    <w:rsid w:val="00452693"/>
  </w:style>
  <w:style w:type="character" w:customStyle="1" w:styleId="ListParagraphChar">
    <w:name w:val="List Paragraph Char"/>
    <w:basedOn w:val="DefaultParagraphFont"/>
    <w:link w:val="ListParagraph"/>
    <w:uiPriority w:val="34"/>
    <w:locked/>
    <w:rsid w:val="005863AF"/>
    <w:rPr>
      <w:rFonts w:ascii="Times New Roman" w:eastAsia="Times New Roman" w:hAnsi="Times New Roman" w:cs="Times New Roman"/>
      <w:szCs w:val="20"/>
    </w:rPr>
  </w:style>
  <w:style w:type="character" w:customStyle="1" w:styleId="Heading4Char">
    <w:name w:val="Heading 4 Char"/>
    <w:basedOn w:val="DefaultParagraphFont"/>
    <w:link w:val="Heading4"/>
    <w:rsid w:val="00922245"/>
    <w:rPr>
      <w:rFonts w:ascii="Arial" w:eastAsia="PMingLiU" w:hAnsi="Arial" w:cs="Times New Roman"/>
      <w:b/>
      <w:smallCaps/>
      <w:sz w:val="28"/>
      <w:szCs w:val="20"/>
      <w:lang w:val="x-none" w:eastAsia="x-none"/>
    </w:rPr>
  </w:style>
  <w:style w:type="paragraph" w:styleId="TOC9">
    <w:name w:val="toc 9"/>
    <w:basedOn w:val="Normal"/>
    <w:next w:val="Normal"/>
    <w:autoRedefine/>
    <w:semiHidden/>
    <w:rsid w:val="00922245"/>
    <w:pPr>
      <w:spacing w:after="120"/>
      <w:ind w:left="1920"/>
    </w:pPr>
    <w:rPr>
      <w:rFonts w:ascii="Calibri" w:eastAsia="PMingLiU" w:hAnsi="Calibri" w:cs="Arial"/>
      <w:sz w:val="18"/>
      <w:szCs w:val="18"/>
    </w:rPr>
  </w:style>
  <w:style w:type="table" w:styleId="TableGrid">
    <w:name w:val="Table Grid"/>
    <w:basedOn w:val="TableNormal"/>
    <w:uiPriority w:val="59"/>
    <w:rsid w:val="00AD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F3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7942">
      <w:bodyDiv w:val="1"/>
      <w:marLeft w:val="0"/>
      <w:marRight w:val="0"/>
      <w:marTop w:val="0"/>
      <w:marBottom w:val="0"/>
      <w:divBdr>
        <w:top w:val="none" w:sz="0" w:space="0" w:color="auto"/>
        <w:left w:val="none" w:sz="0" w:space="0" w:color="auto"/>
        <w:bottom w:val="none" w:sz="0" w:space="0" w:color="auto"/>
        <w:right w:val="none" w:sz="0" w:space="0" w:color="auto"/>
      </w:divBdr>
    </w:div>
    <w:div w:id="392392804">
      <w:bodyDiv w:val="1"/>
      <w:marLeft w:val="0"/>
      <w:marRight w:val="0"/>
      <w:marTop w:val="0"/>
      <w:marBottom w:val="0"/>
      <w:divBdr>
        <w:top w:val="none" w:sz="0" w:space="0" w:color="auto"/>
        <w:left w:val="none" w:sz="0" w:space="0" w:color="auto"/>
        <w:bottom w:val="none" w:sz="0" w:space="0" w:color="auto"/>
        <w:right w:val="none" w:sz="0" w:space="0" w:color="auto"/>
      </w:divBdr>
    </w:div>
    <w:div w:id="864706705">
      <w:bodyDiv w:val="1"/>
      <w:marLeft w:val="0"/>
      <w:marRight w:val="0"/>
      <w:marTop w:val="0"/>
      <w:marBottom w:val="0"/>
      <w:divBdr>
        <w:top w:val="none" w:sz="0" w:space="0" w:color="auto"/>
        <w:left w:val="none" w:sz="0" w:space="0" w:color="auto"/>
        <w:bottom w:val="none" w:sz="0" w:space="0" w:color="auto"/>
        <w:right w:val="none" w:sz="0" w:space="0" w:color="auto"/>
      </w:divBdr>
    </w:div>
    <w:div w:id="1134173964">
      <w:bodyDiv w:val="1"/>
      <w:marLeft w:val="0"/>
      <w:marRight w:val="0"/>
      <w:marTop w:val="0"/>
      <w:marBottom w:val="0"/>
      <w:divBdr>
        <w:top w:val="none" w:sz="0" w:space="0" w:color="auto"/>
        <w:left w:val="none" w:sz="0" w:space="0" w:color="auto"/>
        <w:bottom w:val="none" w:sz="0" w:space="0" w:color="auto"/>
        <w:right w:val="none" w:sz="0" w:space="0" w:color="auto"/>
      </w:divBdr>
    </w:div>
    <w:div w:id="1198272945">
      <w:bodyDiv w:val="1"/>
      <w:marLeft w:val="0"/>
      <w:marRight w:val="0"/>
      <w:marTop w:val="0"/>
      <w:marBottom w:val="0"/>
      <w:divBdr>
        <w:top w:val="none" w:sz="0" w:space="0" w:color="auto"/>
        <w:left w:val="none" w:sz="0" w:space="0" w:color="auto"/>
        <w:bottom w:val="none" w:sz="0" w:space="0" w:color="auto"/>
        <w:right w:val="none" w:sz="0" w:space="0" w:color="auto"/>
      </w:divBdr>
      <w:divsChild>
        <w:div w:id="926183924">
          <w:marLeft w:val="0"/>
          <w:marRight w:val="0"/>
          <w:marTop w:val="0"/>
          <w:marBottom w:val="0"/>
          <w:divBdr>
            <w:top w:val="none" w:sz="0" w:space="0" w:color="auto"/>
            <w:left w:val="none" w:sz="0" w:space="0" w:color="auto"/>
            <w:bottom w:val="none" w:sz="0" w:space="0" w:color="auto"/>
            <w:right w:val="none" w:sz="0" w:space="0" w:color="auto"/>
          </w:divBdr>
          <w:divsChild>
            <w:div w:id="2918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39237">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803616518">
      <w:bodyDiv w:val="1"/>
      <w:marLeft w:val="0"/>
      <w:marRight w:val="0"/>
      <w:marTop w:val="0"/>
      <w:marBottom w:val="0"/>
      <w:divBdr>
        <w:top w:val="none" w:sz="0" w:space="0" w:color="auto"/>
        <w:left w:val="none" w:sz="0" w:space="0" w:color="auto"/>
        <w:bottom w:val="none" w:sz="0" w:space="0" w:color="auto"/>
        <w:right w:val="none" w:sz="0" w:space="0" w:color="auto"/>
      </w:divBdr>
    </w:div>
    <w:div w:id="2083601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maps.arb.ca.gov/PriorityPopul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maps.arb.ca.gov/PriorityPopul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4/gfo-22-612-electric-school-bus-bi-directional-infrastructur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0040FD7C-DD9A-4E7D-BBA4-8F7D1D29F283}">
    <t:Anchor>
      <t:Comment id="668906193"/>
    </t:Anchor>
    <t:History>
      <t:Event id="{3FC59A7E-C456-4870-9E7C-BB49EA3062EE}" time="2023-04-11T00:35:07.293Z">
        <t:Attribution userId="S::melanie.vail@energy.ca.gov::a48645c7-9aea-4dfb-9ab4-d8f547cd166a" userProvider="AD" userName="Vail, Melanie@Energy"/>
        <t:Anchor>
          <t:Comment id="847318515"/>
        </t:Anchor>
        <t:Create/>
      </t:Event>
      <t:Event id="{91B692A4-6237-4CA6-8EE5-370DE457E3F4}" time="2023-04-11T00:35:07.293Z">
        <t:Attribution userId="S::melanie.vail@energy.ca.gov::a48645c7-9aea-4dfb-9ab4-d8f547cd166a" userProvider="AD" userName="Vail, Melanie@Energy"/>
        <t:Anchor>
          <t:Comment id="847318515"/>
        </t:Anchor>
        <t:Assign userId="S::Alyssa.Bartholomew@Energy.ca.gov::604fa400-abe4-4ea8-93e6-bfdc1cd10164" userProvider="AD" userName="Bartholomew, Alyssa@Energy"/>
      </t:Event>
      <t:Event id="{D6367D17-E3C8-413D-B1AE-1B9E6AA7D431}" time="2023-04-11T00:35:07.293Z">
        <t:Attribution userId="S::melanie.vail@energy.ca.gov::a48645c7-9aea-4dfb-9ab4-d8f547cd166a" userProvider="AD" userName="Vail, Melanie@Energy"/>
        <t:Anchor>
          <t:Comment id="847318515"/>
        </t:Anchor>
        <t:SetTitle title="@Bartholomew, Alyssa@Energy will you please add to my queue?"/>
      </t:Event>
      <t:Event id="{D3BAB333-116C-43F1-A972-91CBDEDB1FBA}" time="2023-04-13T18:59:54.378Z">
        <t:Attribution userId="S::samantha.arens@energy.ca.gov::b1ee1e43-3576-4ba7-b3bd-a89e3a316add" userProvider="AD" userName="Arens, Samantha@Energy"/>
        <t:Anchor>
          <t:Comment id="1882360289"/>
        </t:Anchor>
        <t:UnassignAll/>
      </t:Event>
      <t:Event id="{39231005-2BA5-4927-9285-85AD21156560}" time="2023-04-13T18:59:54.378Z">
        <t:Attribution userId="S::samantha.arens@energy.ca.gov::b1ee1e43-3576-4ba7-b3bd-a89e3a316add" userProvider="AD" userName="Arens, Samantha@Energy"/>
        <t:Anchor>
          <t:Comment id="1882360289"/>
        </t:Anchor>
        <t:Assign userId="S::Jeffrey.Lu@energy.ca.gov::c0a9ffe2-8814-4b3d-9106-57b739d6ad55" userProvider="AD" userName="Lu, Jeffrey@Energ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6C89-D216-4825-B66F-DD76DF9EFA0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2F45539C-06FB-44DE-8BE9-AAB75A821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73A4A-EDB7-4C45-8E1B-A2356F318C2C}">
  <ds:schemaRefs>
    <ds:schemaRef ds:uri="http://schemas.microsoft.com/sharepoint/v3/contenttype/forms"/>
  </ds:schemaRefs>
</ds:datastoreItem>
</file>

<file path=customXml/itemProps4.xml><?xml version="1.0" encoding="utf-8"?>
<ds:datastoreItem xmlns:ds="http://schemas.openxmlformats.org/officeDocument/2006/customXml" ds:itemID="{5ADE1B86-76AC-4AF4-B01E-A6700AD1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10147</CharactersWithSpaces>
  <SharedDoc>false</SharedDoc>
  <HLinks>
    <vt:vector size="138" baseType="variant">
      <vt:variant>
        <vt:i4>7340088</vt:i4>
      </vt:variant>
      <vt:variant>
        <vt:i4>6</vt:i4>
      </vt:variant>
      <vt:variant>
        <vt:i4>0</vt:i4>
      </vt:variant>
      <vt:variant>
        <vt:i4>5</vt:i4>
      </vt:variant>
      <vt:variant>
        <vt:lpwstr>https://webmaps.arb.ca.gov/PriorityPopulations/</vt:lpwstr>
      </vt:variant>
      <vt:variant>
        <vt:lpwstr/>
      </vt:variant>
      <vt:variant>
        <vt:i4>7340088</vt:i4>
      </vt:variant>
      <vt:variant>
        <vt:i4>3</vt:i4>
      </vt:variant>
      <vt:variant>
        <vt:i4>0</vt:i4>
      </vt:variant>
      <vt:variant>
        <vt:i4>5</vt:i4>
      </vt:variant>
      <vt:variant>
        <vt:lpwstr>https://webmaps.arb.ca.gov/PriorityPopulations/</vt:lpwstr>
      </vt:variant>
      <vt:variant>
        <vt:lpwstr/>
      </vt:variant>
      <vt:variant>
        <vt:i4>6029322</vt:i4>
      </vt:variant>
      <vt:variant>
        <vt:i4>0</vt:i4>
      </vt:variant>
      <vt:variant>
        <vt:i4>0</vt:i4>
      </vt:variant>
      <vt:variant>
        <vt:i4>5</vt:i4>
      </vt:variant>
      <vt:variant>
        <vt:lpwstr>https://www.energy.ca.gov/solicitations/2023-04/gfo-22-612-electric-school-bus-bi-directional-infrastructure</vt:lpwstr>
      </vt:variant>
      <vt:variant>
        <vt:lpwstr/>
      </vt:variant>
      <vt:variant>
        <vt:i4>917560</vt:i4>
      </vt:variant>
      <vt:variant>
        <vt:i4>57</vt:i4>
      </vt:variant>
      <vt:variant>
        <vt:i4>0</vt:i4>
      </vt:variant>
      <vt:variant>
        <vt:i4>5</vt:i4>
      </vt:variant>
      <vt:variant>
        <vt:lpwstr>mailto:Jeffrey.Lu@energy.ca.gov</vt:lpwstr>
      </vt:variant>
      <vt:variant>
        <vt:lpwstr/>
      </vt:variant>
      <vt:variant>
        <vt:i4>917560</vt:i4>
      </vt:variant>
      <vt:variant>
        <vt:i4>54</vt:i4>
      </vt:variant>
      <vt:variant>
        <vt:i4>0</vt:i4>
      </vt:variant>
      <vt:variant>
        <vt:i4>5</vt:i4>
      </vt:variant>
      <vt:variant>
        <vt:lpwstr>mailto:Jeffrey.Lu@energy.ca.gov</vt:lpwstr>
      </vt:variant>
      <vt:variant>
        <vt:lpwstr/>
      </vt:variant>
      <vt:variant>
        <vt:i4>917560</vt:i4>
      </vt:variant>
      <vt:variant>
        <vt:i4>51</vt:i4>
      </vt:variant>
      <vt:variant>
        <vt:i4>0</vt:i4>
      </vt:variant>
      <vt:variant>
        <vt:i4>5</vt:i4>
      </vt:variant>
      <vt:variant>
        <vt:lpwstr>mailto:Jeffrey.Lu@energy.ca.gov</vt:lpwstr>
      </vt:variant>
      <vt:variant>
        <vt:lpwstr/>
      </vt:variant>
      <vt:variant>
        <vt:i4>393260</vt:i4>
      </vt:variant>
      <vt:variant>
        <vt:i4>48</vt:i4>
      </vt:variant>
      <vt:variant>
        <vt:i4>0</vt:i4>
      </vt:variant>
      <vt:variant>
        <vt:i4>5</vt:i4>
      </vt:variant>
      <vt:variant>
        <vt:lpwstr>mailto:Angela.Hockaday@energy.ca.gov</vt:lpwstr>
      </vt:variant>
      <vt:variant>
        <vt:lpwstr/>
      </vt:variant>
      <vt:variant>
        <vt:i4>5242997</vt:i4>
      </vt:variant>
      <vt:variant>
        <vt:i4>45</vt:i4>
      </vt:variant>
      <vt:variant>
        <vt:i4>0</vt:i4>
      </vt:variant>
      <vt:variant>
        <vt:i4>5</vt:i4>
      </vt:variant>
      <vt:variant>
        <vt:lpwstr>mailto:Alyssa.Bartholomew@Energy.ca.gov</vt:lpwstr>
      </vt:variant>
      <vt:variant>
        <vt:lpwstr/>
      </vt:variant>
      <vt:variant>
        <vt:i4>917560</vt:i4>
      </vt:variant>
      <vt:variant>
        <vt:i4>42</vt:i4>
      </vt:variant>
      <vt:variant>
        <vt:i4>0</vt:i4>
      </vt:variant>
      <vt:variant>
        <vt:i4>5</vt:i4>
      </vt:variant>
      <vt:variant>
        <vt:lpwstr>mailto:Jeffrey.Lu@energy.ca.gov</vt:lpwstr>
      </vt:variant>
      <vt:variant>
        <vt:lpwstr/>
      </vt:variant>
      <vt:variant>
        <vt:i4>5177447</vt:i4>
      </vt:variant>
      <vt:variant>
        <vt:i4>39</vt:i4>
      </vt:variant>
      <vt:variant>
        <vt:i4>0</vt:i4>
      </vt:variant>
      <vt:variant>
        <vt:i4>5</vt:i4>
      </vt:variant>
      <vt:variant>
        <vt:lpwstr>mailto:samantha.arens@energy.ca.gov</vt:lpwstr>
      </vt:variant>
      <vt:variant>
        <vt:lpwstr/>
      </vt:variant>
      <vt:variant>
        <vt:i4>393260</vt:i4>
      </vt:variant>
      <vt:variant>
        <vt:i4>36</vt:i4>
      </vt:variant>
      <vt:variant>
        <vt:i4>0</vt:i4>
      </vt:variant>
      <vt:variant>
        <vt:i4>5</vt:i4>
      </vt:variant>
      <vt:variant>
        <vt:lpwstr>mailto:Angela.Hockaday@energy.ca.gov</vt:lpwstr>
      </vt:variant>
      <vt:variant>
        <vt:lpwstr/>
      </vt:variant>
      <vt:variant>
        <vt:i4>5242997</vt:i4>
      </vt:variant>
      <vt:variant>
        <vt:i4>33</vt:i4>
      </vt:variant>
      <vt:variant>
        <vt:i4>0</vt:i4>
      </vt:variant>
      <vt:variant>
        <vt:i4>5</vt:i4>
      </vt:variant>
      <vt:variant>
        <vt:lpwstr>mailto:Alyssa.Bartholomew@Energy.ca.gov</vt:lpwstr>
      </vt:variant>
      <vt:variant>
        <vt:lpwstr/>
      </vt:variant>
      <vt:variant>
        <vt:i4>3407877</vt:i4>
      </vt:variant>
      <vt:variant>
        <vt:i4>30</vt:i4>
      </vt:variant>
      <vt:variant>
        <vt:i4>0</vt:i4>
      </vt:variant>
      <vt:variant>
        <vt:i4>5</vt:i4>
      </vt:variant>
      <vt:variant>
        <vt:lpwstr>mailto:Charles.Smith@energy.ca.gov</vt:lpwstr>
      </vt:variant>
      <vt:variant>
        <vt:lpwstr/>
      </vt:variant>
      <vt:variant>
        <vt:i4>4391013</vt:i4>
      </vt:variant>
      <vt:variant>
        <vt:i4>27</vt:i4>
      </vt:variant>
      <vt:variant>
        <vt:i4>0</vt:i4>
      </vt:variant>
      <vt:variant>
        <vt:i4>5</vt:i4>
      </vt:variant>
      <vt:variant>
        <vt:lpwstr>mailto:Kiel.Pratt@energy.ca.gov</vt:lpwstr>
      </vt:variant>
      <vt:variant>
        <vt:lpwstr/>
      </vt:variant>
      <vt:variant>
        <vt:i4>917560</vt:i4>
      </vt:variant>
      <vt:variant>
        <vt:i4>24</vt:i4>
      </vt:variant>
      <vt:variant>
        <vt:i4>0</vt:i4>
      </vt:variant>
      <vt:variant>
        <vt:i4>5</vt:i4>
      </vt:variant>
      <vt:variant>
        <vt:lpwstr>mailto:Jeffrey.Lu@energy.ca.gov</vt:lpwstr>
      </vt:variant>
      <vt:variant>
        <vt:lpwstr/>
      </vt:variant>
      <vt:variant>
        <vt:i4>5242997</vt:i4>
      </vt:variant>
      <vt:variant>
        <vt:i4>21</vt:i4>
      </vt:variant>
      <vt:variant>
        <vt:i4>0</vt:i4>
      </vt:variant>
      <vt:variant>
        <vt:i4>5</vt:i4>
      </vt:variant>
      <vt:variant>
        <vt:lpwstr>mailto:Alyssa.Bartholomew@Energy.ca.gov</vt:lpwstr>
      </vt:variant>
      <vt:variant>
        <vt:lpwstr/>
      </vt:variant>
      <vt:variant>
        <vt:i4>5242997</vt:i4>
      </vt:variant>
      <vt:variant>
        <vt:i4>18</vt:i4>
      </vt:variant>
      <vt:variant>
        <vt:i4>0</vt:i4>
      </vt:variant>
      <vt:variant>
        <vt:i4>5</vt:i4>
      </vt:variant>
      <vt:variant>
        <vt:lpwstr>mailto:Alyssa.Bartholomew@Energy.ca.gov</vt:lpwstr>
      </vt:variant>
      <vt:variant>
        <vt:lpwstr/>
      </vt:variant>
      <vt:variant>
        <vt:i4>7340107</vt:i4>
      </vt:variant>
      <vt:variant>
        <vt:i4>15</vt:i4>
      </vt:variant>
      <vt:variant>
        <vt:i4>0</vt:i4>
      </vt:variant>
      <vt:variant>
        <vt:i4>5</vt:i4>
      </vt:variant>
      <vt:variant>
        <vt:lpwstr>mailto:Melanie.Vail@energy.ca.gov</vt:lpwstr>
      </vt:variant>
      <vt:variant>
        <vt:lpwstr/>
      </vt:variant>
      <vt:variant>
        <vt:i4>3407877</vt:i4>
      </vt:variant>
      <vt:variant>
        <vt:i4>12</vt:i4>
      </vt:variant>
      <vt:variant>
        <vt:i4>0</vt:i4>
      </vt:variant>
      <vt:variant>
        <vt:i4>5</vt:i4>
      </vt:variant>
      <vt:variant>
        <vt:lpwstr>mailto:Charles.Smith@energy.ca.gov</vt:lpwstr>
      </vt:variant>
      <vt:variant>
        <vt:lpwstr/>
      </vt:variant>
      <vt:variant>
        <vt:i4>4391013</vt:i4>
      </vt:variant>
      <vt:variant>
        <vt:i4>9</vt:i4>
      </vt:variant>
      <vt:variant>
        <vt:i4>0</vt:i4>
      </vt:variant>
      <vt:variant>
        <vt:i4>5</vt:i4>
      </vt:variant>
      <vt:variant>
        <vt:lpwstr>mailto:Kiel.Pratt@energy.ca.gov</vt:lpwstr>
      </vt:variant>
      <vt:variant>
        <vt:lpwstr/>
      </vt:variant>
      <vt:variant>
        <vt:i4>917560</vt:i4>
      </vt:variant>
      <vt:variant>
        <vt:i4>6</vt:i4>
      </vt:variant>
      <vt:variant>
        <vt:i4>0</vt:i4>
      </vt:variant>
      <vt:variant>
        <vt:i4>5</vt:i4>
      </vt:variant>
      <vt:variant>
        <vt:lpwstr>mailto:Jeffrey.Lu@energy.ca.gov</vt:lpwstr>
      </vt:variant>
      <vt:variant>
        <vt:lpwstr/>
      </vt:variant>
      <vt:variant>
        <vt:i4>917560</vt:i4>
      </vt:variant>
      <vt:variant>
        <vt:i4>3</vt:i4>
      </vt:variant>
      <vt:variant>
        <vt:i4>0</vt:i4>
      </vt:variant>
      <vt:variant>
        <vt:i4>5</vt:i4>
      </vt:variant>
      <vt:variant>
        <vt:lpwstr>mailto:Jeffrey.Lu@energy.ca.gov</vt:lpwstr>
      </vt:variant>
      <vt:variant>
        <vt:lpwstr/>
      </vt:variant>
      <vt:variant>
        <vt:i4>917560</vt:i4>
      </vt:variant>
      <vt:variant>
        <vt:i4>0</vt:i4>
      </vt:variant>
      <vt:variant>
        <vt:i4>0</vt:i4>
      </vt:variant>
      <vt:variant>
        <vt:i4>5</vt:i4>
      </vt:variant>
      <vt:variant>
        <vt:lpwstr>mailto:Jeffrey.Lu@energy.ca.gov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cp:lastModifiedBy>Hockaday, Angela@Energy</cp:lastModifiedBy>
  <cp:revision>6</cp:revision>
  <cp:lastPrinted>2022-09-01T20:47:00Z</cp:lastPrinted>
  <dcterms:created xsi:type="dcterms:W3CDTF">2023-04-14T14:40:00Z</dcterms:created>
  <dcterms:modified xsi:type="dcterms:W3CDTF">2023-04-14T19:15:00Z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