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B271A3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B69E693" w14:textId="5069E9DE" w:rsidR="00537618" w:rsidRPr="00B271A3" w:rsidRDefault="008C7BB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>Commercializing Industrial Decarbonization</w:t>
      </w:r>
    </w:p>
    <w:p w14:paraId="18BF6820" w14:textId="45CEB624" w:rsidR="00537618" w:rsidRPr="00B271A3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 xml:space="preserve"> </w:t>
      </w:r>
      <w:r w:rsidR="008C7BB8" w:rsidRPr="00B271A3">
        <w:rPr>
          <w:rFonts w:ascii="Tahoma" w:hAnsi="Tahoma" w:cs="Tahoma"/>
          <w:b/>
          <w:bCs/>
        </w:rPr>
        <w:t>GFO-22-301</w:t>
      </w:r>
    </w:p>
    <w:p w14:paraId="020A5B7C" w14:textId="0695369E" w:rsidR="00537618" w:rsidRPr="00B271A3" w:rsidRDefault="000637FC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May 8, 2023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5825C5FD" w:rsidR="00537618" w:rsidRPr="00B271A3" w:rsidRDefault="00537618" w:rsidP="00537618">
      <w:p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On </w:t>
      </w:r>
      <w:r w:rsidR="0028685F" w:rsidRPr="00B271A3">
        <w:rPr>
          <w:rFonts w:ascii="Tahoma" w:hAnsi="Tahoma" w:cs="Tahoma"/>
        </w:rPr>
        <w:t>October 13th</w:t>
      </w:r>
      <w:r w:rsidRPr="00B271A3">
        <w:rPr>
          <w:rFonts w:ascii="Tahoma" w:hAnsi="Tahoma" w:cs="Tahoma"/>
        </w:rPr>
        <w:t xml:space="preserve">, the California Energy Commission (CEC) released a competitive solicitation to fund </w:t>
      </w:r>
      <w:r w:rsidR="009540B5" w:rsidRPr="00B271A3">
        <w:rPr>
          <w:rFonts w:ascii="Tahoma" w:hAnsi="Tahoma" w:cs="Tahoma"/>
        </w:rPr>
        <w:t>technology development and demonstration projects of promising pre-commercial technologies to accelerate industrial decarbonization and increase overall energy efficiency to reach statewide goals</w:t>
      </w:r>
      <w:r w:rsidRPr="00B271A3">
        <w:rPr>
          <w:rFonts w:ascii="Tahoma" w:hAnsi="Tahoma" w:cs="Tahoma"/>
        </w:rPr>
        <w:t>. Up to $</w:t>
      </w:r>
      <w:r w:rsidR="009540B5" w:rsidRPr="00B271A3">
        <w:rPr>
          <w:rFonts w:ascii="Tahoma" w:hAnsi="Tahoma" w:cs="Tahoma"/>
        </w:rPr>
        <w:t>40</w:t>
      </w:r>
      <w:r w:rsidR="005538B5" w:rsidRPr="00B271A3">
        <w:rPr>
          <w:rFonts w:ascii="Tahoma" w:hAnsi="Tahoma" w:cs="Tahoma"/>
        </w:rPr>
        <w:t xml:space="preserve"> million</w:t>
      </w:r>
      <w:r w:rsidRPr="00B271A3">
        <w:rPr>
          <w:rFonts w:ascii="Tahoma" w:hAnsi="Tahoma" w:cs="Tahoma"/>
        </w:rPr>
        <w:t xml:space="preserve"> in Electric Program Investment Charge funding is available to fund applications in:</w:t>
      </w:r>
    </w:p>
    <w:p w14:paraId="3B703D44" w14:textId="77777777" w:rsidR="00537618" w:rsidRPr="00B271A3" w:rsidRDefault="00537618" w:rsidP="00537618">
      <w:pPr>
        <w:rPr>
          <w:rFonts w:ascii="Tahoma" w:hAnsi="Tahoma" w:cs="Tahoma"/>
        </w:rPr>
      </w:pPr>
    </w:p>
    <w:p w14:paraId="5BEB1D96" w14:textId="6BFD97D4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0239AA" w:rsidRPr="00B271A3">
        <w:rPr>
          <w:rFonts w:ascii="Tahoma" w:hAnsi="Tahoma" w:cs="Tahoma"/>
        </w:rPr>
        <w:t>1</w:t>
      </w:r>
      <w:r w:rsidRPr="00B271A3">
        <w:rPr>
          <w:rFonts w:ascii="Tahoma" w:hAnsi="Tahoma" w:cs="Tahoma"/>
        </w:rPr>
        <w:t xml:space="preserve">: </w:t>
      </w:r>
      <w:r w:rsidR="000239AA" w:rsidRPr="00B271A3">
        <w:rPr>
          <w:rFonts w:ascii="Tahoma" w:hAnsi="Tahoma" w:cs="Tahoma"/>
        </w:rPr>
        <w:t>Low-Carbon</w:t>
      </w:r>
      <w:r w:rsidR="008C46B6" w:rsidRPr="00B271A3">
        <w:rPr>
          <w:rFonts w:ascii="Tahoma" w:hAnsi="Tahoma" w:cs="Tahoma"/>
        </w:rPr>
        <w:t>,</w:t>
      </w:r>
      <w:r w:rsidR="000239AA" w:rsidRPr="00B271A3">
        <w:rPr>
          <w:rFonts w:ascii="Tahoma" w:hAnsi="Tahoma" w:cs="Tahoma"/>
        </w:rPr>
        <w:t xml:space="preserve"> High-Temperature Industrial Heating</w:t>
      </w:r>
    </w:p>
    <w:p w14:paraId="65DAF30F" w14:textId="13BF48EA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0239AA" w:rsidRPr="00B271A3">
        <w:rPr>
          <w:rFonts w:ascii="Tahoma" w:hAnsi="Tahoma" w:cs="Tahoma"/>
        </w:rPr>
        <w:t>2</w:t>
      </w:r>
      <w:r w:rsidRPr="00B271A3">
        <w:rPr>
          <w:rFonts w:ascii="Tahoma" w:hAnsi="Tahoma" w:cs="Tahoma"/>
        </w:rPr>
        <w:t xml:space="preserve">: </w:t>
      </w:r>
      <w:r w:rsidR="000239AA" w:rsidRPr="00B271A3">
        <w:rPr>
          <w:rFonts w:ascii="Tahoma" w:hAnsi="Tahoma" w:cs="Tahoma"/>
        </w:rPr>
        <w:t>Energy Efficiency and Decarbonization of Concrete Manufacturing</w:t>
      </w:r>
    </w:p>
    <w:p w14:paraId="1BAB720C" w14:textId="6053643F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A82455" w:rsidRPr="00B271A3">
        <w:rPr>
          <w:rFonts w:ascii="Tahoma" w:hAnsi="Tahoma" w:cs="Tahoma"/>
        </w:rPr>
        <w:t>3:</w:t>
      </w:r>
      <w:r w:rsidRPr="00B271A3">
        <w:rPr>
          <w:rFonts w:ascii="Tahoma" w:hAnsi="Tahoma" w:cs="Tahoma"/>
        </w:rPr>
        <w:t xml:space="preserve"> </w:t>
      </w:r>
      <w:r w:rsidR="00A82455" w:rsidRPr="00B271A3">
        <w:rPr>
          <w:rFonts w:ascii="Tahoma" w:hAnsi="Tahoma" w:cs="Tahoma"/>
        </w:rPr>
        <w:t>Energy Efficient Separation Processes</w:t>
      </w:r>
    </w:p>
    <w:p w14:paraId="1B4309E8" w14:textId="77777777" w:rsidR="00537618" w:rsidRPr="00B271A3" w:rsidRDefault="00537618" w:rsidP="00537618">
      <w:pPr>
        <w:ind w:left="720"/>
        <w:rPr>
          <w:rFonts w:ascii="Tahoma" w:hAnsi="Tahoma" w:cs="Tahoma"/>
        </w:rPr>
      </w:pPr>
    </w:p>
    <w:p w14:paraId="75DFD10F" w14:textId="0A224D20" w:rsidR="00537618" w:rsidRPr="00B271A3" w:rsidRDefault="00537618" w:rsidP="00537618">
      <w:pPr>
        <w:rPr>
          <w:rFonts w:ascii="Tahoma" w:hAnsi="Tahoma" w:cs="Tahoma"/>
        </w:rPr>
      </w:pPr>
      <w:r w:rsidRPr="2DD92B60">
        <w:rPr>
          <w:rFonts w:ascii="Tahoma" w:hAnsi="Tahoma" w:cs="Tahoma"/>
        </w:rPr>
        <w:t xml:space="preserve">The CEC received </w:t>
      </w:r>
      <w:r w:rsidR="004F45CA" w:rsidRPr="2DD92B60">
        <w:rPr>
          <w:rFonts w:ascii="Tahoma" w:hAnsi="Tahoma" w:cs="Tahoma"/>
        </w:rPr>
        <w:t>nine</w:t>
      </w:r>
      <w:r w:rsidRPr="2DD92B60">
        <w:rPr>
          <w:rFonts w:ascii="Tahoma" w:hAnsi="Tahoma" w:cs="Tahoma"/>
        </w:rPr>
        <w:t xml:space="preserve"> proposals by the due date, </w:t>
      </w:r>
      <w:r w:rsidR="00A82455" w:rsidRPr="2DD92B60">
        <w:rPr>
          <w:rFonts w:ascii="Tahoma" w:hAnsi="Tahoma" w:cs="Tahoma"/>
        </w:rPr>
        <w:t>March</w:t>
      </w:r>
      <w:r w:rsidR="007775FD" w:rsidRPr="2DD92B60">
        <w:rPr>
          <w:rFonts w:ascii="Tahoma" w:hAnsi="Tahoma" w:cs="Tahoma"/>
        </w:rPr>
        <w:t xml:space="preserve"> 6, 2023</w:t>
      </w:r>
      <w:r w:rsidRPr="2DD92B60">
        <w:rPr>
          <w:rFonts w:ascii="Tahoma" w:hAnsi="Tahoma" w:cs="Tahoma"/>
        </w:rPr>
        <w:t xml:space="preserve">. Each proposal was screened, reviewed, evaluated, and scored using the solicitation criteria. </w:t>
      </w:r>
      <w:r w:rsidR="008529DE" w:rsidRPr="2DD92B60">
        <w:rPr>
          <w:rFonts w:ascii="Tahoma" w:hAnsi="Tahoma" w:cs="Tahoma"/>
        </w:rPr>
        <w:t>Nine</w:t>
      </w:r>
      <w:r w:rsidRPr="2DD92B60">
        <w:rPr>
          <w:rFonts w:ascii="Tahoma" w:hAnsi="Tahoma" w:cs="Tahoma"/>
        </w:rPr>
        <w:t xml:space="preserve"> proposals passed the stage one application screening.</w:t>
      </w:r>
    </w:p>
    <w:p w14:paraId="26642D1A" w14:textId="77777777" w:rsidR="00537618" w:rsidRPr="00B271A3" w:rsidRDefault="00537618" w:rsidP="00537618">
      <w:pPr>
        <w:rPr>
          <w:rFonts w:ascii="Tahoma" w:hAnsi="Tahoma" w:cs="Tahoma"/>
        </w:rPr>
      </w:pPr>
    </w:p>
    <w:p w14:paraId="6C2313A3" w14:textId="09DD666A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The attached NOPA identifies each applicant selected and recommended for funding by CEC staff and includes the recommended funding amount and score. The total amount recommended is $</w:t>
      </w:r>
      <w:r w:rsidR="00704912" w:rsidRPr="00B271A3">
        <w:rPr>
          <w:rFonts w:ascii="Tahoma" w:hAnsi="Tahoma" w:cs="Tahoma"/>
        </w:rPr>
        <w:t>26,134,826</w:t>
      </w:r>
      <w:r w:rsidRPr="00B271A3">
        <w:rPr>
          <w:rFonts w:ascii="Tahoma" w:hAnsi="Tahoma" w:cs="Tahoma"/>
        </w:rPr>
        <w:t>.</w:t>
      </w:r>
    </w:p>
    <w:p w14:paraId="18B54236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1ADBCABE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lastRenderedPageBreak/>
        <w:t xml:space="preserve">This notice and awardees for </w:t>
      </w:r>
      <w:r w:rsidRPr="00416BCB">
        <w:rPr>
          <w:rFonts w:ascii="Tahoma" w:hAnsi="Tahoma" w:cs="Tahoma"/>
        </w:rPr>
        <w:t>GFO-</w:t>
      </w:r>
      <w:r w:rsidR="005A1607" w:rsidRPr="00416BCB">
        <w:rPr>
          <w:rFonts w:ascii="Tahoma" w:hAnsi="Tahoma" w:cs="Tahoma"/>
        </w:rPr>
        <w:t>22-301</w:t>
      </w:r>
      <w:r w:rsidR="00416BCB">
        <w:rPr>
          <w:rFonts w:ascii="Tahoma" w:hAnsi="Tahoma" w:cs="Tahoma"/>
        </w:rPr>
        <w:t xml:space="preserve"> </w:t>
      </w:r>
      <w:r w:rsidRPr="00416BCB">
        <w:rPr>
          <w:rFonts w:ascii="Tahoma" w:hAnsi="Tahoma" w:cs="Tahoma"/>
        </w:rPr>
        <w:t xml:space="preserve">are </w:t>
      </w:r>
      <w:r w:rsidRPr="0094127E">
        <w:rPr>
          <w:rFonts w:ascii="Tahoma" w:hAnsi="Tahoma" w:cs="Tahoma"/>
          <w:color w:val="000000"/>
        </w:rPr>
        <w:t xml:space="preserve">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A1A62E" w:rsidR="00537618" w:rsidRPr="00B271A3" w:rsidRDefault="00F64DFE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Crystal Willis</w:t>
      </w:r>
      <w:r w:rsidR="00537618" w:rsidRPr="00B271A3">
        <w:rPr>
          <w:rFonts w:ascii="Tahoma" w:hAnsi="Tahoma" w:cs="Tahoma"/>
        </w:rPr>
        <w:t>, Commission Agreement Officer</w:t>
      </w:r>
    </w:p>
    <w:p w14:paraId="289298AC" w14:textId="14B2C476" w:rsidR="00537618" w:rsidRPr="00B271A3" w:rsidRDefault="001C0C85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916-529-1108</w:t>
      </w:r>
    </w:p>
    <w:p w14:paraId="1AF7BB1B" w14:textId="18038B1A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r w:rsidR="001C0C85">
        <w:rPr>
          <w:rFonts w:ascii="Tahoma" w:hAnsi="Tahoma" w:cs="Tahoma"/>
          <w:color w:val="000000" w:themeColor="text1"/>
        </w:rPr>
        <w:t>crystal.willis@energy.ca.gov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0C4B" w14:textId="77777777" w:rsidR="00FD1A7E" w:rsidRDefault="00FD1A7E" w:rsidP="00F86D2B">
      <w:r>
        <w:separator/>
      </w:r>
    </w:p>
  </w:endnote>
  <w:endnote w:type="continuationSeparator" w:id="0">
    <w:p w14:paraId="5C4FACA0" w14:textId="77777777" w:rsidR="00FD1A7E" w:rsidRDefault="00FD1A7E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A37E" w14:textId="77777777" w:rsidR="00FD1A7E" w:rsidRDefault="00FD1A7E" w:rsidP="00F86D2B">
      <w:r>
        <w:separator/>
      </w:r>
    </w:p>
  </w:footnote>
  <w:footnote w:type="continuationSeparator" w:id="0">
    <w:p w14:paraId="5E28C472" w14:textId="77777777" w:rsidR="00FD1A7E" w:rsidRDefault="00FD1A7E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0A4518F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7627">
    <w:abstractNumId w:val="0"/>
  </w:num>
  <w:num w:numId="2" w16cid:durableId="148643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7125"/>
    <w:rsid w:val="000557AC"/>
    <w:rsid w:val="000637FC"/>
    <w:rsid w:val="0014731B"/>
    <w:rsid w:val="001C0C85"/>
    <w:rsid w:val="001F62F3"/>
    <w:rsid w:val="00253888"/>
    <w:rsid w:val="00274066"/>
    <w:rsid w:val="0028685F"/>
    <w:rsid w:val="002A5F7A"/>
    <w:rsid w:val="002D11A5"/>
    <w:rsid w:val="00300FB1"/>
    <w:rsid w:val="00354A2A"/>
    <w:rsid w:val="003E0D2D"/>
    <w:rsid w:val="00415DE9"/>
    <w:rsid w:val="00416BCB"/>
    <w:rsid w:val="00430859"/>
    <w:rsid w:val="00437D5F"/>
    <w:rsid w:val="004504D5"/>
    <w:rsid w:val="004A1AAA"/>
    <w:rsid w:val="004A4C18"/>
    <w:rsid w:val="004D128F"/>
    <w:rsid w:val="004F45CA"/>
    <w:rsid w:val="00524EA9"/>
    <w:rsid w:val="00527817"/>
    <w:rsid w:val="00537618"/>
    <w:rsid w:val="005538B5"/>
    <w:rsid w:val="005568CA"/>
    <w:rsid w:val="00560FFC"/>
    <w:rsid w:val="00575DA0"/>
    <w:rsid w:val="00577D95"/>
    <w:rsid w:val="005A1607"/>
    <w:rsid w:val="005E6FA2"/>
    <w:rsid w:val="006511D6"/>
    <w:rsid w:val="006A57AF"/>
    <w:rsid w:val="006D3827"/>
    <w:rsid w:val="006E146A"/>
    <w:rsid w:val="00704912"/>
    <w:rsid w:val="007134AE"/>
    <w:rsid w:val="007211FC"/>
    <w:rsid w:val="00751C0F"/>
    <w:rsid w:val="0077265A"/>
    <w:rsid w:val="007775FD"/>
    <w:rsid w:val="00777798"/>
    <w:rsid w:val="0078154A"/>
    <w:rsid w:val="00783717"/>
    <w:rsid w:val="0081533B"/>
    <w:rsid w:val="00846985"/>
    <w:rsid w:val="008529DE"/>
    <w:rsid w:val="0086012E"/>
    <w:rsid w:val="00891290"/>
    <w:rsid w:val="008C46B6"/>
    <w:rsid w:val="008C7BB8"/>
    <w:rsid w:val="008E0C99"/>
    <w:rsid w:val="008E1433"/>
    <w:rsid w:val="008E3926"/>
    <w:rsid w:val="008E7852"/>
    <w:rsid w:val="00910710"/>
    <w:rsid w:val="009407F5"/>
    <w:rsid w:val="009540B5"/>
    <w:rsid w:val="009E6C35"/>
    <w:rsid w:val="009E754B"/>
    <w:rsid w:val="00A15FA8"/>
    <w:rsid w:val="00A17202"/>
    <w:rsid w:val="00A3384C"/>
    <w:rsid w:val="00A36CF5"/>
    <w:rsid w:val="00A73089"/>
    <w:rsid w:val="00A82455"/>
    <w:rsid w:val="00AD21FC"/>
    <w:rsid w:val="00AE05B9"/>
    <w:rsid w:val="00B271A3"/>
    <w:rsid w:val="00B70CD1"/>
    <w:rsid w:val="00B80E72"/>
    <w:rsid w:val="00B84D31"/>
    <w:rsid w:val="00B906E9"/>
    <w:rsid w:val="00BA1317"/>
    <w:rsid w:val="00BA3F4C"/>
    <w:rsid w:val="00BB5DCD"/>
    <w:rsid w:val="00C03527"/>
    <w:rsid w:val="00C443A5"/>
    <w:rsid w:val="00C67037"/>
    <w:rsid w:val="00C96BDD"/>
    <w:rsid w:val="00CD2BBD"/>
    <w:rsid w:val="00D32C3D"/>
    <w:rsid w:val="00D431C2"/>
    <w:rsid w:val="00D43B83"/>
    <w:rsid w:val="00DB42CA"/>
    <w:rsid w:val="00E00EA6"/>
    <w:rsid w:val="00E210F6"/>
    <w:rsid w:val="00E95AA9"/>
    <w:rsid w:val="00EA7BDE"/>
    <w:rsid w:val="00ED18F1"/>
    <w:rsid w:val="00ED5E43"/>
    <w:rsid w:val="00F10DFF"/>
    <w:rsid w:val="00F12A72"/>
    <w:rsid w:val="00F64DFE"/>
    <w:rsid w:val="00F86D2B"/>
    <w:rsid w:val="00F90F6B"/>
    <w:rsid w:val="00F947AC"/>
    <w:rsid w:val="00F95D8D"/>
    <w:rsid w:val="00F967DF"/>
    <w:rsid w:val="00FC2120"/>
    <w:rsid w:val="00FD1A7E"/>
    <w:rsid w:val="0CDE3617"/>
    <w:rsid w:val="2DD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9E73E-B23D-428D-B549-AA6F4DCD3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067c814-4b34-462c-a21d-c185ff6548d2"/>
    <ds:schemaRef ds:uri="http://purl.org/dc/elements/1.1/"/>
    <ds:schemaRef ds:uri="http://schemas.openxmlformats.org/package/2006/metadata/core-properties"/>
    <ds:schemaRef ds:uri="785685f2-c2e1-4352-89aa-3faca8eaba5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>Wobschall Design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Sutton, Marissa@Energy</cp:lastModifiedBy>
  <cp:revision>28</cp:revision>
  <cp:lastPrinted>2019-04-08T16:38:00Z</cp:lastPrinted>
  <dcterms:created xsi:type="dcterms:W3CDTF">2022-04-04T22:44:00Z</dcterms:created>
  <dcterms:modified xsi:type="dcterms:W3CDTF">2023-05-08T19:08:00Z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1721300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{"FileActivityType":"6","FileActivityTimeStamp":"2023-03-07T17:43:51.973Z","FileActivityUsersOnPage":[{"DisplayName":"Gautam, Anish@Energy","Id":"anish.gautam@energy.ca.gov"}],"FileActivityNavigationId":null}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