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2A71AF87" w:rsidR="00F14621" w:rsidRDefault="00F14621" w:rsidP="00F14621">
      <w:pPr>
        <w:pStyle w:val="Default"/>
        <w:jc w:val="center"/>
        <w:rPr>
          <w:b/>
          <w:bCs/>
          <w:sz w:val="22"/>
          <w:szCs w:val="22"/>
        </w:rPr>
      </w:pPr>
      <w:r>
        <w:rPr>
          <w:b/>
          <w:bCs/>
          <w:sz w:val="22"/>
          <w:szCs w:val="22"/>
        </w:rPr>
        <w:t>GFO-2</w:t>
      </w:r>
      <w:r w:rsidR="001B798B">
        <w:rPr>
          <w:b/>
          <w:bCs/>
          <w:sz w:val="22"/>
          <w:szCs w:val="22"/>
        </w:rPr>
        <w:t>2</w:t>
      </w:r>
      <w:r>
        <w:rPr>
          <w:b/>
          <w:bCs/>
          <w:sz w:val="22"/>
          <w:szCs w:val="22"/>
        </w:rPr>
        <w:t>-</w:t>
      </w:r>
      <w:r w:rsidR="009D6795">
        <w:rPr>
          <w:b/>
          <w:bCs/>
          <w:sz w:val="22"/>
          <w:szCs w:val="22"/>
        </w:rPr>
        <w:t>3</w:t>
      </w:r>
      <w:r>
        <w:rPr>
          <w:b/>
          <w:bCs/>
          <w:sz w:val="22"/>
          <w:szCs w:val="22"/>
        </w:rPr>
        <w:t>0</w:t>
      </w:r>
      <w:r w:rsidR="001B798B">
        <w:rPr>
          <w:b/>
          <w:bCs/>
          <w:sz w:val="22"/>
          <w:szCs w:val="22"/>
        </w:rPr>
        <w:t>6</w:t>
      </w:r>
    </w:p>
    <w:p w14:paraId="743AFD7F" w14:textId="77777777" w:rsidR="001B798B" w:rsidRDefault="001B798B" w:rsidP="001B798B">
      <w:pPr>
        <w:pStyle w:val="Default"/>
        <w:jc w:val="center"/>
        <w:rPr>
          <w:rStyle w:val="normaltextrun"/>
          <w:b/>
          <w:bCs/>
          <w:sz w:val="22"/>
          <w:szCs w:val="22"/>
          <w:bdr w:val="none" w:sz="0" w:space="0" w:color="auto" w:frame="1"/>
        </w:rPr>
      </w:pPr>
      <w:r>
        <w:rPr>
          <w:rStyle w:val="normaltextrun"/>
          <w:b/>
          <w:bCs/>
          <w:sz w:val="22"/>
          <w:szCs w:val="22"/>
          <w:bdr w:val="none" w:sz="0" w:space="0" w:color="auto" w:frame="1"/>
        </w:rPr>
        <w:t>Precipitation Enhancement and Environmental Research</w:t>
      </w:r>
    </w:p>
    <w:p w14:paraId="6B780789" w14:textId="24B94FE6" w:rsidR="001B798B" w:rsidRDefault="001B798B" w:rsidP="001B798B">
      <w:pPr>
        <w:pStyle w:val="Default"/>
        <w:jc w:val="center"/>
        <w:rPr>
          <w:b/>
          <w:bCs/>
          <w:sz w:val="22"/>
          <w:szCs w:val="22"/>
        </w:rPr>
      </w:pPr>
      <w:r>
        <w:rPr>
          <w:rStyle w:val="normaltextrun"/>
          <w:b/>
          <w:bCs/>
          <w:sz w:val="22"/>
          <w:szCs w:val="22"/>
          <w:bdr w:val="none" w:sz="0" w:space="0" w:color="auto" w:frame="1"/>
        </w:rPr>
        <w:t xml:space="preserve"> for Hydropower Generation</w:t>
      </w:r>
    </w:p>
    <w:p w14:paraId="1C4DA89C" w14:textId="3FFD176A" w:rsidR="001B798B" w:rsidRDefault="001B798B" w:rsidP="00F14621">
      <w:pPr>
        <w:pStyle w:val="Default"/>
        <w:jc w:val="center"/>
        <w:rPr>
          <w:b/>
          <w:bCs/>
          <w:sz w:val="22"/>
          <w:szCs w:val="22"/>
        </w:rPr>
      </w:pPr>
      <w:r>
        <w:rPr>
          <w:b/>
          <w:bCs/>
          <w:sz w:val="22"/>
          <w:szCs w:val="22"/>
        </w:rPr>
        <w:t>(PEER-Hydro)</w:t>
      </w:r>
    </w:p>
    <w:p w14:paraId="67B9BE47" w14:textId="49768362" w:rsidR="00F14621" w:rsidRPr="0098372D" w:rsidRDefault="0006083D" w:rsidP="00F14621">
      <w:pPr>
        <w:pStyle w:val="Default"/>
        <w:jc w:val="center"/>
        <w:rPr>
          <w:b/>
          <w:bCs/>
          <w:sz w:val="22"/>
          <w:szCs w:val="22"/>
        </w:rPr>
      </w:pPr>
      <w:r w:rsidRPr="0006083D">
        <w:rPr>
          <w:b/>
          <w:bCs/>
          <w:sz w:val="22"/>
          <w:szCs w:val="22"/>
        </w:rPr>
        <w:t xml:space="preserve"> </w:t>
      </w:r>
      <w:r w:rsidR="00F14621" w:rsidRPr="714C56EB">
        <w:rPr>
          <w:b/>
          <w:bCs/>
          <w:sz w:val="22"/>
          <w:szCs w:val="22"/>
        </w:rPr>
        <w:t xml:space="preserve">Addendum </w:t>
      </w:r>
      <w:r w:rsidR="001B798B">
        <w:rPr>
          <w:b/>
          <w:bCs/>
          <w:sz w:val="22"/>
          <w:szCs w:val="22"/>
        </w:rPr>
        <w:t>2</w:t>
      </w:r>
    </w:p>
    <w:p w14:paraId="5BC58E45" w14:textId="40153C38" w:rsidR="00F14621" w:rsidRPr="0098372D" w:rsidRDefault="00971605" w:rsidP="00F14621">
      <w:pPr>
        <w:pStyle w:val="Default"/>
        <w:jc w:val="center"/>
        <w:rPr>
          <w:b/>
          <w:bCs/>
          <w:sz w:val="22"/>
          <w:szCs w:val="22"/>
        </w:rPr>
      </w:pPr>
      <w:r>
        <w:rPr>
          <w:b/>
          <w:bCs/>
          <w:sz w:val="22"/>
          <w:szCs w:val="22"/>
        </w:rPr>
        <w:t>May</w:t>
      </w:r>
      <w:r w:rsidR="00AC14B7">
        <w:rPr>
          <w:b/>
          <w:bCs/>
          <w:sz w:val="22"/>
          <w:szCs w:val="22"/>
        </w:rPr>
        <w:t xml:space="preserve"> </w:t>
      </w:r>
      <w:r w:rsidR="0086146E">
        <w:rPr>
          <w:b/>
          <w:bCs/>
          <w:sz w:val="22"/>
          <w:szCs w:val="22"/>
        </w:rPr>
        <w:t>5</w:t>
      </w:r>
      <w:r w:rsidR="00F14621" w:rsidRPr="381E9ADC">
        <w:rPr>
          <w:b/>
          <w:bCs/>
          <w:sz w:val="22"/>
          <w:szCs w:val="22"/>
        </w:rPr>
        <w:t>,</w:t>
      </w:r>
      <w:r w:rsidR="00F14621">
        <w:rPr>
          <w:b/>
          <w:bCs/>
          <w:sz w:val="22"/>
          <w:szCs w:val="22"/>
        </w:rPr>
        <w:t xml:space="preserve"> 202</w:t>
      </w:r>
      <w:r w:rsidR="001B798B">
        <w:rPr>
          <w:b/>
          <w:bCs/>
          <w:sz w:val="22"/>
          <w:szCs w:val="22"/>
        </w:rPr>
        <w:t>3</w:t>
      </w:r>
    </w:p>
    <w:p w14:paraId="44EFDD29" w14:textId="77777777" w:rsidR="00F14621" w:rsidRPr="0098372D" w:rsidRDefault="00F14621" w:rsidP="00F14621">
      <w:pPr>
        <w:pStyle w:val="Default"/>
        <w:jc w:val="center"/>
        <w:rPr>
          <w:b/>
          <w:bCs/>
          <w:sz w:val="22"/>
          <w:szCs w:val="22"/>
        </w:rPr>
      </w:pPr>
    </w:p>
    <w:p w14:paraId="41043D8B" w14:textId="2E675FE4" w:rsidR="00F14621" w:rsidRPr="0098372D" w:rsidRDefault="00F14621" w:rsidP="3415719D">
      <w:pPr>
        <w:pStyle w:val="Default"/>
        <w:rPr>
          <w:sz w:val="22"/>
          <w:szCs w:val="22"/>
        </w:rPr>
      </w:pPr>
      <w:r w:rsidRPr="00B825FC">
        <w:rPr>
          <w:sz w:val="22"/>
          <w:szCs w:val="22"/>
        </w:rPr>
        <w:t>The purpose of this addendum is to notify potential applicants of changes that have been made to GFO-2</w:t>
      </w:r>
      <w:r w:rsidR="001B798B">
        <w:rPr>
          <w:sz w:val="22"/>
          <w:szCs w:val="22"/>
        </w:rPr>
        <w:t>2</w:t>
      </w:r>
      <w:r w:rsidRPr="00B825FC">
        <w:rPr>
          <w:sz w:val="22"/>
          <w:szCs w:val="22"/>
        </w:rPr>
        <w:t>-</w:t>
      </w:r>
      <w:r w:rsidR="0006083D">
        <w:rPr>
          <w:sz w:val="22"/>
          <w:szCs w:val="22"/>
        </w:rPr>
        <w:t>3</w:t>
      </w:r>
      <w:r w:rsidRPr="00B825FC">
        <w:rPr>
          <w:sz w:val="22"/>
          <w:szCs w:val="22"/>
        </w:rPr>
        <w:t>0</w:t>
      </w:r>
      <w:r w:rsidR="001B798B">
        <w:rPr>
          <w:sz w:val="22"/>
          <w:szCs w:val="22"/>
        </w:rPr>
        <w:t>6</w:t>
      </w:r>
      <w:r w:rsidRPr="00B825FC">
        <w:rPr>
          <w:sz w:val="22"/>
          <w:szCs w:val="22"/>
        </w:rPr>
        <w:t>.</w:t>
      </w:r>
      <w:r w:rsidRPr="006A6A0D">
        <w:t xml:space="preserve"> </w:t>
      </w:r>
      <w:r w:rsidRPr="006A6A0D">
        <w:rPr>
          <w:sz w:val="22"/>
          <w:szCs w:val="22"/>
        </w:rPr>
        <w:t>The addendum includes the following revisions to the Solicitation Manual</w:t>
      </w:r>
      <w:r>
        <w:rPr>
          <w:sz w:val="22"/>
          <w:szCs w:val="22"/>
        </w:rPr>
        <w:t xml:space="preserve">. </w:t>
      </w:r>
      <w:r w:rsidRPr="00F723FC">
        <w:rPr>
          <w:rStyle w:val="normaltextrun"/>
          <w:sz w:val="22"/>
          <w:szCs w:val="22"/>
          <w:shd w:val="clear" w:color="auto" w:fill="FFFFFF"/>
        </w:rPr>
        <w:t>Added language appears in </w:t>
      </w:r>
      <w:r w:rsidRPr="00F723FC">
        <w:rPr>
          <w:rStyle w:val="normaltextrun"/>
          <w:b/>
          <w:bCs/>
          <w:sz w:val="22"/>
          <w:szCs w:val="22"/>
          <w:u w:val="single"/>
          <w:shd w:val="clear" w:color="auto" w:fill="FFFFFF"/>
        </w:rPr>
        <w:t>bold underlined</w:t>
      </w:r>
      <w:r w:rsidRPr="00F723FC">
        <w:rPr>
          <w:rStyle w:val="normaltextrun"/>
          <w:sz w:val="22"/>
          <w:szCs w:val="22"/>
          <w:shd w:val="clear" w:color="auto" w:fill="FFFFFF"/>
        </w:rPr>
        <w:t> font. Deleted language appears in </w:t>
      </w:r>
      <w:r w:rsidRPr="00F723FC">
        <w:rPr>
          <w:rStyle w:val="normaltextrun"/>
          <w:strike/>
          <w:sz w:val="22"/>
          <w:szCs w:val="22"/>
          <w:shd w:val="clear" w:color="auto" w:fill="FFFFFF"/>
        </w:rPr>
        <w:t>strikethrough</w:t>
      </w:r>
      <w:r w:rsidRPr="00F723FC">
        <w:rPr>
          <w:rStyle w:val="normaltextrun"/>
          <w:sz w:val="22"/>
          <w:szCs w:val="22"/>
          <w:shd w:val="clear" w:color="auto" w:fill="FFFFFF"/>
        </w:rPr>
        <w:t> within brackets.</w:t>
      </w:r>
    </w:p>
    <w:p w14:paraId="27026A5B" w14:textId="77777777" w:rsidR="00F14621" w:rsidRPr="00D040BB" w:rsidRDefault="00F14621" w:rsidP="00F14621">
      <w:pPr>
        <w:pStyle w:val="Default"/>
        <w:jc w:val="center"/>
      </w:pPr>
    </w:p>
    <w:p w14:paraId="537525D2" w14:textId="4D9BB503" w:rsidR="00061F9D" w:rsidRPr="008C7A93" w:rsidRDefault="00F14621" w:rsidP="008C7A93">
      <w:pPr>
        <w:pStyle w:val="Heading2"/>
        <w:spacing w:before="120" w:after="240"/>
        <w:rPr>
          <w:rFonts w:ascii="Arial" w:hAnsi="Arial" w:cs="Arial"/>
          <w:b/>
          <w:bCs/>
          <w:color w:val="auto"/>
          <w:sz w:val="24"/>
          <w:szCs w:val="24"/>
        </w:rPr>
      </w:pPr>
      <w:r w:rsidRPr="00293BD7">
        <w:rPr>
          <w:rFonts w:ascii="Arial" w:hAnsi="Arial" w:cs="Arial"/>
          <w:b/>
          <w:bCs/>
          <w:color w:val="auto"/>
          <w:sz w:val="24"/>
          <w:szCs w:val="24"/>
        </w:rPr>
        <w:t xml:space="preserve">Solicitation Manual </w:t>
      </w:r>
    </w:p>
    <w:p w14:paraId="2859C35D" w14:textId="419637AB" w:rsidR="0094039A" w:rsidRPr="008C7A93" w:rsidRDefault="00D040BB" w:rsidP="008C7A93">
      <w:pPr>
        <w:pStyle w:val="HeadingNew1"/>
        <w:numPr>
          <w:ilvl w:val="0"/>
          <w:numId w:val="12"/>
        </w:numPr>
        <w:rPr>
          <w:rFonts w:eastAsiaTheme="majorEastAsia"/>
        </w:rPr>
      </w:pPr>
      <w:r>
        <w:rPr>
          <w:rFonts w:eastAsiaTheme="majorEastAsia"/>
        </w:rPr>
        <w:t xml:space="preserve"> </w:t>
      </w:r>
      <w:r w:rsidR="00257A83">
        <w:rPr>
          <w:rFonts w:eastAsiaTheme="majorEastAsia"/>
        </w:rPr>
        <w:t>Page 9</w:t>
      </w:r>
      <w:r w:rsidR="0094039A">
        <w:rPr>
          <w:rFonts w:eastAsiaTheme="majorEastAsia"/>
        </w:rPr>
        <w:t>, E. Key Activities Schedule</w:t>
      </w: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215"/>
        <w:gridCol w:w="2880"/>
        <w:gridCol w:w="1715"/>
      </w:tblGrid>
      <w:tr w:rsidR="00EE0171" w:rsidRPr="00EE0171" w14:paraId="45E5D4ED" w14:textId="77777777" w:rsidTr="00EA5E86">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215" w:type="dxa"/>
          </w:tcPr>
          <w:p w14:paraId="70284F14" w14:textId="77777777" w:rsidR="00EE0171" w:rsidRPr="00EE0171" w:rsidRDefault="00EE0171" w:rsidP="00EE0171">
            <w:pPr>
              <w:keepNext/>
              <w:keepLines/>
              <w:widowControl w:val="0"/>
              <w:spacing w:after="120"/>
              <w:jc w:val="both"/>
              <w:rPr>
                <w:sz w:val="22"/>
                <w:szCs w:val="22"/>
              </w:rPr>
            </w:pPr>
            <w:r w:rsidRPr="00EE0171">
              <w:rPr>
                <w:sz w:val="22"/>
                <w:szCs w:val="22"/>
              </w:rPr>
              <w:t>ACTIVITY</w:t>
            </w:r>
          </w:p>
        </w:tc>
        <w:tc>
          <w:tcPr>
            <w:tcW w:w="2880" w:type="dxa"/>
          </w:tcPr>
          <w:p w14:paraId="556E946C" w14:textId="77777777" w:rsidR="00EE0171" w:rsidRPr="00EE0171" w:rsidRDefault="00EE0171" w:rsidP="00EE0171">
            <w:pPr>
              <w:keepNext/>
              <w:keepLines/>
              <w:widowControl w:val="0"/>
              <w:spacing w:after="120"/>
              <w:jc w:val="both"/>
              <w:cnfStyle w:val="100000000000" w:firstRow="1" w:lastRow="0" w:firstColumn="0" w:lastColumn="0" w:oddVBand="0" w:evenVBand="0" w:oddHBand="0" w:evenHBand="0" w:firstRowFirstColumn="0" w:firstRowLastColumn="0" w:lastRowFirstColumn="0" w:lastRowLastColumn="0"/>
              <w:rPr>
                <w:sz w:val="22"/>
                <w:szCs w:val="22"/>
              </w:rPr>
            </w:pPr>
            <w:r w:rsidRPr="00EE0171">
              <w:rPr>
                <w:sz w:val="22"/>
                <w:szCs w:val="22"/>
              </w:rPr>
              <w:t>DATE</w:t>
            </w:r>
          </w:p>
        </w:tc>
        <w:tc>
          <w:tcPr>
            <w:cnfStyle w:val="000010000000" w:firstRow="0" w:lastRow="0" w:firstColumn="0" w:lastColumn="0" w:oddVBand="1" w:evenVBand="0" w:oddHBand="0" w:evenHBand="0" w:firstRowFirstColumn="0" w:firstRowLastColumn="0" w:lastRowFirstColumn="0" w:lastRowLastColumn="0"/>
            <w:tcW w:w="1715" w:type="dxa"/>
          </w:tcPr>
          <w:p w14:paraId="0E40CB47" w14:textId="77777777" w:rsidR="00EE0171" w:rsidRPr="00EE0171" w:rsidDel="00D53B51" w:rsidRDefault="00EE0171" w:rsidP="00EE0171">
            <w:pPr>
              <w:keepNext/>
              <w:keepLines/>
              <w:widowControl w:val="0"/>
              <w:jc w:val="both"/>
              <w:rPr>
                <w:sz w:val="22"/>
                <w:szCs w:val="22"/>
              </w:rPr>
            </w:pPr>
            <w:r w:rsidRPr="00EE0171">
              <w:rPr>
                <w:sz w:val="22"/>
              </w:rPr>
              <w:t>TIME</w:t>
            </w:r>
            <w:r w:rsidRPr="00EE0171">
              <w:rPr>
                <w:rFonts w:cs="Times New Roman"/>
                <w:sz w:val="22"/>
                <w:vertAlign w:val="superscript"/>
              </w:rPr>
              <w:footnoteReference w:id="2"/>
            </w:r>
            <w:r w:rsidRPr="00EE0171">
              <w:rPr>
                <w:sz w:val="22"/>
              </w:rPr>
              <w:t xml:space="preserve"> </w:t>
            </w:r>
          </w:p>
        </w:tc>
      </w:tr>
      <w:tr w:rsidR="00EE0171" w:rsidRPr="00EE0171" w14:paraId="12477DD8" w14:textId="77777777" w:rsidTr="00EA5E8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67AFAA6A" w14:textId="77777777" w:rsidR="00EE0171" w:rsidRPr="00EE0171" w:rsidRDefault="00EE0171" w:rsidP="00EE0171">
            <w:pPr>
              <w:keepNext/>
              <w:keepLines/>
              <w:widowControl w:val="0"/>
              <w:spacing w:after="120"/>
              <w:jc w:val="both"/>
              <w:rPr>
                <w:sz w:val="22"/>
                <w:szCs w:val="22"/>
              </w:rPr>
            </w:pPr>
            <w:r w:rsidRPr="00EE0171">
              <w:rPr>
                <w:sz w:val="22"/>
                <w:szCs w:val="22"/>
              </w:rPr>
              <w:t>Solicitation Release</w:t>
            </w:r>
          </w:p>
        </w:tc>
        <w:tc>
          <w:tcPr>
            <w:tcW w:w="2880" w:type="dxa"/>
          </w:tcPr>
          <w:p w14:paraId="5929901B" w14:textId="77777777" w:rsidR="00EE0171" w:rsidRPr="00EE0171" w:rsidRDefault="00EE0171" w:rsidP="00EE0171">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sz w:val="22"/>
              </w:rPr>
            </w:pPr>
            <w:r w:rsidRPr="00EE0171">
              <w:rPr>
                <w:sz w:val="22"/>
              </w:rPr>
              <w:t>3/08/2023</w:t>
            </w:r>
          </w:p>
        </w:tc>
        <w:tc>
          <w:tcPr>
            <w:cnfStyle w:val="000010000000" w:firstRow="0" w:lastRow="0" w:firstColumn="0" w:lastColumn="0" w:oddVBand="1" w:evenVBand="0" w:oddHBand="0" w:evenHBand="0" w:firstRowFirstColumn="0" w:firstRowLastColumn="0" w:lastRowFirstColumn="0" w:lastRowLastColumn="0"/>
            <w:tcW w:w="1715" w:type="dxa"/>
          </w:tcPr>
          <w:p w14:paraId="2A8A2F5B" w14:textId="77777777" w:rsidR="00EE0171" w:rsidRPr="00EE0171" w:rsidRDefault="00EE0171" w:rsidP="00EE0171">
            <w:pPr>
              <w:keepNext/>
              <w:keepLines/>
              <w:widowControl w:val="0"/>
              <w:spacing w:after="120"/>
              <w:jc w:val="both"/>
              <w:rPr>
                <w:sz w:val="22"/>
              </w:rPr>
            </w:pPr>
          </w:p>
        </w:tc>
      </w:tr>
      <w:tr w:rsidR="00EE0171" w:rsidRPr="00EE0171" w14:paraId="19FB938C" w14:textId="77777777" w:rsidTr="00EA5E86">
        <w:trPr>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5BB37B65" w14:textId="77777777" w:rsidR="00EE0171" w:rsidRPr="00EE0171" w:rsidRDefault="00EE0171" w:rsidP="00EE0171">
            <w:pPr>
              <w:keepNext/>
              <w:keepLines/>
              <w:widowControl w:val="0"/>
              <w:spacing w:after="120"/>
              <w:jc w:val="both"/>
              <w:rPr>
                <w:b/>
                <w:sz w:val="22"/>
                <w:szCs w:val="22"/>
              </w:rPr>
            </w:pPr>
            <w:r w:rsidRPr="00EE0171">
              <w:rPr>
                <w:b/>
                <w:sz w:val="22"/>
                <w:szCs w:val="22"/>
              </w:rPr>
              <w:t>Pre-Application Workshop</w:t>
            </w:r>
          </w:p>
        </w:tc>
        <w:tc>
          <w:tcPr>
            <w:tcW w:w="2880" w:type="dxa"/>
          </w:tcPr>
          <w:p w14:paraId="0F91A6D0" w14:textId="77777777" w:rsidR="00EE0171" w:rsidRPr="00EE0171" w:rsidRDefault="00EE0171" w:rsidP="00EE0171">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b/>
                <w:bCs/>
                <w:sz w:val="22"/>
              </w:rPr>
            </w:pPr>
            <w:r w:rsidRPr="00EE0171">
              <w:rPr>
                <w:b/>
                <w:bCs/>
                <w:sz w:val="22"/>
              </w:rPr>
              <w:t>3/21/2023</w:t>
            </w:r>
          </w:p>
        </w:tc>
        <w:tc>
          <w:tcPr>
            <w:cnfStyle w:val="000010000000" w:firstRow="0" w:lastRow="0" w:firstColumn="0" w:lastColumn="0" w:oddVBand="1" w:evenVBand="0" w:oddHBand="0" w:evenHBand="0" w:firstRowFirstColumn="0" w:firstRowLastColumn="0" w:lastRowFirstColumn="0" w:lastRowLastColumn="0"/>
            <w:tcW w:w="1715" w:type="dxa"/>
          </w:tcPr>
          <w:p w14:paraId="61B93A39" w14:textId="77777777" w:rsidR="00EE0171" w:rsidRPr="00EE0171" w:rsidRDefault="00EE0171" w:rsidP="00EE0171">
            <w:pPr>
              <w:keepNext/>
              <w:keepLines/>
              <w:widowControl w:val="0"/>
              <w:spacing w:after="120"/>
              <w:jc w:val="both"/>
              <w:rPr>
                <w:b/>
                <w:bCs/>
                <w:sz w:val="22"/>
              </w:rPr>
            </w:pPr>
            <w:r w:rsidRPr="00EE0171">
              <w:rPr>
                <w:b/>
                <w:bCs/>
                <w:sz w:val="22"/>
              </w:rPr>
              <w:t>10:30 a.m.</w:t>
            </w:r>
          </w:p>
        </w:tc>
      </w:tr>
      <w:tr w:rsidR="00EE0171" w:rsidRPr="00EE0171" w14:paraId="3FF7FECC" w14:textId="77777777" w:rsidTr="00EA5E86">
        <w:trPr>
          <w:cnfStyle w:val="000000100000" w:firstRow="0" w:lastRow="0" w:firstColumn="0" w:lastColumn="0" w:oddVBand="0" w:evenVBand="0" w:oddHBand="1" w:evenHBand="0" w:firstRowFirstColumn="0" w:firstRowLastColumn="0" w:lastRowFirstColumn="0" w:lastRowLastColumn="0"/>
          <w:trHeight w:hRule="exact" w:val="298"/>
        </w:trPr>
        <w:tc>
          <w:tcPr>
            <w:cnfStyle w:val="000010000000" w:firstRow="0" w:lastRow="0" w:firstColumn="0" w:lastColumn="0" w:oddVBand="1" w:evenVBand="0" w:oddHBand="0" w:evenHBand="0" w:firstRowFirstColumn="0" w:firstRowLastColumn="0" w:lastRowFirstColumn="0" w:lastRowLastColumn="0"/>
            <w:tcW w:w="5215" w:type="dxa"/>
          </w:tcPr>
          <w:p w14:paraId="6358187B" w14:textId="77777777" w:rsidR="00EE0171" w:rsidRPr="00EE0171" w:rsidRDefault="00EE0171" w:rsidP="00EE0171">
            <w:pPr>
              <w:keepNext/>
              <w:keepLines/>
              <w:widowControl w:val="0"/>
              <w:spacing w:after="120"/>
              <w:jc w:val="both"/>
              <w:rPr>
                <w:b/>
                <w:sz w:val="22"/>
                <w:szCs w:val="22"/>
              </w:rPr>
            </w:pPr>
            <w:r w:rsidRPr="00EE0171">
              <w:rPr>
                <w:b/>
                <w:bCs/>
                <w:sz w:val="22"/>
              </w:rPr>
              <w:t>Deadline for Written Questions</w:t>
            </w:r>
            <w:r w:rsidRPr="00EE0171">
              <w:rPr>
                <w:rFonts w:cs="Times New Roman"/>
                <w:b/>
                <w:bCs/>
                <w:sz w:val="22"/>
                <w:u w:val="single"/>
                <w:vertAlign w:val="superscript"/>
              </w:rPr>
              <w:footnoteReference w:id="3"/>
            </w:r>
          </w:p>
        </w:tc>
        <w:tc>
          <w:tcPr>
            <w:tcW w:w="2880" w:type="dxa"/>
          </w:tcPr>
          <w:p w14:paraId="45B0107B" w14:textId="77777777" w:rsidR="00EE0171" w:rsidRPr="00EE0171" w:rsidRDefault="00EE0171" w:rsidP="00EE0171">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b/>
                <w:bCs/>
                <w:sz w:val="22"/>
              </w:rPr>
            </w:pPr>
            <w:r w:rsidRPr="00EE0171">
              <w:rPr>
                <w:sz w:val="22"/>
              </w:rPr>
              <w:t>[</w:t>
            </w:r>
            <w:r w:rsidRPr="00EE0171">
              <w:rPr>
                <w:b/>
                <w:bCs/>
                <w:strike/>
                <w:sz w:val="22"/>
              </w:rPr>
              <w:t>4/05/2023</w:t>
            </w:r>
            <w:r w:rsidRPr="00EE0171">
              <w:rPr>
                <w:sz w:val="22"/>
              </w:rPr>
              <w:t>]</w:t>
            </w:r>
            <w:r w:rsidRPr="00EE0171">
              <w:rPr>
                <w:b/>
                <w:bCs/>
                <w:sz w:val="22"/>
              </w:rPr>
              <w:t xml:space="preserve"> 4/27/2023</w:t>
            </w:r>
          </w:p>
        </w:tc>
        <w:tc>
          <w:tcPr>
            <w:cnfStyle w:val="000010000000" w:firstRow="0" w:lastRow="0" w:firstColumn="0" w:lastColumn="0" w:oddVBand="1" w:evenVBand="0" w:oddHBand="0" w:evenHBand="0" w:firstRowFirstColumn="0" w:firstRowLastColumn="0" w:lastRowFirstColumn="0" w:lastRowLastColumn="0"/>
            <w:tcW w:w="1715" w:type="dxa"/>
          </w:tcPr>
          <w:p w14:paraId="0E752ACF" w14:textId="77777777" w:rsidR="00EE0171" w:rsidRPr="00EE0171" w:rsidRDefault="00EE0171" w:rsidP="00EE0171">
            <w:pPr>
              <w:keepNext/>
              <w:keepLines/>
              <w:widowControl w:val="0"/>
              <w:spacing w:after="120"/>
              <w:jc w:val="both"/>
              <w:rPr>
                <w:b/>
                <w:bCs/>
                <w:sz w:val="22"/>
              </w:rPr>
            </w:pPr>
            <w:r w:rsidRPr="00EE0171">
              <w:rPr>
                <w:b/>
                <w:bCs/>
                <w:sz w:val="22"/>
              </w:rPr>
              <w:t>5:00 p.m.</w:t>
            </w:r>
          </w:p>
        </w:tc>
      </w:tr>
      <w:tr w:rsidR="00EE0171" w:rsidRPr="00EE0171" w14:paraId="2ABEB180" w14:textId="77777777" w:rsidTr="00EA5E86">
        <w:trPr>
          <w:trHeight w:hRule="exact" w:val="703"/>
        </w:trPr>
        <w:tc>
          <w:tcPr>
            <w:cnfStyle w:val="000010000000" w:firstRow="0" w:lastRow="0" w:firstColumn="0" w:lastColumn="0" w:oddVBand="1" w:evenVBand="0" w:oddHBand="0" w:evenHBand="0" w:firstRowFirstColumn="0" w:firstRowLastColumn="0" w:lastRowFirstColumn="0" w:lastRowLastColumn="0"/>
            <w:tcW w:w="5215" w:type="dxa"/>
          </w:tcPr>
          <w:p w14:paraId="27F6A969" w14:textId="77777777" w:rsidR="00EE0171" w:rsidRPr="00EE0171" w:rsidRDefault="00EE0171" w:rsidP="00EE0171">
            <w:pPr>
              <w:widowControl w:val="0"/>
              <w:jc w:val="both"/>
              <w:rPr>
                <w:sz w:val="22"/>
              </w:rPr>
            </w:pPr>
            <w:r w:rsidRPr="00EE0171">
              <w:rPr>
                <w:sz w:val="22"/>
              </w:rPr>
              <w:t>Anticipated Distribution of Questions and Answers</w:t>
            </w:r>
          </w:p>
        </w:tc>
        <w:tc>
          <w:tcPr>
            <w:tcW w:w="2880" w:type="dxa"/>
          </w:tcPr>
          <w:p w14:paraId="3CCDD7B1" w14:textId="77777777"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EE0171">
              <w:rPr>
                <w:sz w:val="22"/>
              </w:rPr>
              <w:t>[</w:t>
            </w:r>
            <w:r w:rsidRPr="00EE0171">
              <w:rPr>
                <w:strike/>
                <w:sz w:val="22"/>
              </w:rPr>
              <w:t>4/26/2023</w:t>
            </w:r>
            <w:r w:rsidRPr="00EE0171">
              <w:rPr>
                <w:sz w:val="22"/>
              </w:rPr>
              <w:t xml:space="preserve">] </w:t>
            </w:r>
          </w:p>
          <w:p w14:paraId="3FD88422" w14:textId="77777777"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sz w:val="22"/>
                <w:u w:val="single"/>
              </w:rPr>
            </w:pPr>
            <w:r w:rsidRPr="00EE0171">
              <w:rPr>
                <w:b/>
                <w:bCs/>
                <w:sz w:val="22"/>
                <w:u w:val="single"/>
              </w:rPr>
              <w:t>5/10/2023</w:t>
            </w:r>
          </w:p>
          <w:p w14:paraId="7051D63A" w14:textId="77777777"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rPr>
            </w:pPr>
          </w:p>
          <w:p w14:paraId="0E947306" w14:textId="5B0B9F0D"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szCs w:val="22"/>
              </w:rPr>
            </w:pPr>
          </w:p>
          <w:p w14:paraId="700D5BB5" w14:textId="77777777"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rPr>
            </w:pPr>
          </w:p>
          <w:p w14:paraId="4B84273D" w14:textId="77777777" w:rsidR="00EE0171" w:rsidRPr="00EE0171" w:rsidRDefault="00EE0171" w:rsidP="00EE0171">
            <w:pPr>
              <w:keepNext/>
              <w:keepLines/>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715" w:type="dxa"/>
          </w:tcPr>
          <w:p w14:paraId="27E22C00" w14:textId="77777777" w:rsidR="00EE0171" w:rsidRPr="00EE0171" w:rsidRDefault="00EE0171" w:rsidP="00EE0171">
            <w:pPr>
              <w:keepNext/>
              <w:keepLines/>
              <w:widowControl w:val="0"/>
              <w:spacing w:after="120"/>
              <w:jc w:val="both"/>
              <w:rPr>
                <w:sz w:val="22"/>
              </w:rPr>
            </w:pPr>
          </w:p>
        </w:tc>
      </w:tr>
      <w:tr w:rsidR="00EE0171" w:rsidRPr="00EE0171" w14:paraId="5A770F6C" w14:textId="77777777" w:rsidTr="00EA5E86">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5215" w:type="dxa"/>
          </w:tcPr>
          <w:p w14:paraId="70AC497F" w14:textId="77777777" w:rsidR="00EE0171" w:rsidRPr="00EE0171" w:rsidRDefault="00EE0171" w:rsidP="00EE0171">
            <w:pPr>
              <w:keepNext/>
              <w:keepLines/>
              <w:widowControl w:val="0"/>
              <w:spacing w:after="120"/>
              <w:jc w:val="both"/>
              <w:rPr>
                <w:b/>
                <w:sz w:val="22"/>
                <w:szCs w:val="22"/>
              </w:rPr>
            </w:pPr>
            <w:r w:rsidRPr="00EE0171">
              <w:rPr>
                <w:b/>
                <w:sz w:val="22"/>
                <w:szCs w:val="22"/>
              </w:rPr>
              <w:t>Support for Application Submission in ECAMS</w:t>
            </w:r>
          </w:p>
        </w:tc>
        <w:tc>
          <w:tcPr>
            <w:tcW w:w="2880" w:type="dxa"/>
          </w:tcPr>
          <w:p w14:paraId="1C8C90B7" w14:textId="77777777" w:rsidR="00EE0171" w:rsidRPr="00EE0171" w:rsidRDefault="00EE0171" w:rsidP="00EE0171">
            <w:pPr>
              <w:cnfStyle w:val="000000100000" w:firstRow="0" w:lastRow="0" w:firstColumn="0" w:lastColumn="0" w:oddVBand="0" w:evenVBand="0" w:oddHBand="1" w:evenHBand="0" w:firstRowFirstColumn="0" w:firstRowLastColumn="0" w:lastRowFirstColumn="0" w:lastRowLastColumn="0"/>
              <w:rPr>
                <w:sz w:val="22"/>
              </w:rPr>
            </w:pPr>
            <w:r w:rsidRPr="00EE0171">
              <w:rPr>
                <w:sz w:val="22"/>
              </w:rPr>
              <w:t>Ongoing until [</w:t>
            </w:r>
            <w:r w:rsidRPr="00EE0171">
              <w:rPr>
                <w:strike/>
                <w:sz w:val="22"/>
              </w:rPr>
              <w:t>05/10/2023</w:t>
            </w:r>
            <w:r w:rsidRPr="00EE0171">
              <w:rPr>
                <w:sz w:val="22"/>
              </w:rPr>
              <w:t>]</w:t>
            </w:r>
          </w:p>
          <w:p w14:paraId="57986E75" w14:textId="77777777" w:rsidR="00EE0171" w:rsidRPr="00EE0171" w:rsidRDefault="00EE0171" w:rsidP="00EE0171">
            <w:pPr>
              <w:cnfStyle w:val="000000100000" w:firstRow="0" w:lastRow="0" w:firstColumn="0" w:lastColumn="0" w:oddVBand="0" w:evenVBand="0" w:oddHBand="1" w:evenHBand="0" w:firstRowFirstColumn="0" w:firstRowLastColumn="0" w:lastRowFirstColumn="0" w:lastRowLastColumn="0"/>
              <w:rPr>
                <w:b/>
                <w:bCs/>
                <w:sz w:val="22"/>
                <w:u w:val="single"/>
              </w:rPr>
            </w:pPr>
            <w:r w:rsidRPr="00EE0171">
              <w:rPr>
                <w:b/>
                <w:bCs/>
                <w:sz w:val="22"/>
                <w:u w:val="single"/>
              </w:rPr>
              <w:t>6/07/2023</w:t>
            </w:r>
          </w:p>
        </w:tc>
        <w:tc>
          <w:tcPr>
            <w:cnfStyle w:val="000010000000" w:firstRow="0" w:lastRow="0" w:firstColumn="0" w:lastColumn="0" w:oddVBand="1" w:evenVBand="0" w:oddHBand="0" w:evenHBand="0" w:firstRowFirstColumn="0" w:firstRowLastColumn="0" w:lastRowFirstColumn="0" w:lastRowLastColumn="0"/>
            <w:tcW w:w="1715" w:type="dxa"/>
          </w:tcPr>
          <w:p w14:paraId="0DD25E44" w14:textId="77777777" w:rsidR="00EE0171" w:rsidRPr="00EE0171" w:rsidRDefault="00EE0171" w:rsidP="00EE0171">
            <w:pPr>
              <w:keepNext/>
              <w:keepLines/>
              <w:widowControl w:val="0"/>
              <w:spacing w:after="120"/>
              <w:jc w:val="both"/>
              <w:rPr>
                <w:b/>
                <w:bCs/>
                <w:sz w:val="22"/>
              </w:rPr>
            </w:pPr>
            <w:r w:rsidRPr="00EE0171">
              <w:rPr>
                <w:b/>
                <w:bCs/>
                <w:sz w:val="22"/>
              </w:rPr>
              <w:t>5:00 p.m.</w:t>
            </w:r>
            <w:r w:rsidRPr="00EE0171">
              <w:rPr>
                <w:rFonts w:cs="Times New Roman"/>
                <w:b/>
                <w:bCs/>
                <w:sz w:val="22"/>
                <w:vertAlign w:val="superscript"/>
              </w:rPr>
              <w:footnoteReference w:id="4"/>
            </w:r>
          </w:p>
        </w:tc>
      </w:tr>
      <w:tr w:rsidR="00EE0171" w:rsidRPr="00EE0171" w14:paraId="6E44750A" w14:textId="77777777" w:rsidTr="00E31C79">
        <w:trPr>
          <w:trHeight w:hRule="exact" w:val="361"/>
        </w:trPr>
        <w:tc>
          <w:tcPr>
            <w:cnfStyle w:val="000010000000" w:firstRow="0" w:lastRow="0" w:firstColumn="0" w:lastColumn="0" w:oddVBand="1" w:evenVBand="0" w:oddHBand="0" w:evenHBand="0" w:firstRowFirstColumn="0" w:firstRowLastColumn="0" w:lastRowFirstColumn="0" w:lastRowLastColumn="0"/>
            <w:tcW w:w="5215" w:type="dxa"/>
          </w:tcPr>
          <w:p w14:paraId="24978F55" w14:textId="77777777" w:rsidR="00EE0171" w:rsidRPr="00EE0171" w:rsidRDefault="00EE0171" w:rsidP="00EE0171">
            <w:pPr>
              <w:keepNext/>
              <w:keepLines/>
              <w:widowControl w:val="0"/>
              <w:spacing w:after="120"/>
              <w:jc w:val="both"/>
              <w:rPr>
                <w:b/>
                <w:sz w:val="22"/>
                <w:szCs w:val="22"/>
              </w:rPr>
            </w:pPr>
            <w:r w:rsidRPr="00EE0171">
              <w:rPr>
                <w:b/>
                <w:sz w:val="22"/>
                <w:szCs w:val="22"/>
              </w:rPr>
              <w:t>Deadline to Submit Applications</w:t>
            </w:r>
          </w:p>
        </w:tc>
        <w:tc>
          <w:tcPr>
            <w:tcW w:w="2880" w:type="dxa"/>
          </w:tcPr>
          <w:p w14:paraId="0D3C4CB2" w14:textId="4DAF0F30" w:rsidR="00EE0171" w:rsidRPr="00E31C79" w:rsidRDefault="00EE0171" w:rsidP="00EE0171">
            <w:pPr>
              <w:cnfStyle w:val="000000000000" w:firstRow="0" w:lastRow="0" w:firstColumn="0" w:lastColumn="0" w:oddVBand="0" w:evenVBand="0" w:oddHBand="0" w:evenHBand="0" w:firstRowFirstColumn="0" w:firstRowLastColumn="0" w:lastRowFirstColumn="0" w:lastRowLastColumn="0"/>
              <w:rPr>
                <w:sz w:val="22"/>
              </w:rPr>
            </w:pPr>
            <w:r w:rsidRPr="00EE0171">
              <w:rPr>
                <w:sz w:val="22"/>
              </w:rPr>
              <w:t>[</w:t>
            </w:r>
            <w:r w:rsidRPr="00EE0171">
              <w:rPr>
                <w:strike/>
                <w:sz w:val="22"/>
              </w:rPr>
              <w:t>5/10/2023</w:t>
            </w:r>
            <w:r w:rsidRPr="00EE0171">
              <w:rPr>
                <w:sz w:val="22"/>
              </w:rPr>
              <w:t>]</w:t>
            </w:r>
            <w:r w:rsidR="00E31C79">
              <w:rPr>
                <w:sz w:val="22"/>
              </w:rPr>
              <w:t xml:space="preserve">  </w:t>
            </w:r>
            <w:r w:rsidRPr="00EE0171">
              <w:rPr>
                <w:b/>
                <w:bCs/>
                <w:sz w:val="22"/>
                <w:u w:val="single"/>
              </w:rPr>
              <w:t>6/07/2023</w:t>
            </w:r>
          </w:p>
        </w:tc>
        <w:tc>
          <w:tcPr>
            <w:cnfStyle w:val="000010000000" w:firstRow="0" w:lastRow="0" w:firstColumn="0" w:lastColumn="0" w:oddVBand="1" w:evenVBand="0" w:oddHBand="0" w:evenHBand="0" w:firstRowFirstColumn="0" w:firstRowLastColumn="0" w:lastRowFirstColumn="0" w:lastRowLastColumn="0"/>
            <w:tcW w:w="1715" w:type="dxa"/>
          </w:tcPr>
          <w:p w14:paraId="5D570415" w14:textId="77777777" w:rsidR="00EE0171" w:rsidRPr="00EE0171" w:rsidRDefault="00EE0171" w:rsidP="00EE0171">
            <w:pPr>
              <w:keepNext/>
              <w:keepLines/>
              <w:widowControl w:val="0"/>
              <w:spacing w:after="120"/>
              <w:jc w:val="both"/>
              <w:rPr>
                <w:b/>
                <w:bCs/>
                <w:sz w:val="22"/>
              </w:rPr>
            </w:pPr>
            <w:r w:rsidRPr="00EE0171">
              <w:rPr>
                <w:b/>
                <w:bCs/>
                <w:sz w:val="22"/>
              </w:rPr>
              <w:t>11:59 p.m.</w:t>
            </w:r>
          </w:p>
        </w:tc>
      </w:tr>
      <w:tr w:rsidR="00EE0171" w:rsidRPr="00EE0171" w14:paraId="1523F075" w14:textId="77777777" w:rsidTr="00EA5E86">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215" w:type="dxa"/>
          </w:tcPr>
          <w:p w14:paraId="534AF18D" w14:textId="77777777" w:rsidR="00EE0171" w:rsidRPr="00EE0171" w:rsidRDefault="00EE0171" w:rsidP="00EE0171">
            <w:pPr>
              <w:keepNext/>
              <w:keepLines/>
              <w:widowControl w:val="0"/>
              <w:spacing w:after="120"/>
              <w:jc w:val="both"/>
              <w:rPr>
                <w:sz w:val="22"/>
                <w:szCs w:val="22"/>
              </w:rPr>
            </w:pPr>
            <w:r w:rsidRPr="00EE0171">
              <w:rPr>
                <w:sz w:val="22"/>
                <w:szCs w:val="22"/>
              </w:rPr>
              <w:t>Anticipated Notice of Proposed Award Posting Date</w:t>
            </w:r>
          </w:p>
        </w:tc>
        <w:tc>
          <w:tcPr>
            <w:tcW w:w="2880" w:type="dxa"/>
          </w:tcPr>
          <w:p w14:paraId="7D217DDE" w14:textId="77777777" w:rsidR="00EE0171" w:rsidRPr="00EE0171" w:rsidRDefault="00EE0171" w:rsidP="00EE0171">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sz w:val="22"/>
              </w:rPr>
            </w:pPr>
            <w:r w:rsidRPr="00EE0171">
              <w:rPr>
                <w:sz w:val="22"/>
              </w:rPr>
              <w:t>Week of [</w:t>
            </w:r>
            <w:r w:rsidRPr="00EE0171">
              <w:rPr>
                <w:strike/>
                <w:sz w:val="22"/>
              </w:rPr>
              <w:t>July 10, 2023</w:t>
            </w:r>
            <w:r w:rsidRPr="00EE0171">
              <w:rPr>
                <w:sz w:val="22"/>
              </w:rPr>
              <w:t xml:space="preserve">] </w:t>
            </w:r>
            <w:r w:rsidRPr="00EE0171">
              <w:rPr>
                <w:b/>
                <w:bCs/>
                <w:sz w:val="22"/>
                <w:u w:val="single"/>
              </w:rPr>
              <w:t>August 7, 2023</w:t>
            </w:r>
          </w:p>
        </w:tc>
        <w:tc>
          <w:tcPr>
            <w:cnfStyle w:val="000010000000" w:firstRow="0" w:lastRow="0" w:firstColumn="0" w:lastColumn="0" w:oddVBand="1" w:evenVBand="0" w:oddHBand="0" w:evenHBand="0" w:firstRowFirstColumn="0" w:firstRowLastColumn="0" w:lastRowFirstColumn="0" w:lastRowLastColumn="0"/>
            <w:tcW w:w="1715" w:type="dxa"/>
          </w:tcPr>
          <w:p w14:paraId="08E6B114" w14:textId="77777777" w:rsidR="00EE0171" w:rsidRPr="00EE0171" w:rsidRDefault="00EE0171" w:rsidP="00EE0171">
            <w:pPr>
              <w:keepNext/>
              <w:keepLines/>
              <w:widowControl w:val="0"/>
              <w:spacing w:after="120"/>
              <w:jc w:val="both"/>
              <w:rPr>
                <w:sz w:val="22"/>
              </w:rPr>
            </w:pPr>
          </w:p>
        </w:tc>
      </w:tr>
      <w:tr w:rsidR="00EE0171" w:rsidRPr="00EE0171" w14:paraId="2D51222A" w14:textId="77777777" w:rsidTr="00EA5E86">
        <w:trPr>
          <w:trHeight w:hRule="exact" w:val="568"/>
        </w:trPr>
        <w:tc>
          <w:tcPr>
            <w:cnfStyle w:val="000010000000" w:firstRow="0" w:lastRow="0" w:firstColumn="0" w:lastColumn="0" w:oddVBand="1" w:evenVBand="0" w:oddHBand="0" w:evenHBand="0" w:firstRowFirstColumn="0" w:firstRowLastColumn="0" w:lastRowFirstColumn="0" w:lastRowLastColumn="0"/>
            <w:tcW w:w="5215" w:type="dxa"/>
          </w:tcPr>
          <w:p w14:paraId="1ECC8815" w14:textId="77777777" w:rsidR="00EE0171" w:rsidRPr="00EE0171" w:rsidRDefault="00EE0171" w:rsidP="00EE0171">
            <w:pPr>
              <w:widowControl w:val="0"/>
              <w:spacing w:after="120"/>
              <w:jc w:val="both"/>
              <w:rPr>
                <w:sz w:val="22"/>
                <w:szCs w:val="22"/>
              </w:rPr>
            </w:pPr>
            <w:r w:rsidRPr="00EE0171">
              <w:rPr>
                <w:sz w:val="22"/>
                <w:szCs w:val="22"/>
              </w:rPr>
              <w:t>Anticipated Energy Commission Business Meeting Date</w:t>
            </w:r>
          </w:p>
        </w:tc>
        <w:tc>
          <w:tcPr>
            <w:tcW w:w="2880" w:type="dxa"/>
          </w:tcPr>
          <w:p w14:paraId="278D3D5C" w14:textId="77777777" w:rsidR="00EE0171" w:rsidRPr="00EE0171" w:rsidRDefault="00EE0171" w:rsidP="00EE0171">
            <w:pPr>
              <w:cnfStyle w:val="000000000000" w:firstRow="0" w:lastRow="0" w:firstColumn="0" w:lastColumn="0" w:oddVBand="0" w:evenVBand="0" w:oddHBand="0" w:evenHBand="0" w:firstRowFirstColumn="0" w:firstRowLastColumn="0" w:lastRowFirstColumn="0" w:lastRowLastColumn="0"/>
              <w:rPr>
                <w:sz w:val="22"/>
              </w:rPr>
            </w:pPr>
            <w:r w:rsidRPr="00EE0171">
              <w:rPr>
                <w:sz w:val="22"/>
              </w:rPr>
              <w:t>[</w:t>
            </w:r>
            <w:r w:rsidRPr="00EE0171">
              <w:rPr>
                <w:strike/>
                <w:sz w:val="22"/>
              </w:rPr>
              <w:t>September 13, 2023</w:t>
            </w:r>
            <w:r w:rsidRPr="00EE0171">
              <w:rPr>
                <w:sz w:val="22"/>
              </w:rPr>
              <w:t>]</w:t>
            </w:r>
          </w:p>
          <w:p w14:paraId="7077C0F2" w14:textId="77777777" w:rsidR="00EE0171" w:rsidRPr="00EE0171" w:rsidRDefault="00EE0171" w:rsidP="00EE0171">
            <w:pPr>
              <w:cnfStyle w:val="000000000000" w:firstRow="0" w:lastRow="0" w:firstColumn="0" w:lastColumn="0" w:oddVBand="0" w:evenVBand="0" w:oddHBand="0" w:evenHBand="0" w:firstRowFirstColumn="0" w:firstRowLastColumn="0" w:lastRowFirstColumn="0" w:lastRowLastColumn="0"/>
              <w:rPr>
                <w:b/>
                <w:bCs/>
                <w:sz w:val="22"/>
                <w:u w:val="single"/>
              </w:rPr>
            </w:pPr>
            <w:r w:rsidRPr="00EE0171">
              <w:rPr>
                <w:b/>
                <w:bCs/>
                <w:sz w:val="22"/>
                <w:u w:val="single"/>
              </w:rPr>
              <w:t>October 18, 2023</w:t>
            </w:r>
          </w:p>
          <w:p w14:paraId="3D31EB8A" w14:textId="77777777" w:rsidR="00EE0171" w:rsidRPr="00EE0171" w:rsidRDefault="00EE0171" w:rsidP="00EE0171">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b/>
                <w:bCs/>
                <w:sz w:val="22"/>
              </w:rPr>
            </w:pPr>
          </w:p>
        </w:tc>
        <w:tc>
          <w:tcPr>
            <w:cnfStyle w:val="000010000000" w:firstRow="0" w:lastRow="0" w:firstColumn="0" w:lastColumn="0" w:oddVBand="1" w:evenVBand="0" w:oddHBand="0" w:evenHBand="0" w:firstRowFirstColumn="0" w:firstRowLastColumn="0" w:lastRowFirstColumn="0" w:lastRowLastColumn="0"/>
            <w:tcW w:w="1715" w:type="dxa"/>
          </w:tcPr>
          <w:p w14:paraId="3F25EF11" w14:textId="77777777" w:rsidR="00EE0171" w:rsidRPr="00EE0171" w:rsidRDefault="00EE0171" w:rsidP="00EE0171">
            <w:pPr>
              <w:keepNext/>
              <w:keepLines/>
              <w:widowControl w:val="0"/>
              <w:spacing w:after="120"/>
              <w:jc w:val="both"/>
              <w:rPr>
                <w:sz w:val="22"/>
              </w:rPr>
            </w:pPr>
          </w:p>
        </w:tc>
      </w:tr>
      <w:tr w:rsidR="00EE0171" w:rsidRPr="00EE0171" w14:paraId="7A4EF764" w14:textId="77777777" w:rsidTr="00E31C79">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215" w:type="dxa"/>
          </w:tcPr>
          <w:p w14:paraId="1C986792" w14:textId="77777777" w:rsidR="00EE0171" w:rsidRPr="00EE0171" w:rsidRDefault="00EE0171" w:rsidP="00EE0171">
            <w:pPr>
              <w:widowControl w:val="0"/>
              <w:spacing w:after="120"/>
              <w:jc w:val="both"/>
              <w:rPr>
                <w:sz w:val="22"/>
                <w:szCs w:val="22"/>
              </w:rPr>
            </w:pPr>
            <w:r w:rsidRPr="00EE0171">
              <w:rPr>
                <w:sz w:val="22"/>
                <w:szCs w:val="22"/>
              </w:rPr>
              <w:t>Anticipated Agreement Start Date</w:t>
            </w:r>
          </w:p>
        </w:tc>
        <w:tc>
          <w:tcPr>
            <w:tcW w:w="2880" w:type="dxa"/>
          </w:tcPr>
          <w:p w14:paraId="6DAEEAD5" w14:textId="2CD6DEF0" w:rsidR="00EE0171" w:rsidRPr="001E401D" w:rsidRDefault="00EE0171" w:rsidP="00EE0171">
            <w:pPr>
              <w:keepNext/>
              <w:keepLines/>
              <w:widowControl w:val="0"/>
              <w:spacing w:after="120"/>
              <w:jc w:val="both"/>
              <w:cnfStyle w:val="000000100000" w:firstRow="0" w:lastRow="0" w:firstColumn="0" w:lastColumn="0" w:oddVBand="0" w:evenVBand="0" w:oddHBand="1" w:evenHBand="0" w:firstRowFirstColumn="0" w:firstRowLastColumn="0" w:lastRowFirstColumn="0" w:lastRowLastColumn="0"/>
              <w:rPr>
                <w:sz w:val="22"/>
                <w:szCs w:val="22"/>
              </w:rPr>
            </w:pPr>
            <w:r w:rsidRPr="00EE0171">
              <w:rPr>
                <w:sz w:val="22"/>
                <w:szCs w:val="22"/>
              </w:rPr>
              <w:t>[</w:t>
            </w:r>
            <w:r w:rsidRPr="00EE0171">
              <w:rPr>
                <w:b/>
                <w:bCs/>
                <w:strike/>
                <w:sz w:val="22"/>
                <w:szCs w:val="22"/>
              </w:rPr>
              <w:t>October 1</w:t>
            </w:r>
            <w:r w:rsidRPr="00EE0171">
              <w:rPr>
                <w:strike/>
                <w:sz w:val="22"/>
                <w:szCs w:val="22"/>
              </w:rPr>
              <w:t>, 2023</w:t>
            </w:r>
            <w:r w:rsidRPr="00EE0171">
              <w:rPr>
                <w:sz w:val="22"/>
                <w:szCs w:val="22"/>
              </w:rPr>
              <w:t>]</w:t>
            </w:r>
            <w:r w:rsidR="001E401D">
              <w:rPr>
                <w:sz w:val="22"/>
                <w:szCs w:val="22"/>
              </w:rPr>
              <w:t xml:space="preserve"> </w:t>
            </w:r>
            <w:r w:rsidRPr="00EE0171">
              <w:rPr>
                <w:b/>
                <w:bCs/>
                <w:sz w:val="22"/>
                <w:szCs w:val="22"/>
                <w:u w:val="single"/>
              </w:rPr>
              <w:t>November 1, 2023</w:t>
            </w:r>
          </w:p>
        </w:tc>
        <w:tc>
          <w:tcPr>
            <w:cnfStyle w:val="000010000000" w:firstRow="0" w:lastRow="0" w:firstColumn="0" w:lastColumn="0" w:oddVBand="1" w:evenVBand="0" w:oddHBand="0" w:evenHBand="0" w:firstRowFirstColumn="0" w:firstRowLastColumn="0" w:lastRowFirstColumn="0" w:lastRowLastColumn="0"/>
            <w:tcW w:w="1715" w:type="dxa"/>
          </w:tcPr>
          <w:p w14:paraId="6A73DF6B" w14:textId="77777777" w:rsidR="00EE0171" w:rsidRPr="00EE0171" w:rsidRDefault="00EE0171" w:rsidP="00EE0171">
            <w:pPr>
              <w:keepNext/>
              <w:keepLines/>
              <w:widowControl w:val="0"/>
              <w:spacing w:after="120"/>
              <w:jc w:val="both"/>
              <w:rPr>
                <w:sz w:val="22"/>
              </w:rPr>
            </w:pPr>
          </w:p>
        </w:tc>
      </w:tr>
      <w:tr w:rsidR="00EE0171" w:rsidRPr="00EE0171" w14:paraId="25AA94D3" w14:textId="77777777" w:rsidTr="00462CC3">
        <w:trPr>
          <w:trHeight w:hRule="exact" w:val="892"/>
        </w:trPr>
        <w:tc>
          <w:tcPr>
            <w:cnfStyle w:val="000010000000" w:firstRow="0" w:lastRow="0" w:firstColumn="0" w:lastColumn="0" w:oddVBand="1" w:evenVBand="0" w:oddHBand="0" w:evenHBand="0" w:firstRowFirstColumn="0" w:firstRowLastColumn="0" w:lastRowFirstColumn="0" w:lastRowLastColumn="0"/>
            <w:tcW w:w="5215" w:type="dxa"/>
          </w:tcPr>
          <w:p w14:paraId="4275AA45" w14:textId="77777777" w:rsidR="00EE0171" w:rsidRPr="00EE0171" w:rsidRDefault="00EE0171" w:rsidP="00EE0171">
            <w:pPr>
              <w:widowControl w:val="0"/>
              <w:spacing w:after="120"/>
              <w:jc w:val="both"/>
              <w:rPr>
                <w:sz w:val="22"/>
                <w:szCs w:val="22"/>
              </w:rPr>
            </w:pPr>
            <w:r w:rsidRPr="00EE0171">
              <w:rPr>
                <w:sz w:val="22"/>
                <w:szCs w:val="22"/>
              </w:rPr>
              <w:t xml:space="preserve">Anticipated Agreement End Date </w:t>
            </w:r>
          </w:p>
        </w:tc>
        <w:tc>
          <w:tcPr>
            <w:tcW w:w="2880" w:type="dxa"/>
          </w:tcPr>
          <w:p w14:paraId="4DE87802" w14:textId="5B084520" w:rsidR="00EE0171" w:rsidRPr="009F5192" w:rsidRDefault="3891DC7C" w:rsidP="008E0335">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rFonts w:eastAsia="Arial"/>
                <w:sz w:val="22"/>
                <w:szCs w:val="22"/>
              </w:rPr>
            </w:pPr>
            <w:r w:rsidRPr="008E0335">
              <w:rPr>
                <w:rFonts w:eastAsia="Arial"/>
                <w:sz w:val="22"/>
                <w:szCs w:val="22"/>
              </w:rPr>
              <w:t xml:space="preserve"> [</w:t>
            </w:r>
            <w:r w:rsidR="00EE0171" w:rsidRPr="008E0335">
              <w:rPr>
                <w:rFonts w:eastAsia="Arial"/>
                <w:strike/>
                <w:sz w:val="22"/>
                <w:szCs w:val="22"/>
              </w:rPr>
              <w:t>March 31, 2026</w:t>
            </w:r>
            <w:r w:rsidRPr="008E0335">
              <w:rPr>
                <w:rFonts w:eastAsia="Arial"/>
                <w:sz w:val="22"/>
                <w:szCs w:val="22"/>
              </w:rPr>
              <w:t>]</w:t>
            </w:r>
          </w:p>
          <w:p w14:paraId="4AD7D18E" w14:textId="37DA1648" w:rsidR="00EE0171" w:rsidRPr="009F5192" w:rsidRDefault="3891DC7C" w:rsidP="008E0335">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rFonts w:eastAsia="Arial"/>
                <w:sz w:val="22"/>
                <w:szCs w:val="22"/>
              </w:rPr>
            </w:pPr>
            <w:r w:rsidRPr="008E0335">
              <w:rPr>
                <w:rFonts w:eastAsia="Arial"/>
                <w:b/>
                <w:bCs/>
                <w:sz w:val="22"/>
                <w:szCs w:val="22"/>
                <w:u w:val="single"/>
              </w:rPr>
              <w:t>April 28, 2026</w:t>
            </w:r>
          </w:p>
          <w:p w14:paraId="448F97C0" w14:textId="576E2139" w:rsidR="00EE0171" w:rsidRPr="009F5192" w:rsidRDefault="00EE0171" w:rsidP="00EE0171">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5" w:type="dxa"/>
          </w:tcPr>
          <w:p w14:paraId="53BD7126" w14:textId="77777777" w:rsidR="00EE0171" w:rsidRPr="00EE0171" w:rsidRDefault="00EE0171" w:rsidP="00EE0171">
            <w:pPr>
              <w:keepNext/>
              <w:keepLines/>
              <w:widowControl w:val="0"/>
              <w:spacing w:after="120"/>
              <w:jc w:val="both"/>
              <w:rPr>
                <w:sz w:val="22"/>
                <w:szCs w:val="22"/>
              </w:rPr>
            </w:pPr>
          </w:p>
        </w:tc>
      </w:tr>
    </w:tbl>
    <w:p w14:paraId="6EA9F893" w14:textId="77777777" w:rsidR="00E63977" w:rsidRDefault="00E63977" w:rsidP="002F33A3">
      <w:pPr>
        <w:pStyle w:val="HeadingNew1"/>
        <w:numPr>
          <w:ilvl w:val="0"/>
          <w:numId w:val="0"/>
        </w:numPr>
        <w:ind w:left="720"/>
        <w:rPr>
          <w:rFonts w:eastAsiaTheme="majorEastAsia"/>
        </w:rPr>
      </w:pPr>
    </w:p>
    <w:p w14:paraId="0DAD52A4" w14:textId="77777777" w:rsidR="008C7A93" w:rsidRPr="00D040BB" w:rsidRDefault="008C7A93" w:rsidP="008C7A93">
      <w:pPr>
        <w:pStyle w:val="HeadingNew1"/>
        <w:numPr>
          <w:ilvl w:val="0"/>
          <w:numId w:val="12"/>
        </w:numPr>
        <w:rPr>
          <w:rFonts w:eastAsiaTheme="majorEastAsia"/>
        </w:rPr>
      </w:pPr>
      <w:r w:rsidRPr="00D040BB">
        <w:rPr>
          <w:rFonts w:eastAsiaTheme="majorEastAsia"/>
        </w:rPr>
        <w:t xml:space="preserve">Page 20, Section II.A.2. Terms and Conditions  </w:t>
      </w:r>
    </w:p>
    <w:p w14:paraId="4D481A7F" w14:textId="77777777" w:rsidR="008C7A93" w:rsidRPr="00D040BB" w:rsidRDefault="008C7A93" w:rsidP="008C7A93">
      <w:pPr>
        <w:jc w:val="both"/>
        <w:rPr>
          <w:rFonts w:ascii="Arial" w:hAnsi="Arial" w:cs="Arial"/>
          <w:sz w:val="22"/>
          <w:szCs w:val="22"/>
        </w:rPr>
      </w:pPr>
      <w:r w:rsidRPr="00D040BB">
        <w:rPr>
          <w:rFonts w:ascii="Arial" w:eastAsiaTheme="majorEastAsia" w:hAnsi="Arial" w:cs="Arial"/>
          <w:sz w:val="22"/>
          <w:szCs w:val="22"/>
        </w:rPr>
        <w:t>Added:</w:t>
      </w:r>
      <w:r w:rsidRPr="00D040BB">
        <w:rPr>
          <w:rFonts w:ascii="Arial" w:hAnsi="Arial" w:cs="Arial"/>
          <w:sz w:val="22"/>
          <w:szCs w:val="22"/>
        </w:rPr>
        <w:t xml:space="preserve"> </w:t>
      </w:r>
    </w:p>
    <w:p w14:paraId="622D4776" w14:textId="77777777" w:rsidR="008C7A93" w:rsidRDefault="008C7A93" w:rsidP="008C7A93">
      <w:pPr>
        <w:ind w:left="540"/>
        <w:jc w:val="both"/>
        <w:rPr>
          <w:rFonts w:ascii="Arial" w:eastAsia="Arial" w:hAnsi="Arial" w:cs="Arial"/>
          <w:sz w:val="22"/>
          <w:szCs w:val="22"/>
        </w:rPr>
      </w:pPr>
      <w:r w:rsidRPr="00D040BB">
        <w:rPr>
          <w:rFonts w:ascii="Arial" w:eastAsia="Arial" w:hAnsi="Arial" w:cs="Arial"/>
          <w:sz w:val="22"/>
          <w:szCs w:val="22"/>
        </w:rPr>
        <w:t xml:space="preserve">Each grant agreement resulting from this solicitation will include terms and conditions that set forth the recipient’s rights and responsibilities. By </w:t>
      </w:r>
      <w:proofErr w:type="gramStart"/>
      <w:r w:rsidRPr="00D040BB">
        <w:rPr>
          <w:rFonts w:ascii="Arial" w:eastAsia="Arial" w:hAnsi="Arial" w:cs="Arial"/>
          <w:sz w:val="22"/>
          <w:szCs w:val="22"/>
        </w:rPr>
        <w:t>submitting an application</w:t>
      </w:r>
      <w:proofErr w:type="gramEnd"/>
      <w:r w:rsidRPr="00D040BB">
        <w:rPr>
          <w:rFonts w:ascii="Arial" w:eastAsia="Arial" w:hAnsi="Arial" w:cs="Arial"/>
          <w:sz w:val="22"/>
          <w:szCs w:val="22"/>
        </w:rPr>
        <w:t xml:space="preserve"> in the ECAMS system each applicant agrees to enter into an agreement with the CEC to conduct the proposed project according to the terms and conditions that correspond to its organization, without negotiation: (1) University of California and California State University terms and conditions; (2) U.S. Department of Energy terms and conditions; or (3) standard terms and conditions. </w:t>
      </w:r>
    </w:p>
    <w:p w14:paraId="7E1B6516" w14:textId="77777777" w:rsidR="008C7A93" w:rsidRDefault="008C7A93" w:rsidP="008C7A93">
      <w:pPr>
        <w:ind w:left="540"/>
        <w:jc w:val="both"/>
        <w:rPr>
          <w:rFonts w:ascii="Arial" w:eastAsia="Arial" w:hAnsi="Arial" w:cs="Arial"/>
          <w:sz w:val="22"/>
          <w:szCs w:val="22"/>
        </w:rPr>
      </w:pPr>
    </w:p>
    <w:p w14:paraId="7C01FA6B" w14:textId="77777777" w:rsidR="008C7A93" w:rsidRPr="00D040BB" w:rsidRDefault="008C7A93" w:rsidP="008C7A93">
      <w:pPr>
        <w:ind w:left="540"/>
        <w:jc w:val="both"/>
        <w:rPr>
          <w:rFonts w:ascii="Arial" w:hAnsi="Arial" w:cs="Arial"/>
          <w:b/>
          <w:sz w:val="22"/>
          <w:szCs w:val="22"/>
        </w:rPr>
      </w:pPr>
      <w:r w:rsidRPr="00D040BB">
        <w:rPr>
          <w:rFonts w:ascii="Arial" w:hAnsi="Arial" w:cs="Arial"/>
          <w:b/>
          <w:sz w:val="22"/>
          <w:szCs w:val="22"/>
          <w:u w:val="single"/>
        </w:rPr>
        <w:t xml:space="preserve">If an applicant, by law, cannot agree to the (1), (2), or (3) terms and conditions listed above without negotiation, the applicant can apply and request to negotiate terms.  The CEC retains the sole right to refuse to agree to any </w:t>
      </w:r>
      <w:proofErr w:type="gramStart"/>
      <w:r w:rsidRPr="00D040BB">
        <w:rPr>
          <w:rFonts w:ascii="Arial" w:hAnsi="Arial" w:cs="Arial"/>
          <w:b/>
          <w:sz w:val="22"/>
          <w:szCs w:val="22"/>
          <w:u w:val="single"/>
        </w:rPr>
        <w:t>terms</w:t>
      </w:r>
      <w:proofErr w:type="gramEnd"/>
      <w:r w:rsidRPr="00D040BB">
        <w:rPr>
          <w:rFonts w:ascii="Arial" w:hAnsi="Arial" w:cs="Arial"/>
          <w:b/>
          <w:sz w:val="22"/>
          <w:szCs w:val="22"/>
          <w:u w:val="single"/>
        </w:rPr>
        <w:t xml:space="preserve"> changes.  Note: the ECAMS system will require applicants to agree to certain certifications before </w:t>
      </w:r>
      <w:proofErr w:type="gramStart"/>
      <w:r w:rsidRPr="00D040BB">
        <w:rPr>
          <w:rFonts w:ascii="Arial" w:hAnsi="Arial" w:cs="Arial"/>
          <w:b/>
          <w:sz w:val="22"/>
          <w:szCs w:val="22"/>
          <w:u w:val="single"/>
        </w:rPr>
        <w:t>submitting an application</w:t>
      </w:r>
      <w:proofErr w:type="gramEnd"/>
      <w:r w:rsidRPr="00D040BB">
        <w:rPr>
          <w:rFonts w:ascii="Arial" w:hAnsi="Arial" w:cs="Arial"/>
          <w:b/>
          <w:sz w:val="22"/>
          <w:szCs w:val="22"/>
          <w:u w:val="single"/>
        </w:rPr>
        <w:t>, including certifying the applicant will conduct the proposed project according to the terms and conditions without negotiation.  Applicants that, by law, cannot agree to the terms and conditions will not be penalized for agreeing to the ECAMS system certifications.</w:t>
      </w:r>
    </w:p>
    <w:p w14:paraId="688C3EEF" w14:textId="77777777" w:rsidR="00E63977" w:rsidRDefault="00E63977" w:rsidP="002F33A3">
      <w:pPr>
        <w:pStyle w:val="HeadingNew1"/>
        <w:numPr>
          <w:ilvl w:val="0"/>
          <w:numId w:val="0"/>
        </w:numPr>
        <w:ind w:left="1080"/>
        <w:rPr>
          <w:rFonts w:eastAsiaTheme="majorEastAsia"/>
        </w:rPr>
      </w:pPr>
    </w:p>
    <w:p w14:paraId="22E705DA" w14:textId="5760EA4B" w:rsidR="00222116" w:rsidRPr="00257A83" w:rsidRDefault="00C63B2B" w:rsidP="00257A83">
      <w:pPr>
        <w:pStyle w:val="HeadingNew1"/>
        <w:numPr>
          <w:ilvl w:val="0"/>
          <w:numId w:val="12"/>
        </w:numPr>
        <w:rPr>
          <w:rFonts w:eastAsiaTheme="majorEastAsia"/>
        </w:rPr>
      </w:pPr>
      <w:r w:rsidRPr="00257A83">
        <w:rPr>
          <w:rFonts w:eastAsiaTheme="majorEastAsia"/>
        </w:rPr>
        <w:t>Page 25,</w:t>
      </w:r>
      <w:r w:rsidR="009D5CDF" w:rsidRPr="00257A83">
        <w:rPr>
          <w:rFonts w:eastAsiaTheme="majorEastAsia"/>
        </w:rPr>
        <w:t xml:space="preserve"> Section III.C.</w:t>
      </w:r>
      <w:r w:rsidR="00217694" w:rsidRPr="00257A83">
        <w:rPr>
          <w:rFonts w:eastAsiaTheme="majorEastAsia"/>
        </w:rPr>
        <w:t>5</w:t>
      </w:r>
      <w:r w:rsidRPr="00257A83">
        <w:rPr>
          <w:rFonts w:eastAsiaTheme="majorEastAsia"/>
        </w:rPr>
        <w:t xml:space="preserve"> </w:t>
      </w:r>
      <w:r w:rsidR="00222116" w:rsidRPr="00257A83">
        <w:rPr>
          <w:rFonts w:eastAsiaTheme="majorEastAsia"/>
        </w:rPr>
        <w:t>Project Schedule (Attachment 5)</w:t>
      </w:r>
    </w:p>
    <w:p w14:paraId="27CF7B22" w14:textId="2C480631" w:rsidR="003E0364" w:rsidRPr="00D040BB" w:rsidRDefault="003E0364" w:rsidP="00626276">
      <w:pPr>
        <w:rPr>
          <w:rFonts w:ascii="Arial" w:hAnsi="Arial" w:cs="Arial"/>
          <w:sz w:val="22"/>
          <w:szCs w:val="22"/>
        </w:rPr>
      </w:pPr>
      <w:r w:rsidRPr="00D040BB">
        <w:rPr>
          <w:rFonts w:ascii="Arial" w:eastAsiaTheme="majorEastAsia" w:hAnsi="Arial" w:cs="Arial"/>
          <w:sz w:val="22"/>
          <w:szCs w:val="22"/>
        </w:rPr>
        <w:t>Updated:</w:t>
      </w:r>
    </w:p>
    <w:p w14:paraId="13D83405" w14:textId="2A21C367" w:rsidR="00222116" w:rsidRPr="00D040BB" w:rsidRDefault="00222116" w:rsidP="00D040BB">
      <w:pPr>
        <w:pStyle w:val="HeadingNew1"/>
        <w:numPr>
          <w:ilvl w:val="0"/>
          <w:numId w:val="0"/>
        </w:numPr>
        <w:ind w:left="540"/>
        <w:rPr>
          <w:b w:val="0"/>
        </w:rPr>
      </w:pPr>
      <w:r w:rsidRPr="00D040BB">
        <w:rPr>
          <w:b w:val="0"/>
        </w:rPr>
        <w:t xml:space="preserve">The Project Schedule includes a list of all products, meetings, and due dates. All work must be scheduled for completion by the </w:t>
      </w:r>
      <w:r w:rsidR="005D31D9" w:rsidRPr="00B00630">
        <w:rPr>
          <w:b w:val="0"/>
        </w:rPr>
        <w:t>[</w:t>
      </w:r>
      <w:r w:rsidRPr="005D31D9">
        <w:rPr>
          <w:b w:val="0"/>
          <w:strike/>
        </w:rPr>
        <w:t>“Key Dates”</w:t>
      </w:r>
      <w:r w:rsidR="005D31D9">
        <w:rPr>
          <w:b w:val="0"/>
        </w:rPr>
        <w:t>]</w:t>
      </w:r>
      <w:r w:rsidRPr="00D040BB">
        <w:rPr>
          <w:b w:val="0"/>
        </w:rPr>
        <w:t xml:space="preserve"> </w:t>
      </w:r>
      <w:r w:rsidRPr="00D040BB">
        <w:rPr>
          <w:u w:val="single"/>
        </w:rPr>
        <w:t>“Key Activities”</w:t>
      </w:r>
      <w:r w:rsidRPr="00D040BB">
        <w:rPr>
          <w:b w:val="0"/>
        </w:rPr>
        <w:t xml:space="preserve"> section of this solicitation manual.</w:t>
      </w:r>
    </w:p>
    <w:p w14:paraId="3BC8C69A" w14:textId="6A278274" w:rsidR="000401EF" w:rsidRDefault="00222116" w:rsidP="00E7223D">
      <w:pPr>
        <w:pStyle w:val="HeadingNew1"/>
        <w:numPr>
          <w:ilvl w:val="0"/>
          <w:numId w:val="0"/>
        </w:numPr>
        <w:ind w:left="540"/>
        <w:rPr>
          <w:b w:val="0"/>
        </w:rPr>
      </w:pPr>
      <w:r w:rsidRPr="00D040BB">
        <w:rPr>
          <w:b w:val="0"/>
        </w:rPr>
        <w:t xml:space="preserve">Electronic files for the Project schedule must be in </w:t>
      </w:r>
      <w:r w:rsidRPr="00D040BB">
        <w:t>MS Excel</w:t>
      </w:r>
      <w:r w:rsidRPr="00D040BB">
        <w:rPr>
          <w:b w:val="0"/>
        </w:rPr>
        <w:t xml:space="preserve"> file format.</w:t>
      </w:r>
    </w:p>
    <w:p w14:paraId="78DB7775" w14:textId="77777777" w:rsidR="000A1D23" w:rsidRPr="00D040BB" w:rsidRDefault="000A1D23" w:rsidP="00222116">
      <w:pPr>
        <w:pStyle w:val="HeadingNew1"/>
        <w:numPr>
          <w:ilvl w:val="0"/>
          <w:numId w:val="0"/>
        </w:numPr>
        <w:ind w:left="360"/>
        <w:rPr>
          <w:b w:val="0"/>
        </w:rPr>
      </w:pPr>
    </w:p>
    <w:p w14:paraId="5DBD18FF" w14:textId="13C72C97" w:rsidR="00F14621" w:rsidRPr="00D040BB" w:rsidRDefault="00F14621" w:rsidP="00A377D0">
      <w:pPr>
        <w:pStyle w:val="HeadingNew1"/>
        <w:numPr>
          <w:ilvl w:val="0"/>
          <w:numId w:val="12"/>
        </w:numPr>
      </w:pPr>
      <w:r w:rsidRPr="00D040BB">
        <w:rPr>
          <w:rFonts w:eastAsiaTheme="majorEastAsia"/>
        </w:rPr>
        <w:t xml:space="preserve">Page </w:t>
      </w:r>
      <w:r w:rsidR="001B798B" w:rsidRPr="00D040BB">
        <w:rPr>
          <w:rFonts w:eastAsiaTheme="majorEastAsia"/>
        </w:rPr>
        <w:t>28</w:t>
      </w:r>
      <w:r w:rsidRPr="00D040BB">
        <w:rPr>
          <w:rFonts w:eastAsiaTheme="majorEastAsia"/>
        </w:rPr>
        <w:t xml:space="preserve">, Section </w:t>
      </w:r>
      <w:r w:rsidR="00C618CF" w:rsidRPr="00D040BB">
        <w:rPr>
          <w:rFonts w:eastAsiaTheme="majorEastAsia"/>
        </w:rPr>
        <w:t>III.</w:t>
      </w:r>
      <w:r w:rsidR="001B798B" w:rsidRPr="00D040BB">
        <w:rPr>
          <w:rFonts w:eastAsiaTheme="majorEastAsia"/>
        </w:rPr>
        <w:t>C</w:t>
      </w:r>
      <w:r w:rsidRPr="00D040BB">
        <w:rPr>
          <w:rFonts w:eastAsiaTheme="majorEastAsia"/>
        </w:rPr>
        <w:t>.</w:t>
      </w:r>
      <w:r w:rsidR="001B798B" w:rsidRPr="00D040BB">
        <w:rPr>
          <w:rFonts w:eastAsiaTheme="majorEastAsia"/>
        </w:rPr>
        <w:t>9</w:t>
      </w:r>
      <w:r w:rsidRPr="00D040BB">
        <w:rPr>
          <w:rFonts w:eastAsiaTheme="majorEastAsia"/>
        </w:rPr>
        <w:t xml:space="preserve"> </w:t>
      </w:r>
      <w:bookmarkStart w:id="0" w:name="CommLttr"/>
      <w:r w:rsidR="001B798B" w:rsidRPr="00D040BB">
        <w:t>Commitment and Support Letter Form (Attachment 9)</w:t>
      </w:r>
      <w:bookmarkEnd w:id="0"/>
    </w:p>
    <w:p w14:paraId="4FDCF5CB" w14:textId="76B1939A" w:rsidR="00F14621" w:rsidRPr="00D040BB" w:rsidRDefault="003E0364" w:rsidP="001B798B">
      <w:pPr>
        <w:rPr>
          <w:rFonts w:ascii="Arial" w:eastAsia="Calibri" w:hAnsi="Arial" w:cs="Arial"/>
          <w:color w:val="000000"/>
          <w:sz w:val="22"/>
          <w:szCs w:val="22"/>
        </w:rPr>
      </w:pPr>
      <w:r w:rsidRPr="00D040BB">
        <w:rPr>
          <w:rFonts w:ascii="Arial" w:eastAsiaTheme="majorEastAsia" w:hAnsi="Arial" w:cs="Arial"/>
          <w:sz w:val="22"/>
          <w:szCs w:val="22"/>
        </w:rPr>
        <w:t>Updated:</w:t>
      </w:r>
    </w:p>
    <w:p w14:paraId="72629468" w14:textId="77777777" w:rsidR="001B798B" w:rsidRPr="00D040BB" w:rsidRDefault="001B798B" w:rsidP="001B798B">
      <w:pPr>
        <w:numPr>
          <w:ilvl w:val="0"/>
          <w:numId w:val="10"/>
        </w:numPr>
        <w:tabs>
          <w:tab w:val="left" w:pos="720"/>
          <w:tab w:val="left" w:pos="1080"/>
          <w:tab w:val="left" w:pos="1170"/>
        </w:tabs>
        <w:ind w:left="810"/>
        <w:jc w:val="both"/>
        <w:rPr>
          <w:rFonts w:ascii="Arial" w:hAnsi="Arial" w:cs="Arial"/>
          <w:b/>
          <w:sz w:val="22"/>
          <w:szCs w:val="22"/>
          <w:u w:val="single"/>
        </w:rPr>
      </w:pPr>
      <w:r w:rsidRPr="00D040BB">
        <w:rPr>
          <w:rFonts w:ascii="Arial" w:hAnsi="Arial" w:cs="Arial"/>
          <w:sz w:val="22"/>
          <w:szCs w:val="22"/>
          <w:u w:val="single"/>
        </w:rPr>
        <w:t xml:space="preserve">Commitment Letters </w:t>
      </w:r>
    </w:p>
    <w:p w14:paraId="4AE45A82" w14:textId="7EA42841" w:rsidR="001B798B" w:rsidRDefault="001B798B" w:rsidP="001B798B">
      <w:pPr>
        <w:tabs>
          <w:tab w:val="left" w:pos="720"/>
          <w:tab w:val="left" w:pos="1080"/>
          <w:tab w:val="left" w:pos="1170"/>
          <w:tab w:val="left" w:pos="1620"/>
        </w:tabs>
        <w:ind w:left="1260"/>
        <w:jc w:val="both"/>
        <w:rPr>
          <w:rFonts w:ascii="Arial" w:hAnsi="Arial" w:cs="Arial"/>
          <w:bCs/>
          <w:sz w:val="22"/>
          <w:szCs w:val="22"/>
        </w:rPr>
      </w:pPr>
      <w:r w:rsidRPr="00D040BB">
        <w:rPr>
          <w:rFonts w:ascii="Arial" w:hAnsi="Arial" w:cs="Arial"/>
          <w:sz w:val="22"/>
          <w:szCs w:val="22"/>
        </w:rPr>
        <w:t xml:space="preserve">Applicants must submit a </w:t>
      </w:r>
      <w:r w:rsidRPr="00D040BB">
        <w:rPr>
          <w:rFonts w:ascii="Arial" w:hAnsi="Arial" w:cs="Arial"/>
          <w:b/>
          <w:sz w:val="22"/>
          <w:szCs w:val="22"/>
        </w:rPr>
        <w:t>match funding</w:t>
      </w:r>
      <w:r w:rsidRPr="00D040BB">
        <w:rPr>
          <w:rFonts w:ascii="Arial" w:hAnsi="Arial" w:cs="Arial"/>
          <w:sz w:val="22"/>
          <w:szCs w:val="22"/>
        </w:rPr>
        <w:t xml:space="preserve"> commitment letter signed</w:t>
      </w:r>
      <w:r w:rsidRPr="00D040BB">
        <w:rPr>
          <w:rFonts w:ascii="Arial" w:hAnsi="Arial" w:cs="Arial"/>
          <w:b/>
          <w:sz w:val="22"/>
          <w:szCs w:val="22"/>
        </w:rPr>
        <w:t xml:space="preserve"> </w:t>
      </w:r>
      <w:r w:rsidRPr="00D040BB">
        <w:rPr>
          <w:rFonts w:ascii="Arial" w:hAnsi="Arial" w:cs="Arial"/>
          <w:sz w:val="22"/>
          <w:szCs w:val="22"/>
        </w:rPr>
        <w:t>by</w:t>
      </w:r>
      <w:r w:rsidRPr="00D040BB" w:rsidDel="00EF3E3F">
        <w:rPr>
          <w:rFonts w:ascii="Arial" w:hAnsi="Arial" w:cs="Arial"/>
          <w:b/>
          <w:sz w:val="22"/>
          <w:szCs w:val="22"/>
        </w:rPr>
        <w:t xml:space="preserve"> </w:t>
      </w:r>
      <w:r w:rsidRPr="00D040BB">
        <w:rPr>
          <w:rFonts w:ascii="Arial" w:hAnsi="Arial" w:cs="Arial"/>
          <w:sz w:val="22"/>
          <w:szCs w:val="22"/>
        </w:rPr>
        <w:t>an authorized</w:t>
      </w:r>
      <w:r w:rsidRPr="00D040BB">
        <w:rPr>
          <w:rFonts w:ascii="Arial" w:hAnsi="Arial" w:cs="Arial"/>
          <w:b/>
          <w:sz w:val="22"/>
          <w:szCs w:val="22"/>
        </w:rPr>
        <w:t xml:space="preserve"> </w:t>
      </w:r>
      <w:r w:rsidRPr="00D040BB">
        <w:rPr>
          <w:rFonts w:ascii="Arial" w:hAnsi="Arial" w:cs="Arial"/>
          <w:sz w:val="22"/>
          <w:szCs w:val="22"/>
        </w:rPr>
        <w:t xml:space="preserve">representative of the entity </w:t>
      </w:r>
      <w:r w:rsidRPr="00D040BB">
        <w:rPr>
          <w:rFonts w:ascii="Arial" w:hAnsi="Arial" w:cs="Arial"/>
          <w:sz w:val="22"/>
          <w:szCs w:val="22"/>
          <w:u w:val="single"/>
        </w:rPr>
        <w:t>or</w:t>
      </w:r>
      <w:r w:rsidRPr="00D040BB">
        <w:rPr>
          <w:rFonts w:ascii="Arial" w:hAnsi="Arial" w:cs="Arial"/>
          <w:sz w:val="22"/>
          <w:szCs w:val="22"/>
        </w:rPr>
        <w:t xml:space="preserve"> the individual that is committing to providing match funding. The letter must: (1) identify the source(s) of the funds; (2) justify the dollar value claimed, (3) make an unqualified commitment in the letter </w:t>
      </w:r>
      <w:r w:rsidRPr="00252566">
        <w:rPr>
          <w:rFonts w:ascii="Arial" w:hAnsi="Arial" w:cs="Arial"/>
          <w:strike/>
          <w:sz w:val="22"/>
          <w:szCs w:val="22"/>
        </w:rPr>
        <w:t>to</w:t>
      </w:r>
      <w:r w:rsidRPr="00D040BB">
        <w:rPr>
          <w:rFonts w:ascii="Arial" w:hAnsi="Arial" w:cs="Arial"/>
          <w:sz w:val="22"/>
          <w:szCs w:val="22"/>
        </w:rPr>
        <w:t xml:space="preserve"> that guarantees the availability of the funds; and (4) [</w:t>
      </w:r>
      <w:r w:rsidRPr="00D040BB">
        <w:rPr>
          <w:rFonts w:ascii="Arial" w:hAnsi="Arial" w:cs="Arial"/>
          <w:strike/>
          <w:sz w:val="22"/>
          <w:szCs w:val="22"/>
        </w:rPr>
        <w:t>guarantee the availability of the funds for the project.</w:t>
      </w:r>
      <w:r w:rsidRPr="00C03AC7">
        <w:rPr>
          <w:rFonts w:ascii="Arial" w:hAnsi="Arial" w:cs="Arial"/>
          <w:sz w:val="22"/>
          <w:szCs w:val="22"/>
        </w:rPr>
        <w:t>]</w:t>
      </w:r>
      <w:r w:rsidRPr="00D040BB">
        <w:rPr>
          <w:rFonts w:ascii="Arial" w:hAnsi="Arial" w:cs="Arial"/>
          <w:sz w:val="22"/>
          <w:szCs w:val="22"/>
        </w:rPr>
        <w:t xml:space="preserve"> </w:t>
      </w:r>
      <w:r w:rsidRPr="00D040BB">
        <w:rPr>
          <w:rFonts w:ascii="Arial" w:hAnsi="Arial" w:cs="Arial"/>
          <w:b/>
          <w:sz w:val="22"/>
          <w:szCs w:val="22"/>
          <w:u w:val="single"/>
        </w:rPr>
        <w:t>provide a strategy for replacing the funds if they are significantly reduced or lost.</w:t>
      </w:r>
    </w:p>
    <w:p w14:paraId="723DA0DD" w14:textId="77777777" w:rsidR="00C34AF2" w:rsidRDefault="00C34AF2" w:rsidP="001B798B">
      <w:pPr>
        <w:tabs>
          <w:tab w:val="left" w:pos="720"/>
          <w:tab w:val="left" w:pos="1080"/>
          <w:tab w:val="left" w:pos="1170"/>
          <w:tab w:val="left" w:pos="1620"/>
        </w:tabs>
        <w:ind w:left="1260"/>
        <w:jc w:val="both"/>
        <w:rPr>
          <w:rFonts w:ascii="Arial" w:hAnsi="Arial" w:cs="Arial"/>
          <w:bCs/>
          <w:sz w:val="22"/>
          <w:szCs w:val="22"/>
        </w:rPr>
      </w:pPr>
    </w:p>
    <w:p w14:paraId="61A6B7E2" w14:textId="77777777" w:rsidR="00C34AF2" w:rsidRDefault="00C34AF2" w:rsidP="001B798B">
      <w:pPr>
        <w:tabs>
          <w:tab w:val="left" w:pos="720"/>
          <w:tab w:val="left" w:pos="1080"/>
          <w:tab w:val="left" w:pos="1170"/>
          <w:tab w:val="left" w:pos="1620"/>
        </w:tabs>
        <w:ind w:left="1260"/>
        <w:jc w:val="both"/>
        <w:rPr>
          <w:rFonts w:ascii="Arial" w:hAnsi="Arial" w:cs="Arial"/>
          <w:bCs/>
          <w:sz w:val="22"/>
          <w:szCs w:val="22"/>
        </w:rPr>
      </w:pPr>
    </w:p>
    <w:p w14:paraId="38398C59" w14:textId="77777777" w:rsidR="00C34AF2" w:rsidRDefault="00C34AF2" w:rsidP="001B798B">
      <w:pPr>
        <w:tabs>
          <w:tab w:val="left" w:pos="720"/>
          <w:tab w:val="left" w:pos="1080"/>
          <w:tab w:val="left" w:pos="1170"/>
          <w:tab w:val="left" w:pos="1620"/>
        </w:tabs>
        <w:ind w:left="1260"/>
        <w:jc w:val="both"/>
        <w:rPr>
          <w:rFonts w:ascii="Arial" w:hAnsi="Arial" w:cs="Arial"/>
          <w:bCs/>
          <w:sz w:val="22"/>
          <w:szCs w:val="22"/>
        </w:rPr>
      </w:pPr>
    </w:p>
    <w:p w14:paraId="6A9B38AA" w14:textId="77777777" w:rsidR="00C34AF2" w:rsidRPr="00C34AF2" w:rsidRDefault="00C34AF2" w:rsidP="001B798B">
      <w:pPr>
        <w:tabs>
          <w:tab w:val="left" w:pos="720"/>
          <w:tab w:val="left" w:pos="1080"/>
          <w:tab w:val="left" w:pos="1170"/>
          <w:tab w:val="left" w:pos="1620"/>
        </w:tabs>
        <w:ind w:left="1260"/>
        <w:jc w:val="both"/>
        <w:rPr>
          <w:rFonts w:ascii="Arial" w:hAnsi="Arial" w:cs="Arial"/>
          <w:bCs/>
          <w:sz w:val="22"/>
          <w:szCs w:val="22"/>
        </w:rPr>
      </w:pPr>
    </w:p>
    <w:p w14:paraId="7EDF84E5" w14:textId="77777777" w:rsidR="00632BEA" w:rsidRPr="00D040BB" w:rsidRDefault="00632BEA" w:rsidP="001B798B">
      <w:pPr>
        <w:rPr>
          <w:rFonts w:ascii="Arial" w:eastAsia="Calibri" w:hAnsi="Arial" w:cs="Arial"/>
          <w:color w:val="000000"/>
          <w:sz w:val="22"/>
          <w:szCs w:val="22"/>
        </w:rPr>
      </w:pPr>
    </w:p>
    <w:p w14:paraId="7AF9C12C" w14:textId="42B1AAFE" w:rsidR="00052AA2" w:rsidRPr="00D040BB" w:rsidRDefault="00052AA2" w:rsidP="005A5498">
      <w:pPr>
        <w:pStyle w:val="HeadingNew1"/>
        <w:numPr>
          <w:ilvl w:val="0"/>
          <w:numId w:val="12"/>
        </w:numPr>
      </w:pPr>
      <w:r w:rsidRPr="00D040BB">
        <w:rPr>
          <w:rFonts w:eastAsiaTheme="majorEastAsia"/>
        </w:rPr>
        <w:lastRenderedPageBreak/>
        <w:t>Page 3</w:t>
      </w:r>
      <w:r w:rsidR="0025031C">
        <w:rPr>
          <w:rFonts w:eastAsiaTheme="majorEastAsia"/>
        </w:rPr>
        <w:t>1</w:t>
      </w:r>
      <w:r w:rsidRPr="00D040BB">
        <w:rPr>
          <w:rFonts w:eastAsiaTheme="majorEastAsia"/>
        </w:rPr>
        <w:t>, Section</w:t>
      </w:r>
      <w:r w:rsidR="002273C4" w:rsidRPr="000A1D23">
        <w:rPr>
          <w:rFonts w:eastAsiaTheme="majorEastAsia"/>
        </w:rPr>
        <w:t xml:space="preserve"> IV.</w:t>
      </w:r>
      <w:r w:rsidR="66803BCE" w:rsidRPr="000A1D23">
        <w:rPr>
          <w:rFonts w:eastAsiaTheme="majorEastAsia"/>
        </w:rPr>
        <w:t>C</w:t>
      </w:r>
      <w:r w:rsidR="000F0DB6">
        <w:rPr>
          <w:rFonts w:eastAsiaTheme="majorEastAsia"/>
        </w:rPr>
        <w:t xml:space="preserve"> Grounds to Reject an Application or Cancel an Award</w:t>
      </w:r>
      <w:r w:rsidR="66803BCE" w:rsidRPr="000A1D23">
        <w:rPr>
          <w:rFonts w:eastAsiaTheme="majorEastAsia"/>
        </w:rPr>
        <w:t xml:space="preserve"> </w:t>
      </w:r>
      <w:r w:rsidRPr="00D040BB">
        <w:rPr>
          <w:rFonts w:eastAsiaTheme="majorEastAsia"/>
        </w:rPr>
        <w:t xml:space="preserve">  </w:t>
      </w:r>
    </w:p>
    <w:p w14:paraId="5A74B88F" w14:textId="25B8B0D4" w:rsidR="00052AA2" w:rsidRPr="00D040BB" w:rsidRDefault="005A5498" w:rsidP="00052AA2">
      <w:pPr>
        <w:rPr>
          <w:rFonts w:ascii="Arial" w:eastAsiaTheme="majorEastAsia" w:hAnsi="Arial" w:cs="Arial"/>
          <w:sz w:val="22"/>
          <w:szCs w:val="22"/>
        </w:rPr>
      </w:pPr>
      <w:r w:rsidRPr="00D040BB">
        <w:rPr>
          <w:rFonts w:ascii="Arial" w:eastAsiaTheme="majorEastAsia" w:hAnsi="Arial" w:cs="Arial"/>
          <w:sz w:val="22"/>
          <w:szCs w:val="22"/>
        </w:rPr>
        <w:t>Added</w:t>
      </w:r>
      <w:r w:rsidR="00052AA2" w:rsidRPr="00D040BB">
        <w:rPr>
          <w:rFonts w:ascii="Arial" w:eastAsiaTheme="majorEastAsia" w:hAnsi="Arial" w:cs="Arial"/>
          <w:sz w:val="22"/>
          <w:szCs w:val="22"/>
        </w:rPr>
        <w:t>:</w:t>
      </w:r>
    </w:p>
    <w:p w14:paraId="082DAEE9" w14:textId="78739179" w:rsidR="002273C4" w:rsidRPr="000A1D23" w:rsidRDefault="5E93CAE7" w:rsidP="00DA6903">
      <w:pPr>
        <w:pStyle w:val="ListParagraph"/>
        <w:numPr>
          <w:ilvl w:val="0"/>
          <w:numId w:val="9"/>
        </w:numPr>
        <w:ind w:left="1080"/>
        <w:jc w:val="both"/>
        <w:rPr>
          <w:rFonts w:ascii="Arial" w:eastAsia="Arial" w:hAnsi="Arial" w:cs="Arial"/>
          <w:sz w:val="22"/>
          <w:szCs w:val="22"/>
        </w:rPr>
      </w:pPr>
      <w:r w:rsidRPr="000A1D23">
        <w:rPr>
          <w:rFonts w:ascii="Arial" w:eastAsia="Arial" w:hAnsi="Arial" w:cs="Arial"/>
          <w:sz w:val="22"/>
          <w:szCs w:val="22"/>
        </w:rPr>
        <w:t xml:space="preserve">The applicant has included a statement or otherwise indicated that it will not accept the terms and conditions, or that acceptance is based on modifications to the terms and conditions. </w:t>
      </w:r>
      <w:r w:rsidR="002273C4" w:rsidRPr="00C013D8">
        <w:rPr>
          <w:rFonts w:ascii="Arial" w:hAnsi="Arial" w:cs="Arial"/>
          <w:b/>
          <w:sz w:val="22"/>
          <w:szCs w:val="22"/>
          <w:u w:val="single"/>
        </w:rPr>
        <w:t>This bullet-point does not apply to an applicant that, by law, cannot agree to the terms and conditions listed in Section II.A.2.</w:t>
      </w:r>
      <w:r w:rsidR="002273C4" w:rsidRPr="000A1D23">
        <w:rPr>
          <w:rFonts w:ascii="Arial" w:hAnsi="Arial" w:cs="Arial"/>
          <w:b/>
          <w:sz w:val="22"/>
          <w:szCs w:val="22"/>
        </w:rPr>
        <w:t xml:space="preserve">  </w:t>
      </w:r>
      <w:r w:rsidR="002273C4" w:rsidRPr="000A1D23">
        <w:rPr>
          <w:rFonts w:ascii="Arial" w:hAnsi="Arial" w:cs="Arial"/>
          <w:b/>
          <w:sz w:val="22"/>
          <w:szCs w:val="22"/>
          <w:u w:val="single"/>
        </w:rPr>
        <w:t xml:space="preserve">Note: the ECAMS system will require applicants to agree to certain certifications before </w:t>
      </w:r>
      <w:proofErr w:type="gramStart"/>
      <w:r w:rsidR="002273C4" w:rsidRPr="000A1D23">
        <w:rPr>
          <w:rFonts w:ascii="Arial" w:hAnsi="Arial" w:cs="Arial"/>
          <w:b/>
          <w:sz w:val="22"/>
          <w:szCs w:val="22"/>
          <w:u w:val="single"/>
        </w:rPr>
        <w:t>submitting an application</w:t>
      </w:r>
      <w:proofErr w:type="gramEnd"/>
      <w:r w:rsidR="002273C4" w:rsidRPr="000A1D23">
        <w:rPr>
          <w:rFonts w:ascii="Arial" w:hAnsi="Arial" w:cs="Arial"/>
          <w:b/>
          <w:sz w:val="22"/>
          <w:szCs w:val="22"/>
          <w:u w:val="single"/>
        </w:rPr>
        <w:t>, including certifying the applicant will conduct the proposed project according to the terms and conditions without negotiation.  Applicants that, by law, cannot agree to the terms and conditions will not be penalized for agreeing to the ECAMS system certifications.</w:t>
      </w:r>
    </w:p>
    <w:p w14:paraId="4B3160C0" w14:textId="77777777" w:rsidR="002273C4" w:rsidRPr="00D040BB" w:rsidRDefault="002273C4" w:rsidP="00DA6903">
      <w:pPr>
        <w:rPr>
          <w:rFonts w:ascii="Arial" w:eastAsiaTheme="majorEastAsia" w:hAnsi="Arial" w:cs="Arial"/>
          <w:sz w:val="22"/>
          <w:szCs w:val="22"/>
        </w:rPr>
      </w:pPr>
    </w:p>
    <w:p w14:paraId="23313C74" w14:textId="77777777" w:rsidR="00052AA2" w:rsidRPr="00D040BB" w:rsidRDefault="00052AA2" w:rsidP="00052AA2">
      <w:pPr>
        <w:rPr>
          <w:rFonts w:ascii="Arial" w:eastAsiaTheme="majorEastAsia" w:hAnsi="Arial" w:cs="Arial"/>
          <w:sz w:val="22"/>
          <w:szCs w:val="22"/>
        </w:rPr>
      </w:pPr>
    </w:p>
    <w:p w14:paraId="0642FC7F" w14:textId="3A87BF68" w:rsidR="00F14621" w:rsidRPr="00D040BB" w:rsidRDefault="00F14621" w:rsidP="001B798B">
      <w:pPr>
        <w:rPr>
          <w:rFonts w:ascii="Arial" w:hAnsi="Arial" w:cs="Arial"/>
          <w:b/>
          <w:sz w:val="22"/>
          <w:szCs w:val="22"/>
        </w:rPr>
      </w:pPr>
    </w:p>
    <w:p w14:paraId="52DD449D" w14:textId="6707DA0D" w:rsidR="00F14621" w:rsidRPr="00D040BB" w:rsidRDefault="001B798B" w:rsidP="00F14621">
      <w:pPr>
        <w:rPr>
          <w:rFonts w:ascii="Arial" w:hAnsi="Arial" w:cs="Arial"/>
          <w:b/>
          <w:sz w:val="22"/>
          <w:szCs w:val="22"/>
        </w:rPr>
      </w:pPr>
      <w:r w:rsidRPr="00D040BB">
        <w:rPr>
          <w:rFonts w:ascii="Arial" w:hAnsi="Arial" w:cs="Arial"/>
          <w:b/>
          <w:sz w:val="22"/>
          <w:szCs w:val="22"/>
        </w:rPr>
        <w:t>Crystal Willis</w:t>
      </w:r>
    </w:p>
    <w:p w14:paraId="11F577E0" w14:textId="08EDCF21" w:rsidR="47E79CB4" w:rsidRPr="00605C54" w:rsidRDefault="00F14621">
      <w:pPr>
        <w:rPr>
          <w:rFonts w:ascii="Arial" w:hAnsi="Arial" w:cs="Arial"/>
          <w:b/>
          <w:sz w:val="22"/>
          <w:szCs w:val="22"/>
        </w:rPr>
      </w:pPr>
      <w:r w:rsidRPr="00D040BB">
        <w:rPr>
          <w:rFonts w:ascii="Arial" w:hAnsi="Arial" w:cs="Arial"/>
          <w:b/>
          <w:sz w:val="22"/>
          <w:szCs w:val="22"/>
        </w:rPr>
        <w:t>Commission Agreement Officer</w:t>
      </w:r>
    </w:p>
    <w:sectPr w:rsidR="47E79CB4" w:rsidRPr="00605C54"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806D" w14:textId="77777777" w:rsidR="00CC4818" w:rsidRDefault="00CC4818" w:rsidP="00F86D2B">
      <w:r>
        <w:separator/>
      </w:r>
    </w:p>
  </w:endnote>
  <w:endnote w:type="continuationSeparator" w:id="0">
    <w:p w14:paraId="78321DC8" w14:textId="77777777" w:rsidR="00CC4818" w:rsidRDefault="00CC4818" w:rsidP="00F86D2B">
      <w:r>
        <w:continuationSeparator/>
      </w:r>
    </w:p>
  </w:endnote>
  <w:endnote w:type="continuationNotice" w:id="1">
    <w:p w14:paraId="5A3C6A93" w14:textId="77777777" w:rsidR="00CC4818" w:rsidRDefault="00CC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4728" w14:textId="77777777" w:rsidR="00CC4818" w:rsidRDefault="00CC4818" w:rsidP="00F86D2B">
      <w:r>
        <w:separator/>
      </w:r>
    </w:p>
  </w:footnote>
  <w:footnote w:type="continuationSeparator" w:id="0">
    <w:p w14:paraId="7343CDDD" w14:textId="77777777" w:rsidR="00CC4818" w:rsidRDefault="00CC4818" w:rsidP="00F86D2B">
      <w:r>
        <w:continuationSeparator/>
      </w:r>
    </w:p>
  </w:footnote>
  <w:footnote w:type="continuationNotice" w:id="1">
    <w:p w14:paraId="513A9293" w14:textId="77777777" w:rsidR="00CC4818" w:rsidRDefault="00CC4818"/>
  </w:footnote>
  <w:footnote w:id="2">
    <w:p w14:paraId="1C1C2A36" w14:textId="77777777" w:rsidR="00EE0171" w:rsidRDefault="00EE0171" w:rsidP="00EE0171">
      <w:pPr>
        <w:pStyle w:val="FootnoteText"/>
      </w:pPr>
      <w:r>
        <w:rPr>
          <w:rStyle w:val="FootnoteReference"/>
        </w:rPr>
        <w:footnoteRef/>
      </w:r>
      <w:r>
        <w:t xml:space="preserve"> Pacific Standard Time or Pacific Daylight Time, whichever is being observed.</w:t>
      </w:r>
    </w:p>
  </w:footnote>
  <w:footnote w:id="3">
    <w:p w14:paraId="7F8C1EFF" w14:textId="77777777" w:rsidR="00EE0171" w:rsidRDefault="00EE0171" w:rsidP="00EE0171">
      <w:pPr>
        <w:pStyle w:val="FootnoteText"/>
      </w:pPr>
      <w:r>
        <w:rPr>
          <w:rStyle w:val="FootnoteReference"/>
        </w:rPr>
        <w:footnoteRef/>
      </w:r>
      <w:r>
        <w:t xml:space="preserve"> </w:t>
      </w:r>
      <w:r w:rsidRPr="00887889">
        <w:t>This deadline does not apply to non-technical questions (e.g., questions concerning application format requirements or attachment instructions)</w:t>
      </w:r>
      <w:r>
        <w:t>,</w:t>
      </w:r>
      <w:r w:rsidRPr="00887889">
        <w:t xml:space="preserve"> </w:t>
      </w:r>
      <w:r>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3D8E247B" w14:textId="77777777" w:rsidR="00EE0171" w:rsidRPr="00733BDC" w:rsidRDefault="00EE0171" w:rsidP="00EE0171">
      <w:pPr>
        <w:pStyle w:val="FootnoteText"/>
      </w:pPr>
      <w:r w:rsidRPr="00733BDC">
        <w:rPr>
          <w:rStyle w:val="FootnoteReference"/>
        </w:rPr>
        <w:footnoteRef/>
      </w:r>
      <w:r w:rsidRPr="00733BDC">
        <w:t xml:space="preserve"> Please see Section I.G Questions and Section III.B Method for Delivery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7BBE"/>
    <w:multiLevelType w:val="hybridMultilevel"/>
    <w:tmpl w:val="F364E1CC"/>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110"/>
    <w:multiLevelType w:val="hybridMultilevel"/>
    <w:tmpl w:val="790C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03383"/>
    <w:multiLevelType w:val="hybridMultilevel"/>
    <w:tmpl w:val="B228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BC7BCF"/>
    <w:multiLevelType w:val="multilevel"/>
    <w:tmpl w:val="196C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116EE"/>
    <w:multiLevelType w:val="hybridMultilevel"/>
    <w:tmpl w:val="247AC3E4"/>
    <w:lvl w:ilvl="0" w:tplc="C5DC1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E4620"/>
    <w:multiLevelType w:val="hybridMultilevel"/>
    <w:tmpl w:val="2CAE9B6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5E6673"/>
    <w:multiLevelType w:val="hybridMultilevel"/>
    <w:tmpl w:val="D9285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A510F5"/>
    <w:multiLevelType w:val="hybridMultilevel"/>
    <w:tmpl w:val="6442D338"/>
    <w:lvl w:ilvl="0" w:tplc="C3BEF514">
      <w:start w:val="1"/>
      <w:numFmt w:val="decimal"/>
      <w:lvlText w:val="%1."/>
      <w:lvlJc w:val="left"/>
      <w:pPr>
        <w:ind w:left="360" w:hanging="360"/>
      </w:pPr>
      <w:rPr>
        <w:rFonts w:ascii="Arial" w:hAnsi="Arial" w:cs="Arial"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31CAA"/>
    <w:multiLevelType w:val="multilevel"/>
    <w:tmpl w:val="196C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990638">
    <w:abstractNumId w:val="0"/>
  </w:num>
  <w:num w:numId="2" w16cid:durableId="643049298">
    <w:abstractNumId w:val="9"/>
  </w:num>
  <w:num w:numId="3" w16cid:durableId="2039311172">
    <w:abstractNumId w:val="7"/>
  </w:num>
  <w:num w:numId="4" w16cid:durableId="682436774">
    <w:abstractNumId w:val="2"/>
  </w:num>
  <w:num w:numId="5" w16cid:durableId="1513761618">
    <w:abstractNumId w:val="3"/>
  </w:num>
  <w:num w:numId="6" w16cid:durableId="215315662">
    <w:abstractNumId w:val="3"/>
  </w:num>
  <w:num w:numId="7" w16cid:durableId="613446537">
    <w:abstractNumId w:val="10"/>
  </w:num>
  <w:num w:numId="8" w16cid:durableId="847254158">
    <w:abstractNumId w:val="10"/>
    <w:lvlOverride w:ilvl="0">
      <w:startOverride w:val="1"/>
    </w:lvlOverride>
  </w:num>
  <w:num w:numId="9" w16cid:durableId="473563844">
    <w:abstractNumId w:val="8"/>
  </w:num>
  <w:num w:numId="10" w16cid:durableId="959264469">
    <w:abstractNumId w:val="1"/>
  </w:num>
  <w:num w:numId="11" w16cid:durableId="1134909431">
    <w:abstractNumId w:val="4"/>
  </w:num>
  <w:num w:numId="12" w16cid:durableId="2036808353">
    <w:abstractNumId w:val="5"/>
  </w:num>
  <w:num w:numId="13" w16cid:durableId="1725640175">
    <w:abstractNumId w:val="11"/>
  </w:num>
  <w:num w:numId="14" w16cid:durableId="1510414310">
    <w:abstractNumId w:val="10"/>
  </w:num>
  <w:num w:numId="15" w16cid:durableId="84151393">
    <w:abstractNumId w:val="6"/>
  </w:num>
  <w:num w:numId="16" w16cid:durableId="1729454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FC5"/>
    <w:rsid w:val="0000445A"/>
    <w:rsid w:val="00015969"/>
    <w:rsid w:val="00022195"/>
    <w:rsid w:val="00026776"/>
    <w:rsid w:val="00027125"/>
    <w:rsid w:val="0003578D"/>
    <w:rsid w:val="000401EF"/>
    <w:rsid w:val="000413DB"/>
    <w:rsid w:val="00052AA2"/>
    <w:rsid w:val="00054B12"/>
    <w:rsid w:val="00055010"/>
    <w:rsid w:val="000557AC"/>
    <w:rsid w:val="000565A8"/>
    <w:rsid w:val="0006083D"/>
    <w:rsid w:val="00061F9D"/>
    <w:rsid w:val="00062802"/>
    <w:rsid w:val="00067A9B"/>
    <w:rsid w:val="00070942"/>
    <w:rsid w:val="00087ECA"/>
    <w:rsid w:val="00094E58"/>
    <w:rsid w:val="000A1D23"/>
    <w:rsid w:val="000B2776"/>
    <w:rsid w:val="000B41E1"/>
    <w:rsid w:val="000C0D34"/>
    <w:rsid w:val="000D5193"/>
    <w:rsid w:val="000F0DB6"/>
    <w:rsid w:val="00111F83"/>
    <w:rsid w:val="0014731B"/>
    <w:rsid w:val="001667EC"/>
    <w:rsid w:val="00182AB1"/>
    <w:rsid w:val="00184B52"/>
    <w:rsid w:val="00195861"/>
    <w:rsid w:val="001972F1"/>
    <w:rsid w:val="001A2987"/>
    <w:rsid w:val="001B0E15"/>
    <w:rsid w:val="001B1338"/>
    <w:rsid w:val="001B798B"/>
    <w:rsid w:val="001C1237"/>
    <w:rsid w:val="001C2A67"/>
    <w:rsid w:val="001E05A0"/>
    <w:rsid w:val="001E2FF6"/>
    <w:rsid w:val="001E401D"/>
    <w:rsid w:val="001F62F3"/>
    <w:rsid w:val="0020793D"/>
    <w:rsid w:val="00214980"/>
    <w:rsid w:val="00216D43"/>
    <w:rsid w:val="00217694"/>
    <w:rsid w:val="00222116"/>
    <w:rsid w:val="00224651"/>
    <w:rsid w:val="00226C17"/>
    <w:rsid w:val="002273C4"/>
    <w:rsid w:val="00230D21"/>
    <w:rsid w:val="00231E72"/>
    <w:rsid w:val="00241651"/>
    <w:rsid w:val="0025031C"/>
    <w:rsid w:val="00252566"/>
    <w:rsid w:val="00257A83"/>
    <w:rsid w:val="00263722"/>
    <w:rsid w:val="002654BB"/>
    <w:rsid w:val="002915F8"/>
    <w:rsid w:val="00293BD7"/>
    <w:rsid w:val="002A5F7A"/>
    <w:rsid w:val="002B25FC"/>
    <w:rsid w:val="002C6EEC"/>
    <w:rsid w:val="002C7DEA"/>
    <w:rsid w:val="002D11A5"/>
    <w:rsid w:val="002D12E5"/>
    <w:rsid w:val="002D486A"/>
    <w:rsid w:val="002E0287"/>
    <w:rsid w:val="002E450F"/>
    <w:rsid w:val="002F078A"/>
    <w:rsid w:val="002F33A3"/>
    <w:rsid w:val="0030098B"/>
    <w:rsid w:val="00300FB1"/>
    <w:rsid w:val="00301EB4"/>
    <w:rsid w:val="00314766"/>
    <w:rsid w:val="003276DD"/>
    <w:rsid w:val="00350847"/>
    <w:rsid w:val="00352E32"/>
    <w:rsid w:val="00360BCA"/>
    <w:rsid w:val="003A6054"/>
    <w:rsid w:val="003A701B"/>
    <w:rsid w:val="003B3D37"/>
    <w:rsid w:val="003C6D26"/>
    <w:rsid w:val="003D1F4B"/>
    <w:rsid w:val="003D326C"/>
    <w:rsid w:val="003E0364"/>
    <w:rsid w:val="003E0999"/>
    <w:rsid w:val="003E0D2D"/>
    <w:rsid w:val="003E6C72"/>
    <w:rsid w:val="003F587C"/>
    <w:rsid w:val="004036D8"/>
    <w:rsid w:val="00407EDC"/>
    <w:rsid w:val="00415DE9"/>
    <w:rsid w:val="004227AB"/>
    <w:rsid w:val="0042355D"/>
    <w:rsid w:val="0042717C"/>
    <w:rsid w:val="00430859"/>
    <w:rsid w:val="00431AB1"/>
    <w:rsid w:val="00431BEC"/>
    <w:rsid w:val="00437D5F"/>
    <w:rsid w:val="00444D2B"/>
    <w:rsid w:val="004504D5"/>
    <w:rsid w:val="004517E9"/>
    <w:rsid w:val="00452775"/>
    <w:rsid w:val="004530B3"/>
    <w:rsid w:val="004537D9"/>
    <w:rsid w:val="00462CC3"/>
    <w:rsid w:val="004708E6"/>
    <w:rsid w:val="00474DA3"/>
    <w:rsid w:val="0047768E"/>
    <w:rsid w:val="00483B40"/>
    <w:rsid w:val="00490486"/>
    <w:rsid w:val="00492DB8"/>
    <w:rsid w:val="0049389D"/>
    <w:rsid w:val="004A1AAA"/>
    <w:rsid w:val="004A4C18"/>
    <w:rsid w:val="004A6925"/>
    <w:rsid w:val="004A74D7"/>
    <w:rsid w:val="004D128F"/>
    <w:rsid w:val="004D7CE9"/>
    <w:rsid w:val="004F5744"/>
    <w:rsid w:val="00500AF8"/>
    <w:rsid w:val="00507F40"/>
    <w:rsid w:val="00523DFC"/>
    <w:rsid w:val="00524EA9"/>
    <w:rsid w:val="00525AB2"/>
    <w:rsid w:val="00527817"/>
    <w:rsid w:val="005341BD"/>
    <w:rsid w:val="00540943"/>
    <w:rsid w:val="00541387"/>
    <w:rsid w:val="00542237"/>
    <w:rsid w:val="005422B3"/>
    <w:rsid w:val="005549C9"/>
    <w:rsid w:val="005568CA"/>
    <w:rsid w:val="00566830"/>
    <w:rsid w:val="00571A2E"/>
    <w:rsid w:val="00577D95"/>
    <w:rsid w:val="0058437D"/>
    <w:rsid w:val="00585D3B"/>
    <w:rsid w:val="005A2B1D"/>
    <w:rsid w:val="005A5498"/>
    <w:rsid w:val="005D05E5"/>
    <w:rsid w:val="005D31D9"/>
    <w:rsid w:val="005E4ECD"/>
    <w:rsid w:val="005E6FA2"/>
    <w:rsid w:val="00605C54"/>
    <w:rsid w:val="00607FF5"/>
    <w:rsid w:val="00620771"/>
    <w:rsid w:val="00626276"/>
    <w:rsid w:val="00632BEA"/>
    <w:rsid w:val="006503AA"/>
    <w:rsid w:val="006511D6"/>
    <w:rsid w:val="00676996"/>
    <w:rsid w:val="00676E76"/>
    <w:rsid w:val="00681B54"/>
    <w:rsid w:val="0068507A"/>
    <w:rsid w:val="006927A8"/>
    <w:rsid w:val="006937A4"/>
    <w:rsid w:val="00695F6C"/>
    <w:rsid w:val="006A3207"/>
    <w:rsid w:val="006A57AF"/>
    <w:rsid w:val="006A7596"/>
    <w:rsid w:val="006A7853"/>
    <w:rsid w:val="006C089A"/>
    <w:rsid w:val="006D0F8C"/>
    <w:rsid w:val="006D3827"/>
    <w:rsid w:val="006D4841"/>
    <w:rsid w:val="006E146A"/>
    <w:rsid w:val="006F06F0"/>
    <w:rsid w:val="006F6179"/>
    <w:rsid w:val="00703722"/>
    <w:rsid w:val="007104AF"/>
    <w:rsid w:val="007134AE"/>
    <w:rsid w:val="00713E8A"/>
    <w:rsid w:val="00715F12"/>
    <w:rsid w:val="007211FC"/>
    <w:rsid w:val="00724FAF"/>
    <w:rsid w:val="00726F24"/>
    <w:rsid w:val="00751C0F"/>
    <w:rsid w:val="00754480"/>
    <w:rsid w:val="007719D8"/>
    <w:rsid w:val="0077265A"/>
    <w:rsid w:val="00777798"/>
    <w:rsid w:val="0078154A"/>
    <w:rsid w:val="00783717"/>
    <w:rsid w:val="00795604"/>
    <w:rsid w:val="007A0689"/>
    <w:rsid w:val="007A3030"/>
    <w:rsid w:val="007A5C7E"/>
    <w:rsid w:val="007A7F99"/>
    <w:rsid w:val="007D3DA7"/>
    <w:rsid w:val="007D687D"/>
    <w:rsid w:val="0081311F"/>
    <w:rsid w:val="008135AC"/>
    <w:rsid w:val="00813B2D"/>
    <w:rsid w:val="0081533B"/>
    <w:rsid w:val="00821762"/>
    <w:rsid w:val="00824012"/>
    <w:rsid w:val="00840468"/>
    <w:rsid w:val="00840AEB"/>
    <w:rsid w:val="00846985"/>
    <w:rsid w:val="00852A07"/>
    <w:rsid w:val="00855F70"/>
    <w:rsid w:val="0085742B"/>
    <w:rsid w:val="0086146E"/>
    <w:rsid w:val="00873294"/>
    <w:rsid w:val="008748D9"/>
    <w:rsid w:val="00876201"/>
    <w:rsid w:val="0088661C"/>
    <w:rsid w:val="00887132"/>
    <w:rsid w:val="008902C0"/>
    <w:rsid w:val="00891290"/>
    <w:rsid w:val="00892AF3"/>
    <w:rsid w:val="008A099F"/>
    <w:rsid w:val="008A2CAC"/>
    <w:rsid w:val="008B677D"/>
    <w:rsid w:val="008B7020"/>
    <w:rsid w:val="008B7F76"/>
    <w:rsid w:val="008C7A93"/>
    <w:rsid w:val="008C7F4B"/>
    <w:rsid w:val="008E0335"/>
    <w:rsid w:val="008E1433"/>
    <w:rsid w:val="008E3926"/>
    <w:rsid w:val="008E7852"/>
    <w:rsid w:val="00910073"/>
    <w:rsid w:val="00910710"/>
    <w:rsid w:val="00911F5E"/>
    <w:rsid w:val="00912834"/>
    <w:rsid w:val="0092297A"/>
    <w:rsid w:val="0094039A"/>
    <w:rsid w:val="009407F5"/>
    <w:rsid w:val="00955D16"/>
    <w:rsid w:val="00963FE6"/>
    <w:rsid w:val="00971605"/>
    <w:rsid w:val="00971BD0"/>
    <w:rsid w:val="00974696"/>
    <w:rsid w:val="00985289"/>
    <w:rsid w:val="00991FCE"/>
    <w:rsid w:val="00995FB3"/>
    <w:rsid w:val="009A468E"/>
    <w:rsid w:val="009A4F21"/>
    <w:rsid w:val="009B53C4"/>
    <w:rsid w:val="009B7C8C"/>
    <w:rsid w:val="009C3F5D"/>
    <w:rsid w:val="009C6A1B"/>
    <w:rsid w:val="009D1B7B"/>
    <w:rsid w:val="009D4994"/>
    <w:rsid w:val="009D5CDF"/>
    <w:rsid w:val="009D6795"/>
    <w:rsid w:val="009E4000"/>
    <w:rsid w:val="009E6C35"/>
    <w:rsid w:val="009E754B"/>
    <w:rsid w:val="009F1374"/>
    <w:rsid w:val="009F188E"/>
    <w:rsid w:val="009F5192"/>
    <w:rsid w:val="00A0367E"/>
    <w:rsid w:val="00A15FA8"/>
    <w:rsid w:val="00A17202"/>
    <w:rsid w:val="00A22EDD"/>
    <w:rsid w:val="00A30567"/>
    <w:rsid w:val="00A3384C"/>
    <w:rsid w:val="00A36CF5"/>
    <w:rsid w:val="00A377D0"/>
    <w:rsid w:val="00A42243"/>
    <w:rsid w:val="00A73089"/>
    <w:rsid w:val="00A9031C"/>
    <w:rsid w:val="00A96E94"/>
    <w:rsid w:val="00A97F90"/>
    <w:rsid w:val="00AA24CB"/>
    <w:rsid w:val="00AA2677"/>
    <w:rsid w:val="00AB564B"/>
    <w:rsid w:val="00AC14B7"/>
    <w:rsid w:val="00AD109C"/>
    <w:rsid w:val="00AD21FC"/>
    <w:rsid w:val="00AD493C"/>
    <w:rsid w:val="00AE05B9"/>
    <w:rsid w:val="00AF5BF6"/>
    <w:rsid w:val="00B00630"/>
    <w:rsid w:val="00B0181A"/>
    <w:rsid w:val="00B045C3"/>
    <w:rsid w:val="00B20325"/>
    <w:rsid w:val="00B23405"/>
    <w:rsid w:val="00B577BB"/>
    <w:rsid w:val="00B650AB"/>
    <w:rsid w:val="00B66281"/>
    <w:rsid w:val="00B72338"/>
    <w:rsid w:val="00B80E72"/>
    <w:rsid w:val="00B828E3"/>
    <w:rsid w:val="00B841EC"/>
    <w:rsid w:val="00B84D31"/>
    <w:rsid w:val="00B906E9"/>
    <w:rsid w:val="00B91BFA"/>
    <w:rsid w:val="00B96F9A"/>
    <w:rsid w:val="00BA1273"/>
    <w:rsid w:val="00BA1317"/>
    <w:rsid w:val="00BA3F4C"/>
    <w:rsid w:val="00BB200A"/>
    <w:rsid w:val="00BB5DCD"/>
    <w:rsid w:val="00BB6900"/>
    <w:rsid w:val="00BE24DB"/>
    <w:rsid w:val="00C013D8"/>
    <w:rsid w:val="00C03527"/>
    <w:rsid w:val="00C03AC7"/>
    <w:rsid w:val="00C161A5"/>
    <w:rsid w:val="00C34631"/>
    <w:rsid w:val="00C34AF2"/>
    <w:rsid w:val="00C416D4"/>
    <w:rsid w:val="00C46F3F"/>
    <w:rsid w:val="00C46F7F"/>
    <w:rsid w:val="00C53D4F"/>
    <w:rsid w:val="00C5623B"/>
    <w:rsid w:val="00C5750F"/>
    <w:rsid w:val="00C60EE0"/>
    <w:rsid w:val="00C618CF"/>
    <w:rsid w:val="00C63B2B"/>
    <w:rsid w:val="00C650C4"/>
    <w:rsid w:val="00C67037"/>
    <w:rsid w:val="00C86576"/>
    <w:rsid w:val="00C94075"/>
    <w:rsid w:val="00C96BDD"/>
    <w:rsid w:val="00CB2893"/>
    <w:rsid w:val="00CB4A87"/>
    <w:rsid w:val="00CC02CC"/>
    <w:rsid w:val="00CC4818"/>
    <w:rsid w:val="00CD0BC5"/>
    <w:rsid w:val="00CE2D8E"/>
    <w:rsid w:val="00CF1E5A"/>
    <w:rsid w:val="00D040BB"/>
    <w:rsid w:val="00D12BD8"/>
    <w:rsid w:val="00D14C04"/>
    <w:rsid w:val="00D1669F"/>
    <w:rsid w:val="00D263B2"/>
    <w:rsid w:val="00D27BE4"/>
    <w:rsid w:val="00D32419"/>
    <w:rsid w:val="00D32C3D"/>
    <w:rsid w:val="00D3381E"/>
    <w:rsid w:val="00D431C2"/>
    <w:rsid w:val="00D4361A"/>
    <w:rsid w:val="00D43B83"/>
    <w:rsid w:val="00D4555F"/>
    <w:rsid w:val="00D650B5"/>
    <w:rsid w:val="00D70CBF"/>
    <w:rsid w:val="00D711B6"/>
    <w:rsid w:val="00D805FD"/>
    <w:rsid w:val="00D84244"/>
    <w:rsid w:val="00D85456"/>
    <w:rsid w:val="00D92F4E"/>
    <w:rsid w:val="00DA1B8F"/>
    <w:rsid w:val="00DA476F"/>
    <w:rsid w:val="00DA6903"/>
    <w:rsid w:val="00DC0C13"/>
    <w:rsid w:val="00DC7573"/>
    <w:rsid w:val="00DD1F64"/>
    <w:rsid w:val="00DE5FC9"/>
    <w:rsid w:val="00E20311"/>
    <w:rsid w:val="00E210F6"/>
    <w:rsid w:val="00E31C79"/>
    <w:rsid w:val="00E45DAA"/>
    <w:rsid w:val="00E55D71"/>
    <w:rsid w:val="00E63977"/>
    <w:rsid w:val="00E7223D"/>
    <w:rsid w:val="00E90EC7"/>
    <w:rsid w:val="00E911C4"/>
    <w:rsid w:val="00E93D53"/>
    <w:rsid w:val="00E93F91"/>
    <w:rsid w:val="00E95AA9"/>
    <w:rsid w:val="00EA33FD"/>
    <w:rsid w:val="00EA5E86"/>
    <w:rsid w:val="00EA7BDE"/>
    <w:rsid w:val="00EC1B2C"/>
    <w:rsid w:val="00EC4E13"/>
    <w:rsid w:val="00ED18F1"/>
    <w:rsid w:val="00ED3628"/>
    <w:rsid w:val="00EE0171"/>
    <w:rsid w:val="00EE72EB"/>
    <w:rsid w:val="00EFD0DB"/>
    <w:rsid w:val="00F0019F"/>
    <w:rsid w:val="00F06E06"/>
    <w:rsid w:val="00F10DFF"/>
    <w:rsid w:val="00F14621"/>
    <w:rsid w:val="00F21288"/>
    <w:rsid w:val="00F22E3A"/>
    <w:rsid w:val="00F367EA"/>
    <w:rsid w:val="00F4466E"/>
    <w:rsid w:val="00F53214"/>
    <w:rsid w:val="00F61153"/>
    <w:rsid w:val="00F71966"/>
    <w:rsid w:val="00F72EE6"/>
    <w:rsid w:val="00F740C1"/>
    <w:rsid w:val="00F82D06"/>
    <w:rsid w:val="00F839AA"/>
    <w:rsid w:val="00F86D2B"/>
    <w:rsid w:val="00F90F6B"/>
    <w:rsid w:val="00F9278D"/>
    <w:rsid w:val="00F947AC"/>
    <w:rsid w:val="00F95D8D"/>
    <w:rsid w:val="00F967DF"/>
    <w:rsid w:val="00FA170A"/>
    <w:rsid w:val="00FA1A81"/>
    <w:rsid w:val="00FA288C"/>
    <w:rsid w:val="00FA3AF5"/>
    <w:rsid w:val="00FC4753"/>
    <w:rsid w:val="00FF7BB6"/>
    <w:rsid w:val="03DC73D0"/>
    <w:rsid w:val="04BA69B0"/>
    <w:rsid w:val="0552A3BB"/>
    <w:rsid w:val="05E0AA08"/>
    <w:rsid w:val="061EA0CA"/>
    <w:rsid w:val="07417EE4"/>
    <w:rsid w:val="091D4216"/>
    <w:rsid w:val="0C01050C"/>
    <w:rsid w:val="0CDE3617"/>
    <w:rsid w:val="0DFEB020"/>
    <w:rsid w:val="0E3D86DB"/>
    <w:rsid w:val="10214275"/>
    <w:rsid w:val="128F10C1"/>
    <w:rsid w:val="12925F4C"/>
    <w:rsid w:val="15BE1112"/>
    <w:rsid w:val="18028A5B"/>
    <w:rsid w:val="1842F76B"/>
    <w:rsid w:val="194E4B0C"/>
    <w:rsid w:val="1B52A20C"/>
    <w:rsid w:val="1BD1AB4F"/>
    <w:rsid w:val="1DC31AC4"/>
    <w:rsid w:val="1E4F5134"/>
    <w:rsid w:val="1E8C7071"/>
    <w:rsid w:val="21785209"/>
    <w:rsid w:val="22360FB6"/>
    <w:rsid w:val="23642ACA"/>
    <w:rsid w:val="23E7EBDE"/>
    <w:rsid w:val="23F1837F"/>
    <w:rsid w:val="257EEB4F"/>
    <w:rsid w:val="29040541"/>
    <w:rsid w:val="2AD78236"/>
    <w:rsid w:val="2BDAC6ED"/>
    <w:rsid w:val="2C99DCE0"/>
    <w:rsid w:val="2EFE8D88"/>
    <w:rsid w:val="2F811E00"/>
    <w:rsid w:val="3064C87E"/>
    <w:rsid w:val="31558940"/>
    <w:rsid w:val="315E3304"/>
    <w:rsid w:val="3196498B"/>
    <w:rsid w:val="3415719D"/>
    <w:rsid w:val="381E9ADC"/>
    <w:rsid w:val="3891DC7C"/>
    <w:rsid w:val="3916666B"/>
    <w:rsid w:val="3AA8D591"/>
    <w:rsid w:val="3B3AAB7E"/>
    <w:rsid w:val="3B656849"/>
    <w:rsid w:val="3EE64B51"/>
    <w:rsid w:val="4005511E"/>
    <w:rsid w:val="41A1673B"/>
    <w:rsid w:val="426819C1"/>
    <w:rsid w:val="4403EA22"/>
    <w:rsid w:val="4508A25A"/>
    <w:rsid w:val="4715009E"/>
    <w:rsid w:val="47E79CB4"/>
    <w:rsid w:val="4B3045D7"/>
    <w:rsid w:val="4C60DE83"/>
    <w:rsid w:val="4D7C5E57"/>
    <w:rsid w:val="4F844B6D"/>
    <w:rsid w:val="54EBAA94"/>
    <w:rsid w:val="5509C389"/>
    <w:rsid w:val="553258B7"/>
    <w:rsid w:val="576E1C85"/>
    <w:rsid w:val="57AB2525"/>
    <w:rsid w:val="58F168A0"/>
    <w:rsid w:val="5A7F72E1"/>
    <w:rsid w:val="5B07953F"/>
    <w:rsid w:val="5CF1889C"/>
    <w:rsid w:val="5D3753CD"/>
    <w:rsid w:val="5E11D636"/>
    <w:rsid w:val="5E93CAE7"/>
    <w:rsid w:val="5FEB86B9"/>
    <w:rsid w:val="6029295E"/>
    <w:rsid w:val="60B35B74"/>
    <w:rsid w:val="632EE668"/>
    <w:rsid w:val="65860C4C"/>
    <w:rsid w:val="66803BCE"/>
    <w:rsid w:val="6AE34F66"/>
    <w:rsid w:val="6C62E354"/>
    <w:rsid w:val="6DEC688A"/>
    <w:rsid w:val="72D98023"/>
    <w:rsid w:val="752822A7"/>
    <w:rsid w:val="776216F1"/>
    <w:rsid w:val="780B28D1"/>
    <w:rsid w:val="787F8E4D"/>
    <w:rsid w:val="78BA7C2D"/>
    <w:rsid w:val="7926036B"/>
    <w:rsid w:val="7ACDE0E8"/>
    <w:rsid w:val="7AFD3B2C"/>
    <w:rsid w:val="7C0C3DA5"/>
    <w:rsid w:val="7E0497A0"/>
    <w:rsid w:val="7F405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97EA0014-ED22-4359-9F31-23CC1BA6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3276DD"/>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3276DD"/>
    <w:rPr>
      <w:sz w:val="20"/>
      <w:szCs w:val="20"/>
    </w:rPr>
  </w:style>
  <w:style w:type="character" w:styleId="FootnoteReference">
    <w:name w:val="footnote reference"/>
    <w:aliases w:val="0 PIER Footnote Reference,o,fr,Style 3,o1,o2,o3,o4,o5,o6,o11,o21,o7,o + Times New Roman"/>
    <w:basedOn w:val="DefaultParagraphFont"/>
    <w:uiPriority w:val="99"/>
    <w:qFormat/>
    <w:rsid w:val="003276DD"/>
    <w:rPr>
      <w:rFonts w:cs="Times New Roman"/>
      <w:vertAlign w:val="superscript"/>
    </w:rPr>
  </w:style>
  <w:style w:type="table" w:customStyle="1" w:styleId="ListTable321">
    <w:name w:val="List Table 321"/>
    <w:basedOn w:val="TableNormal"/>
    <w:next w:val="ListTable3"/>
    <w:uiPriority w:val="48"/>
    <w:rsid w:val="003276DD"/>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350847"/>
    <w:rPr>
      <w:sz w:val="16"/>
      <w:szCs w:val="16"/>
    </w:rPr>
  </w:style>
  <w:style w:type="paragraph" w:styleId="CommentText">
    <w:name w:val="annotation text"/>
    <w:basedOn w:val="Normal"/>
    <w:link w:val="CommentTextChar"/>
    <w:uiPriority w:val="99"/>
    <w:unhideWhenUsed/>
    <w:rsid w:val="00350847"/>
    <w:rPr>
      <w:sz w:val="20"/>
      <w:szCs w:val="20"/>
    </w:rPr>
  </w:style>
  <w:style w:type="character" w:customStyle="1" w:styleId="CommentTextChar">
    <w:name w:val="Comment Text Char"/>
    <w:basedOn w:val="DefaultParagraphFont"/>
    <w:link w:val="CommentText"/>
    <w:uiPriority w:val="99"/>
    <w:rsid w:val="00350847"/>
    <w:rPr>
      <w:sz w:val="20"/>
      <w:szCs w:val="20"/>
    </w:rPr>
  </w:style>
  <w:style w:type="paragraph" w:styleId="CommentSubject">
    <w:name w:val="annotation subject"/>
    <w:basedOn w:val="CommentText"/>
    <w:next w:val="CommentText"/>
    <w:link w:val="CommentSubjectChar"/>
    <w:uiPriority w:val="99"/>
    <w:semiHidden/>
    <w:unhideWhenUsed/>
    <w:rsid w:val="00350847"/>
    <w:rPr>
      <w:b/>
      <w:bCs/>
    </w:rPr>
  </w:style>
  <w:style w:type="character" w:customStyle="1" w:styleId="CommentSubjectChar">
    <w:name w:val="Comment Subject Char"/>
    <w:basedOn w:val="CommentTextChar"/>
    <w:link w:val="CommentSubject"/>
    <w:uiPriority w:val="99"/>
    <w:semiHidden/>
    <w:rsid w:val="00350847"/>
    <w:rPr>
      <w:b/>
      <w:bCs/>
      <w:sz w:val="20"/>
      <w:szCs w:val="20"/>
    </w:rPr>
  </w:style>
  <w:style w:type="character" w:styleId="UnresolvedMention">
    <w:name w:val="Unresolved Mention"/>
    <w:basedOn w:val="DefaultParagraphFont"/>
    <w:uiPriority w:val="99"/>
    <w:unhideWhenUsed/>
    <w:rsid w:val="0020793D"/>
    <w:rPr>
      <w:color w:val="605E5C"/>
      <w:shd w:val="clear" w:color="auto" w:fill="E1DFDD"/>
    </w:rPr>
  </w:style>
  <w:style w:type="character" w:styleId="Mention">
    <w:name w:val="Mention"/>
    <w:basedOn w:val="DefaultParagraphFont"/>
    <w:uiPriority w:val="99"/>
    <w:unhideWhenUsed/>
    <w:rsid w:val="0020793D"/>
    <w:rPr>
      <w:color w:val="2B579A"/>
      <w:shd w:val="clear" w:color="auto" w:fill="E1DFDD"/>
    </w:rPr>
  </w:style>
  <w:style w:type="paragraph" w:styleId="Revision">
    <w:name w:val="Revision"/>
    <w:hidden/>
    <w:uiPriority w:val="99"/>
    <w:semiHidden/>
    <w:rsid w:val="004D7CE9"/>
  </w:style>
  <w:style w:type="paragraph" w:customStyle="1" w:styleId="HeadingNew1">
    <w:name w:val="Heading_New1"/>
    <w:basedOn w:val="Normal"/>
    <w:link w:val="HeadingNew1Char"/>
    <w:qFormat/>
    <w:rsid w:val="001B798B"/>
    <w:pPr>
      <w:numPr>
        <w:numId w:val="7"/>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1B798B"/>
    <w:rPr>
      <w:rFonts w:ascii="Arial" w:eastAsia="Times New Roman" w:hAnsi="Arial" w:cs="Arial"/>
      <w:b/>
      <w:sz w:val="22"/>
      <w:szCs w:val="22"/>
    </w:rPr>
  </w:style>
  <w:style w:type="paragraph" w:customStyle="1" w:styleId="paragraph">
    <w:name w:val="paragraph"/>
    <w:basedOn w:val="Normal"/>
    <w:rsid w:val="005422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05495">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4727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8F3F4794-FA71-4982-BB80-9A5EA410E6BE}">
    <t:Anchor>
      <t:Comment id="624297829"/>
    </t:Anchor>
    <t:History>
      <t:Event id="{3DED2A44-0BDF-47FE-9E8C-7466AF7D243B}" time="2021-11-15T16:33:08.741Z">
        <t:Attribution userId="S::alexandra.kovalick@energy.ca.gov::4dc516e3-1226-424a-b4bd-7d5b226f7845" userProvider="AD" userName="Kovalick, Alexandra@Energy"/>
        <t:Anchor>
          <t:Comment id="371980490"/>
        </t:Anchor>
        <t:Create/>
      </t:Event>
      <t:Event id="{FF4658C1-3978-4280-BBCF-55226162197B}" time="2021-11-15T16:33:08.741Z">
        <t:Attribution userId="S::alexandra.kovalick@energy.ca.gov::4dc516e3-1226-424a-b4bd-7d5b226f7845" userProvider="AD" userName="Kovalick, Alexandra@Energy"/>
        <t:Anchor>
          <t:Comment id="371980490"/>
        </t:Anchor>
        <t:Assign userId="S::Daphne.Molin@energy.ca.gov::7b6aa0cb-8aed-4003-a445-27cd22d318e5" userProvider="AD" userName="Molin, Daphne@Energy"/>
      </t:Event>
      <t:Event id="{9A239C14-3AE5-482D-A2F6-82078A42AA6E}" time="2021-11-15T16:33:08.741Z">
        <t:Attribution userId="S::alexandra.kovalick@energy.ca.gov::4dc516e3-1226-424a-b4bd-7d5b226f7845" userProvider="AD" userName="Kovalick, Alexandra@Energy"/>
        <t:Anchor>
          <t:Comment id="371980490"/>
        </t:Anchor>
        <t:SetTitle title="@Molin, Daphne@Energy Please review for approval. Thank you!"/>
      </t:Event>
      <t:Event id="{29EB182B-11D1-49B9-AB96-087A0C73DD70}" time="2021-11-15T20:29:42.63Z">
        <t:Attribution userId="S::alexandra.kovalick@energy.ca.gov::4dc516e3-1226-424a-b4bd-7d5b226f7845" userProvider="AD" userName="Kovalick, Alexandra@Energy"/>
        <t:Anchor>
          <t:Comment id="673748062"/>
        </t:Anchor>
        <t:UnassignAll/>
      </t:Event>
      <t:Event id="{59529D80-86C6-4365-9452-483A48484B5F}" time="2021-11-15T20:29:42.63Z">
        <t:Attribution userId="S::alexandra.kovalick@energy.ca.gov::4dc516e3-1226-424a-b4bd-7d5b226f7845" userProvider="AD" userName="Kovalick, Alexandra@Energy"/>
        <t:Anchor>
          <t:Comment id="673748062"/>
        </t:Anchor>
        <t:Assign userId="S::Lisa.Cortez@energy.ca.gov::92bb8261-9e00-4f3d-99f8-bbdeb98e84b7" userProvider="AD" userName="Cortez, Lisa@Energy"/>
      </t:Event>
      <t:Event id="{2A7B31ED-64AA-4346-B806-C3E01F80D684}" time="2021-11-15T21:13:21.306Z">
        <t:Attribution userId="S::lisa.cortez@energy.ca.gov::92bb8261-9e00-4f3d-99f8-bbdeb98e84b7" userProvider="AD" userName="Cortez, Lisa@Energy"/>
        <t:Anchor>
          <t:Comment id="1657759829"/>
        </t:Anchor>
        <t:UnassignAll/>
      </t:Event>
      <t:Event id="{3F3D8535-F971-4503-A732-0F7990028627}" time="2021-11-15T21:13:21.306Z">
        <t:Attribution userId="S::lisa.cortez@energy.ca.gov::92bb8261-9e00-4f3d-99f8-bbdeb98e84b7" userProvider="AD" userName="Cortez, Lisa@Energy"/>
        <t:Anchor>
          <t:Comment id="1657759829"/>
        </t:Anchor>
        <t:Assign userId="S::Archal.Naidu@energy.ca.gov::9001d476-49cb-46ac-8413-79d184fa780a" userProvider="AD" userName="Naidu, Archal@Energy"/>
      </t:Event>
    </t:History>
  </t:Task>
  <t:Task id="{7FE38A13-7EE7-4450-AB57-E1BADC8CA4D1}">
    <t:Anchor>
      <t:Comment id="1046348329"/>
    </t:Anchor>
    <t:History>
      <t:Event id="{41940789-21A2-46FC-BF40-A262327950DD}" time="2021-11-16T04:04:17.356Z">
        <t:Attribution userId="S::laurie.tenhope@energy.ca.gov::b3a92566-dbb6-4366-9e03-93f3c1b565ef" userProvider="AD" userName="ten Hope, Laurie@Energy"/>
        <t:Anchor>
          <t:Comment id="1046348329"/>
        </t:Anchor>
        <t:Create/>
      </t:Event>
      <t:Event id="{23978287-5DA0-4CBE-837F-66B32FE958D6}" time="2021-11-16T04:04:17.356Z">
        <t:Attribution userId="S::laurie.tenhope@energy.ca.gov::b3a92566-dbb6-4366-9e03-93f3c1b565ef" userProvider="AD" userName="ten Hope, Laurie@Energy"/>
        <t:Anchor>
          <t:Comment id="1046348329"/>
        </t:Anchor>
        <t:Assign userId="S::Alexandra.Kovalick@energy.ca.gov::4dc516e3-1226-424a-b4bd-7d5b226f7845" userProvider="AD" userName="Kovalick, Alexandra@Energy"/>
      </t:Event>
      <t:Event id="{E43C2861-1414-49AC-A008-1F8541175900}" time="2021-11-16T04:04:17.356Z">
        <t:Attribution userId="S::laurie.tenhope@energy.ca.gov::b3a92566-dbb6-4366-9e03-93f3c1b565ef" userProvider="AD" userName="ten Hope, Laurie@Energy"/>
        <t:Anchor>
          <t:Comment id="1046348329"/>
        </t:Anchor>
        <t:SetTitle title="@Kovalick, Alexandra@Energy @Horangic, Alex@Energy  Are these funds that need to encumbered by June 30th? If so, you're cutting it close and will need to pay close attention to the schedu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Molin, Daphne@Energy</DisplayName>
        <AccountId>153</AccountId>
        <AccountType/>
      </UserInfo>
      <UserInfo>
        <DisplayName>Naidu, Archal@Energy</DisplayName>
        <AccountId>124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BA88B-3992-4665-A794-C575AB38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3620</Characters>
  <Application>Microsoft Office Word</Application>
  <DocSecurity>0</DocSecurity>
  <Lines>30</Lines>
  <Paragraphs>8</Paragraphs>
  <ScaleCrop>false</ScaleCrop>
  <Company>Wobschall Design</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4</cp:revision>
  <cp:lastPrinted>2019-04-08T16:38:00Z</cp:lastPrinted>
  <dcterms:created xsi:type="dcterms:W3CDTF">2023-05-04T18:02:00Z</dcterms:created>
  <dcterms:modified xsi:type="dcterms:W3CDTF">2023-05-05T16:28:00Z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Branch">
    <vt:lpwstr/>
  </property>
  <property fmtid="{D5CDD505-2E9C-101B-9397-08002B2CF9AE}" pid="5" name="DocumentSetDescription">
    <vt:lpwstr>Cover letter accompanying Addendum 2</vt:lpwstr>
  </property>
  <property fmtid="{D5CDD505-2E9C-101B-9397-08002B2CF9AE}" pid="6" name="RoutingStatus">
    <vt:lpwstr/>
  </property>
  <property fmtid="{D5CDD505-2E9C-101B-9397-08002B2CF9AE}" pid="7" name="RequestType">
    <vt:lpwstr/>
  </property>
  <property fmtid="{D5CDD505-2E9C-101B-9397-08002B2CF9AE}" pid="8" name="Expedite">
    <vt:lpwstr/>
  </property>
</Properties>
</file>