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7F2B" w14:textId="6304C635" w:rsidR="00FC6774" w:rsidRDefault="7EAFFFFD" w:rsidP="009703F9">
      <w:pPr>
        <w:spacing w:after="0" w:line="240" w:lineRule="auto"/>
        <w:ind w:left="720" w:hanging="720"/>
        <w:contextualSpacing/>
        <w:jc w:val="center"/>
        <w:rPr>
          <w:rFonts w:ascii="Arial" w:eastAsia="Arial" w:hAnsi="Arial" w:cs="Arial"/>
          <w:color w:val="000000" w:themeColor="text1"/>
          <w:sz w:val="24"/>
          <w:szCs w:val="24"/>
        </w:rPr>
      </w:pPr>
      <w:r w:rsidRPr="2C842A59">
        <w:rPr>
          <w:rFonts w:ascii="Arial" w:eastAsia="Arial" w:hAnsi="Arial" w:cs="Arial"/>
          <w:b/>
          <w:bCs/>
          <w:color w:val="000000" w:themeColor="text1"/>
          <w:sz w:val="24"/>
          <w:szCs w:val="24"/>
        </w:rPr>
        <w:t>Questions and Answers</w:t>
      </w:r>
    </w:p>
    <w:p w14:paraId="12AF39B4" w14:textId="462A3EA2" w:rsidR="00FC6774" w:rsidRDefault="7EAFFFFD" w:rsidP="009703F9">
      <w:pPr>
        <w:spacing w:after="0" w:line="240" w:lineRule="auto"/>
        <w:ind w:left="720" w:hanging="720"/>
        <w:contextualSpacing/>
        <w:jc w:val="center"/>
      </w:pPr>
      <w:r w:rsidRPr="2C842A59">
        <w:rPr>
          <w:rFonts w:ascii="Arial" w:eastAsia="Arial" w:hAnsi="Arial" w:cs="Arial"/>
          <w:b/>
          <w:bCs/>
          <w:color w:val="000000" w:themeColor="text1"/>
          <w:sz w:val="24"/>
          <w:szCs w:val="24"/>
        </w:rPr>
        <w:t>FAST – Fast and Available Charging for All Californians</w:t>
      </w:r>
    </w:p>
    <w:p w14:paraId="7FC8666E" w14:textId="4089C0BF" w:rsidR="00FC6774" w:rsidRDefault="7EAFFFFD" w:rsidP="009703F9">
      <w:pPr>
        <w:spacing w:after="0" w:line="240" w:lineRule="auto"/>
        <w:ind w:left="720" w:hanging="720"/>
        <w:contextualSpacing/>
        <w:jc w:val="center"/>
        <w:rPr>
          <w:rFonts w:ascii="Arial" w:eastAsia="Arial" w:hAnsi="Arial" w:cs="Arial"/>
          <w:color w:val="000000" w:themeColor="text1"/>
          <w:sz w:val="24"/>
          <w:szCs w:val="24"/>
        </w:rPr>
      </w:pPr>
      <w:r w:rsidRPr="2C842A59">
        <w:rPr>
          <w:rFonts w:ascii="Arial" w:eastAsia="Arial" w:hAnsi="Arial" w:cs="Arial"/>
          <w:b/>
          <w:bCs/>
          <w:color w:val="000000" w:themeColor="text1"/>
          <w:sz w:val="24"/>
          <w:szCs w:val="24"/>
        </w:rPr>
        <w:t>GFO-22-611</w:t>
      </w:r>
    </w:p>
    <w:p w14:paraId="67F30464" w14:textId="67079AC7" w:rsidR="00FC6774" w:rsidRDefault="0057488F" w:rsidP="009703F9">
      <w:pPr>
        <w:spacing w:after="0" w:line="240" w:lineRule="auto"/>
        <w:ind w:left="720" w:hanging="720"/>
        <w:contextualSpacing/>
        <w:jc w:val="center"/>
        <w:rPr>
          <w:rFonts w:ascii="Arial" w:eastAsia="Arial" w:hAnsi="Arial" w:cs="Arial"/>
          <w:color w:val="000000" w:themeColor="text1"/>
          <w:sz w:val="24"/>
          <w:szCs w:val="24"/>
        </w:rPr>
      </w:pPr>
      <w:r>
        <w:rPr>
          <w:rFonts w:ascii="Arial" w:eastAsia="Arial" w:hAnsi="Arial" w:cs="Arial"/>
          <w:b/>
          <w:bCs/>
          <w:color w:val="000000" w:themeColor="text1"/>
          <w:sz w:val="24"/>
          <w:szCs w:val="24"/>
        </w:rPr>
        <w:t xml:space="preserve">May </w:t>
      </w:r>
      <w:r w:rsidR="00B206D3">
        <w:rPr>
          <w:rFonts w:ascii="Arial" w:eastAsia="Arial" w:hAnsi="Arial" w:cs="Arial"/>
          <w:b/>
          <w:bCs/>
          <w:color w:val="000000" w:themeColor="text1"/>
          <w:sz w:val="24"/>
          <w:szCs w:val="24"/>
        </w:rPr>
        <w:t>2</w:t>
      </w:r>
      <w:r w:rsidR="00711A5D">
        <w:rPr>
          <w:rFonts w:ascii="Arial" w:eastAsia="Arial" w:hAnsi="Arial" w:cs="Arial"/>
          <w:b/>
          <w:bCs/>
          <w:color w:val="000000" w:themeColor="text1"/>
          <w:sz w:val="24"/>
          <w:szCs w:val="24"/>
        </w:rPr>
        <w:t>5</w:t>
      </w:r>
      <w:r>
        <w:rPr>
          <w:rFonts w:ascii="Arial" w:eastAsia="Arial" w:hAnsi="Arial" w:cs="Arial"/>
          <w:b/>
          <w:bCs/>
          <w:color w:val="000000" w:themeColor="text1"/>
          <w:sz w:val="24"/>
          <w:szCs w:val="24"/>
        </w:rPr>
        <w:t>, 2023</w:t>
      </w:r>
    </w:p>
    <w:p w14:paraId="18330EBF" w14:textId="0BD7DF0C" w:rsidR="00FC6774" w:rsidRDefault="00FC6774" w:rsidP="009703F9">
      <w:pPr>
        <w:spacing w:after="0" w:line="240" w:lineRule="auto"/>
        <w:ind w:left="720" w:hanging="720"/>
        <w:contextualSpacing/>
        <w:rPr>
          <w:rFonts w:ascii="Arial" w:eastAsia="Arial" w:hAnsi="Arial" w:cs="Arial"/>
          <w:color w:val="000000" w:themeColor="text1"/>
          <w:sz w:val="24"/>
          <w:szCs w:val="24"/>
        </w:rPr>
      </w:pPr>
    </w:p>
    <w:p w14:paraId="2527D87C" w14:textId="36D4C9B5" w:rsidR="00FC6774" w:rsidRDefault="7EAFFFFD" w:rsidP="009703F9">
      <w:pPr>
        <w:spacing w:after="0" w:line="240" w:lineRule="auto"/>
        <w:contextualSpacing/>
        <w:rPr>
          <w:rFonts w:ascii="Arial" w:eastAsia="Arial" w:hAnsi="Arial" w:cs="Arial"/>
          <w:color w:val="000000" w:themeColor="text1"/>
          <w:sz w:val="24"/>
          <w:szCs w:val="24"/>
        </w:rPr>
      </w:pPr>
      <w:r w:rsidRPr="2C842A59">
        <w:rPr>
          <w:rFonts w:ascii="Arial" w:eastAsia="Arial" w:hAnsi="Arial" w:cs="Arial"/>
          <w:color w:val="000000" w:themeColor="text1"/>
          <w:sz w:val="24"/>
          <w:szCs w:val="24"/>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14:paraId="217CD9AB" w14:textId="580F7B66" w:rsidR="00FC6774" w:rsidRPr="009703F9" w:rsidRDefault="7EAFFFFD" w:rsidP="009703F9">
      <w:pPr>
        <w:pStyle w:val="Heading1"/>
        <w:contextualSpacing/>
        <w:rPr>
          <w:rFonts w:cs="Arial"/>
          <w:bCs/>
          <w:iCs/>
          <w:szCs w:val="24"/>
        </w:rPr>
      </w:pPr>
      <w:r w:rsidRPr="009703F9">
        <w:rPr>
          <w:rFonts w:cs="Arial"/>
          <w:bCs/>
          <w:iCs/>
          <w:szCs w:val="24"/>
        </w:rPr>
        <w:t xml:space="preserve">Project </w:t>
      </w:r>
      <w:r w:rsidR="00B22854" w:rsidRPr="009703F9">
        <w:rPr>
          <w:rFonts w:cs="Arial"/>
          <w:bCs/>
          <w:iCs/>
          <w:szCs w:val="24"/>
        </w:rPr>
        <w:t>Requirements</w:t>
      </w:r>
      <w:r w:rsidRPr="009703F9">
        <w:rPr>
          <w:rFonts w:cs="Arial"/>
          <w:bCs/>
          <w:iCs/>
          <w:szCs w:val="24"/>
        </w:rPr>
        <w:t xml:space="preserve"> </w:t>
      </w:r>
      <w:r w:rsidR="00B438AF" w:rsidRPr="009703F9">
        <w:rPr>
          <w:rFonts w:cs="Arial"/>
          <w:bCs/>
          <w:iCs/>
          <w:szCs w:val="24"/>
        </w:rPr>
        <w:t>–</w:t>
      </w:r>
      <w:r w:rsidRPr="009703F9">
        <w:rPr>
          <w:rFonts w:cs="Arial"/>
          <w:bCs/>
          <w:iCs/>
          <w:szCs w:val="24"/>
        </w:rPr>
        <w:t xml:space="preserve"> General</w:t>
      </w:r>
    </w:p>
    <w:p w14:paraId="2C078E63" w14:textId="1895A26D" w:rsidR="00FC6774" w:rsidRDefault="00FC6774" w:rsidP="009703F9">
      <w:pPr>
        <w:spacing w:after="0" w:line="240" w:lineRule="auto"/>
        <w:contextualSpacing/>
        <w:rPr>
          <w:rFonts w:ascii="Arial" w:eastAsia="Arial" w:hAnsi="Arial" w:cs="Arial"/>
          <w:sz w:val="24"/>
          <w:szCs w:val="24"/>
        </w:rPr>
      </w:pPr>
    </w:p>
    <w:p w14:paraId="4352EB2D" w14:textId="37061743" w:rsidR="00E84D59" w:rsidRPr="00E84D59" w:rsidRDefault="0C21E76B" w:rsidP="009703F9">
      <w:pPr>
        <w:spacing w:after="0" w:line="240" w:lineRule="auto"/>
        <w:ind w:left="720" w:hanging="720"/>
        <w:contextualSpacing/>
        <w:rPr>
          <w:rFonts w:ascii="Arial" w:eastAsia="Arial" w:hAnsi="Arial" w:cs="Arial"/>
          <w:b/>
          <w:bCs/>
          <w:sz w:val="24"/>
          <w:szCs w:val="24"/>
        </w:rPr>
      </w:pPr>
      <w:r w:rsidRPr="3FDFBBB7">
        <w:rPr>
          <w:rFonts w:ascii="Arial" w:eastAsia="Arial" w:hAnsi="Arial" w:cs="Arial"/>
          <w:b/>
          <w:bCs/>
          <w:sz w:val="24"/>
          <w:szCs w:val="24"/>
        </w:rPr>
        <w:t>Q</w:t>
      </w:r>
      <w:r w:rsidR="7C4B9FD8" w:rsidRPr="3FDFBBB7">
        <w:rPr>
          <w:rFonts w:ascii="Arial" w:eastAsia="Arial" w:hAnsi="Arial" w:cs="Arial"/>
          <w:b/>
          <w:bCs/>
          <w:sz w:val="24"/>
          <w:szCs w:val="24"/>
        </w:rPr>
        <w:t>1</w:t>
      </w:r>
      <w:r w:rsidR="00814C02">
        <w:rPr>
          <w:rFonts w:ascii="Arial" w:eastAsia="Arial" w:hAnsi="Arial" w:cs="Arial"/>
          <w:b/>
          <w:bCs/>
          <w:sz w:val="24"/>
          <w:szCs w:val="24"/>
        </w:rPr>
        <w:t>:</w:t>
      </w:r>
      <w:r w:rsidRPr="3FDFBBB7">
        <w:rPr>
          <w:rFonts w:ascii="Arial" w:eastAsia="Arial" w:hAnsi="Arial" w:cs="Arial"/>
          <w:b/>
          <w:bCs/>
          <w:sz w:val="24"/>
          <w:szCs w:val="24"/>
        </w:rPr>
        <w:t xml:space="preserve"> </w:t>
      </w:r>
      <w:r>
        <w:tab/>
      </w:r>
      <w:r w:rsidR="00E84D59" w:rsidRPr="3FDFBBB7">
        <w:rPr>
          <w:rFonts w:ascii="Arial" w:eastAsia="Arial" w:hAnsi="Arial" w:cs="Arial"/>
          <w:b/>
          <w:bCs/>
          <w:sz w:val="24"/>
          <w:szCs w:val="24"/>
        </w:rPr>
        <w:t xml:space="preserve">Is this program stackable with other CEC charging incentives like the </w:t>
      </w:r>
      <w:r w:rsidR="00381E96" w:rsidRPr="002B3D73">
        <w:rPr>
          <w:rFonts w:ascii="Arial" w:eastAsia="Arial" w:hAnsi="Arial" w:cs="Arial"/>
          <w:b/>
          <w:bCs/>
          <w:sz w:val="24"/>
          <w:szCs w:val="24"/>
        </w:rPr>
        <w:t xml:space="preserve">CALeVIP </w:t>
      </w:r>
      <w:r w:rsidR="00E84D59" w:rsidRPr="00291D4C">
        <w:rPr>
          <w:rFonts w:ascii="Arial" w:eastAsia="Arial" w:hAnsi="Arial" w:cs="Arial"/>
          <w:b/>
          <w:bCs/>
          <w:sz w:val="24"/>
          <w:szCs w:val="24"/>
        </w:rPr>
        <w:t xml:space="preserve">Golden State </w:t>
      </w:r>
      <w:r w:rsidR="00BA0C2B" w:rsidRPr="00291D4C">
        <w:rPr>
          <w:rFonts w:ascii="Arial" w:eastAsia="Arial" w:hAnsi="Arial" w:cs="Arial"/>
          <w:b/>
          <w:bCs/>
          <w:sz w:val="24"/>
          <w:szCs w:val="24"/>
        </w:rPr>
        <w:t xml:space="preserve">Priority </w:t>
      </w:r>
      <w:r w:rsidR="6DF36219" w:rsidRPr="2F021259">
        <w:rPr>
          <w:rFonts w:ascii="Arial" w:eastAsia="Arial" w:hAnsi="Arial" w:cs="Arial"/>
          <w:b/>
          <w:bCs/>
          <w:sz w:val="24"/>
          <w:szCs w:val="24"/>
        </w:rPr>
        <w:t>Project</w:t>
      </w:r>
      <w:r w:rsidR="008610AA" w:rsidRPr="2F021259">
        <w:rPr>
          <w:rFonts w:ascii="Arial" w:eastAsia="Arial" w:hAnsi="Arial" w:cs="Arial"/>
          <w:b/>
          <w:bCs/>
          <w:sz w:val="24"/>
          <w:szCs w:val="24"/>
        </w:rPr>
        <w:t>?</w:t>
      </w:r>
    </w:p>
    <w:p w14:paraId="5F14F696" w14:textId="77777777" w:rsidR="00E84D59" w:rsidRPr="00E84D59" w:rsidRDefault="00E84D59" w:rsidP="009703F9">
      <w:pPr>
        <w:spacing w:after="0" w:line="240" w:lineRule="auto"/>
        <w:contextualSpacing/>
        <w:rPr>
          <w:rFonts w:ascii="Arial" w:eastAsia="Arial" w:hAnsi="Arial" w:cs="Arial"/>
          <w:sz w:val="24"/>
          <w:szCs w:val="24"/>
        </w:rPr>
      </w:pPr>
    </w:p>
    <w:p w14:paraId="1911F955" w14:textId="0EE8F88F" w:rsidR="00E84D59" w:rsidRDefault="00E84D59" w:rsidP="009703F9">
      <w:pPr>
        <w:spacing w:after="0" w:line="240" w:lineRule="auto"/>
        <w:ind w:left="720" w:hanging="720"/>
        <w:contextualSpacing/>
        <w:rPr>
          <w:rFonts w:ascii="Arial" w:eastAsia="Arial" w:hAnsi="Arial" w:cs="Arial"/>
          <w:sz w:val="24"/>
          <w:szCs w:val="24"/>
        </w:rPr>
      </w:pPr>
      <w:r w:rsidRPr="2F021259">
        <w:rPr>
          <w:rFonts w:ascii="Arial" w:eastAsia="Arial" w:hAnsi="Arial" w:cs="Arial"/>
          <w:sz w:val="24"/>
          <w:szCs w:val="24"/>
        </w:rPr>
        <w:t>A</w:t>
      </w:r>
      <w:r w:rsidR="3FDD6525" w:rsidRPr="2F021259">
        <w:rPr>
          <w:rFonts w:ascii="Arial" w:eastAsia="Arial" w:hAnsi="Arial" w:cs="Arial"/>
          <w:sz w:val="24"/>
          <w:szCs w:val="24"/>
        </w:rPr>
        <w:t>1</w:t>
      </w:r>
      <w:r w:rsidRPr="2F021259">
        <w:rPr>
          <w:rFonts w:ascii="Arial" w:eastAsia="Arial" w:hAnsi="Arial" w:cs="Arial"/>
          <w:sz w:val="24"/>
          <w:szCs w:val="24"/>
        </w:rPr>
        <w:t xml:space="preserve">: </w:t>
      </w:r>
      <w:r>
        <w:tab/>
      </w:r>
      <w:r w:rsidR="008010B4">
        <w:rPr>
          <w:rFonts w:ascii="Arial" w:eastAsia="Arial" w:hAnsi="Arial" w:cs="Arial"/>
          <w:sz w:val="24"/>
          <w:szCs w:val="24"/>
        </w:rPr>
        <w:t xml:space="preserve">No. </w:t>
      </w:r>
      <w:r w:rsidR="2E4EF132" w:rsidRPr="2F021259">
        <w:rPr>
          <w:rFonts w:ascii="Arial" w:eastAsia="Arial" w:hAnsi="Arial" w:cs="Arial"/>
          <w:sz w:val="24"/>
          <w:szCs w:val="24"/>
        </w:rPr>
        <w:t>Other sources of CEC funding may not be claimed as match share</w:t>
      </w:r>
      <w:r w:rsidR="001202EE">
        <w:rPr>
          <w:rFonts w:ascii="Arial" w:eastAsia="Arial" w:hAnsi="Arial" w:cs="Arial"/>
          <w:sz w:val="24"/>
          <w:szCs w:val="24"/>
        </w:rPr>
        <w:t xml:space="preserve"> per</w:t>
      </w:r>
      <w:r w:rsidR="2E4EF132" w:rsidRPr="2F021259">
        <w:rPr>
          <w:rFonts w:ascii="Arial" w:eastAsia="Arial" w:hAnsi="Arial" w:cs="Arial"/>
          <w:sz w:val="24"/>
          <w:szCs w:val="24"/>
        </w:rPr>
        <w:t xml:space="preserve"> </w:t>
      </w:r>
      <w:r w:rsidR="008010B4">
        <w:rPr>
          <w:rFonts w:ascii="Arial" w:eastAsia="Arial" w:hAnsi="Arial" w:cs="Arial"/>
          <w:sz w:val="24"/>
          <w:szCs w:val="24"/>
        </w:rPr>
        <w:t xml:space="preserve">Solicitation </w:t>
      </w:r>
      <w:r w:rsidR="2E4EF132" w:rsidRPr="2F021259">
        <w:rPr>
          <w:rFonts w:ascii="Arial" w:eastAsia="Arial" w:hAnsi="Arial" w:cs="Arial"/>
          <w:sz w:val="24"/>
          <w:szCs w:val="24"/>
        </w:rPr>
        <w:t>Manual Section II.C.4</w:t>
      </w:r>
      <w:r w:rsidR="001202EE">
        <w:rPr>
          <w:rFonts w:ascii="Arial" w:eastAsia="Arial" w:hAnsi="Arial" w:cs="Arial"/>
          <w:sz w:val="24"/>
          <w:szCs w:val="24"/>
        </w:rPr>
        <w:t>.</w:t>
      </w:r>
    </w:p>
    <w:p w14:paraId="3EF72AD1" w14:textId="77777777" w:rsidR="006B4412" w:rsidRDefault="006B4412" w:rsidP="009703F9">
      <w:pPr>
        <w:spacing w:after="0" w:line="240" w:lineRule="auto"/>
        <w:contextualSpacing/>
        <w:rPr>
          <w:rFonts w:ascii="Arial" w:eastAsia="Arial" w:hAnsi="Arial" w:cs="Arial"/>
          <w:sz w:val="24"/>
          <w:szCs w:val="24"/>
        </w:rPr>
      </w:pPr>
    </w:p>
    <w:p w14:paraId="3950744A" w14:textId="36CD7FC0" w:rsidR="00E75104" w:rsidRPr="00E75104" w:rsidRDefault="00E75104" w:rsidP="009703F9">
      <w:pPr>
        <w:spacing w:after="0" w:line="240" w:lineRule="auto"/>
        <w:ind w:left="720" w:hanging="720"/>
        <w:contextualSpacing/>
        <w:rPr>
          <w:rFonts w:ascii="Arial" w:eastAsia="Arial" w:hAnsi="Arial" w:cs="Arial"/>
          <w:b/>
          <w:bCs/>
          <w:sz w:val="24"/>
          <w:szCs w:val="24"/>
        </w:rPr>
      </w:pPr>
      <w:r w:rsidRPr="3FDFBBB7">
        <w:rPr>
          <w:rFonts w:ascii="Arial" w:eastAsia="Arial" w:hAnsi="Arial" w:cs="Arial"/>
          <w:b/>
          <w:bCs/>
          <w:sz w:val="24"/>
          <w:szCs w:val="24"/>
        </w:rPr>
        <w:t>Q</w:t>
      </w:r>
      <w:r w:rsidR="00E55B43">
        <w:rPr>
          <w:rFonts w:ascii="Arial" w:eastAsia="Arial" w:hAnsi="Arial" w:cs="Arial"/>
          <w:b/>
          <w:bCs/>
          <w:sz w:val="24"/>
          <w:szCs w:val="24"/>
        </w:rPr>
        <w:t>2</w:t>
      </w:r>
      <w:r w:rsidRPr="3FDFBBB7">
        <w:rPr>
          <w:rFonts w:ascii="Arial" w:eastAsia="Arial" w:hAnsi="Arial" w:cs="Arial"/>
          <w:b/>
          <w:bCs/>
          <w:sz w:val="24"/>
          <w:szCs w:val="24"/>
        </w:rPr>
        <w:t xml:space="preserve">: </w:t>
      </w:r>
      <w:r w:rsidRPr="00084B49">
        <w:rPr>
          <w:rFonts w:ascii="Arial" w:hAnsi="Arial" w:cs="Arial"/>
          <w:sz w:val="24"/>
          <w:szCs w:val="24"/>
        </w:rPr>
        <w:tab/>
      </w:r>
      <w:r w:rsidRPr="3FDFBBB7">
        <w:rPr>
          <w:rFonts w:ascii="Arial" w:eastAsia="Arial" w:hAnsi="Arial" w:cs="Arial"/>
          <w:b/>
          <w:bCs/>
          <w:sz w:val="24"/>
          <w:szCs w:val="24"/>
        </w:rPr>
        <w:t xml:space="preserve">Would an authorized representative for an eligible applicant be allowed to submit the grant application? </w:t>
      </w:r>
    </w:p>
    <w:p w14:paraId="5E8A1C83" w14:textId="77777777" w:rsidR="00E75104" w:rsidRPr="00E75104" w:rsidRDefault="00E75104" w:rsidP="009703F9">
      <w:pPr>
        <w:spacing w:after="0" w:line="240" w:lineRule="auto"/>
        <w:contextualSpacing/>
        <w:rPr>
          <w:rFonts w:ascii="Arial" w:eastAsia="Arial" w:hAnsi="Arial" w:cs="Arial"/>
          <w:sz w:val="24"/>
          <w:szCs w:val="24"/>
        </w:rPr>
      </w:pPr>
    </w:p>
    <w:p w14:paraId="082D57BD" w14:textId="7DF16236" w:rsidR="00E75104" w:rsidRDefault="00E75104" w:rsidP="009703F9">
      <w:pPr>
        <w:spacing w:after="0" w:line="240" w:lineRule="auto"/>
        <w:ind w:left="720" w:hanging="720"/>
        <w:contextualSpacing/>
        <w:rPr>
          <w:rFonts w:ascii="Arial" w:eastAsia="Arial" w:hAnsi="Arial" w:cs="Arial"/>
          <w:sz w:val="24"/>
          <w:szCs w:val="24"/>
        </w:rPr>
      </w:pPr>
      <w:r w:rsidRPr="00291D4C">
        <w:rPr>
          <w:rFonts w:ascii="Arial" w:eastAsia="Arial" w:hAnsi="Arial" w:cs="Arial"/>
          <w:sz w:val="24"/>
          <w:szCs w:val="24"/>
        </w:rPr>
        <w:t>A</w:t>
      </w:r>
      <w:r w:rsidR="00E55B43">
        <w:rPr>
          <w:rFonts w:ascii="Arial" w:eastAsia="Arial" w:hAnsi="Arial" w:cs="Arial"/>
          <w:sz w:val="24"/>
          <w:szCs w:val="24"/>
        </w:rPr>
        <w:t>2</w:t>
      </w:r>
      <w:r w:rsidRPr="00291D4C">
        <w:rPr>
          <w:rFonts w:ascii="Arial" w:eastAsia="Arial" w:hAnsi="Arial" w:cs="Arial"/>
          <w:sz w:val="24"/>
          <w:szCs w:val="24"/>
        </w:rPr>
        <w:t xml:space="preserve">: </w:t>
      </w:r>
      <w:r w:rsidRPr="00084B49">
        <w:rPr>
          <w:rFonts w:ascii="Arial" w:hAnsi="Arial" w:cs="Arial"/>
          <w:sz w:val="24"/>
          <w:szCs w:val="24"/>
        </w:rPr>
        <w:tab/>
      </w:r>
      <w:r w:rsidR="00564560">
        <w:rPr>
          <w:rFonts w:ascii="Arial" w:eastAsia="Arial" w:hAnsi="Arial" w:cs="Arial"/>
          <w:sz w:val="24"/>
          <w:szCs w:val="24"/>
        </w:rPr>
        <w:t xml:space="preserve">Any </w:t>
      </w:r>
      <w:r w:rsidR="001152F5">
        <w:rPr>
          <w:rFonts w:ascii="Arial" w:eastAsia="Arial" w:hAnsi="Arial" w:cs="Arial"/>
          <w:sz w:val="24"/>
          <w:szCs w:val="24"/>
        </w:rPr>
        <w:t xml:space="preserve">person </w:t>
      </w:r>
      <w:r w:rsidR="004571D2">
        <w:rPr>
          <w:rFonts w:ascii="Arial" w:eastAsia="Arial" w:hAnsi="Arial" w:cs="Arial"/>
          <w:sz w:val="24"/>
          <w:szCs w:val="24"/>
        </w:rPr>
        <w:t xml:space="preserve">submitting an application on behalf of an organization </w:t>
      </w:r>
      <w:r w:rsidR="005F3175">
        <w:rPr>
          <w:rFonts w:ascii="Arial" w:eastAsia="Arial" w:hAnsi="Arial" w:cs="Arial"/>
          <w:sz w:val="24"/>
          <w:szCs w:val="24"/>
        </w:rPr>
        <w:t xml:space="preserve">must </w:t>
      </w:r>
      <w:r w:rsidR="003C56EB">
        <w:rPr>
          <w:rFonts w:ascii="Arial" w:eastAsia="Arial" w:hAnsi="Arial" w:cs="Arial"/>
          <w:sz w:val="24"/>
          <w:szCs w:val="24"/>
        </w:rPr>
        <w:t xml:space="preserve">have the authority to </w:t>
      </w:r>
      <w:r w:rsidR="000979BB">
        <w:rPr>
          <w:rFonts w:ascii="Arial" w:eastAsia="Arial" w:hAnsi="Arial" w:cs="Arial"/>
          <w:sz w:val="24"/>
          <w:szCs w:val="24"/>
        </w:rPr>
        <w:t xml:space="preserve">represent that organization, including making the </w:t>
      </w:r>
      <w:r w:rsidR="008C5492">
        <w:rPr>
          <w:rFonts w:ascii="Arial" w:eastAsia="Arial" w:hAnsi="Arial" w:cs="Arial"/>
          <w:sz w:val="24"/>
          <w:szCs w:val="24"/>
        </w:rPr>
        <w:t xml:space="preserve">authorizations and certifications stated in the </w:t>
      </w:r>
      <w:r w:rsidR="00D37F9E">
        <w:rPr>
          <w:rFonts w:ascii="Arial" w:eastAsia="Arial" w:hAnsi="Arial" w:cs="Arial"/>
          <w:sz w:val="24"/>
          <w:szCs w:val="24"/>
        </w:rPr>
        <w:t>S</w:t>
      </w:r>
      <w:r w:rsidR="00FE1FD1">
        <w:rPr>
          <w:rFonts w:ascii="Arial" w:eastAsia="Arial" w:hAnsi="Arial" w:cs="Arial"/>
          <w:sz w:val="24"/>
          <w:szCs w:val="24"/>
        </w:rPr>
        <w:t xml:space="preserve">olicitation </w:t>
      </w:r>
      <w:r w:rsidR="00D37F9E">
        <w:rPr>
          <w:rFonts w:ascii="Arial" w:eastAsia="Arial" w:hAnsi="Arial" w:cs="Arial"/>
          <w:sz w:val="24"/>
          <w:szCs w:val="24"/>
        </w:rPr>
        <w:t>M</w:t>
      </w:r>
      <w:r w:rsidR="001B5B5B">
        <w:rPr>
          <w:rFonts w:ascii="Arial" w:eastAsia="Arial" w:hAnsi="Arial" w:cs="Arial"/>
          <w:sz w:val="24"/>
          <w:szCs w:val="24"/>
        </w:rPr>
        <w:t>anual,</w:t>
      </w:r>
      <w:r w:rsidR="0066742A">
        <w:rPr>
          <w:rFonts w:ascii="Arial" w:eastAsia="Arial" w:hAnsi="Arial" w:cs="Arial"/>
          <w:sz w:val="24"/>
          <w:szCs w:val="24"/>
        </w:rPr>
        <w:t xml:space="preserve"> Grant Solicitation System, and other materials</w:t>
      </w:r>
      <w:r w:rsidR="008C5492">
        <w:rPr>
          <w:rFonts w:ascii="Arial" w:eastAsia="Arial" w:hAnsi="Arial" w:cs="Arial"/>
          <w:sz w:val="24"/>
          <w:szCs w:val="24"/>
        </w:rPr>
        <w:t>.</w:t>
      </w:r>
    </w:p>
    <w:p w14:paraId="11D602CF" w14:textId="77777777" w:rsidR="00DF7220" w:rsidRDefault="00DF7220" w:rsidP="009703F9">
      <w:pPr>
        <w:spacing w:after="0" w:line="240" w:lineRule="auto"/>
        <w:contextualSpacing/>
        <w:rPr>
          <w:rFonts w:ascii="Arial" w:eastAsia="Arial" w:hAnsi="Arial" w:cs="Arial"/>
          <w:sz w:val="24"/>
          <w:szCs w:val="24"/>
        </w:rPr>
      </w:pPr>
    </w:p>
    <w:p w14:paraId="40AA32FC" w14:textId="57F838ED" w:rsidR="00DF7220" w:rsidRPr="00DF7220" w:rsidRDefault="00E55B43" w:rsidP="009703F9">
      <w:pPr>
        <w:spacing w:after="0" w:line="240" w:lineRule="auto"/>
        <w:contextualSpacing/>
        <w:rPr>
          <w:rFonts w:ascii="Arial" w:eastAsia="Arial" w:hAnsi="Arial" w:cs="Arial"/>
          <w:b/>
          <w:bCs/>
          <w:sz w:val="24"/>
          <w:szCs w:val="24"/>
        </w:rPr>
      </w:pPr>
      <w:r w:rsidRPr="3FDFBBB7">
        <w:rPr>
          <w:rFonts w:ascii="Arial" w:eastAsia="Arial" w:hAnsi="Arial" w:cs="Arial"/>
          <w:b/>
          <w:bCs/>
          <w:sz w:val="24"/>
          <w:szCs w:val="24"/>
        </w:rPr>
        <w:t>Q</w:t>
      </w:r>
      <w:r>
        <w:rPr>
          <w:rFonts w:ascii="Arial" w:eastAsia="Arial" w:hAnsi="Arial" w:cs="Arial"/>
          <w:b/>
          <w:bCs/>
          <w:sz w:val="24"/>
          <w:szCs w:val="24"/>
        </w:rPr>
        <w:t>3</w:t>
      </w:r>
      <w:r w:rsidR="00DF7220" w:rsidRPr="3FDFBBB7">
        <w:rPr>
          <w:rFonts w:ascii="Arial" w:eastAsia="Arial" w:hAnsi="Arial" w:cs="Arial"/>
          <w:b/>
          <w:bCs/>
          <w:sz w:val="24"/>
          <w:szCs w:val="24"/>
        </w:rPr>
        <w:t xml:space="preserve">: </w:t>
      </w:r>
      <w:r w:rsidR="00DF7220" w:rsidRPr="00084B49">
        <w:rPr>
          <w:rFonts w:ascii="Arial" w:hAnsi="Arial" w:cs="Arial"/>
          <w:sz w:val="24"/>
          <w:szCs w:val="24"/>
        </w:rPr>
        <w:tab/>
      </w:r>
      <w:r w:rsidR="00DF7220" w:rsidRPr="3FDFBBB7">
        <w:rPr>
          <w:rFonts w:ascii="Arial" w:eastAsia="Arial" w:hAnsi="Arial" w:cs="Arial"/>
          <w:b/>
          <w:bCs/>
          <w:sz w:val="24"/>
          <w:szCs w:val="24"/>
        </w:rPr>
        <w:t xml:space="preserve">Does FAST require project to pay prevailing wage? </w:t>
      </w:r>
    </w:p>
    <w:p w14:paraId="5C72CAAE" w14:textId="77777777" w:rsidR="00DF7220" w:rsidRPr="00DF7220" w:rsidRDefault="00DF7220" w:rsidP="009703F9">
      <w:pPr>
        <w:spacing w:after="0" w:line="240" w:lineRule="auto"/>
        <w:contextualSpacing/>
        <w:rPr>
          <w:rFonts w:ascii="Arial" w:eastAsia="Arial" w:hAnsi="Arial" w:cs="Arial"/>
          <w:sz w:val="24"/>
          <w:szCs w:val="24"/>
        </w:rPr>
      </w:pPr>
    </w:p>
    <w:p w14:paraId="659C51AD" w14:textId="480A58F6" w:rsidR="00DF7220" w:rsidRDefault="00E55B43" w:rsidP="009703F9">
      <w:pPr>
        <w:spacing w:after="0" w:line="240" w:lineRule="auto"/>
        <w:ind w:left="720" w:hanging="720"/>
        <w:contextualSpacing/>
        <w:rPr>
          <w:rFonts w:ascii="Arial" w:eastAsia="Arial" w:hAnsi="Arial" w:cs="Arial"/>
          <w:sz w:val="24"/>
          <w:szCs w:val="24"/>
        </w:rPr>
      </w:pPr>
      <w:r w:rsidRPr="3FDFBBB7">
        <w:rPr>
          <w:rFonts w:ascii="Arial" w:eastAsia="Arial" w:hAnsi="Arial" w:cs="Arial"/>
          <w:sz w:val="24"/>
          <w:szCs w:val="24"/>
        </w:rPr>
        <w:t>A</w:t>
      </w:r>
      <w:r>
        <w:rPr>
          <w:rFonts w:ascii="Arial" w:eastAsia="Arial" w:hAnsi="Arial" w:cs="Arial"/>
          <w:sz w:val="24"/>
          <w:szCs w:val="24"/>
        </w:rPr>
        <w:t>3</w:t>
      </w:r>
      <w:r w:rsidR="00DF7220" w:rsidRPr="3FDFBBB7">
        <w:rPr>
          <w:rFonts w:ascii="Arial" w:eastAsia="Arial" w:hAnsi="Arial" w:cs="Arial"/>
          <w:sz w:val="24"/>
          <w:szCs w:val="24"/>
        </w:rPr>
        <w:t xml:space="preserve">: </w:t>
      </w:r>
      <w:r w:rsidR="00DF7220">
        <w:tab/>
      </w:r>
      <w:r w:rsidR="7178F9B2" w:rsidRPr="2C9AF450">
        <w:rPr>
          <w:rFonts w:ascii="Arial" w:eastAsia="Arial" w:hAnsi="Arial" w:cs="Arial"/>
          <w:sz w:val="24"/>
          <w:szCs w:val="24"/>
        </w:rPr>
        <w:t xml:space="preserve">Please see </w:t>
      </w:r>
      <w:r w:rsidR="00647696">
        <w:rPr>
          <w:rFonts w:ascii="Arial" w:eastAsia="Arial" w:hAnsi="Arial" w:cs="Arial"/>
          <w:sz w:val="24"/>
          <w:szCs w:val="24"/>
        </w:rPr>
        <w:t>S</w:t>
      </w:r>
      <w:r w:rsidR="7178F9B2" w:rsidRPr="2C9AF450">
        <w:rPr>
          <w:rFonts w:ascii="Arial" w:eastAsia="Arial" w:hAnsi="Arial" w:cs="Arial"/>
          <w:sz w:val="24"/>
          <w:szCs w:val="24"/>
        </w:rPr>
        <w:t xml:space="preserve">ection 26, “Public Works – Payment of Prevailing Wages” in the </w:t>
      </w:r>
      <w:r w:rsidR="63877120" w:rsidRPr="2C9AF450">
        <w:rPr>
          <w:rFonts w:ascii="Arial" w:eastAsia="Arial" w:hAnsi="Arial" w:cs="Arial"/>
          <w:sz w:val="24"/>
          <w:szCs w:val="24"/>
        </w:rPr>
        <w:t xml:space="preserve">Clean Transportation Program Terms and Conditions </w:t>
      </w:r>
      <w:r w:rsidR="009722BD">
        <w:rPr>
          <w:rFonts w:ascii="Arial" w:eastAsia="Arial" w:hAnsi="Arial" w:cs="Arial"/>
          <w:sz w:val="24"/>
          <w:szCs w:val="24"/>
        </w:rPr>
        <w:t>(Attachment 10)</w:t>
      </w:r>
      <w:r w:rsidR="63877120" w:rsidRPr="2C9AF450">
        <w:rPr>
          <w:rFonts w:ascii="Arial" w:eastAsia="Arial" w:hAnsi="Arial" w:cs="Arial"/>
          <w:sz w:val="24"/>
          <w:szCs w:val="24"/>
        </w:rPr>
        <w:t xml:space="preserve"> </w:t>
      </w:r>
      <w:r w:rsidR="179A2D83" w:rsidRPr="2C9AF450">
        <w:rPr>
          <w:rFonts w:ascii="Arial" w:eastAsia="Arial" w:hAnsi="Arial" w:cs="Arial"/>
          <w:sz w:val="24"/>
          <w:szCs w:val="24"/>
        </w:rPr>
        <w:t>for prevailing wage requirements</w:t>
      </w:r>
      <w:r w:rsidR="00DF1112">
        <w:rPr>
          <w:rFonts w:ascii="Arial" w:eastAsia="Arial" w:hAnsi="Arial" w:cs="Arial"/>
          <w:sz w:val="24"/>
          <w:szCs w:val="24"/>
        </w:rPr>
        <w:t>.</w:t>
      </w:r>
      <w:r w:rsidR="179A2D83" w:rsidRPr="2C9AF450">
        <w:rPr>
          <w:rFonts w:ascii="Arial" w:eastAsia="Arial" w:hAnsi="Arial" w:cs="Arial"/>
          <w:sz w:val="24"/>
          <w:szCs w:val="24"/>
        </w:rPr>
        <w:t xml:space="preserve"> </w:t>
      </w:r>
    </w:p>
    <w:p w14:paraId="3AB94914" w14:textId="77777777" w:rsidR="00F4040F" w:rsidRDefault="00F4040F" w:rsidP="009703F9">
      <w:pPr>
        <w:spacing w:after="0" w:line="240" w:lineRule="auto"/>
        <w:contextualSpacing/>
        <w:rPr>
          <w:rFonts w:ascii="Arial" w:eastAsia="Arial" w:hAnsi="Arial" w:cs="Arial"/>
          <w:sz w:val="24"/>
          <w:szCs w:val="24"/>
        </w:rPr>
      </w:pPr>
    </w:p>
    <w:p w14:paraId="1BBCB151" w14:textId="55F68D25" w:rsidR="00222355" w:rsidRPr="00222355" w:rsidRDefault="00E55B43" w:rsidP="009703F9">
      <w:pPr>
        <w:spacing w:after="0" w:line="240" w:lineRule="auto"/>
        <w:ind w:left="720" w:hanging="720"/>
        <w:contextualSpacing/>
        <w:rPr>
          <w:rFonts w:ascii="Arial" w:eastAsia="Arial" w:hAnsi="Arial" w:cs="Arial"/>
          <w:sz w:val="24"/>
          <w:szCs w:val="24"/>
        </w:rPr>
      </w:pPr>
      <w:r w:rsidRPr="3FDFBBB7">
        <w:rPr>
          <w:rFonts w:ascii="Arial" w:eastAsia="Arial" w:hAnsi="Arial" w:cs="Arial"/>
          <w:b/>
          <w:bCs/>
          <w:sz w:val="24"/>
          <w:szCs w:val="24"/>
        </w:rPr>
        <w:t>Q</w:t>
      </w:r>
      <w:r>
        <w:rPr>
          <w:rFonts w:ascii="Arial" w:eastAsia="Arial" w:hAnsi="Arial" w:cs="Arial"/>
          <w:b/>
          <w:bCs/>
          <w:sz w:val="24"/>
          <w:szCs w:val="24"/>
        </w:rPr>
        <w:t>4</w:t>
      </w:r>
      <w:r w:rsidR="00222355" w:rsidRPr="3FDFBBB7">
        <w:rPr>
          <w:rFonts w:ascii="Arial" w:eastAsia="Arial" w:hAnsi="Arial" w:cs="Arial"/>
          <w:b/>
          <w:bCs/>
          <w:sz w:val="24"/>
          <w:szCs w:val="24"/>
        </w:rPr>
        <w:t xml:space="preserve">: </w:t>
      </w:r>
      <w:r w:rsidR="00222355" w:rsidRPr="00084B49">
        <w:rPr>
          <w:rFonts w:ascii="Arial" w:hAnsi="Arial" w:cs="Arial"/>
          <w:sz w:val="24"/>
          <w:szCs w:val="24"/>
        </w:rPr>
        <w:tab/>
      </w:r>
      <w:r w:rsidR="00222355" w:rsidRPr="3FDFBBB7">
        <w:rPr>
          <w:rFonts w:ascii="Arial" w:eastAsia="Arial" w:hAnsi="Arial" w:cs="Arial"/>
          <w:b/>
          <w:bCs/>
          <w:sz w:val="24"/>
          <w:szCs w:val="24"/>
        </w:rPr>
        <w:t>Our city has a small transit service for dial and ride EV buses. Would charging stations for the buses qualify?</w:t>
      </w:r>
      <w:r w:rsidR="00222355" w:rsidRPr="3FDFBBB7">
        <w:rPr>
          <w:rFonts w:ascii="Arial" w:eastAsia="Arial" w:hAnsi="Arial" w:cs="Arial"/>
          <w:sz w:val="24"/>
          <w:szCs w:val="24"/>
        </w:rPr>
        <w:t xml:space="preserve"> </w:t>
      </w:r>
    </w:p>
    <w:p w14:paraId="30EB2387" w14:textId="77777777" w:rsidR="00222355" w:rsidRPr="00222355" w:rsidRDefault="00222355" w:rsidP="009703F9">
      <w:pPr>
        <w:spacing w:after="0" w:line="240" w:lineRule="auto"/>
        <w:contextualSpacing/>
        <w:rPr>
          <w:rFonts w:ascii="Arial" w:eastAsia="Arial" w:hAnsi="Arial" w:cs="Arial"/>
          <w:sz w:val="24"/>
          <w:szCs w:val="24"/>
        </w:rPr>
      </w:pPr>
    </w:p>
    <w:p w14:paraId="64E3596F" w14:textId="1ABF1AD1" w:rsidR="00222355" w:rsidRDefault="00222355" w:rsidP="009703F9">
      <w:pPr>
        <w:spacing w:after="0" w:line="240" w:lineRule="auto"/>
        <w:ind w:left="720" w:hanging="720"/>
        <w:contextualSpacing/>
        <w:rPr>
          <w:rFonts w:ascii="Arial" w:eastAsia="Arial" w:hAnsi="Arial" w:cs="Arial"/>
          <w:sz w:val="24"/>
          <w:szCs w:val="24"/>
        </w:rPr>
      </w:pPr>
      <w:r w:rsidRPr="3FDFBBB7">
        <w:rPr>
          <w:rFonts w:ascii="Arial" w:eastAsia="Arial" w:hAnsi="Arial" w:cs="Arial"/>
          <w:sz w:val="24"/>
          <w:szCs w:val="24"/>
        </w:rPr>
        <w:t>A</w:t>
      </w:r>
      <w:r w:rsidR="00E55B43">
        <w:rPr>
          <w:rFonts w:ascii="Arial" w:eastAsia="Arial" w:hAnsi="Arial" w:cs="Arial"/>
          <w:sz w:val="24"/>
          <w:szCs w:val="24"/>
        </w:rPr>
        <w:t>4</w:t>
      </w:r>
      <w:r w:rsidRPr="3FDFBBB7">
        <w:rPr>
          <w:rFonts w:ascii="Arial" w:eastAsia="Arial" w:hAnsi="Arial" w:cs="Arial"/>
          <w:sz w:val="24"/>
          <w:szCs w:val="24"/>
        </w:rPr>
        <w:t xml:space="preserve">: </w:t>
      </w:r>
      <w:r>
        <w:tab/>
      </w:r>
      <w:r w:rsidR="00F21D69" w:rsidRPr="00F21D69">
        <w:rPr>
          <w:rFonts w:ascii="Arial" w:hAnsi="Arial" w:cs="Arial"/>
          <w:sz w:val="24"/>
          <w:szCs w:val="24"/>
        </w:rPr>
        <w:t xml:space="preserve">Charging stations must be publicly available. </w:t>
      </w:r>
      <w:r w:rsidR="005641BB" w:rsidRPr="005641BB">
        <w:rPr>
          <w:rFonts w:ascii="Arial" w:hAnsi="Arial" w:cs="Arial"/>
          <w:sz w:val="24"/>
          <w:szCs w:val="24"/>
        </w:rPr>
        <w:t xml:space="preserve">Reservation systems may be used, but must be made equally available to members of the public as to gig or commercial drivers. </w:t>
      </w:r>
    </w:p>
    <w:p w14:paraId="41D6E2EC" w14:textId="77777777" w:rsidR="00222355" w:rsidRDefault="00222355" w:rsidP="009703F9">
      <w:pPr>
        <w:spacing w:after="0" w:line="240" w:lineRule="auto"/>
        <w:contextualSpacing/>
        <w:rPr>
          <w:rFonts w:ascii="Arial" w:eastAsia="Arial" w:hAnsi="Arial" w:cs="Arial"/>
          <w:sz w:val="24"/>
          <w:szCs w:val="24"/>
        </w:rPr>
      </w:pPr>
    </w:p>
    <w:p w14:paraId="0CE0F09F" w14:textId="30749034" w:rsidR="000C497D" w:rsidRPr="000C497D" w:rsidRDefault="37EC063D" w:rsidP="009703F9">
      <w:pPr>
        <w:spacing w:after="0" w:line="240" w:lineRule="auto"/>
        <w:contextualSpacing/>
        <w:rPr>
          <w:rFonts w:ascii="Arial" w:eastAsia="Arial" w:hAnsi="Arial" w:cs="Arial"/>
          <w:sz w:val="24"/>
          <w:szCs w:val="24"/>
        </w:rPr>
      </w:pPr>
      <w:r w:rsidRPr="46545486">
        <w:rPr>
          <w:rFonts w:ascii="Arial" w:eastAsia="Arial" w:hAnsi="Arial" w:cs="Arial"/>
          <w:b/>
          <w:bCs/>
          <w:sz w:val="24"/>
          <w:szCs w:val="24"/>
        </w:rPr>
        <w:t>Q</w:t>
      </w:r>
      <w:r w:rsidR="00E55B43">
        <w:rPr>
          <w:rFonts w:ascii="Arial" w:eastAsia="Arial" w:hAnsi="Arial" w:cs="Arial"/>
          <w:b/>
          <w:bCs/>
          <w:sz w:val="24"/>
          <w:szCs w:val="24"/>
        </w:rPr>
        <w:t>5</w:t>
      </w:r>
      <w:r w:rsidRPr="46545486">
        <w:rPr>
          <w:rFonts w:ascii="Arial" w:eastAsia="Arial" w:hAnsi="Arial" w:cs="Arial"/>
          <w:b/>
          <w:bCs/>
          <w:sz w:val="24"/>
          <w:szCs w:val="24"/>
        </w:rPr>
        <w:t xml:space="preserve">: </w:t>
      </w:r>
      <w:r w:rsidR="000C497D" w:rsidRPr="00084B49">
        <w:rPr>
          <w:rFonts w:ascii="Arial" w:hAnsi="Arial" w:cs="Arial"/>
          <w:sz w:val="24"/>
          <w:szCs w:val="24"/>
        </w:rPr>
        <w:tab/>
      </w:r>
      <w:r w:rsidRPr="46545486">
        <w:rPr>
          <w:rFonts w:ascii="Arial" w:eastAsia="Arial" w:hAnsi="Arial" w:cs="Arial"/>
          <w:b/>
          <w:bCs/>
          <w:sz w:val="24"/>
          <w:szCs w:val="24"/>
        </w:rPr>
        <w:t>Is there a formal definition for charging plazas?</w:t>
      </w:r>
      <w:r w:rsidRPr="46545486">
        <w:rPr>
          <w:rFonts w:ascii="Arial" w:eastAsia="Arial" w:hAnsi="Arial" w:cs="Arial"/>
          <w:sz w:val="24"/>
          <w:szCs w:val="24"/>
        </w:rPr>
        <w:t xml:space="preserve"> </w:t>
      </w:r>
    </w:p>
    <w:p w14:paraId="2C7BAE9F" w14:textId="77777777" w:rsidR="000C497D" w:rsidRPr="000C497D" w:rsidRDefault="000C497D" w:rsidP="009703F9">
      <w:pPr>
        <w:spacing w:after="0" w:line="240" w:lineRule="auto"/>
        <w:contextualSpacing/>
        <w:rPr>
          <w:rFonts w:ascii="Arial" w:eastAsia="Arial" w:hAnsi="Arial" w:cs="Arial"/>
          <w:sz w:val="24"/>
          <w:szCs w:val="24"/>
        </w:rPr>
      </w:pPr>
    </w:p>
    <w:p w14:paraId="1B2B66B8" w14:textId="65CAC8EB" w:rsidR="000C497D" w:rsidRDefault="37EC063D"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00E55B43">
        <w:rPr>
          <w:rFonts w:ascii="Arial" w:eastAsia="Arial" w:hAnsi="Arial" w:cs="Arial"/>
          <w:sz w:val="24"/>
          <w:szCs w:val="24"/>
        </w:rPr>
        <w:t>5</w:t>
      </w:r>
      <w:r w:rsidRPr="46545486">
        <w:rPr>
          <w:rFonts w:ascii="Arial" w:eastAsia="Arial" w:hAnsi="Arial" w:cs="Arial"/>
          <w:sz w:val="24"/>
          <w:szCs w:val="24"/>
        </w:rPr>
        <w:t xml:space="preserve">: </w:t>
      </w:r>
      <w:r w:rsidR="000C497D">
        <w:tab/>
      </w:r>
      <w:r w:rsidRPr="46545486">
        <w:rPr>
          <w:rFonts w:ascii="Arial" w:eastAsia="Arial" w:hAnsi="Arial" w:cs="Arial"/>
          <w:sz w:val="24"/>
          <w:szCs w:val="24"/>
        </w:rPr>
        <w:t>No</w:t>
      </w:r>
      <w:r w:rsidR="08ED73FA" w:rsidRPr="2C9AF450">
        <w:rPr>
          <w:rFonts w:ascii="Arial" w:eastAsia="Arial" w:hAnsi="Arial" w:cs="Arial"/>
          <w:sz w:val="24"/>
          <w:szCs w:val="24"/>
        </w:rPr>
        <w:t xml:space="preserve">. </w:t>
      </w:r>
      <w:r w:rsidRPr="46545486">
        <w:rPr>
          <w:rFonts w:ascii="Arial" w:eastAsia="Arial" w:hAnsi="Arial" w:cs="Arial"/>
          <w:sz w:val="24"/>
          <w:szCs w:val="24"/>
        </w:rPr>
        <w:t xml:space="preserve">Charging plazas are </w:t>
      </w:r>
      <w:r w:rsidR="399CCD7B" w:rsidRPr="2C9AF450">
        <w:rPr>
          <w:rFonts w:ascii="Arial" w:eastAsia="Arial" w:hAnsi="Arial" w:cs="Arial"/>
          <w:sz w:val="24"/>
          <w:szCs w:val="24"/>
        </w:rPr>
        <w:t xml:space="preserve">listed as </w:t>
      </w:r>
      <w:r w:rsidR="2821A525" w:rsidRPr="2C9AF450">
        <w:rPr>
          <w:rFonts w:ascii="Arial" w:eastAsia="Arial" w:hAnsi="Arial" w:cs="Arial"/>
          <w:sz w:val="24"/>
          <w:szCs w:val="24"/>
        </w:rPr>
        <w:t>example</w:t>
      </w:r>
      <w:r w:rsidR="64DBC232" w:rsidRPr="2C9AF450">
        <w:rPr>
          <w:rFonts w:ascii="Arial" w:eastAsia="Arial" w:hAnsi="Arial" w:cs="Arial"/>
          <w:sz w:val="24"/>
          <w:szCs w:val="24"/>
        </w:rPr>
        <w:t>s</w:t>
      </w:r>
      <w:r w:rsidRPr="46545486">
        <w:rPr>
          <w:rFonts w:ascii="Arial" w:eastAsia="Arial" w:hAnsi="Arial" w:cs="Arial"/>
          <w:sz w:val="24"/>
          <w:szCs w:val="24"/>
        </w:rPr>
        <w:t xml:space="preserve"> </w:t>
      </w:r>
      <w:r w:rsidR="6402BF40" w:rsidRPr="2C9AF450">
        <w:rPr>
          <w:rFonts w:ascii="Arial" w:eastAsia="Arial" w:hAnsi="Arial" w:cs="Arial"/>
          <w:sz w:val="24"/>
          <w:szCs w:val="24"/>
        </w:rPr>
        <w:t xml:space="preserve">of </w:t>
      </w:r>
      <w:r w:rsidR="2821A525" w:rsidRPr="2C9AF450">
        <w:rPr>
          <w:rFonts w:ascii="Arial" w:eastAsia="Arial" w:hAnsi="Arial" w:cs="Arial"/>
          <w:sz w:val="24"/>
          <w:szCs w:val="24"/>
        </w:rPr>
        <w:t>project</w:t>
      </w:r>
      <w:r w:rsidR="14E3F1C0" w:rsidRPr="2C9AF450">
        <w:rPr>
          <w:rFonts w:ascii="Arial" w:eastAsia="Arial" w:hAnsi="Arial" w:cs="Arial"/>
          <w:sz w:val="24"/>
          <w:szCs w:val="24"/>
        </w:rPr>
        <w:t>s that may qualify</w:t>
      </w:r>
      <w:r w:rsidRPr="46545486">
        <w:rPr>
          <w:rFonts w:ascii="Arial" w:eastAsia="Arial" w:hAnsi="Arial" w:cs="Arial"/>
          <w:sz w:val="24"/>
          <w:szCs w:val="24"/>
        </w:rPr>
        <w:t xml:space="preserve">.  </w:t>
      </w:r>
    </w:p>
    <w:p w14:paraId="05E35952" w14:textId="77777777" w:rsidR="006D5C62" w:rsidRDefault="006D5C62" w:rsidP="009703F9">
      <w:pPr>
        <w:spacing w:after="0" w:line="240" w:lineRule="auto"/>
        <w:contextualSpacing/>
        <w:rPr>
          <w:rFonts w:ascii="Arial" w:eastAsia="Arial" w:hAnsi="Arial" w:cs="Arial"/>
          <w:sz w:val="24"/>
          <w:szCs w:val="24"/>
        </w:rPr>
      </w:pPr>
    </w:p>
    <w:p w14:paraId="48E49497" w14:textId="2F8AC1AE" w:rsidR="006D5C62" w:rsidRPr="006D5C62" w:rsidRDefault="7856515F"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w:t>
      </w:r>
      <w:r w:rsidR="00E55B43">
        <w:rPr>
          <w:rFonts w:ascii="Arial" w:eastAsia="Arial" w:hAnsi="Arial" w:cs="Arial"/>
          <w:b/>
          <w:bCs/>
          <w:sz w:val="24"/>
          <w:szCs w:val="24"/>
        </w:rPr>
        <w:t>6</w:t>
      </w:r>
      <w:r w:rsidRPr="46545486">
        <w:rPr>
          <w:rFonts w:ascii="Arial" w:eastAsia="Arial" w:hAnsi="Arial" w:cs="Arial"/>
          <w:b/>
          <w:bCs/>
          <w:sz w:val="24"/>
          <w:szCs w:val="24"/>
        </w:rPr>
        <w:t xml:space="preserve">: </w:t>
      </w:r>
      <w:r w:rsidR="006D5C62" w:rsidRPr="00084B49">
        <w:rPr>
          <w:rFonts w:ascii="Arial" w:hAnsi="Arial" w:cs="Arial"/>
          <w:sz w:val="24"/>
          <w:szCs w:val="24"/>
        </w:rPr>
        <w:tab/>
      </w:r>
      <w:r w:rsidRPr="46545486">
        <w:rPr>
          <w:rFonts w:ascii="Arial" w:eastAsia="Arial" w:hAnsi="Arial" w:cs="Arial"/>
          <w:b/>
          <w:bCs/>
          <w:sz w:val="24"/>
          <w:szCs w:val="24"/>
        </w:rPr>
        <w:t xml:space="preserve">Are there any stipulations on charging rate design? That is, charging rates themselves. </w:t>
      </w:r>
    </w:p>
    <w:p w14:paraId="042549CA" w14:textId="77777777" w:rsidR="006D5C62" w:rsidRPr="006D5C62" w:rsidRDefault="006D5C62" w:rsidP="009703F9">
      <w:pPr>
        <w:spacing w:after="0" w:line="240" w:lineRule="auto"/>
        <w:contextualSpacing/>
        <w:rPr>
          <w:rFonts w:ascii="Arial" w:eastAsia="Arial" w:hAnsi="Arial" w:cs="Arial"/>
          <w:sz w:val="24"/>
          <w:szCs w:val="24"/>
        </w:rPr>
      </w:pPr>
    </w:p>
    <w:p w14:paraId="773F222B" w14:textId="48764270" w:rsidR="006D5C62" w:rsidRDefault="7856515F"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00E55B43">
        <w:rPr>
          <w:rFonts w:ascii="Arial" w:eastAsia="Arial" w:hAnsi="Arial" w:cs="Arial"/>
          <w:sz w:val="24"/>
          <w:szCs w:val="24"/>
        </w:rPr>
        <w:t>6</w:t>
      </w:r>
      <w:r w:rsidRPr="46545486">
        <w:rPr>
          <w:rFonts w:ascii="Arial" w:eastAsia="Arial" w:hAnsi="Arial" w:cs="Arial"/>
          <w:sz w:val="24"/>
          <w:szCs w:val="24"/>
        </w:rPr>
        <w:t xml:space="preserve">: </w:t>
      </w:r>
      <w:r w:rsidR="006D5C62">
        <w:tab/>
      </w:r>
      <w:r w:rsidR="7485A1FD" w:rsidRPr="46545486">
        <w:rPr>
          <w:rFonts w:ascii="Arial" w:eastAsia="Arial" w:hAnsi="Arial" w:cs="Arial"/>
          <w:sz w:val="24"/>
          <w:szCs w:val="24"/>
        </w:rPr>
        <w:t>I</w:t>
      </w:r>
      <w:r w:rsidRPr="46545486">
        <w:rPr>
          <w:rFonts w:ascii="Arial" w:eastAsia="Arial" w:hAnsi="Arial" w:cs="Arial"/>
          <w:sz w:val="24"/>
          <w:szCs w:val="24"/>
        </w:rPr>
        <w:t>f</w:t>
      </w:r>
      <w:r w:rsidR="08811CA2" w:rsidRPr="2C9AF450">
        <w:rPr>
          <w:rFonts w:ascii="Arial" w:eastAsia="Arial" w:hAnsi="Arial" w:cs="Arial"/>
          <w:sz w:val="24"/>
          <w:szCs w:val="24"/>
        </w:rPr>
        <w:t xml:space="preserve"> </w:t>
      </w:r>
      <w:r w:rsidR="02D21C5D" w:rsidRPr="2C9AF450">
        <w:rPr>
          <w:rFonts w:ascii="Arial" w:eastAsia="Arial" w:hAnsi="Arial" w:cs="Arial"/>
          <w:sz w:val="24"/>
          <w:szCs w:val="24"/>
        </w:rPr>
        <w:t>the</w:t>
      </w:r>
      <w:r w:rsidRPr="46545486">
        <w:rPr>
          <w:rFonts w:ascii="Arial" w:eastAsia="Arial" w:hAnsi="Arial" w:cs="Arial"/>
          <w:sz w:val="24"/>
          <w:szCs w:val="24"/>
        </w:rPr>
        <w:t xml:space="preserve"> question is regarding power of chargers</w:t>
      </w:r>
      <w:r w:rsidR="7485A1FD" w:rsidRPr="46545486">
        <w:rPr>
          <w:rFonts w:ascii="Arial" w:eastAsia="Arial" w:hAnsi="Arial" w:cs="Arial"/>
          <w:sz w:val="24"/>
          <w:szCs w:val="24"/>
        </w:rPr>
        <w:t>, m</w:t>
      </w:r>
      <w:r w:rsidRPr="46545486">
        <w:rPr>
          <w:rFonts w:ascii="Arial" w:eastAsia="Arial" w:hAnsi="Arial" w:cs="Arial"/>
          <w:sz w:val="24"/>
          <w:szCs w:val="24"/>
        </w:rPr>
        <w:t xml:space="preserve">inimum </w:t>
      </w:r>
      <w:r w:rsidR="50346B43" w:rsidRPr="46545486">
        <w:rPr>
          <w:rFonts w:ascii="Arial" w:eastAsia="Arial" w:hAnsi="Arial" w:cs="Arial"/>
          <w:sz w:val="24"/>
          <w:szCs w:val="24"/>
        </w:rPr>
        <w:t xml:space="preserve">power requirements for chargers </w:t>
      </w:r>
      <w:r w:rsidRPr="46545486">
        <w:rPr>
          <w:rFonts w:ascii="Arial" w:eastAsia="Arial" w:hAnsi="Arial" w:cs="Arial"/>
          <w:sz w:val="24"/>
          <w:szCs w:val="24"/>
        </w:rPr>
        <w:t xml:space="preserve">can be found in </w:t>
      </w:r>
      <w:r w:rsidR="5786B08A" w:rsidRPr="2C9AF450">
        <w:rPr>
          <w:rFonts w:ascii="Arial" w:eastAsia="Arial" w:hAnsi="Arial" w:cs="Arial"/>
          <w:sz w:val="24"/>
          <w:szCs w:val="24"/>
        </w:rPr>
        <w:t xml:space="preserve">Section II.B.5 of </w:t>
      </w:r>
      <w:r w:rsidRPr="46545486">
        <w:rPr>
          <w:rFonts w:ascii="Arial" w:eastAsia="Arial" w:hAnsi="Arial" w:cs="Arial"/>
          <w:sz w:val="24"/>
          <w:szCs w:val="24"/>
        </w:rPr>
        <w:t xml:space="preserve">the </w:t>
      </w:r>
      <w:r w:rsidR="00D37F9E">
        <w:rPr>
          <w:rFonts w:ascii="Arial" w:eastAsia="Arial" w:hAnsi="Arial" w:cs="Arial"/>
          <w:sz w:val="24"/>
          <w:szCs w:val="24"/>
        </w:rPr>
        <w:t>S</w:t>
      </w:r>
      <w:r w:rsidR="004C39F9">
        <w:rPr>
          <w:rFonts w:ascii="Arial" w:eastAsia="Arial" w:hAnsi="Arial" w:cs="Arial"/>
          <w:sz w:val="24"/>
          <w:szCs w:val="24"/>
        </w:rPr>
        <w:t>olicitation</w:t>
      </w:r>
      <w:r w:rsidRPr="46545486">
        <w:rPr>
          <w:rFonts w:ascii="Arial" w:eastAsia="Arial" w:hAnsi="Arial" w:cs="Arial"/>
          <w:sz w:val="24"/>
          <w:szCs w:val="24"/>
        </w:rPr>
        <w:t xml:space="preserve"> </w:t>
      </w:r>
      <w:r w:rsidR="00D37F9E">
        <w:rPr>
          <w:rFonts w:ascii="Arial" w:eastAsia="Arial" w:hAnsi="Arial" w:cs="Arial"/>
          <w:sz w:val="24"/>
          <w:szCs w:val="24"/>
        </w:rPr>
        <w:t>M</w:t>
      </w:r>
      <w:r w:rsidRPr="46545486">
        <w:rPr>
          <w:rFonts w:ascii="Arial" w:eastAsia="Arial" w:hAnsi="Arial" w:cs="Arial"/>
          <w:sz w:val="24"/>
          <w:szCs w:val="24"/>
        </w:rPr>
        <w:t xml:space="preserve">anual. If the question is referring to cost, there are no requirements. </w:t>
      </w:r>
      <w:r w:rsidR="00FF21B5">
        <w:rPr>
          <w:rFonts w:ascii="Arial" w:eastAsia="Arial" w:hAnsi="Arial" w:cs="Arial"/>
          <w:sz w:val="24"/>
          <w:szCs w:val="24"/>
        </w:rPr>
        <w:t>Per Section III.D.2.b.6 of the Solicitation Manual, Applicants will provide estimated costs for charging</w:t>
      </w:r>
      <w:r w:rsidR="00BC06B8">
        <w:rPr>
          <w:rFonts w:ascii="Arial" w:eastAsia="Arial" w:hAnsi="Arial" w:cs="Arial"/>
          <w:sz w:val="24"/>
          <w:szCs w:val="24"/>
        </w:rPr>
        <w:t>, and the</w:t>
      </w:r>
      <w:r w:rsidR="004532BF">
        <w:rPr>
          <w:rFonts w:ascii="Arial" w:eastAsia="Arial" w:hAnsi="Arial" w:cs="Arial"/>
          <w:sz w:val="24"/>
          <w:szCs w:val="24"/>
        </w:rPr>
        <w:t xml:space="preserve"> “Market Viability”</w:t>
      </w:r>
      <w:r w:rsidRPr="46545486">
        <w:rPr>
          <w:rFonts w:ascii="Arial" w:eastAsia="Arial" w:hAnsi="Arial" w:cs="Arial"/>
          <w:sz w:val="24"/>
          <w:szCs w:val="24"/>
        </w:rPr>
        <w:t xml:space="preserve"> </w:t>
      </w:r>
      <w:r w:rsidR="00120D3E">
        <w:rPr>
          <w:rFonts w:ascii="Arial" w:eastAsia="Arial" w:hAnsi="Arial" w:cs="Arial"/>
          <w:sz w:val="24"/>
          <w:szCs w:val="24"/>
        </w:rPr>
        <w:t>evaluation</w:t>
      </w:r>
      <w:r w:rsidR="00120D3E" w:rsidRPr="46545486">
        <w:rPr>
          <w:rFonts w:ascii="Arial" w:eastAsia="Arial" w:hAnsi="Arial" w:cs="Arial"/>
          <w:sz w:val="24"/>
          <w:szCs w:val="24"/>
        </w:rPr>
        <w:t xml:space="preserve"> </w:t>
      </w:r>
      <w:r w:rsidRPr="46545486">
        <w:rPr>
          <w:rFonts w:ascii="Arial" w:eastAsia="Arial" w:hAnsi="Arial" w:cs="Arial"/>
          <w:sz w:val="24"/>
          <w:szCs w:val="24"/>
        </w:rPr>
        <w:t>criterion</w:t>
      </w:r>
      <w:r w:rsidR="004532BF">
        <w:rPr>
          <w:rFonts w:ascii="Arial" w:eastAsia="Arial" w:hAnsi="Arial" w:cs="Arial"/>
          <w:sz w:val="24"/>
          <w:szCs w:val="24"/>
        </w:rPr>
        <w:t xml:space="preserve"> in Section IV.E.1 of the Solicitation Manual </w:t>
      </w:r>
      <w:r w:rsidR="00693E7B">
        <w:rPr>
          <w:rFonts w:ascii="Arial" w:eastAsia="Arial" w:hAnsi="Arial" w:cs="Arial"/>
          <w:sz w:val="24"/>
          <w:szCs w:val="24"/>
        </w:rPr>
        <w:t xml:space="preserve">includes an </w:t>
      </w:r>
      <w:r w:rsidR="00A67A92">
        <w:rPr>
          <w:rFonts w:ascii="Arial" w:eastAsia="Arial" w:hAnsi="Arial" w:cs="Arial"/>
          <w:sz w:val="24"/>
          <w:szCs w:val="24"/>
        </w:rPr>
        <w:t>evaluat</w:t>
      </w:r>
      <w:r w:rsidR="00693E7B">
        <w:rPr>
          <w:rFonts w:ascii="Arial" w:eastAsia="Arial" w:hAnsi="Arial" w:cs="Arial"/>
          <w:sz w:val="24"/>
          <w:szCs w:val="24"/>
        </w:rPr>
        <w:t>ion on</w:t>
      </w:r>
      <w:r w:rsidR="00A67A92">
        <w:rPr>
          <w:rFonts w:ascii="Arial" w:eastAsia="Arial" w:hAnsi="Arial" w:cs="Arial"/>
          <w:sz w:val="24"/>
          <w:szCs w:val="24"/>
        </w:rPr>
        <w:t xml:space="preserve"> the degree to which projects provide economic benefits to drivers.</w:t>
      </w:r>
      <w:r w:rsidR="08811CA2" w:rsidRPr="2C9AF450">
        <w:rPr>
          <w:rFonts w:ascii="Arial" w:eastAsia="Arial" w:hAnsi="Arial" w:cs="Arial"/>
          <w:sz w:val="24"/>
          <w:szCs w:val="24"/>
        </w:rPr>
        <w:t xml:space="preserve"> </w:t>
      </w:r>
    </w:p>
    <w:p w14:paraId="7E5682D0" w14:textId="7ABCA9B2" w:rsidR="00B438AF" w:rsidRPr="00084B49" w:rsidRDefault="00B438AF" w:rsidP="009703F9">
      <w:pPr>
        <w:pStyle w:val="Heading1"/>
        <w:contextualSpacing/>
        <w:rPr>
          <w:b w:val="0"/>
          <w:i w:val="0"/>
        </w:rPr>
      </w:pPr>
      <w:r w:rsidRPr="00084B49">
        <w:t xml:space="preserve">Project </w:t>
      </w:r>
      <w:r w:rsidR="003F6C5F" w:rsidRPr="00084B49">
        <w:t>Requirements</w:t>
      </w:r>
      <w:r w:rsidRPr="00084B49">
        <w:t xml:space="preserve"> – Chargers</w:t>
      </w:r>
    </w:p>
    <w:p w14:paraId="70681B80" w14:textId="77777777" w:rsidR="00B438AF" w:rsidRDefault="00B438AF" w:rsidP="009703F9">
      <w:pPr>
        <w:spacing w:after="0" w:line="240" w:lineRule="auto"/>
        <w:contextualSpacing/>
        <w:rPr>
          <w:rFonts w:ascii="Arial" w:eastAsia="Arial" w:hAnsi="Arial" w:cs="Arial"/>
          <w:b/>
          <w:bCs/>
          <w:sz w:val="24"/>
          <w:szCs w:val="24"/>
        </w:rPr>
      </w:pPr>
    </w:p>
    <w:p w14:paraId="0E1367FA" w14:textId="03506F82" w:rsidR="000C497D" w:rsidRPr="000C497D" w:rsidRDefault="37EC063D" w:rsidP="009703F9">
      <w:pPr>
        <w:spacing w:after="0" w:line="240" w:lineRule="auto"/>
        <w:contextualSpacing/>
        <w:rPr>
          <w:rFonts w:ascii="Arial" w:eastAsia="Arial" w:hAnsi="Arial" w:cs="Arial"/>
          <w:sz w:val="24"/>
          <w:szCs w:val="24"/>
        </w:rPr>
      </w:pPr>
      <w:r w:rsidRPr="46545486">
        <w:rPr>
          <w:rFonts w:ascii="Arial" w:eastAsia="Arial" w:hAnsi="Arial" w:cs="Arial"/>
          <w:b/>
          <w:bCs/>
          <w:sz w:val="24"/>
          <w:szCs w:val="24"/>
        </w:rPr>
        <w:t>Q</w:t>
      </w:r>
      <w:r w:rsidR="00E55B43">
        <w:rPr>
          <w:rFonts w:ascii="Arial" w:eastAsia="Arial" w:hAnsi="Arial" w:cs="Arial"/>
          <w:b/>
          <w:bCs/>
          <w:sz w:val="24"/>
          <w:szCs w:val="24"/>
        </w:rPr>
        <w:t>7</w:t>
      </w:r>
      <w:r w:rsidRPr="46545486">
        <w:rPr>
          <w:rFonts w:ascii="Arial" w:eastAsia="Arial" w:hAnsi="Arial" w:cs="Arial"/>
          <w:b/>
          <w:bCs/>
          <w:sz w:val="24"/>
          <w:szCs w:val="24"/>
        </w:rPr>
        <w:t>:</w:t>
      </w:r>
      <w:r w:rsidR="000C497D">
        <w:tab/>
      </w:r>
      <w:r w:rsidRPr="46545486">
        <w:rPr>
          <w:rFonts w:ascii="Arial" w:eastAsia="Arial" w:hAnsi="Arial" w:cs="Arial"/>
          <w:b/>
          <w:bCs/>
          <w:sz w:val="24"/>
          <w:szCs w:val="24"/>
        </w:rPr>
        <w:t>I’m not familiar with the 97% uptime. What does that mean?</w:t>
      </w:r>
      <w:r w:rsidRPr="46545486">
        <w:rPr>
          <w:rFonts w:ascii="Arial" w:eastAsia="Arial" w:hAnsi="Arial" w:cs="Arial"/>
          <w:sz w:val="24"/>
          <w:szCs w:val="24"/>
        </w:rPr>
        <w:t xml:space="preserve"> </w:t>
      </w:r>
    </w:p>
    <w:p w14:paraId="19888E68" w14:textId="77777777" w:rsidR="000C497D" w:rsidRPr="000C497D" w:rsidRDefault="000C497D" w:rsidP="009703F9">
      <w:pPr>
        <w:spacing w:after="0" w:line="240" w:lineRule="auto"/>
        <w:contextualSpacing/>
        <w:rPr>
          <w:rFonts w:ascii="Arial" w:eastAsia="Arial" w:hAnsi="Arial" w:cs="Arial"/>
          <w:sz w:val="24"/>
          <w:szCs w:val="24"/>
        </w:rPr>
      </w:pPr>
    </w:p>
    <w:p w14:paraId="4A7CDC21" w14:textId="0D5B5388" w:rsidR="000C497D" w:rsidRDefault="37EC063D"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00E55B43">
        <w:rPr>
          <w:rFonts w:ascii="Arial" w:eastAsia="Arial" w:hAnsi="Arial" w:cs="Arial"/>
          <w:sz w:val="24"/>
          <w:szCs w:val="24"/>
        </w:rPr>
        <w:t>7</w:t>
      </w:r>
      <w:r w:rsidRPr="46545486">
        <w:rPr>
          <w:rFonts w:ascii="Arial" w:eastAsia="Arial" w:hAnsi="Arial" w:cs="Arial"/>
          <w:sz w:val="24"/>
          <w:szCs w:val="24"/>
        </w:rPr>
        <w:t xml:space="preserve">: </w:t>
      </w:r>
      <w:r w:rsidR="000C497D">
        <w:tab/>
      </w:r>
      <w:r w:rsidR="11995C83" w:rsidRPr="46545486">
        <w:rPr>
          <w:rFonts w:ascii="Arial" w:eastAsia="Arial" w:hAnsi="Arial" w:cs="Arial"/>
          <w:sz w:val="24"/>
          <w:szCs w:val="24"/>
        </w:rPr>
        <w:t>Chargers installed under FAST are required to be operational 97% of the time</w:t>
      </w:r>
      <w:r w:rsidR="6A22EA0D" w:rsidRPr="46545486">
        <w:rPr>
          <w:rFonts w:ascii="Arial" w:eastAsia="Arial" w:hAnsi="Arial" w:cs="Arial"/>
          <w:sz w:val="24"/>
          <w:szCs w:val="24"/>
        </w:rPr>
        <w:t xml:space="preserve"> for six years after the beginning of operation</w:t>
      </w:r>
      <w:r w:rsidR="11995C83" w:rsidRPr="46545486">
        <w:rPr>
          <w:rFonts w:ascii="Arial" w:eastAsia="Arial" w:hAnsi="Arial" w:cs="Arial"/>
          <w:sz w:val="24"/>
          <w:szCs w:val="24"/>
        </w:rPr>
        <w:t xml:space="preserve">. </w:t>
      </w:r>
      <w:r w:rsidR="6329F6D8" w:rsidRPr="6F600B3E">
        <w:rPr>
          <w:rFonts w:ascii="Arial" w:eastAsia="Arial" w:hAnsi="Arial" w:cs="Arial"/>
          <w:sz w:val="24"/>
          <w:szCs w:val="24"/>
        </w:rPr>
        <w:t>(</w:t>
      </w:r>
      <w:r w:rsidR="006F1D8D" w:rsidRPr="6F600B3E">
        <w:rPr>
          <w:rFonts w:ascii="Arial" w:eastAsia="Arial" w:hAnsi="Arial" w:cs="Arial"/>
          <w:sz w:val="24"/>
          <w:szCs w:val="24"/>
        </w:rPr>
        <w:t xml:space="preserve">Attachment 2 - </w:t>
      </w:r>
      <w:r w:rsidR="6329F6D8" w:rsidRPr="00084B49">
        <w:rPr>
          <w:rFonts w:ascii="Arial" w:eastAsia="Arial" w:hAnsi="Arial" w:cs="Arial"/>
          <w:sz w:val="24"/>
          <w:szCs w:val="24"/>
        </w:rPr>
        <w:t xml:space="preserve">Scope of Work, </w:t>
      </w:r>
      <w:r w:rsidR="78009091" w:rsidRPr="00084B49">
        <w:rPr>
          <w:rFonts w:ascii="Arial" w:eastAsia="Arial" w:hAnsi="Arial" w:cs="Arial"/>
          <w:sz w:val="24"/>
          <w:szCs w:val="24"/>
        </w:rPr>
        <w:t>Task 3, “Operations and Reliability</w:t>
      </w:r>
      <w:r w:rsidR="2C48D901" w:rsidRPr="2C9AF450">
        <w:rPr>
          <w:rFonts w:ascii="Arial" w:eastAsia="Arial" w:hAnsi="Arial" w:cs="Arial"/>
          <w:sz w:val="24"/>
          <w:szCs w:val="24"/>
        </w:rPr>
        <w:t>.</w:t>
      </w:r>
      <w:r w:rsidR="766ABEBA" w:rsidRPr="2C9AF450">
        <w:rPr>
          <w:rFonts w:ascii="Arial" w:eastAsia="Arial" w:hAnsi="Arial" w:cs="Arial"/>
          <w:sz w:val="24"/>
          <w:szCs w:val="24"/>
        </w:rPr>
        <w:t>”</w:t>
      </w:r>
      <w:r w:rsidR="2C48D901" w:rsidRPr="2C9AF450">
        <w:rPr>
          <w:rFonts w:ascii="Arial" w:eastAsia="Arial" w:hAnsi="Arial" w:cs="Arial"/>
          <w:sz w:val="24"/>
          <w:szCs w:val="24"/>
        </w:rPr>
        <w:t>)</w:t>
      </w:r>
      <w:r w:rsidR="5C4694EE" w:rsidRPr="2C9AF450">
        <w:rPr>
          <w:rFonts w:ascii="Arial" w:eastAsia="Arial" w:hAnsi="Arial" w:cs="Arial"/>
          <w:sz w:val="24"/>
          <w:szCs w:val="24"/>
        </w:rPr>
        <w:t xml:space="preserve"> </w:t>
      </w:r>
      <w:r w:rsidR="2FCD6C24" w:rsidRPr="6F600B3E">
        <w:rPr>
          <w:rFonts w:ascii="Arial" w:eastAsia="Arial" w:hAnsi="Arial" w:cs="Arial"/>
          <w:sz w:val="24"/>
          <w:szCs w:val="24"/>
        </w:rPr>
        <w:t>A charging port is considered “up” when its hardware and software are both online and available for use, or in use, and the charging port successfully dispenses electricity in accordance with requirements for minimum power level. Uptime is the percentage of time a charging port is “up.”</w:t>
      </w:r>
      <w:r w:rsidR="00B35DE7">
        <w:rPr>
          <w:rFonts w:ascii="Arial" w:eastAsia="Arial" w:hAnsi="Arial" w:cs="Arial"/>
          <w:sz w:val="24"/>
          <w:szCs w:val="24"/>
        </w:rPr>
        <w:t xml:space="preserve"> (Attachment 2 – Scope of Work, </w:t>
      </w:r>
      <w:r w:rsidR="0088464F">
        <w:rPr>
          <w:rFonts w:ascii="Arial" w:eastAsia="Arial" w:hAnsi="Arial" w:cs="Arial"/>
          <w:sz w:val="24"/>
          <w:szCs w:val="24"/>
        </w:rPr>
        <w:t>Definitions.)</w:t>
      </w:r>
    </w:p>
    <w:p w14:paraId="0F59F10D" w14:textId="77777777" w:rsidR="000C497D" w:rsidRDefault="000C497D" w:rsidP="009703F9">
      <w:pPr>
        <w:spacing w:after="0" w:line="240" w:lineRule="auto"/>
        <w:contextualSpacing/>
        <w:rPr>
          <w:rFonts w:ascii="Arial" w:eastAsia="Arial" w:hAnsi="Arial" w:cs="Arial"/>
          <w:sz w:val="24"/>
          <w:szCs w:val="24"/>
        </w:rPr>
      </w:pPr>
    </w:p>
    <w:p w14:paraId="59D512CF" w14:textId="2B6FA973" w:rsidR="000C497D" w:rsidRPr="000C497D" w:rsidRDefault="37EC063D"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b/>
          <w:bCs/>
          <w:sz w:val="24"/>
          <w:szCs w:val="24"/>
        </w:rPr>
        <w:t>Q</w:t>
      </w:r>
      <w:r w:rsidR="00E55B43">
        <w:rPr>
          <w:rFonts w:ascii="Arial" w:eastAsia="Arial" w:hAnsi="Arial" w:cs="Arial"/>
          <w:b/>
          <w:bCs/>
          <w:sz w:val="24"/>
          <w:szCs w:val="24"/>
        </w:rPr>
        <w:t>8</w:t>
      </w:r>
      <w:r w:rsidRPr="46545486">
        <w:rPr>
          <w:rFonts w:ascii="Arial" w:eastAsia="Arial" w:hAnsi="Arial" w:cs="Arial"/>
          <w:b/>
          <w:bCs/>
          <w:sz w:val="24"/>
          <w:szCs w:val="24"/>
        </w:rPr>
        <w:t xml:space="preserve">: </w:t>
      </w:r>
      <w:r w:rsidR="000C497D" w:rsidRPr="00084B49">
        <w:rPr>
          <w:rFonts w:ascii="Arial" w:hAnsi="Arial" w:cs="Arial"/>
          <w:sz w:val="24"/>
          <w:szCs w:val="24"/>
        </w:rPr>
        <w:tab/>
      </w:r>
      <w:r w:rsidRPr="46545486">
        <w:rPr>
          <w:rFonts w:ascii="Arial" w:eastAsia="Arial" w:hAnsi="Arial" w:cs="Arial"/>
          <w:b/>
          <w:bCs/>
          <w:sz w:val="24"/>
          <w:szCs w:val="24"/>
        </w:rPr>
        <w:t>I have a car sharing business through Turo. Can you expand on the eligibility for car sharing? For example, do the chargers have to be installed where the car sharing vehicles are parked?</w:t>
      </w:r>
      <w:r w:rsidRPr="46545486">
        <w:rPr>
          <w:rFonts w:ascii="Arial" w:eastAsia="Arial" w:hAnsi="Arial" w:cs="Arial"/>
          <w:sz w:val="24"/>
          <w:szCs w:val="24"/>
        </w:rPr>
        <w:t xml:space="preserve"> </w:t>
      </w:r>
    </w:p>
    <w:p w14:paraId="5E3F83DC" w14:textId="77777777" w:rsidR="000C497D" w:rsidRPr="000C497D" w:rsidRDefault="000C497D" w:rsidP="009703F9">
      <w:pPr>
        <w:spacing w:after="0" w:line="240" w:lineRule="auto"/>
        <w:contextualSpacing/>
        <w:rPr>
          <w:rFonts w:ascii="Arial" w:eastAsia="Arial" w:hAnsi="Arial" w:cs="Arial"/>
          <w:sz w:val="24"/>
          <w:szCs w:val="24"/>
        </w:rPr>
      </w:pPr>
    </w:p>
    <w:p w14:paraId="5EDE0579" w14:textId="505926B5" w:rsidR="000C497D" w:rsidRDefault="37EC063D"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00E55B43">
        <w:rPr>
          <w:rFonts w:ascii="Arial" w:eastAsia="Arial" w:hAnsi="Arial" w:cs="Arial"/>
          <w:sz w:val="24"/>
          <w:szCs w:val="24"/>
        </w:rPr>
        <w:t>8</w:t>
      </w:r>
      <w:r w:rsidRPr="46545486">
        <w:rPr>
          <w:rFonts w:ascii="Arial" w:eastAsia="Arial" w:hAnsi="Arial" w:cs="Arial"/>
          <w:sz w:val="24"/>
          <w:szCs w:val="24"/>
        </w:rPr>
        <w:t xml:space="preserve">: </w:t>
      </w:r>
      <w:r w:rsidR="000C497D" w:rsidRPr="00084B49">
        <w:rPr>
          <w:rFonts w:ascii="Arial" w:hAnsi="Arial" w:cs="Arial"/>
          <w:sz w:val="24"/>
          <w:szCs w:val="24"/>
        </w:rPr>
        <w:tab/>
      </w:r>
      <w:r w:rsidR="2F09D129" w:rsidRPr="00291D4C">
        <w:rPr>
          <w:rFonts w:ascii="Arial" w:eastAsia="Arial" w:hAnsi="Arial" w:cs="Arial"/>
          <w:sz w:val="24"/>
          <w:szCs w:val="24"/>
        </w:rPr>
        <w:t xml:space="preserve">Eligible projects will provide EV charging infrastructure to support charging for on-demand transportation services, car sharing enterprises, or car rental agencies, and the public. Eligible projects must demonstrate participation of or written support from on-demand transportation service companies, car sharing enterprises, or car rental agencies. </w:t>
      </w:r>
      <w:r w:rsidRPr="46545486">
        <w:rPr>
          <w:rFonts w:ascii="Arial" w:eastAsia="Arial" w:hAnsi="Arial" w:cs="Arial"/>
          <w:sz w:val="24"/>
          <w:szCs w:val="24"/>
        </w:rPr>
        <w:t xml:space="preserve">There is no requirement that the chargers would need to be installed where car sharing vehicles or any other vehicles are parked. </w:t>
      </w:r>
      <w:r w:rsidR="00C161C0" w:rsidRPr="00F21D69">
        <w:rPr>
          <w:rFonts w:ascii="Arial" w:hAnsi="Arial" w:cs="Arial"/>
          <w:sz w:val="24"/>
          <w:szCs w:val="24"/>
        </w:rPr>
        <w:t xml:space="preserve">Charging stations must be publicly available. </w:t>
      </w:r>
    </w:p>
    <w:p w14:paraId="2F8B6549" w14:textId="77777777" w:rsidR="005A46C1" w:rsidRDefault="005A46C1" w:rsidP="009703F9">
      <w:pPr>
        <w:spacing w:after="0" w:line="240" w:lineRule="auto"/>
        <w:ind w:left="720" w:hanging="720"/>
        <w:contextualSpacing/>
        <w:rPr>
          <w:rFonts w:ascii="Arial" w:eastAsia="Arial" w:hAnsi="Arial" w:cs="Arial"/>
          <w:sz w:val="24"/>
          <w:szCs w:val="24"/>
        </w:rPr>
      </w:pPr>
    </w:p>
    <w:p w14:paraId="1106A965" w14:textId="460A6E73" w:rsidR="005A46C1" w:rsidRDefault="00E55B43"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w:t>
      </w:r>
      <w:r>
        <w:rPr>
          <w:rFonts w:ascii="Arial" w:eastAsia="Arial" w:hAnsi="Arial" w:cs="Arial"/>
          <w:b/>
          <w:bCs/>
          <w:sz w:val="24"/>
          <w:szCs w:val="24"/>
        </w:rPr>
        <w:t>9</w:t>
      </w:r>
      <w:r w:rsidR="24ED1DAD" w:rsidRPr="46545486">
        <w:rPr>
          <w:rFonts w:ascii="Arial" w:eastAsia="Arial" w:hAnsi="Arial" w:cs="Arial"/>
          <w:b/>
          <w:bCs/>
          <w:sz w:val="24"/>
          <w:szCs w:val="24"/>
        </w:rPr>
        <w:t xml:space="preserve">: </w:t>
      </w:r>
      <w:r w:rsidR="005A46C1" w:rsidRPr="00084B49">
        <w:rPr>
          <w:rFonts w:ascii="Arial" w:hAnsi="Arial" w:cs="Arial"/>
          <w:sz w:val="24"/>
          <w:szCs w:val="24"/>
        </w:rPr>
        <w:tab/>
      </w:r>
      <w:r w:rsidR="24ED1DAD" w:rsidRPr="46545486">
        <w:rPr>
          <w:rFonts w:ascii="Arial" w:eastAsia="Arial" w:hAnsi="Arial" w:cs="Arial"/>
          <w:b/>
          <w:bCs/>
          <w:sz w:val="24"/>
          <w:szCs w:val="24"/>
        </w:rPr>
        <w:t>The application states the chargers must "Be capable of at least a simultaneous 150 KW guaranteed power output at each active connector." Some of our sites have a mix of power outputs. Can we apply for a portion of a site that meets this requirement with at least 4 active connectors? ie. a 12 stall site that meets these requirements at 4 stalls?</w:t>
      </w:r>
    </w:p>
    <w:p w14:paraId="7E298452" w14:textId="77777777" w:rsidR="005A46C1" w:rsidRDefault="005A46C1" w:rsidP="009703F9">
      <w:pPr>
        <w:spacing w:after="0" w:line="240" w:lineRule="auto"/>
        <w:ind w:left="720" w:hanging="720"/>
        <w:contextualSpacing/>
        <w:rPr>
          <w:rFonts w:ascii="Arial" w:eastAsia="Arial" w:hAnsi="Arial" w:cs="Arial"/>
          <w:sz w:val="24"/>
          <w:szCs w:val="24"/>
        </w:rPr>
      </w:pPr>
    </w:p>
    <w:p w14:paraId="65536A4C" w14:textId="25489CB1" w:rsidR="005A46C1" w:rsidRPr="00CF74E7" w:rsidRDefault="00E55B43"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Pr>
          <w:rFonts w:ascii="Arial" w:eastAsia="Arial" w:hAnsi="Arial" w:cs="Arial"/>
          <w:sz w:val="24"/>
          <w:szCs w:val="24"/>
        </w:rPr>
        <w:t>9</w:t>
      </w:r>
      <w:r w:rsidR="24ED1DAD" w:rsidRPr="46545486">
        <w:rPr>
          <w:rFonts w:ascii="Arial" w:eastAsia="Arial" w:hAnsi="Arial" w:cs="Arial"/>
          <w:sz w:val="24"/>
          <w:szCs w:val="24"/>
        </w:rPr>
        <w:t>:</w:t>
      </w:r>
      <w:r w:rsidR="005A46C1">
        <w:tab/>
      </w:r>
      <w:r w:rsidR="51E607BB" w:rsidRPr="46545486">
        <w:rPr>
          <w:rFonts w:ascii="Arial" w:eastAsia="Arial" w:hAnsi="Arial" w:cs="Arial"/>
          <w:sz w:val="24"/>
          <w:szCs w:val="24"/>
        </w:rPr>
        <w:t xml:space="preserve">Chargers installed under FAST must be </w:t>
      </w:r>
      <w:r w:rsidR="063B218A" w:rsidRPr="46545486">
        <w:rPr>
          <w:rFonts w:ascii="Arial" w:eastAsia="Arial" w:hAnsi="Arial" w:cs="Arial"/>
          <w:sz w:val="24"/>
          <w:szCs w:val="24"/>
        </w:rPr>
        <w:t>capable of at least a simultaneous 150 kW guaranteed power output at each active connector.</w:t>
      </w:r>
      <w:r w:rsidR="42D03D27" w:rsidRPr="46545486">
        <w:rPr>
          <w:rFonts w:ascii="Arial" w:eastAsia="Arial" w:hAnsi="Arial" w:cs="Arial"/>
          <w:sz w:val="24"/>
          <w:szCs w:val="24"/>
        </w:rPr>
        <w:t xml:space="preserve"> </w:t>
      </w:r>
      <w:r w:rsidR="02982845" w:rsidRPr="2C9AF450">
        <w:rPr>
          <w:rFonts w:ascii="Arial" w:eastAsia="Arial" w:hAnsi="Arial" w:cs="Arial"/>
          <w:sz w:val="24"/>
          <w:szCs w:val="24"/>
        </w:rPr>
        <w:t>O</w:t>
      </w:r>
      <w:r w:rsidR="091E491D" w:rsidRPr="2C9AF450">
        <w:rPr>
          <w:rFonts w:ascii="Arial" w:eastAsia="Arial" w:hAnsi="Arial" w:cs="Arial"/>
          <w:sz w:val="24"/>
          <w:szCs w:val="24"/>
        </w:rPr>
        <w:t>ther</w:t>
      </w:r>
      <w:r w:rsidR="42D03D27" w:rsidRPr="46545486">
        <w:rPr>
          <w:rFonts w:ascii="Arial" w:eastAsia="Arial" w:hAnsi="Arial" w:cs="Arial"/>
          <w:sz w:val="24"/>
          <w:szCs w:val="24"/>
        </w:rPr>
        <w:t xml:space="preserve"> chargers </w:t>
      </w:r>
      <w:r w:rsidR="091E491D" w:rsidRPr="2C9AF450">
        <w:rPr>
          <w:rFonts w:ascii="Arial" w:eastAsia="Arial" w:hAnsi="Arial" w:cs="Arial"/>
          <w:sz w:val="24"/>
          <w:szCs w:val="24"/>
        </w:rPr>
        <w:t>on</w:t>
      </w:r>
      <w:r w:rsidR="02982845" w:rsidRPr="2C9AF450">
        <w:rPr>
          <w:rFonts w:ascii="Arial" w:eastAsia="Arial" w:hAnsi="Arial" w:cs="Arial"/>
          <w:sz w:val="24"/>
          <w:szCs w:val="24"/>
        </w:rPr>
        <w:t xml:space="preserve"> </w:t>
      </w:r>
      <w:r w:rsidR="091E491D" w:rsidRPr="2C9AF450">
        <w:rPr>
          <w:rFonts w:ascii="Arial" w:eastAsia="Arial" w:hAnsi="Arial" w:cs="Arial"/>
          <w:sz w:val="24"/>
          <w:szCs w:val="24"/>
        </w:rPr>
        <w:t>site</w:t>
      </w:r>
      <w:r w:rsidR="42D03D27" w:rsidRPr="46545486">
        <w:rPr>
          <w:rFonts w:ascii="Arial" w:eastAsia="Arial" w:hAnsi="Arial" w:cs="Arial"/>
          <w:sz w:val="24"/>
          <w:szCs w:val="24"/>
        </w:rPr>
        <w:t xml:space="preserve"> that do not meet this requirement would not be eligible for CEC reimbursement or match share contribution. </w:t>
      </w:r>
      <w:r w:rsidR="54533686" w:rsidRPr="46545486">
        <w:rPr>
          <w:rFonts w:ascii="Arial" w:eastAsia="Arial" w:hAnsi="Arial" w:cs="Arial"/>
          <w:sz w:val="24"/>
          <w:szCs w:val="24"/>
        </w:rPr>
        <w:t>(</w:t>
      </w:r>
      <w:r w:rsidR="008147A3">
        <w:rPr>
          <w:rFonts w:ascii="Arial" w:eastAsia="Arial" w:hAnsi="Arial" w:cs="Arial"/>
          <w:sz w:val="24"/>
          <w:szCs w:val="24"/>
        </w:rPr>
        <w:t xml:space="preserve">Solicitation </w:t>
      </w:r>
      <w:r w:rsidR="54533686" w:rsidRPr="00084B49">
        <w:rPr>
          <w:rFonts w:ascii="Arial" w:eastAsia="Arial" w:hAnsi="Arial" w:cs="Arial"/>
          <w:sz w:val="24"/>
          <w:szCs w:val="24"/>
        </w:rPr>
        <w:t>Manual</w:t>
      </w:r>
      <w:r w:rsidR="2AEDB44E" w:rsidRPr="2C9AF450">
        <w:rPr>
          <w:rFonts w:ascii="Arial" w:eastAsia="Arial" w:hAnsi="Arial" w:cs="Arial"/>
          <w:sz w:val="24"/>
          <w:szCs w:val="24"/>
        </w:rPr>
        <w:t xml:space="preserve">, Section </w:t>
      </w:r>
      <w:r w:rsidR="4EA8E8B7" w:rsidRPr="2C9AF450">
        <w:rPr>
          <w:rFonts w:ascii="Arial" w:eastAsia="Arial" w:hAnsi="Arial" w:cs="Arial"/>
          <w:sz w:val="24"/>
          <w:szCs w:val="24"/>
        </w:rPr>
        <w:t>II.B.</w:t>
      </w:r>
      <w:r w:rsidR="2AEDB44E" w:rsidRPr="2C9AF450">
        <w:rPr>
          <w:rFonts w:ascii="Arial" w:eastAsia="Arial" w:hAnsi="Arial" w:cs="Arial"/>
          <w:sz w:val="24"/>
          <w:szCs w:val="24"/>
        </w:rPr>
        <w:t>5</w:t>
      </w:r>
      <w:r w:rsidR="134EB9CE" w:rsidRPr="2C9AF450">
        <w:rPr>
          <w:rFonts w:ascii="Arial" w:eastAsia="Arial" w:hAnsi="Arial" w:cs="Arial"/>
          <w:sz w:val="24"/>
          <w:szCs w:val="24"/>
        </w:rPr>
        <w:t>, “Charging Equipment</w:t>
      </w:r>
      <w:r w:rsidR="0624ED5B" w:rsidRPr="2C9AF450">
        <w:rPr>
          <w:rFonts w:ascii="Arial" w:eastAsia="Arial" w:hAnsi="Arial" w:cs="Arial"/>
          <w:sz w:val="24"/>
          <w:szCs w:val="24"/>
        </w:rPr>
        <w:t>.</w:t>
      </w:r>
      <w:r w:rsidR="7942A377" w:rsidRPr="2C9AF450">
        <w:rPr>
          <w:rFonts w:ascii="Arial" w:eastAsia="Arial" w:hAnsi="Arial" w:cs="Arial"/>
          <w:sz w:val="24"/>
          <w:szCs w:val="24"/>
        </w:rPr>
        <w:t>”</w:t>
      </w:r>
      <w:r w:rsidR="0624ED5B" w:rsidRPr="2C9AF450">
        <w:rPr>
          <w:rFonts w:ascii="Arial" w:eastAsia="Arial" w:hAnsi="Arial" w:cs="Arial"/>
          <w:sz w:val="24"/>
          <w:szCs w:val="24"/>
        </w:rPr>
        <w:t>)</w:t>
      </w:r>
      <w:r w:rsidR="009A3776">
        <w:rPr>
          <w:rFonts w:ascii="Arial" w:eastAsia="Arial" w:hAnsi="Arial" w:cs="Arial"/>
          <w:sz w:val="24"/>
          <w:szCs w:val="24"/>
        </w:rPr>
        <w:br/>
      </w:r>
    </w:p>
    <w:p w14:paraId="565F45AB" w14:textId="0A65A8CF" w:rsidR="003F6C5F" w:rsidRPr="00084B49" w:rsidRDefault="003F6C5F" w:rsidP="009A3776">
      <w:pPr>
        <w:pStyle w:val="Heading1"/>
        <w:keepLines w:val="0"/>
        <w:widowControl w:val="0"/>
        <w:contextualSpacing/>
      </w:pPr>
      <w:r w:rsidRPr="00084B49">
        <w:t>Project Requirements – Certifications</w:t>
      </w:r>
    </w:p>
    <w:p w14:paraId="2D56F31B" w14:textId="77777777" w:rsidR="003F6C5F" w:rsidRDefault="003F6C5F" w:rsidP="009703F9">
      <w:pPr>
        <w:spacing w:after="0" w:line="240" w:lineRule="auto"/>
        <w:contextualSpacing/>
        <w:rPr>
          <w:rFonts w:ascii="Arial" w:eastAsia="Arial" w:hAnsi="Arial" w:cs="Arial"/>
          <w:sz w:val="24"/>
          <w:szCs w:val="24"/>
        </w:rPr>
      </w:pPr>
    </w:p>
    <w:p w14:paraId="6CA8D0FC" w14:textId="2E87F434" w:rsidR="003F6C5F" w:rsidRPr="003F6C5F" w:rsidRDefault="742C1D1B" w:rsidP="009703F9">
      <w:pPr>
        <w:spacing w:after="0" w:line="240" w:lineRule="auto"/>
        <w:contextualSpacing/>
        <w:rPr>
          <w:rFonts w:ascii="Arial" w:eastAsia="Arial" w:hAnsi="Arial" w:cs="Arial"/>
          <w:sz w:val="24"/>
          <w:szCs w:val="24"/>
        </w:rPr>
      </w:pPr>
      <w:r w:rsidRPr="46545486">
        <w:rPr>
          <w:rFonts w:ascii="Arial" w:eastAsia="Arial" w:hAnsi="Arial" w:cs="Arial"/>
          <w:b/>
          <w:bCs/>
          <w:sz w:val="24"/>
          <w:szCs w:val="24"/>
        </w:rPr>
        <w:t>Q</w:t>
      </w:r>
      <w:r w:rsidR="49039FCB" w:rsidRPr="46545486">
        <w:rPr>
          <w:rFonts w:ascii="Arial" w:eastAsia="Arial" w:hAnsi="Arial" w:cs="Arial"/>
          <w:b/>
          <w:bCs/>
          <w:sz w:val="24"/>
          <w:szCs w:val="24"/>
        </w:rPr>
        <w:t>1</w:t>
      </w:r>
      <w:r w:rsidR="00E55B43">
        <w:rPr>
          <w:rFonts w:ascii="Arial" w:eastAsia="Arial" w:hAnsi="Arial" w:cs="Arial"/>
          <w:b/>
          <w:bCs/>
          <w:sz w:val="24"/>
          <w:szCs w:val="24"/>
        </w:rPr>
        <w:t>0</w:t>
      </w:r>
      <w:r w:rsidRPr="46545486">
        <w:rPr>
          <w:rFonts w:ascii="Arial" w:eastAsia="Arial" w:hAnsi="Arial" w:cs="Arial"/>
          <w:b/>
          <w:bCs/>
          <w:sz w:val="24"/>
          <w:szCs w:val="24"/>
        </w:rPr>
        <w:t xml:space="preserve">: </w:t>
      </w:r>
      <w:r w:rsidR="003F6C5F" w:rsidRPr="00084B49">
        <w:rPr>
          <w:rFonts w:ascii="Arial" w:hAnsi="Arial" w:cs="Arial"/>
          <w:sz w:val="24"/>
          <w:szCs w:val="24"/>
        </w:rPr>
        <w:tab/>
      </w:r>
      <w:r w:rsidRPr="46545486">
        <w:rPr>
          <w:rFonts w:ascii="Arial" w:eastAsia="Arial" w:hAnsi="Arial" w:cs="Arial"/>
          <w:b/>
          <w:bCs/>
          <w:sz w:val="24"/>
          <w:szCs w:val="24"/>
        </w:rPr>
        <w:t xml:space="preserve">Please explain a bit more about EVITP. </w:t>
      </w:r>
    </w:p>
    <w:p w14:paraId="236635C8" w14:textId="77777777" w:rsidR="003F6C5F" w:rsidRPr="003F6C5F" w:rsidRDefault="003F6C5F" w:rsidP="009703F9">
      <w:pPr>
        <w:spacing w:after="0" w:line="240" w:lineRule="auto"/>
        <w:contextualSpacing/>
        <w:rPr>
          <w:rFonts w:ascii="Arial" w:eastAsia="Arial" w:hAnsi="Arial" w:cs="Arial"/>
          <w:sz w:val="24"/>
          <w:szCs w:val="24"/>
        </w:rPr>
      </w:pPr>
    </w:p>
    <w:p w14:paraId="60850D11" w14:textId="6DBB0261" w:rsidR="003F6C5F" w:rsidRDefault="742C1D1B"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0B3CEA14" w:rsidRPr="46545486">
        <w:rPr>
          <w:rFonts w:ascii="Arial" w:eastAsia="Arial" w:hAnsi="Arial" w:cs="Arial"/>
          <w:sz w:val="24"/>
          <w:szCs w:val="24"/>
        </w:rPr>
        <w:t>1</w:t>
      </w:r>
      <w:r w:rsidR="00E55B43">
        <w:rPr>
          <w:rFonts w:ascii="Arial" w:eastAsia="Arial" w:hAnsi="Arial" w:cs="Arial"/>
          <w:sz w:val="24"/>
          <w:szCs w:val="24"/>
        </w:rPr>
        <w:t>0</w:t>
      </w:r>
      <w:r w:rsidRPr="46545486">
        <w:rPr>
          <w:rFonts w:ascii="Arial" w:eastAsia="Arial" w:hAnsi="Arial" w:cs="Arial"/>
          <w:sz w:val="24"/>
          <w:szCs w:val="24"/>
        </w:rPr>
        <w:t xml:space="preserve">: </w:t>
      </w:r>
      <w:r w:rsidR="003F6C5F">
        <w:tab/>
      </w:r>
      <w:r w:rsidR="642F735C" w:rsidRPr="2C9AF450">
        <w:rPr>
          <w:rFonts w:ascii="Arial" w:hAnsi="Arial" w:cs="Arial"/>
          <w:sz w:val="24"/>
          <w:szCs w:val="24"/>
        </w:rPr>
        <w:t xml:space="preserve">Section II.B.6 of the </w:t>
      </w:r>
      <w:r w:rsidR="007F5681">
        <w:rPr>
          <w:rFonts w:ascii="Arial" w:hAnsi="Arial" w:cs="Arial"/>
          <w:sz w:val="24"/>
          <w:szCs w:val="24"/>
        </w:rPr>
        <w:t>Solicitation</w:t>
      </w:r>
      <w:r w:rsidR="642F735C" w:rsidRPr="2C9AF450">
        <w:rPr>
          <w:rFonts w:ascii="Arial" w:hAnsi="Arial" w:cs="Arial"/>
          <w:sz w:val="24"/>
          <w:szCs w:val="24"/>
        </w:rPr>
        <w:t xml:space="preserve"> </w:t>
      </w:r>
      <w:r w:rsidR="007F5681">
        <w:rPr>
          <w:rFonts w:ascii="Arial" w:hAnsi="Arial" w:cs="Arial"/>
          <w:sz w:val="24"/>
          <w:szCs w:val="24"/>
        </w:rPr>
        <w:t>M</w:t>
      </w:r>
      <w:r w:rsidR="642F735C" w:rsidRPr="2C9AF450">
        <w:rPr>
          <w:rFonts w:ascii="Arial" w:hAnsi="Arial" w:cs="Arial"/>
          <w:sz w:val="24"/>
          <w:szCs w:val="24"/>
        </w:rPr>
        <w:t>anual</w:t>
      </w:r>
      <w:r w:rsidR="1E29F6F1" w:rsidRPr="2C9AF450">
        <w:rPr>
          <w:rFonts w:ascii="Arial" w:hAnsi="Arial" w:cs="Arial"/>
          <w:sz w:val="24"/>
          <w:szCs w:val="24"/>
        </w:rPr>
        <w:t>,</w:t>
      </w:r>
      <w:r w:rsidR="642F735C" w:rsidRPr="2C9AF450">
        <w:rPr>
          <w:rFonts w:ascii="Arial" w:hAnsi="Arial" w:cs="Arial"/>
          <w:sz w:val="24"/>
          <w:szCs w:val="24"/>
        </w:rPr>
        <w:t xml:space="preserve"> and </w:t>
      </w:r>
      <w:r w:rsidR="000521FA">
        <w:rPr>
          <w:rFonts w:ascii="Arial" w:hAnsi="Arial" w:cs="Arial"/>
          <w:sz w:val="24"/>
          <w:szCs w:val="24"/>
        </w:rPr>
        <w:t>Attachment 2 -</w:t>
      </w:r>
      <w:r w:rsidR="000521FA" w:rsidRPr="2C9AF450">
        <w:rPr>
          <w:rFonts w:ascii="Arial" w:hAnsi="Arial" w:cs="Arial"/>
          <w:sz w:val="24"/>
          <w:szCs w:val="24"/>
        </w:rPr>
        <w:t xml:space="preserve"> </w:t>
      </w:r>
      <w:r w:rsidR="00AD13A6">
        <w:rPr>
          <w:rFonts w:ascii="Arial" w:hAnsi="Arial" w:cs="Arial"/>
          <w:sz w:val="24"/>
          <w:szCs w:val="24"/>
        </w:rPr>
        <w:t>Scope of Work</w:t>
      </w:r>
      <w:r w:rsidR="000521FA">
        <w:rPr>
          <w:rFonts w:ascii="Arial" w:hAnsi="Arial" w:cs="Arial"/>
          <w:sz w:val="24"/>
          <w:szCs w:val="24"/>
        </w:rPr>
        <w:t>,</w:t>
      </w:r>
      <w:r w:rsidR="1E29F6F1" w:rsidRPr="2C9AF450">
        <w:rPr>
          <w:rFonts w:ascii="Arial" w:hAnsi="Arial" w:cs="Arial"/>
          <w:sz w:val="24"/>
          <w:szCs w:val="24"/>
        </w:rPr>
        <w:t xml:space="preserve"> </w:t>
      </w:r>
      <w:r w:rsidR="08C00CCD" w:rsidRPr="2C9AF450">
        <w:rPr>
          <w:rFonts w:ascii="Arial" w:hAnsi="Arial" w:cs="Arial"/>
          <w:sz w:val="24"/>
          <w:szCs w:val="24"/>
        </w:rPr>
        <w:t>Task 2</w:t>
      </w:r>
      <w:r w:rsidR="5D6A3E09" w:rsidRPr="2C9AF450">
        <w:rPr>
          <w:rFonts w:ascii="Arial" w:hAnsi="Arial" w:cs="Arial"/>
          <w:sz w:val="24"/>
          <w:szCs w:val="24"/>
        </w:rPr>
        <w:t xml:space="preserve">, contain the requirements for </w:t>
      </w:r>
      <w:r w:rsidR="02B807D9" w:rsidRPr="2C9AF450">
        <w:rPr>
          <w:rFonts w:ascii="Arial" w:hAnsi="Arial" w:cs="Arial"/>
          <w:sz w:val="24"/>
          <w:szCs w:val="24"/>
        </w:rPr>
        <w:t xml:space="preserve">Electric Vehicle Infrastructure Training Project </w:t>
      </w:r>
      <w:r w:rsidR="000F286D">
        <w:rPr>
          <w:rFonts w:ascii="Arial" w:hAnsi="Arial" w:cs="Arial"/>
          <w:sz w:val="24"/>
          <w:szCs w:val="24"/>
        </w:rPr>
        <w:t>(</w:t>
      </w:r>
      <w:r w:rsidRPr="46545486">
        <w:rPr>
          <w:rFonts w:ascii="Arial" w:eastAsia="Arial" w:hAnsi="Arial" w:cs="Arial"/>
          <w:sz w:val="24"/>
          <w:szCs w:val="24"/>
        </w:rPr>
        <w:t>EVITP</w:t>
      </w:r>
      <w:r w:rsidR="000F286D">
        <w:rPr>
          <w:rFonts w:ascii="Arial" w:eastAsia="Arial" w:hAnsi="Arial" w:cs="Arial"/>
          <w:sz w:val="24"/>
          <w:szCs w:val="24"/>
        </w:rPr>
        <w:t>)</w:t>
      </w:r>
      <w:r w:rsidRPr="46545486">
        <w:rPr>
          <w:rFonts w:ascii="Arial" w:eastAsia="Arial" w:hAnsi="Arial" w:cs="Arial"/>
          <w:sz w:val="24"/>
          <w:szCs w:val="24"/>
        </w:rPr>
        <w:t xml:space="preserve"> certification</w:t>
      </w:r>
      <w:r w:rsidR="02B807D9" w:rsidRPr="2C9AF450">
        <w:rPr>
          <w:rFonts w:ascii="Arial" w:eastAsia="Arial" w:hAnsi="Arial" w:cs="Arial"/>
          <w:sz w:val="24"/>
          <w:szCs w:val="24"/>
        </w:rPr>
        <w:t>.</w:t>
      </w:r>
      <w:r w:rsidRPr="46545486">
        <w:rPr>
          <w:rFonts w:ascii="Arial" w:eastAsia="Arial" w:hAnsi="Arial" w:cs="Arial"/>
          <w:sz w:val="24"/>
          <w:szCs w:val="24"/>
        </w:rPr>
        <w:t xml:space="preserve"> </w:t>
      </w:r>
      <w:r w:rsidR="66995E7A" w:rsidRPr="2C9AF450">
        <w:rPr>
          <w:rFonts w:ascii="Arial" w:eastAsia="Arial" w:hAnsi="Arial" w:cs="Arial"/>
          <w:sz w:val="24"/>
          <w:szCs w:val="24"/>
        </w:rPr>
        <w:t xml:space="preserve">Additional </w:t>
      </w:r>
      <w:r w:rsidR="30FE2AC1" w:rsidRPr="2C9AF450">
        <w:rPr>
          <w:rFonts w:ascii="Arial" w:eastAsia="Arial" w:hAnsi="Arial" w:cs="Arial"/>
          <w:sz w:val="24"/>
          <w:szCs w:val="24"/>
        </w:rPr>
        <w:t>i</w:t>
      </w:r>
      <w:r w:rsidR="744F759B" w:rsidRPr="2C9AF450">
        <w:rPr>
          <w:rFonts w:ascii="Arial" w:eastAsia="Arial" w:hAnsi="Arial" w:cs="Arial"/>
          <w:sz w:val="24"/>
          <w:szCs w:val="24"/>
        </w:rPr>
        <w:t>nformation</w:t>
      </w:r>
      <w:r w:rsidR="026F8293" w:rsidRPr="46545486">
        <w:rPr>
          <w:rFonts w:ascii="Arial" w:eastAsia="Arial" w:hAnsi="Arial" w:cs="Arial"/>
          <w:sz w:val="24"/>
          <w:szCs w:val="24"/>
        </w:rPr>
        <w:t xml:space="preserve"> regarding</w:t>
      </w:r>
      <w:r w:rsidRPr="46545486">
        <w:rPr>
          <w:rFonts w:ascii="Arial" w:eastAsia="Arial" w:hAnsi="Arial" w:cs="Arial"/>
          <w:sz w:val="24"/>
          <w:szCs w:val="24"/>
        </w:rPr>
        <w:t xml:space="preserve"> EVITP can be found </w:t>
      </w:r>
      <w:r w:rsidR="30FE2AC1" w:rsidRPr="2C9AF450">
        <w:rPr>
          <w:rFonts w:ascii="Arial" w:eastAsia="Arial" w:hAnsi="Arial" w:cs="Arial"/>
          <w:sz w:val="24"/>
          <w:szCs w:val="24"/>
        </w:rPr>
        <w:t xml:space="preserve">at </w:t>
      </w:r>
      <w:hyperlink r:id="rId10" w:history="1">
        <w:r w:rsidR="30FE2AC1" w:rsidRPr="000F286D">
          <w:rPr>
            <w:rStyle w:val="Hyperlink"/>
            <w:rFonts w:ascii="Arial" w:eastAsia="Arial" w:hAnsi="Arial" w:cs="Arial"/>
            <w:sz w:val="24"/>
            <w:szCs w:val="24"/>
          </w:rPr>
          <w:t>www.evitp.org</w:t>
        </w:r>
      </w:hyperlink>
      <w:r w:rsidR="5A93693C" w:rsidRPr="2C9AF450">
        <w:rPr>
          <w:rFonts w:ascii="Arial" w:eastAsia="Arial" w:hAnsi="Arial" w:cs="Arial"/>
          <w:sz w:val="24"/>
          <w:szCs w:val="24"/>
        </w:rPr>
        <w:t>.</w:t>
      </w:r>
      <w:r w:rsidRPr="46545486">
        <w:rPr>
          <w:rFonts w:ascii="Arial" w:eastAsia="Arial" w:hAnsi="Arial" w:cs="Arial"/>
          <w:sz w:val="24"/>
          <w:szCs w:val="24"/>
        </w:rPr>
        <w:t xml:space="preserve"> </w:t>
      </w:r>
    </w:p>
    <w:p w14:paraId="530DA82C" w14:textId="77777777" w:rsidR="00231CDE" w:rsidRDefault="00231CDE" w:rsidP="009703F9">
      <w:pPr>
        <w:spacing w:after="0" w:line="240" w:lineRule="auto"/>
        <w:ind w:left="720" w:hanging="720"/>
        <w:contextualSpacing/>
        <w:rPr>
          <w:rFonts w:ascii="Arial" w:eastAsia="Arial" w:hAnsi="Arial" w:cs="Arial"/>
          <w:sz w:val="24"/>
          <w:szCs w:val="24"/>
        </w:rPr>
      </w:pPr>
    </w:p>
    <w:p w14:paraId="39393013" w14:textId="0B761D88" w:rsidR="00231CDE" w:rsidRDefault="5E3426D5"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w:t>
      </w:r>
      <w:r w:rsidR="31768069" w:rsidRPr="46545486">
        <w:rPr>
          <w:rFonts w:ascii="Arial" w:eastAsia="Arial" w:hAnsi="Arial" w:cs="Arial"/>
          <w:b/>
          <w:bCs/>
          <w:sz w:val="24"/>
          <w:szCs w:val="24"/>
        </w:rPr>
        <w:t>1</w:t>
      </w:r>
      <w:r w:rsidR="00E55B43">
        <w:rPr>
          <w:rFonts w:ascii="Arial" w:eastAsia="Arial" w:hAnsi="Arial" w:cs="Arial"/>
          <w:b/>
          <w:bCs/>
          <w:sz w:val="24"/>
          <w:szCs w:val="24"/>
        </w:rPr>
        <w:t>1</w:t>
      </w:r>
      <w:r w:rsidRPr="46545486">
        <w:rPr>
          <w:rFonts w:ascii="Arial" w:eastAsia="Arial" w:hAnsi="Arial" w:cs="Arial"/>
          <w:b/>
          <w:bCs/>
          <w:sz w:val="24"/>
          <w:szCs w:val="24"/>
        </w:rPr>
        <w:t>:</w:t>
      </w:r>
      <w:r w:rsidR="00231CDE">
        <w:tab/>
      </w:r>
      <w:r w:rsidRPr="46545486">
        <w:rPr>
          <w:rFonts w:ascii="Arial" w:eastAsia="Arial" w:hAnsi="Arial" w:cs="Arial"/>
          <w:b/>
          <w:bCs/>
          <w:sz w:val="24"/>
          <w:szCs w:val="24"/>
        </w:rPr>
        <w:t>ENERGY STAR requirements for DC fast chargers are not yet fully developed. Earlier this year, the FHWA determined that ENERGY STAR certification for DCFC was premature and elected not to adopt this requirement in its set of NEVI standards. In addition, ENERGY STAR requirements that exist today for DCFC may conflict with a safe and reliable charging experience for customers. Features such as indicator lights and security lights and cameras are key safety features that enhance customer experience and reduce vandalism. As such, we recommend CEC remove the ENERGY STAR requirement (</w:t>
      </w:r>
      <w:r w:rsidR="783164A1" w:rsidRPr="46545486">
        <w:rPr>
          <w:rFonts w:ascii="Arial" w:eastAsia="Arial" w:hAnsi="Arial" w:cs="Arial"/>
          <w:b/>
          <w:bCs/>
          <w:i/>
          <w:iCs/>
          <w:sz w:val="24"/>
          <w:szCs w:val="24"/>
        </w:rPr>
        <w:t xml:space="preserve">Solicitation Manual </w:t>
      </w:r>
      <w:r w:rsidRPr="46545486">
        <w:rPr>
          <w:rFonts w:ascii="Arial" w:eastAsia="Arial" w:hAnsi="Arial" w:cs="Arial"/>
          <w:b/>
          <w:bCs/>
          <w:i/>
          <w:iCs/>
          <w:sz w:val="24"/>
          <w:szCs w:val="24"/>
        </w:rPr>
        <w:t>p. 10</w:t>
      </w:r>
      <w:r w:rsidRPr="46545486">
        <w:rPr>
          <w:rFonts w:ascii="Arial" w:eastAsia="Arial" w:hAnsi="Arial" w:cs="Arial"/>
          <w:b/>
          <w:bCs/>
          <w:sz w:val="24"/>
          <w:szCs w:val="24"/>
        </w:rPr>
        <w:t xml:space="preserve">) from CEC FAST to align with Federal standards. </w:t>
      </w:r>
    </w:p>
    <w:p w14:paraId="22453109" w14:textId="77777777" w:rsidR="00231CDE" w:rsidRDefault="00231CDE" w:rsidP="009703F9">
      <w:pPr>
        <w:spacing w:after="0" w:line="240" w:lineRule="auto"/>
        <w:ind w:left="720" w:hanging="720"/>
        <w:contextualSpacing/>
        <w:rPr>
          <w:rFonts w:ascii="Arial" w:eastAsia="Arial" w:hAnsi="Arial" w:cs="Arial"/>
          <w:sz w:val="24"/>
          <w:szCs w:val="24"/>
        </w:rPr>
      </w:pPr>
    </w:p>
    <w:p w14:paraId="12FC3582" w14:textId="6F16452B" w:rsidR="00231CDE" w:rsidRPr="009709E3" w:rsidRDefault="5E3426D5"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1A7B61CC" w:rsidRPr="46545486">
        <w:rPr>
          <w:rFonts w:ascii="Arial" w:eastAsia="Arial" w:hAnsi="Arial" w:cs="Arial"/>
          <w:sz w:val="24"/>
          <w:szCs w:val="24"/>
        </w:rPr>
        <w:t>1</w:t>
      </w:r>
      <w:r w:rsidR="00E55B43">
        <w:rPr>
          <w:rFonts w:ascii="Arial" w:eastAsia="Arial" w:hAnsi="Arial" w:cs="Arial"/>
          <w:sz w:val="24"/>
          <w:szCs w:val="24"/>
        </w:rPr>
        <w:t>1</w:t>
      </w:r>
      <w:r w:rsidRPr="46545486">
        <w:rPr>
          <w:rFonts w:ascii="Arial" w:eastAsia="Arial" w:hAnsi="Arial" w:cs="Arial"/>
          <w:sz w:val="24"/>
          <w:szCs w:val="24"/>
        </w:rPr>
        <w:t>:</w:t>
      </w:r>
      <w:r w:rsidR="00231CDE">
        <w:tab/>
      </w:r>
      <w:r w:rsidR="007A5DA0">
        <w:rPr>
          <w:rFonts w:ascii="Arial" w:hAnsi="Arial" w:cs="Arial"/>
          <w:sz w:val="24"/>
          <w:szCs w:val="24"/>
        </w:rPr>
        <w:t>A</w:t>
      </w:r>
      <w:r w:rsidR="00744995">
        <w:rPr>
          <w:rFonts w:ascii="Arial" w:hAnsi="Arial" w:cs="Arial"/>
          <w:sz w:val="24"/>
          <w:szCs w:val="24"/>
        </w:rPr>
        <w:t xml:space="preserve">ny chargers installed after July 1, </w:t>
      </w:r>
      <w:r w:rsidR="007A5DA0">
        <w:rPr>
          <w:rFonts w:ascii="Arial" w:hAnsi="Arial" w:cs="Arial"/>
          <w:sz w:val="24"/>
          <w:szCs w:val="24"/>
        </w:rPr>
        <w:t xml:space="preserve">2023 </w:t>
      </w:r>
      <w:r w:rsidR="00744995">
        <w:rPr>
          <w:rFonts w:ascii="Arial" w:hAnsi="Arial" w:cs="Arial"/>
          <w:sz w:val="24"/>
          <w:szCs w:val="24"/>
        </w:rPr>
        <w:t xml:space="preserve">must be </w:t>
      </w:r>
      <w:r w:rsidR="09E361E2" w:rsidRPr="2F021259">
        <w:rPr>
          <w:rFonts w:ascii="Arial" w:eastAsia="Arial" w:hAnsi="Arial" w:cs="Arial"/>
          <w:sz w:val="24"/>
          <w:szCs w:val="24"/>
        </w:rPr>
        <w:t xml:space="preserve">ENERGY STAR </w:t>
      </w:r>
      <w:r w:rsidR="00744995">
        <w:rPr>
          <w:rFonts w:ascii="Arial" w:eastAsia="Arial" w:hAnsi="Arial" w:cs="Arial"/>
          <w:sz w:val="24"/>
          <w:szCs w:val="24"/>
        </w:rPr>
        <w:t>certified</w:t>
      </w:r>
      <w:r w:rsidR="09E361E2" w:rsidRPr="2F021259">
        <w:rPr>
          <w:rFonts w:ascii="Arial" w:eastAsia="Arial" w:hAnsi="Arial" w:cs="Arial"/>
          <w:sz w:val="24"/>
          <w:szCs w:val="24"/>
        </w:rPr>
        <w:t xml:space="preserve">. </w:t>
      </w:r>
      <w:r w:rsidR="611A3C5F" w:rsidRPr="2F021259">
        <w:rPr>
          <w:rFonts w:ascii="Arial" w:eastAsia="Arial" w:hAnsi="Arial" w:cs="Arial"/>
          <w:sz w:val="24"/>
          <w:szCs w:val="24"/>
        </w:rPr>
        <w:t>(</w:t>
      </w:r>
      <w:r w:rsidR="00070786">
        <w:rPr>
          <w:rFonts w:ascii="Arial" w:eastAsia="Arial" w:hAnsi="Arial" w:cs="Arial"/>
          <w:sz w:val="24"/>
          <w:szCs w:val="24"/>
        </w:rPr>
        <w:t xml:space="preserve">Solicitation </w:t>
      </w:r>
      <w:r w:rsidR="611A3C5F" w:rsidRPr="2F021259">
        <w:rPr>
          <w:rFonts w:ascii="Arial" w:eastAsia="Arial" w:hAnsi="Arial" w:cs="Arial"/>
          <w:sz w:val="24"/>
          <w:szCs w:val="24"/>
        </w:rPr>
        <w:t>Manual Section I</w:t>
      </w:r>
      <w:r w:rsidR="009F3857">
        <w:rPr>
          <w:rFonts w:ascii="Arial" w:eastAsia="Arial" w:hAnsi="Arial" w:cs="Arial"/>
          <w:sz w:val="24"/>
          <w:szCs w:val="24"/>
        </w:rPr>
        <w:t>I</w:t>
      </w:r>
      <w:r w:rsidR="611A3C5F" w:rsidRPr="2F021259">
        <w:rPr>
          <w:rFonts w:ascii="Arial" w:eastAsia="Arial" w:hAnsi="Arial" w:cs="Arial"/>
          <w:sz w:val="24"/>
          <w:szCs w:val="24"/>
        </w:rPr>
        <w:t>.</w:t>
      </w:r>
      <w:r w:rsidR="009F3857">
        <w:rPr>
          <w:rFonts w:ascii="Arial" w:eastAsia="Arial" w:hAnsi="Arial" w:cs="Arial"/>
          <w:sz w:val="24"/>
          <w:szCs w:val="24"/>
        </w:rPr>
        <w:t>B.5</w:t>
      </w:r>
      <w:r w:rsidR="00070786">
        <w:rPr>
          <w:rFonts w:ascii="Arial" w:eastAsia="Arial" w:hAnsi="Arial" w:cs="Arial"/>
          <w:sz w:val="24"/>
          <w:szCs w:val="24"/>
        </w:rPr>
        <w:t>, “Charging Equipment.”</w:t>
      </w:r>
      <w:r w:rsidR="611A3C5F" w:rsidRPr="2F021259">
        <w:rPr>
          <w:rFonts w:ascii="Arial" w:eastAsia="Arial" w:hAnsi="Arial" w:cs="Arial"/>
          <w:sz w:val="24"/>
          <w:szCs w:val="24"/>
        </w:rPr>
        <w:t>)</w:t>
      </w:r>
      <w:r w:rsidR="00AB5D1F">
        <w:rPr>
          <w:rFonts w:ascii="Arial" w:eastAsia="Arial" w:hAnsi="Arial" w:cs="Arial"/>
          <w:sz w:val="24"/>
          <w:szCs w:val="24"/>
        </w:rPr>
        <w:t xml:space="preserve"> </w:t>
      </w:r>
      <w:r w:rsidR="00F17A05">
        <w:rPr>
          <w:rFonts w:ascii="Arial" w:eastAsia="Arial" w:hAnsi="Arial" w:cs="Arial"/>
          <w:sz w:val="24"/>
          <w:szCs w:val="24"/>
        </w:rPr>
        <w:t>Solicitation Manual Section</w:t>
      </w:r>
      <w:r w:rsidR="00F17A05" w:rsidRPr="00F17A05">
        <w:rPr>
          <w:rFonts w:ascii="Arial" w:eastAsia="Arial" w:hAnsi="Arial" w:cs="Arial"/>
          <w:sz w:val="24"/>
          <w:szCs w:val="24"/>
        </w:rPr>
        <w:t xml:space="preserve"> </w:t>
      </w:r>
      <w:r w:rsidR="00F17A05" w:rsidRPr="2F021259">
        <w:rPr>
          <w:rFonts w:ascii="Arial" w:eastAsia="Arial" w:hAnsi="Arial" w:cs="Arial"/>
          <w:sz w:val="24"/>
          <w:szCs w:val="24"/>
        </w:rPr>
        <w:t>II.B.3, "EV Charging Station Accessibility and Availability</w:t>
      </w:r>
      <w:r w:rsidR="00F17A05">
        <w:rPr>
          <w:rFonts w:ascii="Arial" w:eastAsia="Arial" w:hAnsi="Arial" w:cs="Arial"/>
          <w:sz w:val="24"/>
          <w:szCs w:val="24"/>
        </w:rPr>
        <w:t>” require</w:t>
      </w:r>
      <w:r w:rsidR="00A128C1">
        <w:rPr>
          <w:rFonts w:ascii="Arial" w:eastAsia="Arial" w:hAnsi="Arial" w:cs="Arial"/>
          <w:sz w:val="24"/>
          <w:szCs w:val="24"/>
        </w:rPr>
        <w:t>ments include</w:t>
      </w:r>
      <w:r w:rsidR="00F17A05">
        <w:rPr>
          <w:rFonts w:ascii="Arial" w:eastAsia="Arial" w:hAnsi="Arial" w:cs="Arial"/>
          <w:sz w:val="24"/>
          <w:szCs w:val="24"/>
        </w:rPr>
        <w:t xml:space="preserve"> that c</w:t>
      </w:r>
      <w:r w:rsidR="208746C0" w:rsidRPr="2F021259">
        <w:rPr>
          <w:rFonts w:ascii="Arial" w:eastAsia="Arial" w:hAnsi="Arial" w:cs="Arial"/>
          <w:sz w:val="24"/>
          <w:szCs w:val="24"/>
        </w:rPr>
        <w:t>harging</w:t>
      </w:r>
      <w:r w:rsidR="208746C0" w:rsidRPr="46545486">
        <w:rPr>
          <w:rFonts w:ascii="Arial" w:eastAsia="Arial" w:hAnsi="Arial" w:cs="Arial"/>
          <w:sz w:val="24"/>
          <w:szCs w:val="24"/>
        </w:rPr>
        <w:t xml:space="preserve"> locations and parking areas must be well-lit. The charger user must be able to easily read any instructions on the charger and the area around the vehicle must have adequate lighting to allow the driver to safely walk from the charger to the charging port on the vehicle.</w:t>
      </w:r>
      <w:r w:rsidR="6C5BBF9D" w:rsidRPr="2F021259">
        <w:rPr>
          <w:rFonts w:ascii="Arial" w:eastAsia="Arial" w:hAnsi="Arial" w:cs="Arial"/>
          <w:sz w:val="24"/>
          <w:szCs w:val="24"/>
        </w:rPr>
        <w:t xml:space="preserve"> </w:t>
      </w:r>
    </w:p>
    <w:p w14:paraId="01812D1C" w14:textId="7DA11CB4" w:rsidR="00B438AF" w:rsidRPr="00084B49" w:rsidRDefault="00B438AF" w:rsidP="009703F9">
      <w:pPr>
        <w:pStyle w:val="Heading1"/>
        <w:contextualSpacing/>
      </w:pPr>
      <w:r w:rsidRPr="00084B49">
        <w:t xml:space="preserve">Project </w:t>
      </w:r>
      <w:r w:rsidR="003F6C5F" w:rsidRPr="00084B49">
        <w:t>Requirements</w:t>
      </w:r>
      <w:r w:rsidRPr="00084B49">
        <w:t xml:space="preserve"> – Site Location</w:t>
      </w:r>
    </w:p>
    <w:p w14:paraId="300CC92A" w14:textId="77777777" w:rsidR="00F56D81" w:rsidRDefault="00F56D81" w:rsidP="009703F9">
      <w:pPr>
        <w:spacing w:after="0" w:line="240" w:lineRule="auto"/>
        <w:contextualSpacing/>
        <w:rPr>
          <w:rFonts w:ascii="Arial" w:eastAsia="Arial" w:hAnsi="Arial" w:cs="Arial"/>
          <w:b/>
          <w:bCs/>
          <w:sz w:val="24"/>
          <w:szCs w:val="24"/>
        </w:rPr>
      </w:pPr>
    </w:p>
    <w:p w14:paraId="1AF6D06F" w14:textId="71C0C98E" w:rsidR="00F56D81" w:rsidRPr="00F56D81" w:rsidRDefault="4E32EEDC"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w:t>
      </w:r>
      <w:r w:rsidR="510A06C4" w:rsidRPr="46545486">
        <w:rPr>
          <w:rFonts w:ascii="Arial" w:eastAsia="Arial" w:hAnsi="Arial" w:cs="Arial"/>
          <w:b/>
          <w:bCs/>
          <w:sz w:val="24"/>
          <w:szCs w:val="24"/>
        </w:rPr>
        <w:t>1</w:t>
      </w:r>
      <w:r w:rsidR="00E55B43">
        <w:rPr>
          <w:rFonts w:ascii="Arial" w:eastAsia="Arial" w:hAnsi="Arial" w:cs="Arial"/>
          <w:b/>
          <w:bCs/>
          <w:sz w:val="24"/>
          <w:szCs w:val="24"/>
        </w:rPr>
        <w:t>2</w:t>
      </w:r>
      <w:r w:rsidRPr="46545486">
        <w:rPr>
          <w:rFonts w:ascii="Arial" w:eastAsia="Arial" w:hAnsi="Arial" w:cs="Arial"/>
          <w:b/>
          <w:bCs/>
          <w:sz w:val="24"/>
          <w:szCs w:val="24"/>
        </w:rPr>
        <w:t xml:space="preserve">: </w:t>
      </w:r>
      <w:r w:rsidR="00F56D81" w:rsidRPr="00084B49">
        <w:rPr>
          <w:rFonts w:ascii="Arial" w:hAnsi="Arial" w:cs="Arial"/>
          <w:sz w:val="24"/>
          <w:szCs w:val="24"/>
        </w:rPr>
        <w:tab/>
      </w:r>
      <w:r w:rsidRPr="46545486">
        <w:rPr>
          <w:rFonts w:ascii="Arial" w:eastAsia="Arial" w:hAnsi="Arial" w:cs="Arial"/>
          <w:b/>
          <w:bCs/>
          <w:sz w:val="24"/>
          <w:szCs w:val="24"/>
        </w:rPr>
        <w:t xml:space="preserve">Would a project that involves two counties, both in the same region, qualify as one application? </w:t>
      </w:r>
    </w:p>
    <w:p w14:paraId="09A6EB93" w14:textId="77777777" w:rsidR="00F56D81" w:rsidRPr="00F56D81" w:rsidRDefault="00F56D81" w:rsidP="009703F9">
      <w:pPr>
        <w:spacing w:after="0" w:line="240" w:lineRule="auto"/>
        <w:contextualSpacing/>
        <w:rPr>
          <w:rFonts w:ascii="Arial" w:eastAsia="Arial" w:hAnsi="Arial" w:cs="Arial"/>
          <w:sz w:val="24"/>
          <w:szCs w:val="24"/>
        </w:rPr>
      </w:pPr>
    </w:p>
    <w:p w14:paraId="6A05F1D9" w14:textId="740644EC" w:rsidR="00F56D81" w:rsidRDefault="4E32EEDC"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04DDDA25" w:rsidRPr="46545486">
        <w:rPr>
          <w:rFonts w:ascii="Arial" w:eastAsia="Arial" w:hAnsi="Arial" w:cs="Arial"/>
          <w:sz w:val="24"/>
          <w:szCs w:val="24"/>
        </w:rPr>
        <w:t>1</w:t>
      </w:r>
      <w:r w:rsidR="00E55B43">
        <w:rPr>
          <w:rFonts w:ascii="Arial" w:eastAsia="Arial" w:hAnsi="Arial" w:cs="Arial"/>
          <w:sz w:val="24"/>
          <w:szCs w:val="24"/>
        </w:rPr>
        <w:t>2</w:t>
      </w:r>
      <w:r w:rsidRPr="46545486">
        <w:rPr>
          <w:rFonts w:ascii="Arial" w:eastAsia="Arial" w:hAnsi="Arial" w:cs="Arial"/>
          <w:sz w:val="24"/>
          <w:szCs w:val="24"/>
        </w:rPr>
        <w:t xml:space="preserve">: </w:t>
      </w:r>
      <w:r w:rsidR="00F56D81">
        <w:tab/>
      </w:r>
      <w:r w:rsidRPr="46545486">
        <w:rPr>
          <w:rFonts w:ascii="Arial" w:eastAsia="Arial" w:hAnsi="Arial" w:cs="Arial"/>
          <w:sz w:val="24"/>
          <w:szCs w:val="24"/>
        </w:rPr>
        <w:t>Yes</w:t>
      </w:r>
      <w:r w:rsidR="0236E13C" w:rsidRPr="2C9AF450">
        <w:rPr>
          <w:rFonts w:ascii="Arial" w:eastAsia="Arial" w:hAnsi="Arial" w:cs="Arial"/>
          <w:sz w:val="24"/>
          <w:szCs w:val="24"/>
        </w:rPr>
        <w:t>.</w:t>
      </w:r>
      <w:r w:rsidRPr="46545486">
        <w:rPr>
          <w:rFonts w:ascii="Arial" w:eastAsia="Arial" w:hAnsi="Arial" w:cs="Arial"/>
          <w:sz w:val="24"/>
          <w:szCs w:val="24"/>
        </w:rPr>
        <w:t xml:space="preserve"> </w:t>
      </w:r>
      <w:r w:rsidR="63D3B0AE" w:rsidRPr="2C9AF450">
        <w:rPr>
          <w:rFonts w:ascii="Arial" w:eastAsia="Arial" w:hAnsi="Arial" w:cs="Arial"/>
          <w:sz w:val="24"/>
          <w:szCs w:val="24"/>
        </w:rPr>
        <w:t>A</w:t>
      </w:r>
      <w:r w:rsidR="56B280D1" w:rsidRPr="2C9AF450">
        <w:rPr>
          <w:rFonts w:ascii="Arial" w:eastAsia="Arial" w:hAnsi="Arial" w:cs="Arial"/>
          <w:sz w:val="24"/>
          <w:szCs w:val="24"/>
        </w:rPr>
        <w:t>n</w:t>
      </w:r>
      <w:r w:rsidR="7B6E53A6" w:rsidRPr="46545486">
        <w:rPr>
          <w:rFonts w:ascii="Arial" w:eastAsia="Arial" w:hAnsi="Arial" w:cs="Arial"/>
          <w:sz w:val="24"/>
          <w:szCs w:val="24"/>
        </w:rPr>
        <w:t xml:space="preserve"> application</w:t>
      </w:r>
      <w:r w:rsidRPr="46545486">
        <w:rPr>
          <w:rFonts w:ascii="Arial" w:eastAsia="Arial" w:hAnsi="Arial" w:cs="Arial"/>
          <w:sz w:val="24"/>
          <w:szCs w:val="24"/>
        </w:rPr>
        <w:t xml:space="preserve"> </w:t>
      </w:r>
      <w:r w:rsidR="483AECC7" w:rsidRPr="2C9AF450">
        <w:rPr>
          <w:rFonts w:ascii="Arial" w:eastAsia="Arial" w:hAnsi="Arial" w:cs="Arial"/>
          <w:sz w:val="24"/>
          <w:szCs w:val="24"/>
        </w:rPr>
        <w:t xml:space="preserve">may propose </w:t>
      </w:r>
      <w:r w:rsidRPr="46545486">
        <w:rPr>
          <w:rFonts w:ascii="Arial" w:eastAsia="Arial" w:hAnsi="Arial" w:cs="Arial"/>
          <w:sz w:val="24"/>
          <w:szCs w:val="24"/>
        </w:rPr>
        <w:t xml:space="preserve">a project </w:t>
      </w:r>
      <w:r w:rsidR="492B4731" w:rsidRPr="2C9AF450">
        <w:rPr>
          <w:rFonts w:ascii="Arial" w:eastAsia="Arial" w:hAnsi="Arial" w:cs="Arial"/>
          <w:sz w:val="24"/>
          <w:szCs w:val="24"/>
        </w:rPr>
        <w:t xml:space="preserve">with sites in </w:t>
      </w:r>
      <w:r w:rsidRPr="46545486">
        <w:rPr>
          <w:rFonts w:ascii="Arial" w:eastAsia="Arial" w:hAnsi="Arial" w:cs="Arial"/>
          <w:sz w:val="24"/>
          <w:szCs w:val="24"/>
        </w:rPr>
        <w:t>multiple counties within a single region.</w:t>
      </w:r>
      <w:r w:rsidR="2766E18D" w:rsidRPr="46545486">
        <w:rPr>
          <w:rFonts w:ascii="Arial" w:eastAsia="Arial" w:hAnsi="Arial" w:cs="Arial"/>
          <w:sz w:val="24"/>
          <w:szCs w:val="24"/>
        </w:rPr>
        <w:t xml:space="preserve"> </w:t>
      </w:r>
      <w:r w:rsidR="277C02D4" w:rsidRPr="2C9AF450">
        <w:rPr>
          <w:rFonts w:ascii="Arial" w:eastAsia="Arial" w:hAnsi="Arial" w:cs="Arial"/>
          <w:sz w:val="24"/>
          <w:szCs w:val="24"/>
        </w:rPr>
        <w:t>(</w:t>
      </w:r>
      <w:r w:rsidR="003657AF">
        <w:rPr>
          <w:rFonts w:ascii="Arial" w:eastAsia="Arial" w:hAnsi="Arial" w:cs="Arial"/>
          <w:sz w:val="24"/>
          <w:szCs w:val="24"/>
        </w:rPr>
        <w:t xml:space="preserve">Solicitation </w:t>
      </w:r>
      <w:r w:rsidR="277C02D4" w:rsidRPr="00084B49">
        <w:rPr>
          <w:rFonts w:ascii="Arial" w:eastAsia="Arial" w:hAnsi="Arial" w:cs="Arial"/>
          <w:sz w:val="24"/>
          <w:szCs w:val="24"/>
        </w:rPr>
        <w:t>Manual</w:t>
      </w:r>
      <w:r w:rsidR="0FC89A43" w:rsidRPr="2C9AF450">
        <w:rPr>
          <w:rFonts w:ascii="Arial" w:eastAsia="Arial" w:hAnsi="Arial" w:cs="Arial"/>
          <w:sz w:val="24"/>
          <w:szCs w:val="24"/>
        </w:rPr>
        <w:t>,</w:t>
      </w:r>
      <w:r w:rsidR="044F898B" w:rsidRPr="2C9AF450">
        <w:rPr>
          <w:rFonts w:ascii="Arial" w:eastAsia="Arial" w:hAnsi="Arial" w:cs="Arial"/>
          <w:sz w:val="24"/>
          <w:szCs w:val="24"/>
        </w:rPr>
        <w:t xml:space="preserve"> Section II.B.2, “Pro</w:t>
      </w:r>
      <w:r w:rsidR="2DB88F9F" w:rsidRPr="2C9AF450">
        <w:rPr>
          <w:rFonts w:ascii="Arial" w:eastAsia="Arial" w:hAnsi="Arial" w:cs="Arial"/>
          <w:sz w:val="24"/>
          <w:szCs w:val="24"/>
        </w:rPr>
        <w:t>ject Location Requirements</w:t>
      </w:r>
      <w:r w:rsidR="277C02D4" w:rsidRPr="2C9AF450">
        <w:rPr>
          <w:rFonts w:ascii="Arial" w:eastAsia="Arial" w:hAnsi="Arial" w:cs="Arial"/>
          <w:sz w:val="24"/>
          <w:szCs w:val="24"/>
        </w:rPr>
        <w:t>.</w:t>
      </w:r>
      <w:r w:rsidR="339EAA64" w:rsidRPr="2C9AF450">
        <w:rPr>
          <w:rFonts w:ascii="Arial" w:eastAsia="Arial" w:hAnsi="Arial" w:cs="Arial"/>
          <w:sz w:val="24"/>
          <w:szCs w:val="24"/>
        </w:rPr>
        <w:t>”</w:t>
      </w:r>
      <w:r w:rsidR="277C02D4" w:rsidRPr="2C9AF450">
        <w:rPr>
          <w:rFonts w:ascii="Arial" w:eastAsia="Arial" w:hAnsi="Arial" w:cs="Arial"/>
          <w:sz w:val="24"/>
          <w:szCs w:val="24"/>
        </w:rPr>
        <w:t>)</w:t>
      </w:r>
    </w:p>
    <w:p w14:paraId="4D49B936" w14:textId="77777777" w:rsidR="00314A5F" w:rsidRDefault="00314A5F" w:rsidP="009703F9">
      <w:pPr>
        <w:spacing w:after="0" w:line="240" w:lineRule="auto"/>
        <w:contextualSpacing/>
        <w:rPr>
          <w:rFonts w:ascii="Arial" w:eastAsia="Arial" w:hAnsi="Arial" w:cs="Arial"/>
          <w:sz w:val="24"/>
          <w:szCs w:val="24"/>
        </w:rPr>
      </w:pPr>
    </w:p>
    <w:p w14:paraId="01138264" w14:textId="7D24B8B1" w:rsidR="00314A5F" w:rsidRPr="00314A5F" w:rsidRDefault="0B3125EB" w:rsidP="009703F9">
      <w:pPr>
        <w:spacing w:after="0" w:line="240" w:lineRule="auto"/>
        <w:contextualSpacing/>
        <w:rPr>
          <w:rFonts w:ascii="Arial" w:eastAsia="Arial" w:hAnsi="Arial" w:cs="Arial"/>
          <w:b/>
          <w:bCs/>
          <w:sz w:val="24"/>
          <w:szCs w:val="24"/>
        </w:rPr>
      </w:pPr>
      <w:r w:rsidRPr="46545486">
        <w:rPr>
          <w:rFonts w:ascii="Arial" w:eastAsia="Arial" w:hAnsi="Arial" w:cs="Arial"/>
          <w:b/>
          <w:bCs/>
          <w:sz w:val="24"/>
          <w:szCs w:val="24"/>
        </w:rPr>
        <w:t>Q</w:t>
      </w:r>
      <w:r w:rsidR="41339569" w:rsidRPr="46545486">
        <w:rPr>
          <w:rFonts w:ascii="Arial" w:eastAsia="Arial" w:hAnsi="Arial" w:cs="Arial"/>
          <w:b/>
          <w:bCs/>
          <w:sz w:val="24"/>
          <w:szCs w:val="24"/>
        </w:rPr>
        <w:t>1</w:t>
      </w:r>
      <w:r w:rsidR="00E55B43">
        <w:rPr>
          <w:rFonts w:ascii="Arial" w:eastAsia="Arial" w:hAnsi="Arial" w:cs="Arial"/>
          <w:b/>
          <w:bCs/>
          <w:sz w:val="24"/>
          <w:szCs w:val="24"/>
        </w:rPr>
        <w:t>3</w:t>
      </w:r>
      <w:r w:rsidRPr="46545486">
        <w:rPr>
          <w:rFonts w:ascii="Arial" w:eastAsia="Arial" w:hAnsi="Arial" w:cs="Arial"/>
          <w:b/>
          <w:bCs/>
          <w:sz w:val="24"/>
          <w:szCs w:val="24"/>
        </w:rPr>
        <w:t xml:space="preserve">: </w:t>
      </w:r>
      <w:r w:rsidR="00314A5F" w:rsidRPr="00084B49">
        <w:rPr>
          <w:rFonts w:ascii="Arial" w:hAnsi="Arial" w:cs="Arial"/>
          <w:sz w:val="24"/>
          <w:szCs w:val="24"/>
        </w:rPr>
        <w:tab/>
      </w:r>
      <w:r w:rsidRPr="46545486">
        <w:rPr>
          <w:rFonts w:ascii="Arial" w:eastAsia="Arial" w:hAnsi="Arial" w:cs="Arial"/>
          <w:b/>
          <w:bCs/>
          <w:sz w:val="24"/>
          <w:szCs w:val="24"/>
        </w:rPr>
        <w:t xml:space="preserve">Does the land have to be classified as commercial property? </w:t>
      </w:r>
    </w:p>
    <w:p w14:paraId="647DF08C" w14:textId="77777777" w:rsidR="00314A5F" w:rsidRPr="00314A5F" w:rsidRDefault="00314A5F" w:rsidP="009703F9">
      <w:pPr>
        <w:spacing w:after="0" w:line="240" w:lineRule="auto"/>
        <w:contextualSpacing/>
        <w:rPr>
          <w:rFonts w:ascii="Arial" w:eastAsia="Arial" w:hAnsi="Arial" w:cs="Arial"/>
          <w:sz w:val="24"/>
          <w:szCs w:val="24"/>
        </w:rPr>
      </w:pPr>
    </w:p>
    <w:p w14:paraId="30113286" w14:textId="44688752" w:rsidR="00314A5F" w:rsidRDefault="0F446821" w:rsidP="009703F9">
      <w:pPr>
        <w:spacing w:after="0" w:line="240" w:lineRule="auto"/>
        <w:ind w:left="720" w:hanging="720"/>
        <w:contextualSpacing/>
        <w:rPr>
          <w:rFonts w:ascii="Arial" w:eastAsia="Arial" w:hAnsi="Arial" w:cs="Arial"/>
          <w:sz w:val="24"/>
          <w:szCs w:val="24"/>
        </w:rPr>
      </w:pPr>
      <w:r w:rsidRPr="2C9AF450">
        <w:rPr>
          <w:rFonts w:ascii="Arial" w:eastAsia="Arial" w:hAnsi="Arial" w:cs="Arial"/>
          <w:sz w:val="24"/>
          <w:szCs w:val="24"/>
        </w:rPr>
        <w:t>A</w:t>
      </w:r>
      <w:r w:rsidR="58A66F6A" w:rsidRPr="2C9AF450">
        <w:rPr>
          <w:rFonts w:ascii="Arial" w:eastAsia="Arial" w:hAnsi="Arial" w:cs="Arial"/>
          <w:sz w:val="24"/>
          <w:szCs w:val="24"/>
        </w:rPr>
        <w:t>1</w:t>
      </w:r>
      <w:r w:rsidR="00E55B43">
        <w:rPr>
          <w:rFonts w:ascii="Arial" w:eastAsia="Arial" w:hAnsi="Arial" w:cs="Arial"/>
          <w:sz w:val="24"/>
          <w:szCs w:val="24"/>
        </w:rPr>
        <w:t>3</w:t>
      </w:r>
      <w:r w:rsidRPr="2C9AF450">
        <w:rPr>
          <w:rFonts w:ascii="Arial" w:eastAsia="Arial" w:hAnsi="Arial" w:cs="Arial"/>
          <w:sz w:val="24"/>
          <w:szCs w:val="24"/>
        </w:rPr>
        <w:t xml:space="preserve">: </w:t>
      </w:r>
      <w:r w:rsidR="0B3125EB">
        <w:tab/>
      </w:r>
      <w:r w:rsidR="3913C00B" w:rsidRPr="6F600B3E">
        <w:rPr>
          <w:rFonts w:ascii="Arial" w:eastAsia="Arial" w:hAnsi="Arial" w:cs="Arial"/>
          <w:sz w:val="24"/>
          <w:szCs w:val="24"/>
        </w:rPr>
        <w:t xml:space="preserve">FAST does not require land to be classified as commercial property. FAST, however, does require that proposed projects meet all local requirements, including zoning and permitting of commercial activity. </w:t>
      </w:r>
      <w:r w:rsidR="2693FAAD" w:rsidRPr="2C9AF450">
        <w:rPr>
          <w:rFonts w:ascii="Arial" w:hAnsi="Arial" w:cs="Arial"/>
          <w:sz w:val="24"/>
          <w:szCs w:val="24"/>
        </w:rPr>
        <w:t xml:space="preserve">Section II.B.3 of the </w:t>
      </w:r>
      <w:r w:rsidR="0055240A" w:rsidRPr="6F600B3E">
        <w:rPr>
          <w:rFonts w:ascii="Arial" w:hAnsi="Arial" w:cs="Arial"/>
          <w:sz w:val="24"/>
          <w:szCs w:val="24"/>
        </w:rPr>
        <w:t>Solicitation M</w:t>
      </w:r>
      <w:r w:rsidR="2693FAAD" w:rsidRPr="2C9AF450">
        <w:rPr>
          <w:rFonts w:ascii="Arial" w:hAnsi="Arial" w:cs="Arial"/>
          <w:sz w:val="24"/>
          <w:szCs w:val="24"/>
        </w:rPr>
        <w:t xml:space="preserve">anual states, </w:t>
      </w:r>
      <w:r w:rsidR="0CEB3644" w:rsidRPr="2C9AF450">
        <w:rPr>
          <w:rFonts w:ascii="Arial" w:hAnsi="Arial" w:cs="Arial"/>
          <w:sz w:val="24"/>
          <w:szCs w:val="24"/>
        </w:rPr>
        <w:t>“All successful Applicants must comply with all applicable laws, ordinances, regulations, and standards; all federal, state, and local electrical and building codes for construction; and all Americans with Disability Act (ADA) codes.</w:t>
      </w:r>
      <w:r w:rsidR="2693FAAD" w:rsidRPr="2C9AF450">
        <w:rPr>
          <w:rFonts w:ascii="Arial" w:hAnsi="Arial" w:cs="Arial"/>
          <w:sz w:val="24"/>
          <w:szCs w:val="24"/>
        </w:rPr>
        <w:t>”</w:t>
      </w:r>
      <w:r w:rsidR="0CEB3644" w:rsidRPr="2C9AF450">
        <w:rPr>
          <w:rFonts w:ascii="Arial" w:hAnsi="Arial" w:cs="Arial"/>
          <w:sz w:val="24"/>
          <w:szCs w:val="24"/>
        </w:rPr>
        <w:t xml:space="preserve"> </w:t>
      </w:r>
      <w:r w:rsidR="2693FAAD" w:rsidRPr="2C9AF450">
        <w:rPr>
          <w:rFonts w:ascii="Arial" w:eastAsia="Arial" w:hAnsi="Arial" w:cs="Arial"/>
          <w:sz w:val="24"/>
          <w:szCs w:val="24"/>
        </w:rPr>
        <w:t xml:space="preserve">This includes </w:t>
      </w:r>
      <w:r w:rsidR="3C028415" w:rsidRPr="2C9AF450">
        <w:rPr>
          <w:rFonts w:ascii="Arial" w:eastAsia="Arial" w:hAnsi="Arial" w:cs="Arial"/>
          <w:sz w:val="24"/>
          <w:szCs w:val="24"/>
        </w:rPr>
        <w:t xml:space="preserve">applicable </w:t>
      </w:r>
      <w:r w:rsidR="0B3125EB" w:rsidRPr="46545486">
        <w:rPr>
          <w:rFonts w:ascii="Arial" w:eastAsia="Arial" w:hAnsi="Arial" w:cs="Arial"/>
          <w:sz w:val="24"/>
          <w:szCs w:val="24"/>
        </w:rPr>
        <w:t xml:space="preserve">zoning and permitting of commercial activity. </w:t>
      </w:r>
    </w:p>
    <w:p w14:paraId="08E7652B" w14:textId="77777777" w:rsidR="00872296" w:rsidRDefault="00872296" w:rsidP="009703F9">
      <w:pPr>
        <w:spacing w:after="0" w:line="240" w:lineRule="auto"/>
        <w:contextualSpacing/>
        <w:rPr>
          <w:rFonts w:ascii="Arial" w:eastAsia="Arial" w:hAnsi="Arial" w:cs="Arial"/>
          <w:sz w:val="24"/>
          <w:szCs w:val="24"/>
        </w:rPr>
      </w:pPr>
    </w:p>
    <w:p w14:paraId="31447C31" w14:textId="309B807B" w:rsidR="00872296" w:rsidRPr="00872296" w:rsidRDefault="459CC9EE"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w:t>
      </w:r>
      <w:r w:rsidR="30F14284" w:rsidRPr="46545486">
        <w:rPr>
          <w:rFonts w:ascii="Arial" w:eastAsia="Arial" w:hAnsi="Arial" w:cs="Arial"/>
          <w:b/>
          <w:bCs/>
          <w:sz w:val="24"/>
          <w:szCs w:val="24"/>
        </w:rPr>
        <w:t>1</w:t>
      </w:r>
      <w:r w:rsidR="00E55B43">
        <w:rPr>
          <w:rFonts w:ascii="Arial" w:eastAsia="Arial" w:hAnsi="Arial" w:cs="Arial"/>
          <w:b/>
          <w:bCs/>
          <w:sz w:val="24"/>
          <w:szCs w:val="24"/>
        </w:rPr>
        <w:t>4</w:t>
      </w:r>
      <w:r w:rsidRPr="46545486">
        <w:rPr>
          <w:rFonts w:ascii="Arial" w:eastAsia="Arial" w:hAnsi="Arial" w:cs="Arial"/>
          <w:b/>
          <w:bCs/>
          <w:sz w:val="24"/>
          <w:szCs w:val="24"/>
        </w:rPr>
        <w:t xml:space="preserve">: </w:t>
      </w:r>
      <w:r w:rsidR="00872296" w:rsidRPr="00084B49">
        <w:rPr>
          <w:rFonts w:ascii="Arial" w:hAnsi="Arial" w:cs="Arial"/>
          <w:sz w:val="24"/>
          <w:szCs w:val="24"/>
        </w:rPr>
        <w:tab/>
      </w:r>
      <w:r w:rsidRPr="46545486">
        <w:rPr>
          <w:rFonts w:ascii="Arial" w:eastAsia="Arial" w:hAnsi="Arial" w:cs="Arial"/>
          <w:b/>
          <w:bCs/>
          <w:sz w:val="24"/>
          <w:szCs w:val="24"/>
        </w:rPr>
        <w:t xml:space="preserve">There is a requirement for 50% of the project’s EV chargers to be installed within disadvantaged communities. What is defined as disadvantaged? </w:t>
      </w:r>
    </w:p>
    <w:p w14:paraId="2B5D36D3" w14:textId="77777777" w:rsidR="00872296" w:rsidRPr="00872296" w:rsidRDefault="00872296" w:rsidP="009703F9">
      <w:pPr>
        <w:spacing w:after="0" w:line="240" w:lineRule="auto"/>
        <w:contextualSpacing/>
        <w:rPr>
          <w:rFonts w:ascii="Arial" w:eastAsia="Arial" w:hAnsi="Arial" w:cs="Arial"/>
          <w:sz w:val="24"/>
          <w:szCs w:val="24"/>
        </w:rPr>
      </w:pPr>
    </w:p>
    <w:p w14:paraId="1EAE64C2" w14:textId="791C22A3" w:rsidR="00C966DA" w:rsidRDefault="459CC9EE"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7180F251" w:rsidRPr="46545486">
        <w:rPr>
          <w:rFonts w:ascii="Arial" w:eastAsia="Arial" w:hAnsi="Arial" w:cs="Arial"/>
          <w:sz w:val="24"/>
          <w:szCs w:val="24"/>
        </w:rPr>
        <w:t>1</w:t>
      </w:r>
      <w:r w:rsidR="00E55B43">
        <w:rPr>
          <w:rFonts w:ascii="Arial" w:eastAsia="Arial" w:hAnsi="Arial" w:cs="Arial"/>
          <w:sz w:val="24"/>
          <w:szCs w:val="24"/>
        </w:rPr>
        <w:t>4</w:t>
      </w:r>
      <w:r w:rsidRPr="46545486">
        <w:rPr>
          <w:rFonts w:ascii="Arial" w:eastAsia="Arial" w:hAnsi="Arial" w:cs="Arial"/>
          <w:sz w:val="24"/>
          <w:szCs w:val="24"/>
        </w:rPr>
        <w:t xml:space="preserve">: </w:t>
      </w:r>
      <w:r w:rsidR="00872296">
        <w:tab/>
      </w:r>
      <w:r w:rsidR="001C7C57">
        <w:rPr>
          <w:rFonts w:ascii="Arial" w:hAnsi="Arial" w:cs="Arial"/>
          <w:sz w:val="24"/>
          <w:szCs w:val="24"/>
        </w:rPr>
        <w:t>As stated in Section II.B.4 of the</w:t>
      </w:r>
      <w:r w:rsidR="00AA713B">
        <w:rPr>
          <w:rFonts w:ascii="Arial" w:hAnsi="Arial" w:cs="Arial"/>
          <w:sz w:val="24"/>
          <w:szCs w:val="24"/>
        </w:rPr>
        <w:t xml:space="preserve"> </w:t>
      </w:r>
      <w:r w:rsidR="00ED741D">
        <w:rPr>
          <w:rFonts w:ascii="Arial" w:hAnsi="Arial" w:cs="Arial"/>
          <w:sz w:val="24"/>
          <w:szCs w:val="24"/>
        </w:rPr>
        <w:t>Solicitation</w:t>
      </w:r>
      <w:r w:rsidR="00AA713B">
        <w:rPr>
          <w:rFonts w:ascii="Arial" w:hAnsi="Arial" w:cs="Arial"/>
          <w:sz w:val="24"/>
          <w:szCs w:val="24"/>
        </w:rPr>
        <w:t xml:space="preserve"> </w:t>
      </w:r>
      <w:r w:rsidR="00ED741D">
        <w:rPr>
          <w:rFonts w:ascii="Arial" w:hAnsi="Arial" w:cs="Arial"/>
          <w:sz w:val="24"/>
          <w:szCs w:val="24"/>
        </w:rPr>
        <w:t>M</w:t>
      </w:r>
      <w:r w:rsidR="00AA713B">
        <w:rPr>
          <w:rFonts w:ascii="Arial" w:hAnsi="Arial" w:cs="Arial"/>
          <w:sz w:val="24"/>
          <w:szCs w:val="24"/>
        </w:rPr>
        <w:t>anual, “</w:t>
      </w:r>
      <w:r w:rsidRPr="46545486">
        <w:rPr>
          <w:rFonts w:ascii="Arial" w:eastAsia="Arial" w:hAnsi="Arial" w:cs="Arial"/>
          <w:sz w:val="24"/>
          <w:szCs w:val="24"/>
        </w:rPr>
        <w:t xml:space="preserve">Disadvantaged communities are designated by the California Environmental Protection Agency, under Senate Bill 535. </w:t>
      </w:r>
      <w:r w:rsidR="003515EA" w:rsidRPr="003515EA">
        <w:rPr>
          <w:rFonts w:ascii="Arial" w:eastAsia="Arial" w:hAnsi="Arial" w:cs="Arial"/>
          <w:sz w:val="24"/>
          <w:szCs w:val="24"/>
        </w:rPr>
        <w:t xml:space="preserve">Low-income communities are defined per Assembly Bill 1550 (Gomez, Chapter 369, Statutes of 2016) as 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California Health and Safety Code Section 50093. </w:t>
      </w:r>
      <w:r w:rsidRPr="46545486">
        <w:rPr>
          <w:rFonts w:ascii="Arial" w:eastAsia="Arial" w:hAnsi="Arial" w:cs="Arial"/>
          <w:sz w:val="24"/>
          <w:szCs w:val="24"/>
        </w:rPr>
        <w:t xml:space="preserve"> </w:t>
      </w:r>
    </w:p>
    <w:p w14:paraId="04F54805" w14:textId="77777777" w:rsidR="001C0ADD" w:rsidRDefault="001C0ADD" w:rsidP="009703F9">
      <w:pPr>
        <w:spacing w:after="0" w:line="240" w:lineRule="auto"/>
        <w:ind w:left="720" w:hanging="720"/>
        <w:contextualSpacing/>
        <w:rPr>
          <w:rFonts w:ascii="Arial" w:eastAsia="Arial" w:hAnsi="Arial" w:cs="Arial"/>
          <w:sz w:val="24"/>
          <w:szCs w:val="24"/>
        </w:rPr>
      </w:pPr>
    </w:p>
    <w:p w14:paraId="79B36CDE" w14:textId="65CD3164" w:rsidR="00872296" w:rsidRDefault="00C966DA" w:rsidP="009703F9">
      <w:pPr>
        <w:spacing w:after="0" w:line="240" w:lineRule="auto"/>
        <w:ind w:left="720"/>
        <w:contextualSpacing/>
        <w:rPr>
          <w:rFonts w:ascii="Arial" w:eastAsia="Arial" w:hAnsi="Arial" w:cs="Arial"/>
          <w:sz w:val="24"/>
          <w:szCs w:val="24"/>
        </w:rPr>
      </w:pPr>
      <w:r>
        <w:rPr>
          <w:rFonts w:ascii="Arial" w:eastAsia="Arial" w:hAnsi="Arial" w:cs="Arial"/>
          <w:sz w:val="24"/>
          <w:szCs w:val="24"/>
        </w:rPr>
        <w:t>“</w:t>
      </w:r>
      <w:r w:rsidR="00B778CC" w:rsidRPr="00B778CC">
        <w:rPr>
          <w:rFonts w:ascii="Arial" w:eastAsia="Arial" w:hAnsi="Arial" w:cs="Arial"/>
          <w:sz w:val="24"/>
          <w:szCs w:val="24"/>
        </w:rPr>
        <w:t>Applicants should use the California Air Resources Board California Climate Investments Priority Populations 2022 CES 4.0 map (https://webmaps.arb.ca.gov/PriorityPopulations/) to identify disadvantaged communities and/or low-income communities.</w:t>
      </w:r>
      <w:r w:rsidR="00B778CC">
        <w:rPr>
          <w:rFonts w:ascii="Arial" w:eastAsia="Arial" w:hAnsi="Arial" w:cs="Arial"/>
          <w:sz w:val="24"/>
          <w:szCs w:val="24"/>
        </w:rPr>
        <w:t xml:space="preserve">” </w:t>
      </w:r>
    </w:p>
    <w:p w14:paraId="0D812B80" w14:textId="77777777" w:rsidR="00B62393" w:rsidRDefault="00B62393" w:rsidP="009703F9">
      <w:pPr>
        <w:spacing w:after="0" w:line="240" w:lineRule="auto"/>
        <w:contextualSpacing/>
        <w:rPr>
          <w:rFonts w:ascii="Arial" w:eastAsia="Arial" w:hAnsi="Arial" w:cs="Arial"/>
          <w:sz w:val="24"/>
          <w:szCs w:val="24"/>
        </w:rPr>
      </w:pPr>
    </w:p>
    <w:p w14:paraId="26677B31" w14:textId="0BECB83A" w:rsidR="006D72B2" w:rsidRPr="006D72B2" w:rsidRDefault="77D54D84" w:rsidP="009703F9">
      <w:pPr>
        <w:spacing w:after="0" w:line="240" w:lineRule="auto"/>
        <w:contextualSpacing/>
        <w:rPr>
          <w:rFonts w:ascii="Arial" w:eastAsia="Arial" w:hAnsi="Arial" w:cs="Arial"/>
          <w:b/>
          <w:bCs/>
          <w:sz w:val="24"/>
          <w:szCs w:val="24"/>
        </w:rPr>
      </w:pPr>
      <w:r w:rsidRPr="46545486">
        <w:rPr>
          <w:rFonts w:ascii="Arial" w:eastAsia="Arial" w:hAnsi="Arial" w:cs="Arial"/>
          <w:b/>
          <w:bCs/>
          <w:sz w:val="24"/>
          <w:szCs w:val="24"/>
        </w:rPr>
        <w:t>Q</w:t>
      </w:r>
      <w:r w:rsidR="0BE525A5" w:rsidRPr="46545486">
        <w:rPr>
          <w:rFonts w:ascii="Arial" w:eastAsia="Arial" w:hAnsi="Arial" w:cs="Arial"/>
          <w:b/>
          <w:bCs/>
          <w:sz w:val="24"/>
          <w:szCs w:val="24"/>
        </w:rPr>
        <w:t>1</w:t>
      </w:r>
      <w:r w:rsidR="00E55B43">
        <w:rPr>
          <w:rFonts w:ascii="Arial" w:eastAsia="Arial" w:hAnsi="Arial" w:cs="Arial"/>
          <w:b/>
          <w:bCs/>
          <w:sz w:val="24"/>
          <w:szCs w:val="24"/>
        </w:rPr>
        <w:t>5</w:t>
      </w:r>
      <w:r w:rsidRPr="46545486">
        <w:rPr>
          <w:rFonts w:ascii="Arial" w:eastAsia="Arial" w:hAnsi="Arial" w:cs="Arial"/>
          <w:b/>
          <w:bCs/>
          <w:sz w:val="24"/>
          <w:szCs w:val="24"/>
        </w:rPr>
        <w:t xml:space="preserve">: </w:t>
      </w:r>
      <w:r w:rsidR="006D72B2" w:rsidRPr="00084B49">
        <w:rPr>
          <w:rFonts w:ascii="Arial" w:hAnsi="Arial" w:cs="Arial"/>
          <w:sz w:val="24"/>
          <w:szCs w:val="24"/>
        </w:rPr>
        <w:tab/>
      </w:r>
      <w:r w:rsidRPr="46545486">
        <w:rPr>
          <w:rFonts w:ascii="Arial" w:eastAsia="Arial" w:hAnsi="Arial" w:cs="Arial"/>
          <w:b/>
          <w:bCs/>
          <w:sz w:val="24"/>
          <w:szCs w:val="24"/>
        </w:rPr>
        <w:t xml:space="preserve">Can we apply for multiple sites in one application? </w:t>
      </w:r>
    </w:p>
    <w:p w14:paraId="6AEDC164" w14:textId="77777777" w:rsidR="006D72B2" w:rsidRPr="006D72B2" w:rsidRDefault="006D72B2" w:rsidP="009703F9">
      <w:pPr>
        <w:spacing w:after="0" w:line="240" w:lineRule="auto"/>
        <w:contextualSpacing/>
        <w:rPr>
          <w:rFonts w:ascii="Arial" w:eastAsia="Arial" w:hAnsi="Arial" w:cs="Arial"/>
          <w:sz w:val="24"/>
          <w:szCs w:val="24"/>
        </w:rPr>
      </w:pPr>
    </w:p>
    <w:p w14:paraId="5FB88087" w14:textId="4769BCDA" w:rsidR="006D72B2" w:rsidRDefault="77D54D84"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6A0D4964" w:rsidRPr="46545486">
        <w:rPr>
          <w:rFonts w:ascii="Arial" w:eastAsia="Arial" w:hAnsi="Arial" w:cs="Arial"/>
          <w:sz w:val="24"/>
          <w:szCs w:val="24"/>
        </w:rPr>
        <w:t>1</w:t>
      </w:r>
      <w:r w:rsidR="00E55B43">
        <w:rPr>
          <w:rFonts w:ascii="Arial" w:eastAsia="Arial" w:hAnsi="Arial" w:cs="Arial"/>
          <w:sz w:val="24"/>
          <w:szCs w:val="24"/>
        </w:rPr>
        <w:t>5</w:t>
      </w:r>
      <w:r w:rsidRPr="46545486">
        <w:rPr>
          <w:rFonts w:ascii="Arial" w:eastAsia="Arial" w:hAnsi="Arial" w:cs="Arial"/>
          <w:sz w:val="24"/>
          <w:szCs w:val="24"/>
        </w:rPr>
        <w:t xml:space="preserve">: </w:t>
      </w:r>
      <w:r w:rsidR="006D72B2">
        <w:tab/>
      </w:r>
      <w:r w:rsidRPr="46545486">
        <w:rPr>
          <w:rFonts w:ascii="Arial" w:eastAsia="Arial" w:hAnsi="Arial" w:cs="Arial"/>
          <w:sz w:val="24"/>
          <w:szCs w:val="24"/>
        </w:rPr>
        <w:t xml:space="preserve">Applicants may </w:t>
      </w:r>
      <w:r w:rsidR="590891AC" w:rsidRPr="2C9AF450">
        <w:rPr>
          <w:rFonts w:ascii="Arial" w:eastAsia="Arial" w:hAnsi="Arial" w:cs="Arial"/>
          <w:sz w:val="24"/>
          <w:szCs w:val="24"/>
        </w:rPr>
        <w:t xml:space="preserve">propose a project </w:t>
      </w:r>
      <w:r w:rsidRPr="46545486">
        <w:rPr>
          <w:rFonts w:ascii="Arial" w:eastAsia="Arial" w:hAnsi="Arial" w:cs="Arial"/>
          <w:sz w:val="24"/>
          <w:szCs w:val="24"/>
        </w:rPr>
        <w:t>for multiple sites under one application</w:t>
      </w:r>
      <w:r w:rsidR="47963802" w:rsidRPr="2C9AF450">
        <w:rPr>
          <w:rFonts w:ascii="Arial" w:eastAsia="Arial" w:hAnsi="Arial" w:cs="Arial"/>
          <w:sz w:val="24"/>
          <w:szCs w:val="24"/>
        </w:rPr>
        <w:t xml:space="preserve">, </w:t>
      </w:r>
      <w:r w:rsidR="41EE98AB" w:rsidRPr="2C9AF450">
        <w:rPr>
          <w:rFonts w:ascii="Arial" w:eastAsia="Arial" w:hAnsi="Arial" w:cs="Arial"/>
          <w:sz w:val="24"/>
          <w:szCs w:val="24"/>
        </w:rPr>
        <w:t xml:space="preserve">as </w:t>
      </w:r>
      <w:r w:rsidR="47963802" w:rsidRPr="2C9AF450">
        <w:rPr>
          <w:rFonts w:ascii="Arial" w:eastAsia="Arial" w:hAnsi="Arial" w:cs="Arial"/>
          <w:sz w:val="24"/>
          <w:szCs w:val="24"/>
        </w:rPr>
        <w:t>long as</w:t>
      </w:r>
      <w:r w:rsidR="6CB17CBD" w:rsidRPr="2C9AF450">
        <w:rPr>
          <w:rFonts w:ascii="Arial" w:eastAsia="Arial" w:hAnsi="Arial" w:cs="Arial"/>
          <w:sz w:val="24"/>
          <w:szCs w:val="24"/>
        </w:rPr>
        <w:t xml:space="preserve"> </w:t>
      </w:r>
      <w:r w:rsidR="620234A9" w:rsidRPr="2C9AF450">
        <w:rPr>
          <w:rFonts w:ascii="Arial" w:eastAsia="Arial" w:hAnsi="Arial" w:cs="Arial"/>
          <w:sz w:val="24"/>
          <w:szCs w:val="24"/>
        </w:rPr>
        <w:t>t</w:t>
      </w:r>
      <w:r w:rsidR="7D190938" w:rsidRPr="2C9AF450">
        <w:rPr>
          <w:rFonts w:ascii="Arial" w:eastAsia="Arial" w:hAnsi="Arial" w:cs="Arial"/>
          <w:sz w:val="24"/>
          <w:szCs w:val="24"/>
        </w:rPr>
        <w:t>hose</w:t>
      </w:r>
      <w:r w:rsidRPr="46545486">
        <w:rPr>
          <w:rFonts w:ascii="Arial" w:eastAsia="Arial" w:hAnsi="Arial" w:cs="Arial"/>
          <w:sz w:val="24"/>
          <w:szCs w:val="24"/>
        </w:rPr>
        <w:t xml:space="preserve"> sites </w:t>
      </w:r>
      <w:r w:rsidR="5B55CD37" w:rsidRPr="2C9AF450">
        <w:rPr>
          <w:rFonts w:ascii="Arial" w:eastAsia="Arial" w:hAnsi="Arial" w:cs="Arial"/>
          <w:sz w:val="24"/>
          <w:szCs w:val="24"/>
        </w:rPr>
        <w:t>are</w:t>
      </w:r>
      <w:r w:rsidR="0DF9FEC5" w:rsidRPr="2C9AF450">
        <w:rPr>
          <w:rFonts w:ascii="Arial" w:eastAsia="Arial" w:hAnsi="Arial" w:cs="Arial"/>
          <w:sz w:val="24"/>
          <w:szCs w:val="24"/>
        </w:rPr>
        <w:t xml:space="preserve"> </w:t>
      </w:r>
      <w:r w:rsidRPr="46545486">
        <w:rPr>
          <w:rFonts w:ascii="Arial" w:eastAsia="Arial" w:hAnsi="Arial" w:cs="Arial"/>
          <w:sz w:val="24"/>
          <w:szCs w:val="24"/>
        </w:rPr>
        <w:t xml:space="preserve">located within the same </w:t>
      </w:r>
      <w:r w:rsidR="1330E0DB" w:rsidRPr="46545486">
        <w:rPr>
          <w:rFonts w:ascii="Arial" w:eastAsia="Arial" w:hAnsi="Arial" w:cs="Arial"/>
          <w:sz w:val="24"/>
          <w:szCs w:val="24"/>
        </w:rPr>
        <w:t xml:space="preserve">geographic </w:t>
      </w:r>
      <w:r w:rsidRPr="46545486">
        <w:rPr>
          <w:rFonts w:ascii="Arial" w:eastAsia="Arial" w:hAnsi="Arial" w:cs="Arial"/>
          <w:sz w:val="24"/>
          <w:szCs w:val="24"/>
        </w:rPr>
        <w:t xml:space="preserve">region. </w:t>
      </w:r>
      <w:r w:rsidR="1330E0DB" w:rsidRPr="46545486">
        <w:rPr>
          <w:rFonts w:ascii="Arial" w:eastAsia="Arial" w:hAnsi="Arial" w:cs="Arial"/>
          <w:sz w:val="24"/>
          <w:szCs w:val="24"/>
        </w:rPr>
        <w:t>(</w:t>
      </w:r>
      <w:r w:rsidR="00847838">
        <w:rPr>
          <w:rFonts w:ascii="Arial" w:eastAsia="Arial" w:hAnsi="Arial" w:cs="Arial"/>
          <w:sz w:val="24"/>
          <w:szCs w:val="24"/>
        </w:rPr>
        <w:t xml:space="preserve">Solicitation </w:t>
      </w:r>
      <w:r w:rsidR="2469DD7B" w:rsidRPr="2C9AF450">
        <w:rPr>
          <w:rFonts w:ascii="Arial" w:eastAsia="Arial" w:hAnsi="Arial" w:cs="Arial"/>
          <w:sz w:val="24"/>
          <w:szCs w:val="24"/>
        </w:rPr>
        <w:t>Manual, Section II.B.2, “Project Location Requirements</w:t>
      </w:r>
      <w:r w:rsidR="095FA52F" w:rsidRPr="2C9AF450">
        <w:rPr>
          <w:rFonts w:ascii="Arial" w:eastAsia="Arial" w:hAnsi="Arial" w:cs="Arial"/>
          <w:sz w:val="24"/>
          <w:szCs w:val="24"/>
        </w:rPr>
        <w:t>.</w:t>
      </w:r>
      <w:r w:rsidR="550720B4" w:rsidRPr="2C9AF450">
        <w:rPr>
          <w:rFonts w:ascii="Arial" w:eastAsia="Arial" w:hAnsi="Arial" w:cs="Arial"/>
          <w:sz w:val="24"/>
          <w:szCs w:val="24"/>
        </w:rPr>
        <w:t>”</w:t>
      </w:r>
      <w:r w:rsidR="095FA52F" w:rsidRPr="2C9AF450">
        <w:rPr>
          <w:rFonts w:ascii="Arial" w:eastAsia="Arial" w:hAnsi="Arial" w:cs="Arial"/>
          <w:sz w:val="24"/>
          <w:szCs w:val="24"/>
        </w:rPr>
        <w:t>)</w:t>
      </w:r>
    </w:p>
    <w:p w14:paraId="762FDECB" w14:textId="77777777" w:rsidR="00D66655" w:rsidRDefault="00D66655" w:rsidP="009703F9">
      <w:pPr>
        <w:spacing w:after="0" w:line="240" w:lineRule="auto"/>
        <w:ind w:left="720" w:hanging="720"/>
        <w:contextualSpacing/>
        <w:rPr>
          <w:rFonts w:ascii="Arial" w:eastAsia="Arial" w:hAnsi="Arial" w:cs="Arial"/>
          <w:sz w:val="24"/>
          <w:szCs w:val="24"/>
        </w:rPr>
      </w:pPr>
    </w:p>
    <w:p w14:paraId="291B9D2B" w14:textId="7FA7C97A" w:rsidR="00D66655" w:rsidRDefault="09A87722"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w:t>
      </w:r>
      <w:r w:rsidR="2B799AB9" w:rsidRPr="46545486">
        <w:rPr>
          <w:rFonts w:ascii="Arial" w:eastAsia="Arial" w:hAnsi="Arial" w:cs="Arial"/>
          <w:b/>
          <w:bCs/>
          <w:sz w:val="24"/>
          <w:szCs w:val="24"/>
        </w:rPr>
        <w:t>1</w:t>
      </w:r>
      <w:r w:rsidR="00E55B43">
        <w:rPr>
          <w:rFonts w:ascii="Arial" w:eastAsia="Arial" w:hAnsi="Arial" w:cs="Arial"/>
          <w:b/>
          <w:bCs/>
          <w:sz w:val="24"/>
          <w:szCs w:val="24"/>
        </w:rPr>
        <w:t>6</w:t>
      </w:r>
      <w:r w:rsidRPr="46545486">
        <w:rPr>
          <w:rFonts w:ascii="Arial" w:eastAsia="Arial" w:hAnsi="Arial" w:cs="Arial"/>
          <w:b/>
          <w:bCs/>
          <w:sz w:val="24"/>
          <w:szCs w:val="24"/>
        </w:rPr>
        <w:t>:</w:t>
      </w:r>
      <w:r w:rsidRPr="00084B49">
        <w:rPr>
          <w:rFonts w:ascii="Arial" w:hAnsi="Arial" w:cs="Arial"/>
          <w:b/>
          <w:sz w:val="24"/>
          <w:szCs w:val="24"/>
        </w:rPr>
        <w:t xml:space="preserve"> </w:t>
      </w:r>
      <w:r w:rsidR="00D66655">
        <w:tab/>
      </w:r>
      <w:r w:rsidRPr="46545486">
        <w:rPr>
          <w:rFonts w:ascii="Arial" w:eastAsia="Arial" w:hAnsi="Arial" w:cs="Arial"/>
          <w:b/>
          <w:bCs/>
          <w:sz w:val="24"/>
          <w:szCs w:val="24"/>
        </w:rPr>
        <w:t>Since we are building a site that is currently in construction and set to have doors open in the fourth quarter of 2023, is it possible for near term projects like that to be considered for FAST even though they are “new build”?</w:t>
      </w:r>
    </w:p>
    <w:p w14:paraId="13688BA8" w14:textId="77777777" w:rsidR="009466B1" w:rsidRDefault="009466B1" w:rsidP="009703F9">
      <w:pPr>
        <w:spacing w:after="0" w:line="240" w:lineRule="auto"/>
        <w:ind w:left="720" w:hanging="720"/>
        <w:contextualSpacing/>
        <w:rPr>
          <w:rFonts w:ascii="Arial" w:eastAsia="Arial" w:hAnsi="Arial" w:cs="Arial"/>
          <w:b/>
          <w:bCs/>
          <w:sz w:val="24"/>
          <w:szCs w:val="24"/>
        </w:rPr>
      </w:pPr>
    </w:p>
    <w:p w14:paraId="69C45799" w14:textId="32F0F88A" w:rsidR="35D6F9AB" w:rsidRDefault="35D6F9AB" w:rsidP="009703F9">
      <w:pPr>
        <w:ind w:left="720" w:hanging="720"/>
        <w:contextualSpacing/>
        <w:rPr>
          <w:rFonts w:ascii="Tahoma" w:eastAsia="Tahoma" w:hAnsi="Tahoma" w:cs="Tahoma"/>
          <w:sz w:val="24"/>
          <w:szCs w:val="24"/>
        </w:rPr>
      </w:pPr>
      <w:r w:rsidRPr="007E232E">
        <w:rPr>
          <w:rFonts w:ascii="Arial" w:eastAsia="Arial" w:hAnsi="Arial" w:cs="Arial"/>
          <w:sz w:val="24"/>
          <w:szCs w:val="24"/>
        </w:rPr>
        <w:t>A16:</w:t>
      </w:r>
      <w:r w:rsidRPr="02723854">
        <w:rPr>
          <w:rFonts w:ascii="Arial" w:eastAsia="Arial" w:hAnsi="Arial" w:cs="Arial"/>
          <w:b/>
          <w:bCs/>
          <w:sz w:val="24"/>
          <w:szCs w:val="24"/>
        </w:rPr>
        <w:t xml:space="preserve"> </w:t>
      </w:r>
      <w:r>
        <w:tab/>
      </w:r>
      <w:r w:rsidRPr="02723854">
        <w:rPr>
          <w:rFonts w:ascii="Arial" w:eastAsia="Arial" w:hAnsi="Arial" w:cs="Arial"/>
          <w:sz w:val="24"/>
          <w:szCs w:val="24"/>
        </w:rPr>
        <w:t>All deployments must be at existing structures or facilities and involve negligible or no expansion of existing or former use. (</w:t>
      </w:r>
      <w:r w:rsidR="00F6618E">
        <w:rPr>
          <w:rFonts w:ascii="Arial" w:eastAsia="Arial" w:hAnsi="Arial" w:cs="Arial"/>
          <w:sz w:val="24"/>
          <w:szCs w:val="24"/>
        </w:rPr>
        <w:t xml:space="preserve">Solicitation </w:t>
      </w:r>
      <w:r w:rsidR="1DC93681" w:rsidRPr="02723854">
        <w:rPr>
          <w:rFonts w:ascii="Arial" w:eastAsia="Arial" w:hAnsi="Arial" w:cs="Arial"/>
          <w:sz w:val="24"/>
          <w:szCs w:val="24"/>
        </w:rPr>
        <w:t>Manual, Section II.B.1. "Eligible Projects.”</w:t>
      </w:r>
      <w:r w:rsidR="002667A0">
        <w:rPr>
          <w:rFonts w:ascii="Arial" w:eastAsia="Arial" w:hAnsi="Arial" w:cs="Arial"/>
          <w:sz w:val="24"/>
          <w:szCs w:val="24"/>
        </w:rPr>
        <w:t>)</w:t>
      </w:r>
      <w:r w:rsidR="1DC93681" w:rsidRPr="02723854">
        <w:rPr>
          <w:rFonts w:ascii="Tahoma" w:eastAsia="Tahoma" w:hAnsi="Tahoma" w:cs="Tahoma"/>
          <w:sz w:val="24"/>
          <w:szCs w:val="24"/>
        </w:rPr>
        <w:t xml:space="preserve"> A site identified in an application must be an “existing structure or facilit[y].”</w:t>
      </w:r>
    </w:p>
    <w:p w14:paraId="0CE552B4" w14:textId="77777777" w:rsidR="001C0ADD" w:rsidRDefault="001C0ADD" w:rsidP="009703F9">
      <w:pPr>
        <w:spacing w:after="0" w:line="240" w:lineRule="auto"/>
        <w:ind w:left="720" w:hanging="720"/>
        <w:contextualSpacing/>
        <w:rPr>
          <w:rFonts w:ascii="Arial" w:eastAsia="Arial" w:hAnsi="Arial" w:cs="Arial"/>
          <w:b/>
          <w:bCs/>
          <w:sz w:val="24"/>
          <w:szCs w:val="24"/>
        </w:rPr>
      </w:pPr>
    </w:p>
    <w:p w14:paraId="35BB877A" w14:textId="62E93864" w:rsidR="001C0ADD" w:rsidRDefault="001C0ADD"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Q1</w:t>
      </w:r>
      <w:r w:rsidR="00E55B43">
        <w:rPr>
          <w:rFonts w:ascii="Arial" w:eastAsia="Arial" w:hAnsi="Arial" w:cs="Arial"/>
          <w:b/>
          <w:bCs/>
          <w:sz w:val="24"/>
          <w:szCs w:val="24"/>
        </w:rPr>
        <w:t>7</w:t>
      </w:r>
      <w:r w:rsidRPr="46545486">
        <w:rPr>
          <w:rFonts w:ascii="Arial" w:eastAsia="Arial" w:hAnsi="Arial" w:cs="Arial"/>
          <w:b/>
          <w:bCs/>
          <w:sz w:val="24"/>
          <w:szCs w:val="24"/>
        </w:rPr>
        <w:t xml:space="preserve">: </w:t>
      </w:r>
      <w:r w:rsidRPr="000B3F1D">
        <w:rPr>
          <w:rFonts w:ascii="Arial" w:hAnsi="Arial" w:cs="Arial"/>
          <w:sz w:val="24"/>
          <w:szCs w:val="24"/>
        </w:rPr>
        <w:tab/>
      </w:r>
      <w:r w:rsidRPr="46545486">
        <w:rPr>
          <w:rFonts w:ascii="Arial" w:eastAsia="Arial" w:hAnsi="Arial" w:cs="Arial"/>
          <w:b/>
          <w:bCs/>
          <w:sz w:val="24"/>
          <w:szCs w:val="24"/>
        </w:rPr>
        <w:t xml:space="preserve">There is a requirement for the project to be on existing structures in order to be eligible. Would my project be eligible if I don’t own the structure or land? How about if I'm negotiating for land usage after the application is submitted? </w:t>
      </w:r>
    </w:p>
    <w:p w14:paraId="7B1F2258" w14:textId="77777777" w:rsidR="001C0ADD" w:rsidRPr="00DF7220" w:rsidRDefault="001C0ADD" w:rsidP="009703F9">
      <w:pPr>
        <w:spacing w:after="0" w:line="240" w:lineRule="auto"/>
        <w:ind w:left="720" w:hanging="720"/>
        <w:contextualSpacing/>
        <w:rPr>
          <w:rFonts w:ascii="Arial" w:eastAsia="Arial" w:hAnsi="Arial" w:cs="Arial"/>
          <w:b/>
          <w:bCs/>
          <w:sz w:val="24"/>
          <w:szCs w:val="24"/>
        </w:rPr>
      </w:pPr>
    </w:p>
    <w:p w14:paraId="1F4B9838" w14:textId="0B64FBFF" w:rsidR="7E6B315E" w:rsidRDefault="7E6B315E" w:rsidP="009703F9">
      <w:pPr>
        <w:spacing w:after="0" w:line="240" w:lineRule="auto"/>
        <w:ind w:left="720" w:hanging="720"/>
        <w:contextualSpacing/>
        <w:rPr>
          <w:rFonts w:ascii="Arial" w:eastAsia="Arial" w:hAnsi="Arial" w:cs="Arial"/>
          <w:sz w:val="24"/>
          <w:szCs w:val="24"/>
        </w:rPr>
      </w:pPr>
      <w:r w:rsidRPr="007E232E">
        <w:rPr>
          <w:rFonts w:ascii="Arial" w:eastAsia="Arial" w:hAnsi="Arial" w:cs="Arial"/>
          <w:sz w:val="24"/>
          <w:szCs w:val="24"/>
        </w:rPr>
        <w:t>A17:</w:t>
      </w:r>
      <w:r>
        <w:tab/>
      </w:r>
      <w:r w:rsidRPr="00084B49">
        <w:rPr>
          <w:rFonts w:ascii="Arial" w:eastAsia="Arial" w:hAnsi="Arial" w:cs="Arial"/>
          <w:sz w:val="24"/>
          <w:szCs w:val="24"/>
        </w:rPr>
        <w:t>There</w:t>
      </w:r>
      <w:r w:rsidRPr="02723854">
        <w:rPr>
          <w:rFonts w:ascii="Arial" w:eastAsia="Arial" w:hAnsi="Arial" w:cs="Arial"/>
          <w:sz w:val="24"/>
          <w:szCs w:val="24"/>
        </w:rPr>
        <w:t xml:space="preserve"> is no requirement in the solicitation that the </w:t>
      </w:r>
      <w:r w:rsidR="00D62D88">
        <w:rPr>
          <w:rFonts w:ascii="Arial" w:eastAsia="Arial" w:hAnsi="Arial" w:cs="Arial"/>
          <w:sz w:val="24"/>
          <w:szCs w:val="24"/>
        </w:rPr>
        <w:t>A</w:t>
      </w:r>
      <w:r w:rsidRPr="02723854">
        <w:rPr>
          <w:rFonts w:ascii="Arial" w:eastAsia="Arial" w:hAnsi="Arial" w:cs="Arial"/>
          <w:sz w:val="24"/>
          <w:szCs w:val="24"/>
        </w:rPr>
        <w:t>pplicant own the st</w:t>
      </w:r>
      <w:r w:rsidR="6A069E9D" w:rsidRPr="02723854">
        <w:rPr>
          <w:rFonts w:ascii="Arial" w:eastAsia="Arial" w:hAnsi="Arial" w:cs="Arial"/>
          <w:sz w:val="24"/>
          <w:szCs w:val="24"/>
        </w:rPr>
        <w:t xml:space="preserve">ructure or land. </w:t>
      </w:r>
      <w:r w:rsidR="66FD80D6" w:rsidRPr="02723854">
        <w:rPr>
          <w:rFonts w:ascii="Arial" w:eastAsia="Arial" w:hAnsi="Arial" w:cs="Arial"/>
          <w:sz w:val="24"/>
          <w:szCs w:val="24"/>
        </w:rPr>
        <w:t xml:space="preserve">There is no requirement in the solicitation that the site be secured at the time the application is submitted. </w:t>
      </w:r>
      <w:r w:rsidR="5197BA2F" w:rsidRPr="02723854">
        <w:rPr>
          <w:rFonts w:ascii="Arial" w:eastAsia="Arial" w:hAnsi="Arial" w:cs="Arial"/>
          <w:sz w:val="24"/>
          <w:szCs w:val="24"/>
        </w:rPr>
        <w:t xml:space="preserve">Please note that </w:t>
      </w:r>
      <w:r w:rsidR="003366C8">
        <w:rPr>
          <w:rFonts w:ascii="Arial" w:eastAsia="Arial" w:hAnsi="Arial" w:cs="Arial"/>
          <w:sz w:val="24"/>
          <w:szCs w:val="24"/>
        </w:rPr>
        <w:t>the</w:t>
      </w:r>
      <w:r w:rsidR="5197BA2F" w:rsidRPr="02723854">
        <w:rPr>
          <w:rFonts w:ascii="Arial" w:eastAsia="Arial" w:hAnsi="Arial" w:cs="Arial"/>
          <w:sz w:val="24"/>
          <w:szCs w:val="24"/>
        </w:rPr>
        <w:t xml:space="preserve"> </w:t>
      </w:r>
      <w:r w:rsidR="006748BE">
        <w:rPr>
          <w:rFonts w:ascii="Arial" w:eastAsia="Arial" w:hAnsi="Arial" w:cs="Arial"/>
          <w:sz w:val="24"/>
          <w:szCs w:val="24"/>
        </w:rPr>
        <w:t>E</w:t>
      </w:r>
      <w:r w:rsidR="66FD80D6" w:rsidRPr="02723854">
        <w:rPr>
          <w:rFonts w:ascii="Arial" w:eastAsia="Arial" w:hAnsi="Arial" w:cs="Arial"/>
          <w:sz w:val="24"/>
          <w:szCs w:val="24"/>
        </w:rPr>
        <w:t xml:space="preserve">valuation </w:t>
      </w:r>
      <w:r w:rsidR="006748BE">
        <w:rPr>
          <w:rFonts w:ascii="Arial" w:eastAsia="Arial" w:hAnsi="Arial" w:cs="Arial"/>
          <w:sz w:val="24"/>
          <w:szCs w:val="24"/>
        </w:rPr>
        <w:t>C</w:t>
      </w:r>
      <w:r w:rsidR="66FD80D6" w:rsidRPr="02723854">
        <w:rPr>
          <w:rFonts w:ascii="Arial" w:eastAsia="Arial" w:hAnsi="Arial" w:cs="Arial"/>
          <w:sz w:val="24"/>
          <w:szCs w:val="24"/>
        </w:rPr>
        <w:t>riteria include</w:t>
      </w:r>
      <w:r w:rsidR="008E6C87">
        <w:rPr>
          <w:rFonts w:ascii="Arial" w:eastAsia="Arial" w:hAnsi="Arial" w:cs="Arial"/>
          <w:sz w:val="24"/>
          <w:szCs w:val="24"/>
        </w:rPr>
        <w:t>s</w:t>
      </w:r>
      <w:r w:rsidR="66FD80D6" w:rsidRPr="02723854">
        <w:rPr>
          <w:rFonts w:ascii="Arial" w:eastAsia="Arial" w:hAnsi="Arial" w:cs="Arial"/>
          <w:sz w:val="24"/>
          <w:szCs w:val="24"/>
        </w:rPr>
        <w:t xml:space="preserve"> Project Location and Project Readiness</w:t>
      </w:r>
      <w:r w:rsidR="3A06F8C9" w:rsidRPr="02723854">
        <w:rPr>
          <w:rFonts w:ascii="Arial" w:eastAsia="Arial" w:hAnsi="Arial" w:cs="Arial"/>
          <w:sz w:val="24"/>
          <w:szCs w:val="24"/>
        </w:rPr>
        <w:t xml:space="preserve"> (</w:t>
      </w:r>
      <w:r w:rsidR="008E6C87">
        <w:rPr>
          <w:rFonts w:ascii="Arial" w:eastAsia="Arial" w:hAnsi="Arial" w:cs="Arial"/>
          <w:sz w:val="24"/>
          <w:szCs w:val="24"/>
        </w:rPr>
        <w:t xml:space="preserve">Solicitation </w:t>
      </w:r>
      <w:r w:rsidR="3A06F8C9" w:rsidRPr="02723854">
        <w:rPr>
          <w:rFonts w:ascii="Arial" w:eastAsia="Arial" w:hAnsi="Arial" w:cs="Arial"/>
          <w:sz w:val="24"/>
          <w:szCs w:val="24"/>
        </w:rPr>
        <w:t xml:space="preserve">Manual </w:t>
      </w:r>
      <w:r w:rsidR="7F6072A6" w:rsidRPr="02723854">
        <w:rPr>
          <w:rFonts w:ascii="Arial" w:eastAsia="Arial" w:hAnsi="Arial" w:cs="Arial"/>
          <w:sz w:val="24"/>
          <w:szCs w:val="24"/>
        </w:rPr>
        <w:t>S</w:t>
      </w:r>
      <w:r w:rsidR="3A06F8C9" w:rsidRPr="02723854">
        <w:rPr>
          <w:rFonts w:ascii="Arial" w:eastAsia="Arial" w:hAnsi="Arial" w:cs="Arial"/>
          <w:sz w:val="24"/>
          <w:szCs w:val="24"/>
        </w:rPr>
        <w:t>ections IV.E.2 and IV.E.5</w:t>
      </w:r>
      <w:r w:rsidR="4649D281" w:rsidRPr="02723854">
        <w:rPr>
          <w:rFonts w:ascii="Arial" w:eastAsia="Arial" w:hAnsi="Arial" w:cs="Arial"/>
          <w:sz w:val="24"/>
          <w:szCs w:val="24"/>
        </w:rPr>
        <w:t>).</w:t>
      </w:r>
    </w:p>
    <w:p w14:paraId="41580484" w14:textId="5E251C90" w:rsidR="02723854" w:rsidRDefault="02723854" w:rsidP="009703F9">
      <w:pPr>
        <w:spacing w:after="0" w:line="240" w:lineRule="auto"/>
        <w:ind w:left="720" w:hanging="720"/>
        <w:contextualSpacing/>
        <w:rPr>
          <w:rFonts w:ascii="Arial" w:eastAsia="Arial" w:hAnsi="Arial" w:cs="Arial"/>
          <w:sz w:val="24"/>
          <w:szCs w:val="24"/>
        </w:rPr>
      </w:pPr>
    </w:p>
    <w:p w14:paraId="047596FF" w14:textId="282543E6" w:rsidR="001C0ADD" w:rsidRPr="00B62393" w:rsidRDefault="001C0ADD"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Q1</w:t>
      </w:r>
      <w:r w:rsidR="00E55B43">
        <w:rPr>
          <w:rFonts w:ascii="Arial" w:eastAsia="Arial" w:hAnsi="Arial" w:cs="Arial"/>
          <w:b/>
          <w:bCs/>
          <w:sz w:val="24"/>
          <w:szCs w:val="24"/>
        </w:rPr>
        <w:t>8</w:t>
      </w:r>
      <w:r w:rsidRPr="46545486">
        <w:rPr>
          <w:rFonts w:ascii="Arial" w:eastAsia="Arial" w:hAnsi="Arial" w:cs="Arial"/>
          <w:b/>
          <w:bCs/>
          <w:sz w:val="24"/>
          <w:szCs w:val="24"/>
        </w:rPr>
        <w:t xml:space="preserve">: </w:t>
      </w:r>
      <w:r w:rsidRPr="000B3F1D">
        <w:rPr>
          <w:rFonts w:ascii="Arial" w:hAnsi="Arial" w:cs="Arial"/>
          <w:sz w:val="24"/>
          <w:szCs w:val="24"/>
        </w:rPr>
        <w:tab/>
      </w:r>
      <w:r w:rsidRPr="46545486">
        <w:rPr>
          <w:rFonts w:ascii="Arial" w:eastAsia="Arial" w:hAnsi="Arial" w:cs="Arial"/>
          <w:b/>
          <w:bCs/>
          <w:sz w:val="24"/>
          <w:szCs w:val="24"/>
        </w:rPr>
        <w:t xml:space="preserve">Would new build charging stations on existing parking lots be excluded under the no expansion requirement? </w:t>
      </w:r>
    </w:p>
    <w:p w14:paraId="23693CA3" w14:textId="77777777" w:rsidR="00D66655" w:rsidRDefault="00D66655" w:rsidP="009703F9">
      <w:pPr>
        <w:spacing w:after="0" w:line="240" w:lineRule="auto"/>
        <w:contextualSpacing/>
        <w:rPr>
          <w:rFonts w:ascii="Arial" w:eastAsia="Arial" w:hAnsi="Arial" w:cs="Arial"/>
          <w:sz w:val="24"/>
          <w:szCs w:val="24"/>
        </w:rPr>
      </w:pPr>
    </w:p>
    <w:p w14:paraId="1747EDAB" w14:textId="3C2421BB" w:rsidR="00D66655" w:rsidRDefault="09A87722"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6D5F53EF" w:rsidRPr="46545486">
        <w:rPr>
          <w:rFonts w:ascii="Arial" w:eastAsia="Arial" w:hAnsi="Arial" w:cs="Arial"/>
          <w:sz w:val="24"/>
          <w:szCs w:val="24"/>
        </w:rPr>
        <w:t>1</w:t>
      </w:r>
      <w:r w:rsidR="00E55B43">
        <w:rPr>
          <w:rFonts w:ascii="Arial" w:eastAsia="Arial" w:hAnsi="Arial" w:cs="Arial"/>
          <w:sz w:val="24"/>
          <w:szCs w:val="24"/>
        </w:rPr>
        <w:t>8</w:t>
      </w:r>
      <w:r w:rsidRPr="46545486">
        <w:rPr>
          <w:rFonts w:ascii="Arial" w:eastAsia="Arial" w:hAnsi="Arial" w:cs="Arial"/>
          <w:sz w:val="24"/>
          <w:szCs w:val="24"/>
        </w:rPr>
        <w:t xml:space="preserve">: </w:t>
      </w:r>
      <w:r w:rsidR="00D66655">
        <w:tab/>
      </w:r>
      <w:r w:rsidR="3DF3D764" w:rsidRPr="02723854">
        <w:rPr>
          <w:rFonts w:ascii="Arial" w:eastAsia="Arial" w:hAnsi="Arial" w:cs="Arial"/>
          <w:sz w:val="24"/>
          <w:szCs w:val="24"/>
        </w:rPr>
        <w:t xml:space="preserve">An </w:t>
      </w:r>
      <w:r w:rsidR="003366C8">
        <w:rPr>
          <w:rFonts w:ascii="Arial" w:eastAsia="Arial" w:hAnsi="Arial" w:cs="Arial"/>
          <w:sz w:val="24"/>
          <w:szCs w:val="24"/>
        </w:rPr>
        <w:t>A</w:t>
      </w:r>
      <w:r w:rsidR="3DF3D764" w:rsidRPr="02723854">
        <w:rPr>
          <w:rFonts w:ascii="Arial" w:eastAsia="Arial" w:hAnsi="Arial" w:cs="Arial"/>
          <w:sz w:val="24"/>
          <w:szCs w:val="24"/>
        </w:rPr>
        <w:t xml:space="preserve">pplicant should consider </w:t>
      </w:r>
      <w:r w:rsidR="3750C32C" w:rsidRPr="02723854">
        <w:rPr>
          <w:rFonts w:ascii="Arial" w:eastAsia="Arial" w:hAnsi="Arial" w:cs="Arial"/>
          <w:sz w:val="24"/>
          <w:szCs w:val="24"/>
        </w:rPr>
        <w:t xml:space="preserve">current traffic and traffic forecasted with a proposed project to determine whether the project would </w:t>
      </w:r>
      <w:r w:rsidR="4EE18492" w:rsidRPr="02723854">
        <w:rPr>
          <w:rFonts w:ascii="Arial" w:eastAsia="Arial" w:hAnsi="Arial" w:cs="Arial"/>
          <w:sz w:val="24"/>
          <w:szCs w:val="24"/>
        </w:rPr>
        <w:t>"involve negligible or no expansion of existing or former use.” (</w:t>
      </w:r>
      <w:r w:rsidR="003366C8">
        <w:rPr>
          <w:rFonts w:ascii="Arial" w:eastAsia="Arial" w:hAnsi="Arial" w:cs="Arial"/>
          <w:sz w:val="24"/>
          <w:szCs w:val="24"/>
        </w:rPr>
        <w:t xml:space="preserve">Solicitation </w:t>
      </w:r>
      <w:r w:rsidR="4EE18492" w:rsidRPr="02723854">
        <w:rPr>
          <w:rFonts w:ascii="Arial" w:eastAsia="Arial" w:hAnsi="Arial" w:cs="Arial"/>
          <w:sz w:val="24"/>
          <w:szCs w:val="24"/>
        </w:rPr>
        <w:t xml:space="preserve">Manual </w:t>
      </w:r>
      <w:r w:rsidR="379EC174" w:rsidRPr="02723854">
        <w:rPr>
          <w:rFonts w:ascii="Arial" w:eastAsia="Arial" w:hAnsi="Arial" w:cs="Arial"/>
          <w:sz w:val="24"/>
          <w:szCs w:val="24"/>
        </w:rPr>
        <w:t>S</w:t>
      </w:r>
      <w:r w:rsidR="4EE18492" w:rsidRPr="02723854">
        <w:rPr>
          <w:rFonts w:ascii="Arial" w:eastAsia="Arial" w:hAnsi="Arial" w:cs="Arial"/>
          <w:sz w:val="24"/>
          <w:szCs w:val="24"/>
        </w:rPr>
        <w:t>ection II.B.1, "Eligible Projects.")</w:t>
      </w:r>
    </w:p>
    <w:p w14:paraId="2B37F5F1" w14:textId="77777777" w:rsidR="009A7123" w:rsidRDefault="009A7123" w:rsidP="009703F9">
      <w:pPr>
        <w:spacing w:after="0" w:line="240" w:lineRule="auto"/>
        <w:contextualSpacing/>
        <w:rPr>
          <w:rFonts w:ascii="Arial" w:eastAsia="Arial" w:hAnsi="Arial" w:cs="Arial"/>
          <w:sz w:val="24"/>
          <w:szCs w:val="24"/>
        </w:rPr>
      </w:pPr>
    </w:p>
    <w:p w14:paraId="15F43449" w14:textId="57E55308" w:rsidR="1E4D4653" w:rsidRPr="00084B49" w:rsidRDefault="1E4D4653" w:rsidP="009703F9">
      <w:pPr>
        <w:pStyle w:val="Heading1"/>
        <w:contextualSpacing/>
      </w:pPr>
      <w:r w:rsidRPr="00084B49">
        <w:t>Eligible Costs</w:t>
      </w:r>
    </w:p>
    <w:p w14:paraId="59264552" w14:textId="77777777" w:rsidR="00E84D59" w:rsidRDefault="00E84D59" w:rsidP="009703F9">
      <w:pPr>
        <w:spacing w:after="0" w:line="240" w:lineRule="auto"/>
        <w:contextualSpacing/>
        <w:rPr>
          <w:rFonts w:ascii="Arial" w:eastAsia="Arial" w:hAnsi="Arial" w:cs="Arial"/>
          <w:sz w:val="24"/>
          <w:szCs w:val="24"/>
        </w:rPr>
      </w:pPr>
    </w:p>
    <w:p w14:paraId="1493188F" w14:textId="7F0A823E" w:rsidR="00E84D59" w:rsidRPr="00E84D59" w:rsidRDefault="00E55B43" w:rsidP="009703F9">
      <w:pPr>
        <w:spacing w:after="0" w:line="240" w:lineRule="auto"/>
        <w:contextualSpacing/>
        <w:rPr>
          <w:rFonts w:ascii="Arial" w:eastAsia="Arial" w:hAnsi="Arial" w:cs="Arial"/>
          <w:b/>
          <w:bCs/>
          <w:sz w:val="24"/>
          <w:szCs w:val="24"/>
        </w:rPr>
      </w:pPr>
      <w:r w:rsidRPr="46545486">
        <w:rPr>
          <w:rFonts w:ascii="Arial" w:eastAsia="Arial" w:hAnsi="Arial" w:cs="Arial"/>
          <w:b/>
          <w:bCs/>
          <w:sz w:val="24"/>
          <w:szCs w:val="24"/>
        </w:rPr>
        <w:t>Q</w:t>
      </w:r>
      <w:r>
        <w:rPr>
          <w:rFonts w:ascii="Arial" w:eastAsia="Arial" w:hAnsi="Arial" w:cs="Arial"/>
          <w:b/>
          <w:bCs/>
          <w:sz w:val="24"/>
          <w:szCs w:val="24"/>
        </w:rPr>
        <w:t>19</w:t>
      </w:r>
      <w:r w:rsidR="77C0F379" w:rsidRPr="46545486">
        <w:rPr>
          <w:rFonts w:ascii="Arial" w:eastAsia="Arial" w:hAnsi="Arial" w:cs="Arial"/>
          <w:b/>
          <w:bCs/>
          <w:sz w:val="24"/>
          <w:szCs w:val="24"/>
        </w:rPr>
        <w:t>:</w:t>
      </w:r>
      <w:r w:rsidR="00E84D59" w:rsidRPr="00084B49">
        <w:rPr>
          <w:rFonts w:ascii="Arial" w:hAnsi="Arial" w:cs="Arial"/>
          <w:sz w:val="24"/>
          <w:szCs w:val="24"/>
        </w:rPr>
        <w:tab/>
      </w:r>
      <w:r w:rsidR="77C0F379" w:rsidRPr="46545486">
        <w:rPr>
          <w:rFonts w:ascii="Arial" w:eastAsia="Arial" w:hAnsi="Arial" w:cs="Arial"/>
          <w:b/>
          <w:bCs/>
          <w:sz w:val="24"/>
          <w:szCs w:val="24"/>
        </w:rPr>
        <w:t xml:space="preserve">When can cost incur? </w:t>
      </w:r>
    </w:p>
    <w:p w14:paraId="6A21EDBA" w14:textId="77777777" w:rsidR="00E84D59" w:rsidRPr="00E84D59" w:rsidRDefault="00E84D59" w:rsidP="009703F9">
      <w:pPr>
        <w:spacing w:after="0" w:line="240" w:lineRule="auto"/>
        <w:contextualSpacing/>
        <w:rPr>
          <w:rFonts w:ascii="Arial" w:eastAsia="Arial" w:hAnsi="Arial" w:cs="Arial"/>
          <w:sz w:val="24"/>
          <w:szCs w:val="24"/>
        </w:rPr>
      </w:pPr>
    </w:p>
    <w:p w14:paraId="6CCE6F9E" w14:textId="07CFD285" w:rsidR="00E84D59" w:rsidRPr="00084B49" w:rsidRDefault="77C0F379" w:rsidP="009703F9">
      <w:pPr>
        <w:spacing w:after="0"/>
        <w:ind w:left="720" w:hanging="720"/>
        <w:contextualSpacing/>
        <w:rPr>
          <w:rFonts w:ascii="Arial" w:eastAsia="Times New Roman" w:hAnsi="Arial" w:cs="Arial"/>
          <w:sz w:val="24"/>
          <w:szCs w:val="24"/>
        </w:rPr>
      </w:pPr>
      <w:r w:rsidRPr="46545486">
        <w:rPr>
          <w:rFonts w:ascii="Arial" w:eastAsia="Arial" w:hAnsi="Arial" w:cs="Arial"/>
          <w:sz w:val="24"/>
          <w:szCs w:val="24"/>
        </w:rPr>
        <w:t>A</w:t>
      </w:r>
      <w:r w:rsidR="00E55B43">
        <w:rPr>
          <w:rFonts w:ascii="Arial" w:eastAsia="Arial" w:hAnsi="Arial" w:cs="Arial"/>
          <w:sz w:val="24"/>
          <w:szCs w:val="24"/>
        </w:rPr>
        <w:t>19</w:t>
      </w:r>
      <w:r w:rsidRPr="46545486">
        <w:rPr>
          <w:rFonts w:ascii="Arial" w:eastAsia="Arial" w:hAnsi="Arial" w:cs="Arial"/>
          <w:sz w:val="24"/>
          <w:szCs w:val="24"/>
        </w:rPr>
        <w:t xml:space="preserve">: </w:t>
      </w:r>
      <w:r w:rsidR="00E84D59">
        <w:tab/>
      </w:r>
      <w:r w:rsidR="00CC7BBE" w:rsidRPr="00CC7BBE">
        <w:rPr>
          <w:rFonts w:ascii="Arial" w:eastAsia="Times New Roman" w:hAnsi="Arial" w:cs="Arial"/>
          <w:sz w:val="24"/>
          <w:szCs w:val="24"/>
        </w:rPr>
        <w:t>Match share expenditures are allowable under an agreement only if they are incurred after CEC notifies the Applicant that its project has been proposed for an award through the release of a Notice of Proposed Awards (NOPA). Match expenditures incurred after the release of the NOPA but prior to the execution of an agreement are made at the Applicant’s own risk. CEC is not liable for Applicant’s match share costs if the agreement is not executed, if execution is delayed, or if the match share expenditure is not allowable under the terms and conditions of the grant agreement or this solicitation. Please note that all non-match expenditures incurred prior to agreement execution are not reimbursable from CEC funds.</w:t>
      </w:r>
      <w:r w:rsidR="00CC7BBE">
        <w:rPr>
          <w:rFonts w:ascii="Arial" w:eastAsia="Times New Roman" w:hAnsi="Arial" w:cs="Arial"/>
          <w:sz w:val="24"/>
          <w:szCs w:val="24"/>
        </w:rPr>
        <w:t xml:space="preserve"> </w:t>
      </w:r>
      <w:r w:rsidR="4B010321" w:rsidRPr="2C9AF450">
        <w:rPr>
          <w:rFonts w:ascii="Arial" w:eastAsia="Arial" w:hAnsi="Arial" w:cs="Arial"/>
          <w:sz w:val="24"/>
          <w:szCs w:val="24"/>
        </w:rPr>
        <w:t>(</w:t>
      </w:r>
      <w:r w:rsidR="002D21F5">
        <w:rPr>
          <w:rFonts w:ascii="Arial" w:eastAsia="Arial" w:hAnsi="Arial" w:cs="Arial"/>
          <w:sz w:val="24"/>
          <w:szCs w:val="24"/>
        </w:rPr>
        <w:t xml:space="preserve">Solicitation </w:t>
      </w:r>
      <w:r w:rsidR="4B010321" w:rsidRPr="00084B49">
        <w:rPr>
          <w:rFonts w:ascii="Arial" w:eastAsia="Arial" w:hAnsi="Arial" w:cs="Arial"/>
          <w:sz w:val="24"/>
          <w:szCs w:val="24"/>
        </w:rPr>
        <w:t>Manual</w:t>
      </w:r>
      <w:r w:rsidR="48E231F0" w:rsidRPr="2C9AF450">
        <w:rPr>
          <w:rFonts w:ascii="Arial" w:eastAsia="Arial" w:hAnsi="Arial" w:cs="Arial"/>
          <w:sz w:val="24"/>
          <w:szCs w:val="24"/>
        </w:rPr>
        <w:t xml:space="preserve">, Section </w:t>
      </w:r>
      <w:r w:rsidR="59B54634" w:rsidRPr="2C9AF450">
        <w:rPr>
          <w:rFonts w:ascii="Arial" w:eastAsia="Arial" w:hAnsi="Arial" w:cs="Arial"/>
          <w:sz w:val="24"/>
          <w:szCs w:val="24"/>
        </w:rPr>
        <w:t>II.C.1</w:t>
      </w:r>
      <w:r w:rsidR="48E231F0" w:rsidRPr="2C9AF450">
        <w:rPr>
          <w:rFonts w:ascii="Arial" w:eastAsia="Arial" w:hAnsi="Arial" w:cs="Arial"/>
          <w:sz w:val="24"/>
          <w:szCs w:val="24"/>
        </w:rPr>
        <w:t>.h, “Total Match Share Requirement</w:t>
      </w:r>
      <w:r w:rsidR="4B010321" w:rsidRPr="2C9AF450">
        <w:rPr>
          <w:rFonts w:ascii="Arial" w:eastAsia="Arial" w:hAnsi="Arial" w:cs="Arial"/>
          <w:sz w:val="24"/>
          <w:szCs w:val="24"/>
        </w:rPr>
        <w:t>.</w:t>
      </w:r>
      <w:r w:rsidR="4AFB9CDC" w:rsidRPr="2C9AF450">
        <w:rPr>
          <w:rFonts w:ascii="Arial" w:eastAsia="Arial" w:hAnsi="Arial" w:cs="Arial"/>
          <w:sz w:val="24"/>
          <w:szCs w:val="24"/>
        </w:rPr>
        <w:t>”</w:t>
      </w:r>
      <w:r w:rsidR="4B010321" w:rsidRPr="2C9AF450">
        <w:rPr>
          <w:rFonts w:ascii="Arial" w:eastAsia="Arial" w:hAnsi="Arial" w:cs="Arial"/>
          <w:sz w:val="24"/>
          <w:szCs w:val="24"/>
        </w:rPr>
        <w:t>)</w:t>
      </w:r>
    </w:p>
    <w:p w14:paraId="51770026" w14:textId="77777777" w:rsidR="003F085A" w:rsidRDefault="003F085A" w:rsidP="009703F9">
      <w:pPr>
        <w:spacing w:after="0" w:line="240" w:lineRule="auto"/>
        <w:contextualSpacing/>
        <w:rPr>
          <w:rFonts w:ascii="Arial" w:eastAsia="Arial" w:hAnsi="Arial" w:cs="Arial"/>
          <w:sz w:val="24"/>
          <w:szCs w:val="24"/>
        </w:rPr>
      </w:pPr>
    </w:p>
    <w:p w14:paraId="65CE0516" w14:textId="2ED0E2C0" w:rsidR="003F085A" w:rsidRPr="00F4040F" w:rsidRDefault="29D3B13E"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w:t>
      </w:r>
      <w:r w:rsidR="55822167" w:rsidRPr="46545486">
        <w:rPr>
          <w:rFonts w:ascii="Arial" w:eastAsia="Arial" w:hAnsi="Arial" w:cs="Arial"/>
          <w:b/>
          <w:bCs/>
          <w:sz w:val="24"/>
          <w:szCs w:val="24"/>
        </w:rPr>
        <w:t>2</w:t>
      </w:r>
      <w:r w:rsidR="00E55B43">
        <w:rPr>
          <w:rFonts w:ascii="Arial" w:eastAsia="Arial" w:hAnsi="Arial" w:cs="Arial"/>
          <w:b/>
          <w:bCs/>
          <w:sz w:val="24"/>
          <w:szCs w:val="24"/>
        </w:rPr>
        <w:t>0</w:t>
      </w:r>
      <w:r w:rsidRPr="46545486">
        <w:rPr>
          <w:rFonts w:ascii="Arial" w:eastAsia="Arial" w:hAnsi="Arial" w:cs="Arial"/>
          <w:b/>
          <w:bCs/>
          <w:sz w:val="24"/>
          <w:szCs w:val="24"/>
        </w:rPr>
        <w:t xml:space="preserve">: </w:t>
      </w:r>
      <w:r w:rsidR="003F085A">
        <w:tab/>
      </w:r>
      <w:r w:rsidRPr="46545486">
        <w:rPr>
          <w:rFonts w:ascii="Arial" w:eastAsia="Arial" w:hAnsi="Arial" w:cs="Arial"/>
          <w:b/>
          <w:bCs/>
          <w:sz w:val="24"/>
          <w:szCs w:val="24"/>
        </w:rPr>
        <w:t>Would an existing solar system already installed at the facility be consider as a renewable distributed energy resource (DER)? And would the grant consider the EV infrastructure to be integrated with it?</w:t>
      </w:r>
    </w:p>
    <w:p w14:paraId="2BA61A80" w14:textId="77777777" w:rsidR="003F085A" w:rsidRPr="00F4040F" w:rsidRDefault="003F085A" w:rsidP="009703F9">
      <w:pPr>
        <w:spacing w:after="0" w:line="240" w:lineRule="auto"/>
        <w:contextualSpacing/>
        <w:rPr>
          <w:rFonts w:ascii="Arial" w:eastAsia="Arial" w:hAnsi="Arial" w:cs="Arial"/>
          <w:sz w:val="24"/>
          <w:szCs w:val="24"/>
        </w:rPr>
      </w:pPr>
    </w:p>
    <w:p w14:paraId="74406776" w14:textId="2531D7F5" w:rsidR="003F085A" w:rsidRDefault="29D3B13E"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0DAE3504" w:rsidRPr="46545486">
        <w:rPr>
          <w:rFonts w:ascii="Arial" w:eastAsia="Arial" w:hAnsi="Arial" w:cs="Arial"/>
          <w:sz w:val="24"/>
          <w:szCs w:val="24"/>
        </w:rPr>
        <w:t>2</w:t>
      </w:r>
      <w:r w:rsidR="00E55B43">
        <w:rPr>
          <w:rFonts w:ascii="Arial" w:eastAsia="Arial" w:hAnsi="Arial" w:cs="Arial"/>
          <w:sz w:val="24"/>
          <w:szCs w:val="24"/>
        </w:rPr>
        <w:t>0</w:t>
      </w:r>
      <w:r w:rsidRPr="46545486">
        <w:rPr>
          <w:rFonts w:ascii="Arial" w:eastAsia="Arial" w:hAnsi="Arial" w:cs="Arial"/>
          <w:sz w:val="24"/>
          <w:szCs w:val="24"/>
        </w:rPr>
        <w:t xml:space="preserve">: </w:t>
      </w:r>
      <w:r w:rsidR="003F085A">
        <w:tab/>
      </w:r>
      <w:r w:rsidR="196D56F1" w:rsidRPr="4759B085">
        <w:rPr>
          <w:rFonts w:ascii="Arial" w:eastAsia="Arial" w:hAnsi="Arial" w:cs="Arial"/>
          <w:sz w:val="24"/>
          <w:szCs w:val="24"/>
        </w:rPr>
        <w:t xml:space="preserve">Projects may include deployment of renewable DERs or energy storage systems for supplying power to chargers or charging systems provided the Applicant demonstrates that the DER is a component of the system necessary to address their charging requirements. (Solicitation Manual, Section II.B.5, “Charging Equipment.”) </w:t>
      </w:r>
      <w:r w:rsidRPr="46545486">
        <w:rPr>
          <w:rFonts w:ascii="Arial" w:eastAsia="Arial" w:hAnsi="Arial" w:cs="Arial"/>
          <w:sz w:val="24"/>
          <w:szCs w:val="24"/>
        </w:rPr>
        <w:t xml:space="preserve">Existing DERs </w:t>
      </w:r>
      <w:r w:rsidR="00824F96">
        <w:rPr>
          <w:rFonts w:ascii="Arial" w:eastAsia="Arial" w:hAnsi="Arial" w:cs="Arial"/>
          <w:sz w:val="24"/>
          <w:szCs w:val="24"/>
        </w:rPr>
        <w:t xml:space="preserve">or other systems </w:t>
      </w:r>
      <w:r w:rsidRPr="46545486">
        <w:rPr>
          <w:rFonts w:ascii="Arial" w:eastAsia="Arial" w:hAnsi="Arial" w:cs="Arial"/>
          <w:sz w:val="24"/>
          <w:szCs w:val="24"/>
        </w:rPr>
        <w:t>could potentially be considered a</w:t>
      </w:r>
      <w:r w:rsidR="003F017A">
        <w:rPr>
          <w:rFonts w:ascii="Arial" w:eastAsia="Arial" w:hAnsi="Arial" w:cs="Arial"/>
          <w:sz w:val="24"/>
          <w:szCs w:val="24"/>
        </w:rPr>
        <w:t>s</w:t>
      </w:r>
      <w:r w:rsidR="003A7A92">
        <w:rPr>
          <w:rFonts w:ascii="Arial" w:eastAsia="Arial" w:hAnsi="Arial" w:cs="Arial"/>
          <w:sz w:val="24"/>
          <w:szCs w:val="24"/>
        </w:rPr>
        <w:t xml:space="preserve"> an</w:t>
      </w:r>
      <w:r w:rsidRPr="46545486">
        <w:rPr>
          <w:rFonts w:ascii="Arial" w:eastAsia="Arial" w:hAnsi="Arial" w:cs="Arial"/>
          <w:sz w:val="24"/>
          <w:szCs w:val="24"/>
        </w:rPr>
        <w:t xml:space="preserve"> in-kind contribution under match requirements</w:t>
      </w:r>
      <w:r w:rsidR="3D964A41" w:rsidRPr="2C9AF450">
        <w:rPr>
          <w:rFonts w:ascii="Arial" w:eastAsia="Arial" w:hAnsi="Arial" w:cs="Arial"/>
          <w:sz w:val="24"/>
          <w:szCs w:val="24"/>
        </w:rPr>
        <w:t>, but would not be eligible for CEC reimbursement</w:t>
      </w:r>
      <w:r w:rsidRPr="46545486">
        <w:rPr>
          <w:rFonts w:ascii="Arial" w:eastAsia="Arial" w:hAnsi="Arial" w:cs="Arial"/>
          <w:sz w:val="24"/>
          <w:szCs w:val="24"/>
        </w:rPr>
        <w:t xml:space="preserve">. (For more info on match </w:t>
      </w:r>
      <w:r w:rsidR="005E08A9">
        <w:rPr>
          <w:rFonts w:ascii="Arial" w:eastAsia="Arial" w:hAnsi="Arial" w:cs="Arial"/>
          <w:sz w:val="24"/>
          <w:szCs w:val="24"/>
        </w:rPr>
        <w:t>funding</w:t>
      </w:r>
      <w:r w:rsidRPr="46545486">
        <w:rPr>
          <w:rFonts w:ascii="Arial" w:eastAsia="Arial" w:hAnsi="Arial" w:cs="Arial"/>
          <w:sz w:val="24"/>
          <w:szCs w:val="24"/>
        </w:rPr>
        <w:t xml:space="preserve"> </w:t>
      </w:r>
      <w:r w:rsidR="005E08A9">
        <w:rPr>
          <w:rFonts w:ascii="Arial" w:eastAsia="Arial" w:hAnsi="Arial" w:cs="Arial"/>
          <w:sz w:val="24"/>
          <w:szCs w:val="24"/>
        </w:rPr>
        <w:t>requirements</w:t>
      </w:r>
      <w:r w:rsidRPr="46545486">
        <w:rPr>
          <w:rFonts w:ascii="Arial" w:eastAsia="Arial" w:hAnsi="Arial" w:cs="Arial"/>
          <w:sz w:val="24"/>
          <w:szCs w:val="24"/>
        </w:rPr>
        <w:t xml:space="preserve">, </w:t>
      </w:r>
      <w:r w:rsidRPr="00084B49">
        <w:rPr>
          <w:rFonts w:ascii="Arial" w:eastAsia="Arial" w:hAnsi="Arial" w:cs="Arial"/>
          <w:sz w:val="24"/>
          <w:szCs w:val="24"/>
        </w:rPr>
        <w:t>see</w:t>
      </w:r>
      <w:r w:rsidR="002D21F5">
        <w:rPr>
          <w:rFonts w:ascii="Arial" w:eastAsia="Arial" w:hAnsi="Arial" w:cs="Arial"/>
          <w:sz w:val="24"/>
          <w:szCs w:val="24"/>
        </w:rPr>
        <w:t xml:space="preserve"> Solicitation</w:t>
      </w:r>
      <w:r w:rsidRPr="00084B49">
        <w:rPr>
          <w:rFonts w:ascii="Arial" w:eastAsia="Arial" w:hAnsi="Arial" w:cs="Arial"/>
          <w:sz w:val="24"/>
          <w:szCs w:val="24"/>
        </w:rPr>
        <w:t xml:space="preserve"> Manual</w:t>
      </w:r>
      <w:r w:rsidR="30EC20B2" w:rsidRPr="2C9AF450">
        <w:rPr>
          <w:rFonts w:ascii="Arial" w:eastAsia="Arial" w:hAnsi="Arial" w:cs="Arial"/>
          <w:sz w:val="24"/>
          <w:szCs w:val="24"/>
        </w:rPr>
        <w:t>, Section II.C, “Match Funding Requirements,”</w:t>
      </w:r>
      <w:r w:rsidRPr="00084B49">
        <w:rPr>
          <w:rFonts w:ascii="Arial" w:eastAsia="Arial" w:hAnsi="Arial" w:cs="Arial"/>
          <w:sz w:val="24"/>
          <w:szCs w:val="24"/>
        </w:rPr>
        <w:t xml:space="preserve"> and Attachment 10 </w:t>
      </w:r>
      <w:r w:rsidR="002D21F5">
        <w:rPr>
          <w:rFonts w:ascii="Arial" w:eastAsia="Arial" w:hAnsi="Arial" w:cs="Arial"/>
          <w:sz w:val="24"/>
          <w:szCs w:val="24"/>
        </w:rPr>
        <w:t xml:space="preserve">– </w:t>
      </w:r>
      <w:r w:rsidR="002D21F5" w:rsidRPr="00084B49">
        <w:rPr>
          <w:rFonts w:ascii="Arial" w:eastAsia="Arial" w:hAnsi="Arial" w:cs="Arial"/>
          <w:sz w:val="24"/>
          <w:szCs w:val="24"/>
        </w:rPr>
        <w:t>C</w:t>
      </w:r>
      <w:r w:rsidR="002D21F5">
        <w:rPr>
          <w:rFonts w:ascii="Arial" w:eastAsia="Arial" w:hAnsi="Arial" w:cs="Arial"/>
          <w:sz w:val="24"/>
          <w:szCs w:val="24"/>
        </w:rPr>
        <w:t>lean Transportation Program</w:t>
      </w:r>
      <w:r w:rsidRPr="00084B49">
        <w:rPr>
          <w:rFonts w:ascii="Arial" w:eastAsia="Arial" w:hAnsi="Arial" w:cs="Arial"/>
          <w:sz w:val="24"/>
          <w:szCs w:val="24"/>
        </w:rPr>
        <w:t xml:space="preserve"> Standard T</w:t>
      </w:r>
      <w:r w:rsidR="002D21F5">
        <w:rPr>
          <w:rFonts w:ascii="Arial" w:eastAsia="Arial" w:hAnsi="Arial" w:cs="Arial"/>
          <w:sz w:val="24"/>
          <w:szCs w:val="24"/>
        </w:rPr>
        <w:t>erms and Conditions</w:t>
      </w:r>
      <w:r w:rsidR="735D9D41" w:rsidRPr="2C9AF450">
        <w:rPr>
          <w:rFonts w:ascii="Arial" w:eastAsia="Arial" w:hAnsi="Arial" w:cs="Arial"/>
          <w:sz w:val="24"/>
          <w:szCs w:val="24"/>
        </w:rPr>
        <w:t>, Section 18.d, “Match Share Requirements.”</w:t>
      </w:r>
      <w:r w:rsidRPr="46545486">
        <w:rPr>
          <w:rFonts w:ascii="Arial" w:eastAsia="Arial" w:hAnsi="Arial" w:cs="Arial"/>
          <w:sz w:val="24"/>
          <w:szCs w:val="24"/>
        </w:rPr>
        <w:t>)</w:t>
      </w:r>
    </w:p>
    <w:p w14:paraId="62B95F95" w14:textId="77777777" w:rsidR="00F56D81" w:rsidRDefault="00F56D81" w:rsidP="009703F9">
      <w:pPr>
        <w:spacing w:after="0" w:line="240" w:lineRule="auto"/>
        <w:contextualSpacing/>
        <w:rPr>
          <w:rFonts w:ascii="Arial" w:eastAsia="Arial" w:hAnsi="Arial" w:cs="Arial"/>
          <w:sz w:val="24"/>
          <w:szCs w:val="24"/>
        </w:rPr>
      </w:pPr>
    </w:p>
    <w:p w14:paraId="157238C3" w14:textId="064AC9CB" w:rsidR="00F56D81" w:rsidRPr="00F56D81" w:rsidRDefault="4E32EEDC" w:rsidP="009703F9">
      <w:pPr>
        <w:spacing w:after="0" w:line="240" w:lineRule="auto"/>
        <w:contextualSpacing/>
        <w:rPr>
          <w:rFonts w:ascii="Arial" w:eastAsia="Arial" w:hAnsi="Arial" w:cs="Arial"/>
          <w:b/>
          <w:bCs/>
          <w:sz w:val="24"/>
          <w:szCs w:val="24"/>
        </w:rPr>
      </w:pPr>
      <w:r w:rsidRPr="46545486">
        <w:rPr>
          <w:rFonts w:ascii="Arial" w:eastAsia="Arial" w:hAnsi="Arial" w:cs="Arial"/>
          <w:b/>
          <w:bCs/>
          <w:sz w:val="24"/>
          <w:szCs w:val="24"/>
        </w:rPr>
        <w:t>Q</w:t>
      </w:r>
      <w:r w:rsidR="24BF01FC" w:rsidRPr="46545486">
        <w:rPr>
          <w:rFonts w:ascii="Arial" w:eastAsia="Arial" w:hAnsi="Arial" w:cs="Arial"/>
          <w:b/>
          <w:bCs/>
          <w:sz w:val="24"/>
          <w:szCs w:val="24"/>
        </w:rPr>
        <w:t>2</w:t>
      </w:r>
      <w:r w:rsidR="00E55B43">
        <w:rPr>
          <w:rFonts w:ascii="Arial" w:eastAsia="Arial" w:hAnsi="Arial" w:cs="Arial"/>
          <w:b/>
          <w:bCs/>
          <w:sz w:val="24"/>
          <w:szCs w:val="24"/>
        </w:rPr>
        <w:t>1</w:t>
      </w:r>
      <w:r w:rsidRPr="46545486">
        <w:rPr>
          <w:rFonts w:ascii="Arial" w:eastAsia="Arial" w:hAnsi="Arial" w:cs="Arial"/>
          <w:b/>
          <w:bCs/>
          <w:sz w:val="24"/>
          <w:szCs w:val="24"/>
        </w:rPr>
        <w:t xml:space="preserve">: </w:t>
      </w:r>
      <w:r w:rsidR="00F56D81" w:rsidRPr="00084B49">
        <w:rPr>
          <w:rFonts w:ascii="Arial" w:hAnsi="Arial" w:cs="Arial"/>
          <w:sz w:val="24"/>
          <w:szCs w:val="24"/>
        </w:rPr>
        <w:tab/>
      </w:r>
      <w:r w:rsidR="00991321">
        <w:rPr>
          <w:rFonts w:ascii="Arial" w:eastAsia="Arial" w:hAnsi="Arial" w:cs="Arial"/>
          <w:b/>
          <w:bCs/>
          <w:sz w:val="24"/>
          <w:szCs w:val="24"/>
        </w:rPr>
        <w:t>Are any vehicle purchases eligible under FAST</w:t>
      </w:r>
      <w:r w:rsidRPr="46545486">
        <w:rPr>
          <w:rFonts w:ascii="Arial" w:eastAsia="Arial" w:hAnsi="Arial" w:cs="Arial"/>
          <w:b/>
          <w:bCs/>
          <w:sz w:val="24"/>
          <w:szCs w:val="24"/>
        </w:rPr>
        <w:t xml:space="preserve">? </w:t>
      </w:r>
    </w:p>
    <w:p w14:paraId="59F8539A" w14:textId="77777777" w:rsidR="00F56D81" w:rsidRPr="00F56D81" w:rsidRDefault="00F56D81" w:rsidP="009703F9">
      <w:pPr>
        <w:spacing w:after="0" w:line="240" w:lineRule="auto"/>
        <w:contextualSpacing/>
        <w:rPr>
          <w:rFonts w:ascii="Arial" w:eastAsia="Arial" w:hAnsi="Arial" w:cs="Arial"/>
          <w:sz w:val="24"/>
          <w:szCs w:val="24"/>
        </w:rPr>
      </w:pPr>
    </w:p>
    <w:p w14:paraId="6F2CB7AA" w14:textId="0436A913" w:rsidR="00DF7220" w:rsidRPr="00291D4C" w:rsidRDefault="51FADD02" w:rsidP="009703F9">
      <w:pPr>
        <w:spacing w:after="0" w:line="240" w:lineRule="auto"/>
        <w:ind w:left="720" w:hanging="720"/>
        <w:contextualSpacing/>
        <w:rPr>
          <w:rFonts w:ascii="Arial" w:eastAsia="Arial" w:hAnsi="Arial" w:cs="Arial"/>
          <w:sz w:val="24"/>
          <w:szCs w:val="24"/>
        </w:rPr>
      </w:pPr>
      <w:r w:rsidRPr="2C9AF450">
        <w:rPr>
          <w:rFonts w:ascii="Arial" w:eastAsia="Arial" w:hAnsi="Arial" w:cs="Arial"/>
          <w:sz w:val="24"/>
          <w:szCs w:val="24"/>
        </w:rPr>
        <w:t>A</w:t>
      </w:r>
      <w:r w:rsidR="3AE488A0" w:rsidRPr="2C9AF450">
        <w:rPr>
          <w:rFonts w:ascii="Arial" w:eastAsia="Arial" w:hAnsi="Arial" w:cs="Arial"/>
          <w:sz w:val="24"/>
          <w:szCs w:val="24"/>
        </w:rPr>
        <w:t>2</w:t>
      </w:r>
      <w:r w:rsidR="00E55B43">
        <w:rPr>
          <w:rFonts w:ascii="Arial" w:eastAsia="Arial" w:hAnsi="Arial" w:cs="Arial"/>
          <w:sz w:val="24"/>
          <w:szCs w:val="24"/>
        </w:rPr>
        <w:t>1</w:t>
      </w:r>
      <w:r w:rsidRPr="2C9AF450">
        <w:rPr>
          <w:rFonts w:ascii="Arial" w:eastAsia="Arial" w:hAnsi="Arial" w:cs="Arial"/>
          <w:sz w:val="24"/>
          <w:szCs w:val="24"/>
        </w:rPr>
        <w:t xml:space="preserve">: </w:t>
      </w:r>
      <w:r w:rsidR="4E32EEDC">
        <w:tab/>
      </w:r>
      <w:r w:rsidR="44ABB401" w:rsidRPr="2C9AF450">
        <w:rPr>
          <w:rFonts w:ascii="Arial" w:eastAsia="Arial" w:hAnsi="Arial" w:cs="Arial"/>
          <w:sz w:val="24"/>
          <w:szCs w:val="24"/>
        </w:rPr>
        <w:t>No</w:t>
      </w:r>
      <w:r w:rsidR="46671534" w:rsidRPr="2C9AF450">
        <w:rPr>
          <w:rFonts w:ascii="Arial" w:eastAsia="Arial" w:hAnsi="Arial" w:cs="Arial"/>
          <w:sz w:val="24"/>
          <w:szCs w:val="24"/>
        </w:rPr>
        <w:t>.</w:t>
      </w:r>
      <w:r w:rsidR="44ABB401" w:rsidRPr="2C9AF450">
        <w:rPr>
          <w:rFonts w:ascii="Arial" w:eastAsia="Arial" w:hAnsi="Arial" w:cs="Arial"/>
          <w:sz w:val="24"/>
          <w:szCs w:val="24"/>
        </w:rPr>
        <w:t xml:space="preserve"> </w:t>
      </w:r>
      <w:r w:rsidR="5E874B4C" w:rsidRPr="2C9AF450">
        <w:rPr>
          <w:rFonts w:ascii="Arial" w:eastAsia="Arial" w:hAnsi="Arial" w:cs="Arial"/>
          <w:sz w:val="24"/>
          <w:szCs w:val="24"/>
        </w:rPr>
        <w:t>V</w:t>
      </w:r>
      <w:r w:rsidR="44ABB401" w:rsidRPr="2C9AF450">
        <w:rPr>
          <w:rFonts w:ascii="Arial" w:eastAsia="Arial" w:hAnsi="Arial" w:cs="Arial"/>
          <w:sz w:val="24"/>
          <w:szCs w:val="24"/>
        </w:rPr>
        <w:t xml:space="preserve">ehicle </w:t>
      </w:r>
      <w:r w:rsidR="00735141">
        <w:rPr>
          <w:rFonts w:ascii="Arial" w:eastAsia="Arial" w:hAnsi="Arial" w:cs="Arial"/>
          <w:sz w:val="24"/>
          <w:szCs w:val="24"/>
        </w:rPr>
        <w:t>purchases</w:t>
      </w:r>
      <w:r w:rsidR="00735141" w:rsidRPr="2C9AF450">
        <w:rPr>
          <w:rFonts w:ascii="Arial" w:eastAsia="Arial" w:hAnsi="Arial" w:cs="Arial"/>
          <w:sz w:val="24"/>
          <w:szCs w:val="24"/>
        </w:rPr>
        <w:t xml:space="preserve"> </w:t>
      </w:r>
      <w:r w:rsidR="44ABB401" w:rsidRPr="2C9AF450">
        <w:rPr>
          <w:rFonts w:ascii="Arial" w:eastAsia="Arial" w:hAnsi="Arial" w:cs="Arial"/>
          <w:sz w:val="24"/>
          <w:szCs w:val="24"/>
        </w:rPr>
        <w:t xml:space="preserve">are </w:t>
      </w:r>
      <w:r w:rsidR="436B2292" w:rsidRPr="00084B49">
        <w:rPr>
          <w:rFonts w:ascii="Arial" w:eastAsia="Arial" w:hAnsi="Arial" w:cs="Arial"/>
          <w:b/>
          <w:bCs/>
          <w:sz w:val="24"/>
          <w:szCs w:val="24"/>
        </w:rPr>
        <w:t xml:space="preserve">not </w:t>
      </w:r>
      <w:r w:rsidR="44ABB401" w:rsidRPr="2C9AF450">
        <w:rPr>
          <w:rFonts w:ascii="Arial" w:eastAsia="Arial" w:hAnsi="Arial" w:cs="Arial"/>
          <w:sz w:val="24"/>
          <w:szCs w:val="24"/>
        </w:rPr>
        <w:t xml:space="preserve">eligible for either CEC reimbursement or match </w:t>
      </w:r>
      <w:r w:rsidR="00BA5725">
        <w:rPr>
          <w:rFonts w:ascii="Arial" w:eastAsia="Arial" w:hAnsi="Arial" w:cs="Arial"/>
          <w:sz w:val="24"/>
          <w:szCs w:val="24"/>
        </w:rPr>
        <w:t xml:space="preserve">share </w:t>
      </w:r>
      <w:r w:rsidR="44ABB401" w:rsidRPr="2C9AF450">
        <w:rPr>
          <w:rFonts w:ascii="Arial" w:eastAsia="Arial" w:hAnsi="Arial" w:cs="Arial"/>
          <w:sz w:val="24"/>
          <w:szCs w:val="24"/>
        </w:rPr>
        <w:t>contribution. (</w:t>
      </w:r>
      <w:r w:rsidR="002D21F5">
        <w:rPr>
          <w:rFonts w:ascii="Arial" w:eastAsia="Arial" w:hAnsi="Arial" w:cs="Arial"/>
          <w:sz w:val="24"/>
          <w:szCs w:val="24"/>
        </w:rPr>
        <w:t xml:space="preserve">Solicitation </w:t>
      </w:r>
      <w:r w:rsidR="44ABB401" w:rsidRPr="00084B49">
        <w:rPr>
          <w:rFonts w:ascii="Arial" w:eastAsia="Arial" w:hAnsi="Arial" w:cs="Arial"/>
          <w:sz w:val="24"/>
          <w:szCs w:val="24"/>
        </w:rPr>
        <w:t>Manual</w:t>
      </w:r>
      <w:r w:rsidR="3E4B7D19" w:rsidRPr="2C9AF450">
        <w:rPr>
          <w:rFonts w:ascii="Arial" w:eastAsia="Arial" w:hAnsi="Arial" w:cs="Arial"/>
          <w:sz w:val="24"/>
          <w:szCs w:val="24"/>
        </w:rPr>
        <w:t xml:space="preserve">, Section </w:t>
      </w:r>
      <w:r w:rsidR="53B21790" w:rsidRPr="2C9AF450">
        <w:rPr>
          <w:rFonts w:ascii="Arial" w:eastAsia="Arial" w:hAnsi="Arial" w:cs="Arial"/>
          <w:sz w:val="24"/>
          <w:szCs w:val="24"/>
        </w:rPr>
        <w:t>II.B.</w:t>
      </w:r>
      <w:r w:rsidR="48FF48CF" w:rsidRPr="2C9AF450">
        <w:rPr>
          <w:rFonts w:ascii="Arial" w:eastAsia="Arial" w:hAnsi="Arial" w:cs="Arial"/>
          <w:sz w:val="24"/>
          <w:szCs w:val="24"/>
        </w:rPr>
        <w:t>12, “Eligible Costs</w:t>
      </w:r>
      <w:r w:rsidR="44ABB401" w:rsidRPr="2C9AF450">
        <w:rPr>
          <w:rFonts w:ascii="Arial" w:eastAsia="Arial" w:hAnsi="Arial" w:cs="Arial"/>
          <w:sz w:val="24"/>
          <w:szCs w:val="24"/>
        </w:rPr>
        <w:t>.</w:t>
      </w:r>
      <w:r w:rsidR="1436AD7D" w:rsidRPr="2C9AF450">
        <w:rPr>
          <w:rFonts w:ascii="Arial" w:eastAsia="Arial" w:hAnsi="Arial" w:cs="Arial"/>
          <w:sz w:val="24"/>
          <w:szCs w:val="24"/>
        </w:rPr>
        <w:t>”</w:t>
      </w:r>
      <w:r w:rsidR="44ABB401" w:rsidRPr="2C9AF450">
        <w:rPr>
          <w:rFonts w:ascii="Arial" w:eastAsia="Arial" w:hAnsi="Arial" w:cs="Arial"/>
          <w:sz w:val="24"/>
          <w:szCs w:val="24"/>
        </w:rPr>
        <w:t xml:space="preserve">) </w:t>
      </w:r>
    </w:p>
    <w:p w14:paraId="50C89C7C" w14:textId="2DF646AD" w:rsidR="00872296" w:rsidRPr="00872296" w:rsidRDefault="05DF0E0B"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sz w:val="24"/>
          <w:szCs w:val="24"/>
        </w:rPr>
        <w:t xml:space="preserve"> </w:t>
      </w:r>
      <w:r w:rsidR="60EF147A" w:rsidRPr="2C9AF450">
        <w:rPr>
          <w:rFonts w:ascii="Arial" w:eastAsia="Arial" w:hAnsi="Arial" w:cs="Arial"/>
          <w:b/>
          <w:bCs/>
          <w:sz w:val="24"/>
          <w:szCs w:val="24"/>
        </w:rPr>
        <w:t>Q</w:t>
      </w:r>
      <w:r w:rsidR="0ADF7FD1" w:rsidRPr="2C9AF450">
        <w:rPr>
          <w:rFonts w:ascii="Arial" w:eastAsia="Arial" w:hAnsi="Arial" w:cs="Arial"/>
          <w:b/>
          <w:bCs/>
          <w:sz w:val="24"/>
          <w:szCs w:val="24"/>
        </w:rPr>
        <w:t>2</w:t>
      </w:r>
      <w:r w:rsidR="00E55B43">
        <w:rPr>
          <w:rFonts w:ascii="Arial" w:eastAsia="Arial" w:hAnsi="Arial" w:cs="Arial"/>
          <w:b/>
          <w:bCs/>
          <w:sz w:val="24"/>
          <w:szCs w:val="24"/>
        </w:rPr>
        <w:t>2</w:t>
      </w:r>
      <w:r w:rsidR="459CC9EE" w:rsidRPr="46545486">
        <w:rPr>
          <w:rFonts w:ascii="Arial" w:eastAsia="Arial" w:hAnsi="Arial" w:cs="Arial"/>
          <w:b/>
          <w:bCs/>
          <w:sz w:val="24"/>
          <w:szCs w:val="24"/>
        </w:rPr>
        <w:t xml:space="preserve">: </w:t>
      </w:r>
      <w:r w:rsidR="00872296">
        <w:tab/>
      </w:r>
      <w:r w:rsidR="459CC9EE" w:rsidRPr="46545486">
        <w:rPr>
          <w:rFonts w:ascii="Arial" w:eastAsia="Arial" w:hAnsi="Arial" w:cs="Arial"/>
          <w:b/>
          <w:bCs/>
          <w:sz w:val="24"/>
          <w:szCs w:val="24"/>
        </w:rPr>
        <w:t xml:space="preserve">Would a financed project be considered as match? Or does the applicant need to bring in cash towards their 50% share? </w:t>
      </w:r>
    </w:p>
    <w:p w14:paraId="3B282779" w14:textId="77777777" w:rsidR="00872296" w:rsidRPr="00872296" w:rsidRDefault="00872296" w:rsidP="009703F9">
      <w:pPr>
        <w:spacing w:after="0" w:line="240" w:lineRule="auto"/>
        <w:contextualSpacing/>
        <w:rPr>
          <w:rFonts w:ascii="Arial" w:eastAsia="Arial" w:hAnsi="Arial" w:cs="Arial"/>
          <w:sz w:val="24"/>
          <w:szCs w:val="24"/>
        </w:rPr>
      </w:pPr>
    </w:p>
    <w:p w14:paraId="5D58F483" w14:textId="4000F3ED" w:rsidR="00872296" w:rsidRDefault="60EF147A" w:rsidP="009703F9">
      <w:pPr>
        <w:spacing w:after="0" w:line="240" w:lineRule="auto"/>
        <w:ind w:left="720" w:hanging="720"/>
        <w:contextualSpacing/>
        <w:rPr>
          <w:rFonts w:ascii="Arial" w:eastAsia="Arial" w:hAnsi="Arial" w:cs="Arial"/>
          <w:sz w:val="24"/>
          <w:szCs w:val="24"/>
        </w:rPr>
      </w:pPr>
      <w:r w:rsidRPr="2C9AF450">
        <w:rPr>
          <w:rFonts w:ascii="Arial" w:eastAsia="Arial" w:hAnsi="Arial" w:cs="Arial"/>
          <w:sz w:val="24"/>
          <w:szCs w:val="24"/>
        </w:rPr>
        <w:t>A</w:t>
      </w:r>
      <w:r w:rsidR="60D9D378" w:rsidRPr="2C9AF450">
        <w:rPr>
          <w:rFonts w:ascii="Arial" w:eastAsia="Arial" w:hAnsi="Arial" w:cs="Arial"/>
          <w:sz w:val="24"/>
          <w:szCs w:val="24"/>
        </w:rPr>
        <w:t>2</w:t>
      </w:r>
      <w:r w:rsidR="00E55B43">
        <w:rPr>
          <w:rFonts w:ascii="Arial" w:eastAsia="Arial" w:hAnsi="Arial" w:cs="Arial"/>
          <w:sz w:val="24"/>
          <w:szCs w:val="24"/>
        </w:rPr>
        <w:t>2</w:t>
      </w:r>
      <w:r w:rsidR="459CC9EE" w:rsidRPr="46545486">
        <w:rPr>
          <w:rFonts w:ascii="Arial" w:eastAsia="Arial" w:hAnsi="Arial" w:cs="Arial"/>
          <w:sz w:val="24"/>
          <w:szCs w:val="24"/>
        </w:rPr>
        <w:t xml:space="preserve">: </w:t>
      </w:r>
      <w:r w:rsidR="00872296">
        <w:tab/>
      </w:r>
      <w:r w:rsidR="2060FD10" w:rsidRPr="46545486">
        <w:rPr>
          <w:rFonts w:ascii="Arial" w:eastAsia="Arial" w:hAnsi="Arial" w:cs="Arial"/>
          <w:sz w:val="24"/>
          <w:szCs w:val="24"/>
        </w:rPr>
        <w:t xml:space="preserve">Applications must include a minimum cash contribution equal to at least 50 percent of the minimum match requirement. </w:t>
      </w:r>
      <w:r w:rsidR="4A4E527E" w:rsidRPr="02723854">
        <w:rPr>
          <w:rFonts w:ascii="Arial" w:eastAsia="Arial" w:hAnsi="Arial" w:cs="Arial"/>
          <w:sz w:val="24"/>
          <w:szCs w:val="24"/>
        </w:rPr>
        <w:t xml:space="preserve">Cash match means the net of any funds actually expended by the Applicant for the project. </w:t>
      </w:r>
      <w:r w:rsidR="5939B210" w:rsidRPr="2C9AF450">
        <w:rPr>
          <w:rFonts w:ascii="Arial" w:eastAsia="Arial" w:hAnsi="Arial" w:cs="Arial"/>
          <w:sz w:val="24"/>
          <w:szCs w:val="24"/>
        </w:rPr>
        <w:t>(</w:t>
      </w:r>
      <w:r w:rsidR="00BA5725">
        <w:rPr>
          <w:rFonts w:ascii="Arial" w:eastAsia="Arial" w:hAnsi="Arial" w:cs="Arial"/>
          <w:sz w:val="24"/>
          <w:szCs w:val="24"/>
        </w:rPr>
        <w:t xml:space="preserve">Solicitation </w:t>
      </w:r>
      <w:r w:rsidR="5939B210" w:rsidRPr="00084B49">
        <w:rPr>
          <w:rFonts w:ascii="Arial" w:eastAsia="Arial" w:hAnsi="Arial" w:cs="Arial"/>
          <w:sz w:val="24"/>
          <w:szCs w:val="24"/>
        </w:rPr>
        <w:t>Manual</w:t>
      </w:r>
      <w:r w:rsidR="4B967F75" w:rsidRPr="2C9AF450">
        <w:rPr>
          <w:rFonts w:ascii="Arial" w:eastAsia="Arial" w:hAnsi="Arial" w:cs="Arial"/>
          <w:sz w:val="24"/>
          <w:szCs w:val="24"/>
        </w:rPr>
        <w:t>, Section II.C.</w:t>
      </w:r>
      <w:r w:rsidR="1E9FF768" w:rsidRPr="2C9AF450">
        <w:rPr>
          <w:rFonts w:ascii="Arial" w:eastAsia="Arial" w:hAnsi="Arial" w:cs="Arial"/>
          <w:sz w:val="24"/>
          <w:szCs w:val="24"/>
        </w:rPr>
        <w:t>2, “Cash Match Share Requir</w:t>
      </w:r>
      <w:r w:rsidR="7BB93627" w:rsidRPr="2C9AF450">
        <w:rPr>
          <w:rFonts w:ascii="Arial" w:eastAsia="Arial" w:hAnsi="Arial" w:cs="Arial"/>
          <w:sz w:val="24"/>
          <w:szCs w:val="24"/>
        </w:rPr>
        <w:t>e</w:t>
      </w:r>
      <w:r w:rsidR="1E9FF768" w:rsidRPr="2C9AF450">
        <w:rPr>
          <w:rFonts w:ascii="Arial" w:eastAsia="Arial" w:hAnsi="Arial" w:cs="Arial"/>
          <w:sz w:val="24"/>
          <w:szCs w:val="24"/>
        </w:rPr>
        <w:t>ment</w:t>
      </w:r>
      <w:r w:rsidR="6C9C5549" w:rsidRPr="2C9AF450">
        <w:rPr>
          <w:rFonts w:ascii="Arial" w:eastAsia="Arial" w:hAnsi="Arial" w:cs="Arial"/>
          <w:sz w:val="24"/>
          <w:szCs w:val="24"/>
        </w:rPr>
        <w:t>.</w:t>
      </w:r>
      <w:r w:rsidR="7E654E8B" w:rsidRPr="2C9AF450">
        <w:rPr>
          <w:rFonts w:ascii="Arial" w:eastAsia="Arial" w:hAnsi="Arial" w:cs="Arial"/>
          <w:sz w:val="24"/>
          <w:szCs w:val="24"/>
        </w:rPr>
        <w:t>”</w:t>
      </w:r>
      <w:r w:rsidR="6C9C5549" w:rsidRPr="2C9AF450">
        <w:rPr>
          <w:rFonts w:ascii="Arial" w:eastAsia="Arial" w:hAnsi="Arial" w:cs="Arial"/>
          <w:sz w:val="24"/>
          <w:szCs w:val="24"/>
        </w:rPr>
        <w:t>)</w:t>
      </w:r>
      <w:r w:rsidR="459CC9EE" w:rsidRPr="46545486">
        <w:rPr>
          <w:rFonts w:ascii="Arial" w:eastAsia="Arial" w:hAnsi="Arial" w:cs="Arial"/>
          <w:sz w:val="24"/>
          <w:szCs w:val="24"/>
        </w:rPr>
        <w:t xml:space="preserve"> </w:t>
      </w:r>
    </w:p>
    <w:p w14:paraId="6A612D6F" w14:textId="77777777" w:rsidR="006D5C62" w:rsidRDefault="006D5C62" w:rsidP="009703F9">
      <w:pPr>
        <w:spacing w:after="0" w:line="240" w:lineRule="auto"/>
        <w:contextualSpacing/>
        <w:rPr>
          <w:rFonts w:ascii="Arial" w:eastAsia="Arial" w:hAnsi="Arial" w:cs="Arial"/>
          <w:sz w:val="24"/>
          <w:szCs w:val="24"/>
        </w:rPr>
      </w:pPr>
    </w:p>
    <w:p w14:paraId="2F511A75" w14:textId="4A2EA0CB" w:rsidR="006D5C62" w:rsidRPr="006D5C62" w:rsidRDefault="7856515F" w:rsidP="009703F9">
      <w:pPr>
        <w:spacing w:after="0" w:line="240" w:lineRule="auto"/>
        <w:contextualSpacing/>
        <w:rPr>
          <w:rFonts w:ascii="Arial" w:eastAsia="Arial" w:hAnsi="Arial" w:cs="Arial"/>
          <w:b/>
          <w:bCs/>
          <w:sz w:val="24"/>
          <w:szCs w:val="24"/>
        </w:rPr>
      </w:pPr>
      <w:r w:rsidRPr="46545486">
        <w:rPr>
          <w:rFonts w:ascii="Arial" w:eastAsia="Arial" w:hAnsi="Arial" w:cs="Arial"/>
          <w:b/>
          <w:bCs/>
          <w:sz w:val="24"/>
          <w:szCs w:val="24"/>
        </w:rPr>
        <w:t>Q</w:t>
      </w:r>
      <w:r w:rsidR="63FCC971" w:rsidRPr="46545486">
        <w:rPr>
          <w:rFonts w:ascii="Arial" w:eastAsia="Arial" w:hAnsi="Arial" w:cs="Arial"/>
          <w:b/>
          <w:bCs/>
          <w:sz w:val="24"/>
          <w:szCs w:val="24"/>
        </w:rPr>
        <w:t>2</w:t>
      </w:r>
      <w:r w:rsidR="00E55B43">
        <w:rPr>
          <w:rFonts w:ascii="Arial" w:eastAsia="Arial" w:hAnsi="Arial" w:cs="Arial"/>
          <w:b/>
          <w:bCs/>
          <w:sz w:val="24"/>
          <w:szCs w:val="24"/>
        </w:rPr>
        <w:t>3</w:t>
      </w:r>
      <w:r w:rsidRPr="46545486">
        <w:rPr>
          <w:rFonts w:ascii="Arial" w:eastAsia="Arial" w:hAnsi="Arial" w:cs="Arial"/>
          <w:b/>
          <w:bCs/>
          <w:sz w:val="24"/>
          <w:szCs w:val="24"/>
        </w:rPr>
        <w:t xml:space="preserve">: </w:t>
      </w:r>
      <w:r w:rsidR="006D5C62" w:rsidRPr="00084B49">
        <w:rPr>
          <w:rFonts w:ascii="Arial" w:hAnsi="Arial" w:cs="Arial"/>
          <w:sz w:val="24"/>
          <w:szCs w:val="24"/>
        </w:rPr>
        <w:tab/>
      </w:r>
      <w:r w:rsidRPr="46545486">
        <w:rPr>
          <w:rFonts w:ascii="Arial" w:eastAsia="Arial" w:hAnsi="Arial" w:cs="Arial"/>
          <w:b/>
          <w:bCs/>
          <w:sz w:val="24"/>
          <w:szCs w:val="24"/>
        </w:rPr>
        <w:t xml:space="preserve">Is purchasing land or property an eligible cost? </w:t>
      </w:r>
    </w:p>
    <w:p w14:paraId="5570C6B4" w14:textId="77777777" w:rsidR="006D5C62" w:rsidRPr="006D5C62" w:rsidRDefault="006D5C62" w:rsidP="009703F9">
      <w:pPr>
        <w:spacing w:after="0" w:line="240" w:lineRule="auto"/>
        <w:contextualSpacing/>
        <w:rPr>
          <w:rFonts w:ascii="Arial" w:eastAsia="Arial" w:hAnsi="Arial" w:cs="Arial"/>
          <w:sz w:val="24"/>
          <w:szCs w:val="24"/>
        </w:rPr>
      </w:pPr>
    </w:p>
    <w:p w14:paraId="3111CBC1" w14:textId="2A9EDDC1" w:rsidR="006D5C62" w:rsidRDefault="7856515F"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1C28DD0E" w:rsidRPr="46545486">
        <w:rPr>
          <w:rFonts w:ascii="Arial" w:eastAsia="Arial" w:hAnsi="Arial" w:cs="Arial"/>
          <w:sz w:val="24"/>
          <w:szCs w:val="24"/>
        </w:rPr>
        <w:t>2</w:t>
      </w:r>
      <w:r w:rsidR="00E55B43">
        <w:rPr>
          <w:rFonts w:ascii="Arial" w:eastAsia="Arial" w:hAnsi="Arial" w:cs="Arial"/>
          <w:sz w:val="24"/>
          <w:szCs w:val="24"/>
        </w:rPr>
        <w:t>3</w:t>
      </w:r>
      <w:r w:rsidRPr="46545486">
        <w:rPr>
          <w:rFonts w:ascii="Arial" w:eastAsia="Arial" w:hAnsi="Arial" w:cs="Arial"/>
          <w:sz w:val="24"/>
          <w:szCs w:val="24"/>
        </w:rPr>
        <w:t xml:space="preserve">: </w:t>
      </w:r>
      <w:r w:rsidR="006D5C62">
        <w:tab/>
      </w:r>
      <w:r w:rsidR="00873DF6">
        <w:rPr>
          <w:rFonts w:ascii="Arial" w:eastAsia="Arial" w:hAnsi="Arial" w:cs="Arial"/>
          <w:sz w:val="24"/>
          <w:szCs w:val="24"/>
        </w:rPr>
        <w:t>The</w:t>
      </w:r>
      <w:r w:rsidR="004777E6">
        <w:rPr>
          <w:rFonts w:ascii="Arial" w:eastAsia="Arial" w:hAnsi="Arial" w:cs="Arial"/>
          <w:sz w:val="24"/>
          <w:szCs w:val="24"/>
        </w:rPr>
        <w:t xml:space="preserve"> purchase of land or property is not eligible for CEC reimbursement</w:t>
      </w:r>
      <w:r w:rsidRPr="46545486">
        <w:rPr>
          <w:rFonts w:ascii="Arial" w:eastAsia="Arial" w:hAnsi="Arial" w:cs="Arial"/>
          <w:sz w:val="24"/>
          <w:szCs w:val="24"/>
        </w:rPr>
        <w:t xml:space="preserve"> </w:t>
      </w:r>
      <w:r w:rsidR="00873DF6">
        <w:rPr>
          <w:rFonts w:ascii="Arial" w:eastAsia="Arial" w:hAnsi="Arial" w:cs="Arial"/>
          <w:sz w:val="24"/>
          <w:szCs w:val="24"/>
        </w:rPr>
        <w:t>but</w:t>
      </w:r>
      <w:r w:rsidRPr="46545486">
        <w:rPr>
          <w:rFonts w:ascii="Arial" w:eastAsia="Arial" w:hAnsi="Arial" w:cs="Arial"/>
          <w:sz w:val="24"/>
          <w:szCs w:val="24"/>
        </w:rPr>
        <w:t xml:space="preserve"> </w:t>
      </w:r>
      <w:r w:rsidR="0169440E" w:rsidRPr="46545486">
        <w:rPr>
          <w:rFonts w:ascii="Arial" w:eastAsia="Arial" w:hAnsi="Arial" w:cs="Arial"/>
          <w:sz w:val="24"/>
          <w:szCs w:val="24"/>
        </w:rPr>
        <w:t>may count</w:t>
      </w:r>
      <w:r w:rsidRPr="46545486">
        <w:rPr>
          <w:rFonts w:ascii="Arial" w:eastAsia="Arial" w:hAnsi="Arial" w:cs="Arial"/>
          <w:sz w:val="24"/>
          <w:szCs w:val="24"/>
        </w:rPr>
        <w:t xml:space="preserve"> as match </w:t>
      </w:r>
      <w:r w:rsidR="00214FF3">
        <w:rPr>
          <w:rFonts w:ascii="Arial" w:eastAsia="Arial" w:hAnsi="Arial" w:cs="Arial"/>
          <w:sz w:val="24"/>
          <w:szCs w:val="24"/>
        </w:rPr>
        <w:t>share</w:t>
      </w:r>
      <w:r w:rsidRPr="46545486">
        <w:rPr>
          <w:rFonts w:ascii="Arial" w:eastAsia="Arial" w:hAnsi="Arial" w:cs="Arial"/>
          <w:sz w:val="24"/>
          <w:szCs w:val="24"/>
        </w:rPr>
        <w:t>.</w:t>
      </w:r>
      <w:r w:rsidR="089EAF64" w:rsidRPr="46545486">
        <w:rPr>
          <w:rFonts w:ascii="Arial" w:eastAsia="Arial" w:hAnsi="Arial" w:cs="Arial"/>
          <w:sz w:val="24"/>
          <w:szCs w:val="24"/>
        </w:rPr>
        <w:t xml:space="preserve"> (For more info</w:t>
      </w:r>
      <w:r w:rsidR="00DF4C3E">
        <w:rPr>
          <w:rFonts w:ascii="Arial" w:eastAsia="Arial" w:hAnsi="Arial" w:cs="Arial"/>
          <w:sz w:val="24"/>
          <w:szCs w:val="24"/>
        </w:rPr>
        <w:t>rmation</w:t>
      </w:r>
      <w:r w:rsidR="089EAF64" w:rsidRPr="46545486">
        <w:rPr>
          <w:rFonts w:ascii="Arial" w:eastAsia="Arial" w:hAnsi="Arial" w:cs="Arial"/>
          <w:sz w:val="24"/>
          <w:szCs w:val="24"/>
        </w:rPr>
        <w:t xml:space="preserve"> on match </w:t>
      </w:r>
      <w:r w:rsidR="002D29B9">
        <w:rPr>
          <w:rFonts w:ascii="Arial" w:eastAsia="Arial" w:hAnsi="Arial" w:cs="Arial"/>
          <w:sz w:val="24"/>
          <w:szCs w:val="24"/>
        </w:rPr>
        <w:t>share</w:t>
      </w:r>
      <w:r w:rsidR="089EAF64" w:rsidRPr="46545486">
        <w:rPr>
          <w:rFonts w:ascii="Arial" w:eastAsia="Arial" w:hAnsi="Arial" w:cs="Arial"/>
          <w:sz w:val="24"/>
          <w:szCs w:val="24"/>
        </w:rPr>
        <w:t xml:space="preserve"> </w:t>
      </w:r>
      <w:r w:rsidR="00A35C27">
        <w:rPr>
          <w:rFonts w:ascii="Arial" w:eastAsia="Arial" w:hAnsi="Arial" w:cs="Arial"/>
          <w:sz w:val="24"/>
          <w:szCs w:val="24"/>
        </w:rPr>
        <w:t>requirements</w:t>
      </w:r>
      <w:r w:rsidR="089EAF64" w:rsidRPr="46545486">
        <w:rPr>
          <w:rFonts w:ascii="Arial" w:eastAsia="Arial" w:hAnsi="Arial" w:cs="Arial"/>
          <w:sz w:val="24"/>
          <w:szCs w:val="24"/>
        </w:rPr>
        <w:t xml:space="preserve">, </w:t>
      </w:r>
      <w:r w:rsidR="2E1520B3" w:rsidRPr="2C9AF450">
        <w:rPr>
          <w:rFonts w:ascii="Arial" w:eastAsia="Arial" w:hAnsi="Arial" w:cs="Arial"/>
          <w:sz w:val="24"/>
          <w:szCs w:val="24"/>
        </w:rPr>
        <w:t>see</w:t>
      </w:r>
      <w:r w:rsidR="00DF4C3E">
        <w:rPr>
          <w:rFonts w:ascii="Arial" w:eastAsia="Arial" w:hAnsi="Arial" w:cs="Arial"/>
          <w:sz w:val="24"/>
          <w:szCs w:val="24"/>
        </w:rPr>
        <w:t xml:space="preserve"> Solicitation</w:t>
      </w:r>
      <w:r w:rsidR="2E1520B3" w:rsidRPr="2C9AF450">
        <w:rPr>
          <w:rFonts w:ascii="Arial" w:eastAsia="Arial" w:hAnsi="Arial" w:cs="Arial"/>
          <w:sz w:val="24"/>
          <w:szCs w:val="24"/>
        </w:rPr>
        <w:t xml:space="preserve"> Manual, Section II.C, “Match Funding Requirements,” and Attachment 10 </w:t>
      </w:r>
      <w:r w:rsidR="00A35C27">
        <w:rPr>
          <w:rFonts w:ascii="Arial" w:eastAsia="Arial" w:hAnsi="Arial" w:cs="Arial"/>
          <w:sz w:val="24"/>
          <w:szCs w:val="24"/>
        </w:rPr>
        <w:t>–</w:t>
      </w:r>
      <w:r w:rsidR="2E1520B3" w:rsidRPr="2C9AF450">
        <w:rPr>
          <w:rFonts w:ascii="Arial" w:eastAsia="Arial" w:hAnsi="Arial" w:cs="Arial"/>
          <w:sz w:val="24"/>
          <w:szCs w:val="24"/>
        </w:rPr>
        <w:t xml:space="preserve"> </w:t>
      </w:r>
      <w:r w:rsidR="00A35C27">
        <w:rPr>
          <w:rFonts w:ascii="Arial" w:eastAsia="Arial" w:hAnsi="Arial" w:cs="Arial"/>
          <w:sz w:val="24"/>
          <w:szCs w:val="24"/>
        </w:rPr>
        <w:t>Clean Transportation Program</w:t>
      </w:r>
      <w:r w:rsidR="2E1520B3" w:rsidRPr="2C9AF450">
        <w:rPr>
          <w:rFonts w:ascii="Arial" w:eastAsia="Arial" w:hAnsi="Arial" w:cs="Arial"/>
          <w:sz w:val="24"/>
          <w:szCs w:val="24"/>
        </w:rPr>
        <w:t xml:space="preserve"> Standard </w:t>
      </w:r>
      <w:r w:rsidR="00A35C27">
        <w:rPr>
          <w:rFonts w:ascii="Arial" w:eastAsia="Arial" w:hAnsi="Arial" w:cs="Arial"/>
          <w:sz w:val="24"/>
          <w:szCs w:val="24"/>
        </w:rPr>
        <w:t>Terms and Conditions</w:t>
      </w:r>
      <w:r w:rsidR="2E1520B3" w:rsidRPr="2C9AF450">
        <w:rPr>
          <w:rFonts w:ascii="Arial" w:eastAsia="Arial" w:hAnsi="Arial" w:cs="Arial"/>
          <w:sz w:val="24"/>
          <w:szCs w:val="24"/>
        </w:rPr>
        <w:t>, Section 18.d, “Match Share Requirements.”</w:t>
      </w:r>
      <w:r w:rsidR="25B97528" w:rsidRPr="2C9AF450">
        <w:rPr>
          <w:rFonts w:ascii="Arial" w:eastAsia="Arial" w:hAnsi="Arial" w:cs="Arial"/>
          <w:sz w:val="24"/>
          <w:szCs w:val="24"/>
        </w:rPr>
        <w:t>)</w:t>
      </w:r>
      <w:r w:rsidRPr="46545486">
        <w:rPr>
          <w:rFonts w:ascii="Arial" w:eastAsia="Arial" w:hAnsi="Arial" w:cs="Arial"/>
          <w:sz w:val="24"/>
          <w:szCs w:val="24"/>
        </w:rPr>
        <w:t xml:space="preserve"> </w:t>
      </w:r>
      <w:r w:rsidR="2E3A2B0E" w:rsidRPr="46545486">
        <w:rPr>
          <w:rFonts w:ascii="Arial" w:eastAsia="Arial" w:hAnsi="Arial" w:cs="Arial"/>
          <w:sz w:val="24"/>
          <w:szCs w:val="24"/>
        </w:rPr>
        <w:t xml:space="preserve">Expenditures other than for site design, installation, labor, site preparation, upgrade for utility connections, signage, maintenance and equipment necessary to implement and operate the proposed charging station ARE NOT eligible for reimbursement under this solicitation and any resultant Agreement(s). </w:t>
      </w:r>
      <w:r w:rsidR="0169440E" w:rsidRPr="46545486">
        <w:rPr>
          <w:rFonts w:ascii="Arial" w:eastAsia="Arial" w:hAnsi="Arial" w:cs="Arial"/>
          <w:sz w:val="24"/>
          <w:szCs w:val="24"/>
        </w:rPr>
        <w:t>(</w:t>
      </w:r>
      <w:r w:rsidR="006733BF">
        <w:rPr>
          <w:rFonts w:ascii="Arial" w:eastAsia="Arial" w:hAnsi="Arial" w:cs="Arial"/>
          <w:sz w:val="24"/>
          <w:szCs w:val="24"/>
        </w:rPr>
        <w:t>Solicitation</w:t>
      </w:r>
      <w:r w:rsidR="769D1EBA" w:rsidRPr="2C9AF450">
        <w:rPr>
          <w:rFonts w:ascii="Arial" w:eastAsia="Arial" w:hAnsi="Arial" w:cs="Arial"/>
          <w:sz w:val="24"/>
          <w:szCs w:val="24"/>
        </w:rPr>
        <w:t xml:space="preserve"> Manual, Section II.B.12, “Eligible Costs.”</w:t>
      </w:r>
      <w:r w:rsidR="30F4A1AF" w:rsidRPr="2C9AF450">
        <w:rPr>
          <w:rFonts w:ascii="Arial" w:eastAsia="Arial" w:hAnsi="Arial" w:cs="Arial"/>
          <w:sz w:val="24"/>
          <w:szCs w:val="24"/>
        </w:rPr>
        <w:t>)</w:t>
      </w:r>
    </w:p>
    <w:p w14:paraId="60BB9E9B" w14:textId="77777777" w:rsidR="00C31FB7" w:rsidRDefault="00C31FB7" w:rsidP="009703F9">
      <w:pPr>
        <w:spacing w:after="0" w:line="240" w:lineRule="auto"/>
        <w:contextualSpacing/>
        <w:rPr>
          <w:rFonts w:ascii="Arial" w:eastAsia="Arial" w:hAnsi="Arial" w:cs="Arial"/>
          <w:sz w:val="24"/>
          <w:szCs w:val="24"/>
        </w:rPr>
      </w:pPr>
    </w:p>
    <w:p w14:paraId="02C00D93" w14:textId="03506526" w:rsidR="00C31FB7" w:rsidRPr="00C31FB7" w:rsidRDefault="70FFEE76"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w:t>
      </w:r>
      <w:r w:rsidR="145E612D" w:rsidRPr="46545486">
        <w:rPr>
          <w:rFonts w:ascii="Arial" w:eastAsia="Arial" w:hAnsi="Arial" w:cs="Arial"/>
          <w:b/>
          <w:bCs/>
          <w:sz w:val="24"/>
          <w:szCs w:val="24"/>
        </w:rPr>
        <w:t>2</w:t>
      </w:r>
      <w:r w:rsidR="00E55B43">
        <w:rPr>
          <w:rFonts w:ascii="Arial" w:eastAsia="Arial" w:hAnsi="Arial" w:cs="Arial"/>
          <w:b/>
          <w:bCs/>
          <w:sz w:val="24"/>
          <w:szCs w:val="24"/>
        </w:rPr>
        <w:t>4</w:t>
      </w:r>
      <w:r w:rsidRPr="46545486">
        <w:rPr>
          <w:rFonts w:ascii="Arial" w:eastAsia="Arial" w:hAnsi="Arial" w:cs="Arial"/>
          <w:b/>
          <w:bCs/>
          <w:sz w:val="24"/>
          <w:szCs w:val="24"/>
        </w:rPr>
        <w:t xml:space="preserve">: </w:t>
      </w:r>
      <w:r w:rsidR="00C31FB7" w:rsidRPr="00084B49">
        <w:rPr>
          <w:rFonts w:ascii="Arial" w:hAnsi="Arial" w:cs="Arial"/>
          <w:sz w:val="24"/>
          <w:szCs w:val="24"/>
        </w:rPr>
        <w:tab/>
      </w:r>
      <w:r w:rsidRPr="46545486">
        <w:rPr>
          <w:rFonts w:ascii="Arial" w:eastAsia="Arial" w:hAnsi="Arial" w:cs="Arial"/>
          <w:b/>
          <w:bCs/>
          <w:sz w:val="24"/>
          <w:szCs w:val="24"/>
        </w:rPr>
        <w:t xml:space="preserve">What construction costs are covered by FAST, such as building facilities that would support charging infrastructure? </w:t>
      </w:r>
    </w:p>
    <w:p w14:paraId="1CD576E1" w14:textId="77777777" w:rsidR="00C31FB7" w:rsidRPr="00C31FB7" w:rsidRDefault="00C31FB7" w:rsidP="009703F9">
      <w:pPr>
        <w:spacing w:after="0" w:line="240" w:lineRule="auto"/>
        <w:contextualSpacing/>
        <w:rPr>
          <w:rFonts w:ascii="Arial" w:eastAsia="Arial" w:hAnsi="Arial" w:cs="Arial"/>
          <w:sz w:val="24"/>
          <w:szCs w:val="24"/>
        </w:rPr>
      </w:pPr>
    </w:p>
    <w:p w14:paraId="2AD5D895" w14:textId="2BAE0BF5" w:rsidR="00C31FB7" w:rsidRDefault="70FFEE76"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6B0A3F96" w:rsidRPr="46545486">
        <w:rPr>
          <w:rFonts w:ascii="Arial" w:eastAsia="Arial" w:hAnsi="Arial" w:cs="Arial"/>
          <w:sz w:val="24"/>
          <w:szCs w:val="24"/>
        </w:rPr>
        <w:t>2</w:t>
      </w:r>
      <w:r w:rsidR="00E55B43">
        <w:rPr>
          <w:rFonts w:ascii="Arial" w:eastAsia="Arial" w:hAnsi="Arial" w:cs="Arial"/>
          <w:sz w:val="24"/>
          <w:szCs w:val="24"/>
        </w:rPr>
        <w:t>4</w:t>
      </w:r>
      <w:r w:rsidRPr="46545486">
        <w:rPr>
          <w:rFonts w:ascii="Arial" w:eastAsia="Arial" w:hAnsi="Arial" w:cs="Arial"/>
          <w:sz w:val="24"/>
          <w:szCs w:val="24"/>
        </w:rPr>
        <w:t xml:space="preserve">: </w:t>
      </w:r>
      <w:r w:rsidR="00C31FB7">
        <w:tab/>
      </w:r>
      <w:r w:rsidR="73FD6794" w:rsidRPr="2C9AF450">
        <w:rPr>
          <w:rFonts w:ascii="Arial" w:eastAsia="Arial" w:hAnsi="Arial" w:cs="Arial"/>
          <w:sz w:val="24"/>
          <w:szCs w:val="24"/>
        </w:rPr>
        <w:t>P</w:t>
      </w:r>
      <w:r w:rsidR="5A9D1C30" w:rsidRPr="2C9AF450">
        <w:rPr>
          <w:rFonts w:ascii="Arial" w:eastAsia="Arial" w:hAnsi="Arial" w:cs="Arial"/>
          <w:sz w:val="24"/>
          <w:szCs w:val="24"/>
        </w:rPr>
        <w:t xml:space="preserve">rojects </w:t>
      </w:r>
      <w:r w:rsidR="4B66B5A9" w:rsidRPr="2C9AF450">
        <w:rPr>
          <w:rFonts w:ascii="Arial" w:eastAsia="Arial" w:hAnsi="Arial" w:cs="Arial"/>
          <w:sz w:val="24"/>
          <w:szCs w:val="24"/>
        </w:rPr>
        <w:t>are required</w:t>
      </w:r>
      <w:r w:rsidRPr="46545486">
        <w:rPr>
          <w:rFonts w:ascii="Arial" w:eastAsia="Arial" w:hAnsi="Arial" w:cs="Arial"/>
          <w:sz w:val="24"/>
          <w:szCs w:val="24"/>
        </w:rPr>
        <w:t xml:space="preserve"> </w:t>
      </w:r>
      <w:r w:rsidR="108F2090" w:rsidRPr="2C9AF450">
        <w:rPr>
          <w:rFonts w:ascii="Arial" w:eastAsia="Arial" w:hAnsi="Arial" w:cs="Arial"/>
          <w:sz w:val="24"/>
          <w:szCs w:val="24"/>
        </w:rPr>
        <w:t>to be at existing structures or facilities and involve negligible or no expansion of existing or former use</w:t>
      </w:r>
      <w:r w:rsidR="17F9FFAA" w:rsidRPr="2C9AF450">
        <w:rPr>
          <w:rFonts w:ascii="Arial" w:eastAsia="Arial" w:hAnsi="Arial" w:cs="Arial"/>
          <w:sz w:val="24"/>
          <w:szCs w:val="24"/>
        </w:rPr>
        <w:t>.</w:t>
      </w:r>
      <w:r w:rsidR="5A9D1C30" w:rsidRPr="2C9AF450">
        <w:rPr>
          <w:rFonts w:ascii="Arial" w:eastAsia="Arial" w:hAnsi="Arial" w:cs="Arial"/>
          <w:sz w:val="24"/>
          <w:szCs w:val="24"/>
        </w:rPr>
        <w:t xml:space="preserve"> </w:t>
      </w:r>
      <w:r w:rsidR="24972D93" w:rsidRPr="2C9AF450">
        <w:rPr>
          <w:rFonts w:ascii="Arial" w:eastAsia="Arial" w:hAnsi="Arial" w:cs="Arial"/>
          <w:sz w:val="24"/>
          <w:szCs w:val="24"/>
        </w:rPr>
        <w:t>Expenditures other than for site design, installation, labor, site preparation, upgrade for utility connections, signage, maintenance and equipment necessary to implement and operate the proposed charging station ARE NOT eligible for reimbursement under this solicitation and any resultant Agreement(s). (</w:t>
      </w:r>
      <w:r w:rsidR="00E74C4A">
        <w:rPr>
          <w:rFonts w:ascii="Arial" w:eastAsia="Arial" w:hAnsi="Arial" w:cs="Arial"/>
          <w:sz w:val="24"/>
          <w:szCs w:val="24"/>
        </w:rPr>
        <w:t xml:space="preserve">Solicitation </w:t>
      </w:r>
      <w:r w:rsidR="0FA0C725" w:rsidRPr="2C9AF450">
        <w:rPr>
          <w:rFonts w:ascii="Arial" w:eastAsia="Arial" w:hAnsi="Arial" w:cs="Arial"/>
          <w:sz w:val="24"/>
          <w:szCs w:val="24"/>
        </w:rPr>
        <w:t>Manual, Section II.B.12, “Eligible Costs.”</w:t>
      </w:r>
      <w:r w:rsidR="24972D93" w:rsidRPr="2C9AF450">
        <w:rPr>
          <w:rFonts w:ascii="Arial" w:eastAsia="Arial" w:hAnsi="Arial" w:cs="Arial"/>
          <w:sz w:val="24"/>
          <w:szCs w:val="24"/>
        </w:rPr>
        <w:t>)</w:t>
      </w:r>
    </w:p>
    <w:p w14:paraId="18006953" w14:textId="77777777" w:rsidR="009A21A3" w:rsidRDefault="009A21A3" w:rsidP="009703F9">
      <w:pPr>
        <w:spacing w:after="0" w:line="240" w:lineRule="auto"/>
        <w:contextualSpacing/>
        <w:rPr>
          <w:rFonts w:ascii="Arial" w:eastAsia="Arial" w:hAnsi="Arial" w:cs="Arial"/>
          <w:sz w:val="24"/>
          <w:szCs w:val="24"/>
        </w:rPr>
      </w:pPr>
    </w:p>
    <w:p w14:paraId="572507A0" w14:textId="3890ECFD" w:rsidR="008D6444" w:rsidRDefault="298BBDD3" w:rsidP="009703F9">
      <w:pPr>
        <w:spacing w:after="0" w:line="240" w:lineRule="auto"/>
        <w:ind w:left="720" w:hanging="720"/>
        <w:contextualSpacing/>
        <w:rPr>
          <w:rFonts w:ascii="Arial" w:eastAsia="Arial" w:hAnsi="Arial" w:cs="Arial"/>
          <w:b/>
          <w:bCs/>
          <w:sz w:val="24"/>
          <w:szCs w:val="24"/>
        </w:rPr>
      </w:pPr>
      <w:r w:rsidRPr="46545486">
        <w:rPr>
          <w:rFonts w:ascii="Arial" w:eastAsia="Arial" w:hAnsi="Arial" w:cs="Arial"/>
          <w:b/>
          <w:bCs/>
          <w:sz w:val="24"/>
          <w:szCs w:val="24"/>
        </w:rPr>
        <w:t>Q</w:t>
      </w:r>
      <w:r w:rsidR="35178616" w:rsidRPr="46545486">
        <w:rPr>
          <w:rFonts w:ascii="Arial" w:eastAsia="Arial" w:hAnsi="Arial" w:cs="Arial"/>
          <w:b/>
          <w:bCs/>
          <w:sz w:val="24"/>
          <w:szCs w:val="24"/>
        </w:rPr>
        <w:t>2</w:t>
      </w:r>
      <w:r w:rsidR="00E55B43">
        <w:rPr>
          <w:rFonts w:ascii="Arial" w:eastAsia="Arial" w:hAnsi="Arial" w:cs="Arial"/>
          <w:b/>
          <w:bCs/>
          <w:sz w:val="24"/>
          <w:szCs w:val="24"/>
        </w:rPr>
        <w:t>5</w:t>
      </w:r>
      <w:r w:rsidRPr="46545486">
        <w:rPr>
          <w:rFonts w:ascii="Arial" w:eastAsia="Arial" w:hAnsi="Arial" w:cs="Arial"/>
          <w:b/>
          <w:bCs/>
          <w:sz w:val="24"/>
          <w:szCs w:val="24"/>
        </w:rPr>
        <w:t xml:space="preserve">: </w:t>
      </w:r>
      <w:r w:rsidR="008D6444" w:rsidRPr="00084B49">
        <w:rPr>
          <w:rFonts w:ascii="Arial" w:hAnsi="Arial" w:cs="Arial"/>
          <w:sz w:val="24"/>
          <w:szCs w:val="24"/>
        </w:rPr>
        <w:tab/>
      </w:r>
      <w:r w:rsidRPr="46545486">
        <w:rPr>
          <w:rFonts w:ascii="Arial" w:eastAsia="Arial" w:hAnsi="Arial" w:cs="Arial"/>
          <w:b/>
          <w:bCs/>
          <w:sz w:val="24"/>
          <w:szCs w:val="24"/>
        </w:rPr>
        <w:t xml:space="preserve">In the case of charging plazas, will the CEC allow projects where a portion of the plaza is utilized for dedicated fleet charging with some charging stations open for public use? (e.g. A plaza with ten stalls dedicated for rideshare/TNC use and ten stalls open for public use?) </w:t>
      </w:r>
    </w:p>
    <w:p w14:paraId="42A25F6A" w14:textId="77777777" w:rsidR="008D6444" w:rsidRDefault="008D6444" w:rsidP="009703F9">
      <w:pPr>
        <w:spacing w:after="0" w:line="240" w:lineRule="auto"/>
        <w:ind w:left="720" w:hanging="720"/>
        <w:contextualSpacing/>
        <w:rPr>
          <w:rFonts w:ascii="Arial" w:eastAsia="Arial" w:hAnsi="Arial" w:cs="Arial"/>
          <w:sz w:val="24"/>
          <w:szCs w:val="24"/>
        </w:rPr>
      </w:pPr>
    </w:p>
    <w:p w14:paraId="6A333AA0" w14:textId="5393E2D3" w:rsidR="008D6444" w:rsidRDefault="298BBDD3" w:rsidP="009703F9">
      <w:pPr>
        <w:spacing w:after="0" w:line="240" w:lineRule="auto"/>
        <w:ind w:left="720" w:hanging="720"/>
        <w:contextualSpacing/>
        <w:rPr>
          <w:rFonts w:ascii="Arial" w:eastAsia="Arial" w:hAnsi="Arial" w:cs="Arial"/>
          <w:sz w:val="24"/>
          <w:szCs w:val="24"/>
        </w:rPr>
      </w:pPr>
      <w:r w:rsidRPr="46545486">
        <w:rPr>
          <w:rFonts w:ascii="Arial" w:eastAsia="Arial" w:hAnsi="Arial" w:cs="Arial"/>
          <w:sz w:val="24"/>
          <w:szCs w:val="24"/>
        </w:rPr>
        <w:t>A</w:t>
      </w:r>
      <w:r w:rsidR="0099E43B" w:rsidRPr="46545486">
        <w:rPr>
          <w:rFonts w:ascii="Arial" w:eastAsia="Arial" w:hAnsi="Arial" w:cs="Arial"/>
          <w:sz w:val="24"/>
          <w:szCs w:val="24"/>
        </w:rPr>
        <w:t>2</w:t>
      </w:r>
      <w:r w:rsidR="00E55B43">
        <w:rPr>
          <w:rFonts w:ascii="Arial" w:eastAsia="Arial" w:hAnsi="Arial" w:cs="Arial"/>
          <w:sz w:val="24"/>
          <w:szCs w:val="24"/>
        </w:rPr>
        <w:t>5</w:t>
      </w:r>
      <w:r w:rsidRPr="46545486">
        <w:rPr>
          <w:rFonts w:ascii="Arial" w:eastAsia="Arial" w:hAnsi="Arial" w:cs="Arial"/>
          <w:sz w:val="24"/>
          <w:szCs w:val="24"/>
        </w:rPr>
        <w:t>:</w:t>
      </w:r>
      <w:r w:rsidR="008D6444">
        <w:tab/>
      </w:r>
      <w:r w:rsidRPr="46545486">
        <w:rPr>
          <w:rFonts w:ascii="Arial" w:eastAsia="Arial" w:hAnsi="Arial" w:cs="Arial"/>
          <w:sz w:val="24"/>
          <w:szCs w:val="24"/>
        </w:rPr>
        <w:t xml:space="preserve">All chargers installed under FAST must be </w:t>
      </w:r>
      <w:r w:rsidR="00382A21">
        <w:rPr>
          <w:rFonts w:ascii="Arial" w:eastAsia="Arial" w:hAnsi="Arial" w:cs="Arial"/>
          <w:sz w:val="24"/>
          <w:szCs w:val="24"/>
        </w:rPr>
        <w:t>pu</w:t>
      </w:r>
      <w:r w:rsidR="006447A9">
        <w:rPr>
          <w:rFonts w:ascii="Arial" w:eastAsia="Arial" w:hAnsi="Arial" w:cs="Arial"/>
          <w:sz w:val="24"/>
          <w:szCs w:val="24"/>
        </w:rPr>
        <w:t xml:space="preserve">blicly </w:t>
      </w:r>
      <w:r w:rsidRPr="46545486">
        <w:rPr>
          <w:rFonts w:ascii="Arial" w:eastAsia="Arial" w:hAnsi="Arial" w:cs="Arial"/>
          <w:sz w:val="24"/>
          <w:szCs w:val="24"/>
        </w:rPr>
        <w:t xml:space="preserve">available </w:t>
      </w:r>
      <w:r w:rsidR="006447A9">
        <w:rPr>
          <w:rFonts w:ascii="Arial" w:eastAsia="Arial" w:hAnsi="Arial" w:cs="Arial"/>
          <w:sz w:val="24"/>
          <w:szCs w:val="24"/>
        </w:rPr>
        <w:t>and accessible</w:t>
      </w:r>
      <w:r w:rsidRPr="46545486">
        <w:rPr>
          <w:rFonts w:ascii="Arial" w:eastAsia="Arial" w:hAnsi="Arial" w:cs="Arial"/>
          <w:sz w:val="24"/>
          <w:szCs w:val="24"/>
        </w:rPr>
        <w:t xml:space="preserve"> for </w:t>
      </w:r>
      <w:r w:rsidR="006447A9">
        <w:rPr>
          <w:rFonts w:ascii="Arial" w:eastAsia="Arial" w:hAnsi="Arial" w:cs="Arial"/>
          <w:sz w:val="24"/>
          <w:szCs w:val="24"/>
        </w:rPr>
        <w:t>at least</w:t>
      </w:r>
      <w:r w:rsidRPr="46545486">
        <w:rPr>
          <w:rFonts w:ascii="Arial" w:eastAsia="Arial" w:hAnsi="Arial" w:cs="Arial"/>
          <w:sz w:val="24"/>
          <w:szCs w:val="24"/>
        </w:rPr>
        <w:t xml:space="preserve"> 18 hours per day. </w:t>
      </w:r>
      <w:r w:rsidR="01822D2F" w:rsidRPr="2C9AF450">
        <w:rPr>
          <w:rFonts w:ascii="Arial" w:eastAsia="Arial" w:hAnsi="Arial" w:cs="Arial"/>
          <w:sz w:val="24"/>
          <w:szCs w:val="24"/>
        </w:rPr>
        <w:t>Other chargers on site that do not meet this requirement would not be eligible for CEC reimbursement or match share contribution</w:t>
      </w:r>
      <w:r w:rsidR="68C3134D" w:rsidRPr="2C9AF450">
        <w:rPr>
          <w:rFonts w:ascii="Arial" w:eastAsia="Arial" w:hAnsi="Arial" w:cs="Arial"/>
          <w:sz w:val="24"/>
          <w:szCs w:val="24"/>
        </w:rPr>
        <w:t xml:space="preserve">. </w:t>
      </w:r>
      <w:r w:rsidR="151E6DEB" w:rsidRPr="2C9AF450">
        <w:rPr>
          <w:rFonts w:ascii="Arial" w:eastAsia="Arial" w:hAnsi="Arial" w:cs="Arial"/>
          <w:sz w:val="24"/>
          <w:szCs w:val="24"/>
        </w:rPr>
        <w:t>(</w:t>
      </w:r>
      <w:r w:rsidR="0052457B">
        <w:rPr>
          <w:rFonts w:ascii="Arial" w:eastAsia="Arial" w:hAnsi="Arial" w:cs="Arial"/>
          <w:sz w:val="24"/>
          <w:szCs w:val="24"/>
        </w:rPr>
        <w:t xml:space="preserve">Solicitation </w:t>
      </w:r>
      <w:r w:rsidR="151E6DEB" w:rsidRPr="00084B49">
        <w:rPr>
          <w:rFonts w:ascii="Arial" w:eastAsia="Arial" w:hAnsi="Arial" w:cs="Arial"/>
          <w:sz w:val="24"/>
          <w:szCs w:val="24"/>
        </w:rPr>
        <w:t>Manual</w:t>
      </w:r>
      <w:r w:rsidR="2250582F" w:rsidRPr="2C9AF450">
        <w:rPr>
          <w:rFonts w:ascii="Arial" w:eastAsia="Arial" w:hAnsi="Arial" w:cs="Arial"/>
          <w:sz w:val="24"/>
          <w:szCs w:val="24"/>
        </w:rPr>
        <w:t>, Section</w:t>
      </w:r>
      <w:r w:rsidR="1C6DF3ED" w:rsidRPr="2C9AF450">
        <w:rPr>
          <w:rFonts w:ascii="Arial" w:eastAsia="Arial" w:hAnsi="Arial" w:cs="Arial"/>
          <w:sz w:val="24"/>
          <w:szCs w:val="24"/>
        </w:rPr>
        <w:t xml:space="preserve"> II.B.3</w:t>
      </w:r>
      <w:r w:rsidR="2250582F" w:rsidRPr="2C9AF450">
        <w:rPr>
          <w:rFonts w:ascii="Arial" w:eastAsia="Arial" w:hAnsi="Arial" w:cs="Arial"/>
          <w:sz w:val="24"/>
          <w:szCs w:val="24"/>
        </w:rPr>
        <w:t>, “EV Charging Station Accessibility and Availability</w:t>
      </w:r>
      <w:r w:rsidR="151E6DEB" w:rsidRPr="2C9AF450">
        <w:rPr>
          <w:rFonts w:ascii="Arial" w:eastAsia="Arial" w:hAnsi="Arial" w:cs="Arial"/>
          <w:sz w:val="24"/>
          <w:szCs w:val="24"/>
        </w:rPr>
        <w:t>.</w:t>
      </w:r>
      <w:r w:rsidR="2E084895" w:rsidRPr="2C9AF450">
        <w:rPr>
          <w:rFonts w:ascii="Arial" w:eastAsia="Arial" w:hAnsi="Arial" w:cs="Arial"/>
          <w:sz w:val="24"/>
          <w:szCs w:val="24"/>
        </w:rPr>
        <w:t>”</w:t>
      </w:r>
      <w:r w:rsidR="151E6DEB" w:rsidRPr="2C9AF450">
        <w:rPr>
          <w:rFonts w:ascii="Arial" w:eastAsia="Arial" w:hAnsi="Arial" w:cs="Arial"/>
          <w:sz w:val="24"/>
          <w:szCs w:val="24"/>
        </w:rPr>
        <w:t>)</w:t>
      </w:r>
    </w:p>
    <w:p w14:paraId="771DDA25" w14:textId="77777777" w:rsidR="00C86061" w:rsidRDefault="00C86061" w:rsidP="009703F9">
      <w:pPr>
        <w:spacing w:after="0" w:line="240" w:lineRule="auto"/>
        <w:contextualSpacing/>
        <w:rPr>
          <w:rFonts w:ascii="Arial" w:eastAsia="Arial" w:hAnsi="Arial" w:cs="Arial"/>
          <w:sz w:val="24"/>
          <w:szCs w:val="24"/>
        </w:rPr>
      </w:pPr>
    </w:p>
    <w:p w14:paraId="7ED381AA" w14:textId="7F5F2331" w:rsidR="00776076" w:rsidRPr="00C86061" w:rsidRDefault="00776076" w:rsidP="009703F9">
      <w:pPr>
        <w:spacing w:after="0" w:line="240" w:lineRule="auto"/>
        <w:ind w:left="720"/>
        <w:contextualSpacing/>
        <w:rPr>
          <w:rFonts w:ascii="Arial" w:eastAsia="Arial" w:hAnsi="Arial" w:cs="Arial"/>
          <w:sz w:val="24"/>
          <w:szCs w:val="24"/>
        </w:rPr>
      </w:pPr>
    </w:p>
    <w:sectPr w:rsidR="00776076" w:rsidRPr="00C860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0353" w14:textId="77777777" w:rsidR="00EB12C3" w:rsidRDefault="00EB12C3" w:rsidP="001A7B38">
      <w:pPr>
        <w:spacing w:after="0" w:line="240" w:lineRule="auto"/>
      </w:pPr>
      <w:r>
        <w:separator/>
      </w:r>
    </w:p>
  </w:endnote>
  <w:endnote w:type="continuationSeparator" w:id="0">
    <w:p w14:paraId="206F66DD" w14:textId="77777777" w:rsidR="00EB12C3" w:rsidRDefault="00EB12C3" w:rsidP="001A7B38">
      <w:pPr>
        <w:spacing w:after="0" w:line="240" w:lineRule="auto"/>
      </w:pPr>
      <w:r>
        <w:continuationSeparator/>
      </w:r>
    </w:p>
  </w:endnote>
  <w:endnote w:type="continuationNotice" w:id="1">
    <w:p w14:paraId="1B1DC509" w14:textId="77777777" w:rsidR="00EB12C3" w:rsidRDefault="00EB1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FC4B" w14:textId="77777777" w:rsidR="00B206D3" w:rsidRDefault="00B2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A45C" w14:textId="192098D8" w:rsidR="0057488F" w:rsidRDefault="0057488F" w:rsidP="00E34873">
    <w:pPr>
      <w:pStyle w:val="Footer"/>
      <w:rPr>
        <w:rFonts w:ascii="Arial" w:hAnsi="Arial" w:cs="Arial"/>
        <w:sz w:val="20"/>
        <w:szCs w:val="20"/>
      </w:rPr>
    </w:pPr>
    <w:r>
      <w:rPr>
        <w:rFonts w:ascii="Arial" w:hAnsi="Arial" w:cs="Arial"/>
        <w:sz w:val="20"/>
        <w:szCs w:val="20"/>
      </w:rPr>
      <w:t>Questions and Answers</w:t>
    </w:r>
    <w:r w:rsidR="007E4558" w:rsidRPr="00E34873">
      <w:rPr>
        <w:rFonts w:ascii="Arial" w:hAnsi="Arial" w:cs="Arial"/>
        <w:sz w:val="20"/>
        <w:szCs w:val="20"/>
      </w:rPr>
      <w:tab/>
    </w:r>
    <w:sdt>
      <w:sdtPr>
        <w:rPr>
          <w:rFonts w:ascii="Arial" w:hAnsi="Arial" w:cs="Arial"/>
          <w:color w:val="2B579A"/>
          <w:sz w:val="20"/>
          <w:szCs w:val="20"/>
          <w:shd w:val="clear" w:color="auto" w:fill="E6E6E6"/>
        </w:rPr>
        <w:id w:val="255485474"/>
        <w:docPartObj>
          <w:docPartGallery w:val="Page Numbers (Bottom of Page)"/>
          <w:docPartUnique/>
        </w:docPartObj>
      </w:sdtPr>
      <w:sdtEndPr/>
      <w:sdtContent>
        <w:r w:rsidR="00023893" w:rsidRPr="00E34873">
          <w:rPr>
            <w:rFonts w:ascii="Arial" w:hAnsi="Arial" w:cs="Arial"/>
            <w:sz w:val="20"/>
            <w:szCs w:val="20"/>
          </w:rPr>
          <w:t xml:space="preserve">Page </w:t>
        </w:r>
        <w:r w:rsidR="00C84A22" w:rsidRPr="00E34873">
          <w:rPr>
            <w:rFonts w:ascii="Arial" w:hAnsi="Arial" w:cs="Arial"/>
            <w:color w:val="2B579A"/>
            <w:sz w:val="20"/>
            <w:szCs w:val="20"/>
            <w:shd w:val="clear" w:color="auto" w:fill="E6E6E6"/>
          </w:rPr>
          <w:fldChar w:fldCharType="begin"/>
        </w:r>
        <w:r w:rsidR="00C84A22" w:rsidRPr="00E34873">
          <w:rPr>
            <w:rFonts w:ascii="Arial" w:hAnsi="Arial" w:cs="Arial"/>
            <w:sz w:val="20"/>
            <w:szCs w:val="20"/>
          </w:rPr>
          <w:instrText xml:space="preserve"> PAGE   \* MERGEFORMAT </w:instrText>
        </w:r>
        <w:r w:rsidR="00C84A22" w:rsidRPr="00E34873">
          <w:rPr>
            <w:rFonts w:ascii="Arial" w:hAnsi="Arial" w:cs="Arial"/>
            <w:color w:val="2B579A"/>
            <w:sz w:val="20"/>
            <w:szCs w:val="20"/>
            <w:shd w:val="clear" w:color="auto" w:fill="E6E6E6"/>
          </w:rPr>
          <w:fldChar w:fldCharType="separate"/>
        </w:r>
        <w:r w:rsidR="00C84A22" w:rsidRPr="00E34873">
          <w:rPr>
            <w:rFonts w:ascii="Arial" w:hAnsi="Arial" w:cs="Arial"/>
            <w:noProof/>
            <w:sz w:val="20"/>
            <w:szCs w:val="20"/>
          </w:rPr>
          <w:t>2</w:t>
        </w:r>
        <w:r w:rsidR="00C84A22" w:rsidRPr="00E34873">
          <w:rPr>
            <w:rFonts w:ascii="Arial" w:hAnsi="Arial" w:cs="Arial"/>
            <w:color w:val="2B579A"/>
            <w:sz w:val="20"/>
            <w:szCs w:val="20"/>
            <w:shd w:val="clear" w:color="auto" w:fill="E6E6E6"/>
          </w:rPr>
          <w:fldChar w:fldCharType="end"/>
        </w:r>
        <w:r w:rsidR="00023893" w:rsidRPr="00E34873">
          <w:rPr>
            <w:rFonts w:ascii="Arial" w:hAnsi="Arial" w:cs="Arial"/>
            <w:noProof/>
            <w:sz w:val="20"/>
            <w:szCs w:val="20"/>
          </w:rPr>
          <w:t xml:space="preserve"> of </w:t>
        </w:r>
        <w:r w:rsidR="00E5277A">
          <w:rPr>
            <w:rFonts w:ascii="Arial" w:hAnsi="Arial" w:cs="Arial"/>
            <w:noProof/>
            <w:sz w:val="20"/>
            <w:szCs w:val="20"/>
          </w:rPr>
          <w:t>6</w:t>
        </w:r>
      </w:sdtContent>
    </w:sdt>
    <w:r w:rsidR="007E4558" w:rsidRPr="00E34873">
      <w:rPr>
        <w:rFonts w:ascii="Arial" w:hAnsi="Arial" w:cs="Arial"/>
        <w:noProof/>
        <w:sz w:val="20"/>
        <w:szCs w:val="20"/>
      </w:rPr>
      <w:tab/>
    </w:r>
    <w:r w:rsidR="00E34873" w:rsidRPr="00E34873">
      <w:rPr>
        <w:rFonts w:ascii="Arial" w:hAnsi="Arial" w:cs="Arial"/>
        <w:sz w:val="20"/>
        <w:szCs w:val="20"/>
      </w:rPr>
      <w:t>FAST</w:t>
    </w:r>
  </w:p>
  <w:p w14:paraId="4E66F379" w14:textId="03C08AF3" w:rsidR="001A7B38" w:rsidRPr="00E34873" w:rsidRDefault="00A47E73" w:rsidP="00E34873">
    <w:pPr>
      <w:pStyle w:val="Footer"/>
      <w:rPr>
        <w:rFonts w:ascii="Arial" w:hAnsi="Arial" w:cs="Arial"/>
        <w:sz w:val="20"/>
        <w:szCs w:val="20"/>
      </w:rPr>
    </w:pPr>
    <w:r>
      <w:rPr>
        <w:rFonts w:ascii="Arial" w:hAnsi="Arial" w:cs="Arial"/>
        <w:sz w:val="20"/>
        <w:szCs w:val="20"/>
      </w:rPr>
      <w:t>May 2023</w:t>
    </w:r>
    <w:r w:rsidR="007E4558" w:rsidRPr="00E34873">
      <w:rPr>
        <w:rFonts w:ascii="Arial" w:hAnsi="Arial" w:cs="Arial"/>
        <w:sz w:val="20"/>
        <w:szCs w:val="20"/>
      </w:rPr>
      <w:t xml:space="preserve"> </w:t>
    </w:r>
    <w:r>
      <w:rPr>
        <w:rFonts w:ascii="Arial" w:hAnsi="Arial" w:cs="Arial"/>
        <w:sz w:val="20"/>
        <w:szCs w:val="20"/>
      </w:rPr>
      <w:tab/>
    </w:r>
    <w:r>
      <w:rPr>
        <w:rFonts w:ascii="Arial" w:hAnsi="Arial" w:cs="Arial"/>
        <w:sz w:val="20"/>
        <w:szCs w:val="20"/>
      </w:rPr>
      <w:tab/>
      <w:t>GFO-22-611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154B" w14:textId="77777777" w:rsidR="00B206D3" w:rsidRDefault="00B2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932D" w14:textId="77777777" w:rsidR="00EB12C3" w:rsidRDefault="00EB12C3" w:rsidP="001A7B38">
      <w:pPr>
        <w:spacing w:after="0" w:line="240" w:lineRule="auto"/>
      </w:pPr>
      <w:r>
        <w:separator/>
      </w:r>
    </w:p>
  </w:footnote>
  <w:footnote w:type="continuationSeparator" w:id="0">
    <w:p w14:paraId="49B33A3B" w14:textId="77777777" w:rsidR="00EB12C3" w:rsidRDefault="00EB12C3" w:rsidP="001A7B38">
      <w:pPr>
        <w:spacing w:after="0" w:line="240" w:lineRule="auto"/>
      </w:pPr>
      <w:r>
        <w:continuationSeparator/>
      </w:r>
    </w:p>
  </w:footnote>
  <w:footnote w:type="continuationNotice" w:id="1">
    <w:p w14:paraId="1D5DB1F0" w14:textId="77777777" w:rsidR="00EB12C3" w:rsidRDefault="00EB1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864D" w14:textId="77777777" w:rsidR="00B206D3" w:rsidRDefault="00B2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0E30" w14:textId="77777777" w:rsidR="00B206D3" w:rsidRDefault="00B2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4A64" w14:textId="77777777" w:rsidR="00B206D3" w:rsidRDefault="00B2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855AF"/>
    <w:multiLevelType w:val="hybridMultilevel"/>
    <w:tmpl w:val="650E2726"/>
    <w:lvl w:ilvl="0" w:tplc="33582846">
      <w:start w:val="1"/>
      <w:numFmt w:val="lowerLetter"/>
      <w:lvlText w:val="%1."/>
      <w:lvlJc w:val="left"/>
      <w:pPr>
        <w:ind w:left="1080" w:hanging="360"/>
      </w:pPr>
      <w:rPr>
        <w:b w:val="0"/>
      </w:rPr>
    </w:lvl>
    <w:lvl w:ilvl="1" w:tplc="86DAC510">
      <w:start w:val="1"/>
      <w:numFmt w:val="decimal"/>
      <w:lvlText w:val="%2."/>
      <w:lvlJc w:val="left"/>
      <w:pPr>
        <w:ind w:left="1440" w:hanging="360"/>
      </w:pPr>
      <w:rPr>
        <w:b/>
      </w:rPr>
    </w:lvl>
    <w:lvl w:ilvl="2" w:tplc="A650B768">
      <w:start w:val="1"/>
      <w:numFmt w:val="lowerLetter"/>
      <w:lvlText w:val="%3."/>
      <w:lvlJc w:val="right"/>
      <w:pPr>
        <w:ind w:left="1800" w:hanging="360"/>
      </w:pPr>
    </w:lvl>
    <w:lvl w:ilvl="3" w:tplc="B262018E">
      <w:start w:val="1"/>
      <w:numFmt w:val="lowerRoman"/>
      <w:lvlText w:val="%4."/>
      <w:lvlJc w:val="left"/>
      <w:pPr>
        <w:ind w:left="2160" w:hanging="360"/>
      </w:pPr>
    </w:lvl>
    <w:lvl w:ilvl="4" w:tplc="F6001608">
      <w:start w:val="1"/>
      <w:numFmt w:val="lowerLetter"/>
      <w:lvlText w:val="%5."/>
      <w:lvlJc w:val="left"/>
      <w:pPr>
        <w:ind w:left="3960" w:hanging="360"/>
      </w:pPr>
    </w:lvl>
    <w:lvl w:ilvl="5" w:tplc="82A6BA80">
      <w:start w:val="1"/>
      <w:numFmt w:val="lowerRoman"/>
      <w:lvlText w:val="%6."/>
      <w:lvlJc w:val="right"/>
      <w:pPr>
        <w:ind w:left="4680" w:hanging="180"/>
      </w:pPr>
    </w:lvl>
    <w:lvl w:ilvl="6" w:tplc="3C0294A4">
      <w:start w:val="1"/>
      <w:numFmt w:val="decimal"/>
      <w:lvlText w:val="%7."/>
      <w:lvlJc w:val="left"/>
      <w:pPr>
        <w:ind w:left="5400" w:hanging="360"/>
      </w:pPr>
    </w:lvl>
    <w:lvl w:ilvl="7" w:tplc="F1667F42">
      <w:start w:val="1"/>
      <w:numFmt w:val="lowerLetter"/>
      <w:lvlText w:val="%8."/>
      <w:lvlJc w:val="left"/>
      <w:pPr>
        <w:ind w:left="6120" w:hanging="360"/>
      </w:pPr>
    </w:lvl>
    <w:lvl w:ilvl="8" w:tplc="96C8F054">
      <w:start w:val="1"/>
      <w:numFmt w:val="lowerRoman"/>
      <w:lvlText w:val="%9."/>
      <w:lvlJc w:val="right"/>
      <w:pPr>
        <w:ind w:left="6840" w:hanging="180"/>
      </w:pPr>
    </w:lvl>
  </w:abstractNum>
  <w:num w:numId="1" w16cid:durableId="1730150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76F34"/>
    <w:rsid w:val="000132EF"/>
    <w:rsid w:val="00023893"/>
    <w:rsid w:val="000514E4"/>
    <w:rsid w:val="000521FA"/>
    <w:rsid w:val="000564F7"/>
    <w:rsid w:val="00070786"/>
    <w:rsid w:val="00070D16"/>
    <w:rsid w:val="00084B49"/>
    <w:rsid w:val="00097734"/>
    <w:rsid w:val="000979BB"/>
    <w:rsid w:val="000B4361"/>
    <w:rsid w:val="000C16CC"/>
    <w:rsid w:val="000C497D"/>
    <w:rsid w:val="000D14B8"/>
    <w:rsid w:val="000D4B0C"/>
    <w:rsid w:val="000D69EB"/>
    <w:rsid w:val="000E35AB"/>
    <w:rsid w:val="000E3888"/>
    <w:rsid w:val="000F0BB8"/>
    <w:rsid w:val="000F286D"/>
    <w:rsid w:val="000F28D5"/>
    <w:rsid w:val="00106C81"/>
    <w:rsid w:val="001152F5"/>
    <w:rsid w:val="001153D8"/>
    <w:rsid w:val="001202EE"/>
    <w:rsid w:val="00120D3E"/>
    <w:rsid w:val="001321CE"/>
    <w:rsid w:val="00136694"/>
    <w:rsid w:val="00144483"/>
    <w:rsid w:val="00180D9C"/>
    <w:rsid w:val="00181F69"/>
    <w:rsid w:val="00183B53"/>
    <w:rsid w:val="00184A6E"/>
    <w:rsid w:val="00190A7C"/>
    <w:rsid w:val="001A7B38"/>
    <w:rsid w:val="001B1DAF"/>
    <w:rsid w:val="001B5B5B"/>
    <w:rsid w:val="001C0ADD"/>
    <w:rsid w:val="001C7C57"/>
    <w:rsid w:val="001D2169"/>
    <w:rsid w:val="001F45E4"/>
    <w:rsid w:val="00211B99"/>
    <w:rsid w:val="00211E30"/>
    <w:rsid w:val="00214FF3"/>
    <w:rsid w:val="0022201D"/>
    <w:rsid w:val="00222355"/>
    <w:rsid w:val="002265C8"/>
    <w:rsid w:val="00231CDE"/>
    <w:rsid w:val="00234F53"/>
    <w:rsid w:val="00244831"/>
    <w:rsid w:val="002667A0"/>
    <w:rsid w:val="002713BD"/>
    <w:rsid w:val="0027241A"/>
    <w:rsid w:val="00273279"/>
    <w:rsid w:val="00277069"/>
    <w:rsid w:val="0028481D"/>
    <w:rsid w:val="00285563"/>
    <w:rsid w:val="002857FB"/>
    <w:rsid w:val="00291D4C"/>
    <w:rsid w:val="00292C35"/>
    <w:rsid w:val="002946BD"/>
    <w:rsid w:val="002A2477"/>
    <w:rsid w:val="002D21F5"/>
    <w:rsid w:val="002D22A2"/>
    <w:rsid w:val="002D29B9"/>
    <w:rsid w:val="002E2291"/>
    <w:rsid w:val="00300D05"/>
    <w:rsid w:val="003060E5"/>
    <w:rsid w:val="00307108"/>
    <w:rsid w:val="00314A5F"/>
    <w:rsid w:val="0031688B"/>
    <w:rsid w:val="00334A30"/>
    <w:rsid w:val="003366C8"/>
    <w:rsid w:val="00345BBC"/>
    <w:rsid w:val="0034730A"/>
    <w:rsid w:val="003515EA"/>
    <w:rsid w:val="00355660"/>
    <w:rsid w:val="00364476"/>
    <w:rsid w:val="003657AF"/>
    <w:rsid w:val="00374AC0"/>
    <w:rsid w:val="00377757"/>
    <w:rsid w:val="00380849"/>
    <w:rsid w:val="00381E96"/>
    <w:rsid w:val="00382A21"/>
    <w:rsid w:val="003A3AEC"/>
    <w:rsid w:val="003A7A92"/>
    <w:rsid w:val="003C05C2"/>
    <w:rsid w:val="003C56EB"/>
    <w:rsid w:val="003D32BB"/>
    <w:rsid w:val="003E3B5A"/>
    <w:rsid w:val="003E4BBB"/>
    <w:rsid w:val="003F017A"/>
    <w:rsid w:val="003F085A"/>
    <w:rsid w:val="003F35F3"/>
    <w:rsid w:val="003F3B40"/>
    <w:rsid w:val="003F6C5F"/>
    <w:rsid w:val="004001CB"/>
    <w:rsid w:val="00401259"/>
    <w:rsid w:val="00401CF2"/>
    <w:rsid w:val="00426CE5"/>
    <w:rsid w:val="00431019"/>
    <w:rsid w:val="00433173"/>
    <w:rsid w:val="00435652"/>
    <w:rsid w:val="004532BF"/>
    <w:rsid w:val="004571D2"/>
    <w:rsid w:val="00466CE8"/>
    <w:rsid w:val="004777E6"/>
    <w:rsid w:val="00493D03"/>
    <w:rsid w:val="004940C8"/>
    <w:rsid w:val="00494E34"/>
    <w:rsid w:val="004A7B5A"/>
    <w:rsid w:val="004B052A"/>
    <w:rsid w:val="004B4C16"/>
    <w:rsid w:val="004B517C"/>
    <w:rsid w:val="004C39F9"/>
    <w:rsid w:val="004C3FFC"/>
    <w:rsid w:val="004D55A0"/>
    <w:rsid w:val="005106AD"/>
    <w:rsid w:val="00513ADD"/>
    <w:rsid w:val="0052457B"/>
    <w:rsid w:val="005371A5"/>
    <w:rsid w:val="0055240A"/>
    <w:rsid w:val="005641BB"/>
    <w:rsid w:val="00564560"/>
    <w:rsid w:val="0057488F"/>
    <w:rsid w:val="00580DFF"/>
    <w:rsid w:val="005829C0"/>
    <w:rsid w:val="005833B9"/>
    <w:rsid w:val="005865EE"/>
    <w:rsid w:val="005A46C1"/>
    <w:rsid w:val="005B7027"/>
    <w:rsid w:val="005B7D44"/>
    <w:rsid w:val="005D2CAF"/>
    <w:rsid w:val="005E08A9"/>
    <w:rsid w:val="005E1249"/>
    <w:rsid w:val="005E5C9D"/>
    <w:rsid w:val="005F3175"/>
    <w:rsid w:val="006017AC"/>
    <w:rsid w:val="00612A9F"/>
    <w:rsid w:val="006320F4"/>
    <w:rsid w:val="006447A9"/>
    <w:rsid w:val="00645573"/>
    <w:rsid w:val="00647696"/>
    <w:rsid w:val="00653716"/>
    <w:rsid w:val="006571A7"/>
    <w:rsid w:val="0066742A"/>
    <w:rsid w:val="00670EE1"/>
    <w:rsid w:val="006733BF"/>
    <w:rsid w:val="006748BE"/>
    <w:rsid w:val="006791AA"/>
    <w:rsid w:val="00680787"/>
    <w:rsid w:val="00693E7B"/>
    <w:rsid w:val="006B4412"/>
    <w:rsid w:val="006B7B3F"/>
    <w:rsid w:val="006C0CDF"/>
    <w:rsid w:val="006D5C62"/>
    <w:rsid w:val="006D637F"/>
    <w:rsid w:val="006D72B2"/>
    <w:rsid w:val="006E45B3"/>
    <w:rsid w:val="006F1D8D"/>
    <w:rsid w:val="00703038"/>
    <w:rsid w:val="00707206"/>
    <w:rsid w:val="00711A5D"/>
    <w:rsid w:val="007174AB"/>
    <w:rsid w:val="00735141"/>
    <w:rsid w:val="00743201"/>
    <w:rsid w:val="00744995"/>
    <w:rsid w:val="00750703"/>
    <w:rsid w:val="00752F06"/>
    <w:rsid w:val="00760B6C"/>
    <w:rsid w:val="0076576D"/>
    <w:rsid w:val="00773529"/>
    <w:rsid w:val="00776076"/>
    <w:rsid w:val="00782B99"/>
    <w:rsid w:val="007A3E2B"/>
    <w:rsid w:val="007A5DA0"/>
    <w:rsid w:val="007B1EEE"/>
    <w:rsid w:val="007C0A14"/>
    <w:rsid w:val="007C2A59"/>
    <w:rsid w:val="007D52D8"/>
    <w:rsid w:val="007D7038"/>
    <w:rsid w:val="007E0579"/>
    <w:rsid w:val="007E232E"/>
    <w:rsid w:val="007E2980"/>
    <w:rsid w:val="007E2DB3"/>
    <w:rsid w:val="007E4558"/>
    <w:rsid w:val="007F088E"/>
    <w:rsid w:val="007F1DBF"/>
    <w:rsid w:val="007F5681"/>
    <w:rsid w:val="007F5682"/>
    <w:rsid w:val="008010B4"/>
    <w:rsid w:val="0080202E"/>
    <w:rsid w:val="008147A3"/>
    <w:rsid w:val="00814C02"/>
    <w:rsid w:val="00820089"/>
    <w:rsid w:val="00824040"/>
    <w:rsid w:val="00824F96"/>
    <w:rsid w:val="00840C9D"/>
    <w:rsid w:val="00847838"/>
    <w:rsid w:val="0084E67D"/>
    <w:rsid w:val="008505FB"/>
    <w:rsid w:val="00853986"/>
    <w:rsid w:val="00857A4B"/>
    <w:rsid w:val="00857D31"/>
    <w:rsid w:val="008610AA"/>
    <w:rsid w:val="008675E1"/>
    <w:rsid w:val="00872296"/>
    <w:rsid w:val="00873DF6"/>
    <w:rsid w:val="0088464F"/>
    <w:rsid w:val="00890A05"/>
    <w:rsid w:val="00890C65"/>
    <w:rsid w:val="008A4918"/>
    <w:rsid w:val="008C5492"/>
    <w:rsid w:val="008D6444"/>
    <w:rsid w:val="008E01D6"/>
    <w:rsid w:val="008E6C87"/>
    <w:rsid w:val="008F4941"/>
    <w:rsid w:val="00901771"/>
    <w:rsid w:val="009073A7"/>
    <w:rsid w:val="00911619"/>
    <w:rsid w:val="00916755"/>
    <w:rsid w:val="00917C3E"/>
    <w:rsid w:val="0092285A"/>
    <w:rsid w:val="009306E8"/>
    <w:rsid w:val="0093722C"/>
    <w:rsid w:val="009427C1"/>
    <w:rsid w:val="009466B1"/>
    <w:rsid w:val="00966591"/>
    <w:rsid w:val="009703F9"/>
    <w:rsid w:val="009709E3"/>
    <w:rsid w:val="009722BD"/>
    <w:rsid w:val="00991321"/>
    <w:rsid w:val="00993C14"/>
    <w:rsid w:val="0099E43B"/>
    <w:rsid w:val="009A21A3"/>
    <w:rsid w:val="009A2629"/>
    <w:rsid w:val="009A3776"/>
    <w:rsid w:val="009A7123"/>
    <w:rsid w:val="009B2967"/>
    <w:rsid w:val="009B3A12"/>
    <w:rsid w:val="009C3785"/>
    <w:rsid w:val="009E5352"/>
    <w:rsid w:val="009E6AE5"/>
    <w:rsid w:val="009F3857"/>
    <w:rsid w:val="00A128C1"/>
    <w:rsid w:val="00A2098D"/>
    <w:rsid w:val="00A21676"/>
    <w:rsid w:val="00A27416"/>
    <w:rsid w:val="00A35C27"/>
    <w:rsid w:val="00A36B6E"/>
    <w:rsid w:val="00A379D6"/>
    <w:rsid w:val="00A47E73"/>
    <w:rsid w:val="00A67425"/>
    <w:rsid w:val="00A67A92"/>
    <w:rsid w:val="00A7623C"/>
    <w:rsid w:val="00A80B15"/>
    <w:rsid w:val="00A86B15"/>
    <w:rsid w:val="00A93102"/>
    <w:rsid w:val="00AA2B96"/>
    <w:rsid w:val="00AA4D9E"/>
    <w:rsid w:val="00AA713B"/>
    <w:rsid w:val="00AB41D2"/>
    <w:rsid w:val="00AB483B"/>
    <w:rsid w:val="00AB5D1F"/>
    <w:rsid w:val="00AC0962"/>
    <w:rsid w:val="00AC33E2"/>
    <w:rsid w:val="00AC50CE"/>
    <w:rsid w:val="00AC6549"/>
    <w:rsid w:val="00AD13A6"/>
    <w:rsid w:val="00AD4845"/>
    <w:rsid w:val="00AF1147"/>
    <w:rsid w:val="00B05DB4"/>
    <w:rsid w:val="00B10BB0"/>
    <w:rsid w:val="00B145E6"/>
    <w:rsid w:val="00B206D3"/>
    <w:rsid w:val="00B21CD4"/>
    <w:rsid w:val="00B22854"/>
    <w:rsid w:val="00B23D53"/>
    <w:rsid w:val="00B27F90"/>
    <w:rsid w:val="00B35DE7"/>
    <w:rsid w:val="00B438AF"/>
    <w:rsid w:val="00B55081"/>
    <w:rsid w:val="00B62393"/>
    <w:rsid w:val="00B679ED"/>
    <w:rsid w:val="00B778CC"/>
    <w:rsid w:val="00B95CB5"/>
    <w:rsid w:val="00BA0C2B"/>
    <w:rsid w:val="00BA5725"/>
    <w:rsid w:val="00BB249D"/>
    <w:rsid w:val="00BB401A"/>
    <w:rsid w:val="00BC06B8"/>
    <w:rsid w:val="00BD51DD"/>
    <w:rsid w:val="00BD7339"/>
    <w:rsid w:val="00BE59B5"/>
    <w:rsid w:val="00C134B2"/>
    <w:rsid w:val="00C161C0"/>
    <w:rsid w:val="00C162D6"/>
    <w:rsid w:val="00C27325"/>
    <w:rsid w:val="00C2749E"/>
    <w:rsid w:val="00C30A00"/>
    <w:rsid w:val="00C31FB7"/>
    <w:rsid w:val="00C52E5D"/>
    <w:rsid w:val="00C5745E"/>
    <w:rsid w:val="00C6522B"/>
    <w:rsid w:val="00C744CB"/>
    <w:rsid w:val="00C7621A"/>
    <w:rsid w:val="00C76A9D"/>
    <w:rsid w:val="00C770CB"/>
    <w:rsid w:val="00C80AD3"/>
    <w:rsid w:val="00C84A22"/>
    <w:rsid w:val="00C84A4E"/>
    <w:rsid w:val="00C84BC9"/>
    <w:rsid w:val="00C86061"/>
    <w:rsid w:val="00C966DA"/>
    <w:rsid w:val="00CA5DED"/>
    <w:rsid w:val="00CB5526"/>
    <w:rsid w:val="00CB5FD1"/>
    <w:rsid w:val="00CC0AB1"/>
    <w:rsid w:val="00CC1A0F"/>
    <w:rsid w:val="00CC7BBE"/>
    <w:rsid w:val="00CE6A67"/>
    <w:rsid w:val="00CF379B"/>
    <w:rsid w:val="00CF74E7"/>
    <w:rsid w:val="00CF7B44"/>
    <w:rsid w:val="00D0562B"/>
    <w:rsid w:val="00D0591D"/>
    <w:rsid w:val="00D107AB"/>
    <w:rsid w:val="00D1159C"/>
    <w:rsid w:val="00D26FA7"/>
    <w:rsid w:val="00D35691"/>
    <w:rsid w:val="00D37F9E"/>
    <w:rsid w:val="00D52C6E"/>
    <w:rsid w:val="00D62D88"/>
    <w:rsid w:val="00D66655"/>
    <w:rsid w:val="00D755F7"/>
    <w:rsid w:val="00D82CC9"/>
    <w:rsid w:val="00D84F05"/>
    <w:rsid w:val="00D909AC"/>
    <w:rsid w:val="00DA00FB"/>
    <w:rsid w:val="00DA7E21"/>
    <w:rsid w:val="00DB1962"/>
    <w:rsid w:val="00DC1C71"/>
    <w:rsid w:val="00DC1DC5"/>
    <w:rsid w:val="00DC1E33"/>
    <w:rsid w:val="00DC2975"/>
    <w:rsid w:val="00DC61A5"/>
    <w:rsid w:val="00DC62A0"/>
    <w:rsid w:val="00DE7D0A"/>
    <w:rsid w:val="00DF0977"/>
    <w:rsid w:val="00DF1112"/>
    <w:rsid w:val="00DF29DC"/>
    <w:rsid w:val="00DF4C3E"/>
    <w:rsid w:val="00DF7220"/>
    <w:rsid w:val="00E129E9"/>
    <w:rsid w:val="00E12D18"/>
    <w:rsid w:val="00E34873"/>
    <w:rsid w:val="00E365B4"/>
    <w:rsid w:val="00E478D9"/>
    <w:rsid w:val="00E5277A"/>
    <w:rsid w:val="00E55B43"/>
    <w:rsid w:val="00E55C42"/>
    <w:rsid w:val="00E61615"/>
    <w:rsid w:val="00E63BF6"/>
    <w:rsid w:val="00E70165"/>
    <w:rsid w:val="00E74C4A"/>
    <w:rsid w:val="00E75104"/>
    <w:rsid w:val="00E84D59"/>
    <w:rsid w:val="00E901F5"/>
    <w:rsid w:val="00EA0D38"/>
    <w:rsid w:val="00EB12C3"/>
    <w:rsid w:val="00EB3381"/>
    <w:rsid w:val="00EC57E3"/>
    <w:rsid w:val="00ED0E8E"/>
    <w:rsid w:val="00ED741D"/>
    <w:rsid w:val="00EE6733"/>
    <w:rsid w:val="00EF6A25"/>
    <w:rsid w:val="00F00552"/>
    <w:rsid w:val="00F10AA1"/>
    <w:rsid w:val="00F14B6A"/>
    <w:rsid w:val="00F17A05"/>
    <w:rsid w:val="00F21D69"/>
    <w:rsid w:val="00F4040F"/>
    <w:rsid w:val="00F408F3"/>
    <w:rsid w:val="00F42066"/>
    <w:rsid w:val="00F52426"/>
    <w:rsid w:val="00F56D81"/>
    <w:rsid w:val="00F57EA0"/>
    <w:rsid w:val="00F6618E"/>
    <w:rsid w:val="00F77808"/>
    <w:rsid w:val="00F86C3C"/>
    <w:rsid w:val="00F91554"/>
    <w:rsid w:val="00F94A9E"/>
    <w:rsid w:val="00FA03FA"/>
    <w:rsid w:val="00FA4EE8"/>
    <w:rsid w:val="00FA754A"/>
    <w:rsid w:val="00FB058D"/>
    <w:rsid w:val="00FC45AC"/>
    <w:rsid w:val="00FC6774"/>
    <w:rsid w:val="00FD2AD5"/>
    <w:rsid w:val="00FE1FD1"/>
    <w:rsid w:val="00FF21B5"/>
    <w:rsid w:val="01161922"/>
    <w:rsid w:val="01166C60"/>
    <w:rsid w:val="0169440E"/>
    <w:rsid w:val="01706C50"/>
    <w:rsid w:val="01715636"/>
    <w:rsid w:val="017E4343"/>
    <w:rsid w:val="01822D2F"/>
    <w:rsid w:val="0236E13C"/>
    <w:rsid w:val="024601A5"/>
    <w:rsid w:val="026F8293"/>
    <w:rsid w:val="02723854"/>
    <w:rsid w:val="02979BB4"/>
    <w:rsid w:val="02982845"/>
    <w:rsid w:val="02B807D9"/>
    <w:rsid w:val="02D21C5D"/>
    <w:rsid w:val="02E956C9"/>
    <w:rsid w:val="032F1625"/>
    <w:rsid w:val="03721B49"/>
    <w:rsid w:val="044E0D22"/>
    <w:rsid w:val="044F898B"/>
    <w:rsid w:val="048E0B3F"/>
    <w:rsid w:val="04DDDA25"/>
    <w:rsid w:val="053DF8FF"/>
    <w:rsid w:val="058FE76B"/>
    <w:rsid w:val="05C58FA6"/>
    <w:rsid w:val="05DF0E0B"/>
    <w:rsid w:val="0624ED5B"/>
    <w:rsid w:val="063B218A"/>
    <w:rsid w:val="063B9B84"/>
    <w:rsid w:val="06AB2B20"/>
    <w:rsid w:val="0715D84C"/>
    <w:rsid w:val="0752E0A6"/>
    <w:rsid w:val="076D2398"/>
    <w:rsid w:val="07BAF9BA"/>
    <w:rsid w:val="07BCC7EC"/>
    <w:rsid w:val="08811CA2"/>
    <w:rsid w:val="089EAF64"/>
    <w:rsid w:val="08C00CCD"/>
    <w:rsid w:val="08C24FEC"/>
    <w:rsid w:val="08D76F34"/>
    <w:rsid w:val="08ED73FA"/>
    <w:rsid w:val="091E491D"/>
    <w:rsid w:val="093A79E9"/>
    <w:rsid w:val="095FA52F"/>
    <w:rsid w:val="09A87722"/>
    <w:rsid w:val="09B35D9A"/>
    <w:rsid w:val="09E361E2"/>
    <w:rsid w:val="0A0CBD2A"/>
    <w:rsid w:val="0A13C750"/>
    <w:rsid w:val="0A9F60EC"/>
    <w:rsid w:val="0AC7EDB4"/>
    <w:rsid w:val="0ADF7FD1"/>
    <w:rsid w:val="0AF9B76F"/>
    <w:rsid w:val="0B3125EB"/>
    <w:rsid w:val="0B36059E"/>
    <w:rsid w:val="0B3CEA14"/>
    <w:rsid w:val="0B733D78"/>
    <w:rsid w:val="0BA8701C"/>
    <w:rsid w:val="0BCCA0EE"/>
    <w:rsid w:val="0BE525A5"/>
    <w:rsid w:val="0C21E76B"/>
    <w:rsid w:val="0C3B314D"/>
    <w:rsid w:val="0CEB3644"/>
    <w:rsid w:val="0D6C558C"/>
    <w:rsid w:val="0DAE3504"/>
    <w:rsid w:val="0DF9FEC5"/>
    <w:rsid w:val="0F446821"/>
    <w:rsid w:val="0F6A4034"/>
    <w:rsid w:val="0FA0C725"/>
    <w:rsid w:val="0FC89A43"/>
    <w:rsid w:val="108F2090"/>
    <w:rsid w:val="10B6303F"/>
    <w:rsid w:val="10FC7744"/>
    <w:rsid w:val="1165B905"/>
    <w:rsid w:val="11995C83"/>
    <w:rsid w:val="11A54722"/>
    <w:rsid w:val="11E2CAB2"/>
    <w:rsid w:val="123EF8B6"/>
    <w:rsid w:val="12471BA9"/>
    <w:rsid w:val="12F9BEC3"/>
    <w:rsid w:val="1330E0DB"/>
    <w:rsid w:val="134EB9CE"/>
    <w:rsid w:val="1436AD7D"/>
    <w:rsid w:val="145E612D"/>
    <w:rsid w:val="147C8787"/>
    <w:rsid w:val="14BB0147"/>
    <w:rsid w:val="14C5A63F"/>
    <w:rsid w:val="14E3F1C0"/>
    <w:rsid w:val="15184DF9"/>
    <w:rsid w:val="151E6DEB"/>
    <w:rsid w:val="15307A52"/>
    <w:rsid w:val="1531744A"/>
    <w:rsid w:val="15D981B8"/>
    <w:rsid w:val="161FB3BA"/>
    <w:rsid w:val="1652DB2B"/>
    <w:rsid w:val="1656588B"/>
    <w:rsid w:val="1736F9B3"/>
    <w:rsid w:val="179A2D83"/>
    <w:rsid w:val="17CA87C0"/>
    <w:rsid w:val="17F9FFAA"/>
    <w:rsid w:val="186A59FB"/>
    <w:rsid w:val="18B1592F"/>
    <w:rsid w:val="18C05B61"/>
    <w:rsid w:val="18CA0E54"/>
    <w:rsid w:val="196D56F1"/>
    <w:rsid w:val="19C0B11C"/>
    <w:rsid w:val="1A7B61CC"/>
    <w:rsid w:val="1B106103"/>
    <w:rsid w:val="1B28FB3C"/>
    <w:rsid w:val="1C0FA0FF"/>
    <w:rsid w:val="1C28DD0E"/>
    <w:rsid w:val="1C6DF3ED"/>
    <w:rsid w:val="1D0FEDF3"/>
    <w:rsid w:val="1D3B95B4"/>
    <w:rsid w:val="1D57CA71"/>
    <w:rsid w:val="1DC93681"/>
    <w:rsid w:val="1E29F6F1"/>
    <w:rsid w:val="1E4D4653"/>
    <w:rsid w:val="1E9FF768"/>
    <w:rsid w:val="1EC0C1CA"/>
    <w:rsid w:val="1EC33F5B"/>
    <w:rsid w:val="1ECF9419"/>
    <w:rsid w:val="1F1CC7D0"/>
    <w:rsid w:val="1FFFBFE0"/>
    <w:rsid w:val="2060FD10"/>
    <w:rsid w:val="208746C0"/>
    <w:rsid w:val="2176F767"/>
    <w:rsid w:val="218A9869"/>
    <w:rsid w:val="218E1158"/>
    <w:rsid w:val="219660F8"/>
    <w:rsid w:val="22359FD8"/>
    <w:rsid w:val="2250582F"/>
    <w:rsid w:val="22546892"/>
    <w:rsid w:val="22772686"/>
    <w:rsid w:val="2291FB41"/>
    <w:rsid w:val="235F28D3"/>
    <w:rsid w:val="23929F56"/>
    <w:rsid w:val="239D3EA2"/>
    <w:rsid w:val="23BC3138"/>
    <w:rsid w:val="2430D474"/>
    <w:rsid w:val="2469DD7B"/>
    <w:rsid w:val="24972D93"/>
    <w:rsid w:val="24BF01FC"/>
    <w:rsid w:val="24D383E3"/>
    <w:rsid w:val="24ED1DAD"/>
    <w:rsid w:val="24FAF934"/>
    <w:rsid w:val="25B97528"/>
    <w:rsid w:val="25E6CEA1"/>
    <w:rsid w:val="2693FAAD"/>
    <w:rsid w:val="26F0D806"/>
    <w:rsid w:val="2766E18D"/>
    <w:rsid w:val="2774BCB1"/>
    <w:rsid w:val="277C02D4"/>
    <w:rsid w:val="28032839"/>
    <w:rsid w:val="2821A525"/>
    <w:rsid w:val="287AE864"/>
    <w:rsid w:val="28CB851B"/>
    <w:rsid w:val="298BBDD3"/>
    <w:rsid w:val="29D3B13E"/>
    <w:rsid w:val="2AEDB44E"/>
    <w:rsid w:val="2B04FD38"/>
    <w:rsid w:val="2B405C38"/>
    <w:rsid w:val="2B6A3AB8"/>
    <w:rsid w:val="2B73B692"/>
    <w:rsid w:val="2B799AB9"/>
    <w:rsid w:val="2BCD51E7"/>
    <w:rsid w:val="2C47206A"/>
    <w:rsid w:val="2C48D901"/>
    <w:rsid w:val="2C54ACFD"/>
    <w:rsid w:val="2C842A59"/>
    <w:rsid w:val="2C9AF450"/>
    <w:rsid w:val="2CD6995C"/>
    <w:rsid w:val="2D4179F4"/>
    <w:rsid w:val="2DB88F9F"/>
    <w:rsid w:val="2E084895"/>
    <w:rsid w:val="2E1520B3"/>
    <w:rsid w:val="2E3A2B0E"/>
    <w:rsid w:val="2E4EF132"/>
    <w:rsid w:val="2E543BF6"/>
    <w:rsid w:val="2E78B258"/>
    <w:rsid w:val="2E8C10B5"/>
    <w:rsid w:val="2EB88DCD"/>
    <w:rsid w:val="2F021259"/>
    <w:rsid w:val="2F09D129"/>
    <w:rsid w:val="2F2A87A4"/>
    <w:rsid w:val="2F649C29"/>
    <w:rsid w:val="2F737AA2"/>
    <w:rsid w:val="2F9E17E8"/>
    <w:rsid w:val="2FA9CF42"/>
    <w:rsid w:val="2FAFE295"/>
    <w:rsid w:val="2FCD6C24"/>
    <w:rsid w:val="2FE6E2CF"/>
    <w:rsid w:val="2FFBE52C"/>
    <w:rsid w:val="30952BE6"/>
    <w:rsid w:val="30EC20B2"/>
    <w:rsid w:val="30F14284"/>
    <w:rsid w:val="30F4A1AF"/>
    <w:rsid w:val="30FE2AC1"/>
    <w:rsid w:val="310F8317"/>
    <w:rsid w:val="31768069"/>
    <w:rsid w:val="31A69DA3"/>
    <w:rsid w:val="3224CE63"/>
    <w:rsid w:val="32305166"/>
    <w:rsid w:val="323398E5"/>
    <w:rsid w:val="327279E2"/>
    <w:rsid w:val="33242F0A"/>
    <w:rsid w:val="334DC0CF"/>
    <w:rsid w:val="339EAA64"/>
    <w:rsid w:val="33CF6946"/>
    <w:rsid w:val="348AB3C4"/>
    <w:rsid w:val="34AD820A"/>
    <w:rsid w:val="35178616"/>
    <w:rsid w:val="3557FA79"/>
    <w:rsid w:val="35B12786"/>
    <w:rsid w:val="35BBCAA3"/>
    <w:rsid w:val="35D6F9AB"/>
    <w:rsid w:val="361D6BFF"/>
    <w:rsid w:val="36747196"/>
    <w:rsid w:val="36CD4121"/>
    <w:rsid w:val="36E85168"/>
    <w:rsid w:val="37494AB0"/>
    <w:rsid w:val="3750C32C"/>
    <w:rsid w:val="379EC174"/>
    <w:rsid w:val="37EC063D"/>
    <w:rsid w:val="389C9632"/>
    <w:rsid w:val="3913C00B"/>
    <w:rsid w:val="391D72BC"/>
    <w:rsid w:val="39817C8E"/>
    <w:rsid w:val="3990EC46"/>
    <w:rsid w:val="399CCD7B"/>
    <w:rsid w:val="39A3C18A"/>
    <w:rsid w:val="3A06F8C9"/>
    <w:rsid w:val="3A354365"/>
    <w:rsid w:val="3A61F538"/>
    <w:rsid w:val="3AE488A0"/>
    <w:rsid w:val="3B706EFD"/>
    <w:rsid w:val="3B83C8B2"/>
    <w:rsid w:val="3BB7B878"/>
    <w:rsid w:val="3BBBC28B"/>
    <w:rsid w:val="3C028415"/>
    <w:rsid w:val="3C30A811"/>
    <w:rsid w:val="3CD90408"/>
    <w:rsid w:val="3D8641D3"/>
    <w:rsid w:val="3D964A41"/>
    <w:rsid w:val="3DA3110E"/>
    <w:rsid w:val="3DF3D764"/>
    <w:rsid w:val="3E4B7D19"/>
    <w:rsid w:val="3E907B0D"/>
    <w:rsid w:val="3EC4D30B"/>
    <w:rsid w:val="3ECBE1C3"/>
    <w:rsid w:val="3EF3634D"/>
    <w:rsid w:val="3F176CD5"/>
    <w:rsid w:val="3FDD6525"/>
    <w:rsid w:val="3FDFBBB7"/>
    <w:rsid w:val="406CAEF8"/>
    <w:rsid w:val="41339569"/>
    <w:rsid w:val="4155A5BD"/>
    <w:rsid w:val="41B486AF"/>
    <w:rsid w:val="41EE98AB"/>
    <w:rsid w:val="42D03D27"/>
    <w:rsid w:val="42DCF14E"/>
    <w:rsid w:val="43572E70"/>
    <w:rsid w:val="43602738"/>
    <w:rsid w:val="436B2292"/>
    <w:rsid w:val="43A7204E"/>
    <w:rsid w:val="43F16A00"/>
    <w:rsid w:val="43FD529A"/>
    <w:rsid w:val="445BAB1A"/>
    <w:rsid w:val="445DCB8B"/>
    <w:rsid w:val="448DEA3C"/>
    <w:rsid w:val="44ABB401"/>
    <w:rsid w:val="44AD4D8E"/>
    <w:rsid w:val="459CC9EE"/>
    <w:rsid w:val="45FA5F7F"/>
    <w:rsid w:val="4649D281"/>
    <w:rsid w:val="46545486"/>
    <w:rsid w:val="46671534"/>
    <w:rsid w:val="4699C020"/>
    <w:rsid w:val="4759B085"/>
    <w:rsid w:val="47963802"/>
    <w:rsid w:val="479DFDAA"/>
    <w:rsid w:val="47E4EE50"/>
    <w:rsid w:val="4804F526"/>
    <w:rsid w:val="483AECC7"/>
    <w:rsid w:val="48E231F0"/>
    <w:rsid w:val="48FF48CF"/>
    <w:rsid w:val="49039FCB"/>
    <w:rsid w:val="492B4731"/>
    <w:rsid w:val="49A1639C"/>
    <w:rsid w:val="49E367CE"/>
    <w:rsid w:val="4A4E527E"/>
    <w:rsid w:val="4AD275AD"/>
    <w:rsid w:val="4AFB9CDC"/>
    <w:rsid w:val="4B010321"/>
    <w:rsid w:val="4B249C7C"/>
    <w:rsid w:val="4B27F272"/>
    <w:rsid w:val="4B638094"/>
    <w:rsid w:val="4B66B5A9"/>
    <w:rsid w:val="4B967F75"/>
    <w:rsid w:val="4C3AA16C"/>
    <w:rsid w:val="4CBB6BD7"/>
    <w:rsid w:val="4CE015E2"/>
    <w:rsid w:val="4CFAADFC"/>
    <w:rsid w:val="4D0128F3"/>
    <w:rsid w:val="4D42BC0A"/>
    <w:rsid w:val="4E025CD9"/>
    <w:rsid w:val="4E0E0D19"/>
    <w:rsid w:val="4E32EEDC"/>
    <w:rsid w:val="4E3B0777"/>
    <w:rsid w:val="4E48B7F9"/>
    <w:rsid w:val="4E4D04B0"/>
    <w:rsid w:val="4E9309B7"/>
    <w:rsid w:val="4EA8E8B7"/>
    <w:rsid w:val="4EC07543"/>
    <w:rsid w:val="4EE18492"/>
    <w:rsid w:val="4FAB7B3C"/>
    <w:rsid w:val="4FC421DE"/>
    <w:rsid w:val="50346B43"/>
    <w:rsid w:val="504DFF47"/>
    <w:rsid w:val="510A06C4"/>
    <w:rsid w:val="5126733D"/>
    <w:rsid w:val="5197BA2F"/>
    <w:rsid w:val="51A1BD1D"/>
    <w:rsid w:val="51E607BB"/>
    <w:rsid w:val="51FADD02"/>
    <w:rsid w:val="526BC77B"/>
    <w:rsid w:val="52F77690"/>
    <w:rsid w:val="53B21790"/>
    <w:rsid w:val="54190584"/>
    <w:rsid w:val="542CD2D8"/>
    <w:rsid w:val="54533686"/>
    <w:rsid w:val="550720B4"/>
    <w:rsid w:val="55270BA7"/>
    <w:rsid w:val="55822167"/>
    <w:rsid w:val="56AB7F33"/>
    <w:rsid w:val="56B280D1"/>
    <w:rsid w:val="56B5A5DB"/>
    <w:rsid w:val="56B68766"/>
    <w:rsid w:val="56BD70B0"/>
    <w:rsid w:val="56E30875"/>
    <w:rsid w:val="56F75A28"/>
    <w:rsid w:val="57663DEE"/>
    <w:rsid w:val="5786B08A"/>
    <w:rsid w:val="583AB1B4"/>
    <w:rsid w:val="58771CF9"/>
    <w:rsid w:val="588F1E0D"/>
    <w:rsid w:val="58A66F6A"/>
    <w:rsid w:val="58BF3BCA"/>
    <w:rsid w:val="59038BDB"/>
    <w:rsid w:val="590891AC"/>
    <w:rsid w:val="5908E38E"/>
    <w:rsid w:val="5939B210"/>
    <w:rsid w:val="598A14B1"/>
    <w:rsid w:val="59AF0D7B"/>
    <w:rsid w:val="59B54634"/>
    <w:rsid w:val="5A93693C"/>
    <w:rsid w:val="5A9D1C30"/>
    <w:rsid w:val="5B00264F"/>
    <w:rsid w:val="5B55CD37"/>
    <w:rsid w:val="5BF51669"/>
    <w:rsid w:val="5C4694EE"/>
    <w:rsid w:val="5C4C2755"/>
    <w:rsid w:val="5C868B1C"/>
    <w:rsid w:val="5D6A3E09"/>
    <w:rsid w:val="5DC59210"/>
    <w:rsid w:val="5DE7F7B6"/>
    <w:rsid w:val="5E012013"/>
    <w:rsid w:val="5E3426D5"/>
    <w:rsid w:val="5E823521"/>
    <w:rsid w:val="5E874B4C"/>
    <w:rsid w:val="5E9D7518"/>
    <w:rsid w:val="5F438790"/>
    <w:rsid w:val="5F44EE34"/>
    <w:rsid w:val="5FDA9155"/>
    <w:rsid w:val="5FFFD476"/>
    <w:rsid w:val="604AD222"/>
    <w:rsid w:val="60D9D378"/>
    <w:rsid w:val="60EE086A"/>
    <w:rsid w:val="60EF147A"/>
    <w:rsid w:val="60F2796E"/>
    <w:rsid w:val="611A3C5F"/>
    <w:rsid w:val="611F9878"/>
    <w:rsid w:val="61517ADC"/>
    <w:rsid w:val="620234A9"/>
    <w:rsid w:val="623149BB"/>
    <w:rsid w:val="6329F6D8"/>
    <w:rsid w:val="63877120"/>
    <w:rsid w:val="639B56BE"/>
    <w:rsid w:val="63CB45C7"/>
    <w:rsid w:val="63D3B0AE"/>
    <w:rsid w:val="63FCC971"/>
    <w:rsid w:val="6402BF40"/>
    <w:rsid w:val="642F735C"/>
    <w:rsid w:val="64BDA8C1"/>
    <w:rsid w:val="64BF89B2"/>
    <w:rsid w:val="64DBC232"/>
    <w:rsid w:val="64E2FB58"/>
    <w:rsid w:val="6580E4D6"/>
    <w:rsid w:val="65BF9318"/>
    <w:rsid w:val="665C9286"/>
    <w:rsid w:val="66995E7A"/>
    <w:rsid w:val="66E5128D"/>
    <w:rsid w:val="66FD80D6"/>
    <w:rsid w:val="689B188D"/>
    <w:rsid w:val="68C3134D"/>
    <w:rsid w:val="69505470"/>
    <w:rsid w:val="698190CD"/>
    <w:rsid w:val="698BB93E"/>
    <w:rsid w:val="6992997F"/>
    <w:rsid w:val="69B66C7B"/>
    <w:rsid w:val="6A069E9D"/>
    <w:rsid w:val="6A0D4964"/>
    <w:rsid w:val="6A22EA0D"/>
    <w:rsid w:val="6A262805"/>
    <w:rsid w:val="6A89198B"/>
    <w:rsid w:val="6AA1EDF4"/>
    <w:rsid w:val="6AFDA5A2"/>
    <w:rsid w:val="6B04E647"/>
    <w:rsid w:val="6B0A3F96"/>
    <w:rsid w:val="6BC1F866"/>
    <w:rsid w:val="6C04C0D7"/>
    <w:rsid w:val="6C3DE75B"/>
    <w:rsid w:val="6C5BBF9D"/>
    <w:rsid w:val="6C9C5549"/>
    <w:rsid w:val="6CB17CBD"/>
    <w:rsid w:val="6D5F53EF"/>
    <w:rsid w:val="6DF36219"/>
    <w:rsid w:val="6E71E3C4"/>
    <w:rsid w:val="6EA90CA6"/>
    <w:rsid w:val="6EC08401"/>
    <w:rsid w:val="6ECD1311"/>
    <w:rsid w:val="6EFD5F97"/>
    <w:rsid w:val="6F029496"/>
    <w:rsid w:val="6F087CCA"/>
    <w:rsid w:val="6F15A261"/>
    <w:rsid w:val="6F600B3E"/>
    <w:rsid w:val="6F89C738"/>
    <w:rsid w:val="6FACB1FD"/>
    <w:rsid w:val="6FB4F913"/>
    <w:rsid w:val="7050593B"/>
    <w:rsid w:val="708DAED4"/>
    <w:rsid w:val="70FFEE76"/>
    <w:rsid w:val="7138471D"/>
    <w:rsid w:val="713BAA6E"/>
    <w:rsid w:val="7178F9B2"/>
    <w:rsid w:val="7180F251"/>
    <w:rsid w:val="71E846EC"/>
    <w:rsid w:val="72DF2842"/>
    <w:rsid w:val="72F2EC32"/>
    <w:rsid w:val="735D9D41"/>
    <w:rsid w:val="73A08434"/>
    <w:rsid w:val="73D605B9"/>
    <w:rsid w:val="73FD6794"/>
    <w:rsid w:val="7422A499"/>
    <w:rsid w:val="742C1D1B"/>
    <w:rsid w:val="7446AE21"/>
    <w:rsid w:val="744F759B"/>
    <w:rsid w:val="74754A8A"/>
    <w:rsid w:val="7485A1FD"/>
    <w:rsid w:val="75D7DEDF"/>
    <w:rsid w:val="75E27E82"/>
    <w:rsid w:val="766ABEBA"/>
    <w:rsid w:val="769D1EBA"/>
    <w:rsid w:val="76C261E4"/>
    <w:rsid w:val="77C0F379"/>
    <w:rsid w:val="77D54D84"/>
    <w:rsid w:val="78009091"/>
    <w:rsid w:val="781005BE"/>
    <w:rsid w:val="78146AAD"/>
    <w:rsid w:val="783164A1"/>
    <w:rsid w:val="7856515F"/>
    <w:rsid w:val="785C5778"/>
    <w:rsid w:val="791323B4"/>
    <w:rsid w:val="7942A377"/>
    <w:rsid w:val="79867365"/>
    <w:rsid w:val="7A45473D"/>
    <w:rsid w:val="7A514D30"/>
    <w:rsid w:val="7A58D3A5"/>
    <w:rsid w:val="7A92C9BE"/>
    <w:rsid w:val="7AE48C0E"/>
    <w:rsid w:val="7B6E53A6"/>
    <w:rsid w:val="7B9716B8"/>
    <w:rsid w:val="7BB93627"/>
    <w:rsid w:val="7C4B9FD8"/>
    <w:rsid w:val="7C6BA032"/>
    <w:rsid w:val="7C82EC25"/>
    <w:rsid w:val="7CE56F87"/>
    <w:rsid w:val="7D190938"/>
    <w:rsid w:val="7E1DE48E"/>
    <w:rsid w:val="7E654E8B"/>
    <w:rsid w:val="7E6B315E"/>
    <w:rsid w:val="7EAFFFFD"/>
    <w:rsid w:val="7EC8FC2A"/>
    <w:rsid w:val="7F23EA63"/>
    <w:rsid w:val="7F35E8C9"/>
    <w:rsid w:val="7F5E3AA1"/>
    <w:rsid w:val="7F6072A6"/>
    <w:rsid w:val="7FF86B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ECC0"/>
  <w15:chartTrackingRefBased/>
  <w15:docId w15:val="{43F6881A-E529-45D2-AA03-3E16C10A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3F9"/>
    <w:pPr>
      <w:keepNext/>
      <w:keepLines/>
      <w:spacing w:before="240" w:after="0"/>
      <w:outlineLvl w:val="0"/>
    </w:pPr>
    <w:rPr>
      <w:rFonts w:ascii="Arial" w:eastAsiaTheme="majorEastAsia" w:hAnsi="Arial" w:cstheme="majorBidi"/>
      <w:b/>
      <w: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38"/>
  </w:style>
  <w:style w:type="paragraph" w:styleId="Footer">
    <w:name w:val="footer"/>
    <w:basedOn w:val="Normal"/>
    <w:link w:val="FooterChar"/>
    <w:uiPriority w:val="99"/>
    <w:unhideWhenUsed/>
    <w:rsid w:val="001A7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38"/>
  </w:style>
  <w:style w:type="character" w:styleId="Hyperlink">
    <w:name w:val="Hyperlink"/>
    <w:basedOn w:val="DefaultParagraphFont"/>
    <w:uiPriority w:val="99"/>
    <w:unhideWhenUsed/>
    <w:rsid w:val="00680787"/>
    <w:rPr>
      <w:color w:val="0563C1" w:themeColor="hyperlink"/>
      <w:u w:val="single"/>
    </w:rPr>
  </w:style>
  <w:style w:type="character" w:styleId="UnresolvedMention">
    <w:name w:val="Unresolved Mention"/>
    <w:basedOn w:val="DefaultParagraphFont"/>
    <w:uiPriority w:val="99"/>
    <w:semiHidden/>
    <w:unhideWhenUsed/>
    <w:rsid w:val="00680787"/>
    <w:rPr>
      <w:color w:val="605E5C"/>
      <w:shd w:val="clear" w:color="auto" w:fill="E1DFDD"/>
    </w:rPr>
  </w:style>
  <w:style w:type="character" w:styleId="CommentReference">
    <w:name w:val="annotation reference"/>
    <w:basedOn w:val="DefaultParagraphFont"/>
    <w:uiPriority w:val="99"/>
    <w:semiHidden/>
    <w:unhideWhenUsed/>
    <w:rsid w:val="00494E34"/>
    <w:rPr>
      <w:sz w:val="16"/>
      <w:szCs w:val="16"/>
    </w:rPr>
  </w:style>
  <w:style w:type="paragraph" w:styleId="CommentText">
    <w:name w:val="annotation text"/>
    <w:basedOn w:val="Normal"/>
    <w:link w:val="CommentTextChar"/>
    <w:uiPriority w:val="99"/>
    <w:unhideWhenUsed/>
    <w:rsid w:val="00494E34"/>
    <w:pPr>
      <w:spacing w:line="240" w:lineRule="auto"/>
    </w:pPr>
    <w:rPr>
      <w:sz w:val="20"/>
      <w:szCs w:val="20"/>
    </w:rPr>
  </w:style>
  <w:style w:type="character" w:customStyle="1" w:styleId="CommentTextChar">
    <w:name w:val="Comment Text Char"/>
    <w:basedOn w:val="DefaultParagraphFont"/>
    <w:link w:val="CommentText"/>
    <w:uiPriority w:val="99"/>
    <w:rsid w:val="00494E34"/>
    <w:rPr>
      <w:sz w:val="20"/>
      <w:szCs w:val="20"/>
    </w:rPr>
  </w:style>
  <w:style w:type="paragraph" w:styleId="CommentSubject">
    <w:name w:val="annotation subject"/>
    <w:basedOn w:val="CommentText"/>
    <w:next w:val="CommentText"/>
    <w:link w:val="CommentSubjectChar"/>
    <w:uiPriority w:val="99"/>
    <w:semiHidden/>
    <w:unhideWhenUsed/>
    <w:rsid w:val="00494E34"/>
    <w:rPr>
      <w:b/>
      <w:bCs/>
    </w:rPr>
  </w:style>
  <w:style w:type="character" w:customStyle="1" w:styleId="CommentSubjectChar">
    <w:name w:val="Comment Subject Char"/>
    <w:basedOn w:val="CommentTextChar"/>
    <w:link w:val="CommentSubject"/>
    <w:uiPriority w:val="99"/>
    <w:semiHidden/>
    <w:rsid w:val="00494E34"/>
    <w:rPr>
      <w:b/>
      <w:bCs/>
      <w:sz w:val="20"/>
      <w:szCs w:val="20"/>
    </w:rPr>
  </w:style>
  <w:style w:type="character" w:styleId="Mention">
    <w:name w:val="Mention"/>
    <w:basedOn w:val="DefaultParagraphFont"/>
    <w:uiPriority w:val="99"/>
    <w:unhideWhenUsed/>
    <w:rsid w:val="00E63BF6"/>
    <w:rPr>
      <w:color w:val="2B579A"/>
      <w:shd w:val="clear" w:color="auto" w:fill="E6E6E6"/>
    </w:rPr>
  </w:style>
  <w:style w:type="paragraph" w:styleId="Revision">
    <w:name w:val="Revision"/>
    <w:hidden/>
    <w:uiPriority w:val="99"/>
    <w:semiHidden/>
    <w:rsid w:val="00E63BF6"/>
    <w:pPr>
      <w:spacing w:after="0" w:line="240" w:lineRule="auto"/>
    </w:pPr>
  </w:style>
  <w:style w:type="character" w:customStyle="1" w:styleId="Heading1Char">
    <w:name w:val="Heading 1 Char"/>
    <w:basedOn w:val="DefaultParagraphFont"/>
    <w:link w:val="Heading1"/>
    <w:uiPriority w:val="9"/>
    <w:rsid w:val="009703F9"/>
    <w:rPr>
      <w:rFonts w:ascii="Arial" w:eastAsiaTheme="majorEastAsia" w:hAnsi="Arial" w:cstheme="majorBidi"/>
      <w:b/>
      <w: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5033">
      <w:bodyDiv w:val="1"/>
      <w:marLeft w:val="0"/>
      <w:marRight w:val="0"/>
      <w:marTop w:val="0"/>
      <w:marBottom w:val="0"/>
      <w:divBdr>
        <w:top w:val="none" w:sz="0" w:space="0" w:color="auto"/>
        <w:left w:val="none" w:sz="0" w:space="0" w:color="auto"/>
        <w:bottom w:val="none" w:sz="0" w:space="0" w:color="auto"/>
        <w:right w:val="none" w:sz="0" w:space="0" w:color="auto"/>
      </w:divBdr>
    </w:div>
    <w:div w:id="451364997">
      <w:bodyDiv w:val="1"/>
      <w:marLeft w:val="0"/>
      <w:marRight w:val="0"/>
      <w:marTop w:val="0"/>
      <w:marBottom w:val="0"/>
      <w:divBdr>
        <w:top w:val="none" w:sz="0" w:space="0" w:color="auto"/>
        <w:left w:val="none" w:sz="0" w:space="0" w:color="auto"/>
        <w:bottom w:val="none" w:sz="0" w:space="0" w:color="auto"/>
        <w:right w:val="none" w:sz="0" w:space="0" w:color="auto"/>
      </w:divBdr>
      <w:divsChild>
        <w:div w:id="368183164">
          <w:marLeft w:val="0"/>
          <w:marRight w:val="0"/>
          <w:marTop w:val="0"/>
          <w:marBottom w:val="0"/>
          <w:divBdr>
            <w:top w:val="none" w:sz="0" w:space="0" w:color="auto"/>
            <w:left w:val="none" w:sz="0" w:space="0" w:color="auto"/>
            <w:bottom w:val="none" w:sz="0" w:space="0" w:color="auto"/>
            <w:right w:val="none" w:sz="0" w:space="0" w:color="auto"/>
          </w:divBdr>
        </w:div>
      </w:divsChild>
    </w:div>
    <w:div w:id="719402097">
      <w:bodyDiv w:val="1"/>
      <w:marLeft w:val="0"/>
      <w:marRight w:val="0"/>
      <w:marTop w:val="0"/>
      <w:marBottom w:val="0"/>
      <w:divBdr>
        <w:top w:val="none" w:sz="0" w:space="0" w:color="auto"/>
        <w:left w:val="none" w:sz="0" w:space="0" w:color="auto"/>
        <w:bottom w:val="none" w:sz="0" w:space="0" w:color="auto"/>
        <w:right w:val="none" w:sz="0" w:space="0" w:color="auto"/>
      </w:divBdr>
    </w:div>
    <w:div w:id="1038048095">
      <w:bodyDiv w:val="1"/>
      <w:marLeft w:val="0"/>
      <w:marRight w:val="0"/>
      <w:marTop w:val="0"/>
      <w:marBottom w:val="0"/>
      <w:divBdr>
        <w:top w:val="none" w:sz="0" w:space="0" w:color="auto"/>
        <w:left w:val="none" w:sz="0" w:space="0" w:color="auto"/>
        <w:bottom w:val="none" w:sz="0" w:space="0" w:color="auto"/>
        <w:right w:val="none" w:sz="0" w:space="0" w:color="auto"/>
      </w:divBdr>
    </w:div>
    <w:div w:id="1097991957">
      <w:bodyDiv w:val="1"/>
      <w:marLeft w:val="0"/>
      <w:marRight w:val="0"/>
      <w:marTop w:val="0"/>
      <w:marBottom w:val="0"/>
      <w:divBdr>
        <w:top w:val="none" w:sz="0" w:space="0" w:color="auto"/>
        <w:left w:val="none" w:sz="0" w:space="0" w:color="auto"/>
        <w:bottom w:val="none" w:sz="0" w:space="0" w:color="auto"/>
        <w:right w:val="none" w:sz="0" w:space="0" w:color="auto"/>
      </w:divBdr>
    </w:div>
    <w:div w:id="1534490634">
      <w:bodyDiv w:val="1"/>
      <w:marLeft w:val="0"/>
      <w:marRight w:val="0"/>
      <w:marTop w:val="0"/>
      <w:marBottom w:val="0"/>
      <w:divBdr>
        <w:top w:val="none" w:sz="0" w:space="0" w:color="auto"/>
        <w:left w:val="none" w:sz="0" w:space="0" w:color="auto"/>
        <w:bottom w:val="none" w:sz="0" w:space="0" w:color="auto"/>
        <w:right w:val="none" w:sz="0" w:space="0" w:color="auto"/>
      </w:divBdr>
    </w:div>
    <w:div w:id="1624727273">
      <w:bodyDiv w:val="1"/>
      <w:marLeft w:val="0"/>
      <w:marRight w:val="0"/>
      <w:marTop w:val="0"/>
      <w:marBottom w:val="0"/>
      <w:divBdr>
        <w:top w:val="none" w:sz="0" w:space="0" w:color="auto"/>
        <w:left w:val="none" w:sz="0" w:space="0" w:color="auto"/>
        <w:bottom w:val="none" w:sz="0" w:space="0" w:color="auto"/>
        <w:right w:val="none" w:sz="0" w:space="0" w:color="auto"/>
      </w:divBdr>
    </w:div>
    <w:div w:id="1789658332">
      <w:bodyDiv w:val="1"/>
      <w:marLeft w:val="0"/>
      <w:marRight w:val="0"/>
      <w:marTop w:val="0"/>
      <w:marBottom w:val="0"/>
      <w:divBdr>
        <w:top w:val="none" w:sz="0" w:space="0" w:color="auto"/>
        <w:left w:val="none" w:sz="0" w:space="0" w:color="auto"/>
        <w:bottom w:val="none" w:sz="0" w:space="0" w:color="auto"/>
        <w:right w:val="none" w:sz="0" w:space="0" w:color="auto"/>
      </w:divBdr>
    </w:div>
    <w:div w:id="19680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aenergy.sharepoint.com/sites/FTD/Shared%20Documents/FTD%20Shared%20Files/Solicitations/2022/GFO-22-611%20(FAST)/Q&amp;A/www.evitp.org"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3F144EB9-31BF-42B1-82E5-82E5A9E662CB}">
    <t:Anchor>
      <t:Comment id="220739756"/>
    </t:Anchor>
    <t:History>
      <t:Event id="{10D24521-64C4-4900-9FDD-9650339A5E03}" time="2023-05-11T20:26:51.259Z">
        <t:Attribution userId="S::corey.permann@energy.ca.gov::ea92b421-d0ce-47f6-85c3-6192b0692b22" userProvider="AD" userName="Permann, Corey@Energy"/>
        <t:Anchor>
          <t:Comment id="220739756"/>
        </t:Anchor>
        <t:Create/>
      </t:Event>
      <t:Event id="{32464F26-5569-4C15-9A2B-C960FFFF19F5}" time="2023-05-11T20:26:51.259Z">
        <t:Attribution userId="S::corey.permann@energy.ca.gov::ea92b421-d0ce-47f6-85c3-6192b0692b22" userProvider="AD" userName="Permann, Corey@Energy"/>
        <t:Anchor>
          <t:Comment id="220739756"/>
        </t:Anchor>
        <t:Assign userId="S::Matthew.Jumps@Energy.ca.gov::bad40930-56c4-4125-8dab-c04effea0025" userProvider="AD" userName="Jumps, Matthew@Energy"/>
      </t:Event>
      <t:Event id="{42CA91C8-1CF1-4F49-B459-024EEF532638}" time="2023-05-11T20:26:51.259Z">
        <t:Attribution userId="S::corey.permann@energy.ca.gov::ea92b421-d0ce-47f6-85c3-6192b0692b22" userProvider="AD" userName="Permann, Corey@Energy"/>
        <t:Anchor>
          <t:Comment id="220739756"/>
        </t:Anchor>
        <t:SetTitle title="@Jumps, Matthew@Energy instead of the answer being very specific to this persons use case, lets just state which pieces of the solicitation manual is relevant."/>
      </t:Event>
      <t:Event id="{2E6547B4-6A83-4FF0-8558-A6D0451F240C}" time="2023-05-11T20:39:40.788Z">
        <t:Attribution userId="S::matthew.jumps@energy.ca.gov::bad40930-56c4-4125-8dab-c04effea0025" userProvider="AD" userName="Jumps, Matthew@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E9492-FEF4-4FAD-A933-FC9C534E4AFC}"/>
</file>

<file path=customXml/itemProps2.xml><?xml version="1.0" encoding="utf-8"?>
<ds:datastoreItem xmlns:ds="http://schemas.openxmlformats.org/officeDocument/2006/customXml" ds:itemID="{3F0EC478-AEFF-4E50-8260-915ABD4466C8}">
  <ds:schemaRef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5067c814-4b34-462c-a21d-c185ff6548d2"/>
    <ds:schemaRef ds:uri="http://purl.org/dc/dcmitype/"/>
    <ds:schemaRef ds:uri="785685f2-c2e1-4352-89aa-3faca8eaba5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721835-7CFD-4A6C-9BAC-676D5AB50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2151</Words>
  <Characters>12264</Characters>
  <Application>Microsoft Office Word</Application>
  <DocSecurity>0</DocSecurity>
  <Lines>102</Lines>
  <Paragraphs>28</Paragraphs>
  <ScaleCrop>false</ScaleCrop>
  <Company/>
  <LinksUpToDate>false</LinksUpToDate>
  <CharactersWithSpaces>14387</CharactersWithSpaces>
  <SharedDoc>false</SharedDoc>
  <HLinks>
    <vt:vector size="30" baseType="variant">
      <vt:variant>
        <vt:i4>458771</vt:i4>
      </vt:variant>
      <vt:variant>
        <vt:i4>0</vt:i4>
      </vt:variant>
      <vt:variant>
        <vt:i4>0</vt:i4>
      </vt:variant>
      <vt:variant>
        <vt:i4>5</vt:i4>
      </vt:variant>
      <vt:variant>
        <vt:lpwstr>www.evitp.org</vt:lpwstr>
      </vt:variant>
      <vt:variant>
        <vt:lpwstr/>
      </vt:variant>
      <vt:variant>
        <vt:i4>1638459</vt:i4>
      </vt:variant>
      <vt:variant>
        <vt:i4>9</vt:i4>
      </vt:variant>
      <vt:variant>
        <vt:i4>0</vt:i4>
      </vt:variant>
      <vt:variant>
        <vt:i4>5</vt:i4>
      </vt:variant>
      <vt:variant>
        <vt:lpwstr>mailto:mark.wenzel@energy.ca.gov</vt:lpwstr>
      </vt:variant>
      <vt:variant>
        <vt:lpwstr/>
      </vt:variant>
      <vt:variant>
        <vt:i4>5636168</vt:i4>
      </vt:variant>
      <vt:variant>
        <vt:i4>6</vt:i4>
      </vt:variant>
      <vt:variant>
        <vt:i4>0</vt:i4>
      </vt:variant>
      <vt:variant>
        <vt:i4>5</vt:i4>
      </vt:variant>
      <vt:variant>
        <vt:lpwstr>https://www.federalregister.gov/documents/2022/06/22/2022-12704/national-electric-vehicle-infrastructure-formula-program</vt:lpwstr>
      </vt:variant>
      <vt:variant>
        <vt:lpwstr/>
      </vt:variant>
      <vt:variant>
        <vt:i4>2686998</vt:i4>
      </vt:variant>
      <vt:variant>
        <vt:i4>3</vt:i4>
      </vt:variant>
      <vt:variant>
        <vt:i4>0</vt:i4>
      </vt:variant>
      <vt:variant>
        <vt:i4>5</vt:i4>
      </vt:variant>
      <vt:variant>
        <vt:lpwstr>mailto:Matthew.Jumps@Energy.ca.gov</vt:lpwstr>
      </vt:variant>
      <vt:variant>
        <vt:lpwstr/>
      </vt:variant>
      <vt:variant>
        <vt:i4>2686998</vt:i4>
      </vt:variant>
      <vt:variant>
        <vt:i4>0</vt:i4>
      </vt:variant>
      <vt:variant>
        <vt:i4>0</vt:i4>
      </vt:variant>
      <vt:variant>
        <vt:i4>5</vt:i4>
      </vt:variant>
      <vt:variant>
        <vt:lpwstr>mailto:Matthew.Jumps@Energy.ca.gov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Jumps, Matthew@Energy</dc:creator>
  <cp:keywords/>
  <dc:description/>
  <cp:lastModifiedBy>Dyer, Phil@Energy</cp:lastModifiedBy>
  <cp:revision>4</cp:revision>
  <dcterms:created xsi:type="dcterms:W3CDTF">2023-05-25T21:23:00Z</dcterms:created>
  <dcterms:modified xsi:type="dcterms:W3CDTF">2023-05-25T21:29:00Z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