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D19EE" w14:textId="2A6C174E" w:rsidR="00B07018" w:rsidRPr="008415CD" w:rsidRDefault="00B07018" w:rsidP="00B07018">
      <w:pPr>
        <w:jc w:val="center"/>
        <w:rPr>
          <w:rStyle w:val="normaltextrun"/>
          <w:rFonts w:ascii="Arial" w:eastAsia="Times New Roman" w:hAnsi="Arial" w:cs="Arial"/>
          <w:b/>
          <w:bCs/>
        </w:rPr>
      </w:pPr>
      <w:r w:rsidRPr="008415CD">
        <w:rPr>
          <w:rStyle w:val="normaltextrun"/>
          <w:rFonts w:ascii="Arial" w:eastAsia="Times New Roman" w:hAnsi="Arial" w:cs="Arial"/>
          <w:b/>
          <w:bCs/>
        </w:rPr>
        <w:t>GFO-22-</w:t>
      </w:r>
      <w:r w:rsidR="006D615F" w:rsidRPr="008415CD">
        <w:rPr>
          <w:rStyle w:val="normaltextrun"/>
          <w:rFonts w:ascii="Arial" w:eastAsia="Times New Roman" w:hAnsi="Arial" w:cs="Arial"/>
          <w:b/>
          <w:bCs/>
        </w:rPr>
        <w:t>612</w:t>
      </w:r>
    </w:p>
    <w:p w14:paraId="6EBB880E" w14:textId="381E043B" w:rsidR="00B07018" w:rsidRPr="008415CD" w:rsidRDefault="006D615F" w:rsidP="00B07018">
      <w:pPr>
        <w:jc w:val="center"/>
        <w:rPr>
          <w:rStyle w:val="normaltextrun"/>
          <w:rFonts w:ascii="Arial" w:eastAsia="Times New Roman" w:hAnsi="Arial" w:cs="Arial"/>
          <w:b/>
          <w:bCs/>
        </w:rPr>
      </w:pPr>
      <w:r w:rsidRPr="008415CD">
        <w:rPr>
          <w:rStyle w:val="normaltextrun"/>
          <w:rFonts w:ascii="Arial" w:eastAsia="Times New Roman" w:hAnsi="Arial" w:cs="Arial"/>
          <w:b/>
          <w:bCs/>
        </w:rPr>
        <w:t>Electric School Bus Bi-Directional Infrastructure</w:t>
      </w:r>
    </w:p>
    <w:p w14:paraId="07E49D2C" w14:textId="60648D59" w:rsidR="00B07018" w:rsidRPr="008415CD" w:rsidRDefault="00B07018" w:rsidP="00B07018">
      <w:pPr>
        <w:jc w:val="center"/>
        <w:rPr>
          <w:rStyle w:val="normaltextrun"/>
          <w:rFonts w:ascii="Arial" w:eastAsia="Times New Roman" w:hAnsi="Arial" w:cs="Arial"/>
          <w:b/>
          <w:bCs/>
        </w:rPr>
      </w:pPr>
      <w:r w:rsidRPr="008415CD">
        <w:rPr>
          <w:rStyle w:val="normaltextrun"/>
          <w:rFonts w:ascii="Arial" w:eastAsia="Times New Roman" w:hAnsi="Arial" w:cs="Arial"/>
          <w:b/>
          <w:bCs/>
        </w:rPr>
        <w:t xml:space="preserve">Addendum </w:t>
      </w:r>
      <w:r w:rsidR="006D615F" w:rsidRPr="008415CD">
        <w:rPr>
          <w:rStyle w:val="normaltextrun"/>
          <w:rFonts w:ascii="Arial" w:eastAsia="Times New Roman" w:hAnsi="Arial" w:cs="Arial"/>
          <w:b/>
          <w:bCs/>
        </w:rPr>
        <w:t>1</w:t>
      </w:r>
    </w:p>
    <w:p w14:paraId="6A0FF708" w14:textId="24C7561C" w:rsidR="00B07018" w:rsidRPr="008415CD" w:rsidRDefault="006D615F" w:rsidP="00B07018">
      <w:pPr>
        <w:jc w:val="center"/>
        <w:rPr>
          <w:rStyle w:val="normaltextrun"/>
          <w:rFonts w:ascii="Arial" w:eastAsia="Times New Roman" w:hAnsi="Arial" w:cs="Arial"/>
          <w:b/>
          <w:bCs/>
        </w:rPr>
      </w:pPr>
      <w:r w:rsidRPr="008415CD">
        <w:rPr>
          <w:rStyle w:val="normaltextrun"/>
          <w:rFonts w:ascii="Arial" w:eastAsia="Times New Roman" w:hAnsi="Arial" w:cs="Arial"/>
          <w:b/>
          <w:bCs/>
        </w:rPr>
        <w:t xml:space="preserve">May </w:t>
      </w:r>
      <w:r w:rsidR="006A7453">
        <w:rPr>
          <w:rStyle w:val="normaltextrun"/>
          <w:rFonts w:ascii="Arial" w:eastAsia="Times New Roman" w:hAnsi="Arial" w:cs="Arial"/>
          <w:b/>
          <w:bCs/>
        </w:rPr>
        <w:t>30</w:t>
      </w:r>
      <w:r w:rsidRPr="001F255E">
        <w:rPr>
          <w:rStyle w:val="normaltextrun"/>
          <w:rFonts w:ascii="Arial" w:eastAsia="Times New Roman" w:hAnsi="Arial" w:cs="Arial"/>
          <w:b/>
          <w:bCs/>
        </w:rPr>
        <w:t>,</w:t>
      </w:r>
      <w:r w:rsidRPr="008415CD">
        <w:rPr>
          <w:rStyle w:val="normaltextrun"/>
          <w:rFonts w:ascii="Arial" w:eastAsia="Times New Roman" w:hAnsi="Arial" w:cs="Arial"/>
          <w:b/>
          <w:bCs/>
        </w:rPr>
        <w:t xml:space="preserve"> 2023</w:t>
      </w:r>
    </w:p>
    <w:p w14:paraId="0184D529" w14:textId="77777777" w:rsidR="00B07018" w:rsidRPr="008415CD" w:rsidRDefault="00B07018" w:rsidP="00B07018">
      <w:pPr>
        <w:rPr>
          <w:rStyle w:val="normaltextrun"/>
          <w:rFonts w:ascii="Arial" w:eastAsia="Times New Roman" w:hAnsi="Arial" w:cs="Arial"/>
        </w:rPr>
      </w:pPr>
    </w:p>
    <w:p w14:paraId="1AB5D8BF" w14:textId="23D7648C" w:rsidR="00B07018" w:rsidRPr="008415CD" w:rsidRDefault="00B07018" w:rsidP="1D41C3C0">
      <w:pPr>
        <w:rPr>
          <w:rStyle w:val="normaltextrun"/>
          <w:rFonts w:ascii="Arial" w:eastAsia="Times New Roman" w:hAnsi="Arial" w:cs="Arial"/>
        </w:rPr>
      </w:pPr>
      <w:r w:rsidRPr="008415CD">
        <w:rPr>
          <w:rStyle w:val="normaltextrun"/>
          <w:rFonts w:ascii="Arial" w:eastAsia="Times New Roman" w:hAnsi="Arial" w:cs="Arial"/>
        </w:rPr>
        <w:t>The purpose of this addendum is to notify potential applicants of changes that have been made to GFO-22-</w:t>
      </w:r>
      <w:r w:rsidR="006D615F" w:rsidRPr="008415CD">
        <w:rPr>
          <w:rStyle w:val="normaltextrun"/>
          <w:rFonts w:ascii="Arial" w:eastAsia="Times New Roman" w:hAnsi="Arial" w:cs="Arial"/>
        </w:rPr>
        <w:t>612</w:t>
      </w:r>
      <w:r w:rsidRPr="008415CD">
        <w:rPr>
          <w:rStyle w:val="normaltextrun"/>
          <w:rFonts w:ascii="Arial" w:eastAsia="Times New Roman" w:hAnsi="Arial" w:cs="Arial"/>
        </w:rPr>
        <w:t>. The addendum includes the following revision</w:t>
      </w:r>
      <w:r w:rsidR="4E7BBB4F" w:rsidRPr="008415CD">
        <w:rPr>
          <w:rStyle w:val="normaltextrun"/>
          <w:rFonts w:ascii="Arial" w:eastAsia="Times New Roman" w:hAnsi="Arial" w:cs="Arial"/>
        </w:rPr>
        <w:t>s</w:t>
      </w:r>
      <w:r w:rsidRPr="008415CD">
        <w:rPr>
          <w:rStyle w:val="normaltextrun"/>
          <w:rFonts w:ascii="Arial" w:eastAsia="Times New Roman" w:hAnsi="Arial" w:cs="Arial"/>
        </w:rPr>
        <w:t xml:space="preserve"> to the Solicitation Manual. </w:t>
      </w:r>
    </w:p>
    <w:p w14:paraId="47026DB7" w14:textId="7845A010" w:rsidR="00B07018" w:rsidRPr="008415CD" w:rsidRDefault="00B07018" w:rsidP="1D41C3C0">
      <w:pPr>
        <w:rPr>
          <w:rStyle w:val="normaltextrun"/>
          <w:rFonts w:ascii="Arial" w:eastAsia="Times New Roman" w:hAnsi="Arial" w:cs="Arial"/>
        </w:rPr>
      </w:pPr>
    </w:p>
    <w:p w14:paraId="7E9B7A16" w14:textId="72EC39A1" w:rsidR="00B07018" w:rsidRPr="008415CD" w:rsidRDefault="4794AC85" w:rsidP="00B07018">
      <w:pPr>
        <w:rPr>
          <w:rStyle w:val="normaltextrun"/>
          <w:rFonts w:ascii="Arial" w:eastAsia="Times New Roman" w:hAnsi="Arial" w:cs="Arial"/>
        </w:rPr>
      </w:pPr>
      <w:r w:rsidRPr="008415CD">
        <w:rPr>
          <w:rStyle w:val="normaltextrun"/>
          <w:rFonts w:ascii="Arial" w:eastAsia="Times New Roman" w:hAnsi="Arial" w:cs="Arial"/>
        </w:rPr>
        <w:t xml:space="preserve">Note: </w:t>
      </w:r>
      <w:r w:rsidR="00B07018" w:rsidRPr="008415CD">
        <w:rPr>
          <w:rStyle w:val="normaltextrun"/>
          <w:rFonts w:ascii="Arial" w:eastAsia="Times New Roman" w:hAnsi="Arial" w:cs="Arial"/>
        </w:rPr>
        <w:t>Added language appears in</w:t>
      </w:r>
      <w:r w:rsidR="00B07018" w:rsidRPr="008415CD">
        <w:rPr>
          <w:rStyle w:val="normaltextrun"/>
          <w:rFonts w:ascii="Arial" w:eastAsia="Times New Roman" w:hAnsi="Arial" w:cs="Arial"/>
          <w:b/>
          <w:bCs/>
        </w:rPr>
        <w:t xml:space="preserve"> </w:t>
      </w:r>
      <w:r w:rsidR="00B07018" w:rsidRPr="008415CD">
        <w:rPr>
          <w:rStyle w:val="normaltextrun"/>
          <w:rFonts w:ascii="Arial" w:eastAsia="Times New Roman" w:hAnsi="Arial" w:cs="Arial"/>
          <w:b/>
          <w:bCs/>
          <w:u w:val="single"/>
        </w:rPr>
        <w:t>bold underline</w:t>
      </w:r>
      <w:r w:rsidR="00B07018" w:rsidRPr="008415CD">
        <w:rPr>
          <w:rStyle w:val="normaltextrun"/>
          <w:rFonts w:ascii="Arial" w:eastAsia="Times New Roman" w:hAnsi="Arial" w:cs="Arial"/>
        </w:rPr>
        <w:t xml:space="preserve">, and deleted language appears in </w:t>
      </w:r>
      <w:r w:rsidR="17B65023" w:rsidRPr="008415CD">
        <w:rPr>
          <w:rStyle w:val="normaltextrun"/>
          <w:rFonts w:ascii="Arial" w:eastAsia="Times New Roman" w:hAnsi="Arial" w:cs="Arial"/>
          <w:strike/>
        </w:rPr>
        <w:t>[</w:t>
      </w:r>
      <w:r w:rsidR="00B07018" w:rsidRPr="008415CD">
        <w:rPr>
          <w:rStyle w:val="normaltextrun"/>
          <w:rFonts w:ascii="Arial" w:eastAsia="Times New Roman" w:hAnsi="Arial" w:cs="Arial"/>
          <w:strike/>
        </w:rPr>
        <w:t>strikethrough</w:t>
      </w:r>
      <w:r w:rsidR="1822B97C" w:rsidRPr="008415CD">
        <w:rPr>
          <w:rStyle w:val="normaltextrun"/>
          <w:rFonts w:ascii="Arial" w:eastAsia="Times New Roman" w:hAnsi="Arial" w:cs="Arial"/>
          <w:strike/>
        </w:rPr>
        <w:t>]</w:t>
      </w:r>
      <w:r w:rsidR="00B07018" w:rsidRPr="008415CD">
        <w:rPr>
          <w:rStyle w:val="normaltextrun"/>
          <w:rFonts w:ascii="Arial" w:eastAsia="Times New Roman" w:hAnsi="Arial" w:cs="Arial"/>
        </w:rPr>
        <w:t xml:space="preserve"> and within square brackets.</w:t>
      </w:r>
    </w:p>
    <w:p w14:paraId="2DA79DE5" w14:textId="77777777" w:rsidR="00B07018" w:rsidRPr="008415CD" w:rsidRDefault="00B07018" w:rsidP="1D41C3C0">
      <w:pPr>
        <w:rPr>
          <w:rStyle w:val="normaltextrun"/>
          <w:rFonts w:ascii="Arial" w:eastAsia="Times New Roman" w:hAnsi="Arial" w:cs="Arial"/>
          <w:b/>
          <w:bCs/>
        </w:rPr>
      </w:pPr>
    </w:p>
    <w:p w14:paraId="758623F1" w14:textId="77777777" w:rsidR="008F3C42" w:rsidRPr="008415CD" w:rsidRDefault="00B07018" w:rsidP="008F3C4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8415CD">
        <w:rPr>
          <w:rStyle w:val="normaltextrun"/>
          <w:rFonts w:ascii="Arial" w:hAnsi="Arial" w:cs="Arial"/>
          <w:b/>
          <w:bCs/>
        </w:rPr>
        <w:t>Solicitation Manual</w:t>
      </w:r>
    </w:p>
    <w:p w14:paraId="6D054CD8" w14:textId="57525FBA" w:rsidR="005445DB" w:rsidRPr="008415CD" w:rsidRDefault="0E95D1D2" w:rsidP="3B0F597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</w:rPr>
      </w:pPr>
      <w:r w:rsidRPr="008415CD">
        <w:rPr>
          <w:rStyle w:val="normaltextrun"/>
          <w:rFonts w:ascii="Arial" w:eastAsia="Arial" w:hAnsi="Arial" w:cs="Arial"/>
          <w:b/>
          <w:bCs/>
        </w:rPr>
        <w:t xml:space="preserve">Page 4, Section </w:t>
      </w:r>
      <w:r w:rsidR="003609A3" w:rsidRPr="008415CD">
        <w:rPr>
          <w:rStyle w:val="normaltextrun"/>
          <w:rFonts w:ascii="Arial" w:eastAsia="Arial" w:hAnsi="Arial" w:cs="Arial"/>
          <w:b/>
          <w:bCs/>
        </w:rPr>
        <w:t>I</w:t>
      </w:r>
      <w:r w:rsidRPr="008415CD">
        <w:rPr>
          <w:rStyle w:val="normaltextrun"/>
          <w:rFonts w:ascii="Arial" w:eastAsia="Arial" w:hAnsi="Arial" w:cs="Arial"/>
          <w:b/>
          <w:bCs/>
        </w:rPr>
        <w:t>.A. Purpose of Solicitation</w:t>
      </w:r>
    </w:p>
    <w:p w14:paraId="4537BF96" w14:textId="5C547436" w:rsidR="0008057F" w:rsidRPr="008415CD" w:rsidRDefault="008D317A" w:rsidP="008D317A">
      <w:pPr>
        <w:pStyle w:val="paragraph"/>
        <w:spacing w:before="0" w:beforeAutospacing="0" w:after="0" w:afterAutospacing="0"/>
        <w:ind w:left="1440"/>
        <w:textAlignment w:val="baseline"/>
        <w:rPr>
          <w:rFonts w:ascii="Arial" w:eastAsia="Tahoma" w:hAnsi="Arial" w:cs="Arial"/>
          <w:szCs w:val="20"/>
        </w:rPr>
      </w:pPr>
      <w:r w:rsidRPr="008415CD">
        <w:rPr>
          <w:rFonts w:ascii="Arial" w:eastAsia="Tahoma" w:hAnsi="Arial" w:cs="Arial"/>
          <w:szCs w:val="20"/>
        </w:rPr>
        <w:t xml:space="preserve">This is a two-phased competitive grant solicitation. The California Energy Commission’s (CEC’s) Clean Transportation Program announces the availability of up to $15,000,000 in grant funds for Phase 1 projects that will install bi-directional direct current fast charging stations at key building sites throughout California </w:t>
      </w:r>
      <w:r w:rsidRPr="008415CD">
        <w:rPr>
          <w:rFonts w:ascii="Arial" w:eastAsia="Tahoma" w:hAnsi="Arial" w:cs="Arial"/>
          <w:b/>
          <w:bCs/>
          <w:szCs w:val="20"/>
          <w:u w:val="single"/>
        </w:rPr>
        <w:t xml:space="preserve">that support </w:t>
      </w:r>
      <w:r w:rsidRPr="008415CD">
        <w:rPr>
          <w:rFonts w:ascii="Arial" w:eastAsia="Tahoma" w:hAnsi="Arial" w:cs="Arial"/>
          <w:szCs w:val="20"/>
        </w:rPr>
        <w:t>school districts.</w:t>
      </w:r>
    </w:p>
    <w:p w14:paraId="63C25A91" w14:textId="70953401" w:rsidR="00B07018" w:rsidRPr="008415CD" w:rsidRDefault="00B07018" w:rsidP="3B0F597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3F6C4B44" w14:textId="4375B197" w:rsidR="00B07018" w:rsidRPr="008415CD" w:rsidRDefault="00B07018" w:rsidP="1D41C3C0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eastAsia="Arial" w:hAnsi="Arial" w:cs="Arial"/>
          <w:b/>
        </w:rPr>
      </w:pPr>
      <w:r w:rsidRPr="008415CD">
        <w:rPr>
          <w:rStyle w:val="normaltextrun"/>
          <w:rFonts w:ascii="Arial" w:eastAsia="Arial" w:hAnsi="Arial" w:cs="Arial"/>
          <w:b/>
        </w:rPr>
        <w:t xml:space="preserve">Page </w:t>
      </w:r>
      <w:r w:rsidR="006D615F" w:rsidRPr="008415CD">
        <w:rPr>
          <w:rStyle w:val="normaltextrun"/>
          <w:rFonts w:ascii="Arial" w:eastAsia="Arial" w:hAnsi="Arial" w:cs="Arial"/>
          <w:b/>
        </w:rPr>
        <w:t>4</w:t>
      </w:r>
      <w:r w:rsidRPr="008415CD">
        <w:rPr>
          <w:rStyle w:val="normaltextrun"/>
          <w:rFonts w:ascii="Arial" w:eastAsia="Arial" w:hAnsi="Arial" w:cs="Arial"/>
          <w:b/>
        </w:rPr>
        <w:t xml:space="preserve">, Section </w:t>
      </w:r>
      <w:r w:rsidR="00A57EB6" w:rsidRPr="008415CD">
        <w:rPr>
          <w:rStyle w:val="normaltextrun"/>
          <w:rFonts w:ascii="Arial" w:eastAsia="Arial" w:hAnsi="Arial" w:cs="Arial"/>
          <w:b/>
        </w:rPr>
        <w:t>I</w:t>
      </w:r>
      <w:r w:rsidRPr="008415CD">
        <w:rPr>
          <w:rStyle w:val="normaltextrun"/>
          <w:rFonts w:ascii="Arial" w:eastAsia="Arial" w:hAnsi="Arial" w:cs="Arial"/>
          <w:b/>
        </w:rPr>
        <w:t>.</w:t>
      </w:r>
      <w:r w:rsidR="00A57EB6" w:rsidRPr="008415CD">
        <w:rPr>
          <w:rStyle w:val="normaltextrun"/>
          <w:rFonts w:ascii="Arial" w:eastAsia="Arial" w:hAnsi="Arial" w:cs="Arial"/>
          <w:b/>
        </w:rPr>
        <w:t>B</w:t>
      </w:r>
      <w:r w:rsidRPr="008415CD">
        <w:rPr>
          <w:rStyle w:val="normaltextrun"/>
          <w:rFonts w:ascii="Arial" w:eastAsia="Arial" w:hAnsi="Arial" w:cs="Arial"/>
          <w:b/>
        </w:rPr>
        <w:t xml:space="preserve">. </w:t>
      </w:r>
      <w:r w:rsidR="006D615F" w:rsidRPr="008415CD">
        <w:rPr>
          <w:rStyle w:val="normaltextrun"/>
          <w:rFonts w:ascii="Arial" w:eastAsia="Arial" w:hAnsi="Arial" w:cs="Arial"/>
          <w:b/>
        </w:rPr>
        <w:t>Key Activities and Dates</w:t>
      </w:r>
    </w:p>
    <w:p w14:paraId="1D97628D" w14:textId="35B24297" w:rsidR="1D41C3C0" w:rsidRPr="008415CD" w:rsidRDefault="006D615F" w:rsidP="09E230CE">
      <w:pPr>
        <w:ind w:left="720"/>
        <w:rPr>
          <w:rFonts w:ascii="Tahoma" w:eastAsia="Tahoma" w:hAnsi="Tahoma" w:cs="Tahoma"/>
        </w:rPr>
      </w:pPr>
      <w:r w:rsidRPr="09E230CE">
        <w:rPr>
          <w:rFonts w:ascii="Arial" w:eastAsia="Tahoma" w:hAnsi="Arial"/>
        </w:rPr>
        <w:t xml:space="preserve">This solicitation will be conducted in two phases. Projects awarded through Phase 1 will install bi-directional charging stations at key building sites throughout California </w:t>
      </w:r>
      <w:r w:rsidRPr="09E230CE">
        <w:rPr>
          <w:rFonts w:ascii="Arial" w:eastAsia="Tahoma" w:hAnsi="Arial"/>
          <w:b/>
          <w:u w:val="single"/>
        </w:rPr>
        <w:t>that support</w:t>
      </w:r>
      <w:r w:rsidRPr="09E230CE">
        <w:rPr>
          <w:rFonts w:ascii="Arial" w:eastAsia="Tahoma" w:hAnsi="Arial"/>
        </w:rPr>
        <w:t xml:space="preserve"> school districts and create bi-directional charging infrastructure Blueprints that will assist other school districts in planning for installation of bi-directional charging infrastructure.</w:t>
      </w:r>
      <w:r w:rsidR="7E10A156" w:rsidRPr="09E230CE">
        <w:rPr>
          <w:rFonts w:ascii="Arial" w:eastAsia="Tahoma" w:hAnsi="Arial"/>
        </w:rPr>
        <w:t xml:space="preserve"> </w:t>
      </w:r>
      <w:r w:rsidR="7E10A156" w:rsidRPr="09E230CE">
        <w:rPr>
          <w:rFonts w:ascii="Tahoma" w:eastAsia="Tahoma" w:hAnsi="Tahoma" w:cs="Tahoma"/>
        </w:rPr>
        <w:t xml:space="preserve">Phase 2 will allow project teams awarded in Phase 1 to utilize the bi-directional charging infrastructure Blueprints to replicate the initial projects </w:t>
      </w:r>
      <w:r w:rsidR="00FE2BDC">
        <w:rPr>
          <w:rFonts w:ascii="Tahoma" w:eastAsia="Tahoma" w:hAnsi="Tahoma" w:cs="Tahoma"/>
        </w:rPr>
        <w:t>[</w:t>
      </w:r>
      <w:r w:rsidR="7E10A156" w:rsidRPr="09E230CE">
        <w:rPr>
          <w:rFonts w:ascii="Tahoma" w:eastAsia="Tahoma" w:hAnsi="Tahoma" w:cs="Tahoma"/>
          <w:strike/>
        </w:rPr>
        <w:t>in</w:t>
      </w:r>
      <w:r w:rsidR="00FE2BDC" w:rsidRPr="00FE2BDC">
        <w:rPr>
          <w:rFonts w:ascii="Tahoma" w:eastAsia="Tahoma" w:hAnsi="Tahoma" w:cs="Tahoma"/>
        </w:rPr>
        <w:t>]</w:t>
      </w:r>
      <w:r w:rsidR="7E10A156" w:rsidRPr="09E230CE">
        <w:rPr>
          <w:rFonts w:ascii="Tahoma" w:eastAsia="Tahoma" w:hAnsi="Tahoma" w:cs="Tahoma"/>
        </w:rPr>
        <w:t xml:space="preserve"> </w:t>
      </w:r>
      <w:r w:rsidR="7E10A156" w:rsidRPr="00936B7D">
        <w:rPr>
          <w:rFonts w:ascii="Arial" w:eastAsia="Tahoma" w:hAnsi="Arial"/>
          <w:b/>
          <w:u w:val="single"/>
        </w:rPr>
        <w:t>that support</w:t>
      </w:r>
      <w:r w:rsidR="7E10A156" w:rsidRPr="00936B7D">
        <w:rPr>
          <w:rFonts w:ascii="Tahoma" w:eastAsia="Tahoma" w:hAnsi="Tahoma" w:cs="Tahoma"/>
          <w:color w:val="881798"/>
        </w:rPr>
        <w:t xml:space="preserve"> </w:t>
      </w:r>
      <w:r w:rsidR="7E10A156" w:rsidRPr="09E230CE">
        <w:rPr>
          <w:rFonts w:ascii="Tahoma" w:eastAsia="Tahoma" w:hAnsi="Tahoma" w:cs="Tahoma"/>
        </w:rPr>
        <w:t>additional California school districts.</w:t>
      </w:r>
    </w:p>
    <w:p w14:paraId="667EA372" w14:textId="0CEE630F" w:rsidR="1D41C3C0" w:rsidRPr="008415CD" w:rsidRDefault="1D41C3C0" w:rsidP="0063325C">
      <w:pPr>
        <w:pStyle w:val="ListParagraph"/>
        <w:spacing w:after="0"/>
        <w:ind w:left="1440"/>
        <w:rPr>
          <w:rFonts w:ascii="Arial" w:eastAsia="Tahoma" w:hAnsi="Arial"/>
        </w:rPr>
      </w:pPr>
    </w:p>
    <w:p w14:paraId="15661069" w14:textId="77777777" w:rsidR="0063325C" w:rsidRPr="008415CD" w:rsidRDefault="0063325C" w:rsidP="0063325C">
      <w:pPr>
        <w:pStyle w:val="ListParagraph"/>
        <w:spacing w:after="0"/>
        <w:ind w:left="1440"/>
        <w:rPr>
          <w:rStyle w:val="normaltextrun"/>
          <w:rFonts w:ascii="Arial" w:eastAsia="Tahoma" w:hAnsi="Arial"/>
          <w:szCs w:val="24"/>
        </w:rPr>
      </w:pPr>
    </w:p>
    <w:p w14:paraId="15D4DB12" w14:textId="1B29B926" w:rsidR="006D615F" w:rsidRPr="008415CD" w:rsidRDefault="006D615F" w:rsidP="1D41C3C0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8415CD">
        <w:rPr>
          <w:rStyle w:val="normaltextrun"/>
          <w:rFonts w:ascii="Arial" w:hAnsi="Arial" w:cs="Arial"/>
          <w:b/>
          <w:bCs/>
        </w:rPr>
        <w:t>Page 10, Section II.A.1. Eligibility</w:t>
      </w:r>
    </w:p>
    <w:p w14:paraId="59405E41" w14:textId="72A65E3E" w:rsidR="006D615F" w:rsidRPr="008415CD" w:rsidRDefault="006D615F" w:rsidP="006D615F">
      <w:pPr>
        <w:ind w:left="1440"/>
        <w:rPr>
          <w:rFonts w:ascii="Arial" w:eastAsia="Tahoma" w:hAnsi="Arial" w:cs="Arial"/>
        </w:rPr>
      </w:pPr>
      <w:r w:rsidRPr="008415CD">
        <w:rPr>
          <w:rFonts w:ascii="Arial" w:eastAsia="Tahoma" w:hAnsi="Arial" w:cs="Arial"/>
        </w:rPr>
        <w:t xml:space="preserve">Applicants </w:t>
      </w:r>
      <w:r w:rsidRPr="008415CD">
        <w:rPr>
          <w:rFonts w:ascii="Arial" w:eastAsia="Tahoma" w:hAnsi="Arial" w:cs="Arial"/>
          <w:b/>
          <w:bCs/>
          <w:u w:val="single"/>
        </w:rPr>
        <w:t>are required</w:t>
      </w:r>
      <w:r w:rsidRPr="008415CD">
        <w:rPr>
          <w:rFonts w:ascii="Arial" w:eastAsia="Tahoma" w:hAnsi="Arial" w:cs="Arial"/>
          <w:u w:val="single"/>
        </w:rPr>
        <w:t xml:space="preserve"> </w:t>
      </w:r>
      <w:r w:rsidRPr="008415CD">
        <w:rPr>
          <w:rFonts w:ascii="Arial" w:eastAsia="Tahoma" w:hAnsi="Arial" w:cs="Arial"/>
          <w:b/>
          <w:bCs/>
          <w:u w:val="single"/>
        </w:rPr>
        <w:t>to partner with at least one school district and are</w:t>
      </w:r>
      <w:r w:rsidRPr="008415CD">
        <w:rPr>
          <w:rFonts w:ascii="Arial" w:eastAsia="Tahoma" w:hAnsi="Arial" w:cs="Arial"/>
          <w:b/>
          <w:bCs/>
        </w:rPr>
        <w:t xml:space="preserve"> </w:t>
      </w:r>
      <w:r w:rsidRPr="008415CD">
        <w:rPr>
          <w:rFonts w:ascii="Arial" w:eastAsia="Tahoma" w:hAnsi="Arial" w:cs="Arial"/>
        </w:rPr>
        <w:t xml:space="preserve">encouraged to partner with </w:t>
      </w:r>
      <w:r w:rsidRPr="008415CD">
        <w:rPr>
          <w:rFonts w:ascii="Arial" w:eastAsia="Tahoma" w:hAnsi="Arial" w:cs="Arial"/>
          <w:b/>
          <w:bCs/>
          <w:u w:val="single"/>
        </w:rPr>
        <w:t>other</w:t>
      </w:r>
      <w:r w:rsidRPr="008415CD">
        <w:rPr>
          <w:rFonts w:ascii="Arial" w:eastAsia="Tahoma" w:hAnsi="Arial" w:cs="Arial"/>
          <w:b/>
          <w:bCs/>
        </w:rPr>
        <w:t xml:space="preserve"> </w:t>
      </w:r>
      <w:r w:rsidRPr="008415CD">
        <w:rPr>
          <w:rFonts w:ascii="Arial" w:eastAsia="Tahoma" w:hAnsi="Arial" w:cs="Arial"/>
        </w:rPr>
        <w:t>school districts, utilities, local city or county government authorities, nonprofit entities, community-based organizations, environmental organizations, local workforce development agencies, technology vendors, researchers, and financiers throughout the application process.</w:t>
      </w:r>
    </w:p>
    <w:p w14:paraId="37F08799" w14:textId="77777777" w:rsidR="006D615F" w:rsidRPr="008415CD" w:rsidRDefault="006D615F" w:rsidP="006D615F">
      <w:pPr>
        <w:ind w:left="1440"/>
        <w:rPr>
          <w:rFonts w:ascii="Arial" w:eastAsia="Tahoma" w:hAnsi="Arial" w:cs="Arial"/>
        </w:rPr>
      </w:pPr>
    </w:p>
    <w:p w14:paraId="7EFD4CF9" w14:textId="0D8A25D8" w:rsidR="006D615F" w:rsidRPr="008415CD" w:rsidRDefault="006D615F" w:rsidP="1D41C3C0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8415CD">
        <w:rPr>
          <w:rStyle w:val="normaltextrun"/>
          <w:rFonts w:ascii="Arial" w:hAnsi="Arial" w:cs="Arial"/>
          <w:b/>
          <w:bCs/>
        </w:rPr>
        <w:t>Page 12, Section II.B.1. Eligible Projects</w:t>
      </w:r>
    </w:p>
    <w:p w14:paraId="7C874A46" w14:textId="2027B22F" w:rsidR="006D615F" w:rsidRPr="008415CD" w:rsidRDefault="006D615F" w:rsidP="14AABF39">
      <w:pPr>
        <w:pStyle w:val="paragraph"/>
        <w:spacing w:before="0" w:beforeAutospacing="0" w:after="0" w:afterAutospacing="0"/>
        <w:ind w:left="1440"/>
        <w:textAlignment w:val="baseline"/>
        <w:rPr>
          <w:rFonts w:ascii="Arial" w:eastAsia="Tahoma" w:hAnsi="Arial" w:cs="Arial"/>
        </w:rPr>
      </w:pPr>
      <w:r w:rsidRPr="008415CD">
        <w:rPr>
          <w:rFonts w:ascii="Arial" w:eastAsia="Tahoma" w:hAnsi="Arial" w:cs="Arial"/>
        </w:rPr>
        <w:lastRenderedPageBreak/>
        <w:t xml:space="preserve">All projects must deploy and demonstrate EV charging infrastructure with capabilities for bi-directional power flow at two or more locations </w:t>
      </w:r>
      <w:r w:rsidRPr="008415CD">
        <w:rPr>
          <w:rFonts w:ascii="Arial" w:eastAsia="Tahoma" w:hAnsi="Arial" w:cs="Arial"/>
          <w:b/>
          <w:bCs/>
          <w:u w:val="single"/>
        </w:rPr>
        <w:t>that support</w:t>
      </w:r>
      <w:r w:rsidRPr="008415CD">
        <w:rPr>
          <w:rFonts w:ascii="Arial" w:eastAsia="Tahoma" w:hAnsi="Arial" w:cs="Arial"/>
        </w:rPr>
        <w:t xml:space="preserve"> school districts in California. Projects should propose an integrative community design to tailor technologies and equipment to suit a school district’s needs. The demonstration period will cover the 12 months of required data collection.</w:t>
      </w:r>
    </w:p>
    <w:p w14:paraId="1C83FF93" w14:textId="22BF1999" w:rsidR="00457D4F" w:rsidRPr="008415CD" w:rsidRDefault="6981627D" w:rsidP="00457D4F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8415CD">
        <w:rPr>
          <w:rStyle w:val="normaltextrun"/>
          <w:rFonts w:ascii="Arial" w:hAnsi="Arial" w:cs="Arial"/>
          <w:b/>
          <w:bCs/>
        </w:rPr>
        <w:t>Page 25, Section III.D.3.a.1</w:t>
      </w:r>
    </w:p>
    <w:p w14:paraId="78F61807" w14:textId="2B955FFD" w:rsidR="006D615F" w:rsidRPr="008415CD" w:rsidRDefault="6981627D" w:rsidP="3B0F597D">
      <w:pPr>
        <w:pStyle w:val="ListParagraph"/>
        <w:numPr>
          <w:ilvl w:val="0"/>
          <w:numId w:val="12"/>
        </w:numPr>
        <w:spacing w:after="0" w:line="256" w:lineRule="auto"/>
        <w:ind w:left="2160" w:hanging="720"/>
        <w:textAlignment w:val="baseline"/>
        <w:rPr>
          <w:rFonts w:ascii="Arial" w:eastAsia="Tahoma" w:hAnsi="Arial"/>
        </w:rPr>
      </w:pPr>
      <w:r w:rsidRPr="008415CD">
        <w:rPr>
          <w:rFonts w:ascii="Arial" w:eastAsia="Tahoma" w:hAnsi="Arial"/>
        </w:rPr>
        <w:t>Explain how the proposed project locations will benefit California</w:t>
      </w:r>
      <w:r w:rsidRPr="008415CD">
        <w:rPr>
          <w:rFonts w:ascii="Arial" w:eastAsia="Tahoma" w:hAnsi="Arial"/>
          <w:b/>
          <w:bCs/>
          <w:u w:val="single"/>
        </w:rPr>
        <w:t>, at least one school district,</w:t>
      </w:r>
      <w:r w:rsidRPr="008415CD">
        <w:rPr>
          <w:rFonts w:ascii="Arial" w:eastAsia="Tahoma" w:hAnsi="Arial"/>
        </w:rPr>
        <w:t xml:space="preserve"> and grid reliability.</w:t>
      </w:r>
    </w:p>
    <w:p w14:paraId="7EA3A125" w14:textId="51724D4D" w:rsidR="006D615F" w:rsidRPr="008415CD" w:rsidRDefault="712E7E53" w:rsidP="22B4B85F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8415CD">
        <w:rPr>
          <w:rStyle w:val="normaltextrun"/>
          <w:rFonts w:ascii="Arial" w:hAnsi="Arial" w:cs="Arial"/>
          <w:b/>
          <w:bCs/>
        </w:rPr>
        <w:t xml:space="preserve">Page </w:t>
      </w:r>
      <w:r w:rsidR="7FCB8EDA" w:rsidRPr="008415CD">
        <w:rPr>
          <w:rFonts w:ascii="Arial" w:eastAsia="Arial" w:hAnsi="Arial" w:cs="Arial"/>
          <w:b/>
          <w:bCs/>
        </w:rPr>
        <w:t>3</w:t>
      </w:r>
      <w:r w:rsidR="25E99509" w:rsidRPr="008415CD">
        <w:rPr>
          <w:rFonts w:ascii="Arial" w:eastAsia="Arial" w:hAnsi="Arial" w:cs="Arial"/>
          <w:b/>
          <w:bCs/>
        </w:rPr>
        <w:t>3</w:t>
      </w:r>
      <w:r w:rsidRPr="008415CD">
        <w:rPr>
          <w:rFonts w:ascii="Arial" w:eastAsia="Arial" w:hAnsi="Arial" w:cs="Arial"/>
          <w:b/>
          <w:bCs/>
        </w:rPr>
        <w:t>, Section III.D.</w:t>
      </w:r>
      <w:r w:rsidR="7FCB8EDA" w:rsidRPr="008415CD">
        <w:rPr>
          <w:rFonts w:ascii="Arial" w:eastAsia="Arial" w:hAnsi="Arial" w:cs="Arial"/>
          <w:b/>
          <w:bCs/>
        </w:rPr>
        <w:t>10.</w:t>
      </w:r>
      <w:r w:rsidRPr="008415CD">
        <w:rPr>
          <w:rFonts w:ascii="Arial" w:eastAsia="Arial" w:hAnsi="Arial" w:cs="Arial"/>
          <w:b/>
          <w:bCs/>
        </w:rPr>
        <w:t>a.</w:t>
      </w:r>
    </w:p>
    <w:p w14:paraId="6401A12E" w14:textId="653E14AA" w:rsidR="62787039" w:rsidRPr="008415CD" w:rsidRDefault="2080E0D1" w:rsidP="00B137E8">
      <w:pPr>
        <w:pStyle w:val="ListParagraph"/>
        <w:numPr>
          <w:ilvl w:val="1"/>
          <w:numId w:val="4"/>
        </w:numPr>
        <w:spacing w:line="256" w:lineRule="auto"/>
        <w:ind w:left="2160" w:hanging="720"/>
        <w:rPr>
          <w:rFonts w:ascii="Arial" w:eastAsia="Tahoma" w:hAnsi="Arial"/>
        </w:rPr>
      </w:pPr>
      <w:r w:rsidRPr="008415CD">
        <w:rPr>
          <w:rFonts w:ascii="Arial" w:eastAsia="Tahoma" w:hAnsi="Arial"/>
          <w:b/>
          <w:bCs/>
        </w:rPr>
        <w:t>Key Project Partners:</w:t>
      </w:r>
      <w:r w:rsidRPr="008415CD">
        <w:rPr>
          <w:rFonts w:ascii="Arial" w:eastAsia="Tahoma" w:hAnsi="Arial"/>
        </w:rPr>
        <w:t xml:space="preserve">  Key project partners, </w:t>
      </w:r>
      <w:r w:rsidRPr="008415CD">
        <w:rPr>
          <w:rFonts w:ascii="Arial" w:eastAsia="Tahoma" w:hAnsi="Arial"/>
          <w:b/>
          <w:bCs/>
          <w:u w:val="single"/>
        </w:rPr>
        <w:t>including a minimum of one participating school district,</w:t>
      </w:r>
      <w:r w:rsidRPr="008415CD">
        <w:rPr>
          <w:rFonts w:ascii="Arial" w:eastAsia="Tahoma" w:hAnsi="Arial"/>
        </w:rPr>
        <w:t xml:space="preserve"> identified in the application must provide letters demonstrating their commitment to the proposed project and their ability to fulfill their identified roles.</w:t>
      </w:r>
    </w:p>
    <w:p w14:paraId="350B209B" w14:textId="0EBF9374" w:rsidR="006D615F" w:rsidRPr="008415CD" w:rsidRDefault="006D615F" w:rsidP="1D41C3C0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8415CD">
        <w:rPr>
          <w:rStyle w:val="normaltextrun"/>
          <w:rFonts w:ascii="Arial" w:hAnsi="Arial" w:cs="Arial"/>
          <w:b/>
          <w:bCs/>
        </w:rPr>
        <w:t>Page 41, Section IV.E.a.</w:t>
      </w:r>
      <w:r w:rsidR="2BE58366" w:rsidRPr="008415CD">
        <w:rPr>
          <w:rStyle w:val="normaltextrun"/>
          <w:rFonts w:ascii="Arial" w:hAnsi="Arial" w:cs="Arial"/>
          <w:b/>
          <w:bCs/>
        </w:rPr>
        <w:t>1</w:t>
      </w:r>
    </w:p>
    <w:p w14:paraId="34DDAD9F" w14:textId="662CD16F" w:rsidR="006D615F" w:rsidRPr="008415CD" w:rsidRDefault="006D615F" w:rsidP="006D615F">
      <w:pPr>
        <w:pStyle w:val="ListParagraph"/>
        <w:widowControl w:val="0"/>
        <w:numPr>
          <w:ilvl w:val="0"/>
          <w:numId w:val="10"/>
        </w:numPr>
        <w:tabs>
          <w:tab w:val="left" w:pos="2160"/>
        </w:tabs>
        <w:spacing w:after="0"/>
        <w:ind w:left="2160" w:hanging="720"/>
        <w:rPr>
          <w:rFonts w:ascii="Arial" w:eastAsia="Tahoma" w:hAnsi="Arial"/>
          <w:szCs w:val="24"/>
        </w:rPr>
      </w:pPr>
      <w:r w:rsidRPr="008415CD">
        <w:rPr>
          <w:rFonts w:ascii="Arial" w:eastAsia="Tahoma" w:hAnsi="Arial"/>
          <w:szCs w:val="24"/>
        </w:rPr>
        <w:t>The proposed project locations will benefit California</w:t>
      </w:r>
      <w:r w:rsidRPr="008415CD">
        <w:rPr>
          <w:rFonts w:ascii="Arial" w:eastAsia="Tahoma" w:hAnsi="Arial"/>
          <w:szCs w:val="24"/>
          <w:u w:val="single"/>
        </w:rPr>
        <w:t>,</w:t>
      </w:r>
      <w:r w:rsidRPr="008415CD">
        <w:rPr>
          <w:rFonts w:ascii="Arial" w:eastAsia="Tahoma" w:hAnsi="Arial"/>
          <w:b/>
          <w:bCs/>
          <w:szCs w:val="24"/>
          <w:u w:val="single"/>
        </w:rPr>
        <w:t xml:space="preserve"> at least one school district,</w:t>
      </w:r>
      <w:r w:rsidRPr="008415CD">
        <w:rPr>
          <w:rFonts w:ascii="Arial" w:eastAsia="Tahoma" w:hAnsi="Arial"/>
          <w:b/>
          <w:bCs/>
          <w:szCs w:val="24"/>
        </w:rPr>
        <w:t xml:space="preserve"> </w:t>
      </w:r>
      <w:r w:rsidRPr="008415CD">
        <w:rPr>
          <w:rFonts w:ascii="Arial" w:eastAsia="Tahoma" w:hAnsi="Arial"/>
          <w:szCs w:val="24"/>
        </w:rPr>
        <w:t>and grid reliability.</w:t>
      </w:r>
    </w:p>
    <w:p w14:paraId="19D8DF2D" w14:textId="375A86C0" w:rsidR="006D615F" w:rsidRPr="008415CD" w:rsidRDefault="006D615F" w:rsidP="006D615F">
      <w:pPr>
        <w:spacing w:line="256" w:lineRule="auto"/>
        <w:ind w:left="720"/>
        <w:rPr>
          <w:rFonts w:ascii="Arial" w:eastAsia="Tahoma" w:hAnsi="Arial" w:cs="Arial"/>
          <w:b/>
          <w:bCs/>
        </w:rPr>
      </w:pPr>
    </w:p>
    <w:p w14:paraId="27E907D0" w14:textId="156CC373" w:rsidR="006D615F" w:rsidRPr="008415CD" w:rsidRDefault="006D615F" w:rsidP="006D615F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rial" w:hAnsi="Arial" w:cs="Arial"/>
        </w:rPr>
      </w:pPr>
    </w:p>
    <w:p w14:paraId="7CD3A821" w14:textId="515FB365" w:rsidR="00B07018" w:rsidRPr="008415CD" w:rsidRDefault="006D615F" w:rsidP="00B0701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415CD">
        <w:rPr>
          <w:rStyle w:val="normaltextrun"/>
          <w:rFonts w:ascii="Arial" w:hAnsi="Arial" w:cs="Arial"/>
          <w:b/>
          <w:bCs/>
        </w:rPr>
        <w:t>Crystal Willis</w:t>
      </w:r>
      <w:r w:rsidR="00B07018" w:rsidRPr="008415CD">
        <w:rPr>
          <w:rStyle w:val="normaltextrun"/>
          <w:rFonts w:ascii="Arial" w:hAnsi="Arial" w:cs="Arial"/>
          <w:b/>
          <w:bCs/>
        </w:rPr>
        <w:t>,</w:t>
      </w:r>
    </w:p>
    <w:p w14:paraId="5EE5F77E" w14:textId="2F8F8375" w:rsidR="00B07018" w:rsidRPr="008415CD" w:rsidRDefault="00B07018" w:rsidP="00B0701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415CD">
        <w:rPr>
          <w:rStyle w:val="normaltextrun"/>
          <w:rFonts w:ascii="Arial" w:hAnsi="Arial" w:cs="Arial"/>
          <w:b/>
          <w:bCs/>
        </w:rPr>
        <w:t>Commission Agreement Officer</w:t>
      </w:r>
    </w:p>
    <w:p w14:paraId="4F8126A4" w14:textId="242B4426" w:rsidR="009E6C35" w:rsidRPr="00B07018" w:rsidRDefault="009E6C35" w:rsidP="00B07018"/>
    <w:sectPr w:rsidR="009E6C35" w:rsidRPr="00B07018" w:rsidSect="002D11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DC877" w14:textId="77777777" w:rsidR="00B643B9" w:rsidRDefault="00B643B9" w:rsidP="00F86D2B">
      <w:r>
        <w:separator/>
      </w:r>
    </w:p>
  </w:endnote>
  <w:endnote w:type="continuationSeparator" w:id="0">
    <w:p w14:paraId="24B72BCC" w14:textId="77777777" w:rsidR="00B643B9" w:rsidRDefault="00B643B9" w:rsidP="00F86D2B">
      <w:r>
        <w:continuationSeparator/>
      </w:r>
    </w:p>
  </w:endnote>
  <w:endnote w:type="continuationNotice" w:id="1">
    <w:p w14:paraId="0DB111BD" w14:textId="77777777" w:rsidR="00B643B9" w:rsidRDefault="00B643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C6F38" w14:textId="77777777" w:rsidR="0090646F" w:rsidRDefault="009064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4D7C6706" w14:paraId="4DCC657B" w14:textId="77777777" w:rsidTr="4D7C6706">
      <w:tc>
        <w:tcPr>
          <w:tcW w:w="2880" w:type="dxa"/>
        </w:tcPr>
        <w:p w14:paraId="1C30F658" w14:textId="4FC5E23C" w:rsidR="4D7C6706" w:rsidRDefault="4D7C6706" w:rsidP="4D7C6706">
          <w:pPr>
            <w:pStyle w:val="Header"/>
            <w:ind w:left="-115"/>
          </w:pPr>
        </w:p>
      </w:tc>
      <w:tc>
        <w:tcPr>
          <w:tcW w:w="2880" w:type="dxa"/>
        </w:tcPr>
        <w:p w14:paraId="1D3F0B1C" w14:textId="217B9FC7" w:rsidR="4D7C6706" w:rsidRDefault="4D7C6706" w:rsidP="4D7C6706">
          <w:pPr>
            <w:pStyle w:val="Header"/>
            <w:jc w:val="center"/>
          </w:pPr>
        </w:p>
      </w:tc>
      <w:tc>
        <w:tcPr>
          <w:tcW w:w="2880" w:type="dxa"/>
        </w:tcPr>
        <w:p w14:paraId="5681F7D6" w14:textId="65144E5E" w:rsidR="4D7C6706" w:rsidRDefault="4D7C6706" w:rsidP="4D7C6706">
          <w:pPr>
            <w:pStyle w:val="Header"/>
            <w:ind w:right="-115"/>
            <w:jc w:val="right"/>
          </w:pPr>
        </w:p>
      </w:tc>
    </w:tr>
  </w:tbl>
  <w:p w14:paraId="01AFCF9C" w14:textId="46A281DD" w:rsidR="4D7C6706" w:rsidRDefault="4D7C6706" w:rsidP="4D7C67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3B78DAB8">
          <wp:extent cx="7762875" cy="1033780"/>
          <wp:effectExtent l="0" t="0" r="9525" b="0"/>
          <wp:docPr id="3" name="Picture 3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FE417" w14:textId="77777777" w:rsidR="00B643B9" w:rsidRDefault="00B643B9" w:rsidP="00F86D2B">
      <w:r>
        <w:separator/>
      </w:r>
    </w:p>
  </w:footnote>
  <w:footnote w:type="continuationSeparator" w:id="0">
    <w:p w14:paraId="741DC233" w14:textId="77777777" w:rsidR="00B643B9" w:rsidRDefault="00B643B9" w:rsidP="00F86D2B">
      <w:r>
        <w:continuationSeparator/>
      </w:r>
    </w:p>
  </w:footnote>
  <w:footnote w:type="continuationNotice" w:id="1">
    <w:p w14:paraId="5F3C6FDB" w14:textId="77777777" w:rsidR="00B643B9" w:rsidRDefault="00B643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1FC85" w14:textId="77777777" w:rsidR="0090646F" w:rsidRDefault="009064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044F" w14:textId="77777777" w:rsidR="00C01C97" w:rsidRDefault="00C01C97" w:rsidP="002D11A5">
    <w:pPr>
      <w:pStyle w:val="Header"/>
      <w:ind w:hanging="1800"/>
    </w:pPr>
  </w:p>
  <w:p w14:paraId="0CC19A77" w14:textId="29A27D48" w:rsidR="00E210F6" w:rsidRDefault="00891410" w:rsidP="002D11A5">
    <w:pPr>
      <w:pStyle w:val="Header"/>
      <w:ind w:hanging="1800"/>
    </w:pPr>
    <w:r>
      <w:rPr>
        <w:noProof/>
      </w:rPr>
      <w:drawing>
        <wp:inline distT="0" distB="0" distL="0" distR="0" wp14:anchorId="59ACF5EB" wp14:editId="635D2B46">
          <wp:extent cx="7465625" cy="978010"/>
          <wp:effectExtent l="0" t="0" r="254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182" cy="987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24331"/>
    <w:multiLevelType w:val="hybridMultilevel"/>
    <w:tmpl w:val="2F541162"/>
    <w:lvl w:ilvl="0" w:tplc="4B58DE7C">
      <w:start w:val="1"/>
      <w:numFmt w:val="decimal"/>
      <w:lvlText w:val="%1."/>
      <w:lvlJc w:val="left"/>
      <w:pPr>
        <w:ind w:left="720" w:hanging="360"/>
      </w:pPr>
    </w:lvl>
    <w:lvl w:ilvl="1" w:tplc="E2B26D74">
      <w:start w:val="1"/>
      <w:numFmt w:val="decimal"/>
      <w:lvlText w:val="%2."/>
      <w:lvlJc w:val="left"/>
      <w:pPr>
        <w:ind w:left="1440" w:hanging="360"/>
      </w:pPr>
    </w:lvl>
    <w:lvl w:ilvl="2" w:tplc="71729E82">
      <w:start w:val="1"/>
      <w:numFmt w:val="lowerRoman"/>
      <w:lvlText w:val="%3."/>
      <w:lvlJc w:val="right"/>
      <w:pPr>
        <w:ind w:left="2160" w:hanging="180"/>
      </w:pPr>
    </w:lvl>
    <w:lvl w:ilvl="3" w:tplc="5560ABD6">
      <w:start w:val="1"/>
      <w:numFmt w:val="decimal"/>
      <w:lvlText w:val="%4."/>
      <w:lvlJc w:val="left"/>
      <w:pPr>
        <w:ind w:left="2880" w:hanging="360"/>
      </w:pPr>
    </w:lvl>
    <w:lvl w:ilvl="4" w:tplc="D132047A">
      <w:start w:val="1"/>
      <w:numFmt w:val="lowerLetter"/>
      <w:lvlText w:val="%5."/>
      <w:lvlJc w:val="left"/>
      <w:pPr>
        <w:ind w:left="3600" w:hanging="360"/>
      </w:pPr>
    </w:lvl>
    <w:lvl w:ilvl="5" w:tplc="37FC2ED6">
      <w:start w:val="1"/>
      <w:numFmt w:val="lowerRoman"/>
      <w:lvlText w:val="%6."/>
      <w:lvlJc w:val="right"/>
      <w:pPr>
        <w:ind w:left="4320" w:hanging="180"/>
      </w:pPr>
    </w:lvl>
    <w:lvl w:ilvl="6" w:tplc="1436D3CC">
      <w:start w:val="1"/>
      <w:numFmt w:val="decimal"/>
      <w:lvlText w:val="%7."/>
      <w:lvlJc w:val="left"/>
      <w:pPr>
        <w:ind w:left="5040" w:hanging="360"/>
      </w:pPr>
    </w:lvl>
    <w:lvl w:ilvl="7" w:tplc="CD503488">
      <w:start w:val="1"/>
      <w:numFmt w:val="lowerLetter"/>
      <w:lvlText w:val="%8."/>
      <w:lvlJc w:val="left"/>
      <w:pPr>
        <w:ind w:left="5760" w:hanging="360"/>
      </w:pPr>
    </w:lvl>
    <w:lvl w:ilvl="8" w:tplc="9306E9B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04ADF"/>
    <w:multiLevelType w:val="hybridMultilevel"/>
    <w:tmpl w:val="9D900FCC"/>
    <w:lvl w:ilvl="0" w:tplc="6BE226FE">
      <w:start w:val="1"/>
      <w:numFmt w:val="decimal"/>
      <w:lvlText w:val="%1."/>
      <w:lvlJc w:val="left"/>
      <w:pPr>
        <w:ind w:left="720" w:hanging="360"/>
      </w:pPr>
    </w:lvl>
    <w:lvl w:ilvl="1" w:tplc="60DC2C46">
      <w:start w:val="1"/>
      <w:numFmt w:val="lowerLetter"/>
      <w:lvlText w:val="%2."/>
      <w:lvlJc w:val="left"/>
      <w:pPr>
        <w:ind w:left="1440" w:hanging="360"/>
      </w:pPr>
    </w:lvl>
    <w:lvl w:ilvl="2" w:tplc="E452B382">
      <w:start w:val="1"/>
      <w:numFmt w:val="lowerRoman"/>
      <w:lvlText w:val="%3."/>
      <w:lvlJc w:val="right"/>
      <w:pPr>
        <w:ind w:left="2160" w:hanging="180"/>
      </w:pPr>
    </w:lvl>
    <w:lvl w:ilvl="3" w:tplc="FE407014">
      <w:start w:val="1"/>
      <w:numFmt w:val="decimal"/>
      <w:lvlText w:val="%4."/>
      <w:lvlJc w:val="left"/>
      <w:pPr>
        <w:ind w:left="2880" w:hanging="360"/>
      </w:pPr>
    </w:lvl>
    <w:lvl w:ilvl="4" w:tplc="4E60183C">
      <w:start w:val="1"/>
      <w:numFmt w:val="lowerLetter"/>
      <w:lvlText w:val="%5."/>
      <w:lvlJc w:val="left"/>
      <w:pPr>
        <w:ind w:left="3600" w:hanging="360"/>
      </w:pPr>
    </w:lvl>
    <w:lvl w:ilvl="5" w:tplc="1886162A">
      <w:start w:val="1"/>
      <w:numFmt w:val="lowerRoman"/>
      <w:lvlText w:val="%6."/>
      <w:lvlJc w:val="right"/>
      <w:pPr>
        <w:ind w:left="4320" w:hanging="180"/>
      </w:pPr>
    </w:lvl>
    <w:lvl w:ilvl="6" w:tplc="CF42997E">
      <w:start w:val="1"/>
      <w:numFmt w:val="decimal"/>
      <w:lvlText w:val="%7."/>
      <w:lvlJc w:val="left"/>
      <w:pPr>
        <w:ind w:left="5040" w:hanging="360"/>
      </w:pPr>
    </w:lvl>
    <w:lvl w:ilvl="7" w:tplc="DDF2436A">
      <w:start w:val="1"/>
      <w:numFmt w:val="lowerLetter"/>
      <w:lvlText w:val="%8."/>
      <w:lvlJc w:val="left"/>
      <w:pPr>
        <w:ind w:left="5760" w:hanging="360"/>
      </w:pPr>
    </w:lvl>
    <w:lvl w:ilvl="8" w:tplc="BC28CFD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75714"/>
    <w:multiLevelType w:val="hybridMultilevel"/>
    <w:tmpl w:val="3EA6F744"/>
    <w:lvl w:ilvl="0" w:tplc="299007AA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1B7F0E"/>
    <w:multiLevelType w:val="hybridMultilevel"/>
    <w:tmpl w:val="71E85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32157"/>
    <w:multiLevelType w:val="hybridMultilevel"/>
    <w:tmpl w:val="603410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57E03"/>
    <w:multiLevelType w:val="hybridMultilevel"/>
    <w:tmpl w:val="3176C658"/>
    <w:lvl w:ilvl="0" w:tplc="D2E066FA">
      <w:start w:val="1"/>
      <w:numFmt w:val="decimal"/>
      <w:lvlText w:val="%1."/>
      <w:lvlJc w:val="left"/>
      <w:pPr>
        <w:ind w:left="720" w:hanging="360"/>
      </w:pPr>
    </w:lvl>
    <w:lvl w:ilvl="1" w:tplc="DC400B76">
      <w:start w:val="1"/>
      <w:numFmt w:val="lowerLetter"/>
      <w:lvlText w:val="%2."/>
      <w:lvlJc w:val="left"/>
      <w:pPr>
        <w:ind w:left="1440" w:hanging="360"/>
      </w:pPr>
    </w:lvl>
    <w:lvl w:ilvl="2" w:tplc="20F0E2D4">
      <w:start w:val="1"/>
      <w:numFmt w:val="lowerRoman"/>
      <w:lvlText w:val="%3."/>
      <w:lvlJc w:val="right"/>
      <w:pPr>
        <w:ind w:left="2160" w:hanging="180"/>
      </w:pPr>
    </w:lvl>
    <w:lvl w:ilvl="3" w:tplc="72000614">
      <w:start w:val="1"/>
      <w:numFmt w:val="decimal"/>
      <w:lvlText w:val="%4."/>
      <w:lvlJc w:val="left"/>
      <w:pPr>
        <w:ind w:left="2880" w:hanging="360"/>
      </w:pPr>
    </w:lvl>
    <w:lvl w:ilvl="4" w:tplc="86B695AE">
      <w:start w:val="1"/>
      <w:numFmt w:val="lowerLetter"/>
      <w:lvlText w:val="%5."/>
      <w:lvlJc w:val="left"/>
      <w:pPr>
        <w:ind w:left="3600" w:hanging="360"/>
      </w:pPr>
    </w:lvl>
    <w:lvl w:ilvl="5" w:tplc="D710FF14">
      <w:start w:val="1"/>
      <w:numFmt w:val="lowerRoman"/>
      <w:lvlText w:val="%6."/>
      <w:lvlJc w:val="right"/>
      <w:pPr>
        <w:ind w:left="4320" w:hanging="180"/>
      </w:pPr>
    </w:lvl>
    <w:lvl w:ilvl="6" w:tplc="2F6A3FAC">
      <w:start w:val="1"/>
      <w:numFmt w:val="decimal"/>
      <w:lvlText w:val="%7."/>
      <w:lvlJc w:val="left"/>
      <w:pPr>
        <w:ind w:left="5040" w:hanging="360"/>
      </w:pPr>
    </w:lvl>
    <w:lvl w:ilvl="7" w:tplc="0F4E6782">
      <w:start w:val="1"/>
      <w:numFmt w:val="lowerLetter"/>
      <w:lvlText w:val="%8."/>
      <w:lvlJc w:val="left"/>
      <w:pPr>
        <w:ind w:left="5760" w:hanging="360"/>
      </w:pPr>
    </w:lvl>
    <w:lvl w:ilvl="8" w:tplc="45E6047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E6781"/>
    <w:multiLevelType w:val="hybridMultilevel"/>
    <w:tmpl w:val="3C783A7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8" w15:restartNumberingAfterBreak="0">
    <w:nsid w:val="4AC80206"/>
    <w:multiLevelType w:val="hybridMultilevel"/>
    <w:tmpl w:val="B49A216A"/>
    <w:lvl w:ilvl="0" w:tplc="606A3E34">
      <w:start w:val="1"/>
      <w:numFmt w:val="decimal"/>
      <w:lvlText w:val="%1."/>
      <w:lvlJc w:val="left"/>
      <w:pPr>
        <w:ind w:left="720" w:hanging="360"/>
      </w:pPr>
    </w:lvl>
    <w:lvl w:ilvl="1" w:tplc="D5048BF2">
      <w:start w:val="1"/>
      <w:numFmt w:val="lowerLetter"/>
      <w:lvlText w:val="%2."/>
      <w:lvlJc w:val="left"/>
      <w:pPr>
        <w:ind w:left="1440" w:hanging="360"/>
      </w:pPr>
    </w:lvl>
    <w:lvl w:ilvl="2" w:tplc="528420C2">
      <w:start w:val="1"/>
      <w:numFmt w:val="lowerRoman"/>
      <w:lvlText w:val="%3."/>
      <w:lvlJc w:val="right"/>
      <w:pPr>
        <w:ind w:left="2160" w:hanging="180"/>
      </w:pPr>
    </w:lvl>
    <w:lvl w:ilvl="3" w:tplc="0E2C22B6">
      <w:start w:val="1"/>
      <w:numFmt w:val="decimal"/>
      <w:lvlText w:val="%4."/>
      <w:lvlJc w:val="left"/>
      <w:pPr>
        <w:ind w:left="2880" w:hanging="360"/>
      </w:pPr>
    </w:lvl>
    <w:lvl w:ilvl="4" w:tplc="F044F2BC">
      <w:start w:val="1"/>
      <w:numFmt w:val="lowerLetter"/>
      <w:lvlText w:val="%5."/>
      <w:lvlJc w:val="left"/>
      <w:pPr>
        <w:ind w:left="3600" w:hanging="360"/>
      </w:pPr>
    </w:lvl>
    <w:lvl w:ilvl="5" w:tplc="BBBEDD24">
      <w:start w:val="1"/>
      <w:numFmt w:val="lowerRoman"/>
      <w:lvlText w:val="%6."/>
      <w:lvlJc w:val="right"/>
      <w:pPr>
        <w:ind w:left="4320" w:hanging="180"/>
      </w:pPr>
    </w:lvl>
    <w:lvl w:ilvl="6" w:tplc="48B25572">
      <w:start w:val="1"/>
      <w:numFmt w:val="decimal"/>
      <w:lvlText w:val="%7."/>
      <w:lvlJc w:val="left"/>
      <w:pPr>
        <w:ind w:left="5040" w:hanging="360"/>
      </w:pPr>
    </w:lvl>
    <w:lvl w:ilvl="7" w:tplc="4B686178">
      <w:start w:val="1"/>
      <w:numFmt w:val="lowerLetter"/>
      <w:lvlText w:val="%8."/>
      <w:lvlJc w:val="left"/>
      <w:pPr>
        <w:ind w:left="5760" w:hanging="360"/>
      </w:pPr>
    </w:lvl>
    <w:lvl w:ilvl="8" w:tplc="A4BE8B4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46AB5"/>
    <w:multiLevelType w:val="hybridMultilevel"/>
    <w:tmpl w:val="684CC97E"/>
    <w:lvl w:ilvl="0" w:tplc="95E6432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53020FA">
      <w:start w:val="1"/>
      <w:numFmt w:val="lowerLetter"/>
      <w:lvlText w:val="%2."/>
      <w:lvlJc w:val="left"/>
      <w:pPr>
        <w:ind w:left="1440" w:hanging="360"/>
      </w:pPr>
    </w:lvl>
    <w:lvl w:ilvl="2" w:tplc="6C2078B6">
      <w:start w:val="1"/>
      <w:numFmt w:val="lowerRoman"/>
      <w:lvlText w:val="%3."/>
      <w:lvlJc w:val="right"/>
      <w:pPr>
        <w:ind w:left="2160" w:hanging="180"/>
      </w:pPr>
    </w:lvl>
    <w:lvl w:ilvl="3" w:tplc="5A14195C">
      <w:start w:val="1"/>
      <w:numFmt w:val="decimal"/>
      <w:lvlText w:val="%4."/>
      <w:lvlJc w:val="left"/>
      <w:pPr>
        <w:ind w:left="2880" w:hanging="360"/>
      </w:pPr>
    </w:lvl>
    <w:lvl w:ilvl="4" w:tplc="457AB534">
      <w:start w:val="1"/>
      <w:numFmt w:val="lowerLetter"/>
      <w:lvlText w:val="%5."/>
      <w:lvlJc w:val="left"/>
      <w:pPr>
        <w:ind w:left="3600" w:hanging="360"/>
      </w:pPr>
    </w:lvl>
    <w:lvl w:ilvl="5" w:tplc="2F680DEC">
      <w:start w:val="1"/>
      <w:numFmt w:val="lowerRoman"/>
      <w:lvlText w:val="%6."/>
      <w:lvlJc w:val="right"/>
      <w:pPr>
        <w:ind w:left="4320" w:hanging="180"/>
      </w:pPr>
    </w:lvl>
    <w:lvl w:ilvl="6" w:tplc="7272E936">
      <w:start w:val="1"/>
      <w:numFmt w:val="decimal"/>
      <w:lvlText w:val="%7."/>
      <w:lvlJc w:val="left"/>
      <w:pPr>
        <w:ind w:left="5040" w:hanging="360"/>
      </w:pPr>
    </w:lvl>
    <w:lvl w:ilvl="7" w:tplc="799E0218">
      <w:start w:val="1"/>
      <w:numFmt w:val="lowerLetter"/>
      <w:lvlText w:val="%8."/>
      <w:lvlJc w:val="left"/>
      <w:pPr>
        <w:ind w:left="5760" w:hanging="360"/>
      </w:pPr>
    </w:lvl>
    <w:lvl w:ilvl="8" w:tplc="CF1C018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268A9"/>
    <w:multiLevelType w:val="hybridMultilevel"/>
    <w:tmpl w:val="703AEEA6"/>
    <w:lvl w:ilvl="0" w:tplc="FFFFFFFF">
      <w:start w:val="1"/>
      <w:numFmt w:val="lowerLetter"/>
      <w:lvlText w:val="%1."/>
      <w:lvlJc w:val="left"/>
      <w:pPr>
        <w:ind w:left="1710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ind w:left="2160" w:hanging="360"/>
      </w:pPr>
      <w:rPr>
        <w:b w:val="0"/>
        <w:strike w:val="0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6849772"/>
    <w:multiLevelType w:val="hybridMultilevel"/>
    <w:tmpl w:val="64662E4E"/>
    <w:lvl w:ilvl="0" w:tplc="D0E0AD76">
      <w:start w:val="1"/>
      <w:numFmt w:val="decimal"/>
      <w:lvlText w:val="%1."/>
      <w:lvlJc w:val="left"/>
      <w:pPr>
        <w:ind w:left="720" w:hanging="360"/>
      </w:pPr>
    </w:lvl>
    <w:lvl w:ilvl="1" w:tplc="FB2EC134">
      <w:start w:val="1"/>
      <w:numFmt w:val="decimal"/>
      <w:lvlText w:val="%2."/>
      <w:lvlJc w:val="left"/>
      <w:pPr>
        <w:ind w:left="1440" w:hanging="360"/>
      </w:pPr>
    </w:lvl>
    <w:lvl w:ilvl="2" w:tplc="915A97FA">
      <w:start w:val="1"/>
      <w:numFmt w:val="lowerRoman"/>
      <w:lvlText w:val="%3."/>
      <w:lvlJc w:val="right"/>
      <w:pPr>
        <w:ind w:left="2160" w:hanging="180"/>
      </w:pPr>
    </w:lvl>
    <w:lvl w:ilvl="3" w:tplc="C574AD4A">
      <w:start w:val="1"/>
      <w:numFmt w:val="decimal"/>
      <w:lvlText w:val="%4."/>
      <w:lvlJc w:val="left"/>
      <w:pPr>
        <w:ind w:left="2880" w:hanging="360"/>
      </w:pPr>
    </w:lvl>
    <w:lvl w:ilvl="4" w:tplc="6F1C0D5C">
      <w:start w:val="1"/>
      <w:numFmt w:val="lowerLetter"/>
      <w:lvlText w:val="%5."/>
      <w:lvlJc w:val="left"/>
      <w:pPr>
        <w:ind w:left="3600" w:hanging="360"/>
      </w:pPr>
    </w:lvl>
    <w:lvl w:ilvl="5" w:tplc="DB0CFF08">
      <w:start w:val="1"/>
      <w:numFmt w:val="lowerRoman"/>
      <w:lvlText w:val="%6."/>
      <w:lvlJc w:val="right"/>
      <w:pPr>
        <w:ind w:left="4320" w:hanging="180"/>
      </w:pPr>
    </w:lvl>
    <w:lvl w:ilvl="6" w:tplc="9050CA4A">
      <w:start w:val="1"/>
      <w:numFmt w:val="decimal"/>
      <w:lvlText w:val="%7."/>
      <w:lvlJc w:val="left"/>
      <w:pPr>
        <w:ind w:left="5040" w:hanging="360"/>
      </w:pPr>
    </w:lvl>
    <w:lvl w:ilvl="7" w:tplc="37B81674">
      <w:start w:val="1"/>
      <w:numFmt w:val="lowerLetter"/>
      <w:lvlText w:val="%8."/>
      <w:lvlJc w:val="left"/>
      <w:pPr>
        <w:ind w:left="5760" w:hanging="360"/>
      </w:pPr>
    </w:lvl>
    <w:lvl w:ilvl="8" w:tplc="E3DAC230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987178">
    <w:abstractNumId w:val="8"/>
  </w:num>
  <w:num w:numId="2" w16cid:durableId="1397242568">
    <w:abstractNumId w:val="1"/>
  </w:num>
  <w:num w:numId="3" w16cid:durableId="703407794">
    <w:abstractNumId w:val="6"/>
  </w:num>
  <w:num w:numId="4" w16cid:durableId="316804818">
    <w:abstractNumId w:val="9"/>
  </w:num>
  <w:num w:numId="5" w16cid:durableId="1145316983">
    <w:abstractNumId w:val="11"/>
  </w:num>
  <w:num w:numId="6" w16cid:durableId="1470633145">
    <w:abstractNumId w:val="2"/>
  </w:num>
  <w:num w:numId="7" w16cid:durableId="1131482644">
    <w:abstractNumId w:val="0"/>
  </w:num>
  <w:num w:numId="8" w16cid:durableId="1509634355">
    <w:abstractNumId w:val="4"/>
  </w:num>
  <w:num w:numId="9" w16cid:durableId="1918903880">
    <w:abstractNumId w:val="10"/>
  </w:num>
  <w:num w:numId="10" w16cid:durableId="1252275507">
    <w:abstractNumId w:val="5"/>
  </w:num>
  <w:num w:numId="11" w16cid:durableId="833495476">
    <w:abstractNumId w:val="7"/>
  </w:num>
  <w:num w:numId="12" w16cid:durableId="669676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yNjIxMDA0NjOwNDVU0lEKTi0uzszPAykwrAUA5DMOLSwAAAA="/>
  </w:docVars>
  <w:rsids>
    <w:rsidRoot w:val="00F86D2B"/>
    <w:rsid w:val="00007A61"/>
    <w:rsid w:val="00011C8A"/>
    <w:rsid w:val="00015969"/>
    <w:rsid w:val="00027125"/>
    <w:rsid w:val="000557AC"/>
    <w:rsid w:val="00063B9D"/>
    <w:rsid w:val="0008057F"/>
    <w:rsid w:val="0009064B"/>
    <w:rsid w:val="000A6CE7"/>
    <w:rsid w:val="000B1630"/>
    <w:rsid w:val="000C16AE"/>
    <w:rsid w:val="000E31D6"/>
    <w:rsid w:val="00100E0F"/>
    <w:rsid w:val="0012428F"/>
    <w:rsid w:val="0014043C"/>
    <w:rsid w:val="0014731B"/>
    <w:rsid w:val="00176075"/>
    <w:rsid w:val="001D6F72"/>
    <w:rsid w:val="001F255E"/>
    <w:rsid w:val="001F62F3"/>
    <w:rsid w:val="00203587"/>
    <w:rsid w:val="002264D3"/>
    <w:rsid w:val="00235167"/>
    <w:rsid w:val="00236A10"/>
    <w:rsid w:val="002747CF"/>
    <w:rsid w:val="002A5F7A"/>
    <w:rsid w:val="002D11A5"/>
    <w:rsid w:val="00300FB1"/>
    <w:rsid w:val="00306C82"/>
    <w:rsid w:val="003609A3"/>
    <w:rsid w:val="0039617D"/>
    <w:rsid w:val="003B254F"/>
    <w:rsid w:val="003E0AD6"/>
    <w:rsid w:val="003E0D2D"/>
    <w:rsid w:val="003E0EB9"/>
    <w:rsid w:val="003E404F"/>
    <w:rsid w:val="003F3F1B"/>
    <w:rsid w:val="00410AC7"/>
    <w:rsid w:val="00415DE9"/>
    <w:rsid w:val="00417A0A"/>
    <w:rsid w:val="00430859"/>
    <w:rsid w:val="00435441"/>
    <w:rsid w:val="004364CA"/>
    <w:rsid w:val="004379A5"/>
    <w:rsid w:val="00437D5F"/>
    <w:rsid w:val="00442DCF"/>
    <w:rsid w:val="004504D5"/>
    <w:rsid w:val="00457D4F"/>
    <w:rsid w:val="00475B35"/>
    <w:rsid w:val="00493781"/>
    <w:rsid w:val="004A1AAA"/>
    <w:rsid w:val="004A4C18"/>
    <w:rsid w:val="004D128F"/>
    <w:rsid w:val="005100D5"/>
    <w:rsid w:val="00524EA9"/>
    <w:rsid w:val="00525E2C"/>
    <w:rsid w:val="00527817"/>
    <w:rsid w:val="00534797"/>
    <w:rsid w:val="005445DB"/>
    <w:rsid w:val="005568CA"/>
    <w:rsid w:val="00566D9C"/>
    <w:rsid w:val="00577D95"/>
    <w:rsid w:val="00584F00"/>
    <w:rsid w:val="0059609D"/>
    <w:rsid w:val="005E3509"/>
    <w:rsid w:val="005E6FA2"/>
    <w:rsid w:val="00607946"/>
    <w:rsid w:val="006261A3"/>
    <w:rsid w:val="0063325C"/>
    <w:rsid w:val="00642878"/>
    <w:rsid w:val="006511D6"/>
    <w:rsid w:val="00654BE4"/>
    <w:rsid w:val="00693454"/>
    <w:rsid w:val="006A35E6"/>
    <w:rsid w:val="006A57AF"/>
    <w:rsid w:val="006A7453"/>
    <w:rsid w:val="006B13F0"/>
    <w:rsid w:val="006D3827"/>
    <w:rsid w:val="006D615F"/>
    <w:rsid w:val="006E146A"/>
    <w:rsid w:val="007134AE"/>
    <w:rsid w:val="007211FC"/>
    <w:rsid w:val="00721E8C"/>
    <w:rsid w:val="00723118"/>
    <w:rsid w:val="00733B0B"/>
    <w:rsid w:val="00751C0F"/>
    <w:rsid w:val="00761F8B"/>
    <w:rsid w:val="0076243D"/>
    <w:rsid w:val="007662AB"/>
    <w:rsid w:val="0077265A"/>
    <w:rsid w:val="00777798"/>
    <w:rsid w:val="0078154A"/>
    <w:rsid w:val="00783717"/>
    <w:rsid w:val="007C4285"/>
    <w:rsid w:val="007D545A"/>
    <w:rsid w:val="007E59F4"/>
    <w:rsid w:val="0081533B"/>
    <w:rsid w:val="008415CD"/>
    <w:rsid w:val="00846985"/>
    <w:rsid w:val="008640F5"/>
    <w:rsid w:val="00874988"/>
    <w:rsid w:val="00882D84"/>
    <w:rsid w:val="00891290"/>
    <w:rsid w:val="00891410"/>
    <w:rsid w:val="008D10ED"/>
    <w:rsid w:val="008D317A"/>
    <w:rsid w:val="008D5DEC"/>
    <w:rsid w:val="008E1433"/>
    <w:rsid w:val="008E3926"/>
    <w:rsid w:val="008E55F0"/>
    <w:rsid w:val="008E7852"/>
    <w:rsid w:val="008F33C4"/>
    <w:rsid w:val="008F3C42"/>
    <w:rsid w:val="008F7BB2"/>
    <w:rsid w:val="0090646F"/>
    <w:rsid w:val="00910710"/>
    <w:rsid w:val="00933F81"/>
    <w:rsid w:val="00936B7D"/>
    <w:rsid w:val="009407F5"/>
    <w:rsid w:val="00950AF4"/>
    <w:rsid w:val="00977674"/>
    <w:rsid w:val="0098341B"/>
    <w:rsid w:val="009E6C35"/>
    <w:rsid w:val="009E754B"/>
    <w:rsid w:val="00A15FA8"/>
    <w:rsid w:val="00A17202"/>
    <w:rsid w:val="00A201E0"/>
    <w:rsid w:val="00A3384C"/>
    <w:rsid w:val="00A36CF5"/>
    <w:rsid w:val="00A519F2"/>
    <w:rsid w:val="00A57EB6"/>
    <w:rsid w:val="00A727FB"/>
    <w:rsid w:val="00A73089"/>
    <w:rsid w:val="00A90DC6"/>
    <w:rsid w:val="00AD21FC"/>
    <w:rsid w:val="00AD5870"/>
    <w:rsid w:val="00AE05B9"/>
    <w:rsid w:val="00B03AD3"/>
    <w:rsid w:val="00B07018"/>
    <w:rsid w:val="00B137E8"/>
    <w:rsid w:val="00B643B9"/>
    <w:rsid w:val="00B80E72"/>
    <w:rsid w:val="00B84D31"/>
    <w:rsid w:val="00B906E9"/>
    <w:rsid w:val="00B94C3B"/>
    <w:rsid w:val="00BA1317"/>
    <w:rsid w:val="00BA3F4C"/>
    <w:rsid w:val="00BB5DCD"/>
    <w:rsid w:val="00BF4439"/>
    <w:rsid w:val="00C01C97"/>
    <w:rsid w:val="00C03527"/>
    <w:rsid w:val="00C2336E"/>
    <w:rsid w:val="00C67037"/>
    <w:rsid w:val="00C84828"/>
    <w:rsid w:val="00C94B99"/>
    <w:rsid w:val="00C96BDD"/>
    <w:rsid w:val="00CA6B2B"/>
    <w:rsid w:val="00CE3B31"/>
    <w:rsid w:val="00CF2DC1"/>
    <w:rsid w:val="00D32C3D"/>
    <w:rsid w:val="00D33013"/>
    <w:rsid w:val="00D431C2"/>
    <w:rsid w:val="00D43B83"/>
    <w:rsid w:val="00DE3143"/>
    <w:rsid w:val="00DF6E5E"/>
    <w:rsid w:val="00E017F7"/>
    <w:rsid w:val="00E210F6"/>
    <w:rsid w:val="00E5715B"/>
    <w:rsid w:val="00E62715"/>
    <w:rsid w:val="00E93807"/>
    <w:rsid w:val="00E95AA9"/>
    <w:rsid w:val="00EA7BDE"/>
    <w:rsid w:val="00ED18F1"/>
    <w:rsid w:val="00ED61E0"/>
    <w:rsid w:val="00EE2E8C"/>
    <w:rsid w:val="00F053EC"/>
    <w:rsid w:val="00F10DFF"/>
    <w:rsid w:val="00F220FC"/>
    <w:rsid w:val="00F22AD4"/>
    <w:rsid w:val="00F7696E"/>
    <w:rsid w:val="00F86D2B"/>
    <w:rsid w:val="00F90F6B"/>
    <w:rsid w:val="00F947AC"/>
    <w:rsid w:val="00F95D8D"/>
    <w:rsid w:val="00F967DF"/>
    <w:rsid w:val="00FC24B9"/>
    <w:rsid w:val="00FE2BDC"/>
    <w:rsid w:val="00FE50FA"/>
    <w:rsid w:val="00FE5320"/>
    <w:rsid w:val="00FF7303"/>
    <w:rsid w:val="01AA98C3"/>
    <w:rsid w:val="07321B15"/>
    <w:rsid w:val="09E230CE"/>
    <w:rsid w:val="0B038033"/>
    <w:rsid w:val="0CDE3617"/>
    <w:rsid w:val="0E95D1D2"/>
    <w:rsid w:val="0F59C330"/>
    <w:rsid w:val="100279A2"/>
    <w:rsid w:val="11478644"/>
    <w:rsid w:val="13A6C87F"/>
    <w:rsid w:val="13F8AA5D"/>
    <w:rsid w:val="14AABF39"/>
    <w:rsid w:val="16945E2B"/>
    <w:rsid w:val="17B65023"/>
    <w:rsid w:val="1822B97C"/>
    <w:rsid w:val="1C19C0D3"/>
    <w:rsid w:val="1C1F3A18"/>
    <w:rsid w:val="1D41C3C0"/>
    <w:rsid w:val="2080E0D1"/>
    <w:rsid w:val="22B4B85F"/>
    <w:rsid w:val="2407BBC1"/>
    <w:rsid w:val="25E99509"/>
    <w:rsid w:val="2A862A90"/>
    <w:rsid w:val="2BE58366"/>
    <w:rsid w:val="2CC4DE31"/>
    <w:rsid w:val="3340129D"/>
    <w:rsid w:val="34CFF016"/>
    <w:rsid w:val="35694D9D"/>
    <w:rsid w:val="3B0F597D"/>
    <w:rsid w:val="4794AC85"/>
    <w:rsid w:val="4B30B39B"/>
    <w:rsid w:val="4D7C6706"/>
    <w:rsid w:val="4DDC684C"/>
    <w:rsid w:val="4E7BBB4F"/>
    <w:rsid w:val="52521B09"/>
    <w:rsid w:val="534F2C72"/>
    <w:rsid w:val="5360A567"/>
    <w:rsid w:val="5770E9BA"/>
    <w:rsid w:val="578CF904"/>
    <w:rsid w:val="594DA769"/>
    <w:rsid w:val="5A5A06E5"/>
    <w:rsid w:val="5F0BC642"/>
    <w:rsid w:val="6159BF7C"/>
    <w:rsid w:val="62787039"/>
    <w:rsid w:val="63B0F74A"/>
    <w:rsid w:val="65B14D97"/>
    <w:rsid w:val="67989300"/>
    <w:rsid w:val="6981627D"/>
    <w:rsid w:val="6AAF2C56"/>
    <w:rsid w:val="6F5B8D1D"/>
    <w:rsid w:val="712E7E53"/>
    <w:rsid w:val="73241326"/>
    <w:rsid w:val="76E5A1F0"/>
    <w:rsid w:val="7E10A156"/>
    <w:rsid w:val="7FA7CE33"/>
    <w:rsid w:val="7FCB8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7C49FA5D-D093-4CCE-B47B-6268F677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330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33013"/>
  </w:style>
  <w:style w:type="character" w:customStyle="1" w:styleId="eop">
    <w:name w:val="eop"/>
    <w:basedOn w:val="DefaultParagraphFont"/>
    <w:rsid w:val="00D33013"/>
  </w:style>
  <w:style w:type="character" w:customStyle="1" w:styleId="tabchar">
    <w:name w:val="tabchar"/>
    <w:basedOn w:val="DefaultParagraphFont"/>
    <w:rsid w:val="00B07018"/>
  </w:style>
  <w:style w:type="character" w:customStyle="1" w:styleId="contextualspellingandgrammarerror">
    <w:name w:val="contextualspellingandgrammarerror"/>
    <w:basedOn w:val="DefaultParagraphFont"/>
    <w:rsid w:val="00B07018"/>
  </w:style>
  <w:style w:type="paragraph" w:styleId="ListParagraph">
    <w:name w:val="List Paragraph"/>
    <w:basedOn w:val="Normal"/>
    <w:link w:val="ListParagraphChar"/>
    <w:uiPriority w:val="34"/>
    <w:qFormat/>
    <w:rsid w:val="00723118"/>
    <w:pPr>
      <w:spacing w:after="120"/>
      <w:ind w:left="720"/>
    </w:pPr>
    <w:rPr>
      <w:rFonts w:ascii="Tahoma" w:eastAsia="Times New Roman" w:hAnsi="Tahoma" w:cs="Arial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23118"/>
    <w:rPr>
      <w:rFonts w:ascii="Tahoma" w:eastAsia="Times New Roman" w:hAnsi="Tahoma" w:cs="Arial"/>
      <w:szCs w:val="20"/>
    </w:rPr>
  </w:style>
  <w:style w:type="character" w:styleId="CommentReference">
    <w:name w:val="annotation reference"/>
    <w:semiHidden/>
    <w:rsid w:val="006D615F"/>
    <w:rPr>
      <w:sz w:val="16"/>
    </w:rPr>
  </w:style>
  <w:style w:type="paragraph" w:styleId="CommentText">
    <w:name w:val="annotation text"/>
    <w:basedOn w:val="Normal"/>
    <w:link w:val="CommentTextChar"/>
    <w:semiHidden/>
    <w:rsid w:val="006D615F"/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D615F"/>
    <w:rPr>
      <w:rFonts w:ascii="Arial" w:eastAsia="Times New Roman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360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76cb06975fc55ec80b2750197a625c68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e36dc6544f457b7d34333989defc36d1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56ce4c4a-7fe1-4beb-a9c7-54d9dfc92e85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5685f2-c2e1-4352-89aa-3faca8eaba52">
      <Terms xmlns="http://schemas.microsoft.com/office/infopath/2007/PartnerControls"/>
    </lcf76f155ced4ddcb4097134ff3c332f>
    <TaxCatchAll xmlns="5067c814-4b34-462c-a21d-c185ff6548d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77B8C9-99FA-45DB-B530-69EDC96A4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785685f2-c2e1-4352-89aa-3faca8eaba52"/>
    <ds:schemaRef ds:uri="5067c814-4b34-462c-a21d-c185ff6548d2"/>
  </ds:schemaRefs>
</ds:datastoreItem>
</file>

<file path=customXml/itemProps4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437</Words>
  <Characters>2496</Characters>
  <Application>Microsoft Office Word</Application>
  <DocSecurity>0</DocSecurity>
  <Lines>20</Lines>
  <Paragraphs>5</Paragraphs>
  <ScaleCrop>false</ScaleCrop>
  <Company>Wobschall Design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GFO-22-607 Addendum 2 Cover Letter</dc:title>
  <dc:subject/>
  <dc:creator>Bailey Wobschall</dc:creator>
  <cp:keywords/>
  <dc:description/>
  <cp:lastModifiedBy>Willis, Crystal@Energy</cp:lastModifiedBy>
  <cp:revision>29</cp:revision>
  <cp:lastPrinted>2019-04-08T16:38:00Z</cp:lastPrinted>
  <dcterms:created xsi:type="dcterms:W3CDTF">2023-05-17T15:27:00Z</dcterms:created>
  <dcterms:modified xsi:type="dcterms:W3CDTF">2023-05-30T20:15:00Z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GrammarlyDocumentId">
    <vt:lpwstr>a3c3490fe0b700743fd941deb0d0301b64d976e5f17c825269bb95c119a40fc0</vt:lpwstr>
  </property>
</Properties>
</file>