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B166" w14:textId="4C9F9862" w:rsidR="005A2DF5" w:rsidRPr="005A2DF5" w:rsidRDefault="005A2DF5" w:rsidP="003F6147">
      <w:pPr>
        <w:keepLines/>
        <w:widowControl w:val="0"/>
        <w:ind w:right="-216"/>
        <w:jc w:val="center"/>
        <w:rPr>
          <w:b/>
          <w:sz w:val="40"/>
          <w:szCs w:val="40"/>
        </w:rPr>
      </w:pPr>
      <w:r w:rsidRPr="005A2DF5">
        <w:rPr>
          <w:b/>
          <w:sz w:val="40"/>
          <w:szCs w:val="40"/>
        </w:rPr>
        <w:t>GRANT FUNDING OPPORTUNITY</w:t>
      </w:r>
    </w:p>
    <w:p w14:paraId="540697AE" w14:textId="77777777" w:rsidR="005A2DF5" w:rsidRPr="005A2DF5" w:rsidRDefault="005A2DF5" w:rsidP="005A2DF5">
      <w:pPr>
        <w:keepLines/>
        <w:widowControl w:val="0"/>
        <w:ind w:right="-216"/>
        <w:jc w:val="center"/>
        <w:rPr>
          <w:b/>
          <w:color w:val="C00000"/>
          <w:szCs w:val="22"/>
          <w:u w:val="single"/>
        </w:rPr>
      </w:pPr>
    </w:p>
    <w:p w14:paraId="2B5FF0D2" w14:textId="77777777" w:rsidR="00B7167D" w:rsidRPr="00B7167D" w:rsidRDefault="00B7167D" w:rsidP="00B7167D">
      <w:pPr>
        <w:keepLines/>
        <w:widowControl w:val="0"/>
        <w:tabs>
          <w:tab w:val="center" w:pos="4680"/>
          <w:tab w:val="left" w:pos="6985"/>
        </w:tabs>
        <w:rPr>
          <w:b/>
          <w:sz w:val="36"/>
          <w:szCs w:val="36"/>
        </w:rPr>
      </w:pPr>
      <w:r w:rsidRPr="00B7167D">
        <w:rPr>
          <w:b/>
          <w:sz w:val="36"/>
          <w:szCs w:val="36"/>
        </w:rPr>
        <w:tab/>
      </w:r>
    </w:p>
    <w:p w14:paraId="21EB4C8B" w14:textId="40FD2144" w:rsidR="00B7167D" w:rsidRPr="00CD23CA" w:rsidRDefault="00FD6462" w:rsidP="37AE2A0C">
      <w:pPr>
        <w:keepLines/>
        <w:widowControl w:val="0"/>
        <w:tabs>
          <w:tab w:val="center" w:pos="4680"/>
          <w:tab w:val="left" w:pos="6985"/>
        </w:tabs>
        <w:jc w:val="center"/>
        <w:rPr>
          <w:b/>
          <w:bCs/>
          <w:sz w:val="36"/>
          <w:szCs w:val="36"/>
        </w:rPr>
      </w:pPr>
      <w:bookmarkStart w:id="0" w:name="_Hlk128995182"/>
      <w:r w:rsidRPr="00CD23CA">
        <w:rPr>
          <w:b/>
          <w:bCs/>
          <w:sz w:val="36"/>
          <w:szCs w:val="36"/>
        </w:rPr>
        <w:t>Decarbonizing Heating, Ventilation</w:t>
      </w:r>
      <w:r w:rsidR="7DDE83C4" w:rsidRPr="00CD23CA">
        <w:rPr>
          <w:b/>
          <w:bCs/>
          <w:sz w:val="36"/>
          <w:szCs w:val="36"/>
        </w:rPr>
        <w:t>,</w:t>
      </w:r>
      <w:r w:rsidRPr="00CD23CA">
        <w:rPr>
          <w:b/>
          <w:bCs/>
          <w:sz w:val="36"/>
          <w:szCs w:val="36"/>
        </w:rPr>
        <w:t xml:space="preserve"> and Air Conditioning Systems in </w:t>
      </w:r>
      <w:r w:rsidR="00B7167D" w:rsidRPr="00CD23CA">
        <w:rPr>
          <w:b/>
          <w:bCs/>
          <w:sz w:val="36"/>
          <w:szCs w:val="36"/>
        </w:rPr>
        <w:t>Large Buildings</w:t>
      </w:r>
    </w:p>
    <w:bookmarkEnd w:id="0"/>
    <w:p w14:paraId="4EC1AEBE" w14:textId="7E085055" w:rsidR="005A2DF5" w:rsidRDefault="00CD389F" w:rsidP="00B7167D">
      <w:pPr>
        <w:keepLines/>
        <w:widowControl w:val="0"/>
        <w:tabs>
          <w:tab w:val="center" w:pos="4680"/>
          <w:tab w:val="left" w:pos="6985"/>
        </w:tabs>
        <w:jc w:val="center"/>
        <w:rPr>
          <w:b/>
          <w:sz w:val="36"/>
          <w:szCs w:val="36"/>
        </w:rPr>
      </w:pPr>
      <w:r>
        <w:rPr>
          <w:b/>
          <w:sz w:val="36"/>
          <w:szCs w:val="36"/>
        </w:rPr>
        <w:t>EPIC Program</w:t>
      </w:r>
    </w:p>
    <w:p w14:paraId="77598497" w14:textId="77777777" w:rsidR="000F22E6" w:rsidRPr="005A2DF5" w:rsidRDefault="000F22E6" w:rsidP="000F22E6">
      <w:pPr>
        <w:keepLines/>
        <w:widowControl w:val="0"/>
        <w:jc w:val="center"/>
        <w:rPr>
          <w:rFonts w:ascii="Times New Roman" w:hAnsi="Times New Roman"/>
          <w:sz w:val="144"/>
          <w:szCs w:val="144"/>
        </w:rPr>
      </w:pPr>
    </w:p>
    <w:p w14:paraId="40407F54" w14:textId="77777777" w:rsidR="005A2DF5" w:rsidRPr="005A2DF5" w:rsidRDefault="005A2DF5" w:rsidP="005A2DF5">
      <w:pPr>
        <w:keepLines/>
        <w:widowControl w:val="0"/>
        <w:jc w:val="center"/>
        <w:rPr>
          <w:szCs w:val="22"/>
        </w:rPr>
      </w:pPr>
      <w:r>
        <w:rPr>
          <w:noProof/>
        </w:rPr>
        <w:drawing>
          <wp:inline distT="0" distB="0" distL="0" distR="0" wp14:anchorId="36243F3F" wp14:editId="5A9A16F9">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56197B4" w14:textId="77777777" w:rsidR="005A2DF5" w:rsidRPr="005A2DF5" w:rsidRDefault="005A2DF5" w:rsidP="005A2DF5">
      <w:pPr>
        <w:keepLines/>
        <w:widowControl w:val="0"/>
        <w:jc w:val="center"/>
        <w:rPr>
          <w:b/>
          <w:color w:val="00B0F0"/>
          <w:szCs w:val="22"/>
        </w:rPr>
      </w:pPr>
    </w:p>
    <w:p w14:paraId="0F470658" w14:textId="38C676FD" w:rsidR="00677132" w:rsidRDefault="00677132" w:rsidP="005A2DF5">
      <w:pPr>
        <w:keepLines/>
        <w:widowControl w:val="0"/>
        <w:jc w:val="center"/>
        <w:rPr>
          <w:b/>
          <w:bCs/>
          <w:sz w:val="24"/>
          <w:szCs w:val="24"/>
          <w:u w:val="single"/>
        </w:rPr>
      </w:pPr>
      <w:r>
        <w:rPr>
          <w:b/>
          <w:bCs/>
          <w:sz w:val="24"/>
          <w:szCs w:val="24"/>
          <w:u w:val="single"/>
        </w:rPr>
        <w:t>Addendum 1</w:t>
      </w:r>
    </w:p>
    <w:p w14:paraId="340CECB7" w14:textId="77777777" w:rsidR="00677132" w:rsidRDefault="00677132" w:rsidP="005A2DF5">
      <w:pPr>
        <w:keepLines/>
        <w:widowControl w:val="0"/>
        <w:jc w:val="center"/>
        <w:rPr>
          <w:b/>
          <w:bCs/>
          <w:sz w:val="24"/>
          <w:szCs w:val="24"/>
          <w:u w:val="single"/>
        </w:rPr>
      </w:pPr>
    </w:p>
    <w:p w14:paraId="0C05943C" w14:textId="32CB15B7" w:rsidR="005A2DF5" w:rsidRPr="005A2DF5" w:rsidRDefault="00577622" w:rsidP="005A2DF5">
      <w:pPr>
        <w:keepLines/>
        <w:widowControl w:val="0"/>
        <w:jc w:val="center"/>
        <w:rPr>
          <w:b/>
          <w:sz w:val="24"/>
          <w:szCs w:val="24"/>
        </w:rPr>
      </w:pPr>
      <w:r>
        <w:rPr>
          <w:b/>
          <w:bCs/>
          <w:sz w:val="24"/>
          <w:szCs w:val="24"/>
          <w:u w:val="single"/>
        </w:rPr>
        <w:t>GFO-</w:t>
      </w:r>
      <w:r w:rsidRPr="00577622">
        <w:rPr>
          <w:b/>
          <w:bCs/>
          <w:sz w:val="24"/>
          <w:szCs w:val="24"/>
          <w:u w:val="single"/>
        </w:rPr>
        <w:t>22</w:t>
      </w:r>
      <w:r>
        <w:rPr>
          <w:b/>
          <w:bCs/>
          <w:sz w:val="24"/>
          <w:szCs w:val="24"/>
          <w:u w:val="single"/>
        </w:rPr>
        <w:t>-308</w:t>
      </w:r>
      <w:r w:rsidRPr="00577622">
        <w:rPr>
          <w:b/>
          <w:bCs/>
          <w:sz w:val="24"/>
          <w:szCs w:val="24"/>
        </w:rPr>
        <w:t xml:space="preserve"> [</w:t>
      </w:r>
      <w:r w:rsidR="005A2DF5" w:rsidRPr="00577622">
        <w:rPr>
          <w:bCs/>
          <w:strike/>
          <w:sz w:val="24"/>
          <w:szCs w:val="22"/>
        </w:rPr>
        <w:t>GFO</w:t>
      </w:r>
      <w:r w:rsidR="31F56232" w:rsidRPr="00577622">
        <w:rPr>
          <w:bCs/>
          <w:strike/>
          <w:sz w:val="24"/>
          <w:szCs w:val="24"/>
        </w:rPr>
        <w:t>-</w:t>
      </w:r>
      <w:r w:rsidR="00EA4F93" w:rsidRPr="00577622">
        <w:rPr>
          <w:bCs/>
          <w:strike/>
          <w:sz w:val="24"/>
          <w:szCs w:val="22"/>
        </w:rPr>
        <w:t>2</w:t>
      </w:r>
      <w:r w:rsidR="00B7167D" w:rsidRPr="00577622">
        <w:rPr>
          <w:bCs/>
          <w:strike/>
          <w:sz w:val="24"/>
          <w:szCs w:val="22"/>
        </w:rPr>
        <w:t>3</w:t>
      </w:r>
      <w:r w:rsidR="00EA4F93" w:rsidRPr="00577622">
        <w:rPr>
          <w:bCs/>
          <w:strike/>
          <w:sz w:val="24"/>
          <w:szCs w:val="22"/>
        </w:rPr>
        <w:t>-</w:t>
      </w:r>
      <w:r w:rsidR="00CD23CA" w:rsidRPr="00577622">
        <w:rPr>
          <w:bCs/>
          <w:strike/>
          <w:sz w:val="24"/>
          <w:szCs w:val="22"/>
        </w:rPr>
        <w:t>308</w:t>
      </w:r>
      <w:r w:rsidRPr="00577622">
        <w:rPr>
          <w:b/>
          <w:bCs/>
          <w:sz w:val="24"/>
          <w:szCs w:val="24"/>
        </w:rPr>
        <w:t>]</w:t>
      </w:r>
    </w:p>
    <w:p w14:paraId="4D146BFB" w14:textId="77777777" w:rsidR="005A2DF5" w:rsidRPr="003A0A6F" w:rsidRDefault="005A2DF5" w:rsidP="005A2DF5">
      <w:pPr>
        <w:keepLines/>
        <w:widowControl w:val="0"/>
        <w:jc w:val="center"/>
        <w:rPr>
          <w:sz w:val="24"/>
          <w:szCs w:val="22"/>
        </w:rPr>
      </w:pPr>
      <w:r w:rsidRPr="003A0A6F">
        <w:rPr>
          <w:sz w:val="24"/>
          <w:szCs w:val="22"/>
          <w:u w:val="single"/>
        </w:rPr>
        <w:t>http://www.energy.ca.gov/contracts/index.html</w:t>
      </w:r>
    </w:p>
    <w:p w14:paraId="237F6024" w14:textId="77777777" w:rsidR="005A2DF5" w:rsidRPr="005A2DF5" w:rsidRDefault="005A2DF5" w:rsidP="005A2DF5">
      <w:pPr>
        <w:keepLines/>
        <w:widowControl w:val="0"/>
        <w:jc w:val="center"/>
        <w:rPr>
          <w:b/>
          <w:sz w:val="24"/>
          <w:szCs w:val="22"/>
        </w:rPr>
      </w:pPr>
      <w:r w:rsidRPr="005A2DF5">
        <w:rPr>
          <w:b/>
          <w:sz w:val="24"/>
          <w:szCs w:val="22"/>
        </w:rPr>
        <w:t>State of California</w:t>
      </w:r>
    </w:p>
    <w:p w14:paraId="68980464" w14:textId="77777777" w:rsidR="005A2DF5" w:rsidRPr="005A2DF5" w:rsidRDefault="005A2DF5" w:rsidP="005A2DF5">
      <w:pPr>
        <w:keepLines/>
        <w:widowControl w:val="0"/>
        <w:jc w:val="center"/>
        <w:rPr>
          <w:b/>
          <w:sz w:val="24"/>
          <w:szCs w:val="22"/>
        </w:rPr>
      </w:pPr>
      <w:r w:rsidRPr="005A2DF5">
        <w:rPr>
          <w:b/>
          <w:sz w:val="24"/>
          <w:szCs w:val="22"/>
        </w:rPr>
        <w:t>California Energy Commission</w:t>
      </w:r>
    </w:p>
    <w:p w14:paraId="2AED5CD3" w14:textId="7A0F7050" w:rsidR="005A2DF5" w:rsidRPr="000062D2" w:rsidRDefault="00577622" w:rsidP="005A2DF5">
      <w:pPr>
        <w:keepLines/>
        <w:widowControl w:val="0"/>
        <w:tabs>
          <w:tab w:val="left" w:pos="1440"/>
        </w:tabs>
        <w:jc w:val="center"/>
      </w:pPr>
      <w:r w:rsidRPr="51E4B04D">
        <w:rPr>
          <w:b/>
          <w:u w:val="single"/>
        </w:rPr>
        <w:t>August 2023</w:t>
      </w:r>
      <w:r>
        <w:t xml:space="preserve"> [</w:t>
      </w:r>
      <w:r w:rsidR="3B5B5902">
        <w:t>Ju</w:t>
      </w:r>
      <w:r w:rsidR="00C110BC">
        <w:t>ne</w:t>
      </w:r>
      <w:r w:rsidR="00CD23CA">
        <w:t xml:space="preserve"> </w:t>
      </w:r>
      <w:r w:rsidR="000062D2">
        <w:t>202</w:t>
      </w:r>
      <w:r w:rsidR="00443307">
        <w:t>3</w:t>
      </w:r>
      <w:r w:rsidR="15CA25F0">
        <w:t>]</w:t>
      </w:r>
    </w:p>
    <w:p w14:paraId="696C4914" w14:textId="77777777" w:rsidR="005A2DF5" w:rsidRPr="005A2DF5" w:rsidRDefault="005A2DF5" w:rsidP="005A2DF5">
      <w:pPr>
        <w:keepLines/>
        <w:widowControl w:val="0"/>
        <w:tabs>
          <w:tab w:val="left" w:pos="1440"/>
        </w:tabs>
        <w:rPr>
          <w:color w:val="0070C0"/>
          <w:szCs w:val="22"/>
        </w:rPr>
        <w:sectPr w:rsidR="005A2DF5" w:rsidRPr="005A2DF5" w:rsidSect="00EF3F96">
          <w:type w:val="continuous"/>
          <w:pgSz w:w="12240" w:h="15840" w:code="1"/>
          <w:pgMar w:top="1440" w:right="1440" w:bottom="1440" w:left="1440" w:header="1008" w:footer="432" w:gutter="0"/>
          <w:pgNumType w:fmt="lowerRoman" w:start="1"/>
          <w:cols w:space="720"/>
        </w:sectPr>
      </w:pPr>
    </w:p>
    <w:p w14:paraId="7A3C636C" w14:textId="77777777" w:rsidR="001C2D56" w:rsidRPr="00C31C1D" w:rsidRDefault="001C2D56" w:rsidP="00A10CB4">
      <w:pPr>
        <w:pStyle w:val="Heading5"/>
        <w:keepLines/>
        <w:spacing w:after="120"/>
        <w:jc w:val="both"/>
        <w:rPr>
          <w:sz w:val="28"/>
          <w:szCs w:val="28"/>
        </w:rPr>
      </w:pPr>
      <w:r w:rsidRPr="00C31C1D">
        <w:rPr>
          <w:sz w:val="28"/>
          <w:szCs w:val="28"/>
        </w:rPr>
        <w:lastRenderedPageBreak/>
        <w:t>Table of Contents</w:t>
      </w:r>
    </w:p>
    <w:p w14:paraId="40F7D05C" w14:textId="51A49CFD" w:rsidR="006B559A" w:rsidRDefault="0083690A">
      <w:pPr>
        <w:pStyle w:val="TOC1"/>
        <w:rPr>
          <w:rFonts w:asciiTheme="minorHAnsi" w:eastAsiaTheme="minorEastAsia" w:hAnsiTheme="minorHAnsi" w:cstheme="minorBidi"/>
          <w:b w:val="0"/>
          <w:bCs w:val="0"/>
          <w:caps w:val="0"/>
          <w:noProof/>
          <w:kern w:val="2"/>
          <w:sz w:val="22"/>
          <w:szCs w:val="22"/>
          <w14:ligatures w14:val="standardContextual"/>
        </w:rPr>
      </w:pPr>
      <w:r w:rsidRPr="0070672A">
        <w:rPr>
          <w:rFonts w:ascii="Arial" w:hAnsi="Arial"/>
          <w:b w:val="0"/>
          <w:bCs w:val="0"/>
          <w:caps w:val="0"/>
          <w:noProof/>
          <w:sz w:val="22"/>
          <w:szCs w:val="22"/>
        </w:rPr>
        <w:fldChar w:fldCharType="begin"/>
      </w:r>
      <w:r w:rsidR="001C2D56" w:rsidRPr="0070672A">
        <w:rPr>
          <w:rFonts w:ascii="Arial" w:hAnsi="Arial"/>
          <w:b w:val="0"/>
          <w:bCs w:val="0"/>
          <w:caps w:val="0"/>
          <w:noProof/>
          <w:sz w:val="22"/>
          <w:szCs w:val="22"/>
        </w:rPr>
        <w:instrText xml:space="preserve"> TOC \o "2-4" \t "Heading 1,1" </w:instrText>
      </w:r>
      <w:r w:rsidRPr="0070672A">
        <w:rPr>
          <w:rFonts w:ascii="Arial" w:hAnsi="Arial"/>
          <w:b w:val="0"/>
          <w:bCs w:val="0"/>
          <w:caps w:val="0"/>
          <w:noProof/>
          <w:sz w:val="22"/>
          <w:szCs w:val="22"/>
        </w:rPr>
        <w:fldChar w:fldCharType="separate"/>
      </w:r>
      <w:r w:rsidR="006B559A" w:rsidRPr="0070072F">
        <w:rPr>
          <w:noProof/>
        </w:rPr>
        <w:t>I.</w:t>
      </w:r>
      <w:r w:rsidR="006B559A">
        <w:rPr>
          <w:rFonts w:asciiTheme="minorHAnsi" w:eastAsiaTheme="minorEastAsia" w:hAnsiTheme="minorHAnsi" w:cstheme="minorBidi"/>
          <w:b w:val="0"/>
          <w:bCs w:val="0"/>
          <w:caps w:val="0"/>
          <w:noProof/>
          <w:kern w:val="2"/>
          <w:sz w:val="22"/>
          <w:szCs w:val="22"/>
          <w14:ligatures w14:val="standardContextual"/>
        </w:rPr>
        <w:tab/>
      </w:r>
      <w:r w:rsidR="006B559A" w:rsidRPr="0070072F">
        <w:rPr>
          <w:noProof/>
        </w:rPr>
        <w:t>Introduction</w:t>
      </w:r>
      <w:r w:rsidR="006B559A">
        <w:rPr>
          <w:noProof/>
        </w:rPr>
        <w:tab/>
      </w:r>
      <w:r w:rsidR="006B559A">
        <w:rPr>
          <w:noProof/>
        </w:rPr>
        <w:fldChar w:fldCharType="begin"/>
      </w:r>
      <w:r w:rsidR="006B559A">
        <w:rPr>
          <w:noProof/>
        </w:rPr>
        <w:instrText xml:space="preserve"> PAGEREF _Toc137812752 \h </w:instrText>
      </w:r>
      <w:r w:rsidR="006B559A">
        <w:rPr>
          <w:noProof/>
        </w:rPr>
      </w:r>
      <w:r w:rsidR="006B559A">
        <w:rPr>
          <w:noProof/>
        </w:rPr>
        <w:fldChar w:fldCharType="separate"/>
      </w:r>
      <w:r w:rsidR="009623B1">
        <w:rPr>
          <w:noProof/>
        </w:rPr>
        <w:t>1</w:t>
      </w:r>
      <w:r w:rsidR="006B559A">
        <w:rPr>
          <w:noProof/>
        </w:rPr>
        <w:fldChar w:fldCharType="end"/>
      </w:r>
    </w:p>
    <w:p w14:paraId="7E012180" w14:textId="0D10723E" w:rsidR="006B559A" w:rsidRDefault="006B559A">
      <w:pPr>
        <w:pStyle w:val="TOC2"/>
        <w:rPr>
          <w:rFonts w:asciiTheme="minorHAnsi" w:eastAsiaTheme="minorEastAsia" w:hAnsiTheme="minorHAnsi" w:cstheme="minorBidi"/>
          <w:smallCaps w:val="0"/>
          <w:noProof/>
          <w:kern w:val="2"/>
          <w:sz w:val="22"/>
          <w:szCs w:val="22"/>
          <w14:ligatures w14:val="standardContextual"/>
        </w:rPr>
      </w:pPr>
      <w:r w:rsidRPr="0070072F">
        <w:rPr>
          <w:bCs/>
          <w:noProof/>
        </w:rPr>
        <w:t>A.</w:t>
      </w:r>
      <w:r>
        <w:rPr>
          <w:rFonts w:asciiTheme="minorHAnsi" w:eastAsiaTheme="minorEastAsia" w:hAnsiTheme="minorHAnsi" w:cstheme="minorBidi"/>
          <w:smallCaps w:val="0"/>
          <w:noProof/>
          <w:kern w:val="2"/>
          <w:sz w:val="22"/>
          <w:szCs w:val="22"/>
          <w14:ligatures w14:val="standardContextual"/>
        </w:rPr>
        <w:tab/>
      </w:r>
      <w:r w:rsidRPr="0070072F">
        <w:rPr>
          <w:bCs/>
          <w:noProof/>
        </w:rPr>
        <w:t>Purpose of Solicitation</w:t>
      </w:r>
      <w:r>
        <w:rPr>
          <w:noProof/>
        </w:rPr>
        <w:tab/>
      </w:r>
      <w:r>
        <w:rPr>
          <w:noProof/>
        </w:rPr>
        <w:fldChar w:fldCharType="begin"/>
      </w:r>
      <w:r>
        <w:rPr>
          <w:noProof/>
        </w:rPr>
        <w:instrText xml:space="preserve"> PAGEREF _Toc137812753 \h </w:instrText>
      </w:r>
      <w:r>
        <w:rPr>
          <w:noProof/>
        </w:rPr>
      </w:r>
      <w:r>
        <w:rPr>
          <w:noProof/>
        </w:rPr>
        <w:fldChar w:fldCharType="separate"/>
      </w:r>
      <w:r w:rsidR="009623B1">
        <w:rPr>
          <w:noProof/>
        </w:rPr>
        <w:t>1</w:t>
      </w:r>
      <w:r>
        <w:rPr>
          <w:noProof/>
        </w:rPr>
        <w:fldChar w:fldCharType="end"/>
      </w:r>
    </w:p>
    <w:p w14:paraId="0C6F21AA" w14:textId="293F0045" w:rsidR="006B559A" w:rsidRDefault="006B559A">
      <w:pPr>
        <w:pStyle w:val="TOC2"/>
        <w:rPr>
          <w:rFonts w:asciiTheme="minorHAnsi" w:eastAsiaTheme="minorEastAsia" w:hAnsiTheme="minorHAnsi" w:cstheme="minorBidi"/>
          <w:smallCaps w:val="0"/>
          <w:noProof/>
          <w:kern w:val="2"/>
          <w:sz w:val="22"/>
          <w:szCs w:val="22"/>
          <w14:ligatures w14:val="standardContextual"/>
        </w:rPr>
      </w:pPr>
      <w:r>
        <w:rPr>
          <w:noProof/>
        </w:rPr>
        <w:t>B.</w:t>
      </w:r>
      <w:r>
        <w:rPr>
          <w:rFonts w:asciiTheme="minorHAnsi" w:eastAsiaTheme="minorEastAsia" w:hAnsiTheme="minorHAnsi" w:cstheme="minorBidi"/>
          <w:smallCaps w:val="0"/>
          <w:noProof/>
          <w:kern w:val="2"/>
          <w:sz w:val="22"/>
          <w:szCs w:val="22"/>
          <w14:ligatures w14:val="standardContextual"/>
        </w:rPr>
        <w:tab/>
      </w:r>
      <w:r>
        <w:rPr>
          <w:noProof/>
        </w:rPr>
        <w:t>Key Words/Terms</w:t>
      </w:r>
      <w:r>
        <w:rPr>
          <w:noProof/>
        </w:rPr>
        <w:tab/>
      </w:r>
      <w:r>
        <w:rPr>
          <w:noProof/>
        </w:rPr>
        <w:fldChar w:fldCharType="begin"/>
      </w:r>
      <w:r>
        <w:rPr>
          <w:noProof/>
        </w:rPr>
        <w:instrText xml:space="preserve"> PAGEREF _Toc137812754 \h </w:instrText>
      </w:r>
      <w:r>
        <w:rPr>
          <w:noProof/>
        </w:rPr>
      </w:r>
      <w:r>
        <w:rPr>
          <w:noProof/>
        </w:rPr>
        <w:fldChar w:fldCharType="separate"/>
      </w:r>
      <w:r w:rsidR="009623B1">
        <w:rPr>
          <w:noProof/>
        </w:rPr>
        <w:t>3</w:t>
      </w:r>
      <w:r>
        <w:rPr>
          <w:noProof/>
        </w:rPr>
        <w:fldChar w:fldCharType="end"/>
      </w:r>
    </w:p>
    <w:p w14:paraId="1E6B3B78" w14:textId="46224942" w:rsidR="006B559A" w:rsidRDefault="006B559A">
      <w:pPr>
        <w:pStyle w:val="TOC2"/>
        <w:rPr>
          <w:rFonts w:asciiTheme="minorHAnsi" w:eastAsiaTheme="minorEastAsia" w:hAnsiTheme="minorHAnsi" w:cstheme="minorBidi"/>
          <w:smallCaps w:val="0"/>
          <w:noProof/>
          <w:kern w:val="2"/>
          <w:sz w:val="22"/>
          <w:szCs w:val="22"/>
          <w14:ligatures w14:val="standardContextual"/>
        </w:rPr>
      </w:pPr>
      <w:r>
        <w:rPr>
          <w:noProof/>
        </w:rPr>
        <w:t>C.</w:t>
      </w:r>
      <w:r>
        <w:rPr>
          <w:rFonts w:asciiTheme="minorHAnsi" w:eastAsiaTheme="minorEastAsia" w:hAnsiTheme="minorHAnsi" w:cstheme="minorBidi"/>
          <w:smallCaps w:val="0"/>
          <w:noProof/>
          <w:kern w:val="2"/>
          <w:sz w:val="22"/>
          <w:szCs w:val="22"/>
          <w14:ligatures w14:val="standardContextual"/>
        </w:rPr>
        <w:tab/>
      </w:r>
      <w:r>
        <w:rPr>
          <w:noProof/>
        </w:rPr>
        <w:t>Project Focus</w:t>
      </w:r>
      <w:r>
        <w:rPr>
          <w:noProof/>
        </w:rPr>
        <w:tab/>
      </w:r>
      <w:r>
        <w:rPr>
          <w:noProof/>
        </w:rPr>
        <w:fldChar w:fldCharType="begin"/>
      </w:r>
      <w:r>
        <w:rPr>
          <w:noProof/>
        </w:rPr>
        <w:instrText xml:space="preserve"> PAGEREF _Toc137812755 \h </w:instrText>
      </w:r>
      <w:r>
        <w:rPr>
          <w:noProof/>
        </w:rPr>
      </w:r>
      <w:r>
        <w:rPr>
          <w:noProof/>
        </w:rPr>
        <w:fldChar w:fldCharType="separate"/>
      </w:r>
      <w:r w:rsidR="009623B1">
        <w:rPr>
          <w:noProof/>
        </w:rPr>
        <w:t>6</w:t>
      </w:r>
      <w:r>
        <w:rPr>
          <w:noProof/>
        </w:rPr>
        <w:fldChar w:fldCharType="end"/>
      </w:r>
    </w:p>
    <w:p w14:paraId="3D47FD69" w14:textId="2B85D26B" w:rsidR="006B559A" w:rsidRDefault="006B559A">
      <w:pPr>
        <w:pStyle w:val="TOC2"/>
        <w:rPr>
          <w:rFonts w:asciiTheme="minorHAnsi" w:eastAsiaTheme="minorEastAsia" w:hAnsiTheme="minorHAnsi" w:cstheme="minorBidi"/>
          <w:smallCaps w:val="0"/>
          <w:noProof/>
          <w:kern w:val="2"/>
          <w:sz w:val="22"/>
          <w:szCs w:val="22"/>
          <w14:ligatures w14:val="standardContextual"/>
        </w:rPr>
      </w:pPr>
      <w:r>
        <w:rPr>
          <w:noProof/>
        </w:rPr>
        <w:t>D.</w:t>
      </w:r>
      <w:r>
        <w:rPr>
          <w:rFonts w:asciiTheme="minorHAnsi" w:eastAsiaTheme="minorEastAsia" w:hAnsiTheme="minorHAnsi" w:cstheme="minorBidi"/>
          <w:smallCaps w:val="0"/>
          <w:noProof/>
          <w:kern w:val="2"/>
          <w:sz w:val="22"/>
          <w:szCs w:val="22"/>
          <w14:ligatures w14:val="standardContextual"/>
        </w:rPr>
        <w:tab/>
      </w:r>
      <w:r>
        <w:rPr>
          <w:noProof/>
        </w:rPr>
        <w:t>Funding</w:t>
      </w:r>
      <w:r>
        <w:rPr>
          <w:noProof/>
        </w:rPr>
        <w:tab/>
      </w:r>
      <w:r w:rsidR="00C14D0D" w:rsidRPr="00C14D0D">
        <w:rPr>
          <w:b/>
          <w:bCs/>
          <w:noProof/>
          <w:u w:val="single"/>
        </w:rPr>
        <w:t>14</w:t>
      </w:r>
      <w:r w:rsidR="00C14D0D">
        <w:rPr>
          <w:noProof/>
        </w:rPr>
        <w:t>[</w:t>
      </w:r>
      <w:r w:rsidRPr="00571485">
        <w:rPr>
          <w:strike/>
          <w:noProof/>
        </w:rPr>
        <w:fldChar w:fldCharType="begin"/>
      </w:r>
      <w:r w:rsidRPr="00571485">
        <w:rPr>
          <w:strike/>
          <w:noProof/>
        </w:rPr>
        <w:instrText xml:space="preserve"> PAGEREF _Toc137812758 \h </w:instrText>
      </w:r>
      <w:r w:rsidRPr="00571485">
        <w:rPr>
          <w:strike/>
          <w:noProof/>
        </w:rPr>
      </w:r>
      <w:r w:rsidRPr="00571485">
        <w:rPr>
          <w:strike/>
          <w:noProof/>
        </w:rPr>
        <w:fldChar w:fldCharType="separate"/>
      </w:r>
      <w:r w:rsidR="009623B1" w:rsidRPr="00571485">
        <w:rPr>
          <w:strike/>
          <w:noProof/>
        </w:rPr>
        <w:t>13</w:t>
      </w:r>
      <w:r w:rsidRPr="00571485">
        <w:rPr>
          <w:strike/>
          <w:noProof/>
        </w:rPr>
        <w:fldChar w:fldCharType="end"/>
      </w:r>
      <w:r w:rsidR="00755F67">
        <w:rPr>
          <w:noProof/>
        </w:rPr>
        <w:t>]</w:t>
      </w:r>
    </w:p>
    <w:p w14:paraId="0DD16C8E" w14:textId="341D8FF7" w:rsidR="006B559A" w:rsidRDefault="006B559A">
      <w:pPr>
        <w:pStyle w:val="TOC2"/>
        <w:rPr>
          <w:rFonts w:asciiTheme="minorHAnsi" w:eastAsiaTheme="minorEastAsia" w:hAnsiTheme="minorHAnsi" w:cstheme="minorBidi"/>
          <w:smallCaps w:val="0"/>
          <w:noProof/>
          <w:kern w:val="2"/>
          <w:sz w:val="22"/>
          <w:szCs w:val="22"/>
          <w14:ligatures w14:val="standardContextual"/>
        </w:rPr>
      </w:pPr>
      <w:r>
        <w:rPr>
          <w:noProof/>
        </w:rPr>
        <w:t>E.</w:t>
      </w:r>
      <w:r>
        <w:rPr>
          <w:rFonts w:asciiTheme="minorHAnsi" w:eastAsiaTheme="minorEastAsia" w:hAnsiTheme="minorHAnsi" w:cstheme="minorBidi"/>
          <w:smallCaps w:val="0"/>
          <w:noProof/>
          <w:kern w:val="2"/>
          <w:sz w:val="22"/>
          <w:szCs w:val="22"/>
          <w14:ligatures w14:val="standardContextual"/>
        </w:rPr>
        <w:tab/>
      </w:r>
      <w:r>
        <w:rPr>
          <w:noProof/>
        </w:rPr>
        <w:t>Key Activities Schedule</w:t>
      </w:r>
      <w:r>
        <w:rPr>
          <w:noProof/>
        </w:rPr>
        <w:tab/>
      </w:r>
      <w:r w:rsidR="00755F67" w:rsidRPr="00571485">
        <w:rPr>
          <w:b/>
          <w:bCs/>
          <w:noProof/>
          <w:u w:val="single"/>
        </w:rPr>
        <w:t>15</w:t>
      </w:r>
      <w:r w:rsidR="00755F67">
        <w:rPr>
          <w:noProof/>
        </w:rPr>
        <w:t>[</w:t>
      </w:r>
      <w:r w:rsidRPr="00571485">
        <w:rPr>
          <w:strike/>
          <w:noProof/>
        </w:rPr>
        <w:fldChar w:fldCharType="begin"/>
      </w:r>
      <w:r w:rsidRPr="00571485">
        <w:rPr>
          <w:strike/>
          <w:noProof/>
        </w:rPr>
        <w:instrText xml:space="preserve"> PAGEREF _Toc137812759 \h </w:instrText>
      </w:r>
      <w:r w:rsidRPr="00571485">
        <w:rPr>
          <w:strike/>
          <w:noProof/>
        </w:rPr>
      </w:r>
      <w:r w:rsidRPr="00571485">
        <w:rPr>
          <w:strike/>
          <w:noProof/>
        </w:rPr>
        <w:fldChar w:fldCharType="separate"/>
      </w:r>
      <w:r w:rsidR="009623B1" w:rsidRPr="00571485">
        <w:rPr>
          <w:strike/>
          <w:noProof/>
        </w:rPr>
        <w:t>14</w:t>
      </w:r>
      <w:r w:rsidRPr="00571485">
        <w:rPr>
          <w:strike/>
          <w:noProof/>
        </w:rPr>
        <w:fldChar w:fldCharType="end"/>
      </w:r>
      <w:r w:rsidR="00755F67">
        <w:rPr>
          <w:noProof/>
        </w:rPr>
        <w:t>]</w:t>
      </w:r>
    </w:p>
    <w:p w14:paraId="363E3B09" w14:textId="4138500B" w:rsidR="006B559A" w:rsidRDefault="006B559A">
      <w:pPr>
        <w:pStyle w:val="TOC2"/>
        <w:rPr>
          <w:rFonts w:asciiTheme="minorHAnsi" w:eastAsiaTheme="minorEastAsia" w:hAnsiTheme="minorHAnsi" w:cstheme="minorBidi"/>
          <w:smallCaps w:val="0"/>
          <w:noProof/>
          <w:kern w:val="2"/>
          <w:sz w:val="22"/>
          <w:szCs w:val="22"/>
          <w14:ligatures w14:val="standardContextual"/>
        </w:rPr>
      </w:pPr>
      <w:r>
        <w:rPr>
          <w:noProof/>
        </w:rPr>
        <w:t>F.</w:t>
      </w:r>
      <w:r>
        <w:rPr>
          <w:rFonts w:asciiTheme="minorHAnsi" w:eastAsiaTheme="minorEastAsia" w:hAnsiTheme="minorHAnsi" w:cstheme="minorBidi"/>
          <w:smallCaps w:val="0"/>
          <w:noProof/>
          <w:kern w:val="2"/>
          <w:sz w:val="22"/>
          <w:szCs w:val="22"/>
          <w14:ligatures w14:val="standardContextual"/>
        </w:rPr>
        <w:tab/>
      </w:r>
      <w:r>
        <w:rPr>
          <w:noProof/>
        </w:rPr>
        <w:t>Notice of Pre-Application Workshop</w:t>
      </w:r>
      <w:r>
        <w:rPr>
          <w:noProof/>
        </w:rPr>
        <w:tab/>
      </w:r>
      <w:r w:rsidR="00F529BF" w:rsidRPr="00571485">
        <w:rPr>
          <w:b/>
          <w:bCs/>
          <w:noProof/>
          <w:u w:val="single"/>
        </w:rPr>
        <w:t>16</w:t>
      </w:r>
      <w:r w:rsidR="00F529BF" w:rsidRPr="00DC5452">
        <w:rPr>
          <w:noProof/>
        </w:rPr>
        <w:t>[</w:t>
      </w:r>
      <w:r w:rsidRPr="00571485">
        <w:rPr>
          <w:strike/>
          <w:noProof/>
        </w:rPr>
        <w:fldChar w:fldCharType="begin"/>
      </w:r>
      <w:r w:rsidRPr="00571485">
        <w:rPr>
          <w:strike/>
          <w:noProof/>
        </w:rPr>
        <w:instrText xml:space="preserve"> PAGEREF _Toc137812760 \h </w:instrText>
      </w:r>
      <w:r w:rsidRPr="00571485">
        <w:rPr>
          <w:strike/>
          <w:noProof/>
        </w:rPr>
      </w:r>
      <w:r w:rsidRPr="00571485">
        <w:rPr>
          <w:strike/>
          <w:noProof/>
        </w:rPr>
        <w:fldChar w:fldCharType="separate"/>
      </w:r>
      <w:r w:rsidR="009623B1" w:rsidRPr="00571485">
        <w:rPr>
          <w:strike/>
          <w:noProof/>
        </w:rPr>
        <w:t>15</w:t>
      </w:r>
      <w:r w:rsidRPr="00571485">
        <w:rPr>
          <w:strike/>
          <w:noProof/>
        </w:rPr>
        <w:fldChar w:fldCharType="end"/>
      </w:r>
      <w:r w:rsidR="00F529BF">
        <w:rPr>
          <w:noProof/>
        </w:rPr>
        <w:t>]</w:t>
      </w:r>
    </w:p>
    <w:p w14:paraId="0C6B8BA2" w14:textId="5C19A82E" w:rsidR="006B559A" w:rsidRDefault="006B559A">
      <w:pPr>
        <w:pStyle w:val="TOC2"/>
        <w:rPr>
          <w:noProof/>
        </w:rPr>
      </w:pPr>
      <w:r>
        <w:rPr>
          <w:noProof/>
        </w:rPr>
        <w:t>G.</w:t>
      </w:r>
      <w:r>
        <w:rPr>
          <w:rFonts w:asciiTheme="minorHAnsi" w:eastAsiaTheme="minorEastAsia" w:hAnsiTheme="minorHAnsi" w:cstheme="minorBidi"/>
          <w:smallCaps w:val="0"/>
          <w:noProof/>
          <w:kern w:val="2"/>
          <w:sz w:val="22"/>
          <w:szCs w:val="22"/>
          <w14:ligatures w14:val="standardContextual"/>
        </w:rPr>
        <w:tab/>
      </w:r>
      <w:r>
        <w:rPr>
          <w:noProof/>
        </w:rPr>
        <w:t>Questions</w:t>
      </w:r>
      <w:r>
        <w:rPr>
          <w:noProof/>
        </w:rPr>
        <w:tab/>
      </w:r>
      <w:r w:rsidR="00F529BF" w:rsidRPr="00571485">
        <w:rPr>
          <w:b/>
          <w:bCs/>
          <w:noProof/>
          <w:u w:val="single"/>
        </w:rPr>
        <w:t>17</w:t>
      </w:r>
      <w:r w:rsidR="00F529BF">
        <w:rPr>
          <w:noProof/>
        </w:rPr>
        <w:t>[</w:t>
      </w:r>
      <w:r w:rsidRPr="00571485">
        <w:rPr>
          <w:strike/>
          <w:noProof/>
        </w:rPr>
        <w:fldChar w:fldCharType="begin"/>
      </w:r>
      <w:r w:rsidRPr="00571485">
        <w:rPr>
          <w:strike/>
          <w:noProof/>
        </w:rPr>
        <w:instrText xml:space="preserve"> PAGEREF _Toc137812761 \h </w:instrText>
      </w:r>
      <w:r w:rsidRPr="00571485">
        <w:rPr>
          <w:strike/>
          <w:noProof/>
        </w:rPr>
      </w:r>
      <w:r w:rsidRPr="00571485">
        <w:rPr>
          <w:strike/>
          <w:noProof/>
        </w:rPr>
        <w:fldChar w:fldCharType="separate"/>
      </w:r>
      <w:r w:rsidR="009623B1" w:rsidRPr="00571485">
        <w:rPr>
          <w:strike/>
          <w:noProof/>
        </w:rPr>
        <w:t>16</w:t>
      </w:r>
      <w:r w:rsidRPr="00571485">
        <w:rPr>
          <w:strike/>
          <w:noProof/>
        </w:rPr>
        <w:fldChar w:fldCharType="end"/>
      </w:r>
      <w:r w:rsidR="00F529BF">
        <w:rPr>
          <w:noProof/>
        </w:rPr>
        <w:t>]</w:t>
      </w:r>
    </w:p>
    <w:p w14:paraId="2DDBC4AC" w14:textId="36BB7129" w:rsidR="00442B47" w:rsidRDefault="00442B47" w:rsidP="00442B47">
      <w:pPr>
        <w:pStyle w:val="TOC2"/>
        <w:rPr>
          <w:rFonts w:asciiTheme="minorHAnsi" w:eastAsiaTheme="minorEastAsia" w:hAnsiTheme="minorHAnsi" w:cstheme="minorBidi"/>
          <w:noProof/>
          <w:sz w:val="22"/>
          <w:szCs w:val="22"/>
          <w:lang w:eastAsia="ja-JP"/>
        </w:rPr>
      </w:pPr>
      <w:r>
        <w:rPr>
          <w:noProof/>
        </w:rPr>
        <w:t>H.</w:t>
      </w:r>
      <w:r>
        <w:rPr>
          <w:rFonts w:asciiTheme="minorHAnsi" w:eastAsiaTheme="minorEastAsia" w:hAnsiTheme="minorHAnsi" w:cstheme="minorBidi"/>
          <w:noProof/>
          <w:sz w:val="22"/>
          <w:szCs w:val="22"/>
          <w:lang w:eastAsia="ja-JP"/>
        </w:rPr>
        <w:tab/>
      </w:r>
      <w:r>
        <w:rPr>
          <w:noProof/>
        </w:rPr>
        <w:t>Applicants' Admonishment</w:t>
      </w:r>
      <w:r>
        <w:rPr>
          <w:noProof/>
        </w:rPr>
        <w:tab/>
      </w:r>
      <w:r w:rsidR="0096442C" w:rsidRPr="00571485">
        <w:rPr>
          <w:b/>
          <w:bCs/>
          <w:noProof/>
          <w:u w:val="single"/>
        </w:rPr>
        <w:t>18</w:t>
      </w:r>
      <w:r w:rsidR="0096442C">
        <w:rPr>
          <w:noProof/>
        </w:rPr>
        <w:t>[</w:t>
      </w:r>
      <w:r w:rsidRPr="00571485">
        <w:rPr>
          <w:strike/>
          <w:noProof/>
        </w:rPr>
        <w:t>17</w:t>
      </w:r>
      <w:r w:rsidR="0096442C">
        <w:rPr>
          <w:noProof/>
        </w:rPr>
        <w:t>]</w:t>
      </w:r>
    </w:p>
    <w:p w14:paraId="6314BAB2" w14:textId="0917ECE0" w:rsidR="00442B47" w:rsidRDefault="00442B47" w:rsidP="00442B47">
      <w:pPr>
        <w:pStyle w:val="TOC2"/>
        <w:rPr>
          <w:noProof/>
        </w:rPr>
      </w:pPr>
      <w:r>
        <w:rPr>
          <w:noProof/>
        </w:rPr>
        <w:t>I.</w:t>
      </w:r>
      <w:r>
        <w:rPr>
          <w:rFonts w:asciiTheme="minorHAnsi" w:eastAsiaTheme="minorEastAsia" w:hAnsiTheme="minorHAnsi" w:cstheme="minorBidi"/>
          <w:noProof/>
          <w:sz w:val="22"/>
          <w:szCs w:val="22"/>
          <w:lang w:eastAsia="ja-JP"/>
        </w:rPr>
        <w:tab/>
      </w:r>
      <w:r>
        <w:rPr>
          <w:noProof/>
        </w:rPr>
        <w:t>Additional Requirements</w:t>
      </w:r>
      <w:r>
        <w:rPr>
          <w:noProof/>
        </w:rPr>
        <w:tab/>
      </w:r>
      <w:r w:rsidR="0096442C" w:rsidRPr="00571485">
        <w:rPr>
          <w:b/>
          <w:bCs/>
          <w:noProof/>
          <w:u w:val="single"/>
        </w:rPr>
        <w:t>18</w:t>
      </w:r>
      <w:r w:rsidR="0096442C">
        <w:rPr>
          <w:noProof/>
        </w:rPr>
        <w:t>[</w:t>
      </w:r>
      <w:r w:rsidRPr="00571485">
        <w:rPr>
          <w:strike/>
          <w:noProof/>
        </w:rPr>
        <w:fldChar w:fldCharType="begin"/>
      </w:r>
      <w:r w:rsidRPr="00571485">
        <w:rPr>
          <w:strike/>
          <w:noProof/>
        </w:rPr>
        <w:instrText xml:space="preserve"> PAGEREF _Toc87335021 \h </w:instrText>
      </w:r>
      <w:r w:rsidRPr="00571485">
        <w:rPr>
          <w:strike/>
          <w:noProof/>
        </w:rPr>
      </w:r>
      <w:r w:rsidRPr="00571485">
        <w:rPr>
          <w:strike/>
          <w:noProof/>
        </w:rPr>
        <w:fldChar w:fldCharType="separate"/>
      </w:r>
      <w:r w:rsidR="00627040" w:rsidRPr="00571485">
        <w:rPr>
          <w:strike/>
          <w:noProof/>
        </w:rPr>
        <w:t>17</w:t>
      </w:r>
      <w:r w:rsidRPr="00571485">
        <w:rPr>
          <w:strike/>
          <w:noProof/>
        </w:rPr>
        <w:fldChar w:fldCharType="end"/>
      </w:r>
      <w:r w:rsidR="0096442C">
        <w:rPr>
          <w:noProof/>
        </w:rPr>
        <w:t>]</w:t>
      </w:r>
    </w:p>
    <w:p w14:paraId="2D4B320E" w14:textId="212AA1AB" w:rsidR="00442B47" w:rsidRDefault="00442B47" w:rsidP="00442B47">
      <w:pPr>
        <w:pStyle w:val="TOC2"/>
        <w:rPr>
          <w:noProof/>
        </w:rPr>
      </w:pPr>
      <w:r>
        <w:rPr>
          <w:noProof/>
        </w:rPr>
        <w:t>J.</w:t>
      </w:r>
      <w:r>
        <w:rPr>
          <w:rFonts w:asciiTheme="minorHAnsi" w:eastAsiaTheme="minorEastAsia" w:hAnsiTheme="minorHAnsi" w:cstheme="minorBidi"/>
          <w:noProof/>
          <w:sz w:val="22"/>
          <w:szCs w:val="22"/>
          <w:lang w:eastAsia="ja-JP"/>
        </w:rPr>
        <w:tab/>
      </w:r>
      <w:r>
        <w:rPr>
          <w:noProof/>
        </w:rPr>
        <w:t>Background</w:t>
      </w:r>
      <w:r>
        <w:rPr>
          <w:noProof/>
        </w:rPr>
        <w:tab/>
      </w:r>
      <w:r w:rsidR="0096442C" w:rsidRPr="00571485">
        <w:rPr>
          <w:b/>
          <w:bCs/>
          <w:noProof/>
          <w:u w:val="single"/>
        </w:rPr>
        <w:t>19</w:t>
      </w:r>
      <w:r w:rsidR="0096442C">
        <w:rPr>
          <w:noProof/>
        </w:rPr>
        <w:t>[</w:t>
      </w:r>
      <w:r w:rsidR="00627040" w:rsidRPr="00571485">
        <w:rPr>
          <w:strike/>
          <w:noProof/>
        </w:rPr>
        <w:t>18</w:t>
      </w:r>
      <w:r w:rsidR="0096442C">
        <w:rPr>
          <w:noProof/>
        </w:rPr>
        <w:t>]</w:t>
      </w:r>
    </w:p>
    <w:p w14:paraId="38CC1270" w14:textId="1FDD3CAC" w:rsidR="00442B47" w:rsidRDefault="00442B47" w:rsidP="00442B47">
      <w:pPr>
        <w:pStyle w:val="TOC2"/>
        <w:rPr>
          <w:noProof/>
        </w:rPr>
      </w:pPr>
      <w:r>
        <w:rPr>
          <w:noProof/>
        </w:rPr>
        <w:t>K.</w:t>
      </w:r>
      <w:r>
        <w:rPr>
          <w:rFonts w:asciiTheme="minorHAnsi" w:eastAsiaTheme="minorEastAsia" w:hAnsiTheme="minorHAnsi" w:cstheme="minorBidi"/>
          <w:noProof/>
          <w:sz w:val="22"/>
          <w:szCs w:val="22"/>
          <w:lang w:eastAsia="ja-JP"/>
        </w:rPr>
        <w:tab/>
      </w:r>
      <w:r>
        <w:rPr>
          <w:noProof/>
        </w:rPr>
        <w:t>Match Funding</w:t>
      </w:r>
      <w:r>
        <w:rPr>
          <w:noProof/>
        </w:rPr>
        <w:tab/>
      </w:r>
      <w:r w:rsidR="0096442C" w:rsidRPr="00571485">
        <w:rPr>
          <w:b/>
          <w:bCs/>
          <w:noProof/>
          <w:u w:val="single"/>
        </w:rPr>
        <w:t>23</w:t>
      </w:r>
      <w:r w:rsidR="0096442C">
        <w:rPr>
          <w:noProof/>
        </w:rPr>
        <w:t>[</w:t>
      </w:r>
      <w:r w:rsidR="00627040" w:rsidRPr="00571485">
        <w:rPr>
          <w:strike/>
          <w:noProof/>
        </w:rPr>
        <w:t>22</w:t>
      </w:r>
      <w:r w:rsidR="0096442C">
        <w:rPr>
          <w:noProof/>
        </w:rPr>
        <w:t>]</w:t>
      </w:r>
    </w:p>
    <w:p w14:paraId="07EC13E1" w14:textId="5D8F035D" w:rsidR="00442B47" w:rsidRDefault="00442B47" w:rsidP="00442B47">
      <w:pPr>
        <w:pStyle w:val="TOC2"/>
        <w:rPr>
          <w:noProof/>
        </w:rPr>
      </w:pPr>
      <w:r>
        <w:rPr>
          <w:noProof/>
        </w:rPr>
        <w:t>L.</w:t>
      </w:r>
      <w:r>
        <w:rPr>
          <w:rFonts w:asciiTheme="minorHAnsi" w:eastAsiaTheme="minorEastAsia" w:hAnsiTheme="minorHAnsi" w:cstheme="minorBidi"/>
          <w:noProof/>
          <w:sz w:val="22"/>
          <w:szCs w:val="22"/>
          <w:lang w:eastAsia="ja-JP"/>
        </w:rPr>
        <w:tab/>
      </w:r>
      <w:r>
        <w:rPr>
          <w:noProof/>
        </w:rPr>
        <w:t>Funds Spent in California</w:t>
      </w:r>
      <w:r>
        <w:rPr>
          <w:noProof/>
        </w:rPr>
        <w:tab/>
      </w:r>
      <w:r w:rsidR="00190E23" w:rsidRPr="00571485">
        <w:rPr>
          <w:b/>
          <w:bCs/>
          <w:noProof/>
          <w:u w:val="single"/>
        </w:rPr>
        <w:t>24</w:t>
      </w:r>
      <w:r w:rsidR="00190E23">
        <w:rPr>
          <w:noProof/>
        </w:rPr>
        <w:t>[</w:t>
      </w:r>
      <w:r w:rsidRPr="00571485">
        <w:rPr>
          <w:strike/>
          <w:noProof/>
        </w:rPr>
        <w:fldChar w:fldCharType="begin"/>
      </w:r>
      <w:r w:rsidRPr="00571485">
        <w:rPr>
          <w:strike/>
          <w:noProof/>
        </w:rPr>
        <w:instrText xml:space="preserve"> PAGEREF _Toc87335021 \h </w:instrText>
      </w:r>
      <w:r w:rsidRPr="00571485">
        <w:rPr>
          <w:strike/>
          <w:noProof/>
        </w:rPr>
      </w:r>
      <w:r w:rsidRPr="00571485">
        <w:rPr>
          <w:strike/>
          <w:noProof/>
        </w:rPr>
        <w:fldChar w:fldCharType="separate"/>
      </w:r>
      <w:r w:rsidRPr="00571485">
        <w:rPr>
          <w:strike/>
          <w:noProof/>
        </w:rPr>
        <w:t>2</w:t>
      </w:r>
      <w:r w:rsidR="00627040" w:rsidRPr="00571485">
        <w:rPr>
          <w:strike/>
          <w:noProof/>
        </w:rPr>
        <w:t>3</w:t>
      </w:r>
      <w:r w:rsidRPr="00571485">
        <w:rPr>
          <w:strike/>
          <w:noProof/>
        </w:rPr>
        <w:fldChar w:fldCharType="end"/>
      </w:r>
      <w:r w:rsidR="00190E23">
        <w:rPr>
          <w:noProof/>
        </w:rPr>
        <w:t>]</w:t>
      </w:r>
    </w:p>
    <w:p w14:paraId="14D884A5" w14:textId="002BD290" w:rsidR="006B559A" w:rsidRDefault="006B559A">
      <w:pPr>
        <w:pStyle w:val="TOC1"/>
        <w:rPr>
          <w:rFonts w:asciiTheme="minorHAnsi" w:eastAsiaTheme="minorEastAsia" w:hAnsiTheme="minorHAnsi" w:cstheme="minorBidi"/>
          <w:b w:val="0"/>
          <w:bCs w:val="0"/>
          <w:caps w:val="0"/>
          <w:noProof/>
          <w:kern w:val="2"/>
          <w:sz w:val="22"/>
          <w:szCs w:val="22"/>
          <w14:ligatures w14:val="standardContextual"/>
        </w:rPr>
      </w:pPr>
      <w:r>
        <w:rPr>
          <w:noProof/>
        </w:rPr>
        <w:t>II.</w:t>
      </w:r>
      <w:r>
        <w:rPr>
          <w:rFonts w:asciiTheme="minorHAnsi" w:eastAsiaTheme="minorEastAsia" w:hAnsiTheme="minorHAnsi" w:cstheme="minorBidi"/>
          <w:b w:val="0"/>
          <w:bCs w:val="0"/>
          <w:caps w:val="0"/>
          <w:noProof/>
          <w:kern w:val="2"/>
          <w:sz w:val="22"/>
          <w:szCs w:val="22"/>
          <w14:ligatures w14:val="standardContextual"/>
        </w:rPr>
        <w:tab/>
      </w:r>
      <w:r>
        <w:rPr>
          <w:noProof/>
        </w:rPr>
        <w:t>Eligibility Requirements</w:t>
      </w:r>
      <w:r>
        <w:rPr>
          <w:noProof/>
        </w:rPr>
        <w:tab/>
      </w:r>
      <w:r w:rsidR="00190E23" w:rsidRPr="00571485">
        <w:rPr>
          <w:caps w:val="0"/>
          <w:smallCaps/>
          <w:noProof/>
          <w:u w:val="single"/>
        </w:rPr>
        <w:t>26</w:t>
      </w:r>
      <w:r w:rsidR="00190E23">
        <w:rPr>
          <w:noProof/>
        </w:rPr>
        <w:t>[</w:t>
      </w:r>
      <w:r w:rsidRPr="00571485">
        <w:rPr>
          <w:b w:val="0"/>
          <w:bCs w:val="0"/>
          <w:caps w:val="0"/>
          <w:smallCaps/>
          <w:strike/>
          <w:noProof/>
        </w:rPr>
        <w:fldChar w:fldCharType="begin"/>
      </w:r>
      <w:r w:rsidRPr="00571485">
        <w:rPr>
          <w:b w:val="0"/>
          <w:bCs w:val="0"/>
          <w:caps w:val="0"/>
          <w:smallCaps/>
          <w:strike/>
          <w:noProof/>
        </w:rPr>
        <w:instrText xml:space="preserve"> PAGEREF _Toc137812762 \h </w:instrText>
      </w:r>
      <w:r w:rsidRPr="00571485">
        <w:rPr>
          <w:b w:val="0"/>
          <w:bCs w:val="0"/>
          <w:caps w:val="0"/>
          <w:smallCaps/>
          <w:strike/>
          <w:noProof/>
        </w:rPr>
      </w:r>
      <w:r w:rsidRPr="00571485">
        <w:rPr>
          <w:b w:val="0"/>
          <w:bCs w:val="0"/>
          <w:caps w:val="0"/>
          <w:smallCaps/>
          <w:strike/>
          <w:noProof/>
        </w:rPr>
        <w:fldChar w:fldCharType="separate"/>
      </w:r>
      <w:r w:rsidR="009623B1" w:rsidRPr="00571485">
        <w:rPr>
          <w:b w:val="0"/>
          <w:bCs w:val="0"/>
          <w:caps w:val="0"/>
          <w:smallCaps/>
          <w:strike/>
          <w:noProof/>
        </w:rPr>
        <w:t>25</w:t>
      </w:r>
      <w:r w:rsidRPr="00571485">
        <w:rPr>
          <w:b w:val="0"/>
          <w:bCs w:val="0"/>
          <w:caps w:val="0"/>
          <w:smallCaps/>
          <w:strike/>
          <w:noProof/>
        </w:rPr>
        <w:fldChar w:fldCharType="end"/>
      </w:r>
      <w:r w:rsidR="00190E23">
        <w:rPr>
          <w:noProof/>
        </w:rPr>
        <w:t>]</w:t>
      </w:r>
    </w:p>
    <w:p w14:paraId="516569A9" w14:textId="3E4F5A51" w:rsidR="006B559A" w:rsidRDefault="006B559A">
      <w:pPr>
        <w:pStyle w:val="TOC2"/>
        <w:rPr>
          <w:rFonts w:asciiTheme="minorHAnsi" w:eastAsiaTheme="minorEastAsia" w:hAnsiTheme="minorHAnsi" w:cstheme="minorBidi"/>
          <w:smallCaps w:val="0"/>
          <w:noProof/>
          <w:kern w:val="2"/>
          <w:sz w:val="22"/>
          <w:szCs w:val="22"/>
          <w14:ligatures w14:val="standardContextual"/>
        </w:rPr>
      </w:pPr>
      <w:r>
        <w:rPr>
          <w:noProof/>
        </w:rPr>
        <w:t>A.</w:t>
      </w:r>
      <w:r>
        <w:rPr>
          <w:rFonts w:asciiTheme="minorHAnsi" w:eastAsiaTheme="minorEastAsia" w:hAnsiTheme="minorHAnsi" w:cstheme="minorBidi"/>
          <w:smallCaps w:val="0"/>
          <w:noProof/>
          <w:kern w:val="2"/>
          <w:sz w:val="22"/>
          <w:szCs w:val="22"/>
          <w14:ligatures w14:val="standardContextual"/>
        </w:rPr>
        <w:tab/>
      </w:r>
      <w:r>
        <w:rPr>
          <w:noProof/>
        </w:rPr>
        <w:t>Applicant Requirements</w:t>
      </w:r>
      <w:r>
        <w:rPr>
          <w:noProof/>
        </w:rPr>
        <w:tab/>
      </w:r>
      <w:r w:rsidR="00190E23" w:rsidRPr="00571485">
        <w:rPr>
          <w:b/>
          <w:bCs/>
          <w:noProof/>
          <w:u w:val="single"/>
        </w:rPr>
        <w:t>26</w:t>
      </w:r>
      <w:r w:rsidR="00190E23">
        <w:rPr>
          <w:noProof/>
        </w:rPr>
        <w:t>[</w:t>
      </w:r>
      <w:r w:rsidRPr="00571485">
        <w:rPr>
          <w:strike/>
          <w:noProof/>
        </w:rPr>
        <w:fldChar w:fldCharType="begin"/>
      </w:r>
      <w:r w:rsidRPr="00571485">
        <w:rPr>
          <w:strike/>
          <w:noProof/>
        </w:rPr>
        <w:instrText xml:space="preserve"> PAGEREF _Toc137812763 \h </w:instrText>
      </w:r>
      <w:r w:rsidRPr="00571485">
        <w:rPr>
          <w:strike/>
          <w:noProof/>
        </w:rPr>
      </w:r>
      <w:r w:rsidRPr="00571485">
        <w:rPr>
          <w:strike/>
          <w:noProof/>
        </w:rPr>
        <w:fldChar w:fldCharType="separate"/>
      </w:r>
      <w:r w:rsidR="009623B1" w:rsidRPr="00571485">
        <w:rPr>
          <w:strike/>
          <w:noProof/>
        </w:rPr>
        <w:t>25</w:t>
      </w:r>
      <w:r w:rsidRPr="00571485">
        <w:rPr>
          <w:strike/>
          <w:noProof/>
        </w:rPr>
        <w:fldChar w:fldCharType="end"/>
      </w:r>
      <w:r w:rsidR="00190E23">
        <w:rPr>
          <w:noProof/>
        </w:rPr>
        <w:t>]</w:t>
      </w:r>
    </w:p>
    <w:p w14:paraId="3A934951" w14:textId="66C14979" w:rsidR="006B559A" w:rsidRDefault="006B559A">
      <w:pPr>
        <w:pStyle w:val="TOC2"/>
        <w:rPr>
          <w:rFonts w:asciiTheme="minorHAnsi" w:eastAsiaTheme="minorEastAsia" w:hAnsiTheme="minorHAnsi" w:cstheme="minorBidi"/>
          <w:smallCaps w:val="0"/>
          <w:noProof/>
          <w:kern w:val="2"/>
          <w:sz w:val="22"/>
          <w:szCs w:val="22"/>
          <w14:ligatures w14:val="standardContextual"/>
        </w:rPr>
      </w:pPr>
      <w:r>
        <w:rPr>
          <w:noProof/>
        </w:rPr>
        <w:t>B.</w:t>
      </w:r>
      <w:r>
        <w:rPr>
          <w:rFonts w:asciiTheme="minorHAnsi" w:eastAsiaTheme="minorEastAsia" w:hAnsiTheme="minorHAnsi" w:cstheme="minorBidi"/>
          <w:smallCaps w:val="0"/>
          <w:noProof/>
          <w:kern w:val="2"/>
          <w:sz w:val="22"/>
          <w:szCs w:val="22"/>
          <w14:ligatures w14:val="standardContextual"/>
        </w:rPr>
        <w:tab/>
      </w:r>
      <w:r>
        <w:rPr>
          <w:noProof/>
        </w:rPr>
        <w:t>Project Requirements</w:t>
      </w:r>
      <w:r>
        <w:rPr>
          <w:noProof/>
        </w:rPr>
        <w:tab/>
      </w:r>
      <w:r w:rsidR="00190E23" w:rsidRPr="00571485">
        <w:rPr>
          <w:b/>
          <w:bCs/>
          <w:noProof/>
          <w:u w:val="single"/>
        </w:rPr>
        <w:t>28</w:t>
      </w:r>
      <w:r w:rsidR="00190E23">
        <w:rPr>
          <w:noProof/>
        </w:rPr>
        <w:t>[</w:t>
      </w:r>
      <w:r w:rsidRPr="00571485">
        <w:rPr>
          <w:strike/>
          <w:noProof/>
        </w:rPr>
        <w:fldChar w:fldCharType="begin"/>
      </w:r>
      <w:r w:rsidRPr="00571485">
        <w:rPr>
          <w:strike/>
          <w:noProof/>
        </w:rPr>
        <w:instrText xml:space="preserve"> PAGEREF _Toc137812764 \h </w:instrText>
      </w:r>
      <w:r w:rsidRPr="00571485">
        <w:rPr>
          <w:strike/>
          <w:noProof/>
        </w:rPr>
      </w:r>
      <w:r w:rsidRPr="00571485">
        <w:rPr>
          <w:strike/>
          <w:noProof/>
        </w:rPr>
        <w:fldChar w:fldCharType="separate"/>
      </w:r>
      <w:r w:rsidR="009623B1" w:rsidRPr="00571485">
        <w:rPr>
          <w:strike/>
          <w:noProof/>
        </w:rPr>
        <w:t>27</w:t>
      </w:r>
      <w:r w:rsidRPr="00571485">
        <w:rPr>
          <w:strike/>
          <w:noProof/>
        </w:rPr>
        <w:fldChar w:fldCharType="end"/>
      </w:r>
      <w:r w:rsidR="00190E23">
        <w:rPr>
          <w:noProof/>
        </w:rPr>
        <w:t>]</w:t>
      </w:r>
    </w:p>
    <w:p w14:paraId="3F7088DC" w14:textId="6E207DBE" w:rsidR="006B559A" w:rsidRDefault="006B559A">
      <w:pPr>
        <w:pStyle w:val="TOC1"/>
        <w:rPr>
          <w:rFonts w:asciiTheme="minorHAnsi" w:eastAsiaTheme="minorEastAsia" w:hAnsiTheme="minorHAnsi" w:cstheme="minorBidi"/>
          <w:b w:val="0"/>
          <w:bCs w:val="0"/>
          <w:caps w:val="0"/>
          <w:noProof/>
          <w:kern w:val="2"/>
          <w:sz w:val="22"/>
          <w:szCs w:val="22"/>
          <w14:ligatures w14:val="standardContextual"/>
        </w:rPr>
      </w:pPr>
      <w:r>
        <w:rPr>
          <w:noProof/>
        </w:rPr>
        <w:t>III.</w:t>
      </w:r>
      <w:r>
        <w:rPr>
          <w:rFonts w:asciiTheme="minorHAnsi" w:eastAsiaTheme="minorEastAsia" w:hAnsiTheme="minorHAnsi" w:cstheme="minorBidi"/>
          <w:b w:val="0"/>
          <w:bCs w:val="0"/>
          <w:caps w:val="0"/>
          <w:noProof/>
          <w:kern w:val="2"/>
          <w:sz w:val="22"/>
          <w:szCs w:val="22"/>
          <w14:ligatures w14:val="standardContextual"/>
        </w:rPr>
        <w:tab/>
      </w:r>
      <w:r>
        <w:rPr>
          <w:noProof/>
        </w:rPr>
        <w:t>Application Organization and Submission Instructions</w:t>
      </w:r>
      <w:r>
        <w:rPr>
          <w:noProof/>
        </w:rPr>
        <w:tab/>
      </w:r>
      <w:r w:rsidR="00190E23" w:rsidRPr="00571485">
        <w:rPr>
          <w:caps w:val="0"/>
          <w:smallCaps/>
          <w:noProof/>
          <w:u w:val="single"/>
        </w:rPr>
        <w:t>30</w:t>
      </w:r>
      <w:r w:rsidR="00190E23">
        <w:rPr>
          <w:noProof/>
        </w:rPr>
        <w:t>[</w:t>
      </w:r>
      <w:r w:rsidRPr="00571485">
        <w:rPr>
          <w:b w:val="0"/>
          <w:bCs w:val="0"/>
          <w:caps w:val="0"/>
          <w:smallCaps/>
          <w:strike/>
          <w:noProof/>
        </w:rPr>
        <w:fldChar w:fldCharType="begin"/>
      </w:r>
      <w:r w:rsidRPr="00571485">
        <w:rPr>
          <w:b w:val="0"/>
          <w:bCs w:val="0"/>
          <w:caps w:val="0"/>
          <w:smallCaps/>
          <w:strike/>
          <w:noProof/>
        </w:rPr>
        <w:instrText xml:space="preserve"> PAGEREF _Toc137812765 \h </w:instrText>
      </w:r>
      <w:r w:rsidRPr="00571485">
        <w:rPr>
          <w:b w:val="0"/>
          <w:bCs w:val="0"/>
          <w:caps w:val="0"/>
          <w:smallCaps/>
          <w:strike/>
          <w:noProof/>
        </w:rPr>
      </w:r>
      <w:r w:rsidRPr="00571485">
        <w:rPr>
          <w:b w:val="0"/>
          <w:bCs w:val="0"/>
          <w:caps w:val="0"/>
          <w:smallCaps/>
          <w:strike/>
          <w:noProof/>
        </w:rPr>
        <w:fldChar w:fldCharType="separate"/>
      </w:r>
      <w:r w:rsidR="009623B1" w:rsidRPr="00571485">
        <w:rPr>
          <w:b w:val="0"/>
          <w:bCs w:val="0"/>
          <w:caps w:val="0"/>
          <w:smallCaps/>
          <w:strike/>
          <w:noProof/>
        </w:rPr>
        <w:t>29</w:t>
      </w:r>
      <w:r w:rsidRPr="00571485">
        <w:rPr>
          <w:b w:val="0"/>
          <w:bCs w:val="0"/>
          <w:caps w:val="0"/>
          <w:smallCaps/>
          <w:strike/>
          <w:noProof/>
        </w:rPr>
        <w:fldChar w:fldCharType="end"/>
      </w:r>
      <w:r w:rsidR="00190E23">
        <w:rPr>
          <w:noProof/>
        </w:rPr>
        <w:t>]</w:t>
      </w:r>
    </w:p>
    <w:p w14:paraId="5B3F30FE" w14:textId="5E62D5B3" w:rsidR="006B559A" w:rsidRDefault="006B559A">
      <w:pPr>
        <w:pStyle w:val="TOC2"/>
        <w:rPr>
          <w:rFonts w:asciiTheme="minorHAnsi" w:eastAsiaTheme="minorEastAsia" w:hAnsiTheme="minorHAnsi" w:cstheme="minorBidi"/>
          <w:smallCaps w:val="0"/>
          <w:noProof/>
          <w:kern w:val="2"/>
          <w:sz w:val="22"/>
          <w:szCs w:val="22"/>
          <w14:ligatures w14:val="standardContextual"/>
        </w:rPr>
      </w:pPr>
      <w:r>
        <w:rPr>
          <w:noProof/>
        </w:rPr>
        <w:t>A.</w:t>
      </w:r>
      <w:r>
        <w:rPr>
          <w:rFonts w:asciiTheme="minorHAnsi" w:eastAsiaTheme="minorEastAsia" w:hAnsiTheme="minorHAnsi" w:cstheme="minorBidi"/>
          <w:smallCaps w:val="0"/>
          <w:noProof/>
          <w:kern w:val="2"/>
          <w:sz w:val="22"/>
          <w:szCs w:val="22"/>
          <w14:ligatures w14:val="standardContextual"/>
        </w:rPr>
        <w:tab/>
      </w:r>
      <w:r>
        <w:rPr>
          <w:noProof/>
        </w:rPr>
        <w:t>Application Format, Page Limits, and Number of Copies</w:t>
      </w:r>
      <w:r>
        <w:rPr>
          <w:noProof/>
        </w:rPr>
        <w:tab/>
      </w:r>
      <w:r w:rsidR="00190E23" w:rsidRPr="00571485">
        <w:rPr>
          <w:b/>
          <w:bCs/>
          <w:noProof/>
          <w:u w:val="single"/>
        </w:rPr>
        <w:t>30</w:t>
      </w:r>
      <w:r w:rsidR="00190E23">
        <w:rPr>
          <w:noProof/>
        </w:rPr>
        <w:t>[</w:t>
      </w:r>
      <w:r w:rsidRPr="00571485">
        <w:rPr>
          <w:strike/>
          <w:noProof/>
        </w:rPr>
        <w:fldChar w:fldCharType="begin"/>
      </w:r>
      <w:r w:rsidRPr="00571485">
        <w:rPr>
          <w:strike/>
          <w:noProof/>
        </w:rPr>
        <w:instrText xml:space="preserve"> PAGEREF _Toc137812766 \h </w:instrText>
      </w:r>
      <w:r w:rsidRPr="00571485">
        <w:rPr>
          <w:strike/>
          <w:noProof/>
        </w:rPr>
      </w:r>
      <w:r w:rsidRPr="00571485">
        <w:rPr>
          <w:strike/>
          <w:noProof/>
        </w:rPr>
        <w:fldChar w:fldCharType="separate"/>
      </w:r>
      <w:r w:rsidR="009623B1" w:rsidRPr="00571485">
        <w:rPr>
          <w:strike/>
          <w:noProof/>
        </w:rPr>
        <w:t>29</w:t>
      </w:r>
      <w:r w:rsidRPr="00571485">
        <w:rPr>
          <w:strike/>
          <w:noProof/>
        </w:rPr>
        <w:fldChar w:fldCharType="end"/>
      </w:r>
      <w:r w:rsidR="00190E23">
        <w:rPr>
          <w:noProof/>
        </w:rPr>
        <w:t>]</w:t>
      </w:r>
    </w:p>
    <w:p w14:paraId="22476EA5" w14:textId="339E60C1" w:rsidR="006B559A" w:rsidRDefault="006B559A">
      <w:pPr>
        <w:pStyle w:val="TOC2"/>
        <w:rPr>
          <w:rFonts w:asciiTheme="minorHAnsi" w:eastAsiaTheme="minorEastAsia" w:hAnsiTheme="minorHAnsi" w:cstheme="minorBidi"/>
          <w:smallCaps w:val="0"/>
          <w:noProof/>
          <w:kern w:val="2"/>
          <w:sz w:val="22"/>
          <w:szCs w:val="22"/>
          <w14:ligatures w14:val="standardContextual"/>
        </w:rPr>
      </w:pPr>
      <w:r>
        <w:rPr>
          <w:noProof/>
        </w:rPr>
        <w:t>B.</w:t>
      </w:r>
      <w:r>
        <w:rPr>
          <w:rFonts w:asciiTheme="minorHAnsi" w:eastAsiaTheme="minorEastAsia" w:hAnsiTheme="minorHAnsi" w:cstheme="minorBidi"/>
          <w:smallCaps w:val="0"/>
          <w:noProof/>
          <w:kern w:val="2"/>
          <w:sz w:val="22"/>
          <w:szCs w:val="22"/>
          <w14:ligatures w14:val="standardContextual"/>
        </w:rPr>
        <w:tab/>
      </w:r>
      <w:r>
        <w:rPr>
          <w:noProof/>
        </w:rPr>
        <w:t>Method For Delivery</w:t>
      </w:r>
      <w:r>
        <w:rPr>
          <w:noProof/>
        </w:rPr>
        <w:tab/>
      </w:r>
      <w:r w:rsidR="00190E23" w:rsidRPr="00571485">
        <w:rPr>
          <w:b/>
          <w:bCs/>
          <w:noProof/>
          <w:u w:val="single"/>
        </w:rPr>
        <w:t>30</w:t>
      </w:r>
      <w:r w:rsidR="00190E23">
        <w:rPr>
          <w:noProof/>
        </w:rPr>
        <w:t>[</w:t>
      </w:r>
      <w:r w:rsidRPr="00571485">
        <w:rPr>
          <w:strike/>
          <w:noProof/>
        </w:rPr>
        <w:fldChar w:fldCharType="begin"/>
      </w:r>
      <w:r w:rsidRPr="00571485">
        <w:rPr>
          <w:strike/>
          <w:noProof/>
        </w:rPr>
        <w:instrText xml:space="preserve"> PAGEREF _Toc137812767 \h </w:instrText>
      </w:r>
      <w:r w:rsidRPr="00571485">
        <w:rPr>
          <w:strike/>
          <w:noProof/>
        </w:rPr>
      </w:r>
      <w:r w:rsidRPr="00571485">
        <w:rPr>
          <w:strike/>
          <w:noProof/>
        </w:rPr>
        <w:fldChar w:fldCharType="separate"/>
      </w:r>
      <w:r w:rsidR="009623B1" w:rsidRPr="00571485">
        <w:rPr>
          <w:strike/>
          <w:noProof/>
        </w:rPr>
        <w:t>29</w:t>
      </w:r>
      <w:r w:rsidRPr="00571485">
        <w:rPr>
          <w:strike/>
          <w:noProof/>
        </w:rPr>
        <w:fldChar w:fldCharType="end"/>
      </w:r>
      <w:r w:rsidR="00190E23">
        <w:rPr>
          <w:noProof/>
        </w:rPr>
        <w:t>]</w:t>
      </w:r>
    </w:p>
    <w:p w14:paraId="296C78C6" w14:textId="5FB118D8" w:rsidR="006B559A" w:rsidRDefault="006B559A">
      <w:pPr>
        <w:pStyle w:val="TOC2"/>
        <w:rPr>
          <w:rFonts w:asciiTheme="minorHAnsi" w:eastAsiaTheme="minorEastAsia" w:hAnsiTheme="minorHAnsi" w:cstheme="minorBidi"/>
          <w:smallCaps w:val="0"/>
          <w:noProof/>
          <w:kern w:val="2"/>
          <w:sz w:val="22"/>
          <w:szCs w:val="22"/>
          <w14:ligatures w14:val="standardContextual"/>
        </w:rPr>
      </w:pPr>
      <w:r>
        <w:rPr>
          <w:noProof/>
        </w:rPr>
        <w:t>C.</w:t>
      </w:r>
      <w:r>
        <w:rPr>
          <w:rFonts w:asciiTheme="minorHAnsi" w:eastAsiaTheme="minorEastAsia" w:hAnsiTheme="minorHAnsi" w:cstheme="minorBidi"/>
          <w:smallCaps w:val="0"/>
          <w:noProof/>
          <w:kern w:val="2"/>
          <w:sz w:val="22"/>
          <w:szCs w:val="22"/>
          <w14:ligatures w14:val="standardContextual"/>
        </w:rPr>
        <w:tab/>
      </w:r>
      <w:r>
        <w:rPr>
          <w:noProof/>
        </w:rPr>
        <w:t>Application Content</w:t>
      </w:r>
      <w:r>
        <w:rPr>
          <w:noProof/>
        </w:rPr>
        <w:tab/>
      </w:r>
      <w:r w:rsidR="001E1D25" w:rsidRPr="00571485">
        <w:rPr>
          <w:b/>
          <w:bCs/>
          <w:noProof/>
          <w:u w:val="single"/>
        </w:rPr>
        <w:t>31</w:t>
      </w:r>
      <w:r w:rsidR="001E1D25">
        <w:rPr>
          <w:noProof/>
        </w:rPr>
        <w:t>[</w:t>
      </w:r>
      <w:r w:rsidRPr="00571485">
        <w:rPr>
          <w:strike/>
          <w:noProof/>
        </w:rPr>
        <w:fldChar w:fldCharType="begin"/>
      </w:r>
      <w:r w:rsidRPr="00571485">
        <w:rPr>
          <w:strike/>
          <w:noProof/>
        </w:rPr>
        <w:instrText xml:space="preserve"> PAGEREF _Toc137812768 \h </w:instrText>
      </w:r>
      <w:r w:rsidRPr="00571485">
        <w:rPr>
          <w:strike/>
          <w:noProof/>
        </w:rPr>
      </w:r>
      <w:r w:rsidRPr="00571485">
        <w:rPr>
          <w:strike/>
          <w:noProof/>
        </w:rPr>
        <w:fldChar w:fldCharType="separate"/>
      </w:r>
      <w:r w:rsidR="009623B1" w:rsidRPr="00571485">
        <w:rPr>
          <w:strike/>
          <w:noProof/>
        </w:rPr>
        <w:t>30</w:t>
      </w:r>
      <w:r w:rsidRPr="00571485">
        <w:rPr>
          <w:strike/>
          <w:noProof/>
        </w:rPr>
        <w:fldChar w:fldCharType="end"/>
      </w:r>
      <w:r w:rsidR="001E1D25">
        <w:rPr>
          <w:noProof/>
        </w:rPr>
        <w:t>]</w:t>
      </w:r>
    </w:p>
    <w:p w14:paraId="41620CAF" w14:textId="5E08073A" w:rsidR="006B559A" w:rsidRDefault="006B559A">
      <w:pPr>
        <w:pStyle w:val="TOC1"/>
        <w:rPr>
          <w:rFonts w:asciiTheme="minorHAnsi" w:eastAsiaTheme="minorEastAsia" w:hAnsiTheme="minorHAnsi" w:cstheme="minorBidi"/>
          <w:b w:val="0"/>
          <w:bCs w:val="0"/>
          <w:caps w:val="0"/>
          <w:noProof/>
          <w:kern w:val="2"/>
          <w:sz w:val="22"/>
          <w:szCs w:val="22"/>
          <w14:ligatures w14:val="standardContextual"/>
        </w:rPr>
      </w:pPr>
      <w:r>
        <w:rPr>
          <w:noProof/>
        </w:rPr>
        <w:t>IV.</w:t>
      </w:r>
      <w:r>
        <w:rPr>
          <w:rFonts w:asciiTheme="minorHAnsi" w:eastAsiaTheme="minorEastAsia" w:hAnsiTheme="minorHAnsi" w:cstheme="minorBidi"/>
          <w:b w:val="0"/>
          <w:bCs w:val="0"/>
          <w:caps w:val="0"/>
          <w:noProof/>
          <w:kern w:val="2"/>
          <w:sz w:val="22"/>
          <w:szCs w:val="22"/>
          <w14:ligatures w14:val="standardContextual"/>
        </w:rPr>
        <w:tab/>
      </w:r>
      <w:r>
        <w:rPr>
          <w:noProof/>
        </w:rPr>
        <w:t>Evaluation and Award Process</w:t>
      </w:r>
      <w:r>
        <w:rPr>
          <w:noProof/>
        </w:rPr>
        <w:tab/>
      </w:r>
      <w:r w:rsidR="001E1D25" w:rsidRPr="00571485">
        <w:rPr>
          <w:caps w:val="0"/>
          <w:smallCaps/>
          <w:noProof/>
          <w:u w:val="single"/>
        </w:rPr>
        <w:t>37</w:t>
      </w:r>
      <w:r w:rsidR="001E1D25">
        <w:rPr>
          <w:noProof/>
        </w:rPr>
        <w:t>[</w:t>
      </w:r>
      <w:r w:rsidRPr="00571485">
        <w:rPr>
          <w:b w:val="0"/>
          <w:bCs w:val="0"/>
          <w:caps w:val="0"/>
          <w:smallCaps/>
          <w:strike/>
          <w:noProof/>
        </w:rPr>
        <w:fldChar w:fldCharType="begin"/>
      </w:r>
      <w:r w:rsidRPr="00571485">
        <w:rPr>
          <w:b w:val="0"/>
          <w:bCs w:val="0"/>
          <w:caps w:val="0"/>
          <w:smallCaps/>
          <w:strike/>
          <w:noProof/>
        </w:rPr>
        <w:instrText xml:space="preserve"> PAGEREF _Toc137812769 \h </w:instrText>
      </w:r>
      <w:r w:rsidRPr="00571485">
        <w:rPr>
          <w:b w:val="0"/>
          <w:bCs w:val="0"/>
          <w:caps w:val="0"/>
          <w:smallCaps/>
          <w:strike/>
          <w:noProof/>
        </w:rPr>
      </w:r>
      <w:r w:rsidRPr="00571485">
        <w:rPr>
          <w:b w:val="0"/>
          <w:bCs w:val="0"/>
          <w:caps w:val="0"/>
          <w:smallCaps/>
          <w:strike/>
          <w:noProof/>
        </w:rPr>
        <w:fldChar w:fldCharType="separate"/>
      </w:r>
      <w:r w:rsidR="009623B1" w:rsidRPr="00571485">
        <w:rPr>
          <w:b w:val="0"/>
          <w:bCs w:val="0"/>
          <w:caps w:val="0"/>
          <w:smallCaps/>
          <w:strike/>
          <w:noProof/>
        </w:rPr>
        <w:t>36</w:t>
      </w:r>
      <w:r w:rsidRPr="00571485">
        <w:rPr>
          <w:b w:val="0"/>
          <w:bCs w:val="0"/>
          <w:caps w:val="0"/>
          <w:smallCaps/>
          <w:strike/>
          <w:noProof/>
        </w:rPr>
        <w:fldChar w:fldCharType="end"/>
      </w:r>
      <w:r w:rsidR="001E1D25">
        <w:rPr>
          <w:noProof/>
        </w:rPr>
        <w:t>]</w:t>
      </w:r>
    </w:p>
    <w:p w14:paraId="698D7DB9" w14:textId="3648FCC4" w:rsidR="006B559A" w:rsidRDefault="006B559A">
      <w:pPr>
        <w:pStyle w:val="TOC2"/>
        <w:rPr>
          <w:rFonts w:asciiTheme="minorHAnsi" w:eastAsiaTheme="minorEastAsia" w:hAnsiTheme="minorHAnsi" w:cstheme="minorBidi"/>
          <w:smallCaps w:val="0"/>
          <w:noProof/>
          <w:kern w:val="2"/>
          <w:sz w:val="22"/>
          <w:szCs w:val="22"/>
          <w14:ligatures w14:val="standardContextual"/>
        </w:rPr>
      </w:pPr>
      <w:r>
        <w:rPr>
          <w:noProof/>
        </w:rPr>
        <w:t>A.</w:t>
      </w:r>
      <w:r>
        <w:rPr>
          <w:rFonts w:asciiTheme="minorHAnsi" w:eastAsiaTheme="minorEastAsia" w:hAnsiTheme="minorHAnsi" w:cstheme="minorBidi"/>
          <w:smallCaps w:val="0"/>
          <w:noProof/>
          <w:kern w:val="2"/>
          <w:sz w:val="22"/>
          <w:szCs w:val="22"/>
          <w14:ligatures w14:val="standardContextual"/>
        </w:rPr>
        <w:tab/>
      </w:r>
      <w:r>
        <w:rPr>
          <w:noProof/>
        </w:rPr>
        <w:t>Application Evaluation</w:t>
      </w:r>
      <w:r>
        <w:rPr>
          <w:noProof/>
        </w:rPr>
        <w:tab/>
      </w:r>
      <w:r w:rsidR="001E1D25" w:rsidRPr="00571485">
        <w:rPr>
          <w:b/>
          <w:bCs/>
          <w:noProof/>
          <w:u w:val="single"/>
        </w:rPr>
        <w:t>37</w:t>
      </w:r>
      <w:r w:rsidR="001E1D25">
        <w:rPr>
          <w:noProof/>
        </w:rPr>
        <w:t>[</w:t>
      </w:r>
      <w:r w:rsidRPr="00571485">
        <w:rPr>
          <w:strike/>
          <w:noProof/>
        </w:rPr>
        <w:fldChar w:fldCharType="begin"/>
      </w:r>
      <w:r w:rsidRPr="00571485">
        <w:rPr>
          <w:strike/>
          <w:noProof/>
        </w:rPr>
        <w:instrText xml:space="preserve"> PAGEREF _Toc137812770 \h </w:instrText>
      </w:r>
      <w:r w:rsidRPr="00571485">
        <w:rPr>
          <w:strike/>
          <w:noProof/>
        </w:rPr>
      </w:r>
      <w:r w:rsidRPr="00571485">
        <w:rPr>
          <w:strike/>
          <w:noProof/>
        </w:rPr>
        <w:fldChar w:fldCharType="separate"/>
      </w:r>
      <w:r w:rsidR="009623B1" w:rsidRPr="00571485">
        <w:rPr>
          <w:strike/>
          <w:noProof/>
        </w:rPr>
        <w:t>36</w:t>
      </w:r>
      <w:r w:rsidRPr="00571485">
        <w:rPr>
          <w:strike/>
          <w:noProof/>
        </w:rPr>
        <w:fldChar w:fldCharType="end"/>
      </w:r>
      <w:r w:rsidR="001E1D25">
        <w:rPr>
          <w:noProof/>
        </w:rPr>
        <w:t>]</w:t>
      </w:r>
    </w:p>
    <w:p w14:paraId="741D0E7A" w14:textId="7623F40A" w:rsidR="006B559A" w:rsidRDefault="006B559A">
      <w:pPr>
        <w:pStyle w:val="TOC2"/>
        <w:rPr>
          <w:rFonts w:asciiTheme="minorHAnsi" w:eastAsiaTheme="minorEastAsia" w:hAnsiTheme="minorHAnsi" w:cstheme="minorBidi"/>
          <w:smallCaps w:val="0"/>
          <w:noProof/>
          <w:kern w:val="2"/>
          <w:sz w:val="22"/>
          <w:szCs w:val="22"/>
          <w14:ligatures w14:val="standardContextual"/>
        </w:rPr>
      </w:pPr>
      <w:r>
        <w:rPr>
          <w:noProof/>
        </w:rPr>
        <w:t>B.</w:t>
      </w:r>
      <w:r>
        <w:rPr>
          <w:rFonts w:asciiTheme="minorHAnsi" w:eastAsiaTheme="minorEastAsia" w:hAnsiTheme="minorHAnsi" w:cstheme="minorBidi"/>
          <w:smallCaps w:val="0"/>
          <w:noProof/>
          <w:kern w:val="2"/>
          <w:sz w:val="22"/>
          <w:szCs w:val="22"/>
          <w14:ligatures w14:val="standardContextual"/>
        </w:rPr>
        <w:tab/>
      </w:r>
      <w:r>
        <w:rPr>
          <w:noProof/>
        </w:rPr>
        <w:t>Ranking, Notice of Proposed Award, and Agreement Development</w:t>
      </w:r>
      <w:r>
        <w:rPr>
          <w:noProof/>
        </w:rPr>
        <w:tab/>
      </w:r>
      <w:r w:rsidR="001E1D25" w:rsidRPr="00571485">
        <w:rPr>
          <w:b/>
          <w:bCs/>
          <w:noProof/>
          <w:u w:val="single"/>
        </w:rPr>
        <w:t>37</w:t>
      </w:r>
      <w:r w:rsidR="001E1D25">
        <w:rPr>
          <w:noProof/>
        </w:rPr>
        <w:t>[</w:t>
      </w:r>
      <w:r w:rsidRPr="00571485">
        <w:rPr>
          <w:strike/>
          <w:noProof/>
        </w:rPr>
        <w:fldChar w:fldCharType="begin"/>
      </w:r>
      <w:r w:rsidRPr="00571485">
        <w:rPr>
          <w:strike/>
          <w:noProof/>
        </w:rPr>
        <w:instrText xml:space="preserve"> PAGEREF _Toc137812771 \h </w:instrText>
      </w:r>
      <w:r w:rsidRPr="00571485">
        <w:rPr>
          <w:strike/>
          <w:noProof/>
        </w:rPr>
      </w:r>
      <w:r w:rsidRPr="00571485">
        <w:rPr>
          <w:strike/>
          <w:noProof/>
        </w:rPr>
        <w:fldChar w:fldCharType="separate"/>
      </w:r>
      <w:r w:rsidR="009623B1" w:rsidRPr="00571485">
        <w:rPr>
          <w:strike/>
          <w:noProof/>
        </w:rPr>
        <w:t>36</w:t>
      </w:r>
      <w:r w:rsidRPr="00571485">
        <w:rPr>
          <w:strike/>
          <w:noProof/>
        </w:rPr>
        <w:fldChar w:fldCharType="end"/>
      </w:r>
      <w:r w:rsidR="001E1D25">
        <w:rPr>
          <w:noProof/>
        </w:rPr>
        <w:t>]</w:t>
      </w:r>
    </w:p>
    <w:p w14:paraId="19C14A38" w14:textId="0E2903E2" w:rsidR="006B559A" w:rsidRDefault="006B559A">
      <w:pPr>
        <w:pStyle w:val="TOC2"/>
        <w:rPr>
          <w:rFonts w:asciiTheme="minorHAnsi" w:eastAsiaTheme="minorEastAsia" w:hAnsiTheme="minorHAnsi" w:cstheme="minorBidi"/>
          <w:smallCaps w:val="0"/>
          <w:noProof/>
          <w:kern w:val="2"/>
          <w:sz w:val="22"/>
          <w:szCs w:val="22"/>
          <w14:ligatures w14:val="standardContextual"/>
        </w:rPr>
      </w:pPr>
      <w:r>
        <w:rPr>
          <w:noProof/>
        </w:rPr>
        <w:t>C.</w:t>
      </w:r>
      <w:r>
        <w:rPr>
          <w:rFonts w:asciiTheme="minorHAnsi" w:eastAsiaTheme="minorEastAsia" w:hAnsiTheme="minorHAnsi" w:cstheme="minorBidi"/>
          <w:smallCaps w:val="0"/>
          <w:noProof/>
          <w:kern w:val="2"/>
          <w:sz w:val="22"/>
          <w:szCs w:val="22"/>
          <w14:ligatures w14:val="standardContextual"/>
        </w:rPr>
        <w:tab/>
      </w:r>
      <w:r>
        <w:rPr>
          <w:noProof/>
        </w:rPr>
        <w:t>Grounds to Reject an Application or Cancel an Award</w:t>
      </w:r>
      <w:r>
        <w:rPr>
          <w:noProof/>
        </w:rPr>
        <w:tab/>
      </w:r>
      <w:r w:rsidR="001E1D25" w:rsidRPr="00571485">
        <w:rPr>
          <w:b/>
          <w:bCs/>
          <w:noProof/>
          <w:u w:val="single"/>
        </w:rPr>
        <w:t>38</w:t>
      </w:r>
      <w:r w:rsidR="001E1D25">
        <w:rPr>
          <w:noProof/>
        </w:rPr>
        <w:t>[</w:t>
      </w:r>
      <w:r w:rsidRPr="00571485">
        <w:rPr>
          <w:strike/>
          <w:noProof/>
        </w:rPr>
        <w:fldChar w:fldCharType="begin"/>
      </w:r>
      <w:r w:rsidRPr="00571485">
        <w:rPr>
          <w:strike/>
          <w:noProof/>
        </w:rPr>
        <w:instrText xml:space="preserve"> PAGEREF _Toc137812772 \h </w:instrText>
      </w:r>
      <w:r w:rsidRPr="00571485">
        <w:rPr>
          <w:strike/>
          <w:noProof/>
        </w:rPr>
      </w:r>
      <w:r w:rsidRPr="00571485">
        <w:rPr>
          <w:strike/>
          <w:noProof/>
        </w:rPr>
        <w:fldChar w:fldCharType="separate"/>
      </w:r>
      <w:r w:rsidR="009623B1" w:rsidRPr="00571485">
        <w:rPr>
          <w:strike/>
          <w:noProof/>
        </w:rPr>
        <w:t>37</w:t>
      </w:r>
      <w:r w:rsidRPr="00571485">
        <w:rPr>
          <w:strike/>
          <w:noProof/>
        </w:rPr>
        <w:fldChar w:fldCharType="end"/>
      </w:r>
      <w:r w:rsidR="001E1D25">
        <w:rPr>
          <w:noProof/>
        </w:rPr>
        <w:t>]</w:t>
      </w:r>
    </w:p>
    <w:p w14:paraId="27490F67" w14:textId="0A94ED00" w:rsidR="006B559A" w:rsidRDefault="006B559A">
      <w:pPr>
        <w:pStyle w:val="TOC2"/>
        <w:rPr>
          <w:rFonts w:asciiTheme="minorHAnsi" w:eastAsiaTheme="minorEastAsia" w:hAnsiTheme="minorHAnsi" w:cstheme="minorBidi"/>
          <w:smallCaps w:val="0"/>
          <w:noProof/>
          <w:kern w:val="2"/>
          <w:sz w:val="22"/>
          <w:szCs w:val="22"/>
          <w14:ligatures w14:val="standardContextual"/>
        </w:rPr>
      </w:pPr>
      <w:r>
        <w:rPr>
          <w:noProof/>
        </w:rPr>
        <w:t>D.</w:t>
      </w:r>
      <w:r>
        <w:rPr>
          <w:rFonts w:asciiTheme="minorHAnsi" w:eastAsiaTheme="minorEastAsia" w:hAnsiTheme="minorHAnsi" w:cstheme="minorBidi"/>
          <w:smallCaps w:val="0"/>
          <w:noProof/>
          <w:kern w:val="2"/>
          <w:sz w:val="22"/>
          <w:szCs w:val="22"/>
          <w14:ligatures w14:val="standardContextual"/>
        </w:rPr>
        <w:tab/>
      </w:r>
      <w:r>
        <w:rPr>
          <w:noProof/>
        </w:rPr>
        <w:t>Miscellaneous</w:t>
      </w:r>
      <w:r>
        <w:rPr>
          <w:noProof/>
        </w:rPr>
        <w:tab/>
      </w:r>
      <w:r w:rsidR="001E1D25" w:rsidRPr="00571485">
        <w:rPr>
          <w:b/>
          <w:bCs/>
          <w:noProof/>
          <w:u w:val="single"/>
        </w:rPr>
        <w:t>38</w:t>
      </w:r>
      <w:r w:rsidR="001E1D25">
        <w:rPr>
          <w:noProof/>
        </w:rPr>
        <w:t>[</w:t>
      </w:r>
      <w:r w:rsidRPr="00571485">
        <w:rPr>
          <w:strike/>
          <w:noProof/>
        </w:rPr>
        <w:fldChar w:fldCharType="begin"/>
      </w:r>
      <w:r w:rsidRPr="00571485">
        <w:rPr>
          <w:strike/>
          <w:noProof/>
        </w:rPr>
        <w:instrText xml:space="preserve"> PAGEREF _Toc137812773 \h </w:instrText>
      </w:r>
      <w:r w:rsidRPr="00571485">
        <w:rPr>
          <w:strike/>
          <w:noProof/>
        </w:rPr>
      </w:r>
      <w:r w:rsidRPr="00571485">
        <w:rPr>
          <w:strike/>
          <w:noProof/>
        </w:rPr>
        <w:fldChar w:fldCharType="separate"/>
      </w:r>
      <w:r w:rsidR="009623B1" w:rsidRPr="00571485">
        <w:rPr>
          <w:strike/>
          <w:noProof/>
        </w:rPr>
        <w:t>37</w:t>
      </w:r>
      <w:r w:rsidRPr="00571485">
        <w:rPr>
          <w:strike/>
          <w:noProof/>
        </w:rPr>
        <w:fldChar w:fldCharType="end"/>
      </w:r>
      <w:r w:rsidR="001E1D25">
        <w:rPr>
          <w:noProof/>
        </w:rPr>
        <w:t>]</w:t>
      </w:r>
    </w:p>
    <w:p w14:paraId="38E099B7" w14:textId="46A8E34E" w:rsidR="006B559A" w:rsidRDefault="006B559A">
      <w:pPr>
        <w:pStyle w:val="TOC2"/>
        <w:rPr>
          <w:rFonts w:asciiTheme="minorHAnsi" w:eastAsiaTheme="minorEastAsia" w:hAnsiTheme="minorHAnsi" w:cstheme="minorBidi"/>
          <w:smallCaps w:val="0"/>
          <w:noProof/>
          <w:kern w:val="2"/>
          <w:sz w:val="22"/>
          <w:szCs w:val="22"/>
          <w14:ligatures w14:val="standardContextual"/>
        </w:rPr>
      </w:pPr>
      <w:r>
        <w:rPr>
          <w:noProof/>
        </w:rPr>
        <w:t>E.</w:t>
      </w:r>
      <w:r>
        <w:rPr>
          <w:rFonts w:asciiTheme="minorHAnsi" w:eastAsiaTheme="minorEastAsia" w:hAnsiTheme="minorHAnsi" w:cstheme="minorBidi"/>
          <w:smallCaps w:val="0"/>
          <w:noProof/>
          <w:kern w:val="2"/>
          <w:sz w:val="22"/>
          <w:szCs w:val="22"/>
          <w14:ligatures w14:val="standardContextual"/>
        </w:rPr>
        <w:tab/>
      </w:r>
      <w:r>
        <w:rPr>
          <w:noProof/>
        </w:rPr>
        <w:t>Stage One:  Application Screening</w:t>
      </w:r>
      <w:r>
        <w:rPr>
          <w:noProof/>
        </w:rPr>
        <w:tab/>
      </w:r>
      <w:r w:rsidR="001E1D25" w:rsidRPr="00571485">
        <w:rPr>
          <w:b/>
          <w:bCs/>
          <w:noProof/>
          <w:u w:val="single"/>
        </w:rPr>
        <w:t>40</w:t>
      </w:r>
      <w:r w:rsidR="00571485">
        <w:rPr>
          <w:noProof/>
        </w:rPr>
        <w:t>[</w:t>
      </w:r>
      <w:r w:rsidRPr="00571485">
        <w:rPr>
          <w:strike/>
          <w:noProof/>
        </w:rPr>
        <w:fldChar w:fldCharType="begin"/>
      </w:r>
      <w:r w:rsidRPr="00571485">
        <w:rPr>
          <w:strike/>
          <w:noProof/>
        </w:rPr>
        <w:instrText xml:space="preserve"> PAGEREF _Toc137812774 \h </w:instrText>
      </w:r>
      <w:r w:rsidRPr="00571485">
        <w:rPr>
          <w:strike/>
          <w:noProof/>
        </w:rPr>
      </w:r>
      <w:r w:rsidRPr="00571485">
        <w:rPr>
          <w:strike/>
          <w:noProof/>
        </w:rPr>
        <w:fldChar w:fldCharType="separate"/>
      </w:r>
      <w:r w:rsidR="009623B1" w:rsidRPr="00571485">
        <w:rPr>
          <w:strike/>
          <w:noProof/>
        </w:rPr>
        <w:t>39</w:t>
      </w:r>
      <w:r w:rsidRPr="00571485">
        <w:rPr>
          <w:strike/>
          <w:noProof/>
        </w:rPr>
        <w:fldChar w:fldCharType="end"/>
      </w:r>
      <w:r w:rsidR="00571485">
        <w:rPr>
          <w:noProof/>
        </w:rPr>
        <w:t>]</w:t>
      </w:r>
    </w:p>
    <w:p w14:paraId="1B75DD45" w14:textId="0C13A225" w:rsidR="006B559A" w:rsidRDefault="006B559A">
      <w:pPr>
        <w:pStyle w:val="TOC2"/>
        <w:rPr>
          <w:rFonts w:asciiTheme="minorHAnsi" w:eastAsiaTheme="minorEastAsia" w:hAnsiTheme="minorHAnsi" w:cstheme="minorBidi"/>
          <w:smallCaps w:val="0"/>
          <w:noProof/>
          <w:kern w:val="2"/>
          <w:sz w:val="22"/>
          <w:szCs w:val="22"/>
          <w14:ligatures w14:val="standardContextual"/>
        </w:rPr>
      </w:pPr>
      <w:r>
        <w:rPr>
          <w:noProof/>
        </w:rPr>
        <w:t>F.</w:t>
      </w:r>
      <w:r>
        <w:rPr>
          <w:rFonts w:asciiTheme="minorHAnsi" w:eastAsiaTheme="minorEastAsia" w:hAnsiTheme="minorHAnsi" w:cstheme="minorBidi"/>
          <w:smallCaps w:val="0"/>
          <w:noProof/>
          <w:kern w:val="2"/>
          <w:sz w:val="22"/>
          <w:szCs w:val="22"/>
          <w14:ligatures w14:val="standardContextual"/>
        </w:rPr>
        <w:tab/>
      </w:r>
      <w:r>
        <w:rPr>
          <w:noProof/>
        </w:rPr>
        <w:t>Stage Two:  Application Scoring</w:t>
      </w:r>
      <w:r>
        <w:rPr>
          <w:noProof/>
        </w:rPr>
        <w:tab/>
      </w:r>
      <w:r w:rsidR="00571485" w:rsidRPr="00571485">
        <w:rPr>
          <w:b/>
          <w:bCs/>
          <w:noProof/>
          <w:u w:val="single"/>
        </w:rPr>
        <w:t>41</w:t>
      </w:r>
      <w:r w:rsidR="00571485">
        <w:rPr>
          <w:noProof/>
        </w:rPr>
        <w:t>[</w:t>
      </w:r>
      <w:r w:rsidRPr="00571485">
        <w:rPr>
          <w:strike/>
          <w:noProof/>
        </w:rPr>
        <w:fldChar w:fldCharType="begin"/>
      </w:r>
      <w:r w:rsidRPr="00571485">
        <w:rPr>
          <w:strike/>
          <w:noProof/>
        </w:rPr>
        <w:instrText xml:space="preserve"> PAGEREF _Toc137812775 \h </w:instrText>
      </w:r>
      <w:r w:rsidRPr="00571485">
        <w:rPr>
          <w:strike/>
          <w:noProof/>
        </w:rPr>
      </w:r>
      <w:r w:rsidRPr="00571485">
        <w:rPr>
          <w:strike/>
          <w:noProof/>
        </w:rPr>
        <w:fldChar w:fldCharType="separate"/>
      </w:r>
      <w:r w:rsidR="009623B1" w:rsidRPr="00571485">
        <w:rPr>
          <w:strike/>
          <w:noProof/>
        </w:rPr>
        <w:t>40</w:t>
      </w:r>
      <w:r w:rsidRPr="00571485">
        <w:rPr>
          <w:strike/>
          <w:noProof/>
        </w:rPr>
        <w:fldChar w:fldCharType="end"/>
      </w:r>
      <w:r w:rsidR="00571485">
        <w:rPr>
          <w:noProof/>
        </w:rPr>
        <w:t>]</w:t>
      </w:r>
    </w:p>
    <w:p w14:paraId="3BACCFCC" w14:textId="13B6671A" w:rsidR="001C2D56" w:rsidRPr="00C31C1D" w:rsidRDefault="0083690A" w:rsidP="00FC0D90">
      <w:pPr>
        <w:widowControl w:val="0"/>
        <w:jc w:val="both"/>
      </w:pPr>
      <w:r w:rsidRPr="0070672A">
        <w:rPr>
          <w:b/>
          <w:bCs/>
          <w:caps/>
          <w:noProof/>
          <w:szCs w:val="22"/>
        </w:rPr>
        <w:fldChar w:fldCharType="end"/>
      </w:r>
    </w:p>
    <w:p w14:paraId="6FACA670" w14:textId="77777777" w:rsidR="003F6147" w:rsidRDefault="003F6147">
      <w:pPr>
        <w:spacing w:after="0"/>
        <w:rPr>
          <w:b/>
        </w:rPr>
      </w:pPr>
      <w:r>
        <w:rPr>
          <w:b/>
        </w:rPr>
        <w:br w:type="page"/>
      </w:r>
    </w:p>
    <w:p w14:paraId="5A1F1E92" w14:textId="77777777" w:rsidR="001C2D56" w:rsidRPr="00C31C1D" w:rsidRDefault="001C2D56" w:rsidP="00A10CB4">
      <w:pPr>
        <w:pStyle w:val="Heading3"/>
        <w:widowControl w:val="0"/>
        <w:spacing w:after="120"/>
        <w:sectPr w:rsidR="001C2D56" w:rsidRPr="00C31C1D" w:rsidSect="00EF3F96">
          <w:headerReference w:type="default" r:id="rId12"/>
          <w:footerReference w:type="default" r:id="rId13"/>
          <w:pgSz w:w="12240" w:h="15840" w:code="1"/>
          <w:pgMar w:top="1440" w:right="1440" w:bottom="1440" w:left="1440" w:header="1008" w:footer="432" w:gutter="0"/>
          <w:pgNumType w:fmt="lowerRoman" w:start="1"/>
          <w:cols w:space="720"/>
        </w:sectPr>
      </w:pPr>
      <w:bookmarkStart w:id="1" w:name="_Toc481569610"/>
      <w:bookmarkStart w:id="2" w:name="_Toc481570193"/>
      <w:bookmarkStart w:id="3" w:name="_Toc12770880"/>
    </w:p>
    <w:tbl>
      <w:tblPr>
        <w:tblW w:w="9540" w:type="dxa"/>
        <w:tblInd w:w="-72" w:type="dxa"/>
        <w:tblLayout w:type="fixed"/>
        <w:tblLook w:val="0000" w:firstRow="0" w:lastRow="0" w:firstColumn="0" w:lastColumn="0" w:noHBand="0" w:noVBand="0"/>
      </w:tblPr>
      <w:tblGrid>
        <w:gridCol w:w="9540"/>
      </w:tblGrid>
      <w:tr w:rsidR="003F6147" w:rsidRPr="003F6147" w14:paraId="534E3767" w14:textId="77777777" w:rsidTr="72F7463E">
        <w:trPr>
          <w:cantSplit/>
          <w:trHeight w:val="585"/>
        </w:trPr>
        <w:tc>
          <w:tcPr>
            <w:tcW w:w="9540" w:type="dxa"/>
          </w:tcPr>
          <w:p w14:paraId="76E49B1B" w14:textId="77777777" w:rsidR="003F6147" w:rsidRPr="006B275C" w:rsidRDefault="003F6147" w:rsidP="3738652C">
            <w:pPr>
              <w:keepLines/>
              <w:widowControl w:val="0"/>
              <w:spacing w:after="0"/>
              <w:jc w:val="center"/>
              <w:rPr>
                <w:rFonts w:ascii="Arial Bold" w:hAnsi="Arial Bold"/>
                <w:caps/>
              </w:rPr>
            </w:pPr>
            <w:bookmarkStart w:id="4" w:name="_Toc219275079"/>
            <w:bookmarkStart w:id="5" w:name="_Toc336443614"/>
            <w:bookmarkStart w:id="6" w:name="_Toc366671167"/>
            <w:r w:rsidRPr="72F7463E">
              <w:rPr>
                <w:rFonts w:ascii="Arial Bold" w:hAnsi="Arial Bold"/>
                <w:caps/>
              </w:rPr>
              <w:lastRenderedPageBreak/>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3F6147" w:rsidRPr="003F6147" w14:paraId="6DD5E840" w14:textId="77777777" w:rsidTr="72F7463E">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3B1F535E" w14:textId="77777777" w:rsidR="003F6147" w:rsidRPr="003F6147" w:rsidRDefault="003F6147" w:rsidP="3738652C">
                  <w:pPr>
                    <w:spacing w:after="0"/>
                    <w:jc w:val="both"/>
                    <w:rPr>
                      <w:b w:val="0"/>
                      <w:bCs w:val="0"/>
                    </w:rPr>
                  </w:pPr>
                  <w:r>
                    <w:rPr>
                      <w:b w:val="0"/>
                      <w:bCs w:val="0"/>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BCE2107" w14:textId="77777777" w:rsidR="003F6147" w:rsidRPr="003F6147" w:rsidRDefault="003F6147" w:rsidP="3738652C">
                  <w:pPr>
                    <w:spacing w:after="0"/>
                    <w:jc w:val="both"/>
                    <w:rPr>
                      <w:b w:val="0"/>
                      <w:bCs w:val="0"/>
                    </w:rPr>
                  </w:pPr>
                  <w:r>
                    <w:rPr>
                      <w:b w:val="0"/>
                      <w:bCs w:val="0"/>
                    </w:rPr>
                    <w:t>Title of Section</w:t>
                  </w:r>
                </w:p>
              </w:tc>
            </w:tr>
            <w:tr w:rsidR="003F6147" w:rsidRPr="003F6147" w14:paraId="6D287990" w14:textId="77777777" w:rsidTr="72F7463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23BCFDE" w14:textId="77777777" w:rsidR="003F6147" w:rsidRPr="003F6147" w:rsidRDefault="003F6147" w:rsidP="3738652C">
                  <w:pPr>
                    <w:spacing w:after="0"/>
                    <w:jc w:val="both"/>
                    <w:rPr>
                      <w:b w:val="0"/>
                      <w:bCs w:val="0"/>
                    </w:rPr>
                  </w:pPr>
                  <w:r>
                    <w:rPr>
                      <w:b w:val="0"/>
                      <w:bCs w:val="0"/>
                    </w:rPr>
                    <w:t>1</w:t>
                  </w:r>
                </w:p>
              </w:tc>
              <w:tc>
                <w:tcPr>
                  <w:cnfStyle w:val="000010000000" w:firstRow="0" w:lastRow="0" w:firstColumn="0" w:lastColumn="0" w:oddVBand="1" w:evenVBand="0" w:oddHBand="0" w:evenHBand="0" w:firstRowFirstColumn="0" w:firstRowLastColumn="0" w:lastRowFirstColumn="0" w:lastRowLastColumn="0"/>
                  <w:tcW w:w="7138" w:type="dxa"/>
                </w:tcPr>
                <w:p w14:paraId="0BA251CA" w14:textId="77777777" w:rsidR="003F6147" w:rsidRPr="006B275C" w:rsidRDefault="003F6147" w:rsidP="72F7463E">
                  <w:pPr>
                    <w:spacing w:after="0"/>
                    <w:jc w:val="both"/>
                    <w:rPr>
                      <w:i/>
                      <w:iCs/>
                    </w:rPr>
                  </w:pPr>
                  <w:r>
                    <w:t xml:space="preserve">Application Form </w:t>
                  </w:r>
                  <w:r w:rsidRPr="72F7463E">
                    <w:rPr>
                      <w:i/>
                      <w:iCs/>
                    </w:rPr>
                    <w:t>(requires signature)</w:t>
                  </w:r>
                </w:p>
              </w:tc>
            </w:tr>
            <w:tr w:rsidR="003F6147" w:rsidRPr="003F6147" w14:paraId="2F485E19" w14:textId="77777777" w:rsidTr="72F7463E">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4CC7895" w14:textId="77777777" w:rsidR="003F6147" w:rsidRPr="003F6147" w:rsidRDefault="003F6147" w:rsidP="003F6147">
                  <w:pPr>
                    <w:spacing w:after="0"/>
                    <w:jc w:val="both"/>
                    <w:rPr>
                      <w:b w:val="0"/>
                      <w:bCs w:val="0"/>
                    </w:rPr>
                  </w:pPr>
                  <w:r>
                    <w:rPr>
                      <w:b w:val="0"/>
                      <w:bCs w:val="0"/>
                    </w:rPr>
                    <w:t>2</w:t>
                  </w:r>
                </w:p>
              </w:tc>
              <w:tc>
                <w:tcPr>
                  <w:cnfStyle w:val="000010000000" w:firstRow="0" w:lastRow="0" w:firstColumn="0" w:lastColumn="0" w:oddVBand="1" w:evenVBand="0" w:oddHBand="0" w:evenHBand="0" w:firstRowFirstColumn="0" w:firstRowLastColumn="0" w:lastRowFirstColumn="0" w:lastRowLastColumn="0"/>
                  <w:tcW w:w="7138" w:type="dxa"/>
                </w:tcPr>
                <w:p w14:paraId="733ABBED" w14:textId="77777777" w:rsidR="003F6147" w:rsidRPr="003F6147" w:rsidRDefault="003F6147" w:rsidP="003F6147">
                  <w:pPr>
                    <w:spacing w:after="0"/>
                    <w:jc w:val="both"/>
                  </w:pPr>
                  <w:r>
                    <w:t xml:space="preserve">Executive Summary </w:t>
                  </w:r>
                </w:p>
              </w:tc>
            </w:tr>
            <w:tr w:rsidR="003F6147" w:rsidRPr="003F6147" w14:paraId="5BC5FAB8" w14:textId="77777777" w:rsidTr="72F7463E">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064EA73F" w14:textId="77777777" w:rsidR="003F6147" w:rsidRPr="003F6147" w:rsidRDefault="003F6147" w:rsidP="003F6147">
                  <w:pPr>
                    <w:spacing w:after="0"/>
                    <w:jc w:val="both"/>
                    <w:rPr>
                      <w:b w:val="0"/>
                      <w:bCs w:val="0"/>
                    </w:rPr>
                  </w:pPr>
                  <w:r>
                    <w:rPr>
                      <w:b w:val="0"/>
                      <w:bCs w:val="0"/>
                    </w:rPr>
                    <w:t>3</w:t>
                  </w:r>
                </w:p>
              </w:tc>
              <w:tc>
                <w:tcPr>
                  <w:cnfStyle w:val="000010000000" w:firstRow="0" w:lastRow="0" w:firstColumn="0" w:lastColumn="0" w:oddVBand="1" w:evenVBand="0" w:oddHBand="0" w:evenHBand="0" w:firstRowFirstColumn="0" w:firstRowLastColumn="0" w:lastRowFirstColumn="0" w:lastRowLastColumn="0"/>
                  <w:tcW w:w="7138" w:type="dxa"/>
                </w:tcPr>
                <w:p w14:paraId="1272DE47" w14:textId="77777777" w:rsidR="003F6147" w:rsidRPr="003F6147" w:rsidRDefault="003F6147" w:rsidP="003F6147">
                  <w:pPr>
                    <w:spacing w:after="0"/>
                    <w:jc w:val="both"/>
                  </w:pPr>
                  <w:r>
                    <w:t xml:space="preserve">Project Narrative </w:t>
                  </w:r>
                </w:p>
              </w:tc>
            </w:tr>
            <w:tr w:rsidR="003F6147" w:rsidRPr="003F6147" w14:paraId="5AA56F0D" w14:textId="77777777" w:rsidTr="72F7463E">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5305622" w14:textId="77777777" w:rsidR="003F6147" w:rsidRPr="003F6147" w:rsidRDefault="003F6147" w:rsidP="003F6147">
                  <w:pPr>
                    <w:spacing w:after="0"/>
                    <w:jc w:val="both"/>
                    <w:rPr>
                      <w:b w:val="0"/>
                      <w:bCs w:val="0"/>
                    </w:rPr>
                  </w:pPr>
                  <w:r>
                    <w:rPr>
                      <w:b w:val="0"/>
                      <w:bCs w:val="0"/>
                    </w:rPr>
                    <w:t>4</w:t>
                  </w:r>
                </w:p>
              </w:tc>
              <w:tc>
                <w:tcPr>
                  <w:cnfStyle w:val="000010000000" w:firstRow="0" w:lastRow="0" w:firstColumn="0" w:lastColumn="0" w:oddVBand="1" w:evenVBand="0" w:oddHBand="0" w:evenHBand="0" w:firstRowFirstColumn="0" w:firstRowLastColumn="0" w:lastRowFirstColumn="0" w:lastRowLastColumn="0"/>
                  <w:tcW w:w="7138" w:type="dxa"/>
                </w:tcPr>
                <w:p w14:paraId="3A6548C5" w14:textId="77777777" w:rsidR="003F6147" w:rsidRPr="003F6147" w:rsidRDefault="003F6147" w:rsidP="003F6147">
                  <w:pPr>
                    <w:spacing w:after="0"/>
                    <w:jc w:val="both"/>
                  </w:pPr>
                  <w:r>
                    <w:t xml:space="preserve">Project Team </w:t>
                  </w:r>
                </w:p>
              </w:tc>
            </w:tr>
            <w:tr w:rsidR="003F6147" w:rsidRPr="003F6147" w14:paraId="38084EBC" w14:textId="77777777" w:rsidTr="72F7463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7A23C7D" w14:textId="77777777" w:rsidR="003F6147" w:rsidRPr="003F6147" w:rsidRDefault="003F6147" w:rsidP="003F6147">
                  <w:pPr>
                    <w:spacing w:after="0"/>
                    <w:jc w:val="both"/>
                    <w:rPr>
                      <w:b w:val="0"/>
                      <w:bCs w:val="0"/>
                    </w:rPr>
                  </w:pPr>
                  <w:r>
                    <w:rPr>
                      <w:b w:val="0"/>
                      <w:bCs w:val="0"/>
                    </w:rPr>
                    <w:t>5</w:t>
                  </w:r>
                </w:p>
              </w:tc>
              <w:tc>
                <w:tcPr>
                  <w:cnfStyle w:val="000010000000" w:firstRow="0" w:lastRow="0" w:firstColumn="0" w:lastColumn="0" w:oddVBand="1" w:evenVBand="0" w:oddHBand="0" w:evenHBand="0" w:firstRowFirstColumn="0" w:firstRowLastColumn="0" w:lastRowFirstColumn="0" w:lastRowLastColumn="0"/>
                  <w:tcW w:w="7138" w:type="dxa"/>
                </w:tcPr>
                <w:p w14:paraId="45F73711" w14:textId="77777777" w:rsidR="003F6147" w:rsidRPr="003F6147" w:rsidRDefault="003F6147" w:rsidP="003F6147">
                  <w:pPr>
                    <w:spacing w:after="0"/>
                    <w:jc w:val="both"/>
                  </w:pPr>
                  <w:r>
                    <w:t xml:space="preserve">Scope of Work </w:t>
                  </w:r>
                </w:p>
              </w:tc>
            </w:tr>
            <w:tr w:rsidR="003F6147" w:rsidRPr="003F6147" w14:paraId="7BB1CF33" w14:textId="77777777" w:rsidTr="72F7463E">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1C147AF" w14:textId="77777777" w:rsidR="003F6147" w:rsidRPr="003F6147" w:rsidRDefault="003F6147" w:rsidP="003F6147">
                  <w:pPr>
                    <w:spacing w:after="0"/>
                    <w:jc w:val="both"/>
                    <w:rPr>
                      <w:b w:val="0"/>
                      <w:bCs w:val="0"/>
                    </w:rPr>
                  </w:pPr>
                  <w:r>
                    <w:rPr>
                      <w:b w:val="0"/>
                      <w:bCs w:val="0"/>
                    </w:rPr>
                    <w:t>6</w:t>
                  </w:r>
                </w:p>
              </w:tc>
              <w:tc>
                <w:tcPr>
                  <w:cnfStyle w:val="000010000000" w:firstRow="0" w:lastRow="0" w:firstColumn="0" w:lastColumn="0" w:oddVBand="1" w:evenVBand="0" w:oddHBand="0" w:evenHBand="0" w:firstRowFirstColumn="0" w:firstRowLastColumn="0" w:lastRowFirstColumn="0" w:lastRowLastColumn="0"/>
                  <w:tcW w:w="7138" w:type="dxa"/>
                </w:tcPr>
                <w:p w14:paraId="5EE7BFB1" w14:textId="77777777" w:rsidR="003F6147" w:rsidRPr="003F6147" w:rsidRDefault="003F6147" w:rsidP="003F6147">
                  <w:pPr>
                    <w:spacing w:after="0"/>
                    <w:jc w:val="both"/>
                  </w:pPr>
                  <w:r>
                    <w:t>Project Schedule</w:t>
                  </w:r>
                </w:p>
              </w:tc>
            </w:tr>
            <w:tr w:rsidR="003F6147" w:rsidRPr="003F6147" w14:paraId="3AC77BE5" w14:textId="77777777" w:rsidTr="72F7463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F66D8ED" w14:textId="77777777" w:rsidR="003F6147" w:rsidRPr="003F6147" w:rsidRDefault="003F6147" w:rsidP="003F6147">
                  <w:pPr>
                    <w:spacing w:after="0"/>
                    <w:jc w:val="both"/>
                    <w:rPr>
                      <w:b w:val="0"/>
                      <w:bCs w:val="0"/>
                    </w:rPr>
                  </w:pPr>
                  <w:r>
                    <w:rPr>
                      <w:b w:val="0"/>
                      <w:bCs w:val="0"/>
                    </w:rPr>
                    <w:t>7</w:t>
                  </w:r>
                </w:p>
              </w:tc>
              <w:tc>
                <w:tcPr>
                  <w:cnfStyle w:val="000010000000" w:firstRow="0" w:lastRow="0" w:firstColumn="0" w:lastColumn="0" w:oddVBand="1" w:evenVBand="0" w:oddHBand="0" w:evenHBand="0" w:firstRowFirstColumn="0" w:firstRowLastColumn="0" w:lastRowFirstColumn="0" w:lastRowLastColumn="0"/>
                  <w:tcW w:w="7138" w:type="dxa"/>
                </w:tcPr>
                <w:p w14:paraId="579CF09C" w14:textId="77777777" w:rsidR="003F6147" w:rsidRPr="003F6147" w:rsidRDefault="003F6147" w:rsidP="003F6147">
                  <w:pPr>
                    <w:spacing w:after="0"/>
                    <w:jc w:val="both"/>
                  </w:pPr>
                  <w:r>
                    <w:t xml:space="preserve">Budget </w:t>
                  </w:r>
                </w:p>
              </w:tc>
            </w:tr>
            <w:tr w:rsidR="003F6147" w:rsidRPr="003F6147" w14:paraId="326A5734" w14:textId="77777777" w:rsidTr="72F7463E">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11E8D743" w14:textId="77777777" w:rsidR="003F6147" w:rsidRPr="003F6147" w:rsidRDefault="003F6147" w:rsidP="003F6147">
                  <w:pPr>
                    <w:spacing w:after="0"/>
                    <w:jc w:val="both"/>
                    <w:rPr>
                      <w:b w:val="0"/>
                      <w:bCs w:val="0"/>
                    </w:rPr>
                  </w:pPr>
                  <w:r>
                    <w:rPr>
                      <w:b w:val="0"/>
                      <w:bCs w:val="0"/>
                    </w:rPr>
                    <w:t>8</w:t>
                  </w:r>
                </w:p>
              </w:tc>
              <w:tc>
                <w:tcPr>
                  <w:cnfStyle w:val="000010000000" w:firstRow="0" w:lastRow="0" w:firstColumn="0" w:lastColumn="0" w:oddVBand="1" w:evenVBand="0" w:oddHBand="0" w:evenHBand="0" w:firstRowFirstColumn="0" w:firstRowLastColumn="0" w:lastRowFirstColumn="0" w:lastRowLastColumn="0"/>
                  <w:tcW w:w="7138" w:type="dxa"/>
                </w:tcPr>
                <w:p w14:paraId="2C96DB5D" w14:textId="77777777" w:rsidR="003F6147" w:rsidRPr="003F6147" w:rsidRDefault="003F6147" w:rsidP="003F6147">
                  <w:pPr>
                    <w:spacing w:after="0"/>
                    <w:jc w:val="both"/>
                  </w:pPr>
                  <w:r>
                    <w:t xml:space="preserve">CEQA Compliance Form </w:t>
                  </w:r>
                </w:p>
              </w:tc>
            </w:tr>
            <w:tr w:rsidR="003F6147" w:rsidRPr="003F6147" w14:paraId="34B402E0" w14:textId="77777777" w:rsidTr="72F7463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4A02641" w14:textId="77777777" w:rsidR="003F6147" w:rsidRPr="003F6147" w:rsidRDefault="003F6147" w:rsidP="003F6147">
                  <w:pPr>
                    <w:spacing w:after="0"/>
                    <w:jc w:val="both"/>
                    <w:rPr>
                      <w:b w:val="0"/>
                      <w:bCs w:val="0"/>
                    </w:rPr>
                  </w:pPr>
                  <w:r>
                    <w:rPr>
                      <w:b w:val="0"/>
                      <w:bCs w:val="0"/>
                    </w:rPr>
                    <w:t>9</w:t>
                  </w:r>
                </w:p>
              </w:tc>
              <w:tc>
                <w:tcPr>
                  <w:cnfStyle w:val="000010000000" w:firstRow="0" w:lastRow="0" w:firstColumn="0" w:lastColumn="0" w:oddVBand="1" w:evenVBand="0" w:oddHBand="0" w:evenHBand="0" w:firstRowFirstColumn="0" w:firstRowLastColumn="0" w:lastRowFirstColumn="0" w:lastRowLastColumn="0"/>
                  <w:tcW w:w="7138" w:type="dxa"/>
                </w:tcPr>
                <w:p w14:paraId="7EE86693" w14:textId="77777777" w:rsidR="003F6147" w:rsidRPr="003F6147" w:rsidRDefault="003F6147" w:rsidP="003F6147">
                  <w:pPr>
                    <w:spacing w:after="0"/>
                    <w:jc w:val="both"/>
                  </w:pPr>
                  <w:r>
                    <w:t>References and Work Product</w:t>
                  </w:r>
                </w:p>
              </w:tc>
            </w:tr>
            <w:tr w:rsidR="003F6147" w:rsidRPr="003F6147" w14:paraId="5713D6D3" w14:textId="77777777" w:rsidTr="72F7463E">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8DF0D62" w14:textId="77777777" w:rsidR="003F6147" w:rsidRPr="003F6147" w:rsidRDefault="003F6147" w:rsidP="003F6147">
                  <w:pPr>
                    <w:spacing w:after="0"/>
                    <w:jc w:val="both"/>
                    <w:rPr>
                      <w:b w:val="0"/>
                      <w:bCs w:val="0"/>
                    </w:rPr>
                  </w:pPr>
                  <w:r>
                    <w:rPr>
                      <w:b w:val="0"/>
                      <w:bCs w:val="0"/>
                    </w:rPr>
                    <w:t>10</w:t>
                  </w:r>
                </w:p>
              </w:tc>
              <w:tc>
                <w:tcPr>
                  <w:cnfStyle w:val="000010000000" w:firstRow="0" w:lastRow="0" w:firstColumn="0" w:lastColumn="0" w:oddVBand="1" w:evenVBand="0" w:oddHBand="0" w:evenHBand="0" w:firstRowFirstColumn="0" w:firstRowLastColumn="0" w:lastRowFirstColumn="0" w:lastRowLastColumn="0"/>
                  <w:tcW w:w="7138" w:type="dxa"/>
                </w:tcPr>
                <w:p w14:paraId="201169C8" w14:textId="77777777" w:rsidR="003F6147" w:rsidRPr="006B275C" w:rsidRDefault="003F6147" w:rsidP="72F7463E">
                  <w:pPr>
                    <w:spacing w:after="0"/>
                    <w:jc w:val="both"/>
                    <w:rPr>
                      <w:i/>
                      <w:iCs/>
                    </w:rPr>
                  </w:pPr>
                  <w:r>
                    <w:t xml:space="preserve">Commitment and Support Letters </w:t>
                  </w:r>
                  <w:r w:rsidRPr="72F7463E">
                    <w:rPr>
                      <w:i/>
                      <w:iCs/>
                    </w:rPr>
                    <w:t>(require signature)</w:t>
                  </w:r>
                </w:p>
              </w:tc>
            </w:tr>
            <w:tr w:rsidR="003F6147" w:rsidRPr="003F6147" w14:paraId="76A0B0AC" w14:textId="77777777" w:rsidTr="72F7463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2F254D32" w14:textId="77777777" w:rsidR="003F6147" w:rsidRPr="003F6147" w:rsidRDefault="003F6147" w:rsidP="003F6147">
                  <w:pPr>
                    <w:spacing w:after="0"/>
                    <w:jc w:val="both"/>
                    <w:rPr>
                      <w:b w:val="0"/>
                      <w:bCs w:val="0"/>
                    </w:rPr>
                  </w:pPr>
                  <w:r>
                    <w:rPr>
                      <w:b w:val="0"/>
                      <w:bCs w:val="0"/>
                    </w:rPr>
                    <w:t>11</w:t>
                  </w:r>
                </w:p>
              </w:tc>
              <w:tc>
                <w:tcPr>
                  <w:cnfStyle w:val="000010000000" w:firstRow="0" w:lastRow="0" w:firstColumn="0" w:lastColumn="0" w:oddVBand="1" w:evenVBand="0" w:oddHBand="0" w:evenHBand="0" w:firstRowFirstColumn="0" w:firstRowLastColumn="0" w:lastRowFirstColumn="0" w:lastRowLastColumn="0"/>
                  <w:tcW w:w="7138" w:type="dxa"/>
                </w:tcPr>
                <w:p w14:paraId="450F4A42" w14:textId="77777777" w:rsidR="003F6147" w:rsidRPr="003F6147" w:rsidRDefault="003F6147" w:rsidP="003F6147">
                  <w:pPr>
                    <w:spacing w:after="0"/>
                    <w:jc w:val="both"/>
                  </w:pPr>
                  <w:r>
                    <w:t>Project Performance Metrics</w:t>
                  </w:r>
                </w:p>
              </w:tc>
            </w:tr>
            <w:tr w:rsidR="003F6147" w:rsidRPr="003F6147" w14:paraId="0F84002E" w14:textId="77777777" w:rsidTr="72F7463E">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0DA6A981" w14:textId="77777777" w:rsidR="003F6147" w:rsidRPr="003F6147" w:rsidRDefault="003F6147" w:rsidP="003F6147">
                  <w:pPr>
                    <w:spacing w:after="0"/>
                    <w:jc w:val="both"/>
                    <w:rPr>
                      <w:b w:val="0"/>
                      <w:bCs w:val="0"/>
                    </w:rPr>
                  </w:pPr>
                  <w:r>
                    <w:rPr>
                      <w:b w:val="0"/>
                      <w:bCs w:val="0"/>
                    </w:rPr>
                    <w:t>12</w:t>
                  </w:r>
                </w:p>
              </w:tc>
              <w:tc>
                <w:tcPr>
                  <w:cnfStyle w:val="000010000000" w:firstRow="0" w:lastRow="0" w:firstColumn="0" w:lastColumn="0" w:oddVBand="1" w:evenVBand="0" w:oddHBand="0" w:evenHBand="0" w:firstRowFirstColumn="0" w:firstRowLastColumn="0" w:lastRowFirstColumn="0" w:lastRowLastColumn="0"/>
                  <w:tcW w:w="7138" w:type="dxa"/>
                </w:tcPr>
                <w:p w14:paraId="4DC16672" w14:textId="77777777" w:rsidR="003F6147" w:rsidRPr="006B275C" w:rsidRDefault="003F6147" w:rsidP="72F7463E">
                  <w:pPr>
                    <w:spacing w:after="0"/>
                    <w:jc w:val="both"/>
                    <w:rPr>
                      <w:i/>
                      <w:iCs/>
                    </w:rPr>
                  </w:pPr>
                  <w:r>
                    <w:t xml:space="preserve">Applicant Declaration </w:t>
                  </w:r>
                  <w:r w:rsidRPr="72F7463E">
                    <w:rPr>
                      <w:i/>
                      <w:iCs/>
                    </w:rPr>
                    <w:t>(require signature)</w:t>
                  </w:r>
                </w:p>
              </w:tc>
            </w:tr>
            <w:tr w:rsidR="003F6147" w:rsidRPr="003F6147" w14:paraId="0ACF2DC8" w14:textId="77777777" w:rsidTr="72F7463E">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5607933E" w14:textId="77777777" w:rsidR="003F6147" w:rsidRPr="003F6147" w:rsidRDefault="003F6147" w:rsidP="003F6147">
                  <w:pPr>
                    <w:spacing w:after="0"/>
                    <w:jc w:val="both"/>
                    <w:rPr>
                      <w:b w:val="0"/>
                      <w:bCs w:val="0"/>
                    </w:rPr>
                  </w:pPr>
                  <w:r>
                    <w:rPr>
                      <w:b w:val="0"/>
                      <w:bCs w:val="0"/>
                    </w:rPr>
                    <w:t>13</w:t>
                  </w:r>
                </w:p>
              </w:tc>
              <w:tc>
                <w:tcPr>
                  <w:cnfStyle w:val="000010000000" w:firstRow="0" w:lastRow="0" w:firstColumn="0" w:lastColumn="0" w:oddVBand="1" w:evenVBand="0" w:oddHBand="0" w:evenHBand="0" w:firstRowFirstColumn="0" w:firstRowLastColumn="0" w:lastRowFirstColumn="0" w:lastRowLastColumn="0"/>
                  <w:tcW w:w="7138" w:type="dxa"/>
                </w:tcPr>
                <w:p w14:paraId="7BA883A4" w14:textId="723CCFFE" w:rsidR="003F6147" w:rsidRPr="003F6147" w:rsidRDefault="003F6147" w:rsidP="003F6147">
                  <w:pPr>
                    <w:spacing w:after="0"/>
                    <w:jc w:val="both"/>
                  </w:pPr>
                  <w:r>
                    <w:t>References for Calculating Energy End-Use and GHG Emissions</w:t>
                  </w:r>
                </w:p>
              </w:tc>
            </w:tr>
            <w:tr w:rsidR="00090248" w:rsidRPr="003F6147" w14:paraId="02061A10" w14:textId="77777777" w:rsidTr="72F7463E">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61D80453" w14:textId="069DDAEC" w:rsidR="00090248" w:rsidRPr="0090271F" w:rsidRDefault="389E17F7" w:rsidP="72F7463E">
                  <w:pPr>
                    <w:spacing w:after="0"/>
                    <w:jc w:val="both"/>
                    <w:rPr>
                      <w:u w:val="single"/>
                    </w:rPr>
                  </w:pPr>
                  <w:r w:rsidRPr="72F7463E">
                    <w:rPr>
                      <w:u w:val="single"/>
                    </w:rPr>
                    <w:t>14</w:t>
                  </w:r>
                </w:p>
              </w:tc>
              <w:tc>
                <w:tcPr>
                  <w:cnfStyle w:val="000010000000" w:firstRow="0" w:lastRow="0" w:firstColumn="0" w:lastColumn="0" w:oddVBand="1" w:evenVBand="0" w:oddHBand="0" w:evenHBand="0" w:firstRowFirstColumn="0" w:firstRowLastColumn="0" w:lastRowFirstColumn="0" w:lastRowLastColumn="0"/>
                  <w:tcW w:w="7138" w:type="dxa"/>
                </w:tcPr>
                <w:p w14:paraId="372ADA51" w14:textId="364526BA" w:rsidR="00090248" w:rsidRPr="0090271F" w:rsidRDefault="3A125FA3" w:rsidP="72F7463E">
                  <w:pPr>
                    <w:spacing w:after="0"/>
                    <w:jc w:val="both"/>
                    <w:rPr>
                      <w:b/>
                      <w:bCs/>
                      <w:u w:val="single"/>
                    </w:rPr>
                  </w:pPr>
                  <w:r w:rsidRPr="72F7463E">
                    <w:rPr>
                      <w:b/>
                      <w:bCs/>
                      <w:u w:val="single"/>
                    </w:rPr>
                    <w:t>Special Terms And Conditions For California Native American Tribes And Tribal Organizations With Sovereign Immunity</w:t>
                  </w:r>
                </w:p>
              </w:tc>
            </w:tr>
          </w:tbl>
          <w:p w14:paraId="491C073B" w14:textId="77777777" w:rsidR="003F6147" w:rsidRPr="006B275C" w:rsidRDefault="003F6147" w:rsidP="3738652C">
            <w:pPr>
              <w:keepLines/>
              <w:widowControl w:val="0"/>
              <w:spacing w:after="0"/>
              <w:rPr>
                <w:color w:val="0070C0"/>
              </w:rPr>
            </w:pPr>
          </w:p>
        </w:tc>
      </w:tr>
    </w:tbl>
    <w:p w14:paraId="7AB04381" w14:textId="77777777" w:rsidR="003F6147" w:rsidRPr="003F6147" w:rsidRDefault="003F6147" w:rsidP="003F6147">
      <w:pPr>
        <w:spacing w:after="0"/>
      </w:pPr>
      <w:bookmarkStart w:id="7" w:name="_Toc458602318"/>
    </w:p>
    <w:p w14:paraId="05FBD1F4" w14:textId="77777777" w:rsidR="00D64106" w:rsidRDefault="003F6147" w:rsidP="003F6147">
      <w:pPr>
        <w:spacing w:after="0"/>
        <w:sectPr w:rsidR="00D64106" w:rsidSect="00B67DA6">
          <w:headerReference w:type="default" r:id="rId14"/>
          <w:footerReference w:type="default" r:id="rId15"/>
          <w:pgSz w:w="12240" w:h="15840" w:code="1"/>
          <w:pgMar w:top="1440" w:right="1440" w:bottom="1440" w:left="1440" w:header="720" w:footer="720" w:gutter="0"/>
          <w:pgNumType w:start="1"/>
          <w:cols w:space="720"/>
          <w:docGrid w:linePitch="326"/>
        </w:sectPr>
      </w:pPr>
      <w:r>
        <w:br w:type="page"/>
      </w:r>
    </w:p>
    <w:p w14:paraId="351CBBCA" w14:textId="17FACFD6" w:rsidR="003F6147" w:rsidRPr="00B67DA6" w:rsidRDefault="003F6147" w:rsidP="00756BAC">
      <w:pPr>
        <w:pStyle w:val="Heading1"/>
        <w:rPr>
          <w:bCs/>
        </w:rPr>
      </w:pPr>
      <w:bookmarkStart w:id="8" w:name="_Toc137812752"/>
      <w:r w:rsidRPr="00B67DA6">
        <w:rPr>
          <w:bCs/>
        </w:rPr>
        <w:lastRenderedPageBreak/>
        <w:t>I.</w:t>
      </w:r>
      <w:r w:rsidRPr="00B67DA6">
        <w:rPr>
          <w:bCs/>
        </w:rPr>
        <w:tab/>
        <w:t>Introduction</w:t>
      </w:r>
      <w:bookmarkEnd w:id="7"/>
      <w:bookmarkEnd w:id="8"/>
    </w:p>
    <w:p w14:paraId="15CE67F5" w14:textId="77777777" w:rsidR="003F6147" w:rsidRPr="00B67DA6" w:rsidRDefault="003F6147" w:rsidP="00D35C25">
      <w:pPr>
        <w:pStyle w:val="Heading2"/>
        <w:numPr>
          <w:ilvl w:val="0"/>
          <w:numId w:val="53"/>
        </w:numPr>
        <w:rPr>
          <w:bCs/>
        </w:rPr>
      </w:pPr>
      <w:bookmarkStart w:id="9" w:name="_Toc458602319"/>
      <w:bookmarkStart w:id="10" w:name="_Toc137812753"/>
      <w:r w:rsidRPr="00B67DA6">
        <w:rPr>
          <w:bCs/>
        </w:rPr>
        <w:t>Purpose of Solicitation</w:t>
      </w:r>
      <w:bookmarkEnd w:id="9"/>
      <w:bookmarkEnd w:id="10"/>
      <w:r w:rsidRPr="00B67DA6">
        <w:rPr>
          <w:bCs/>
        </w:rPr>
        <w:t xml:space="preserve"> </w:t>
      </w:r>
      <w:bookmarkStart w:id="11" w:name="_Toc395180593"/>
      <w:bookmarkStart w:id="12" w:name="_Toc381079833"/>
      <w:bookmarkStart w:id="13" w:name="_Toc382571091"/>
    </w:p>
    <w:bookmarkEnd w:id="11"/>
    <w:p w14:paraId="2986F92E" w14:textId="49985189" w:rsidR="001B7D69" w:rsidRPr="00E76ED3" w:rsidRDefault="1C487F24" w:rsidP="001B7D69">
      <w:pPr>
        <w:jc w:val="both"/>
      </w:pPr>
      <w:r w:rsidRPr="00E76ED3">
        <w:t xml:space="preserve">The purpose of this solicitation is to fund applied research and development projects that develop </w:t>
      </w:r>
      <w:r w:rsidR="009134BF" w:rsidRPr="00E76ED3">
        <w:t xml:space="preserve">decarbonization solutions </w:t>
      </w:r>
      <w:r w:rsidR="00DB7F5A" w:rsidRPr="00E76ED3">
        <w:t>for heating, ventilation</w:t>
      </w:r>
      <w:r w:rsidR="6C0DDFD5" w:rsidRPr="00E76ED3">
        <w:t>,</w:t>
      </w:r>
      <w:r w:rsidR="00DB7F5A" w:rsidRPr="00E76ED3">
        <w:t xml:space="preserve"> and air conditioning </w:t>
      </w:r>
      <w:r w:rsidR="00852FFC" w:rsidRPr="00E76ED3">
        <w:t xml:space="preserve">(HVAC) </w:t>
      </w:r>
      <w:r w:rsidR="00DB7F5A" w:rsidRPr="00E76ED3">
        <w:t xml:space="preserve">systems in </w:t>
      </w:r>
      <w:r w:rsidR="00B7167D" w:rsidRPr="00E76ED3">
        <w:t>large commercial buildings with an emphasis on technology advancements</w:t>
      </w:r>
      <w:r w:rsidR="00416EA0" w:rsidRPr="00E76ED3">
        <w:t xml:space="preserve">, </w:t>
      </w:r>
      <w:r w:rsidR="008B36F2" w:rsidRPr="00E76ED3">
        <w:t xml:space="preserve">energy </w:t>
      </w:r>
      <w:r w:rsidR="00416EA0" w:rsidRPr="00E76ED3">
        <w:t>efficiency</w:t>
      </w:r>
      <w:r w:rsidR="008B36F2" w:rsidRPr="00E76ED3">
        <w:t xml:space="preserve">, </w:t>
      </w:r>
      <w:r w:rsidR="00B7167D" w:rsidRPr="00E76ED3">
        <w:t>replicability</w:t>
      </w:r>
      <w:r w:rsidR="69E47FCB" w:rsidRPr="00E76ED3">
        <w:t>,</w:t>
      </w:r>
      <w:r w:rsidR="007F06F3" w:rsidRPr="00E76ED3">
        <w:t xml:space="preserve"> and use of </w:t>
      </w:r>
      <w:r w:rsidR="68EC1503" w:rsidRPr="00E76ED3">
        <w:t>ultra</w:t>
      </w:r>
      <w:r w:rsidR="67601C29" w:rsidRPr="00E76ED3">
        <w:t>-</w:t>
      </w:r>
      <w:r w:rsidR="007F06F3" w:rsidRPr="00E76ED3">
        <w:t>low global warming potential (GWP) refrigerants</w:t>
      </w:r>
      <w:r w:rsidR="00B7167D" w:rsidRPr="00E76ED3">
        <w:t>.</w:t>
      </w:r>
    </w:p>
    <w:p w14:paraId="69B56FF7" w14:textId="4BFB7B10" w:rsidR="00416EA0" w:rsidRPr="00E76ED3" w:rsidRDefault="00416EA0" w:rsidP="00416EA0">
      <w:pPr>
        <w:jc w:val="both"/>
      </w:pPr>
      <w:r w:rsidRPr="00E76ED3">
        <w:t>Space heating needs in large buildings have historically been met using fossil fuels and combustion-based equipment to generate hydronic hot water. Th</w:t>
      </w:r>
      <w:r w:rsidR="002B0CC5" w:rsidRPr="00E76ED3">
        <w:t>is</w:t>
      </w:r>
      <w:r w:rsidRPr="00E76ED3" w:rsidDel="002B0CC5">
        <w:t xml:space="preserve"> </w:t>
      </w:r>
      <w:r w:rsidRPr="00E76ED3">
        <w:t xml:space="preserve">equipment is generally inexpensive (boilers </w:t>
      </w:r>
      <w:r w:rsidR="03F70613" w:rsidRPr="00E76ED3">
        <w:t>cost</w:t>
      </w:r>
      <w:r w:rsidRPr="00E76ED3">
        <w:t xml:space="preserve"> ~$12–$30 per </w:t>
      </w:r>
      <w:r w:rsidR="009E4858" w:rsidRPr="00E76ED3">
        <w:t>thousand Btu per hour (</w:t>
      </w:r>
      <w:r w:rsidRPr="00E76ED3">
        <w:t>MBH)</w:t>
      </w:r>
      <w:r w:rsidR="00F353D6" w:rsidRPr="00E76ED3">
        <w:t>)</w:t>
      </w:r>
      <w:r w:rsidRPr="00E76ED3">
        <w:t>, has high turndown</w:t>
      </w:r>
      <w:r w:rsidR="00F353D6" w:rsidRPr="00E76ED3">
        <w:t xml:space="preserve"> or ability to operate efficiently </w:t>
      </w:r>
      <w:r w:rsidR="00F6495B" w:rsidRPr="00E76ED3">
        <w:t>when heating needs are low</w:t>
      </w:r>
      <w:r w:rsidRPr="00E76ED3">
        <w:t>, and use</w:t>
      </w:r>
      <w:r w:rsidR="093EB00A" w:rsidRPr="00E76ED3">
        <w:t>s</w:t>
      </w:r>
      <w:r w:rsidRPr="00E76ED3">
        <w:t xml:space="preserve"> an available, reliable resource for fuel.</w:t>
      </w:r>
      <w:r w:rsidRPr="00E76ED3">
        <w:rPr>
          <w:rStyle w:val="FootnoteReference"/>
        </w:rPr>
        <w:footnoteReference w:id="2"/>
      </w:r>
      <w:r w:rsidR="008E02FA" w:rsidRPr="00E76ED3">
        <w:t xml:space="preserve"> However, combustion of fossil fuels emits criteria air pollutants and greenhouse gas emissions</w:t>
      </w:r>
      <w:r w:rsidR="0010376B" w:rsidRPr="00E76ED3">
        <w:t xml:space="preserve">. Fossil gas </w:t>
      </w:r>
      <w:r w:rsidR="008D340E" w:rsidRPr="00E76ED3">
        <w:t>combustion in</w:t>
      </w:r>
      <w:r w:rsidR="005612DF" w:rsidRPr="00E76ED3">
        <w:t xml:space="preserve"> commercial buildings</w:t>
      </w:r>
      <w:r w:rsidR="00D04947" w:rsidRPr="00E76ED3">
        <w:t xml:space="preserve"> is primaril</w:t>
      </w:r>
      <w:r w:rsidR="0015388C" w:rsidRPr="00E76ED3">
        <w:t>y</w:t>
      </w:r>
      <w:r w:rsidR="00D04947" w:rsidRPr="00E76ED3">
        <w:t xml:space="preserve"> used for space heating, water heating</w:t>
      </w:r>
      <w:r w:rsidR="313022E8" w:rsidRPr="00E76ED3">
        <w:t>,</w:t>
      </w:r>
      <w:r w:rsidR="00D04947" w:rsidRPr="00E76ED3">
        <w:t xml:space="preserve"> and cooking</w:t>
      </w:r>
      <w:r w:rsidR="671A09DE" w:rsidRPr="00E76ED3">
        <w:t>,</w:t>
      </w:r>
      <w:r w:rsidR="0015388C" w:rsidRPr="00E76ED3">
        <w:t xml:space="preserve"> producing</w:t>
      </w:r>
      <w:r w:rsidR="0095643A" w:rsidRPr="00E76ED3">
        <w:t xml:space="preserve"> nearly 12 million metric tons of </w:t>
      </w:r>
      <w:r w:rsidR="29907AB7" w:rsidRPr="00E76ED3">
        <w:t>carbon dioxide equivalent</w:t>
      </w:r>
      <w:r w:rsidR="0095643A" w:rsidRPr="00E76ED3">
        <w:t xml:space="preserve"> in 2018.</w:t>
      </w:r>
      <w:r w:rsidR="0095643A" w:rsidRPr="00E76ED3">
        <w:rPr>
          <w:rStyle w:val="FootnoteReference"/>
        </w:rPr>
        <w:footnoteReference w:id="3"/>
      </w:r>
      <w:r w:rsidR="00D04947" w:rsidRPr="00E76ED3">
        <w:t xml:space="preserve"> </w:t>
      </w:r>
      <w:r w:rsidR="008E02FA" w:rsidRPr="00E76ED3">
        <w:t xml:space="preserve"> </w:t>
      </w:r>
    </w:p>
    <w:p w14:paraId="57870865" w14:textId="44CC6E53" w:rsidR="00416EA0" w:rsidRPr="00E76ED3" w:rsidRDefault="00416EA0" w:rsidP="00416EA0">
      <w:pPr>
        <w:jc w:val="both"/>
        <w:rPr>
          <w:rFonts w:cs="MrsEavesXLSerifNarOT"/>
        </w:rPr>
      </w:pPr>
      <w:r w:rsidRPr="00E76ED3">
        <w:rPr>
          <w:rFonts w:cs="MrsEavesXLSerifNarOT"/>
        </w:rPr>
        <w:t xml:space="preserve">As </w:t>
      </w:r>
      <w:r w:rsidR="09541982" w:rsidRPr="00E76ED3">
        <w:rPr>
          <w:rFonts w:cs="MrsEavesXLSerifNarOT"/>
        </w:rPr>
        <w:t>California</w:t>
      </w:r>
      <w:r w:rsidRPr="00E76ED3">
        <w:rPr>
          <w:rFonts w:cs="MrsEavesXLSerifNarOT"/>
        </w:rPr>
        <w:t xml:space="preserve"> transitions to electrifying</w:t>
      </w:r>
      <w:r w:rsidRPr="00E76ED3" w:rsidDel="007B2135">
        <w:rPr>
          <w:rFonts w:cs="MrsEavesXLSerifNarOT"/>
        </w:rPr>
        <w:t xml:space="preserve"> </w:t>
      </w:r>
      <w:r w:rsidRPr="00E76ED3">
        <w:rPr>
          <w:rFonts w:cs="MrsEavesXLSerifNarOT"/>
        </w:rPr>
        <w:t>space heating sys</w:t>
      </w:r>
      <w:r w:rsidRPr="00E76ED3">
        <w:rPr>
          <w:rFonts w:cs="MrsEavesXLSerifNarOT"/>
        </w:rPr>
        <w:softHyphen/>
        <w:t>tem</w:t>
      </w:r>
      <w:r w:rsidR="007B2135" w:rsidRPr="00E76ED3">
        <w:rPr>
          <w:rFonts w:cs="MrsEavesXLSerifNarOT"/>
        </w:rPr>
        <w:t>s</w:t>
      </w:r>
      <w:r w:rsidRPr="00E76ED3">
        <w:rPr>
          <w:rFonts w:cs="MrsEavesXLSerifNarOT"/>
        </w:rPr>
        <w:t xml:space="preserve">, heat pumps </w:t>
      </w:r>
      <w:r w:rsidR="00992F37" w:rsidRPr="00E76ED3">
        <w:rPr>
          <w:rFonts w:cs="MrsEavesXLSerifNarOT"/>
        </w:rPr>
        <w:t xml:space="preserve">and heat recovery chillers </w:t>
      </w:r>
      <w:r w:rsidRPr="00E76ED3">
        <w:rPr>
          <w:rFonts w:cs="MrsEavesXLSerifNarOT"/>
        </w:rPr>
        <w:t>offer a viable option</w:t>
      </w:r>
      <w:r w:rsidR="00852FFC" w:rsidRPr="00E76ED3">
        <w:rPr>
          <w:rFonts w:cs="MrsEavesXLSerifNarOT"/>
        </w:rPr>
        <w:t xml:space="preserve"> for </w:t>
      </w:r>
      <w:r w:rsidRPr="00E76ED3">
        <w:rPr>
          <w:rFonts w:cs="MrsEavesXLSerifNarOT"/>
        </w:rPr>
        <w:t>traditional airside HVAC applications.</w:t>
      </w:r>
      <w:r w:rsidRPr="00E76ED3" w:rsidDel="0024608D">
        <w:rPr>
          <w:rFonts w:cs="MrsEavesXLSerifNarOT"/>
        </w:rPr>
        <w:t xml:space="preserve"> </w:t>
      </w:r>
      <w:r w:rsidR="00587BF1" w:rsidRPr="00E76ED3">
        <w:rPr>
          <w:rFonts w:cs="MrsEavesXLSerifNarOT"/>
        </w:rPr>
        <w:t xml:space="preserve">However, </w:t>
      </w:r>
      <w:r w:rsidR="004D65E9" w:rsidRPr="00E76ED3">
        <w:rPr>
          <w:rFonts w:cs="MrsEavesXLSerifNarOT"/>
        </w:rPr>
        <w:t>heat pumps for large commercial building</w:t>
      </w:r>
      <w:r w:rsidR="00022020" w:rsidRPr="00E76ED3">
        <w:rPr>
          <w:rFonts w:cs="MrsEavesXLSerifNarOT"/>
        </w:rPr>
        <w:t>s</w:t>
      </w:r>
      <w:r w:rsidR="004D65E9" w:rsidRPr="00E76ED3">
        <w:rPr>
          <w:rFonts w:cs="MrsEavesXLSerifNarOT"/>
        </w:rPr>
        <w:t xml:space="preserve"> </w:t>
      </w:r>
      <w:r w:rsidRPr="00E76ED3">
        <w:rPr>
          <w:rFonts w:cs="MrsEavesXLSerifNarOT"/>
        </w:rPr>
        <w:t>have</w:t>
      </w:r>
      <w:r w:rsidRPr="00E76ED3" w:rsidDel="005111D6">
        <w:rPr>
          <w:rFonts w:cs="MrsEavesXLSerifNarOT"/>
        </w:rPr>
        <w:t xml:space="preserve"> </w:t>
      </w:r>
      <w:r w:rsidRPr="00E76ED3">
        <w:rPr>
          <w:rFonts w:cs="MrsEavesXLSerifNarOT"/>
        </w:rPr>
        <w:t>challenges, such as higher first costs</w:t>
      </w:r>
      <w:r w:rsidR="005111D6" w:rsidRPr="00E76ED3">
        <w:rPr>
          <w:rFonts w:cs="MrsEavesXLSerifNarOT"/>
        </w:rPr>
        <w:t xml:space="preserve"> compared to fossil gas systems</w:t>
      </w:r>
      <w:r w:rsidRPr="00E76ED3">
        <w:rPr>
          <w:rFonts w:cs="MrsEavesXLSerifNarOT"/>
        </w:rPr>
        <w:t>, lower operating efficiency at higher supply temperatures</w:t>
      </w:r>
      <w:r w:rsidR="5C5D9174" w:rsidRPr="00E76ED3">
        <w:rPr>
          <w:rFonts w:cs="MrsEavesXLSerifNarOT"/>
        </w:rPr>
        <w:t>,</w:t>
      </w:r>
      <w:r w:rsidRPr="00E76ED3">
        <w:rPr>
          <w:rFonts w:cs="MrsEavesXLSerifNarOT"/>
        </w:rPr>
        <w:t xml:space="preserve"> and </w:t>
      </w:r>
      <w:r w:rsidR="00022020" w:rsidRPr="00E76ED3">
        <w:rPr>
          <w:rFonts w:cs="MrsEavesXLSerifNarOT"/>
        </w:rPr>
        <w:t xml:space="preserve">limitations operating at </w:t>
      </w:r>
      <w:r w:rsidRPr="00E76ED3">
        <w:rPr>
          <w:rFonts w:cs="MrsEavesXLSerifNarOT"/>
        </w:rPr>
        <w:t xml:space="preserve">low ambient </w:t>
      </w:r>
      <w:r w:rsidR="00022020" w:rsidRPr="00E76ED3">
        <w:rPr>
          <w:rFonts w:cs="MrsEavesXLSerifNarOT"/>
        </w:rPr>
        <w:t>temperatures</w:t>
      </w:r>
      <w:r w:rsidRPr="00E76ED3">
        <w:rPr>
          <w:rFonts w:cs="MrsEavesXLSerifNarOT"/>
        </w:rPr>
        <w:t>.</w:t>
      </w:r>
      <w:r w:rsidRPr="00E76ED3">
        <w:rPr>
          <w:rStyle w:val="FootnoteReference"/>
        </w:rPr>
        <w:footnoteReference w:id="4"/>
      </w:r>
      <w:r w:rsidRPr="00E76ED3">
        <w:rPr>
          <w:rFonts w:cs="MrsEavesXLSerifNarOT"/>
        </w:rPr>
        <w:t xml:space="preserve"> </w:t>
      </w:r>
    </w:p>
    <w:p w14:paraId="3C6DDFF5" w14:textId="2A3E6908" w:rsidR="00417223" w:rsidRPr="00E76ED3" w:rsidRDefault="00FB1807" w:rsidP="00417223">
      <w:pPr>
        <w:jc w:val="both"/>
      </w:pPr>
      <w:r w:rsidRPr="00E76ED3">
        <w:t>To address these challenges</w:t>
      </w:r>
      <w:r w:rsidR="0087030A" w:rsidRPr="00E76ED3">
        <w:t xml:space="preserve"> will require involvement by </w:t>
      </w:r>
      <w:r w:rsidR="00A24DBA" w:rsidRPr="00E76ED3">
        <w:t xml:space="preserve">the HVAC industry and </w:t>
      </w:r>
      <w:r w:rsidR="0087030A" w:rsidRPr="00E76ED3">
        <w:t>key</w:t>
      </w:r>
      <w:r w:rsidR="00BD71E7" w:rsidRPr="00E76ED3">
        <w:t xml:space="preserve"> stakeholders </w:t>
      </w:r>
      <w:r w:rsidR="001C5857" w:rsidRPr="00E76ED3">
        <w:t xml:space="preserve">to </w:t>
      </w:r>
      <w:r w:rsidR="001D46BB" w:rsidRPr="00E76ED3">
        <w:t xml:space="preserve">increase </w:t>
      </w:r>
      <w:r w:rsidR="007462F4" w:rsidRPr="00E76ED3">
        <w:t xml:space="preserve">opportunities for </w:t>
      </w:r>
      <w:r w:rsidR="00BD71E7" w:rsidRPr="00E76ED3">
        <w:t>widespread and immediate market acceptance.</w:t>
      </w:r>
      <w:r w:rsidR="002B0112" w:rsidRPr="00E76ED3">
        <w:t xml:space="preserve"> </w:t>
      </w:r>
      <w:r w:rsidR="005A2267" w:rsidRPr="00E76ED3">
        <w:t xml:space="preserve">Economically integrating </w:t>
      </w:r>
      <w:r w:rsidR="00F014B4" w:rsidRPr="00E76ED3">
        <w:t xml:space="preserve">energy efficiency </w:t>
      </w:r>
      <w:r w:rsidR="005A2267" w:rsidRPr="00E76ED3">
        <w:t>solutions with</w:t>
      </w:r>
      <w:r w:rsidR="00266C31" w:rsidRPr="00E76ED3">
        <w:t xml:space="preserve"> </w:t>
      </w:r>
      <w:r w:rsidR="005A2267" w:rsidRPr="00E76ED3">
        <w:t xml:space="preserve">advancements in manufacturing processes </w:t>
      </w:r>
      <w:r w:rsidR="00497857" w:rsidRPr="00E76ED3">
        <w:t>can</w:t>
      </w:r>
      <w:r w:rsidR="005A2267" w:rsidRPr="00E76ED3">
        <w:t xml:space="preserve"> </w:t>
      </w:r>
      <w:r w:rsidR="00797A3A" w:rsidRPr="00E76ED3">
        <w:t xml:space="preserve">reduce production costs </w:t>
      </w:r>
      <w:r w:rsidR="00A74F48" w:rsidRPr="00E76ED3">
        <w:t xml:space="preserve">of </w:t>
      </w:r>
      <w:r w:rsidR="00C90A16" w:rsidRPr="00E76ED3">
        <w:t>high efficiency heat pumps</w:t>
      </w:r>
      <w:r w:rsidR="00F50E46" w:rsidRPr="00E76ED3">
        <w:t xml:space="preserve"> and other low carbon </w:t>
      </w:r>
      <w:r w:rsidR="00A74F48" w:rsidRPr="00E76ED3">
        <w:t>HVAC equipment.</w:t>
      </w:r>
      <w:r w:rsidR="00421229" w:rsidRPr="00E76ED3">
        <w:t xml:space="preserve"> </w:t>
      </w:r>
      <w:r w:rsidR="009247D8" w:rsidRPr="00E76ED3">
        <w:t xml:space="preserve">Technologies and projects </w:t>
      </w:r>
      <w:r w:rsidR="00421229" w:rsidRPr="00E76ED3">
        <w:t xml:space="preserve">funded by this solicitation </w:t>
      </w:r>
      <w:r w:rsidR="002B4F02" w:rsidRPr="00E76ED3">
        <w:t>c</w:t>
      </w:r>
      <w:r w:rsidR="009247D8" w:rsidRPr="00E76ED3">
        <w:t xml:space="preserve">ould increase </w:t>
      </w:r>
      <w:r w:rsidR="00421229" w:rsidRPr="00E76ED3">
        <w:t>cost-effectiveness</w:t>
      </w:r>
      <w:r w:rsidR="009247D8" w:rsidRPr="00E76ED3">
        <w:t xml:space="preserve">, </w:t>
      </w:r>
      <w:r w:rsidR="00421229" w:rsidRPr="00E76ED3">
        <w:t>energy efficien</w:t>
      </w:r>
      <w:r w:rsidR="00A74F48" w:rsidRPr="00E76ED3">
        <w:t>cy</w:t>
      </w:r>
      <w:r w:rsidR="0619B1C3" w:rsidRPr="00E76ED3">
        <w:t>,</w:t>
      </w:r>
      <w:r w:rsidR="00421229" w:rsidRPr="00E76ED3">
        <w:t xml:space="preserve"> </w:t>
      </w:r>
      <w:r w:rsidR="00A74F48" w:rsidRPr="00E76ED3">
        <w:t>and</w:t>
      </w:r>
      <w:r w:rsidR="005F4840" w:rsidRPr="00E76ED3">
        <w:t xml:space="preserve"> use of</w:t>
      </w:r>
      <w:r w:rsidR="00A74F48" w:rsidRPr="00E76ED3">
        <w:t xml:space="preserve"> </w:t>
      </w:r>
      <w:r w:rsidR="5A738BD3" w:rsidRPr="00E76ED3">
        <w:t>ultra</w:t>
      </w:r>
      <w:r w:rsidR="057AA09C" w:rsidRPr="00E76ED3">
        <w:t>-</w:t>
      </w:r>
      <w:r w:rsidR="5A738BD3" w:rsidRPr="00E76ED3">
        <w:t xml:space="preserve">low </w:t>
      </w:r>
      <w:r w:rsidR="00A74F48" w:rsidRPr="00E76ED3">
        <w:t xml:space="preserve">GWP </w:t>
      </w:r>
      <w:r w:rsidR="005F4840" w:rsidRPr="00E76ED3">
        <w:t>refrigerants.</w:t>
      </w:r>
      <w:r w:rsidR="59AA5206" w:rsidRPr="00E76ED3">
        <w:t xml:space="preserve"> </w:t>
      </w:r>
      <w:r w:rsidR="00417223" w:rsidRPr="00E76ED3">
        <w:t>T</w:t>
      </w:r>
      <w:r w:rsidR="0038569D" w:rsidRPr="00E76ED3">
        <w:t>he purpose of t</w:t>
      </w:r>
      <w:r w:rsidR="00417223" w:rsidRPr="00E76ED3">
        <w:t xml:space="preserve">his solicitation is </w:t>
      </w:r>
      <w:r w:rsidR="0038569D" w:rsidRPr="00E76ED3">
        <w:t xml:space="preserve">to develop and </w:t>
      </w:r>
      <w:r w:rsidR="006E59EF" w:rsidRPr="00E76ED3">
        <w:t xml:space="preserve">demonstrate </w:t>
      </w:r>
      <w:r w:rsidR="00232CA6" w:rsidRPr="00E76ED3">
        <w:t>affordable</w:t>
      </w:r>
      <w:r w:rsidR="0072479F" w:rsidRPr="00E76ED3">
        <w:t xml:space="preserve">, promising, pre-commercial technologies to accelerate </w:t>
      </w:r>
      <w:r w:rsidR="002B7599" w:rsidRPr="00E76ED3">
        <w:t>decarbonization of large building HVAC systems</w:t>
      </w:r>
      <w:r w:rsidR="00A16A1E" w:rsidRPr="00E76ED3">
        <w:t xml:space="preserve"> that use </w:t>
      </w:r>
      <w:r w:rsidR="4222B9E8" w:rsidRPr="00E76ED3">
        <w:t xml:space="preserve">low or </w:t>
      </w:r>
      <w:r w:rsidR="69388625" w:rsidRPr="00E76ED3">
        <w:t>ultra</w:t>
      </w:r>
      <w:r w:rsidR="27E38A3C" w:rsidRPr="00E76ED3">
        <w:t>-</w:t>
      </w:r>
      <w:r w:rsidR="00232CA6" w:rsidRPr="00E76ED3">
        <w:t xml:space="preserve">low GWP HVAC </w:t>
      </w:r>
      <w:r w:rsidR="004B08FE" w:rsidRPr="00E76ED3">
        <w:t>refrigerants</w:t>
      </w:r>
      <w:r w:rsidR="00EF0DCB" w:rsidRPr="00E76ED3">
        <w:t>.</w:t>
      </w:r>
      <w:r w:rsidR="00BE31D4" w:rsidRPr="00E76ED3">
        <w:t xml:space="preserve"> Projects must fall within one of the following project groups: </w:t>
      </w:r>
      <w:r w:rsidR="7432092E" w:rsidRPr="00E76ED3">
        <w:t xml:space="preserve"> </w:t>
      </w:r>
    </w:p>
    <w:p w14:paraId="778E1BBE" w14:textId="23F0BD63" w:rsidR="00416EA0" w:rsidRPr="00E76ED3" w:rsidRDefault="00AC2789" w:rsidP="00D35C25">
      <w:pPr>
        <w:pStyle w:val="ListParagraph"/>
        <w:numPr>
          <w:ilvl w:val="0"/>
          <w:numId w:val="66"/>
        </w:numPr>
        <w:jc w:val="both"/>
      </w:pPr>
      <w:r w:rsidRPr="00E76ED3">
        <w:rPr>
          <w:b/>
          <w:bCs/>
        </w:rPr>
        <w:t xml:space="preserve">Group 1: </w:t>
      </w:r>
      <w:r w:rsidR="000E7CC2" w:rsidRPr="00E76ED3">
        <w:rPr>
          <w:b/>
          <w:bCs/>
        </w:rPr>
        <w:t>Large Hybrid or Stand-Alone Low GWP Electric Heat Pump Systems</w:t>
      </w:r>
      <w:r w:rsidR="00417223" w:rsidRPr="00E76ED3">
        <w:t xml:space="preserve"> </w:t>
      </w:r>
    </w:p>
    <w:p w14:paraId="504FB3F3" w14:textId="57603CFE" w:rsidR="00417223" w:rsidRPr="00E76ED3" w:rsidRDefault="005F2524" w:rsidP="37AE2A0C">
      <w:pPr>
        <w:pStyle w:val="ListParagraph"/>
        <w:jc w:val="both"/>
      </w:pPr>
      <w:r>
        <w:t xml:space="preserve">Develop and test </w:t>
      </w:r>
      <w:r w:rsidR="00416EA0">
        <w:t xml:space="preserve">large hybridized </w:t>
      </w:r>
      <w:r w:rsidR="71D85BC4">
        <w:t xml:space="preserve">or stand-alone </w:t>
      </w:r>
      <w:r w:rsidR="00416EA0">
        <w:t xml:space="preserve">heating and cooling systems (over 100 tons) that use </w:t>
      </w:r>
      <w:r w:rsidR="29D49C86">
        <w:t xml:space="preserve">a </w:t>
      </w:r>
      <w:r w:rsidR="00416EA0">
        <w:t>heat recovery chiller</w:t>
      </w:r>
      <w:r w:rsidR="00003041">
        <w:t xml:space="preserve"> or </w:t>
      </w:r>
      <w:r w:rsidR="00416EA0">
        <w:t xml:space="preserve">heat pump </w:t>
      </w:r>
      <w:r w:rsidR="0DF4D9F0">
        <w:t xml:space="preserve">(GWP of 10 or less) </w:t>
      </w:r>
      <w:r w:rsidR="00416EA0">
        <w:t>to operate during low</w:t>
      </w:r>
      <w:r w:rsidR="4660072F">
        <w:t>er</w:t>
      </w:r>
      <w:r w:rsidR="00416EA0">
        <w:t xml:space="preserve"> load conditions, with boilers and chillers being used during high load situations. </w:t>
      </w:r>
      <w:r w:rsidR="6B78F5BE">
        <w:t>May also develop a hybrid heating system using a heat pump or heat recovery chiller with thermal storage</w:t>
      </w:r>
      <w:r w:rsidR="1A285409">
        <w:t>.</w:t>
      </w:r>
    </w:p>
    <w:p w14:paraId="091AEDCD" w14:textId="659E3FB3" w:rsidR="00416EA0" w:rsidRPr="00E76ED3" w:rsidRDefault="00E4531A" w:rsidP="00D35C25">
      <w:pPr>
        <w:pStyle w:val="ListParagraph"/>
        <w:numPr>
          <w:ilvl w:val="0"/>
          <w:numId w:val="66"/>
        </w:numPr>
        <w:jc w:val="both"/>
      </w:pPr>
      <w:r w:rsidRPr="00E76ED3">
        <w:rPr>
          <w:b/>
          <w:bCs/>
        </w:rPr>
        <w:t xml:space="preserve">Group 2: </w:t>
      </w:r>
      <w:r w:rsidR="000E7CC2" w:rsidRPr="00E76ED3">
        <w:rPr>
          <w:b/>
          <w:bCs/>
        </w:rPr>
        <w:t>Ultra-Low-GWP HVAC Heat Pump Advancements</w:t>
      </w:r>
      <w:r w:rsidR="00417223" w:rsidRPr="00E76ED3">
        <w:t xml:space="preserve"> </w:t>
      </w:r>
    </w:p>
    <w:p w14:paraId="47CEDEA4" w14:textId="55B53E02" w:rsidR="00417223" w:rsidRPr="00E76ED3" w:rsidRDefault="004A212B" w:rsidP="00416EA0">
      <w:pPr>
        <w:pStyle w:val="ListParagraph"/>
        <w:jc w:val="both"/>
      </w:pPr>
      <w:r>
        <w:t xml:space="preserve">Develop and demonstrate </w:t>
      </w:r>
      <w:r w:rsidR="00416EA0">
        <w:t xml:space="preserve">advanced, cost-competitive, high-efficiency large air-source and water-source heat pumps that use </w:t>
      </w:r>
      <w:r w:rsidR="00883E35">
        <w:t>ultra-</w:t>
      </w:r>
      <w:r w:rsidR="00416EA0">
        <w:t>low</w:t>
      </w:r>
      <w:r w:rsidR="00883E35">
        <w:t xml:space="preserve"> </w:t>
      </w:r>
      <w:r w:rsidR="00416EA0">
        <w:t xml:space="preserve">GWP </w:t>
      </w:r>
      <w:r w:rsidR="00684C64">
        <w:t xml:space="preserve">(less than or equal to </w:t>
      </w:r>
      <w:r w:rsidR="6F29E909">
        <w:t>4</w:t>
      </w:r>
      <w:r w:rsidR="002A56EA">
        <w:t>)</w:t>
      </w:r>
      <w:r w:rsidR="000B185A">
        <w:t xml:space="preserve"> </w:t>
      </w:r>
      <w:r w:rsidR="00416EA0">
        <w:t xml:space="preserve">refrigerants. </w:t>
      </w:r>
    </w:p>
    <w:p w14:paraId="2E503EF7" w14:textId="2FE9649E" w:rsidR="00416EA0" w:rsidRPr="00E76ED3" w:rsidRDefault="005B3932" w:rsidP="0042349D">
      <w:pPr>
        <w:pStyle w:val="ListParagraph"/>
        <w:keepNext/>
        <w:keepLines/>
        <w:numPr>
          <w:ilvl w:val="0"/>
          <w:numId w:val="66"/>
        </w:numPr>
        <w:jc w:val="both"/>
      </w:pPr>
      <w:r w:rsidRPr="00E76ED3">
        <w:rPr>
          <w:b/>
          <w:bCs/>
        </w:rPr>
        <w:lastRenderedPageBreak/>
        <w:t xml:space="preserve">Group 3: </w:t>
      </w:r>
      <w:r w:rsidR="000E7CC2" w:rsidRPr="00E76ED3">
        <w:rPr>
          <w:b/>
          <w:bCs/>
        </w:rPr>
        <w:t xml:space="preserve">Other Advanced HVAC Technologies </w:t>
      </w:r>
    </w:p>
    <w:p w14:paraId="46993255" w14:textId="05A004B5" w:rsidR="000E7CC2" w:rsidRPr="00E76ED3" w:rsidRDefault="001F205F" w:rsidP="0042349D">
      <w:pPr>
        <w:pStyle w:val="ListParagraph"/>
        <w:keepNext/>
        <w:keepLines/>
        <w:jc w:val="both"/>
      </w:pPr>
      <w:r>
        <w:t xml:space="preserve">Develop and demonstrate </w:t>
      </w:r>
      <w:r w:rsidR="00416EA0">
        <w:t xml:space="preserve">other types of </w:t>
      </w:r>
      <w:r>
        <w:t xml:space="preserve">low or </w:t>
      </w:r>
      <w:r w:rsidR="2B990C85">
        <w:t>zero</w:t>
      </w:r>
      <w:r>
        <w:t xml:space="preserve"> carbon</w:t>
      </w:r>
      <w:r w:rsidR="00EA2CD2">
        <w:t>, non-vapor compression</w:t>
      </w:r>
      <w:r>
        <w:t xml:space="preserve"> </w:t>
      </w:r>
      <w:r w:rsidR="00416EA0">
        <w:t>HVAC technologies</w:t>
      </w:r>
      <w:r w:rsidR="00A1765B">
        <w:t xml:space="preserve"> for large commercial buildings</w:t>
      </w:r>
      <w:r w:rsidR="635D4A82">
        <w:t xml:space="preserve"> with GWP of 0</w:t>
      </w:r>
      <w:r w:rsidR="00416EA0">
        <w:t>.</w:t>
      </w:r>
    </w:p>
    <w:bookmarkEnd w:id="12"/>
    <w:bookmarkEnd w:id="13"/>
    <w:p w14:paraId="52855CD8" w14:textId="64CDBFF5" w:rsidR="003F6147" w:rsidRPr="00E64674" w:rsidRDefault="003F6147" w:rsidP="00801B33">
      <w:pPr>
        <w:pStyle w:val="ListParagraph"/>
        <w:ind w:left="0"/>
        <w:jc w:val="both"/>
        <w:rPr>
          <w:szCs w:val="22"/>
        </w:rPr>
      </w:pPr>
      <w:r w:rsidRPr="00E64674">
        <w:rPr>
          <w:szCs w:val="22"/>
        </w:rPr>
        <w:t xml:space="preserve">See Part II of this solicitation for project eligibility requirements. </w:t>
      </w:r>
      <w:r w:rsidRPr="00E64674">
        <w:t xml:space="preserve">Applications will be evaluated as follows: Stage One proposal screening and Stage Two proposal scoring. </w:t>
      </w:r>
      <w:r w:rsidRPr="00E64674">
        <w:rPr>
          <w:szCs w:val="22"/>
        </w:rPr>
        <w:t>Applicants may submit multiple applications, though each application must address only one of the project groups identified above. If an applicant submits multiple applications that address the same project group, each application must be for a distinct project (i.e., no overlap with respect to the tasks described in</w:t>
      </w:r>
      <w:r w:rsidR="005B073B" w:rsidRPr="00E64674">
        <w:rPr>
          <w:szCs w:val="22"/>
        </w:rPr>
        <w:t xml:space="preserve"> the Scope of Work</w:t>
      </w:r>
      <w:r w:rsidRPr="00E64674">
        <w:rPr>
          <w:szCs w:val="22"/>
        </w:rPr>
        <w:t>).</w:t>
      </w:r>
    </w:p>
    <w:p w14:paraId="13663FAA" w14:textId="7606968A" w:rsidR="003F6147" w:rsidRPr="00E64674" w:rsidRDefault="00FD6239" w:rsidP="003F6147">
      <w:pPr>
        <w:spacing w:after="0"/>
        <w:jc w:val="both"/>
        <w:rPr>
          <w:szCs w:val="22"/>
        </w:rPr>
      </w:pPr>
      <w:r w:rsidRPr="00E64674">
        <w:rPr>
          <w:szCs w:val="22"/>
        </w:rPr>
        <w:t>Prospective applicants looking for partnering opportunities for this funding opportunity should register on the California Energy Commission’s</w:t>
      </w:r>
      <w:r w:rsidR="007A068D">
        <w:rPr>
          <w:szCs w:val="22"/>
        </w:rPr>
        <w:t xml:space="preserve"> (CEC’s)</w:t>
      </w:r>
      <w:r w:rsidRPr="00E64674">
        <w:rPr>
          <w:szCs w:val="22"/>
        </w:rPr>
        <w:t xml:space="preserve"> Empower Innovation website at </w:t>
      </w:r>
      <w:hyperlink r:id="rId16" w:history="1">
        <w:r w:rsidR="00F86B79" w:rsidRPr="00E64674">
          <w:rPr>
            <w:rStyle w:val="Hyperlink"/>
            <w:rFonts w:cs="Arial"/>
            <w:color w:val="auto"/>
            <w:szCs w:val="22"/>
          </w:rPr>
          <w:t>www.empowerinnovation.net</w:t>
        </w:r>
      </w:hyperlink>
    </w:p>
    <w:p w14:paraId="39BF90E2" w14:textId="77777777" w:rsidR="00F86B79" w:rsidRPr="00E64674" w:rsidRDefault="00F86B79" w:rsidP="003F6147">
      <w:pPr>
        <w:spacing w:after="0"/>
        <w:jc w:val="both"/>
        <w:rPr>
          <w:szCs w:val="22"/>
        </w:rPr>
      </w:pPr>
    </w:p>
    <w:p w14:paraId="069B1233" w14:textId="77777777" w:rsidR="00F86B79" w:rsidRPr="00E64674" w:rsidRDefault="00F86B79">
      <w:pPr>
        <w:spacing w:after="0"/>
        <w:rPr>
          <w:rFonts w:cs="Times New Roman"/>
          <w:b/>
          <w:smallCaps/>
          <w:sz w:val="28"/>
        </w:rPr>
      </w:pPr>
      <w:bookmarkStart w:id="14" w:name="_Toc458602320"/>
      <w:r w:rsidRPr="00E64674">
        <w:br w:type="page"/>
      </w:r>
    </w:p>
    <w:p w14:paraId="4AB6446E" w14:textId="6FA42136" w:rsidR="003F6147" w:rsidRPr="00E64674" w:rsidRDefault="003F6147" w:rsidP="00D35C25">
      <w:pPr>
        <w:pStyle w:val="Heading2"/>
        <w:numPr>
          <w:ilvl w:val="0"/>
          <w:numId w:val="53"/>
        </w:numPr>
      </w:pPr>
      <w:bookmarkStart w:id="15" w:name="_Toc137812754"/>
      <w:r w:rsidRPr="00E64674">
        <w:lastRenderedPageBreak/>
        <w:t>Key Words/Terms</w:t>
      </w:r>
      <w:bookmarkEnd w:id="14"/>
      <w:bookmarkEnd w:id="15"/>
    </w:p>
    <w:p w14:paraId="4D6C1B8F" w14:textId="2DCCFBB8" w:rsidR="003F6147" w:rsidRPr="009F43A2" w:rsidRDefault="003F6147" w:rsidP="003F6147">
      <w:pPr>
        <w:jc w:val="both"/>
        <w:rPr>
          <w:color w:val="00B05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930"/>
      </w:tblGrid>
      <w:tr w:rsidR="00E64674" w:rsidRPr="00E64674" w14:paraId="7E8ED4A8" w14:textId="77777777" w:rsidTr="1C1C5592">
        <w:trPr>
          <w:trHeight w:val="235"/>
          <w:tblHeader/>
        </w:trPr>
        <w:tc>
          <w:tcPr>
            <w:tcW w:w="2430" w:type="dxa"/>
            <w:shd w:val="clear" w:color="auto" w:fill="D9D9D9" w:themeFill="background1" w:themeFillShade="D9"/>
            <w:vAlign w:val="center"/>
          </w:tcPr>
          <w:p w14:paraId="476A107E" w14:textId="77777777" w:rsidR="003F6147" w:rsidRPr="00CD4DC2" w:rsidRDefault="003F6147" w:rsidP="003F6147">
            <w:pPr>
              <w:spacing w:after="0"/>
              <w:rPr>
                <w:b/>
              </w:rPr>
            </w:pPr>
            <w:r w:rsidRPr="00CD4DC2">
              <w:rPr>
                <w:b/>
              </w:rPr>
              <w:t>Word/Term</w:t>
            </w:r>
          </w:p>
        </w:tc>
        <w:tc>
          <w:tcPr>
            <w:tcW w:w="6930" w:type="dxa"/>
            <w:shd w:val="clear" w:color="auto" w:fill="D9D9D9" w:themeFill="background1" w:themeFillShade="D9"/>
            <w:vAlign w:val="center"/>
          </w:tcPr>
          <w:p w14:paraId="4B079FEB" w14:textId="77777777" w:rsidR="003F6147" w:rsidRPr="00CD4DC2" w:rsidRDefault="003F6147" w:rsidP="003F6147">
            <w:pPr>
              <w:spacing w:after="0"/>
              <w:rPr>
                <w:b/>
              </w:rPr>
            </w:pPr>
            <w:r w:rsidRPr="00CD4DC2">
              <w:rPr>
                <w:b/>
              </w:rPr>
              <w:t>Definition</w:t>
            </w:r>
          </w:p>
        </w:tc>
      </w:tr>
      <w:tr w:rsidR="00E64674" w:rsidRPr="00E64674" w14:paraId="690D71DF" w14:textId="77777777" w:rsidTr="1C1C5592">
        <w:tc>
          <w:tcPr>
            <w:tcW w:w="2430" w:type="dxa"/>
          </w:tcPr>
          <w:p w14:paraId="48812C83" w14:textId="77777777" w:rsidR="003F6147" w:rsidRPr="00CD4DC2" w:rsidRDefault="003F6147" w:rsidP="2C200C41">
            <w:r w:rsidRPr="00CD4DC2">
              <w:t>Applicant</w:t>
            </w:r>
          </w:p>
        </w:tc>
        <w:tc>
          <w:tcPr>
            <w:tcW w:w="6930" w:type="dxa"/>
          </w:tcPr>
          <w:p w14:paraId="1E95849E" w14:textId="77777777" w:rsidR="003F6147" w:rsidRPr="00CD4DC2" w:rsidRDefault="003F6147" w:rsidP="003F6147">
            <w:pPr>
              <w:jc w:val="both"/>
            </w:pPr>
            <w:r w:rsidRPr="00CD4DC2">
              <w:t>The entity that submits an application to this solicitation</w:t>
            </w:r>
            <w:r w:rsidR="00861F15" w:rsidRPr="00CD4DC2">
              <w:t>.</w:t>
            </w:r>
          </w:p>
        </w:tc>
      </w:tr>
      <w:tr w:rsidR="00E64674" w:rsidRPr="00E64674" w14:paraId="3EBC2272" w14:textId="77777777" w:rsidTr="1C1C5592">
        <w:tc>
          <w:tcPr>
            <w:tcW w:w="2430" w:type="dxa"/>
          </w:tcPr>
          <w:p w14:paraId="43D654FF" w14:textId="77777777" w:rsidR="003F6147" w:rsidRPr="00CD4DC2" w:rsidRDefault="003F6147" w:rsidP="2C200C41">
            <w:r w:rsidRPr="00CD4DC2">
              <w:t>Application</w:t>
            </w:r>
          </w:p>
        </w:tc>
        <w:tc>
          <w:tcPr>
            <w:tcW w:w="6930" w:type="dxa"/>
          </w:tcPr>
          <w:p w14:paraId="1087A470" w14:textId="77777777" w:rsidR="003F6147" w:rsidRPr="00CD4DC2" w:rsidRDefault="003F6147" w:rsidP="003F6147">
            <w:pPr>
              <w:jc w:val="both"/>
            </w:pPr>
            <w:r w:rsidRPr="00CD4DC2">
              <w:t>An applicant’s written response to this solicitation</w:t>
            </w:r>
            <w:r w:rsidR="00861F15" w:rsidRPr="00CD4DC2">
              <w:t>.</w:t>
            </w:r>
          </w:p>
        </w:tc>
      </w:tr>
      <w:tr w:rsidR="00E64674" w:rsidRPr="00E64674" w14:paraId="6BD4CDE5" w14:textId="77777777" w:rsidTr="1C1C5592">
        <w:tc>
          <w:tcPr>
            <w:tcW w:w="2430" w:type="dxa"/>
          </w:tcPr>
          <w:p w14:paraId="52824D60" w14:textId="77777777" w:rsidR="00960D30" w:rsidRPr="00CD4DC2" w:rsidRDefault="00960D30" w:rsidP="2C200C41">
            <w:r w:rsidRPr="00CD4DC2">
              <w:t>Authorized Representative</w:t>
            </w:r>
          </w:p>
        </w:tc>
        <w:tc>
          <w:tcPr>
            <w:tcW w:w="6930" w:type="dxa"/>
          </w:tcPr>
          <w:p w14:paraId="6BDF2D2B" w14:textId="77777777" w:rsidR="00960D30" w:rsidRPr="00CD4DC2" w:rsidRDefault="00960D30" w:rsidP="00EC2034">
            <w:pPr>
              <w:jc w:val="both"/>
            </w:pPr>
            <w:r w:rsidRPr="00CD4DC2">
              <w:rPr>
                <w:i/>
              </w:rPr>
              <w:t>Authorized Representative</w:t>
            </w:r>
            <w:r w:rsidRPr="00CD4DC2">
              <w:t xml:space="preserve">, the person signing the application form who has authority to enter into an agreement with the CEC. </w:t>
            </w:r>
          </w:p>
        </w:tc>
      </w:tr>
      <w:tr w:rsidR="00E64674" w:rsidRPr="00E64674" w14:paraId="46EEC1E8" w14:textId="77777777" w:rsidTr="1C1C5592">
        <w:tc>
          <w:tcPr>
            <w:tcW w:w="2430" w:type="dxa"/>
          </w:tcPr>
          <w:p w14:paraId="5DEBAD05" w14:textId="77777777" w:rsidR="003F6147" w:rsidRPr="00CD4DC2" w:rsidRDefault="003F6147" w:rsidP="2C200C41">
            <w:r w:rsidRPr="00CD4DC2">
              <w:t>CAM</w:t>
            </w:r>
          </w:p>
        </w:tc>
        <w:tc>
          <w:tcPr>
            <w:tcW w:w="6930" w:type="dxa"/>
          </w:tcPr>
          <w:p w14:paraId="35598923" w14:textId="77777777" w:rsidR="003F6147" w:rsidRPr="00CD4DC2" w:rsidRDefault="003F6147" w:rsidP="003F6147">
            <w:pPr>
              <w:jc w:val="both"/>
            </w:pPr>
            <w:r w:rsidRPr="00CD4DC2">
              <w:rPr>
                <w:i/>
              </w:rPr>
              <w:t>Commission Agreement Manager,</w:t>
            </w:r>
            <w:r w:rsidRPr="00CD4DC2">
              <w:t xml:space="preserve"> the person designated by the CEC to oversee the performance of an agreement resulting from this solicitation and to serve as the main point of contact for the Recipient</w:t>
            </w:r>
            <w:r w:rsidR="00861F15" w:rsidRPr="00CD4DC2">
              <w:t>.</w:t>
            </w:r>
          </w:p>
        </w:tc>
      </w:tr>
      <w:tr w:rsidR="00024194" w:rsidRPr="003F6147" w14:paraId="15D99D1F" w14:textId="77777777" w:rsidTr="1C1C5592">
        <w:tc>
          <w:tcPr>
            <w:tcW w:w="2430" w:type="dxa"/>
          </w:tcPr>
          <w:p w14:paraId="5B7DD6C1" w14:textId="56ED8967" w:rsidR="00024194" w:rsidRPr="00CD4DC2" w:rsidRDefault="00024194" w:rsidP="2C200C41">
            <w:r w:rsidRPr="00CD4DC2">
              <w:rPr>
                <w:rFonts w:eastAsia="Tahoma"/>
              </w:rPr>
              <w:t>California</w:t>
            </w:r>
            <w:r w:rsidR="003A58C1" w:rsidRPr="00CD4DC2">
              <w:rPr>
                <w:rFonts w:eastAsia="Tahoma"/>
              </w:rPr>
              <w:t xml:space="preserve"> </w:t>
            </w:r>
            <w:r w:rsidRPr="00CD4DC2">
              <w:rPr>
                <w:rFonts w:eastAsia="Tahoma"/>
              </w:rPr>
              <w:t>Tribal Organization</w:t>
            </w:r>
          </w:p>
        </w:tc>
        <w:tc>
          <w:tcPr>
            <w:tcW w:w="6930" w:type="dxa"/>
          </w:tcPr>
          <w:p w14:paraId="05A4944A" w14:textId="7CC6F78C" w:rsidR="00024194" w:rsidRPr="00CD4DC2" w:rsidRDefault="00024194" w:rsidP="00024194">
            <w:pPr>
              <w:jc w:val="both"/>
            </w:pPr>
            <w:r w:rsidRPr="00CD4DC2">
              <w:rPr>
                <w:rFonts w:eastAsia="Tahoma"/>
                <w:szCs w:val="22"/>
              </w:rPr>
              <w:t>A corporation, association, or group controlled, sanctioned, or chartered by a California Native American tribe that is subject to its laws, the laws of the State of California, or the laws of the United States.</w:t>
            </w:r>
          </w:p>
        </w:tc>
      </w:tr>
      <w:tr w:rsidR="00024194" w:rsidRPr="003F6147" w14:paraId="7FC119C4" w14:textId="77777777" w:rsidTr="1C1C5592">
        <w:tc>
          <w:tcPr>
            <w:tcW w:w="2430" w:type="dxa"/>
          </w:tcPr>
          <w:p w14:paraId="03025E6D" w14:textId="7813A101" w:rsidR="00024194" w:rsidRPr="00CD4DC2" w:rsidRDefault="00024194" w:rsidP="2C200C41">
            <w:r w:rsidRPr="00CD4DC2">
              <w:t>California Native American Tribe/Tribe</w:t>
            </w:r>
          </w:p>
        </w:tc>
        <w:tc>
          <w:tcPr>
            <w:tcW w:w="6930" w:type="dxa"/>
          </w:tcPr>
          <w:p w14:paraId="0CED1EBE" w14:textId="17111530" w:rsidR="00024194" w:rsidRPr="00CD4DC2" w:rsidRDefault="00024194" w:rsidP="00024194">
            <w:pPr>
              <w:jc w:val="both"/>
            </w:pPr>
            <w:r w:rsidRPr="00CD4DC2">
              <w:rPr>
                <w:rFonts w:eastAsia="Tahoma"/>
                <w:szCs w:val="22"/>
              </w:rPr>
              <w:t>A Native American Tribe located in California that is on the contact list maintained by the Native American Heritage Commission for the purposes of Chapter 905 of the Statutes of 2004.</w:t>
            </w:r>
          </w:p>
        </w:tc>
      </w:tr>
      <w:tr w:rsidR="003F6147" w:rsidRPr="003F6147" w14:paraId="58F8E48D" w14:textId="77777777" w:rsidTr="1C1C5592">
        <w:tc>
          <w:tcPr>
            <w:tcW w:w="2430" w:type="dxa"/>
          </w:tcPr>
          <w:p w14:paraId="5091B1FA" w14:textId="77777777" w:rsidR="003F6147" w:rsidRPr="00CD4DC2" w:rsidRDefault="003F6147" w:rsidP="2C200C41">
            <w:r w:rsidRPr="00CD4DC2">
              <w:t>CAO</w:t>
            </w:r>
          </w:p>
        </w:tc>
        <w:tc>
          <w:tcPr>
            <w:tcW w:w="6930" w:type="dxa"/>
          </w:tcPr>
          <w:p w14:paraId="0065B5B7" w14:textId="5D8E68C7" w:rsidR="003F6147" w:rsidRPr="00CD4DC2" w:rsidRDefault="003F6147" w:rsidP="37AE2A0C">
            <w:pPr>
              <w:jc w:val="both"/>
              <w:rPr>
                <w:i/>
                <w:iCs/>
              </w:rPr>
            </w:pPr>
            <w:r w:rsidRPr="00CD4DC2">
              <w:t>Commission Agreement Officer</w:t>
            </w:r>
            <w:r w:rsidR="524D5636" w:rsidRPr="00CD4DC2">
              <w:t>.</w:t>
            </w:r>
          </w:p>
        </w:tc>
      </w:tr>
      <w:tr w:rsidR="003F6147" w:rsidRPr="003F6147" w14:paraId="0AE8D6DA" w14:textId="77777777" w:rsidTr="1C1C5592">
        <w:tc>
          <w:tcPr>
            <w:tcW w:w="2430" w:type="dxa"/>
          </w:tcPr>
          <w:p w14:paraId="5F64E278" w14:textId="77777777" w:rsidR="003F6147" w:rsidRPr="00CD4DC2" w:rsidRDefault="003F6147" w:rsidP="003F6147">
            <w:pPr>
              <w:jc w:val="both"/>
            </w:pPr>
            <w:r w:rsidRPr="00CD4DC2">
              <w:t>CBO</w:t>
            </w:r>
          </w:p>
        </w:tc>
        <w:tc>
          <w:tcPr>
            <w:tcW w:w="6930" w:type="dxa"/>
          </w:tcPr>
          <w:p w14:paraId="3C50F760" w14:textId="77777777" w:rsidR="003F6147" w:rsidRPr="00CD4DC2" w:rsidRDefault="003F6147" w:rsidP="003F6147">
            <w:pPr>
              <w:spacing w:after="60"/>
              <w:contextualSpacing/>
            </w:pPr>
            <w:r w:rsidRPr="00CD4DC2">
              <w:t xml:space="preserve">Community Based Organization. A public or private nonprofit organization of demonstrated effectiveness that: </w:t>
            </w:r>
          </w:p>
          <w:p w14:paraId="092EF94B" w14:textId="77777777" w:rsidR="003F6147" w:rsidRPr="00CD4DC2" w:rsidRDefault="003F6147" w:rsidP="00D35C25">
            <w:pPr>
              <w:numPr>
                <w:ilvl w:val="0"/>
                <w:numId w:val="51"/>
              </w:numPr>
              <w:spacing w:after="200"/>
              <w:contextualSpacing/>
            </w:pPr>
            <w:r w:rsidRPr="00CD4DC2">
              <w:t>Has an office in the region (e.g., air basin or county) and meets the demographic profile of the communities they serve</w:t>
            </w:r>
            <w:r w:rsidR="00861F15" w:rsidRPr="00CD4DC2">
              <w:t>.</w:t>
            </w:r>
          </w:p>
          <w:p w14:paraId="6A1E566F" w14:textId="77777777" w:rsidR="003F6147" w:rsidRPr="00CD4DC2" w:rsidRDefault="003F6147" w:rsidP="00D35C25">
            <w:pPr>
              <w:numPr>
                <w:ilvl w:val="0"/>
                <w:numId w:val="51"/>
              </w:numPr>
              <w:spacing w:after="200"/>
              <w:contextualSpacing/>
            </w:pPr>
            <w:r w:rsidRPr="00CD4DC2">
              <w:t>Has deployed projects and/or outreach efforts within the region (e.g., air basin or county) of the proposed disadvantaged or low-income community.</w:t>
            </w:r>
          </w:p>
          <w:p w14:paraId="28E6D643" w14:textId="77777777" w:rsidR="003F6147" w:rsidRPr="00CD4DC2" w:rsidRDefault="00625DCD" w:rsidP="00D35C25">
            <w:pPr>
              <w:numPr>
                <w:ilvl w:val="0"/>
                <w:numId w:val="51"/>
              </w:numPr>
              <w:spacing w:after="200"/>
              <w:contextualSpacing/>
            </w:pPr>
            <w:r w:rsidRPr="00CD4DC2">
              <w:t xml:space="preserve">Has an </w:t>
            </w:r>
            <w:r w:rsidR="003F6147" w:rsidRPr="00CD4DC2">
              <w:t>official mission and vision statements that expressly identifies serving disadvantaged and/or low-income communities.</w:t>
            </w:r>
          </w:p>
          <w:p w14:paraId="3AB69E6F" w14:textId="77777777" w:rsidR="003F6147" w:rsidRPr="00CD4DC2" w:rsidRDefault="003F6147" w:rsidP="00D35C25">
            <w:pPr>
              <w:numPr>
                <w:ilvl w:val="0"/>
                <w:numId w:val="51"/>
              </w:numPr>
              <w:spacing w:after="60"/>
              <w:contextualSpacing/>
            </w:pPr>
            <w:r w:rsidRPr="00CD4DC2">
              <w:t>Currently employs staff member(s) who specialized in and are dedicated to – diversity, or equity, or inclusion, or is a 501(c)(3) non-profit.</w:t>
            </w:r>
          </w:p>
        </w:tc>
      </w:tr>
      <w:tr w:rsidR="003F6147" w:rsidRPr="003F6147" w14:paraId="6C0527CD" w14:textId="77777777" w:rsidTr="1C1C5592">
        <w:tc>
          <w:tcPr>
            <w:tcW w:w="2430" w:type="dxa"/>
          </w:tcPr>
          <w:p w14:paraId="21872A76" w14:textId="77777777" w:rsidR="003F6147" w:rsidRPr="00CD4DC2" w:rsidRDefault="003F6147" w:rsidP="003F6147">
            <w:pPr>
              <w:jc w:val="both"/>
            </w:pPr>
            <w:r w:rsidRPr="00CD4DC2">
              <w:t>CEC</w:t>
            </w:r>
          </w:p>
        </w:tc>
        <w:tc>
          <w:tcPr>
            <w:tcW w:w="6930" w:type="dxa"/>
          </w:tcPr>
          <w:p w14:paraId="5974AC5C" w14:textId="3C242B56" w:rsidR="003F6147" w:rsidRPr="00CD4DC2" w:rsidRDefault="003F6147" w:rsidP="003F6147">
            <w:pPr>
              <w:spacing w:after="60"/>
              <w:contextualSpacing/>
            </w:pPr>
            <w:r w:rsidRPr="00CD4DC2">
              <w:t>State Energy Resources Conservation and Development Commission or the California Energy Commission</w:t>
            </w:r>
            <w:r w:rsidR="00861F15" w:rsidRPr="00CD4DC2">
              <w:t>.</w:t>
            </w:r>
          </w:p>
        </w:tc>
      </w:tr>
      <w:tr w:rsidR="003F6147" w:rsidRPr="003F6147" w14:paraId="52E7E706" w14:textId="77777777" w:rsidTr="1C1C5592">
        <w:tc>
          <w:tcPr>
            <w:tcW w:w="2430" w:type="dxa"/>
          </w:tcPr>
          <w:p w14:paraId="1CD4D045" w14:textId="77777777" w:rsidR="003F6147" w:rsidRPr="00CD4DC2" w:rsidRDefault="003F6147" w:rsidP="003F6147">
            <w:pPr>
              <w:jc w:val="both"/>
            </w:pPr>
            <w:r w:rsidRPr="00CD4DC2">
              <w:t>CEQA</w:t>
            </w:r>
          </w:p>
        </w:tc>
        <w:tc>
          <w:tcPr>
            <w:tcW w:w="6930" w:type="dxa"/>
          </w:tcPr>
          <w:p w14:paraId="614AC0BC" w14:textId="77777777" w:rsidR="003F6147" w:rsidRPr="00CD4DC2" w:rsidRDefault="003F6147" w:rsidP="4EBCD40B">
            <w:pPr>
              <w:keepNext/>
              <w:jc w:val="both"/>
              <w:outlineLvl w:val="1"/>
            </w:pPr>
            <w:r w:rsidRPr="00CD4DC2">
              <w:t>California Environmental Quality Act, California Public Resources Code Section 21000 et seq.</w:t>
            </w:r>
          </w:p>
          <w:p w14:paraId="5D927BBE" w14:textId="20EA007D" w:rsidR="003F6147" w:rsidRPr="00CD4DC2" w:rsidRDefault="003F6147" w:rsidP="7ADFAA91">
            <w:pPr>
              <w:keepNext/>
              <w:jc w:val="both"/>
              <w:outlineLvl w:val="1"/>
            </w:pPr>
          </w:p>
        </w:tc>
      </w:tr>
      <w:tr w:rsidR="008A23E0" w:rsidRPr="003F6147" w14:paraId="746FB7C2" w14:textId="77777777" w:rsidTr="1C1C5592">
        <w:tc>
          <w:tcPr>
            <w:tcW w:w="2430" w:type="dxa"/>
          </w:tcPr>
          <w:p w14:paraId="3FEECDBA" w14:textId="0464D7DF" w:rsidR="008A23E0" w:rsidRPr="008A23E0" w:rsidRDefault="008A23E0" w:rsidP="003F6147">
            <w:pPr>
              <w:jc w:val="both"/>
              <w:rPr>
                <w:b/>
                <w:bCs/>
                <w:u w:val="single"/>
              </w:rPr>
            </w:pPr>
            <w:r w:rsidRPr="008A23E0">
              <w:rPr>
                <w:b/>
                <w:bCs/>
                <w:u w:val="single"/>
              </w:rPr>
              <w:t>Commercial Building</w:t>
            </w:r>
            <w:r w:rsidR="00200E4E">
              <w:rPr>
                <w:b/>
                <w:bCs/>
                <w:u w:val="single"/>
              </w:rPr>
              <w:t>s</w:t>
            </w:r>
          </w:p>
        </w:tc>
        <w:tc>
          <w:tcPr>
            <w:tcW w:w="6930" w:type="dxa"/>
          </w:tcPr>
          <w:p w14:paraId="47571FE7" w14:textId="7F561CF9" w:rsidR="008A23E0" w:rsidRPr="00083A1E" w:rsidRDefault="2755995A" w:rsidP="00C10ABD">
            <w:pPr>
              <w:keepNext/>
              <w:rPr>
                <w:b/>
                <w:bCs/>
                <w:szCs w:val="22"/>
                <w:u w:val="single"/>
              </w:rPr>
            </w:pPr>
            <w:r w:rsidRPr="00083A1E">
              <w:rPr>
                <w:rFonts w:eastAsia="Arial"/>
                <w:b/>
                <w:bCs/>
                <w:color w:val="232333"/>
                <w:szCs w:val="22"/>
                <w:u w:val="single"/>
              </w:rPr>
              <w:t>Commercial buildings are those covered by the state’s Title 24 building energy efficiency standards and include</w:t>
            </w:r>
            <w:r w:rsidR="00200E4E" w:rsidRPr="00083A1E">
              <w:rPr>
                <w:rFonts w:eastAsia="Arial"/>
                <w:b/>
                <w:color w:val="232333"/>
                <w:szCs w:val="22"/>
                <w:u w:val="single"/>
              </w:rPr>
              <w:t xml:space="preserve"> a wide variety of nonresidential</w:t>
            </w:r>
            <w:r w:rsidR="004067FF" w:rsidRPr="00083A1E">
              <w:rPr>
                <w:rFonts w:eastAsia="Arial"/>
                <w:b/>
                <w:color w:val="232333"/>
                <w:szCs w:val="22"/>
                <w:u w:val="single"/>
              </w:rPr>
              <w:t xml:space="preserve"> building types such as high-rise multifamily, offices, retail, restaurants, campuses and hospitals</w:t>
            </w:r>
            <w:r w:rsidR="004067FF" w:rsidRPr="00083A1E">
              <w:rPr>
                <w:b/>
                <w:bCs/>
                <w:szCs w:val="22"/>
                <w:u w:val="single"/>
              </w:rPr>
              <w:t>.</w:t>
            </w:r>
            <w:r w:rsidR="004067FF" w:rsidRPr="00083A1E">
              <w:rPr>
                <w:rStyle w:val="FootnoteReference"/>
                <w:b/>
                <w:bCs/>
                <w:szCs w:val="22"/>
                <w:u w:val="single"/>
              </w:rPr>
              <w:footnoteReference w:id="5"/>
            </w:r>
            <w:r w:rsidR="00E569FB" w:rsidRPr="00083A1E">
              <w:rPr>
                <w:b/>
                <w:bCs/>
                <w:szCs w:val="22"/>
                <w:u w:val="single"/>
              </w:rPr>
              <w:t xml:space="preserve"> </w:t>
            </w:r>
            <w:r w:rsidR="006D7C8D">
              <w:rPr>
                <w:b/>
                <w:bCs/>
                <w:szCs w:val="22"/>
                <w:u w:val="single"/>
              </w:rPr>
              <w:t>F</w:t>
            </w:r>
            <w:r w:rsidR="00203AB7">
              <w:rPr>
                <w:b/>
                <w:bCs/>
                <w:szCs w:val="22"/>
                <w:u w:val="single"/>
              </w:rPr>
              <w:t xml:space="preserve">acilities </w:t>
            </w:r>
            <w:r w:rsidR="00203AB7">
              <w:rPr>
                <w:b/>
                <w:bCs/>
                <w:szCs w:val="22"/>
                <w:u w:val="single"/>
              </w:rPr>
              <w:lastRenderedPageBreak/>
              <w:t>engaged in the manufacturing and processing of f</w:t>
            </w:r>
            <w:r w:rsidR="006D7C8D">
              <w:rPr>
                <w:b/>
                <w:bCs/>
                <w:szCs w:val="22"/>
                <w:u w:val="single"/>
              </w:rPr>
              <w:t xml:space="preserve">ood, beverage, </w:t>
            </w:r>
            <w:r w:rsidR="00203AB7">
              <w:rPr>
                <w:b/>
                <w:bCs/>
                <w:szCs w:val="22"/>
                <w:u w:val="single"/>
              </w:rPr>
              <w:t xml:space="preserve">and </w:t>
            </w:r>
            <w:r w:rsidR="006D7C8D">
              <w:rPr>
                <w:b/>
                <w:bCs/>
                <w:szCs w:val="22"/>
                <w:u w:val="single"/>
              </w:rPr>
              <w:t>industrial</w:t>
            </w:r>
            <w:r w:rsidR="00203AB7">
              <w:rPr>
                <w:b/>
                <w:bCs/>
                <w:szCs w:val="22"/>
                <w:u w:val="single"/>
              </w:rPr>
              <w:t xml:space="preserve"> products and materials are not commercial buildings.</w:t>
            </w:r>
            <w:r w:rsidR="006A4C73" w:rsidRPr="00105DDC">
              <w:rPr>
                <w:b/>
                <w:bCs/>
                <w:szCs w:val="22"/>
                <w:u w:val="single"/>
              </w:rPr>
              <w:t xml:space="preserve"> </w:t>
            </w:r>
          </w:p>
        </w:tc>
      </w:tr>
      <w:tr w:rsidR="00416EA0" w:rsidRPr="003F6147" w14:paraId="508363EF" w14:textId="77777777" w:rsidTr="1C1C5592">
        <w:tc>
          <w:tcPr>
            <w:tcW w:w="2430" w:type="dxa"/>
          </w:tcPr>
          <w:p w14:paraId="771532F5" w14:textId="55B44167" w:rsidR="00416EA0" w:rsidRPr="00CD4DC2" w:rsidRDefault="00416EA0" w:rsidP="003F6147">
            <w:pPr>
              <w:jc w:val="both"/>
            </w:pPr>
            <w:r w:rsidRPr="00CD4DC2">
              <w:lastRenderedPageBreak/>
              <w:t>COP</w:t>
            </w:r>
          </w:p>
        </w:tc>
        <w:tc>
          <w:tcPr>
            <w:tcW w:w="6930" w:type="dxa"/>
          </w:tcPr>
          <w:p w14:paraId="1C3485D6" w14:textId="0FE9FE5E" w:rsidR="26973B6F" w:rsidRPr="00CD4DC2" w:rsidRDefault="26973B6F" w:rsidP="7ADFAA91">
            <w:pPr>
              <w:keepNext/>
              <w:jc w:val="both"/>
              <w:outlineLvl w:val="1"/>
            </w:pPr>
            <w:r w:rsidRPr="00CD4DC2">
              <w:t>Coefficient of Performance is the ratio of useful heating or cooling provided to work required.</w:t>
            </w:r>
          </w:p>
        </w:tc>
      </w:tr>
      <w:tr w:rsidR="003F6147" w:rsidRPr="003F6147" w14:paraId="52C61765" w14:textId="77777777" w:rsidTr="1C1C5592">
        <w:tc>
          <w:tcPr>
            <w:tcW w:w="2430" w:type="dxa"/>
          </w:tcPr>
          <w:p w14:paraId="2596B177" w14:textId="77777777" w:rsidR="003F6147" w:rsidRPr="00CD4DC2" w:rsidRDefault="003F6147" w:rsidP="003F6147">
            <w:pPr>
              <w:jc w:val="both"/>
            </w:pPr>
            <w:r w:rsidRPr="00CD4DC2">
              <w:t>Days</w:t>
            </w:r>
          </w:p>
        </w:tc>
        <w:tc>
          <w:tcPr>
            <w:tcW w:w="6930" w:type="dxa"/>
          </w:tcPr>
          <w:p w14:paraId="7E6091A4" w14:textId="15BD4FED" w:rsidR="229E1642" w:rsidRPr="00CD4DC2" w:rsidRDefault="229E1642" w:rsidP="7ADFAA91">
            <w:pPr>
              <w:keepNext/>
              <w:jc w:val="both"/>
              <w:outlineLvl w:val="1"/>
            </w:pPr>
            <w:r w:rsidRPr="00CD4DC2">
              <w:t>Days refer to calendar days.</w:t>
            </w:r>
          </w:p>
        </w:tc>
      </w:tr>
      <w:tr w:rsidR="00416EA0" w:rsidRPr="003F6147" w14:paraId="09F9B964" w14:textId="77777777" w:rsidTr="1C1C5592">
        <w:tc>
          <w:tcPr>
            <w:tcW w:w="2430" w:type="dxa"/>
          </w:tcPr>
          <w:p w14:paraId="5DA190C7" w14:textId="56E3AF10" w:rsidR="00416EA0" w:rsidRPr="00CD4DC2" w:rsidRDefault="00416EA0" w:rsidP="003F6147">
            <w:pPr>
              <w:jc w:val="both"/>
            </w:pPr>
            <w:r w:rsidRPr="00CD4DC2">
              <w:t>Decarbonization</w:t>
            </w:r>
          </w:p>
        </w:tc>
        <w:tc>
          <w:tcPr>
            <w:tcW w:w="6930" w:type="dxa"/>
          </w:tcPr>
          <w:p w14:paraId="1A3BFA30" w14:textId="28682290" w:rsidR="00416EA0" w:rsidRPr="00CD4DC2" w:rsidRDefault="00416EA0" w:rsidP="7ADFAA91">
            <w:pPr>
              <w:jc w:val="both"/>
              <w:rPr>
                <w:i/>
              </w:rPr>
            </w:pPr>
            <w:r w:rsidRPr="00CD4DC2">
              <w:t>Decarbonization means to reduce greenhouse gas emissions from the building's energy use through energy efficiency and use of non-fossil energy sources</w:t>
            </w:r>
            <w:r w:rsidR="7686EC5C" w:rsidRPr="00CD4DC2">
              <w:t>.</w:t>
            </w:r>
          </w:p>
        </w:tc>
      </w:tr>
      <w:tr w:rsidR="003F6147" w:rsidRPr="003F6147" w14:paraId="710F5904" w14:textId="77777777" w:rsidTr="1C1C5592">
        <w:tc>
          <w:tcPr>
            <w:tcW w:w="2430" w:type="dxa"/>
          </w:tcPr>
          <w:p w14:paraId="147C6C24" w14:textId="77777777" w:rsidR="003F6147" w:rsidRPr="00CD4DC2" w:rsidRDefault="003F6147" w:rsidP="003F6147">
            <w:pPr>
              <w:jc w:val="both"/>
            </w:pPr>
            <w:r w:rsidRPr="00CD4DC2">
              <w:t>Disadvantaged Community</w:t>
            </w:r>
          </w:p>
        </w:tc>
        <w:tc>
          <w:tcPr>
            <w:tcW w:w="6930" w:type="dxa"/>
          </w:tcPr>
          <w:p w14:paraId="06D22A0B" w14:textId="691674C4" w:rsidR="008E3EA3" w:rsidRPr="00CD4DC2" w:rsidRDefault="008E3EA3" w:rsidP="008E3EA3">
            <w:pPr>
              <w:jc w:val="both"/>
            </w:pPr>
            <w:r w:rsidRPr="00CD4DC2">
              <w:t xml:space="preserve">These are communities that represent the 25% highest scoring census tracts in </w:t>
            </w:r>
            <w:proofErr w:type="spellStart"/>
            <w:r w:rsidRPr="00CD4DC2">
              <w:t>CalEnviroScreen</w:t>
            </w:r>
            <w:proofErr w:type="spellEnd"/>
            <w:r w:rsidRPr="00CD4DC2">
              <w:t xml:space="preserve"> 4.0, census tracts previously identified in the top 25% in </w:t>
            </w:r>
            <w:proofErr w:type="spellStart"/>
            <w:r w:rsidRPr="00CD4DC2">
              <w:t>CalEnviroScreen</w:t>
            </w:r>
            <w:proofErr w:type="spellEnd"/>
            <w:r w:rsidRPr="00CD4DC2">
              <w:t xml:space="preserve"> 3.0, census tracts with high amounts of pollution and low populations, and federally recognized tribal areas as identified by the Census in the 2021 American Indian Areas Related National Geodatabase. </w:t>
            </w:r>
          </w:p>
          <w:p w14:paraId="24306E97" w14:textId="1D4F4C94" w:rsidR="003F6147" w:rsidRPr="00CD4DC2" w:rsidRDefault="008E3EA3" w:rsidP="003F6147">
            <w:pPr>
              <w:jc w:val="both"/>
            </w:pPr>
            <w:r w:rsidRPr="00CD4DC2">
              <w:t>(https://oehha.ca.gov/calenviroscreen/sb535)</w:t>
            </w:r>
          </w:p>
        </w:tc>
      </w:tr>
      <w:tr w:rsidR="00416EA0" w:rsidRPr="003F6147" w14:paraId="62EE828D" w14:textId="77777777" w:rsidTr="1C1C5592">
        <w:tc>
          <w:tcPr>
            <w:tcW w:w="2430" w:type="dxa"/>
          </w:tcPr>
          <w:p w14:paraId="2EEE4003" w14:textId="6AFBF8D3" w:rsidR="00416EA0" w:rsidRPr="00CD4DC2" w:rsidRDefault="00416EA0" w:rsidP="00416EA0">
            <w:pPr>
              <w:jc w:val="both"/>
            </w:pPr>
            <w:r w:rsidRPr="00CD4DC2">
              <w:t>Electrification</w:t>
            </w:r>
          </w:p>
        </w:tc>
        <w:tc>
          <w:tcPr>
            <w:tcW w:w="6930" w:type="dxa"/>
          </w:tcPr>
          <w:p w14:paraId="051A745B" w14:textId="5F85A026" w:rsidR="00416EA0" w:rsidRPr="00CD4DC2" w:rsidRDefault="00416EA0" w:rsidP="00416EA0">
            <w:pPr>
              <w:jc w:val="both"/>
            </w:pPr>
            <w:r w:rsidRPr="00CD4DC2">
              <w:t>Electrification means converting fossil fueled equipment to electricity-using equipment.</w:t>
            </w:r>
          </w:p>
        </w:tc>
      </w:tr>
      <w:tr w:rsidR="00416EA0" w:rsidRPr="003F6147" w14:paraId="440E3ED2" w14:textId="77777777" w:rsidTr="1C1C5592">
        <w:tc>
          <w:tcPr>
            <w:tcW w:w="2430" w:type="dxa"/>
          </w:tcPr>
          <w:p w14:paraId="74D6D733" w14:textId="77777777" w:rsidR="00416EA0" w:rsidRPr="00CD4DC2" w:rsidRDefault="00416EA0" w:rsidP="00416EA0">
            <w:pPr>
              <w:jc w:val="both"/>
            </w:pPr>
            <w:r w:rsidRPr="00CD4DC2">
              <w:t>Energy Equity</w:t>
            </w:r>
          </w:p>
        </w:tc>
        <w:tc>
          <w:tcPr>
            <w:tcW w:w="6930" w:type="dxa"/>
          </w:tcPr>
          <w:p w14:paraId="710ABD54" w14:textId="77777777" w:rsidR="00416EA0" w:rsidRPr="00CD4DC2" w:rsidRDefault="00416EA0" w:rsidP="00416EA0">
            <w:pPr>
              <w:jc w:val="both"/>
            </w:pPr>
            <w:r w:rsidRPr="00CD4DC2">
              <w:t>The fair distribution of benefits and burdens from energy production and consumption.</w:t>
            </w:r>
          </w:p>
        </w:tc>
      </w:tr>
      <w:tr w:rsidR="00416EA0" w:rsidRPr="003F6147" w14:paraId="3796E1CD" w14:textId="77777777" w:rsidTr="1C1C5592">
        <w:tc>
          <w:tcPr>
            <w:tcW w:w="2430" w:type="dxa"/>
          </w:tcPr>
          <w:p w14:paraId="718CC924" w14:textId="77777777" w:rsidR="00416EA0" w:rsidRPr="00CD4DC2" w:rsidRDefault="00416EA0" w:rsidP="00416EA0">
            <w:pPr>
              <w:jc w:val="both"/>
            </w:pPr>
            <w:r w:rsidRPr="00CD4DC2">
              <w:t>EPIC</w:t>
            </w:r>
          </w:p>
        </w:tc>
        <w:tc>
          <w:tcPr>
            <w:tcW w:w="6930" w:type="dxa"/>
          </w:tcPr>
          <w:p w14:paraId="410D5587" w14:textId="77777777" w:rsidR="00416EA0" w:rsidRPr="00CD4DC2" w:rsidRDefault="00416EA0" w:rsidP="00416EA0">
            <w:pPr>
              <w:jc w:val="both"/>
            </w:pPr>
            <w:r w:rsidRPr="00CD4DC2">
              <w:t>Electric Program Investment Charge, the source of funding for the projects awarded under this solicitation.</w:t>
            </w:r>
          </w:p>
        </w:tc>
      </w:tr>
      <w:tr w:rsidR="00D3544A" w:rsidRPr="003F6147" w14:paraId="71B9EE5B" w14:textId="77777777" w:rsidTr="1C1C5592">
        <w:tc>
          <w:tcPr>
            <w:tcW w:w="2430" w:type="dxa"/>
          </w:tcPr>
          <w:p w14:paraId="65445A84" w14:textId="0A3570F1" w:rsidR="00D3544A" w:rsidRPr="00CD4DC2" w:rsidRDefault="00D3544A" w:rsidP="00416EA0">
            <w:pPr>
              <w:jc w:val="both"/>
            </w:pPr>
            <w:r>
              <w:t>GHG</w:t>
            </w:r>
          </w:p>
        </w:tc>
        <w:tc>
          <w:tcPr>
            <w:tcW w:w="6930" w:type="dxa"/>
          </w:tcPr>
          <w:p w14:paraId="0A51731E" w14:textId="39714DAA" w:rsidR="00D3544A" w:rsidRPr="00CD4DC2" w:rsidRDefault="00D3544A" w:rsidP="00416EA0">
            <w:pPr>
              <w:jc w:val="both"/>
            </w:pPr>
            <w:r>
              <w:t>Greenhouse gas.</w:t>
            </w:r>
          </w:p>
        </w:tc>
      </w:tr>
      <w:tr w:rsidR="00416EA0" w:rsidRPr="003F6147" w14:paraId="59278B75" w14:textId="77777777" w:rsidTr="1C1C5592">
        <w:tc>
          <w:tcPr>
            <w:tcW w:w="2430" w:type="dxa"/>
          </w:tcPr>
          <w:p w14:paraId="6F9B3458" w14:textId="1B24C7E5" w:rsidR="00416EA0" w:rsidRPr="00CD4DC2" w:rsidRDefault="00416EA0" w:rsidP="00416EA0">
            <w:pPr>
              <w:jc w:val="both"/>
            </w:pPr>
            <w:r w:rsidRPr="00CD4DC2">
              <w:t>GWP</w:t>
            </w:r>
          </w:p>
        </w:tc>
        <w:tc>
          <w:tcPr>
            <w:tcW w:w="6930" w:type="dxa"/>
          </w:tcPr>
          <w:p w14:paraId="30341572" w14:textId="31EFA9D9" w:rsidR="00416EA0" w:rsidRPr="00CD4DC2" w:rsidRDefault="00416EA0" w:rsidP="00416EA0">
            <w:pPr>
              <w:jc w:val="both"/>
            </w:pPr>
            <w:r w:rsidRPr="00CD4DC2">
              <w:t>Global Warming Potential</w:t>
            </w:r>
            <w:r w:rsidR="28FA5A1E" w:rsidRPr="00CD4DC2">
              <w:t>.</w:t>
            </w:r>
          </w:p>
        </w:tc>
      </w:tr>
      <w:tr w:rsidR="00416EA0" w:rsidRPr="003F6147" w14:paraId="52D06937" w14:textId="77777777" w:rsidTr="1C1C5592">
        <w:tc>
          <w:tcPr>
            <w:tcW w:w="2430" w:type="dxa"/>
          </w:tcPr>
          <w:p w14:paraId="27E404C2" w14:textId="1DC67762" w:rsidR="00416EA0" w:rsidRPr="00CD4DC2" w:rsidRDefault="00416EA0" w:rsidP="00416EA0">
            <w:pPr>
              <w:jc w:val="both"/>
            </w:pPr>
            <w:r w:rsidRPr="00CD4DC2">
              <w:t>Heat Pump</w:t>
            </w:r>
          </w:p>
        </w:tc>
        <w:tc>
          <w:tcPr>
            <w:tcW w:w="6930" w:type="dxa"/>
          </w:tcPr>
          <w:p w14:paraId="7197421E" w14:textId="31611F16" w:rsidR="00416EA0" w:rsidRPr="00CD4DC2" w:rsidRDefault="00EC253E" w:rsidP="00416EA0">
            <w:pPr>
              <w:jc w:val="both"/>
            </w:pPr>
            <w:r w:rsidRPr="00CD4DC2">
              <w:t>A heat pump is a device that can provide heat to a building by transferring thermal energy from the outside using a refrigeration cycle. Many heat pumps can also operate in the opposite direction, cooling the building by removing heat from the enclosed space and rejecting it outside.</w:t>
            </w:r>
          </w:p>
        </w:tc>
      </w:tr>
      <w:tr w:rsidR="00416EA0" w:rsidRPr="003F6147" w14:paraId="1E706EB1" w14:textId="77777777" w:rsidTr="1C1C5592">
        <w:tc>
          <w:tcPr>
            <w:tcW w:w="2430" w:type="dxa"/>
          </w:tcPr>
          <w:p w14:paraId="20BFE450" w14:textId="33B1C23F" w:rsidR="00416EA0" w:rsidRPr="00CD4DC2" w:rsidRDefault="00416EA0" w:rsidP="00416EA0">
            <w:pPr>
              <w:jc w:val="both"/>
            </w:pPr>
            <w:r w:rsidRPr="00CD4DC2">
              <w:t>Heat Recovery Chiller</w:t>
            </w:r>
          </w:p>
        </w:tc>
        <w:tc>
          <w:tcPr>
            <w:tcW w:w="6930" w:type="dxa"/>
          </w:tcPr>
          <w:p w14:paraId="7CA69A0A" w14:textId="1894529E" w:rsidR="00416EA0" w:rsidRPr="00CD4DC2" w:rsidRDefault="00EC253E" w:rsidP="00416EA0">
            <w:pPr>
              <w:jc w:val="both"/>
            </w:pPr>
            <w:r w:rsidRPr="00CD4DC2">
              <w:t>A heat recovery chiller is a traditional type chiller where the heat of condensing is absorbed by a water loop, which is then used for heating.</w:t>
            </w:r>
          </w:p>
        </w:tc>
      </w:tr>
      <w:tr w:rsidR="00233EBA" w:rsidRPr="003F6147" w14:paraId="22EE9A8A" w14:textId="77777777" w:rsidTr="1C1C5592">
        <w:tc>
          <w:tcPr>
            <w:tcW w:w="2430" w:type="dxa"/>
          </w:tcPr>
          <w:p w14:paraId="11AD18D3" w14:textId="16163460" w:rsidR="00233EBA" w:rsidRPr="00CD4DC2" w:rsidRDefault="00233EBA" w:rsidP="00416EA0">
            <w:pPr>
              <w:jc w:val="both"/>
            </w:pPr>
            <w:r w:rsidRPr="00CD4DC2">
              <w:t>HHW</w:t>
            </w:r>
          </w:p>
        </w:tc>
        <w:tc>
          <w:tcPr>
            <w:tcW w:w="6930" w:type="dxa"/>
          </w:tcPr>
          <w:p w14:paraId="389E1093" w14:textId="01F4FC50" w:rsidR="00233EBA" w:rsidRPr="00CD4DC2" w:rsidRDefault="1C34ADA9" w:rsidP="00416EA0">
            <w:pPr>
              <w:jc w:val="both"/>
            </w:pPr>
            <w:r w:rsidRPr="00CD4DC2">
              <w:t>Heating hot water</w:t>
            </w:r>
            <w:r w:rsidR="3C752EE1" w:rsidRPr="00CD4DC2">
              <w:t>.</w:t>
            </w:r>
          </w:p>
        </w:tc>
      </w:tr>
      <w:tr w:rsidR="00416EA0" w:rsidRPr="003F6147" w14:paraId="299AA2AD" w14:textId="77777777" w:rsidTr="1C1C5592">
        <w:tc>
          <w:tcPr>
            <w:tcW w:w="2430" w:type="dxa"/>
          </w:tcPr>
          <w:p w14:paraId="3261536F" w14:textId="77777777" w:rsidR="00416EA0" w:rsidRPr="00CD4DC2" w:rsidRDefault="00416EA0" w:rsidP="00416EA0">
            <w:pPr>
              <w:jc w:val="both"/>
            </w:pPr>
            <w:r w:rsidRPr="00CD4DC2">
              <w:t>IOU</w:t>
            </w:r>
          </w:p>
        </w:tc>
        <w:tc>
          <w:tcPr>
            <w:tcW w:w="6930" w:type="dxa"/>
          </w:tcPr>
          <w:p w14:paraId="5ACA9A9F" w14:textId="77777777" w:rsidR="00416EA0" w:rsidRPr="00CD4DC2" w:rsidRDefault="00416EA0" w:rsidP="00416EA0">
            <w:pPr>
              <w:jc w:val="both"/>
            </w:pPr>
            <w:r w:rsidRPr="00CD4DC2">
              <w:t>Investor-owned utility, an electrical corporation as defined in in California Public Utilities Code section 218. For purposes of this EPIC solicitation, it includes Pacific Gas and Electric Co., San Diego Gas and Electric Co., and Southern California Edison Co.</w:t>
            </w:r>
          </w:p>
        </w:tc>
      </w:tr>
      <w:tr w:rsidR="000D6468" w:rsidRPr="003F6147" w14:paraId="364CB571" w14:textId="77777777" w:rsidTr="1C1C5592">
        <w:trPr>
          <w:trHeight w:val="300"/>
        </w:trPr>
        <w:tc>
          <w:tcPr>
            <w:tcW w:w="2430" w:type="dxa"/>
          </w:tcPr>
          <w:p w14:paraId="60CD91DB" w14:textId="64256699" w:rsidR="000D6468" w:rsidRPr="00CD4DC2" w:rsidRDefault="000D6468" w:rsidP="2C200C41">
            <w:r w:rsidRPr="00CD4DC2">
              <w:t>Large commercial building</w:t>
            </w:r>
          </w:p>
        </w:tc>
        <w:tc>
          <w:tcPr>
            <w:tcW w:w="6930" w:type="dxa"/>
          </w:tcPr>
          <w:p w14:paraId="496156D3" w14:textId="4B65A240" w:rsidR="000D6468" w:rsidRPr="00CD4DC2" w:rsidRDefault="784629AE" w:rsidP="00416EA0">
            <w:pPr>
              <w:jc w:val="both"/>
            </w:pPr>
            <w:r w:rsidRPr="00CD4DC2">
              <w:t>For purposes of this solicitation, a</w:t>
            </w:r>
            <w:r w:rsidR="45D3DE03" w:rsidRPr="00CD4DC2">
              <w:t xml:space="preserve"> building that is over 100,000 square feet</w:t>
            </w:r>
            <w:r w:rsidR="493B10A3" w:rsidRPr="00CD4DC2">
              <w:t xml:space="preserve"> and is served by a </w:t>
            </w:r>
            <w:r w:rsidR="4EBF1761" w:rsidRPr="00CD4DC2">
              <w:t xml:space="preserve">hot water </w:t>
            </w:r>
            <w:r w:rsidR="4FF3AD9D" w:rsidRPr="00CD4DC2">
              <w:t xml:space="preserve">or steam </w:t>
            </w:r>
            <w:r w:rsidR="4EBF1761" w:rsidRPr="00CD4DC2">
              <w:t>distribution system for heating</w:t>
            </w:r>
            <w:r w:rsidR="00FC335F" w:rsidRPr="00CD4DC2">
              <w:t xml:space="preserve"> and a c</w:t>
            </w:r>
            <w:r w:rsidR="004550E9" w:rsidRPr="00CD4DC2">
              <w:t>entral chiller system</w:t>
            </w:r>
            <w:r w:rsidR="5FCE3B3A" w:rsidRPr="00CD4DC2">
              <w:t>.</w:t>
            </w:r>
          </w:p>
        </w:tc>
      </w:tr>
      <w:tr w:rsidR="00416EA0" w:rsidRPr="003F6147" w14:paraId="0122B95B" w14:textId="77777777" w:rsidTr="1C1C5592">
        <w:tc>
          <w:tcPr>
            <w:tcW w:w="2430" w:type="dxa"/>
          </w:tcPr>
          <w:p w14:paraId="399E3FA0" w14:textId="61AC8E24" w:rsidR="00416EA0" w:rsidRPr="00CD4DC2" w:rsidRDefault="00416EA0" w:rsidP="00416EA0">
            <w:pPr>
              <w:jc w:val="both"/>
            </w:pPr>
            <w:r w:rsidRPr="00CD4DC2">
              <w:t>Low GWP Refrigerant</w:t>
            </w:r>
          </w:p>
        </w:tc>
        <w:tc>
          <w:tcPr>
            <w:tcW w:w="6930" w:type="dxa"/>
          </w:tcPr>
          <w:p w14:paraId="06FBB385" w14:textId="0134970B" w:rsidR="00416EA0" w:rsidRPr="00CD4DC2" w:rsidRDefault="00416EA0" w:rsidP="00416EA0">
            <w:pPr>
              <w:jc w:val="both"/>
            </w:pPr>
            <w:r>
              <w:t>For purposes of this solicitation, a GWP less</w:t>
            </w:r>
            <w:r w:rsidR="4769C988">
              <w:t xml:space="preserve"> than </w:t>
            </w:r>
            <w:r w:rsidR="02503C71">
              <w:t>10</w:t>
            </w:r>
            <w:r w:rsidR="3402AF2D">
              <w:t>.</w:t>
            </w:r>
          </w:p>
        </w:tc>
      </w:tr>
      <w:tr w:rsidR="00416EA0" w:rsidRPr="003F6147" w14:paraId="3E0981EC" w14:textId="77777777" w:rsidTr="1C1C5592">
        <w:tc>
          <w:tcPr>
            <w:tcW w:w="2430" w:type="dxa"/>
          </w:tcPr>
          <w:p w14:paraId="2C5F8351" w14:textId="77777777" w:rsidR="00416EA0" w:rsidRPr="00CD4DC2" w:rsidRDefault="00416EA0" w:rsidP="00416EA0">
            <w:r w:rsidRPr="00CD4DC2">
              <w:lastRenderedPageBreak/>
              <w:t>Low Income Community</w:t>
            </w:r>
          </w:p>
        </w:tc>
        <w:tc>
          <w:tcPr>
            <w:tcW w:w="6930" w:type="dxa"/>
          </w:tcPr>
          <w:p w14:paraId="673D844E" w14:textId="77777777" w:rsidR="00416EA0" w:rsidRPr="00CD4DC2" w:rsidRDefault="00416EA0" w:rsidP="00416EA0">
            <w:pPr>
              <w:shd w:val="clear" w:color="auto" w:fill="FFFFFF"/>
              <w:spacing w:after="60"/>
              <w:jc w:val="both"/>
              <w:textAlignment w:val="baseline"/>
            </w:pPr>
            <w:r w:rsidRPr="00CD4DC2">
              <w:t xml:space="preserve">Low-income Communities are defined as communities within census tracts with median household incomes at or below 80 percent of the statewide median income or the applicable low-income threshold listed in the state income limits updated by the Department of Housing and Community Development.  (https://www.hcd.ca.gov/grants-funding/income-limits/state-and-federal-income-limits.shtml) </w:t>
            </w:r>
          </w:p>
        </w:tc>
      </w:tr>
      <w:tr w:rsidR="00416EA0" w:rsidRPr="003F6147" w14:paraId="393BD6EB" w14:textId="77777777" w:rsidTr="1C1C5592">
        <w:tc>
          <w:tcPr>
            <w:tcW w:w="2430" w:type="dxa"/>
          </w:tcPr>
          <w:p w14:paraId="46B1F34C" w14:textId="123EB722" w:rsidR="00416EA0" w:rsidRPr="00CD4DC2" w:rsidRDefault="00416EA0" w:rsidP="00416EA0">
            <w:r w:rsidRPr="00CD4DC2">
              <w:t>MBH</w:t>
            </w:r>
          </w:p>
        </w:tc>
        <w:tc>
          <w:tcPr>
            <w:tcW w:w="6930" w:type="dxa"/>
          </w:tcPr>
          <w:p w14:paraId="33CF7803" w14:textId="065CAEA5" w:rsidR="00416EA0" w:rsidRPr="00CD4DC2" w:rsidRDefault="00416EA0" w:rsidP="7ADFAA91">
            <w:pPr>
              <w:shd w:val="clear" w:color="auto" w:fill="FFFFFF" w:themeFill="background1"/>
              <w:spacing w:after="60"/>
              <w:jc w:val="both"/>
              <w:textAlignment w:val="baseline"/>
            </w:pPr>
            <w:r w:rsidRPr="00CD4DC2">
              <w:t>1,000 BTUs</w:t>
            </w:r>
            <w:r w:rsidR="00003041" w:rsidRPr="00CD4DC2">
              <w:t xml:space="preserve"> per hour</w:t>
            </w:r>
            <w:r w:rsidR="55D95EF5" w:rsidRPr="00CD4DC2">
              <w:t>.</w:t>
            </w:r>
          </w:p>
        </w:tc>
      </w:tr>
      <w:tr w:rsidR="00416EA0" w:rsidRPr="003F6147" w14:paraId="36EE849E" w14:textId="77777777" w:rsidTr="1C1C5592">
        <w:tc>
          <w:tcPr>
            <w:tcW w:w="2430" w:type="dxa"/>
          </w:tcPr>
          <w:p w14:paraId="0DCA0F8E" w14:textId="77777777" w:rsidR="00416EA0" w:rsidRPr="00CD4DC2" w:rsidRDefault="00416EA0" w:rsidP="00416EA0">
            <w:pPr>
              <w:jc w:val="both"/>
            </w:pPr>
            <w:r w:rsidRPr="00CD4DC2">
              <w:t>NOPA</w:t>
            </w:r>
          </w:p>
        </w:tc>
        <w:tc>
          <w:tcPr>
            <w:tcW w:w="6930" w:type="dxa"/>
          </w:tcPr>
          <w:p w14:paraId="1BC385BE" w14:textId="77777777" w:rsidR="00416EA0" w:rsidRPr="00CD4DC2" w:rsidRDefault="00416EA0" w:rsidP="00416EA0">
            <w:pPr>
              <w:jc w:val="both"/>
            </w:pPr>
            <w:r w:rsidRPr="00CD4DC2">
              <w:t>Notice of Proposed Award, a public notice by the CEC that identifies award recipients.</w:t>
            </w:r>
          </w:p>
        </w:tc>
      </w:tr>
      <w:tr w:rsidR="00416EA0" w:rsidRPr="003F6147" w14:paraId="64B3725C" w14:textId="77777777" w:rsidTr="1C1C5592">
        <w:tc>
          <w:tcPr>
            <w:tcW w:w="2430" w:type="dxa"/>
          </w:tcPr>
          <w:p w14:paraId="77627CE2" w14:textId="77777777" w:rsidR="00416EA0" w:rsidRPr="00CD4DC2" w:rsidRDefault="00416EA0" w:rsidP="00416EA0">
            <w:pPr>
              <w:jc w:val="both"/>
            </w:pPr>
            <w:r w:rsidRPr="00CD4DC2">
              <w:t>Pre-Commercial Technology</w:t>
            </w:r>
          </w:p>
        </w:tc>
        <w:tc>
          <w:tcPr>
            <w:tcW w:w="6930" w:type="dxa"/>
          </w:tcPr>
          <w:p w14:paraId="185DE1FD" w14:textId="77777777" w:rsidR="00416EA0" w:rsidRPr="00CD4DC2" w:rsidRDefault="00416EA0" w:rsidP="00416EA0">
            <w:pPr>
              <w:spacing w:before="100" w:beforeAutospacing="1" w:after="100" w:afterAutospacing="1"/>
            </w:pPr>
            <w:r w:rsidRPr="00CD4DC2">
              <w:t>Pre-commercial Technology means a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00416EA0" w:rsidRPr="003F6147" w14:paraId="76FCC24D" w14:textId="77777777" w:rsidTr="1C1C5592">
        <w:tc>
          <w:tcPr>
            <w:tcW w:w="2430" w:type="dxa"/>
          </w:tcPr>
          <w:p w14:paraId="1435B63B" w14:textId="611806AF" w:rsidR="00416EA0" w:rsidRPr="00CD4DC2" w:rsidRDefault="00416EA0" w:rsidP="00416EA0">
            <w:pPr>
              <w:jc w:val="both"/>
            </w:pPr>
            <w:r w:rsidRPr="00CD4DC2">
              <w:t>Photovoltaic</w:t>
            </w:r>
          </w:p>
        </w:tc>
        <w:tc>
          <w:tcPr>
            <w:tcW w:w="6930" w:type="dxa"/>
          </w:tcPr>
          <w:p w14:paraId="6B9CBC9D" w14:textId="2C0046D9" w:rsidR="00416EA0" w:rsidRPr="00CD4DC2" w:rsidRDefault="00416EA0" w:rsidP="7ADFAA91">
            <w:pPr>
              <w:spacing w:before="100" w:beforeAutospacing="1" w:after="100" w:afterAutospacing="1"/>
            </w:pPr>
            <w:r w:rsidRPr="00CD4DC2">
              <w:t>An electrical device that converts the energy of light directly into electricity by the photovoltaic effect</w:t>
            </w:r>
            <w:r w:rsidR="6B7D3B15" w:rsidRPr="00CD4DC2">
              <w:t>.</w:t>
            </w:r>
          </w:p>
        </w:tc>
      </w:tr>
      <w:tr w:rsidR="00416EA0" w:rsidRPr="003F6147" w14:paraId="2F48986C" w14:textId="77777777" w:rsidTr="1C1C5592">
        <w:tc>
          <w:tcPr>
            <w:tcW w:w="2430" w:type="dxa"/>
          </w:tcPr>
          <w:p w14:paraId="53373040" w14:textId="77777777" w:rsidR="00416EA0" w:rsidRPr="00CD4DC2" w:rsidRDefault="00416EA0" w:rsidP="00416EA0">
            <w:pPr>
              <w:jc w:val="both"/>
            </w:pPr>
            <w:r w:rsidRPr="00CD4DC2">
              <w:t>Pilot Test</w:t>
            </w:r>
          </w:p>
        </w:tc>
        <w:tc>
          <w:tcPr>
            <w:tcW w:w="6930" w:type="dxa"/>
          </w:tcPr>
          <w:p w14:paraId="0742F89F" w14:textId="05E1CFFD" w:rsidR="00416EA0" w:rsidRPr="00CD4DC2" w:rsidRDefault="00416EA0" w:rsidP="7ADFAA91">
            <w:pPr>
              <w:spacing w:before="100" w:beforeAutospacing="1" w:after="100" w:afterAutospacing="1"/>
            </w:pPr>
            <w:r w:rsidRPr="00CD4DC2">
              <w:t>Pilot test means small scale testing in the laboratory or testing on a small portion of the production line of the affected industry. Pilot tests help to verify the design and validity of an approach, and adjustments can be made at this stage before full-scale demonstrations</w:t>
            </w:r>
            <w:r w:rsidR="7802A7C2" w:rsidRPr="00CD4DC2">
              <w:t>.</w:t>
            </w:r>
          </w:p>
        </w:tc>
      </w:tr>
      <w:tr w:rsidR="00416EA0" w:rsidRPr="003F6147" w14:paraId="6E267D56" w14:textId="77777777" w:rsidTr="1C1C5592">
        <w:tc>
          <w:tcPr>
            <w:tcW w:w="2430" w:type="dxa"/>
          </w:tcPr>
          <w:p w14:paraId="0F0C249B" w14:textId="77777777" w:rsidR="00416EA0" w:rsidRPr="00CD4DC2" w:rsidRDefault="00416EA0" w:rsidP="00416EA0">
            <w:pPr>
              <w:jc w:val="both"/>
            </w:pPr>
            <w:r w:rsidRPr="00CD4DC2">
              <w:t>Principal Investigator</w:t>
            </w:r>
          </w:p>
        </w:tc>
        <w:tc>
          <w:tcPr>
            <w:tcW w:w="6930" w:type="dxa"/>
          </w:tcPr>
          <w:p w14:paraId="5FE4F8B7" w14:textId="77777777" w:rsidR="00416EA0" w:rsidRPr="00CD4DC2" w:rsidRDefault="00416EA0" w:rsidP="00416EA0">
            <w:pPr>
              <w:spacing w:before="100" w:beforeAutospacing="1" w:after="100" w:afterAutospacing="1"/>
              <w:rPr>
                <w:rFonts w:cs="Times New Roman"/>
                <w:sz w:val="24"/>
                <w:szCs w:val="24"/>
              </w:rPr>
            </w:pPr>
            <w:r w:rsidRPr="00CD4DC2">
              <w:t xml:space="preserve">The technical lead for the applicant’s project, who is responsible for overseeing the project; in some instances, the Principal Investigator and Project Manager may be the same person.  </w:t>
            </w:r>
          </w:p>
        </w:tc>
      </w:tr>
      <w:tr w:rsidR="00416EA0" w:rsidRPr="003F6147" w14:paraId="619CD725" w14:textId="77777777" w:rsidTr="1C1C5592">
        <w:tc>
          <w:tcPr>
            <w:tcW w:w="2430" w:type="dxa"/>
          </w:tcPr>
          <w:p w14:paraId="55A34BEB" w14:textId="77777777" w:rsidR="00416EA0" w:rsidRPr="00CD4DC2" w:rsidRDefault="00416EA0" w:rsidP="00416EA0">
            <w:pPr>
              <w:jc w:val="both"/>
            </w:pPr>
            <w:r w:rsidRPr="00CD4DC2">
              <w:t>Project Manager</w:t>
            </w:r>
          </w:p>
        </w:tc>
        <w:tc>
          <w:tcPr>
            <w:tcW w:w="6930" w:type="dxa"/>
          </w:tcPr>
          <w:p w14:paraId="74A463FD" w14:textId="77777777" w:rsidR="00416EA0" w:rsidRPr="00CD4DC2" w:rsidRDefault="00416EA0" w:rsidP="00416EA0">
            <w:pPr>
              <w:jc w:val="both"/>
            </w:pPr>
            <w:r w:rsidRPr="00CD4DC2">
              <w:t>The person designated by the applicant to oversee the project and to serve as the main point of contact for the CEC.</w:t>
            </w:r>
          </w:p>
        </w:tc>
      </w:tr>
      <w:tr w:rsidR="00416EA0" w:rsidRPr="003F6147" w14:paraId="5AEA71FB" w14:textId="77777777" w:rsidTr="1C1C5592">
        <w:tc>
          <w:tcPr>
            <w:tcW w:w="2430" w:type="dxa"/>
          </w:tcPr>
          <w:p w14:paraId="58F6988E" w14:textId="77777777" w:rsidR="00416EA0" w:rsidRPr="00CD4DC2" w:rsidRDefault="00416EA0" w:rsidP="00416EA0">
            <w:pPr>
              <w:jc w:val="both"/>
            </w:pPr>
            <w:r w:rsidRPr="00CD4DC2">
              <w:t>Project Partner</w:t>
            </w:r>
          </w:p>
        </w:tc>
        <w:tc>
          <w:tcPr>
            <w:tcW w:w="6930" w:type="dxa"/>
          </w:tcPr>
          <w:p w14:paraId="074771EE" w14:textId="77777777" w:rsidR="00416EA0" w:rsidRPr="00CD4DC2" w:rsidRDefault="00416EA0" w:rsidP="00416EA0">
            <w:pPr>
              <w:jc w:val="both"/>
            </w:pPr>
            <w:r w:rsidRPr="00CD4DC2">
              <w:t xml:space="preserve">An entity or individual that contributes financially or otherwise to the project (e.g., match funding, provision of a test, demonstration or deployment site), and does not receive CEC funds. </w:t>
            </w:r>
          </w:p>
        </w:tc>
      </w:tr>
      <w:tr w:rsidR="00EC253E" w:rsidRPr="003F6147" w14:paraId="3C71349C" w14:textId="77777777" w:rsidTr="1C1C5592">
        <w:tc>
          <w:tcPr>
            <w:tcW w:w="2430" w:type="dxa"/>
          </w:tcPr>
          <w:p w14:paraId="5BB6090C" w14:textId="3FEBDAFA" w:rsidR="00EC253E" w:rsidRPr="00CD4DC2" w:rsidRDefault="00EC253E" w:rsidP="00416EA0">
            <w:pPr>
              <w:jc w:val="both"/>
            </w:pPr>
            <w:r w:rsidRPr="00CD4DC2">
              <w:t>Recipient</w:t>
            </w:r>
          </w:p>
        </w:tc>
        <w:tc>
          <w:tcPr>
            <w:tcW w:w="6930" w:type="dxa"/>
          </w:tcPr>
          <w:p w14:paraId="7185FE14" w14:textId="69174E74" w:rsidR="00EC253E" w:rsidRPr="00CD4DC2" w:rsidRDefault="00EC253E" w:rsidP="00416EA0">
            <w:pPr>
              <w:jc w:val="both"/>
            </w:pPr>
            <w:r w:rsidRPr="00CD4DC2">
              <w:t>An entity receiving an award under this solicitation.</w:t>
            </w:r>
          </w:p>
        </w:tc>
      </w:tr>
      <w:tr w:rsidR="00EC253E" w:rsidRPr="003F6147" w14:paraId="5A22456C" w14:textId="77777777" w:rsidTr="1C1C5592">
        <w:tc>
          <w:tcPr>
            <w:tcW w:w="2430" w:type="dxa"/>
          </w:tcPr>
          <w:p w14:paraId="6F237EB3" w14:textId="604188C5" w:rsidR="00EC253E" w:rsidRPr="00CD4DC2" w:rsidRDefault="00EC253E" w:rsidP="00416EA0">
            <w:pPr>
              <w:jc w:val="both"/>
            </w:pPr>
            <w:r w:rsidRPr="00CD4DC2">
              <w:t>Solicitation</w:t>
            </w:r>
          </w:p>
        </w:tc>
        <w:tc>
          <w:tcPr>
            <w:tcW w:w="6930" w:type="dxa"/>
          </w:tcPr>
          <w:p w14:paraId="3FC09509" w14:textId="33A9ED99" w:rsidR="00EC253E" w:rsidRPr="00CD4DC2" w:rsidRDefault="00EC253E" w:rsidP="00416EA0">
            <w:pPr>
              <w:jc w:val="both"/>
            </w:pPr>
            <w:r w:rsidRPr="00CD4DC2">
              <w:t xml:space="preserve">This entire document, including all attachments, exhibits, any addendum and written notices, and questions and answers   (“solicitation” may be used interchangeably with “Grant Funding Opportunity”). </w:t>
            </w:r>
          </w:p>
        </w:tc>
      </w:tr>
      <w:tr w:rsidR="00EC253E" w:rsidRPr="003F6147" w14:paraId="0735587C" w14:textId="77777777" w:rsidTr="1C1C5592">
        <w:tc>
          <w:tcPr>
            <w:tcW w:w="2430" w:type="dxa"/>
          </w:tcPr>
          <w:p w14:paraId="6FCE2130" w14:textId="1A6FAA6C" w:rsidR="00EC253E" w:rsidRPr="00CD4DC2" w:rsidRDefault="00EC253E" w:rsidP="00416EA0">
            <w:pPr>
              <w:jc w:val="both"/>
            </w:pPr>
            <w:r w:rsidRPr="00CD4DC2">
              <w:t>State</w:t>
            </w:r>
          </w:p>
        </w:tc>
        <w:tc>
          <w:tcPr>
            <w:tcW w:w="6930" w:type="dxa"/>
          </w:tcPr>
          <w:p w14:paraId="51DC304A" w14:textId="07F49019" w:rsidR="00EC253E" w:rsidRPr="00CD4DC2" w:rsidRDefault="7372022C" w:rsidP="00416EA0">
            <w:pPr>
              <w:jc w:val="both"/>
            </w:pPr>
            <w:r w:rsidRPr="00CD4DC2">
              <w:t>State of California</w:t>
            </w:r>
            <w:r w:rsidR="3C2EF654" w:rsidRPr="00CD4DC2">
              <w:t>.</w:t>
            </w:r>
          </w:p>
        </w:tc>
      </w:tr>
      <w:tr w:rsidR="00EC253E" w:rsidRPr="003F6147" w14:paraId="277930E9" w14:textId="77777777" w:rsidTr="1C1C5592">
        <w:tc>
          <w:tcPr>
            <w:tcW w:w="2430" w:type="dxa"/>
          </w:tcPr>
          <w:p w14:paraId="2490391B" w14:textId="30452406" w:rsidR="00EC253E" w:rsidRPr="00CD4DC2" w:rsidRDefault="00EC253E" w:rsidP="00416EA0">
            <w:pPr>
              <w:jc w:val="both"/>
            </w:pPr>
            <w:r w:rsidRPr="00CD4DC2">
              <w:t xml:space="preserve">Title 24 </w:t>
            </w:r>
          </w:p>
        </w:tc>
        <w:tc>
          <w:tcPr>
            <w:tcW w:w="6930" w:type="dxa"/>
          </w:tcPr>
          <w:p w14:paraId="4BEB9328" w14:textId="165A6157" w:rsidR="00EC253E" w:rsidRPr="00CD4DC2" w:rsidRDefault="7372022C" w:rsidP="2C200C41">
            <w:r w:rsidRPr="00CD4DC2">
              <w:t>Building Energy Efficiency Standards (Title 24, Parts 6 and 11). For the recent 2022 standards  refer to: https://www.energy.ca.gov/programs-and-topics/programs/building-energy-efficiency-standards</w:t>
            </w:r>
            <w:r w:rsidR="564D58EF" w:rsidRPr="00CD4DC2">
              <w:t>.</w:t>
            </w:r>
          </w:p>
        </w:tc>
      </w:tr>
      <w:tr w:rsidR="00EC253E" w:rsidRPr="003F6147" w14:paraId="0290A720" w14:textId="77777777" w:rsidTr="1C1C5592">
        <w:tc>
          <w:tcPr>
            <w:tcW w:w="2430" w:type="dxa"/>
          </w:tcPr>
          <w:p w14:paraId="55AAED6A" w14:textId="19B0A4CE" w:rsidR="00EC253E" w:rsidRPr="00CD4DC2" w:rsidRDefault="00EC253E" w:rsidP="00416EA0">
            <w:pPr>
              <w:jc w:val="both"/>
            </w:pPr>
            <w:r w:rsidRPr="00CD4DC2">
              <w:t>Ton</w:t>
            </w:r>
          </w:p>
        </w:tc>
        <w:tc>
          <w:tcPr>
            <w:tcW w:w="6930" w:type="dxa"/>
          </w:tcPr>
          <w:p w14:paraId="1962E8FB" w14:textId="4FA52522" w:rsidR="00EC253E" w:rsidRPr="00CD4DC2" w:rsidRDefault="00997E73" w:rsidP="00416EA0">
            <w:pPr>
              <w:jc w:val="both"/>
            </w:pPr>
            <w:r>
              <w:t>One</w:t>
            </w:r>
            <w:r w:rsidR="7372022C" w:rsidRPr="00CD4DC2">
              <w:t xml:space="preserve"> ton</w:t>
            </w:r>
            <w:r>
              <w:t xml:space="preserve"> of refrigeration capacity</w:t>
            </w:r>
            <w:r w:rsidR="7372022C" w:rsidRPr="00CD4DC2">
              <w:t xml:space="preserve"> is 12,000 BTU per hour</w:t>
            </w:r>
            <w:r w:rsidR="60D8FC16" w:rsidRPr="00CD4DC2">
              <w:t>.</w:t>
            </w:r>
          </w:p>
        </w:tc>
      </w:tr>
      <w:tr w:rsidR="00EC253E" w:rsidRPr="003F6147" w14:paraId="4BD83116" w14:textId="77777777" w:rsidTr="1C1C5592">
        <w:tc>
          <w:tcPr>
            <w:tcW w:w="2430" w:type="dxa"/>
          </w:tcPr>
          <w:p w14:paraId="6CDD5612" w14:textId="3D4F911E" w:rsidR="00EC253E" w:rsidRPr="00CD4DC2" w:rsidRDefault="00EC253E" w:rsidP="00416EA0">
            <w:pPr>
              <w:jc w:val="both"/>
            </w:pPr>
            <w:r w:rsidRPr="00CD4DC2">
              <w:t>TRL</w:t>
            </w:r>
          </w:p>
        </w:tc>
        <w:tc>
          <w:tcPr>
            <w:tcW w:w="6930" w:type="dxa"/>
          </w:tcPr>
          <w:p w14:paraId="13D557CB" w14:textId="77777777" w:rsidR="00EC253E" w:rsidRPr="00CD4DC2" w:rsidRDefault="00EC253E" w:rsidP="00416EA0">
            <w:pPr>
              <w:spacing w:after="0"/>
              <w:rPr>
                <w:szCs w:val="22"/>
              </w:rPr>
            </w:pPr>
            <w:r w:rsidRPr="00CD4DC2">
              <w:rPr>
                <w:szCs w:val="22"/>
              </w:rPr>
              <w:t>Technology readiness levels are a method for estimating the maturity of technologies during the acquisition phase of a program.</w:t>
            </w:r>
          </w:p>
          <w:p w14:paraId="023BD147" w14:textId="7A95BB58" w:rsidR="00EC253E" w:rsidRPr="00CD4DC2" w:rsidRDefault="00EC253E" w:rsidP="00416EA0">
            <w:pPr>
              <w:jc w:val="both"/>
            </w:pPr>
            <w:r w:rsidRPr="00CD4DC2">
              <w:rPr>
                <w:szCs w:val="22"/>
              </w:rPr>
              <w:lastRenderedPageBreak/>
              <w:t xml:space="preserve">Source: U.S. Department of Energy, “Technology Readiness Assessment Guide”. </w:t>
            </w:r>
            <w:hyperlink r:id="rId17" w:history="1">
              <w:r w:rsidRPr="00CD4DC2">
                <w:rPr>
                  <w:rStyle w:val="Hyperlink"/>
                  <w:rFonts w:cs="Arial"/>
                  <w:color w:val="auto"/>
                  <w:szCs w:val="22"/>
                </w:rPr>
                <w:t>https://www2.lbl.gov/dir/assets/docs/TRL%20guide.pdf</w:t>
              </w:r>
            </w:hyperlink>
          </w:p>
        </w:tc>
      </w:tr>
      <w:tr w:rsidR="00EC253E" w:rsidRPr="003F6147" w14:paraId="26EDE60B" w14:textId="77777777" w:rsidTr="1C1C5592">
        <w:tc>
          <w:tcPr>
            <w:tcW w:w="2430" w:type="dxa"/>
          </w:tcPr>
          <w:p w14:paraId="6F562A24" w14:textId="23870D11" w:rsidR="00EC253E" w:rsidRPr="00CD4DC2" w:rsidRDefault="00EC253E" w:rsidP="00416EA0">
            <w:pPr>
              <w:jc w:val="both"/>
            </w:pPr>
            <w:r w:rsidRPr="00CD4DC2">
              <w:lastRenderedPageBreak/>
              <w:t>Ultra-low GWP</w:t>
            </w:r>
          </w:p>
        </w:tc>
        <w:tc>
          <w:tcPr>
            <w:tcW w:w="6930" w:type="dxa"/>
          </w:tcPr>
          <w:p w14:paraId="07D23953" w14:textId="7D3E2A80" w:rsidR="00EC253E" w:rsidRPr="00CD4DC2" w:rsidRDefault="00EC253E" w:rsidP="00416EA0">
            <w:pPr>
              <w:jc w:val="both"/>
            </w:pPr>
            <w:r>
              <w:t xml:space="preserve">For purposes of this solicitation, </w:t>
            </w:r>
            <w:r w:rsidR="00596B67">
              <w:t xml:space="preserve">ultra-low is </w:t>
            </w:r>
            <w:r>
              <w:t xml:space="preserve">a GWP </w:t>
            </w:r>
            <w:r w:rsidR="00596B67">
              <w:t xml:space="preserve">less than or </w:t>
            </w:r>
            <w:r>
              <w:t xml:space="preserve">equal to </w:t>
            </w:r>
            <w:r w:rsidR="6C78AD16">
              <w:t>4</w:t>
            </w:r>
            <w:r w:rsidR="00596B67">
              <w:t xml:space="preserve">.  A low-GWP refrigerant is </w:t>
            </w:r>
            <w:r w:rsidR="7D952F76">
              <w:t>less than</w:t>
            </w:r>
            <w:r>
              <w:t xml:space="preserve"> or </w:t>
            </w:r>
            <w:r w:rsidR="7D952F76">
              <w:t xml:space="preserve">equal to </w:t>
            </w:r>
            <w:r w:rsidR="2B4641F9">
              <w:t>10</w:t>
            </w:r>
            <w:r w:rsidR="7D952F76">
              <w:t>.</w:t>
            </w:r>
          </w:p>
        </w:tc>
      </w:tr>
      <w:tr w:rsidR="00EC253E" w:rsidRPr="003F6147" w14:paraId="44167063" w14:textId="77777777" w:rsidTr="1C1C5592">
        <w:trPr>
          <w:trHeight w:val="827"/>
        </w:trPr>
        <w:tc>
          <w:tcPr>
            <w:tcW w:w="2430" w:type="dxa"/>
          </w:tcPr>
          <w:p w14:paraId="407F0392" w14:textId="3435A1A6" w:rsidR="00EC253E" w:rsidRPr="00CD4DC2" w:rsidRDefault="00EC253E" w:rsidP="00416EA0">
            <w:pPr>
              <w:jc w:val="both"/>
            </w:pPr>
            <w:r w:rsidRPr="00CD4DC2">
              <w:rPr>
                <w:szCs w:val="22"/>
              </w:rPr>
              <w:t>Under-Resourced Communities</w:t>
            </w:r>
          </w:p>
        </w:tc>
        <w:tc>
          <w:tcPr>
            <w:tcW w:w="6930" w:type="dxa"/>
          </w:tcPr>
          <w:p w14:paraId="63B8D028" w14:textId="696A2D8E" w:rsidR="00EC253E" w:rsidRPr="00CD4DC2" w:rsidRDefault="7372022C" w:rsidP="00416EA0">
            <w:pPr>
              <w:spacing w:after="0"/>
            </w:pPr>
            <w:r w:rsidRPr="00CD4DC2">
              <w:t>Under-resourced communities refer to communities that lack energy-related resources and should be prioritized for investments to increase those resources</w:t>
            </w:r>
            <w:r w:rsidR="2AAF9F2F" w:rsidRPr="00CD4DC2">
              <w:t>.</w:t>
            </w:r>
          </w:p>
        </w:tc>
      </w:tr>
    </w:tbl>
    <w:p w14:paraId="4F10079B" w14:textId="13F4A49D" w:rsidR="2C200C41" w:rsidRPr="009F43A2" w:rsidRDefault="2C200C41">
      <w:pPr>
        <w:rPr>
          <w:color w:val="00B050"/>
        </w:rPr>
      </w:pPr>
    </w:p>
    <w:p w14:paraId="511F530A" w14:textId="75E7E97D" w:rsidR="003F6147" w:rsidRDefault="003F6147" w:rsidP="00D35C25">
      <w:pPr>
        <w:pStyle w:val="Heading2"/>
        <w:numPr>
          <w:ilvl w:val="0"/>
          <w:numId w:val="53"/>
        </w:numPr>
      </w:pPr>
      <w:bookmarkStart w:id="16" w:name="_Toc137812755"/>
      <w:r w:rsidRPr="00756BAC">
        <w:t>Project Focus</w:t>
      </w:r>
      <w:bookmarkStart w:id="17" w:name="_Toc458602324"/>
      <w:bookmarkEnd w:id="16"/>
    </w:p>
    <w:p w14:paraId="3D5DECB4" w14:textId="2559B50F" w:rsidR="00916A1E" w:rsidRPr="00D512B6" w:rsidRDefault="00F95C48" w:rsidP="34FC0087">
      <w:r w:rsidRPr="00D512B6">
        <w:t xml:space="preserve">The </w:t>
      </w:r>
      <w:r w:rsidR="008E3608" w:rsidRPr="00D512B6">
        <w:t xml:space="preserve">project focuses on </w:t>
      </w:r>
      <w:r w:rsidR="00916A1E" w:rsidRPr="00D512B6">
        <w:t>developing, testing</w:t>
      </w:r>
      <w:r w:rsidR="1A60A869" w:rsidRPr="00D512B6">
        <w:t>,</w:t>
      </w:r>
      <w:r w:rsidR="00916A1E" w:rsidRPr="00D512B6">
        <w:t xml:space="preserve"> and demonstrating HVAC decarbonization solutions for large commercial buildings with an emphasis on technology advancements and replicability.</w:t>
      </w:r>
    </w:p>
    <w:p w14:paraId="22FCBD73" w14:textId="5B4B6CAE" w:rsidR="0069765D" w:rsidRPr="00D512B6" w:rsidRDefault="0069765D" w:rsidP="0069765D">
      <w:pPr>
        <w:jc w:val="both"/>
      </w:pPr>
      <w:r w:rsidRPr="00D512B6">
        <w:t xml:space="preserve">HVAC decarbonization technologies considered for this solicitation must meet </w:t>
      </w:r>
      <w:r w:rsidR="00270946" w:rsidRPr="00D512B6">
        <w:t xml:space="preserve">all </w:t>
      </w:r>
      <w:r w:rsidRPr="00D512B6">
        <w:t>the following requirements:</w:t>
      </w:r>
    </w:p>
    <w:p w14:paraId="284FB924" w14:textId="6FF8A7BC" w:rsidR="1968650D" w:rsidRPr="00D512B6" w:rsidRDefault="1968650D" w:rsidP="0084549B">
      <w:pPr>
        <w:numPr>
          <w:ilvl w:val="0"/>
          <w:numId w:val="50"/>
        </w:numPr>
        <w:ind w:hanging="360"/>
        <w:jc w:val="both"/>
      </w:pPr>
      <w:r w:rsidRPr="00D512B6">
        <w:t>Have high efficiency, minimum Coefficient of Performance (COP) of 3</w:t>
      </w:r>
      <w:r w:rsidR="7E45CF46" w:rsidRPr="00D512B6">
        <w:t>, unless otherwise noted</w:t>
      </w:r>
      <w:r w:rsidRPr="00D512B6">
        <w:t>.</w:t>
      </w:r>
    </w:p>
    <w:p w14:paraId="799C34D4" w14:textId="09036B5F" w:rsidR="0069765D" w:rsidRPr="00D512B6" w:rsidRDefault="0069765D" w:rsidP="0084549B">
      <w:pPr>
        <w:numPr>
          <w:ilvl w:val="0"/>
          <w:numId w:val="50"/>
        </w:numPr>
        <w:ind w:hanging="360"/>
        <w:jc w:val="both"/>
      </w:pPr>
      <w:r w:rsidRPr="00D512B6">
        <w:t>Use low</w:t>
      </w:r>
      <w:r w:rsidR="0D247D63" w:rsidRPr="00D512B6">
        <w:t xml:space="preserve"> or</w:t>
      </w:r>
      <w:r w:rsidRPr="00D512B6">
        <w:t xml:space="preserve"> ultra-low global-warming potential refrigerants for space conditioning. </w:t>
      </w:r>
    </w:p>
    <w:p w14:paraId="5C5A927C" w14:textId="5661A4F2" w:rsidR="0069765D" w:rsidRPr="00D512B6" w:rsidRDefault="0069765D" w:rsidP="0084549B">
      <w:pPr>
        <w:numPr>
          <w:ilvl w:val="0"/>
          <w:numId w:val="50"/>
        </w:numPr>
        <w:ind w:hanging="360"/>
        <w:jc w:val="both"/>
      </w:pPr>
      <w:r w:rsidRPr="00D512B6">
        <w:t>Use electricity or other low/</w:t>
      </w:r>
      <w:r w:rsidR="15CF23D6" w:rsidRPr="00D512B6">
        <w:t>zero</w:t>
      </w:r>
      <w:r w:rsidRPr="00D512B6">
        <w:t xml:space="preserve"> carbon fuel as a power source.</w:t>
      </w:r>
    </w:p>
    <w:p w14:paraId="1E699ADC" w14:textId="50DF20FF" w:rsidR="4328E3DE" w:rsidRPr="00D512B6" w:rsidRDefault="00C42848" w:rsidP="0084549B">
      <w:pPr>
        <w:numPr>
          <w:ilvl w:val="0"/>
          <w:numId w:val="50"/>
        </w:numPr>
        <w:ind w:hanging="360"/>
        <w:jc w:val="both"/>
      </w:pPr>
      <w:r w:rsidRPr="00D512B6">
        <w:t>C</w:t>
      </w:r>
      <w:r w:rsidR="1968650D" w:rsidRPr="00D512B6">
        <w:t>apab</w:t>
      </w:r>
      <w:r w:rsidRPr="00D512B6">
        <w:t xml:space="preserve">le </w:t>
      </w:r>
      <w:r w:rsidR="00E37FDB" w:rsidRPr="00D512B6">
        <w:t xml:space="preserve">of being </w:t>
      </w:r>
      <w:r w:rsidR="1968650D" w:rsidRPr="00D512B6">
        <w:t xml:space="preserve">integrated with other heat pumps </w:t>
      </w:r>
      <w:r w:rsidR="770252AA" w:rsidRPr="00D512B6">
        <w:t>and/</w:t>
      </w:r>
      <w:r w:rsidR="278CEEB2" w:rsidRPr="00D512B6">
        <w:t xml:space="preserve">or </w:t>
      </w:r>
      <w:r w:rsidR="1968650D" w:rsidRPr="00D512B6">
        <w:t>thermal system</w:t>
      </w:r>
      <w:r w:rsidR="00E37FDB" w:rsidRPr="00D512B6">
        <w:t>s</w:t>
      </w:r>
      <w:r w:rsidR="00546446" w:rsidRPr="00D512B6">
        <w:t xml:space="preserve"> </w:t>
      </w:r>
      <w:r w:rsidR="1968650D" w:rsidRPr="00D512B6">
        <w:t>where a</w:t>
      </w:r>
      <w:r w:rsidR="64AC96F9" w:rsidRPr="00D512B6">
        <w:t xml:space="preserve">n existing boiler </w:t>
      </w:r>
      <w:r w:rsidR="00EF3FA3" w:rsidRPr="00D512B6">
        <w:t xml:space="preserve">could supply </w:t>
      </w:r>
      <w:r w:rsidR="64AC96F9" w:rsidRPr="00D512B6">
        <w:t>a portion of the heating load</w:t>
      </w:r>
      <w:r w:rsidR="1968650D" w:rsidRPr="00D512B6">
        <w:t>.</w:t>
      </w:r>
    </w:p>
    <w:p w14:paraId="662DE437" w14:textId="7EAEC0BF" w:rsidR="1968650D" w:rsidRPr="00D512B6" w:rsidRDefault="1968650D" w:rsidP="0084549B">
      <w:pPr>
        <w:numPr>
          <w:ilvl w:val="0"/>
          <w:numId w:val="50"/>
        </w:numPr>
        <w:ind w:hanging="360"/>
        <w:jc w:val="both"/>
      </w:pPr>
      <w:r>
        <w:t>Meet at least 25 percent of the peak building design heating load with an electric heat pump</w:t>
      </w:r>
      <w:r w:rsidR="41DB56F4">
        <w:t>, heat recovery chiller</w:t>
      </w:r>
      <w:r w:rsidR="7E91636F">
        <w:t>,</w:t>
      </w:r>
      <w:r>
        <w:t xml:space="preserve"> or other low carbon advanced system.</w:t>
      </w:r>
      <w:r w:rsidR="009D6EBE">
        <w:t xml:space="preserve"> </w:t>
      </w:r>
      <w:r w:rsidR="009D6EBE" w:rsidRPr="72F7463E">
        <w:rPr>
          <w:b/>
          <w:bCs/>
          <w:u w:val="single"/>
        </w:rPr>
        <w:t>Group 1 only.</w:t>
      </w:r>
    </w:p>
    <w:p w14:paraId="1355860E" w14:textId="58F9BDD3" w:rsidR="00161C7D" w:rsidRPr="00D512B6" w:rsidRDefault="001D0CBD" w:rsidP="0084549B">
      <w:pPr>
        <w:ind w:left="360"/>
        <w:jc w:val="both"/>
      </w:pPr>
      <w:bookmarkStart w:id="18" w:name="_Hlk142656765"/>
      <w:r>
        <w:t>[</w:t>
      </w:r>
      <w:r w:rsidRPr="001D0CBD">
        <w:rPr>
          <w:strike/>
        </w:rPr>
        <w:t>Though not required,</w:t>
      </w:r>
      <w:r w:rsidRPr="001D0CBD">
        <w:rPr>
          <w:b/>
          <w:bCs/>
          <w:strike/>
        </w:rPr>
        <w:t xml:space="preserve"> </w:t>
      </w:r>
      <w:r w:rsidR="64A4FC34" w:rsidRPr="001D0CBD">
        <w:rPr>
          <w:strike/>
        </w:rPr>
        <w:t>an</w:t>
      </w:r>
      <w:r>
        <w:t xml:space="preserve">] </w:t>
      </w:r>
      <w:r w:rsidRPr="001D0CBD">
        <w:rPr>
          <w:b/>
          <w:bCs/>
          <w:u w:val="single"/>
        </w:rPr>
        <w:t>An</w:t>
      </w:r>
      <w:r>
        <w:rPr>
          <w:b/>
          <w:bCs/>
        </w:rPr>
        <w:t xml:space="preserve"> </w:t>
      </w:r>
      <w:bookmarkEnd w:id="18"/>
      <w:r w:rsidR="119BFB6A">
        <w:t>HVAC decarbonization technolog</w:t>
      </w:r>
      <w:r w:rsidR="52FE5604">
        <w:t>y</w:t>
      </w:r>
      <w:r w:rsidR="119BFB6A">
        <w:t xml:space="preserve"> </w:t>
      </w:r>
      <w:r w:rsidR="009A32BE">
        <w:t>that meet</w:t>
      </w:r>
      <w:r w:rsidR="0EE4BEBA">
        <w:t>s</w:t>
      </w:r>
      <w:r w:rsidR="009A32BE">
        <w:t xml:space="preserve"> the following requirements would be considered more favorably during the </w:t>
      </w:r>
      <w:r w:rsidR="00D16BD1">
        <w:t xml:space="preserve">evaluation and scoring: </w:t>
      </w:r>
    </w:p>
    <w:p w14:paraId="28C9C635" w14:textId="07C0DF1B" w:rsidR="00161C7D" w:rsidRPr="00D512B6" w:rsidRDefault="25A86F29" w:rsidP="0084549B">
      <w:pPr>
        <w:numPr>
          <w:ilvl w:val="0"/>
          <w:numId w:val="50"/>
        </w:numPr>
        <w:ind w:hanging="360"/>
        <w:jc w:val="both"/>
      </w:pPr>
      <w:r w:rsidRPr="00D512B6">
        <w:t xml:space="preserve">Has </w:t>
      </w:r>
      <w:r w:rsidR="119BFB6A" w:rsidRPr="00D512B6">
        <w:t>potential to exceed current Title 24 energy efficiency requirements and/or Title 20 appliance efficiency standards.</w:t>
      </w:r>
    </w:p>
    <w:p w14:paraId="5B48CBB7" w14:textId="77777777" w:rsidR="00735D47" w:rsidRDefault="5BBB2544" w:rsidP="0084549B">
      <w:pPr>
        <w:numPr>
          <w:ilvl w:val="0"/>
          <w:numId w:val="50"/>
        </w:numPr>
        <w:ind w:hanging="360"/>
        <w:jc w:val="both"/>
      </w:pPr>
      <w:r w:rsidRPr="00D512B6">
        <w:t>Provide</w:t>
      </w:r>
      <w:r w:rsidR="6213E5F2" w:rsidRPr="00D512B6">
        <w:t>s</w:t>
      </w:r>
      <w:r w:rsidRPr="00D512B6">
        <w:t xml:space="preserve"> cost-effective energy savings (e.g., payback within the life of the equipment, including reduction in operation and maintenance costs) as shown by demonstration and independent </w:t>
      </w:r>
      <w:r w:rsidR="00D16BD1" w:rsidRPr="00D512B6">
        <w:t xml:space="preserve">measurement and verification </w:t>
      </w:r>
      <w:r w:rsidRPr="00D512B6">
        <w:t>testing</w:t>
      </w:r>
      <w:r w:rsidR="00735D47" w:rsidRPr="00AF3D4A">
        <w:rPr>
          <w:b/>
          <w:bCs/>
          <w:u w:val="single"/>
        </w:rPr>
        <w:t>:</w:t>
      </w:r>
    </w:p>
    <w:p w14:paraId="658EC09D" w14:textId="23450DA7" w:rsidR="00161C7D" w:rsidRPr="003D4191" w:rsidRDefault="00735D47" w:rsidP="003D4191">
      <w:pPr>
        <w:numPr>
          <w:ilvl w:val="1"/>
          <w:numId w:val="50"/>
        </w:numPr>
        <w:jc w:val="both"/>
        <w:rPr>
          <w:b/>
          <w:bCs/>
          <w:u w:val="single"/>
        </w:rPr>
      </w:pPr>
      <w:r w:rsidRPr="003D4191">
        <w:rPr>
          <w:b/>
          <w:bCs/>
          <w:u w:val="single"/>
        </w:rPr>
        <w:t>Group 1 for existing buildings:</w:t>
      </w:r>
      <w:r w:rsidR="00F04978">
        <w:rPr>
          <w:b/>
          <w:bCs/>
          <w:u w:val="single"/>
        </w:rPr>
        <w:t xml:space="preserve"> </w:t>
      </w:r>
      <w:r w:rsidR="000E0EB0">
        <w:rPr>
          <w:b/>
          <w:bCs/>
          <w:u w:val="single"/>
        </w:rPr>
        <w:t>[</w:t>
      </w:r>
      <w:r w:rsidR="00D16BD1" w:rsidRPr="003D4191">
        <w:rPr>
          <w:b/>
          <w:bCs/>
          <w:strike/>
          <w:u w:val="single"/>
        </w:rPr>
        <w:t>, including</w:t>
      </w:r>
      <w:r w:rsidR="000E0EB0">
        <w:rPr>
          <w:b/>
          <w:bCs/>
          <w:strike/>
          <w:u w:val="single"/>
        </w:rPr>
        <w:t>]</w:t>
      </w:r>
      <w:r w:rsidR="00D16BD1" w:rsidRPr="003D4191">
        <w:rPr>
          <w:b/>
          <w:bCs/>
          <w:u w:val="single"/>
        </w:rPr>
        <w:t xml:space="preserve"> </w:t>
      </w:r>
      <w:r w:rsidR="00D16BD1" w:rsidRPr="00AF3D4A">
        <w:t>at least</w:t>
      </w:r>
      <w:r w:rsidR="4418ADA1" w:rsidRPr="00AF3D4A">
        <w:t xml:space="preserve"> 12</w:t>
      </w:r>
      <w:r w:rsidR="00AC6F58" w:rsidRPr="00AF3D4A">
        <w:t xml:space="preserve"> months pre-installation and</w:t>
      </w:r>
      <w:r w:rsidR="5BBB2544" w:rsidRPr="00AF3D4A">
        <w:t xml:space="preserve"> a minimum</w:t>
      </w:r>
      <w:r w:rsidR="00D16BD1" w:rsidRPr="00AF3D4A">
        <w:t xml:space="preserve"> of</w:t>
      </w:r>
      <w:r w:rsidR="5BBB2544" w:rsidRPr="00AF3D4A">
        <w:t xml:space="preserve"> 12 months</w:t>
      </w:r>
      <w:r w:rsidR="00AC6F58" w:rsidRPr="00AF3D4A">
        <w:t xml:space="preserve"> post installation</w:t>
      </w:r>
      <w:r w:rsidR="5BBB2544" w:rsidRPr="00AF3D4A">
        <w:t>.</w:t>
      </w:r>
      <w:r w:rsidR="5BBB2544" w:rsidRPr="003D4191">
        <w:rPr>
          <w:b/>
          <w:bCs/>
          <w:u w:val="single"/>
        </w:rPr>
        <w:t xml:space="preserve"> </w:t>
      </w:r>
    </w:p>
    <w:p w14:paraId="7A633735" w14:textId="58DE6D12" w:rsidR="009E4535" w:rsidRPr="003D4191" w:rsidRDefault="00C25D63" w:rsidP="003D4191">
      <w:pPr>
        <w:numPr>
          <w:ilvl w:val="1"/>
          <w:numId w:val="50"/>
        </w:numPr>
        <w:spacing w:after="0"/>
        <w:jc w:val="both"/>
        <w:rPr>
          <w:b/>
          <w:bCs/>
          <w:u w:val="single"/>
        </w:rPr>
      </w:pPr>
      <w:r w:rsidRPr="003D4191">
        <w:rPr>
          <w:b/>
          <w:bCs/>
          <w:u w:val="single"/>
        </w:rPr>
        <w:t xml:space="preserve">Groups 2 and 3: </w:t>
      </w:r>
      <w:r w:rsidR="009E4535" w:rsidRPr="003D4191">
        <w:rPr>
          <w:b/>
          <w:bCs/>
          <w:u w:val="single"/>
        </w:rPr>
        <w:t>at</w:t>
      </w:r>
      <w:r w:rsidR="00B52C85" w:rsidRPr="003D4191">
        <w:rPr>
          <w:b/>
          <w:bCs/>
          <w:u w:val="single"/>
        </w:rPr>
        <w:t xml:space="preserve"> least 12 months pre-installation (if testing </w:t>
      </w:r>
      <w:r w:rsidR="009E4535" w:rsidRPr="003D4191">
        <w:rPr>
          <w:b/>
          <w:bCs/>
          <w:u w:val="single"/>
        </w:rPr>
        <w:t>the advanced HVAC system in a building), and minimum of 12 months of post installation</w:t>
      </w:r>
      <w:r w:rsidR="00C174A9" w:rsidRPr="003D4191">
        <w:rPr>
          <w:b/>
          <w:bCs/>
          <w:u w:val="single"/>
        </w:rPr>
        <w:t>,</w:t>
      </w:r>
      <w:r w:rsidR="009E4535" w:rsidRPr="003D4191">
        <w:rPr>
          <w:b/>
          <w:bCs/>
          <w:u w:val="single"/>
        </w:rPr>
        <w:t xml:space="preserve"> or</w:t>
      </w:r>
    </w:p>
    <w:p w14:paraId="4E2CE055" w14:textId="67B87A0A" w:rsidR="009E4535" w:rsidRPr="003D4191" w:rsidRDefault="009E4535" w:rsidP="003D4191">
      <w:pPr>
        <w:ind w:left="1080"/>
        <w:jc w:val="both"/>
        <w:rPr>
          <w:b/>
          <w:bCs/>
          <w:u w:val="single"/>
        </w:rPr>
      </w:pPr>
      <w:r w:rsidRPr="003D4191">
        <w:rPr>
          <w:b/>
          <w:bCs/>
          <w:u w:val="single"/>
        </w:rPr>
        <w:t>at least</w:t>
      </w:r>
      <w:r w:rsidR="000264C7" w:rsidRPr="003D4191">
        <w:rPr>
          <w:b/>
          <w:bCs/>
          <w:u w:val="single"/>
        </w:rPr>
        <w:t xml:space="preserve"> 12 months of M&amp;V</w:t>
      </w:r>
      <w:r w:rsidRPr="003D4191">
        <w:rPr>
          <w:b/>
          <w:bCs/>
          <w:u w:val="single"/>
        </w:rPr>
        <w:t xml:space="preserve"> testing of the HVAC hardware</w:t>
      </w:r>
      <w:r w:rsidR="00FC6359" w:rsidRPr="003D4191">
        <w:rPr>
          <w:b/>
          <w:bCs/>
          <w:u w:val="single"/>
        </w:rPr>
        <w:t xml:space="preserve"> </w:t>
      </w:r>
      <w:r w:rsidRPr="003D4191">
        <w:rPr>
          <w:b/>
          <w:bCs/>
          <w:u w:val="single"/>
        </w:rPr>
        <w:t xml:space="preserve">in </w:t>
      </w:r>
      <w:r w:rsidR="00C174A9" w:rsidRPr="003D4191">
        <w:rPr>
          <w:b/>
          <w:bCs/>
          <w:u w:val="single"/>
        </w:rPr>
        <w:t>a</w:t>
      </w:r>
      <w:r w:rsidRPr="003D4191">
        <w:rPr>
          <w:b/>
          <w:bCs/>
          <w:u w:val="single"/>
        </w:rPr>
        <w:t xml:space="preserve"> lab</w:t>
      </w:r>
      <w:r w:rsidR="006F20B8">
        <w:rPr>
          <w:b/>
          <w:bCs/>
          <w:u w:val="single"/>
        </w:rPr>
        <w:t>.</w:t>
      </w:r>
    </w:p>
    <w:p w14:paraId="28E15CC0" w14:textId="05A15AAD" w:rsidR="0069765D" w:rsidRDefault="0069765D" w:rsidP="00517311">
      <w:pPr>
        <w:numPr>
          <w:ilvl w:val="0"/>
          <w:numId w:val="50"/>
        </w:numPr>
        <w:tabs>
          <w:tab w:val="clear" w:pos="720"/>
        </w:tabs>
        <w:ind w:hanging="360"/>
        <w:jc w:val="both"/>
      </w:pPr>
      <w:r>
        <w:t>Includes controls to enable energy resiliency and grid flexibility to minimize electric load during net peak, such as between 4</w:t>
      </w:r>
      <w:r w:rsidR="00236522">
        <w:t xml:space="preserve"> </w:t>
      </w:r>
      <w:r>
        <w:t>pm and 9</w:t>
      </w:r>
      <w:r w:rsidR="00236522">
        <w:t xml:space="preserve"> </w:t>
      </w:r>
      <w:r>
        <w:t xml:space="preserve">pm, and maximizing electricity use when renewable energy is plentiful.  </w:t>
      </w:r>
      <w:r w:rsidR="7406DCCF" w:rsidRPr="72F7463E">
        <w:rPr>
          <w:b/>
          <w:bCs/>
          <w:u w:val="single"/>
        </w:rPr>
        <w:t>Group 1 only.</w:t>
      </w:r>
      <w:r w:rsidRPr="72F7463E">
        <w:rPr>
          <w:b/>
          <w:bCs/>
        </w:rPr>
        <w:t xml:space="preserve"> </w:t>
      </w:r>
      <w:r>
        <w:t xml:space="preserve">   </w:t>
      </w:r>
    </w:p>
    <w:p w14:paraId="6CE74B97" w14:textId="07264074" w:rsidR="00161C7D" w:rsidRPr="00D512B6" w:rsidRDefault="119BFB6A" w:rsidP="03B4765C">
      <w:pPr>
        <w:numPr>
          <w:ilvl w:val="0"/>
          <w:numId w:val="50"/>
        </w:numPr>
        <w:tabs>
          <w:tab w:val="clear" w:pos="720"/>
        </w:tabs>
        <w:ind w:hanging="360"/>
        <w:jc w:val="both"/>
      </w:pPr>
      <w:r w:rsidRPr="00195AB0">
        <w:rPr>
          <w:b/>
          <w:bCs/>
          <w:u w:val="single"/>
        </w:rPr>
        <w:t>Partner</w:t>
      </w:r>
      <w:r w:rsidR="1D8CD70E" w:rsidRPr="00195AB0">
        <w:rPr>
          <w:b/>
          <w:bCs/>
          <w:u w:val="single"/>
        </w:rPr>
        <w:t>s</w:t>
      </w:r>
      <w:r w:rsidRPr="00195AB0">
        <w:rPr>
          <w:b/>
          <w:bCs/>
          <w:u w:val="single"/>
        </w:rPr>
        <w:t xml:space="preserve"> with a mechanical system manufacturer to</w:t>
      </w:r>
      <w:r w:rsidR="00C255AD" w:rsidRPr="00195AB0">
        <w:rPr>
          <w:b/>
          <w:bCs/>
          <w:u w:val="single"/>
        </w:rPr>
        <w:t xml:space="preserve"> </w:t>
      </w:r>
      <w:r w:rsidR="4FC1F651" w:rsidRPr="00195AB0">
        <w:rPr>
          <w:b/>
          <w:bCs/>
          <w:u w:val="single"/>
        </w:rPr>
        <w:t>e</w:t>
      </w:r>
      <w:r w:rsidRPr="00195AB0">
        <w:rPr>
          <w:b/>
          <w:bCs/>
          <w:u w:val="single"/>
        </w:rPr>
        <w:t>nsure a path for equipment deployment, servicing</w:t>
      </w:r>
      <w:r w:rsidR="6F5FC537" w:rsidRPr="00195AB0">
        <w:rPr>
          <w:b/>
          <w:bCs/>
          <w:u w:val="single"/>
        </w:rPr>
        <w:t>,</w:t>
      </w:r>
      <w:r w:rsidRPr="00195AB0">
        <w:rPr>
          <w:b/>
          <w:bCs/>
          <w:u w:val="single"/>
        </w:rPr>
        <w:t xml:space="preserve"> and maintenance after the grant is completed</w:t>
      </w:r>
      <w:r w:rsidR="00B16F39" w:rsidRPr="00195AB0">
        <w:rPr>
          <w:b/>
          <w:bCs/>
          <w:u w:val="single"/>
        </w:rPr>
        <w:t xml:space="preserve"> (</w:t>
      </w:r>
      <w:r w:rsidR="00B16F39">
        <w:rPr>
          <w:b/>
          <w:bCs/>
          <w:u w:val="single"/>
        </w:rPr>
        <w:t xml:space="preserve">Group 1), or partners with a </w:t>
      </w:r>
      <w:r w:rsidR="00016B17">
        <w:rPr>
          <w:b/>
          <w:bCs/>
          <w:u w:val="single"/>
        </w:rPr>
        <w:t xml:space="preserve">mechanical system manufacturer to ensure a path for equipment advancement </w:t>
      </w:r>
      <w:r w:rsidR="00C255AD">
        <w:rPr>
          <w:b/>
          <w:bCs/>
          <w:u w:val="single"/>
        </w:rPr>
        <w:t>and commercialization after the grant is completed (Groups 2 and 3)</w:t>
      </w:r>
      <w:r w:rsidRPr="00D512B6">
        <w:t>.</w:t>
      </w:r>
    </w:p>
    <w:p w14:paraId="38E118C2" w14:textId="75BBD337" w:rsidR="007A14B9" w:rsidRPr="007A14B9" w:rsidRDefault="00975FFE" w:rsidP="34FC0087">
      <w:pPr>
        <w:pStyle w:val="Heading3"/>
        <w:rPr>
          <w:u w:val="single"/>
        </w:rPr>
      </w:pPr>
      <w:bookmarkStart w:id="19" w:name="_Toc137812756"/>
      <w:r>
        <w:lastRenderedPageBreak/>
        <w:t xml:space="preserve">All </w:t>
      </w:r>
      <w:r w:rsidR="00B20525">
        <w:t>[</w:t>
      </w:r>
      <w:r w:rsidRPr="72F7463E">
        <w:rPr>
          <w:strike/>
          <w:u w:val="single"/>
        </w:rPr>
        <w:t>commercial building</w:t>
      </w:r>
      <w:r w:rsidR="00B20525">
        <w:rPr>
          <w:strike/>
          <w:u w:val="single"/>
        </w:rPr>
        <w:t>]</w:t>
      </w:r>
      <w:r>
        <w:t xml:space="preserve"> </w:t>
      </w:r>
      <w:r w:rsidRPr="00B77324">
        <w:t>demonstrations</w:t>
      </w:r>
      <w:r w:rsidR="001F0FF1" w:rsidRPr="00B77324">
        <w:t xml:space="preserve"> </w:t>
      </w:r>
      <w:r w:rsidR="001F0FF1" w:rsidRPr="00B20525">
        <w:rPr>
          <w:u w:val="single"/>
        </w:rPr>
        <w:t>(Group 1)</w:t>
      </w:r>
      <w:r w:rsidRPr="00B20525">
        <w:rPr>
          <w:u w:val="single"/>
        </w:rPr>
        <w:t xml:space="preserve"> </w:t>
      </w:r>
      <w:r w:rsidR="00294FA5" w:rsidRPr="72F7463E">
        <w:rPr>
          <w:u w:val="single"/>
        </w:rPr>
        <w:t>and test</w:t>
      </w:r>
      <w:r w:rsidR="000F284A" w:rsidRPr="72F7463E">
        <w:rPr>
          <w:u w:val="single"/>
        </w:rPr>
        <w:t>ing in commercial buildings (</w:t>
      </w:r>
      <w:r w:rsidR="7B1EE719" w:rsidRPr="72F7463E">
        <w:rPr>
          <w:u w:val="single"/>
        </w:rPr>
        <w:t xml:space="preserve">optional for </w:t>
      </w:r>
      <w:r w:rsidR="000F284A" w:rsidRPr="72F7463E">
        <w:rPr>
          <w:u w:val="single"/>
        </w:rPr>
        <w:t xml:space="preserve">Groups 2 </w:t>
      </w:r>
      <w:r w:rsidR="006C3613" w:rsidRPr="72F7463E">
        <w:rPr>
          <w:u w:val="single"/>
        </w:rPr>
        <w:t>and</w:t>
      </w:r>
      <w:r w:rsidR="000F284A" w:rsidRPr="72F7463E">
        <w:rPr>
          <w:u w:val="single"/>
        </w:rPr>
        <w:t xml:space="preserve"> 3)</w:t>
      </w:r>
      <w:r w:rsidR="00294FA5">
        <w:t xml:space="preserve"> </w:t>
      </w:r>
      <w:r>
        <w:t xml:space="preserve">must occur in </w:t>
      </w:r>
      <w:r w:rsidR="009207B9" w:rsidRPr="72F7463E">
        <w:rPr>
          <w:u w:val="single"/>
        </w:rPr>
        <w:t xml:space="preserve">a California </w:t>
      </w:r>
      <w:r>
        <w:t xml:space="preserve">electric </w:t>
      </w:r>
      <w:r w:rsidR="242987D9">
        <w:t>investor-owned utility (</w:t>
      </w:r>
      <w:r>
        <w:t>IOU</w:t>
      </w:r>
      <w:r w:rsidR="534672DF">
        <w:t>)</w:t>
      </w:r>
      <w:r>
        <w:t xml:space="preserve"> service territory</w:t>
      </w:r>
      <w:r w:rsidR="6D47A32F">
        <w:t xml:space="preserve"> </w:t>
      </w:r>
      <w:r w:rsidR="6D47A32F" w:rsidRPr="72F7463E">
        <w:rPr>
          <w:rFonts w:eastAsia="Arial"/>
          <w:u w:val="single"/>
        </w:rPr>
        <w:t xml:space="preserve">but laboratory testing </w:t>
      </w:r>
      <w:r w:rsidR="001F4CFE" w:rsidRPr="72F7463E">
        <w:rPr>
          <w:rFonts w:eastAsia="Arial"/>
          <w:u w:val="single"/>
        </w:rPr>
        <w:t xml:space="preserve">(Groups 2 and 3) </w:t>
      </w:r>
      <w:r w:rsidR="00352F8D" w:rsidRPr="72F7463E">
        <w:rPr>
          <w:rFonts w:eastAsia="Arial"/>
          <w:u w:val="single"/>
        </w:rPr>
        <w:t xml:space="preserve">does not need to </w:t>
      </w:r>
      <w:r w:rsidR="6D47A32F" w:rsidRPr="72F7463E">
        <w:rPr>
          <w:rFonts w:eastAsia="Arial"/>
          <w:u w:val="single"/>
        </w:rPr>
        <w:t>occur in</w:t>
      </w:r>
      <w:r w:rsidR="00352F8D" w:rsidRPr="72F7463E">
        <w:rPr>
          <w:rFonts w:eastAsia="Arial"/>
          <w:u w:val="single"/>
        </w:rPr>
        <w:t xml:space="preserve"> a CA IOU territory</w:t>
      </w:r>
      <w:r w:rsidR="00A70D40" w:rsidRPr="72F7463E">
        <w:rPr>
          <w:rFonts w:eastAsia="Arial"/>
          <w:u w:val="single"/>
        </w:rPr>
        <w:t>.</w:t>
      </w:r>
      <w:r w:rsidR="00A70D40">
        <w:t xml:space="preserve"> </w:t>
      </w:r>
    </w:p>
    <w:p w14:paraId="2BC3F13D" w14:textId="7EEF0E1B" w:rsidR="00161C7D" w:rsidRPr="001F29CC" w:rsidRDefault="2645A7A1" w:rsidP="4727DE76">
      <w:pPr>
        <w:pStyle w:val="Heading3"/>
        <w:numPr>
          <w:ilvl w:val="0"/>
          <w:numId w:val="66"/>
        </w:numPr>
        <w:rPr>
          <w:rFonts w:eastAsia="Arial"/>
        </w:rPr>
      </w:pPr>
      <w:r w:rsidRPr="72F7463E">
        <w:rPr>
          <w:u w:val="single"/>
        </w:rPr>
        <w:t>Group 1:</w:t>
      </w:r>
      <w:r>
        <w:t xml:space="preserve"> </w:t>
      </w:r>
      <w:r w:rsidR="7C9CE0FA">
        <w:t>Technology demonstrat</w:t>
      </w:r>
      <w:r w:rsidR="76A3105C">
        <w:t>ions</w:t>
      </w:r>
      <w:r w:rsidR="7C9CE0FA">
        <w:t xml:space="preserve"> must occur in </w:t>
      </w:r>
      <w:r w:rsidR="1DCDBE78" w:rsidRPr="72F7463E">
        <w:rPr>
          <w:u w:val="single"/>
        </w:rPr>
        <w:t xml:space="preserve">an existing </w:t>
      </w:r>
      <w:r w:rsidR="7C9CE0FA" w:rsidRPr="72F7463E">
        <w:rPr>
          <w:u w:val="single"/>
        </w:rPr>
        <w:t>building</w:t>
      </w:r>
      <w:r w:rsidR="1511A0B2" w:rsidRPr="005316CF">
        <w:t xml:space="preserve"> </w:t>
      </w:r>
      <w:r w:rsidR="005316CF">
        <w:rPr>
          <w:strike/>
        </w:rPr>
        <w:t>[</w:t>
      </w:r>
      <w:r w:rsidR="7C9CE0FA" w:rsidRPr="72F7463E">
        <w:rPr>
          <w:strike/>
        </w:rPr>
        <w:t>at least one large commercial building</w:t>
      </w:r>
      <w:r w:rsidR="005316CF">
        <w:rPr>
          <w:strike/>
        </w:rPr>
        <w:t>]</w:t>
      </w:r>
      <w:r w:rsidR="1511A0B2">
        <w:t xml:space="preserve"> </w:t>
      </w:r>
      <w:r w:rsidR="56D58197">
        <w:t xml:space="preserve">that </w:t>
      </w:r>
      <w:r w:rsidR="1AE4B7F6">
        <w:t>measure</w:t>
      </w:r>
      <w:r w:rsidR="56D58197">
        <w:t xml:space="preserve">s </w:t>
      </w:r>
      <w:r w:rsidR="02E2ED4F">
        <w:t>over 100,000</w:t>
      </w:r>
      <w:r w:rsidR="2178E6D5">
        <w:t xml:space="preserve"> </w:t>
      </w:r>
      <w:r w:rsidR="21AB204E">
        <w:t xml:space="preserve">square feet and </w:t>
      </w:r>
      <w:r w:rsidR="6ED6C632">
        <w:t xml:space="preserve">currently </w:t>
      </w:r>
      <w:r w:rsidR="21AB204E">
        <w:t>has a hot water or steam heat distribution system</w:t>
      </w:r>
      <w:r w:rsidR="2B88B35B" w:rsidRPr="72F7463E">
        <w:rPr>
          <w:rFonts w:eastAsia="Arial"/>
          <w:b w:val="0"/>
          <w:color w:val="000000" w:themeColor="text1"/>
          <w:sz w:val="24"/>
          <w:szCs w:val="24"/>
        </w:rPr>
        <w:t xml:space="preserve"> </w:t>
      </w:r>
      <w:r w:rsidR="2B88B35B" w:rsidRPr="72F7463E">
        <w:rPr>
          <w:rFonts w:eastAsia="Arial"/>
          <w:color w:val="000000" w:themeColor="text1"/>
          <w:u w:val="single"/>
        </w:rPr>
        <w:t>or the aggregate of multiple buildings that total over 100,000 square feet if served by a central system</w:t>
      </w:r>
      <w:r w:rsidR="21AB204E">
        <w:t>.</w:t>
      </w:r>
      <w:r w:rsidR="56D58197">
        <w:t xml:space="preserve"> </w:t>
      </w:r>
      <w:r w:rsidR="16A1F6DA">
        <w:t xml:space="preserve">Demonstrations of more than one technology must include separate monitoring and verification </w:t>
      </w:r>
      <w:r w:rsidR="39C7EE55">
        <w:t>(M&amp;</w:t>
      </w:r>
      <w:r w:rsidR="39C7EE55" w:rsidRPr="72F7463E">
        <w:rPr>
          <w:rFonts w:eastAsia="Arial"/>
        </w:rPr>
        <w:t xml:space="preserve">V) </w:t>
      </w:r>
      <w:r w:rsidR="16A1F6DA" w:rsidRPr="72F7463E">
        <w:rPr>
          <w:rFonts w:eastAsia="Arial"/>
        </w:rPr>
        <w:t>of project benefits to determine the impacts of each technology</w:t>
      </w:r>
      <w:r w:rsidR="692CA250" w:rsidRPr="72F7463E">
        <w:rPr>
          <w:rFonts w:eastAsia="Arial"/>
        </w:rPr>
        <w:t xml:space="preserve">. For integration of demand responsive controls, </w:t>
      </w:r>
      <w:r w:rsidR="2C07C0EF" w:rsidRPr="72F7463E">
        <w:rPr>
          <w:rFonts w:eastAsia="Arial"/>
        </w:rPr>
        <w:t xml:space="preserve">the M&amp;V must include baseline without controls and the operation with the controls to show the load reductions (e.g., shift or shed). </w:t>
      </w:r>
      <w:r w:rsidR="20A95C11" w:rsidRPr="72F7463E">
        <w:rPr>
          <w:rFonts w:eastAsia="Arial"/>
        </w:rPr>
        <w:t>Buildings located in and demonstrating benefits to under-resourced communities will receive additional points during scoring.</w:t>
      </w:r>
      <w:bookmarkEnd w:id="19"/>
      <w:r w:rsidR="20A95C11" w:rsidRPr="72F7463E">
        <w:rPr>
          <w:rFonts w:eastAsia="Arial"/>
        </w:rPr>
        <w:t xml:space="preserve"> </w:t>
      </w:r>
    </w:p>
    <w:p w14:paraId="4EF71165" w14:textId="0FF2FBCB" w:rsidR="006347D3" w:rsidRPr="00E3284A" w:rsidRDefault="5A45F495" w:rsidP="5BE1C4F6">
      <w:pPr>
        <w:pStyle w:val="Heading3"/>
        <w:numPr>
          <w:ilvl w:val="0"/>
          <w:numId w:val="66"/>
        </w:numPr>
      </w:pPr>
      <w:r w:rsidRPr="72F7463E">
        <w:rPr>
          <w:rFonts w:eastAsia="Arial"/>
          <w:u w:val="single"/>
        </w:rPr>
        <w:t>Group</w:t>
      </w:r>
      <w:r w:rsidR="4E2BFD7A" w:rsidRPr="72F7463E">
        <w:rPr>
          <w:rFonts w:eastAsia="Arial"/>
          <w:u w:val="single"/>
        </w:rPr>
        <w:t>s 2 and 3: Technology testing</w:t>
      </w:r>
      <w:r w:rsidR="5AF75E00" w:rsidRPr="72F7463E">
        <w:rPr>
          <w:rFonts w:eastAsia="Arial"/>
          <w:u w:val="single"/>
        </w:rPr>
        <w:t xml:space="preserve"> </w:t>
      </w:r>
      <w:r w:rsidR="06480C0C" w:rsidRPr="72F7463E">
        <w:rPr>
          <w:rFonts w:eastAsia="Arial"/>
          <w:u w:val="single"/>
        </w:rPr>
        <w:t xml:space="preserve">can be done in a laboratory or </w:t>
      </w:r>
      <w:r w:rsidR="1209912A" w:rsidRPr="72F7463E">
        <w:rPr>
          <w:rFonts w:eastAsia="Arial"/>
          <w:u w:val="single"/>
        </w:rPr>
        <w:t xml:space="preserve">at </w:t>
      </w:r>
      <w:r w:rsidR="06480C0C" w:rsidRPr="72F7463E">
        <w:rPr>
          <w:rFonts w:eastAsia="Arial"/>
          <w:u w:val="single"/>
        </w:rPr>
        <w:t>a</w:t>
      </w:r>
      <w:r w:rsidR="1BAECFA6" w:rsidRPr="72F7463E">
        <w:rPr>
          <w:rFonts w:eastAsia="Arial"/>
          <w:u w:val="single"/>
        </w:rPr>
        <w:t xml:space="preserve">n existing </w:t>
      </w:r>
      <w:r w:rsidR="2E0CFB80" w:rsidRPr="72F7463E">
        <w:rPr>
          <w:rFonts w:eastAsia="Arial"/>
          <w:u w:val="single"/>
        </w:rPr>
        <w:t>building of any size</w:t>
      </w:r>
      <w:r w:rsidR="6C74D7B7" w:rsidRPr="72F7463E">
        <w:rPr>
          <w:rFonts w:eastAsia="Arial"/>
          <w:u w:val="single"/>
        </w:rPr>
        <w:t xml:space="preserve"> </w:t>
      </w:r>
      <w:r w:rsidR="1209912A" w:rsidRPr="72F7463E">
        <w:rPr>
          <w:rFonts w:eastAsia="Arial"/>
          <w:u w:val="single"/>
        </w:rPr>
        <w:t>if</w:t>
      </w:r>
      <w:r w:rsidR="6C74D7B7" w:rsidRPr="72F7463E">
        <w:rPr>
          <w:rFonts w:eastAsia="Arial"/>
          <w:u w:val="single"/>
        </w:rPr>
        <w:t xml:space="preserve"> applicable to large commercial buildings.</w:t>
      </w:r>
      <w:r w:rsidR="35D91461" w:rsidRPr="72F7463E">
        <w:rPr>
          <w:rFonts w:eastAsia="Arial"/>
          <w:u w:val="single"/>
        </w:rPr>
        <w:t xml:space="preserve"> </w:t>
      </w:r>
      <w:r w:rsidR="00F8578A" w:rsidRPr="72F7463E">
        <w:rPr>
          <w:rFonts w:eastAsia="Arial"/>
          <w:u w:val="single"/>
        </w:rPr>
        <w:t>Testing of more than one technology must include s</w:t>
      </w:r>
      <w:r w:rsidR="1209912A" w:rsidRPr="72F7463E">
        <w:rPr>
          <w:rFonts w:eastAsia="Arial"/>
          <w:u w:val="single"/>
        </w:rPr>
        <w:t xml:space="preserve">eparate M&amp;V </w:t>
      </w:r>
      <w:r w:rsidR="276419DB" w:rsidRPr="72F7463E">
        <w:rPr>
          <w:rFonts w:eastAsia="Arial"/>
          <w:u w:val="single"/>
        </w:rPr>
        <w:t>to determine the impacts of each technology.</w:t>
      </w:r>
      <w:r w:rsidR="6DA72FA2" w:rsidRPr="72F7463E">
        <w:rPr>
          <w:rFonts w:eastAsia="Arial"/>
        </w:rPr>
        <w:t xml:space="preserve"> </w:t>
      </w:r>
      <w:r w:rsidR="3DDA87D1" w:rsidRPr="72F7463E">
        <w:rPr>
          <w:rFonts w:eastAsia="Arial"/>
          <w:color w:val="333333"/>
          <w:u w:val="single"/>
        </w:rPr>
        <w:t xml:space="preserve">If the test will be in a smaller building, the applicant </w:t>
      </w:r>
      <w:r w:rsidR="004D54B8" w:rsidRPr="72F7463E">
        <w:rPr>
          <w:rFonts w:eastAsia="Arial"/>
          <w:color w:val="333333"/>
          <w:u w:val="single"/>
        </w:rPr>
        <w:t xml:space="preserve">must </w:t>
      </w:r>
      <w:r w:rsidR="3DDA87D1" w:rsidRPr="72F7463E">
        <w:rPr>
          <w:rFonts w:eastAsia="Arial"/>
          <w:color w:val="333333"/>
          <w:u w:val="single"/>
        </w:rPr>
        <w:t>explain how it would be relevant to large commercial buildings.</w:t>
      </w:r>
    </w:p>
    <w:p w14:paraId="3F0C2D11" w14:textId="77777777" w:rsidR="0051632D" w:rsidRPr="00D512B6" w:rsidRDefault="0051632D" w:rsidP="0051632D">
      <w:pPr>
        <w:pStyle w:val="Heading3"/>
        <w:ind w:left="720"/>
        <w:rPr>
          <w:u w:val="single"/>
        </w:rPr>
      </w:pPr>
    </w:p>
    <w:p w14:paraId="3CBB2CD2" w14:textId="6153688D" w:rsidR="006347D3" w:rsidRPr="00D512B6" w:rsidRDefault="006347D3" w:rsidP="003E776B">
      <w:pPr>
        <w:pStyle w:val="Heading3"/>
        <w:rPr>
          <w:b w:val="0"/>
        </w:rPr>
      </w:pPr>
      <w:bookmarkStart w:id="20" w:name="_Toc137812757"/>
      <w:r>
        <w:t>Group 1: Large Hybrid or Stand-Alone Low GWP Electric Heat Pump Systems</w:t>
      </w:r>
      <w:bookmarkEnd w:id="20"/>
      <w:r>
        <w:t xml:space="preserve"> </w:t>
      </w:r>
    </w:p>
    <w:p w14:paraId="33F1AE35" w14:textId="3059EA8A" w:rsidR="00426AEC" w:rsidRPr="00D512B6" w:rsidRDefault="00426AEC" w:rsidP="00947EC3">
      <w:pPr>
        <w:jc w:val="both"/>
      </w:pPr>
      <w:r w:rsidRPr="00D512B6">
        <w:t>Develop and test large</w:t>
      </w:r>
      <w:r w:rsidR="65F0D436" w:rsidRPr="00D512B6">
        <w:t>,</w:t>
      </w:r>
      <w:r w:rsidRPr="00D512B6">
        <w:t xml:space="preserve"> hybridized </w:t>
      </w:r>
      <w:r w:rsidR="7C7567D7" w:rsidRPr="00D512B6">
        <w:t xml:space="preserve">or stand-alone </w:t>
      </w:r>
      <w:r w:rsidRPr="00D512B6">
        <w:t xml:space="preserve">heating and cooling systems (over 100 tons) that use </w:t>
      </w:r>
      <w:r w:rsidR="637BDF27" w:rsidRPr="00D512B6">
        <w:t>a</w:t>
      </w:r>
      <w:r w:rsidRPr="00D512B6">
        <w:t xml:space="preserve"> heat recovery chiller or heat pump during low load conditions </w:t>
      </w:r>
      <w:r w:rsidR="00FF7EF9" w:rsidRPr="00D512B6">
        <w:t>and</w:t>
      </w:r>
      <w:r w:rsidR="072293C0" w:rsidRPr="00D512B6">
        <w:t xml:space="preserve"> use</w:t>
      </w:r>
      <w:r w:rsidR="00FF7EF9" w:rsidRPr="00D512B6">
        <w:t xml:space="preserve"> </w:t>
      </w:r>
      <w:r w:rsidRPr="00D512B6">
        <w:t>boilers and chillers during high load situations. The research will demonstrate the use of right-sized, high-efficiency</w:t>
      </w:r>
      <w:r w:rsidR="00064DEC" w:rsidRPr="00D512B6">
        <w:rPr>
          <w:rStyle w:val="FootnoteReference"/>
        </w:rPr>
        <w:footnoteReference w:id="6"/>
      </w:r>
      <w:r w:rsidRPr="00D512B6">
        <w:t>, low-GWP</w:t>
      </w:r>
      <w:r w:rsidR="00FF7EF9" w:rsidRPr="00D512B6">
        <w:rPr>
          <w:rStyle w:val="FootnoteReference"/>
        </w:rPr>
        <w:footnoteReference w:id="7"/>
      </w:r>
      <w:r w:rsidRPr="00D512B6">
        <w:t xml:space="preserve">  electric heat pumps that can minimize the use of existing boilers and chillers while being cost-effective for building owners. These high-efficiency heat pumps could be designed for full use during the “shoulder” months (spring and fall) or at other times when building conditions could be served mainly by heat pumps. The existing boilers and chillers will operate only as needed when the heat pumps are unable to provide peak heating and cooling to meet the temperature needs of building occupants, or when economic or grid conditions justify the operation of boilers. </w:t>
      </w:r>
      <w:r w:rsidR="225C858F" w:rsidRPr="00D512B6">
        <w:t xml:space="preserve">The </w:t>
      </w:r>
      <w:r w:rsidR="235278DE" w:rsidRPr="00D512B6">
        <w:t>i</w:t>
      </w:r>
      <w:r w:rsidRPr="00D512B6">
        <w:t xml:space="preserve">nitial technology readiness level (TRL) </w:t>
      </w:r>
      <w:r w:rsidR="473B3AEE" w:rsidRPr="00D512B6">
        <w:t xml:space="preserve">will be </w:t>
      </w:r>
      <w:r w:rsidR="00767CC0" w:rsidRPr="00767CC0">
        <w:rPr>
          <w:b/>
          <w:bCs/>
          <w:u w:val="single"/>
        </w:rPr>
        <w:t>5</w:t>
      </w:r>
      <w:r w:rsidR="473B3AEE" w:rsidRPr="00D512B6">
        <w:t xml:space="preserve"> </w:t>
      </w:r>
      <w:r w:rsidR="002E4755">
        <w:t>[</w:t>
      </w:r>
      <w:r w:rsidRPr="00767CC0">
        <w:rPr>
          <w:strike/>
        </w:rPr>
        <w:t>6</w:t>
      </w:r>
      <w:r w:rsidR="00767CC0">
        <w:t>]</w:t>
      </w:r>
      <w:r w:rsidRPr="00D512B6">
        <w:t xml:space="preserve"> to 8 and progress at least one level by the end of the agreement.</w:t>
      </w:r>
    </w:p>
    <w:p w14:paraId="78A9EA92" w14:textId="5DBB9626" w:rsidR="00FC3A01" w:rsidRPr="00D512B6" w:rsidRDefault="00FC3A01" w:rsidP="00947EC3">
      <w:pPr>
        <w:keepNext/>
        <w:jc w:val="both"/>
      </w:pPr>
      <w:r w:rsidRPr="00D512B6">
        <w:t>Additional features may include:</w:t>
      </w:r>
    </w:p>
    <w:p w14:paraId="4AE15F57" w14:textId="61A8B876" w:rsidR="00FC3A01" w:rsidRPr="00D512B6" w:rsidRDefault="00D85CAB" w:rsidP="00FC3A01">
      <w:pPr>
        <w:pStyle w:val="ListParagraph"/>
        <w:numPr>
          <w:ilvl w:val="0"/>
          <w:numId w:val="70"/>
        </w:numPr>
        <w:jc w:val="both"/>
      </w:pPr>
      <w:r w:rsidRPr="00D512B6">
        <w:t>Use of s</w:t>
      </w:r>
      <w:r w:rsidR="00FC3A01" w:rsidRPr="00D512B6">
        <w:t>tand-alone new low GWP electric heat pump</w:t>
      </w:r>
      <w:r w:rsidR="00375794" w:rsidRPr="00D512B6">
        <w:t xml:space="preserve"> that is not integrated with existing boilers or chillers</w:t>
      </w:r>
      <w:r w:rsidR="1EB35526" w:rsidRPr="00D512B6">
        <w:t>.</w:t>
      </w:r>
    </w:p>
    <w:p w14:paraId="43135A28" w14:textId="0810184D" w:rsidR="00FC3A01" w:rsidRPr="00D512B6" w:rsidRDefault="00FC3A01" w:rsidP="00FC3A01">
      <w:pPr>
        <w:pStyle w:val="ListParagraph"/>
        <w:numPr>
          <w:ilvl w:val="0"/>
          <w:numId w:val="70"/>
        </w:numPr>
        <w:jc w:val="both"/>
      </w:pPr>
      <w:r w:rsidRPr="00D512B6">
        <w:t xml:space="preserve">Hybrid electric solution that provides operational flexibility to building operators (heat pump and boiler/chiller).  EPIC funds </w:t>
      </w:r>
      <w:r w:rsidR="00375794" w:rsidRPr="00D512B6">
        <w:t xml:space="preserve">can </w:t>
      </w:r>
      <w:r w:rsidRPr="00D512B6">
        <w:t xml:space="preserve">only </w:t>
      </w:r>
      <w:r w:rsidR="00375794" w:rsidRPr="00D512B6">
        <w:t xml:space="preserve">be used </w:t>
      </w:r>
      <w:r w:rsidR="00362371" w:rsidRPr="00D512B6">
        <w:t xml:space="preserve">for </w:t>
      </w:r>
      <w:r w:rsidRPr="00D512B6">
        <w:t>electric</w:t>
      </w:r>
      <w:r w:rsidR="00362371" w:rsidRPr="00D512B6">
        <w:t xml:space="preserve"> solution</w:t>
      </w:r>
      <w:r w:rsidR="00375794" w:rsidRPr="00D512B6">
        <w:t>s</w:t>
      </w:r>
      <w:r w:rsidR="00362371" w:rsidRPr="00D512B6">
        <w:t>.</w:t>
      </w:r>
    </w:p>
    <w:p w14:paraId="58768A4B" w14:textId="747594E9" w:rsidR="00FC3A01" w:rsidRPr="00D512B6" w:rsidRDefault="00FC3A01" w:rsidP="34FC0087">
      <w:pPr>
        <w:pStyle w:val="ListParagraph"/>
        <w:numPr>
          <w:ilvl w:val="0"/>
          <w:numId w:val="70"/>
        </w:numPr>
        <w:spacing w:after="0"/>
        <w:jc w:val="both"/>
      </w:pPr>
      <w:r w:rsidRPr="00D512B6">
        <w:t>Alternative electric hybrid heating loop with thermal storage with or without a back-up boiler</w:t>
      </w:r>
      <w:r w:rsidR="24B1BA39" w:rsidRPr="00D512B6">
        <w:t>.</w:t>
      </w:r>
    </w:p>
    <w:p w14:paraId="3A961A2A" w14:textId="322C66AD" w:rsidR="00907F75" w:rsidRPr="00D512B6" w:rsidRDefault="00907F75" w:rsidP="34FC0087">
      <w:pPr>
        <w:spacing w:after="0"/>
        <w:ind w:left="540"/>
      </w:pPr>
    </w:p>
    <w:p w14:paraId="1F8D6EFC" w14:textId="76298792" w:rsidR="00B31B97" w:rsidRPr="00D512B6" w:rsidRDefault="00B31B97" w:rsidP="00BB2C05">
      <w:pPr>
        <w:pStyle w:val="ListParagraph"/>
        <w:spacing w:after="0"/>
        <w:ind w:left="0"/>
        <w:textAlignment w:val="baseline"/>
        <w:rPr>
          <w:rFonts w:ascii="Segoe UI" w:hAnsi="Segoe UI" w:cs="Segoe UI"/>
          <w:sz w:val="18"/>
          <w:szCs w:val="18"/>
        </w:rPr>
      </w:pPr>
      <w:r>
        <w:t xml:space="preserve">Potential eligible technologies are listed in Table </w:t>
      </w:r>
      <w:r w:rsidR="00416EA0">
        <w:t>1</w:t>
      </w:r>
      <w:r>
        <w:t>.  </w:t>
      </w:r>
      <w:r w:rsidR="00641A15">
        <w:t xml:space="preserve">The advanced </w:t>
      </w:r>
      <w:r w:rsidR="00842940">
        <w:t xml:space="preserve">HVAC </w:t>
      </w:r>
      <w:r w:rsidR="5A115FFF">
        <w:t>s</w:t>
      </w:r>
      <w:r w:rsidR="00641A15">
        <w:t xml:space="preserve">olution can include one technology or an integrated system solution involving multiple technologies. However, the </w:t>
      </w:r>
      <w:r w:rsidR="00641A15">
        <w:lastRenderedPageBreak/>
        <w:t xml:space="preserve">energy savings and benefits for each </w:t>
      </w:r>
      <w:r w:rsidR="50A70E60">
        <w:t>technology</w:t>
      </w:r>
      <w:r w:rsidR="00641A15">
        <w:t xml:space="preserve"> must be identified separately </w:t>
      </w:r>
      <w:r w:rsidR="00641A15" w:rsidRPr="670EDA0B">
        <w:rPr>
          <w:b/>
          <w:bCs/>
        </w:rPr>
        <w:t>and</w:t>
      </w:r>
      <w:r w:rsidR="00641A15">
        <w:t xml:space="preserve"> when integrated to show the interactive effects.</w:t>
      </w:r>
    </w:p>
    <w:p w14:paraId="7750BD0C" w14:textId="3E136072" w:rsidR="00517311" w:rsidRDefault="00517311">
      <w:pPr>
        <w:spacing w:after="0"/>
        <w:rPr>
          <w:rFonts w:ascii="Segoe UI" w:hAnsi="Segoe UI" w:cs="Segoe UI"/>
          <w:sz w:val="18"/>
          <w:szCs w:val="18"/>
        </w:rPr>
      </w:pPr>
      <w:r>
        <w:rPr>
          <w:rFonts w:ascii="Segoe UI" w:hAnsi="Segoe UI" w:cs="Segoe UI"/>
          <w:sz w:val="18"/>
          <w:szCs w:val="18"/>
        </w:rPr>
        <w:br w:type="page"/>
      </w:r>
    </w:p>
    <w:p w14:paraId="0867D879" w14:textId="77777777" w:rsidR="7ADFAA91" w:rsidRPr="00D512B6" w:rsidRDefault="7ADFAA91" w:rsidP="7ADFAA91">
      <w:pPr>
        <w:spacing w:after="0"/>
        <w:rPr>
          <w:rFonts w:ascii="Segoe UI" w:hAnsi="Segoe UI" w:cs="Segoe UI"/>
          <w:sz w:val="18"/>
          <w:szCs w:val="18"/>
        </w:rPr>
      </w:pPr>
    </w:p>
    <w:p w14:paraId="212FBF6B" w14:textId="40C2902B" w:rsidR="514D9AC3" w:rsidRPr="00D512B6" w:rsidRDefault="514D9AC3" w:rsidP="005D55F5">
      <w:pPr>
        <w:keepNext/>
        <w:keepLines/>
        <w:spacing w:after="0"/>
        <w:ind w:left="360"/>
      </w:pPr>
      <w:r w:rsidRPr="00D512B6">
        <w:t>Table 1 – Summary of Potential Technologies/Systems for Group 1 </w:t>
      </w:r>
    </w:p>
    <w:p w14:paraId="4BAE7F99" w14:textId="77777777" w:rsidR="7ADFAA91" w:rsidRPr="00D512B6" w:rsidRDefault="7ADFAA91" w:rsidP="7ADFAA91">
      <w:pPr>
        <w:spacing w:after="0"/>
        <w:ind w:left="1980" w:hanging="1080"/>
        <w:rPr>
          <w:rFonts w:ascii="Segoe UI" w:hAnsi="Segoe UI" w:cs="Segoe UI"/>
          <w:sz w:val="18"/>
          <w:szCs w:val="18"/>
        </w:rPr>
      </w:pPr>
    </w:p>
    <w:tbl>
      <w:tblPr>
        <w:tblW w:w="0" w:type="auto"/>
        <w:tblInd w:w="352"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922"/>
        <w:gridCol w:w="2683"/>
        <w:gridCol w:w="1764"/>
      </w:tblGrid>
      <w:tr w:rsidR="7ADFAA91" w14:paraId="1C2E76D1" w14:textId="77777777" w:rsidTr="005D55F5">
        <w:trPr>
          <w:trHeight w:val="375"/>
          <w:tblHeader/>
        </w:trPr>
        <w:tc>
          <w:tcPr>
            <w:tcW w:w="39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BDA222B" w14:textId="77777777" w:rsidR="7ADFAA91" w:rsidRPr="00BF598B" w:rsidRDefault="7ADFAA91" w:rsidP="005D55F5">
            <w:pPr>
              <w:spacing w:after="0"/>
              <w:ind w:left="-105" w:right="720"/>
              <w:jc w:val="center"/>
              <w:rPr>
                <w:rFonts w:ascii="Times New Roman" w:hAnsi="Times New Roman" w:cs="Times New Roman"/>
                <w:b/>
                <w:sz w:val="24"/>
                <w:szCs w:val="24"/>
              </w:rPr>
            </w:pPr>
            <w:r w:rsidRPr="00BF598B">
              <w:t>Technology/Systems</w:t>
            </w:r>
            <w:r w:rsidRPr="00BF598B">
              <w:rPr>
                <w:b/>
              </w:rPr>
              <w:t> </w:t>
            </w:r>
          </w:p>
        </w:tc>
        <w:tc>
          <w:tcPr>
            <w:tcW w:w="268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C7AAF78" w14:textId="77777777" w:rsidR="7ADFAA91" w:rsidRPr="00BF598B" w:rsidRDefault="7ADFAA91" w:rsidP="7ADFAA91">
            <w:pPr>
              <w:spacing w:after="0"/>
              <w:ind w:left="75" w:right="180"/>
              <w:jc w:val="center"/>
              <w:rPr>
                <w:rFonts w:ascii="Times New Roman" w:hAnsi="Times New Roman" w:cs="Times New Roman"/>
                <w:b/>
                <w:sz w:val="24"/>
                <w:szCs w:val="24"/>
              </w:rPr>
            </w:pPr>
            <w:r w:rsidRPr="00BF598B">
              <w:t>Problems/ Challenges</w:t>
            </w:r>
            <w:r w:rsidRPr="00BF598B">
              <w:rPr>
                <w:b/>
              </w:rPr>
              <w:t> </w:t>
            </w:r>
          </w:p>
        </w:tc>
        <w:tc>
          <w:tcPr>
            <w:tcW w:w="176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5A201F4" w14:textId="77777777" w:rsidR="7ADFAA91" w:rsidRPr="00BF598B" w:rsidRDefault="7ADFAA91" w:rsidP="7ADFAA91">
            <w:pPr>
              <w:spacing w:after="0"/>
              <w:ind w:right="270"/>
              <w:jc w:val="center"/>
              <w:rPr>
                <w:rFonts w:ascii="Times New Roman" w:hAnsi="Times New Roman" w:cs="Times New Roman"/>
                <w:b/>
                <w:sz w:val="24"/>
                <w:szCs w:val="24"/>
              </w:rPr>
            </w:pPr>
            <w:r w:rsidRPr="00BF598B">
              <w:t>Research Goal</w:t>
            </w:r>
            <w:r w:rsidRPr="00BF598B">
              <w:rPr>
                <w:b/>
              </w:rPr>
              <w:t> </w:t>
            </w:r>
          </w:p>
        </w:tc>
      </w:tr>
      <w:tr w:rsidR="7ADFAA91" w14:paraId="44B988D6" w14:textId="77777777" w:rsidTr="005D55F5">
        <w:trPr>
          <w:trHeight w:val="11520"/>
        </w:trPr>
        <w:tc>
          <w:tcPr>
            <w:tcW w:w="3922" w:type="dxa"/>
            <w:tcBorders>
              <w:top w:val="single" w:sz="6" w:space="0" w:color="auto"/>
              <w:left w:val="single" w:sz="6" w:space="0" w:color="auto"/>
              <w:bottom w:val="single" w:sz="6" w:space="0" w:color="auto"/>
              <w:right w:val="single" w:sz="6" w:space="0" w:color="auto"/>
            </w:tcBorders>
            <w:shd w:val="clear" w:color="auto" w:fill="auto"/>
            <w:vAlign w:val="center"/>
          </w:tcPr>
          <w:p w14:paraId="1C859FBF" w14:textId="1A653F11" w:rsidR="7ADFAA91" w:rsidRPr="00BF598B" w:rsidRDefault="7DB750F4" w:rsidP="7ADFAA91">
            <w:pPr>
              <w:spacing w:after="0"/>
              <w:ind w:left="94"/>
            </w:pPr>
            <w:r w:rsidRPr="00BF598B">
              <w:rPr>
                <w:b/>
              </w:rPr>
              <w:t xml:space="preserve">Large Hybrid or Stand-Alone Low GWP Electric Heat Pump Systems </w:t>
            </w:r>
            <w:r w:rsidRPr="00BF598B">
              <w:t xml:space="preserve"> </w:t>
            </w:r>
          </w:p>
          <w:p w14:paraId="64912542" w14:textId="0E84C19F" w:rsidR="7ADFAA91" w:rsidRPr="00BF598B" w:rsidRDefault="7DB750F4" w:rsidP="7ADFAA91">
            <w:pPr>
              <w:spacing w:after="0"/>
              <w:ind w:left="94"/>
            </w:pPr>
            <w:r w:rsidRPr="00BF598B">
              <w:t>Potential technologies:</w:t>
            </w:r>
          </w:p>
          <w:p w14:paraId="08FB0E1F" w14:textId="77777777" w:rsidR="7ADFAA91" w:rsidRPr="00BF598B" w:rsidRDefault="7ADFAA91" w:rsidP="0013090E">
            <w:pPr>
              <w:spacing w:after="0"/>
              <w:ind w:left="-735"/>
              <w:rPr>
                <w:rFonts w:ascii="Times New Roman" w:hAnsi="Times New Roman" w:cs="Times New Roman"/>
                <w:sz w:val="24"/>
                <w:szCs w:val="24"/>
              </w:rPr>
            </w:pPr>
          </w:p>
          <w:p w14:paraId="400B364C" w14:textId="3EEC0C38" w:rsidR="7ADFAA91" w:rsidRPr="00BF598B" w:rsidRDefault="7ADFAA91" w:rsidP="7ADFAA91">
            <w:pPr>
              <w:numPr>
                <w:ilvl w:val="0"/>
                <w:numId w:val="73"/>
              </w:numPr>
              <w:tabs>
                <w:tab w:val="clear" w:pos="720"/>
              </w:tabs>
              <w:spacing w:after="0"/>
              <w:ind w:left="364" w:hanging="270"/>
              <w:rPr>
                <w:rFonts w:cs="MrsEavesXLSerifNarOT"/>
              </w:rPr>
            </w:pPr>
            <w:r w:rsidRPr="00BF598B">
              <w:rPr>
                <w:b/>
              </w:rPr>
              <w:t>Stand-alone, low GWP heat pumps</w:t>
            </w:r>
            <w:r w:rsidRPr="00BF598B">
              <w:t>.</w:t>
            </w:r>
            <w:r w:rsidRPr="00BF598B">
              <w:rPr>
                <w:rFonts w:cs="MrsEavesXLSerifNarOT"/>
              </w:rPr>
              <w:t xml:space="preserve"> Can include:</w:t>
            </w:r>
          </w:p>
          <w:p w14:paraId="23FF2D49" w14:textId="2F934F19" w:rsidR="7ADFAA91" w:rsidRPr="00BF598B" w:rsidRDefault="7ADFAA91" w:rsidP="7ADFAA91">
            <w:pPr>
              <w:numPr>
                <w:ilvl w:val="0"/>
                <w:numId w:val="73"/>
              </w:numPr>
              <w:tabs>
                <w:tab w:val="clear" w:pos="720"/>
              </w:tabs>
              <w:spacing w:after="0"/>
              <w:ind w:left="634" w:hanging="274"/>
              <w:rPr>
                <w:rFonts w:cs="MrsEavesXLSerifNarOT"/>
              </w:rPr>
            </w:pPr>
            <w:r w:rsidRPr="00BF598B">
              <w:rPr>
                <w:rFonts w:cs="MrsEavesXLSerifNarOT"/>
              </w:rPr>
              <w:t>Air-source or water-cooled heat pump operating in heating-only mode to provide a portion of the building’s heating hot water (HHW) needs.</w:t>
            </w:r>
          </w:p>
          <w:p w14:paraId="5B97BA0A" w14:textId="03C51830" w:rsidR="7ADFAA91" w:rsidRPr="00BF598B" w:rsidRDefault="7DB750F4" w:rsidP="7ADFAA91">
            <w:pPr>
              <w:numPr>
                <w:ilvl w:val="0"/>
                <w:numId w:val="73"/>
              </w:numPr>
              <w:tabs>
                <w:tab w:val="clear" w:pos="720"/>
              </w:tabs>
              <w:spacing w:after="0"/>
              <w:ind w:left="634" w:hanging="274"/>
            </w:pPr>
            <w:r w:rsidRPr="00BF598B">
              <w:t>Air-source heat pump in a two pipe or a wate</w:t>
            </w:r>
            <w:r w:rsidR="6FCCC6D7" w:rsidRPr="00BF598B">
              <w:t>r</w:t>
            </w:r>
            <w:r w:rsidR="2CBC4040" w:rsidRPr="00BF598B">
              <w:t>-</w:t>
            </w:r>
            <w:r w:rsidRPr="00BF598B">
              <w:t>cooled heat pump in a four-pipe configuration</w:t>
            </w:r>
            <w:r w:rsidRPr="00BF598B">
              <w:rPr>
                <w:rFonts w:cs="MrsEavesXLSerifNarOT"/>
              </w:rPr>
              <w:t xml:space="preserve"> in heating-only mode that will tie into the building’s chilled water system to reject cooling water.</w:t>
            </w:r>
            <w:r w:rsidRPr="00BF598B">
              <w:t xml:space="preserve"> </w:t>
            </w:r>
          </w:p>
          <w:p w14:paraId="6EA5E3A6" w14:textId="77777777" w:rsidR="7ADFAA91" w:rsidRPr="00BF598B" w:rsidRDefault="7ADFAA91" w:rsidP="7ADFAA91">
            <w:pPr>
              <w:spacing w:after="0"/>
              <w:ind w:left="360"/>
            </w:pPr>
          </w:p>
          <w:p w14:paraId="08A6E93B" w14:textId="1DD489D5" w:rsidR="7ADFAA91" w:rsidRPr="00BF598B" w:rsidRDefault="7ADFAA91" w:rsidP="7ADFAA91">
            <w:pPr>
              <w:numPr>
                <w:ilvl w:val="0"/>
                <w:numId w:val="73"/>
              </w:numPr>
              <w:tabs>
                <w:tab w:val="clear" w:pos="720"/>
              </w:tabs>
              <w:spacing w:after="0"/>
              <w:ind w:left="368" w:hanging="274"/>
              <w:rPr>
                <w:rFonts w:cs="MrsEavesXLSerifNarOT"/>
              </w:rPr>
            </w:pPr>
            <w:r w:rsidRPr="00BF598B">
              <w:rPr>
                <w:b/>
              </w:rPr>
              <w:t>Stand-alone water-cooled heat recovery chiller</w:t>
            </w:r>
            <w:r w:rsidRPr="00BF598B">
              <w:rPr>
                <w:rFonts w:cs="MrsEavesXLSerifNarOT"/>
              </w:rPr>
              <w:t xml:space="preserve"> operating in heating-only mode to provide a portion of the building’s HHW needs. This option will operate in a four-pipe configuration in heating-only mode that will tie into the building’s chilled water system to reject cooling water.</w:t>
            </w:r>
          </w:p>
          <w:p w14:paraId="6F8C19BA" w14:textId="77777777" w:rsidR="7ADFAA91" w:rsidRPr="00BF598B" w:rsidRDefault="7ADFAA91" w:rsidP="7ADFAA91">
            <w:pPr>
              <w:spacing w:after="0"/>
              <w:ind w:left="360"/>
            </w:pPr>
          </w:p>
          <w:p w14:paraId="0F613B45" w14:textId="7FF7B029" w:rsidR="7ADFAA91" w:rsidRPr="00BF598B" w:rsidRDefault="7ADFAA91" w:rsidP="7ADFAA91">
            <w:pPr>
              <w:numPr>
                <w:ilvl w:val="0"/>
                <w:numId w:val="73"/>
              </w:numPr>
              <w:tabs>
                <w:tab w:val="clear" w:pos="720"/>
              </w:tabs>
              <w:ind w:left="368" w:hanging="274"/>
            </w:pPr>
            <w:r w:rsidRPr="00BF598B">
              <w:rPr>
                <w:b/>
              </w:rPr>
              <w:t>Hybrid electric solution that provides operational flexibility to building operators</w:t>
            </w:r>
            <w:r w:rsidRPr="00BF598B">
              <w:t xml:space="preserve"> (heat pump working in conjunctions with a boiler/chiller).  EPIC funds can only be used for electric technologies.</w:t>
            </w:r>
          </w:p>
          <w:p w14:paraId="60D9CA80" w14:textId="12820A5A" w:rsidR="7ADFAA91" w:rsidRPr="00BF598B" w:rsidRDefault="7ADFAA91" w:rsidP="7ADFAA91">
            <w:pPr>
              <w:numPr>
                <w:ilvl w:val="0"/>
                <w:numId w:val="73"/>
              </w:numPr>
              <w:tabs>
                <w:tab w:val="clear" w:pos="720"/>
                <w:tab w:val="num" w:pos="1440"/>
              </w:tabs>
              <w:spacing w:after="0"/>
              <w:ind w:left="364" w:hanging="270"/>
            </w:pPr>
            <w:r w:rsidRPr="00BF598B">
              <w:rPr>
                <w:b/>
              </w:rPr>
              <w:t>Alternative electric hybrid heating loop</w:t>
            </w:r>
            <w:r w:rsidRPr="00BF598B">
              <w:t xml:space="preserve"> with thermal storage with or without a back-up boiler. EPIC funds can only be used for electric technologies.</w:t>
            </w:r>
          </w:p>
          <w:p w14:paraId="24223A11" w14:textId="6533D3EF" w:rsidR="7ADFAA91" w:rsidRPr="00BF598B" w:rsidRDefault="7ADFAA91" w:rsidP="7ADFAA91">
            <w:pPr>
              <w:spacing w:after="0"/>
              <w:ind w:left="360"/>
            </w:pP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14:paraId="52ECF0BA" w14:textId="2EF6C9F3" w:rsidR="7ADFAA91" w:rsidRPr="00BF598B" w:rsidRDefault="7ADFAA91" w:rsidP="7ADFAA91">
            <w:pPr>
              <w:pStyle w:val="ListParagraph"/>
              <w:numPr>
                <w:ilvl w:val="0"/>
                <w:numId w:val="84"/>
              </w:numPr>
              <w:spacing w:after="0"/>
              <w:ind w:left="405" w:right="180" w:hanging="356"/>
            </w:pPr>
            <w:r w:rsidRPr="00BF598B">
              <w:t xml:space="preserve">Fossil gas boilers emit a significant amount of carbon dioxide and other air pollutants. </w:t>
            </w:r>
          </w:p>
          <w:p w14:paraId="322C2EF4" w14:textId="582729C4" w:rsidR="7ADFAA91" w:rsidRPr="00BF598B" w:rsidRDefault="7ADFAA91" w:rsidP="7ADFAA91">
            <w:pPr>
              <w:pStyle w:val="ListParagraph"/>
              <w:numPr>
                <w:ilvl w:val="0"/>
                <w:numId w:val="83"/>
              </w:numPr>
              <w:spacing w:after="0"/>
              <w:ind w:left="405" w:right="180" w:hanging="356"/>
              <w:rPr>
                <w:rFonts w:ascii="Times New Roman" w:hAnsi="Times New Roman" w:cs="Times New Roman"/>
                <w:sz w:val="24"/>
                <w:szCs w:val="24"/>
              </w:rPr>
            </w:pPr>
            <w:r w:rsidRPr="00BF598B">
              <w:t xml:space="preserve">Condensing boilers distribute HHW at 180 degrees F to terminal units.  This temperature is hotter than water supplied by heat pumps, typically between 110 to 135 degrees F. </w:t>
            </w:r>
          </w:p>
          <w:p w14:paraId="35CB4184" w14:textId="7C20EBDB" w:rsidR="7ADFAA91" w:rsidRPr="00BF598B" w:rsidRDefault="7ADFAA91" w:rsidP="7ADFAA91">
            <w:pPr>
              <w:pStyle w:val="ListParagraph"/>
              <w:numPr>
                <w:ilvl w:val="0"/>
                <w:numId w:val="83"/>
              </w:numPr>
              <w:spacing w:after="0"/>
              <w:ind w:left="405" w:right="180" w:hanging="356"/>
              <w:rPr>
                <w:rFonts w:ascii="Times New Roman" w:hAnsi="Times New Roman" w:cs="Times New Roman"/>
                <w:sz w:val="24"/>
                <w:szCs w:val="24"/>
              </w:rPr>
            </w:pPr>
            <w:r w:rsidRPr="00BF598B">
              <w:rPr>
                <w:rFonts w:cs="MrsEavesXLSerifNarOT"/>
              </w:rPr>
              <w:t xml:space="preserve">The COP will increase at a lower HHW supply temperature, but there could be limitations of the coil configuration due to </w:t>
            </w:r>
            <w:r w:rsidR="4B5C74C1" w:rsidRPr="00BF598B">
              <w:rPr>
                <w:rFonts w:cs="MrsEavesXLSerifNarOT"/>
              </w:rPr>
              <w:t>lower</w:t>
            </w:r>
            <w:r w:rsidRPr="00BF598B">
              <w:rPr>
                <w:rFonts w:cs="MrsEavesXLSerifNarOT"/>
              </w:rPr>
              <w:t xml:space="preserve"> temperatures. </w:t>
            </w:r>
          </w:p>
          <w:p w14:paraId="0F0B518D" w14:textId="209797CD" w:rsidR="7ADFAA91" w:rsidRPr="00BF598B" w:rsidRDefault="7ADFAA91" w:rsidP="7ADFAA91">
            <w:pPr>
              <w:pStyle w:val="ListParagraph"/>
              <w:numPr>
                <w:ilvl w:val="0"/>
                <w:numId w:val="83"/>
              </w:numPr>
              <w:spacing w:after="0"/>
              <w:ind w:left="405" w:right="180" w:hanging="356"/>
            </w:pPr>
            <w:r w:rsidRPr="00BF598B">
              <w:t>Current technologies do not maximize heat recovery. For instance, chillers without heat recovery emit waste heat and evaporate a significant amount of water.</w:t>
            </w:r>
          </w:p>
          <w:p w14:paraId="5223BA85" w14:textId="7B95B111" w:rsidR="7ADFAA91" w:rsidRPr="00BF598B" w:rsidRDefault="7ADFAA91" w:rsidP="7ADFAA91">
            <w:pPr>
              <w:pStyle w:val="ListParagraph"/>
              <w:numPr>
                <w:ilvl w:val="0"/>
                <w:numId w:val="83"/>
              </w:numPr>
              <w:spacing w:after="0"/>
              <w:ind w:left="405" w:right="180" w:hanging="356"/>
            </w:pPr>
            <w:r w:rsidRPr="00BF598B">
              <w:t>Buildings cannot store large amounts of hot water. </w:t>
            </w:r>
          </w:p>
        </w:tc>
        <w:tc>
          <w:tcPr>
            <w:tcW w:w="1764" w:type="dxa"/>
            <w:tcBorders>
              <w:top w:val="single" w:sz="6" w:space="0" w:color="auto"/>
              <w:left w:val="single" w:sz="6" w:space="0" w:color="auto"/>
              <w:bottom w:val="single" w:sz="6" w:space="0" w:color="auto"/>
              <w:right w:val="single" w:sz="6" w:space="0" w:color="auto"/>
            </w:tcBorders>
            <w:shd w:val="clear" w:color="auto" w:fill="auto"/>
            <w:vAlign w:val="center"/>
          </w:tcPr>
          <w:p w14:paraId="5197BEA2" w14:textId="7F16F94D" w:rsidR="7ADFAA91" w:rsidRPr="009F43A2" w:rsidRDefault="7ADFAA91" w:rsidP="7ADFAA91">
            <w:pPr>
              <w:spacing w:after="0"/>
              <w:ind w:left="50" w:right="90"/>
              <w:rPr>
                <w:rFonts w:ascii="Times New Roman" w:hAnsi="Times New Roman" w:cs="Times New Roman"/>
                <w:color w:val="00B050"/>
                <w:sz w:val="24"/>
                <w:szCs w:val="24"/>
              </w:rPr>
            </w:pPr>
            <w:r w:rsidRPr="00BF598B">
              <w:t>Electric heat pump or heat recovery chiller must carry at least 25 percent of peak thermal load of system with a COP greater than 3 in cooling and heating mode.</w:t>
            </w:r>
          </w:p>
        </w:tc>
      </w:tr>
    </w:tbl>
    <w:p w14:paraId="7A412314" w14:textId="28C18F12" w:rsidR="001F7964" w:rsidRPr="001F6E1C" w:rsidRDefault="001F7964" w:rsidP="0013090E">
      <w:pPr>
        <w:tabs>
          <w:tab w:val="left" w:pos="1080"/>
        </w:tabs>
        <w:ind w:left="360"/>
      </w:pPr>
      <w:r w:rsidRPr="001F6E1C">
        <w:lastRenderedPageBreak/>
        <w:t>The Project Narrative (Attachment 3) must discuss the following in the sections identified</w:t>
      </w:r>
      <w:r w:rsidR="00F56666" w:rsidRPr="001F6E1C">
        <w:t xml:space="preserve"> and include references and assumptions to justify your responses</w:t>
      </w:r>
      <w:r w:rsidRPr="001F6E1C">
        <w:t>:</w:t>
      </w:r>
    </w:p>
    <w:p w14:paraId="6DA70CDB" w14:textId="188983CA" w:rsidR="00AD3D60" w:rsidRPr="001F6E1C" w:rsidRDefault="00AD3D60" w:rsidP="003E5002">
      <w:pPr>
        <w:pStyle w:val="ListParagraph"/>
        <w:numPr>
          <w:ilvl w:val="0"/>
          <w:numId w:val="67"/>
        </w:numPr>
        <w:spacing w:after="0"/>
        <w:ind w:left="720"/>
      </w:pPr>
      <w:r w:rsidRPr="001F6E1C">
        <w:t>Technical Merit:</w:t>
      </w:r>
    </w:p>
    <w:p w14:paraId="54D8DF0A" w14:textId="222DB108" w:rsidR="001F7964" w:rsidRPr="001F6E1C" w:rsidRDefault="001F7964" w:rsidP="003E5002">
      <w:pPr>
        <w:numPr>
          <w:ilvl w:val="0"/>
          <w:numId w:val="71"/>
        </w:numPr>
        <w:tabs>
          <w:tab w:val="clear" w:pos="720"/>
        </w:tabs>
        <w:spacing w:after="0"/>
        <w:ind w:left="1440"/>
        <w:textAlignment w:val="baseline"/>
      </w:pPr>
      <w:r w:rsidRPr="001F6E1C">
        <w:t xml:space="preserve">Describes how the demonstrated technology can accomplish the following: </w:t>
      </w:r>
    </w:p>
    <w:p w14:paraId="7EC706CB" w14:textId="72461958" w:rsidR="004B1CDA" w:rsidRPr="001F6E1C" w:rsidRDefault="004B1CDA" w:rsidP="003E5002">
      <w:pPr>
        <w:pStyle w:val="ListParagraph"/>
        <w:numPr>
          <w:ilvl w:val="2"/>
          <w:numId w:val="82"/>
        </w:numPr>
        <w:tabs>
          <w:tab w:val="left" w:pos="1080"/>
        </w:tabs>
        <w:spacing w:after="0"/>
        <w:ind w:left="1800"/>
        <w:textAlignment w:val="baseline"/>
      </w:pPr>
      <w:r w:rsidRPr="001F6E1C">
        <w:t xml:space="preserve">Be a </w:t>
      </w:r>
      <w:r w:rsidR="55887386" w:rsidRPr="001F6E1C">
        <w:t>transformative technology</w:t>
      </w:r>
      <w:r w:rsidRPr="001F6E1C">
        <w:t xml:space="preserve"> for decarbonizing large commercial buildings</w:t>
      </w:r>
      <w:r w:rsidR="00C33FA7" w:rsidRPr="001F6E1C">
        <w:t>, including target markets and why</w:t>
      </w:r>
      <w:r w:rsidR="4F21DD22" w:rsidRPr="001F6E1C">
        <w:t xml:space="preserve"> they are being targeted</w:t>
      </w:r>
      <w:r w:rsidR="0B179573" w:rsidRPr="001F6E1C">
        <w:t>.</w:t>
      </w:r>
    </w:p>
    <w:p w14:paraId="71F25469" w14:textId="545C94D8" w:rsidR="001F7964" w:rsidRPr="001F6E1C" w:rsidRDefault="00AC418A" w:rsidP="34FC0087">
      <w:pPr>
        <w:pStyle w:val="ListParagraph"/>
        <w:numPr>
          <w:ilvl w:val="2"/>
          <w:numId w:val="82"/>
        </w:numPr>
        <w:tabs>
          <w:tab w:val="left" w:pos="1080"/>
        </w:tabs>
        <w:spacing w:after="0"/>
        <w:ind w:left="1800"/>
        <w:textAlignment w:val="baseline"/>
      </w:pPr>
      <w:r w:rsidRPr="001F6E1C">
        <w:t xml:space="preserve">Meet or exceed the minimum requirements </w:t>
      </w:r>
      <w:r w:rsidR="002618D9" w:rsidRPr="001F6E1C">
        <w:t>and r</w:t>
      </w:r>
      <w:r w:rsidR="001F7964" w:rsidRPr="001F6E1C">
        <w:t>esolve the problems and challenges identified in Table 1</w:t>
      </w:r>
      <w:r w:rsidR="002618D9" w:rsidRPr="001F6E1C">
        <w:t>.</w:t>
      </w:r>
    </w:p>
    <w:p w14:paraId="2F7B8452" w14:textId="114DB173" w:rsidR="001F7964" w:rsidRPr="001F6E1C" w:rsidRDefault="0955E7C8" w:rsidP="34FC0087">
      <w:pPr>
        <w:pStyle w:val="ListParagraph"/>
        <w:numPr>
          <w:ilvl w:val="2"/>
          <w:numId w:val="82"/>
        </w:numPr>
        <w:tabs>
          <w:tab w:val="left" w:pos="1080"/>
        </w:tabs>
        <w:spacing w:after="0"/>
        <w:ind w:left="1800"/>
        <w:textAlignment w:val="baseline"/>
      </w:pPr>
      <w:r w:rsidRPr="001F6E1C">
        <w:t>Be replicable</w:t>
      </w:r>
      <w:r w:rsidR="001F7964" w:rsidRPr="001F6E1C">
        <w:t xml:space="preserve"> </w:t>
      </w:r>
      <w:r w:rsidR="4CBFBF9F" w:rsidRPr="001F6E1C">
        <w:t xml:space="preserve">in similar facilities </w:t>
      </w:r>
      <w:r w:rsidR="772A88DF" w:rsidRPr="001F6E1C">
        <w:t xml:space="preserve">with </w:t>
      </w:r>
      <w:r w:rsidR="4837985E" w:rsidRPr="001F6E1C">
        <w:t>minimal</w:t>
      </w:r>
      <w:r w:rsidR="001F7964" w:rsidRPr="001F6E1C">
        <w:t xml:space="preserve"> government or other incentives</w:t>
      </w:r>
      <w:r w:rsidR="051D6CF9" w:rsidRPr="001F6E1C">
        <w:t xml:space="preserve"> </w:t>
      </w:r>
      <w:r w:rsidR="75405B9C" w:rsidRPr="001F6E1C">
        <w:t xml:space="preserve">needed </w:t>
      </w:r>
      <w:r w:rsidR="051D6CF9" w:rsidRPr="001F6E1C">
        <w:t>for widespread deployment of future installations</w:t>
      </w:r>
      <w:r w:rsidR="0033499B" w:rsidRPr="001F6E1C">
        <w:t>.</w:t>
      </w:r>
      <w:r w:rsidR="0DA0161B" w:rsidRPr="001F6E1C">
        <w:t xml:space="preserve"> Include letters of support from owners of similar facilities.</w:t>
      </w:r>
    </w:p>
    <w:p w14:paraId="1D56C6B2" w14:textId="5E9F0151" w:rsidR="001F7964" w:rsidRPr="001F6E1C" w:rsidRDefault="001F7964" w:rsidP="34FC0087">
      <w:pPr>
        <w:pStyle w:val="ListParagraph"/>
        <w:numPr>
          <w:ilvl w:val="2"/>
          <w:numId w:val="82"/>
        </w:numPr>
        <w:tabs>
          <w:tab w:val="left" w:pos="1080"/>
        </w:tabs>
        <w:spacing w:after="0"/>
        <w:ind w:left="1800"/>
        <w:textAlignment w:val="baseline"/>
      </w:pPr>
      <w:r w:rsidRPr="001F6E1C">
        <w:t>Have technical, regulatory</w:t>
      </w:r>
      <w:r w:rsidR="4F4EE0C5" w:rsidRPr="001F6E1C">
        <w:t>,</w:t>
      </w:r>
      <w:r w:rsidRPr="001F6E1C">
        <w:t xml:space="preserve"> and manufacturing support for the technologies, including a demonstrated pathway for widespread deployment</w:t>
      </w:r>
      <w:r w:rsidR="3294B8C5" w:rsidRPr="001F6E1C">
        <w:t>.</w:t>
      </w:r>
    </w:p>
    <w:p w14:paraId="13BF2056" w14:textId="606E0E8C" w:rsidR="00A62673" w:rsidRPr="001F6E1C" w:rsidRDefault="001F7964" w:rsidP="00AA3350">
      <w:pPr>
        <w:pStyle w:val="ListParagraph"/>
        <w:numPr>
          <w:ilvl w:val="1"/>
          <w:numId w:val="64"/>
        </w:numPr>
        <w:spacing w:after="0"/>
      </w:pPr>
      <w:r w:rsidRPr="001F6E1C">
        <w:t xml:space="preserve">Describes </w:t>
      </w:r>
      <w:r w:rsidR="005A1DA4" w:rsidRPr="001F6E1C">
        <w:t xml:space="preserve">the demonstration building by providing </w:t>
      </w:r>
      <w:r w:rsidR="009A715A" w:rsidRPr="001F6E1C">
        <w:t>information on the use, operating schedule</w:t>
      </w:r>
      <w:r w:rsidR="6B29FD44" w:rsidRPr="001F6E1C">
        <w:t>,</w:t>
      </w:r>
      <w:r w:rsidR="009A715A" w:rsidRPr="001F6E1C">
        <w:t xml:space="preserve"> and </w:t>
      </w:r>
      <w:r w:rsidR="52B1D9C4" w:rsidRPr="001F6E1C">
        <w:t xml:space="preserve">both </w:t>
      </w:r>
      <w:r w:rsidR="00FE4480" w:rsidRPr="001F6E1C">
        <w:t xml:space="preserve">baseline </w:t>
      </w:r>
      <w:r w:rsidR="009A715A" w:rsidRPr="001F6E1C">
        <w:t xml:space="preserve">and proposed annual </w:t>
      </w:r>
      <w:r w:rsidR="005A1DA4" w:rsidRPr="001F6E1C">
        <w:t>energy use</w:t>
      </w:r>
      <w:r w:rsidR="009A715A" w:rsidRPr="001F6E1C">
        <w:t xml:space="preserve"> </w:t>
      </w:r>
      <w:r w:rsidR="005A1DA4" w:rsidRPr="001F6E1C">
        <w:t xml:space="preserve">and </w:t>
      </w:r>
      <w:r w:rsidR="00F34FC9" w:rsidRPr="001F6E1C">
        <w:t xml:space="preserve">operating </w:t>
      </w:r>
      <w:r w:rsidR="00FE4480" w:rsidRPr="001F6E1C">
        <w:t xml:space="preserve">cost </w:t>
      </w:r>
      <w:r w:rsidR="00F34FC9" w:rsidRPr="001F6E1C">
        <w:t>($/y</w:t>
      </w:r>
      <w:r w:rsidR="4ACA2152" w:rsidRPr="001F6E1C">
        <w:t>ea</w:t>
      </w:r>
      <w:r w:rsidR="00F34FC9" w:rsidRPr="001F6E1C">
        <w:t>r in energy cost)</w:t>
      </w:r>
      <w:r w:rsidR="587A6C3A" w:rsidRPr="001F6E1C">
        <w:t xml:space="preserve"> </w:t>
      </w:r>
      <w:r w:rsidR="00FE4480" w:rsidRPr="001F6E1C">
        <w:t xml:space="preserve">of </w:t>
      </w:r>
      <w:r w:rsidR="006347D3" w:rsidRPr="001F6E1C">
        <w:t xml:space="preserve">the existing </w:t>
      </w:r>
      <w:r w:rsidR="00B31B97" w:rsidRPr="001F6E1C">
        <w:t xml:space="preserve">HVAC </w:t>
      </w:r>
      <w:r w:rsidR="006347D3" w:rsidRPr="001F6E1C">
        <w:t>system</w:t>
      </w:r>
      <w:r w:rsidR="34C8D290" w:rsidRPr="001F6E1C">
        <w:t>.</w:t>
      </w:r>
    </w:p>
    <w:p w14:paraId="5AB3B60C" w14:textId="77777777" w:rsidR="00B97037" w:rsidRPr="001F6E1C" w:rsidRDefault="00BE3AE7" w:rsidP="00AA3350">
      <w:pPr>
        <w:pStyle w:val="ListParagraph"/>
        <w:numPr>
          <w:ilvl w:val="1"/>
          <w:numId w:val="64"/>
        </w:numPr>
        <w:spacing w:after="0"/>
      </w:pPr>
      <w:r w:rsidRPr="001F6E1C">
        <w:t>Describes the demonstrated technology, including</w:t>
      </w:r>
      <w:r w:rsidR="00B97037" w:rsidRPr="001F6E1C">
        <w:t>:</w:t>
      </w:r>
    </w:p>
    <w:p w14:paraId="44C6032D" w14:textId="49C9D0DD" w:rsidR="00B97037" w:rsidRPr="001F6E1C" w:rsidRDefault="006626AE" w:rsidP="00AA3350">
      <w:pPr>
        <w:pStyle w:val="ListParagraph"/>
        <w:numPr>
          <w:ilvl w:val="2"/>
          <w:numId w:val="64"/>
        </w:numPr>
        <w:spacing w:after="0"/>
      </w:pPr>
      <w:r w:rsidRPr="001F6E1C">
        <w:t>P</w:t>
      </w:r>
      <w:r w:rsidR="00FE4480" w:rsidRPr="001F6E1C">
        <w:t xml:space="preserve">roposed cost </w:t>
      </w:r>
      <w:r w:rsidR="00B97037" w:rsidRPr="001F6E1C">
        <w:t>of the new HVAC system to be demonstrated and estimated cost when commercially available</w:t>
      </w:r>
      <w:r w:rsidR="118F9111" w:rsidRPr="001F6E1C">
        <w:t>.</w:t>
      </w:r>
    </w:p>
    <w:p w14:paraId="2954DF64" w14:textId="6D895AFA" w:rsidR="00D36AA8" w:rsidRPr="001F6E1C" w:rsidRDefault="006626AE" w:rsidP="00AA3350">
      <w:pPr>
        <w:pStyle w:val="ListParagraph"/>
        <w:numPr>
          <w:ilvl w:val="2"/>
          <w:numId w:val="64"/>
        </w:numPr>
        <w:spacing w:after="0"/>
      </w:pPr>
      <w:r w:rsidRPr="001F6E1C">
        <w:t>E</w:t>
      </w:r>
      <w:r w:rsidR="00155B63" w:rsidRPr="001F6E1C">
        <w:t xml:space="preserve">stimated annual energy consumption in comparison to </w:t>
      </w:r>
      <w:r w:rsidR="00D36AA8" w:rsidRPr="001F6E1C">
        <w:t xml:space="preserve">standard commercially available technologies (e.g., </w:t>
      </w:r>
      <w:r w:rsidR="62438CBF" w:rsidRPr="001F6E1C">
        <w:t>kilowatt hours (</w:t>
      </w:r>
      <w:r w:rsidR="00D36AA8" w:rsidRPr="001F6E1C">
        <w:t>kWh</w:t>
      </w:r>
      <w:r w:rsidR="399F8FEE" w:rsidRPr="001F6E1C">
        <w:t>)</w:t>
      </w:r>
      <w:r w:rsidR="00D36AA8" w:rsidRPr="001F6E1C">
        <w:t>/y</w:t>
      </w:r>
      <w:r w:rsidR="49897511" w:rsidRPr="001F6E1C">
        <w:t>ea</w:t>
      </w:r>
      <w:r w:rsidR="00D36AA8" w:rsidRPr="001F6E1C">
        <w:t>r)</w:t>
      </w:r>
      <w:r w:rsidR="210E38E2" w:rsidRPr="001F6E1C">
        <w:t>.</w:t>
      </w:r>
    </w:p>
    <w:p w14:paraId="0CD5D5F5" w14:textId="6846F058" w:rsidR="001F561F" w:rsidRPr="001F6E1C" w:rsidRDefault="006626AE" w:rsidP="00AA3350">
      <w:pPr>
        <w:pStyle w:val="ListParagraph"/>
        <w:numPr>
          <w:ilvl w:val="2"/>
          <w:numId w:val="64"/>
        </w:numPr>
        <w:spacing w:after="0"/>
      </w:pPr>
      <w:r w:rsidRPr="001F6E1C">
        <w:t>E</w:t>
      </w:r>
      <w:r w:rsidR="00D36AA8" w:rsidRPr="001F6E1C">
        <w:t xml:space="preserve">stimated annual </w:t>
      </w:r>
      <w:r w:rsidR="00FE4480" w:rsidRPr="001F6E1C">
        <w:t xml:space="preserve">energy </w:t>
      </w:r>
      <w:r w:rsidR="00F34FC9" w:rsidRPr="001F6E1C">
        <w:t xml:space="preserve">cost </w:t>
      </w:r>
      <w:r w:rsidR="00FE4480" w:rsidRPr="001F6E1C">
        <w:t xml:space="preserve">savings of the </w:t>
      </w:r>
      <w:r w:rsidR="006347D3" w:rsidRPr="001F6E1C">
        <w:t>new HVAC system</w:t>
      </w:r>
      <w:r w:rsidR="6614BEA4" w:rsidRPr="001F6E1C">
        <w:t>.</w:t>
      </w:r>
    </w:p>
    <w:p w14:paraId="35E69F77" w14:textId="34AFDA0A" w:rsidR="00FE4480" w:rsidRPr="001F6E1C" w:rsidRDefault="006626AE" w:rsidP="00AA3350">
      <w:pPr>
        <w:pStyle w:val="ListParagraph"/>
        <w:numPr>
          <w:ilvl w:val="2"/>
          <w:numId w:val="64"/>
        </w:numPr>
        <w:spacing w:after="0"/>
      </w:pPr>
      <w:r w:rsidRPr="001F6E1C">
        <w:t>E</w:t>
      </w:r>
      <w:r w:rsidR="004E5083" w:rsidRPr="001F6E1C">
        <w:t>stimated</w:t>
      </w:r>
      <w:r w:rsidR="00FE4480" w:rsidRPr="001F6E1C">
        <w:t xml:space="preserve"> performance metrics</w:t>
      </w:r>
      <w:r w:rsidR="009E287C" w:rsidRPr="001F6E1C">
        <w:t xml:space="preserve"> </w:t>
      </w:r>
      <w:r w:rsidR="00FE4480" w:rsidRPr="001F6E1C">
        <w:t xml:space="preserve">such as </w:t>
      </w:r>
      <w:r w:rsidR="006347D3" w:rsidRPr="001F6E1C">
        <w:t>COP</w:t>
      </w:r>
      <w:r w:rsidR="00B31B97" w:rsidRPr="001F6E1C">
        <w:t xml:space="preserve">, </w:t>
      </w:r>
      <w:r w:rsidR="000903C2" w:rsidRPr="001F6E1C">
        <w:t xml:space="preserve">hot water operating temperature, </w:t>
      </w:r>
      <w:r w:rsidR="00B31B97" w:rsidRPr="001F6E1C">
        <w:t>percent of load</w:t>
      </w:r>
      <w:r w:rsidR="7FB6B267" w:rsidRPr="001F6E1C">
        <w:t>,</w:t>
      </w:r>
      <w:r w:rsidR="006347D3" w:rsidRPr="001F6E1C">
        <w:t xml:space="preserve"> </w:t>
      </w:r>
      <w:r w:rsidR="00FE4480" w:rsidRPr="001F6E1C">
        <w:t>and equipment sizing</w:t>
      </w:r>
      <w:r w:rsidR="00462D34" w:rsidRPr="001F6E1C">
        <w:t xml:space="preserve"> of the</w:t>
      </w:r>
      <w:r w:rsidR="006347D3" w:rsidRPr="001F6E1C">
        <w:t xml:space="preserve"> advanced system</w:t>
      </w:r>
      <w:r w:rsidR="1F38E3E5" w:rsidRPr="001F6E1C">
        <w:t>.</w:t>
      </w:r>
    </w:p>
    <w:p w14:paraId="6B807B5C" w14:textId="019E4EDD" w:rsidR="00FE4480" w:rsidRPr="001F6E1C" w:rsidRDefault="004E5083" w:rsidP="00AA3350">
      <w:pPr>
        <w:pStyle w:val="ListParagraph"/>
        <w:numPr>
          <w:ilvl w:val="2"/>
          <w:numId w:val="64"/>
        </w:numPr>
        <w:spacing w:after="0"/>
      </w:pPr>
      <w:r w:rsidRPr="001F6E1C">
        <w:t xml:space="preserve">How </w:t>
      </w:r>
      <w:r w:rsidR="00FE4480" w:rsidRPr="001F6E1C">
        <w:t xml:space="preserve">the </w:t>
      </w:r>
      <w:r w:rsidR="00FE3312" w:rsidRPr="001F6E1C">
        <w:t xml:space="preserve">advanced technology </w:t>
      </w:r>
      <w:r w:rsidR="00FE4480" w:rsidRPr="001F6E1C">
        <w:t xml:space="preserve">will interact </w:t>
      </w:r>
      <w:r w:rsidR="198EB24C" w:rsidRPr="001F6E1C">
        <w:t xml:space="preserve">with </w:t>
      </w:r>
      <w:r w:rsidR="00254426" w:rsidRPr="001F6E1C">
        <w:t xml:space="preserve">and/or replace </w:t>
      </w:r>
      <w:r w:rsidR="00FE4480" w:rsidRPr="001F6E1C">
        <w:t xml:space="preserve">the </w:t>
      </w:r>
      <w:r w:rsidR="00B31B97" w:rsidRPr="001F6E1C">
        <w:t>existing system</w:t>
      </w:r>
      <w:r w:rsidR="00BB2C9C" w:rsidRPr="001F6E1C">
        <w:t xml:space="preserve"> or incumbent standard system and </w:t>
      </w:r>
      <w:r w:rsidR="007E3CFC" w:rsidRPr="001F6E1C">
        <w:t>meet the research goal in Table 1.</w:t>
      </w:r>
    </w:p>
    <w:p w14:paraId="206299E3" w14:textId="3B3D92B9" w:rsidR="00E8228C" w:rsidRPr="001F6E1C" w:rsidRDefault="008F2013" w:rsidP="00AA3350">
      <w:pPr>
        <w:pStyle w:val="ListParagraph"/>
        <w:numPr>
          <w:ilvl w:val="2"/>
          <w:numId w:val="64"/>
        </w:numPr>
        <w:spacing w:after="0"/>
      </w:pPr>
      <w:r w:rsidRPr="001F6E1C">
        <w:t>Estimated simpl</w:t>
      </w:r>
      <w:r w:rsidR="00B91CCB" w:rsidRPr="001F6E1C">
        <w:t>e payback</w:t>
      </w:r>
      <w:r w:rsidR="3781EE56" w:rsidRPr="001F6E1C">
        <w:t xml:space="preserve"> both</w:t>
      </w:r>
      <w:r w:rsidR="00B91CCB" w:rsidRPr="001F6E1C">
        <w:t xml:space="preserve"> at the end of the grant and when commercially available and deployed </w:t>
      </w:r>
      <w:r w:rsidR="00B20E62" w:rsidRPr="001F6E1C">
        <w:t xml:space="preserve">to large commercial buildings. </w:t>
      </w:r>
      <w:r w:rsidR="006A08CC" w:rsidRPr="001F6E1C">
        <w:t>Simple payback</w:t>
      </w:r>
      <w:r w:rsidR="004325E2" w:rsidRPr="001F6E1C">
        <w:t xml:space="preserve"> is the </w:t>
      </w:r>
      <w:r w:rsidR="00C73B8D" w:rsidRPr="001F6E1C">
        <w:t>incremental cost difference</w:t>
      </w:r>
      <w:r w:rsidR="00EB4CFC" w:rsidRPr="001F6E1C">
        <w:t xml:space="preserve"> </w:t>
      </w:r>
      <w:r w:rsidR="004325E2" w:rsidRPr="001F6E1C">
        <w:t xml:space="preserve">between the </w:t>
      </w:r>
      <w:r w:rsidR="006347D3" w:rsidRPr="001F6E1C">
        <w:t xml:space="preserve">new </w:t>
      </w:r>
      <w:r w:rsidR="00B20E62" w:rsidRPr="001F6E1C">
        <w:t xml:space="preserve">advanced HVAC </w:t>
      </w:r>
      <w:r w:rsidR="006347D3" w:rsidRPr="001F6E1C">
        <w:t xml:space="preserve">system and the current system </w:t>
      </w:r>
      <w:r w:rsidR="004325E2" w:rsidRPr="001F6E1C">
        <w:t xml:space="preserve">divided by the annual </w:t>
      </w:r>
      <w:r w:rsidR="00EB4CFC" w:rsidRPr="001F6E1C">
        <w:t>energy cost savings.</w:t>
      </w:r>
      <w:r w:rsidR="00B20E62" w:rsidRPr="001F6E1C">
        <w:t xml:space="preserve"> Include any </w:t>
      </w:r>
      <w:r w:rsidR="0012774C" w:rsidRPr="001F6E1C">
        <w:t>estimated increases in non-energy operational costs (e.g., maintenance).</w:t>
      </w:r>
    </w:p>
    <w:p w14:paraId="14F3D248" w14:textId="0ECF068A" w:rsidR="00AD3D60" w:rsidRPr="001F6E1C" w:rsidRDefault="00AD3D60" w:rsidP="00AA3350">
      <w:pPr>
        <w:pStyle w:val="ListParagraph"/>
        <w:numPr>
          <w:ilvl w:val="0"/>
          <w:numId w:val="67"/>
        </w:numPr>
        <w:spacing w:after="0"/>
        <w:ind w:left="720"/>
      </w:pPr>
      <w:r w:rsidRPr="001F6E1C">
        <w:t>Technical Approach:</w:t>
      </w:r>
    </w:p>
    <w:p w14:paraId="590A3B00" w14:textId="20D1FDFC" w:rsidR="00BF7302" w:rsidRPr="001F6E1C" w:rsidRDefault="00BF7302" w:rsidP="00AA3350">
      <w:pPr>
        <w:pStyle w:val="ListParagraph"/>
        <w:numPr>
          <w:ilvl w:val="1"/>
          <w:numId w:val="64"/>
        </w:numPr>
        <w:spacing w:after="0"/>
      </w:pPr>
      <w:r w:rsidRPr="001F6E1C">
        <w:t xml:space="preserve">Discuss </w:t>
      </w:r>
      <w:r w:rsidR="007E3CFC" w:rsidRPr="001F6E1C">
        <w:t xml:space="preserve">how CEC funding can overcome </w:t>
      </w:r>
      <w:r w:rsidRPr="001F6E1C">
        <w:t xml:space="preserve">the challenges </w:t>
      </w:r>
      <w:r w:rsidR="007E3CFC" w:rsidRPr="001F6E1C">
        <w:t xml:space="preserve">and barriers of </w:t>
      </w:r>
      <w:r w:rsidRPr="001F6E1C">
        <w:t xml:space="preserve">the </w:t>
      </w:r>
      <w:r w:rsidR="007E3CFC" w:rsidRPr="001F6E1C">
        <w:t xml:space="preserve">advanced </w:t>
      </w:r>
      <w:r w:rsidRPr="001F6E1C">
        <w:t xml:space="preserve">technology. </w:t>
      </w:r>
    </w:p>
    <w:p w14:paraId="3862DBF5" w14:textId="31251862" w:rsidR="00EC5113" w:rsidRPr="001F6E1C" w:rsidRDefault="00EC5113" w:rsidP="00AA3350">
      <w:pPr>
        <w:pStyle w:val="ListParagraph"/>
        <w:numPr>
          <w:ilvl w:val="1"/>
          <w:numId w:val="64"/>
        </w:numPr>
        <w:spacing w:after="0"/>
      </w:pPr>
      <w:r>
        <w:t>Provide a literature review t</w:t>
      </w:r>
      <w:r w:rsidR="00CA55B1">
        <w:t xml:space="preserve">hat </w:t>
      </w:r>
      <w:r w:rsidR="00393687">
        <w:t xml:space="preserve">provides an </w:t>
      </w:r>
      <w:r>
        <w:t>evaluat</w:t>
      </w:r>
      <w:r w:rsidR="00393687">
        <w:t xml:space="preserve">ion of </w:t>
      </w:r>
      <w:r>
        <w:t xml:space="preserve">existing available zero </w:t>
      </w:r>
      <w:r w:rsidR="007C41ED">
        <w:t>greenhouse gas (</w:t>
      </w:r>
      <w:r>
        <w:t>GHG</w:t>
      </w:r>
      <w:r w:rsidR="007C41ED">
        <w:t>)</w:t>
      </w:r>
      <w:r>
        <w:t xml:space="preserve"> emission </w:t>
      </w:r>
      <w:r w:rsidR="00075EAF">
        <w:t xml:space="preserve">electric </w:t>
      </w:r>
      <w:r>
        <w:t xml:space="preserve">technology </w:t>
      </w:r>
      <w:r w:rsidR="007B3660">
        <w:t xml:space="preserve">with a </w:t>
      </w:r>
      <w:r w:rsidR="00075EAF">
        <w:t xml:space="preserve">GWP </w:t>
      </w:r>
      <w:r w:rsidR="07353D25">
        <w:t xml:space="preserve">of </w:t>
      </w:r>
      <w:r w:rsidR="0AF006AE">
        <w:t>10</w:t>
      </w:r>
      <w:r w:rsidR="00075EAF">
        <w:t xml:space="preserve"> </w:t>
      </w:r>
      <w:r w:rsidR="50F9F77A">
        <w:t xml:space="preserve">or less </w:t>
      </w:r>
      <w:r>
        <w:t>that meets the HVAC needs</w:t>
      </w:r>
      <w:r w:rsidR="00A31871">
        <w:t xml:space="preserve"> of large commercial buildings</w:t>
      </w:r>
      <w:r>
        <w:t xml:space="preserve"> and provide references on any capacity limits or other restrictions on equipment being recommended as part of a decarbonization solution. This review must include but not be limited to </w:t>
      </w:r>
      <w:r w:rsidR="00CA55B1">
        <w:t xml:space="preserve">current </w:t>
      </w:r>
      <w:r w:rsidR="1EFF2670">
        <w:t>TRL</w:t>
      </w:r>
      <w:r>
        <w:t>, costs, major challenges, and capacities.</w:t>
      </w:r>
    </w:p>
    <w:p w14:paraId="45C6B135" w14:textId="7927CE70" w:rsidR="00BF7302" w:rsidRPr="001F6E1C" w:rsidRDefault="00BF7302" w:rsidP="4EBCD40B">
      <w:pPr>
        <w:spacing w:after="0"/>
        <w:ind w:left="1980"/>
        <w:textAlignment w:val="baseline"/>
        <w:rPr>
          <w:rFonts w:ascii="Segoe UI" w:hAnsi="Segoe UI" w:cs="Segoe UI"/>
          <w:sz w:val="18"/>
          <w:szCs w:val="18"/>
        </w:rPr>
      </w:pPr>
      <w:r w:rsidRPr="001F6E1C">
        <w:t> </w:t>
      </w:r>
    </w:p>
    <w:p w14:paraId="1DF56359" w14:textId="706186E2" w:rsidR="00BF7302" w:rsidRPr="001F6E1C" w:rsidRDefault="00BF7302" w:rsidP="0013090E">
      <w:pPr>
        <w:ind w:left="360"/>
        <w:rPr>
          <w:b/>
        </w:rPr>
      </w:pPr>
      <w:r w:rsidRPr="001F6E1C">
        <w:rPr>
          <w:b/>
        </w:rPr>
        <w:t xml:space="preserve">Group 2: Ultra-Low-GWP HVAC Heat Pump Advancements: </w:t>
      </w:r>
    </w:p>
    <w:p w14:paraId="0287D116" w14:textId="3BE35D30" w:rsidR="00BF7302" w:rsidRPr="001F6E1C" w:rsidRDefault="00853115" w:rsidP="0013090E">
      <w:pPr>
        <w:ind w:left="360"/>
      </w:pPr>
      <w:r>
        <w:t>Develop and test</w:t>
      </w:r>
      <w:r w:rsidR="003070FE">
        <w:t xml:space="preserve"> </w:t>
      </w:r>
      <w:r w:rsidR="00BF7302">
        <w:t>advanced, cost-competitive, high-efficiency</w:t>
      </w:r>
      <w:r w:rsidR="00B2573B">
        <w:t xml:space="preserve"> </w:t>
      </w:r>
      <w:r w:rsidR="00BF7302">
        <w:t xml:space="preserve">large air-source and water-source heat pumps that use </w:t>
      </w:r>
      <w:r w:rsidR="00107598">
        <w:t>ultra</w:t>
      </w:r>
      <w:r w:rsidR="7359CCD7">
        <w:t>-</w:t>
      </w:r>
      <w:r w:rsidR="00BF7302">
        <w:t>low-GWP refrigerants. This research will test air-source</w:t>
      </w:r>
      <w:r w:rsidR="001040CB">
        <w:t xml:space="preserve"> heat pumps </w:t>
      </w:r>
      <w:r w:rsidR="508DCCF1">
        <w:t>from</w:t>
      </w:r>
      <w:r w:rsidR="001040CB">
        <w:t xml:space="preserve"> 20 </w:t>
      </w:r>
      <w:r w:rsidR="514B80DB">
        <w:t>to</w:t>
      </w:r>
      <w:r w:rsidR="001040CB">
        <w:t xml:space="preserve"> 50 tons, </w:t>
      </w:r>
      <w:r w:rsidR="005C386F">
        <w:t xml:space="preserve">or </w:t>
      </w:r>
      <w:r w:rsidR="00BF7302">
        <w:t xml:space="preserve">water-source </w:t>
      </w:r>
      <w:r w:rsidR="005C386F">
        <w:t xml:space="preserve">heat pumps </w:t>
      </w:r>
      <w:r w:rsidR="00BF7302">
        <w:t xml:space="preserve">100 tons </w:t>
      </w:r>
      <w:r w:rsidR="0CE00DAA">
        <w:t>or less</w:t>
      </w:r>
      <w:r w:rsidR="2589505D">
        <w:t>.</w:t>
      </w:r>
      <w:r w:rsidR="005C386F">
        <w:t xml:space="preserve"> Both heat pumps must </w:t>
      </w:r>
      <w:r w:rsidR="00BF7302">
        <w:t>use an ultra-low-GWP refrigerant</w:t>
      </w:r>
      <w:r w:rsidR="4B2A7929">
        <w:t xml:space="preserve"> </w:t>
      </w:r>
      <w:r w:rsidR="00BF7302">
        <w:t>(</w:t>
      </w:r>
      <w:r w:rsidR="0077113B">
        <w:t xml:space="preserve">GWP </w:t>
      </w:r>
      <w:r w:rsidR="00BF7302">
        <w:t xml:space="preserve">less than or equal to </w:t>
      </w:r>
      <w:r w:rsidR="1014BC33">
        <w:t>4</w:t>
      </w:r>
      <w:r w:rsidR="00BF7302">
        <w:t>)</w:t>
      </w:r>
      <w:r w:rsidR="00C367C2">
        <w:t xml:space="preserve">, </w:t>
      </w:r>
      <w:r w:rsidR="0077113B">
        <w:t xml:space="preserve">have a </w:t>
      </w:r>
      <w:r w:rsidR="00BF7302">
        <w:t xml:space="preserve">coefficient of performance </w:t>
      </w:r>
      <w:r w:rsidR="00C367C2">
        <w:t xml:space="preserve">greater than or equal to </w:t>
      </w:r>
      <w:r w:rsidR="00BF7302">
        <w:t>3 in heating and cooling mode</w:t>
      </w:r>
      <w:r w:rsidR="00C367C2">
        <w:t>,</w:t>
      </w:r>
      <w:r w:rsidR="00BF7302">
        <w:t xml:space="preserve"> and </w:t>
      </w:r>
      <w:r w:rsidR="7A1D5BB9">
        <w:t>cost</w:t>
      </w:r>
      <w:r w:rsidR="00336B14">
        <w:t xml:space="preserve"> </w:t>
      </w:r>
      <w:r w:rsidR="00336B14">
        <w:lastRenderedPageBreak/>
        <w:t xml:space="preserve">less </w:t>
      </w:r>
      <w:r w:rsidR="00BF7302">
        <w:t>than $</w:t>
      </w:r>
      <w:r w:rsidR="00003041">
        <w:t>500</w:t>
      </w:r>
      <w:r w:rsidR="00BF7302">
        <w:t>/ton</w:t>
      </w:r>
      <w:r w:rsidR="00336B14">
        <w:t xml:space="preserve"> when widely deployed</w:t>
      </w:r>
      <w:r w:rsidR="00BF7302">
        <w:t xml:space="preserve">. </w:t>
      </w:r>
      <w:r w:rsidR="00C33FA7">
        <w:t xml:space="preserve">Current TRL </w:t>
      </w:r>
      <w:r w:rsidR="05505FA4">
        <w:t xml:space="preserve">is </w:t>
      </w:r>
      <w:r w:rsidR="699F8D01">
        <w:t>4</w:t>
      </w:r>
      <w:r w:rsidR="05505FA4">
        <w:t xml:space="preserve"> to </w:t>
      </w:r>
      <w:r w:rsidR="00A91638" w:rsidRPr="72F7463E">
        <w:rPr>
          <w:b/>
          <w:bCs/>
          <w:u w:val="single"/>
        </w:rPr>
        <w:t>6</w:t>
      </w:r>
      <w:r w:rsidR="0079290B" w:rsidRPr="72F7463E">
        <w:rPr>
          <w:b/>
          <w:bCs/>
        </w:rPr>
        <w:t xml:space="preserve"> </w:t>
      </w:r>
      <w:r w:rsidR="3E7D2369" w:rsidRPr="72F7463E">
        <w:rPr>
          <w:b/>
          <w:bCs/>
          <w:strike/>
        </w:rPr>
        <w:t>[</w:t>
      </w:r>
      <w:r w:rsidR="00433780" w:rsidRPr="72F7463E">
        <w:rPr>
          <w:b/>
          <w:bCs/>
          <w:strike/>
        </w:rPr>
        <w:t>5</w:t>
      </w:r>
      <w:r w:rsidR="259D26E4" w:rsidRPr="72F7463E">
        <w:rPr>
          <w:b/>
          <w:bCs/>
          <w:strike/>
        </w:rPr>
        <w:t>]</w:t>
      </w:r>
      <w:r w:rsidR="3D663E9C">
        <w:t xml:space="preserve"> and will progress at least </w:t>
      </w:r>
      <w:r w:rsidR="55287B5F">
        <w:t>two</w:t>
      </w:r>
      <w:r w:rsidR="3D663E9C">
        <w:t xml:space="preserve"> level</w:t>
      </w:r>
      <w:r w:rsidR="16A80C90">
        <w:t>s</w:t>
      </w:r>
      <w:r w:rsidR="3D663E9C">
        <w:t xml:space="preserve"> by the end of the project</w:t>
      </w:r>
      <w:r w:rsidR="05505FA4">
        <w:t>.</w:t>
      </w:r>
    </w:p>
    <w:p w14:paraId="73D933AE" w14:textId="3EB8CBA4" w:rsidR="00FC3A01" w:rsidRPr="001F6E1C" w:rsidRDefault="00995543" w:rsidP="00350C55">
      <w:pPr>
        <w:ind w:left="360"/>
        <w:jc w:val="both"/>
      </w:pPr>
      <w:r>
        <w:t xml:space="preserve">Eligible systems </w:t>
      </w:r>
      <w:r w:rsidR="374A188A">
        <w:t>may</w:t>
      </w:r>
      <w:r>
        <w:t xml:space="preserve"> include </w:t>
      </w:r>
      <w:r w:rsidR="00EC3D7D">
        <w:t>p</w:t>
      </w:r>
      <w:r w:rsidR="00FC3A01">
        <w:t>rimary/secondary heat pump systems using working fluids to</w:t>
      </w:r>
      <w:r w:rsidR="6E3E7180">
        <w:t xml:space="preserve"> </w:t>
      </w:r>
      <w:r w:rsidR="00FC3A01">
        <w:t xml:space="preserve">support </w:t>
      </w:r>
      <w:r w:rsidR="00EC3D7D">
        <w:t xml:space="preserve">use of </w:t>
      </w:r>
      <w:r w:rsidR="00FC3A01">
        <w:t>ultra-low GWP refrigerants</w:t>
      </w:r>
      <w:r w:rsidR="00EC3D7D">
        <w:t>.</w:t>
      </w:r>
    </w:p>
    <w:p w14:paraId="405D7523" w14:textId="532CF5B9" w:rsidR="0098403F" w:rsidRPr="001F6E1C" w:rsidRDefault="0098403F" w:rsidP="005D55F5">
      <w:pPr>
        <w:ind w:left="360"/>
      </w:pPr>
      <w:r w:rsidRPr="001F6E1C">
        <w:t>The Project Narrative (Attachment</w:t>
      </w:r>
      <w:r w:rsidR="009D6AD3" w:rsidRPr="001F6E1C">
        <w:t xml:space="preserve"> 3</w:t>
      </w:r>
      <w:r w:rsidRPr="001F6E1C">
        <w:t xml:space="preserve">) must discuss the following in the sections identified: </w:t>
      </w:r>
    </w:p>
    <w:p w14:paraId="2AF8C805" w14:textId="188983CA" w:rsidR="00E2135D" w:rsidRPr="001F6E1C" w:rsidRDefault="00E2135D" w:rsidP="00641F27">
      <w:pPr>
        <w:pStyle w:val="ListParagraph"/>
        <w:numPr>
          <w:ilvl w:val="0"/>
          <w:numId w:val="67"/>
        </w:numPr>
        <w:spacing w:after="0"/>
        <w:ind w:left="720"/>
        <w:textAlignment w:val="baseline"/>
      </w:pPr>
      <w:r w:rsidRPr="001F6E1C">
        <w:t>Technical Merit:</w:t>
      </w:r>
    </w:p>
    <w:p w14:paraId="539DAE33" w14:textId="222DB108" w:rsidR="00F83D93" w:rsidRPr="001F6E1C" w:rsidRDefault="0AEA8E3E" w:rsidP="00C5471F">
      <w:pPr>
        <w:numPr>
          <w:ilvl w:val="0"/>
          <w:numId w:val="71"/>
        </w:numPr>
        <w:tabs>
          <w:tab w:val="clear" w:pos="720"/>
          <w:tab w:val="left" w:pos="1440"/>
        </w:tabs>
        <w:spacing w:after="0"/>
        <w:ind w:left="1440"/>
        <w:textAlignment w:val="baseline"/>
      </w:pPr>
      <w:r w:rsidRPr="001F6E1C">
        <w:t xml:space="preserve">Describes how the demonstrated technology can accomplish the following: </w:t>
      </w:r>
    </w:p>
    <w:p w14:paraId="5EFCE4DD" w14:textId="67D8E693" w:rsidR="00C33FA7" w:rsidRPr="001F6E1C" w:rsidRDefault="00C33FA7" w:rsidP="00BE4ECE">
      <w:pPr>
        <w:pStyle w:val="ListParagraph"/>
        <w:numPr>
          <w:ilvl w:val="2"/>
          <w:numId w:val="90"/>
        </w:numPr>
        <w:tabs>
          <w:tab w:val="left" w:pos="1080"/>
        </w:tabs>
        <w:spacing w:after="0"/>
        <w:ind w:left="1800"/>
        <w:textAlignment w:val="baseline"/>
      </w:pPr>
      <w:r w:rsidRPr="001F6E1C">
        <w:t xml:space="preserve">Be a </w:t>
      </w:r>
      <w:r w:rsidR="71C19B30" w:rsidRPr="001F6E1C">
        <w:t>transformative technology</w:t>
      </w:r>
      <w:r w:rsidRPr="001F6E1C">
        <w:t xml:space="preserve"> for decarbonizing large commercial buildings, including target markets and why</w:t>
      </w:r>
      <w:r w:rsidR="545A107D" w:rsidRPr="001F6E1C">
        <w:t xml:space="preserve"> they are being targeted</w:t>
      </w:r>
      <w:r w:rsidRPr="001F6E1C">
        <w:t>.</w:t>
      </w:r>
    </w:p>
    <w:p w14:paraId="4A8C24FD" w14:textId="03228960" w:rsidR="00F83D93" w:rsidRPr="001F6E1C" w:rsidRDefault="0AEA8E3E" w:rsidP="00BE4ECE">
      <w:pPr>
        <w:pStyle w:val="ListParagraph"/>
        <w:numPr>
          <w:ilvl w:val="2"/>
          <w:numId w:val="90"/>
        </w:numPr>
        <w:tabs>
          <w:tab w:val="left" w:pos="1080"/>
        </w:tabs>
        <w:spacing w:after="0"/>
        <w:ind w:left="1800"/>
        <w:textAlignment w:val="baseline"/>
      </w:pPr>
      <w:r w:rsidRPr="001F6E1C">
        <w:t xml:space="preserve">Meet or exceed the minimum requirements and resolve the problems and challenges identified in Table </w:t>
      </w:r>
      <w:r w:rsidR="00BE4ECE" w:rsidRPr="001F6E1C">
        <w:t>2</w:t>
      </w:r>
      <w:r w:rsidRPr="001F6E1C">
        <w:t>.</w:t>
      </w:r>
    </w:p>
    <w:p w14:paraId="00B02B0F" w14:textId="5A574082" w:rsidR="00F83D93" w:rsidRPr="001F6E1C" w:rsidRDefault="1A401854" w:rsidP="00BE4ECE">
      <w:pPr>
        <w:pStyle w:val="ListParagraph"/>
        <w:numPr>
          <w:ilvl w:val="2"/>
          <w:numId w:val="90"/>
        </w:numPr>
        <w:tabs>
          <w:tab w:val="left" w:pos="1080"/>
        </w:tabs>
        <w:spacing w:after="0"/>
        <w:ind w:left="1800"/>
        <w:textAlignment w:val="baseline"/>
      </w:pPr>
      <w:r w:rsidRPr="001F6E1C">
        <w:t>B</w:t>
      </w:r>
      <w:r w:rsidR="0AEA8E3E" w:rsidRPr="001F6E1C">
        <w:t>e</w:t>
      </w:r>
      <w:r w:rsidR="2195FB83" w:rsidRPr="001F6E1C">
        <w:t xml:space="preserve"> replicable</w:t>
      </w:r>
      <w:r w:rsidR="0AEA8E3E" w:rsidRPr="001F6E1C">
        <w:t xml:space="preserve"> </w:t>
      </w:r>
      <w:r w:rsidR="3EAE4A2F" w:rsidRPr="001F6E1C">
        <w:t>in similar facilities</w:t>
      </w:r>
      <w:r w:rsidR="0AEA8E3E" w:rsidRPr="001F6E1C">
        <w:t xml:space="preserve"> </w:t>
      </w:r>
      <w:r w:rsidR="6D499046" w:rsidRPr="001F6E1C">
        <w:t>with</w:t>
      </w:r>
      <w:r w:rsidR="201E1021" w:rsidRPr="001F6E1C">
        <w:t xml:space="preserve"> minimal</w:t>
      </w:r>
      <w:r w:rsidR="0AEA8E3E" w:rsidRPr="001F6E1C">
        <w:t xml:space="preserve"> government or other incentives</w:t>
      </w:r>
      <w:r w:rsidR="0E8344C4" w:rsidRPr="001F6E1C">
        <w:t xml:space="preserve"> </w:t>
      </w:r>
      <w:r w:rsidR="619DA151" w:rsidRPr="001F6E1C">
        <w:t xml:space="preserve">needed </w:t>
      </w:r>
      <w:r w:rsidR="0E8344C4" w:rsidRPr="001F6E1C">
        <w:t>for future installations</w:t>
      </w:r>
      <w:r w:rsidR="0AEA8E3E" w:rsidRPr="001F6E1C">
        <w:t>.</w:t>
      </w:r>
      <w:r w:rsidR="78CEE54C" w:rsidRPr="001F6E1C">
        <w:t xml:space="preserve"> Include letters of support from owners of similar facilities.</w:t>
      </w:r>
    </w:p>
    <w:p w14:paraId="3793AABC" w14:textId="55A04ACC" w:rsidR="00F83D93" w:rsidRPr="001F6E1C" w:rsidRDefault="0AEA8E3E" w:rsidP="00BE4ECE">
      <w:pPr>
        <w:pStyle w:val="ListParagraph"/>
        <w:numPr>
          <w:ilvl w:val="2"/>
          <w:numId w:val="90"/>
        </w:numPr>
        <w:tabs>
          <w:tab w:val="left" w:pos="1080"/>
        </w:tabs>
        <w:spacing w:after="0"/>
        <w:ind w:left="1800"/>
        <w:textAlignment w:val="baseline"/>
      </w:pPr>
      <w:r w:rsidRPr="001F6E1C">
        <w:t>Have technical, regulatory</w:t>
      </w:r>
      <w:r w:rsidR="051B696F" w:rsidRPr="001F6E1C">
        <w:t>,</w:t>
      </w:r>
      <w:r w:rsidRPr="001F6E1C">
        <w:t xml:space="preserve"> and manufacturing support for the technologies, including a demonstrated pathway for widespread </w:t>
      </w:r>
      <w:r w:rsidR="00E416FC" w:rsidRPr="001F6E1C">
        <w:t>deployment.</w:t>
      </w:r>
    </w:p>
    <w:p w14:paraId="6032ACF3" w14:textId="7B60B519" w:rsidR="00F83D93" w:rsidRPr="001F6E1C" w:rsidRDefault="002D372F" w:rsidP="34FC0087">
      <w:pPr>
        <w:pStyle w:val="ListParagraph"/>
        <w:numPr>
          <w:ilvl w:val="1"/>
          <w:numId w:val="64"/>
        </w:numPr>
        <w:spacing w:after="0"/>
        <w:textAlignment w:val="baseline"/>
      </w:pPr>
      <w:r w:rsidRPr="00702ABB">
        <w:rPr>
          <w:b/>
          <w:bCs/>
          <w:u w:val="single"/>
        </w:rPr>
        <w:t xml:space="preserve">For </w:t>
      </w:r>
      <w:r w:rsidR="0FB51BD3" w:rsidRPr="05C1581E">
        <w:rPr>
          <w:b/>
          <w:bCs/>
          <w:u w:val="single"/>
        </w:rPr>
        <w:t xml:space="preserve">Group 2, testing </w:t>
      </w:r>
      <w:r w:rsidR="00297EC7">
        <w:rPr>
          <w:b/>
          <w:bCs/>
          <w:u w:val="single"/>
        </w:rPr>
        <w:t xml:space="preserve">can occur </w:t>
      </w:r>
      <w:r w:rsidR="0FB51BD3" w:rsidRPr="05C1581E">
        <w:rPr>
          <w:b/>
          <w:bCs/>
          <w:u w:val="single"/>
        </w:rPr>
        <w:t xml:space="preserve">in a laboratory </w:t>
      </w:r>
      <w:r w:rsidR="00297EC7">
        <w:rPr>
          <w:b/>
          <w:bCs/>
          <w:u w:val="single"/>
        </w:rPr>
        <w:t xml:space="preserve">or </w:t>
      </w:r>
      <w:r w:rsidR="00C72D6B">
        <w:rPr>
          <w:b/>
          <w:bCs/>
          <w:u w:val="single"/>
        </w:rPr>
        <w:t xml:space="preserve">at </w:t>
      </w:r>
      <w:r w:rsidR="00297EC7">
        <w:rPr>
          <w:b/>
          <w:bCs/>
          <w:u w:val="single"/>
        </w:rPr>
        <w:t>a</w:t>
      </w:r>
      <w:r w:rsidR="008476E5">
        <w:rPr>
          <w:b/>
          <w:bCs/>
          <w:u w:val="single"/>
        </w:rPr>
        <w:t>n existing</w:t>
      </w:r>
      <w:r w:rsidR="00297EC7">
        <w:rPr>
          <w:b/>
          <w:bCs/>
          <w:u w:val="single"/>
        </w:rPr>
        <w:t xml:space="preserve"> commercial building. If doing</w:t>
      </w:r>
      <w:r w:rsidR="0AEA8E3E">
        <w:rPr>
          <w:b/>
          <w:u w:val="single"/>
        </w:rPr>
        <w:t xml:space="preserve"> the </w:t>
      </w:r>
      <w:r w:rsidR="00297EC7">
        <w:rPr>
          <w:b/>
          <w:bCs/>
          <w:u w:val="single"/>
        </w:rPr>
        <w:t>latter, include</w:t>
      </w:r>
      <w:r w:rsidR="0AEA8E3E">
        <w:rPr>
          <w:b/>
          <w:u w:val="single"/>
        </w:rPr>
        <w:t xml:space="preserve"> </w:t>
      </w:r>
      <w:r w:rsidR="009F34DB">
        <w:t>[</w:t>
      </w:r>
      <w:r w:rsidR="0AEA8E3E" w:rsidRPr="009F34DB">
        <w:rPr>
          <w:strike/>
        </w:rPr>
        <w:t>the</w:t>
      </w:r>
      <w:r w:rsidR="009F34DB" w:rsidRPr="009F34DB">
        <w:rPr>
          <w:strike/>
        </w:rPr>
        <w:t xml:space="preserve"> </w:t>
      </w:r>
      <w:r w:rsidR="0AEA8E3E" w:rsidRPr="009F34DB">
        <w:rPr>
          <w:strike/>
        </w:rPr>
        <w:t>demonstration</w:t>
      </w:r>
      <w:r w:rsidR="00665019">
        <w:rPr>
          <w:strike/>
        </w:rPr>
        <w:t xml:space="preserve"> </w:t>
      </w:r>
      <w:r w:rsidR="0AEA8E3E" w:rsidRPr="00FD0315">
        <w:rPr>
          <w:strike/>
        </w:rPr>
        <w:t xml:space="preserve">building </w:t>
      </w:r>
      <w:r w:rsidR="0AEA8E3E" w:rsidRPr="008F61F9">
        <w:rPr>
          <w:strike/>
        </w:rPr>
        <w:t>by</w:t>
      </w:r>
      <w:r w:rsidR="0AEA8E3E" w:rsidRPr="00FD0315">
        <w:rPr>
          <w:strike/>
        </w:rPr>
        <w:t xml:space="preserve"> provid</w:t>
      </w:r>
      <w:r w:rsidR="0AEA8E3E" w:rsidRPr="008F61F9">
        <w:rPr>
          <w:strike/>
        </w:rPr>
        <w:t>ing</w:t>
      </w:r>
      <w:r w:rsidR="008F61F9">
        <w:t>]</w:t>
      </w:r>
      <w:r w:rsidR="0AEA8E3E" w:rsidRPr="001F6E1C">
        <w:t xml:space="preserve"> information on the use, operating schedule</w:t>
      </w:r>
      <w:r w:rsidR="54DD68E6" w:rsidRPr="001F6E1C">
        <w:t>,</w:t>
      </w:r>
      <w:r w:rsidR="0AEA8E3E" w:rsidRPr="001F6E1C">
        <w:t xml:space="preserve"> and </w:t>
      </w:r>
      <w:r w:rsidR="149F330C" w:rsidRPr="001F6E1C">
        <w:t xml:space="preserve">both </w:t>
      </w:r>
      <w:r w:rsidR="0AEA8E3E" w:rsidRPr="001F6E1C">
        <w:t>baseline and proposed annual energy use and operating cost ($/y</w:t>
      </w:r>
      <w:r w:rsidR="05F0BFB3" w:rsidRPr="001F6E1C">
        <w:t>ea</w:t>
      </w:r>
      <w:r w:rsidR="0AEA8E3E" w:rsidRPr="001F6E1C">
        <w:t>r in energy cost)</w:t>
      </w:r>
      <w:r w:rsidR="2A9F9025" w:rsidRPr="001F6E1C">
        <w:t xml:space="preserve"> </w:t>
      </w:r>
      <w:r w:rsidR="0AEA8E3E" w:rsidRPr="001F6E1C">
        <w:t>of the existing HVAC system</w:t>
      </w:r>
      <w:r w:rsidR="38DD11B1" w:rsidRPr="001F6E1C">
        <w:t>.</w:t>
      </w:r>
    </w:p>
    <w:p w14:paraId="42854E15" w14:textId="77777777" w:rsidR="00F83D93" w:rsidRPr="001F6E1C" w:rsidRDefault="0AEA8E3E" w:rsidP="34FC0087">
      <w:pPr>
        <w:pStyle w:val="ListParagraph"/>
        <w:numPr>
          <w:ilvl w:val="1"/>
          <w:numId w:val="64"/>
        </w:numPr>
        <w:spacing w:after="0"/>
        <w:textAlignment w:val="baseline"/>
      </w:pPr>
      <w:r w:rsidRPr="001F6E1C">
        <w:t>Describes the demonstrated technology, including:</w:t>
      </w:r>
    </w:p>
    <w:p w14:paraId="614DD16D" w14:textId="6DF590EA" w:rsidR="00F83D93" w:rsidRPr="001F6E1C" w:rsidRDefault="00C33FA7" w:rsidP="34FC0087">
      <w:pPr>
        <w:pStyle w:val="ListParagraph"/>
        <w:numPr>
          <w:ilvl w:val="2"/>
          <w:numId w:val="64"/>
        </w:numPr>
        <w:spacing w:after="0"/>
        <w:textAlignment w:val="baseline"/>
      </w:pPr>
      <w:r w:rsidRPr="001F6E1C">
        <w:t>P</w:t>
      </w:r>
      <w:r w:rsidR="0AEA8E3E" w:rsidRPr="001F6E1C">
        <w:t>roposed cost of the new HVAC system to be demonstrated and estimated cost when commercially available</w:t>
      </w:r>
      <w:r w:rsidR="652DF82B" w:rsidRPr="001F6E1C">
        <w:t>.</w:t>
      </w:r>
    </w:p>
    <w:p w14:paraId="03A82BA9" w14:textId="2AAC7318" w:rsidR="00F83D93" w:rsidRPr="001F6E1C" w:rsidRDefault="00C33FA7" w:rsidP="34FC0087">
      <w:pPr>
        <w:pStyle w:val="ListParagraph"/>
        <w:numPr>
          <w:ilvl w:val="2"/>
          <w:numId w:val="64"/>
        </w:numPr>
        <w:spacing w:after="0"/>
        <w:textAlignment w:val="baseline"/>
      </w:pPr>
      <w:r w:rsidRPr="001F6E1C">
        <w:t>E</w:t>
      </w:r>
      <w:r w:rsidR="0AEA8E3E" w:rsidRPr="001F6E1C">
        <w:t>stimated annual energy consumption in comparison to standard commercially available technologies (e.g., kWh/y</w:t>
      </w:r>
      <w:r w:rsidR="7C315522" w:rsidRPr="001F6E1C">
        <w:t>ea</w:t>
      </w:r>
      <w:r w:rsidR="0AEA8E3E" w:rsidRPr="001F6E1C">
        <w:t>r)</w:t>
      </w:r>
      <w:r w:rsidR="7ECB762F" w:rsidRPr="001F6E1C">
        <w:t>.</w:t>
      </w:r>
    </w:p>
    <w:p w14:paraId="493CE7D1" w14:textId="177E2ADA" w:rsidR="00F83D93" w:rsidRPr="001F6E1C" w:rsidRDefault="00C33FA7" w:rsidP="34FC0087">
      <w:pPr>
        <w:pStyle w:val="ListParagraph"/>
        <w:numPr>
          <w:ilvl w:val="2"/>
          <w:numId w:val="64"/>
        </w:numPr>
        <w:spacing w:after="0"/>
        <w:textAlignment w:val="baseline"/>
      </w:pPr>
      <w:r>
        <w:t>E</w:t>
      </w:r>
      <w:r w:rsidR="0AEA8E3E">
        <w:t>stimated annual energy cost savings of the new HVAC system</w:t>
      </w:r>
      <w:r w:rsidR="00FB16ED">
        <w:t xml:space="preserve"> </w:t>
      </w:r>
      <w:r w:rsidR="002A6CA6" w:rsidRPr="2E29CF12">
        <w:rPr>
          <w:b/>
          <w:bCs/>
          <w:u w:val="single"/>
        </w:rPr>
        <w:t xml:space="preserve">compared </w:t>
      </w:r>
      <w:r w:rsidR="00FB16ED" w:rsidRPr="2E29CF12">
        <w:rPr>
          <w:b/>
          <w:bCs/>
          <w:u w:val="single"/>
        </w:rPr>
        <w:t xml:space="preserve">to standard </w:t>
      </w:r>
      <w:r w:rsidR="002A0A77" w:rsidRPr="2E29CF12">
        <w:rPr>
          <w:b/>
          <w:bCs/>
          <w:u w:val="single"/>
        </w:rPr>
        <w:t>system</w:t>
      </w:r>
      <w:r w:rsidR="00D12757" w:rsidRPr="2E29CF12">
        <w:rPr>
          <w:b/>
          <w:bCs/>
          <w:u w:val="single"/>
        </w:rPr>
        <w:t xml:space="preserve"> that meets current state building/appliance </w:t>
      </w:r>
      <w:r w:rsidR="001B0351" w:rsidRPr="2E29CF12">
        <w:rPr>
          <w:b/>
          <w:bCs/>
          <w:u w:val="single"/>
        </w:rPr>
        <w:t>standards.</w:t>
      </w:r>
      <w:r w:rsidR="0AEA8E3E">
        <w:t xml:space="preserve"> </w:t>
      </w:r>
    </w:p>
    <w:p w14:paraId="49E0280A" w14:textId="3A058E28" w:rsidR="00F83D93" w:rsidRPr="001F6E1C" w:rsidRDefault="00C33FA7" w:rsidP="34FC0087">
      <w:pPr>
        <w:pStyle w:val="ListParagraph"/>
        <w:numPr>
          <w:ilvl w:val="2"/>
          <w:numId w:val="64"/>
        </w:numPr>
        <w:spacing w:after="0"/>
        <w:textAlignment w:val="baseline"/>
      </w:pPr>
      <w:r w:rsidRPr="001F6E1C">
        <w:t>E</w:t>
      </w:r>
      <w:r w:rsidR="0AEA8E3E" w:rsidRPr="001F6E1C">
        <w:t>stimated performance metrics such as COP, hot water operating temperature, percent of load and equipment sizing of the advanced system</w:t>
      </w:r>
      <w:r w:rsidR="000C6FB4">
        <w:t xml:space="preserve"> </w:t>
      </w:r>
      <w:r w:rsidR="000C6FB4">
        <w:rPr>
          <w:b/>
          <w:bCs/>
          <w:u w:val="single"/>
        </w:rPr>
        <w:t>compared to standard system that meets current state building/appliance standards</w:t>
      </w:r>
      <w:r w:rsidR="2857F71E" w:rsidRPr="001F6E1C">
        <w:t>.</w:t>
      </w:r>
    </w:p>
    <w:p w14:paraId="2B47ACA8" w14:textId="603FD27D" w:rsidR="00F83D93" w:rsidRPr="001F6E1C" w:rsidRDefault="0AEA8E3E" w:rsidP="34FC0087">
      <w:pPr>
        <w:pStyle w:val="ListParagraph"/>
        <w:numPr>
          <w:ilvl w:val="2"/>
          <w:numId w:val="64"/>
        </w:numPr>
        <w:spacing w:after="0"/>
        <w:textAlignment w:val="baseline"/>
      </w:pPr>
      <w:r w:rsidRPr="001F6E1C">
        <w:t>How the advanced technology will interact</w:t>
      </w:r>
      <w:r w:rsidR="11234C53" w:rsidRPr="001F6E1C">
        <w:t xml:space="preserve"> with</w:t>
      </w:r>
      <w:r w:rsidRPr="001F6E1C">
        <w:t xml:space="preserve"> and/or </w:t>
      </w:r>
      <w:r w:rsidRPr="007D3CB2">
        <w:t>replace</w:t>
      </w:r>
      <w:r>
        <w:t xml:space="preserve"> </w:t>
      </w:r>
      <w:r w:rsidR="264BB596" w:rsidRPr="6F360917">
        <w:rPr>
          <w:strike/>
        </w:rPr>
        <w:t>[</w:t>
      </w:r>
      <w:r w:rsidRPr="6F360917">
        <w:rPr>
          <w:strike/>
        </w:rPr>
        <w:t>the existing system o</w:t>
      </w:r>
      <w:r>
        <w:t>r</w:t>
      </w:r>
      <w:r w:rsidR="6FFC4859">
        <w:t>]</w:t>
      </w:r>
      <w:r w:rsidRPr="001F6E1C">
        <w:t xml:space="preserve"> incumbent standard system and meet the research goal in Table </w:t>
      </w:r>
      <w:r w:rsidR="00C33FA7" w:rsidRPr="001F6E1C">
        <w:t>2</w:t>
      </w:r>
      <w:r w:rsidRPr="001F6E1C">
        <w:t>.</w:t>
      </w:r>
    </w:p>
    <w:p w14:paraId="7BDAB1C8" w14:textId="7AB59BEB" w:rsidR="00F83D93" w:rsidRPr="001F6E1C" w:rsidRDefault="0AEA8E3E" w:rsidP="34FC0087">
      <w:pPr>
        <w:pStyle w:val="ListParagraph"/>
        <w:numPr>
          <w:ilvl w:val="2"/>
          <w:numId w:val="64"/>
        </w:numPr>
        <w:spacing w:after="0"/>
        <w:textAlignment w:val="baseline"/>
      </w:pPr>
      <w:r w:rsidRPr="001F6E1C">
        <w:t xml:space="preserve">Estimated simple payback </w:t>
      </w:r>
      <w:r w:rsidR="0AD7E348" w:rsidRPr="001F6E1C">
        <w:t xml:space="preserve">both </w:t>
      </w:r>
      <w:r w:rsidRPr="001F6E1C">
        <w:t>at the end of the grant and when commercially available and deployed to large commercial buildings. Simple payback is the incremental cost difference between the new advanced HVAC system and the current system divided by the annual energy cost savings. Include any estimated increases in non-energy operational costs (e.g., maintenance).</w:t>
      </w:r>
    </w:p>
    <w:p w14:paraId="388A1C15" w14:textId="0ECF068A" w:rsidR="00741B60" w:rsidRPr="001F6E1C" w:rsidRDefault="00741B60" w:rsidP="00641F27">
      <w:pPr>
        <w:pStyle w:val="ListParagraph"/>
        <w:numPr>
          <w:ilvl w:val="0"/>
          <w:numId w:val="67"/>
        </w:numPr>
        <w:spacing w:after="0"/>
        <w:ind w:left="720"/>
        <w:textAlignment w:val="baseline"/>
      </w:pPr>
      <w:r w:rsidRPr="001F6E1C">
        <w:t>Technical Approach:</w:t>
      </w:r>
    </w:p>
    <w:p w14:paraId="35501081" w14:textId="393C2A98" w:rsidR="00992F37" w:rsidRPr="001F6E1C" w:rsidRDefault="00992F37" w:rsidP="34FC0087">
      <w:pPr>
        <w:pStyle w:val="ListParagraph"/>
        <w:numPr>
          <w:ilvl w:val="1"/>
          <w:numId w:val="64"/>
        </w:numPr>
        <w:spacing w:after="0"/>
        <w:textAlignment w:val="baseline"/>
      </w:pPr>
      <w:r w:rsidRPr="001F6E1C">
        <w:t>Discuss how CEC funding</w:t>
      </w:r>
      <w:r w:rsidR="0AEA8E3E" w:rsidRPr="001F6E1C">
        <w:t xml:space="preserve"> can overcome the challenges and barriers of the</w:t>
      </w:r>
      <w:r w:rsidR="00785F13">
        <w:t xml:space="preserve"> </w:t>
      </w:r>
      <w:r w:rsidR="0AEA8E3E" w:rsidRPr="001F6E1C">
        <w:t>advanced</w:t>
      </w:r>
      <w:r w:rsidRPr="001F6E1C">
        <w:t xml:space="preserve"> technology</w:t>
      </w:r>
      <w:r w:rsidR="0AEA8E3E" w:rsidRPr="001F6E1C">
        <w:t>.</w:t>
      </w:r>
      <w:r w:rsidRPr="001F6E1C">
        <w:t xml:space="preserve"> </w:t>
      </w:r>
    </w:p>
    <w:p w14:paraId="3FCAC464" w14:textId="5E3880AC" w:rsidR="00EC5113" w:rsidRPr="001F6E1C" w:rsidRDefault="6BAF72E0" w:rsidP="34FC0087">
      <w:pPr>
        <w:pStyle w:val="ListParagraph"/>
        <w:numPr>
          <w:ilvl w:val="1"/>
          <w:numId w:val="64"/>
        </w:numPr>
        <w:spacing w:after="0"/>
        <w:textAlignment w:val="baseline"/>
      </w:pPr>
      <w:r>
        <w:t>Provide a literature review t</w:t>
      </w:r>
      <w:r w:rsidR="43AAC6DA">
        <w:t>hat</w:t>
      </w:r>
      <w:r>
        <w:t xml:space="preserve"> </w:t>
      </w:r>
      <w:r w:rsidR="620E886C">
        <w:t xml:space="preserve">includes an </w:t>
      </w:r>
      <w:r>
        <w:t>evaluat</w:t>
      </w:r>
      <w:r w:rsidR="620E886C">
        <w:t xml:space="preserve">ion of </w:t>
      </w:r>
      <w:r>
        <w:t>existing zero GHG emission</w:t>
      </w:r>
      <w:r w:rsidR="620E886C">
        <w:t>,</w:t>
      </w:r>
      <w:r>
        <w:t xml:space="preserve"> </w:t>
      </w:r>
      <w:r w:rsidR="60254462">
        <w:t xml:space="preserve">electric </w:t>
      </w:r>
      <w:r w:rsidR="43AAC6DA">
        <w:t xml:space="preserve">HVAC </w:t>
      </w:r>
      <w:r>
        <w:t xml:space="preserve">technology </w:t>
      </w:r>
      <w:r w:rsidR="6E9FBB36">
        <w:t xml:space="preserve">with a </w:t>
      </w:r>
      <w:r w:rsidR="6AB626B4">
        <w:t xml:space="preserve">GWP </w:t>
      </w:r>
      <w:r w:rsidR="52A2BB30">
        <w:t>of</w:t>
      </w:r>
      <w:r w:rsidR="6AB626B4">
        <w:t xml:space="preserve"> </w:t>
      </w:r>
      <w:r w:rsidR="6816A7EB">
        <w:t>4</w:t>
      </w:r>
      <w:r w:rsidR="6AB626B4">
        <w:t xml:space="preserve"> </w:t>
      </w:r>
      <w:r w:rsidR="60C802B1">
        <w:t xml:space="preserve">or less </w:t>
      </w:r>
      <w:r w:rsidR="6AB626B4">
        <w:t xml:space="preserve">that </w:t>
      </w:r>
      <w:r w:rsidR="620E886C">
        <w:t xml:space="preserve">can help large commercial buildings decarbonize while </w:t>
      </w:r>
      <w:r w:rsidR="6AB626B4">
        <w:t>meet</w:t>
      </w:r>
      <w:r w:rsidR="620E886C">
        <w:t xml:space="preserve">ing their heating and cooling needs, </w:t>
      </w:r>
      <w:r w:rsidR="6AB626B4">
        <w:t xml:space="preserve">and provide references on any capacity limits or other restrictions on equipment </w:t>
      </w:r>
      <w:r w:rsidR="6AB626B4">
        <w:lastRenderedPageBreak/>
        <w:t>being recommended as part of a decarbonization solution. This review must include</w:t>
      </w:r>
      <w:r w:rsidR="43AAC6DA">
        <w:t>,</w:t>
      </w:r>
      <w:r w:rsidR="6AB626B4">
        <w:t xml:space="preserve"> but not be limited to</w:t>
      </w:r>
      <w:r w:rsidR="43AAC6DA">
        <w:t>,</w:t>
      </w:r>
      <w:r w:rsidR="6AB626B4">
        <w:t xml:space="preserve"> the </w:t>
      </w:r>
      <w:r w:rsidR="65DBC4EB">
        <w:t>TRL</w:t>
      </w:r>
      <w:r w:rsidR="6AB626B4">
        <w:t>, costs, major challenges, and capacities.</w:t>
      </w:r>
    </w:p>
    <w:p w14:paraId="1A0C036B" w14:textId="7343644F" w:rsidR="003E5002" w:rsidRDefault="003E5002" w:rsidP="34FC0087">
      <w:pPr>
        <w:spacing w:after="0"/>
        <w:ind w:left="450"/>
        <w:textAlignment w:val="baseline"/>
      </w:pPr>
    </w:p>
    <w:p w14:paraId="0B3172E0" w14:textId="3DDB9443" w:rsidR="00992F37" w:rsidRPr="001F6E1C" w:rsidRDefault="00992F37" w:rsidP="005D55F5">
      <w:pPr>
        <w:spacing w:after="0"/>
        <w:ind w:left="1980" w:hanging="1620"/>
        <w:textAlignment w:val="baseline"/>
        <w:rPr>
          <w:szCs w:val="22"/>
        </w:rPr>
      </w:pPr>
      <w:r w:rsidRPr="001F6E1C">
        <w:rPr>
          <w:szCs w:val="22"/>
        </w:rPr>
        <w:t>Table 2 – Summary of Potential Technologies/Systems for Group 2 </w:t>
      </w:r>
    </w:p>
    <w:p w14:paraId="3E44A7EC" w14:textId="77777777" w:rsidR="0083562A" w:rsidRPr="009F43A2" w:rsidRDefault="0083562A" w:rsidP="00992F37">
      <w:pPr>
        <w:spacing w:after="0"/>
        <w:ind w:left="1980" w:hanging="1080"/>
        <w:textAlignment w:val="baseline"/>
        <w:rPr>
          <w:rFonts w:ascii="Segoe UI" w:hAnsi="Segoe UI" w:cs="Segoe UI"/>
          <w:color w:val="00B050"/>
          <w:sz w:val="18"/>
          <w:szCs w:val="18"/>
        </w:rPr>
      </w:pPr>
    </w:p>
    <w:tbl>
      <w:tblPr>
        <w:tblW w:w="8917"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7"/>
        <w:gridCol w:w="2870"/>
        <w:gridCol w:w="2080"/>
      </w:tblGrid>
      <w:tr w:rsidR="00992F37" w:rsidRPr="00BF7302" w14:paraId="55870DB1" w14:textId="77777777" w:rsidTr="16A1A15B">
        <w:trPr>
          <w:trHeight w:val="375"/>
          <w:tblHeader/>
        </w:trPr>
        <w:tc>
          <w:tcPr>
            <w:tcW w:w="3967"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0310B513" w14:textId="77777777" w:rsidR="00992F37" w:rsidRPr="00BF598B" w:rsidRDefault="00992F37" w:rsidP="000A24BE">
            <w:pPr>
              <w:spacing w:after="0"/>
              <w:ind w:right="720"/>
              <w:jc w:val="center"/>
              <w:textAlignment w:val="baseline"/>
              <w:rPr>
                <w:rFonts w:ascii="Times New Roman" w:hAnsi="Times New Roman" w:cs="Times New Roman"/>
                <w:b/>
                <w:sz w:val="24"/>
                <w:szCs w:val="24"/>
              </w:rPr>
            </w:pPr>
            <w:r w:rsidRPr="00BF598B">
              <w:rPr>
                <w:szCs w:val="22"/>
              </w:rPr>
              <w:t>Technology/Systems</w:t>
            </w:r>
            <w:r w:rsidRPr="00BF598B">
              <w:rPr>
                <w:b/>
                <w:szCs w:val="22"/>
              </w:rPr>
              <w:t> </w:t>
            </w:r>
          </w:p>
        </w:tc>
        <w:tc>
          <w:tcPr>
            <w:tcW w:w="287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32FF4822" w14:textId="77777777" w:rsidR="00992F37" w:rsidRPr="00BF598B" w:rsidRDefault="00992F37" w:rsidP="000A24BE">
            <w:pPr>
              <w:spacing w:after="0"/>
              <w:ind w:left="75" w:right="180"/>
              <w:jc w:val="center"/>
              <w:textAlignment w:val="baseline"/>
              <w:rPr>
                <w:rFonts w:ascii="Times New Roman" w:hAnsi="Times New Roman" w:cs="Times New Roman"/>
                <w:b/>
                <w:sz w:val="24"/>
                <w:szCs w:val="24"/>
              </w:rPr>
            </w:pPr>
            <w:r w:rsidRPr="00BF598B">
              <w:rPr>
                <w:szCs w:val="22"/>
              </w:rPr>
              <w:t>Problems/ Challenges</w:t>
            </w:r>
            <w:r w:rsidRPr="00BF598B">
              <w:rPr>
                <w:b/>
                <w:szCs w:val="22"/>
              </w:rPr>
              <w:t> </w:t>
            </w:r>
          </w:p>
        </w:tc>
        <w:tc>
          <w:tcPr>
            <w:tcW w:w="208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067F1CF8" w14:textId="77777777" w:rsidR="00992F37" w:rsidRPr="00BF598B" w:rsidRDefault="00992F37" w:rsidP="000A24BE">
            <w:pPr>
              <w:spacing w:after="0"/>
              <w:ind w:right="270"/>
              <w:jc w:val="center"/>
              <w:textAlignment w:val="baseline"/>
              <w:rPr>
                <w:rFonts w:ascii="Times New Roman" w:hAnsi="Times New Roman" w:cs="Times New Roman"/>
                <w:b/>
                <w:sz w:val="24"/>
                <w:szCs w:val="24"/>
              </w:rPr>
            </w:pPr>
            <w:r w:rsidRPr="00BF598B">
              <w:rPr>
                <w:szCs w:val="22"/>
              </w:rPr>
              <w:t>Research Goal</w:t>
            </w:r>
            <w:r w:rsidRPr="00BF598B">
              <w:rPr>
                <w:b/>
                <w:szCs w:val="22"/>
              </w:rPr>
              <w:t> </w:t>
            </w:r>
          </w:p>
        </w:tc>
      </w:tr>
      <w:tr w:rsidR="00992F37" w:rsidRPr="00BF7302" w14:paraId="07334BBD" w14:textId="77777777" w:rsidTr="16A1A15B">
        <w:trPr>
          <w:trHeight w:val="885"/>
        </w:trPr>
        <w:tc>
          <w:tcPr>
            <w:tcW w:w="39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251099" w14:textId="1EB1D392" w:rsidR="00992F37" w:rsidRPr="00BF598B" w:rsidRDefault="00242E5B" w:rsidP="000A24BE">
            <w:pPr>
              <w:spacing w:after="0"/>
              <w:textAlignment w:val="baseline"/>
            </w:pPr>
            <w:r w:rsidRPr="00BF598B">
              <w:rPr>
                <w:b/>
              </w:rPr>
              <w:t xml:space="preserve">Ultra-Low-GWP HVAC Heat Pump Advancements. </w:t>
            </w:r>
            <w:r w:rsidRPr="00BF598B">
              <w:t xml:space="preserve">Potential </w:t>
            </w:r>
            <w:r w:rsidR="00992F37" w:rsidRPr="00BF598B">
              <w:t>technologies:</w:t>
            </w:r>
          </w:p>
          <w:p w14:paraId="5DFA9A7E" w14:textId="77777777" w:rsidR="00992F37" w:rsidRPr="00BF598B" w:rsidRDefault="00992F37" w:rsidP="000A24BE">
            <w:pPr>
              <w:spacing w:after="0"/>
              <w:textAlignment w:val="baseline"/>
              <w:rPr>
                <w:rFonts w:ascii="Times New Roman" w:hAnsi="Times New Roman" w:cs="Times New Roman"/>
                <w:sz w:val="24"/>
                <w:szCs w:val="24"/>
              </w:rPr>
            </w:pPr>
          </w:p>
          <w:p w14:paraId="74EB271F" w14:textId="1F8156DA" w:rsidR="00992F37" w:rsidRPr="00BF598B" w:rsidRDefault="5ADF94B7" w:rsidP="34FC0087">
            <w:pPr>
              <w:pStyle w:val="ListParagraph"/>
              <w:numPr>
                <w:ilvl w:val="0"/>
                <w:numId w:val="77"/>
              </w:numPr>
              <w:ind w:left="458"/>
            </w:pPr>
            <w:r>
              <w:t>Air-source</w:t>
            </w:r>
            <w:r w:rsidR="1738D6B8">
              <w:t xml:space="preserve"> heat pumps </w:t>
            </w:r>
            <w:r w:rsidR="462A6444">
              <w:t>from</w:t>
            </w:r>
            <w:r w:rsidR="1738D6B8">
              <w:t xml:space="preserve"> 20 </w:t>
            </w:r>
            <w:r w:rsidR="462A6444">
              <w:t>to</w:t>
            </w:r>
            <w:r w:rsidR="1738D6B8">
              <w:t xml:space="preserve"> 50 tons</w:t>
            </w:r>
            <w:r w:rsidR="1F0FA001">
              <w:t xml:space="preserve">, </w:t>
            </w:r>
            <w:r>
              <w:t xml:space="preserve">that use an ultra-low-GWP refrigerant, </w:t>
            </w:r>
            <w:r w:rsidR="358ACD15">
              <w:t xml:space="preserve">have </w:t>
            </w:r>
            <w:r w:rsidR="6B69656E">
              <w:t>a</w:t>
            </w:r>
            <w:r w:rsidR="1CDD46C3">
              <w:t xml:space="preserve"> </w:t>
            </w:r>
            <w:r w:rsidR="6B69656E">
              <w:t>COP</w:t>
            </w:r>
            <w:r w:rsidR="358ACD15">
              <w:t xml:space="preserve"> </w:t>
            </w:r>
            <w:r w:rsidR="0B3E33AE">
              <w:t xml:space="preserve">greater than </w:t>
            </w:r>
            <w:r w:rsidR="4CE0E478">
              <w:t xml:space="preserve">3 </w:t>
            </w:r>
            <w:r>
              <w:t>in heating and cooling mode</w:t>
            </w:r>
            <w:r w:rsidR="547950B5">
              <w:t xml:space="preserve"> and </w:t>
            </w:r>
            <w:r w:rsidR="358ACD15">
              <w:t xml:space="preserve">competitive </w:t>
            </w:r>
            <w:r w:rsidR="547950B5">
              <w:t xml:space="preserve">unit price when </w:t>
            </w:r>
            <w:r w:rsidR="1F0FA001">
              <w:t>widely deployed</w:t>
            </w:r>
            <w:r>
              <w:t xml:space="preserve">. </w:t>
            </w:r>
          </w:p>
          <w:p w14:paraId="3CD48667" w14:textId="43BD1E50" w:rsidR="00992F37" w:rsidRPr="00BF598B" w:rsidRDefault="00992F37" w:rsidP="34FC0087">
            <w:pPr>
              <w:pStyle w:val="ListParagraph"/>
              <w:numPr>
                <w:ilvl w:val="0"/>
                <w:numId w:val="77"/>
              </w:numPr>
              <w:ind w:left="458"/>
            </w:pPr>
            <w:r w:rsidRPr="00BF598B">
              <w:t xml:space="preserve">Water-source </w:t>
            </w:r>
            <w:r w:rsidR="4F8CC1DE" w:rsidRPr="00BF598B">
              <w:t xml:space="preserve">heat pumps that are </w:t>
            </w:r>
            <w:r w:rsidRPr="00BF598B">
              <w:t>100 tons</w:t>
            </w:r>
            <w:r w:rsidR="7478F182" w:rsidRPr="00BF598B">
              <w:t xml:space="preserve"> or less</w:t>
            </w:r>
            <w:r w:rsidR="4F8CC1DE" w:rsidRPr="00BF598B">
              <w:t>,</w:t>
            </w:r>
            <w:r w:rsidRPr="00BF598B">
              <w:t xml:space="preserve"> use an ultra-low-GWP refrigerant</w:t>
            </w:r>
            <w:r w:rsidR="45ED755A" w:rsidRPr="00BF598B">
              <w:t>, have a</w:t>
            </w:r>
            <w:r w:rsidR="36C270AD" w:rsidRPr="00BF598B">
              <w:t xml:space="preserve"> </w:t>
            </w:r>
            <w:r w:rsidR="6FDC5BFB" w:rsidRPr="00BF598B">
              <w:t>COP</w:t>
            </w:r>
            <w:r w:rsidR="79A29B06" w:rsidRPr="00BF598B">
              <w:t xml:space="preserve"> </w:t>
            </w:r>
            <w:r w:rsidR="46284359" w:rsidRPr="00BF598B">
              <w:t xml:space="preserve"> greater than </w:t>
            </w:r>
            <w:r w:rsidR="79A29B06" w:rsidRPr="00BF598B">
              <w:t>3</w:t>
            </w:r>
            <w:r w:rsidRPr="00BF598B">
              <w:t xml:space="preserve"> in heating and cooling mode) and a </w:t>
            </w:r>
            <w:r w:rsidR="0BA219E7" w:rsidRPr="00BF598B">
              <w:t xml:space="preserve">competitive </w:t>
            </w:r>
            <w:r w:rsidR="10716005" w:rsidRPr="00BF598B">
              <w:t>unit price when widely deployed</w:t>
            </w:r>
            <w:r w:rsidRPr="00BF598B">
              <w:t xml:space="preserve">. </w:t>
            </w:r>
          </w:p>
          <w:p w14:paraId="31E2FEF0" w14:textId="77777777" w:rsidR="00992F37" w:rsidRPr="00BF598B" w:rsidRDefault="00992F37" w:rsidP="00992F37">
            <w:pPr>
              <w:spacing w:after="0"/>
              <w:textAlignment w:val="baseline"/>
              <w:rPr>
                <w:szCs w:val="22"/>
              </w:rPr>
            </w:pPr>
          </w:p>
        </w:tc>
        <w:tc>
          <w:tcPr>
            <w:tcW w:w="2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A94D06" w14:textId="78212A60" w:rsidR="00ED14B1" w:rsidRPr="00BF598B" w:rsidRDefault="0083562A" w:rsidP="0024350E">
            <w:pPr>
              <w:pStyle w:val="ListParagraph"/>
              <w:numPr>
                <w:ilvl w:val="0"/>
                <w:numId w:val="85"/>
              </w:numPr>
              <w:spacing w:after="0"/>
              <w:ind w:left="451" w:right="180" w:hanging="270"/>
              <w:textAlignment w:val="baseline"/>
            </w:pPr>
            <w:r w:rsidRPr="00BF598B">
              <w:t>A</w:t>
            </w:r>
            <w:r w:rsidR="00427B9F" w:rsidRPr="00BF598B">
              <w:t>n ultra</w:t>
            </w:r>
            <w:r w:rsidR="008D3D62" w:rsidRPr="00BF598B">
              <w:t xml:space="preserve">-low GWP refrigerant </w:t>
            </w:r>
            <w:r w:rsidRPr="00BF598B">
              <w:t>like CO2</w:t>
            </w:r>
            <w:r w:rsidR="00926B83" w:rsidRPr="00BF598B">
              <w:t xml:space="preserve"> </w:t>
            </w:r>
            <w:r w:rsidRPr="00BF598B">
              <w:t xml:space="preserve">is </w:t>
            </w:r>
            <w:proofErr w:type="spellStart"/>
            <w:r w:rsidRPr="00BF598B">
              <w:t>transcritical</w:t>
            </w:r>
            <w:proofErr w:type="spellEnd"/>
            <w:r w:rsidRPr="00BF598B">
              <w:t xml:space="preserve"> and operates above the critical pressure </w:t>
            </w:r>
            <w:r w:rsidR="00F47C2F" w:rsidRPr="00BF598B">
              <w:t xml:space="preserve">but </w:t>
            </w:r>
            <w:r w:rsidRPr="00BF598B">
              <w:t>is not easily condensed.</w:t>
            </w:r>
          </w:p>
          <w:p w14:paraId="3A3832D5" w14:textId="5B9B5D24" w:rsidR="00ED14B1" w:rsidRPr="00BF598B" w:rsidRDefault="0083562A" w:rsidP="0024350E">
            <w:pPr>
              <w:pStyle w:val="ListParagraph"/>
              <w:numPr>
                <w:ilvl w:val="0"/>
                <w:numId w:val="85"/>
              </w:numPr>
              <w:spacing w:after="0"/>
              <w:ind w:left="451" w:right="180" w:hanging="270"/>
              <w:textAlignment w:val="baseline"/>
            </w:pPr>
            <w:r w:rsidRPr="00BF598B">
              <w:t>CO2 as a refrigerant in cooling mode is challenged at ambient temperatures above the condensing temperature.</w:t>
            </w:r>
          </w:p>
          <w:p w14:paraId="6C5AF888" w14:textId="3FEDA271" w:rsidR="00992F37" w:rsidRPr="00BF598B" w:rsidRDefault="220E7EBB" w:rsidP="34FC0087">
            <w:pPr>
              <w:pStyle w:val="ListParagraph"/>
              <w:numPr>
                <w:ilvl w:val="0"/>
                <w:numId w:val="85"/>
              </w:numPr>
              <w:spacing w:after="0"/>
              <w:ind w:left="451" w:right="180" w:hanging="270"/>
              <w:textAlignment w:val="baseline"/>
            </w:pPr>
            <w:r>
              <w:t xml:space="preserve">Developing a CO2 heat pump that can provide heating </w:t>
            </w:r>
            <w:r w:rsidR="55DA65D6">
              <w:t>and</w:t>
            </w:r>
            <w:r>
              <w:t xml:space="preserve"> cooling to a large building represents an innovative challenge.</w:t>
            </w:r>
          </w:p>
          <w:p w14:paraId="424D0987" w14:textId="59756295" w:rsidR="21914A1F" w:rsidRDefault="21914A1F" w:rsidP="4D0FD35A">
            <w:pPr>
              <w:pStyle w:val="ListParagraph"/>
              <w:numPr>
                <w:ilvl w:val="0"/>
                <w:numId w:val="85"/>
              </w:numPr>
              <w:spacing w:after="0"/>
              <w:ind w:left="451" w:right="180" w:hanging="270"/>
              <w:rPr>
                <w:szCs w:val="22"/>
              </w:rPr>
            </w:pPr>
            <w:r>
              <w:t>Developing a Propane heat pump that can provide heating and cooling to a large building represents an innovative challenge.</w:t>
            </w:r>
          </w:p>
          <w:p w14:paraId="5511EFC6" w14:textId="43E3AD99" w:rsidR="4D0FD35A" w:rsidRDefault="4D0FD35A" w:rsidP="4D0FD35A">
            <w:pPr>
              <w:pStyle w:val="ListParagraph"/>
              <w:numPr>
                <w:ilvl w:val="0"/>
                <w:numId w:val="85"/>
              </w:numPr>
              <w:spacing w:after="0"/>
              <w:ind w:left="451" w:right="180" w:hanging="270"/>
              <w:rPr>
                <w:szCs w:val="22"/>
              </w:rPr>
            </w:pPr>
          </w:p>
          <w:p w14:paraId="44AF8635" w14:textId="16BEE058" w:rsidR="00992F37" w:rsidRPr="00BF598B" w:rsidRDefault="00992F37" w:rsidP="000A24BE">
            <w:pPr>
              <w:spacing w:after="0"/>
              <w:ind w:left="270" w:right="180"/>
              <w:textAlignment w:val="baseline"/>
              <w:rPr>
                <w:rFonts w:ascii="Times New Roman" w:hAnsi="Times New Roman" w:cs="Times New Roman"/>
                <w:sz w:val="24"/>
                <w:szCs w:val="24"/>
              </w:rPr>
            </w:pPr>
          </w:p>
        </w:tc>
        <w:tc>
          <w:tcPr>
            <w:tcW w:w="2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394C53" w14:textId="3CC7CE8D" w:rsidR="419053EC" w:rsidRPr="00BF598B" w:rsidRDefault="7DE95D4A" w:rsidP="7ADFAA91">
            <w:pPr>
              <w:pStyle w:val="ListParagraph"/>
              <w:numPr>
                <w:ilvl w:val="0"/>
                <w:numId w:val="85"/>
              </w:numPr>
              <w:ind w:left="372" w:hanging="265"/>
            </w:pPr>
            <w:r>
              <w:t xml:space="preserve">Refrigerant GWP ≤ </w:t>
            </w:r>
            <w:r w:rsidR="3D37DD0A">
              <w:t>4</w:t>
            </w:r>
            <w:r>
              <w:t>.</w:t>
            </w:r>
          </w:p>
          <w:p w14:paraId="45EE4566" w14:textId="2483BCC1" w:rsidR="00B87837" w:rsidRPr="00BF598B" w:rsidRDefault="00E87589" w:rsidP="00654189">
            <w:pPr>
              <w:pStyle w:val="ListParagraph"/>
              <w:numPr>
                <w:ilvl w:val="0"/>
                <w:numId w:val="85"/>
              </w:numPr>
              <w:ind w:left="372" w:hanging="265"/>
            </w:pPr>
            <w:r w:rsidRPr="00BF598B">
              <w:t xml:space="preserve">COP greater than </w:t>
            </w:r>
            <w:r w:rsidR="0083562A" w:rsidRPr="00BF598B">
              <w:t xml:space="preserve">3 in </w:t>
            </w:r>
            <w:r w:rsidR="00A45F42" w:rsidRPr="00BF598B">
              <w:t xml:space="preserve">heating </w:t>
            </w:r>
            <w:r w:rsidR="00B64384" w:rsidRPr="00BF598B">
              <w:t xml:space="preserve">and </w:t>
            </w:r>
            <w:r w:rsidR="0083562A" w:rsidRPr="00BF598B">
              <w:t>cooling mode</w:t>
            </w:r>
            <w:r w:rsidR="00B87837" w:rsidRPr="00BF598B">
              <w:t xml:space="preserve">. </w:t>
            </w:r>
          </w:p>
          <w:p w14:paraId="4EAA0298" w14:textId="4202F811" w:rsidR="0083562A" w:rsidRPr="00BF598B" w:rsidRDefault="00B87837" w:rsidP="34FC0087">
            <w:pPr>
              <w:pStyle w:val="ListParagraph"/>
              <w:numPr>
                <w:ilvl w:val="0"/>
                <w:numId w:val="85"/>
              </w:numPr>
              <w:ind w:left="372" w:hanging="265"/>
            </w:pPr>
            <w:r w:rsidRPr="00BF598B">
              <w:t>C</w:t>
            </w:r>
            <w:r w:rsidR="0083562A" w:rsidRPr="00BF598B">
              <w:t>ompetitive price point (such as less than $</w:t>
            </w:r>
            <w:r w:rsidR="00003041" w:rsidRPr="00BF598B">
              <w:t>50</w:t>
            </w:r>
            <w:r w:rsidR="0083562A" w:rsidRPr="00BF598B">
              <w:t>0/ton).</w:t>
            </w:r>
            <w:r w:rsidR="00F54CD1" w:rsidRPr="00BF598B">
              <w:t xml:space="preserve"> </w:t>
            </w:r>
          </w:p>
          <w:p w14:paraId="1CBC847C" w14:textId="33B153B4" w:rsidR="00992F37" w:rsidRPr="00BF598B" w:rsidRDefault="00992F37" w:rsidP="000A24BE">
            <w:pPr>
              <w:spacing w:after="0"/>
              <w:ind w:left="180" w:right="90"/>
              <w:textAlignment w:val="baseline"/>
              <w:rPr>
                <w:rFonts w:ascii="Times New Roman" w:hAnsi="Times New Roman" w:cs="Times New Roman"/>
                <w:sz w:val="24"/>
                <w:szCs w:val="24"/>
              </w:rPr>
            </w:pPr>
          </w:p>
        </w:tc>
      </w:tr>
    </w:tbl>
    <w:p w14:paraId="72CBEFE9" w14:textId="77777777" w:rsidR="00992F37" w:rsidRPr="009F43A2" w:rsidRDefault="00992F37" w:rsidP="00992F37">
      <w:pPr>
        <w:rPr>
          <w:color w:val="00B050"/>
        </w:rPr>
      </w:pPr>
    </w:p>
    <w:p w14:paraId="4617D712" w14:textId="58B6D726" w:rsidR="00BF7302" w:rsidRPr="00365EC7" w:rsidRDefault="00BF7302" w:rsidP="00641F27">
      <w:pPr>
        <w:tabs>
          <w:tab w:val="left" w:pos="180"/>
          <w:tab w:val="right" w:pos="720"/>
        </w:tabs>
        <w:ind w:left="360"/>
      </w:pPr>
      <w:r w:rsidRPr="009F43A2">
        <w:rPr>
          <w:b/>
          <w:color w:val="00B050"/>
        </w:rPr>
        <w:tab/>
      </w:r>
      <w:r w:rsidRPr="00365EC7">
        <w:rPr>
          <w:b/>
        </w:rPr>
        <w:t>Group 3:  Other Advanced HVAC Technologies</w:t>
      </w:r>
      <w:r w:rsidRPr="00365EC7">
        <w:t xml:space="preserve"> </w:t>
      </w:r>
    </w:p>
    <w:p w14:paraId="72724590" w14:textId="503D4585" w:rsidR="00EB4A3A" w:rsidRPr="00365EC7" w:rsidRDefault="00BF7302" w:rsidP="00641F27">
      <w:pPr>
        <w:ind w:left="360"/>
      </w:pPr>
      <w:r>
        <w:t>T</w:t>
      </w:r>
      <w:r w:rsidR="005265C9">
        <w:t xml:space="preserve">est, </w:t>
      </w:r>
      <w:r w:rsidR="00EB4A3A">
        <w:t>develop</w:t>
      </w:r>
      <w:r w:rsidR="3804BF41">
        <w:t>,</w:t>
      </w:r>
      <w:r w:rsidR="00EB4A3A">
        <w:t xml:space="preserve"> and demonstrate </w:t>
      </w:r>
      <w:r>
        <w:t xml:space="preserve">other types of HVAC technologies, such as non-vapor compression cooling, solid-state cooling, thermo-elastic cooling, </w:t>
      </w:r>
      <w:r w:rsidR="00026772">
        <w:t xml:space="preserve">indirect cooling, </w:t>
      </w:r>
      <w:r>
        <w:t>personal comfort devices</w:t>
      </w:r>
      <w:r w:rsidR="00E95402">
        <w:t xml:space="preserve">, </w:t>
      </w:r>
      <w:r>
        <w:t>cost-effective ground-source heat pumps</w:t>
      </w:r>
      <w:r w:rsidR="470FC133">
        <w:t>,</w:t>
      </w:r>
      <w:r w:rsidR="00E95402">
        <w:t xml:space="preserve"> and other innovative technologies</w:t>
      </w:r>
      <w:r>
        <w:t xml:space="preserve">. </w:t>
      </w:r>
      <w:r w:rsidR="004F7884">
        <w:t xml:space="preserve">These technologies must use </w:t>
      </w:r>
      <w:r w:rsidR="0997BA12">
        <w:t>zero</w:t>
      </w:r>
      <w:r w:rsidR="004F7884">
        <w:t xml:space="preserve"> </w:t>
      </w:r>
      <w:r w:rsidR="008806FE">
        <w:t>GWP refrigerants</w:t>
      </w:r>
      <w:r w:rsidR="00AF3E83">
        <w:t>.</w:t>
      </w:r>
      <w:r w:rsidR="002B0DE7">
        <w:t xml:space="preserve"> Current TRL </w:t>
      </w:r>
      <w:r w:rsidR="0A26E86C">
        <w:t>is 3 to</w:t>
      </w:r>
      <w:r w:rsidR="0A26E86C" w:rsidRPr="72F7463E">
        <w:rPr>
          <w:b/>
          <w:bCs/>
        </w:rPr>
        <w:t xml:space="preserve"> </w:t>
      </w:r>
      <w:r w:rsidR="00001BEA" w:rsidRPr="72F7463E">
        <w:rPr>
          <w:b/>
          <w:bCs/>
          <w:u w:val="single"/>
        </w:rPr>
        <w:t>5</w:t>
      </w:r>
      <w:r w:rsidR="4ADB51AF" w:rsidRPr="72F7463E">
        <w:rPr>
          <w:b/>
          <w:bCs/>
        </w:rPr>
        <w:t xml:space="preserve"> </w:t>
      </w:r>
      <w:r w:rsidR="112EABF6" w:rsidRPr="72F7463E">
        <w:rPr>
          <w:strike/>
        </w:rPr>
        <w:t>[</w:t>
      </w:r>
      <w:r w:rsidR="0A26E86C" w:rsidRPr="72F7463E">
        <w:rPr>
          <w:strike/>
        </w:rPr>
        <w:t>4</w:t>
      </w:r>
      <w:r w:rsidR="360FBC6C">
        <w:t>]</w:t>
      </w:r>
      <w:r w:rsidR="2619541F">
        <w:t xml:space="preserve"> and will progress at least one level by the end of the project</w:t>
      </w:r>
      <w:r w:rsidR="002B0DE7">
        <w:t>.</w:t>
      </w:r>
    </w:p>
    <w:p w14:paraId="60EB72E6" w14:textId="260B942F" w:rsidR="007A0B6B" w:rsidRPr="00365EC7" w:rsidRDefault="007A0B6B" w:rsidP="003226EE">
      <w:pPr>
        <w:pStyle w:val="ListParagraph"/>
        <w:numPr>
          <w:ilvl w:val="0"/>
          <w:numId w:val="87"/>
        </w:numPr>
        <w:ind w:left="720"/>
      </w:pPr>
      <w:r w:rsidRPr="00365EC7">
        <w:t xml:space="preserve">The Project Narrative (Attachment 3) must discuss the following in the sections identified: </w:t>
      </w:r>
    </w:p>
    <w:p w14:paraId="43BAB1BD" w14:textId="77777777" w:rsidR="00E960F3" w:rsidRPr="00365EC7" w:rsidRDefault="00E960F3" w:rsidP="008D19DD">
      <w:pPr>
        <w:ind w:left="360"/>
      </w:pPr>
      <w:r w:rsidRPr="00365EC7">
        <w:t xml:space="preserve">The Project Narrative (Attachment 3) must discuss the following in the sections identified: </w:t>
      </w:r>
    </w:p>
    <w:p w14:paraId="6C41814A" w14:textId="77777777" w:rsidR="00BF7302" w:rsidRPr="00365EC7" w:rsidRDefault="00BF7302" w:rsidP="009F0451">
      <w:pPr>
        <w:pStyle w:val="ListParagraph"/>
        <w:numPr>
          <w:ilvl w:val="0"/>
          <w:numId w:val="87"/>
        </w:numPr>
        <w:spacing w:after="0"/>
        <w:ind w:left="720"/>
      </w:pPr>
      <w:r w:rsidRPr="00365EC7">
        <w:t>Technical Merit:</w:t>
      </w:r>
    </w:p>
    <w:p w14:paraId="2809E7B9" w14:textId="77777777" w:rsidR="00E960F3" w:rsidRPr="00365EC7" w:rsidRDefault="00E960F3" w:rsidP="009F0451">
      <w:pPr>
        <w:numPr>
          <w:ilvl w:val="0"/>
          <w:numId w:val="71"/>
        </w:numPr>
        <w:tabs>
          <w:tab w:val="clear" w:pos="720"/>
          <w:tab w:val="left" w:pos="1440"/>
        </w:tabs>
        <w:spacing w:after="0"/>
        <w:ind w:left="1440"/>
        <w:textAlignment w:val="baseline"/>
      </w:pPr>
      <w:r w:rsidRPr="00365EC7">
        <w:t xml:space="preserve">Describes how the demonstrated technology can accomplish the following: </w:t>
      </w:r>
    </w:p>
    <w:p w14:paraId="1F0B7728" w14:textId="44335B19" w:rsidR="00E960F3" w:rsidRPr="00365EC7" w:rsidRDefault="00E960F3" w:rsidP="009F0451">
      <w:pPr>
        <w:pStyle w:val="ListParagraph"/>
        <w:numPr>
          <w:ilvl w:val="2"/>
          <w:numId w:val="91"/>
        </w:numPr>
        <w:tabs>
          <w:tab w:val="left" w:pos="1080"/>
        </w:tabs>
        <w:spacing w:after="0"/>
        <w:ind w:left="1800"/>
        <w:textAlignment w:val="baseline"/>
      </w:pPr>
      <w:r w:rsidRPr="00365EC7">
        <w:t xml:space="preserve">Meet or exceed the minimum requirements and resolve the problems and challenges identified in Table </w:t>
      </w:r>
      <w:r w:rsidR="00EF2AF4" w:rsidRPr="00365EC7">
        <w:t>3</w:t>
      </w:r>
      <w:r w:rsidRPr="00365EC7">
        <w:t>.</w:t>
      </w:r>
    </w:p>
    <w:p w14:paraId="018200C2" w14:textId="0E9830CE" w:rsidR="00E960F3" w:rsidRPr="00365EC7" w:rsidRDefault="1DBDC83E" w:rsidP="009F0451">
      <w:pPr>
        <w:pStyle w:val="ListParagraph"/>
        <w:numPr>
          <w:ilvl w:val="2"/>
          <w:numId w:val="91"/>
        </w:numPr>
        <w:tabs>
          <w:tab w:val="left" w:pos="1080"/>
        </w:tabs>
        <w:spacing w:after="0"/>
        <w:ind w:left="1800"/>
        <w:textAlignment w:val="baseline"/>
      </w:pPr>
      <w:r w:rsidRPr="00365EC7">
        <w:lastRenderedPageBreak/>
        <w:t>B</w:t>
      </w:r>
      <w:r w:rsidR="00E960F3" w:rsidRPr="00365EC7">
        <w:t xml:space="preserve">e </w:t>
      </w:r>
      <w:r w:rsidR="348E7F27" w:rsidRPr="00365EC7">
        <w:t>replicable</w:t>
      </w:r>
      <w:r w:rsidR="00E960F3" w:rsidRPr="00365EC7">
        <w:t xml:space="preserve"> </w:t>
      </w:r>
      <w:r w:rsidR="4B00EA24" w:rsidRPr="00365EC7">
        <w:t>in similar facilities</w:t>
      </w:r>
      <w:r w:rsidR="00E960F3" w:rsidRPr="00365EC7">
        <w:t xml:space="preserve"> </w:t>
      </w:r>
      <w:r w:rsidR="56253736" w:rsidRPr="00365EC7">
        <w:t>with</w:t>
      </w:r>
      <w:r w:rsidR="268C2CFA" w:rsidRPr="00365EC7">
        <w:t xml:space="preserve"> minimal</w:t>
      </w:r>
      <w:r w:rsidR="00E960F3" w:rsidRPr="00365EC7">
        <w:t xml:space="preserve"> government or other incentives</w:t>
      </w:r>
      <w:r w:rsidR="680BBE2A" w:rsidRPr="00365EC7">
        <w:t xml:space="preserve"> needed</w:t>
      </w:r>
      <w:r w:rsidR="55FC170B" w:rsidRPr="00365EC7">
        <w:t xml:space="preserve"> for future installations</w:t>
      </w:r>
      <w:r w:rsidR="00E960F3" w:rsidRPr="00365EC7">
        <w:t>.</w:t>
      </w:r>
      <w:r w:rsidR="7D6B1081" w:rsidRPr="00365EC7">
        <w:t xml:space="preserve"> Include letters of support from owners of similar facilities.</w:t>
      </w:r>
    </w:p>
    <w:p w14:paraId="30573F2E" w14:textId="604D906C" w:rsidR="00E960F3" w:rsidRPr="00365EC7" w:rsidRDefault="00E960F3" w:rsidP="009F0451">
      <w:pPr>
        <w:pStyle w:val="ListParagraph"/>
        <w:numPr>
          <w:ilvl w:val="2"/>
          <w:numId w:val="91"/>
        </w:numPr>
        <w:tabs>
          <w:tab w:val="left" w:pos="1080"/>
        </w:tabs>
        <w:spacing w:after="0"/>
        <w:ind w:left="1800"/>
        <w:textAlignment w:val="baseline"/>
      </w:pPr>
      <w:r w:rsidRPr="00365EC7">
        <w:t>Have technical, regulatory</w:t>
      </w:r>
      <w:r w:rsidR="0E98641A" w:rsidRPr="00365EC7">
        <w:t>,</w:t>
      </w:r>
      <w:r w:rsidRPr="00365EC7">
        <w:t xml:space="preserve"> and manufacturing support for the technologies, including a demonstrated pathway for widespread deployment</w:t>
      </w:r>
      <w:r w:rsidR="004A0E0B">
        <w:t>.</w:t>
      </w:r>
    </w:p>
    <w:p w14:paraId="3EF86AB9" w14:textId="7E3520FD" w:rsidR="00E960F3" w:rsidRPr="00365EC7" w:rsidRDefault="00C114BF" w:rsidP="009F0451">
      <w:pPr>
        <w:pStyle w:val="ListParagraph"/>
        <w:numPr>
          <w:ilvl w:val="1"/>
          <w:numId w:val="64"/>
        </w:numPr>
        <w:spacing w:after="0"/>
        <w:textAlignment w:val="baseline"/>
      </w:pPr>
      <w:r w:rsidRPr="00702ABB">
        <w:rPr>
          <w:b/>
          <w:bCs/>
          <w:u w:val="single"/>
        </w:rPr>
        <w:t xml:space="preserve">For </w:t>
      </w:r>
      <w:r>
        <w:rPr>
          <w:b/>
          <w:bCs/>
          <w:u w:val="single"/>
        </w:rPr>
        <w:t xml:space="preserve">Group </w:t>
      </w:r>
      <w:r w:rsidR="6EAB00F2" w:rsidRPr="38818481">
        <w:rPr>
          <w:b/>
          <w:bCs/>
          <w:u w:val="single"/>
        </w:rPr>
        <w:t>3</w:t>
      </w:r>
      <w:r w:rsidR="6EAB00F2" w:rsidRPr="29F72436">
        <w:rPr>
          <w:b/>
          <w:bCs/>
          <w:u w:val="single"/>
        </w:rPr>
        <w:t xml:space="preserve">, testing </w:t>
      </w:r>
      <w:r w:rsidR="00237FB5">
        <w:rPr>
          <w:b/>
          <w:bCs/>
          <w:u w:val="single"/>
        </w:rPr>
        <w:t xml:space="preserve">can occur </w:t>
      </w:r>
      <w:r w:rsidR="6EAB00F2" w:rsidRPr="29F72436">
        <w:rPr>
          <w:b/>
          <w:bCs/>
          <w:u w:val="single"/>
        </w:rPr>
        <w:t xml:space="preserve">in a laboratory </w:t>
      </w:r>
      <w:r w:rsidR="00237FB5">
        <w:rPr>
          <w:b/>
          <w:bCs/>
          <w:u w:val="single"/>
        </w:rPr>
        <w:t>or a</w:t>
      </w:r>
      <w:r w:rsidR="008476E5">
        <w:rPr>
          <w:b/>
          <w:bCs/>
          <w:u w:val="single"/>
        </w:rPr>
        <w:t>n existing</w:t>
      </w:r>
      <w:r w:rsidR="00237FB5">
        <w:rPr>
          <w:b/>
          <w:bCs/>
          <w:u w:val="single"/>
        </w:rPr>
        <w:t xml:space="preserve"> commercial building. If doing</w:t>
      </w:r>
      <w:r w:rsidR="00E960F3">
        <w:rPr>
          <w:b/>
          <w:u w:val="single"/>
        </w:rPr>
        <w:t xml:space="preserve"> the </w:t>
      </w:r>
      <w:r w:rsidR="00237FB5">
        <w:rPr>
          <w:b/>
          <w:bCs/>
          <w:u w:val="single"/>
        </w:rPr>
        <w:t>latter, include</w:t>
      </w:r>
      <w:r w:rsidRPr="29F72436">
        <w:rPr>
          <w:b/>
          <w:u w:val="single"/>
        </w:rPr>
        <w:t xml:space="preserve"> </w:t>
      </w:r>
      <w:r>
        <w:t>[</w:t>
      </w:r>
      <w:r w:rsidR="00E2698E" w:rsidRPr="002C3DF3">
        <w:rPr>
          <w:strike/>
        </w:rPr>
        <w:t xml:space="preserve">If </w:t>
      </w:r>
      <w:r w:rsidR="004C429A" w:rsidRPr="002C3DF3">
        <w:rPr>
          <w:strike/>
        </w:rPr>
        <w:t xml:space="preserve">applicable, describes </w:t>
      </w:r>
      <w:r w:rsidRPr="009F34DB">
        <w:rPr>
          <w:strike/>
        </w:rPr>
        <w:t xml:space="preserve">the </w:t>
      </w:r>
      <w:r w:rsidR="00E960F3" w:rsidRPr="001F132B">
        <w:rPr>
          <w:strike/>
        </w:rPr>
        <w:t>demonstration</w:t>
      </w:r>
      <w:r w:rsidR="00E960F3" w:rsidRPr="008476E5">
        <w:rPr>
          <w:strike/>
        </w:rPr>
        <w:t xml:space="preserve"> building</w:t>
      </w:r>
      <w:r w:rsidRPr="008476E5">
        <w:rPr>
          <w:strike/>
        </w:rPr>
        <w:t xml:space="preserve"> </w:t>
      </w:r>
      <w:r w:rsidRPr="008F61F9">
        <w:rPr>
          <w:strike/>
        </w:rPr>
        <w:t>by</w:t>
      </w:r>
      <w:r w:rsidRPr="008476E5">
        <w:rPr>
          <w:strike/>
        </w:rPr>
        <w:t xml:space="preserve"> provid</w:t>
      </w:r>
      <w:r w:rsidR="004C429A">
        <w:rPr>
          <w:strike/>
        </w:rPr>
        <w:t>ing</w:t>
      </w:r>
      <w:r w:rsidR="006B334B">
        <w:t>]</w:t>
      </w:r>
      <w:r w:rsidR="00E960F3" w:rsidRPr="00365EC7">
        <w:t xml:space="preserve"> information on the use, operating schedule</w:t>
      </w:r>
      <w:r w:rsidR="6714C283" w:rsidRPr="00365EC7">
        <w:t>,</w:t>
      </w:r>
      <w:r w:rsidR="00E960F3" w:rsidRPr="00365EC7">
        <w:t xml:space="preserve"> and </w:t>
      </w:r>
      <w:r w:rsidR="4B0FCE01" w:rsidRPr="00365EC7">
        <w:t xml:space="preserve">both the </w:t>
      </w:r>
      <w:r w:rsidR="00E960F3" w:rsidRPr="00365EC7">
        <w:t>baseline and proposed annual energy use and operating cost ($/y</w:t>
      </w:r>
      <w:r w:rsidR="6B945F37" w:rsidRPr="00365EC7">
        <w:t>ea</w:t>
      </w:r>
      <w:r w:rsidR="00E960F3" w:rsidRPr="00365EC7">
        <w:t>r in energy cost)</w:t>
      </w:r>
      <w:r w:rsidR="655FF0D1" w:rsidRPr="00365EC7">
        <w:t xml:space="preserve"> </w:t>
      </w:r>
      <w:r w:rsidR="00E960F3" w:rsidRPr="00365EC7">
        <w:t>of the existing HVAC system</w:t>
      </w:r>
      <w:r w:rsidR="65164118" w:rsidRPr="00365EC7">
        <w:t>.</w:t>
      </w:r>
    </w:p>
    <w:p w14:paraId="5B230935" w14:textId="77777777" w:rsidR="00E960F3" w:rsidRPr="00365EC7" w:rsidRDefault="00E960F3" w:rsidP="009F0451">
      <w:pPr>
        <w:pStyle w:val="ListParagraph"/>
        <w:numPr>
          <w:ilvl w:val="1"/>
          <w:numId w:val="64"/>
        </w:numPr>
        <w:spacing w:after="0"/>
        <w:textAlignment w:val="baseline"/>
      </w:pPr>
      <w:r w:rsidRPr="00365EC7">
        <w:t>Describes the demonstrated technology, including:</w:t>
      </w:r>
    </w:p>
    <w:p w14:paraId="6A251376" w14:textId="040B7C22" w:rsidR="00E960F3" w:rsidRPr="00365EC7" w:rsidRDefault="002B0DE7" w:rsidP="009F0451">
      <w:pPr>
        <w:pStyle w:val="ListParagraph"/>
        <w:numPr>
          <w:ilvl w:val="2"/>
          <w:numId w:val="64"/>
        </w:numPr>
        <w:spacing w:after="0"/>
        <w:textAlignment w:val="baseline"/>
      </w:pPr>
      <w:r w:rsidRPr="00365EC7">
        <w:t>P</w:t>
      </w:r>
      <w:r w:rsidR="00E960F3" w:rsidRPr="00365EC7">
        <w:t>roposed cost of the new HVAC system to be demonstrated and estimated cost when commercially available</w:t>
      </w:r>
      <w:r w:rsidR="4197844A" w:rsidRPr="00365EC7">
        <w:t>.</w:t>
      </w:r>
    </w:p>
    <w:p w14:paraId="2B689493" w14:textId="0C952676" w:rsidR="00E960F3" w:rsidRPr="00365EC7" w:rsidRDefault="002B0DE7" w:rsidP="00E960F3">
      <w:pPr>
        <w:pStyle w:val="ListParagraph"/>
        <w:numPr>
          <w:ilvl w:val="2"/>
          <w:numId w:val="64"/>
        </w:numPr>
        <w:spacing w:after="0"/>
        <w:textAlignment w:val="baseline"/>
      </w:pPr>
      <w:r w:rsidRPr="00365EC7">
        <w:t>E</w:t>
      </w:r>
      <w:r w:rsidR="00E960F3" w:rsidRPr="00365EC7">
        <w:t>stimated annual energy consumption in comparison to standard commercially available technologies (e.g., kWh/y</w:t>
      </w:r>
      <w:r w:rsidR="1D818119" w:rsidRPr="00365EC7">
        <w:t>ea</w:t>
      </w:r>
      <w:r w:rsidR="00E960F3" w:rsidRPr="00365EC7">
        <w:t>r)</w:t>
      </w:r>
      <w:r w:rsidR="26B0DCC8" w:rsidRPr="00365EC7">
        <w:t>.</w:t>
      </w:r>
    </w:p>
    <w:p w14:paraId="661884CC" w14:textId="23D4B8A2" w:rsidR="00E960F3" w:rsidRPr="00365EC7" w:rsidRDefault="002B0DE7" w:rsidP="00E960F3">
      <w:pPr>
        <w:pStyle w:val="ListParagraph"/>
        <w:numPr>
          <w:ilvl w:val="2"/>
          <w:numId w:val="64"/>
        </w:numPr>
        <w:spacing w:after="0"/>
        <w:textAlignment w:val="baseline"/>
      </w:pPr>
      <w:r>
        <w:t>E</w:t>
      </w:r>
      <w:r w:rsidR="00E960F3">
        <w:t>stimated annual energy cost savings of the new HVAC system</w:t>
      </w:r>
      <w:r w:rsidR="00B23384" w:rsidRPr="2E29CF12">
        <w:rPr>
          <w:b/>
          <w:bCs/>
          <w:u w:val="single"/>
        </w:rPr>
        <w:t xml:space="preserve"> in </w:t>
      </w:r>
      <w:r w:rsidR="007565BA" w:rsidRPr="2E29CF12">
        <w:rPr>
          <w:b/>
          <w:bCs/>
          <w:u w:val="single"/>
        </w:rPr>
        <w:t>comparison to standard technology</w:t>
      </w:r>
      <w:r w:rsidR="00F12E1B" w:rsidRPr="2E29CF12">
        <w:rPr>
          <w:b/>
          <w:bCs/>
          <w:u w:val="single"/>
        </w:rPr>
        <w:t xml:space="preserve"> that meets current state building/appliance standards</w:t>
      </w:r>
      <w:r w:rsidR="00F12E1B">
        <w:t>.</w:t>
      </w:r>
      <w:r w:rsidR="11D3C5F1">
        <w:t>.</w:t>
      </w:r>
      <w:r w:rsidR="00E960F3">
        <w:t xml:space="preserve"> </w:t>
      </w:r>
    </w:p>
    <w:p w14:paraId="55AB6531" w14:textId="47EA44FE" w:rsidR="00E960F3" w:rsidRPr="00365EC7" w:rsidRDefault="002B0DE7" w:rsidP="00E960F3">
      <w:pPr>
        <w:pStyle w:val="ListParagraph"/>
        <w:numPr>
          <w:ilvl w:val="2"/>
          <w:numId w:val="64"/>
        </w:numPr>
        <w:spacing w:after="0"/>
        <w:textAlignment w:val="baseline"/>
      </w:pPr>
      <w:r>
        <w:t>E</w:t>
      </w:r>
      <w:r w:rsidR="00E960F3">
        <w:t>stimated performance metrics such as COP, hot water operating temperature, percent of load</w:t>
      </w:r>
      <w:r w:rsidR="018B74D8">
        <w:t>,</w:t>
      </w:r>
      <w:r w:rsidR="00E960F3">
        <w:t xml:space="preserve"> and equipment sizing of the advanced system</w:t>
      </w:r>
      <w:r w:rsidR="00F12E1B">
        <w:t xml:space="preserve"> </w:t>
      </w:r>
      <w:r w:rsidR="00F12E1B" w:rsidRPr="2E29CF12">
        <w:rPr>
          <w:b/>
          <w:bCs/>
          <w:u w:val="single"/>
        </w:rPr>
        <w:t>in comparison to a standard technology that meets current state building/appliance standards</w:t>
      </w:r>
      <w:r w:rsidR="00F12E1B">
        <w:t>.</w:t>
      </w:r>
      <w:r w:rsidR="6A748B8F">
        <w:t>.</w:t>
      </w:r>
    </w:p>
    <w:p w14:paraId="2B55F5E6" w14:textId="029356E7" w:rsidR="00E960F3" w:rsidRPr="00365EC7" w:rsidRDefault="00E960F3" w:rsidP="00E960F3">
      <w:pPr>
        <w:pStyle w:val="ListParagraph"/>
        <w:numPr>
          <w:ilvl w:val="2"/>
          <w:numId w:val="64"/>
        </w:numPr>
        <w:spacing w:after="0"/>
        <w:textAlignment w:val="baseline"/>
      </w:pPr>
      <w:r w:rsidRPr="00365EC7">
        <w:t xml:space="preserve">How the advanced technology will interact </w:t>
      </w:r>
      <w:r w:rsidR="24E69810" w:rsidRPr="00365EC7">
        <w:t xml:space="preserve">with </w:t>
      </w:r>
      <w:r w:rsidRPr="00365EC7">
        <w:t xml:space="preserve">and/or replace the </w:t>
      </w:r>
      <w:r w:rsidR="00C263EB">
        <w:t>[</w:t>
      </w:r>
      <w:r w:rsidRPr="00C263EB">
        <w:rPr>
          <w:strike/>
        </w:rPr>
        <w:t>existing system or</w:t>
      </w:r>
      <w:r w:rsidR="00BF2E9D" w:rsidRPr="00BF2E9D">
        <w:t>]</w:t>
      </w:r>
      <w:r w:rsidRPr="00365EC7">
        <w:t xml:space="preserve"> incumbent standard system and meet the research goal in Table </w:t>
      </w:r>
      <w:r w:rsidR="002B0DE7" w:rsidRPr="00365EC7">
        <w:t>3</w:t>
      </w:r>
      <w:r w:rsidRPr="00365EC7">
        <w:t>.</w:t>
      </w:r>
    </w:p>
    <w:p w14:paraId="1BC73E04" w14:textId="0F5A865D" w:rsidR="00E960F3" w:rsidRPr="00365EC7" w:rsidRDefault="00E960F3" w:rsidP="00E960F3">
      <w:pPr>
        <w:pStyle w:val="ListParagraph"/>
        <w:numPr>
          <w:ilvl w:val="2"/>
          <w:numId w:val="64"/>
        </w:numPr>
        <w:spacing w:after="0"/>
        <w:textAlignment w:val="baseline"/>
      </w:pPr>
      <w:r w:rsidRPr="00365EC7">
        <w:t>Estimated simple payback at the end of the grant and when commercially available and deployed to large commercial buildings. Simple payback is the incremental cost difference between the new advanced HVAC system and the current system divided by the annual energy cost savings. Include any estimated increases in non-energy operational costs (e.g., maintenance).</w:t>
      </w:r>
    </w:p>
    <w:p w14:paraId="45A2E18A" w14:textId="77777777" w:rsidR="00BF7302" w:rsidRPr="00365EC7" w:rsidRDefault="00BF7302" w:rsidP="00E960F3">
      <w:pPr>
        <w:pStyle w:val="ListParagraph"/>
        <w:numPr>
          <w:ilvl w:val="0"/>
          <w:numId w:val="64"/>
        </w:numPr>
        <w:spacing w:after="0"/>
        <w:textAlignment w:val="baseline"/>
      </w:pPr>
      <w:r w:rsidRPr="00365EC7">
        <w:t>Technical Approach:</w:t>
      </w:r>
    </w:p>
    <w:p w14:paraId="14B34CEB" w14:textId="2B6B4654" w:rsidR="00E960F3" w:rsidRPr="00365EC7" w:rsidRDefault="00E960F3" w:rsidP="00E960F3">
      <w:pPr>
        <w:pStyle w:val="ListParagraph"/>
        <w:numPr>
          <w:ilvl w:val="1"/>
          <w:numId w:val="64"/>
        </w:numPr>
        <w:spacing w:after="0"/>
        <w:textAlignment w:val="baseline"/>
      </w:pPr>
      <w:r w:rsidRPr="00365EC7">
        <w:t>Discuss how CEC funding can overcome the challenges and barriers of the</w:t>
      </w:r>
      <w:r w:rsidR="00323CA1">
        <w:t xml:space="preserve"> </w:t>
      </w:r>
      <w:r w:rsidRPr="00365EC7">
        <w:t xml:space="preserve">advanced technology. </w:t>
      </w:r>
    </w:p>
    <w:p w14:paraId="74632A3D" w14:textId="1370838C" w:rsidR="001F5E83" w:rsidRPr="00365EC7" w:rsidRDefault="001F5E83" w:rsidP="001F5E83">
      <w:pPr>
        <w:pStyle w:val="ListParagraph"/>
        <w:numPr>
          <w:ilvl w:val="1"/>
          <w:numId w:val="64"/>
        </w:numPr>
        <w:spacing w:after="0"/>
        <w:textAlignment w:val="baseline"/>
      </w:pPr>
      <w:r w:rsidRPr="00365EC7">
        <w:t>Provide a literature review that includes an evaluation of existing zero GHG emission, electric</w:t>
      </w:r>
      <w:r w:rsidR="009603EC" w:rsidRPr="00365EC7">
        <w:t>/</w:t>
      </w:r>
      <w:r w:rsidR="00CE65BA" w:rsidRPr="00365EC7">
        <w:t>zero carbon</w:t>
      </w:r>
      <w:r w:rsidRPr="00365EC7">
        <w:t xml:space="preserve"> HVAC technology that can help large commercial buildings decarbonize while meeting their heating and cooling needs, and provide references on any capacity limits or other restrictions on equipment being recommended as part of a decarbonization solution. This review must include, but not be limited to, the </w:t>
      </w:r>
      <w:r w:rsidR="591C3A77" w:rsidRPr="00365EC7">
        <w:t>TRL</w:t>
      </w:r>
      <w:r w:rsidRPr="00365EC7">
        <w:t>, costs, major challenges, and capacities.</w:t>
      </w:r>
    </w:p>
    <w:p w14:paraId="3D02B9B9" w14:textId="77777777" w:rsidR="001F5E83" w:rsidRPr="009F43A2" w:rsidRDefault="001F5E83" w:rsidP="2C200C41">
      <w:pPr>
        <w:spacing w:after="0"/>
        <w:ind w:left="1080"/>
        <w:textAlignment w:val="baseline"/>
        <w:rPr>
          <w:color w:val="00B050"/>
        </w:rPr>
      </w:pPr>
    </w:p>
    <w:p w14:paraId="6A5368E3" w14:textId="0BB9DECD" w:rsidR="00992F37" w:rsidRPr="00BF598B" w:rsidRDefault="00992F37" w:rsidP="003E77FC">
      <w:pPr>
        <w:spacing w:after="0"/>
        <w:ind w:left="1440" w:hanging="1080"/>
        <w:textAlignment w:val="baseline"/>
        <w:rPr>
          <w:rFonts w:ascii="Segoe UI" w:hAnsi="Segoe UI" w:cs="Segoe UI"/>
          <w:sz w:val="18"/>
          <w:szCs w:val="18"/>
        </w:rPr>
      </w:pPr>
      <w:r w:rsidRPr="00BF598B">
        <w:rPr>
          <w:szCs w:val="22"/>
        </w:rPr>
        <w:t xml:space="preserve">Table 3 – </w:t>
      </w:r>
      <w:r w:rsidR="001F3068" w:rsidRPr="00BF598B">
        <w:rPr>
          <w:szCs w:val="22"/>
        </w:rPr>
        <w:t xml:space="preserve">Partial List of </w:t>
      </w:r>
      <w:r w:rsidRPr="00BF598B">
        <w:rPr>
          <w:szCs w:val="22"/>
        </w:rPr>
        <w:t>Potential Technologies/Systems for Group 3 </w:t>
      </w:r>
    </w:p>
    <w:tbl>
      <w:tblPr>
        <w:tblW w:w="9360" w:type="dxa"/>
        <w:tblInd w:w="1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9"/>
        <w:gridCol w:w="3124"/>
        <w:gridCol w:w="3217"/>
      </w:tblGrid>
      <w:tr w:rsidR="00BF598B" w:rsidRPr="00BF598B" w14:paraId="361B39C8" w14:textId="77777777" w:rsidTr="00355807">
        <w:trPr>
          <w:trHeight w:val="375"/>
          <w:tblHeader/>
        </w:trPr>
        <w:tc>
          <w:tcPr>
            <w:tcW w:w="3019"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CEBBD76" w14:textId="77777777" w:rsidR="00992F37" w:rsidRPr="00BF598B" w:rsidRDefault="00992F37" w:rsidP="000A24BE">
            <w:pPr>
              <w:spacing w:after="0"/>
              <w:ind w:right="720"/>
              <w:jc w:val="center"/>
              <w:textAlignment w:val="baseline"/>
              <w:rPr>
                <w:rFonts w:ascii="Times New Roman" w:hAnsi="Times New Roman" w:cs="Times New Roman"/>
                <w:b/>
                <w:sz w:val="24"/>
                <w:szCs w:val="24"/>
              </w:rPr>
            </w:pPr>
            <w:r w:rsidRPr="00BF598B">
              <w:rPr>
                <w:szCs w:val="22"/>
              </w:rPr>
              <w:t>Technology/Systems</w:t>
            </w:r>
            <w:r w:rsidRPr="00BF598B">
              <w:rPr>
                <w:b/>
                <w:szCs w:val="22"/>
              </w:rPr>
              <w:t> </w:t>
            </w:r>
          </w:p>
        </w:tc>
        <w:tc>
          <w:tcPr>
            <w:tcW w:w="3124"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AD0080C" w14:textId="77777777" w:rsidR="00992F37" w:rsidRPr="00BF598B" w:rsidRDefault="00992F37" w:rsidP="000A24BE">
            <w:pPr>
              <w:spacing w:after="0"/>
              <w:ind w:left="75" w:right="180"/>
              <w:jc w:val="center"/>
              <w:textAlignment w:val="baseline"/>
              <w:rPr>
                <w:rFonts w:ascii="Times New Roman" w:hAnsi="Times New Roman" w:cs="Times New Roman"/>
                <w:b/>
                <w:sz w:val="24"/>
                <w:szCs w:val="24"/>
              </w:rPr>
            </w:pPr>
            <w:r w:rsidRPr="00BF598B">
              <w:rPr>
                <w:szCs w:val="22"/>
              </w:rPr>
              <w:t>Problems/ Challenges</w:t>
            </w:r>
            <w:r w:rsidRPr="00BF598B">
              <w:rPr>
                <w:b/>
                <w:szCs w:val="22"/>
              </w:rPr>
              <w:t> </w:t>
            </w:r>
          </w:p>
        </w:tc>
        <w:tc>
          <w:tcPr>
            <w:tcW w:w="3217"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39D18655" w14:textId="77777777" w:rsidR="00992F37" w:rsidRPr="00BF598B" w:rsidRDefault="00992F37" w:rsidP="000A24BE">
            <w:pPr>
              <w:spacing w:after="0"/>
              <w:ind w:right="270"/>
              <w:jc w:val="center"/>
              <w:textAlignment w:val="baseline"/>
              <w:rPr>
                <w:rFonts w:ascii="Times New Roman" w:hAnsi="Times New Roman" w:cs="Times New Roman"/>
                <w:b/>
                <w:sz w:val="24"/>
                <w:szCs w:val="24"/>
              </w:rPr>
            </w:pPr>
            <w:r w:rsidRPr="00BF598B">
              <w:rPr>
                <w:szCs w:val="22"/>
              </w:rPr>
              <w:t>Research Goal</w:t>
            </w:r>
            <w:r w:rsidRPr="00BF598B">
              <w:rPr>
                <w:b/>
                <w:szCs w:val="22"/>
              </w:rPr>
              <w:t> </w:t>
            </w:r>
          </w:p>
        </w:tc>
      </w:tr>
      <w:tr w:rsidR="00BF598B" w:rsidRPr="00BF598B" w14:paraId="5D960AEC" w14:textId="77777777" w:rsidTr="00355807">
        <w:trPr>
          <w:trHeight w:val="885"/>
        </w:trPr>
        <w:tc>
          <w:tcPr>
            <w:tcW w:w="3019" w:type="dxa"/>
            <w:tcBorders>
              <w:top w:val="single" w:sz="6" w:space="0" w:color="auto"/>
              <w:left w:val="single" w:sz="6" w:space="0" w:color="auto"/>
              <w:bottom w:val="single" w:sz="6" w:space="0" w:color="auto"/>
              <w:right w:val="single" w:sz="6" w:space="0" w:color="auto"/>
            </w:tcBorders>
            <w:shd w:val="clear" w:color="auto" w:fill="auto"/>
            <w:hideMark/>
          </w:tcPr>
          <w:p w14:paraId="4D846B66" w14:textId="15C5144A" w:rsidR="00992F37" w:rsidRPr="00BF598B" w:rsidRDefault="40243826" w:rsidP="7ADFAA91">
            <w:pPr>
              <w:spacing w:after="0"/>
              <w:textAlignment w:val="baseline"/>
            </w:pPr>
            <w:r w:rsidRPr="00BF598B">
              <w:rPr>
                <w:b/>
              </w:rPr>
              <w:t>Other Advanced HVAC Technologies</w:t>
            </w:r>
            <w:r w:rsidR="00992F37" w:rsidRPr="00BF598B">
              <w:t xml:space="preserve">. </w:t>
            </w:r>
            <w:r w:rsidRPr="00BF598B">
              <w:t xml:space="preserve">Potential </w:t>
            </w:r>
            <w:r w:rsidR="00992F37" w:rsidRPr="00BF598B">
              <w:t>technologies:</w:t>
            </w:r>
          </w:p>
          <w:p w14:paraId="6C18F54E" w14:textId="77777777" w:rsidR="00992F37" w:rsidRPr="00BF598B" w:rsidRDefault="00992F37" w:rsidP="7ADFAA91">
            <w:pPr>
              <w:spacing w:after="0"/>
              <w:textAlignment w:val="baseline"/>
              <w:rPr>
                <w:rFonts w:ascii="Times New Roman" w:hAnsi="Times New Roman" w:cs="Times New Roman"/>
                <w:sz w:val="24"/>
                <w:szCs w:val="24"/>
              </w:rPr>
            </w:pPr>
          </w:p>
          <w:p w14:paraId="19454DBB" w14:textId="19B206BD" w:rsidR="00992F37" w:rsidRPr="00BF598B" w:rsidRDefault="24C16A9F" w:rsidP="7ADFAA91">
            <w:pPr>
              <w:pStyle w:val="ListParagraph"/>
              <w:numPr>
                <w:ilvl w:val="0"/>
                <w:numId w:val="77"/>
              </w:numPr>
            </w:pPr>
            <w:r w:rsidRPr="00BF598B">
              <w:t>N</w:t>
            </w:r>
            <w:r w:rsidR="00992F37" w:rsidRPr="00BF598B">
              <w:t>on-vapor compression cooling</w:t>
            </w:r>
          </w:p>
          <w:p w14:paraId="74A46F0D" w14:textId="1C7FE9CC" w:rsidR="00992F37" w:rsidRPr="00BF598B" w:rsidRDefault="24C16A9F" w:rsidP="7ADFAA91">
            <w:pPr>
              <w:pStyle w:val="ListParagraph"/>
              <w:numPr>
                <w:ilvl w:val="0"/>
                <w:numId w:val="77"/>
              </w:numPr>
            </w:pPr>
            <w:r w:rsidRPr="00BF598B">
              <w:lastRenderedPageBreak/>
              <w:t>S</w:t>
            </w:r>
            <w:r w:rsidR="00992F37" w:rsidRPr="00BF598B">
              <w:t>olid-state cooling</w:t>
            </w:r>
          </w:p>
          <w:p w14:paraId="71C0351A" w14:textId="64E5C81B" w:rsidR="00992F37" w:rsidRPr="00BF598B" w:rsidRDefault="24C16A9F" w:rsidP="7ADFAA91">
            <w:pPr>
              <w:pStyle w:val="ListParagraph"/>
              <w:numPr>
                <w:ilvl w:val="0"/>
                <w:numId w:val="77"/>
              </w:numPr>
            </w:pPr>
            <w:r w:rsidRPr="00BF598B">
              <w:t>T</w:t>
            </w:r>
            <w:r w:rsidR="00992F37" w:rsidRPr="00BF598B">
              <w:t>hermo-elastic cooling</w:t>
            </w:r>
          </w:p>
          <w:p w14:paraId="5B7BC4F4" w14:textId="717AB677" w:rsidR="00992F37" w:rsidRPr="00BF598B" w:rsidRDefault="24C16A9F" w:rsidP="7ADFAA91">
            <w:pPr>
              <w:pStyle w:val="ListParagraph"/>
              <w:numPr>
                <w:ilvl w:val="0"/>
                <w:numId w:val="77"/>
              </w:numPr>
            </w:pPr>
            <w:r w:rsidRPr="00BF598B">
              <w:t>P</w:t>
            </w:r>
            <w:r w:rsidR="00992F37" w:rsidRPr="00BF598B">
              <w:t>ersonal comfort devices</w:t>
            </w:r>
          </w:p>
          <w:p w14:paraId="10E5BAFD" w14:textId="071F01E4" w:rsidR="00992F37" w:rsidRPr="00BF598B" w:rsidRDefault="24C16A9F" w:rsidP="7ADFAA91">
            <w:pPr>
              <w:pStyle w:val="ListParagraph"/>
              <w:numPr>
                <w:ilvl w:val="0"/>
                <w:numId w:val="77"/>
              </w:numPr>
            </w:pPr>
            <w:r w:rsidRPr="00BF598B">
              <w:t>C</w:t>
            </w:r>
            <w:r w:rsidR="00992F37" w:rsidRPr="00BF598B">
              <w:t xml:space="preserve">ost-effective ground-source heat </w:t>
            </w:r>
            <w:r w:rsidR="00992F37">
              <w:t>pump</w:t>
            </w:r>
            <w:r w:rsidR="532CA884">
              <w:t>[</w:t>
            </w:r>
            <w:r w:rsidR="00992F37" w:rsidRPr="4FF0EE3C">
              <w:rPr>
                <w:strike/>
              </w:rPr>
              <w:t>s</w:t>
            </w:r>
            <w:r w:rsidR="1D38B954">
              <w:t xml:space="preserve">] </w:t>
            </w:r>
            <w:r w:rsidR="1D38B954" w:rsidRPr="0EC05434">
              <w:rPr>
                <w:b/>
                <w:u w:val="single"/>
              </w:rPr>
              <w:t xml:space="preserve">boring </w:t>
            </w:r>
            <w:r w:rsidR="1D38B954" w:rsidRPr="245095C9">
              <w:rPr>
                <w:b/>
                <w:bCs/>
                <w:u w:val="single"/>
              </w:rPr>
              <w:t>techniques</w:t>
            </w:r>
            <w:r w:rsidR="4E26D2A9" w:rsidRPr="0EC05434">
              <w:rPr>
                <w:b/>
              </w:rPr>
              <w:t xml:space="preserve"> </w:t>
            </w:r>
          </w:p>
          <w:p w14:paraId="2978EAF9" w14:textId="263F2936" w:rsidR="000A52B6" w:rsidRPr="00BF598B" w:rsidRDefault="000A52B6" w:rsidP="7ADFAA91">
            <w:pPr>
              <w:pStyle w:val="ListParagraph"/>
              <w:numPr>
                <w:ilvl w:val="0"/>
                <w:numId w:val="77"/>
              </w:numPr>
            </w:pPr>
            <w:r w:rsidRPr="00BF598B">
              <w:t>Use of eutectics to store energy from compressor for use in heating water</w:t>
            </w:r>
            <w:r w:rsidR="72EC559B" w:rsidRPr="00BF598B">
              <w:t xml:space="preserve"> for building heating</w:t>
            </w:r>
            <w:r w:rsidR="1DB965C6" w:rsidRPr="00BF598B">
              <w:t xml:space="preserve"> (not domestic water)</w:t>
            </w:r>
            <w:r w:rsidR="2B4ADB51" w:rsidRPr="00BF598B">
              <w:t>.</w:t>
            </w:r>
          </w:p>
          <w:p w14:paraId="3EC5DA54" w14:textId="7FEF1D6E" w:rsidR="00DC21DF" w:rsidRPr="00BF598B" w:rsidRDefault="415D1874" w:rsidP="7ADFAA91">
            <w:pPr>
              <w:pStyle w:val="ListParagraph"/>
              <w:numPr>
                <w:ilvl w:val="0"/>
                <w:numId w:val="77"/>
              </w:numPr>
            </w:pPr>
            <w:r w:rsidRPr="00BF598B">
              <w:t>Other technologies</w:t>
            </w:r>
            <w:r w:rsidR="5CFAA7E8" w:rsidRPr="00BF598B">
              <w:t>,</w:t>
            </w:r>
            <w:r w:rsidRPr="00BF598B">
              <w:t xml:space="preserve"> including desiccant</w:t>
            </w:r>
            <w:r w:rsidR="739C27D1" w:rsidRPr="00BF598B">
              <w:t xml:space="preserve"> combined with</w:t>
            </w:r>
            <w:r w:rsidRPr="00BF598B">
              <w:t xml:space="preserve"> innovative heat storage.</w:t>
            </w:r>
          </w:p>
          <w:p w14:paraId="01AF2A2A" w14:textId="5DE1F454" w:rsidR="000A52B6" w:rsidRPr="00BF598B" w:rsidRDefault="000A52B6" w:rsidP="7ADFAA91">
            <w:pPr>
              <w:pStyle w:val="ListParagraph"/>
              <w:numPr>
                <w:ilvl w:val="0"/>
                <w:numId w:val="77"/>
              </w:numPr>
            </w:pPr>
            <w:r w:rsidRPr="00BF598B">
              <w:t>Other efficient electric non-vapor compression technology</w:t>
            </w:r>
            <w:r w:rsidR="5C02FFB6" w:rsidRPr="00BF598B">
              <w:t>.</w:t>
            </w:r>
          </w:p>
          <w:p w14:paraId="1DD54AC0" w14:textId="0E5D39A3" w:rsidR="000A52B6" w:rsidRPr="00BF598B" w:rsidRDefault="000A52B6" w:rsidP="7ADFAA91">
            <w:pPr>
              <w:pStyle w:val="ListParagraph"/>
            </w:pPr>
          </w:p>
        </w:tc>
        <w:tc>
          <w:tcPr>
            <w:tcW w:w="312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A17B73" w14:textId="4466D52E" w:rsidR="00992F37" w:rsidRPr="00BF598B" w:rsidRDefault="00026772" w:rsidP="348FBD91">
            <w:pPr>
              <w:pStyle w:val="ListParagraph"/>
              <w:numPr>
                <w:ilvl w:val="0"/>
                <w:numId w:val="86"/>
              </w:numPr>
              <w:spacing w:after="0"/>
              <w:ind w:left="504" w:right="180"/>
              <w:textAlignment w:val="baseline"/>
            </w:pPr>
            <w:r w:rsidRPr="00BF598B">
              <w:lastRenderedPageBreak/>
              <w:t>Indirect evaporative cooling has achieved 120% wet bulb effectiveness</w:t>
            </w:r>
            <w:r w:rsidR="0F569274" w:rsidRPr="00BF598B">
              <w:t>,</w:t>
            </w:r>
            <w:r w:rsidRPr="00BF598B">
              <w:t xml:space="preserve"> but difficult to move a significant amount of air at a low wattage.</w:t>
            </w:r>
          </w:p>
          <w:p w14:paraId="630AB8A6" w14:textId="6039F6D8" w:rsidR="00026772" w:rsidRPr="00BF598B" w:rsidRDefault="00026772" w:rsidP="6F24DA86">
            <w:pPr>
              <w:pStyle w:val="ListParagraph"/>
              <w:numPr>
                <w:ilvl w:val="0"/>
                <w:numId w:val="86"/>
              </w:numPr>
              <w:spacing w:after="0"/>
              <w:ind w:left="504" w:right="180"/>
              <w:textAlignment w:val="baseline"/>
            </w:pPr>
            <w:r w:rsidRPr="00BF598B">
              <w:lastRenderedPageBreak/>
              <w:t xml:space="preserve">Thermo-elastic cooling and heating has been developed at a 400 watt prototype level </w:t>
            </w:r>
            <w:r w:rsidR="37DFC453" w:rsidRPr="00BF598B">
              <w:t>with</w:t>
            </w:r>
            <w:r w:rsidR="0A33DA76" w:rsidRPr="00BF598B">
              <w:t xml:space="preserve"> a</w:t>
            </w:r>
            <w:r w:rsidR="37DFC453" w:rsidRPr="00BF598B">
              <w:t xml:space="preserve"> </w:t>
            </w:r>
            <w:r w:rsidRPr="00BF598B">
              <w:t xml:space="preserve">COP of 4. This technology </w:t>
            </w:r>
            <w:r w:rsidR="367299A6" w:rsidRPr="00BF598B">
              <w:t xml:space="preserve">must be </w:t>
            </w:r>
            <w:r w:rsidRPr="00BF598B">
              <w:t>sized up to 1,000 watts and have a COP of 5</w:t>
            </w:r>
            <w:r w:rsidR="1C4D4722" w:rsidRPr="00BF598B">
              <w:t xml:space="preserve"> or greater</w:t>
            </w:r>
            <w:r w:rsidRPr="00BF598B">
              <w:t xml:space="preserve"> for further advancement.</w:t>
            </w:r>
          </w:p>
          <w:p w14:paraId="101EEA68" w14:textId="7DF23D84" w:rsidR="00026772" w:rsidRPr="00BF598B" w:rsidRDefault="00545EFE" w:rsidP="6F24DA86">
            <w:pPr>
              <w:pStyle w:val="ListParagraph"/>
              <w:numPr>
                <w:ilvl w:val="0"/>
                <w:numId w:val="86"/>
              </w:numPr>
              <w:spacing w:after="0"/>
              <w:ind w:left="504" w:right="187"/>
              <w:textAlignment w:val="baseline"/>
            </w:pPr>
            <w:r w:rsidRPr="00BF598B">
              <w:t xml:space="preserve">Personal comfort devices using solid state electronics and the </w:t>
            </w:r>
            <w:r w:rsidR="000A52B6" w:rsidRPr="00BF598B">
              <w:t>Peltier</w:t>
            </w:r>
            <w:r w:rsidRPr="00BF598B">
              <w:t xml:space="preserve"> effect have a cold and hot junction. </w:t>
            </w:r>
            <w:r w:rsidR="000152BB" w:rsidRPr="00BF598B">
              <w:t>N</w:t>
            </w:r>
            <w:r w:rsidRPr="00BF598B">
              <w:t xml:space="preserve">eed  </w:t>
            </w:r>
            <w:r w:rsidR="00F941E7" w:rsidRPr="00BF598B">
              <w:t xml:space="preserve">cost-effective </w:t>
            </w:r>
            <w:r w:rsidRPr="00BF598B">
              <w:t xml:space="preserve">low energy desktop device that can heat and cool and </w:t>
            </w:r>
            <w:r w:rsidR="000903C2" w:rsidRPr="00BF598B">
              <w:t xml:space="preserve">potentially </w:t>
            </w:r>
            <w:r w:rsidRPr="00BF598B">
              <w:t xml:space="preserve">store waste heat </w:t>
            </w:r>
            <w:r w:rsidR="001B4975" w:rsidRPr="00BF598B">
              <w:t>at low energy.</w:t>
            </w:r>
          </w:p>
          <w:p w14:paraId="0C4C43FC" w14:textId="7DA8B3DA" w:rsidR="002E42F4" w:rsidRPr="00BF598B" w:rsidRDefault="27264538" w:rsidP="348FBD91">
            <w:pPr>
              <w:pStyle w:val="ListParagraph"/>
              <w:numPr>
                <w:ilvl w:val="0"/>
                <w:numId w:val="86"/>
              </w:numPr>
              <w:spacing w:after="0"/>
              <w:ind w:left="504" w:right="180"/>
              <w:textAlignment w:val="baseline"/>
            </w:pPr>
            <w:r w:rsidRPr="00BF598B">
              <w:t xml:space="preserve">Ground source heat pumps can improve the COP, </w:t>
            </w:r>
            <w:r w:rsidR="12C22510" w:rsidRPr="00BF598B">
              <w:t xml:space="preserve">but </w:t>
            </w:r>
            <w:r w:rsidRPr="00BF598B">
              <w:t>earth borings remain expensive.</w:t>
            </w:r>
          </w:p>
          <w:p w14:paraId="7B1BBA19" w14:textId="47560D57" w:rsidR="00026772" w:rsidRPr="00BF598B" w:rsidRDefault="5B757E92" w:rsidP="34FC0087">
            <w:pPr>
              <w:pStyle w:val="ListParagraph"/>
              <w:numPr>
                <w:ilvl w:val="0"/>
                <w:numId w:val="86"/>
              </w:numPr>
              <w:spacing w:after="0"/>
              <w:ind w:left="421" w:right="180" w:hanging="251"/>
              <w:textAlignment w:val="baseline"/>
            </w:pPr>
            <w:r w:rsidRPr="00BF598B">
              <w:t>Technologie</w:t>
            </w:r>
            <w:r w:rsidR="6FF2C7FF" w:rsidRPr="00BF598B">
              <w:t>s such as desiccant</w:t>
            </w:r>
            <w:r w:rsidR="1D8363D8" w:rsidRPr="00BF598B">
              <w:t xml:space="preserve"> </w:t>
            </w:r>
            <w:r w:rsidR="1E59BA0B" w:rsidRPr="00BF598B">
              <w:t>cooling combined with</w:t>
            </w:r>
            <w:r w:rsidR="480D4477" w:rsidRPr="00BF598B">
              <w:t xml:space="preserve"> </w:t>
            </w:r>
            <w:r w:rsidR="6FF2C7FF" w:rsidRPr="00BF598B">
              <w:t>innovative heat storage</w:t>
            </w:r>
            <w:r w:rsidR="7F6B655D" w:rsidRPr="00BF598B">
              <w:t xml:space="preserve"> </w:t>
            </w:r>
            <w:r w:rsidR="669C0488" w:rsidRPr="00BF598B">
              <w:t>for space heating using a heat pump</w:t>
            </w:r>
            <w:r w:rsidR="753BCEA4" w:rsidRPr="00BF598B">
              <w:t xml:space="preserve"> in a single unit</w:t>
            </w:r>
            <w:r w:rsidR="053A91AD" w:rsidRPr="00BF598B">
              <w:t xml:space="preserve"> that can switch between cooling and heating</w:t>
            </w:r>
            <w:r w:rsidR="2654FDAE" w:rsidRPr="00BF598B">
              <w:t xml:space="preserve"> could be challenging</w:t>
            </w:r>
            <w:r w:rsidR="000903C2" w:rsidRPr="00BF598B">
              <w:t>.</w:t>
            </w:r>
            <w:r w:rsidR="00E95402" w:rsidRPr="00BF598B">
              <w:t xml:space="preserve"> </w:t>
            </w:r>
            <w:r w:rsidR="00026772" w:rsidRPr="00BF598B">
              <w:t xml:space="preserve"> </w:t>
            </w:r>
          </w:p>
          <w:p w14:paraId="40099A22" w14:textId="77777777" w:rsidR="00992F37" w:rsidRPr="00BF598B" w:rsidRDefault="00992F37" w:rsidP="000A24BE">
            <w:pPr>
              <w:spacing w:after="0"/>
              <w:ind w:left="270" w:right="180"/>
              <w:textAlignment w:val="baseline"/>
              <w:rPr>
                <w:rFonts w:ascii="Times New Roman" w:hAnsi="Times New Roman" w:cs="Times New Roman"/>
                <w:sz w:val="24"/>
                <w:szCs w:val="24"/>
              </w:rPr>
            </w:pPr>
          </w:p>
        </w:tc>
        <w:tc>
          <w:tcPr>
            <w:tcW w:w="3217" w:type="dxa"/>
            <w:tcBorders>
              <w:top w:val="single" w:sz="6" w:space="0" w:color="auto"/>
              <w:left w:val="single" w:sz="6" w:space="0" w:color="auto"/>
              <w:bottom w:val="single" w:sz="6" w:space="0" w:color="auto"/>
              <w:right w:val="single" w:sz="6" w:space="0" w:color="auto"/>
            </w:tcBorders>
            <w:shd w:val="clear" w:color="auto" w:fill="auto"/>
            <w:hideMark/>
          </w:tcPr>
          <w:p w14:paraId="3BCD1B6B" w14:textId="29CF5BC0" w:rsidR="00D6477E" w:rsidRPr="00BF598B" w:rsidRDefault="0C2A63CF" w:rsidP="7ADFAA91">
            <w:pPr>
              <w:pStyle w:val="ListParagraph"/>
              <w:numPr>
                <w:ilvl w:val="0"/>
                <w:numId w:val="86"/>
              </w:numPr>
              <w:spacing w:after="0"/>
              <w:ind w:left="358" w:right="90" w:hanging="270"/>
              <w:textAlignment w:val="baseline"/>
            </w:pPr>
            <w:r w:rsidRPr="00BF598B">
              <w:lastRenderedPageBreak/>
              <w:t>Cost effective advanced evaporative coolers &gt; 130% wet bulb effectiveness at 2,</w:t>
            </w:r>
            <w:r w:rsidR="6E671371" w:rsidRPr="00BF598B">
              <w:t>0</w:t>
            </w:r>
            <w:r w:rsidR="1A905353" w:rsidRPr="00BF598B">
              <w:t>00</w:t>
            </w:r>
            <w:r w:rsidRPr="00BF598B">
              <w:t xml:space="preserve"> </w:t>
            </w:r>
            <w:r w:rsidR="69E3237C" w:rsidRPr="00BF598B">
              <w:t>cubic feet per minute</w:t>
            </w:r>
            <w:r w:rsidRPr="00BF598B">
              <w:t xml:space="preserve"> and low energy with 0.</w:t>
            </w:r>
            <w:r w:rsidR="0B58675F" w:rsidRPr="00BF598B">
              <w:t>2</w:t>
            </w:r>
            <w:r w:rsidR="1A905353" w:rsidRPr="00BF598B">
              <w:t>5</w:t>
            </w:r>
            <w:r w:rsidRPr="00BF598B">
              <w:t xml:space="preserve"> kW/ton (or less) of </w:t>
            </w:r>
            <w:r w:rsidR="5E16BD0D" w:rsidRPr="00BF598B">
              <w:t>cooling</w:t>
            </w:r>
            <w:r w:rsidR="1A905353" w:rsidRPr="00BF598B">
              <w:t xml:space="preserve"> </w:t>
            </w:r>
            <w:r w:rsidR="1DD1BD77" w:rsidRPr="00BF598B">
              <w:t xml:space="preserve">and Water Efficiency Ratio </w:t>
            </w:r>
            <w:r w:rsidR="1DD1BD77" w:rsidRPr="00BF598B">
              <w:lastRenderedPageBreak/>
              <w:t>of 0.3</w:t>
            </w:r>
            <w:r w:rsidR="1F94B9B5" w:rsidRPr="00BF598B">
              <w:t>7</w:t>
            </w:r>
            <w:r w:rsidR="1DD1BD77" w:rsidRPr="00BF598B">
              <w:t xml:space="preserve"> (kWh/</w:t>
            </w:r>
            <w:r w:rsidR="3898F295" w:rsidRPr="00BF598B">
              <w:t>l</w:t>
            </w:r>
            <w:r w:rsidR="3048ABAE" w:rsidRPr="00BF598B">
              <w:t>iter</w:t>
            </w:r>
            <w:r w:rsidR="1DD1BD77" w:rsidRPr="00BF598B">
              <w:t>)</w:t>
            </w:r>
            <w:r w:rsidR="102C9FAE" w:rsidRPr="00BF598B">
              <w:t>. COP of at least 11.7.</w:t>
            </w:r>
          </w:p>
          <w:p w14:paraId="0C90EA13" w14:textId="70E3B47C" w:rsidR="00D6477E" w:rsidRPr="00BF598B" w:rsidRDefault="3CE73AA7" w:rsidP="7ADFAA91">
            <w:pPr>
              <w:pStyle w:val="ListParagraph"/>
              <w:numPr>
                <w:ilvl w:val="0"/>
                <w:numId w:val="86"/>
              </w:numPr>
              <w:spacing w:after="0"/>
              <w:ind w:left="358" w:right="90" w:hanging="270"/>
              <w:textAlignment w:val="baseline"/>
            </w:pPr>
            <w:r w:rsidRPr="00BF598B">
              <w:t xml:space="preserve">Thermo-elastic heating/cooling such as 1,000W prototype </w:t>
            </w:r>
            <w:r w:rsidR="2B67B5B4" w:rsidRPr="00BF598B">
              <w:t xml:space="preserve">with </w:t>
            </w:r>
            <w:r w:rsidRPr="00BF598B">
              <w:t xml:space="preserve">high efficiency, such as COP of </w:t>
            </w:r>
            <w:r w:rsidR="1855DE52" w:rsidRPr="00BF598B">
              <w:t xml:space="preserve">at least </w:t>
            </w:r>
            <w:r w:rsidRPr="00BF598B">
              <w:t>5</w:t>
            </w:r>
            <w:r w:rsidR="7866A2D5" w:rsidRPr="00BF598B">
              <w:t>.</w:t>
            </w:r>
          </w:p>
          <w:p w14:paraId="5CFAD3CC" w14:textId="7C68866D" w:rsidR="00D6477E" w:rsidRPr="00BF598B" w:rsidRDefault="3CE73AA7" w:rsidP="7ADFAA91">
            <w:pPr>
              <w:pStyle w:val="ListParagraph"/>
              <w:numPr>
                <w:ilvl w:val="0"/>
                <w:numId w:val="86"/>
              </w:numPr>
              <w:spacing w:after="0"/>
              <w:ind w:left="358" w:right="90" w:hanging="270"/>
              <w:textAlignment w:val="baseline"/>
            </w:pPr>
            <w:r w:rsidRPr="00BF598B">
              <w:t>Personal comfort devices/thermoelectric heating and cooling &lt; 100 W</w:t>
            </w:r>
            <w:r w:rsidR="415D1874" w:rsidRPr="00BF598B">
              <w:t xml:space="preserve"> </w:t>
            </w:r>
            <w:r w:rsidR="2B67B5B4" w:rsidRPr="00BF598B">
              <w:t xml:space="preserve">with </w:t>
            </w:r>
            <w:r w:rsidR="415D1874" w:rsidRPr="00BF598B">
              <w:t>COP of</w:t>
            </w:r>
            <w:r w:rsidR="3147831D" w:rsidRPr="00BF598B">
              <w:t xml:space="preserve"> greater than or equal to</w:t>
            </w:r>
            <w:r w:rsidR="415D1874" w:rsidRPr="00BF598B">
              <w:t xml:space="preserve"> </w:t>
            </w:r>
            <w:r w:rsidR="31264049" w:rsidRPr="00BF598B">
              <w:t>1</w:t>
            </w:r>
            <w:r w:rsidR="24DF62FF" w:rsidRPr="00BF598B">
              <w:t>.</w:t>
            </w:r>
          </w:p>
          <w:p w14:paraId="7DE781F9" w14:textId="769F0924" w:rsidR="00D6477E" w:rsidRPr="00BF598B" w:rsidRDefault="3CE73AA7" w:rsidP="7ADFAA91">
            <w:pPr>
              <w:pStyle w:val="ListParagraph"/>
              <w:numPr>
                <w:ilvl w:val="0"/>
                <w:numId w:val="86"/>
              </w:numPr>
              <w:spacing w:after="0"/>
              <w:ind w:left="358" w:right="90" w:hanging="270"/>
              <w:textAlignment w:val="baseline"/>
            </w:pPr>
            <w:r w:rsidRPr="00BF598B">
              <w:t xml:space="preserve">Cost effective ground source heat pumps </w:t>
            </w:r>
            <w:r w:rsidR="6FF2C7FF" w:rsidRPr="00BF598B">
              <w:t xml:space="preserve">with </w:t>
            </w:r>
            <w:r w:rsidRPr="00BF598B">
              <w:t xml:space="preserve">boring techniques </w:t>
            </w:r>
            <w:r w:rsidR="573076F6" w:rsidRPr="00BF598B">
              <w:t xml:space="preserve">of less than or equal to </w:t>
            </w:r>
            <w:r w:rsidRPr="00BF598B">
              <w:t>$333/ton</w:t>
            </w:r>
            <w:r w:rsidR="4F08EE0E" w:rsidRPr="00BF598B">
              <w:t>.</w:t>
            </w:r>
          </w:p>
          <w:p w14:paraId="4B6ADC66" w14:textId="1D9C295B" w:rsidR="00D6477E" w:rsidRPr="00BF598B" w:rsidRDefault="00D6477E" w:rsidP="7ADFAA91">
            <w:pPr>
              <w:spacing w:after="0"/>
              <w:ind w:left="180" w:right="90"/>
              <w:textAlignment w:val="baseline"/>
            </w:pPr>
          </w:p>
        </w:tc>
      </w:tr>
    </w:tbl>
    <w:p w14:paraId="5DB98DC6" w14:textId="599926AB" w:rsidR="002E1DAD" w:rsidRPr="009F43A2" w:rsidRDefault="002E1DAD" w:rsidP="001B6C87">
      <w:pPr>
        <w:rPr>
          <w:color w:val="00B050"/>
        </w:rPr>
      </w:pPr>
    </w:p>
    <w:p w14:paraId="1E468149" w14:textId="77777777" w:rsidR="003F6147" w:rsidRPr="00AD5398" w:rsidRDefault="003F6147" w:rsidP="00D35C25">
      <w:pPr>
        <w:pStyle w:val="Heading2"/>
        <w:numPr>
          <w:ilvl w:val="0"/>
          <w:numId w:val="53"/>
        </w:numPr>
      </w:pPr>
      <w:bookmarkStart w:id="21" w:name="_Toc137812758"/>
      <w:r w:rsidRPr="00AD5398">
        <w:t>Funding</w:t>
      </w:r>
      <w:bookmarkEnd w:id="17"/>
      <w:bookmarkEnd w:id="21"/>
    </w:p>
    <w:p w14:paraId="11DA8798" w14:textId="77777777" w:rsidR="003F6147" w:rsidRPr="00AD5398" w:rsidRDefault="003F6147" w:rsidP="00D35C25">
      <w:pPr>
        <w:numPr>
          <w:ilvl w:val="0"/>
          <w:numId w:val="65"/>
        </w:numPr>
        <w:jc w:val="both"/>
        <w:rPr>
          <w:b/>
        </w:rPr>
      </w:pPr>
      <w:bookmarkStart w:id="22" w:name="_Toc381079878"/>
      <w:bookmarkStart w:id="23" w:name="_Toc382571140"/>
      <w:bookmarkStart w:id="24" w:name="_Toc395180637"/>
      <w:bookmarkStart w:id="25" w:name="_Toc433981282"/>
      <w:r w:rsidRPr="00AD5398">
        <w:rPr>
          <w:b/>
        </w:rPr>
        <w:t>Amount Available and Minimum/ Maximum Funding Amounts</w:t>
      </w:r>
      <w:bookmarkEnd w:id="22"/>
      <w:bookmarkEnd w:id="23"/>
      <w:bookmarkEnd w:id="24"/>
      <w:bookmarkEnd w:id="25"/>
    </w:p>
    <w:p w14:paraId="7A95DEE3" w14:textId="7D74E3D9" w:rsidR="003F6147" w:rsidRPr="001B3504" w:rsidRDefault="003F6147" w:rsidP="003F6147">
      <w:pPr>
        <w:jc w:val="both"/>
      </w:pPr>
      <w:bookmarkStart w:id="26" w:name="_Toc381079884"/>
      <w:bookmarkStart w:id="27" w:name="_Toc382571146"/>
      <w:bookmarkStart w:id="28" w:name="_Toc395180643"/>
      <w:bookmarkStart w:id="29" w:name="_Toc433981288"/>
      <w:r w:rsidRPr="001B3504">
        <w:t>There is</w:t>
      </w:r>
      <w:r w:rsidRPr="001B3504">
        <w:rPr>
          <w:b/>
        </w:rPr>
        <w:t xml:space="preserve"> up to $</w:t>
      </w:r>
      <w:r w:rsidR="00916A1E" w:rsidRPr="001B3504">
        <w:rPr>
          <w:b/>
        </w:rPr>
        <w:t>20,0</w:t>
      </w:r>
      <w:r w:rsidR="004452BE" w:rsidRPr="001B3504">
        <w:rPr>
          <w:b/>
        </w:rPr>
        <w:t xml:space="preserve">00,000 </w:t>
      </w:r>
      <w:r w:rsidR="00916A1E" w:rsidRPr="001B3504">
        <w:t>total funding under this solicitation</w:t>
      </w:r>
      <w:r w:rsidR="00916A1E" w:rsidRPr="001B3504">
        <w:rPr>
          <w:b/>
        </w:rPr>
        <w:t xml:space="preserve">.  The amounts </w:t>
      </w:r>
      <w:r w:rsidR="00EA362A" w:rsidRPr="001B3504">
        <w:rPr>
          <w:b/>
        </w:rPr>
        <w:t xml:space="preserve">per group </w:t>
      </w:r>
      <w:r w:rsidRPr="001B3504">
        <w:t xml:space="preserve">available for </w:t>
      </w:r>
      <w:r w:rsidR="00916A1E" w:rsidRPr="001B3504">
        <w:t xml:space="preserve">this </w:t>
      </w:r>
      <w:r w:rsidRPr="001B3504">
        <w:t>grant</w:t>
      </w:r>
      <w:r w:rsidR="00916A1E" w:rsidRPr="001B3504">
        <w:t xml:space="preserve"> are listed below</w:t>
      </w:r>
      <w:r w:rsidRPr="001B3504">
        <w:t>.  The total, minimum, and maximum funding amounts for each project group are listed below.</w:t>
      </w:r>
      <w:bookmarkEnd w:id="26"/>
      <w:bookmarkEnd w:id="27"/>
      <w:bookmarkEnd w:id="28"/>
      <w:bookmarkEnd w:id="29"/>
    </w:p>
    <w:p w14:paraId="2E72971C" w14:textId="02A7D54D" w:rsidR="000A52B6" w:rsidRPr="007E2FC3" w:rsidRDefault="7E0AF3D8" w:rsidP="000A52B6">
      <w:pPr>
        <w:jc w:val="both"/>
        <w:rPr>
          <w:b/>
          <w:strike/>
        </w:rPr>
      </w:pPr>
      <w:r w:rsidRPr="00EE0214">
        <w:rPr>
          <w:b/>
        </w:rPr>
        <w:t>[</w:t>
      </w:r>
      <w:r w:rsidR="000A52B6" w:rsidRPr="27CB0D03">
        <w:rPr>
          <w:b/>
          <w:strike/>
        </w:rPr>
        <w:t>Disadvantaged or Low-income Communities</w:t>
      </w:r>
      <w:r w:rsidR="00EE0214">
        <w:rPr>
          <w:b/>
        </w:rPr>
        <w:t>]</w:t>
      </w:r>
      <w:r w:rsidR="000A52B6" w:rsidRPr="27CB0D03">
        <w:rPr>
          <w:b/>
        </w:rPr>
        <w:t xml:space="preserve"> </w:t>
      </w:r>
    </w:p>
    <w:p w14:paraId="08560986" w14:textId="5AA68EB0" w:rsidR="000A52B6" w:rsidRPr="001B3504" w:rsidRDefault="008E172A" w:rsidP="000A52B6">
      <w:pPr>
        <w:jc w:val="both"/>
      </w:pPr>
      <w:r>
        <w:t>[</w:t>
      </w:r>
      <w:r w:rsidR="000A52B6" w:rsidRPr="27CB0D03">
        <w:rPr>
          <w:strike/>
        </w:rPr>
        <w:t>For Group 1, additional points will be provided for demonstrations located in and benefitting low income or disadvantaged communities</w:t>
      </w:r>
      <w:r w:rsidR="3E1D62E7" w:rsidRPr="27CB0D03">
        <w:rPr>
          <w:strike/>
        </w:rPr>
        <w:t>.</w:t>
      </w:r>
      <w:r w:rsidR="79738976" w:rsidRPr="27CB0D03">
        <w:rPr>
          <w:strike/>
        </w:rPr>
        <w:t>]</w:t>
      </w:r>
      <w:r w:rsidR="000A52B6" w:rsidRPr="001B3504">
        <w:t xml:space="preserve">  </w:t>
      </w:r>
    </w:p>
    <w:p w14:paraId="0D8F0334" w14:textId="77777777" w:rsidR="00916A1E" w:rsidRPr="009F43A2" w:rsidRDefault="00916A1E" w:rsidP="003F6147">
      <w:pPr>
        <w:jc w:val="both"/>
        <w:rPr>
          <w:color w:val="00B050"/>
        </w:rPr>
      </w:pPr>
    </w:p>
    <w:tbl>
      <w:tblPr>
        <w:tblStyle w:val="ListTable31"/>
        <w:tblW w:w="9713" w:type="dxa"/>
        <w:tblLook w:val="00A0" w:firstRow="1" w:lastRow="0" w:firstColumn="1" w:lastColumn="0" w:noHBand="0" w:noVBand="0"/>
        <w:tblCaption w:val="Available and Minimum/ Maximum Funding Amounts Table"/>
        <w:tblDescription w:val="Table describes the total amount of funding of Energy Commission funds, the minimum and maximum of award amounts, and any match requirements per project group. "/>
      </w:tblPr>
      <w:tblGrid>
        <w:gridCol w:w="2965"/>
        <w:gridCol w:w="1440"/>
        <w:gridCol w:w="1530"/>
        <w:gridCol w:w="1625"/>
        <w:gridCol w:w="2153"/>
      </w:tblGrid>
      <w:tr w:rsidR="00266FAF" w:rsidRPr="00AD5398" w14:paraId="3F5AFC1C" w14:textId="77777777" w:rsidTr="0035580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965" w:type="dxa"/>
          </w:tcPr>
          <w:p w14:paraId="6294A44C" w14:textId="77777777" w:rsidR="005B073B" w:rsidRPr="003E77FC" w:rsidRDefault="005B073B" w:rsidP="005B073B">
            <w:bookmarkStart w:id="30" w:name="_Toc395180644"/>
            <w:bookmarkStart w:id="31" w:name="_Toc433981289"/>
            <w:bookmarkStart w:id="32" w:name="_Toc381079895"/>
            <w:bookmarkStart w:id="33" w:name="_Toc382571157"/>
            <w:bookmarkStart w:id="34" w:name="_Toc395180656"/>
            <w:r w:rsidRPr="003E77FC">
              <w:lastRenderedPageBreak/>
              <w:t>Project Group</w:t>
            </w:r>
            <w:bookmarkEnd w:id="30"/>
            <w:bookmarkEnd w:id="31"/>
          </w:p>
        </w:tc>
        <w:tc>
          <w:tcPr>
            <w:cnfStyle w:val="000010000000" w:firstRow="0" w:lastRow="0" w:firstColumn="0" w:lastColumn="0" w:oddVBand="1" w:evenVBand="0" w:oddHBand="0" w:evenHBand="0" w:firstRowFirstColumn="0" w:firstRowLastColumn="0" w:lastRowFirstColumn="0" w:lastRowLastColumn="0"/>
            <w:tcW w:w="1440" w:type="dxa"/>
          </w:tcPr>
          <w:p w14:paraId="7B6FDEEF" w14:textId="77777777" w:rsidR="005B073B" w:rsidRPr="003E77FC" w:rsidRDefault="005B073B" w:rsidP="005B073B">
            <w:bookmarkStart w:id="35" w:name="_Toc395180645"/>
            <w:bookmarkStart w:id="36" w:name="_Toc433981290"/>
            <w:r w:rsidRPr="003E77FC">
              <w:t>Available funding</w:t>
            </w:r>
            <w:bookmarkEnd w:id="35"/>
            <w:bookmarkEnd w:id="36"/>
          </w:p>
        </w:tc>
        <w:tc>
          <w:tcPr>
            <w:tcW w:w="1530" w:type="dxa"/>
          </w:tcPr>
          <w:p w14:paraId="0DC8632D" w14:textId="04089F2C" w:rsidR="005B073B" w:rsidRPr="003E77FC" w:rsidRDefault="005B073B" w:rsidP="005B073B">
            <w:pPr>
              <w:cnfStyle w:val="100000000000" w:firstRow="1" w:lastRow="0" w:firstColumn="0" w:lastColumn="0" w:oddVBand="0" w:evenVBand="0" w:oddHBand="0" w:evenHBand="0" w:firstRowFirstColumn="0" w:firstRowLastColumn="0" w:lastRowFirstColumn="0" w:lastRowLastColumn="0"/>
            </w:pPr>
            <w:bookmarkStart w:id="37" w:name="_Toc381079887"/>
            <w:bookmarkStart w:id="38" w:name="_Toc382571149"/>
            <w:bookmarkStart w:id="39" w:name="_Toc395180646"/>
            <w:bookmarkStart w:id="40" w:name="_Toc433981291"/>
            <w:r w:rsidRPr="003E77FC">
              <w:t>Minimum award amount</w:t>
            </w:r>
            <w:bookmarkEnd w:id="37"/>
            <w:bookmarkEnd w:id="38"/>
            <w:bookmarkEnd w:id="39"/>
            <w:bookmarkEnd w:id="40"/>
          </w:p>
        </w:tc>
        <w:tc>
          <w:tcPr>
            <w:cnfStyle w:val="000010000000" w:firstRow="0" w:lastRow="0" w:firstColumn="0" w:lastColumn="0" w:oddVBand="1" w:evenVBand="0" w:oddHBand="0" w:evenHBand="0" w:firstRowFirstColumn="0" w:firstRowLastColumn="0" w:lastRowFirstColumn="0" w:lastRowLastColumn="0"/>
            <w:tcW w:w="1625" w:type="dxa"/>
          </w:tcPr>
          <w:p w14:paraId="5B915BA2" w14:textId="77777777" w:rsidR="005B073B" w:rsidRPr="003E77FC" w:rsidRDefault="005B073B" w:rsidP="005B073B">
            <w:bookmarkStart w:id="41" w:name="_Toc381079888"/>
            <w:bookmarkStart w:id="42" w:name="_Toc382571150"/>
            <w:bookmarkStart w:id="43" w:name="_Toc395180647"/>
            <w:bookmarkStart w:id="44" w:name="_Toc433981292"/>
            <w:r w:rsidRPr="003E77FC">
              <w:t>Maximum award amount</w:t>
            </w:r>
            <w:bookmarkEnd w:id="41"/>
            <w:bookmarkEnd w:id="42"/>
            <w:bookmarkEnd w:id="43"/>
            <w:bookmarkEnd w:id="44"/>
          </w:p>
        </w:tc>
        <w:tc>
          <w:tcPr>
            <w:tcW w:w="2153" w:type="dxa"/>
          </w:tcPr>
          <w:p w14:paraId="72754F15" w14:textId="77777777" w:rsidR="005B073B" w:rsidRPr="003E77FC" w:rsidRDefault="005B073B" w:rsidP="005B073B">
            <w:pPr>
              <w:cnfStyle w:val="100000000000" w:firstRow="1" w:lastRow="0" w:firstColumn="0" w:lastColumn="0" w:oddVBand="0" w:evenVBand="0" w:oddHBand="0" w:evenHBand="0" w:firstRowFirstColumn="0" w:firstRowLastColumn="0" w:lastRowFirstColumn="0" w:lastRowLastColumn="0"/>
            </w:pPr>
            <w:bookmarkStart w:id="45" w:name="_Toc433981293"/>
            <w:r w:rsidRPr="003E77FC">
              <w:t>Minimum match funding</w:t>
            </w:r>
            <w:bookmarkEnd w:id="45"/>
          </w:p>
          <w:p w14:paraId="1967D4CA" w14:textId="77777777" w:rsidR="005B073B" w:rsidRPr="003E77FC" w:rsidRDefault="005B073B" w:rsidP="005B073B">
            <w:pPr>
              <w:cnfStyle w:val="100000000000" w:firstRow="1" w:lastRow="0" w:firstColumn="0" w:lastColumn="0" w:oddVBand="0" w:evenVBand="0" w:oddHBand="0" w:evenHBand="0" w:firstRowFirstColumn="0" w:firstRowLastColumn="0" w:lastRowFirstColumn="0" w:lastRowLastColumn="0"/>
            </w:pPr>
            <w:r w:rsidRPr="003E77FC">
              <w:t>(% of EPIC Funds Requested)</w:t>
            </w:r>
          </w:p>
        </w:tc>
      </w:tr>
      <w:tr w:rsidR="00916A1E" w:rsidRPr="00AD5398" w14:paraId="3B74B442" w14:textId="77777777" w:rsidTr="003558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22FAC80A" w14:textId="63DF9C83" w:rsidR="00916A1E" w:rsidRPr="003E77FC" w:rsidRDefault="00916A1E" w:rsidP="00916A1E">
            <w:r w:rsidRPr="003E77FC">
              <w:t>Group 1</w:t>
            </w:r>
            <w:bookmarkStart w:id="46" w:name="_Hlk128994027"/>
            <w:r w:rsidRPr="003E77FC">
              <w:t>: Large Hybrid or Stand</w:t>
            </w:r>
            <w:r w:rsidR="2F3ED406" w:rsidRPr="003E77FC">
              <w:t>-</w:t>
            </w:r>
            <w:r w:rsidRPr="003E77FC">
              <w:t>Alone Electric Hybrid System</w:t>
            </w:r>
            <w:bookmarkEnd w:id="46"/>
          </w:p>
        </w:tc>
        <w:tc>
          <w:tcPr>
            <w:cnfStyle w:val="000010000000" w:firstRow="0" w:lastRow="0" w:firstColumn="0" w:lastColumn="0" w:oddVBand="1" w:evenVBand="0" w:oddHBand="0" w:evenHBand="0" w:firstRowFirstColumn="0" w:firstRowLastColumn="0" w:lastRowFirstColumn="0" w:lastRowLastColumn="0"/>
            <w:tcW w:w="1440" w:type="dxa"/>
          </w:tcPr>
          <w:p w14:paraId="09D8FD34" w14:textId="0C50621A" w:rsidR="00916A1E" w:rsidRPr="003E77FC" w:rsidRDefault="00916A1E" w:rsidP="00916A1E">
            <w:pPr>
              <w:keepNext/>
              <w:spacing w:before="120"/>
              <w:outlineLvl w:val="1"/>
            </w:pPr>
            <w:r w:rsidRPr="003E77FC">
              <w:t>$12M</w:t>
            </w:r>
          </w:p>
        </w:tc>
        <w:tc>
          <w:tcPr>
            <w:tcW w:w="1530" w:type="dxa"/>
          </w:tcPr>
          <w:p w14:paraId="64767800" w14:textId="582E62AF" w:rsidR="00916A1E" w:rsidRPr="003E77FC" w:rsidRDefault="00916A1E" w:rsidP="00916A1E">
            <w:pPr>
              <w:keepNext/>
              <w:spacing w:before="120"/>
              <w:outlineLvl w:val="1"/>
              <w:cnfStyle w:val="000000100000" w:firstRow="0" w:lastRow="0" w:firstColumn="0" w:lastColumn="0" w:oddVBand="0" w:evenVBand="0" w:oddHBand="1" w:evenHBand="0" w:firstRowFirstColumn="0" w:firstRowLastColumn="0" w:lastRowFirstColumn="0" w:lastRowLastColumn="0"/>
            </w:pPr>
            <w:r w:rsidRPr="003E77FC">
              <w:t xml:space="preserve">$2M </w:t>
            </w:r>
          </w:p>
        </w:tc>
        <w:tc>
          <w:tcPr>
            <w:cnfStyle w:val="000010000000" w:firstRow="0" w:lastRow="0" w:firstColumn="0" w:lastColumn="0" w:oddVBand="1" w:evenVBand="0" w:oddHBand="0" w:evenHBand="0" w:firstRowFirstColumn="0" w:firstRowLastColumn="0" w:lastRowFirstColumn="0" w:lastRowLastColumn="0"/>
            <w:tcW w:w="1625" w:type="dxa"/>
          </w:tcPr>
          <w:p w14:paraId="2FE6761C" w14:textId="2136DA2C" w:rsidR="00916A1E" w:rsidRPr="003E77FC" w:rsidRDefault="00916A1E" w:rsidP="00916A1E">
            <w:pPr>
              <w:keepNext/>
              <w:spacing w:before="120"/>
              <w:outlineLvl w:val="1"/>
            </w:pPr>
            <w:r w:rsidRPr="003E77FC">
              <w:t>$6M</w:t>
            </w:r>
          </w:p>
        </w:tc>
        <w:tc>
          <w:tcPr>
            <w:tcW w:w="2153" w:type="dxa"/>
          </w:tcPr>
          <w:p w14:paraId="72D0485B" w14:textId="6551A2FF" w:rsidR="00916A1E" w:rsidRPr="003E77FC" w:rsidRDefault="00916A1E" w:rsidP="00916A1E">
            <w:pPr>
              <w:cnfStyle w:val="000000100000" w:firstRow="0" w:lastRow="0" w:firstColumn="0" w:lastColumn="0" w:oddVBand="0" w:evenVBand="0" w:oddHBand="1" w:evenHBand="0" w:firstRowFirstColumn="0" w:firstRowLastColumn="0" w:lastRowFirstColumn="0" w:lastRowLastColumn="0"/>
            </w:pPr>
            <w:r w:rsidRPr="003E77FC">
              <w:t>20%</w:t>
            </w:r>
          </w:p>
        </w:tc>
      </w:tr>
      <w:tr w:rsidR="00916A1E" w:rsidRPr="00AD5398" w14:paraId="28A4F830" w14:textId="77777777" w:rsidTr="00355807">
        <w:tc>
          <w:tcPr>
            <w:cnfStyle w:val="001000000000" w:firstRow="0" w:lastRow="0" w:firstColumn="1" w:lastColumn="0" w:oddVBand="0" w:evenVBand="0" w:oddHBand="0" w:evenHBand="0" w:firstRowFirstColumn="0" w:firstRowLastColumn="0" w:lastRowFirstColumn="0" w:lastRowLastColumn="0"/>
            <w:tcW w:w="2965" w:type="dxa"/>
          </w:tcPr>
          <w:p w14:paraId="208696E4" w14:textId="31E0E54A" w:rsidR="00916A1E" w:rsidRPr="003E77FC" w:rsidRDefault="00916A1E" w:rsidP="00916A1E">
            <w:r w:rsidRPr="003E77FC">
              <w:t xml:space="preserve">Group 2: </w:t>
            </w:r>
            <w:bookmarkStart w:id="47" w:name="_Hlk128994057"/>
            <w:r w:rsidRPr="003E77FC">
              <w:t xml:space="preserve">Low-GWP HVAC Heat Pump Advancements </w:t>
            </w:r>
            <w:bookmarkEnd w:id="47"/>
          </w:p>
        </w:tc>
        <w:tc>
          <w:tcPr>
            <w:cnfStyle w:val="000010000000" w:firstRow="0" w:lastRow="0" w:firstColumn="0" w:lastColumn="0" w:oddVBand="1" w:evenVBand="0" w:oddHBand="0" w:evenHBand="0" w:firstRowFirstColumn="0" w:firstRowLastColumn="0" w:lastRowFirstColumn="0" w:lastRowLastColumn="0"/>
            <w:tcW w:w="1440" w:type="dxa"/>
          </w:tcPr>
          <w:p w14:paraId="66575EB3" w14:textId="0C7BDAC4" w:rsidR="00916A1E" w:rsidRPr="003E77FC" w:rsidRDefault="00916A1E" w:rsidP="00916A1E">
            <w:pPr>
              <w:keepNext/>
              <w:spacing w:before="120"/>
              <w:outlineLvl w:val="1"/>
            </w:pPr>
            <w:r w:rsidRPr="003E77FC">
              <w:t>$4M</w:t>
            </w:r>
          </w:p>
        </w:tc>
        <w:tc>
          <w:tcPr>
            <w:tcW w:w="1530" w:type="dxa"/>
          </w:tcPr>
          <w:p w14:paraId="40D8E9DF" w14:textId="5C785D02" w:rsidR="00916A1E" w:rsidRPr="003E77FC" w:rsidRDefault="00916A1E" w:rsidP="00916A1E">
            <w:pPr>
              <w:keepNext/>
              <w:spacing w:before="120"/>
              <w:outlineLvl w:val="1"/>
              <w:cnfStyle w:val="000000000000" w:firstRow="0" w:lastRow="0" w:firstColumn="0" w:lastColumn="0" w:oddVBand="0" w:evenVBand="0" w:oddHBand="0" w:evenHBand="0" w:firstRowFirstColumn="0" w:firstRowLastColumn="0" w:lastRowFirstColumn="0" w:lastRowLastColumn="0"/>
            </w:pPr>
            <w:r w:rsidRPr="003E77FC">
              <w:t xml:space="preserve">$1M </w:t>
            </w:r>
          </w:p>
        </w:tc>
        <w:tc>
          <w:tcPr>
            <w:cnfStyle w:val="000010000000" w:firstRow="0" w:lastRow="0" w:firstColumn="0" w:lastColumn="0" w:oddVBand="1" w:evenVBand="0" w:oddHBand="0" w:evenHBand="0" w:firstRowFirstColumn="0" w:firstRowLastColumn="0" w:lastRowFirstColumn="0" w:lastRowLastColumn="0"/>
            <w:tcW w:w="1625" w:type="dxa"/>
          </w:tcPr>
          <w:p w14:paraId="5C90D89E" w14:textId="32B46DED" w:rsidR="00916A1E" w:rsidRPr="003E77FC" w:rsidRDefault="00916A1E" w:rsidP="00916A1E">
            <w:pPr>
              <w:keepNext/>
              <w:spacing w:before="120"/>
              <w:outlineLvl w:val="1"/>
            </w:pPr>
            <w:r w:rsidRPr="003E77FC">
              <w:t>$2M</w:t>
            </w:r>
          </w:p>
        </w:tc>
        <w:tc>
          <w:tcPr>
            <w:tcW w:w="2153" w:type="dxa"/>
          </w:tcPr>
          <w:p w14:paraId="3BD2FF9D" w14:textId="18EB7590" w:rsidR="00916A1E" w:rsidRPr="003E77FC" w:rsidRDefault="00916A1E" w:rsidP="00916A1E">
            <w:pPr>
              <w:cnfStyle w:val="000000000000" w:firstRow="0" w:lastRow="0" w:firstColumn="0" w:lastColumn="0" w:oddVBand="0" w:evenVBand="0" w:oddHBand="0" w:evenHBand="0" w:firstRowFirstColumn="0" w:firstRowLastColumn="0" w:lastRowFirstColumn="0" w:lastRowLastColumn="0"/>
            </w:pPr>
            <w:r w:rsidRPr="003E77FC">
              <w:t>20%</w:t>
            </w:r>
          </w:p>
        </w:tc>
      </w:tr>
      <w:tr w:rsidR="00916A1E" w:rsidRPr="00AD5398" w14:paraId="75D2B634" w14:textId="77777777" w:rsidTr="003558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3BA35500" w14:textId="26B2069A" w:rsidR="00916A1E" w:rsidRPr="003E77FC" w:rsidRDefault="00916A1E" w:rsidP="00916A1E">
            <w:r w:rsidRPr="003E77FC">
              <w:t xml:space="preserve">Group 3: </w:t>
            </w:r>
            <w:bookmarkStart w:id="48" w:name="_Hlk128994084"/>
            <w:r w:rsidRPr="003E77FC">
              <w:t>Other Advanced HVAC Technologies</w:t>
            </w:r>
            <w:bookmarkEnd w:id="48"/>
          </w:p>
        </w:tc>
        <w:tc>
          <w:tcPr>
            <w:cnfStyle w:val="000010000000" w:firstRow="0" w:lastRow="0" w:firstColumn="0" w:lastColumn="0" w:oddVBand="1" w:evenVBand="0" w:oddHBand="0" w:evenHBand="0" w:firstRowFirstColumn="0" w:firstRowLastColumn="0" w:lastRowFirstColumn="0" w:lastRowLastColumn="0"/>
            <w:tcW w:w="1440" w:type="dxa"/>
          </w:tcPr>
          <w:p w14:paraId="0400B1B4" w14:textId="16B3F7D2" w:rsidR="00916A1E" w:rsidRPr="003E77FC" w:rsidRDefault="00916A1E" w:rsidP="00916A1E">
            <w:pPr>
              <w:keepNext/>
              <w:spacing w:before="120"/>
              <w:outlineLvl w:val="1"/>
              <w:rPr>
                <w:szCs w:val="24"/>
              </w:rPr>
            </w:pPr>
            <w:r w:rsidRPr="003E77FC">
              <w:t>$4M</w:t>
            </w:r>
          </w:p>
        </w:tc>
        <w:tc>
          <w:tcPr>
            <w:tcW w:w="1530" w:type="dxa"/>
          </w:tcPr>
          <w:p w14:paraId="29ADEB8F" w14:textId="04C1EB16" w:rsidR="00916A1E" w:rsidRPr="003E77FC" w:rsidRDefault="00916A1E" w:rsidP="00916A1E">
            <w:pPr>
              <w:keepNext/>
              <w:spacing w:before="120"/>
              <w:outlineLvl w:val="1"/>
              <w:cnfStyle w:val="000000100000" w:firstRow="0" w:lastRow="0" w:firstColumn="0" w:lastColumn="0" w:oddVBand="0" w:evenVBand="0" w:oddHBand="1" w:evenHBand="0" w:firstRowFirstColumn="0" w:firstRowLastColumn="0" w:lastRowFirstColumn="0" w:lastRowLastColumn="0"/>
              <w:rPr>
                <w:szCs w:val="24"/>
              </w:rPr>
            </w:pPr>
            <w:r w:rsidRPr="003E77FC">
              <w:t xml:space="preserve">$1M </w:t>
            </w:r>
          </w:p>
        </w:tc>
        <w:tc>
          <w:tcPr>
            <w:cnfStyle w:val="000010000000" w:firstRow="0" w:lastRow="0" w:firstColumn="0" w:lastColumn="0" w:oddVBand="1" w:evenVBand="0" w:oddHBand="0" w:evenHBand="0" w:firstRowFirstColumn="0" w:firstRowLastColumn="0" w:lastRowFirstColumn="0" w:lastRowLastColumn="0"/>
            <w:tcW w:w="1625" w:type="dxa"/>
          </w:tcPr>
          <w:p w14:paraId="10328406" w14:textId="57BCB420" w:rsidR="00916A1E" w:rsidRPr="003E77FC" w:rsidRDefault="00916A1E" w:rsidP="00916A1E">
            <w:pPr>
              <w:keepNext/>
              <w:spacing w:before="120"/>
              <w:outlineLvl w:val="1"/>
              <w:rPr>
                <w:szCs w:val="24"/>
              </w:rPr>
            </w:pPr>
            <w:r w:rsidRPr="003E77FC">
              <w:rPr>
                <w:szCs w:val="24"/>
              </w:rPr>
              <w:t>$2M</w:t>
            </w:r>
          </w:p>
        </w:tc>
        <w:tc>
          <w:tcPr>
            <w:tcW w:w="2153" w:type="dxa"/>
          </w:tcPr>
          <w:p w14:paraId="7CFFA10F" w14:textId="367A4494" w:rsidR="00916A1E" w:rsidRPr="003E77FC" w:rsidRDefault="00916A1E" w:rsidP="00916A1E">
            <w:pPr>
              <w:cnfStyle w:val="000000100000" w:firstRow="0" w:lastRow="0" w:firstColumn="0" w:lastColumn="0" w:oddVBand="0" w:evenVBand="0" w:oddHBand="1" w:evenHBand="0" w:firstRowFirstColumn="0" w:firstRowLastColumn="0" w:lastRowFirstColumn="0" w:lastRowLastColumn="0"/>
            </w:pPr>
            <w:r w:rsidRPr="003E77FC">
              <w:t>20%</w:t>
            </w:r>
          </w:p>
        </w:tc>
      </w:tr>
      <w:bookmarkEnd w:id="32"/>
      <w:bookmarkEnd w:id="33"/>
      <w:bookmarkEnd w:id="34"/>
    </w:tbl>
    <w:p w14:paraId="79C2A816" w14:textId="77777777" w:rsidR="003F6147" w:rsidRPr="009F43A2" w:rsidRDefault="003F6147" w:rsidP="003F6147">
      <w:pPr>
        <w:ind w:left="720"/>
        <w:jc w:val="both"/>
        <w:rPr>
          <w:color w:val="00B050"/>
          <w:szCs w:val="22"/>
        </w:rPr>
      </w:pPr>
    </w:p>
    <w:p w14:paraId="3BB75C23" w14:textId="77777777" w:rsidR="003F6147" w:rsidRPr="00AD5398" w:rsidRDefault="003F6147" w:rsidP="004A430F">
      <w:pPr>
        <w:keepNext/>
        <w:keepLines/>
        <w:numPr>
          <w:ilvl w:val="0"/>
          <w:numId w:val="65"/>
        </w:numPr>
        <w:jc w:val="both"/>
        <w:rPr>
          <w:b/>
          <w:szCs w:val="22"/>
        </w:rPr>
      </w:pPr>
      <w:r w:rsidRPr="00AD5398">
        <w:rPr>
          <w:b/>
        </w:rPr>
        <w:t>Match Funding Requirement</w:t>
      </w:r>
    </w:p>
    <w:p w14:paraId="3505A6D6" w14:textId="5B9F2193" w:rsidR="003F6147" w:rsidRPr="00266FAF" w:rsidRDefault="000903C2" w:rsidP="004A430F">
      <w:pPr>
        <w:keepNext/>
        <w:keepLines/>
        <w:tabs>
          <w:tab w:val="left" w:pos="1170"/>
        </w:tabs>
        <w:jc w:val="both"/>
        <w:rPr>
          <w:szCs w:val="22"/>
        </w:rPr>
      </w:pPr>
      <w:r>
        <w:rPr>
          <w:szCs w:val="22"/>
        </w:rPr>
        <w:t>M</w:t>
      </w:r>
      <w:r w:rsidR="00074BE1" w:rsidRPr="00AD5398">
        <w:rPr>
          <w:szCs w:val="22"/>
        </w:rPr>
        <w:t xml:space="preserve">atch </w:t>
      </w:r>
      <w:r>
        <w:rPr>
          <w:szCs w:val="22"/>
        </w:rPr>
        <w:t>funding</w:t>
      </w:r>
      <w:r w:rsidR="00225DED">
        <w:rPr>
          <w:szCs w:val="22"/>
        </w:rPr>
        <w:t xml:space="preserve"> </w:t>
      </w:r>
      <w:r>
        <w:rPr>
          <w:szCs w:val="22"/>
        </w:rPr>
        <w:t>in the amount of 20</w:t>
      </w:r>
      <w:r w:rsidR="004A430F">
        <w:rPr>
          <w:szCs w:val="22"/>
        </w:rPr>
        <w:t xml:space="preserve"> percent </w:t>
      </w:r>
      <w:r>
        <w:rPr>
          <w:szCs w:val="22"/>
        </w:rPr>
        <w:t xml:space="preserve">of the EPIC funds </w:t>
      </w:r>
      <w:r w:rsidR="00074BE1" w:rsidRPr="00AD5398">
        <w:rPr>
          <w:szCs w:val="22"/>
        </w:rPr>
        <w:t xml:space="preserve">is required.  </w:t>
      </w:r>
    </w:p>
    <w:p w14:paraId="34DE2ABF" w14:textId="77777777" w:rsidR="003F6147" w:rsidRPr="00AD5398" w:rsidRDefault="003F6147" w:rsidP="004A430F">
      <w:pPr>
        <w:keepNext/>
        <w:keepLines/>
        <w:tabs>
          <w:tab w:val="left" w:pos="1080"/>
        </w:tabs>
        <w:suppressAutoHyphens/>
        <w:jc w:val="both"/>
        <w:rPr>
          <w:szCs w:val="22"/>
        </w:rPr>
      </w:pPr>
      <w:r w:rsidRPr="00AD5398">
        <w:rPr>
          <w:szCs w:val="22"/>
        </w:rPr>
        <w:t xml:space="preserve">For the definition of match funding see Section </w:t>
      </w:r>
      <w:r w:rsidR="00633997" w:rsidRPr="00AD5398">
        <w:rPr>
          <w:szCs w:val="22"/>
        </w:rPr>
        <w:t>I K</w:t>
      </w:r>
      <w:r w:rsidRPr="00AD5398">
        <w:rPr>
          <w:szCs w:val="22"/>
        </w:rPr>
        <w:t>.</w:t>
      </w:r>
    </w:p>
    <w:p w14:paraId="4A1AB468" w14:textId="77777777" w:rsidR="003F6147" w:rsidRPr="00AD5398" w:rsidRDefault="003F6147" w:rsidP="00D35C25">
      <w:pPr>
        <w:numPr>
          <w:ilvl w:val="0"/>
          <w:numId w:val="65"/>
        </w:numPr>
        <w:jc w:val="both"/>
      </w:pPr>
      <w:r w:rsidRPr="00AD5398">
        <w:rPr>
          <w:b/>
        </w:rPr>
        <w:t>Change in Funding Amount</w:t>
      </w:r>
    </w:p>
    <w:p w14:paraId="7D87DD82" w14:textId="09FB5809" w:rsidR="003F6147" w:rsidRPr="00AD5398" w:rsidRDefault="003F6147" w:rsidP="005B073B">
      <w:pPr>
        <w:tabs>
          <w:tab w:val="left" w:pos="1170"/>
        </w:tabs>
        <w:jc w:val="both"/>
        <w:rPr>
          <w:szCs w:val="22"/>
        </w:rPr>
      </w:pPr>
      <w:r w:rsidRPr="00AD5398">
        <w:rPr>
          <w:szCs w:val="22"/>
        </w:rPr>
        <w:t>Along with any other rights and remedies available to it, the CEC reserves the right to:</w:t>
      </w:r>
    </w:p>
    <w:p w14:paraId="6049BB5C" w14:textId="77777777" w:rsidR="003F6147" w:rsidRPr="00AD5398" w:rsidRDefault="003F6147" w:rsidP="00D35C25">
      <w:pPr>
        <w:numPr>
          <w:ilvl w:val="0"/>
          <w:numId w:val="52"/>
        </w:numPr>
        <w:spacing w:after="0"/>
        <w:ind w:left="720"/>
        <w:jc w:val="both"/>
      </w:pPr>
      <w:r w:rsidRPr="00AD5398">
        <w:t>Increase or decrease the available funding and the minimum/maximum award amounts described in this section.</w:t>
      </w:r>
    </w:p>
    <w:p w14:paraId="07A5B16F" w14:textId="77777777" w:rsidR="003F6147" w:rsidRPr="00AD5398" w:rsidRDefault="003F6147" w:rsidP="00D35C25">
      <w:pPr>
        <w:numPr>
          <w:ilvl w:val="0"/>
          <w:numId w:val="52"/>
        </w:numPr>
        <w:spacing w:after="0"/>
        <w:ind w:left="720"/>
        <w:jc w:val="both"/>
      </w:pPr>
      <w:r w:rsidRPr="00AD5398">
        <w:t>Allocate any additional or unawarded funds to passing applications, in rank order.</w:t>
      </w:r>
    </w:p>
    <w:p w14:paraId="7A94B035" w14:textId="0160DA12" w:rsidR="005B073B" w:rsidRPr="00AD5398" w:rsidRDefault="005B073B" w:rsidP="00D35C25">
      <w:pPr>
        <w:numPr>
          <w:ilvl w:val="0"/>
          <w:numId w:val="52"/>
        </w:numPr>
        <w:spacing w:after="0"/>
        <w:ind w:left="720"/>
        <w:jc w:val="both"/>
      </w:pPr>
      <w:r w:rsidRPr="00AD5398">
        <w:t>Reallocate funding between any of the groups</w:t>
      </w:r>
      <w:r w:rsidR="00351A29" w:rsidRPr="00AD5398">
        <w:t>.</w:t>
      </w:r>
    </w:p>
    <w:p w14:paraId="3538ECFF" w14:textId="77777777" w:rsidR="003F6147" w:rsidRPr="00AD5398" w:rsidRDefault="003F6147" w:rsidP="00D35C25">
      <w:pPr>
        <w:numPr>
          <w:ilvl w:val="0"/>
          <w:numId w:val="52"/>
        </w:numPr>
        <w:spacing w:after="0"/>
        <w:ind w:left="720"/>
        <w:jc w:val="both"/>
      </w:pPr>
      <w:r w:rsidRPr="00AD5398">
        <w:t>Reduce funding to an amount deemed appropriate if the budgeted funds do not provide full funding for agreements.  In this event, the Recipient and Commission Agreement Manager will reach agreement on a reduced Scope of Work commensurate with available funding.</w:t>
      </w:r>
    </w:p>
    <w:p w14:paraId="63E8C355" w14:textId="47E3482A" w:rsidR="003F6147" w:rsidRPr="00AD5398" w:rsidRDefault="003F6147" w:rsidP="003F6147">
      <w:pPr>
        <w:spacing w:after="0"/>
        <w:ind w:left="720"/>
        <w:jc w:val="both"/>
      </w:pPr>
    </w:p>
    <w:p w14:paraId="739A85C4" w14:textId="70569177" w:rsidR="003F6147" w:rsidRPr="00AD5398" w:rsidRDefault="003F6147" w:rsidP="00D35C25">
      <w:pPr>
        <w:pStyle w:val="Heading2"/>
        <w:numPr>
          <w:ilvl w:val="0"/>
          <w:numId w:val="53"/>
        </w:numPr>
      </w:pPr>
      <w:bookmarkStart w:id="49" w:name="_Toc458602325"/>
      <w:bookmarkStart w:id="50" w:name="_Toc137812759"/>
      <w:r w:rsidRPr="00AD5398">
        <w:t>Key Activities Schedule</w:t>
      </w:r>
      <w:bookmarkEnd w:id="49"/>
      <w:bookmarkEnd w:id="50"/>
    </w:p>
    <w:p w14:paraId="0A0AB401" w14:textId="77777777" w:rsidR="003F6147" w:rsidRPr="00AD5398" w:rsidRDefault="003F6147" w:rsidP="003F6147">
      <w:pPr>
        <w:spacing w:after="0"/>
        <w:jc w:val="both"/>
      </w:pPr>
      <w:r w:rsidRPr="00AD5398">
        <w:t xml:space="preserve">Key activities, dates, and times for this solicitation and for agreements resulting from this solicitation are presented below.  An addendum will be released if the dates change for activities that appear in </w:t>
      </w:r>
      <w:r w:rsidRPr="00AD5398">
        <w:rPr>
          <w:b/>
        </w:rPr>
        <w:t>bold.</w:t>
      </w:r>
    </w:p>
    <w:p w14:paraId="57A85152" w14:textId="77777777" w:rsidR="003F6147" w:rsidRPr="003F6147" w:rsidRDefault="003F6147" w:rsidP="003F6147">
      <w:pPr>
        <w:jc w:val="both"/>
      </w:pP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215"/>
        <w:gridCol w:w="2790"/>
        <w:gridCol w:w="1805"/>
      </w:tblGrid>
      <w:tr w:rsidR="003E77FC" w:rsidRPr="003E77FC" w14:paraId="6B4DE808" w14:textId="77777777" w:rsidTr="002909F5">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215" w:type="dxa"/>
          </w:tcPr>
          <w:p w14:paraId="6F449126" w14:textId="77777777" w:rsidR="00A511B4" w:rsidRPr="003E77FC" w:rsidRDefault="00A511B4" w:rsidP="00A511B4">
            <w:pPr>
              <w:keepNext/>
              <w:keepLines/>
              <w:widowControl w:val="0"/>
              <w:jc w:val="both"/>
              <w:rPr>
                <w:b w:val="0"/>
                <w:szCs w:val="22"/>
              </w:rPr>
            </w:pPr>
            <w:r w:rsidRPr="003E77FC">
              <w:rPr>
                <w:szCs w:val="22"/>
              </w:rPr>
              <w:t>ACTIVITY</w:t>
            </w:r>
          </w:p>
        </w:tc>
        <w:tc>
          <w:tcPr>
            <w:tcW w:w="2790" w:type="dxa"/>
          </w:tcPr>
          <w:p w14:paraId="34816142" w14:textId="77777777" w:rsidR="00A511B4" w:rsidRPr="003E77FC" w:rsidRDefault="00A511B4" w:rsidP="670EDA0B">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bCs w:val="0"/>
              </w:rPr>
            </w:pPr>
            <w:r>
              <w:t>DATE</w:t>
            </w:r>
          </w:p>
        </w:tc>
        <w:tc>
          <w:tcPr>
            <w:cnfStyle w:val="000010000000" w:firstRow="0" w:lastRow="0" w:firstColumn="0" w:lastColumn="0" w:oddVBand="1" w:evenVBand="0" w:oddHBand="0" w:evenHBand="0" w:firstRowFirstColumn="0" w:firstRowLastColumn="0" w:lastRowFirstColumn="0" w:lastRowLastColumn="0"/>
            <w:tcW w:w="1805" w:type="dxa"/>
          </w:tcPr>
          <w:p w14:paraId="627CDD97" w14:textId="77777777" w:rsidR="00A511B4" w:rsidRPr="003E77FC" w:rsidDel="00D53B51" w:rsidRDefault="00A511B4" w:rsidP="00A511B4">
            <w:pPr>
              <w:keepNext/>
              <w:keepLines/>
              <w:widowControl w:val="0"/>
              <w:spacing w:after="0"/>
              <w:jc w:val="both"/>
              <w:rPr>
                <w:b w:val="0"/>
                <w:szCs w:val="22"/>
              </w:rPr>
            </w:pPr>
            <w:r w:rsidRPr="003E77FC">
              <w:rPr>
                <w:szCs w:val="22"/>
              </w:rPr>
              <w:t>TIME</w:t>
            </w:r>
            <w:r w:rsidRPr="003E77FC">
              <w:rPr>
                <w:rFonts w:cs="Times New Roman"/>
                <w:szCs w:val="22"/>
                <w:vertAlign w:val="superscript"/>
              </w:rPr>
              <w:footnoteReference w:id="8"/>
            </w:r>
            <w:r w:rsidRPr="003E77FC">
              <w:rPr>
                <w:szCs w:val="22"/>
              </w:rPr>
              <w:t xml:space="preserve"> </w:t>
            </w:r>
          </w:p>
        </w:tc>
      </w:tr>
      <w:tr w:rsidR="003E77FC" w:rsidRPr="003E77FC" w14:paraId="00CC20E0" w14:textId="77777777" w:rsidTr="002909F5">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215" w:type="dxa"/>
          </w:tcPr>
          <w:p w14:paraId="26CB769D" w14:textId="38CD8D2C" w:rsidR="00A33C0C" w:rsidRPr="003E77FC" w:rsidRDefault="00A33C0C" w:rsidP="00A33C0C">
            <w:pPr>
              <w:keepNext/>
              <w:keepLines/>
              <w:widowControl w:val="0"/>
              <w:jc w:val="both"/>
              <w:rPr>
                <w:szCs w:val="22"/>
              </w:rPr>
            </w:pPr>
            <w:r w:rsidRPr="003E77FC">
              <w:rPr>
                <w:szCs w:val="22"/>
              </w:rPr>
              <w:t>Solicitation Release</w:t>
            </w:r>
          </w:p>
        </w:tc>
        <w:tc>
          <w:tcPr>
            <w:tcW w:w="2790" w:type="dxa"/>
          </w:tcPr>
          <w:p w14:paraId="66923AAD" w14:textId="3B801548" w:rsidR="00A33C0C" w:rsidRPr="003E77FC" w:rsidRDefault="72A1EE6F" w:rsidP="00A33C0C">
            <w:pPr>
              <w:keepNext/>
              <w:keepLines/>
              <w:widowControl w:val="0"/>
              <w:jc w:val="both"/>
              <w:cnfStyle w:val="000000100000" w:firstRow="0" w:lastRow="0" w:firstColumn="0" w:lastColumn="0" w:oddVBand="0" w:evenVBand="0" w:oddHBand="1" w:evenHBand="0" w:firstRowFirstColumn="0" w:firstRowLastColumn="0" w:lastRowFirstColumn="0" w:lastRowLastColumn="0"/>
            </w:pPr>
            <w:r>
              <w:t>0</w:t>
            </w:r>
            <w:r w:rsidR="58AA89E3">
              <w:t>6</w:t>
            </w:r>
            <w:r>
              <w:t>/</w:t>
            </w:r>
            <w:r w:rsidR="514550DB">
              <w:t>16</w:t>
            </w:r>
            <w:r w:rsidR="00916A1E">
              <w:t>/</w:t>
            </w:r>
            <w:r>
              <w:t>2023</w:t>
            </w:r>
            <w:r w:rsidR="4D670672">
              <w:t> </w:t>
            </w:r>
          </w:p>
        </w:tc>
        <w:tc>
          <w:tcPr>
            <w:cnfStyle w:val="000010000000" w:firstRow="0" w:lastRow="0" w:firstColumn="0" w:lastColumn="0" w:oddVBand="1" w:evenVBand="0" w:oddHBand="0" w:evenHBand="0" w:firstRowFirstColumn="0" w:firstRowLastColumn="0" w:lastRowFirstColumn="0" w:lastRowLastColumn="0"/>
            <w:tcW w:w="1805" w:type="dxa"/>
          </w:tcPr>
          <w:p w14:paraId="12E1F04B" w14:textId="5358EDA5" w:rsidR="00A33C0C" w:rsidRPr="003E77FC" w:rsidRDefault="00A33C0C" w:rsidP="00A33C0C">
            <w:pPr>
              <w:keepNext/>
              <w:keepLines/>
              <w:widowControl w:val="0"/>
              <w:jc w:val="both"/>
              <w:rPr>
                <w:szCs w:val="22"/>
              </w:rPr>
            </w:pPr>
            <w:r w:rsidRPr="003E77FC">
              <w:t> </w:t>
            </w:r>
          </w:p>
        </w:tc>
      </w:tr>
      <w:tr w:rsidR="003E77FC" w:rsidRPr="003E77FC" w14:paraId="42C05F9F" w14:textId="77777777" w:rsidTr="002909F5">
        <w:trPr>
          <w:trHeight w:hRule="exact" w:val="288"/>
        </w:trPr>
        <w:tc>
          <w:tcPr>
            <w:cnfStyle w:val="000010000000" w:firstRow="0" w:lastRow="0" w:firstColumn="0" w:lastColumn="0" w:oddVBand="1" w:evenVBand="0" w:oddHBand="0" w:evenHBand="0" w:firstRowFirstColumn="0" w:firstRowLastColumn="0" w:lastRowFirstColumn="0" w:lastRowLastColumn="0"/>
            <w:tcW w:w="5215" w:type="dxa"/>
          </w:tcPr>
          <w:p w14:paraId="3215EA9F" w14:textId="77777777" w:rsidR="00A33C0C" w:rsidRPr="003E77FC" w:rsidRDefault="00A33C0C" w:rsidP="00A33C0C">
            <w:pPr>
              <w:keepNext/>
              <w:keepLines/>
              <w:widowControl w:val="0"/>
              <w:jc w:val="both"/>
              <w:rPr>
                <w:b/>
                <w:szCs w:val="22"/>
              </w:rPr>
            </w:pPr>
            <w:r w:rsidRPr="003E77FC">
              <w:rPr>
                <w:b/>
                <w:szCs w:val="22"/>
              </w:rPr>
              <w:t>Pre-Application Workshop</w:t>
            </w:r>
          </w:p>
        </w:tc>
        <w:tc>
          <w:tcPr>
            <w:tcW w:w="2790" w:type="dxa"/>
          </w:tcPr>
          <w:p w14:paraId="0DD6A6EA" w14:textId="42D10DDC" w:rsidR="00A33C0C" w:rsidRPr="003E77FC" w:rsidRDefault="5F65597A" w:rsidP="6E804C21">
            <w:pPr>
              <w:keepNext/>
              <w:keepLines/>
              <w:widowControl w:val="0"/>
              <w:jc w:val="both"/>
              <w:cnfStyle w:val="000000000000" w:firstRow="0" w:lastRow="0" w:firstColumn="0" w:lastColumn="0" w:oddVBand="0" w:evenVBand="0" w:oddHBand="0" w:evenHBand="0" w:firstRowFirstColumn="0" w:firstRowLastColumn="0" w:lastRowFirstColumn="0" w:lastRowLastColumn="0"/>
              <w:rPr>
                <w:b/>
                <w:bCs/>
              </w:rPr>
            </w:pPr>
            <w:r>
              <w:t>0</w:t>
            </w:r>
            <w:r w:rsidR="3252F6E5">
              <w:t>7</w:t>
            </w:r>
            <w:r w:rsidR="6780259A">
              <w:t>/</w:t>
            </w:r>
            <w:r w:rsidR="00B9E5E5">
              <w:t>14</w:t>
            </w:r>
            <w:r>
              <w:t>/2023</w:t>
            </w:r>
          </w:p>
        </w:tc>
        <w:tc>
          <w:tcPr>
            <w:cnfStyle w:val="000010000000" w:firstRow="0" w:lastRow="0" w:firstColumn="0" w:lastColumn="0" w:oddVBand="1" w:evenVBand="0" w:oddHBand="0" w:evenHBand="0" w:firstRowFirstColumn="0" w:firstRowLastColumn="0" w:lastRowFirstColumn="0" w:lastRowLastColumn="0"/>
            <w:tcW w:w="1805" w:type="dxa"/>
          </w:tcPr>
          <w:p w14:paraId="7ECE131E" w14:textId="412DEDAC" w:rsidR="00A33C0C" w:rsidRPr="003E77FC" w:rsidRDefault="00A33C0C" w:rsidP="00A33C0C">
            <w:pPr>
              <w:keepNext/>
              <w:keepLines/>
              <w:widowControl w:val="0"/>
              <w:jc w:val="both"/>
              <w:rPr>
                <w:b/>
                <w:szCs w:val="22"/>
              </w:rPr>
            </w:pPr>
            <w:r w:rsidRPr="003E77FC">
              <w:t xml:space="preserve">1:00 </w:t>
            </w:r>
            <w:r w:rsidR="000903C2" w:rsidRPr="003E77FC">
              <w:t>p</w:t>
            </w:r>
            <w:r w:rsidR="00C90747" w:rsidRPr="003E77FC">
              <w:t>.m.</w:t>
            </w:r>
          </w:p>
        </w:tc>
      </w:tr>
      <w:tr w:rsidR="003E77FC" w:rsidRPr="003E77FC" w14:paraId="5055D2CF" w14:textId="77777777" w:rsidTr="002909F5">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215" w:type="dxa"/>
          </w:tcPr>
          <w:p w14:paraId="6921206A" w14:textId="77777777" w:rsidR="00E04A42" w:rsidRPr="003E77FC" w:rsidRDefault="00E04A42" w:rsidP="00E04A42">
            <w:pPr>
              <w:keepNext/>
              <w:keepLines/>
              <w:widowControl w:val="0"/>
              <w:jc w:val="both"/>
              <w:rPr>
                <w:b/>
                <w:szCs w:val="22"/>
              </w:rPr>
            </w:pPr>
            <w:r w:rsidRPr="003E77FC">
              <w:rPr>
                <w:b/>
                <w:szCs w:val="22"/>
              </w:rPr>
              <w:t>Deadline for Written Questions</w:t>
            </w:r>
            <w:r w:rsidRPr="00660430">
              <w:rPr>
                <w:rFonts w:cs="Times New Roman"/>
                <w:b/>
                <w:szCs w:val="22"/>
                <w:vertAlign w:val="superscript"/>
              </w:rPr>
              <w:footnoteReference w:id="9"/>
            </w:r>
          </w:p>
        </w:tc>
        <w:tc>
          <w:tcPr>
            <w:tcW w:w="2790" w:type="dxa"/>
          </w:tcPr>
          <w:p w14:paraId="36E5718D" w14:textId="2DB1AC99" w:rsidR="00E04A42" w:rsidRPr="003E77FC" w:rsidRDefault="00916A1E" w:rsidP="6E804C21">
            <w:pPr>
              <w:keepNext/>
              <w:keepLines/>
              <w:widowControl w:val="0"/>
              <w:jc w:val="both"/>
              <w:cnfStyle w:val="000000100000" w:firstRow="0" w:lastRow="0" w:firstColumn="0" w:lastColumn="0" w:oddVBand="0" w:evenVBand="0" w:oddHBand="1" w:evenHBand="0" w:firstRowFirstColumn="0" w:firstRowLastColumn="0" w:lastRowFirstColumn="0" w:lastRowLastColumn="0"/>
              <w:rPr>
                <w:b/>
                <w:bCs/>
              </w:rPr>
            </w:pPr>
            <w:r>
              <w:t>0</w:t>
            </w:r>
            <w:r w:rsidR="2AE03D3D">
              <w:t>7</w:t>
            </w:r>
            <w:r w:rsidR="32B46ED0">
              <w:t>/</w:t>
            </w:r>
            <w:r w:rsidR="24FDD8FB">
              <w:t>19</w:t>
            </w:r>
            <w:r w:rsidR="32B46ED0">
              <w:t>/2023</w:t>
            </w:r>
          </w:p>
        </w:tc>
        <w:tc>
          <w:tcPr>
            <w:cnfStyle w:val="000010000000" w:firstRow="0" w:lastRow="0" w:firstColumn="0" w:lastColumn="0" w:oddVBand="1" w:evenVBand="0" w:oddHBand="0" w:evenHBand="0" w:firstRowFirstColumn="0" w:firstRowLastColumn="0" w:lastRowFirstColumn="0" w:lastRowLastColumn="0"/>
            <w:tcW w:w="1805" w:type="dxa"/>
          </w:tcPr>
          <w:p w14:paraId="1B420F68" w14:textId="77777777" w:rsidR="00E04A42" w:rsidRPr="003E77FC" w:rsidRDefault="00E04A42" w:rsidP="00E04A42">
            <w:pPr>
              <w:keepNext/>
              <w:keepLines/>
              <w:widowControl w:val="0"/>
              <w:jc w:val="both"/>
              <w:rPr>
                <w:b/>
                <w:szCs w:val="22"/>
              </w:rPr>
            </w:pPr>
            <w:r w:rsidRPr="003E77FC">
              <w:rPr>
                <w:b/>
                <w:szCs w:val="22"/>
              </w:rPr>
              <w:t>5:00 p.m.</w:t>
            </w:r>
          </w:p>
        </w:tc>
      </w:tr>
      <w:tr w:rsidR="003E77FC" w:rsidRPr="003E77FC" w14:paraId="596EC8A6" w14:textId="77777777" w:rsidTr="002909F5">
        <w:trPr>
          <w:trHeight w:hRule="exact" w:val="262"/>
        </w:trPr>
        <w:tc>
          <w:tcPr>
            <w:cnfStyle w:val="000010000000" w:firstRow="0" w:lastRow="0" w:firstColumn="0" w:lastColumn="0" w:oddVBand="1" w:evenVBand="0" w:oddHBand="0" w:evenHBand="0" w:firstRowFirstColumn="0" w:firstRowLastColumn="0" w:lastRowFirstColumn="0" w:lastRowLastColumn="0"/>
            <w:tcW w:w="5215" w:type="dxa"/>
          </w:tcPr>
          <w:p w14:paraId="07853ABA" w14:textId="2DA6BA50" w:rsidR="00E04A42" w:rsidRPr="003E77FC" w:rsidRDefault="00E04A42" w:rsidP="00E04A42">
            <w:pPr>
              <w:widowControl w:val="0"/>
              <w:spacing w:after="0"/>
              <w:jc w:val="both"/>
              <w:rPr>
                <w:szCs w:val="22"/>
              </w:rPr>
            </w:pPr>
            <w:r w:rsidRPr="003E77FC">
              <w:rPr>
                <w:szCs w:val="22"/>
              </w:rPr>
              <w:t>Anticipated Distribution of Questions and Answers</w:t>
            </w:r>
          </w:p>
        </w:tc>
        <w:tc>
          <w:tcPr>
            <w:tcW w:w="2790" w:type="dxa"/>
          </w:tcPr>
          <w:p w14:paraId="1D2A97C9" w14:textId="3460752C" w:rsidR="00E04A42" w:rsidRPr="003E77FC" w:rsidRDefault="1099463A" w:rsidP="00E04A42">
            <w:pPr>
              <w:keepNext/>
              <w:keepLines/>
              <w:widowControl w:val="0"/>
              <w:cnfStyle w:val="000000000000" w:firstRow="0" w:lastRow="0" w:firstColumn="0" w:lastColumn="0" w:oddVBand="0" w:evenVBand="0" w:oddHBand="0" w:evenHBand="0" w:firstRowFirstColumn="0" w:firstRowLastColumn="0" w:lastRowFirstColumn="0" w:lastRowLastColumn="0"/>
            </w:pPr>
            <w:r>
              <w:t xml:space="preserve">Week of </w:t>
            </w:r>
            <w:r w:rsidR="20332CCA">
              <w:t>0</w:t>
            </w:r>
            <w:r w:rsidR="64AF3F28">
              <w:t>8</w:t>
            </w:r>
            <w:r w:rsidR="20332CCA">
              <w:t>/</w:t>
            </w:r>
            <w:r w:rsidR="725D8054">
              <w:t>1</w:t>
            </w:r>
            <w:r w:rsidR="3DB4DFDE">
              <w:t>/2023</w:t>
            </w:r>
            <w:r>
              <w:t> </w:t>
            </w:r>
          </w:p>
        </w:tc>
        <w:tc>
          <w:tcPr>
            <w:cnfStyle w:val="000010000000" w:firstRow="0" w:lastRow="0" w:firstColumn="0" w:lastColumn="0" w:oddVBand="1" w:evenVBand="0" w:oddHBand="0" w:evenHBand="0" w:firstRowFirstColumn="0" w:firstRowLastColumn="0" w:lastRowFirstColumn="0" w:lastRowLastColumn="0"/>
            <w:tcW w:w="1805" w:type="dxa"/>
          </w:tcPr>
          <w:p w14:paraId="060DC5ED" w14:textId="77777777" w:rsidR="00E04A42" w:rsidRPr="003E77FC" w:rsidRDefault="00E04A42" w:rsidP="00E04A42">
            <w:pPr>
              <w:keepNext/>
              <w:keepLines/>
              <w:widowControl w:val="0"/>
              <w:jc w:val="both"/>
              <w:rPr>
                <w:szCs w:val="22"/>
              </w:rPr>
            </w:pPr>
          </w:p>
        </w:tc>
      </w:tr>
      <w:tr w:rsidR="003E77FC" w:rsidRPr="003E77FC" w14:paraId="60FA0B14" w14:textId="77777777" w:rsidTr="002909F5">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215" w:type="dxa"/>
          </w:tcPr>
          <w:p w14:paraId="0A1460F3" w14:textId="77777777" w:rsidR="00E04A42" w:rsidRPr="003E77FC" w:rsidRDefault="00E04A42" w:rsidP="00E04A42">
            <w:pPr>
              <w:keepNext/>
              <w:keepLines/>
              <w:widowControl w:val="0"/>
              <w:jc w:val="both"/>
              <w:rPr>
                <w:b/>
                <w:szCs w:val="22"/>
              </w:rPr>
            </w:pPr>
            <w:r w:rsidRPr="003E77FC">
              <w:rPr>
                <w:b/>
                <w:szCs w:val="22"/>
              </w:rPr>
              <w:lastRenderedPageBreak/>
              <w:t>Deadline to Submit Applications</w:t>
            </w:r>
          </w:p>
        </w:tc>
        <w:tc>
          <w:tcPr>
            <w:tcW w:w="2790" w:type="dxa"/>
          </w:tcPr>
          <w:p w14:paraId="4AD7F92F" w14:textId="1F5A4DA7" w:rsidR="00E04A42" w:rsidRPr="00AD3486" w:rsidRDefault="01014D45" w:rsidP="6E804C21">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AD3486">
              <w:t>[9</w:t>
            </w:r>
            <w:r w:rsidR="21C3713C" w:rsidRPr="00AD3486">
              <w:t>/</w:t>
            </w:r>
            <w:r w:rsidR="08F1884D" w:rsidRPr="00AD3486">
              <w:t>15</w:t>
            </w:r>
            <w:r w:rsidR="00884592">
              <w:t>/23</w:t>
            </w:r>
            <w:r w:rsidRPr="00AD3486">
              <w:t xml:space="preserve">] </w:t>
            </w:r>
            <w:r w:rsidR="19E73A28" w:rsidRPr="00884592">
              <w:rPr>
                <w:b/>
                <w:bCs/>
                <w:u w:val="single"/>
              </w:rPr>
              <w:t>10</w:t>
            </w:r>
            <w:r w:rsidR="7927718F" w:rsidRPr="00884592">
              <w:rPr>
                <w:b/>
                <w:bCs/>
                <w:u w:val="single"/>
              </w:rPr>
              <w:t>/</w:t>
            </w:r>
            <w:r w:rsidR="1FDCE908" w:rsidRPr="00884592">
              <w:rPr>
                <w:b/>
                <w:bCs/>
                <w:u w:val="single"/>
              </w:rPr>
              <w:t>20</w:t>
            </w:r>
            <w:r w:rsidR="21C3713C" w:rsidRPr="00884592">
              <w:rPr>
                <w:b/>
                <w:bCs/>
                <w:u w:val="single"/>
              </w:rPr>
              <w:t>/2023</w:t>
            </w:r>
          </w:p>
        </w:tc>
        <w:tc>
          <w:tcPr>
            <w:cnfStyle w:val="000010000000" w:firstRow="0" w:lastRow="0" w:firstColumn="0" w:lastColumn="0" w:oddVBand="1" w:evenVBand="0" w:oddHBand="0" w:evenHBand="0" w:firstRowFirstColumn="0" w:firstRowLastColumn="0" w:lastRowFirstColumn="0" w:lastRowLastColumn="0"/>
            <w:tcW w:w="1805" w:type="dxa"/>
          </w:tcPr>
          <w:p w14:paraId="5A7F4EAC" w14:textId="7BC02877" w:rsidR="00E04A42" w:rsidRPr="003E77FC" w:rsidRDefault="00E04A42" w:rsidP="00E04A42">
            <w:pPr>
              <w:keepNext/>
              <w:keepLines/>
              <w:widowControl w:val="0"/>
              <w:jc w:val="both"/>
              <w:rPr>
                <w:szCs w:val="22"/>
              </w:rPr>
            </w:pPr>
            <w:r w:rsidRPr="003E77FC">
              <w:rPr>
                <w:b/>
                <w:szCs w:val="22"/>
              </w:rPr>
              <w:t>11:59 p.m.</w:t>
            </w:r>
          </w:p>
        </w:tc>
      </w:tr>
      <w:tr w:rsidR="003E77FC" w:rsidRPr="003E77FC" w14:paraId="4670966A" w14:textId="77777777" w:rsidTr="002909F5">
        <w:trPr>
          <w:trHeight w:hRule="exact" w:val="298"/>
        </w:trPr>
        <w:tc>
          <w:tcPr>
            <w:cnfStyle w:val="000010000000" w:firstRow="0" w:lastRow="0" w:firstColumn="0" w:lastColumn="0" w:oddVBand="1" w:evenVBand="0" w:oddHBand="0" w:evenHBand="0" w:firstRowFirstColumn="0" w:firstRowLastColumn="0" w:lastRowFirstColumn="0" w:lastRowLastColumn="0"/>
            <w:tcW w:w="5215" w:type="dxa"/>
          </w:tcPr>
          <w:p w14:paraId="7387DC00" w14:textId="77777777" w:rsidR="00DE0EC7" w:rsidRPr="003E77FC" w:rsidRDefault="00DE0EC7" w:rsidP="00DE0EC7">
            <w:pPr>
              <w:keepNext/>
              <w:keepLines/>
              <w:widowControl w:val="0"/>
              <w:jc w:val="both"/>
              <w:rPr>
                <w:szCs w:val="22"/>
              </w:rPr>
            </w:pPr>
            <w:r w:rsidRPr="003E77FC">
              <w:rPr>
                <w:szCs w:val="22"/>
              </w:rPr>
              <w:t>Anticipated Notice of Proposed Award Posting Date</w:t>
            </w:r>
          </w:p>
        </w:tc>
        <w:tc>
          <w:tcPr>
            <w:tcW w:w="2790" w:type="dxa"/>
            <w:vAlign w:val="center"/>
          </w:tcPr>
          <w:p w14:paraId="3E0FCEC2" w14:textId="109A4F9A" w:rsidR="00DE0EC7" w:rsidRPr="003E77FC" w:rsidRDefault="6B8D8920" w:rsidP="00DE0EC7">
            <w:pPr>
              <w:keepNext/>
              <w:keepLines/>
              <w:widowControl w:val="0"/>
              <w:jc w:val="both"/>
              <w:cnfStyle w:val="000000000000" w:firstRow="0" w:lastRow="0" w:firstColumn="0" w:lastColumn="0" w:oddVBand="0" w:evenVBand="0" w:oddHBand="0" w:evenHBand="0" w:firstRowFirstColumn="0" w:firstRowLastColumn="0" w:lastRowFirstColumn="0" w:lastRowLastColumn="0"/>
            </w:pPr>
            <w:r>
              <w:t>[</w:t>
            </w:r>
            <w:r w:rsidR="2DF650E6" w:rsidRPr="09077130">
              <w:rPr>
                <w:strike/>
              </w:rPr>
              <w:t>1</w:t>
            </w:r>
            <w:r w:rsidR="7F5EC343" w:rsidRPr="09077130">
              <w:rPr>
                <w:strike/>
              </w:rPr>
              <w:t>1</w:t>
            </w:r>
            <w:r w:rsidR="00165E28">
              <w:rPr>
                <w:strike/>
              </w:rPr>
              <w:t>/15/2023</w:t>
            </w:r>
            <w:r>
              <w:t xml:space="preserve">] </w:t>
            </w:r>
            <w:r w:rsidR="002909F5" w:rsidRPr="002909F5">
              <w:rPr>
                <w:b/>
                <w:bCs/>
                <w:u w:val="single"/>
              </w:rPr>
              <w:t>1</w:t>
            </w:r>
            <w:r w:rsidRPr="002909F5">
              <w:rPr>
                <w:b/>
                <w:bCs/>
                <w:u w:val="single"/>
              </w:rPr>
              <w:t>2</w:t>
            </w:r>
            <w:r w:rsidR="2EF83398" w:rsidRPr="002909F5">
              <w:rPr>
                <w:b/>
                <w:bCs/>
                <w:u w:val="single"/>
              </w:rPr>
              <w:t>/</w:t>
            </w:r>
            <w:r w:rsidR="3E03A875" w:rsidRPr="002909F5">
              <w:rPr>
                <w:b/>
                <w:bCs/>
                <w:u w:val="single"/>
              </w:rPr>
              <w:t>1</w:t>
            </w:r>
            <w:r w:rsidR="7DF16012" w:rsidRPr="002909F5">
              <w:rPr>
                <w:b/>
                <w:bCs/>
                <w:u w:val="single"/>
              </w:rPr>
              <w:t>5</w:t>
            </w:r>
            <w:r w:rsidR="66BB1DDC" w:rsidRPr="002909F5">
              <w:rPr>
                <w:b/>
                <w:bCs/>
                <w:u w:val="single"/>
              </w:rPr>
              <w:t>/2023</w:t>
            </w:r>
            <w:r w:rsidR="198CE874">
              <w:t> </w:t>
            </w:r>
          </w:p>
        </w:tc>
        <w:tc>
          <w:tcPr>
            <w:cnfStyle w:val="000010000000" w:firstRow="0" w:lastRow="0" w:firstColumn="0" w:lastColumn="0" w:oddVBand="1" w:evenVBand="0" w:oddHBand="0" w:evenHBand="0" w:firstRowFirstColumn="0" w:firstRowLastColumn="0" w:lastRowFirstColumn="0" w:lastRowLastColumn="0"/>
            <w:tcW w:w="1805" w:type="dxa"/>
          </w:tcPr>
          <w:p w14:paraId="7F7BAB89" w14:textId="77777777" w:rsidR="00DE0EC7" w:rsidRPr="003E77FC" w:rsidRDefault="00DE0EC7" w:rsidP="00DE0EC7">
            <w:pPr>
              <w:keepNext/>
              <w:keepLines/>
              <w:widowControl w:val="0"/>
              <w:jc w:val="both"/>
              <w:rPr>
                <w:szCs w:val="22"/>
              </w:rPr>
            </w:pPr>
          </w:p>
        </w:tc>
      </w:tr>
      <w:tr w:rsidR="003E77FC" w:rsidRPr="003E77FC" w14:paraId="76D982D6" w14:textId="77777777" w:rsidTr="002909F5">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215" w:type="dxa"/>
          </w:tcPr>
          <w:p w14:paraId="68472CDC" w14:textId="77777777" w:rsidR="00D3441F" w:rsidRPr="003E77FC" w:rsidRDefault="00D3441F" w:rsidP="00D3441F">
            <w:pPr>
              <w:widowControl w:val="0"/>
              <w:jc w:val="both"/>
              <w:rPr>
                <w:szCs w:val="22"/>
              </w:rPr>
            </w:pPr>
            <w:r w:rsidRPr="003E77FC">
              <w:rPr>
                <w:szCs w:val="22"/>
              </w:rPr>
              <w:t>Anticipated Energy Commission Business Meeting Date</w:t>
            </w:r>
          </w:p>
        </w:tc>
        <w:tc>
          <w:tcPr>
            <w:tcW w:w="2790" w:type="dxa"/>
          </w:tcPr>
          <w:p w14:paraId="0D90D149" w14:textId="4EA5019A" w:rsidR="00D3441F" w:rsidRPr="003E77FC" w:rsidRDefault="008F1E0F" w:rsidP="00D3441F">
            <w:pPr>
              <w:keepNext/>
              <w:keepLines/>
              <w:widowControl w:val="0"/>
              <w:jc w:val="both"/>
              <w:cnfStyle w:val="000000100000" w:firstRow="0" w:lastRow="0" w:firstColumn="0" w:lastColumn="0" w:oddVBand="0" w:evenVBand="0" w:oddHBand="1" w:evenHBand="0" w:firstRowFirstColumn="0" w:firstRowLastColumn="0" w:lastRowFirstColumn="0" w:lastRowLastColumn="0"/>
            </w:pPr>
            <w:r>
              <w:t>[</w:t>
            </w:r>
            <w:r w:rsidR="00C331DC" w:rsidRPr="008F1E0F">
              <w:rPr>
                <w:strike/>
              </w:rPr>
              <w:t>11/29/2023</w:t>
            </w:r>
            <w:r>
              <w:t>]</w:t>
            </w:r>
            <w:r w:rsidR="00C331DC">
              <w:t xml:space="preserve"> </w:t>
            </w:r>
            <w:r w:rsidRPr="008F1E0F">
              <w:rPr>
                <w:b/>
                <w:bCs/>
                <w:u w:val="single"/>
              </w:rPr>
              <w:t>3/10/2024</w:t>
            </w:r>
          </w:p>
        </w:tc>
        <w:tc>
          <w:tcPr>
            <w:cnfStyle w:val="000010000000" w:firstRow="0" w:lastRow="0" w:firstColumn="0" w:lastColumn="0" w:oddVBand="1" w:evenVBand="0" w:oddHBand="0" w:evenHBand="0" w:firstRowFirstColumn="0" w:firstRowLastColumn="0" w:lastRowFirstColumn="0" w:lastRowLastColumn="0"/>
            <w:tcW w:w="1805" w:type="dxa"/>
          </w:tcPr>
          <w:p w14:paraId="07B99D70" w14:textId="77777777" w:rsidR="00D3441F" w:rsidRPr="003E77FC" w:rsidRDefault="00D3441F" w:rsidP="00D3441F">
            <w:pPr>
              <w:keepNext/>
              <w:keepLines/>
              <w:widowControl w:val="0"/>
              <w:jc w:val="both"/>
              <w:rPr>
                <w:szCs w:val="22"/>
              </w:rPr>
            </w:pPr>
          </w:p>
        </w:tc>
      </w:tr>
      <w:tr w:rsidR="003E77FC" w:rsidRPr="003E77FC" w14:paraId="778A4170" w14:textId="77777777" w:rsidTr="002909F5">
        <w:trPr>
          <w:trHeight w:hRule="exact" w:val="288"/>
        </w:trPr>
        <w:tc>
          <w:tcPr>
            <w:cnfStyle w:val="000010000000" w:firstRow="0" w:lastRow="0" w:firstColumn="0" w:lastColumn="0" w:oddVBand="1" w:evenVBand="0" w:oddHBand="0" w:evenHBand="0" w:firstRowFirstColumn="0" w:firstRowLastColumn="0" w:lastRowFirstColumn="0" w:lastRowLastColumn="0"/>
            <w:tcW w:w="5215" w:type="dxa"/>
          </w:tcPr>
          <w:p w14:paraId="117D51F1" w14:textId="77777777" w:rsidR="00D3441F" w:rsidRPr="003E77FC" w:rsidRDefault="00D3441F" w:rsidP="00D3441F">
            <w:pPr>
              <w:widowControl w:val="0"/>
              <w:jc w:val="both"/>
              <w:rPr>
                <w:szCs w:val="22"/>
              </w:rPr>
            </w:pPr>
            <w:r w:rsidRPr="003E77FC">
              <w:rPr>
                <w:szCs w:val="22"/>
              </w:rPr>
              <w:t>Anticipated Agreement Start Date</w:t>
            </w:r>
          </w:p>
        </w:tc>
        <w:tc>
          <w:tcPr>
            <w:tcW w:w="2790" w:type="dxa"/>
          </w:tcPr>
          <w:p w14:paraId="0FBD4A51" w14:textId="531FFAF5" w:rsidR="00D3441F" w:rsidRPr="003E77FC" w:rsidRDefault="006520D0" w:rsidP="00D3441F">
            <w:pPr>
              <w:keepNext/>
              <w:keepLines/>
              <w:widowControl w:val="0"/>
              <w:jc w:val="both"/>
              <w:cnfStyle w:val="000000000000" w:firstRow="0" w:lastRow="0" w:firstColumn="0" w:lastColumn="0" w:oddVBand="0" w:evenVBand="0" w:oddHBand="0" w:evenHBand="0" w:firstRowFirstColumn="0" w:firstRowLastColumn="0" w:lastRowFirstColumn="0" w:lastRowLastColumn="0"/>
            </w:pPr>
            <w:r>
              <w:rPr>
                <w:strike/>
              </w:rPr>
              <w:t>[</w:t>
            </w:r>
            <w:r w:rsidR="00F13A38" w:rsidRPr="006520D0">
              <w:rPr>
                <w:strike/>
              </w:rPr>
              <w:t>1</w:t>
            </w:r>
            <w:r w:rsidR="000903C2" w:rsidRPr="006520D0">
              <w:rPr>
                <w:strike/>
              </w:rPr>
              <w:t>/20</w:t>
            </w:r>
            <w:r w:rsidR="2210DECD" w:rsidRPr="006520D0">
              <w:rPr>
                <w:strike/>
              </w:rPr>
              <w:t>/202</w:t>
            </w:r>
            <w:r w:rsidR="0BB01B50" w:rsidRPr="006520D0">
              <w:rPr>
                <w:strike/>
              </w:rPr>
              <w:t>4</w:t>
            </w:r>
            <w:r>
              <w:t>]</w:t>
            </w:r>
            <w:r w:rsidR="00F13A38">
              <w:t xml:space="preserve"> </w:t>
            </w:r>
            <w:r w:rsidR="00026041" w:rsidRPr="006520D0">
              <w:rPr>
                <w:b/>
                <w:bCs/>
                <w:u w:val="single"/>
              </w:rPr>
              <w:t>4/</w:t>
            </w:r>
            <w:r w:rsidRPr="006520D0">
              <w:rPr>
                <w:b/>
                <w:bCs/>
                <w:u w:val="single"/>
              </w:rPr>
              <w:t>1/2024</w:t>
            </w:r>
          </w:p>
        </w:tc>
        <w:tc>
          <w:tcPr>
            <w:cnfStyle w:val="000010000000" w:firstRow="0" w:lastRow="0" w:firstColumn="0" w:lastColumn="0" w:oddVBand="1" w:evenVBand="0" w:oddHBand="0" w:evenHBand="0" w:firstRowFirstColumn="0" w:firstRowLastColumn="0" w:lastRowFirstColumn="0" w:lastRowLastColumn="0"/>
            <w:tcW w:w="1805" w:type="dxa"/>
          </w:tcPr>
          <w:p w14:paraId="6BD8CF01" w14:textId="77777777" w:rsidR="00D3441F" w:rsidRPr="003E77FC" w:rsidRDefault="00D3441F" w:rsidP="00D3441F">
            <w:pPr>
              <w:keepNext/>
              <w:keepLines/>
              <w:widowControl w:val="0"/>
              <w:jc w:val="both"/>
              <w:rPr>
                <w:szCs w:val="22"/>
              </w:rPr>
            </w:pPr>
          </w:p>
        </w:tc>
      </w:tr>
      <w:tr w:rsidR="003E77FC" w:rsidRPr="003E77FC" w14:paraId="10349A5B" w14:textId="77777777" w:rsidTr="002909F5">
        <w:trPr>
          <w:cnfStyle w:val="000000100000" w:firstRow="0" w:lastRow="0" w:firstColumn="0" w:lastColumn="0" w:oddVBand="0" w:evenVBand="0" w:oddHBand="1" w:evenHBand="0" w:firstRowFirstColumn="0" w:firstRowLastColumn="0" w:lastRowFirstColumn="0" w:lastRowLastColumn="0"/>
          <w:trHeight w:hRule="exact" w:val="361"/>
        </w:trPr>
        <w:tc>
          <w:tcPr>
            <w:cnfStyle w:val="000010000000" w:firstRow="0" w:lastRow="0" w:firstColumn="0" w:lastColumn="0" w:oddVBand="1" w:evenVBand="0" w:oddHBand="0" w:evenHBand="0" w:firstRowFirstColumn="0" w:firstRowLastColumn="0" w:lastRowFirstColumn="0" w:lastRowLastColumn="0"/>
            <w:tcW w:w="5215" w:type="dxa"/>
          </w:tcPr>
          <w:p w14:paraId="0DFD4B12" w14:textId="77777777" w:rsidR="00DE0EC7" w:rsidRPr="003E77FC" w:rsidRDefault="00DE0EC7" w:rsidP="00DE0EC7">
            <w:pPr>
              <w:widowControl w:val="0"/>
              <w:jc w:val="both"/>
              <w:rPr>
                <w:szCs w:val="22"/>
              </w:rPr>
            </w:pPr>
            <w:r w:rsidRPr="003E77FC">
              <w:rPr>
                <w:szCs w:val="22"/>
              </w:rPr>
              <w:t xml:space="preserve">Anticipated Agreement End Date </w:t>
            </w:r>
          </w:p>
        </w:tc>
        <w:tc>
          <w:tcPr>
            <w:tcW w:w="2790" w:type="dxa"/>
          </w:tcPr>
          <w:p w14:paraId="49359BE0" w14:textId="432B84C4" w:rsidR="00DE0EC7" w:rsidRPr="003E77FC" w:rsidRDefault="02CA86EA" w:rsidP="00DE0EC7">
            <w:pPr>
              <w:keepNext/>
              <w:keepLines/>
              <w:widowControl w:val="0"/>
              <w:jc w:val="both"/>
              <w:cnfStyle w:val="000000100000" w:firstRow="0" w:lastRow="0" w:firstColumn="0" w:lastColumn="0" w:oddVBand="0" w:evenVBand="0" w:oddHBand="1" w:evenHBand="0" w:firstRowFirstColumn="0" w:firstRowLastColumn="0" w:lastRowFirstColumn="0" w:lastRowLastColumn="0"/>
            </w:pPr>
            <w:r>
              <w:t>0</w:t>
            </w:r>
            <w:r w:rsidR="2608AF4B">
              <w:t>3</w:t>
            </w:r>
            <w:r>
              <w:t>/29/202</w:t>
            </w:r>
            <w:r w:rsidR="7F23F588">
              <w:t>9</w:t>
            </w:r>
          </w:p>
        </w:tc>
        <w:tc>
          <w:tcPr>
            <w:cnfStyle w:val="000010000000" w:firstRow="0" w:lastRow="0" w:firstColumn="0" w:lastColumn="0" w:oddVBand="1" w:evenVBand="0" w:oddHBand="0" w:evenHBand="0" w:firstRowFirstColumn="0" w:firstRowLastColumn="0" w:lastRowFirstColumn="0" w:lastRowLastColumn="0"/>
            <w:tcW w:w="1805" w:type="dxa"/>
          </w:tcPr>
          <w:p w14:paraId="28A9ABE8" w14:textId="77777777" w:rsidR="00DE0EC7" w:rsidRPr="003E77FC" w:rsidRDefault="00DE0EC7" w:rsidP="00DE0EC7">
            <w:pPr>
              <w:keepNext/>
              <w:keepLines/>
              <w:widowControl w:val="0"/>
              <w:jc w:val="both"/>
              <w:rPr>
                <w:szCs w:val="22"/>
              </w:rPr>
            </w:pPr>
          </w:p>
        </w:tc>
      </w:tr>
    </w:tbl>
    <w:p w14:paraId="4D125BF1" w14:textId="77777777" w:rsidR="003F6147" w:rsidRPr="003E77FC" w:rsidRDefault="003F6147" w:rsidP="003F6147">
      <w:pPr>
        <w:spacing w:after="0"/>
        <w:jc w:val="both"/>
      </w:pPr>
    </w:p>
    <w:p w14:paraId="545DFFF2" w14:textId="77777777" w:rsidR="003F6147" w:rsidRPr="00756BAC" w:rsidRDefault="003F6147" w:rsidP="00D35C25">
      <w:pPr>
        <w:pStyle w:val="Heading2"/>
        <w:numPr>
          <w:ilvl w:val="0"/>
          <w:numId w:val="53"/>
        </w:numPr>
      </w:pPr>
      <w:bookmarkStart w:id="51" w:name="_Toc458602326"/>
      <w:bookmarkStart w:id="52" w:name="_Toc137812760"/>
      <w:r w:rsidRPr="00756BAC">
        <w:t>Notice of Pre-Application Workshop</w:t>
      </w:r>
      <w:bookmarkEnd w:id="51"/>
      <w:bookmarkEnd w:id="52"/>
    </w:p>
    <w:p w14:paraId="3530C71F" w14:textId="7A1D363C" w:rsidR="003F6147" w:rsidRPr="003F6147" w:rsidRDefault="003F6147" w:rsidP="003F6147">
      <w:pPr>
        <w:jc w:val="both"/>
      </w:pPr>
      <w:r>
        <w:t xml:space="preserve">CEC staff will hold one Pre-Application Workshop to discuss the solicitation with potential applicants. Participation is optional but encouraged. </w:t>
      </w:r>
      <w:r w:rsidR="00137D9C">
        <w:t xml:space="preserve">The Pre-Application Workshop will be held remotely. </w:t>
      </w:r>
      <w:r>
        <w:t>Applicants may attend the workshop via the internet (</w:t>
      </w:r>
      <w:r w:rsidR="00636897">
        <w:t>Zoom</w:t>
      </w:r>
      <w:r>
        <w:t xml:space="preserve">, see instructions below), or via conference call on the date and at the time and location listed below.  Please refer to the CEC's website at </w:t>
      </w:r>
      <w:r w:rsidR="6C2EF5C5">
        <w:t>https://www.energy.ca.gov/funding-opportunities/solicitations</w:t>
      </w:r>
      <w:r>
        <w:t xml:space="preserve"> to confirm the date and time.</w:t>
      </w:r>
    </w:p>
    <w:p w14:paraId="54073107" w14:textId="77777777" w:rsidR="00624855" w:rsidRDefault="00624855" w:rsidP="003F6147">
      <w:pPr>
        <w:spacing w:after="0"/>
        <w:rPr>
          <w:b/>
        </w:rPr>
      </w:pPr>
    </w:p>
    <w:p w14:paraId="2B53D2CB" w14:textId="3B504246" w:rsidR="003F6147" w:rsidRPr="003F6147" w:rsidRDefault="003F6147" w:rsidP="670EDA0B">
      <w:pPr>
        <w:spacing w:after="0"/>
        <w:rPr>
          <w:b/>
          <w:bCs/>
        </w:rPr>
      </w:pPr>
      <w:r w:rsidRPr="00776319">
        <w:rPr>
          <w:b/>
          <w:bCs/>
        </w:rPr>
        <w:t xml:space="preserve">Date and time: </w:t>
      </w:r>
      <w:r w:rsidR="7F1B857C" w:rsidRPr="00776319">
        <w:rPr>
          <w:b/>
          <w:bCs/>
        </w:rPr>
        <w:t>7/14</w:t>
      </w:r>
      <w:r w:rsidR="00992F37" w:rsidRPr="00776319">
        <w:rPr>
          <w:b/>
          <w:bCs/>
        </w:rPr>
        <w:t>/</w:t>
      </w:r>
      <w:r w:rsidR="00C47749" w:rsidRPr="00776319">
        <w:rPr>
          <w:b/>
          <w:bCs/>
        </w:rPr>
        <w:t>2023</w:t>
      </w:r>
      <w:r w:rsidR="00C90747" w:rsidRPr="00776319">
        <w:rPr>
          <w:b/>
          <w:bCs/>
        </w:rPr>
        <w:t xml:space="preserve"> 1:00</w:t>
      </w:r>
      <w:r w:rsidR="00F45F40" w:rsidRPr="00776319">
        <w:rPr>
          <w:b/>
          <w:bCs/>
        </w:rPr>
        <w:t xml:space="preserve"> </w:t>
      </w:r>
      <w:r w:rsidR="00EB4B37" w:rsidRPr="00776319">
        <w:rPr>
          <w:b/>
          <w:bCs/>
        </w:rPr>
        <w:t>p.m</w:t>
      </w:r>
      <w:r w:rsidR="00F45F40" w:rsidRPr="00776319">
        <w:rPr>
          <w:b/>
          <w:bCs/>
        </w:rPr>
        <w:t>.</w:t>
      </w:r>
      <w:r w:rsidR="000354CC" w:rsidRPr="00776319">
        <w:rPr>
          <w:b/>
          <w:bCs/>
        </w:rPr>
        <w:t xml:space="preserve"> </w:t>
      </w:r>
      <w:r w:rsidR="00F45F40" w:rsidRPr="00776319">
        <w:rPr>
          <w:b/>
          <w:bCs/>
        </w:rPr>
        <w:t>–</w:t>
      </w:r>
      <w:r w:rsidR="000354CC" w:rsidRPr="00776319">
        <w:rPr>
          <w:b/>
          <w:bCs/>
        </w:rPr>
        <w:t xml:space="preserve"> </w:t>
      </w:r>
      <w:r w:rsidR="00F45F40" w:rsidRPr="00776319">
        <w:rPr>
          <w:b/>
          <w:bCs/>
        </w:rPr>
        <w:t>3:00</w:t>
      </w:r>
      <w:r w:rsidR="00C90747" w:rsidRPr="00776319">
        <w:rPr>
          <w:b/>
          <w:bCs/>
        </w:rPr>
        <w:t xml:space="preserve"> </w:t>
      </w:r>
      <w:r w:rsidR="00764120" w:rsidRPr="00776319">
        <w:rPr>
          <w:b/>
          <w:bCs/>
        </w:rPr>
        <w:t>p</w:t>
      </w:r>
      <w:r w:rsidR="00C90747" w:rsidRPr="00776319">
        <w:rPr>
          <w:b/>
          <w:bCs/>
        </w:rPr>
        <w:t>.</w:t>
      </w:r>
      <w:r w:rsidR="00764120" w:rsidRPr="00776319">
        <w:rPr>
          <w:b/>
          <w:bCs/>
        </w:rPr>
        <w:t>m.</w:t>
      </w:r>
    </w:p>
    <w:p w14:paraId="7822D6A5" w14:textId="77777777" w:rsidR="003F6147" w:rsidRPr="003F6147" w:rsidRDefault="003F6147" w:rsidP="003F6147">
      <w:pPr>
        <w:spacing w:after="0"/>
        <w:jc w:val="both"/>
        <w:rPr>
          <w:b/>
          <w:u w:val="single"/>
        </w:rPr>
      </w:pPr>
    </w:p>
    <w:p w14:paraId="6B916C61" w14:textId="409312EC" w:rsidR="003F6147" w:rsidRPr="003F6147" w:rsidRDefault="00AD7BD9" w:rsidP="003F6147">
      <w:pPr>
        <w:tabs>
          <w:tab w:val="left" w:pos="1080"/>
        </w:tabs>
        <w:jc w:val="both"/>
        <w:rPr>
          <w:b/>
        </w:rPr>
      </w:pPr>
      <w:r>
        <w:rPr>
          <w:b/>
        </w:rPr>
        <w:t>Zoom</w:t>
      </w:r>
      <w:r w:rsidRPr="003F6147">
        <w:rPr>
          <w:b/>
        </w:rPr>
        <w:t xml:space="preserve"> </w:t>
      </w:r>
      <w:r w:rsidR="003F6147" w:rsidRPr="003F6147">
        <w:rPr>
          <w:b/>
        </w:rPr>
        <w:t>Instructions:</w:t>
      </w:r>
    </w:p>
    <w:p w14:paraId="44F7A991" w14:textId="1E2EA3AD" w:rsidR="003F6147" w:rsidRPr="005F101E" w:rsidRDefault="3BD02328" w:rsidP="005F101E">
      <w:pPr>
        <w:tabs>
          <w:tab w:val="left" w:pos="810"/>
        </w:tabs>
        <w:jc w:val="both"/>
      </w:pPr>
      <w:r>
        <w:t xml:space="preserve">To join the </w:t>
      </w:r>
      <w:r w:rsidR="28BE057D">
        <w:t>Zoom</w:t>
      </w:r>
      <w:r>
        <w:t xml:space="preserve"> meeting, go to </w:t>
      </w:r>
      <w:hyperlink r:id="rId18">
        <w:r w:rsidR="07BC5AE2" w:rsidRPr="4D0FD35A">
          <w:rPr>
            <w:rStyle w:val="Hyperlink"/>
            <w:rFonts w:cs="Arial"/>
          </w:rPr>
          <w:t>https://zoom.us/join</w:t>
        </w:r>
      </w:hyperlink>
      <w:r w:rsidR="07BC5AE2">
        <w:t xml:space="preserve"> </w:t>
      </w:r>
      <w:r>
        <w:t xml:space="preserve">and enter the </w:t>
      </w:r>
      <w:r w:rsidR="1A430ECC">
        <w:t>M</w:t>
      </w:r>
      <w:r>
        <w:t xml:space="preserve">eeting </w:t>
      </w:r>
      <w:r w:rsidR="7419A520">
        <w:t xml:space="preserve">ID </w:t>
      </w:r>
      <w:r>
        <w:t>below</w:t>
      </w:r>
      <w:r w:rsidR="09F2F1C6">
        <w:t xml:space="preserve"> and</w:t>
      </w:r>
      <w:r w:rsidR="23303AC4">
        <w:t xml:space="preserve"> select “join from your browser.”</w:t>
      </w:r>
      <w:r w:rsidR="09F2F1C6">
        <w:t xml:space="preserve"> </w:t>
      </w:r>
      <w:r w:rsidR="23303AC4">
        <w:t xml:space="preserve">Participants will then </w:t>
      </w:r>
      <w:r w:rsidR="02AB9260">
        <w:t>e</w:t>
      </w:r>
      <w:r w:rsidR="5A08E968">
        <w:t xml:space="preserve">nter the meeting password </w:t>
      </w:r>
      <w:r w:rsidR="5C622917">
        <w:t xml:space="preserve">listed below </w:t>
      </w:r>
      <w:r w:rsidR="5A08E968">
        <w:t xml:space="preserve">and </w:t>
      </w:r>
      <w:r w:rsidR="02AB9260">
        <w:t xml:space="preserve">their </w:t>
      </w:r>
      <w:r w:rsidR="5A08E968">
        <w:t xml:space="preserve">name. </w:t>
      </w:r>
      <w:r w:rsidR="0797BC20">
        <w:t>P</w:t>
      </w:r>
      <w:r w:rsidR="720EAD47">
        <w:t>articipants will s</w:t>
      </w:r>
      <w:r w:rsidR="5A08E968">
        <w:t>elect the “Join” button.</w:t>
      </w:r>
      <w:r>
        <w:t xml:space="preserve">  </w:t>
      </w:r>
    </w:p>
    <w:p w14:paraId="77FCA147" w14:textId="755F2993" w:rsidR="7DA423CF" w:rsidRDefault="7DA423CF" w:rsidP="4D0FD35A">
      <w:pPr>
        <w:tabs>
          <w:tab w:val="left" w:pos="810"/>
        </w:tabs>
        <w:jc w:val="both"/>
      </w:pPr>
      <w:r>
        <w:t xml:space="preserve">Please click the link below to join the webinar: </w:t>
      </w:r>
    </w:p>
    <w:p w14:paraId="4D531C75" w14:textId="602361BF" w:rsidR="7DA423CF" w:rsidRDefault="7DA423CF" w:rsidP="4D0FD35A">
      <w:pPr>
        <w:tabs>
          <w:tab w:val="left" w:pos="810"/>
        </w:tabs>
        <w:jc w:val="both"/>
      </w:pPr>
      <w:r>
        <w:t>https://energy.zoom.us/j/87116437945?pwd=SzFRU0p3QnBlN0NQN0VqblBRcjNjdz09</w:t>
      </w:r>
    </w:p>
    <w:p w14:paraId="2B502CC2" w14:textId="0B8C1D3D" w:rsidR="4D0FD35A" w:rsidRDefault="4D0FD35A" w:rsidP="4D0FD35A">
      <w:pPr>
        <w:tabs>
          <w:tab w:val="left" w:pos="810"/>
        </w:tabs>
        <w:jc w:val="both"/>
      </w:pPr>
    </w:p>
    <w:p w14:paraId="6C3101E8" w14:textId="3BF6BDF6" w:rsidR="003F6147" w:rsidRPr="00776319" w:rsidRDefault="3BD02328" w:rsidP="7ADFAA91">
      <w:pPr>
        <w:tabs>
          <w:tab w:val="left" w:pos="1080"/>
        </w:tabs>
        <w:spacing w:after="0"/>
        <w:jc w:val="both"/>
        <w:rPr>
          <w:b/>
          <w:bCs/>
        </w:rPr>
      </w:pPr>
      <w:r w:rsidRPr="00776319">
        <w:rPr>
          <w:b/>
          <w:bCs/>
        </w:rPr>
        <w:t xml:space="preserve">Meeting </w:t>
      </w:r>
      <w:r w:rsidR="7419A520" w:rsidRPr="00776319">
        <w:rPr>
          <w:b/>
          <w:bCs/>
        </w:rPr>
        <w:t>ID</w:t>
      </w:r>
      <w:r w:rsidRPr="00776319">
        <w:rPr>
          <w:b/>
          <w:bCs/>
        </w:rPr>
        <w:t>:</w:t>
      </w:r>
      <w:r w:rsidR="00DC4DD6">
        <w:rPr>
          <w:b/>
          <w:bCs/>
        </w:rPr>
        <w:t xml:space="preserve"> </w:t>
      </w:r>
      <w:r w:rsidR="13B714FB" w:rsidRPr="00776319">
        <w:rPr>
          <w:b/>
          <w:bCs/>
        </w:rPr>
        <w:t xml:space="preserve"> 871 1643 7945</w:t>
      </w:r>
    </w:p>
    <w:p w14:paraId="0C6AD65D" w14:textId="1160BD96" w:rsidR="003F6147" w:rsidRPr="00776319" w:rsidRDefault="3BD02328" w:rsidP="4D0FD35A">
      <w:pPr>
        <w:spacing w:after="0"/>
        <w:jc w:val="both"/>
        <w:rPr>
          <w:rFonts w:ascii="Calibri" w:eastAsia="Calibri" w:hAnsi="Calibri" w:cs="Calibri"/>
          <w:szCs w:val="22"/>
        </w:rPr>
      </w:pPr>
      <w:r w:rsidRPr="00776319">
        <w:rPr>
          <w:b/>
          <w:bCs/>
        </w:rPr>
        <w:t xml:space="preserve">Meeting Password: </w:t>
      </w:r>
      <w:r w:rsidR="0E096B9F" w:rsidRPr="00776319">
        <w:rPr>
          <w:b/>
          <w:bCs/>
        </w:rPr>
        <w:t xml:space="preserve"> </w:t>
      </w:r>
      <w:r w:rsidR="20C0D927" w:rsidRPr="00776319">
        <w:rPr>
          <w:rFonts w:ascii="Calibri" w:eastAsia="Calibri" w:hAnsi="Calibri" w:cs="Calibri"/>
          <w:szCs w:val="22"/>
        </w:rPr>
        <w:t>meeting@1</w:t>
      </w:r>
    </w:p>
    <w:p w14:paraId="2F230024" w14:textId="759BDB6E" w:rsidR="003F6147" w:rsidRPr="00776319" w:rsidRDefault="003F6147" w:rsidP="4D0FD35A">
      <w:pPr>
        <w:tabs>
          <w:tab w:val="left" w:pos="1080"/>
        </w:tabs>
        <w:spacing w:after="0"/>
        <w:jc w:val="both"/>
      </w:pPr>
    </w:p>
    <w:p w14:paraId="6CC93D6B" w14:textId="61611612" w:rsidR="003F6147" w:rsidRPr="00776319" w:rsidRDefault="003F6147" w:rsidP="7ADFAA91">
      <w:pPr>
        <w:tabs>
          <w:tab w:val="left" w:pos="1080"/>
        </w:tabs>
        <w:spacing w:after="0"/>
        <w:jc w:val="both"/>
        <w:rPr>
          <w:b/>
          <w:bCs/>
        </w:rPr>
      </w:pPr>
      <w:r w:rsidRPr="00776319">
        <w:rPr>
          <w:b/>
          <w:bCs/>
        </w:rPr>
        <w:t xml:space="preserve">Topic: </w:t>
      </w:r>
      <w:r w:rsidR="00FD2D3F" w:rsidRPr="00776319">
        <w:t>GFO-2</w:t>
      </w:r>
      <w:r w:rsidR="000819BD" w:rsidRPr="00776319">
        <w:t>2</w:t>
      </w:r>
      <w:r w:rsidR="00992F37" w:rsidRPr="00776319">
        <w:t>-</w:t>
      </w:r>
      <w:r w:rsidR="003B4F2E" w:rsidRPr="00776319">
        <w:t xml:space="preserve">308 </w:t>
      </w:r>
      <w:r w:rsidR="00FD2D3F" w:rsidRPr="00776319">
        <w:t>Pre-Application Workshop</w:t>
      </w:r>
    </w:p>
    <w:p w14:paraId="1BD019D4" w14:textId="77777777" w:rsidR="003F6147" w:rsidRPr="003F6147" w:rsidRDefault="003F6147" w:rsidP="005F101E">
      <w:pPr>
        <w:tabs>
          <w:tab w:val="left" w:pos="810"/>
        </w:tabs>
        <w:spacing w:after="0"/>
        <w:jc w:val="both"/>
        <w:rPr>
          <w:b/>
          <w:u w:val="single"/>
        </w:rPr>
      </w:pPr>
    </w:p>
    <w:p w14:paraId="197B98BC" w14:textId="77777777" w:rsidR="003F6147" w:rsidRPr="003F6147" w:rsidRDefault="3BD02328" w:rsidP="4D0FD35A">
      <w:pPr>
        <w:tabs>
          <w:tab w:val="left" w:pos="1080"/>
        </w:tabs>
        <w:jc w:val="both"/>
        <w:rPr>
          <w:b/>
          <w:bCs/>
        </w:rPr>
      </w:pPr>
      <w:r w:rsidRPr="4D0FD35A">
        <w:rPr>
          <w:b/>
          <w:bCs/>
        </w:rPr>
        <w:t>Telephone Access Only:</w:t>
      </w:r>
    </w:p>
    <w:p w14:paraId="414E509F" w14:textId="0B4D9BB7" w:rsidR="69B69983" w:rsidRDefault="69B69983" w:rsidP="4D0FD35A">
      <w:pPr>
        <w:tabs>
          <w:tab w:val="left" w:pos="1080"/>
        </w:tabs>
        <w:jc w:val="both"/>
        <w:rPr>
          <w:b/>
          <w:bCs/>
        </w:rPr>
      </w:pPr>
      <w:r w:rsidRPr="4D0FD35A">
        <w:rPr>
          <w:b/>
          <w:bCs/>
        </w:rPr>
        <w:t>Or Telephone:</w:t>
      </w:r>
    </w:p>
    <w:p w14:paraId="2F8A3E1E" w14:textId="1C1282EC" w:rsidR="69B69983" w:rsidRDefault="69B69983" w:rsidP="4D0FD35A">
      <w:pPr>
        <w:tabs>
          <w:tab w:val="left" w:pos="1080"/>
        </w:tabs>
        <w:jc w:val="both"/>
      </w:pPr>
      <w:r w:rsidRPr="16A1A15B">
        <w:rPr>
          <w:b/>
          <w:bCs/>
        </w:rPr>
        <w:t>Dial:</w:t>
      </w:r>
    </w:p>
    <w:p w14:paraId="652BA929" w14:textId="14ADFDCE" w:rsidR="69B69983" w:rsidRDefault="69B69983" w:rsidP="4D0FD35A">
      <w:pPr>
        <w:tabs>
          <w:tab w:val="left" w:pos="1080"/>
        </w:tabs>
        <w:jc w:val="both"/>
      </w:pPr>
      <w:r w:rsidRPr="16A1A15B">
        <w:rPr>
          <w:b/>
          <w:bCs/>
        </w:rPr>
        <w:t>US: +1 669 219 2599  or +1 213 338 8477  or +1 206 337 9723  or +1 346 248 7799  or +1 602 753 0140  or +1 720 928 9299  or +1 971 247 1195  or +1 929 436 2866  or +1 646 518 9805  or +1 651 372 8299  or +1 786 635 1003</w:t>
      </w:r>
    </w:p>
    <w:p w14:paraId="0A374FE0" w14:textId="57CE4F4C" w:rsidR="001C398B" w:rsidRPr="005F101E" w:rsidRDefault="003F6147" w:rsidP="001C398B">
      <w:pPr>
        <w:pStyle w:val="paragraph"/>
        <w:spacing w:before="0" w:beforeAutospacing="0" w:after="0" w:afterAutospacing="0"/>
        <w:jc w:val="both"/>
        <w:textAlignment w:val="baseline"/>
        <w:rPr>
          <w:rFonts w:ascii="Arial" w:hAnsi="Arial" w:cs="Arial"/>
          <w:sz w:val="22"/>
          <w:szCs w:val="22"/>
        </w:rPr>
      </w:pPr>
      <w:r w:rsidRPr="005F101E">
        <w:rPr>
          <w:rFonts w:ascii="Arial" w:hAnsi="Arial" w:cs="Arial"/>
          <w:sz w:val="22"/>
          <w:szCs w:val="22"/>
        </w:rPr>
        <w:t xml:space="preserve">Call </w:t>
      </w:r>
      <w:r w:rsidR="006E5946" w:rsidRPr="005F101E">
        <w:rPr>
          <w:rFonts w:ascii="Arial" w:hAnsi="Arial" w:cs="Arial"/>
          <w:b/>
          <w:bCs/>
          <w:sz w:val="22"/>
          <w:szCs w:val="22"/>
        </w:rPr>
        <w:t>1-888 475 4499</w:t>
      </w:r>
      <w:r w:rsidR="006E5946" w:rsidRPr="005F101E">
        <w:rPr>
          <w:rFonts w:ascii="Arial" w:hAnsi="Arial" w:cs="Arial"/>
          <w:sz w:val="22"/>
          <w:szCs w:val="22"/>
        </w:rPr>
        <w:t xml:space="preserve"> (Toll Free) or </w:t>
      </w:r>
      <w:r w:rsidR="006E5946" w:rsidRPr="005F101E">
        <w:rPr>
          <w:rFonts w:ascii="Arial" w:hAnsi="Arial" w:cs="Arial"/>
          <w:b/>
          <w:bCs/>
          <w:sz w:val="22"/>
          <w:szCs w:val="22"/>
        </w:rPr>
        <w:t>1-877 853 5257</w:t>
      </w:r>
      <w:r w:rsidR="006E5946" w:rsidRPr="005F101E">
        <w:rPr>
          <w:rFonts w:ascii="Arial" w:hAnsi="Arial" w:cs="Arial"/>
          <w:sz w:val="22"/>
          <w:szCs w:val="22"/>
        </w:rPr>
        <w:t xml:space="preserve"> (Toll Free)</w:t>
      </w:r>
      <w:r w:rsidRPr="005F101E">
        <w:rPr>
          <w:rFonts w:ascii="Arial" w:hAnsi="Arial" w:cs="Arial"/>
          <w:sz w:val="22"/>
          <w:szCs w:val="22"/>
        </w:rPr>
        <w:t xml:space="preserve">. When prompted, enter the meeting number above. </w:t>
      </w:r>
      <w:r w:rsidR="001C398B" w:rsidRPr="005F101E">
        <w:rPr>
          <w:rStyle w:val="normaltextrun"/>
          <w:rFonts w:ascii="Arial" w:hAnsi="Arial" w:cs="Arial"/>
          <w:sz w:val="22"/>
          <w:szCs w:val="22"/>
        </w:rPr>
        <w:t>International callers may select a number from the Zoom International Dial-in Number List at: https://energy.zoom.us/u/adjzKUXvoy. To comment, dial *9 to “raise your hand” and *6 to mute/unmute your phone line.</w:t>
      </w:r>
      <w:r w:rsidR="001C398B" w:rsidRPr="00624855">
        <w:rPr>
          <w:rStyle w:val="eop"/>
          <w:rFonts w:ascii="Arial" w:hAnsi="Arial" w:cs="Arial"/>
          <w:sz w:val="22"/>
          <w:szCs w:val="22"/>
        </w:rPr>
        <w:t> </w:t>
      </w:r>
    </w:p>
    <w:p w14:paraId="06FFEE0A"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lastRenderedPageBreak/>
        <w:t> </w:t>
      </w:r>
    </w:p>
    <w:p w14:paraId="235BA8D0" w14:textId="77777777" w:rsidR="001C398B" w:rsidRPr="005F101E" w:rsidRDefault="1295287E" w:rsidP="005B11D1">
      <w:pPr>
        <w:pStyle w:val="paragraph"/>
        <w:keepNext/>
        <w:keepLines/>
        <w:spacing w:before="0" w:beforeAutospacing="0" w:after="0" w:afterAutospacing="0"/>
        <w:jc w:val="both"/>
        <w:textAlignment w:val="baseline"/>
        <w:rPr>
          <w:rFonts w:ascii="Arial" w:hAnsi="Arial" w:cs="Arial"/>
          <w:sz w:val="22"/>
          <w:szCs w:val="22"/>
        </w:rPr>
      </w:pPr>
      <w:r w:rsidRPr="4D0FD35A">
        <w:rPr>
          <w:rStyle w:val="normaltextrun"/>
          <w:rFonts w:ascii="Arial" w:hAnsi="Arial" w:cs="Arial"/>
          <w:b/>
          <w:bCs/>
          <w:sz w:val="22"/>
          <w:szCs w:val="22"/>
        </w:rPr>
        <w:t>Access by Mobile Device:</w:t>
      </w:r>
      <w:r w:rsidRPr="4D0FD35A">
        <w:rPr>
          <w:rStyle w:val="eop"/>
          <w:rFonts w:ascii="Arial" w:hAnsi="Arial" w:cs="Arial"/>
          <w:sz w:val="22"/>
          <w:szCs w:val="22"/>
        </w:rPr>
        <w:t> </w:t>
      </w:r>
    </w:p>
    <w:p w14:paraId="124854B7" w14:textId="1A963FF7" w:rsidR="4D0FD35A" w:rsidRDefault="4D0FD35A" w:rsidP="005B11D1">
      <w:pPr>
        <w:pStyle w:val="paragraph"/>
        <w:keepNext/>
        <w:keepLines/>
        <w:spacing w:before="0" w:beforeAutospacing="0" w:after="0" w:afterAutospacing="0"/>
        <w:jc w:val="both"/>
        <w:rPr>
          <w:rStyle w:val="eop"/>
          <w:rFonts w:ascii="Arial" w:hAnsi="Arial" w:cs="Arial"/>
          <w:sz w:val="22"/>
          <w:szCs w:val="22"/>
        </w:rPr>
      </w:pPr>
    </w:p>
    <w:p w14:paraId="302453F4" w14:textId="70B8E02F" w:rsidR="4F7D1162" w:rsidRDefault="4F7D1162" w:rsidP="005B11D1">
      <w:pPr>
        <w:pStyle w:val="paragraph"/>
        <w:keepNext/>
        <w:keepLines/>
        <w:spacing w:before="0" w:beforeAutospacing="0" w:after="0" w:afterAutospacing="0"/>
        <w:jc w:val="both"/>
        <w:rPr>
          <w:rStyle w:val="eop"/>
          <w:rFonts w:ascii="Arial" w:hAnsi="Arial" w:cs="Arial"/>
          <w:sz w:val="22"/>
          <w:szCs w:val="22"/>
        </w:rPr>
      </w:pPr>
      <w:r w:rsidRPr="16A1A15B">
        <w:rPr>
          <w:rStyle w:val="eop"/>
          <w:rFonts w:ascii="Arial" w:hAnsi="Arial" w:cs="Arial"/>
          <w:sz w:val="22"/>
          <w:szCs w:val="22"/>
        </w:rPr>
        <w:t xml:space="preserve">Or iPhone one-tap: </w:t>
      </w:r>
    </w:p>
    <w:p w14:paraId="673B9BB1" w14:textId="6CCBB1FE" w:rsidR="4F7D1162" w:rsidRDefault="4F7D1162" w:rsidP="005B11D1">
      <w:pPr>
        <w:pStyle w:val="paragraph"/>
        <w:keepNext/>
        <w:keepLines/>
        <w:spacing w:before="0" w:beforeAutospacing="0" w:after="0" w:afterAutospacing="0"/>
        <w:jc w:val="both"/>
      </w:pPr>
      <w:r w:rsidRPr="16A1A15B">
        <w:rPr>
          <w:rStyle w:val="eop"/>
          <w:rFonts w:ascii="Arial" w:hAnsi="Arial" w:cs="Arial"/>
          <w:sz w:val="22"/>
          <w:szCs w:val="22"/>
        </w:rPr>
        <w:t>US: +16692192599,,87116437945#  or +12133388477,,87116437945#</w:t>
      </w:r>
    </w:p>
    <w:p w14:paraId="6321A1AF" w14:textId="3C57371A" w:rsidR="4D0FD35A" w:rsidRDefault="4D0FD35A" w:rsidP="4D0FD35A">
      <w:pPr>
        <w:pStyle w:val="paragraph"/>
        <w:spacing w:before="0" w:beforeAutospacing="0" w:after="0" w:afterAutospacing="0"/>
        <w:jc w:val="both"/>
        <w:rPr>
          <w:rStyle w:val="eop"/>
          <w:rFonts w:ascii="Arial" w:hAnsi="Arial" w:cs="Arial"/>
          <w:sz w:val="22"/>
          <w:szCs w:val="22"/>
        </w:rPr>
      </w:pPr>
    </w:p>
    <w:p w14:paraId="4370584C" w14:textId="61295164"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sz w:val="22"/>
          <w:szCs w:val="22"/>
        </w:rPr>
        <w:t>Download the application from the Zoom Download Center, https://energy.zoom.us/download.</w:t>
      </w:r>
      <w:r w:rsidRPr="00624855">
        <w:rPr>
          <w:rStyle w:val="eop"/>
          <w:rFonts w:ascii="Arial" w:hAnsi="Arial" w:cs="Arial"/>
          <w:sz w:val="22"/>
          <w:szCs w:val="22"/>
        </w:rPr>
        <w:t> </w:t>
      </w:r>
    </w:p>
    <w:p w14:paraId="3390B667" w14:textId="77777777" w:rsidR="003F6147" w:rsidRPr="003F6147" w:rsidRDefault="003F6147" w:rsidP="003F6147">
      <w:pPr>
        <w:spacing w:after="0"/>
        <w:jc w:val="both"/>
        <w:rPr>
          <w:color w:val="0000FF"/>
        </w:rPr>
      </w:pPr>
    </w:p>
    <w:p w14:paraId="51B26D7A" w14:textId="77777777" w:rsidR="003F6147" w:rsidRPr="003F6147" w:rsidRDefault="003F6147" w:rsidP="003F6147">
      <w:pPr>
        <w:tabs>
          <w:tab w:val="left" w:pos="1080"/>
        </w:tabs>
        <w:jc w:val="both"/>
        <w:rPr>
          <w:b/>
        </w:rPr>
      </w:pPr>
      <w:r w:rsidRPr="003F6147">
        <w:rPr>
          <w:b/>
        </w:rPr>
        <w:t>Technical Support:</w:t>
      </w:r>
    </w:p>
    <w:p w14:paraId="451EB5EA" w14:textId="77777777" w:rsidR="003F6147" w:rsidRPr="003F6147" w:rsidRDefault="003F6147" w:rsidP="00A51775">
      <w:pPr>
        <w:numPr>
          <w:ilvl w:val="0"/>
          <w:numId w:val="49"/>
        </w:numPr>
        <w:tabs>
          <w:tab w:val="left" w:pos="810"/>
        </w:tabs>
        <w:spacing w:after="0"/>
        <w:ind w:left="450" w:hanging="90"/>
        <w:jc w:val="both"/>
        <w:rPr>
          <w:b/>
          <w:u w:val="single"/>
        </w:rPr>
      </w:pPr>
      <w:r w:rsidRPr="003F6147">
        <w:t xml:space="preserve">For assistance with problems or questions about joining or attending the meeting, </w:t>
      </w:r>
    </w:p>
    <w:p w14:paraId="4635AE9E" w14:textId="335847C0" w:rsidR="003F6147" w:rsidRPr="003F6147" w:rsidRDefault="003F6147" w:rsidP="003F6147">
      <w:pPr>
        <w:tabs>
          <w:tab w:val="left" w:pos="810"/>
        </w:tabs>
        <w:spacing w:after="0"/>
        <w:ind w:left="810"/>
        <w:jc w:val="both"/>
        <w:rPr>
          <w:color w:val="0070C0"/>
        </w:rPr>
      </w:pPr>
      <w:r w:rsidRPr="003F6147">
        <w:t xml:space="preserve">please call </w:t>
      </w:r>
      <w:r w:rsidR="002D548B">
        <w:t>Zoom</w:t>
      </w:r>
      <w:r w:rsidR="002D548B" w:rsidRPr="003F6147">
        <w:t xml:space="preserve"> </w:t>
      </w:r>
      <w:r w:rsidRPr="003F6147">
        <w:t xml:space="preserve">Technical Support at </w:t>
      </w:r>
      <w:r w:rsidR="00343A6C" w:rsidRPr="00343A6C">
        <w:rPr>
          <w:b/>
        </w:rPr>
        <w:t>1-888-799-9666 ext</w:t>
      </w:r>
      <w:r w:rsidR="009A07CF">
        <w:rPr>
          <w:b/>
        </w:rPr>
        <w:t xml:space="preserve">. </w:t>
      </w:r>
      <w:r w:rsidR="00CF60B7">
        <w:rPr>
          <w:b/>
        </w:rPr>
        <w:t>2.</w:t>
      </w:r>
      <w:r w:rsidRPr="003F6147">
        <w:t xml:space="preserve">  You may also contact </w:t>
      </w:r>
      <w:r w:rsidR="00712C64" w:rsidRPr="00A8009F">
        <w:t>the CEC’s Public Advisor’s Office at publicadvisor@energy.ca.gov, or 800-822-622</w:t>
      </w:r>
      <w:r w:rsidR="0043460E">
        <w:t>8</w:t>
      </w:r>
      <w:r w:rsidRPr="003F6147">
        <w:t>.</w:t>
      </w:r>
    </w:p>
    <w:p w14:paraId="1478D0B9" w14:textId="77777777" w:rsidR="003F6147" w:rsidRPr="003F6147" w:rsidRDefault="003F6147" w:rsidP="00A51775">
      <w:pPr>
        <w:numPr>
          <w:ilvl w:val="0"/>
          <w:numId w:val="49"/>
        </w:numPr>
        <w:tabs>
          <w:tab w:val="left" w:pos="810"/>
        </w:tabs>
        <w:spacing w:after="0"/>
        <w:ind w:left="450" w:hanging="90"/>
        <w:jc w:val="both"/>
        <w:rPr>
          <w:b/>
          <w:u w:val="single"/>
        </w:rPr>
      </w:pPr>
      <w:r w:rsidRPr="003F6147">
        <w:t>System Requirements: To determine whether your computer is compatible, visit:</w:t>
      </w:r>
    </w:p>
    <w:p w14:paraId="0E30326C" w14:textId="77777777" w:rsidR="00713CF6" w:rsidRPr="00713CF6" w:rsidRDefault="003F6147" w:rsidP="003F6147">
      <w:pPr>
        <w:tabs>
          <w:tab w:val="left" w:pos="810"/>
        </w:tabs>
        <w:spacing w:after="0"/>
        <w:ind w:left="720"/>
        <w:jc w:val="both"/>
      </w:pPr>
      <w:r w:rsidRPr="003F6147">
        <w:tab/>
      </w:r>
      <w:r w:rsidR="00713CF6">
        <w:fldChar w:fldCharType="begin"/>
      </w:r>
      <w:r w:rsidR="00713CF6">
        <w:instrText xml:space="preserve"> HYPERLINK "</w:instrText>
      </w:r>
      <w:r w:rsidR="00713CF6" w:rsidRPr="00713CF6">
        <w:instrText xml:space="preserve">https://support.zoom.us/hc/en-us/articles/201362023-System-requirements-for- </w:instrText>
      </w:r>
    </w:p>
    <w:p w14:paraId="6A0B1F11" w14:textId="77777777" w:rsidR="00713CF6" w:rsidRPr="00713CF6" w:rsidRDefault="00713CF6" w:rsidP="003F6147">
      <w:pPr>
        <w:tabs>
          <w:tab w:val="left" w:pos="810"/>
        </w:tabs>
        <w:spacing w:after="0"/>
        <w:ind w:left="720"/>
        <w:jc w:val="both"/>
        <w:rPr>
          <w:rStyle w:val="Hyperlink"/>
          <w:rFonts w:cs="Arial"/>
        </w:rPr>
      </w:pPr>
      <w:r w:rsidRPr="00713CF6">
        <w:instrText>Windows-macOS-and-Linux</w:instrText>
      </w:r>
      <w:r>
        <w:instrText xml:space="preserve">" </w:instrText>
      </w:r>
      <w:r>
        <w:fldChar w:fldCharType="separate"/>
      </w:r>
      <w:r w:rsidRPr="00713CF6">
        <w:rPr>
          <w:rStyle w:val="Hyperlink"/>
          <w:rFonts w:cs="Arial"/>
        </w:rPr>
        <w:t xml:space="preserve">https://support.zoom.us/hc/en-us/articles/201362023-System-requirements-for- </w:t>
      </w:r>
    </w:p>
    <w:p w14:paraId="2487F463" w14:textId="3A323698" w:rsidR="003F6147" w:rsidRPr="00B703F3" w:rsidRDefault="00713CF6" w:rsidP="00713CF6">
      <w:pPr>
        <w:tabs>
          <w:tab w:val="left" w:pos="810"/>
        </w:tabs>
        <w:spacing w:after="0"/>
        <w:ind w:left="810"/>
        <w:jc w:val="both"/>
        <w:rPr>
          <w:b/>
          <w:u w:val="single"/>
        </w:rPr>
      </w:pPr>
      <w:r w:rsidRPr="00713CF6">
        <w:rPr>
          <w:rStyle w:val="Hyperlink"/>
          <w:rFonts w:cs="Arial"/>
        </w:rPr>
        <w:t>Windows-macOS-and-Linux</w:t>
      </w:r>
      <w:r>
        <w:fldChar w:fldCharType="end"/>
      </w:r>
      <w:r w:rsidR="0039313B">
        <w:rPr>
          <w:rStyle w:val="CommentReference"/>
        </w:rPr>
        <w:t>.</w:t>
      </w:r>
      <w:r>
        <w:t xml:space="preserve"> </w:t>
      </w:r>
      <w:r>
        <w:rPr>
          <w:rStyle w:val="CommentReference"/>
        </w:rPr>
        <w:t xml:space="preserve"> </w:t>
      </w:r>
      <w:r w:rsidR="003F6147" w:rsidRPr="003F6147">
        <w:t xml:space="preserve">If you have a disability and require assistance to participate, please </w:t>
      </w:r>
      <w:r w:rsidR="005418B0">
        <w:t xml:space="preserve">contact </w:t>
      </w:r>
      <w:r w:rsidR="003F6147" w:rsidRPr="003F6147">
        <w:t>Erica Rodriguez</w:t>
      </w:r>
      <w:r w:rsidR="003F6147" w:rsidRPr="003F6147" w:rsidDel="00205C49">
        <w:t xml:space="preserve"> </w:t>
      </w:r>
      <w:r w:rsidR="003F6147" w:rsidRPr="003F6147">
        <w:t xml:space="preserve">by e-mail at Erica.Rodriguez@energy.ca.gov or (916) </w:t>
      </w:r>
      <w:r w:rsidR="005418B0">
        <w:t>764-5705</w:t>
      </w:r>
      <w:r w:rsidR="00CF2972">
        <w:t xml:space="preserve"> </w:t>
      </w:r>
      <w:r w:rsidR="003F6147" w:rsidRPr="003F6147">
        <w:t xml:space="preserve">at least five days in advance. </w:t>
      </w:r>
    </w:p>
    <w:p w14:paraId="0EB72FEB" w14:textId="77777777" w:rsidR="00B703F3" w:rsidRPr="003F6147" w:rsidRDefault="00B703F3" w:rsidP="00B703F3">
      <w:pPr>
        <w:tabs>
          <w:tab w:val="left" w:pos="810"/>
        </w:tabs>
        <w:spacing w:after="0"/>
        <w:ind w:left="810"/>
        <w:jc w:val="both"/>
        <w:rPr>
          <w:b/>
          <w:u w:val="single"/>
        </w:rPr>
      </w:pPr>
    </w:p>
    <w:p w14:paraId="24B5F575" w14:textId="5220D4F8" w:rsidR="003F6147" w:rsidRPr="00756BAC" w:rsidRDefault="003F6147" w:rsidP="00D35C25">
      <w:pPr>
        <w:pStyle w:val="Heading2"/>
        <w:numPr>
          <w:ilvl w:val="0"/>
          <w:numId w:val="53"/>
        </w:numPr>
      </w:pPr>
      <w:bookmarkStart w:id="53" w:name="_Toc458602327"/>
      <w:bookmarkStart w:id="54" w:name="_Toc137812761"/>
      <w:bookmarkStart w:id="55" w:name="_Toc336443625"/>
      <w:bookmarkStart w:id="56" w:name="_Toc366671181"/>
      <w:bookmarkStart w:id="57" w:name="_Toc219275088"/>
      <w:r w:rsidRPr="00756BAC">
        <w:t>Questions</w:t>
      </w:r>
      <w:bookmarkEnd w:id="53"/>
      <w:bookmarkEnd w:id="54"/>
    </w:p>
    <w:p w14:paraId="73964DFC" w14:textId="77777777" w:rsidR="003F6147" w:rsidRPr="003F6147" w:rsidRDefault="003F6147" w:rsidP="003F6147">
      <w:pPr>
        <w:jc w:val="both"/>
      </w:pPr>
      <w:r w:rsidRPr="003F6147">
        <w:t>During the solicitation process, direct questions to the Commission Agreement Officer listed below:</w:t>
      </w:r>
    </w:p>
    <w:p w14:paraId="683ABD7F" w14:textId="2638AACB" w:rsidR="003F6147" w:rsidRPr="00922D16" w:rsidRDefault="002D4B6B" w:rsidP="003F6147">
      <w:pPr>
        <w:contextualSpacing/>
        <w:jc w:val="center"/>
      </w:pPr>
      <w:r>
        <w:t xml:space="preserve"> Eilene Cary</w:t>
      </w:r>
      <w:r w:rsidR="003F6147" w:rsidRPr="00922D16">
        <w:t>, Commission Agreement Officer</w:t>
      </w:r>
    </w:p>
    <w:p w14:paraId="3084A234" w14:textId="77777777" w:rsidR="003F6147" w:rsidRPr="00922D16" w:rsidRDefault="003F6147" w:rsidP="003F6147">
      <w:pPr>
        <w:contextualSpacing/>
        <w:jc w:val="center"/>
      </w:pPr>
      <w:r w:rsidRPr="00922D16">
        <w:t>California Energy Commission</w:t>
      </w:r>
    </w:p>
    <w:p w14:paraId="6B4F8266" w14:textId="4BB48508" w:rsidR="003F6147" w:rsidRPr="00922D16" w:rsidRDefault="00B06231" w:rsidP="003F6147">
      <w:pPr>
        <w:contextualSpacing/>
        <w:jc w:val="center"/>
      </w:pPr>
      <w:r w:rsidRPr="00922D16">
        <w:t>715 P</w:t>
      </w:r>
      <w:r w:rsidR="002D4B6B">
        <w:t xml:space="preserve"> Street</w:t>
      </w:r>
      <w:r w:rsidR="003F6147" w:rsidRPr="00922D16">
        <w:t>, MS-1</w:t>
      </w:r>
      <w:r w:rsidR="0025358C" w:rsidRPr="00922D16">
        <w:t>8</w:t>
      </w:r>
    </w:p>
    <w:p w14:paraId="644A7744" w14:textId="542A4D5A" w:rsidR="003F6147" w:rsidRPr="00922D16" w:rsidRDefault="003F6147" w:rsidP="003F6147">
      <w:pPr>
        <w:contextualSpacing/>
        <w:jc w:val="center"/>
      </w:pPr>
      <w:r>
        <w:t>Sacramento, California</w:t>
      </w:r>
      <w:r w:rsidR="00624855">
        <w:t>,</w:t>
      </w:r>
      <w:r>
        <w:t xml:space="preserve">  95814</w:t>
      </w:r>
    </w:p>
    <w:p w14:paraId="17CE616B" w14:textId="16A4E200" w:rsidR="003F6147" w:rsidRPr="00922D16" w:rsidRDefault="003F6147" w:rsidP="003F6147">
      <w:pPr>
        <w:contextualSpacing/>
        <w:jc w:val="center"/>
      </w:pPr>
      <w:r w:rsidRPr="00922D16">
        <w:t xml:space="preserve">Telephone: (916) </w:t>
      </w:r>
      <w:r w:rsidR="002D4B6B">
        <w:t>776</w:t>
      </w:r>
      <w:r w:rsidR="00922D16" w:rsidRPr="00922D16">
        <w:t>-</w:t>
      </w:r>
      <w:r w:rsidR="002D4B6B">
        <w:t>0739</w:t>
      </w:r>
    </w:p>
    <w:p w14:paraId="2827A557" w14:textId="4043CA2F" w:rsidR="003F6147" w:rsidRPr="00922D16" w:rsidRDefault="003F6147" w:rsidP="003F6147">
      <w:pPr>
        <w:spacing w:after="0"/>
        <w:contextualSpacing/>
        <w:jc w:val="center"/>
      </w:pPr>
      <w:r w:rsidRPr="00922D16">
        <w:t xml:space="preserve">E-mail: </w:t>
      </w:r>
      <w:r w:rsidR="002D4B6B">
        <w:t>Eilene.Cary@energy.ca.gov</w:t>
      </w:r>
    </w:p>
    <w:p w14:paraId="13FEBABF" w14:textId="77777777" w:rsidR="003F6147" w:rsidRPr="003F6147" w:rsidRDefault="003F6147" w:rsidP="003F6147">
      <w:pPr>
        <w:spacing w:after="0"/>
        <w:jc w:val="both"/>
      </w:pPr>
    </w:p>
    <w:p w14:paraId="2E4EF772" w14:textId="2E35B837" w:rsidR="003F6147" w:rsidRPr="003F6147" w:rsidRDefault="003F6147" w:rsidP="003F6147">
      <w:pPr>
        <w:jc w:val="both"/>
      </w:pPr>
      <w:r>
        <w:t xml:space="preserve">Applicants may ask questions at the Pre-Application Workshop, and may submit written questions via </w:t>
      </w:r>
      <w:r w:rsidR="0017584F">
        <w:t>e</w:t>
      </w:r>
      <w:r>
        <w:t xml:space="preserve">mail. However, all </w:t>
      </w:r>
      <w:r w:rsidRPr="348FBD91">
        <w:rPr>
          <w:b/>
          <w:bCs/>
        </w:rPr>
        <w:t>technical</w:t>
      </w:r>
      <w:r>
        <w:t xml:space="preserve"> questions must be received by the deadline listed in the “Key Activities Schedule” above. Questions received after the deadline may be answered at the CEC's discretion. </w:t>
      </w:r>
      <w:r w:rsidRPr="348FBD91">
        <w:rPr>
          <w:b/>
          <w:bCs/>
        </w:rPr>
        <w:t>Non-technical</w:t>
      </w:r>
      <w:r>
        <w:t xml:space="preserve"> questions (e.g., questions concerning application format requirements or attachment instructions) may be submitted to the Commission Agreement Officer (CAO) at any time prior </w:t>
      </w:r>
      <w:r w:rsidR="00EA0DCF">
        <w:t xml:space="preserve">to 5:00 p.m. of </w:t>
      </w:r>
      <w:r>
        <w:t>the application deadline</w:t>
      </w:r>
      <w:r w:rsidR="005328D6">
        <w:t xml:space="preserve"> date</w:t>
      </w:r>
      <w:r>
        <w:t xml:space="preserve">. </w:t>
      </w:r>
    </w:p>
    <w:p w14:paraId="2677A3E3" w14:textId="05A50E05" w:rsidR="003F6147" w:rsidRPr="003F6147" w:rsidRDefault="003F6147" w:rsidP="003F6147">
      <w:pPr>
        <w:spacing w:before="240"/>
        <w:jc w:val="both"/>
      </w:pPr>
      <w:r>
        <w:t xml:space="preserve">The questions and answers will also be posted on the Commission’s website at: </w:t>
      </w:r>
      <w:r w:rsidR="005B073B">
        <w:t>https://www.energy.ca.gov/funding-opportunities/solicitations</w:t>
      </w:r>
      <w:r w:rsidR="7994C934">
        <w:t>.</w:t>
      </w:r>
    </w:p>
    <w:p w14:paraId="56D6FC47" w14:textId="7648CBB3" w:rsidR="003F6147" w:rsidRPr="003F6147" w:rsidRDefault="003F6147" w:rsidP="003F6147">
      <w:pPr>
        <w:jc w:val="both"/>
        <w:rPr>
          <w:szCs w:val="22"/>
        </w:rPr>
      </w:pPr>
      <w:r w:rsidRPr="003F6147">
        <w:rPr>
          <w:szCs w:val="22"/>
        </w:rPr>
        <w:t xml:space="preserve">If an applicant discovers a </w:t>
      </w:r>
      <w:r w:rsidRPr="003F6147">
        <w:rPr>
          <w:b/>
          <w:szCs w:val="22"/>
        </w:rPr>
        <w:t>conflict, discrepancy, omission, or other error</w:t>
      </w:r>
      <w:r w:rsidRPr="003F6147">
        <w:rPr>
          <w:szCs w:val="22"/>
        </w:rPr>
        <w:t xml:space="preserve"> in the solicitation at any time prior </w:t>
      </w:r>
      <w:r w:rsidR="000C0561" w:rsidRPr="000C0561">
        <w:rPr>
          <w:szCs w:val="22"/>
        </w:rPr>
        <w:t xml:space="preserve">5:00 p.m. of </w:t>
      </w:r>
      <w:r w:rsidRPr="003F6147">
        <w:rPr>
          <w:szCs w:val="22"/>
        </w:rPr>
        <w:t>the application deadline</w:t>
      </w:r>
      <w:r w:rsidR="00FE22E5">
        <w:rPr>
          <w:szCs w:val="22"/>
        </w:rPr>
        <w:t xml:space="preserve"> date</w:t>
      </w:r>
      <w:r w:rsidRPr="003F6147">
        <w:rPr>
          <w:szCs w:val="22"/>
        </w:rPr>
        <w:t xml:space="preserve">, the applicant may notify the CEC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14:paraId="10990E35" w14:textId="5E5CB89B" w:rsidR="003F6147" w:rsidRDefault="003F6147" w:rsidP="003F6147">
      <w:pPr>
        <w:spacing w:before="240"/>
        <w:jc w:val="both"/>
        <w:rPr>
          <w:b/>
        </w:rPr>
      </w:pPr>
      <w:r w:rsidRPr="003F6147">
        <w:rPr>
          <w:b/>
        </w:rPr>
        <w:t xml:space="preserve">Any verbal communication with a Commission employee </w:t>
      </w:r>
      <w:r w:rsidR="00276673" w:rsidRPr="00276673">
        <w:rPr>
          <w:b/>
        </w:rPr>
        <w:t xml:space="preserve">or anyone else </w:t>
      </w:r>
      <w:r w:rsidRPr="003F6147">
        <w:rPr>
          <w:b/>
        </w:rPr>
        <w:t xml:space="preserve">concerning this solicitation is not binding on the State and will in no way alter a specification, term, or </w:t>
      </w:r>
      <w:r w:rsidRPr="003F6147">
        <w:rPr>
          <w:b/>
        </w:rPr>
        <w:lastRenderedPageBreak/>
        <w:t>condition of the solicitation.  Therefore, all communication should be directed in writing to the assigned CAO.</w:t>
      </w:r>
    </w:p>
    <w:p w14:paraId="7ABEF265" w14:textId="77777777" w:rsidR="00BA3BBD" w:rsidRPr="00BA3BBD" w:rsidRDefault="00BA3BBD" w:rsidP="005733A7">
      <w:pPr>
        <w:pStyle w:val="Heading2"/>
        <w:numPr>
          <w:ilvl w:val="0"/>
          <w:numId w:val="53"/>
        </w:numPr>
        <w:rPr>
          <w:b w:val="0"/>
          <w:smallCaps w:val="0"/>
        </w:rPr>
      </w:pPr>
      <w:bookmarkStart w:id="58" w:name="_Toc522777845"/>
      <w:bookmarkStart w:id="59" w:name="_Toc26361578"/>
      <w:r w:rsidRPr="00BA3BBD">
        <w:t>Applicants’ Admonishment</w:t>
      </w:r>
      <w:bookmarkEnd w:id="58"/>
      <w:bookmarkEnd w:id="59"/>
    </w:p>
    <w:p w14:paraId="0A661823" w14:textId="77777777" w:rsidR="00BA3BBD" w:rsidRPr="00505E89" w:rsidRDefault="00BA3BBD" w:rsidP="00BA3BBD">
      <w:pPr>
        <w:jc w:val="both"/>
      </w:pPr>
      <w:r>
        <w:t xml:space="preserve">This solicitation contains application requirements and instructions.  Applicants are responsible for </w:t>
      </w:r>
      <w:r w:rsidRPr="348FBD91">
        <w:rPr>
          <w:b/>
          <w:bCs/>
        </w:rPr>
        <w:t>carefully reading</w:t>
      </w:r>
      <w:r>
        <w:t xml:space="preserve"> the solicitation, asking appropriate questions in a timely manner, ensuring that all solicitation requirements are met, submitting all required responses in a complete manner by the required date and time, and </w:t>
      </w:r>
      <w:r w:rsidRPr="348FBD91">
        <w:rPr>
          <w:b/>
          <w:bCs/>
        </w:rPr>
        <w:t>carefully rereading</w:t>
      </w:r>
      <w:r>
        <w:t xml:space="preserve"> the solicitation before submitting an application.  In particular, please carefully read the </w:t>
      </w:r>
      <w:r w:rsidRPr="348FBD91">
        <w:rPr>
          <w:b/>
          <w:bCs/>
        </w:rPr>
        <w:t>Screening/Scoring Criteria and</w:t>
      </w:r>
      <w:r>
        <w:t xml:space="preserve"> </w:t>
      </w:r>
      <w:r w:rsidRPr="348FBD91">
        <w:rPr>
          <w:b/>
          <w:bCs/>
        </w:rPr>
        <w:t xml:space="preserve">Grounds for Rejection </w:t>
      </w:r>
      <w:r>
        <w:t xml:space="preserve">in Part IV, and the relevant EPIC Grant terms and conditions located at: http://www.energy.ca.gov/research/contractors.html.  </w:t>
      </w:r>
    </w:p>
    <w:p w14:paraId="09B8AB8B" w14:textId="77777777" w:rsidR="00BA3BBD" w:rsidRPr="00266FAF" w:rsidRDefault="00BA3BBD" w:rsidP="00BA3BBD">
      <w:pPr>
        <w:jc w:val="both"/>
      </w:pPr>
      <w:bookmarkStart w:id="60" w:name="_Toc433981277"/>
      <w:bookmarkStart w:id="61" w:name="_Toc395180625"/>
      <w:bookmarkStart w:id="62" w:name="_Toc382571127"/>
      <w:bookmarkStart w:id="63" w:name="_Toc381079868"/>
      <w:r w:rsidRPr="00505E89">
        <w:t xml:space="preserve">Applicants are solely responsible for the cost of developing applications.  This cost cannot be charged to the State.  All submitted documents will become publicly available records upon the </w:t>
      </w:r>
      <w:r w:rsidRPr="00266FAF">
        <w:t>posting of the Notice of Proposed Award.</w:t>
      </w:r>
      <w:bookmarkEnd w:id="60"/>
      <w:bookmarkEnd w:id="61"/>
      <w:bookmarkEnd w:id="62"/>
      <w:bookmarkEnd w:id="63"/>
    </w:p>
    <w:p w14:paraId="7DFACC60" w14:textId="77777777" w:rsidR="00BA3BBD" w:rsidRPr="00266FAF" w:rsidRDefault="00BA3BBD" w:rsidP="00D35C25">
      <w:pPr>
        <w:keepNext/>
        <w:numPr>
          <w:ilvl w:val="0"/>
          <w:numId w:val="53"/>
        </w:numPr>
        <w:spacing w:before="120"/>
        <w:outlineLvl w:val="1"/>
        <w:rPr>
          <w:rFonts w:cs="Times New Roman"/>
          <w:b/>
          <w:smallCaps/>
          <w:sz w:val="28"/>
        </w:rPr>
      </w:pPr>
      <w:bookmarkStart w:id="64" w:name="_Toc522777846"/>
      <w:bookmarkStart w:id="65" w:name="_Toc26361579"/>
      <w:bookmarkStart w:id="66" w:name="AddReq"/>
      <w:r w:rsidRPr="00266FAF">
        <w:rPr>
          <w:rFonts w:cs="Times New Roman"/>
          <w:b/>
          <w:smallCaps/>
          <w:sz w:val="28"/>
        </w:rPr>
        <w:t>additional requirements</w:t>
      </w:r>
      <w:bookmarkEnd w:id="64"/>
      <w:bookmarkEnd w:id="65"/>
    </w:p>
    <w:bookmarkEnd w:id="66"/>
    <w:p w14:paraId="197F7A36" w14:textId="7A8B53A0" w:rsidR="00BA3BBD" w:rsidRPr="00266FAF" w:rsidRDefault="00BA3BBD" w:rsidP="007D31D4">
      <w:pPr>
        <w:numPr>
          <w:ilvl w:val="0"/>
          <w:numId w:val="101"/>
        </w:numPr>
        <w:spacing w:after="160"/>
        <w:ind w:right="720"/>
        <w:jc w:val="both"/>
      </w:pPr>
      <w:r>
        <w:t xml:space="preserve">Time is of the essence. Funds available under this solicitation have encumbrance deadlines as early as </w:t>
      </w:r>
      <w:r w:rsidR="00A511B4">
        <w:t>June</w:t>
      </w:r>
      <w:r>
        <w:t xml:space="preserve"> 30, </w:t>
      </w:r>
      <w:r w:rsidR="00EE4C6B">
        <w:t>202</w:t>
      </w:r>
      <w:r w:rsidR="00764120">
        <w:t>5</w:t>
      </w:r>
      <w:r>
        <w:t xml:space="preserve">.  This means that the CEC must approve proposed awards at a business meeting (usually held monthly) prior to </w:t>
      </w:r>
      <w:r w:rsidR="00C831C4">
        <w:t>June 30</w:t>
      </w:r>
      <w:r>
        <w:t xml:space="preserve">, </w:t>
      </w:r>
      <w:r w:rsidR="004E3108">
        <w:t>202</w:t>
      </w:r>
      <w:r w:rsidR="00764120">
        <w:t>5</w:t>
      </w:r>
      <w:r w:rsidR="004E3108">
        <w:t>,</w:t>
      </w:r>
      <w:r>
        <w:t xml:space="preserve"> in order to avoid expiration of the funds. Prior to approval and encumbrance, the CEC must comply with the California Environmental Quality Act (CEQA). To comply with CEQA, the Commission must have CEQA-related information from applicants and sometimes other entities, such as local governments, in a timely manner.  Unfortunately, even with this information, the Commission may not be able to complete its CEQA review prior to the encumbrance deadline for every project.  For example, if a project requires an Environmental Impact Report, the process to complete it can take many months. For these reasons, it is critical that applicants organize project proposals in a manner that minimizes the time required for the Commission to comply with CEQA and provide all CEQA-related information to the Commission in a timely manner such that the Commission is able to complete its review in time for it to meet its encumbrance deadline.</w:t>
      </w:r>
    </w:p>
    <w:p w14:paraId="4A801C7E" w14:textId="77777777" w:rsidR="00BA3BBD" w:rsidRPr="00BA3BBD" w:rsidRDefault="00BA3BBD" w:rsidP="007D31D4">
      <w:pPr>
        <w:numPr>
          <w:ilvl w:val="0"/>
          <w:numId w:val="101"/>
        </w:numPr>
        <w:spacing w:after="160"/>
        <w:ind w:right="720"/>
        <w:jc w:val="both"/>
        <w:rPr>
          <w:szCs w:val="22"/>
        </w:rPr>
      </w:pPr>
      <w:r>
        <w:t>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Commission’s ability to meet its encumbrance deadline may thereby be jeopardized, the CEC may cancel a proposed award and award funds to the next highest scoring applicant, regardless of the originally proposed applicant’s diligence in submitting information and materials for CEQA review. Examples of situations that may arise related to CEQA review include but are not limited to:</w:t>
      </w:r>
    </w:p>
    <w:p w14:paraId="2FD1F46D" w14:textId="77777777" w:rsidR="00BA3BBD" w:rsidRPr="00BA3BBD" w:rsidRDefault="00BA3BBD" w:rsidP="00A51775">
      <w:pPr>
        <w:numPr>
          <w:ilvl w:val="0"/>
          <w:numId w:val="34"/>
        </w:numPr>
        <w:spacing w:after="160"/>
        <w:ind w:left="1080" w:right="720"/>
        <w:jc w:val="both"/>
        <w:rPr>
          <w:szCs w:val="22"/>
        </w:rPr>
      </w:pPr>
      <w:r w:rsidRPr="00BA3BBD">
        <w:rPr>
          <w:szCs w:val="22"/>
        </w:rPr>
        <w:t>Example 1: If another state agency or local jurisdiction, such as a city or county, has taken the role of lead agency under CEQA, the CEC’s review may be delayed while waiting for a determination from the lead agency.</w:t>
      </w:r>
    </w:p>
    <w:p w14:paraId="249ACD98" w14:textId="77777777" w:rsidR="00BA3BBD" w:rsidRPr="00BA3BBD" w:rsidRDefault="00BA3BBD" w:rsidP="00A51775">
      <w:pPr>
        <w:numPr>
          <w:ilvl w:val="0"/>
          <w:numId w:val="34"/>
        </w:numPr>
        <w:spacing w:after="160"/>
        <w:ind w:left="1080" w:right="720"/>
        <w:jc w:val="both"/>
        <w:rPr>
          <w:szCs w:val="22"/>
        </w:rPr>
      </w:pPr>
      <w:r w:rsidRPr="00BA3BBD">
        <w:rPr>
          <w:szCs w:val="22"/>
        </w:rPr>
        <w:t>Example 2: If the proposed work is part of a larger project for which a detailed environmental analysis has been or will be prepared by another state agency or local jurisdiction, the CEC’s review may be delayed as a result of waiting for a supplemental or initial analysis, respectively, from the other agency.</w:t>
      </w:r>
    </w:p>
    <w:p w14:paraId="61CE0B72" w14:textId="77777777" w:rsidR="00BA3BBD" w:rsidRPr="00BA3BBD" w:rsidRDefault="00BA3BBD" w:rsidP="00A51775">
      <w:pPr>
        <w:numPr>
          <w:ilvl w:val="0"/>
          <w:numId w:val="34"/>
        </w:numPr>
        <w:spacing w:after="160"/>
        <w:ind w:left="1080" w:right="720"/>
        <w:jc w:val="both"/>
        <w:rPr>
          <w:szCs w:val="22"/>
        </w:rPr>
      </w:pPr>
      <w:r w:rsidRPr="00BA3BBD">
        <w:rPr>
          <w:szCs w:val="22"/>
        </w:rPr>
        <w:lastRenderedPageBreak/>
        <w:t>Example 3: If the nature of the proposed work is such that a project is not categorically or otherwise exempt from the requirements of CEQA, and an initial study or other detailed environmental analysis appears to be necessary, the CEC’s review, or the lead agency’s review, may take longer than the time available to encumber the funds. If an initial study or environmental impact report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3899FC57" w14:textId="014819F2" w:rsidR="00BA3BBD" w:rsidRPr="00966377" w:rsidRDefault="00BA3BBD" w:rsidP="348FBD91">
      <w:pPr>
        <w:numPr>
          <w:ilvl w:val="0"/>
          <w:numId w:val="34"/>
        </w:numPr>
        <w:spacing w:after="160"/>
        <w:ind w:left="1080" w:right="720"/>
        <w:jc w:val="both"/>
        <w:rPr>
          <w:b/>
          <w:bCs/>
        </w:rPr>
      </w:pPr>
      <w:r>
        <w:t>Example 4: If the proposed project clearly falls under a statutory or categorical exemption, or is project for which another state agency or local jurisdiction has already adopted a CEQA finding that the project will cause no significant effect on the environment, the project will likely have greater success in attaining rapid completion of CEQA requirements.</w:t>
      </w:r>
    </w:p>
    <w:p w14:paraId="46180DF7" w14:textId="06AD9622" w:rsidR="001A1E3E" w:rsidRPr="00966377" w:rsidRDefault="001A1E3E" w:rsidP="001A1E3E">
      <w:pPr>
        <w:numPr>
          <w:ilvl w:val="0"/>
          <w:numId w:val="34"/>
        </w:numPr>
        <w:spacing w:after="160"/>
        <w:ind w:left="1080" w:right="720"/>
        <w:jc w:val="both"/>
        <w:rPr>
          <w:szCs w:val="22"/>
        </w:rPr>
      </w:pPr>
      <w:r w:rsidRPr="00966377">
        <w:rPr>
          <w:szCs w:val="22"/>
        </w:rPr>
        <w:t>Example 5: If the proposed project will be conducted on tribal land, the Tribe having jurisdiction over the project may conduct environmental review under their own ordinances. The Energy Commission’s review may be delayed while waiting for a determination from the Tribe.</w:t>
      </w:r>
    </w:p>
    <w:p w14:paraId="06726CFA" w14:textId="45A2862D" w:rsidR="00BA3BBD" w:rsidRDefault="00BA3BBD" w:rsidP="00BA3BBD">
      <w:pPr>
        <w:spacing w:after="240"/>
        <w:jc w:val="both"/>
      </w:pPr>
      <w:r w:rsidRPr="00BA3BBD">
        <w:t xml:space="preserve">The above examples are not exhaustive of instances in which the CEC may or may not be able to comply with CEQA within the encumbrance deadline and are only provided as further clarification for potential applicants.  Please plan project proposals accordingly.  </w:t>
      </w:r>
    </w:p>
    <w:p w14:paraId="0AEF90FE" w14:textId="77777777" w:rsidR="00BA3BBD" w:rsidRPr="00BA3BBD" w:rsidRDefault="00BA3BBD" w:rsidP="00D35C25">
      <w:pPr>
        <w:keepNext/>
        <w:numPr>
          <w:ilvl w:val="0"/>
          <w:numId w:val="53"/>
        </w:numPr>
        <w:spacing w:before="120"/>
        <w:outlineLvl w:val="1"/>
        <w:rPr>
          <w:rFonts w:cs="Times New Roman"/>
          <w:b/>
          <w:smallCaps/>
          <w:sz w:val="28"/>
        </w:rPr>
      </w:pPr>
      <w:bookmarkStart w:id="67" w:name="_Toc522777847"/>
      <w:bookmarkStart w:id="68" w:name="_Toc26361580"/>
      <w:r w:rsidRPr="00BA3BBD">
        <w:rPr>
          <w:rFonts w:cs="Times New Roman"/>
          <w:b/>
          <w:smallCaps/>
          <w:sz w:val="28"/>
        </w:rPr>
        <w:t>Background</w:t>
      </w:r>
      <w:bookmarkEnd w:id="67"/>
      <w:bookmarkEnd w:id="68"/>
    </w:p>
    <w:p w14:paraId="239A2223" w14:textId="77777777" w:rsidR="00BA3BBD" w:rsidRPr="00BA3BBD" w:rsidRDefault="00BA3BBD" w:rsidP="00A51775">
      <w:pPr>
        <w:numPr>
          <w:ilvl w:val="0"/>
          <w:numId w:val="28"/>
        </w:numPr>
        <w:tabs>
          <w:tab w:val="num" w:pos="360"/>
        </w:tabs>
        <w:rPr>
          <w:b/>
        </w:rPr>
      </w:pPr>
      <w:bookmarkStart w:id="69" w:name="_Toc433981280"/>
      <w:bookmarkStart w:id="70" w:name="_Toc395180627"/>
      <w:bookmarkStart w:id="71" w:name="_Toc382571129"/>
      <w:bookmarkStart w:id="72" w:name="_Toc381079870"/>
      <w:r w:rsidRPr="00BA3BBD">
        <w:rPr>
          <w:b/>
        </w:rPr>
        <w:t>Electric Program Investment Charge (EPIC) Program</w:t>
      </w:r>
      <w:bookmarkEnd w:id="69"/>
      <w:bookmarkEnd w:id="70"/>
      <w:bookmarkEnd w:id="71"/>
      <w:bookmarkEnd w:id="72"/>
    </w:p>
    <w:p w14:paraId="6B1C6597" w14:textId="48035F9C" w:rsidR="00BA3BBD" w:rsidRPr="00BA3BBD" w:rsidRDefault="00BA3BBD" w:rsidP="00BA3BBD">
      <w:pPr>
        <w:jc w:val="both"/>
      </w:pPr>
      <w:r w:rsidRPr="00BA3BBD">
        <w:t>This solicitation will award projects funded by the EPIC, an electricity ratepayer surcharge established by the California Public Utilities Commission (CPUC) in December 2011.</w:t>
      </w:r>
      <w:r w:rsidRPr="00BA3BBD">
        <w:rPr>
          <w:rFonts w:ascii="Times New Roman" w:hAnsi="Times New Roman" w:cs="Times New Roman"/>
          <w:vertAlign w:val="superscript"/>
        </w:rPr>
        <w:footnoteReference w:id="10"/>
      </w:r>
      <w:r w:rsidRPr="00BA3BBD">
        <w:t xml:space="preserve"> The purpose of the EPIC program is to benefit the ratepayers of </w:t>
      </w:r>
      <w:r w:rsidR="25482389" w:rsidRPr="00BA3BBD">
        <w:t xml:space="preserve">the </w:t>
      </w:r>
      <w:r w:rsidRPr="00BA3BBD">
        <w:t>three IOUs, including Pacific Gas and Electric Co., San Diego Gas and Electric Co., and Southern California Edison Co. The EPIC funds clean energy technology projects that promote greater electricity reliability, lower costs, and increased safety.</w:t>
      </w:r>
      <w:r w:rsidRPr="00BA3BBD">
        <w:rPr>
          <w:rFonts w:ascii="Times New Roman" w:hAnsi="Times New Roman" w:cs="Times New Roman"/>
          <w:vertAlign w:val="superscript"/>
        </w:rPr>
        <w:footnoteReference w:id="11"/>
      </w:r>
      <w:r w:rsidRPr="00BA3BBD">
        <w:t xml:space="preserve">  In addition to providing IOU ratepayer benefits, funded projects must lead to technological advancement and breakthroughs to overcome the barriers that prevent the achievement of the state’s statutory energy goals.</w:t>
      </w:r>
      <w:r w:rsidRPr="00BA3BBD">
        <w:rPr>
          <w:rFonts w:ascii="Times New Roman" w:hAnsi="Times New Roman" w:cs="Times New Roman"/>
          <w:vertAlign w:val="superscript"/>
        </w:rPr>
        <w:footnoteReference w:id="12"/>
      </w:r>
      <w:r w:rsidRPr="00BA3BBD">
        <w:t xml:space="preserve">  The EPIC program is administered by the CEC and the IOUs.</w:t>
      </w:r>
    </w:p>
    <w:p w14:paraId="2819C55C" w14:textId="77777777" w:rsidR="00BA3BBD" w:rsidRPr="00BA3BBD" w:rsidRDefault="00BA3BBD" w:rsidP="16DE3CD7">
      <w:pPr>
        <w:tabs>
          <w:tab w:val="num" w:pos="360"/>
        </w:tabs>
        <w:rPr>
          <w:b/>
        </w:rPr>
      </w:pPr>
      <w:bookmarkStart w:id="73" w:name="PrgmAreas"/>
      <w:bookmarkStart w:id="74" w:name="chkAugment"/>
      <w:r w:rsidRPr="00BA3BBD">
        <w:rPr>
          <w:b/>
        </w:rPr>
        <w:t>Program Areas, Strategic Objectives, and Funding Initiatives</w:t>
      </w:r>
    </w:p>
    <w:bookmarkEnd w:id="73"/>
    <w:p w14:paraId="7FB51529" w14:textId="77777777" w:rsidR="00BA3BBD" w:rsidRPr="00BA3BBD" w:rsidRDefault="00BA3BBD" w:rsidP="00DC4D62">
      <w:pPr>
        <w:jc w:val="both"/>
        <w:rPr>
          <w:b/>
        </w:rPr>
      </w:pPr>
      <w:r w:rsidRPr="00BA3BBD">
        <w:t xml:space="preserve">EPIC projects must fall within the following </w:t>
      </w:r>
      <w:r w:rsidRPr="00BA3BBD">
        <w:rPr>
          <w:b/>
        </w:rPr>
        <w:t xml:space="preserve">program areas </w:t>
      </w:r>
      <w:r w:rsidRPr="00BA3BBD">
        <w:t>identified by the CPUC:</w:t>
      </w:r>
    </w:p>
    <w:p w14:paraId="60F9D5AE" w14:textId="77777777" w:rsidR="00BA3BBD" w:rsidRPr="00BA3BBD" w:rsidRDefault="00BA3BBD" w:rsidP="00A51775">
      <w:pPr>
        <w:numPr>
          <w:ilvl w:val="0"/>
          <w:numId w:val="35"/>
        </w:numPr>
        <w:jc w:val="both"/>
      </w:pPr>
      <w:r>
        <w:t>Applied research and development;</w:t>
      </w:r>
    </w:p>
    <w:p w14:paraId="6B8763ED" w14:textId="77777777" w:rsidR="00BA3BBD" w:rsidRPr="00BA3BBD" w:rsidRDefault="00BA3BBD" w:rsidP="00A51775">
      <w:pPr>
        <w:numPr>
          <w:ilvl w:val="0"/>
          <w:numId w:val="35"/>
        </w:numPr>
        <w:jc w:val="both"/>
      </w:pPr>
      <w:r w:rsidRPr="00BA3BBD">
        <w:lastRenderedPageBreak/>
        <w:t xml:space="preserve">Technology demonstration and deployment; and </w:t>
      </w:r>
    </w:p>
    <w:p w14:paraId="441174A2" w14:textId="1277E5F3" w:rsidR="00BA3BBD" w:rsidRPr="00BA3BBD" w:rsidRDefault="00BA3BBD" w:rsidP="00A51775">
      <w:pPr>
        <w:numPr>
          <w:ilvl w:val="0"/>
          <w:numId w:val="35"/>
        </w:numPr>
        <w:jc w:val="both"/>
      </w:pPr>
      <w:r w:rsidRPr="00BA3BBD">
        <w:t>Market facilitation</w:t>
      </w:r>
      <w:r w:rsidR="006B7447">
        <w:t>.</w:t>
      </w:r>
    </w:p>
    <w:p w14:paraId="6CB4364D" w14:textId="77777777" w:rsidR="00BA3BBD" w:rsidRPr="00271C59" w:rsidRDefault="00BA3BBD" w:rsidP="00BA3BBD">
      <w:pPr>
        <w:jc w:val="both"/>
        <w:rPr>
          <w:szCs w:val="22"/>
        </w:rPr>
      </w:pPr>
      <w:r w:rsidRPr="00AD5398">
        <w:t>In addition, projects must fall within one of the general focus areas (</w:t>
      </w:r>
      <w:r w:rsidRPr="00AD5398">
        <w:rPr>
          <w:b/>
        </w:rPr>
        <w:t>“strategic objectives”</w:t>
      </w:r>
      <w:r w:rsidRPr="00AD5398">
        <w:t>) identified in the CEC’s EPIC Investment Plans</w:t>
      </w:r>
      <w:r w:rsidRPr="00AD5398">
        <w:rPr>
          <w:vertAlign w:val="superscript"/>
        </w:rPr>
        <w:footnoteReference w:id="13"/>
      </w:r>
      <w:r w:rsidRPr="00AD5398">
        <w:t xml:space="preserve"> </w:t>
      </w:r>
      <w:r w:rsidRPr="00AD5398">
        <w:rPr>
          <w:rFonts w:cs="Times New Roman"/>
          <w:vertAlign w:val="superscript"/>
        </w:rPr>
        <w:footnoteReference w:id="14"/>
      </w:r>
      <w:r w:rsidRPr="00AD5398">
        <w:t xml:space="preserve"> and within one or more specific focus areas (</w:t>
      </w:r>
      <w:r w:rsidRPr="00AD5398">
        <w:rPr>
          <w:b/>
        </w:rPr>
        <w:t>“funding initiatives”</w:t>
      </w:r>
      <w:r w:rsidRPr="00AD5398">
        <w:t>) identified in the plan.  This solicitation targets the following</w:t>
      </w:r>
      <w:r w:rsidRPr="00AD5398">
        <w:rPr>
          <w:szCs w:val="22"/>
        </w:rPr>
        <w:t xml:space="preserve"> program area</w:t>
      </w:r>
      <w:r w:rsidRPr="00271C59">
        <w:rPr>
          <w:szCs w:val="22"/>
        </w:rPr>
        <w:t>(s), strategic objective(s), and funding initiative(s):</w:t>
      </w:r>
    </w:p>
    <w:p w14:paraId="589424CD" w14:textId="1C75964C" w:rsidR="00BA3BBD" w:rsidRPr="00271C59" w:rsidRDefault="00F501BF" w:rsidP="00BA3BBD">
      <w:pPr>
        <w:jc w:val="both"/>
      </w:pPr>
      <w:r w:rsidRPr="00F501BF">
        <w:t xml:space="preserve">2021- 2025 Electric Program Investment Charge (EPIC) Fourth Investment Plan </w:t>
      </w:r>
    </w:p>
    <w:p w14:paraId="4654BDFD" w14:textId="699CAF45" w:rsidR="00BA3BBD" w:rsidRPr="00271C59" w:rsidRDefault="00BA3BBD" w:rsidP="00A51775">
      <w:pPr>
        <w:numPr>
          <w:ilvl w:val="0"/>
          <w:numId w:val="36"/>
        </w:numPr>
        <w:jc w:val="both"/>
      </w:pPr>
      <w:bookmarkStart w:id="75" w:name="_Toc395180628"/>
      <w:bookmarkStart w:id="76" w:name="_Toc382571130"/>
      <w:bookmarkStart w:id="77" w:name="_Toc381079871"/>
      <w:r w:rsidRPr="00271C59">
        <w:rPr>
          <w:b/>
        </w:rPr>
        <w:t>Program Area</w:t>
      </w:r>
      <w:r w:rsidRPr="00271C59">
        <w:t xml:space="preserve">: </w:t>
      </w:r>
      <w:bookmarkEnd w:id="75"/>
      <w:bookmarkEnd w:id="76"/>
      <w:bookmarkEnd w:id="77"/>
      <w:r w:rsidR="007972D7" w:rsidRPr="007972D7">
        <w:t>Improve the Customer Value Proposition of End-Use Efficiency and Electrification Technologies</w:t>
      </w:r>
    </w:p>
    <w:p w14:paraId="34CA2EFD" w14:textId="28562BE2" w:rsidR="00A158F0" w:rsidRPr="00271C59" w:rsidRDefault="00A158F0" w:rsidP="348FBD91">
      <w:pPr>
        <w:numPr>
          <w:ilvl w:val="0"/>
          <w:numId w:val="36"/>
        </w:numPr>
        <w:jc w:val="both"/>
        <w:rPr>
          <w:b/>
          <w:bCs/>
        </w:rPr>
      </w:pPr>
      <w:r w:rsidRPr="348FBD91">
        <w:rPr>
          <w:b/>
          <w:bCs/>
        </w:rPr>
        <w:t>Strategic Objective</w:t>
      </w:r>
      <w:r w:rsidR="00DD3B5F" w:rsidRPr="348FBD91">
        <w:rPr>
          <w:b/>
          <w:bCs/>
        </w:rPr>
        <w:t>:</w:t>
      </w:r>
      <w:r>
        <w:t xml:space="preserve"> </w:t>
      </w:r>
      <w:r w:rsidR="74606880">
        <w:t>S1</w:t>
      </w:r>
    </w:p>
    <w:p w14:paraId="3CF36FF8" w14:textId="7879D0AB" w:rsidR="00BA3BBD" w:rsidRPr="007972D7" w:rsidRDefault="00A158F0" w:rsidP="00847495">
      <w:pPr>
        <w:numPr>
          <w:ilvl w:val="1"/>
          <w:numId w:val="36"/>
        </w:numPr>
        <w:ind w:left="1440"/>
        <w:jc w:val="both"/>
        <w:rPr>
          <w:bCs/>
          <w:sz w:val="16"/>
          <w:szCs w:val="16"/>
        </w:rPr>
      </w:pPr>
      <w:r w:rsidRPr="00271C59">
        <w:rPr>
          <w:b/>
        </w:rPr>
        <w:t xml:space="preserve">Funding Initiative </w:t>
      </w:r>
      <w:r w:rsidR="007972D7">
        <w:rPr>
          <w:b/>
        </w:rPr>
        <w:t>30</w:t>
      </w:r>
      <w:r w:rsidRPr="00271C59">
        <w:rPr>
          <w:b/>
        </w:rPr>
        <w:t xml:space="preserve">. </w:t>
      </w:r>
      <w:r w:rsidR="007972D7" w:rsidRPr="007972D7">
        <w:rPr>
          <w:bCs/>
        </w:rPr>
        <w:t>HVAC Decarbonization for Large Buildings</w:t>
      </w:r>
    </w:p>
    <w:p w14:paraId="621B4F97" w14:textId="77777777" w:rsidR="00BA3BBD" w:rsidRPr="00271C59" w:rsidRDefault="00BA3BBD" w:rsidP="005D42F3">
      <w:pPr>
        <w:jc w:val="both"/>
        <w:rPr>
          <w:b/>
        </w:rPr>
      </w:pPr>
      <w:bookmarkStart w:id="78" w:name="AppLaws"/>
      <w:r w:rsidRPr="00271C59">
        <w:rPr>
          <w:b/>
        </w:rPr>
        <w:t xml:space="preserve">Applicable Laws, Policies, and Background Documents </w:t>
      </w:r>
    </w:p>
    <w:bookmarkEnd w:id="78"/>
    <w:p w14:paraId="5CD6B83D" w14:textId="77777777" w:rsidR="00BA3BBD" w:rsidRPr="00271C59" w:rsidRDefault="00BA3BBD" w:rsidP="00BA3BBD">
      <w:pPr>
        <w:jc w:val="both"/>
      </w:pPr>
      <w:r w:rsidRPr="00271C59">
        <w:t>This solicitation addresses the energy goals described in the following laws, policies, and background documents.</w:t>
      </w:r>
    </w:p>
    <w:p w14:paraId="3466F266" w14:textId="77777777" w:rsidR="00BA3BBD" w:rsidRPr="00271C59" w:rsidRDefault="00BA3BBD" w:rsidP="00BA3BBD">
      <w:pPr>
        <w:spacing w:after="0"/>
        <w:jc w:val="both"/>
        <w:rPr>
          <w:szCs w:val="22"/>
          <w:u w:val="single"/>
        </w:rPr>
      </w:pPr>
    </w:p>
    <w:p w14:paraId="6C6DFEA8" w14:textId="77777777" w:rsidR="00BA3BBD" w:rsidRPr="00271C59" w:rsidRDefault="00BA3BBD" w:rsidP="00974336">
      <w:pPr>
        <w:keepNext/>
        <w:keepLines/>
        <w:jc w:val="both"/>
        <w:rPr>
          <w:u w:val="single"/>
        </w:rPr>
      </w:pPr>
      <w:bookmarkStart w:id="79" w:name="RefDocs"/>
      <w:r w:rsidRPr="00271C59">
        <w:rPr>
          <w:u w:val="single"/>
        </w:rPr>
        <w:t>Laws/Regulations</w:t>
      </w:r>
    </w:p>
    <w:p w14:paraId="3D7C2887" w14:textId="77777777" w:rsidR="00BA3BBD" w:rsidRPr="00BA3BBD" w:rsidRDefault="00BA3BBD" w:rsidP="00974336">
      <w:pPr>
        <w:keepNext/>
        <w:keepLines/>
        <w:numPr>
          <w:ilvl w:val="0"/>
          <w:numId w:val="47"/>
        </w:numPr>
        <w:jc w:val="both"/>
        <w:rPr>
          <w:b/>
        </w:rPr>
      </w:pPr>
      <w:r w:rsidRPr="00BA3BBD">
        <w:rPr>
          <w:b/>
        </w:rPr>
        <w:t>Senate Bill (SB) 32 - California Global Warming Solutions Act of 2006: emissions limit</w:t>
      </w:r>
    </w:p>
    <w:p w14:paraId="639D194A" w14:textId="3DF3A536" w:rsidR="001B4AE8" w:rsidRPr="001B4AE8" w:rsidRDefault="001B4AE8" w:rsidP="00974336">
      <w:pPr>
        <w:keepNext/>
        <w:keepLines/>
        <w:ind w:left="720"/>
        <w:jc w:val="both"/>
      </w:pPr>
      <w:r>
        <w:t xml:space="preserve">SB 32 expands on AB 32 by requiring that </w:t>
      </w:r>
      <w:r w:rsidR="572400FC">
        <w:t>the California Air Resources Board</w:t>
      </w:r>
      <w:r>
        <w:t xml:space="preserve"> ensure statewide GHG emissions are reduced to 40% below the 1990 level by no later than December 31, 2030. SB 32 further requires that these emission reductions are achieved in a manner that benefits the state’s most disadvantaged communities and is transparent and accountable to the public and the Legislature.</w:t>
      </w:r>
    </w:p>
    <w:p w14:paraId="1CE0245F" w14:textId="14BDD898" w:rsidR="001B4AE8" w:rsidRPr="001B4AE8" w:rsidRDefault="001B4AE8" w:rsidP="001B4AE8">
      <w:pPr>
        <w:ind w:left="720"/>
        <w:rPr>
          <w:bCs/>
        </w:rPr>
      </w:pPr>
      <w:r w:rsidRPr="001B4AE8">
        <w:rPr>
          <w:bCs/>
        </w:rPr>
        <w:t>Additional</w:t>
      </w:r>
      <w:r>
        <w:rPr>
          <w:bCs/>
        </w:rPr>
        <w:t xml:space="preserve"> </w:t>
      </w:r>
      <w:r w:rsidRPr="001B4AE8">
        <w:rPr>
          <w:bCs/>
        </w:rPr>
        <w:t>information: https://leginfo.legislature.ca.gov/faces/billNavClient.xhtml?bill_id=201520160SB32</w:t>
      </w:r>
    </w:p>
    <w:p w14:paraId="290E3999" w14:textId="522B0799" w:rsidR="00BA3BBD" w:rsidRPr="001B4AE8" w:rsidRDefault="001B4AE8" w:rsidP="001B4AE8">
      <w:pPr>
        <w:ind w:left="720"/>
        <w:jc w:val="both"/>
        <w:rPr>
          <w:bCs/>
        </w:rPr>
      </w:pPr>
      <w:r w:rsidRPr="001B4AE8">
        <w:rPr>
          <w:bCs/>
        </w:rPr>
        <w:t>Applicable Law: California Health and Safety Code § 38566.</w:t>
      </w:r>
    </w:p>
    <w:p w14:paraId="5470DF03" w14:textId="77777777" w:rsidR="00BA3BBD" w:rsidRPr="00BA3BBD" w:rsidRDefault="00BA3BBD" w:rsidP="00A51775">
      <w:pPr>
        <w:numPr>
          <w:ilvl w:val="0"/>
          <w:numId w:val="47"/>
        </w:numPr>
        <w:jc w:val="both"/>
        <w:rPr>
          <w:b/>
        </w:rPr>
      </w:pPr>
      <w:r w:rsidRPr="00BA3BBD">
        <w:rPr>
          <w:b/>
        </w:rPr>
        <w:t>AB 758, Building Efficiency</w:t>
      </w:r>
      <w:r w:rsidRPr="00BA3BBD">
        <w:rPr>
          <w:rFonts w:cs="Times New Roman"/>
          <w:b/>
          <w:vertAlign w:val="superscript"/>
        </w:rPr>
        <w:footnoteReference w:id="15"/>
      </w:r>
      <w:r w:rsidRPr="00BA3BBD">
        <w:rPr>
          <w:b/>
        </w:rPr>
        <w:t xml:space="preserve"> </w:t>
      </w:r>
    </w:p>
    <w:p w14:paraId="092861EA" w14:textId="06AF4C7C" w:rsidR="00BA3BBD" w:rsidRPr="00BA3BBD" w:rsidRDefault="00BA3BBD" w:rsidP="00BA3BBD">
      <w:pPr>
        <w:ind w:left="720"/>
        <w:jc w:val="both"/>
      </w:pPr>
      <w:r>
        <w:t xml:space="preserve">AB 758 requires the </w:t>
      </w:r>
      <w:r w:rsidR="765A6175">
        <w:t>CEC</w:t>
      </w:r>
      <w:r>
        <w:t xml:space="preserve"> to collaborate with the C</w:t>
      </w:r>
      <w:r w:rsidR="2CE3AE8C">
        <w:t>PUC</w:t>
      </w:r>
      <w:r>
        <w:t xml:space="preserve"> and stakeholders to develop a comprehensive program to achieve greater energy and water savings in existing residential and nonresidential buildings. The </w:t>
      </w:r>
      <w:r w:rsidR="7CC0F7D9">
        <w:t>CEC</w:t>
      </w:r>
      <w:r>
        <w:t xml:space="preserve"> developed the </w:t>
      </w:r>
      <w:r w:rsidRPr="348FBD91">
        <w:rPr>
          <w:i/>
          <w:iCs/>
        </w:rPr>
        <w:t xml:space="preserve">Existing Buildings Energy Action Plan </w:t>
      </w:r>
      <w:r>
        <w:t xml:space="preserve">in August 2015. </w:t>
      </w:r>
    </w:p>
    <w:p w14:paraId="6D411018" w14:textId="610C7ACC" w:rsidR="00BA3BBD" w:rsidRPr="00BA3BBD" w:rsidRDefault="00BA3BBD" w:rsidP="004477B6">
      <w:pPr>
        <w:ind w:left="720"/>
      </w:pPr>
      <w:r>
        <w:t xml:space="preserve">Additional information: </w:t>
      </w:r>
      <w:hyperlink r:id="rId19" w:history="1">
        <w:r>
          <w:rPr>
            <w:rStyle w:val="Hyperlink"/>
          </w:rPr>
          <w:t>https://www.energy.ca.gov/efficiency/existing_buildings/documents/ab_758_bill_200910</w:t>
        </w:r>
        <w:r>
          <w:rPr>
            <w:rStyle w:val="Hyperlink"/>
          </w:rPr>
          <w:lastRenderedPageBreak/>
          <w:t>11_chaptered.pdf</w:t>
        </w:r>
      </w:hyperlink>
      <w:r w:rsidR="00414FCB">
        <w:rPr>
          <w:rStyle w:val="CommentReference"/>
        </w:rPr>
        <w:t xml:space="preserve"> </w:t>
      </w:r>
      <w:hyperlink r:id="rId20" w:history="1">
        <w:r w:rsidR="000301D6" w:rsidRPr="00737398">
          <w:rPr>
            <w:rStyle w:val="Hyperlink"/>
            <w:rFonts w:cs="Arial"/>
          </w:rPr>
          <w:t>https://leginfo.legislature.ca.gov/faces/billNavClient.xhtml?bill_id=200920100AB758</w:t>
        </w:r>
      </w:hyperlink>
      <w:r w:rsidR="000301D6">
        <w:t xml:space="preserve"> </w:t>
      </w:r>
    </w:p>
    <w:p w14:paraId="74134A7F" w14:textId="77777777" w:rsidR="00BA3BBD" w:rsidRPr="00BA3BBD" w:rsidRDefault="00BA3BBD" w:rsidP="00A614D3">
      <w:pPr>
        <w:spacing w:after="240"/>
        <w:ind w:left="720"/>
        <w:jc w:val="both"/>
      </w:pPr>
      <w:r w:rsidRPr="00BA3BBD">
        <w:t>Applicable Law: California Public Resources Code § 25943, California Public Utilities Code §§ 381.2 and 385.2</w:t>
      </w:r>
    </w:p>
    <w:p w14:paraId="2B854A80" w14:textId="77777777" w:rsidR="00BA3BBD" w:rsidRPr="00BA3BBD" w:rsidRDefault="00BA3BBD" w:rsidP="7ADFAA91">
      <w:pPr>
        <w:numPr>
          <w:ilvl w:val="0"/>
          <w:numId w:val="7"/>
        </w:numPr>
        <w:tabs>
          <w:tab w:val="left" w:pos="360"/>
          <w:tab w:val="left" w:pos="720"/>
        </w:tabs>
        <w:spacing w:line="280" w:lineRule="atLeast"/>
        <w:ind w:left="720"/>
        <w:jc w:val="both"/>
        <w:rPr>
          <w:rFonts w:ascii="Palatino Linotype" w:hAnsi="Palatino Linotype" w:cs="Times New Roman"/>
          <w:b/>
          <w:bCs/>
          <w:color w:val="000000"/>
        </w:rPr>
      </w:pPr>
      <w:r w:rsidRPr="7ADFAA91">
        <w:rPr>
          <w:b/>
          <w:bCs/>
          <w:color w:val="000000"/>
        </w:rPr>
        <w:t>SB 350</w:t>
      </w:r>
      <w:r w:rsidRPr="7ADFAA91">
        <w:rPr>
          <w:rFonts w:cs="Times New Roman"/>
          <w:b/>
          <w:bCs/>
          <w:color w:val="000000"/>
          <w:vertAlign w:val="superscript"/>
        </w:rPr>
        <w:footnoteReference w:id="16"/>
      </w:r>
      <w:r w:rsidRPr="7ADFAA91">
        <w:rPr>
          <w:b/>
          <w:bCs/>
          <w:color w:val="000000"/>
        </w:rPr>
        <w:t xml:space="preserve"> Clean Energy and Pollution Reduction Act of 2015, </w:t>
      </w:r>
    </w:p>
    <w:p w14:paraId="3387ED7D" w14:textId="0AAE89F6" w:rsidR="00BA3BBD" w:rsidRPr="00BA3BBD" w:rsidRDefault="00BA3BBD" w:rsidP="00BA3BBD">
      <w:pPr>
        <w:autoSpaceDE w:val="0"/>
        <w:autoSpaceDN w:val="0"/>
        <w:adjustRightInd w:val="0"/>
        <w:ind w:left="720"/>
        <w:jc w:val="both"/>
      </w:pPr>
      <w:r>
        <w:t xml:space="preserve">SB 350 does the following: 1) expands California’s RPS goals and requires retail sellers of electricity and local publicly owned electricity to increase their procurement of eligible renewable energy resources; 2) requires the </w:t>
      </w:r>
      <w:r w:rsidR="38C803B5">
        <w:t>CEC</w:t>
      </w:r>
      <w:r>
        <w:t xml:space="preserve"> to establish annual targets for statewide energy efficiency savings in electricity and natural gas final end uses of retail customers by January 1, 2030; and 3) provide for transformation of the </w:t>
      </w:r>
      <w:r w:rsidR="2529794E">
        <w:t xml:space="preserve">California </w:t>
      </w:r>
      <w:r>
        <w:t>Independent System Operator into a regional organization.</w:t>
      </w:r>
    </w:p>
    <w:p w14:paraId="00AE97DA" w14:textId="14BF5293" w:rsidR="00BA3BBD" w:rsidRPr="00BA3BBD" w:rsidRDefault="00BA3BBD" w:rsidP="00B41C0F">
      <w:pPr>
        <w:spacing w:after="240" w:line="280" w:lineRule="atLeast"/>
        <w:ind w:left="720"/>
        <w:rPr>
          <w:color w:val="000000"/>
        </w:rPr>
      </w:pPr>
      <w:r w:rsidRPr="63F4BEC3">
        <w:rPr>
          <w:color w:val="000000" w:themeColor="text1"/>
        </w:rPr>
        <w:t>Additional information: http://www.leginfo.ca.gov/pub/15-16/bill/sen/sb_0301-0350/sb_350_bill_20151007_chaptered.htm</w:t>
      </w:r>
    </w:p>
    <w:p w14:paraId="22E891D5" w14:textId="1EE16618" w:rsidR="00BA3BBD" w:rsidRPr="00BA3BBD" w:rsidRDefault="00BA3BBD" w:rsidP="00A51775">
      <w:pPr>
        <w:numPr>
          <w:ilvl w:val="0"/>
          <w:numId w:val="48"/>
        </w:numPr>
        <w:spacing w:line="280" w:lineRule="atLeast"/>
        <w:jc w:val="both"/>
        <w:rPr>
          <w:color w:val="000000"/>
        </w:rPr>
      </w:pPr>
      <w:r w:rsidRPr="7ADFAA91">
        <w:rPr>
          <w:b/>
          <w:bCs/>
          <w:color w:val="000000" w:themeColor="text1"/>
        </w:rPr>
        <w:t>Appliance Efficiency Regulations</w:t>
      </w:r>
    </w:p>
    <w:p w14:paraId="4F2F6A80" w14:textId="513F0661" w:rsidR="00BA3BBD" w:rsidRPr="00BA3BBD" w:rsidRDefault="00BA3BBD" w:rsidP="7ADFAA91">
      <w:pPr>
        <w:autoSpaceDE w:val="0"/>
        <w:autoSpaceDN w:val="0"/>
        <w:adjustRightInd w:val="0"/>
        <w:ind w:left="720"/>
        <w:jc w:val="both"/>
        <w:rPr>
          <w:color w:val="404040"/>
        </w:rPr>
      </w:pPr>
      <w:r>
        <w:t xml:space="preserve">The </w:t>
      </w:r>
      <w:r w:rsidR="6D40887C">
        <w:t>CEC</w:t>
      </w:r>
      <w:r>
        <w:t xml:space="preserve"> promulgates appliance efficiency regulations that require manufacturers of various new appliances sold or offered for sale in California to test them using specified test methods. Covered appliances include refrigerators, air conditioners, heaters, plumbing fitting/fixtures, lighting, washers, dryers, cooking products, electric motors, transformers, power supplies, televisions, and battery charger systems. </w:t>
      </w:r>
    </w:p>
    <w:p w14:paraId="69158D55" w14:textId="77777777" w:rsidR="00BA3BBD" w:rsidRPr="00BA3BBD" w:rsidRDefault="00BA3BBD" w:rsidP="00BA3BBD">
      <w:pPr>
        <w:spacing w:after="0"/>
        <w:ind w:left="720"/>
        <w:jc w:val="both"/>
      </w:pPr>
      <w:r w:rsidRPr="00BA3BBD">
        <w:rPr>
          <w:szCs w:val="22"/>
        </w:rPr>
        <w:t>Additional information:</w:t>
      </w:r>
      <w:r w:rsidRPr="00BA3BBD">
        <w:t xml:space="preserve"> </w:t>
      </w:r>
      <w:r w:rsidRPr="00BA3BBD">
        <w:rPr>
          <w:rFonts w:cs="Times New Roman"/>
        </w:rPr>
        <w:t>http://www.bsc.ca.gov/</w:t>
      </w:r>
      <w:r w:rsidRPr="00BA3BBD">
        <w:t xml:space="preserve">; </w:t>
      </w:r>
      <w:r w:rsidRPr="00BA3BBD">
        <w:rPr>
          <w:rFonts w:cs="Times New Roman"/>
        </w:rPr>
        <w:t>http://www.energy.ca.gov/appliances/</w:t>
      </w:r>
    </w:p>
    <w:p w14:paraId="7ADBF81A" w14:textId="77777777" w:rsidR="00BA3BBD" w:rsidRPr="00BA3BBD" w:rsidRDefault="00BA3BBD" w:rsidP="00BA3BBD">
      <w:pPr>
        <w:spacing w:after="240"/>
        <w:ind w:left="720"/>
        <w:jc w:val="both"/>
        <w:rPr>
          <w:color w:val="000000"/>
          <w:szCs w:val="22"/>
        </w:rPr>
      </w:pPr>
      <w:r w:rsidRPr="00BA3BBD">
        <w:rPr>
          <w:szCs w:val="22"/>
        </w:rPr>
        <w:t>Applicable Law:</w:t>
      </w:r>
      <w:r w:rsidRPr="00BA3BBD">
        <w:rPr>
          <w:color w:val="000000"/>
          <w:szCs w:val="22"/>
        </w:rPr>
        <w:t xml:space="preserve"> California Code of Regulations, Title 20, Division 2, Chapter 4, Article 4, §§ 1601 et. seq.</w:t>
      </w:r>
    </w:p>
    <w:p w14:paraId="63C9F1CF" w14:textId="77777777" w:rsidR="00BA3BBD" w:rsidRPr="00BA3BBD" w:rsidRDefault="00BA3BBD" w:rsidP="00A51775">
      <w:pPr>
        <w:keepNext/>
        <w:numPr>
          <w:ilvl w:val="0"/>
          <w:numId w:val="48"/>
        </w:numPr>
        <w:spacing w:after="160" w:line="280" w:lineRule="atLeast"/>
        <w:jc w:val="both"/>
        <w:rPr>
          <w:color w:val="000000"/>
        </w:rPr>
      </w:pPr>
      <w:r w:rsidRPr="7ADFAA91">
        <w:rPr>
          <w:b/>
          <w:bCs/>
          <w:color w:val="000000" w:themeColor="text1"/>
        </w:rPr>
        <w:t>California Energy Code</w:t>
      </w:r>
    </w:p>
    <w:p w14:paraId="554E6F7C" w14:textId="4908E569" w:rsidR="00BA3BBD" w:rsidRPr="00BA3BBD" w:rsidRDefault="00BA3BBD" w:rsidP="7ADFAA91">
      <w:pPr>
        <w:keepNext/>
        <w:ind w:left="720"/>
        <w:jc w:val="both"/>
        <w:rPr>
          <w:color w:val="404040"/>
        </w:rPr>
      </w:pPr>
      <w:r>
        <w:t xml:space="preserve">The Energy Code is a component of the California Building Standards Code, and is published every three years through the collaborative efforts of state agencies including the California Building Standards Commission and the </w:t>
      </w:r>
      <w:r w:rsidR="32C612CE">
        <w:t>CEC</w:t>
      </w:r>
      <w:r>
        <w:t>. The Code ensures that new and existing buildings achieve energy efficiency and preserve outdoor and indoor environmental quality through use of the most energy efficient technologies and construction</w:t>
      </w:r>
      <w:r w:rsidRPr="348FBD91">
        <w:rPr>
          <w:rFonts w:cs="Frutiger LT Std 57 Cn"/>
          <w:color w:val="000000" w:themeColor="text1"/>
          <w:sz w:val="18"/>
          <w:szCs w:val="18"/>
        </w:rPr>
        <w:t>.</w:t>
      </w:r>
    </w:p>
    <w:p w14:paraId="3D17C75B" w14:textId="77777777" w:rsidR="00BA3BBD" w:rsidRPr="00BA3BBD" w:rsidRDefault="00BA3BBD" w:rsidP="00BA3BBD">
      <w:pPr>
        <w:spacing w:after="0"/>
        <w:ind w:left="720"/>
        <w:jc w:val="both"/>
      </w:pPr>
      <w:r w:rsidRPr="00BA3BBD">
        <w:rPr>
          <w:szCs w:val="22"/>
        </w:rPr>
        <w:t>Additional information:</w:t>
      </w:r>
      <w:r w:rsidRPr="00BA3BBD">
        <w:t xml:space="preserve"> </w:t>
      </w:r>
      <w:r w:rsidRPr="00BA3BBD">
        <w:rPr>
          <w:rFonts w:cs="Times New Roman"/>
        </w:rPr>
        <w:t>http://www.energy.ca.gov/title24/</w:t>
      </w:r>
      <w:r w:rsidRPr="00BA3BBD">
        <w:t xml:space="preserve"> </w:t>
      </w:r>
    </w:p>
    <w:p w14:paraId="5447C9B2" w14:textId="77777777" w:rsidR="00BA3BBD" w:rsidRPr="00BA3BBD" w:rsidRDefault="00BA3BBD" w:rsidP="00BA3BBD">
      <w:pPr>
        <w:spacing w:after="0"/>
        <w:ind w:left="720"/>
        <w:jc w:val="both"/>
        <w:rPr>
          <w:color w:val="000000"/>
          <w:szCs w:val="22"/>
        </w:rPr>
      </w:pPr>
      <w:r w:rsidRPr="00BA3BBD">
        <w:rPr>
          <w:szCs w:val="22"/>
        </w:rPr>
        <w:t>Applicable Law:</w:t>
      </w:r>
      <w:r w:rsidRPr="00BA3BBD">
        <w:rPr>
          <w:color w:val="000000"/>
          <w:szCs w:val="22"/>
        </w:rPr>
        <w:t xml:space="preserve"> California Code of Regulations, Title 24, Part 6 and associated administrative regulations in Part 1</w:t>
      </w:r>
    </w:p>
    <w:p w14:paraId="4D908ED8" w14:textId="77777777" w:rsidR="00746886" w:rsidRDefault="00746886" w:rsidP="00BA3BBD">
      <w:pPr>
        <w:keepLines/>
        <w:jc w:val="both"/>
        <w:rPr>
          <w:u w:val="single"/>
        </w:rPr>
      </w:pPr>
    </w:p>
    <w:p w14:paraId="79F93BD5" w14:textId="18569B4D" w:rsidR="00BA3BBD" w:rsidRPr="00BA3BBD" w:rsidRDefault="00BA3BBD" w:rsidP="670EDA0B">
      <w:pPr>
        <w:keepLines/>
        <w:jc w:val="both"/>
        <w:rPr>
          <w:u w:val="single"/>
        </w:rPr>
      </w:pPr>
      <w:r w:rsidRPr="670EDA0B">
        <w:rPr>
          <w:u w:val="single"/>
        </w:rPr>
        <w:t>Policies/Plans</w:t>
      </w:r>
    </w:p>
    <w:p w14:paraId="001F78B0" w14:textId="44686D0D" w:rsidR="00EC2034" w:rsidRPr="000B46BF" w:rsidRDefault="000D20E4" w:rsidP="7ADFAA91">
      <w:pPr>
        <w:keepNext/>
        <w:numPr>
          <w:ilvl w:val="0"/>
          <w:numId w:val="7"/>
        </w:numPr>
        <w:tabs>
          <w:tab w:val="left" w:pos="720"/>
        </w:tabs>
        <w:autoSpaceDE w:val="0"/>
        <w:autoSpaceDN w:val="0"/>
        <w:adjustRightInd w:val="0"/>
        <w:spacing w:after="160"/>
        <w:ind w:left="720"/>
        <w:jc w:val="both"/>
        <w:rPr>
          <w:b/>
          <w:bCs/>
        </w:rPr>
      </w:pPr>
      <w:r>
        <w:rPr>
          <w:strike/>
        </w:rPr>
        <w:t>[</w:t>
      </w:r>
      <w:hyperlink r:id="rId21" w:history="1">
        <w:r w:rsidRPr="00D255E2">
          <w:rPr>
            <w:rStyle w:val="Hyperlink"/>
            <w:rFonts w:cs="Arial"/>
            <w:strike/>
          </w:rPr>
          <w:t>http://www/</w:t>
        </w:r>
      </w:hyperlink>
      <w:r>
        <w:t>]</w:t>
      </w:r>
      <w:r w:rsidR="00EC2034" w:rsidRPr="670EDA0B">
        <w:rPr>
          <w:b/>
          <w:bCs/>
        </w:rPr>
        <w:t>2019 California Energy Efficiency Action Plan</w:t>
      </w:r>
    </w:p>
    <w:p w14:paraId="52659AEE" w14:textId="77777777" w:rsidR="00EC2034" w:rsidRPr="000B46BF" w:rsidRDefault="00EC2034" w:rsidP="00EC2034">
      <w:pPr>
        <w:pStyle w:val="ListParagraph"/>
        <w:autoSpaceDE w:val="0"/>
        <w:autoSpaceDN w:val="0"/>
        <w:adjustRightInd w:val="0"/>
        <w:spacing w:after="160"/>
        <w:jc w:val="both"/>
        <w:rPr>
          <w:bCs/>
          <w:szCs w:val="22"/>
        </w:rPr>
      </w:pPr>
      <w:r w:rsidRPr="000B46BF">
        <w:rPr>
          <w:bCs/>
          <w:szCs w:val="22"/>
        </w:rPr>
        <w:t>The Energy Efficiency Action Plan expands on the Existing Buildings Energy Action Plan and includes topics</w:t>
      </w:r>
      <w:r w:rsidRPr="000B46BF">
        <w:t xml:space="preserve"> </w:t>
      </w:r>
      <w:r w:rsidRPr="000B46BF">
        <w:rPr>
          <w:bCs/>
          <w:szCs w:val="22"/>
        </w:rPr>
        <w:t xml:space="preserve">related to existing buildings’ energy efficiency, low-income barriers to energy efficiency, and doubling energy efficiency by 2030. The SB 350 Doubling of Energy Efficiency by 2030 report expands beyond existing buildings to include agriculture, </w:t>
      </w:r>
      <w:r w:rsidRPr="000B46BF">
        <w:rPr>
          <w:bCs/>
          <w:szCs w:val="22"/>
        </w:rPr>
        <w:lastRenderedPageBreak/>
        <w:t xml:space="preserve">industry, newly constructed buildings, conservation voltage reduction, and electrification. This report combines these topics with the Existing Buildings Energy Efficiency Action Plan to create a comprehensive statewide energy efficiency action plan.  </w:t>
      </w:r>
    </w:p>
    <w:p w14:paraId="1EF56FA3" w14:textId="0F728340" w:rsidR="00EC2034" w:rsidRPr="00420F6C" w:rsidRDefault="00EC2034" w:rsidP="670EDA0B">
      <w:pPr>
        <w:pStyle w:val="ListParagraph"/>
        <w:autoSpaceDE w:val="0"/>
        <w:autoSpaceDN w:val="0"/>
        <w:adjustRightInd w:val="0"/>
        <w:spacing w:after="240"/>
        <w:jc w:val="both"/>
        <w:rPr>
          <w:color w:val="00B050"/>
        </w:rPr>
      </w:pPr>
      <w:r>
        <w:t xml:space="preserve">Additional information: </w:t>
      </w:r>
      <w:r w:rsidR="00E911B4" w:rsidRPr="00E911B4">
        <w:t>https://www.energy.ca.gov/filebrowser/download/1900</w:t>
      </w:r>
    </w:p>
    <w:p w14:paraId="56348417" w14:textId="64FF0217" w:rsidR="00BA3BBD" w:rsidRDefault="00BA3BBD" w:rsidP="00BA3BBD">
      <w:pPr>
        <w:keepLines/>
        <w:widowControl w:val="0"/>
        <w:tabs>
          <w:tab w:val="left" w:pos="360"/>
        </w:tabs>
        <w:spacing w:before="240"/>
        <w:jc w:val="both"/>
        <w:rPr>
          <w:szCs w:val="22"/>
          <w:u w:val="single"/>
        </w:rPr>
      </w:pPr>
      <w:r w:rsidRPr="00BA3BBD">
        <w:rPr>
          <w:szCs w:val="22"/>
          <w:u w:val="single"/>
        </w:rPr>
        <w:t>Reference Documents</w:t>
      </w:r>
    </w:p>
    <w:p w14:paraId="48B8157C" w14:textId="77777777" w:rsidR="001F3068" w:rsidRDefault="001F3068" w:rsidP="001F3068">
      <w:pPr>
        <w:pStyle w:val="ListParagraph"/>
        <w:numPr>
          <w:ilvl w:val="0"/>
          <w:numId w:val="78"/>
        </w:numPr>
        <w:tabs>
          <w:tab w:val="left" w:pos="180"/>
          <w:tab w:val="right" w:pos="720"/>
        </w:tabs>
        <w:spacing w:after="0"/>
        <w:ind w:left="360"/>
        <w:rPr>
          <w:rFonts w:eastAsia="Arial"/>
        </w:rPr>
      </w:pPr>
      <w:r>
        <w:rPr>
          <w:rFonts w:eastAsia="Arial"/>
        </w:rPr>
        <w:t xml:space="preserve">   </w:t>
      </w:r>
      <w:r w:rsidRPr="001F3068">
        <w:rPr>
          <w:rFonts w:eastAsia="Arial"/>
          <w:b/>
          <w:bCs/>
        </w:rPr>
        <w:t>CEC-funded Guidebook to help the healthcare industry decarbonize.</w:t>
      </w:r>
      <w:r w:rsidRPr="00AB44B7">
        <w:rPr>
          <w:rFonts w:eastAsia="Arial"/>
          <w:vertAlign w:val="superscript"/>
        </w:rPr>
        <w:footnoteReference w:id="17"/>
      </w:r>
      <w:r w:rsidRPr="00AB44B7">
        <w:rPr>
          <w:rFonts w:eastAsia="Arial"/>
          <w:vertAlign w:val="superscript"/>
        </w:rPr>
        <w:t xml:space="preserve"> </w:t>
      </w:r>
    </w:p>
    <w:p w14:paraId="513ADEED" w14:textId="77777777" w:rsidR="001F3068" w:rsidRDefault="001F3068" w:rsidP="00925557">
      <w:pPr>
        <w:pStyle w:val="ListParagraph"/>
        <w:tabs>
          <w:tab w:val="left" w:pos="180"/>
          <w:tab w:val="right" w:pos="720"/>
        </w:tabs>
        <w:spacing w:after="0"/>
        <w:ind w:left="360"/>
        <w:rPr>
          <w:rFonts w:eastAsia="Arial"/>
        </w:rPr>
      </w:pPr>
    </w:p>
    <w:p w14:paraId="4BE8C7F3" w14:textId="5FF19054" w:rsidR="001F3068" w:rsidRPr="00DB787C" w:rsidRDefault="001F3068" w:rsidP="001F3068">
      <w:pPr>
        <w:pStyle w:val="ListParagraph"/>
        <w:tabs>
          <w:tab w:val="left" w:pos="180"/>
          <w:tab w:val="right" w:pos="720"/>
        </w:tabs>
        <w:spacing w:after="0"/>
        <w:ind w:left="360"/>
        <w:rPr>
          <w:rFonts w:eastAsia="Arial"/>
        </w:rPr>
      </w:pPr>
      <w:r w:rsidRPr="00DB787C">
        <w:rPr>
          <w:rFonts w:eastAsia="Arial"/>
        </w:rPr>
        <w:t xml:space="preserve">The guidebook is a tool to aid California hospitals in the planning and design of retrofit projects to help them decarbonize and reduce operating costs. </w:t>
      </w:r>
    </w:p>
    <w:p w14:paraId="3C4B82FB" w14:textId="77777777" w:rsidR="001F3068" w:rsidRPr="00DB787C" w:rsidRDefault="001F3068" w:rsidP="00925557">
      <w:pPr>
        <w:pStyle w:val="ListParagraph"/>
        <w:tabs>
          <w:tab w:val="left" w:pos="180"/>
          <w:tab w:val="right" w:pos="720"/>
        </w:tabs>
        <w:spacing w:after="0"/>
        <w:ind w:left="360"/>
        <w:rPr>
          <w:rFonts w:eastAsia="Arial"/>
        </w:rPr>
      </w:pPr>
    </w:p>
    <w:p w14:paraId="65E7348A" w14:textId="1BF5779F" w:rsidR="001F3068" w:rsidRDefault="001F3068" w:rsidP="2E29CF12">
      <w:pPr>
        <w:pStyle w:val="ListParagraph"/>
        <w:numPr>
          <w:ilvl w:val="0"/>
          <w:numId w:val="78"/>
        </w:numPr>
        <w:tabs>
          <w:tab w:val="left" w:pos="180"/>
          <w:tab w:val="right" w:pos="720"/>
        </w:tabs>
        <w:spacing w:after="0"/>
        <w:ind w:left="360"/>
        <w:rPr>
          <w:rFonts w:eastAsia="Arial"/>
        </w:rPr>
      </w:pPr>
      <w:r w:rsidRPr="2E29CF12">
        <w:rPr>
          <w:rFonts w:eastAsia="Arial"/>
        </w:rPr>
        <w:t xml:space="preserve">   </w:t>
      </w:r>
      <w:bookmarkStart w:id="80" w:name="_Hlk142658763"/>
      <w:r w:rsidRPr="2E29CF12">
        <w:rPr>
          <w:rFonts w:eastAsia="Arial"/>
          <w:b/>
          <w:bCs/>
        </w:rPr>
        <w:t>CEC-funded research on ground-source heat pumps</w:t>
      </w:r>
      <w:r w:rsidRPr="2E29CF12">
        <w:rPr>
          <w:rFonts w:eastAsia="Arial"/>
          <w:b/>
          <w:bCs/>
          <w:vertAlign w:val="superscript"/>
        </w:rPr>
        <w:footnoteReference w:id="18"/>
      </w:r>
      <w:r w:rsidRPr="2E29CF12">
        <w:rPr>
          <w:rFonts w:eastAsia="Arial"/>
          <w:b/>
          <w:bCs/>
        </w:rPr>
        <w:t>; next-generation, high-efficiency heat pumps</w:t>
      </w:r>
      <w:bookmarkEnd w:id="80"/>
      <w:r w:rsidRPr="2E29CF12">
        <w:rPr>
          <w:rFonts w:eastAsia="Arial"/>
          <w:vertAlign w:val="superscript"/>
        </w:rPr>
        <w:footnoteReference w:id="19"/>
      </w:r>
      <w:r w:rsidR="00B77324">
        <w:rPr>
          <w:rFonts w:eastAsia="Arial"/>
          <w:b/>
          <w:bCs/>
        </w:rPr>
        <w:t xml:space="preserve"> </w:t>
      </w:r>
      <w:bookmarkStart w:id="81" w:name="_Hlk142658700"/>
      <w:r w:rsidR="00B77324" w:rsidRPr="00B77324">
        <w:rPr>
          <w:rFonts w:eastAsia="Arial"/>
          <w:b/>
          <w:bCs/>
          <w:strike/>
        </w:rPr>
        <w:t>[; and variable refrigerant flow and indirect evaporative cooling systems</w:t>
      </w:r>
      <w:bookmarkEnd w:id="81"/>
      <w:r w:rsidR="00B77324">
        <w:rPr>
          <w:rFonts w:eastAsia="Arial"/>
          <w:b/>
          <w:bCs/>
        </w:rPr>
        <w:t>]</w:t>
      </w:r>
      <w:r w:rsidR="00B77324" w:rsidRPr="001F3068">
        <w:rPr>
          <w:rFonts w:eastAsia="Arial"/>
          <w:b/>
          <w:bCs/>
        </w:rPr>
        <w:t>.</w:t>
      </w:r>
    </w:p>
    <w:p w14:paraId="3227B826" w14:textId="16D86FE3" w:rsidR="2E29CF12" w:rsidRDefault="2E29CF12" w:rsidP="2E29CF12">
      <w:pPr>
        <w:pStyle w:val="ListParagraph"/>
        <w:tabs>
          <w:tab w:val="left" w:pos="180"/>
          <w:tab w:val="right" w:pos="720"/>
        </w:tabs>
        <w:spacing w:after="0"/>
        <w:ind w:left="360"/>
        <w:rPr>
          <w:rFonts w:eastAsia="Arial"/>
        </w:rPr>
      </w:pPr>
    </w:p>
    <w:p w14:paraId="37EC9886" w14:textId="633AE81B" w:rsidR="001F3068" w:rsidRDefault="001F3068" w:rsidP="001F3068">
      <w:pPr>
        <w:pStyle w:val="ListParagraph"/>
        <w:tabs>
          <w:tab w:val="left" w:pos="180"/>
          <w:tab w:val="right" w:pos="720"/>
        </w:tabs>
        <w:spacing w:after="0"/>
        <w:ind w:left="360"/>
        <w:rPr>
          <w:rFonts w:eastAsia="Arial"/>
        </w:rPr>
      </w:pPr>
      <w:r w:rsidRPr="3DD231AE">
        <w:rPr>
          <w:rFonts w:eastAsia="Arial"/>
        </w:rPr>
        <w:t xml:space="preserve">The research documented the benefits and value proposition of these applications. </w:t>
      </w:r>
    </w:p>
    <w:p w14:paraId="75172C57" w14:textId="2F32E70D" w:rsidR="001F3068" w:rsidRPr="001F3068" w:rsidRDefault="001F3068" w:rsidP="00925557">
      <w:pPr>
        <w:pStyle w:val="ListParagraph"/>
        <w:spacing w:after="0"/>
        <w:rPr>
          <w:rFonts w:eastAsia="Arial"/>
        </w:rPr>
      </w:pPr>
    </w:p>
    <w:p w14:paraId="73330026" w14:textId="77777777" w:rsidR="001F3068" w:rsidRDefault="001F3068" w:rsidP="001F3068">
      <w:pPr>
        <w:pStyle w:val="ListParagraph"/>
        <w:numPr>
          <w:ilvl w:val="0"/>
          <w:numId w:val="78"/>
        </w:numPr>
        <w:tabs>
          <w:tab w:val="left" w:pos="180"/>
          <w:tab w:val="right" w:pos="720"/>
        </w:tabs>
        <w:spacing w:after="0"/>
        <w:ind w:left="360"/>
        <w:rPr>
          <w:rFonts w:eastAsia="Arial"/>
        </w:rPr>
      </w:pPr>
      <w:r w:rsidRPr="2E29CF12">
        <w:rPr>
          <w:rFonts w:eastAsia="Arial"/>
        </w:rPr>
        <w:t xml:space="preserve">   </w:t>
      </w:r>
      <w:r w:rsidRPr="2E29CF12">
        <w:rPr>
          <w:rFonts w:eastAsia="Arial"/>
          <w:b/>
          <w:bCs/>
        </w:rPr>
        <w:t xml:space="preserve">Stanford University study that documented the savings and benefits of </w:t>
      </w:r>
      <w:bookmarkStart w:id="82" w:name="_Int_qxeyGIki"/>
      <w:r w:rsidRPr="2E29CF12">
        <w:rPr>
          <w:rFonts w:eastAsia="Arial"/>
          <w:b/>
          <w:bCs/>
        </w:rPr>
        <w:t>using heat</w:t>
      </w:r>
      <w:bookmarkEnd w:id="82"/>
      <w:r w:rsidRPr="2E29CF12">
        <w:rPr>
          <w:rFonts w:eastAsia="Arial"/>
          <w:b/>
          <w:bCs/>
        </w:rPr>
        <w:t>-recovery chillers to satisfy about 90 percent of heating needs and the gas system about 10 percent.</w:t>
      </w:r>
      <w:r w:rsidRPr="2E29CF12">
        <w:rPr>
          <w:rFonts w:eastAsia="Arial"/>
        </w:rPr>
        <w:t xml:space="preserve"> </w:t>
      </w:r>
    </w:p>
    <w:p w14:paraId="7D24A6A7" w14:textId="14030E23" w:rsidR="2E29CF12" w:rsidRDefault="2E29CF12" w:rsidP="2E29CF12">
      <w:pPr>
        <w:tabs>
          <w:tab w:val="left" w:pos="180"/>
          <w:tab w:val="right" w:pos="720"/>
        </w:tabs>
        <w:spacing w:after="0"/>
        <w:rPr>
          <w:rFonts w:eastAsia="Arial"/>
          <w:szCs w:val="22"/>
        </w:rPr>
      </w:pPr>
    </w:p>
    <w:p w14:paraId="430A20B1" w14:textId="5E476837" w:rsidR="1FF9884E" w:rsidRDefault="1FF9884E" w:rsidP="00324D9D">
      <w:pPr>
        <w:pStyle w:val="ListParagraph"/>
        <w:numPr>
          <w:ilvl w:val="0"/>
          <w:numId w:val="78"/>
        </w:numPr>
        <w:tabs>
          <w:tab w:val="right" w:pos="720"/>
        </w:tabs>
        <w:spacing w:after="0"/>
        <w:ind w:left="360"/>
        <w:rPr>
          <w:b/>
          <w:bCs/>
          <w:u w:val="single"/>
        </w:rPr>
      </w:pPr>
      <w:r w:rsidRPr="2E29CF12">
        <w:rPr>
          <w:rFonts w:eastAsia="Arial"/>
          <w:b/>
          <w:bCs/>
          <w:szCs w:val="22"/>
          <w:u w:val="single"/>
        </w:rPr>
        <w:t xml:space="preserve">CEC-funded research on </w:t>
      </w:r>
      <w:r w:rsidRPr="2E29CF12">
        <w:rPr>
          <w:b/>
          <w:bCs/>
          <w:u w:val="single"/>
        </w:rPr>
        <w:t>Climate Appropriate Innovations for Variable Refrigerant Flow Systems</w:t>
      </w:r>
      <w:r w:rsidR="58A69FC5" w:rsidRPr="2E29CF12">
        <w:rPr>
          <w:b/>
          <w:bCs/>
          <w:u w:val="single"/>
        </w:rPr>
        <w:t>.</w:t>
      </w:r>
      <w:r w:rsidRPr="2E29CF12">
        <w:rPr>
          <w:b/>
          <w:bCs/>
          <w:szCs w:val="22"/>
          <w:u w:val="single"/>
          <w:vertAlign w:val="superscript"/>
        </w:rPr>
        <w:footnoteReference w:id="20"/>
      </w:r>
    </w:p>
    <w:p w14:paraId="056BA39B" w14:textId="3EEEC55E" w:rsidR="58A69FC5" w:rsidRDefault="58A69FC5" w:rsidP="2E29CF12">
      <w:pPr>
        <w:tabs>
          <w:tab w:val="left" w:pos="180"/>
          <w:tab w:val="right" w:pos="720"/>
        </w:tabs>
        <w:spacing w:after="0"/>
      </w:pPr>
    </w:p>
    <w:p w14:paraId="3C987A1D" w14:textId="10D51B32" w:rsidR="58A69FC5" w:rsidRDefault="58A69FC5" w:rsidP="00D74857">
      <w:pPr>
        <w:tabs>
          <w:tab w:val="right" w:pos="720"/>
        </w:tabs>
        <w:spacing w:after="0"/>
        <w:ind w:left="360"/>
        <w:rPr>
          <w:b/>
          <w:bCs/>
          <w:szCs w:val="22"/>
          <w:u w:val="single"/>
        </w:rPr>
      </w:pPr>
      <w:r w:rsidRPr="2E29CF12">
        <w:rPr>
          <w:b/>
          <w:bCs/>
          <w:szCs w:val="22"/>
          <w:u w:val="single"/>
        </w:rPr>
        <w:t xml:space="preserve">The research documented </w:t>
      </w:r>
      <w:r w:rsidR="7C90D494" w:rsidRPr="2E29CF12">
        <w:rPr>
          <w:b/>
          <w:bCs/>
          <w:szCs w:val="22"/>
          <w:u w:val="single"/>
        </w:rPr>
        <w:t xml:space="preserve">the </w:t>
      </w:r>
      <w:r w:rsidR="2D6FF79B" w:rsidRPr="2E29CF12">
        <w:rPr>
          <w:b/>
          <w:bCs/>
          <w:szCs w:val="22"/>
          <w:u w:val="single"/>
        </w:rPr>
        <w:t xml:space="preserve">development of </w:t>
      </w:r>
      <w:r w:rsidRPr="2E29CF12">
        <w:rPr>
          <w:b/>
          <w:bCs/>
          <w:szCs w:val="22"/>
          <w:u w:val="single"/>
        </w:rPr>
        <w:t xml:space="preserve">a </w:t>
      </w:r>
      <w:r w:rsidR="40397D47" w:rsidRPr="2E29CF12">
        <w:rPr>
          <w:b/>
          <w:bCs/>
          <w:szCs w:val="22"/>
          <w:u w:val="single"/>
        </w:rPr>
        <w:t xml:space="preserve">prototype of a </w:t>
      </w:r>
      <w:r w:rsidRPr="2E29CF12">
        <w:rPr>
          <w:b/>
          <w:bCs/>
          <w:szCs w:val="22"/>
          <w:u w:val="single"/>
        </w:rPr>
        <w:t>CO2 and propane heat pump used for</w:t>
      </w:r>
      <w:r w:rsidR="5C06F57F" w:rsidRPr="2E29CF12">
        <w:rPr>
          <w:b/>
          <w:bCs/>
          <w:szCs w:val="22"/>
          <w:u w:val="single"/>
        </w:rPr>
        <w:t xml:space="preserve"> </w:t>
      </w:r>
      <w:r w:rsidRPr="2E29CF12">
        <w:rPr>
          <w:b/>
          <w:bCs/>
          <w:szCs w:val="22"/>
          <w:u w:val="single"/>
        </w:rPr>
        <w:t>space heating and cooling.</w:t>
      </w:r>
    </w:p>
    <w:p w14:paraId="4EFEA31D" w14:textId="77777777" w:rsidR="001F3068" w:rsidRDefault="001F3068" w:rsidP="001F3068">
      <w:pPr>
        <w:pStyle w:val="ListParagraph"/>
        <w:tabs>
          <w:tab w:val="left" w:pos="180"/>
          <w:tab w:val="right" w:pos="720"/>
        </w:tabs>
        <w:spacing w:after="0"/>
        <w:ind w:left="360"/>
        <w:rPr>
          <w:rFonts w:eastAsia="Arial"/>
        </w:rPr>
      </w:pPr>
    </w:p>
    <w:p w14:paraId="0AA40F25" w14:textId="0234AD9C" w:rsidR="001F3068" w:rsidRPr="00DB787C" w:rsidRDefault="001F3068" w:rsidP="001F3068">
      <w:pPr>
        <w:pStyle w:val="ListParagraph"/>
        <w:tabs>
          <w:tab w:val="left" w:pos="180"/>
          <w:tab w:val="right" w:pos="720"/>
        </w:tabs>
        <w:spacing w:after="0"/>
        <w:ind w:left="360"/>
        <w:rPr>
          <w:rFonts w:eastAsia="Arial"/>
        </w:rPr>
      </w:pPr>
      <w:r w:rsidRPr="00DB787C">
        <w:rPr>
          <w:rFonts w:eastAsia="Arial"/>
        </w:rPr>
        <w:t>The hybrid configuration reduces GHG emissions by 68 percent and water consumption by18 percent.</w:t>
      </w:r>
      <w:r w:rsidRPr="004414E2">
        <w:rPr>
          <w:rFonts w:eastAsia="Arial"/>
          <w:vertAlign w:val="superscript"/>
        </w:rPr>
        <w:footnoteReference w:id="21"/>
      </w:r>
      <w:r w:rsidRPr="004414E2">
        <w:rPr>
          <w:rFonts w:eastAsia="Arial"/>
          <w:vertAlign w:val="superscript"/>
        </w:rPr>
        <w:t xml:space="preserve"> </w:t>
      </w:r>
    </w:p>
    <w:p w14:paraId="52E5B656" w14:textId="77777777" w:rsidR="001F3068" w:rsidRPr="00DB787C" w:rsidRDefault="001F3068" w:rsidP="001F3068">
      <w:pPr>
        <w:pStyle w:val="ListParagraph"/>
        <w:tabs>
          <w:tab w:val="left" w:pos="180"/>
          <w:tab w:val="right" w:pos="720"/>
        </w:tabs>
        <w:ind w:left="2220"/>
        <w:rPr>
          <w:rFonts w:eastAsia="Arial"/>
        </w:rPr>
      </w:pPr>
    </w:p>
    <w:p w14:paraId="5190EE69" w14:textId="49E2B86E" w:rsidR="001F3068" w:rsidRPr="00DB787C" w:rsidRDefault="001F3068" w:rsidP="001F3068">
      <w:pPr>
        <w:pStyle w:val="ListParagraph"/>
        <w:numPr>
          <w:ilvl w:val="0"/>
          <w:numId w:val="78"/>
        </w:numPr>
        <w:tabs>
          <w:tab w:val="left" w:pos="180"/>
          <w:tab w:val="right" w:pos="720"/>
        </w:tabs>
        <w:spacing w:after="0"/>
        <w:ind w:left="360"/>
        <w:rPr>
          <w:rFonts w:eastAsia="Arial"/>
        </w:rPr>
      </w:pPr>
      <w:r>
        <w:rPr>
          <w:rFonts w:eastAsia="Arial"/>
        </w:rPr>
        <w:lastRenderedPageBreak/>
        <w:t xml:space="preserve">   </w:t>
      </w:r>
      <w:r w:rsidRPr="001F3068">
        <w:rPr>
          <w:rFonts w:eastAsia="Arial"/>
          <w:b/>
          <w:bCs/>
        </w:rPr>
        <w:t>ACEEE’s analysis of the energy savings and emissions reductions that can be achieved by installing heat pumps of various types at the time existing fossil-fuel systems need replacement.</w:t>
      </w:r>
      <w:r w:rsidRPr="004414E2">
        <w:rPr>
          <w:rFonts w:eastAsia="Arial"/>
          <w:vertAlign w:val="superscript"/>
        </w:rPr>
        <w:footnoteReference w:id="22"/>
      </w:r>
      <w:r w:rsidRPr="004414E2">
        <w:rPr>
          <w:rFonts w:eastAsia="Arial"/>
          <w:vertAlign w:val="superscript"/>
        </w:rPr>
        <w:t xml:space="preserve"> </w:t>
      </w:r>
    </w:p>
    <w:p w14:paraId="401724EF" w14:textId="77777777" w:rsidR="001F3068" w:rsidRPr="00DB787C" w:rsidRDefault="001F3068" w:rsidP="001F3068">
      <w:pPr>
        <w:pStyle w:val="ListParagraph"/>
        <w:tabs>
          <w:tab w:val="left" w:pos="180"/>
          <w:tab w:val="right" w:pos="720"/>
        </w:tabs>
        <w:ind w:left="360"/>
        <w:rPr>
          <w:rFonts w:eastAsia="Arial"/>
        </w:rPr>
      </w:pPr>
    </w:p>
    <w:p w14:paraId="52F0C927" w14:textId="70CE7D97" w:rsidR="001F3068" w:rsidRPr="00DB787C" w:rsidRDefault="001F3068" w:rsidP="001F3068">
      <w:pPr>
        <w:pStyle w:val="ListParagraph"/>
        <w:numPr>
          <w:ilvl w:val="0"/>
          <w:numId w:val="78"/>
        </w:numPr>
        <w:tabs>
          <w:tab w:val="left" w:pos="180"/>
          <w:tab w:val="right" w:pos="720"/>
        </w:tabs>
        <w:spacing w:after="0"/>
        <w:ind w:left="360"/>
        <w:rPr>
          <w:rFonts w:eastAsia="Arial"/>
        </w:rPr>
      </w:pPr>
      <w:r>
        <w:rPr>
          <w:rFonts w:eastAsia="Arial"/>
        </w:rPr>
        <w:t xml:space="preserve">   </w:t>
      </w:r>
      <w:r w:rsidRPr="001F3068">
        <w:rPr>
          <w:rFonts w:eastAsia="Arial"/>
          <w:b/>
          <w:bCs/>
        </w:rPr>
        <w:t>CEC-funded analysis of ground source heat pumps that showed an average of 44 percent HVAC-related energy reduction across California, with the highest savings of 77 percent in Climate Zone 1.</w:t>
      </w:r>
      <w:r w:rsidRPr="00DB787C">
        <w:rPr>
          <w:rFonts w:eastAsia="Arial"/>
        </w:rPr>
        <w:t xml:space="preserve"> </w:t>
      </w:r>
      <w:r w:rsidRPr="006551B2">
        <w:rPr>
          <w:rFonts w:eastAsia="Arial"/>
          <w:vertAlign w:val="superscript"/>
        </w:rPr>
        <w:footnoteReference w:id="23"/>
      </w:r>
      <w:r w:rsidRPr="00DB787C">
        <w:rPr>
          <w:rFonts w:eastAsia="Arial"/>
        </w:rPr>
        <w:t xml:space="preserve"> </w:t>
      </w:r>
    </w:p>
    <w:p w14:paraId="12F5AB0C" w14:textId="1A9F432C" w:rsidR="001F3068" w:rsidRPr="00DB787C" w:rsidRDefault="0006322F" w:rsidP="34FC0087">
      <w:pPr>
        <w:pStyle w:val="ListParagraph"/>
        <w:tabs>
          <w:tab w:val="left" w:pos="180"/>
          <w:tab w:val="right" w:pos="720"/>
        </w:tabs>
        <w:spacing w:after="0"/>
        <w:rPr>
          <w:rFonts w:eastAsia="Arial"/>
        </w:rPr>
      </w:pPr>
      <w:r w:rsidRPr="348FBD91">
        <w:rPr>
          <w:rFonts w:eastAsia="Arial"/>
        </w:rPr>
        <w:t xml:space="preserve">Study </w:t>
      </w:r>
      <w:r w:rsidR="001F3068" w:rsidRPr="348FBD91">
        <w:rPr>
          <w:rFonts w:eastAsia="Arial"/>
        </w:rPr>
        <w:t>develop</w:t>
      </w:r>
      <w:r w:rsidRPr="348FBD91">
        <w:rPr>
          <w:rFonts w:eastAsia="Arial"/>
        </w:rPr>
        <w:t xml:space="preserve">ed and tested </w:t>
      </w:r>
      <w:r w:rsidR="001F3068" w:rsidRPr="348FBD91">
        <w:rPr>
          <w:rFonts w:eastAsia="Arial"/>
        </w:rPr>
        <w:t xml:space="preserve">a new, less expensive ground source heat exchanger technology for implementing </w:t>
      </w:r>
      <w:r w:rsidR="44F8A214" w:rsidRPr="348FBD91">
        <w:rPr>
          <w:rFonts w:eastAsia="Arial"/>
        </w:rPr>
        <w:t>ground source heat pumps</w:t>
      </w:r>
      <w:r w:rsidR="001F3068" w:rsidRPr="348FBD91">
        <w:rPr>
          <w:rFonts w:eastAsia="Arial"/>
        </w:rPr>
        <w:t xml:space="preserve">. The large-diameter shallow bore technology </w:t>
      </w:r>
      <w:r w:rsidR="7D36F0E1" w:rsidRPr="348FBD91">
        <w:rPr>
          <w:rFonts w:eastAsia="Arial"/>
        </w:rPr>
        <w:t>i</w:t>
      </w:r>
      <w:r w:rsidR="001F3068" w:rsidRPr="348FBD91">
        <w:rPr>
          <w:rFonts w:eastAsia="Arial"/>
        </w:rPr>
        <w:t>s roughly one-third the cost of the deep bore technology.</w:t>
      </w:r>
    </w:p>
    <w:p w14:paraId="75AFA161" w14:textId="77777777" w:rsidR="001F3068" w:rsidRPr="0095274C" w:rsidRDefault="001F3068" w:rsidP="001F3068">
      <w:pPr>
        <w:tabs>
          <w:tab w:val="left" w:pos="180"/>
          <w:tab w:val="right" w:pos="720"/>
        </w:tabs>
        <w:rPr>
          <w:rFonts w:eastAsia="Arial"/>
        </w:rPr>
      </w:pPr>
    </w:p>
    <w:p w14:paraId="6DCF0504" w14:textId="19EFA915" w:rsidR="001F3068" w:rsidRPr="0006322F" w:rsidRDefault="001F3068" w:rsidP="001F3068">
      <w:pPr>
        <w:pStyle w:val="ListParagraph"/>
        <w:numPr>
          <w:ilvl w:val="0"/>
          <w:numId w:val="78"/>
        </w:numPr>
        <w:tabs>
          <w:tab w:val="left" w:pos="180"/>
          <w:tab w:val="right" w:pos="720"/>
        </w:tabs>
        <w:spacing w:after="0"/>
        <w:ind w:left="360"/>
        <w:rPr>
          <w:rFonts w:eastAsia="Arial"/>
          <w:vertAlign w:val="superscript"/>
        </w:rPr>
      </w:pPr>
      <w:r>
        <w:rPr>
          <w:rFonts w:eastAsia="Arial"/>
        </w:rPr>
        <w:t xml:space="preserve">   </w:t>
      </w:r>
      <w:r w:rsidRPr="001F3068">
        <w:rPr>
          <w:rFonts w:eastAsia="Arial"/>
          <w:b/>
          <w:bCs/>
        </w:rPr>
        <w:t xml:space="preserve">Information provided by stakeholders during the June 28, 2021, EPIC </w:t>
      </w:r>
      <w:r w:rsidR="5A502FA1" w:rsidRPr="001F3068">
        <w:rPr>
          <w:rFonts w:eastAsia="Arial"/>
          <w:b/>
          <w:bCs/>
        </w:rPr>
        <w:t>2021-2025 Investment Plan</w:t>
      </w:r>
      <w:r w:rsidRPr="001F3068">
        <w:rPr>
          <w:rFonts w:eastAsia="Arial"/>
          <w:b/>
          <w:bCs/>
        </w:rPr>
        <w:t xml:space="preserve"> Building Decarbonization Workshop</w:t>
      </w:r>
      <w:r>
        <w:rPr>
          <w:rFonts w:eastAsia="Arial"/>
          <w:b/>
          <w:bCs/>
        </w:rPr>
        <w:t>.</w:t>
      </w:r>
      <w:r w:rsidRPr="00DB787C">
        <w:rPr>
          <w:rFonts w:eastAsia="Arial"/>
        </w:rPr>
        <w:t xml:space="preserve"> </w:t>
      </w:r>
      <w:r w:rsidRPr="0006322F">
        <w:rPr>
          <w:rFonts w:eastAsia="Arial"/>
          <w:vertAlign w:val="superscript"/>
        </w:rPr>
        <w:footnoteReference w:id="24"/>
      </w:r>
    </w:p>
    <w:p w14:paraId="532E031C" w14:textId="77777777" w:rsidR="00BA3BBD" w:rsidRPr="00BA3BBD" w:rsidRDefault="00BA3BBD" w:rsidP="00D35C25">
      <w:pPr>
        <w:keepNext/>
        <w:numPr>
          <w:ilvl w:val="0"/>
          <w:numId w:val="53"/>
        </w:numPr>
        <w:spacing w:before="120"/>
        <w:outlineLvl w:val="1"/>
        <w:rPr>
          <w:rFonts w:cs="Times New Roman"/>
          <w:b/>
          <w:smallCaps/>
          <w:sz w:val="28"/>
        </w:rPr>
      </w:pPr>
      <w:bookmarkStart w:id="83" w:name="_Toc522777848"/>
      <w:bookmarkStart w:id="84" w:name="_Toc26361581"/>
      <w:bookmarkEnd w:id="79"/>
      <w:r w:rsidRPr="00BA3BBD">
        <w:rPr>
          <w:rFonts w:cs="Times New Roman"/>
          <w:b/>
          <w:smallCaps/>
          <w:sz w:val="28"/>
        </w:rPr>
        <w:t>Match Funding</w:t>
      </w:r>
      <w:bookmarkEnd w:id="83"/>
      <w:bookmarkEnd w:id="84"/>
    </w:p>
    <w:bookmarkEnd w:id="74"/>
    <w:p w14:paraId="273A2243" w14:textId="77777777" w:rsidR="00BA3BBD" w:rsidRPr="00BA3BBD" w:rsidRDefault="00BA3BBD" w:rsidP="00A51775">
      <w:pPr>
        <w:numPr>
          <w:ilvl w:val="0"/>
          <w:numId w:val="19"/>
        </w:numPr>
        <w:tabs>
          <w:tab w:val="left" w:pos="1080"/>
        </w:tabs>
        <w:ind w:left="1080"/>
        <w:jc w:val="both"/>
        <w:rPr>
          <w:szCs w:val="22"/>
        </w:rPr>
      </w:pPr>
      <w:r w:rsidRPr="00BA3BBD">
        <w:rPr>
          <w:b/>
          <w:szCs w:val="22"/>
        </w:rPr>
        <w:t>“Match funds”</w:t>
      </w:r>
      <w:r w:rsidRPr="00BA3BBD">
        <w:rPr>
          <w:szCs w:val="22"/>
        </w:rPr>
        <w:t xml:space="preserve"> includes cash or in-kind (non-cash) contributions provided by the applicant, subcontractors, or other parties including pilot testing, demonstration, and/or deployment sites (e.g., test site staff services) that will be used in performance of the proposed project. </w:t>
      </w:r>
    </w:p>
    <w:p w14:paraId="7C413D0D" w14:textId="7F9F0F6A" w:rsidR="00BA3BBD" w:rsidRPr="00BA3BBD" w:rsidRDefault="00BA3BBD" w:rsidP="00BA3BBD">
      <w:pPr>
        <w:tabs>
          <w:tab w:val="left" w:pos="1080"/>
        </w:tabs>
        <w:ind w:left="1080"/>
        <w:jc w:val="both"/>
      </w:pPr>
      <w:r>
        <w:t xml:space="preserve">“Match funds” </w:t>
      </w:r>
      <w:r w:rsidRPr="348FBD91">
        <w:rPr>
          <w:u w:val="single"/>
        </w:rPr>
        <w:t>do not</w:t>
      </w:r>
      <w:r>
        <w:t xml:space="preserve"> </w:t>
      </w:r>
      <w:r w:rsidR="004E3108">
        <w:t>include</w:t>
      </w:r>
      <w:r>
        <w:t xml:space="preserve"> CEC awards, EPIC funds received from other sources, future/contingent awards from other entities (public or private), the cost or value of the project work site, or the cost or value of structures or other improvements affixed to the project work site permanently or for an indefinite period of time (e.g., photovoltaic systems). </w:t>
      </w:r>
    </w:p>
    <w:p w14:paraId="6DD01E52" w14:textId="77777777" w:rsidR="00BA3BBD" w:rsidRPr="00BA3BBD" w:rsidRDefault="00BA3BBD" w:rsidP="00BA3BBD">
      <w:pPr>
        <w:tabs>
          <w:tab w:val="left" w:pos="1080"/>
        </w:tabs>
        <w:ind w:left="1080"/>
        <w:jc w:val="both"/>
        <w:rPr>
          <w:szCs w:val="22"/>
        </w:rPr>
      </w:pPr>
      <w:r w:rsidRPr="00BA3BBD">
        <w:rPr>
          <w:szCs w:val="22"/>
        </w:rPr>
        <w:t>Definitions of “match funding” categories are listed below:</w:t>
      </w:r>
    </w:p>
    <w:p w14:paraId="642820B4" w14:textId="027D17AE" w:rsidR="00BA3BBD" w:rsidRPr="00BA3BBD" w:rsidRDefault="00764120" w:rsidP="00A51775">
      <w:pPr>
        <w:numPr>
          <w:ilvl w:val="2"/>
          <w:numId w:val="19"/>
        </w:numPr>
        <w:tabs>
          <w:tab w:val="left" w:pos="1080"/>
          <w:tab w:val="left" w:pos="1440"/>
          <w:tab w:val="left" w:pos="1530"/>
        </w:tabs>
        <w:spacing w:before="120"/>
        <w:ind w:left="1620"/>
        <w:jc w:val="both"/>
        <w:rPr>
          <w:szCs w:val="22"/>
        </w:rPr>
      </w:pPr>
      <w:r>
        <w:rPr>
          <w:b/>
          <w:szCs w:val="22"/>
        </w:rPr>
        <w:t xml:space="preserve">   </w:t>
      </w:r>
      <w:r w:rsidR="00EC2034">
        <w:rPr>
          <w:b/>
          <w:szCs w:val="22"/>
        </w:rPr>
        <w:t>“</w:t>
      </w:r>
      <w:r w:rsidR="00BA3BBD" w:rsidRPr="00BA3BBD">
        <w:rPr>
          <w:b/>
          <w:szCs w:val="22"/>
        </w:rPr>
        <w:t>Cash”</w:t>
      </w:r>
      <w:r w:rsidR="00BA3BBD" w:rsidRPr="00BA3BBD">
        <w:rPr>
          <w:szCs w:val="22"/>
        </w:rPr>
        <w:t xml:space="preserve"> </w:t>
      </w:r>
      <w:r w:rsidR="00BA3BBD" w:rsidRPr="00BA3BBD">
        <w:rPr>
          <w:b/>
          <w:szCs w:val="22"/>
        </w:rPr>
        <w:t>match</w:t>
      </w:r>
      <w:r w:rsidR="00BA3BBD" w:rsidRPr="00BA3BBD">
        <w:rPr>
          <w:szCs w:val="22"/>
        </w:rPr>
        <w:t xml:space="preserve"> means funds that are in the recipient’s possession or proposed by match partner and clearly identified in a support letter, and are reserved for the proposed project, meaning that they have not been committed for use or pledged as match for any other project. Cash match can include </w:t>
      </w:r>
      <w:r w:rsidR="00BA3BBD" w:rsidRPr="00BA3BBD">
        <w:t>funding awards earned or received from other agencies for the proposed technologies or study (but not for the identical work).  Proof that the funds exist as cash is required.  Cash match will be considered more favorably than in-kind contributions during the scoring phase.</w:t>
      </w:r>
    </w:p>
    <w:p w14:paraId="727B8F66" w14:textId="4288BA48" w:rsidR="00BA3BBD" w:rsidRPr="00BA3BBD" w:rsidRDefault="00764120" w:rsidP="00A51775">
      <w:pPr>
        <w:numPr>
          <w:ilvl w:val="2"/>
          <w:numId w:val="19"/>
        </w:numPr>
        <w:tabs>
          <w:tab w:val="left" w:pos="1080"/>
          <w:tab w:val="left" w:pos="1440"/>
          <w:tab w:val="left" w:pos="1530"/>
        </w:tabs>
        <w:spacing w:before="120"/>
        <w:ind w:left="1620"/>
        <w:jc w:val="both"/>
      </w:pPr>
      <w:r w:rsidRPr="348FBD91">
        <w:rPr>
          <w:b/>
          <w:bCs/>
        </w:rPr>
        <w:t xml:space="preserve">   </w:t>
      </w:r>
      <w:r w:rsidR="00BA3BBD" w:rsidRPr="348FBD91">
        <w:rPr>
          <w:b/>
          <w:bCs/>
        </w:rPr>
        <w:t>“In-Kind”</w:t>
      </w:r>
      <w:r w:rsidR="00BA3BBD">
        <w:t xml:space="preserve"> </w:t>
      </w:r>
      <w:r w:rsidR="00BA3BBD" w:rsidRPr="348FBD91">
        <w:rPr>
          <w:b/>
          <w:bCs/>
        </w:rPr>
        <w:t>match</w:t>
      </w:r>
      <w:r w:rsidR="00BA3BBD">
        <w:t xml:space="preserve"> is typically in the form of the value of personnel, goods, and services, including direct and indirect costs. This can include equipment, facilities, and other property as long as the value of the contribution is based on </w:t>
      </w:r>
      <w:r w:rsidR="00BA3BBD">
        <w:lastRenderedPageBreak/>
        <w:t>documented market values or book values, prorated for its use in the project, and depreciated or amortized over the term of the project using generally accepted accounting principles (GAAP).</w:t>
      </w:r>
    </w:p>
    <w:p w14:paraId="6823458A" w14:textId="07023555" w:rsidR="00BA3BBD" w:rsidRPr="00BA3BBD" w:rsidRDefault="00BA3BBD" w:rsidP="00A51775">
      <w:pPr>
        <w:numPr>
          <w:ilvl w:val="0"/>
          <w:numId w:val="19"/>
        </w:numPr>
        <w:tabs>
          <w:tab w:val="left" w:pos="1080"/>
        </w:tabs>
        <w:spacing w:after="0"/>
        <w:ind w:left="1080"/>
        <w:jc w:val="both"/>
      </w:pPr>
      <w:r w:rsidRPr="00BA3BBD">
        <w:t>Match funds m</w:t>
      </w:r>
      <w:r w:rsidR="00CE3E28">
        <w:t>ust</w:t>
      </w:r>
      <w:r w:rsidRPr="00BA3BBD">
        <w:t xml:space="preserve"> be spent only during the agreement term, either before or concurrently with EPIC funds. Match funds also must be </w:t>
      </w:r>
      <w:r w:rsidRPr="00BA3BBD">
        <w:rPr>
          <w:szCs w:val="22"/>
        </w:rPr>
        <w:t>r</w:t>
      </w:r>
      <w:r w:rsidRPr="00BA3BBD">
        <w:t>eported in invoices submitted to the CEC.</w:t>
      </w:r>
      <w:r w:rsidRPr="00BA3BBD">
        <w:rPr>
          <w:b/>
        </w:rPr>
        <w:t xml:space="preserve"> </w:t>
      </w:r>
    </w:p>
    <w:p w14:paraId="2C2F9B99" w14:textId="77777777" w:rsidR="00BA3BBD" w:rsidRPr="00BA3BBD" w:rsidRDefault="00BA3BBD" w:rsidP="00A51775">
      <w:pPr>
        <w:numPr>
          <w:ilvl w:val="0"/>
          <w:numId w:val="19"/>
        </w:numPr>
        <w:tabs>
          <w:tab w:val="left" w:pos="1080"/>
        </w:tabs>
        <w:suppressAutoHyphens/>
        <w:ind w:left="1080"/>
        <w:jc w:val="both"/>
        <w:rPr>
          <w:szCs w:val="22"/>
        </w:rPr>
      </w:pPr>
      <w:r w:rsidRPr="00BA3BBD">
        <w:rPr>
          <w:szCs w:val="22"/>
        </w:rPr>
        <w:t xml:space="preserve">All applicants providing match funds must submit commitment letters, </w:t>
      </w:r>
      <w:r w:rsidRPr="00BA3BBD">
        <w:rPr>
          <w:b/>
          <w:szCs w:val="22"/>
        </w:rPr>
        <w:t>including prime and subcontractors</w:t>
      </w:r>
      <w:r w:rsidRPr="00BA3BBD">
        <w:rPr>
          <w:szCs w:val="22"/>
        </w:rPr>
        <w:t xml:space="preserve">,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Attachment 11, Commitment and Support Letter Form. Commitment and support letters must be submitted with the application to be considered. </w:t>
      </w:r>
    </w:p>
    <w:p w14:paraId="3970F59A" w14:textId="77777777" w:rsidR="00BA3BBD" w:rsidRPr="00BA3BBD" w:rsidRDefault="00BA3BBD" w:rsidP="00A51775">
      <w:pPr>
        <w:numPr>
          <w:ilvl w:val="0"/>
          <w:numId w:val="19"/>
        </w:numPr>
        <w:tabs>
          <w:tab w:val="left" w:pos="1080"/>
        </w:tabs>
        <w:suppressAutoHyphens/>
        <w:ind w:left="1080"/>
        <w:jc w:val="both"/>
        <w:rPr>
          <w:szCs w:val="22"/>
        </w:rPr>
      </w:pPr>
      <w:r w:rsidRPr="00BA3BBD">
        <w:rPr>
          <w:color w:val="000000" w:themeColor="text1"/>
          <w:szCs w:val="22"/>
        </w:rPr>
        <w:t>Any match pledged in Attachment 1 must be consistent with the amount or dollar value described in the commitment letter(s) (e.g., if $5,000 “cash in hand” funds are pledged in a commitment letter, Attachment 1 must match this amount).  Only the total amount pledged in the commitment letter(s) will be considered for match funding points.</w:t>
      </w:r>
    </w:p>
    <w:p w14:paraId="3D8AF78D" w14:textId="505AF8B1" w:rsidR="00B2692C" w:rsidRPr="00BA3BBD" w:rsidRDefault="00B56B62" w:rsidP="00B2692C">
      <w:pPr>
        <w:tabs>
          <w:tab w:val="left" w:pos="1080"/>
          <w:tab w:val="left" w:pos="1440"/>
          <w:tab w:val="left" w:pos="1530"/>
        </w:tabs>
        <w:spacing w:after="60"/>
        <w:jc w:val="both"/>
        <w:rPr>
          <w:szCs w:val="22"/>
        </w:rPr>
      </w:pPr>
      <w:r>
        <w:rPr>
          <w:szCs w:val="22"/>
        </w:rPr>
        <w:tab/>
      </w:r>
      <w:r w:rsidR="00B2692C" w:rsidRPr="00BA3BBD">
        <w:rPr>
          <w:szCs w:val="22"/>
        </w:rPr>
        <w:t>Examples of preferred match share:</w:t>
      </w:r>
    </w:p>
    <w:p w14:paraId="1747B790" w14:textId="5892A22B" w:rsidR="00B2692C" w:rsidRDefault="00B2692C" w:rsidP="00A51775">
      <w:pPr>
        <w:numPr>
          <w:ilvl w:val="2"/>
          <w:numId w:val="19"/>
        </w:numPr>
        <w:tabs>
          <w:tab w:val="left" w:pos="1620"/>
        </w:tabs>
        <w:spacing w:before="120"/>
        <w:ind w:left="1620"/>
        <w:jc w:val="both"/>
        <w:rPr>
          <w:szCs w:val="22"/>
        </w:rPr>
      </w:pPr>
      <w:r w:rsidRPr="00BA3BBD">
        <w:rPr>
          <w:b/>
          <w:szCs w:val="22"/>
        </w:rPr>
        <w:t xml:space="preserve">“Travel” </w:t>
      </w:r>
      <w:r w:rsidRPr="00BA3BBD">
        <w:rPr>
          <w:szCs w:val="22"/>
        </w:rPr>
        <w:t>refers to all travel required to complete the tasks identified in the Scope of Work. Travel includes in-state and out-of-state</w:t>
      </w:r>
      <w:r w:rsidR="00580534">
        <w:rPr>
          <w:szCs w:val="22"/>
        </w:rPr>
        <w:t xml:space="preserve">, </w:t>
      </w:r>
      <w:r w:rsidRPr="00BA3BBD">
        <w:rPr>
          <w:szCs w:val="22"/>
        </w:rPr>
        <w:t xml:space="preserve">and travel to conferences. EPIC funds are limited to lodging and any form of transportation (e.g., airfare, rental car, public transit, parking, mileage). Use of match funds for out-of-state travel is encouraged, </w:t>
      </w:r>
      <w:r w:rsidR="00580534">
        <w:rPr>
          <w:szCs w:val="22"/>
        </w:rPr>
        <w:t>as</w:t>
      </w:r>
      <w:r w:rsidRPr="00BA3BBD">
        <w:rPr>
          <w:szCs w:val="22"/>
        </w:rPr>
        <w:t xml:space="preserve"> the CEC </w:t>
      </w:r>
      <w:r w:rsidR="00580534">
        <w:rPr>
          <w:szCs w:val="22"/>
        </w:rPr>
        <w:t>discourages and may</w:t>
      </w:r>
      <w:r w:rsidRPr="00BA3BBD">
        <w:rPr>
          <w:szCs w:val="22"/>
        </w:rPr>
        <w:t xml:space="preserve"> not approve the use of its funds for such travel. If an applicant plans to travel to conferences, including registration fees, they must use match funds.  Applicants shall adhere to travel restrictions of using state funds to travel to certain other states pursuant to AB 1887 (2016) and codified at California Government Code Section 11139.8. All applicants are encouraged to </w:t>
      </w:r>
      <w:r w:rsidR="00580534">
        <w:rPr>
          <w:szCs w:val="22"/>
        </w:rPr>
        <w:t xml:space="preserve">consider </w:t>
      </w:r>
      <w:r w:rsidRPr="00BA3BBD">
        <w:rPr>
          <w:szCs w:val="22"/>
        </w:rPr>
        <w:t xml:space="preserve">the Attorney General’s website </w:t>
      </w:r>
      <w:r w:rsidRPr="00EC2034">
        <w:rPr>
          <w:szCs w:val="22"/>
        </w:rPr>
        <w:t>https://oag.ca.gov/ab1887 for</w:t>
      </w:r>
      <w:r w:rsidRPr="00BA3BBD">
        <w:rPr>
          <w:szCs w:val="22"/>
        </w:rPr>
        <w:t xml:space="preserve"> a current list of states subject to travel restrictions.  </w:t>
      </w:r>
      <w:r w:rsidR="00580534">
        <w:rPr>
          <w:szCs w:val="22"/>
        </w:rPr>
        <w:t xml:space="preserve">Awarded </w:t>
      </w:r>
      <w:r w:rsidRPr="00BA3BBD">
        <w:rPr>
          <w:szCs w:val="22"/>
        </w:rPr>
        <w:t>Grants under this solicitation shall not contain travel paid for with Commission funds (applicants can instead use match funds) to the listed states unless the Commission approves in writing that the trip falls within one of the exceptions under the law.</w:t>
      </w:r>
    </w:p>
    <w:p w14:paraId="3559D2E6" w14:textId="66A002DF" w:rsidR="00B2692C" w:rsidRPr="00BA3BBD" w:rsidRDefault="00B2692C" w:rsidP="00A51775">
      <w:pPr>
        <w:numPr>
          <w:ilvl w:val="2"/>
          <w:numId w:val="19"/>
        </w:numPr>
        <w:tabs>
          <w:tab w:val="left" w:pos="1620"/>
        </w:tabs>
        <w:spacing w:before="120"/>
        <w:ind w:left="1620"/>
        <w:jc w:val="both"/>
      </w:pPr>
      <w:r w:rsidRPr="348FBD91">
        <w:rPr>
          <w:b/>
          <w:bCs/>
        </w:rPr>
        <w:t xml:space="preserve">“Equipment” </w:t>
      </w:r>
      <w:r w:rsidRPr="348FBD91">
        <w:t xml:space="preserve">is </w:t>
      </w:r>
      <w:r w:rsidRPr="348FBD91">
        <w:rPr>
          <w:snapToGrid w:val="0"/>
        </w:rPr>
        <w:t xml:space="preserve">an item </w:t>
      </w:r>
      <w:r w:rsidRPr="348FBD91">
        <w:t>with a unit cost of at least $5,000 and a useful life of at least one ye</w:t>
      </w:r>
      <w:r w:rsidRPr="348FBD91">
        <w:rPr>
          <w:snapToGrid w:val="0"/>
        </w:rPr>
        <w:t xml:space="preserve">ar. </w:t>
      </w:r>
      <w:r w:rsidRPr="348FBD91">
        <w:rPr>
          <w:b/>
          <w:bCs/>
          <w:snapToGrid w:val="0"/>
        </w:rPr>
        <w:t>Purchasing equipment with match funding is encouraged</w:t>
      </w:r>
      <w:r w:rsidRPr="00BA3BBD">
        <w:rPr>
          <w:snapToGrid w:val="0"/>
          <w:szCs w:val="22"/>
        </w:rPr>
        <w:t xml:space="preserve"> </w:t>
      </w:r>
      <w:r w:rsidR="00580534" w:rsidRPr="348FBD91">
        <w:rPr>
          <w:snapToGrid w:val="0"/>
        </w:rPr>
        <w:t xml:space="preserve"> as</w:t>
      </w:r>
      <w:r w:rsidRPr="348FBD91">
        <w:rPr>
          <w:snapToGrid w:val="0"/>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1469A12D" w:rsidR="00B2692C" w:rsidRPr="00150BDB" w:rsidRDefault="00B2692C" w:rsidP="00B37F1A">
      <w:pPr>
        <w:widowControl w:val="0"/>
        <w:numPr>
          <w:ilvl w:val="2"/>
          <w:numId w:val="19"/>
        </w:numPr>
        <w:tabs>
          <w:tab w:val="left" w:pos="1620"/>
        </w:tabs>
        <w:spacing w:before="120"/>
        <w:ind w:left="1627"/>
        <w:jc w:val="both"/>
        <w:rPr>
          <w:szCs w:val="22"/>
        </w:rPr>
      </w:pPr>
      <w:r>
        <w:rPr>
          <w:b/>
          <w:szCs w:val="22"/>
        </w:rPr>
        <w:t xml:space="preserve">“Materials” </w:t>
      </w:r>
      <w:r w:rsidRPr="00E47EF6">
        <w:rPr>
          <w:szCs w:val="22"/>
        </w:rPr>
        <w:t xml:space="preserve">under Materials and </w:t>
      </w:r>
      <w:r w:rsidRPr="00B2692C">
        <w:rPr>
          <w:szCs w:val="22"/>
        </w:rPr>
        <w:t>Miscellaneous</w:t>
      </w:r>
      <w:r>
        <w:rPr>
          <w:szCs w:val="22"/>
        </w:rPr>
        <w:t xml:space="preserve"> </w:t>
      </w:r>
      <w:r w:rsidRPr="00E47EF6">
        <w:rPr>
          <w:szCs w:val="22"/>
        </w:rPr>
        <w:t>are items under the agreement that do not meet the definition of Equipment</w:t>
      </w:r>
      <w:r>
        <w:rPr>
          <w:szCs w:val="22"/>
        </w:rPr>
        <w:t xml:space="preserve"> (</w:t>
      </w:r>
      <w:r w:rsidRPr="00BA3BBD">
        <w:rPr>
          <w:szCs w:val="22"/>
        </w:rPr>
        <w:t>unit cost of at least $5,000 and a useful life of at least one ye</w:t>
      </w:r>
      <w:r w:rsidRPr="00BA3BBD">
        <w:rPr>
          <w:snapToGrid w:val="0"/>
          <w:szCs w:val="22"/>
        </w:rPr>
        <w:t>ar</w:t>
      </w:r>
      <w:r>
        <w:rPr>
          <w:snapToGrid w:val="0"/>
          <w:szCs w:val="22"/>
        </w:rPr>
        <w:t>)</w:t>
      </w:r>
      <w:r w:rsidRPr="00E47EF6">
        <w:rPr>
          <w:szCs w:val="22"/>
        </w:rPr>
        <w:t>.</w:t>
      </w:r>
      <w:r>
        <w:rPr>
          <w:szCs w:val="22"/>
        </w:rPr>
        <w:t xml:space="preserve"> </w:t>
      </w:r>
      <w:r w:rsidR="003A2FCD">
        <w:rPr>
          <w:b/>
          <w:szCs w:val="22"/>
        </w:rPr>
        <w:t>Us</w:t>
      </w:r>
      <w:r w:rsidR="003A2FCD" w:rsidRPr="004B38BF">
        <w:rPr>
          <w:b/>
          <w:szCs w:val="22"/>
        </w:rPr>
        <w:t xml:space="preserve">ing match funds </w:t>
      </w:r>
      <w:r w:rsidR="003A2FCD">
        <w:rPr>
          <w:b/>
          <w:szCs w:val="22"/>
        </w:rPr>
        <w:t>for p</w:t>
      </w:r>
      <w:r w:rsidRPr="00E47EF6">
        <w:rPr>
          <w:b/>
          <w:szCs w:val="22"/>
        </w:rPr>
        <w:t xml:space="preserve">urchasing items such as </w:t>
      </w:r>
      <w:r w:rsidR="00974CF0" w:rsidRPr="00E47EF6">
        <w:rPr>
          <w:b/>
          <w:szCs w:val="22"/>
        </w:rPr>
        <w:t>laptops, notebooks and</w:t>
      </w:r>
      <w:r w:rsidR="003A2FCD">
        <w:rPr>
          <w:b/>
          <w:szCs w:val="22"/>
        </w:rPr>
        <w:t>/or</w:t>
      </w:r>
      <w:r w:rsidR="00974CF0" w:rsidRPr="00E47EF6">
        <w:rPr>
          <w:b/>
          <w:szCs w:val="22"/>
        </w:rPr>
        <w:t xml:space="preserve"> </w:t>
      </w:r>
      <w:r w:rsidR="00580534">
        <w:rPr>
          <w:b/>
          <w:szCs w:val="22"/>
        </w:rPr>
        <w:t xml:space="preserve">personal </w:t>
      </w:r>
      <w:r w:rsidR="00974CF0" w:rsidRPr="00E47EF6">
        <w:rPr>
          <w:b/>
          <w:szCs w:val="22"/>
        </w:rPr>
        <w:t xml:space="preserve">tablets is encouraged, as Energy Commission funds </w:t>
      </w:r>
      <w:r w:rsidR="003A2FCD">
        <w:rPr>
          <w:b/>
          <w:szCs w:val="22"/>
        </w:rPr>
        <w:t>for these purchases is not allowed</w:t>
      </w:r>
      <w:r w:rsidR="00974CF0" w:rsidRPr="00E47EF6">
        <w:rPr>
          <w:b/>
          <w:szCs w:val="22"/>
        </w:rPr>
        <w:t>.</w:t>
      </w:r>
    </w:p>
    <w:p w14:paraId="4AB13524" w14:textId="77777777" w:rsidR="00BA3BBD" w:rsidRPr="00BA3BBD" w:rsidRDefault="00BA3BBD" w:rsidP="0049489E">
      <w:pPr>
        <w:widowControl w:val="0"/>
        <w:numPr>
          <w:ilvl w:val="0"/>
          <w:numId w:val="53"/>
        </w:numPr>
        <w:spacing w:before="120"/>
        <w:outlineLvl w:val="1"/>
        <w:rPr>
          <w:rFonts w:cs="Times New Roman"/>
          <w:b/>
          <w:smallCaps/>
          <w:sz w:val="28"/>
        </w:rPr>
      </w:pPr>
      <w:bookmarkStart w:id="85" w:name="_Toc26361582"/>
      <w:r w:rsidRPr="00BA3BBD">
        <w:rPr>
          <w:rFonts w:cs="Times New Roman"/>
          <w:b/>
          <w:smallCaps/>
          <w:sz w:val="28"/>
        </w:rPr>
        <w:t>Funds Spent in California</w:t>
      </w:r>
      <w:bookmarkEnd w:id="85"/>
    </w:p>
    <w:p w14:paraId="0B507BF3" w14:textId="1F75B5AF" w:rsidR="00BA3BBD" w:rsidRPr="00BA3BBD" w:rsidRDefault="00BA3BBD" w:rsidP="0049489E">
      <w:pPr>
        <w:widowControl w:val="0"/>
        <w:numPr>
          <w:ilvl w:val="0"/>
          <w:numId w:val="40"/>
        </w:numPr>
        <w:spacing w:before="60" w:after="60"/>
        <w:jc w:val="both"/>
        <w:outlineLvl w:val="2"/>
        <w:rPr>
          <w:b/>
          <w:bCs/>
        </w:rPr>
      </w:pPr>
      <w:r>
        <w:t xml:space="preserve">Only CEC reimbursable funds count towards </w:t>
      </w:r>
      <w:r w:rsidR="00552DDC">
        <w:t xml:space="preserve">the </w:t>
      </w:r>
      <w:r>
        <w:t>funds spent in California total.</w:t>
      </w:r>
    </w:p>
    <w:p w14:paraId="29AFD2E6" w14:textId="77777777" w:rsidR="00BA3BBD" w:rsidRPr="00BA3BBD" w:rsidRDefault="00BA3BBD" w:rsidP="0049489E">
      <w:pPr>
        <w:widowControl w:val="0"/>
        <w:numPr>
          <w:ilvl w:val="0"/>
          <w:numId w:val="40"/>
        </w:numPr>
        <w:spacing w:before="60" w:after="60"/>
        <w:jc w:val="both"/>
        <w:outlineLvl w:val="2"/>
      </w:pPr>
      <w:r w:rsidRPr="00BA3BBD">
        <w:lastRenderedPageBreak/>
        <w:t xml:space="preserve">"Spent in California" means that: </w:t>
      </w:r>
    </w:p>
    <w:p w14:paraId="593A8F2E" w14:textId="77777777" w:rsidR="00BA3BBD" w:rsidRPr="00BA3BBD" w:rsidRDefault="00BA3BBD" w:rsidP="0049489E">
      <w:pPr>
        <w:widowControl w:val="0"/>
        <w:numPr>
          <w:ilvl w:val="1"/>
          <w:numId w:val="40"/>
        </w:numPr>
        <w:spacing w:before="60" w:after="60"/>
        <w:jc w:val="both"/>
        <w:outlineLvl w:val="2"/>
      </w:pPr>
      <w:r w:rsidRPr="00BA3BBD">
        <w:t>(1)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14:paraId="3693B872" w14:textId="77777777" w:rsidR="00BA3BBD" w:rsidRPr="00BA3BBD" w:rsidRDefault="00BA3BBD" w:rsidP="001D77CF">
      <w:pPr>
        <w:widowControl w:val="0"/>
        <w:numPr>
          <w:ilvl w:val="1"/>
          <w:numId w:val="40"/>
        </w:numPr>
        <w:spacing w:before="60" w:after="60"/>
        <w:jc w:val="both"/>
        <w:outlineLvl w:val="2"/>
      </w:pPr>
      <w:r w:rsidRPr="00BA3BBD">
        <w:t xml:space="preserve">(2) Business transactions (e.g., material and equipment purchases, leases, and rentals) are entered into with a business located in California. </w:t>
      </w:r>
    </w:p>
    <w:p w14:paraId="5C17B3FF" w14:textId="77777777" w:rsidR="00BA3BBD" w:rsidRPr="00BA3BBD" w:rsidRDefault="00BA3BBD" w:rsidP="0049489E">
      <w:pPr>
        <w:widowControl w:val="0"/>
        <w:numPr>
          <w:ilvl w:val="1"/>
          <w:numId w:val="40"/>
        </w:numPr>
        <w:spacing w:before="60" w:after="60"/>
        <w:jc w:val="both"/>
        <w:outlineLvl w:val="2"/>
        <w:rPr>
          <w:b/>
        </w:rPr>
      </w:pPr>
      <w:r w:rsidRPr="00BA3BBD">
        <w:t>(3) Total should include any applicable subcontractors.</w:t>
      </w:r>
    </w:p>
    <w:p w14:paraId="6C69AE02" w14:textId="2853A161" w:rsidR="00BA3BBD" w:rsidRPr="00BA3BBD" w:rsidRDefault="00BA3BBD" w:rsidP="0049489E">
      <w:pPr>
        <w:widowControl w:val="0"/>
        <w:numPr>
          <w:ilvl w:val="0"/>
          <w:numId w:val="40"/>
        </w:numPr>
        <w:spacing w:before="60" w:after="60"/>
        <w:jc w:val="both"/>
        <w:outlineLvl w:val="2"/>
      </w:pPr>
      <w:r>
        <w:t>Airline ticket purchases for out-of-state travel and payments made to out-of-state workers are not considered funds “spent in California.” However, funds spent by out-of-state workers in California (e.g.</w:t>
      </w:r>
      <w:r w:rsidR="00545D35">
        <w:t>,</w:t>
      </w:r>
      <w:r>
        <w:t xml:space="preserve">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2D4563C3" w14:textId="78BCA2E9" w:rsidR="00BA3BBD" w:rsidRPr="00BA3BBD" w:rsidRDefault="00BA3BBD" w:rsidP="00A51775">
      <w:pPr>
        <w:numPr>
          <w:ilvl w:val="1"/>
          <w:numId w:val="40"/>
        </w:numPr>
        <w:tabs>
          <w:tab w:val="left" w:pos="1800"/>
        </w:tabs>
        <w:autoSpaceDE w:val="0"/>
        <w:autoSpaceDN w:val="0"/>
        <w:adjustRightInd w:val="0"/>
        <w:jc w:val="both"/>
      </w:pPr>
      <w:r>
        <w:t>Example 1: Grant funds will be spent on temperature sensors. The temperature sensors are manufactured in Texas. The recipient orders the temperature sensors directly from a C</w:t>
      </w:r>
      <w:r w:rsidR="00545D35">
        <w:t>alifornia-</w:t>
      </w:r>
      <w:r>
        <w:t>based supply house. The invoice shows that the transaction occurred with the C</w:t>
      </w:r>
      <w:r w:rsidR="00552DDC">
        <w:t>alifornia-</w:t>
      </w:r>
      <w:r>
        <w:t>based supply house. This transaction is eligible and can be counted as funds spent in C</w:t>
      </w:r>
      <w:r w:rsidR="00552DDC">
        <w:t>alifornia</w:t>
      </w:r>
      <w:r>
        <w:t>.</w:t>
      </w:r>
    </w:p>
    <w:p w14:paraId="5A10EC02" w14:textId="01668A5D" w:rsidR="00BA3BBD" w:rsidRPr="00BA3BBD" w:rsidRDefault="00BA3BBD" w:rsidP="00A51775">
      <w:pPr>
        <w:numPr>
          <w:ilvl w:val="1"/>
          <w:numId w:val="40"/>
        </w:numPr>
        <w:tabs>
          <w:tab w:val="left" w:pos="1800"/>
        </w:tabs>
        <w:autoSpaceDE w:val="0"/>
        <w:autoSpaceDN w:val="0"/>
        <w:adjustRightInd w:val="0"/>
        <w:jc w:val="both"/>
      </w:pPr>
      <w:r>
        <w:t>Example 2: Grant funds will be spent on temperature sensors. The temperature sensors are manufactured in Texas. The recipient orders the temperature sensors directly from Texas. The manufacturer has training centers in C</w:t>
      </w:r>
      <w:r w:rsidR="00552DDC">
        <w:t>alifornia</w:t>
      </w:r>
      <w:r>
        <w:t xml:space="preserve"> that instruct purchasers on how to use the sensors. The invoice shows that the transaction occurred in Texas. This transaction is not eligible and cannot be counted as funds spent in C</w:t>
      </w:r>
      <w:r w:rsidR="00552DDC">
        <w:t>alifornia</w:t>
      </w:r>
      <w:r>
        <w:t>.</w:t>
      </w:r>
    </w:p>
    <w:p w14:paraId="563ADD18" w14:textId="77777777" w:rsidR="003F6147" w:rsidRDefault="003F6147">
      <w:pPr>
        <w:spacing w:after="0"/>
        <w:rPr>
          <w:b/>
        </w:rPr>
      </w:pPr>
      <w:r>
        <w:rPr>
          <w:b/>
        </w:rPr>
        <w:br w:type="page"/>
      </w:r>
    </w:p>
    <w:p w14:paraId="2B40CFCA" w14:textId="77777777" w:rsidR="0061342D" w:rsidRDefault="001C2D56" w:rsidP="0061342D">
      <w:pPr>
        <w:pStyle w:val="Heading1"/>
        <w:keepLines w:val="0"/>
        <w:spacing w:before="0" w:after="120"/>
        <w:jc w:val="both"/>
      </w:pPr>
      <w:bookmarkStart w:id="86" w:name="_Toc336443618"/>
      <w:bookmarkStart w:id="87" w:name="_Toc366671173"/>
      <w:bookmarkStart w:id="88" w:name="_Toc137812762"/>
      <w:bookmarkStart w:id="89" w:name="_Toc310513471"/>
      <w:bookmarkStart w:id="90" w:name="_Toc198951306"/>
      <w:bookmarkStart w:id="91" w:name="_Toc201713533"/>
      <w:bookmarkStart w:id="92" w:name="_Toc217726087"/>
      <w:bookmarkStart w:id="93" w:name="_Toc219275083"/>
      <w:bookmarkEnd w:id="1"/>
      <w:bookmarkEnd w:id="2"/>
      <w:bookmarkEnd w:id="3"/>
      <w:bookmarkEnd w:id="4"/>
      <w:bookmarkEnd w:id="5"/>
      <w:bookmarkEnd w:id="6"/>
      <w:bookmarkEnd w:id="55"/>
      <w:bookmarkEnd w:id="56"/>
      <w:bookmarkEnd w:id="57"/>
      <w:r>
        <w:lastRenderedPageBreak/>
        <w:t>II.</w:t>
      </w:r>
      <w:r>
        <w:tab/>
        <w:t>Eligibility Requirements</w:t>
      </w:r>
      <w:bookmarkEnd w:id="86"/>
      <w:bookmarkEnd w:id="87"/>
      <w:bookmarkEnd w:id="88"/>
    </w:p>
    <w:p w14:paraId="70704BB3" w14:textId="77777777" w:rsidR="0067542B" w:rsidRPr="00756BAC" w:rsidRDefault="0067542B" w:rsidP="00D35C25">
      <w:pPr>
        <w:pStyle w:val="Heading2"/>
        <w:numPr>
          <w:ilvl w:val="0"/>
          <w:numId w:val="54"/>
        </w:numPr>
      </w:pPr>
      <w:bookmarkStart w:id="94" w:name="_Toc336443619"/>
      <w:bookmarkStart w:id="95" w:name="_Toc366671174"/>
      <w:bookmarkStart w:id="96" w:name="_Toc137812763"/>
      <w:bookmarkEnd w:id="89"/>
      <w:r w:rsidRPr="00756BAC">
        <w:t>Applicant</w:t>
      </w:r>
      <w:bookmarkEnd w:id="94"/>
      <w:bookmarkEnd w:id="95"/>
      <w:r w:rsidRPr="00756BAC">
        <w:t xml:space="preserve"> Requirements</w:t>
      </w:r>
      <w:bookmarkEnd w:id="96"/>
    </w:p>
    <w:p w14:paraId="1F1511A2" w14:textId="77777777" w:rsidR="00DE1CBD" w:rsidRPr="00BE64A5" w:rsidRDefault="00DE1CBD" w:rsidP="00A51775">
      <w:pPr>
        <w:numPr>
          <w:ilvl w:val="0"/>
          <w:numId w:val="26"/>
        </w:numPr>
        <w:spacing w:before="240"/>
        <w:jc w:val="both"/>
        <w:rPr>
          <w:b/>
          <w:szCs w:val="22"/>
        </w:rPr>
      </w:pPr>
      <w:bookmarkStart w:id="97" w:name="Elig"/>
      <w:r w:rsidRPr="00BE64A5">
        <w:rPr>
          <w:b/>
          <w:szCs w:val="22"/>
        </w:rPr>
        <w:t>Eligibility</w:t>
      </w:r>
    </w:p>
    <w:bookmarkEnd w:id="97"/>
    <w:p w14:paraId="1AA9FCF2" w14:textId="4D19A8FA" w:rsidR="00527202" w:rsidRPr="00527202" w:rsidRDefault="00527202" w:rsidP="00527202">
      <w:pPr>
        <w:jc w:val="both"/>
      </w:pPr>
      <w:r w:rsidRPr="7ADFAA91">
        <w:t xml:space="preserve">This solicitation is open to all public and </w:t>
      </w:r>
      <w:r w:rsidR="00CA4E84" w:rsidRPr="7ADFAA91">
        <w:t>private entities</w:t>
      </w:r>
      <w:r w:rsidRPr="7ADFAA91">
        <w:t xml:space="preserve"> with the exception of </w:t>
      </w:r>
      <w:r w:rsidR="00BB7B2E" w:rsidRPr="7ADFAA91">
        <w:t xml:space="preserve">local </w:t>
      </w:r>
      <w:r w:rsidRPr="7ADFAA91">
        <w:t>publicly</w:t>
      </w:r>
      <w:r w:rsidR="6F38F484">
        <w:rPr>
          <w:szCs w:val="22"/>
        </w:rPr>
        <w:t>-</w:t>
      </w:r>
      <w:r w:rsidRPr="7ADFAA91">
        <w:t xml:space="preserve">owned </w:t>
      </w:r>
      <w:r w:rsidR="00BB7B2E" w:rsidRPr="7ADFAA91">
        <w:t xml:space="preserve">electric </w:t>
      </w:r>
      <w:r w:rsidRPr="7ADFAA91">
        <w:t>utilities.</w:t>
      </w:r>
      <w:r w:rsidR="00BB7B2E" w:rsidRPr="7ADFAA91">
        <w:rPr>
          <w:rStyle w:val="FootnoteReference"/>
        </w:rPr>
        <w:footnoteReference w:id="25"/>
      </w:r>
      <w:r w:rsidRPr="00527202">
        <w:rPr>
          <w:szCs w:val="22"/>
        </w:rPr>
        <w:t xml:space="preserve"> </w:t>
      </w:r>
      <w:r w:rsidR="00D06554">
        <w:rPr>
          <w:szCs w:val="22"/>
        </w:rPr>
        <w:t xml:space="preserve"> </w:t>
      </w:r>
      <w:r w:rsidRPr="7ADFAA91">
        <w:t xml:space="preserve">In accordance with CPUC Decision 12-05-037, funds administered by the </w:t>
      </w:r>
      <w:r w:rsidR="008F4A0E" w:rsidRPr="7ADFAA91">
        <w:t>CEC</w:t>
      </w:r>
      <w:r w:rsidRPr="7ADFAA91">
        <w:t xml:space="preserve"> may not be used for any purposes associated with </w:t>
      </w:r>
      <w:r w:rsidR="00D06554" w:rsidRPr="7ADFAA91">
        <w:t xml:space="preserve">local </w:t>
      </w:r>
      <w:r w:rsidRPr="7ADFAA91">
        <w:t>publicly</w:t>
      </w:r>
      <w:r w:rsidR="3A8D1BD6" w:rsidRPr="7ADFAA91">
        <w:t>-</w:t>
      </w:r>
      <w:r w:rsidRPr="7ADFAA91">
        <w:t xml:space="preserve">owned </w:t>
      </w:r>
      <w:r w:rsidR="00D06554" w:rsidRPr="7ADFAA91">
        <w:t xml:space="preserve">electric </w:t>
      </w:r>
      <w:r w:rsidRPr="7ADFAA91">
        <w:t xml:space="preserve">utility activities. </w:t>
      </w:r>
    </w:p>
    <w:p w14:paraId="3FC9E9BE" w14:textId="77777777" w:rsidR="00B13BC2" w:rsidRPr="00EB4A0E" w:rsidRDefault="001C2D56" w:rsidP="00A51775">
      <w:pPr>
        <w:numPr>
          <w:ilvl w:val="0"/>
          <w:numId w:val="26"/>
        </w:numPr>
        <w:spacing w:before="240"/>
        <w:jc w:val="both"/>
        <w:rPr>
          <w:rFonts w:ascii="Arial Bold" w:hAnsi="Arial Bold"/>
          <w:b/>
          <w:smallCaps/>
          <w:u w:val="single"/>
        </w:rPr>
      </w:pPr>
      <w:bookmarkStart w:id="98" w:name="_Toc381079914"/>
      <w:bookmarkStart w:id="99" w:name="_Toc382571176"/>
      <w:bookmarkStart w:id="100" w:name="_Toc395180678"/>
      <w:bookmarkStart w:id="101" w:name="_Toc433981305"/>
      <w:r w:rsidRPr="00C07F85">
        <w:rPr>
          <w:b/>
        </w:rPr>
        <w:t>Terms and Conditions</w:t>
      </w:r>
      <w:bookmarkEnd w:id="98"/>
      <w:bookmarkEnd w:id="99"/>
      <w:bookmarkEnd w:id="100"/>
      <w:bookmarkEnd w:id="101"/>
    </w:p>
    <w:p w14:paraId="401901AE" w14:textId="415AD711" w:rsidR="002C206F" w:rsidRDefault="002C206F" w:rsidP="002C206F">
      <w:pPr>
        <w:jc w:val="both"/>
      </w:pPr>
      <w:r>
        <w:t xml:space="preserve">Each grant agreement resulting from this solicitation will include terms and conditions that set forth the recipient’s rights and responsibilities. By signing the Application Form (Attachment 1), each applicant agrees to </w:t>
      </w:r>
      <w:r w:rsidRPr="348FBD91">
        <w:rPr>
          <w:rStyle w:val="Style10pt"/>
        </w:rPr>
        <w:t xml:space="preserve">enter into an agreement with the </w:t>
      </w:r>
      <w:r w:rsidR="008F4A0E" w:rsidRPr="348FBD91">
        <w:rPr>
          <w:rStyle w:val="Style10pt"/>
        </w:rPr>
        <w:t>CEC</w:t>
      </w:r>
      <w:r w:rsidRPr="348FBD91">
        <w:rPr>
          <w:rStyle w:val="Style10pt"/>
        </w:rPr>
        <w:t xml:space="preserve"> to conduct the proposed project according to the terms and conditions that correspond to its organization, without negotiation</w:t>
      </w:r>
      <w:r>
        <w:t xml:space="preserve">: (1) University of California </w:t>
      </w:r>
      <w:r w:rsidR="0072493D">
        <w:t xml:space="preserve">and California State University </w:t>
      </w:r>
      <w:r>
        <w:t xml:space="preserve">terms and conditions; (2) U.S. Department of Energy terms and conditions; </w:t>
      </w:r>
      <w:r w:rsidR="001D27BA">
        <w:t xml:space="preserve">(3) special terms and conditions for Tribes and tribal corporations; and (4) </w:t>
      </w:r>
      <w:r>
        <w:t xml:space="preserve">standard terms and conditions. </w:t>
      </w:r>
      <w:r w:rsidR="00194E6F">
        <w:t>All</w:t>
      </w:r>
      <w:r w:rsidR="00445569">
        <w:t xml:space="preserve"> </w:t>
      </w:r>
      <w:r>
        <w:t xml:space="preserve">terms and conditions are located </w:t>
      </w:r>
      <w:r w:rsidR="00EE4939">
        <w:t xml:space="preserve">at </w:t>
      </w:r>
      <w:r w:rsidR="007F0DC9">
        <w:t>http://www.energy.ca.gov/research/contractors.html</w:t>
      </w:r>
      <w:r w:rsidR="00BF4012">
        <w:t>, with the exception of special terms and conditions for California Native American Tribe (Tribe) or a California Tribal Organization (Tribal Organization), which will be posted on this GFO website</w:t>
      </w:r>
      <w:r>
        <w:t xml:space="preserve">. </w:t>
      </w:r>
      <w:r w:rsidR="007E22AE">
        <w:t xml:space="preserve">Please refer to the applicable </w:t>
      </w:r>
      <w:r w:rsidR="00CC559A">
        <w:t xml:space="preserve">EPIC </w:t>
      </w:r>
      <w:r w:rsidR="007E22AE">
        <w:t>Grant terms and conditions.</w:t>
      </w:r>
      <w:r>
        <w:t xml:space="preserve"> Failure to agree to the terms and conditions by taking actions such as failing to sign the Application Form or indicating that acceptance is based on modification of the terms will result in </w:t>
      </w:r>
      <w:r w:rsidRPr="348FBD91">
        <w:rPr>
          <w:b/>
          <w:bCs/>
        </w:rPr>
        <w:t>rejection</w:t>
      </w:r>
      <w:r>
        <w:t xml:space="preserve"> of the application. Applicants </w:t>
      </w:r>
      <w:r w:rsidRPr="348FBD91">
        <w:rPr>
          <w:b/>
          <w:bCs/>
        </w:rPr>
        <w:t>must</w:t>
      </w:r>
      <w:r>
        <w:t xml:space="preserve"> </w:t>
      </w:r>
      <w:r w:rsidRPr="348FBD91">
        <w:rPr>
          <w:b/>
          <w:bCs/>
        </w:rPr>
        <w:t xml:space="preserve">read </w:t>
      </w:r>
      <w:r>
        <w:t>the terms and conditions carefully.</w:t>
      </w:r>
      <w:r w:rsidRPr="348FBD91">
        <w:rPr>
          <w:b/>
          <w:bCs/>
        </w:rPr>
        <w:t xml:space="preserve"> </w:t>
      </w:r>
      <w:r>
        <w:t xml:space="preserve">The </w:t>
      </w:r>
      <w:r w:rsidR="008F4A0E">
        <w:t>CEC</w:t>
      </w:r>
      <w:r>
        <w:t xml:space="preserve"> reserves the right to modify the terms and conditions</w:t>
      </w:r>
      <w:r w:rsidRPr="348FBD91">
        <w:rPr>
          <w:b/>
          <w:bCs/>
        </w:rPr>
        <w:t xml:space="preserve"> </w:t>
      </w:r>
      <w:r>
        <w:t xml:space="preserve">prior to executing grant agreements.  </w:t>
      </w:r>
    </w:p>
    <w:p w14:paraId="0C3D6875" w14:textId="77777777" w:rsidR="0012247F" w:rsidRPr="001F1289" w:rsidRDefault="0012247F" w:rsidP="0012247F">
      <w:pPr>
        <w:jc w:val="both"/>
        <w:rPr>
          <w:rFonts w:eastAsia="Arial"/>
          <w:szCs w:val="22"/>
        </w:rPr>
      </w:pPr>
      <w:r w:rsidRPr="001F1289">
        <w:rPr>
          <w:rFonts w:eastAsia="Arial"/>
          <w:szCs w:val="22"/>
        </w:rPr>
        <w:t xml:space="preserve">If a Tribe or Tribal Organization with sovereign immunity is listed as a proposed awardee in the Notice of Proposed Awards (NOPA), CEC staff must receive the following before bringing the proposed award to Business Meeting: </w:t>
      </w:r>
    </w:p>
    <w:p w14:paraId="2ADD0E79" w14:textId="77777777" w:rsidR="0012247F" w:rsidRPr="001F1289" w:rsidRDefault="0012247F" w:rsidP="348FBD91">
      <w:pPr>
        <w:tabs>
          <w:tab w:val="left" w:pos="810"/>
        </w:tabs>
        <w:ind w:left="720" w:hanging="360"/>
        <w:jc w:val="both"/>
        <w:rPr>
          <w:rFonts w:eastAsia="Arial"/>
        </w:rPr>
      </w:pPr>
      <w:r w:rsidRPr="348FBD91">
        <w:rPr>
          <w:rFonts w:eastAsia="Arial"/>
        </w:rPr>
        <w:t>1.</w:t>
      </w:r>
      <w:r>
        <w:tab/>
      </w:r>
      <w:r w:rsidRPr="348FBD91">
        <w:rPr>
          <w:rFonts w:eastAsia="Arial"/>
        </w:rPr>
        <w:t>A resolution or other authorizing document by the governing body of the Tribe or Tribal Organization authorizing the Tribe or Tribal Organization to enter into the proposed agreement, including accepting the Special Terms and Conditions for California Native American Tribes and California Tribal Organizations with Sovereign Immunity (see Attachment 14).</w:t>
      </w:r>
    </w:p>
    <w:p w14:paraId="7D80F3BF" w14:textId="77777777" w:rsidR="0012247F" w:rsidRPr="001F1289" w:rsidRDefault="0012247F" w:rsidP="348FBD91">
      <w:pPr>
        <w:tabs>
          <w:tab w:val="left" w:pos="810"/>
        </w:tabs>
        <w:ind w:left="720" w:hanging="360"/>
        <w:jc w:val="both"/>
        <w:rPr>
          <w:rFonts w:eastAsia="Arial"/>
        </w:rPr>
      </w:pPr>
      <w:r w:rsidRPr="348FBD91">
        <w:rPr>
          <w:rFonts w:eastAsia="Arial"/>
        </w:rPr>
        <w:t>2.</w:t>
      </w:r>
      <w:r>
        <w:tab/>
      </w:r>
      <w:r w:rsidRPr="348FBD91">
        <w:rPr>
          <w:rFonts w:eastAsia="Arial"/>
        </w:rPr>
        <w:t xml:space="preserve">A limited waiver of sovereign immunity in the form and manner required by tribal law; and </w:t>
      </w:r>
    </w:p>
    <w:p w14:paraId="5713E4A4" w14:textId="77777777" w:rsidR="0012247F" w:rsidRPr="001F1289" w:rsidRDefault="0012247F" w:rsidP="348FBD91">
      <w:pPr>
        <w:tabs>
          <w:tab w:val="left" w:pos="810"/>
        </w:tabs>
        <w:ind w:left="720" w:hanging="360"/>
        <w:jc w:val="both"/>
        <w:rPr>
          <w:rFonts w:eastAsia="Arial"/>
        </w:rPr>
      </w:pPr>
      <w:r w:rsidRPr="348FBD91">
        <w:rPr>
          <w:rFonts w:eastAsia="Arial"/>
        </w:rPr>
        <w:t>3.</w:t>
      </w:r>
      <w:r>
        <w:tab/>
      </w:r>
      <w:r w:rsidRPr="348FBD91">
        <w:rPr>
          <w:rFonts w:eastAsia="Arial"/>
        </w:rPr>
        <w:t xml:space="preserve">A resolution or other authorizing document delegating authority to execute the agreement to an appropriate individual. </w:t>
      </w:r>
    </w:p>
    <w:p w14:paraId="313743F7" w14:textId="77777777" w:rsidR="0012247F" w:rsidRPr="001F1289" w:rsidRDefault="0012247F" w:rsidP="0012247F">
      <w:pPr>
        <w:jc w:val="both"/>
        <w:rPr>
          <w:rFonts w:eastAsia="Arial"/>
          <w:szCs w:val="22"/>
        </w:rPr>
      </w:pPr>
      <w:r w:rsidRPr="001F1289">
        <w:rPr>
          <w:rFonts w:eastAsia="Arial"/>
          <w:szCs w:val="22"/>
        </w:rPr>
        <w:t xml:space="preserve">The above requirements may be provided in one or more documents. The document(s) will be included as an exhibit to the resulting grant agreement. </w:t>
      </w:r>
    </w:p>
    <w:p w14:paraId="30373326" w14:textId="77777777" w:rsidR="0012247F" w:rsidRPr="001F1289" w:rsidRDefault="0012247F" w:rsidP="0012247F">
      <w:pPr>
        <w:jc w:val="both"/>
        <w:rPr>
          <w:rFonts w:eastAsia="Arial"/>
          <w:szCs w:val="22"/>
        </w:rPr>
      </w:pPr>
      <w:r w:rsidRPr="001F1289">
        <w:rPr>
          <w:rFonts w:eastAsia="Arial"/>
          <w:szCs w:val="22"/>
        </w:rPr>
        <w:t>Delay in award. Any delay in the Tribe or Tribal Organization’s ability to provide such documentation may result in delayed award of the grant agreement.</w:t>
      </w:r>
    </w:p>
    <w:p w14:paraId="0B698D8B" w14:textId="77777777" w:rsidR="000A2A14" w:rsidRPr="002B417F" w:rsidRDefault="0012247F" w:rsidP="00C02411">
      <w:pPr>
        <w:keepNext/>
        <w:keepLines/>
        <w:numPr>
          <w:ilvl w:val="0"/>
          <w:numId w:val="26"/>
        </w:numPr>
        <w:spacing w:before="240"/>
        <w:jc w:val="both"/>
        <w:rPr>
          <w:b/>
          <w:bCs/>
          <w:szCs w:val="22"/>
        </w:rPr>
      </w:pPr>
      <w:r w:rsidRPr="002B417F">
        <w:rPr>
          <w:rFonts w:eastAsia="Arial"/>
          <w:b/>
          <w:bCs/>
          <w:szCs w:val="22"/>
        </w:rPr>
        <w:lastRenderedPageBreak/>
        <w:t>Reservation of right to cancel proposed award</w:t>
      </w:r>
    </w:p>
    <w:p w14:paraId="42E4D77C" w14:textId="41DF73F9" w:rsidR="00AD1DC2" w:rsidRPr="009E0298" w:rsidRDefault="0012247F" w:rsidP="00C02411">
      <w:pPr>
        <w:keepNext/>
        <w:keepLines/>
        <w:spacing w:before="240"/>
        <w:jc w:val="both"/>
        <w:rPr>
          <w:b/>
          <w:szCs w:val="22"/>
        </w:rPr>
      </w:pPr>
      <w:r w:rsidRPr="001F1289">
        <w:rPr>
          <w:rFonts w:eastAsia="Arial"/>
          <w:szCs w:val="22"/>
        </w:rPr>
        <w:t>Funds available under this solicitation have encumbrance deadlines which the CEC must meet in order to avoid expiration of the funds. In addition to any other rights reserved to it under this solicitation or that it otherwise has, the CEC reserves the right to cancel a proposed award if it determines, in its sole and absolute discretion, that the documentation described above would likely not be provided prior to an encumbrance deadline, and that the CEC’s ability to meet its encumbrance deadline may thereby be jeopardized. In this instance, the CEC may cancel the proposed award and award funds to the next highest scoring applicant</w:t>
      </w:r>
      <w:r w:rsidR="00CF2428">
        <w:rPr>
          <w:rFonts w:eastAsia="Arial"/>
          <w:szCs w:val="22"/>
        </w:rPr>
        <w:t>.</w:t>
      </w:r>
    </w:p>
    <w:p w14:paraId="1A623A05" w14:textId="3470E66F" w:rsidR="001C2D56" w:rsidRPr="001E7E6F" w:rsidRDefault="001C2D56" w:rsidP="0045263A">
      <w:pPr>
        <w:numPr>
          <w:ilvl w:val="0"/>
          <w:numId w:val="26"/>
        </w:numPr>
        <w:spacing w:before="240"/>
        <w:jc w:val="both"/>
        <w:rPr>
          <w:b/>
        </w:rPr>
      </w:pPr>
      <w:r w:rsidRPr="0045263A">
        <w:rPr>
          <w:b/>
        </w:rPr>
        <w:t>California Secretary of State Registration</w:t>
      </w:r>
    </w:p>
    <w:p w14:paraId="45588212" w14:textId="5F660473" w:rsidR="00EE3573" w:rsidRDefault="00896485" w:rsidP="00A10CB4">
      <w:pPr>
        <w:jc w:val="both"/>
      </w:pPr>
      <w:r>
        <w:t xml:space="preserve">All corporations, limited liability companies (LLCs), limited partnerships (LPs) and limited liability partnerships (LLPs) that conduct intrastate business in California are required to be registered and in good standing with the California Secretary of State prior to its project being recommended for approval at an </w:t>
      </w:r>
      <w:r w:rsidR="008F4A0E">
        <w:t>CEC</w:t>
      </w:r>
      <w:r>
        <w:t xml:space="preserve"> Business Meeting. If not currently registered with the California Secretary of State, applicants are encouraged to contact the Secretary of State’s Office as soon as possible to avoid potential delays in beginning the proposed project(s) (should the application be successful). For more information, contact the Secretary of State’s Office via its website at </w:t>
      </w:r>
      <w:r w:rsidRPr="348FBD91">
        <w:rPr>
          <w:rFonts w:cs="Times New Roman"/>
        </w:rPr>
        <w:t>www.sos.ca.gov</w:t>
      </w:r>
      <w:r>
        <w:t xml:space="preserve">. Sole proprietors using a fictitious business name must be registered with the appropriate county and provide evidence of registration to the </w:t>
      </w:r>
      <w:r w:rsidR="008F4A0E">
        <w:t>CEC</w:t>
      </w:r>
      <w:r>
        <w:t xml:space="preserve"> prior to their project being recommended for approval at an </w:t>
      </w:r>
      <w:r w:rsidR="008F4A0E">
        <w:t>CEC</w:t>
      </w:r>
      <w:r>
        <w:t xml:space="preserve"> Business Meeting.</w:t>
      </w:r>
    </w:p>
    <w:p w14:paraId="6F82C57A" w14:textId="71089FEB" w:rsidR="009F702B" w:rsidRPr="009F702B" w:rsidRDefault="009F702B" w:rsidP="009E0298">
      <w:pPr>
        <w:numPr>
          <w:ilvl w:val="0"/>
          <w:numId w:val="26"/>
        </w:numPr>
        <w:spacing w:before="240"/>
        <w:jc w:val="both"/>
        <w:rPr>
          <w:b/>
        </w:rPr>
      </w:pPr>
      <w:r w:rsidRPr="009F702B">
        <w:rPr>
          <w:b/>
        </w:rPr>
        <w:t xml:space="preserve">  Disadvantaged &amp; Low-income Communities</w:t>
      </w:r>
    </w:p>
    <w:p w14:paraId="06DECA77" w14:textId="43C21990" w:rsidR="009F702B" w:rsidRPr="009F702B" w:rsidRDefault="00951531" w:rsidP="009F702B">
      <w:pPr>
        <w:jc w:val="both"/>
      </w:pPr>
      <w:r w:rsidRPr="7ADFAA91">
        <w:t>A</w:t>
      </w:r>
      <w:r w:rsidR="009F702B" w:rsidRPr="7ADFAA91">
        <w:t>t least 25</w:t>
      </w:r>
      <w:r w:rsidR="001F2153">
        <w:t xml:space="preserve"> percent</w:t>
      </w:r>
      <w:r w:rsidR="00505355" w:rsidRPr="7ADFAA91">
        <w:t xml:space="preserve"> </w:t>
      </w:r>
      <w:r w:rsidR="009F702B" w:rsidRPr="7ADFAA91">
        <w:t xml:space="preserve">of available Electric Program Investment Charge (EPIC) technology demonstration and deployment funding </w:t>
      </w:r>
      <w:r w:rsidRPr="7ADFAA91">
        <w:t xml:space="preserve">must </w:t>
      </w:r>
      <w:r w:rsidR="009F702B" w:rsidRPr="7ADFAA91">
        <w:t>be allocated to project sites located in, and benefiting, disadvantaged communities; and an additional minimum 10</w:t>
      </w:r>
      <w:r w:rsidR="001F2153">
        <w:t xml:space="preserve"> percent</w:t>
      </w:r>
      <w:r w:rsidR="009F702B" w:rsidRPr="7ADFAA91">
        <w:t xml:space="preserve"> of funds </w:t>
      </w:r>
      <w:r w:rsidRPr="7ADFAA91">
        <w:t xml:space="preserve">must </w:t>
      </w:r>
      <w:r w:rsidR="009F702B" w:rsidRPr="7ADFAA91">
        <w:t>be allocated to projects sites located in and benefiting low-income communities.</w:t>
      </w:r>
      <w:r w:rsidRPr="7ADFAA91">
        <w:rPr>
          <w:rStyle w:val="FootnoteReference"/>
        </w:rPr>
        <w:footnoteReference w:id="26"/>
      </w:r>
      <w:r w:rsidR="009F702B" w:rsidRPr="009F702B">
        <w:t xml:space="preserve"> </w:t>
      </w:r>
      <w:r w:rsidR="0081043E" w:rsidRPr="7ADFAA91">
        <w:t xml:space="preserve">The </w:t>
      </w:r>
      <w:r w:rsidR="6597F661" w:rsidRPr="7ADFAA91">
        <w:t>CEC</w:t>
      </w:r>
      <w:r w:rsidR="0081043E" w:rsidRPr="7ADFAA91">
        <w:t xml:space="preserve"> in administering </w:t>
      </w:r>
      <w:r w:rsidR="009F702B" w:rsidRPr="7ADFAA91">
        <w:t xml:space="preserve">EPIC </w:t>
      </w:r>
      <w:r w:rsidR="0081043E" w:rsidRPr="7ADFAA91">
        <w:t xml:space="preserve">must also </w:t>
      </w:r>
      <w:r w:rsidR="009F702B" w:rsidRPr="7ADFAA91">
        <w:t>take into account adverse localized health impacts of proposed projects to the greatest extent possible,</w:t>
      </w:r>
      <w:r w:rsidR="0081043E" w:rsidRPr="7ADFAA91">
        <w:rPr>
          <w:rStyle w:val="FootnoteReference"/>
        </w:rPr>
        <w:footnoteReference w:id="27"/>
      </w:r>
      <w:r w:rsidR="009F702B" w:rsidRPr="7ADFAA91">
        <w:t xml:space="preserve"> and give preference for funding to clean energy projects that benefit residents of low-income or disadvantaged communities.</w:t>
      </w:r>
      <w:r w:rsidR="0081043E" w:rsidRPr="7ADFAA91">
        <w:rPr>
          <w:rStyle w:val="FootnoteReference"/>
        </w:rPr>
        <w:footnoteReference w:id="28"/>
      </w:r>
    </w:p>
    <w:p w14:paraId="2E4048FE" w14:textId="13518F54" w:rsidR="00CA5819" w:rsidRDefault="00CA5819" w:rsidP="006116A3">
      <w:pPr>
        <w:spacing w:after="0"/>
        <w:jc w:val="both"/>
      </w:pPr>
      <w:r>
        <w:t>The C</w:t>
      </w:r>
      <w:r w:rsidR="193AA076">
        <w:t>EC</w:t>
      </w:r>
      <w:r>
        <w:t xml:space="preserve"> is committed to ensuring all Californians have an opportunity to participate in and benefit from programs and services. While it is not required that Group 1 </w:t>
      </w:r>
      <w:r w:rsidR="47C153B4" w:rsidRPr="00F56D08">
        <w:t>[</w:t>
      </w:r>
      <w:r w:rsidRPr="00F56D08">
        <w:rPr>
          <w:strike/>
        </w:rPr>
        <w:t>and Group 2</w:t>
      </w:r>
      <w:r w:rsidR="1F9C8CF3" w:rsidRPr="00F56D08">
        <w:rPr>
          <w:strike/>
        </w:rPr>
        <w:t>]</w:t>
      </w:r>
      <w:r w:rsidR="6F3C4925">
        <w:t xml:space="preserve"> </w:t>
      </w:r>
      <w:r>
        <w:t>projects complete the demonstration within a DAC/LIC and/or Tribe, demonstration projects located and benefiting DACs/LICs and/or Tribes will be eligible for preference points under the scoring criteria for this GFO.</w:t>
      </w:r>
    </w:p>
    <w:p w14:paraId="08AD770E" w14:textId="77777777" w:rsidR="00CA5819" w:rsidRDefault="00CA5819" w:rsidP="006116A3">
      <w:pPr>
        <w:spacing w:after="0"/>
        <w:jc w:val="both"/>
      </w:pPr>
    </w:p>
    <w:p w14:paraId="2072CD1A" w14:textId="085B869A" w:rsidR="009F702B" w:rsidRPr="009F702B" w:rsidRDefault="00541B38" w:rsidP="006116A3">
      <w:pPr>
        <w:spacing w:after="0"/>
        <w:jc w:val="both"/>
      </w:pPr>
      <w:r>
        <w:t>Disadvantaged Communities are those designated pursuant to Health and Safety Code section 39711 as representing the 25</w:t>
      </w:r>
      <w:r w:rsidR="006A7C2E">
        <w:t xml:space="preserve"> percent</w:t>
      </w:r>
      <w:r>
        <w:t xml:space="preserve"> highest scoring census tracts in </w:t>
      </w:r>
      <w:proofErr w:type="spellStart"/>
      <w:r>
        <w:t>CalEnviroScreen</w:t>
      </w:r>
      <w:proofErr w:type="spellEnd"/>
      <w:r>
        <w:t xml:space="preserve"> or other areas with high amounts of pollution and low populations as identified by CalEPA. Please see https://calepa.ca.gov/envjustice/ghginvest/ for the most current CalEPA designations. </w:t>
      </w:r>
    </w:p>
    <w:p w14:paraId="6F331A4F" w14:textId="77777777" w:rsidR="009F702B" w:rsidRPr="009F702B" w:rsidRDefault="009F702B" w:rsidP="006116A3">
      <w:pPr>
        <w:autoSpaceDE w:val="0"/>
        <w:autoSpaceDN w:val="0"/>
        <w:adjustRightInd w:val="0"/>
        <w:spacing w:after="0"/>
        <w:jc w:val="both"/>
      </w:pPr>
    </w:p>
    <w:p w14:paraId="16854DED" w14:textId="77777777" w:rsidR="009F702B" w:rsidRPr="009F702B" w:rsidRDefault="009F702B" w:rsidP="009F702B">
      <w:pPr>
        <w:shd w:val="clear" w:color="auto" w:fill="FFFFFF"/>
        <w:jc w:val="both"/>
        <w:textAlignment w:val="baseline"/>
      </w:pPr>
      <w:r w:rsidRPr="009F702B">
        <w:t>“Low-income communities” are defined as communities within census tracts with median household incomes at or below either of the following levels:</w:t>
      </w:r>
    </w:p>
    <w:p w14:paraId="130B2F14" w14:textId="77777777" w:rsidR="009F702B" w:rsidRPr="009F702B" w:rsidRDefault="009F702B" w:rsidP="00D35C25">
      <w:pPr>
        <w:numPr>
          <w:ilvl w:val="0"/>
          <w:numId w:val="57"/>
        </w:numPr>
        <w:shd w:val="clear" w:color="auto" w:fill="FFFFFF"/>
        <w:jc w:val="both"/>
        <w:textAlignment w:val="baseline"/>
      </w:pPr>
      <w:r w:rsidRPr="009F702B">
        <w:lastRenderedPageBreak/>
        <w:t>Eighty percent of the statewide median income.</w:t>
      </w:r>
    </w:p>
    <w:p w14:paraId="2F19CBA9" w14:textId="77777777" w:rsidR="009F702B" w:rsidRPr="009F702B" w:rsidRDefault="009F702B" w:rsidP="00D35C25">
      <w:pPr>
        <w:numPr>
          <w:ilvl w:val="0"/>
          <w:numId w:val="57"/>
        </w:numPr>
        <w:shd w:val="clear" w:color="auto" w:fill="FFFFFF"/>
        <w:jc w:val="both"/>
        <w:textAlignment w:val="baseline"/>
      </w:pPr>
      <w:r w:rsidRPr="009F702B">
        <w:t>The applicable low-income threshold listed in the state income limits updated by the Department of Housing and Community Development and filed with the Office of Administrative Law pursuant to subdivision (c) of Section 50093 of the Health and Safety Code.</w:t>
      </w:r>
    </w:p>
    <w:p w14:paraId="0BA6F17B" w14:textId="561D512D" w:rsidR="006116A3" w:rsidRDefault="006116A3" w:rsidP="006116A3">
      <w:pPr>
        <w:spacing w:after="0"/>
        <w:jc w:val="both"/>
      </w:pPr>
      <w:r>
        <w:t>Visit the California Department of Housing &amp; Community Development site for the current HCD State Income Limits</w:t>
      </w:r>
      <w:r w:rsidR="006558A6">
        <w:t xml:space="preserve"> at</w:t>
      </w:r>
      <w:r>
        <w:t xml:space="preserve">: </w:t>
      </w:r>
      <w:hyperlink r:id="rId22" w:history="1">
        <w:r w:rsidR="00234A9D" w:rsidRPr="00CA1AAB">
          <w:rPr>
            <w:rStyle w:val="Hyperlink"/>
            <w:rFonts w:cs="Arial"/>
          </w:rPr>
          <w:t>https://www.hcd.ca.gov/grants-and-funding/income-limits</w:t>
        </w:r>
      </w:hyperlink>
      <w:r w:rsidR="00D7563E">
        <w:t>.</w:t>
      </w:r>
      <w:r>
        <w:t xml:space="preserve"> Disadvantaged communities are defined as areas representing census tracts scoring in the top 25</w:t>
      </w:r>
      <w:r w:rsidR="00FF4CCC">
        <w:t xml:space="preserve"> percent</w:t>
      </w:r>
      <w:r>
        <w:t xml:space="preserve"> in </w:t>
      </w:r>
      <w:proofErr w:type="spellStart"/>
      <w:r>
        <w:t>CalEnviroScreen</w:t>
      </w:r>
      <w:proofErr w:type="spellEnd"/>
      <w:r>
        <w:t>. For more information on disadvantaged communities and to determine if your project is in a disadvantaged community, use the California Communities Environmental Health Screening tool (</w:t>
      </w:r>
      <w:proofErr w:type="spellStart"/>
      <w:r>
        <w:t>CalEnviroScreen</w:t>
      </w:r>
      <w:proofErr w:type="spellEnd"/>
      <w:r>
        <w:t>)</w:t>
      </w:r>
      <w:r w:rsidR="00974E41">
        <w:t xml:space="preserve"> at</w:t>
      </w:r>
      <w:r>
        <w:t>:</w:t>
      </w:r>
    </w:p>
    <w:p w14:paraId="1E8AC26B" w14:textId="0429A346" w:rsidR="009F702B" w:rsidRPr="009F702B" w:rsidRDefault="006116A3" w:rsidP="006116A3">
      <w:pPr>
        <w:spacing w:after="0"/>
        <w:jc w:val="both"/>
        <w:rPr>
          <w:rFonts w:cs="Times New Roman"/>
          <w:bCs/>
        </w:rPr>
      </w:pPr>
      <w:r>
        <w:t>https://oehha.ca.gov/calenviroscreen/report/calenviroscreen-</w:t>
      </w:r>
      <w:r w:rsidR="00C43F0B">
        <w:t>4</w:t>
      </w:r>
      <w:r>
        <w:t>0</w:t>
      </w:r>
    </w:p>
    <w:p w14:paraId="4C514854" w14:textId="77777777" w:rsidR="009F702B" w:rsidRPr="009F702B" w:rsidRDefault="009F702B" w:rsidP="009F702B">
      <w:pPr>
        <w:spacing w:after="0"/>
        <w:jc w:val="both"/>
        <w:rPr>
          <w:rFonts w:cs="Times New Roman"/>
          <w:bCs/>
        </w:rPr>
      </w:pPr>
    </w:p>
    <w:p w14:paraId="6550A6F7" w14:textId="37687706" w:rsidR="009F702B" w:rsidRPr="009F702B" w:rsidRDefault="009F702B" w:rsidP="009F702B">
      <w:pPr>
        <w:jc w:val="both"/>
        <w:rPr>
          <w:bCs/>
        </w:rPr>
      </w:pPr>
      <w:r w:rsidRPr="009F702B">
        <w:rPr>
          <w:rFonts w:cs="Times New Roman"/>
          <w:bCs/>
        </w:rPr>
        <w:t xml:space="preserve">Another resource is the Healthy Places Index Tool for California, located at: </w:t>
      </w:r>
      <w:hyperlink r:id="rId23" w:history="1">
        <w:r w:rsidR="00FB5C22" w:rsidRPr="00737398">
          <w:rPr>
            <w:rStyle w:val="Hyperlink"/>
            <w:bCs/>
          </w:rPr>
          <w:t>https://healthyplacesindex.org/</w:t>
        </w:r>
      </w:hyperlink>
      <w:r w:rsidR="00340A80">
        <w:rPr>
          <w:rFonts w:cs="Times New Roman"/>
          <w:bCs/>
        </w:rPr>
        <w:t>.</w:t>
      </w:r>
      <w:r w:rsidR="00FB5C22">
        <w:rPr>
          <w:rFonts w:cs="Times New Roman"/>
          <w:bCs/>
        </w:rPr>
        <w:t xml:space="preserve"> </w:t>
      </w:r>
      <w:r w:rsidRPr="009F702B">
        <w:rPr>
          <w:bCs/>
        </w:rPr>
        <w:t xml:space="preserve"> </w:t>
      </w:r>
    </w:p>
    <w:p w14:paraId="551F0400" w14:textId="77777777" w:rsidR="005E52CD" w:rsidRPr="00CF6DED" w:rsidRDefault="001C2D56" w:rsidP="00D35C25">
      <w:pPr>
        <w:pStyle w:val="Heading2"/>
        <w:numPr>
          <w:ilvl w:val="0"/>
          <w:numId w:val="54"/>
        </w:numPr>
      </w:pPr>
      <w:bookmarkStart w:id="102" w:name="_Toc336443620"/>
      <w:bookmarkStart w:id="103" w:name="_Toc366671175"/>
      <w:bookmarkStart w:id="104" w:name="_Toc137812764"/>
      <w:bookmarkStart w:id="105" w:name="PrjReq"/>
      <w:r w:rsidRPr="00CF6DED">
        <w:t>Project</w:t>
      </w:r>
      <w:bookmarkEnd w:id="102"/>
      <w:bookmarkEnd w:id="103"/>
      <w:r w:rsidRPr="00CF6DED">
        <w:t xml:space="preserve"> Requirements</w:t>
      </w:r>
      <w:bookmarkEnd w:id="104"/>
    </w:p>
    <w:p w14:paraId="21E964EB" w14:textId="348AB920" w:rsidR="0067542B" w:rsidRPr="00271C59" w:rsidRDefault="0067542B" w:rsidP="6F24DA86">
      <w:pPr>
        <w:numPr>
          <w:ilvl w:val="0"/>
          <w:numId w:val="25"/>
        </w:numPr>
        <w:ind w:left="288"/>
        <w:jc w:val="both"/>
        <w:rPr>
          <w:b/>
        </w:rPr>
      </w:pPr>
      <w:bookmarkStart w:id="106" w:name="_Toc433981307"/>
      <w:bookmarkEnd w:id="105"/>
      <w:r w:rsidRPr="6F24DA86">
        <w:rPr>
          <w:b/>
        </w:rPr>
        <w:t>Technology Demonstration and Deployment</w:t>
      </w:r>
      <w:r w:rsidR="00BC1D04" w:rsidRPr="6F24DA86">
        <w:rPr>
          <w:b/>
        </w:rPr>
        <w:t xml:space="preserve"> </w:t>
      </w:r>
      <w:r w:rsidRPr="6F24DA86">
        <w:rPr>
          <w:b/>
        </w:rPr>
        <w:t>Stage</w:t>
      </w:r>
    </w:p>
    <w:p w14:paraId="31AD684F" w14:textId="77777777" w:rsidR="00ED5203" w:rsidRPr="00271C59" w:rsidRDefault="00ED5203" w:rsidP="6F24DA86">
      <w:pPr>
        <w:ind w:left="288"/>
      </w:pPr>
      <w:bookmarkStart w:id="107" w:name="_Toc395180684"/>
      <w:bookmarkStart w:id="108" w:name="_Toc433981311"/>
      <w:bookmarkEnd w:id="106"/>
      <w:r w:rsidRPr="00271C59">
        <w:t>Projects must fall within the “technology demonstration and deployment” stage, which involves the installation and operation of pre-commercial technologies or strategies at a scale sufficiently large and in conditions sufficiently reflective of anticipated actual operating environments to enable appraisal of operational and performance characteristics, and of financial risks.</w:t>
      </w:r>
      <w:r w:rsidRPr="7ADFAA91">
        <w:rPr>
          <w:rStyle w:val="FootnoteReference"/>
          <w:b/>
          <w:bCs/>
        </w:rPr>
        <w:footnoteReference w:id="29"/>
      </w:r>
      <w:bookmarkEnd w:id="107"/>
      <w:bookmarkEnd w:id="108"/>
      <w:r w:rsidRPr="00271C59">
        <w:t xml:space="preserve"> </w:t>
      </w:r>
    </w:p>
    <w:p w14:paraId="6E414F88" w14:textId="21B4EF83" w:rsidR="001D15BA" w:rsidRPr="00731DF0" w:rsidRDefault="00CA0899" w:rsidP="72F7463E">
      <w:pPr>
        <w:numPr>
          <w:ilvl w:val="0"/>
          <w:numId w:val="25"/>
        </w:numPr>
        <w:ind w:left="288"/>
        <w:jc w:val="both"/>
      </w:pPr>
      <w:bookmarkStart w:id="109" w:name="_Toc395180693"/>
      <w:bookmarkStart w:id="110" w:name="_Toc433981322"/>
      <w:bookmarkStart w:id="111" w:name="_Toc381079922"/>
      <w:bookmarkStart w:id="112" w:name="_Toc382571183"/>
      <w:bookmarkStart w:id="113" w:name="_Toc366671176"/>
      <w:r w:rsidRPr="72F7463E">
        <w:rPr>
          <w:b/>
          <w:bCs/>
          <w:u w:val="single"/>
        </w:rPr>
        <w:t>Benefits, Technological Advancements, and Breakthroughs</w:t>
      </w:r>
    </w:p>
    <w:p w14:paraId="54976A88" w14:textId="640DB235" w:rsidR="0F6E7176" w:rsidRPr="00E95EE3" w:rsidRDefault="0F6E7176" w:rsidP="72F7463E">
      <w:pPr>
        <w:ind w:left="288"/>
        <w:jc w:val="both"/>
        <w:rPr>
          <w:rFonts w:eastAsia="Arial"/>
          <w:b/>
          <w:bCs/>
          <w:u w:val="single"/>
        </w:rPr>
      </w:pPr>
      <w:r w:rsidRPr="72F7463E">
        <w:rPr>
          <w:rFonts w:eastAsia="Arial"/>
          <w:b/>
          <w:bCs/>
          <w:u w:val="single"/>
        </w:rPr>
        <w:t>California Public Resources Code Section 25711.5(a) requires EPIC-funded projects to:</w:t>
      </w:r>
    </w:p>
    <w:p w14:paraId="5E2831DA" w14:textId="042734C4" w:rsidR="0F6E7176" w:rsidRPr="00E95EE3" w:rsidRDefault="0F6E7176" w:rsidP="72F7463E">
      <w:pPr>
        <w:pStyle w:val="ListParagraph"/>
        <w:numPr>
          <w:ilvl w:val="0"/>
          <w:numId w:val="98"/>
        </w:numPr>
        <w:ind w:left="1008"/>
        <w:jc w:val="both"/>
        <w:rPr>
          <w:rFonts w:eastAsia="Arial"/>
          <w:b/>
          <w:bCs/>
          <w:u w:val="single"/>
        </w:rPr>
      </w:pPr>
      <w:r w:rsidRPr="72F7463E">
        <w:rPr>
          <w:rFonts w:eastAsia="Arial"/>
          <w:b/>
          <w:bCs/>
          <w:u w:val="single"/>
        </w:rPr>
        <w:t>Benefit electricity ratepayers; and</w:t>
      </w:r>
      <w:r w:rsidRPr="72F7463E">
        <w:rPr>
          <w:rFonts w:eastAsia="Arial"/>
          <w:b/>
          <w:bCs/>
        </w:rPr>
        <w:t xml:space="preserve"> </w:t>
      </w:r>
    </w:p>
    <w:p w14:paraId="4F90B4BC" w14:textId="53EC82DC" w:rsidR="0F6E7176" w:rsidRPr="00E95EE3" w:rsidRDefault="0F6E7176" w:rsidP="72F7463E">
      <w:pPr>
        <w:pStyle w:val="ListParagraph"/>
        <w:numPr>
          <w:ilvl w:val="0"/>
          <w:numId w:val="98"/>
        </w:numPr>
        <w:ind w:left="1008"/>
        <w:jc w:val="both"/>
        <w:rPr>
          <w:rFonts w:eastAsia="Arial"/>
          <w:b/>
          <w:bCs/>
          <w:u w:val="single"/>
        </w:rPr>
      </w:pPr>
      <w:r w:rsidRPr="72F7463E">
        <w:rPr>
          <w:rFonts w:eastAsia="Arial"/>
          <w:b/>
          <w:bCs/>
          <w:u w:val="single"/>
        </w:rPr>
        <w:t>Lead to technological advancement and breakthroughs to overcome the barriers that prevent the achievement of the state’s statutory energy goals.</w:t>
      </w:r>
      <w:r w:rsidRPr="72F7463E">
        <w:rPr>
          <w:rFonts w:eastAsia="Arial"/>
          <w:b/>
          <w:bCs/>
        </w:rPr>
        <w:t xml:space="preserve"> </w:t>
      </w:r>
    </w:p>
    <w:p w14:paraId="280C8CFB" w14:textId="7724048C" w:rsidR="0F6E7176" w:rsidRPr="00E95EE3" w:rsidRDefault="0F6E7176" w:rsidP="72F7463E">
      <w:pPr>
        <w:ind w:left="288"/>
        <w:jc w:val="both"/>
        <w:rPr>
          <w:rFonts w:eastAsia="Arial"/>
          <w:b/>
          <w:bCs/>
          <w:u w:val="single"/>
        </w:rPr>
      </w:pPr>
      <w:r w:rsidRPr="72F7463E">
        <w:rPr>
          <w:rFonts w:eastAsia="Arial"/>
          <w:b/>
          <w:bCs/>
          <w:u w:val="single"/>
        </w:rPr>
        <w:t>EPIC's mandatory guiding principle is to provide ratepayer benefits, which is defined as (1) improving safety, (2) increasing reliability, (3) increasing affordability, (4) improving environmental sustainability, and (5) improving equity, all as related to California's electric system.</w:t>
      </w:r>
      <w:r w:rsidR="00506031" w:rsidRPr="72F7463E">
        <w:rPr>
          <w:rStyle w:val="FootnoteReference"/>
          <w:rFonts w:eastAsia="Arial"/>
          <w:b/>
          <w:bCs/>
          <w:u w:val="single"/>
        </w:rPr>
        <w:footnoteReference w:id="30"/>
      </w:r>
      <w:r w:rsidRPr="72F7463E">
        <w:rPr>
          <w:rFonts w:eastAsia="Arial"/>
          <w:b/>
          <w:bCs/>
        </w:rPr>
        <w:t xml:space="preserve"> </w:t>
      </w:r>
    </w:p>
    <w:p w14:paraId="48EC5458" w14:textId="5C1A6C62" w:rsidR="0F6E7176" w:rsidRPr="00E95EE3" w:rsidRDefault="0F6E7176" w:rsidP="72F7463E">
      <w:pPr>
        <w:ind w:left="288"/>
        <w:jc w:val="both"/>
        <w:rPr>
          <w:rFonts w:eastAsia="Arial"/>
          <w:b/>
          <w:bCs/>
          <w:u w:val="single"/>
        </w:rPr>
      </w:pPr>
      <w:r w:rsidRPr="72F7463E">
        <w:rPr>
          <w:rFonts w:eastAsia="Arial"/>
          <w:b/>
          <w:bCs/>
          <w:u w:val="single"/>
        </w:rPr>
        <w:t>Accordingly, the Project Narrative Form (Attachment</w:t>
      </w:r>
      <w:r w:rsidR="00B77324">
        <w:rPr>
          <w:rFonts w:eastAsia="Arial"/>
          <w:b/>
          <w:bCs/>
          <w:u w:val="single"/>
        </w:rPr>
        <w:t xml:space="preserve"> 3</w:t>
      </w:r>
      <w:r w:rsidRPr="72F7463E">
        <w:rPr>
          <w:rFonts w:eastAsia="Arial"/>
          <w:b/>
          <w:bCs/>
          <w:u w:val="single"/>
        </w:rPr>
        <w:t>) and the “Goals and Objectives” section of the Scope of Work Template (Attachment</w:t>
      </w:r>
      <w:r w:rsidR="00B77324">
        <w:rPr>
          <w:rFonts w:eastAsia="Arial"/>
          <w:b/>
          <w:bCs/>
          <w:u w:val="single"/>
        </w:rPr>
        <w:t xml:space="preserve"> 5</w:t>
      </w:r>
      <w:r w:rsidRPr="72F7463E">
        <w:rPr>
          <w:rFonts w:eastAsia="Arial"/>
          <w:b/>
          <w:bCs/>
          <w:u w:val="single"/>
        </w:rPr>
        <w:t xml:space="preserve">) must describe how the project will: (1) benefit California IOU ratepayers by improving safety, increasing reliability, increasing affordability, improving environmental sustainability, and improving equity, all as related to California's electric system; and (2) lead to technological advancement </w:t>
      </w:r>
      <w:r w:rsidRPr="72F7463E">
        <w:rPr>
          <w:rFonts w:eastAsia="Arial"/>
          <w:b/>
          <w:bCs/>
          <w:u w:val="single"/>
        </w:rPr>
        <w:lastRenderedPageBreak/>
        <w:t>and breakthroughs to overcome barriers to achieving the state’s statutory energy goals.  Any estimates of energy and water savings or GHG impacts must be calculated using the References for Calculating Electricity End-Use, Electricity Demand, and GHG Emissions (Attachment 13).</w:t>
      </w:r>
    </w:p>
    <w:p w14:paraId="12B94709" w14:textId="77777777" w:rsidR="00A85259" w:rsidRDefault="00A85259" w:rsidP="00A85259">
      <w:pPr>
        <w:ind w:left="720"/>
      </w:pPr>
    </w:p>
    <w:p w14:paraId="68E6E934" w14:textId="30FD6690" w:rsidR="00A85259" w:rsidRPr="001C1CAC" w:rsidRDefault="00A85259" w:rsidP="00E95EE3">
      <w:pPr>
        <w:pStyle w:val="HeadingNew1"/>
        <w:ind w:left="90"/>
        <w:rPr>
          <w:u w:val="single"/>
        </w:rPr>
      </w:pPr>
      <w:r w:rsidRPr="001C1CAC">
        <w:rPr>
          <w:u w:val="single"/>
        </w:rPr>
        <w:t xml:space="preserve">Technology Transfer Expenditures </w:t>
      </w:r>
    </w:p>
    <w:p w14:paraId="7ECD2DA4" w14:textId="5844CC64" w:rsidR="00A85259" w:rsidRPr="001C1CAC" w:rsidRDefault="00A85259" w:rsidP="001C1CAC">
      <w:pPr>
        <w:ind w:left="90"/>
        <w:jc w:val="both"/>
        <w:rPr>
          <w:b/>
          <w:szCs w:val="22"/>
          <w:u w:val="single"/>
        </w:rPr>
      </w:pPr>
      <w:r w:rsidRPr="001C1CAC">
        <w:rPr>
          <w:b/>
          <w:u w:val="single"/>
        </w:rPr>
        <w:t>To maximize the impact of EPIC projects and to promote the further development and deployment of EPIC-funded technologies, a minimum of 5 percent of CEC funds requested should go towards technolog</w:t>
      </w:r>
      <w:r w:rsidR="002335FF" w:rsidRPr="001C1CAC">
        <w:rPr>
          <w:b/>
          <w:u w:val="single"/>
        </w:rPr>
        <w:t>y</w:t>
      </w:r>
      <w:r w:rsidRPr="001C1CAC">
        <w:rPr>
          <w:b/>
          <w:u w:val="single"/>
        </w:rPr>
        <w:t xml:space="preserve"> transfer activities. Appropriate technology transfer activities for this solicitation are listed in the Scope of Work Template (Attachment). The Budget Forms (Attachment) should clearly distinguish funds dedicated for techn</w:t>
      </w:r>
      <w:r w:rsidR="001C1CAC" w:rsidRPr="001C1CAC">
        <w:rPr>
          <w:b/>
          <w:u w:val="single"/>
        </w:rPr>
        <w:t xml:space="preserve">ology </w:t>
      </w:r>
      <w:r w:rsidRPr="001C1CAC">
        <w:rPr>
          <w:b/>
          <w:u w:val="single"/>
        </w:rPr>
        <w:t>transfer</w:t>
      </w:r>
      <w:r w:rsidR="001C1CAC" w:rsidRPr="001C1CAC">
        <w:rPr>
          <w:b/>
          <w:u w:val="single"/>
        </w:rPr>
        <w:t>.</w:t>
      </w:r>
    </w:p>
    <w:p w14:paraId="7DA3CE40" w14:textId="07E4A12E" w:rsidR="001C2D56" w:rsidRPr="00271C59" w:rsidRDefault="001C2D56" w:rsidP="001C1CAC">
      <w:pPr>
        <w:pStyle w:val="HeadingNew1"/>
        <w:ind w:left="90"/>
      </w:pPr>
      <w:bookmarkStart w:id="114" w:name="MandV"/>
      <w:r>
        <w:t>Measurement and Verification Plan</w:t>
      </w:r>
      <w:bookmarkEnd w:id="109"/>
      <w:bookmarkEnd w:id="110"/>
      <w:bookmarkEnd w:id="111"/>
      <w:bookmarkEnd w:id="112"/>
      <w:bookmarkEnd w:id="114"/>
    </w:p>
    <w:p w14:paraId="102C6942" w14:textId="4816650F" w:rsidR="00D157D1" w:rsidRPr="00271C59" w:rsidRDefault="00D157D1" w:rsidP="001C1CAC">
      <w:pPr>
        <w:ind w:left="90"/>
      </w:pPr>
      <w:bookmarkStart w:id="115" w:name="_Toc381079923"/>
      <w:bookmarkStart w:id="116" w:name="_Toc382571184"/>
      <w:bookmarkStart w:id="117" w:name="_Toc395180694"/>
      <w:bookmarkStart w:id="118" w:name="_Toc433981323"/>
      <w:r>
        <w:t>The Project Narrative (Attachment</w:t>
      </w:r>
      <w:r w:rsidR="74338C7F">
        <w:t xml:space="preserve"> 3</w:t>
      </w:r>
      <w:r>
        <w:t>) must include a Measurement and Verification Plan that describes how actual project benefits will be measured and quantified, such as by pre</w:t>
      </w:r>
      <w:r w:rsidR="00011FF1">
        <w:t>-</w:t>
      </w:r>
      <w:r>
        <w:t xml:space="preserve"> and post-project energy use (kilowatt hours, kilowatts), water use (million gallons), and cost savings for energy, water, and other benefits.</w:t>
      </w:r>
      <w:bookmarkEnd w:id="115"/>
      <w:r>
        <w:t xml:space="preserve"> The activities proposed in the Measurement and Verification Plan must be included in the “Technical Tasks” section of the Scope of Work Template (Attachment</w:t>
      </w:r>
      <w:r w:rsidR="561CCFD7">
        <w:t xml:space="preserve"> 5</w:t>
      </w:r>
      <w:r>
        <w:t>)</w:t>
      </w:r>
      <w:r w:rsidR="001900EB">
        <w:t>.</w:t>
      </w:r>
      <w:r>
        <w:t xml:space="preserve"> </w:t>
      </w:r>
      <w:bookmarkEnd w:id="116"/>
      <w:bookmarkEnd w:id="117"/>
      <w:bookmarkEnd w:id="118"/>
    </w:p>
    <w:p w14:paraId="12CED422" w14:textId="77777777" w:rsidR="005161B8" w:rsidRPr="00271C59" w:rsidRDefault="005161B8" w:rsidP="72F7463E">
      <w:pPr>
        <w:ind w:left="288"/>
        <w:rPr>
          <w:b/>
          <w:bCs/>
        </w:rPr>
      </w:pPr>
    </w:p>
    <w:p w14:paraId="23ACD6F3" w14:textId="3E102A54" w:rsidR="005161B8" w:rsidRPr="00D72D15" w:rsidRDefault="3E759FF0" w:rsidP="72F7463E">
      <w:pPr>
        <w:pStyle w:val="HeadingNew1"/>
        <w:keepNext/>
        <w:keepLines/>
        <w:ind w:left="288"/>
        <w:rPr>
          <w:strike/>
        </w:rPr>
      </w:pPr>
      <w:r w:rsidRPr="72F7463E">
        <w:rPr>
          <w:strike/>
        </w:rPr>
        <w:t>[</w:t>
      </w:r>
      <w:r w:rsidR="005161B8" w:rsidRPr="72F7463E">
        <w:rPr>
          <w:strike/>
        </w:rPr>
        <w:t>Community Based Organizations</w:t>
      </w:r>
      <w:r w:rsidR="00084BDE" w:rsidRPr="72F7463E">
        <w:rPr>
          <w:strike/>
        </w:rPr>
        <w:t xml:space="preserve"> and/or Tribal Engagement</w:t>
      </w:r>
      <w:r w:rsidR="002F6130">
        <w:t>]</w:t>
      </w:r>
      <w:r w:rsidR="006C5B8B">
        <w:t xml:space="preserve"> 5. Tribal Engagement</w:t>
      </w:r>
    </w:p>
    <w:p w14:paraId="38BEDD67" w14:textId="5239858C" w:rsidR="009F702B" w:rsidRPr="00D72D15" w:rsidRDefault="00EF3CC7" w:rsidP="72F7463E">
      <w:pPr>
        <w:keepNext/>
        <w:keepLines/>
        <w:ind w:left="288"/>
        <w:rPr>
          <w:strike/>
        </w:rPr>
      </w:pPr>
      <w:bookmarkStart w:id="119" w:name="_Toc366671177"/>
      <w:bookmarkEnd w:id="113"/>
      <w:r>
        <w:rPr>
          <w:strike/>
        </w:rPr>
        <w:t>[</w:t>
      </w:r>
      <w:r w:rsidR="00D52F10" w:rsidRPr="72F7463E">
        <w:rPr>
          <w:strike/>
        </w:rPr>
        <w:t xml:space="preserve">In </w:t>
      </w:r>
      <w:r w:rsidR="009F702B" w:rsidRPr="72F7463E">
        <w:rPr>
          <w:strike/>
        </w:rPr>
        <w:t>TD&amp;D solicitations with set aside funding for proposed projects located in and benefiting low-income</w:t>
      </w:r>
      <w:r w:rsidR="00674E60" w:rsidRPr="72F7463E">
        <w:rPr>
          <w:strike/>
        </w:rPr>
        <w:t>,</w:t>
      </w:r>
      <w:r w:rsidR="009F702B" w:rsidRPr="72F7463E">
        <w:rPr>
          <w:strike/>
        </w:rPr>
        <w:t xml:space="preserve"> disadvantaged communities within IOU service territories, the project must allocate appropriate funding for CBO</w:t>
      </w:r>
      <w:r w:rsidR="00674E60" w:rsidRPr="72F7463E">
        <w:rPr>
          <w:strike/>
        </w:rPr>
        <w:t xml:space="preserve"> and/or tribal</w:t>
      </w:r>
      <w:r w:rsidR="009F702B" w:rsidRPr="72F7463E">
        <w:rPr>
          <w:strike/>
        </w:rPr>
        <w:t xml:space="preserve"> engagement for relevant tasks under the scope of work.</w:t>
      </w:r>
    </w:p>
    <w:p w14:paraId="0D4089F2" w14:textId="5A7EEC3B" w:rsidR="009F702B" w:rsidRPr="00D72D15" w:rsidRDefault="001C1B5C" w:rsidP="72F7463E">
      <w:pPr>
        <w:shd w:val="clear" w:color="auto" w:fill="FFFFFF" w:themeFill="background1"/>
        <w:ind w:left="288"/>
        <w:jc w:val="both"/>
        <w:textAlignment w:val="baseline"/>
        <w:rPr>
          <w:strike/>
        </w:rPr>
      </w:pPr>
      <w:r w:rsidRPr="72F7463E">
        <w:rPr>
          <w:strike/>
        </w:rPr>
        <w:t>The CBO</w:t>
      </w:r>
      <w:r w:rsidR="009F702B" w:rsidRPr="72F7463E">
        <w:rPr>
          <w:strike/>
        </w:rPr>
        <w:t xml:space="preserve"> should meet, and will be evaluated on the following criteria for this solicitation:</w:t>
      </w:r>
    </w:p>
    <w:p w14:paraId="7FF8AE00" w14:textId="31180028" w:rsidR="009F702B" w:rsidRPr="00D72D15" w:rsidRDefault="009F702B" w:rsidP="72F7463E">
      <w:pPr>
        <w:pStyle w:val="ListParagraph"/>
        <w:numPr>
          <w:ilvl w:val="0"/>
          <w:numId w:val="93"/>
        </w:numPr>
        <w:spacing w:after="200" w:line="276" w:lineRule="auto"/>
        <w:contextualSpacing/>
        <w:rPr>
          <w:strike/>
        </w:rPr>
      </w:pPr>
      <w:r w:rsidRPr="72F7463E">
        <w:rPr>
          <w:strike/>
        </w:rPr>
        <w:t xml:space="preserve">Has an office in the region (e.g., air basin or county) and meets the demographic profile of the communities </w:t>
      </w:r>
      <w:r w:rsidR="00056828" w:rsidRPr="72F7463E">
        <w:rPr>
          <w:strike/>
        </w:rPr>
        <w:t xml:space="preserve">it </w:t>
      </w:r>
      <w:r w:rsidRPr="72F7463E">
        <w:rPr>
          <w:strike/>
        </w:rPr>
        <w:t>serve</w:t>
      </w:r>
      <w:r w:rsidR="00056828" w:rsidRPr="72F7463E">
        <w:rPr>
          <w:strike/>
        </w:rPr>
        <w:t>s</w:t>
      </w:r>
      <w:r w:rsidRPr="72F7463E">
        <w:rPr>
          <w:strike/>
        </w:rPr>
        <w:t>.</w:t>
      </w:r>
    </w:p>
    <w:p w14:paraId="023832D6" w14:textId="7F0F9ADF" w:rsidR="009F702B" w:rsidRPr="00D72D15" w:rsidRDefault="009F702B" w:rsidP="72F7463E">
      <w:pPr>
        <w:pStyle w:val="ListParagraph"/>
        <w:numPr>
          <w:ilvl w:val="0"/>
          <w:numId w:val="93"/>
        </w:numPr>
        <w:spacing w:after="200" w:line="276" w:lineRule="auto"/>
        <w:contextualSpacing/>
        <w:rPr>
          <w:strike/>
        </w:rPr>
      </w:pPr>
      <w:r w:rsidRPr="72F7463E">
        <w:rPr>
          <w:strike/>
        </w:rPr>
        <w:t>Has deployed projects and/or outreach efforts within the region (e.g., air basin or county) of the proposed disadvantaged or low-income community.</w:t>
      </w:r>
      <w:r>
        <w:t xml:space="preserve"> </w:t>
      </w:r>
    </w:p>
    <w:p w14:paraId="4102E088" w14:textId="3F06D03D" w:rsidR="009F702B" w:rsidRPr="00D72D15" w:rsidRDefault="009F702B" w:rsidP="72F7463E">
      <w:pPr>
        <w:pStyle w:val="ListParagraph"/>
        <w:numPr>
          <w:ilvl w:val="0"/>
          <w:numId w:val="93"/>
        </w:numPr>
        <w:shd w:val="clear" w:color="auto" w:fill="FFFFFF" w:themeFill="background1"/>
        <w:jc w:val="both"/>
        <w:textAlignment w:val="baseline"/>
        <w:rPr>
          <w:strike/>
        </w:rPr>
      </w:pPr>
      <w:r w:rsidRPr="72F7463E">
        <w:rPr>
          <w:strike/>
        </w:rPr>
        <w:t>Have official mission and vision statements that expressly identif</w:t>
      </w:r>
      <w:r w:rsidR="00056828" w:rsidRPr="72F7463E">
        <w:rPr>
          <w:strike/>
        </w:rPr>
        <w:t>y</w:t>
      </w:r>
      <w:r w:rsidRPr="72F7463E">
        <w:rPr>
          <w:strike/>
        </w:rPr>
        <w:t xml:space="preserve"> serving disadvantaged and/or low-income communities.</w:t>
      </w:r>
      <w:r>
        <w:t xml:space="preserve"> </w:t>
      </w:r>
    </w:p>
    <w:p w14:paraId="7B3F4002" w14:textId="0A183BA3" w:rsidR="008A7803" w:rsidRPr="00D72D15" w:rsidRDefault="009F702B" w:rsidP="72F7463E">
      <w:pPr>
        <w:pStyle w:val="ListParagraph"/>
        <w:numPr>
          <w:ilvl w:val="0"/>
          <w:numId w:val="93"/>
        </w:numPr>
        <w:shd w:val="clear" w:color="auto" w:fill="FFFFFF" w:themeFill="background1"/>
        <w:spacing w:after="0"/>
        <w:jc w:val="both"/>
        <w:textAlignment w:val="baseline"/>
        <w:rPr>
          <w:strike/>
        </w:rPr>
      </w:pPr>
      <w:r w:rsidRPr="72F7463E">
        <w:rPr>
          <w:strike/>
        </w:rPr>
        <w:t>Currently employs staff member(s) who specialized in and are dedicated to diversity, or equity, or inclusion, or is a 501(c)(3) non-profit.</w:t>
      </w:r>
      <w:r w:rsidR="2764D2F8" w:rsidRPr="72F7463E">
        <w:rPr>
          <w:strike/>
        </w:rPr>
        <w:t>]</w:t>
      </w:r>
    </w:p>
    <w:p w14:paraId="33DA6F39" w14:textId="77777777" w:rsidR="008A7803" w:rsidRDefault="008A7803" w:rsidP="6F24DA86">
      <w:pPr>
        <w:shd w:val="clear" w:color="auto" w:fill="FFFFFF" w:themeFill="background1"/>
        <w:spacing w:after="0"/>
        <w:ind w:left="288"/>
        <w:jc w:val="both"/>
        <w:textAlignment w:val="baseline"/>
      </w:pPr>
    </w:p>
    <w:p w14:paraId="266CA25E" w14:textId="691DCE1A" w:rsidR="001C2D56" w:rsidRPr="00FA5C58" w:rsidRDefault="008A7803" w:rsidP="6F24DA86">
      <w:pPr>
        <w:shd w:val="clear" w:color="auto" w:fill="FFFFFF" w:themeFill="background1"/>
        <w:spacing w:after="0"/>
        <w:ind w:left="288"/>
        <w:jc w:val="both"/>
        <w:textAlignment w:val="baseline"/>
      </w:pPr>
      <w:r>
        <w:t xml:space="preserve">For projects located in and </w:t>
      </w:r>
      <w:r w:rsidR="006726C9">
        <w:t>benefiting</w:t>
      </w:r>
      <w:r>
        <w:t xml:space="preserve"> Tribes, the Tribe must be included on the project team and within the project budget. </w:t>
      </w:r>
      <w:r>
        <w:br w:type="page"/>
      </w:r>
      <w:bookmarkEnd w:id="90"/>
      <w:bookmarkEnd w:id="91"/>
      <w:bookmarkEnd w:id="92"/>
      <w:bookmarkEnd w:id="93"/>
      <w:bookmarkEnd w:id="119"/>
    </w:p>
    <w:p w14:paraId="309DBC47" w14:textId="77777777" w:rsidR="0061342D" w:rsidRDefault="001C2D56" w:rsidP="0061342D">
      <w:pPr>
        <w:pStyle w:val="Heading1"/>
        <w:keepLines w:val="0"/>
        <w:spacing w:before="0" w:after="120"/>
        <w:jc w:val="both"/>
      </w:pPr>
      <w:bookmarkStart w:id="120" w:name="_Toc12770892"/>
      <w:bookmarkStart w:id="121" w:name="_Toc219275109"/>
      <w:bookmarkStart w:id="122" w:name="_Toc336443626"/>
      <w:bookmarkStart w:id="123" w:name="_Toc366671182"/>
      <w:bookmarkStart w:id="124" w:name="_Toc137812765"/>
      <w:r>
        <w:lastRenderedPageBreak/>
        <w:t>III.</w:t>
      </w:r>
      <w:r>
        <w:tab/>
      </w:r>
      <w:bookmarkEnd w:id="120"/>
      <w:r>
        <w:t xml:space="preserve">Application Organization and Submission </w:t>
      </w:r>
      <w:bookmarkEnd w:id="121"/>
      <w:bookmarkEnd w:id="122"/>
      <w:bookmarkEnd w:id="123"/>
      <w:r>
        <w:t>Instructions</w:t>
      </w:r>
      <w:bookmarkEnd w:id="124"/>
    </w:p>
    <w:p w14:paraId="2E4CB840" w14:textId="77777777" w:rsidR="001C2D56" w:rsidRPr="00CF6DED" w:rsidRDefault="001C2D56" w:rsidP="00D35C25">
      <w:pPr>
        <w:pStyle w:val="Heading2"/>
        <w:numPr>
          <w:ilvl w:val="0"/>
          <w:numId w:val="55"/>
        </w:numPr>
      </w:pPr>
      <w:bookmarkStart w:id="125" w:name="_Toc201713573"/>
      <w:bookmarkStart w:id="126" w:name="_Toc137812766"/>
      <w:bookmarkStart w:id="127" w:name="_Toc219275111"/>
      <w:bookmarkStart w:id="128" w:name="_Toc336443628"/>
      <w:bookmarkStart w:id="129" w:name="_Toc366671184"/>
      <w:r w:rsidRPr="00CF6DED">
        <w:t>Application Format</w:t>
      </w:r>
      <w:bookmarkEnd w:id="125"/>
      <w:r w:rsidRPr="00CF6DED">
        <w:t>, Page Limits, and Number of Copies</w:t>
      </w:r>
      <w:bookmarkEnd w:id="126"/>
      <w:r w:rsidRPr="00CF6DED">
        <w:t xml:space="preserve"> </w:t>
      </w:r>
      <w:bookmarkEnd w:id="127"/>
      <w:bookmarkEnd w:id="128"/>
      <w:bookmarkEnd w:id="129"/>
    </w:p>
    <w:p w14:paraId="50453B87" w14:textId="77777777" w:rsidR="001C2D56" w:rsidRPr="00C31C1D" w:rsidRDefault="001C2D56" w:rsidP="00BD0EC0">
      <w:pPr>
        <w:keepLines/>
        <w:widowControl w:val="0"/>
        <w:spacing w:after="0"/>
        <w:jc w:val="both"/>
        <w:rPr>
          <w:szCs w:val="22"/>
        </w:rPr>
      </w:pPr>
      <w:r w:rsidRPr="00C31C1D">
        <w:rPr>
          <w:szCs w:val="22"/>
        </w:rPr>
        <w:t xml:space="preserve">The following table summarizes the </w:t>
      </w:r>
      <w:r>
        <w:rPr>
          <w:szCs w:val="22"/>
        </w:rPr>
        <w:t>application</w:t>
      </w:r>
      <w:r w:rsidRPr="00C31C1D">
        <w:rPr>
          <w:szCs w:val="22"/>
        </w:rPr>
        <w:t xml:space="preserve"> formatting and page limit </w:t>
      </w:r>
      <w:r w:rsidR="0081409B">
        <w:rPr>
          <w:szCs w:val="22"/>
        </w:rPr>
        <w:t>recommendations</w:t>
      </w:r>
      <w:r w:rsidRPr="00C31C1D">
        <w:rPr>
          <w:szCs w:val="22"/>
        </w:rPr>
        <w:t>:</w:t>
      </w:r>
    </w:p>
    <w:p w14:paraId="0B098070" w14:textId="4EE18373" w:rsidR="001C2D56" w:rsidRDefault="001C2D56" w:rsidP="00BD0EC0">
      <w:pPr>
        <w:keepLines/>
        <w:widowControl w:val="0"/>
        <w:spacing w:after="0"/>
        <w:jc w:val="both"/>
        <w:rPr>
          <w:szCs w:val="22"/>
        </w:rPr>
      </w:pPr>
    </w:p>
    <w:p w14:paraId="1EABA226" w14:textId="77777777" w:rsidR="00624855" w:rsidRDefault="494962FE" w:rsidP="00624855">
      <w:pPr>
        <w:spacing w:after="0"/>
        <w:ind w:left="360"/>
        <w:jc w:val="both"/>
      </w:pPr>
      <w:r>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C7CA187" w14:textId="678ABC0E" w:rsidR="00624855" w:rsidRDefault="00624855" w:rsidP="00BD0EC0">
      <w:pPr>
        <w:keepLines/>
        <w:widowControl w:val="0"/>
        <w:spacing w:after="0"/>
        <w:jc w:val="both"/>
        <w:rPr>
          <w:szCs w:val="22"/>
        </w:rPr>
      </w:pPr>
    </w:p>
    <w:p w14:paraId="505D5362" w14:textId="77777777" w:rsidR="00624855" w:rsidRPr="00C31C1D" w:rsidRDefault="00624855" w:rsidP="00BD0EC0">
      <w:pPr>
        <w:keepLines/>
        <w:widowControl w:val="0"/>
        <w:spacing w:after="0"/>
        <w:jc w:val="both"/>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7057"/>
      </w:tblGrid>
      <w:tr w:rsidR="001C2D56" w:rsidRPr="00C31C1D" w14:paraId="3D2E1B02" w14:textId="77777777" w:rsidTr="37AE2A0C">
        <w:trPr>
          <w:trHeight w:val="2980"/>
        </w:trPr>
        <w:tc>
          <w:tcPr>
            <w:tcW w:w="2185" w:type="dxa"/>
          </w:tcPr>
          <w:p w14:paraId="06910CBA" w14:textId="77777777" w:rsidR="001C2D56" w:rsidRPr="00C31C1D" w:rsidRDefault="001C2D56" w:rsidP="005F0C5F">
            <w:pPr>
              <w:jc w:val="both"/>
              <w:rPr>
                <w:b/>
                <w:szCs w:val="24"/>
              </w:rPr>
            </w:pPr>
            <w:r w:rsidRPr="00C31C1D">
              <w:rPr>
                <w:b/>
                <w:szCs w:val="24"/>
              </w:rPr>
              <w:t>Format</w:t>
            </w:r>
          </w:p>
        </w:tc>
        <w:tc>
          <w:tcPr>
            <w:tcW w:w="7057" w:type="dxa"/>
          </w:tcPr>
          <w:p w14:paraId="05A1EC5A" w14:textId="77777777" w:rsidR="001C2D56" w:rsidRDefault="001C2D56" w:rsidP="00734C0C">
            <w:pPr>
              <w:numPr>
                <w:ilvl w:val="0"/>
                <w:numId w:val="13"/>
              </w:numPr>
              <w:spacing w:after="0"/>
              <w:jc w:val="both"/>
              <w:rPr>
                <w:szCs w:val="24"/>
              </w:rPr>
            </w:pPr>
            <w:r w:rsidRPr="008D33BE">
              <w:rPr>
                <w:b/>
                <w:szCs w:val="24"/>
              </w:rPr>
              <w:t>Font:</w:t>
            </w:r>
            <w:r>
              <w:rPr>
                <w:szCs w:val="24"/>
              </w:rPr>
              <w:t xml:space="preserve"> </w:t>
            </w:r>
            <w:r w:rsidRPr="00C31C1D">
              <w:rPr>
                <w:szCs w:val="24"/>
              </w:rPr>
              <w:t>11-</w:t>
            </w:r>
            <w:r>
              <w:rPr>
                <w:szCs w:val="24"/>
              </w:rPr>
              <w:t xml:space="preserve">point, </w:t>
            </w:r>
            <w:r w:rsidR="00624F21">
              <w:rPr>
                <w:szCs w:val="24"/>
              </w:rPr>
              <w:t>A</w:t>
            </w:r>
            <w:r>
              <w:rPr>
                <w:szCs w:val="24"/>
              </w:rPr>
              <w:t xml:space="preserve">rial </w:t>
            </w:r>
            <w:r w:rsidR="0035406F">
              <w:rPr>
                <w:szCs w:val="24"/>
              </w:rPr>
              <w:t xml:space="preserve">(excluding </w:t>
            </w:r>
            <w:r w:rsidR="00624F21">
              <w:rPr>
                <w:szCs w:val="24"/>
              </w:rPr>
              <w:t>E</w:t>
            </w:r>
            <w:r w:rsidR="0035406F">
              <w:rPr>
                <w:szCs w:val="24"/>
              </w:rPr>
              <w:t>xcel spreadsheets</w:t>
            </w:r>
            <w:r w:rsidR="00FB5A02">
              <w:rPr>
                <w:szCs w:val="24"/>
              </w:rPr>
              <w:t>, original template headers and footers, and commitment or support letters</w:t>
            </w:r>
            <w:r w:rsidR="00097BE8" w:rsidRPr="00FB5A02">
              <w:rPr>
                <w:szCs w:val="24"/>
              </w:rPr>
              <w:t>)</w:t>
            </w:r>
          </w:p>
          <w:p w14:paraId="2FF4F5B0" w14:textId="77777777" w:rsidR="001C2D56" w:rsidRDefault="001C2D56" w:rsidP="00734C0C">
            <w:pPr>
              <w:numPr>
                <w:ilvl w:val="0"/>
                <w:numId w:val="13"/>
              </w:numPr>
              <w:spacing w:after="0"/>
              <w:jc w:val="both"/>
              <w:rPr>
                <w:szCs w:val="24"/>
              </w:rPr>
            </w:pPr>
            <w:r w:rsidRPr="00CE3194">
              <w:rPr>
                <w:b/>
                <w:szCs w:val="24"/>
              </w:rPr>
              <w:t>Margins:</w:t>
            </w:r>
            <w:r>
              <w:rPr>
                <w:szCs w:val="24"/>
              </w:rPr>
              <w:t xml:space="preserve"> </w:t>
            </w:r>
            <w:r w:rsidR="006465F7">
              <w:rPr>
                <w:szCs w:val="24"/>
              </w:rPr>
              <w:t>N</w:t>
            </w:r>
            <w:r w:rsidR="0035406F">
              <w:rPr>
                <w:szCs w:val="24"/>
              </w:rPr>
              <w:t xml:space="preserve">o less than </w:t>
            </w:r>
            <w:r w:rsidR="0026009C">
              <w:rPr>
                <w:szCs w:val="24"/>
              </w:rPr>
              <w:t>one inch</w:t>
            </w:r>
            <w:r>
              <w:rPr>
                <w:szCs w:val="24"/>
              </w:rPr>
              <w:t xml:space="preserve"> on all sides (excluding headers and footers)</w:t>
            </w:r>
          </w:p>
          <w:p w14:paraId="6382353B" w14:textId="77777777" w:rsidR="001C2D56" w:rsidRPr="00C31C1D" w:rsidRDefault="001C2D56" w:rsidP="00734C0C">
            <w:pPr>
              <w:numPr>
                <w:ilvl w:val="0"/>
                <w:numId w:val="13"/>
              </w:numPr>
              <w:spacing w:after="0"/>
              <w:jc w:val="both"/>
              <w:rPr>
                <w:szCs w:val="24"/>
              </w:rPr>
            </w:pPr>
            <w:r>
              <w:rPr>
                <w:b/>
                <w:szCs w:val="24"/>
              </w:rPr>
              <w:t>Spacing</w:t>
            </w:r>
            <w:r w:rsidRPr="008D33BE">
              <w:rPr>
                <w:b/>
                <w:szCs w:val="24"/>
              </w:rPr>
              <w:t>:</w:t>
            </w:r>
            <w:r>
              <w:rPr>
                <w:szCs w:val="24"/>
              </w:rPr>
              <w:t xml:space="preserve">  S</w:t>
            </w:r>
            <w:r w:rsidRPr="00C31C1D">
              <w:rPr>
                <w:szCs w:val="24"/>
              </w:rPr>
              <w:t xml:space="preserve">ingle spaced, </w:t>
            </w:r>
            <w:r>
              <w:rPr>
                <w:szCs w:val="24"/>
              </w:rPr>
              <w:t xml:space="preserve">with a </w:t>
            </w:r>
            <w:r w:rsidRPr="00C31C1D">
              <w:rPr>
                <w:szCs w:val="24"/>
              </w:rPr>
              <w:t xml:space="preserve">blank line between </w:t>
            </w:r>
            <w:r>
              <w:rPr>
                <w:szCs w:val="24"/>
              </w:rPr>
              <w:t xml:space="preserve">each </w:t>
            </w:r>
            <w:r w:rsidRPr="00C31C1D">
              <w:rPr>
                <w:szCs w:val="24"/>
              </w:rPr>
              <w:t>paragraph</w:t>
            </w:r>
          </w:p>
          <w:p w14:paraId="1540FF8A" w14:textId="77777777" w:rsidR="00FB5A02" w:rsidRPr="00FB5A02" w:rsidRDefault="00FB5A02" w:rsidP="00FB5A02">
            <w:pPr>
              <w:numPr>
                <w:ilvl w:val="0"/>
                <w:numId w:val="13"/>
              </w:numPr>
              <w:spacing w:after="0"/>
              <w:jc w:val="both"/>
              <w:rPr>
                <w:szCs w:val="24"/>
              </w:rPr>
            </w:pPr>
            <w:r w:rsidRPr="00FB5A02">
              <w:rPr>
                <w:b/>
                <w:szCs w:val="24"/>
              </w:rPr>
              <w:t>Signatures</w:t>
            </w:r>
            <w:r w:rsidRPr="00FB5A02">
              <w:rPr>
                <w:szCs w:val="24"/>
              </w:rPr>
              <w:t xml:space="preserve">: </w:t>
            </w:r>
            <w:r w:rsidR="000B5232">
              <w:rPr>
                <w:szCs w:val="24"/>
              </w:rPr>
              <w:t>Wet signatures only</w:t>
            </w:r>
            <w:r w:rsidR="000B5232" w:rsidRPr="00FB5A02">
              <w:rPr>
                <w:szCs w:val="24"/>
              </w:rPr>
              <w:t xml:space="preserve"> </w:t>
            </w:r>
            <w:r w:rsidRPr="00FB5A02">
              <w:rPr>
                <w:szCs w:val="24"/>
              </w:rPr>
              <w:t>(i.e., not electronic)</w:t>
            </w:r>
          </w:p>
          <w:p w14:paraId="5799AA7B" w14:textId="1712BD82" w:rsidR="00624F21" w:rsidRPr="0044145F" w:rsidRDefault="001C2D56" w:rsidP="348FBD91">
            <w:pPr>
              <w:numPr>
                <w:ilvl w:val="0"/>
                <w:numId w:val="13"/>
              </w:numPr>
              <w:spacing w:after="0"/>
              <w:jc w:val="both"/>
              <w:rPr>
                <w:b/>
                <w:bCs/>
              </w:rPr>
            </w:pPr>
            <w:r w:rsidRPr="37AE2A0C">
              <w:rPr>
                <w:b/>
                <w:bCs/>
              </w:rPr>
              <w:t>File Format:</w:t>
            </w:r>
            <w:r>
              <w:t xml:space="preserve"> MS Word </w:t>
            </w:r>
            <w:r w:rsidR="005E76CE">
              <w:t xml:space="preserve">version 2007 or later </w:t>
            </w:r>
            <w:r>
              <w:t xml:space="preserve">(.doc </w:t>
            </w:r>
            <w:r w:rsidR="005E76CE">
              <w:t xml:space="preserve">or .docx </w:t>
            </w:r>
            <w:r>
              <w:t xml:space="preserve">format), </w:t>
            </w:r>
            <w:r w:rsidR="7A02B763">
              <w:t xml:space="preserve">excluding </w:t>
            </w:r>
            <w:r w:rsidR="2D5A51D9">
              <w:t>E</w:t>
            </w:r>
            <w:r w:rsidR="7A02B763">
              <w:t>xcel spreadsheets</w:t>
            </w:r>
            <w:r w:rsidR="2D5A51D9">
              <w:t xml:space="preserve"> and commitment or support letters (PDF files are acceptable for the letters)</w:t>
            </w:r>
          </w:p>
        </w:tc>
      </w:tr>
      <w:tr w:rsidR="001C2D56" w:rsidRPr="00C31C1D" w14:paraId="071DF560" w14:textId="77777777" w:rsidTr="37AE2A0C">
        <w:tc>
          <w:tcPr>
            <w:tcW w:w="2185" w:type="dxa"/>
          </w:tcPr>
          <w:p w14:paraId="2CCEEBE7" w14:textId="77777777" w:rsidR="001C2D56" w:rsidRPr="00C31C1D" w:rsidRDefault="002E65B5" w:rsidP="00CC1385">
            <w:pPr>
              <w:rPr>
                <w:b/>
                <w:szCs w:val="24"/>
              </w:rPr>
            </w:pPr>
            <w:r>
              <w:rPr>
                <w:b/>
                <w:szCs w:val="24"/>
              </w:rPr>
              <w:t xml:space="preserve">Maximum </w:t>
            </w:r>
            <w:r w:rsidR="001C2D56" w:rsidRPr="00C31C1D">
              <w:rPr>
                <w:b/>
                <w:szCs w:val="24"/>
              </w:rPr>
              <w:t>Page Limit</w:t>
            </w:r>
            <w:r w:rsidR="00DF20D4">
              <w:rPr>
                <w:b/>
                <w:szCs w:val="24"/>
              </w:rPr>
              <w:t xml:space="preserve"> Recommendation</w:t>
            </w:r>
            <w:r w:rsidR="001C2D56" w:rsidRPr="00C31C1D">
              <w:rPr>
                <w:b/>
                <w:szCs w:val="24"/>
              </w:rPr>
              <w:t>s</w:t>
            </w:r>
          </w:p>
        </w:tc>
        <w:tc>
          <w:tcPr>
            <w:tcW w:w="7057" w:type="dxa"/>
          </w:tcPr>
          <w:p w14:paraId="4A530CD3" w14:textId="14BF5293" w:rsidR="005E52CD" w:rsidRDefault="001C2D56" w:rsidP="00B32815">
            <w:pPr>
              <w:numPr>
                <w:ilvl w:val="0"/>
                <w:numId w:val="14"/>
              </w:numPr>
              <w:spacing w:after="0"/>
              <w:jc w:val="both"/>
            </w:pPr>
            <w:r w:rsidRPr="348FBD91">
              <w:rPr>
                <w:b/>
                <w:bCs/>
              </w:rPr>
              <w:t xml:space="preserve">Executive Summary </w:t>
            </w:r>
            <w:r>
              <w:t>(Attachment</w:t>
            </w:r>
            <w:r w:rsidR="7D4AB548">
              <w:t xml:space="preserve"> 2</w:t>
            </w:r>
            <w:r>
              <w:t xml:space="preserve">): </w:t>
            </w:r>
            <w:r w:rsidRPr="348FBD91">
              <w:rPr>
                <w:b/>
                <w:bCs/>
              </w:rPr>
              <w:t>two</w:t>
            </w:r>
            <w:r>
              <w:t xml:space="preserve"> pages </w:t>
            </w:r>
          </w:p>
          <w:p w14:paraId="6F1FE546" w14:textId="3F237B6C" w:rsidR="005E52CD" w:rsidRDefault="001C2D56" w:rsidP="00B32815">
            <w:pPr>
              <w:numPr>
                <w:ilvl w:val="0"/>
                <w:numId w:val="14"/>
              </w:numPr>
              <w:spacing w:after="0"/>
              <w:jc w:val="both"/>
            </w:pPr>
            <w:r w:rsidRPr="348FBD91">
              <w:rPr>
                <w:b/>
                <w:bCs/>
              </w:rPr>
              <w:t xml:space="preserve">Project Narrative Form </w:t>
            </w:r>
            <w:r>
              <w:t>(Attachment</w:t>
            </w:r>
            <w:r w:rsidR="00A9936A">
              <w:t xml:space="preserve"> 3</w:t>
            </w:r>
            <w:r>
              <w:t xml:space="preserve">): </w:t>
            </w:r>
            <w:r w:rsidR="67CE0B7F" w:rsidRPr="348FBD91">
              <w:rPr>
                <w:b/>
                <w:bCs/>
              </w:rPr>
              <w:t>t</w:t>
            </w:r>
            <w:r w:rsidR="32B6E9DF" w:rsidRPr="348FBD91">
              <w:rPr>
                <w:b/>
                <w:bCs/>
              </w:rPr>
              <w:t>w</w:t>
            </w:r>
            <w:r w:rsidR="67CE0B7F" w:rsidRPr="348FBD91">
              <w:rPr>
                <w:b/>
                <w:bCs/>
              </w:rPr>
              <w:t>en</w:t>
            </w:r>
            <w:r w:rsidR="32B6E9DF" w:rsidRPr="348FBD91">
              <w:rPr>
                <w:b/>
                <w:bCs/>
              </w:rPr>
              <w:t>ty</w:t>
            </w:r>
            <w:r>
              <w:t xml:space="preserve"> pages </w:t>
            </w:r>
            <w:r w:rsidR="438F4FD3">
              <w:t>excluding documentation for CEQA</w:t>
            </w:r>
          </w:p>
          <w:p w14:paraId="35AB9A7A" w14:textId="05ADF773" w:rsidR="005E52CD" w:rsidRDefault="001C2D56" w:rsidP="00B32815">
            <w:pPr>
              <w:numPr>
                <w:ilvl w:val="0"/>
                <w:numId w:val="14"/>
              </w:numPr>
              <w:spacing w:after="0"/>
              <w:jc w:val="both"/>
            </w:pPr>
            <w:r w:rsidRPr="348FBD91">
              <w:rPr>
                <w:b/>
                <w:bCs/>
              </w:rPr>
              <w:t>Project Team Form</w:t>
            </w:r>
            <w:r>
              <w:t xml:space="preserve"> (Attachment</w:t>
            </w:r>
            <w:r w:rsidR="06A7D82C">
              <w:t xml:space="preserve"> 4</w:t>
            </w:r>
            <w:r>
              <w:t xml:space="preserve">): </w:t>
            </w:r>
            <w:r w:rsidRPr="348FBD91">
              <w:rPr>
                <w:b/>
                <w:bCs/>
              </w:rPr>
              <w:t>two</w:t>
            </w:r>
            <w:r>
              <w:t xml:space="preserve"> pages for each resume</w:t>
            </w:r>
          </w:p>
          <w:p w14:paraId="13521177" w14:textId="130CAE85" w:rsidR="005E52CD" w:rsidRDefault="001C2D56" w:rsidP="00B32815">
            <w:pPr>
              <w:numPr>
                <w:ilvl w:val="0"/>
                <w:numId w:val="14"/>
              </w:numPr>
              <w:spacing w:after="0"/>
              <w:jc w:val="both"/>
            </w:pPr>
            <w:r w:rsidRPr="348FBD91">
              <w:rPr>
                <w:b/>
                <w:bCs/>
              </w:rPr>
              <w:t>Reference and Work Product Form</w:t>
            </w:r>
            <w:r>
              <w:t xml:space="preserve"> (Attachment</w:t>
            </w:r>
            <w:r w:rsidR="41D30E29">
              <w:t xml:space="preserve"> 9</w:t>
            </w:r>
            <w:r>
              <w:t>)</w:t>
            </w:r>
            <w:r w:rsidR="4C9AA2AD">
              <w:t xml:space="preserve">: </w:t>
            </w:r>
            <w:r w:rsidR="36C8CFCE" w:rsidRPr="348FBD91">
              <w:rPr>
                <w:b/>
                <w:bCs/>
              </w:rPr>
              <w:t>one</w:t>
            </w:r>
            <w:r w:rsidR="36C8CFCE">
              <w:t xml:space="preserve"> page for each reference, </w:t>
            </w:r>
            <w:r w:rsidRPr="348FBD91">
              <w:rPr>
                <w:b/>
                <w:bCs/>
              </w:rPr>
              <w:t>two</w:t>
            </w:r>
            <w:r>
              <w:t xml:space="preserve"> pages for </w:t>
            </w:r>
            <w:r w:rsidR="36C8CFCE">
              <w:t xml:space="preserve">each </w:t>
            </w:r>
            <w:r>
              <w:t>project description</w:t>
            </w:r>
          </w:p>
          <w:p w14:paraId="4E74BF39" w14:textId="34C01466" w:rsidR="005E52CD" w:rsidRDefault="001C2D56" w:rsidP="00B32815">
            <w:pPr>
              <w:numPr>
                <w:ilvl w:val="0"/>
                <w:numId w:val="14"/>
              </w:numPr>
              <w:jc w:val="both"/>
            </w:pPr>
            <w:r w:rsidRPr="348FBD91">
              <w:rPr>
                <w:b/>
                <w:bCs/>
              </w:rPr>
              <w:t>Commitment and Support Letter</w:t>
            </w:r>
            <w:r w:rsidR="417CF7B8" w:rsidRPr="348FBD91">
              <w:rPr>
                <w:b/>
                <w:bCs/>
              </w:rPr>
              <w:t xml:space="preserve"> Form</w:t>
            </w:r>
            <w:r w:rsidRPr="348FBD91">
              <w:rPr>
                <w:b/>
                <w:bCs/>
              </w:rPr>
              <w:t xml:space="preserve"> </w:t>
            </w:r>
            <w:r>
              <w:t>(Attachment</w:t>
            </w:r>
            <w:r w:rsidR="3AA064E9">
              <w:t xml:space="preserve"> 10</w:t>
            </w:r>
            <w:r>
              <w:t xml:space="preserve">): </w:t>
            </w:r>
            <w:r w:rsidRPr="348FBD91">
              <w:rPr>
                <w:b/>
                <w:bCs/>
              </w:rPr>
              <w:t>two</w:t>
            </w:r>
            <w:r>
              <w:t xml:space="preserve"> pages, excluding </w:t>
            </w:r>
            <w:r w:rsidR="66AF036C">
              <w:t xml:space="preserve">the </w:t>
            </w:r>
            <w:r>
              <w:t>cover page</w:t>
            </w:r>
          </w:p>
          <w:p w14:paraId="6FD8C200" w14:textId="26742DE8" w:rsidR="003B24B0" w:rsidRDefault="003B24B0" w:rsidP="00B32815">
            <w:pPr>
              <w:numPr>
                <w:ilvl w:val="0"/>
                <w:numId w:val="14"/>
              </w:numPr>
              <w:jc w:val="both"/>
            </w:pPr>
            <w:r w:rsidRPr="348FBD91">
              <w:rPr>
                <w:b/>
                <w:bCs/>
              </w:rPr>
              <w:t>Scope of Work</w:t>
            </w:r>
            <w:r>
              <w:t xml:space="preserve"> (Attachment</w:t>
            </w:r>
            <w:r w:rsidR="50C514BF">
              <w:t xml:space="preserve"> 5</w:t>
            </w:r>
            <w:r>
              <w:t xml:space="preserve">): </w:t>
            </w:r>
            <w:r w:rsidRPr="348FBD91">
              <w:rPr>
                <w:b/>
                <w:bCs/>
              </w:rPr>
              <w:t>thirty</w:t>
            </w:r>
            <w:r>
              <w:t xml:space="preserve"> pages</w:t>
            </w:r>
          </w:p>
          <w:p w14:paraId="69976119" w14:textId="576866B2" w:rsidR="003B24B0" w:rsidRDefault="003B24B0" w:rsidP="00B32815">
            <w:pPr>
              <w:numPr>
                <w:ilvl w:val="0"/>
                <w:numId w:val="14"/>
              </w:numPr>
              <w:jc w:val="both"/>
            </w:pPr>
            <w:r w:rsidRPr="348FBD91">
              <w:rPr>
                <w:b/>
                <w:bCs/>
              </w:rPr>
              <w:t>Project Schedule</w:t>
            </w:r>
            <w:r>
              <w:t xml:space="preserve"> (Attachment</w:t>
            </w:r>
            <w:r w:rsidR="7184DD57">
              <w:t xml:space="preserve"> 6</w:t>
            </w:r>
            <w:r>
              <w:t xml:space="preserve">): </w:t>
            </w:r>
            <w:r w:rsidRPr="348FBD91">
              <w:rPr>
                <w:b/>
                <w:bCs/>
              </w:rPr>
              <w:t>four</w:t>
            </w:r>
            <w:r>
              <w:t xml:space="preserve"> pages</w:t>
            </w:r>
          </w:p>
          <w:p w14:paraId="6F74F9E2" w14:textId="77777777" w:rsidR="001C2D56" w:rsidRPr="00C31C1D" w:rsidRDefault="001C2D56" w:rsidP="00734C0C">
            <w:pPr>
              <w:numPr>
                <w:ilvl w:val="0"/>
                <w:numId w:val="14"/>
              </w:numPr>
              <w:spacing w:after="0"/>
              <w:jc w:val="both"/>
              <w:rPr>
                <w:szCs w:val="24"/>
              </w:rPr>
            </w:pPr>
            <w:r>
              <w:rPr>
                <w:szCs w:val="24"/>
              </w:rPr>
              <w:t>There are no p</w:t>
            </w:r>
            <w:r w:rsidRPr="00C31C1D">
              <w:rPr>
                <w:szCs w:val="24"/>
              </w:rPr>
              <w:t>age limit</w:t>
            </w:r>
            <w:r>
              <w:rPr>
                <w:szCs w:val="24"/>
              </w:rPr>
              <w:t>s</w:t>
            </w:r>
            <w:r w:rsidRPr="00C31C1D">
              <w:rPr>
                <w:szCs w:val="24"/>
              </w:rPr>
              <w:t xml:space="preserve"> </w:t>
            </w:r>
            <w:r>
              <w:rPr>
                <w:szCs w:val="24"/>
              </w:rPr>
              <w:t>for</w:t>
            </w:r>
            <w:r w:rsidRPr="00C31C1D">
              <w:rPr>
                <w:szCs w:val="24"/>
              </w:rPr>
              <w:t xml:space="preserve"> the following</w:t>
            </w:r>
            <w:r>
              <w:rPr>
                <w:szCs w:val="24"/>
              </w:rPr>
              <w:t>:</w:t>
            </w:r>
          </w:p>
          <w:p w14:paraId="75A35254" w14:textId="0314E5EB" w:rsidR="005E52CD" w:rsidRDefault="001C2D56" w:rsidP="00734C0C">
            <w:pPr>
              <w:numPr>
                <w:ilvl w:val="1"/>
                <w:numId w:val="14"/>
              </w:numPr>
              <w:spacing w:after="0"/>
              <w:ind w:left="702"/>
              <w:jc w:val="both"/>
            </w:pPr>
            <w:r w:rsidRPr="348FBD91">
              <w:rPr>
                <w:b/>
                <w:bCs/>
              </w:rPr>
              <w:t>Application Form</w:t>
            </w:r>
            <w:r>
              <w:t xml:space="preserve"> (Attachment</w:t>
            </w:r>
            <w:r w:rsidR="00CCFA5F">
              <w:t xml:space="preserve"> 1</w:t>
            </w:r>
            <w:r>
              <w:t xml:space="preserve">) </w:t>
            </w:r>
          </w:p>
          <w:p w14:paraId="159A4AD7" w14:textId="2174F0FD" w:rsidR="005E52CD" w:rsidRDefault="001C2D56" w:rsidP="00734C0C">
            <w:pPr>
              <w:numPr>
                <w:ilvl w:val="1"/>
                <w:numId w:val="14"/>
              </w:numPr>
              <w:spacing w:after="0"/>
              <w:ind w:left="702"/>
              <w:jc w:val="both"/>
            </w:pPr>
            <w:r w:rsidRPr="348FBD91">
              <w:rPr>
                <w:b/>
                <w:bCs/>
              </w:rPr>
              <w:t>Budget Forms</w:t>
            </w:r>
            <w:r>
              <w:t xml:space="preserve"> (Attachment</w:t>
            </w:r>
            <w:r w:rsidR="44EBF230">
              <w:t xml:space="preserve"> 7</w:t>
            </w:r>
            <w:r>
              <w:t>)</w:t>
            </w:r>
          </w:p>
          <w:p w14:paraId="5B35EA5A" w14:textId="3E9D41C9" w:rsidR="004C7AB4" w:rsidRDefault="001C2D56" w:rsidP="003A0A6F">
            <w:pPr>
              <w:numPr>
                <w:ilvl w:val="1"/>
                <w:numId w:val="14"/>
              </w:numPr>
              <w:spacing w:after="0"/>
              <w:ind w:left="702"/>
              <w:jc w:val="both"/>
            </w:pPr>
            <w:r w:rsidRPr="348FBD91">
              <w:rPr>
                <w:b/>
                <w:bCs/>
              </w:rPr>
              <w:t>CEQA Compliance Form</w:t>
            </w:r>
            <w:r>
              <w:t xml:space="preserve"> (Attachment</w:t>
            </w:r>
            <w:r w:rsidR="0CBFDE94">
              <w:t xml:space="preserve"> 8</w:t>
            </w:r>
            <w:r>
              <w:t>)</w:t>
            </w:r>
            <w:r w:rsidR="7FE5AC89">
              <w:t xml:space="preserve"> </w:t>
            </w:r>
          </w:p>
          <w:p w14:paraId="3E6C6D24" w14:textId="6CC3364A" w:rsidR="004C7AB4" w:rsidRDefault="7FE5AC89" w:rsidP="003A0A6F">
            <w:pPr>
              <w:numPr>
                <w:ilvl w:val="1"/>
                <w:numId w:val="14"/>
              </w:numPr>
              <w:spacing w:after="0"/>
              <w:ind w:left="702"/>
              <w:jc w:val="both"/>
            </w:pPr>
            <w:r w:rsidRPr="348FBD91">
              <w:rPr>
                <w:b/>
                <w:bCs/>
              </w:rPr>
              <w:t>Project Performance Metrics</w:t>
            </w:r>
            <w:r>
              <w:t xml:space="preserve"> (Attachment</w:t>
            </w:r>
            <w:r w:rsidR="1C07FB9B">
              <w:t xml:space="preserve"> 11</w:t>
            </w:r>
            <w:r>
              <w:t>)</w:t>
            </w:r>
          </w:p>
          <w:p w14:paraId="60A3CDE0" w14:textId="77777777" w:rsidR="005E52CD" w:rsidRDefault="005E52CD" w:rsidP="003A0A6F">
            <w:pPr>
              <w:spacing w:after="0"/>
              <w:jc w:val="both"/>
              <w:rPr>
                <w:szCs w:val="24"/>
              </w:rPr>
            </w:pPr>
          </w:p>
        </w:tc>
      </w:tr>
    </w:tbl>
    <w:p w14:paraId="13972EC0" w14:textId="77777777" w:rsidR="001C2D56" w:rsidRPr="00C31C1D" w:rsidRDefault="001C2D56" w:rsidP="00A10CB4">
      <w:pPr>
        <w:spacing w:after="0"/>
        <w:ind w:left="360"/>
        <w:jc w:val="both"/>
        <w:rPr>
          <w:szCs w:val="22"/>
        </w:rPr>
      </w:pPr>
    </w:p>
    <w:p w14:paraId="29E94867" w14:textId="6D2C6FB5" w:rsidR="0090258A" w:rsidRPr="00CF6DED" w:rsidRDefault="0090258A" w:rsidP="00D35C25">
      <w:pPr>
        <w:pStyle w:val="Heading2"/>
        <w:numPr>
          <w:ilvl w:val="0"/>
          <w:numId w:val="55"/>
        </w:numPr>
      </w:pPr>
      <w:bookmarkStart w:id="130" w:name="_Toc428191083"/>
      <w:bookmarkStart w:id="131" w:name="_Toc137812767"/>
      <w:bookmarkStart w:id="132" w:name="_Toc201713575"/>
      <w:bookmarkStart w:id="133" w:name="_Toc219275113"/>
      <w:bookmarkStart w:id="134" w:name="_Toc336443630"/>
      <w:bookmarkStart w:id="135" w:name="_Toc366671186"/>
      <w:r w:rsidRPr="00CF6DED">
        <w:t>Method For Delivery</w:t>
      </w:r>
      <w:bookmarkEnd w:id="130"/>
      <w:bookmarkEnd w:id="131"/>
    </w:p>
    <w:p w14:paraId="758B6A49" w14:textId="0A623EF6" w:rsidR="0090258A" w:rsidRDefault="0090258A" w:rsidP="348FBD91">
      <w:pPr>
        <w:keepNext/>
        <w:jc w:val="both"/>
        <w:rPr>
          <w:b/>
          <w:bCs/>
        </w:rPr>
      </w:pPr>
      <w:r>
        <w:t xml:space="preserve">The </w:t>
      </w:r>
      <w:r w:rsidR="00D005C2">
        <w:t xml:space="preserve">only </w:t>
      </w:r>
      <w:r>
        <w:t xml:space="preserve">method of </w:t>
      </w:r>
      <w:r w:rsidR="00E77625">
        <w:t>submitting applications</w:t>
      </w:r>
      <w:r w:rsidR="0096573A">
        <w:t xml:space="preserve"> to</w:t>
      </w:r>
      <w:r>
        <w:t xml:space="preserve"> this solicitation is the </w:t>
      </w:r>
      <w:r w:rsidR="0096573A">
        <w:t>CEC</w:t>
      </w:r>
      <w:r>
        <w:t xml:space="preserve"> Grant Solicitation System</w:t>
      </w:r>
      <w:r w:rsidR="00E81542">
        <w:t xml:space="preserve"> (GSS)</w:t>
      </w:r>
      <w:r>
        <w:t xml:space="preserve">, available at: </w:t>
      </w:r>
      <w:r w:rsidRPr="348FBD91">
        <w:rPr>
          <w:rFonts w:cs="Times New Roman"/>
        </w:rPr>
        <w:t>https://gss.energy.ca.gov/</w:t>
      </w:r>
      <w:r w:rsidR="00387A14">
        <w:t>.</w:t>
      </w:r>
      <w:r>
        <w:t xml:space="preserve"> This online tool allows applicants to submit their electronic documents to the </w:t>
      </w:r>
      <w:r w:rsidR="008F4A0E">
        <w:t>CEC</w:t>
      </w:r>
      <w:r>
        <w:t xml:space="preserve"> prior to the date and time specified in this solicitation</w:t>
      </w:r>
      <w:r w:rsidR="00387A14">
        <w:t>.</w:t>
      </w:r>
      <w:r>
        <w:t xml:space="preserve"> Electronic files must be in Microsoft Word XP (.doc format) </w:t>
      </w:r>
      <w:r w:rsidR="00CE6606">
        <w:t xml:space="preserve">or newer </w:t>
      </w:r>
      <w:r>
        <w:t xml:space="preserve">and Excel Office Suite formats unless originally provided in the solicitation in another format.  Attachments requiring signatures may be </w:t>
      </w:r>
      <w:r>
        <w:lastRenderedPageBreak/>
        <w:t xml:space="preserve">scanned and submitted in PDF format.  Completed Budget Forms </w:t>
      </w:r>
      <w:r w:rsidR="0084752E">
        <w:t>(</w:t>
      </w:r>
      <w:r>
        <w:t>Attachment</w:t>
      </w:r>
      <w:r w:rsidR="5D31765A">
        <w:t xml:space="preserve"> 7</w:t>
      </w:r>
      <w:r w:rsidR="0084752E">
        <w:t>)</w:t>
      </w:r>
      <w:r>
        <w:t xml:space="preserve"> must be in Excel format.  </w:t>
      </w:r>
    </w:p>
    <w:p w14:paraId="140C1D08" w14:textId="77777777" w:rsidR="00FA17A4" w:rsidRPr="00FA17A4" w:rsidRDefault="00FA17A4" w:rsidP="00387A14">
      <w:pPr>
        <w:keepNext/>
        <w:jc w:val="both"/>
        <w:rPr>
          <w:bCs/>
        </w:rPr>
      </w:pPr>
      <w:r w:rsidRPr="00FA17A4">
        <w:rPr>
          <w:bCs/>
        </w:rPr>
        <w:t xml:space="preserve">The deadline to submit grant applications through the CEC’s GSS is 11:59 p.m. The GSS system automatically closes at 11:59 pm. If the full submittal process has not been completed before 11:59 p.m., your application will not be considered. NO EXCEPTIONS will be entertained.  </w:t>
      </w:r>
    </w:p>
    <w:p w14:paraId="5C5EBD5C" w14:textId="77777777" w:rsidR="00FA17A4" w:rsidRPr="00FA17A4" w:rsidRDefault="00FA17A4" w:rsidP="00387A14">
      <w:pPr>
        <w:keepNext/>
        <w:jc w:val="both"/>
        <w:rPr>
          <w:bCs/>
        </w:rPr>
      </w:pPr>
      <w:r w:rsidRPr="00FA17A4">
        <w:rPr>
          <w:bCs/>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00796EAE" w14:textId="07E467AE" w:rsidR="0090258A" w:rsidRDefault="00FA17A4" w:rsidP="00387A14">
      <w:pPr>
        <w:keepNext/>
        <w:jc w:val="both"/>
      </w:pPr>
      <w:r w:rsidRPr="00FA17A4">
        <w:rPr>
          <w:bCs/>
        </w:rPr>
        <w:t>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applicants experienced unexpected issues on their end, causing long delays that prevented timely submission. They spent significant time and resources on applications the CEC will not consider. Please plan accordingly. For instructions on how to apply using the GSS system, please see the How to Apply document available on the CEC website at: https://www.energy.ca.gov/media/1654. </w:t>
      </w:r>
    </w:p>
    <w:p w14:paraId="4D97BBF0" w14:textId="7FF07555" w:rsidR="0090258A" w:rsidRPr="00C07F85" w:rsidRDefault="0090258A" w:rsidP="00387A14">
      <w:pPr>
        <w:keepNext/>
        <w:jc w:val="both"/>
      </w:pPr>
      <w:r>
        <w:t xml:space="preserve">First time users must register as a new user to access the system. Applicants will receive a confirmation email after all required documents have been successfully uploaded.  A tutorial of the system will be provided at the pre-application </w:t>
      </w:r>
      <w:r w:rsidR="00D41E27">
        <w:t>workshop,</w:t>
      </w:r>
      <w:r>
        <w:t xml:space="preserve"> and you may contact the Commission Agreement Officer identified in the Questions section of the solicitation for more assistance.</w:t>
      </w:r>
    </w:p>
    <w:p w14:paraId="517A7FA1" w14:textId="151E4C90" w:rsidR="00344986" w:rsidRPr="00CF6DED" w:rsidRDefault="001C2D56" w:rsidP="00D35C25">
      <w:pPr>
        <w:pStyle w:val="Heading2"/>
        <w:numPr>
          <w:ilvl w:val="0"/>
          <w:numId w:val="55"/>
        </w:numPr>
      </w:pPr>
      <w:bookmarkStart w:id="136" w:name="_Toc137812768"/>
      <w:bookmarkStart w:id="137" w:name="_Toc219275114"/>
      <w:bookmarkStart w:id="138" w:name="_Toc336443632"/>
      <w:bookmarkStart w:id="139" w:name="_Toc366671188"/>
      <w:bookmarkEnd w:id="132"/>
      <w:bookmarkEnd w:id="133"/>
      <w:bookmarkEnd w:id="134"/>
      <w:bookmarkEnd w:id="135"/>
      <w:r w:rsidRPr="00CF6DED">
        <w:t>Application Content</w:t>
      </w:r>
      <w:bookmarkEnd w:id="136"/>
    </w:p>
    <w:p w14:paraId="16F31403" w14:textId="5B34620E" w:rsidR="001C2D56" w:rsidRPr="00C31C1D" w:rsidRDefault="001C2D56" w:rsidP="0034260F">
      <w:bookmarkStart w:id="140" w:name="_Toc381079929"/>
      <w:bookmarkStart w:id="141" w:name="_Toc382571192"/>
      <w:bookmarkStart w:id="142" w:name="_Toc395180702"/>
      <w:bookmarkStart w:id="143" w:name="_Toc433981331"/>
      <w:bookmarkStart w:id="144" w:name="_Toc35074593"/>
      <w:bookmarkStart w:id="145" w:name="_Toc366671191"/>
      <w:bookmarkEnd w:id="137"/>
      <w:bookmarkEnd w:id="138"/>
      <w:bookmarkEnd w:id="139"/>
      <w:r w:rsidRPr="00C31C1D">
        <w:t xml:space="preserve">Below is a </w:t>
      </w:r>
      <w:r w:rsidR="00463E0B">
        <w:t xml:space="preserve">general </w:t>
      </w:r>
      <w:r w:rsidRPr="00C31C1D">
        <w:t xml:space="preserve">description of each </w:t>
      </w:r>
      <w:r>
        <w:t xml:space="preserve">required </w:t>
      </w:r>
      <w:r w:rsidRPr="00C31C1D">
        <w:t>section of the application</w:t>
      </w:r>
      <w:r w:rsidR="00686D5C">
        <w:t xml:space="preserve">.  </w:t>
      </w:r>
      <w:r w:rsidR="00736A5C" w:rsidRPr="00736A5C">
        <w:t>Please reference each individual attachment for a detailed description of the information requested by that attachment.</w:t>
      </w:r>
      <w:r w:rsidR="00736A5C">
        <w:t xml:space="preserve"> </w:t>
      </w:r>
      <w:r w:rsidR="00686D5C">
        <w:t>Completeness in submitting a</w:t>
      </w:r>
      <w:r w:rsidR="00736A5C">
        <w:t>ll</w:t>
      </w:r>
      <w:r w:rsidR="00686D5C">
        <w:t xml:space="preserve"> the information requested in each attachment will be factored into </w:t>
      </w:r>
      <w:r w:rsidR="00BF6C04" w:rsidRPr="00BF6C04">
        <w:t>application</w:t>
      </w:r>
      <w:r w:rsidR="00686D5C">
        <w:t xml:space="preserve"> scoring</w:t>
      </w:r>
      <w:bookmarkEnd w:id="140"/>
      <w:bookmarkEnd w:id="141"/>
      <w:bookmarkEnd w:id="142"/>
      <w:bookmarkEnd w:id="143"/>
      <w:r w:rsidR="00BF6C04">
        <w:t>.</w:t>
      </w:r>
    </w:p>
    <w:p w14:paraId="06536639" w14:textId="77777777" w:rsidR="005E52CD" w:rsidRPr="007065BB" w:rsidRDefault="001C2D56" w:rsidP="4FFD6C06">
      <w:pPr>
        <w:pStyle w:val="HeadingNew1"/>
        <w:numPr>
          <w:ilvl w:val="0"/>
          <w:numId w:val="0"/>
        </w:numPr>
      </w:pPr>
      <w:bookmarkStart w:id="146" w:name="_Toc219275098"/>
      <w:bookmarkEnd w:id="144"/>
      <w:bookmarkEnd w:id="145"/>
      <w:r w:rsidRPr="007065BB">
        <w:t>Application Form (Attachment 1)</w:t>
      </w:r>
    </w:p>
    <w:p w14:paraId="488555D9" w14:textId="7BB44D10" w:rsidR="001C2D56" w:rsidRPr="00C31C1D" w:rsidRDefault="001C2D56" w:rsidP="4FFD6C06">
      <w:pPr>
        <w:widowControl w:val="0"/>
        <w:spacing w:after="0"/>
        <w:jc w:val="both"/>
      </w:pPr>
      <w:r>
        <w:t xml:space="preserve">This form requests basic information about the applicant and the project.  </w:t>
      </w:r>
      <w:r w:rsidRPr="00C31C1D">
        <w:t xml:space="preserve">The application </w:t>
      </w:r>
      <w:r w:rsidR="00D055DE">
        <w:t xml:space="preserve">must </w:t>
      </w:r>
      <w:r w:rsidRPr="00C31C1D">
        <w:t xml:space="preserve">include an original </w:t>
      </w:r>
      <w:r w:rsidR="00B513CA" w:rsidRPr="00B513CA">
        <w:t>Application</w:t>
      </w:r>
      <w:r w:rsidR="00B513CA" w:rsidRPr="6F24DA86">
        <w:rPr>
          <w:color w:val="0078D4"/>
          <w:shd w:val="clear" w:color="auto" w:fill="FFFFFF"/>
        </w:rPr>
        <w:t xml:space="preserve"> </w:t>
      </w:r>
      <w:r w:rsidR="00B513CA">
        <w:t>F</w:t>
      </w:r>
      <w:r w:rsidRPr="00C31C1D">
        <w:t xml:space="preserve">orm </w:t>
      </w:r>
      <w:r>
        <w:t>that includes all requested information</w:t>
      </w:r>
      <w:r w:rsidR="00686D5C">
        <w:t xml:space="preserve">.  The </w:t>
      </w:r>
      <w:r w:rsidR="00B449E1" w:rsidRPr="00B449E1">
        <w:t>Application Form</w:t>
      </w:r>
      <w:r w:rsidR="00686D5C">
        <w:t xml:space="preserve"> must be</w:t>
      </w:r>
      <w:r>
        <w:t xml:space="preserve"> </w:t>
      </w:r>
      <w:r w:rsidRPr="00C31C1D">
        <w:t>signed by an au</w:t>
      </w:r>
      <w:r>
        <w:t>thorized representative of the a</w:t>
      </w:r>
      <w:r w:rsidRPr="00C31C1D">
        <w:t>pplicant’s organization</w:t>
      </w:r>
      <w:r w:rsidR="00686D5C">
        <w:t xml:space="preserve"> or will be failed as indicated in Section IV.E</w:t>
      </w:r>
      <w:r w:rsidRPr="00C31C1D">
        <w:rPr>
          <w:noProof/>
        </w:rPr>
        <w:t>.</w:t>
      </w:r>
      <w:r w:rsidRPr="00C31C1D">
        <w:t xml:space="preserve"> </w:t>
      </w:r>
    </w:p>
    <w:p w14:paraId="3E3B4810" w14:textId="39704D63" w:rsidR="001C2D56" w:rsidRDefault="001C2D56" w:rsidP="00A10CB4">
      <w:pPr>
        <w:spacing w:after="0"/>
        <w:ind w:left="720"/>
        <w:jc w:val="both"/>
      </w:pPr>
    </w:p>
    <w:p w14:paraId="4C82629D" w14:textId="77777777" w:rsidR="00624855" w:rsidRDefault="00624855" w:rsidP="4FFD6C06">
      <w:pPr>
        <w:spacing w:after="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24559819" w14:textId="77777777" w:rsidR="00624855" w:rsidRPr="00C31C1D" w:rsidRDefault="00624855" w:rsidP="00A10CB4">
      <w:pPr>
        <w:spacing w:after="0"/>
        <w:ind w:left="720"/>
        <w:jc w:val="both"/>
      </w:pPr>
    </w:p>
    <w:p w14:paraId="03486CAD" w14:textId="77777777" w:rsidR="005E52CD" w:rsidRPr="007065BB" w:rsidRDefault="001C2D56" w:rsidP="4FFD6C06">
      <w:pPr>
        <w:pStyle w:val="HeadingNew1"/>
        <w:numPr>
          <w:ilvl w:val="0"/>
          <w:numId w:val="0"/>
        </w:numPr>
      </w:pPr>
      <w:r w:rsidRPr="007065BB">
        <w:t>Executive Summary Form (Attachment 2)</w:t>
      </w:r>
    </w:p>
    <w:p w14:paraId="0C7DDAAE" w14:textId="77777777" w:rsidR="001C2D56" w:rsidRDefault="001C2D56" w:rsidP="4FFD6C06">
      <w:pPr>
        <w:spacing w:after="0"/>
        <w:ind w:right="360"/>
        <w:jc w:val="both"/>
      </w:pPr>
      <w:r w:rsidRPr="00C31C1D">
        <w:t>The Executive Summary include</w:t>
      </w:r>
      <w:r w:rsidR="00686D5C">
        <w:t>s</w:t>
      </w:r>
      <w:r>
        <w:t>:</w:t>
      </w:r>
      <w:r w:rsidRPr="00C31C1D">
        <w:t xml:space="preserve"> </w:t>
      </w:r>
      <w:r>
        <w:t>a project description;</w:t>
      </w:r>
      <w:r w:rsidRPr="00C31C1D">
        <w:t xml:space="preserve"> the </w:t>
      </w:r>
      <w:r>
        <w:t xml:space="preserve">project </w:t>
      </w:r>
      <w:r w:rsidRPr="00C31C1D">
        <w:t>goal</w:t>
      </w:r>
      <w:r>
        <w:t>s and objectives to be achieved;</w:t>
      </w:r>
      <w:r w:rsidRPr="00C31C1D">
        <w:t xml:space="preserve"> </w:t>
      </w:r>
      <w:r>
        <w:t xml:space="preserve">an explanation of </w:t>
      </w:r>
      <w:r w:rsidRPr="00C31C1D">
        <w:t>how the</w:t>
      </w:r>
      <w:r>
        <w:t xml:space="preserve"> goals and objectives</w:t>
      </w:r>
      <w:r w:rsidRPr="00C31C1D">
        <w:t xml:space="preserve"> will be achieved, quantified,</w:t>
      </w:r>
      <w:r>
        <w:t xml:space="preserve"> and measured;</w:t>
      </w:r>
      <w:r w:rsidRPr="00C31C1D">
        <w:t xml:space="preserve"> and </w:t>
      </w:r>
      <w:r>
        <w:t xml:space="preserve">a description of </w:t>
      </w:r>
      <w:r w:rsidRPr="00C31C1D">
        <w:t xml:space="preserve">the </w:t>
      </w:r>
      <w:r>
        <w:t xml:space="preserve">project </w:t>
      </w:r>
      <w:r w:rsidRPr="00C31C1D">
        <w:t>tasks and overa</w:t>
      </w:r>
      <w:r w:rsidR="00656DB6">
        <w:t>ll management of the agreement.</w:t>
      </w:r>
    </w:p>
    <w:p w14:paraId="533AF0AC" w14:textId="77777777" w:rsidR="001C2D56" w:rsidRDefault="001C2D56" w:rsidP="00BB0CE6">
      <w:pPr>
        <w:spacing w:after="0"/>
        <w:ind w:left="360" w:right="360"/>
        <w:jc w:val="both"/>
        <w:rPr>
          <w:b/>
        </w:rPr>
      </w:pPr>
    </w:p>
    <w:p w14:paraId="172FCE72" w14:textId="77777777" w:rsidR="005E52CD" w:rsidRPr="007065BB" w:rsidRDefault="001C2D56" w:rsidP="00C24FE1">
      <w:pPr>
        <w:pStyle w:val="HeadingNew1"/>
        <w:keepNext/>
        <w:keepLines/>
        <w:numPr>
          <w:ilvl w:val="0"/>
          <w:numId w:val="0"/>
        </w:numPr>
      </w:pPr>
      <w:r w:rsidRPr="007065BB">
        <w:lastRenderedPageBreak/>
        <w:t xml:space="preserve">Project Narrative Form (Attachment </w:t>
      </w:r>
      <w:r w:rsidR="003B24B0">
        <w:t>3</w:t>
      </w:r>
      <w:r w:rsidRPr="007065BB">
        <w:t xml:space="preserve">) </w:t>
      </w:r>
    </w:p>
    <w:p w14:paraId="200F990C" w14:textId="3CA389DE" w:rsidR="00142AAE" w:rsidRPr="00142AAE" w:rsidRDefault="00C2239B" w:rsidP="00C24FE1">
      <w:pPr>
        <w:keepNext/>
        <w:keepLines/>
        <w:ind w:right="360"/>
        <w:jc w:val="both"/>
      </w:pPr>
      <w:r>
        <w:t xml:space="preserve">This form will include the majority of the applicant’s responses to the Scoring Criteria in </w:t>
      </w:r>
      <w:r w:rsidR="00076BD7">
        <w:t xml:space="preserve">Section </w:t>
      </w:r>
      <w:r>
        <w:t>IV</w:t>
      </w:r>
      <w:r w:rsidR="00142AAE">
        <w:t>, including the following</w:t>
      </w:r>
      <w:r w:rsidR="00CC29C2">
        <w:t>,</w:t>
      </w:r>
      <w:r w:rsidR="00142AAE">
        <w:t xml:space="preserve"> which must be addressed for both Applied Research &amp; Technology Demonstration projects:</w:t>
      </w:r>
    </w:p>
    <w:p w14:paraId="116F2C97" w14:textId="7C0F4785" w:rsidR="007065BB" w:rsidRPr="00142AAE" w:rsidRDefault="007065BB" w:rsidP="4FFD6C06">
      <w:pPr>
        <w:tabs>
          <w:tab w:val="left" w:pos="288"/>
        </w:tabs>
        <w:spacing w:after="0"/>
        <w:rPr>
          <w:rFonts w:eastAsia="MS Mincho" w:cs="Times New Roman"/>
        </w:rPr>
      </w:pPr>
      <w:r w:rsidRPr="4FFD6C06">
        <w:rPr>
          <w:rFonts w:eastAsia="MS Mincho" w:cs="Times New Roman"/>
          <w:b/>
        </w:rPr>
        <w:t>Group Specific Questions</w:t>
      </w:r>
    </w:p>
    <w:p w14:paraId="710E5E6A" w14:textId="77777777" w:rsidR="007065BB" w:rsidRPr="00142AAE" w:rsidRDefault="007065BB" w:rsidP="4FFD6C06">
      <w:pPr>
        <w:tabs>
          <w:tab w:val="left" w:pos="288"/>
        </w:tabs>
        <w:rPr>
          <w:rFonts w:eastAsia="MS Mincho" w:cs="Times New Roman"/>
          <w:sz w:val="24"/>
          <w:szCs w:val="24"/>
        </w:rPr>
      </w:pPr>
      <w:r w:rsidRPr="4FFD6C06">
        <w:rPr>
          <w:rFonts w:eastAsia="MS Mincho" w:cs="Times New Roman"/>
        </w:rPr>
        <w:t>Include required group specific information (see Section I.</w:t>
      </w:r>
      <w:r w:rsidR="003A07F9" w:rsidRPr="4FFD6C06">
        <w:rPr>
          <w:rFonts w:eastAsia="MS Mincho" w:cs="Times New Roman"/>
        </w:rPr>
        <w:t>C.</w:t>
      </w:r>
      <w:r w:rsidRPr="00142AAE">
        <w:rPr>
          <w:rFonts w:eastAsia="MS Mincho" w:cs="Times New Roman"/>
          <w:sz w:val="24"/>
          <w:szCs w:val="24"/>
        </w:rPr>
        <w:t xml:space="preserve">) in the specified sections. </w:t>
      </w:r>
    </w:p>
    <w:p w14:paraId="4F49063D" w14:textId="77777777" w:rsidR="007065BB" w:rsidRPr="00142AAE" w:rsidRDefault="007065BB" w:rsidP="4FFD6C06">
      <w:pPr>
        <w:tabs>
          <w:tab w:val="left" w:pos="288"/>
        </w:tabs>
        <w:spacing w:after="0"/>
        <w:rPr>
          <w:rFonts w:eastAsia="MS Mincho" w:cs="Times New Roman"/>
          <w:sz w:val="24"/>
          <w:szCs w:val="24"/>
        </w:rPr>
      </w:pPr>
      <w:r w:rsidRPr="4FFD6C06">
        <w:rPr>
          <w:rFonts w:eastAsia="MS Mincho" w:cs="Times New Roman"/>
          <w:b/>
          <w:color w:val="000000" w:themeColor="text1"/>
        </w:rPr>
        <w:t>Project Readiness</w:t>
      </w:r>
    </w:p>
    <w:p w14:paraId="3F812435" w14:textId="7FF21C51" w:rsidR="007065BB" w:rsidRPr="00453F01" w:rsidRDefault="007065BB" w:rsidP="4FFD6C06">
      <w:pPr>
        <w:tabs>
          <w:tab w:val="left" w:pos="288"/>
        </w:tabs>
        <w:spacing w:after="0"/>
        <w:rPr>
          <w:rFonts w:eastAsia="MS Mincho" w:cs="Times New Roman"/>
          <w:sz w:val="24"/>
          <w:szCs w:val="24"/>
        </w:rPr>
      </w:pPr>
      <w:r w:rsidRPr="348FBD91">
        <w:rPr>
          <w:rFonts w:eastAsia="MS Mincho" w:cs="Times New Roman"/>
        </w:rPr>
        <w:t>Include information about the permitting required for the project and whether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this solicitation (see Section I.</w:t>
      </w:r>
      <w:r w:rsidR="00735F30" w:rsidRPr="348FBD91">
        <w:rPr>
          <w:rFonts w:eastAsia="MS Mincho" w:cs="Times New Roman"/>
        </w:rPr>
        <w:t>E</w:t>
      </w:r>
      <w:r w:rsidRPr="348FBD91">
        <w:rPr>
          <w:rFonts w:eastAsia="MS Mincho" w:cs="Times New Roman"/>
        </w:rPr>
        <w:t>).</w:t>
      </w:r>
      <w:r w:rsidRPr="348FBD91">
        <w:rPr>
          <w:rFonts w:cs="Times New Roman"/>
        </w:rPr>
        <w:t xml:space="preserve"> All supporting documentation must be included in Attachment 8.</w:t>
      </w:r>
    </w:p>
    <w:p w14:paraId="5856DB1F" w14:textId="77777777" w:rsidR="001C2D56" w:rsidRPr="00C31C1D" w:rsidRDefault="001C2D56" w:rsidP="00A10CB4">
      <w:pPr>
        <w:spacing w:after="0"/>
        <w:ind w:left="770" w:right="360"/>
        <w:jc w:val="both"/>
        <w:rPr>
          <w:b/>
        </w:rPr>
      </w:pPr>
    </w:p>
    <w:p w14:paraId="1721143F" w14:textId="77777777" w:rsidR="005E52CD" w:rsidRPr="007065BB" w:rsidRDefault="001C2D56" w:rsidP="4FFD6C06">
      <w:pPr>
        <w:pStyle w:val="HeadingNew1"/>
        <w:numPr>
          <w:ilvl w:val="0"/>
          <w:numId w:val="0"/>
        </w:numPr>
      </w:pPr>
      <w:r w:rsidRPr="007065BB">
        <w:t xml:space="preserve">Project Team Form (Attachment </w:t>
      </w:r>
      <w:r w:rsidR="003B24B0">
        <w:t>4</w:t>
      </w:r>
      <w:r w:rsidRPr="007065BB">
        <w:t>)</w:t>
      </w:r>
    </w:p>
    <w:p w14:paraId="6B128283" w14:textId="6FE6C135" w:rsidR="001C2D56" w:rsidRPr="00C31C1D" w:rsidRDefault="001C2D56" w:rsidP="4FFD6C06">
      <w:pPr>
        <w:keepLines/>
        <w:widowControl w:val="0"/>
        <w:tabs>
          <w:tab w:val="left" w:pos="1170"/>
        </w:tabs>
        <w:spacing w:after="0"/>
        <w:jc w:val="both"/>
      </w:pPr>
      <w:r w:rsidRPr="6F24DA86">
        <w:t>Identify by name all key personnel</w:t>
      </w:r>
      <w:r w:rsidRPr="6F24DA86">
        <w:rPr>
          <w:rStyle w:val="FootnoteReference"/>
          <w:rFonts w:cs="Arial"/>
        </w:rPr>
        <w:footnoteReference w:id="31"/>
      </w:r>
      <w:r w:rsidRPr="6F24DA86">
        <w:t xml:space="preserve"> assigned to the project, including the project manager and principal investigator (if applicable)</w:t>
      </w:r>
      <w:r w:rsidR="0044145F">
        <w:rPr>
          <w:szCs w:val="22"/>
        </w:rPr>
        <w:t xml:space="preserve">, </w:t>
      </w:r>
      <w:r w:rsidR="004D6FD1" w:rsidRPr="6F24DA86">
        <w:t xml:space="preserve">and individuals employed by any major subcontractor (a </w:t>
      </w:r>
      <w:r w:rsidR="00DF20D4" w:rsidRPr="6F24DA86">
        <w:t xml:space="preserve">major </w:t>
      </w:r>
      <w:r w:rsidR="004D6FD1" w:rsidRPr="6F24DA86">
        <w:t>subcontractor</w:t>
      </w:r>
      <w:r w:rsidR="00DF20D4" w:rsidRPr="6F24DA86">
        <w:t xml:space="preserve"> is a su</w:t>
      </w:r>
      <w:r w:rsidR="00F55B93" w:rsidRPr="6F24DA86">
        <w:t>b</w:t>
      </w:r>
      <w:r w:rsidR="00DF20D4" w:rsidRPr="6F24DA86">
        <w:t>contractor</w:t>
      </w:r>
      <w:r w:rsidR="004D6FD1" w:rsidRPr="6F24DA86">
        <w:t xml:space="preserve"> receiving at least 25</w:t>
      </w:r>
      <w:r w:rsidR="000273EC">
        <w:t xml:space="preserve"> percent</w:t>
      </w:r>
      <w:r w:rsidR="004D6FD1" w:rsidRPr="6F24DA86">
        <w:t xml:space="preserve"> of Commission funds or $100,000, whichever is less)</w:t>
      </w:r>
      <w:r>
        <w:rPr>
          <w:szCs w:val="22"/>
        </w:rPr>
        <w:t xml:space="preserve">. </w:t>
      </w:r>
      <w:r w:rsidRPr="6F24DA86">
        <w:t>Clearly describe their individual areas of responsibility.</w:t>
      </w:r>
      <w:r w:rsidRPr="00C31C1D">
        <w:rPr>
          <w:szCs w:val="22"/>
        </w:rPr>
        <w:t xml:space="preserve"> </w:t>
      </w:r>
      <w:r w:rsidRPr="6F24DA86">
        <w:t>Include the information required for each individual, including</w:t>
      </w:r>
      <w:r w:rsidRPr="00C31C1D">
        <w:rPr>
          <w:szCs w:val="22"/>
        </w:rPr>
        <w:t xml:space="preserve"> </w:t>
      </w:r>
      <w:r w:rsidRPr="6F24DA86">
        <w:t>a resume (maximum two pages)</w:t>
      </w:r>
      <w:r w:rsidRPr="00C31C1D">
        <w:rPr>
          <w:szCs w:val="22"/>
        </w:rPr>
        <w:t>.</w:t>
      </w:r>
    </w:p>
    <w:p w14:paraId="4025BC53" w14:textId="77777777" w:rsidR="001C2D56" w:rsidRDefault="001C2D56" w:rsidP="00B0148E">
      <w:pPr>
        <w:keepLines/>
        <w:widowControl w:val="0"/>
        <w:spacing w:after="0"/>
        <w:ind w:left="360"/>
        <w:jc w:val="both"/>
        <w:rPr>
          <w:b/>
          <w:szCs w:val="22"/>
        </w:rPr>
      </w:pPr>
    </w:p>
    <w:p w14:paraId="02B682D0" w14:textId="77777777" w:rsidR="005E52CD" w:rsidRPr="007065BB" w:rsidRDefault="001C2D56" w:rsidP="4FFD6C06">
      <w:pPr>
        <w:pStyle w:val="HeadingNew1"/>
        <w:numPr>
          <w:ilvl w:val="0"/>
          <w:numId w:val="0"/>
        </w:numPr>
      </w:pPr>
      <w:r w:rsidRPr="007065BB">
        <w:t>Scope of Work Template (Attachment</w:t>
      </w:r>
      <w:r w:rsidR="00713198" w:rsidRPr="007065BB">
        <w:t>s</w:t>
      </w:r>
      <w:r w:rsidRPr="007065BB">
        <w:t xml:space="preserve"> </w:t>
      </w:r>
      <w:r w:rsidR="003B24B0">
        <w:t>5</w:t>
      </w:r>
      <w:r w:rsidRPr="007065BB">
        <w:t>)</w:t>
      </w:r>
    </w:p>
    <w:p w14:paraId="2EC5240E" w14:textId="77777777" w:rsidR="001C2D56" w:rsidRPr="00C31C1D" w:rsidRDefault="001C2D56" w:rsidP="348FBD91">
      <w:pPr>
        <w:pStyle w:val="BulletedList"/>
        <w:tabs>
          <w:tab w:val="clear" w:pos="288"/>
        </w:tabs>
        <w:spacing w:after="0"/>
        <w:ind w:left="0" w:firstLine="0"/>
        <w:jc w:val="both"/>
      </w:pPr>
      <w:r>
        <w:t xml:space="preserve">Applicants must include a completed Scope of Work for each project, as instructed in the template. The Scope of Work identifies the tasks required to complete the project. </w:t>
      </w:r>
      <w:r w:rsidR="00076A0E">
        <w:t xml:space="preserve">See requirements in section III.A. </w:t>
      </w:r>
    </w:p>
    <w:p w14:paraId="5C04F34B" w14:textId="77777777" w:rsidR="001C2D56" w:rsidRPr="00C31C1D" w:rsidRDefault="001C2D56" w:rsidP="00A10CB4">
      <w:pPr>
        <w:pStyle w:val="BulletedList"/>
        <w:spacing w:after="0"/>
        <w:ind w:left="720" w:firstLine="0"/>
        <w:jc w:val="both"/>
      </w:pPr>
    </w:p>
    <w:p w14:paraId="44F67CA8" w14:textId="77777777" w:rsidR="001970B9" w:rsidRPr="00142AAE" w:rsidRDefault="001C2D56" w:rsidP="348FBD91">
      <w:pPr>
        <w:pStyle w:val="BulletedList"/>
        <w:tabs>
          <w:tab w:val="clear" w:pos="288"/>
        </w:tabs>
        <w:ind w:left="0" w:firstLine="0"/>
        <w:jc w:val="both"/>
        <w:rPr>
          <w:b/>
          <w:bCs/>
        </w:rPr>
      </w:pPr>
      <w:r>
        <w:t>Electronic</w:t>
      </w:r>
      <w:r w:rsidRPr="348FBD91">
        <w:rPr>
          <w:b/>
          <w:bCs/>
        </w:rPr>
        <w:t xml:space="preserve"> </w:t>
      </w:r>
      <w:r>
        <w:t xml:space="preserve">files for the Scope of Work </w:t>
      </w:r>
      <w:r w:rsidR="003B24B0">
        <w:t xml:space="preserve">must be in </w:t>
      </w:r>
      <w:r w:rsidRPr="348FBD91">
        <w:rPr>
          <w:b/>
          <w:bCs/>
        </w:rPr>
        <w:t>MS Word</w:t>
      </w:r>
      <w:r w:rsidR="003B24B0">
        <w:t xml:space="preserve"> file format</w:t>
      </w:r>
      <w:r w:rsidR="00656DB6" w:rsidRPr="348FBD91">
        <w:rPr>
          <w:b/>
          <w:bCs/>
        </w:rPr>
        <w:t>.</w:t>
      </w:r>
    </w:p>
    <w:p w14:paraId="3F190EE6" w14:textId="77777777" w:rsidR="001970B9" w:rsidRPr="00C31C1D" w:rsidRDefault="001970B9" w:rsidP="00A10CB4">
      <w:pPr>
        <w:pStyle w:val="BulletedList"/>
        <w:spacing w:after="0"/>
        <w:ind w:left="720" w:firstLine="0"/>
        <w:jc w:val="both"/>
        <w:rPr>
          <w:b/>
        </w:rPr>
      </w:pPr>
    </w:p>
    <w:p w14:paraId="3F5D6D8A" w14:textId="77777777" w:rsidR="00A14C92" w:rsidRDefault="00A14C92" w:rsidP="4FFD6C06">
      <w:pPr>
        <w:pStyle w:val="HeadingNew1"/>
        <w:numPr>
          <w:ilvl w:val="0"/>
          <w:numId w:val="0"/>
        </w:numPr>
      </w:pPr>
      <w:bookmarkStart w:id="147" w:name="_Toc35074602"/>
      <w:r>
        <w:t>Project Schedule (Attachment 6)</w:t>
      </w:r>
    </w:p>
    <w:p w14:paraId="7E4014C1" w14:textId="4C18D14F" w:rsidR="00A14C92" w:rsidRDefault="003B24B0" w:rsidP="4FFD6C06">
      <w:pPr>
        <w:pStyle w:val="HeadingNew1"/>
        <w:numPr>
          <w:ilvl w:val="0"/>
          <w:numId w:val="0"/>
        </w:numPr>
        <w:rPr>
          <w:b w:val="0"/>
        </w:rPr>
      </w:pPr>
      <w:r>
        <w:rPr>
          <w:b w:val="0"/>
        </w:rPr>
        <w:t xml:space="preserve">The Project Schedule includes a list of all </w:t>
      </w:r>
      <w:r w:rsidR="00BA50B9">
        <w:rPr>
          <w:b w:val="0"/>
        </w:rPr>
        <w:t>products</w:t>
      </w:r>
      <w:r>
        <w:rPr>
          <w:b w:val="0"/>
        </w:rPr>
        <w:t xml:space="preserve">, meetings, and due dates. </w:t>
      </w:r>
      <w:r w:rsidRPr="003B24B0">
        <w:rPr>
          <w:b w:val="0"/>
        </w:rPr>
        <w:t xml:space="preserve">All work must be scheduled for completion </w:t>
      </w:r>
      <w:r w:rsidR="000B648E">
        <w:rPr>
          <w:b w:val="0"/>
        </w:rPr>
        <w:t xml:space="preserve">by </w:t>
      </w:r>
      <w:r>
        <w:rPr>
          <w:b w:val="0"/>
        </w:rPr>
        <w:t xml:space="preserve">the “Key Dates” section of </w:t>
      </w:r>
      <w:r w:rsidR="00D53D5D">
        <w:rPr>
          <w:b w:val="0"/>
        </w:rPr>
        <w:t xml:space="preserve">this </w:t>
      </w:r>
      <w:r>
        <w:rPr>
          <w:b w:val="0"/>
        </w:rPr>
        <w:t>solicitation manual</w:t>
      </w:r>
      <w:r w:rsidRPr="003B24B0">
        <w:rPr>
          <w:b w:val="0"/>
        </w:rPr>
        <w:t>.</w:t>
      </w:r>
    </w:p>
    <w:p w14:paraId="7B693735" w14:textId="77777777" w:rsidR="003B24B0" w:rsidRPr="00CC1385" w:rsidRDefault="003B24B0" w:rsidP="4FFD6C06">
      <w:pPr>
        <w:pStyle w:val="HeadingNew1"/>
        <w:numPr>
          <w:ilvl w:val="0"/>
          <w:numId w:val="0"/>
        </w:numPr>
        <w:rPr>
          <w:b w:val="0"/>
        </w:rPr>
      </w:pPr>
      <w:r>
        <w:rPr>
          <w:b w:val="0"/>
        </w:rPr>
        <w:t xml:space="preserve">Electronic files for the Project schedule must be in </w:t>
      </w:r>
      <w:r w:rsidRPr="00CC1385">
        <w:t>MS Excel</w:t>
      </w:r>
      <w:r>
        <w:rPr>
          <w:b w:val="0"/>
        </w:rPr>
        <w:t xml:space="preserve"> file format.</w:t>
      </w:r>
    </w:p>
    <w:p w14:paraId="0E77D947" w14:textId="77777777" w:rsidR="005E52CD" w:rsidRPr="007065BB" w:rsidRDefault="001C2D56" w:rsidP="4FFD6C06">
      <w:pPr>
        <w:pStyle w:val="HeadingNew1"/>
        <w:numPr>
          <w:ilvl w:val="0"/>
          <w:numId w:val="0"/>
        </w:numPr>
      </w:pPr>
      <w:r w:rsidRPr="007065BB">
        <w:t>Budget Forms (Attachment 7)</w:t>
      </w:r>
    </w:p>
    <w:bookmarkEnd w:id="147"/>
    <w:p w14:paraId="26D7375C" w14:textId="1727A464" w:rsidR="00142AAE" w:rsidRPr="004D354D" w:rsidRDefault="00142AAE" w:rsidP="348FBD91">
      <w:pPr>
        <w:pStyle w:val="BulletedList"/>
        <w:tabs>
          <w:tab w:val="clear" w:pos="288"/>
        </w:tabs>
        <w:ind w:left="0" w:firstLine="0"/>
        <w:jc w:val="both"/>
      </w:pPr>
      <w:r>
        <w:t xml:space="preserve">The budget forms are in MS Excel format.  Detailed instructions for completing them are included at the beginning of Attachment 7. </w:t>
      </w:r>
      <w:r w:rsidRPr="348FBD91">
        <w:rPr>
          <w:b/>
          <w:bCs/>
        </w:rPr>
        <w:t>Read the instructions before completing the worksheets</w:t>
      </w:r>
      <w:r>
        <w:t xml:space="preserve">. Complete and submit information on </w:t>
      </w:r>
      <w:r w:rsidRPr="348FBD91">
        <w:rPr>
          <w:b/>
          <w:bCs/>
        </w:rPr>
        <w:t>all</w:t>
      </w:r>
      <w:r>
        <w:t xml:space="preserve"> budget worksheets. The salaries, rates, and other costs entered on the worksheets will become a part of the final agreement.  </w:t>
      </w:r>
    </w:p>
    <w:p w14:paraId="2973919A" w14:textId="77777777" w:rsidR="005E52CD" w:rsidRDefault="001C2D56" w:rsidP="4FFD6C06">
      <w:pPr>
        <w:keepLines/>
        <w:widowControl w:val="0"/>
        <w:tabs>
          <w:tab w:val="left" w:pos="1080"/>
        </w:tabs>
        <w:spacing w:after="60"/>
        <w:jc w:val="both"/>
      </w:pPr>
      <w:r>
        <w:t xml:space="preserve">All project expenditures (match share and reimbursable) must be made within the approved agreement term. Match share requirements are discussed in Part I of this solicitation.  The entire term of the agreement and projected rate increases must be considered when preparing the budget.  </w:t>
      </w:r>
    </w:p>
    <w:p w14:paraId="51A577DE" w14:textId="77777777" w:rsidR="005E52CD" w:rsidRDefault="001C2D56" w:rsidP="4FFD6C06">
      <w:pPr>
        <w:keepLines/>
        <w:widowControl w:val="0"/>
        <w:tabs>
          <w:tab w:val="left" w:pos="1080"/>
          <w:tab w:val="left" w:pos="1800"/>
        </w:tabs>
        <w:spacing w:after="60"/>
        <w:jc w:val="both"/>
      </w:pPr>
      <w:r>
        <w:lastRenderedPageBreak/>
        <w:t xml:space="preserve">The budget must reflect estimates for </w:t>
      </w:r>
      <w:r w:rsidRPr="4FFD6C06">
        <w:rPr>
          <w:b/>
        </w:rPr>
        <w:t>actual</w:t>
      </w:r>
      <w:r>
        <w:t xml:space="preserve"> costs to be incurred during the agreement term. The </w:t>
      </w:r>
      <w:r w:rsidR="008F4A0E">
        <w:t>CEC</w:t>
      </w:r>
      <w:r>
        <w:t xml:space="preserve"> may only approve and reimburse for actual costs that are properly documented in accordance with the grant terms and conditions. Rates and personnel shown must reflect the rates and personnel the applicant would include if selected as a Recipient.  </w:t>
      </w:r>
    </w:p>
    <w:p w14:paraId="53F45EF5" w14:textId="77777777" w:rsidR="005E52CD" w:rsidRDefault="001C2D56" w:rsidP="4FFD6C06">
      <w:pPr>
        <w:keepLines/>
        <w:tabs>
          <w:tab w:val="left" w:pos="1080"/>
        </w:tabs>
        <w:spacing w:after="60"/>
        <w:jc w:val="both"/>
      </w:pPr>
      <w:r w:rsidRPr="6F24DA86">
        <w:t>The proposed rates are considered capped and may not change during the agreement term</w:t>
      </w:r>
      <w:r w:rsidRPr="00F03208">
        <w:rPr>
          <w:szCs w:val="22"/>
        </w:rPr>
        <w:t xml:space="preserve">.  </w:t>
      </w:r>
      <w:r w:rsidRPr="6F24DA86">
        <w:rPr>
          <w:spacing w:val="-3"/>
        </w:rPr>
        <w:t xml:space="preserve">The Recipient will only be reimbursed for </w:t>
      </w:r>
      <w:r w:rsidRPr="6F24DA86">
        <w:rPr>
          <w:b/>
          <w:spacing w:val="-3"/>
        </w:rPr>
        <w:t>actual</w:t>
      </w:r>
      <w:r w:rsidRPr="6F24DA86">
        <w:rPr>
          <w:spacing w:val="-3"/>
        </w:rPr>
        <w:t xml:space="preserve"> rates up to the rate caps.  </w:t>
      </w:r>
    </w:p>
    <w:p w14:paraId="60EBB8A4" w14:textId="50159D92" w:rsidR="005E52CD" w:rsidRDefault="001C2D56" w:rsidP="4FFD6C06">
      <w:pPr>
        <w:keepLines/>
        <w:widowControl w:val="0"/>
        <w:tabs>
          <w:tab w:val="left" w:pos="1080"/>
        </w:tabs>
        <w:spacing w:after="60"/>
        <w:jc w:val="both"/>
      </w:pPr>
      <w:r>
        <w:t xml:space="preserve">The budget must NOT include any </w:t>
      </w:r>
      <w:r w:rsidR="004F4641">
        <w:t xml:space="preserve">Recipient </w:t>
      </w:r>
      <w:r>
        <w:t>profit from the proposed project, either as a reimbursed item, match share, or as part of overhead or general and administrative expenses</w:t>
      </w:r>
      <w:r w:rsidR="004F4641">
        <w:t xml:space="preserve"> (subcontractor profit is allowable</w:t>
      </w:r>
      <w:r w:rsidR="00866389">
        <w:t>, though t</w:t>
      </w:r>
      <w:r w:rsidR="00AA737D">
        <w:t xml:space="preserve">he maximum percentage allowed is 10 </w:t>
      </w:r>
      <w:r w:rsidR="002A151F">
        <w:t xml:space="preserve">percent </w:t>
      </w:r>
      <w:r w:rsidR="004E58A4">
        <w:t xml:space="preserve">of </w:t>
      </w:r>
      <w:r w:rsidR="00DF20D4">
        <w:t>the total subcontractor rates for labor, and other direct and indirect costs as indicated in the Category Budget form</w:t>
      </w:r>
      <w:r w:rsidR="00866389">
        <w:t>)</w:t>
      </w:r>
      <w:r w:rsidR="00AA737D">
        <w:t xml:space="preserve">. </w:t>
      </w:r>
      <w:r>
        <w:t xml:space="preserve">Please review the terms and conditions </w:t>
      </w:r>
      <w:r w:rsidR="004F4641">
        <w:t xml:space="preserve">and budget forms </w:t>
      </w:r>
      <w:r>
        <w:t xml:space="preserve">for additional </w:t>
      </w:r>
      <w:r w:rsidR="005E76CE">
        <w:t xml:space="preserve">restrictions and </w:t>
      </w:r>
      <w:r>
        <w:t>requirements.</w:t>
      </w:r>
    </w:p>
    <w:p w14:paraId="4E174B09" w14:textId="77777777" w:rsidR="005E52CD" w:rsidRDefault="001C2D56" w:rsidP="4FFD6C06">
      <w:pPr>
        <w:keepLines/>
        <w:widowControl w:val="0"/>
        <w:tabs>
          <w:tab w:val="left" w:pos="1080"/>
        </w:tabs>
        <w:spacing w:after="60"/>
        <w:jc w:val="both"/>
      </w:pPr>
      <w:r>
        <w:t xml:space="preserve">The budget must allow for the expenses of all meetings and products described in the Scope of Work. Meetings may be conducted at the </w:t>
      </w:r>
      <w:r w:rsidR="008F4A0E">
        <w:t>CEC</w:t>
      </w:r>
      <w:r>
        <w:t xml:space="preserve"> or by conference call, as determined by the Commission Agreement Manager.</w:t>
      </w:r>
    </w:p>
    <w:p w14:paraId="6EA681D7" w14:textId="77777777" w:rsidR="005E52CD" w:rsidRDefault="00C36BFE" w:rsidP="4FFD6C06">
      <w:pPr>
        <w:keepLines/>
        <w:widowControl w:val="0"/>
        <w:spacing w:after="60"/>
        <w:jc w:val="both"/>
      </w:pPr>
      <w:r>
        <w:t>Applicants must budget for permits and insurance</w:t>
      </w:r>
      <w:r w:rsidR="001C2D56">
        <w:t>. Permitting costs may be accounted for in match share</w:t>
      </w:r>
      <w:r w:rsidR="006758FA">
        <w:t xml:space="preserve">. Permit costs and the expenses associated with obtaining permits are not reimbursable under this Agreement with </w:t>
      </w:r>
      <w:r w:rsidR="008F4A0E">
        <w:t>CEC</w:t>
      </w:r>
      <w:r w:rsidR="006758FA">
        <w:t xml:space="preserve"> funds, with the exception of costs incurred by University of California recipients.</w:t>
      </w:r>
      <w:r w:rsidR="001C2D56">
        <w:t xml:space="preserve"> </w:t>
      </w:r>
    </w:p>
    <w:p w14:paraId="04D012B0" w14:textId="77777777" w:rsidR="003A4967" w:rsidRPr="00A16CE4" w:rsidRDefault="003A4967" w:rsidP="4FFD6C06">
      <w:pPr>
        <w:keepLines/>
        <w:widowControl w:val="0"/>
        <w:spacing w:after="60"/>
        <w:jc w:val="both"/>
      </w:pPr>
      <w:r w:rsidRPr="003A4967">
        <w:rPr>
          <w:bCs/>
        </w:rPr>
        <w:t>The budget must NOT identify that EPIC funds will be spent outside of the United States or for out</w:t>
      </w:r>
      <w:r w:rsidR="00D53D5D">
        <w:rPr>
          <w:bCs/>
        </w:rPr>
        <w:t>-</w:t>
      </w:r>
      <w:r w:rsidRPr="003A4967">
        <w:rPr>
          <w:bCs/>
        </w:rPr>
        <w:t>of</w:t>
      </w:r>
      <w:r w:rsidR="00D53D5D">
        <w:rPr>
          <w:bCs/>
        </w:rPr>
        <w:t>-</w:t>
      </w:r>
      <w:r w:rsidRPr="003A4967">
        <w:rPr>
          <w:bCs/>
        </w:rPr>
        <w:t>country travel.  However, match funds may cover these costs if there are no legal restrictions.</w:t>
      </w:r>
    </w:p>
    <w:p w14:paraId="3D69ADE6" w14:textId="77777777" w:rsidR="001B277D" w:rsidRPr="003A4967" w:rsidRDefault="001B277D" w:rsidP="4FFD6C06">
      <w:pPr>
        <w:keepLines/>
        <w:widowControl w:val="0"/>
        <w:spacing w:after="60"/>
        <w:jc w:val="both"/>
      </w:pPr>
      <w:r>
        <w:t>All applicants should go to the Attorney General’s website https://oag.ca.gov/ab1887 for a current list of states subject to travel restrictions.   Grants awarded under this solicitation shall not contain travel paid for with Commission funds (applicants can instead use match funds) to the listed states unless the Commission approves in writing that the trip falls within one of the exceptions under the law</w:t>
      </w:r>
      <w:r w:rsidR="001A3ECA">
        <w:t>.</w:t>
      </w:r>
    </w:p>
    <w:p w14:paraId="1A4120BB" w14:textId="77777777" w:rsidR="00AD2D4A" w:rsidRPr="00AD2D4A" w:rsidRDefault="00A8248C" w:rsidP="4FFD6C06">
      <w:pPr>
        <w:keepLines/>
        <w:widowControl w:val="0"/>
        <w:spacing w:after="60"/>
        <w:jc w:val="both"/>
        <w:rPr>
          <w:bCs/>
        </w:rPr>
      </w:pPr>
      <w:r w:rsidRPr="4FFD6C06">
        <w:rPr>
          <w:b/>
        </w:rPr>
        <w:t>Prevailing wage requirement:</w:t>
      </w:r>
      <w:r w:rsidR="00656DB6">
        <w:t xml:space="preserve"> </w:t>
      </w:r>
      <w:r w:rsidR="00AD2D4A" w:rsidRPr="00DF34CF">
        <w:rPr>
          <w:bCs/>
        </w:rPr>
        <w:t xml:space="preserve">Projects that receive an award of public funds from the </w:t>
      </w:r>
      <w:r w:rsidR="008F4A0E">
        <w:rPr>
          <w:bCs/>
        </w:rPr>
        <w:t>CEC</w:t>
      </w:r>
      <w:r w:rsidR="00AD2D4A" w:rsidRPr="00DF34CF">
        <w:rPr>
          <w:bCs/>
        </w:rPr>
        <w:t xml:space="preserve"> often involve construction, alteration, demolition, installation, repair or maintenance work over $1,000. </w:t>
      </w:r>
      <w:r w:rsidR="00AD2D4A">
        <w:rPr>
          <w:bCs/>
        </w:rPr>
        <w:t xml:space="preserve"> For this reason, p</w:t>
      </w:r>
      <w:r w:rsidR="00AD2D4A" w:rsidRPr="00DF34CF">
        <w:rPr>
          <w:bCs/>
        </w:rPr>
        <w:t xml:space="preserve">rojects that receive an award of public funds from the </w:t>
      </w:r>
      <w:r w:rsidR="008F4A0E">
        <w:rPr>
          <w:bCs/>
        </w:rPr>
        <w:t>CEC</w:t>
      </w:r>
      <w:r w:rsidR="00AD2D4A" w:rsidRPr="00DF34CF">
        <w:rPr>
          <w:bCs/>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r w:rsidR="00AD2D4A" w:rsidRPr="00AD2D4A">
        <w:rPr>
          <w:bCs/>
        </w:rPr>
        <w:t>.</w:t>
      </w:r>
    </w:p>
    <w:p w14:paraId="4F91670C" w14:textId="77777777" w:rsidR="00AD2D4A" w:rsidRDefault="00AD2D4A" w:rsidP="00DF34CF">
      <w:pPr>
        <w:keepLines/>
        <w:widowControl w:val="0"/>
        <w:spacing w:after="60"/>
        <w:ind w:left="1080"/>
        <w:jc w:val="both"/>
        <w:rPr>
          <w:bCs/>
        </w:rPr>
      </w:pPr>
    </w:p>
    <w:p w14:paraId="182B0B48" w14:textId="77777777" w:rsidR="00AD2D4A" w:rsidRDefault="00AD2D4A" w:rsidP="4FFD6C06">
      <w:pPr>
        <w:keepLines/>
        <w:widowControl w:val="0"/>
        <w:spacing w:after="60"/>
        <w:jc w:val="both"/>
        <w:rPr>
          <w:bCs/>
        </w:rPr>
      </w:pPr>
      <w:r w:rsidRPr="00DF34CF">
        <w:rPr>
          <w:bCs/>
        </w:rPr>
        <w:t>Projects deemed to be public works require among other things the payment of prevailing wages</w:t>
      </w:r>
      <w:r>
        <w:rPr>
          <w:bCs/>
        </w:rPr>
        <w:t>, which can be significantly higher than non-prevailing wages.</w:t>
      </w:r>
    </w:p>
    <w:p w14:paraId="67AA078D" w14:textId="77777777" w:rsidR="006A2B28" w:rsidRDefault="006A2B28" w:rsidP="4FFD6C06">
      <w:pPr>
        <w:keepNext/>
        <w:keepLines/>
        <w:widowControl w:val="0"/>
        <w:autoSpaceDE w:val="0"/>
        <w:autoSpaceDN w:val="0"/>
        <w:adjustRightInd w:val="0"/>
        <w:rPr>
          <w:rFonts w:eastAsia="Calibri"/>
        </w:rPr>
      </w:pPr>
      <w:r w:rsidRPr="4FFD6C06">
        <w:rPr>
          <w:rFonts w:eastAsia="Calibri"/>
        </w:rPr>
        <w:t>By accepting this grant, Recipient as a material term of this agreement shall be fully responsible for complying with all California public works requirements including but not limited to payment of prevailing wage.  Therefore, a</w:t>
      </w:r>
      <w:r>
        <w:t xml:space="preserve">s a material term of this grant, </w:t>
      </w:r>
      <w:r w:rsidRPr="4FFD6C06">
        <w:rPr>
          <w:rFonts w:eastAsia="Calibri"/>
        </w:rPr>
        <w:t>Recipient must either:</w:t>
      </w:r>
    </w:p>
    <w:p w14:paraId="00F0A995" w14:textId="77777777" w:rsidR="006A2B28" w:rsidRDefault="006A2B28" w:rsidP="348FBD91">
      <w:pPr>
        <w:keepNext/>
        <w:keepLines/>
        <w:widowControl w:val="0"/>
        <w:autoSpaceDE w:val="0"/>
        <w:autoSpaceDN w:val="0"/>
        <w:adjustRightInd w:val="0"/>
        <w:ind w:left="720"/>
        <w:rPr>
          <w:rFonts w:eastAsia="Calibri"/>
        </w:rPr>
      </w:pPr>
      <w:r w:rsidRPr="348FBD91">
        <w:rPr>
          <w:rFonts w:eastAsia="Calibri"/>
        </w:rPr>
        <w:t xml:space="preserve">(a) Proceed on the assumption that the project is a public work and ensure that: </w:t>
      </w:r>
    </w:p>
    <w:p w14:paraId="2BA6682F" w14:textId="77777777" w:rsidR="007065BB" w:rsidRPr="002718DC" w:rsidRDefault="007065BB" w:rsidP="348FBD91">
      <w:pPr>
        <w:pStyle w:val="ListParagraph"/>
        <w:keepLines/>
        <w:widowControl w:val="0"/>
        <w:numPr>
          <w:ilvl w:val="0"/>
          <w:numId w:val="94"/>
        </w:numPr>
        <w:autoSpaceDE w:val="0"/>
        <w:autoSpaceDN w:val="0"/>
        <w:adjustRightInd w:val="0"/>
        <w:rPr>
          <w:rFonts w:ascii="ArialMT" w:eastAsia="Calibri" w:hAnsi="ArialMT" w:cs="ArialMT"/>
        </w:rPr>
      </w:pPr>
      <w:r w:rsidRPr="348FBD91">
        <w:rPr>
          <w:rFonts w:eastAsia="Calibri"/>
        </w:rPr>
        <w:t>prevailing wages are paid; and</w:t>
      </w:r>
    </w:p>
    <w:p w14:paraId="29F7AF9D" w14:textId="77777777" w:rsidR="007065BB" w:rsidRPr="002718DC" w:rsidRDefault="007065BB" w:rsidP="348FBD91">
      <w:pPr>
        <w:pStyle w:val="ListParagraph"/>
        <w:keepLines/>
        <w:widowControl w:val="0"/>
        <w:numPr>
          <w:ilvl w:val="0"/>
          <w:numId w:val="94"/>
        </w:numPr>
        <w:autoSpaceDE w:val="0"/>
        <w:autoSpaceDN w:val="0"/>
        <w:adjustRightInd w:val="0"/>
        <w:rPr>
          <w:rFonts w:eastAsia="Calibri"/>
        </w:rPr>
      </w:pPr>
      <w:r w:rsidRPr="348FBD91">
        <w:rPr>
          <w:rFonts w:eastAsia="Calibri"/>
        </w:rPr>
        <w:t xml:space="preserve">the project budget for labor reflects these prevailing wage requirements; and </w:t>
      </w:r>
    </w:p>
    <w:p w14:paraId="1E18E587" w14:textId="50F468DF" w:rsidR="007065BB" w:rsidRPr="002718DC" w:rsidRDefault="007065BB" w:rsidP="348FBD91">
      <w:pPr>
        <w:pStyle w:val="ListParagraph"/>
        <w:keepLines/>
        <w:widowControl w:val="0"/>
        <w:numPr>
          <w:ilvl w:val="0"/>
          <w:numId w:val="94"/>
        </w:numPr>
        <w:autoSpaceDE w:val="0"/>
        <w:autoSpaceDN w:val="0"/>
        <w:adjustRightInd w:val="0"/>
        <w:rPr>
          <w:rFonts w:eastAsia="Calibri"/>
        </w:rPr>
      </w:pPr>
      <w:r w:rsidRPr="348FBD91">
        <w:rPr>
          <w:rFonts w:eastAsia="Calibri"/>
        </w:rPr>
        <w:t>the project complies with all other requirements of prevailing wage law including but not limited to keeping accurate payroll records and complying with all working hour requirements and apprenticeship obligations</w:t>
      </w:r>
      <w:r w:rsidR="00FA3831" w:rsidRPr="348FBD91">
        <w:rPr>
          <w:rFonts w:eastAsia="Calibri"/>
        </w:rPr>
        <w:t>.</w:t>
      </w:r>
      <w:r w:rsidRPr="348FBD91">
        <w:rPr>
          <w:rFonts w:eastAsia="Calibri"/>
        </w:rPr>
        <w:t xml:space="preserve"> </w:t>
      </w:r>
    </w:p>
    <w:p w14:paraId="3C2A32D0" w14:textId="77777777" w:rsidR="006A2B28" w:rsidRPr="001B6C87" w:rsidRDefault="006A2B28" w:rsidP="348FBD91">
      <w:pPr>
        <w:keepLines/>
        <w:widowControl w:val="0"/>
        <w:ind w:left="720"/>
        <w:rPr>
          <w:rFonts w:eastAsia="Calibri"/>
        </w:rPr>
      </w:pPr>
      <w:r w:rsidRPr="348FBD91">
        <w:rPr>
          <w:rFonts w:eastAsia="Calibri"/>
        </w:rPr>
        <w:t>or,</w:t>
      </w:r>
    </w:p>
    <w:p w14:paraId="39EC31B0" w14:textId="77777777" w:rsidR="00AD2D4A" w:rsidRDefault="006A2B28" w:rsidP="348FBD91">
      <w:pPr>
        <w:keepLines/>
        <w:widowControl w:val="0"/>
        <w:spacing w:after="60"/>
        <w:ind w:left="720"/>
        <w:jc w:val="both"/>
        <w:rPr>
          <w:rFonts w:eastAsia="Calibri"/>
        </w:rPr>
      </w:pPr>
      <w:r w:rsidRPr="348FBD91">
        <w:rPr>
          <w:rFonts w:eastAsia="Calibri"/>
        </w:rPr>
        <w:lastRenderedPageBreak/>
        <w:t xml:space="preserve"> (b)  Timely obtain a legally binding determination from the Department of Industrial Relations or a court of competent jurisdiction before work begins on the project that the proposed project is not a public work.</w:t>
      </w:r>
    </w:p>
    <w:p w14:paraId="3A94006A" w14:textId="1AEB636F" w:rsidR="00C85721" w:rsidRDefault="00C85721" w:rsidP="348FBD91">
      <w:pPr>
        <w:keepLines/>
        <w:widowControl w:val="0"/>
        <w:spacing w:after="60"/>
        <w:ind w:left="720"/>
        <w:jc w:val="both"/>
        <w:rPr>
          <w:rFonts w:eastAsia="Calibri"/>
        </w:rPr>
      </w:pPr>
    </w:p>
    <w:p w14:paraId="6EEBD4EB" w14:textId="72F33D97" w:rsidR="00C85721" w:rsidRPr="00C85721" w:rsidRDefault="00C85721" w:rsidP="00C85721">
      <w:pPr>
        <w:keepLines/>
        <w:widowControl w:val="0"/>
        <w:spacing w:after="60"/>
        <w:jc w:val="both"/>
        <w:rPr>
          <w:rFonts w:eastAsia="Calibri"/>
          <w:b/>
          <w:bCs/>
        </w:rPr>
      </w:pPr>
      <w:r w:rsidRPr="00C85721">
        <w:rPr>
          <w:rFonts w:eastAsia="Calibri"/>
          <w:b/>
          <w:bCs/>
        </w:rPr>
        <w:t>Russia Sanctions</w:t>
      </w:r>
    </w:p>
    <w:p w14:paraId="7DAC185D" w14:textId="77777777" w:rsidR="00C85721" w:rsidRPr="00C85721" w:rsidRDefault="00C85721" w:rsidP="00C85721">
      <w:pPr>
        <w:keepLines/>
        <w:widowControl w:val="0"/>
        <w:spacing w:after="60"/>
        <w:jc w:val="both"/>
        <w:rPr>
          <w:rFonts w:eastAsia="Calibri"/>
        </w:rPr>
      </w:pPr>
      <w:r w:rsidRPr="00C85721">
        <w:rPr>
          <w:rFonts w:eastAsia="Calibri"/>
        </w:rPr>
        <w:t xml:space="preserve">The budget must NOT identify that EPIC funds will be spent outside of the United States or for out-of-country travel. However, match funds may cover these costs if there are no legal restrictions. Recent legal restrictions may include Russian Sanctions as described below: </w:t>
      </w:r>
    </w:p>
    <w:p w14:paraId="4E2FB254" w14:textId="77777777" w:rsidR="00C85721" w:rsidRPr="00C85721" w:rsidRDefault="00C85721" w:rsidP="00C85721">
      <w:pPr>
        <w:keepLines/>
        <w:widowControl w:val="0"/>
        <w:spacing w:after="60"/>
        <w:jc w:val="both"/>
        <w:rPr>
          <w:rFonts w:eastAsia="Calibri"/>
        </w:rPr>
      </w:pPr>
      <w:r w:rsidRPr="00C85721">
        <w:rPr>
          <w:rFonts w:eastAsia="Calibri"/>
        </w:rPr>
        <w:t xml:space="preserve"> </w:t>
      </w:r>
    </w:p>
    <w:p w14:paraId="16D92BBE" w14:textId="77777777" w:rsidR="00C85721" w:rsidRPr="00C85721" w:rsidRDefault="00C85721" w:rsidP="00C85721">
      <w:pPr>
        <w:keepLines/>
        <w:widowControl w:val="0"/>
        <w:spacing w:after="60"/>
        <w:jc w:val="both"/>
        <w:rPr>
          <w:rFonts w:eastAsia="Calibri"/>
        </w:rPr>
      </w:pPr>
      <w:r w:rsidRPr="00C85721">
        <w:rPr>
          <w:rFonts w:eastAsia="Calibri"/>
        </w:rPr>
        <w:t xml:space="preserve">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The EO directs state agencies to terminate contracts with, and to refrain from entering any new contracts with, individuals or entities that are determined to be a target of Economic Sanctions. </w:t>
      </w:r>
    </w:p>
    <w:p w14:paraId="246FC8BB" w14:textId="77777777" w:rsidR="00C85721" w:rsidRPr="00C85721" w:rsidRDefault="00C85721" w:rsidP="00C85721">
      <w:pPr>
        <w:keepLines/>
        <w:widowControl w:val="0"/>
        <w:spacing w:after="60"/>
        <w:jc w:val="both"/>
        <w:rPr>
          <w:rFonts w:eastAsia="Calibri"/>
        </w:rPr>
      </w:pPr>
      <w:r w:rsidRPr="00C85721">
        <w:rPr>
          <w:rFonts w:eastAsia="Calibri"/>
        </w:rPr>
        <w:t xml:space="preserve"> </w:t>
      </w:r>
    </w:p>
    <w:p w14:paraId="64C4CC93" w14:textId="6F7463F4" w:rsidR="00C85721" w:rsidRPr="00DF34CF" w:rsidRDefault="00C85721" w:rsidP="00C85721">
      <w:pPr>
        <w:keepLines/>
        <w:widowControl w:val="0"/>
        <w:spacing w:after="60"/>
        <w:jc w:val="both"/>
        <w:rPr>
          <w:rFonts w:eastAsia="Calibri"/>
        </w:rPr>
      </w:pPr>
      <w:r w:rsidRPr="00C85721">
        <w:rPr>
          <w:rFonts w:eastAsia="Calibri"/>
        </w:rPr>
        <w:t>Accordingly, should the State determine Recipient is a target of Economic Sanctions or is conducting prohibited transactions with sanctioned individuals or entities, that shall be grounds for termination of this agreement. The State shall provide Recipient advance written notice of such termination, allowing Recipient at least 30 calendar days to provide a written response. Termination shall be at the sole discretion of the State.</w:t>
      </w:r>
    </w:p>
    <w:p w14:paraId="353B001C" w14:textId="77777777" w:rsidR="001C2D56" w:rsidRPr="00424A73" w:rsidRDefault="001C2D56" w:rsidP="00373D03">
      <w:pPr>
        <w:keepLines/>
        <w:widowControl w:val="0"/>
        <w:spacing w:after="0"/>
        <w:ind w:left="1440"/>
        <w:jc w:val="both"/>
        <w:rPr>
          <w:szCs w:val="22"/>
        </w:rPr>
      </w:pPr>
    </w:p>
    <w:p w14:paraId="337FFD7A" w14:textId="77777777" w:rsidR="00FB7DFE" w:rsidRPr="007065BB" w:rsidRDefault="00FB7DFE" w:rsidP="4FFD6C06">
      <w:pPr>
        <w:pStyle w:val="HeadingNew1"/>
        <w:numPr>
          <w:ilvl w:val="0"/>
          <w:numId w:val="0"/>
        </w:numPr>
      </w:pPr>
      <w:r w:rsidRPr="007065BB">
        <w:t>California Environmental Quality Act (CEQA) Compliance Form</w:t>
      </w:r>
      <w:r w:rsidRPr="007065BB" w:rsidDel="00E3682B">
        <w:t xml:space="preserve"> </w:t>
      </w:r>
      <w:r w:rsidRPr="007065BB">
        <w:t>(Attachment 8)</w:t>
      </w:r>
    </w:p>
    <w:p w14:paraId="502BF9DA" w14:textId="242D69BC" w:rsidR="00FB7DFE" w:rsidRPr="0075281F" w:rsidRDefault="00FB7DFE" w:rsidP="348FBD91">
      <w:pPr>
        <w:keepLines/>
        <w:widowControl w:val="0"/>
        <w:spacing w:after="0"/>
        <w:jc w:val="both"/>
        <w:rPr>
          <w:i/>
          <w:iCs/>
        </w:rPr>
      </w:pPr>
      <w:r>
        <w:t xml:space="preserve">The </w:t>
      </w:r>
      <w:r w:rsidR="008F4A0E">
        <w:t>CEC</w:t>
      </w:r>
      <w:r>
        <w:t xml:space="preserve"> requires the information on this form to facilitate its evaluation of </w:t>
      </w:r>
      <w:r w:rsidR="003F0C1D">
        <w:t>proposed</w:t>
      </w:r>
      <w:r>
        <w:t xml:space="preserve"> activities under CEQA (</w:t>
      </w:r>
      <w:r w:rsidR="00363AC1">
        <w:t xml:space="preserve">California </w:t>
      </w:r>
      <w:r>
        <w:t xml:space="preserve">Public Resources Code Section 21000 et. seq.), a law that requires state and local agencies in California to </w:t>
      </w:r>
      <w:r w:rsidR="003F0C1D">
        <w:t xml:space="preserve">assess the potential </w:t>
      </w:r>
      <w:r>
        <w:t xml:space="preserve">environmental impacts of their </w:t>
      </w:r>
      <w:r w:rsidR="003F0C1D">
        <w:t xml:space="preserve">proposed </w:t>
      </w:r>
      <w:r>
        <w:t xml:space="preserve">actions. The form will also help applicants to determine CEQA compliance obligations by identifying which </w:t>
      </w:r>
      <w:r w:rsidR="003F0C1D">
        <w:t>proposed</w:t>
      </w:r>
      <w:r>
        <w:t xml:space="preserve"> activities may</w:t>
      </w:r>
      <w:r w:rsidR="003F0C1D">
        <w:t xml:space="preserve"> be exempt from </w:t>
      </w:r>
      <w:r>
        <w:t>CEQA</w:t>
      </w:r>
      <w:r w:rsidR="003F0C1D">
        <w:t xml:space="preserve"> and which activities may require additional environmental review</w:t>
      </w:r>
      <w:r>
        <w:t xml:space="preserve">. If </w:t>
      </w:r>
      <w:r w:rsidR="003F0C1D">
        <w:t xml:space="preserve">proposed </w:t>
      </w:r>
      <w:r>
        <w:t>activities</w:t>
      </w:r>
      <w:r w:rsidR="003F0C1D">
        <w:t xml:space="preserve"> are exempt from </w:t>
      </w:r>
      <w:r>
        <w:t xml:space="preserve">CEQA (such as paper studies), the worksheet will help to identify and document this. </w:t>
      </w:r>
      <w:r w:rsidRPr="348FBD91">
        <w:rPr>
          <w:u w:val="single"/>
        </w:rPr>
        <w:t>This form must be completed regardless of whether the proposed activities are considered a “project” under CEQA.</w:t>
      </w:r>
      <w:r w:rsidRPr="348FBD91">
        <w:rPr>
          <w:i/>
          <w:iCs/>
        </w:rPr>
        <w:t xml:space="preserve"> </w:t>
      </w:r>
    </w:p>
    <w:p w14:paraId="421CF371" w14:textId="77777777" w:rsidR="00FB7DFE" w:rsidRPr="00C31C1D" w:rsidRDefault="00FB7DFE" w:rsidP="00FB7DFE">
      <w:pPr>
        <w:keepLines/>
        <w:widowControl w:val="0"/>
        <w:spacing w:after="0"/>
        <w:ind w:left="720"/>
        <w:jc w:val="both"/>
        <w:rPr>
          <w:szCs w:val="22"/>
        </w:rPr>
      </w:pPr>
    </w:p>
    <w:p w14:paraId="6BB40852" w14:textId="77777777" w:rsidR="00FB7DFE" w:rsidRPr="00C31C1D" w:rsidRDefault="00FB7DFE" w:rsidP="4FFD6C06">
      <w:pPr>
        <w:keepLines/>
        <w:widowControl w:val="0"/>
        <w:spacing w:after="0"/>
        <w:jc w:val="both"/>
      </w:pPr>
      <w:r>
        <w:t xml:space="preserve">Failure to complete the CEQA process in a timely manner after the </w:t>
      </w:r>
      <w:r w:rsidR="008F4A0E">
        <w:t>CEC</w:t>
      </w:r>
      <w:r>
        <w:t xml:space="preserve">’s Notice of Proposed Award may result in </w:t>
      </w:r>
      <w:r w:rsidR="003F0C1D">
        <w:t xml:space="preserve">the </w:t>
      </w:r>
      <w:r>
        <w:t>cancellation of</w:t>
      </w:r>
      <w:r w:rsidR="003F0C1D">
        <w:t xml:space="preserve"> a</w:t>
      </w:r>
      <w:r>
        <w:t xml:space="preserve"> </w:t>
      </w:r>
      <w:r w:rsidR="003F0C1D">
        <w:t>proposed</w:t>
      </w:r>
      <w:r>
        <w:t xml:space="preserve"> award and allocation of funding </w:t>
      </w:r>
      <w:r w:rsidR="001235A7">
        <w:t xml:space="preserve">elsewhere, such as </w:t>
      </w:r>
      <w:r>
        <w:t>to the next highest-scoring project.</w:t>
      </w:r>
    </w:p>
    <w:p w14:paraId="74B01C8F" w14:textId="77777777" w:rsidR="001C2D56" w:rsidRPr="00C31C1D" w:rsidRDefault="001C2D56" w:rsidP="00A10CB4">
      <w:pPr>
        <w:keepLines/>
        <w:widowControl w:val="0"/>
        <w:spacing w:after="0"/>
        <w:ind w:left="720"/>
        <w:jc w:val="both"/>
        <w:rPr>
          <w:szCs w:val="22"/>
        </w:rPr>
      </w:pPr>
    </w:p>
    <w:p w14:paraId="23449402" w14:textId="77777777" w:rsidR="001C2D56" w:rsidRPr="00C31C1D" w:rsidRDefault="001C2D56" w:rsidP="4FFD6C06">
      <w:pPr>
        <w:pStyle w:val="HeadingNew1"/>
        <w:numPr>
          <w:ilvl w:val="0"/>
          <w:numId w:val="0"/>
        </w:numPr>
        <w:rPr>
          <w:b w:val="0"/>
        </w:rPr>
      </w:pPr>
      <w:r w:rsidRPr="007065BB">
        <w:t>Reference and Work Product Form (Attachment 9)</w:t>
      </w:r>
    </w:p>
    <w:p w14:paraId="18EEE686" w14:textId="77777777" w:rsidR="007065BB" w:rsidRDefault="007065BB" w:rsidP="4FFD6C06">
      <w:pPr>
        <w:keepLines/>
        <w:widowControl w:val="0"/>
        <w:tabs>
          <w:tab w:val="left" w:pos="1080"/>
        </w:tabs>
        <w:spacing w:after="0"/>
        <w:jc w:val="both"/>
      </w:pPr>
      <w:r w:rsidRPr="4FFD6C06">
        <w:rPr>
          <w:u w:val="single"/>
        </w:rPr>
        <w:t>Section 1</w:t>
      </w:r>
      <w:r>
        <w:t xml:space="preserve">: Provide applicant and subcontractor references as instructed. </w:t>
      </w:r>
    </w:p>
    <w:p w14:paraId="60EC6FA0" w14:textId="71E5383E" w:rsidR="007065BB" w:rsidRPr="00753051" w:rsidRDefault="007065BB" w:rsidP="4FFD6C06">
      <w:pPr>
        <w:keepLines/>
        <w:widowControl w:val="0"/>
        <w:tabs>
          <w:tab w:val="left" w:pos="720"/>
          <w:tab w:val="left" w:pos="1080"/>
        </w:tabs>
        <w:spacing w:after="0"/>
        <w:jc w:val="both"/>
      </w:pPr>
      <w:r w:rsidRPr="348FBD91">
        <w:rPr>
          <w:u w:val="single"/>
        </w:rPr>
        <w:t>Section 2</w:t>
      </w:r>
      <w:r>
        <w:t>:  Provide a list of past projects detailing technical and business experience of the applicant (or any member of the project team) that is related to the proposed work. Identify past projects that resulted in market-ready technology, advancement of codes and standards, and/or advancement of state energy policy.  Include copies of up to three of the applicant or team member’s recent publications in scientific or technical journals related to the proposed project, as applicable.</w:t>
      </w:r>
    </w:p>
    <w:p w14:paraId="69832D7B" w14:textId="77777777" w:rsidR="001C2D56" w:rsidRDefault="001C2D56" w:rsidP="00EE24D3">
      <w:pPr>
        <w:spacing w:after="0"/>
        <w:jc w:val="both"/>
        <w:rPr>
          <w:szCs w:val="24"/>
        </w:rPr>
      </w:pPr>
    </w:p>
    <w:p w14:paraId="6874B826" w14:textId="0CBA1A20" w:rsidR="001C2D56" w:rsidRPr="007065BB" w:rsidRDefault="006760F9" w:rsidP="00C85721">
      <w:pPr>
        <w:pStyle w:val="HeadingNew1"/>
        <w:keepNext/>
        <w:keepLines/>
        <w:numPr>
          <w:ilvl w:val="0"/>
          <w:numId w:val="0"/>
        </w:numPr>
      </w:pPr>
      <w:bookmarkStart w:id="148" w:name="CommLttr"/>
      <w:r w:rsidRPr="007065BB">
        <w:lastRenderedPageBreak/>
        <w:t>Commitment and Su</w:t>
      </w:r>
      <w:r w:rsidR="000B648E">
        <w:t>pport Letter Form (Attachment 10</w:t>
      </w:r>
      <w:r w:rsidRPr="007065BB">
        <w:t>)</w:t>
      </w:r>
      <w:bookmarkEnd w:id="148"/>
    </w:p>
    <w:p w14:paraId="60C97C4B" w14:textId="77777777" w:rsidR="001C2D56" w:rsidRDefault="001C2D56" w:rsidP="00C85721">
      <w:pPr>
        <w:keepNext/>
        <w:keepLines/>
        <w:tabs>
          <w:tab w:val="left" w:pos="720"/>
          <w:tab w:val="left" w:pos="810"/>
          <w:tab w:val="left" w:pos="1080"/>
        </w:tabs>
        <w:jc w:val="both"/>
      </w:pPr>
      <w:r>
        <w:t>A commitment letter commits an entity or individual to providing the service or funding described in the letter.  A support letter details an entity or individual’s support for the project.</w:t>
      </w:r>
      <w:r w:rsidR="005841E5">
        <w:t xml:space="preserve"> </w:t>
      </w:r>
      <w:r w:rsidR="004B221F">
        <w:t xml:space="preserve">Commitment and Support Letters must be submitted with the application.  Letters that are not submitted </w:t>
      </w:r>
      <w:r w:rsidR="00BD7BC1">
        <w:t xml:space="preserve">by the application deadline </w:t>
      </w:r>
      <w:r w:rsidR="004B221F">
        <w:t>will not be reviewed and counted towards meeting the requirement specified in the solicitation.</w:t>
      </w:r>
    </w:p>
    <w:p w14:paraId="2CB23811" w14:textId="096B23B7" w:rsidR="006D5C5E" w:rsidRDefault="006D5C5E" w:rsidP="4FFD6C06">
      <w:pPr>
        <w:tabs>
          <w:tab w:val="left" w:pos="720"/>
          <w:tab w:val="left" w:pos="1080"/>
          <w:tab w:val="left" w:pos="1170"/>
        </w:tabs>
        <w:spacing w:after="0"/>
        <w:jc w:val="both"/>
        <w:rPr>
          <w:b/>
          <w:u w:val="single"/>
        </w:rPr>
      </w:pPr>
      <w:r w:rsidRPr="4FFD6C06">
        <w:rPr>
          <w:u w:val="single"/>
        </w:rPr>
        <w:t xml:space="preserve">Commitment Letters </w:t>
      </w:r>
    </w:p>
    <w:p w14:paraId="4C1DB074" w14:textId="580AC555" w:rsidR="006D5C5E" w:rsidRPr="00271C59" w:rsidRDefault="006D5C5E" w:rsidP="4FFD6C06">
      <w:pPr>
        <w:tabs>
          <w:tab w:val="left" w:pos="720"/>
          <w:tab w:val="left" w:pos="1080"/>
          <w:tab w:val="left" w:pos="1170"/>
          <w:tab w:val="left" w:pos="1620"/>
        </w:tabs>
        <w:spacing w:after="0"/>
        <w:jc w:val="both"/>
        <w:rPr>
          <w:b/>
        </w:rPr>
      </w:pPr>
      <w:r>
        <w:t xml:space="preserve">Applicants </w:t>
      </w:r>
      <w:r w:rsidR="66294955" w:rsidRPr="4FFD6C06">
        <w:rPr>
          <w:rFonts w:eastAsia="Arial"/>
          <w:color w:val="333333"/>
        </w:rPr>
        <w:t>w</w:t>
      </w:r>
      <w:r w:rsidR="66294955">
        <w:t>ishing to include</w:t>
      </w:r>
      <w:r w:rsidR="34545AE7">
        <w:t xml:space="preserve"> match funding</w:t>
      </w:r>
      <w:r w:rsidR="66294955">
        <w:t xml:space="preserve"> </w:t>
      </w:r>
      <w:r>
        <w:t xml:space="preserve">must submit a </w:t>
      </w:r>
      <w:r w:rsidRPr="338EF737">
        <w:rPr>
          <w:b/>
        </w:rPr>
        <w:t>match funding</w:t>
      </w:r>
      <w:r>
        <w:t xml:space="preserve"> commitment letter signed</w:t>
      </w:r>
      <w:r w:rsidRPr="338EF737">
        <w:rPr>
          <w:b/>
        </w:rPr>
        <w:t xml:space="preserve"> </w:t>
      </w:r>
      <w:r>
        <w:t xml:space="preserve">by </w:t>
      </w:r>
      <w:r w:rsidRPr="338EF737">
        <w:rPr>
          <w:u w:val="single"/>
        </w:rPr>
        <w:t>each</w:t>
      </w:r>
      <w:r w:rsidRPr="338EF737">
        <w:rPr>
          <w:b/>
        </w:rPr>
        <w:t xml:space="preserve"> </w:t>
      </w:r>
      <w:r>
        <w:t xml:space="preserve">representative of the entity </w:t>
      </w:r>
      <w:r w:rsidRPr="338EF737">
        <w:rPr>
          <w:u w:val="single"/>
        </w:rPr>
        <w:t>or i</w:t>
      </w:r>
      <w:r>
        <w:t>ndividual that is committing to providing match funding. The letter must: (1) identify the source(s) of the funds; and (2) guarantee the availability of the funds for the project.</w:t>
      </w:r>
    </w:p>
    <w:p w14:paraId="2A072889" w14:textId="0BEB1CF1" w:rsidR="006D5C5E" w:rsidRDefault="006D5C5E" w:rsidP="4FFD6C06">
      <w:pPr>
        <w:tabs>
          <w:tab w:val="left" w:pos="720"/>
          <w:tab w:val="left" w:pos="1170"/>
          <w:tab w:val="left" w:pos="1260"/>
          <w:tab w:val="left" w:pos="1620"/>
        </w:tabs>
        <w:spacing w:after="0"/>
        <w:jc w:val="both"/>
      </w:pPr>
      <w:r>
        <w:t xml:space="preserve">If the project involves </w:t>
      </w:r>
      <w:r w:rsidRPr="348FBD91">
        <w:rPr>
          <w:b/>
          <w:bCs/>
        </w:rPr>
        <w:t>demonstration</w:t>
      </w:r>
      <w:r w:rsidR="00FF4F66" w:rsidRPr="348FBD91">
        <w:rPr>
          <w:b/>
          <w:bCs/>
        </w:rPr>
        <w:t xml:space="preserve"> </w:t>
      </w:r>
      <w:r>
        <w:t>activities, the applicant must include a site commitment letter signed by an authorized representative of the proposed demonstration</w:t>
      </w:r>
      <w:r w:rsidR="00FF4F66">
        <w:t xml:space="preserve"> </w:t>
      </w:r>
      <w:r>
        <w:t xml:space="preserve">site. The letter </w:t>
      </w:r>
      <w:r w:rsidR="71C1E241">
        <w:t>should</w:t>
      </w:r>
      <w:r>
        <w:t xml:space="preserve">: (1) identify the location of the site (street address, parcel number, tract map, plot map, etc.) which must be consistent with Attachments 1 and 8. and (2) commit to providing the site for the proposed activities.  </w:t>
      </w:r>
    </w:p>
    <w:p w14:paraId="4467E248" w14:textId="77777777" w:rsidR="00C85721" w:rsidRPr="00271C59" w:rsidRDefault="00C85721" w:rsidP="4FFD6C06">
      <w:pPr>
        <w:tabs>
          <w:tab w:val="left" w:pos="720"/>
          <w:tab w:val="left" w:pos="1170"/>
          <w:tab w:val="left" w:pos="1260"/>
          <w:tab w:val="left" w:pos="1620"/>
        </w:tabs>
        <w:spacing w:after="0"/>
        <w:jc w:val="both"/>
        <w:rPr>
          <w:b/>
          <w:bCs/>
        </w:rPr>
      </w:pPr>
    </w:p>
    <w:p w14:paraId="6FAAD3CD" w14:textId="16D9DE1C" w:rsidR="006D5C5E" w:rsidRPr="00271C59" w:rsidRDefault="006D5C5E" w:rsidP="348FBD91">
      <w:pPr>
        <w:tabs>
          <w:tab w:val="left" w:pos="720"/>
          <w:tab w:val="left" w:pos="1170"/>
          <w:tab w:val="left" w:pos="1260"/>
          <w:tab w:val="left" w:pos="1620"/>
        </w:tabs>
        <w:jc w:val="both"/>
        <w:rPr>
          <w:b/>
          <w:bCs/>
        </w:rPr>
      </w:pPr>
      <w:r w:rsidRPr="348FBD91">
        <w:rPr>
          <w:b/>
          <w:bCs/>
        </w:rPr>
        <w:t>Project partners</w:t>
      </w:r>
      <w:r>
        <w:t xml:space="preserve"> that are making contributions other than match funding or a  demonstration  site, and are not receiving </w:t>
      </w:r>
      <w:r w:rsidR="008F4A0E">
        <w:t>CEC</w:t>
      </w:r>
      <w:r>
        <w:t xml:space="preserve"> funds, must submit a commitment letter signed by an authorized representative that: (1) identifies how the partner will contribute to the project; and (2) commits to making the contribution. </w:t>
      </w:r>
    </w:p>
    <w:p w14:paraId="078C5CFB" w14:textId="77777777" w:rsidR="006D5C5E" w:rsidRPr="00271C59" w:rsidRDefault="006D5C5E" w:rsidP="4FFD6C06">
      <w:pPr>
        <w:tabs>
          <w:tab w:val="left" w:pos="720"/>
          <w:tab w:val="left" w:pos="1170"/>
          <w:tab w:val="left" w:pos="1260"/>
        </w:tabs>
        <w:spacing w:after="0"/>
        <w:jc w:val="both"/>
        <w:rPr>
          <w:b/>
          <w:u w:val="single"/>
        </w:rPr>
      </w:pPr>
      <w:r w:rsidRPr="4FFD6C06">
        <w:rPr>
          <w:u w:val="single"/>
        </w:rPr>
        <w:t>Support Letters</w:t>
      </w:r>
    </w:p>
    <w:p w14:paraId="2ED7C640" w14:textId="22E88197" w:rsidR="006D5C5E" w:rsidRPr="00880EEC" w:rsidRDefault="006D5C5E" w:rsidP="4FFD6C06">
      <w:pPr>
        <w:tabs>
          <w:tab w:val="left" w:pos="720"/>
          <w:tab w:val="left" w:pos="1170"/>
          <w:tab w:val="left" w:pos="1260"/>
        </w:tabs>
        <w:spacing w:after="0"/>
        <w:jc w:val="both"/>
      </w:pPr>
      <w:r>
        <w:t xml:space="preserve">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describes any support it intends (but does not necessarily commit) to provide for the project, such as funding or the provision of a </w:t>
      </w:r>
      <w:r w:rsidRPr="0075281F">
        <w:rPr>
          <w:color w:val="0070C0"/>
        </w:rPr>
        <w:t xml:space="preserve"> </w:t>
      </w:r>
      <w:r w:rsidRPr="00880EEC">
        <w:t>demonstration</w:t>
      </w:r>
      <w:r>
        <w:t xml:space="preserve"> site.</w:t>
      </w:r>
    </w:p>
    <w:p w14:paraId="26DD6084" w14:textId="013F06CD" w:rsidR="00BD4343" w:rsidRDefault="00BD4343" w:rsidP="006D5C5E">
      <w:pPr>
        <w:tabs>
          <w:tab w:val="left" w:pos="720"/>
          <w:tab w:val="left" w:pos="1170"/>
          <w:tab w:val="left" w:pos="1260"/>
        </w:tabs>
        <w:spacing w:after="0"/>
        <w:ind w:left="1170"/>
        <w:jc w:val="both"/>
        <w:rPr>
          <w:b/>
        </w:rPr>
      </w:pPr>
    </w:p>
    <w:p w14:paraId="18D6C292" w14:textId="77777777" w:rsidR="00624855" w:rsidRDefault="00624855" w:rsidP="00624855">
      <w:pPr>
        <w:spacing w:after="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69F4A2CA" w14:textId="77777777" w:rsidR="00624855" w:rsidRPr="00B152AA" w:rsidRDefault="00624855" w:rsidP="006D5C5E">
      <w:pPr>
        <w:tabs>
          <w:tab w:val="left" w:pos="720"/>
          <w:tab w:val="left" w:pos="1170"/>
          <w:tab w:val="left" w:pos="1260"/>
        </w:tabs>
        <w:spacing w:after="0"/>
        <w:ind w:left="1170"/>
        <w:jc w:val="both"/>
        <w:rPr>
          <w:b/>
        </w:rPr>
      </w:pPr>
    </w:p>
    <w:p w14:paraId="15CC6493" w14:textId="77777777" w:rsidR="00BD4343" w:rsidRPr="00943E11" w:rsidRDefault="00BD4343" w:rsidP="4FFD6C06">
      <w:pPr>
        <w:pStyle w:val="HeadingNew1"/>
        <w:numPr>
          <w:ilvl w:val="0"/>
          <w:numId w:val="0"/>
        </w:numPr>
      </w:pPr>
      <w:r w:rsidRPr="00943E11">
        <w:t>Project Performance Metrics</w:t>
      </w:r>
      <w:r w:rsidR="00943E11">
        <w:t xml:space="preserve"> (Attachment 11</w:t>
      </w:r>
      <w:r w:rsidR="00943E11" w:rsidRPr="007065BB">
        <w:t>)</w:t>
      </w:r>
    </w:p>
    <w:p w14:paraId="5D3B0CDB" w14:textId="77777777" w:rsidR="004B2FDF" w:rsidRDefault="007A2434" w:rsidP="00B1686C">
      <w:pPr>
        <w:spacing w:after="0"/>
      </w:pPr>
      <w:r w:rsidRPr="007A2434">
        <w:t>The purpose of this questionnaire is to identify and document 5-7 performance targets for the project. The performance targets should be a combination of scientific, engineering and techno-economic metrics that provide the most significant indicator of the research or technology’s potential success.</w:t>
      </w:r>
    </w:p>
    <w:p w14:paraId="3D6902E7" w14:textId="77777777" w:rsidR="004B2FDF" w:rsidRDefault="004B2FDF" w:rsidP="007A2434">
      <w:pPr>
        <w:spacing w:after="0"/>
        <w:ind w:left="720"/>
      </w:pPr>
    </w:p>
    <w:p w14:paraId="00A12D7E" w14:textId="77777777" w:rsidR="004B2FDF" w:rsidRPr="007065BB" w:rsidRDefault="004B2FDF" w:rsidP="4FFD6C06">
      <w:pPr>
        <w:pStyle w:val="HeadingNew1"/>
        <w:numPr>
          <w:ilvl w:val="0"/>
          <w:numId w:val="0"/>
        </w:numPr>
      </w:pPr>
      <w:r>
        <w:t>Applicant Declaration</w:t>
      </w:r>
      <w:r w:rsidR="002953A8">
        <w:t xml:space="preserve"> (Attachment 12</w:t>
      </w:r>
      <w:r w:rsidR="002953A8" w:rsidRPr="007065BB">
        <w:t>)</w:t>
      </w:r>
    </w:p>
    <w:p w14:paraId="4E9D8DA2" w14:textId="7D6EF689" w:rsidR="00624855" w:rsidRDefault="00260970">
      <w:pPr>
        <w:spacing w:after="0"/>
        <w:contextualSpacing/>
      </w:pPr>
      <w:r>
        <w:t xml:space="preserve">This form requests the applicant declare that they: are not delinquent on taxes nor suspended by the California Franchise Tax Board; are </w:t>
      </w:r>
      <w:r w:rsidRPr="008D66EA">
        <w:t xml:space="preserve">not </w:t>
      </w:r>
      <w:r w:rsidR="009E25D0" w:rsidRPr="4FFD6C06">
        <w:rPr>
          <w:rStyle w:val="normaltextrun"/>
        </w:rPr>
        <w:t>currently being sued by any entity (public or private) or individual, and</w:t>
      </w:r>
      <w:r w:rsidR="008D66EA" w:rsidRPr="4FFD6C06">
        <w:rPr>
          <w:rStyle w:val="normaltextrun"/>
        </w:rPr>
        <w:t xml:space="preserve"> </w:t>
      </w:r>
      <w:r w:rsidR="009E25D0" w:rsidRPr="4FFD6C06">
        <w:rPr>
          <w:rStyle w:val="normaltextrun"/>
        </w:rPr>
        <w:t>are</w:t>
      </w:r>
      <w:r w:rsidR="008D66EA" w:rsidRPr="4FFD6C06">
        <w:rPr>
          <w:rStyle w:val="normaltextrun"/>
        </w:rPr>
        <w:t xml:space="preserve"> </w:t>
      </w:r>
      <w:r w:rsidR="009E25D0" w:rsidRPr="4FFD6C06">
        <w:rPr>
          <w:rStyle w:val="normaltextrun"/>
        </w:rPr>
        <w:t>not aware of any information that reasonably indicates</w:t>
      </w:r>
      <w:r w:rsidR="008D66EA" w:rsidRPr="4FFD6C06">
        <w:rPr>
          <w:rStyle w:val="normaltextrun"/>
        </w:rPr>
        <w:t xml:space="preserve"> </w:t>
      </w:r>
      <w:r w:rsidR="009E25D0" w:rsidRPr="4FFD6C06">
        <w:rPr>
          <w:rStyle w:val="normaltextrun"/>
        </w:rPr>
        <w:t>they</w:t>
      </w:r>
      <w:r w:rsidR="008D66EA" w:rsidRPr="4FFD6C06">
        <w:rPr>
          <w:rStyle w:val="normaltextrun"/>
        </w:rPr>
        <w:t xml:space="preserve"> </w:t>
      </w:r>
      <w:r w:rsidR="009E25D0" w:rsidRPr="4FFD6C06">
        <w:rPr>
          <w:rStyle w:val="normaltextrun"/>
        </w:rPr>
        <w:t>may be sued by any entity or individual during the proposed agreement term, that might reasonably be expected to materially impact the applicant’s ability to perform the proposed project</w:t>
      </w:r>
      <w:r w:rsidRPr="00660416">
        <w:t xml:space="preserve">; are in compliance with the terms of all settlement agreements, if any, entered into with the Energy </w:t>
      </w:r>
      <w:r w:rsidRPr="00660416">
        <w:lastRenderedPageBreak/>
        <w:t>Commission</w:t>
      </w:r>
      <w:r>
        <w:t xml:space="preserve"> or another public agency or entity; are in compliance with all judgments, if any, issued against the Applicant in any matter to which the Energy Commission or another public agency or entity is a party; </w:t>
      </w:r>
      <w:r w:rsidR="003A0A6F">
        <w:t>are complying with any demand letter made on the Applicant by the Energy Commission or another public agency or entity</w:t>
      </w:r>
      <w:r>
        <w:t>; and are not in active litigation with the Energy Commission regarding the Applicant’s actions under a current or past contract, grant, or loan with the Energy Commission. The declaration must be signed under penalty of perjury by an authorized representative of the applicant’s organization.</w:t>
      </w:r>
      <w:r w:rsidR="00616F23">
        <w:t xml:space="preserve"> </w:t>
      </w:r>
    </w:p>
    <w:p w14:paraId="57FFE930" w14:textId="34C65CAC" w:rsidR="00624855" w:rsidRDefault="00624855">
      <w:pPr>
        <w:spacing w:after="0"/>
        <w:contextualSpacing/>
      </w:pPr>
    </w:p>
    <w:p w14:paraId="075585BA" w14:textId="77777777" w:rsidR="00476D0D" w:rsidRPr="00660416" w:rsidRDefault="00476D0D" w:rsidP="00F45E75">
      <w:pPr>
        <w:pStyle w:val="paragraph"/>
        <w:spacing w:before="0" w:beforeAutospacing="0" w:after="0" w:afterAutospacing="0"/>
        <w:textAlignment w:val="baseline"/>
        <w:rPr>
          <w:rFonts w:ascii="Segoe UI" w:hAnsi="Segoe UI" w:cs="Segoe UI"/>
          <w:sz w:val="22"/>
          <w:szCs w:val="22"/>
        </w:rPr>
      </w:pPr>
      <w:r w:rsidRPr="00660416">
        <w:rPr>
          <w:rStyle w:val="normaltextrun"/>
          <w:rFonts w:ascii="Arial" w:hAnsi="Arial" w:cs="Arial"/>
          <w:sz w:val="22"/>
          <w:szCs w:val="22"/>
        </w:rPr>
        <w:t>The CEC may request additional information from potential awardees before the CEC approves awards at a business meeting.</w:t>
      </w:r>
      <w:r w:rsidRPr="00660416">
        <w:rPr>
          <w:rStyle w:val="eop"/>
          <w:rFonts w:ascii="Arial" w:hAnsi="Arial" w:cs="Arial"/>
          <w:sz w:val="22"/>
          <w:szCs w:val="22"/>
        </w:rPr>
        <w:t> </w:t>
      </w:r>
    </w:p>
    <w:p w14:paraId="38DDEFB4" w14:textId="77777777" w:rsidR="00476D0D" w:rsidRDefault="00476D0D">
      <w:pPr>
        <w:spacing w:after="0"/>
        <w:contextualSpacing/>
      </w:pPr>
    </w:p>
    <w:p w14:paraId="25ED1839" w14:textId="0F4789C8" w:rsidR="00624855" w:rsidRDefault="00624855" w:rsidP="00624855">
      <w:pPr>
        <w:spacing w:after="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467D65E5" w14:textId="77777777" w:rsidR="009D1F77" w:rsidRDefault="009D1F77" w:rsidP="00624855">
      <w:pPr>
        <w:spacing w:after="0"/>
        <w:jc w:val="both"/>
      </w:pPr>
    </w:p>
    <w:p w14:paraId="1542A0B7" w14:textId="531373B3" w:rsidR="009D1F77" w:rsidRPr="009D1F77" w:rsidRDefault="009D1F77" w:rsidP="4FFD6C06">
      <w:pPr>
        <w:pStyle w:val="HeadingNew1"/>
        <w:numPr>
          <w:ilvl w:val="0"/>
          <w:numId w:val="0"/>
        </w:numPr>
        <w:rPr>
          <w:color w:val="365F91" w:themeColor="accent1" w:themeShade="BF"/>
        </w:rPr>
      </w:pPr>
      <w:r w:rsidRPr="009D1F77">
        <w:t>References for Calculating Energy End-Use and GHG Emissions (Attachment 1</w:t>
      </w:r>
      <w:r>
        <w:t>3</w:t>
      </w:r>
      <w:r w:rsidRPr="009D1F77">
        <w:t>)</w:t>
      </w:r>
      <w:r w:rsidRPr="009D1F77">
        <w:rPr>
          <w:bCs/>
          <w:color w:val="365F91" w:themeColor="accent1" w:themeShade="BF"/>
        </w:rPr>
        <w:t> </w:t>
      </w:r>
    </w:p>
    <w:p w14:paraId="381C529D" w14:textId="77777777" w:rsidR="009D1F77" w:rsidRDefault="009D1F77" w:rsidP="009D1F77">
      <w:pPr>
        <w:spacing w:after="0"/>
        <w:contextualSpacing/>
      </w:pPr>
      <w:r w:rsidRPr="009D1F77">
        <w:t>Any estimates of energy savings or GHG impacts described in the application should be calculated as specified on this form, to the extent that the references apply to the proposed project.</w:t>
      </w:r>
    </w:p>
    <w:p w14:paraId="2143CB57" w14:textId="77777777" w:rsidR="00E75FE6" w:rsidRDefault="00E75FE6" w:rsidP="009D1F77">
      <w:pPr>
        <w:spacing w:after="0"/>
        <w:contextualSpacing/>
      </w:pPr>
    </w:p>
    <w:p w14:paraId="653DA70D" w14:textId="438EAF53" w:rsidR="00E75FE6" w:rsidRPr="006C4627" w:rsidRDefault="00E94E30" w:rsidP="72F7463E">
      <w:pPr>
        <w:contextualSpacing/>
        <w:rPr>
          <w:b/>
          <w:bCs/>
          <w:u w:val="single"/>
        </w:rPr>
      </w:pPr>
      <w:r w:rsidRPr="72F7463E">
        <w:rPr>
          <w:b/>
          <w:bCs/>
          <w:u w:val="single"/>
        </w:rPr>
        <w:t>Special Terms And Conditions For California Native American Tribes And Tribal Organizations With Sovereign Immunity</w:t>
      </w:r>
      <w:r w:rsidR="00E75FE6" w:rsidRPr="72F7463E">
        <w:rPr>
          <w:b/>
          <w:bCs/>
          <w:u w:val="single"/>
        </w:rPr>
        <w:t xml:space="preserve"> (Attachment 14)</w:t>
      </w:r>
    </w:p>
    <w:p w14:paraId="46081AD8" w14:textId="2B40BE75" w:rsidR="7BB9CD0D" w:rsidRPr="006C4627" w:rsidRDefault="7BB9CD0D" w:rsidP="72F7463E">
      <w:pPr>
        <w:contextualSpacing/>
        <w:rPr>
          <w:b/>
          <w:bCs/>
          <w:u w:val="single"/>
        </w:rPr>
      </w:pPr>
    </w:p>
    <w:p w14:paraId="6F8EA11C" w14:textId="4A4CE02C" w:rsidR="4370EE5E" w:rsidRDefault="4370EE5E" w:rsidP="7BB9CD0D">
      <w:pPr>
        <w:contextualSpacing/>
        <w:rPr>
          <w:b/>
          <w:bCs/>
          <w:u w:val="single"/>
        </w:rPr>
      </w:pPr>
      <w:r w:rsidRPr="72F7463E">
        <w:rPr>
          <w:b/>
          <w:bCs/>
          <w:u w:val="single"/>
        </w:rPr>
        <w:t xml:space="preserve">This form </w:t>
      </w:r>
      <w:r w:rsidR="001C1CAC" w:rsidRPr="72F7463E">
        <w:rPr>
          <w:b/>
          <w:bCs/>
          <w:u w:val="single"/>
        </w:rPr>
        <w:t xml:space="preserve">must </w:t>
      </w:r>
      <w:r w:rsidRPr="72F7463E">
        <w:rPr>
          <w:b/>
          <w:bCs/>
          <w:u w:val="single"/>
        </w:rPr>
        <w:t xml:space="preserve">be completed only </w:t>
      </w:r>
      <w:r w:rsidR="00E94E30" w:rsidRPr="72F7463E">
        <w:rPr>
          <w:b/>
          <w:bCs/>
          <w:u w:val="single"/>
        </w:rPr>
        <w:t xml:space="preserve">by </w:t>
      </w:r>
      <w:r w:rsidR="001C1CAC" w:rsidRPr="72F7463E">
        <w:rPr>
          <w:b/>
          <w:bCs/>
          <w:u w:val="single"/>
        </w:rPr>
        <w:t xml:space="preserve">California Native American Tribes and Tribal Organizations with Sovereign Immunity </w:t>
      </w:r>
      <w:r w:rsidRPr="72F7463E">
        <w:rPr>
          <w:b/>
          <w:bCs/>
          <w:u w:val="single"/>
        </w:rPr>
        <w:t>that apply.</w:t>
      </w:r>
    </w:p>
    <w:p w14:paraId="425AD885" w14:textId="00B918FA" w:rsidR="004B2FDF" w:rsidRPr="00B45766" w:rsidRDefault="004B2FDF">
      <w:pPr>
        <w:spacing w:after="0"/>
        <w:contextualSpacing/>
      </w:pPr>
      <w:r>
        <w:br w:type="page"/>
      </w:r>
    </w:p>
    <w:p w14:paraId="271AF44C" w14:textId="77777777" w:rsidR="001C2D56" w:rsidRPr="00C31C1D" w:rsidRDefault="001C2D56" w:rsidP="00636A3D">
      <w:pPr>
        <w:pStyle w:val="Heading1"/>
        <w:spacing w:before="0" w:after="120"/>
        <w:jc w:val="both"/>
      </w:pPr>
      <w:bookmarkStart w:id="149" w:name="_Toc137812769"/>
      <w:bookmarkStart w:id="150" w:name="_Toc336443635"/>
      <w:bookmarkStart w:id="151" w:name="_Toc366671192"/>
      <w:bookmarkStart w:id="152" w:name="_Hlk139472615"/>
      <w:r>
        <w:lastRenderedPageBreak/>
        <w:t>IV.</w:t>
      </w:r>
      <w:r>
        <w:tab/>
        <w:t>Evaluation and Award Process</w:t>
      </w:r>
      <w:bookmarkEnd w:id="149"/>
      <w:r>
        <w:t xml:space="preserve"> </w:t>
      </w:r>
      <w:bookmarkEnd w:id="146"/>
      <w:bookmarkEnd w:id="150"/>
      <w:bookmarkEnd w:id="151"/>
    </w:p>
    <w:p w14:paraId="501AD443" w14:textId="77777777" w:rsidR="003417AD" w:rsidRPr="00CF6DED" w:rsidRDefault="003417AD" w:rsidP="00D35C25">
      <w:pPr>
        <w:pStyle w:val="Heading2"/>
        <w:numPr>
          <w:ilvl w:val="0"/>
          <w:numId w:val="56"/>
        </w:numPr>
      </w:pPr>
      <w:bookmarkStart w:id="153" w:name="_Toc339284338"/>
      <w:bookmarkStart w:id="154" w:name="_Toc366671194"/>
      <w:bookmarkStart w:id="155" w:name="_Toc137812770"/>
      <w:bookmarkStart w:id="156" w:name="_Toc338162913"/>
      <w:bookmarkStart w:id="157" w:name="_Toc35074632"/>
      <w:bookmarkStart w:id="158" w:name="_Toc219275099"/>
      <w:bookmarkStart w:id="159" w:name="_Toc336443636"/>
      <w:bookmarkEnd w:id="152"/>
      <w:r w:rsidRPr="00CF6DED">
        <w:t>Application Evaluation</w:t>
      </w:r>
      <w:bookmarkEnd w:id="153"/>
      <w:bookmarkEnd w:id="154"/>
      <w:bookmarkEnd w:id="155"/>
    </w:p>
    <w:bookmarkEnd w:id="156"/>
    <w:p w14:paraId="304DE136" w14:textId="77777777" w:rsidR="001C2D56" w:rsidRPr="00EE24D3" w:rsidRDefault="001C2D56" w:rsidP="00A10CB4">
      <w:pPr>
        <w:jc w:val="both"/>
        <w:rPr>
          <w:szCs w:val="24"/>
        </w:rPr>
      </w:pPr>
      <w:r w:rsidRPr="00C31C1D">
        <w:rPr>
          <w:szCs w:val="24"/>
        </w:rPr>
        <w:t>Applications will be evaluated and scored based on responses to the information requested in this solicitation</w:t>
      </w:r>
      <w:r w:rsidR="00015220">
        <w:rPr>
          <w:szCs w:val="24"/>
        </w:rPr>
        <w:t xml:space="preserve"> and on any other information available, such as on past performance of CEC agreements</w:t>
      </w:r>
      <w:r>
        <w:rPr>
          <w:szCs w:val="24"/>
        </w:rPr>
        <w:t xml:space="preserve">. </w:t>
      </w:r>
      <w:r w:rsidRPr="00C31C1D">
        <w:rPr>
          <w:szCs w:val="24"/>
        </w:rPr>
        <w:t xml:space="preserve">To evaluate applications, the </w:t>
      </w:r>
      <w:r w:rsidR="008F4A0E">
        <w:rPr>
          <w:szCs w:val="24"/>
        </w:rPr>
        <w:t>CEC</w:t>
      </w:r>
      <w:r w:rsidRPr="00C31C1D">
        <w:rPr>
          <w:szCs w:val="24"/>
        </w:rPr>
        <w:t xml:space="preserve"> will organize an Evaluation Committee that consist</w:t>
      </w:r>
      <w:r w:rsidR="00BD0615">
        <w:rPr>
          <w:szCs w:val="24"/>
        </w:rPr>
        <w:t>s primarily</w:t>
      </w:r>
      <w:r w:rsidRPr="00C31C1D">
        <w:rPr>
          <w:szCs w:val="24"/>
        </w:rPr>
        <w:t xml:space="preserve"> of </w:t>
      </w:r>
      <w:r w:rsidR="008F4A0E">
        <w:rPr>
          <w:szCs w:val="24"/>
        </w:rPr>
        <w:t>CEC</w:t>
      </w:r>
      <w:r w:rsidRPr="00C31C1D">
        <w:rPr>
          <w:szCs w:val="24"/>
        </w:rPr>
        <w:t xml:space="preserve"> staff.  The E</w:t>
      </w:r>
      <w:r>
        <w:rPr>
          <w:szCs w:val="24"/>
        </w:rPr>
        <w:t>valuation Committee may us</w:t>
      </w:r>
      <w:r w:rsidRPr="00C31C1D">
        <w:rPr>
          <w:szCs w:val="24"/>
        </w:rPr>
        <w:t>e technical expert reviewers to provide an analysis of applications.</w:t>
      </w:r>
      <w:r>
        <w:rPr>
          <w:szCs w:val="24"/>
        </w:rPr>
        <w:t xml:space="preserve">  </w:t>
      </w:r>
      <w:r w:rsidRPr="00C31C1D">
        <w:t>Applications will be evaluated in two stages:</w:t>
      </w:r>
    </w:p>
    <w:p w14:paraId="36C5AA69" w14:textId="77777777" w:rsidR="0061342D" w:rsidRPr="00E13674" w:rsidRDefault="001C2D56" w:rsidP="00A51775">
      <w:pPr>
        <w:pStyle w:val="ListParagraph"/>
        <w:numPr>
          <w:ilvl w:val="0"/>
          <w:numId w:val="29"/>
        </w:numPr>
        <w:tabs>
          <w:tab w:val="num" w:pos="360"/>
        </w:tabs>
        <w:rPr>
          <w:b/>
        </w:rPr>
      </w:pPr>
      <w:bookmarkStart w:id="160" w:name="_Toc381079932"/>
      <w:bookmarkStart w:id="161" w:name="_Toc382571195"/>
      <w:bookmarkStart w:id="162" w:name="_Toc395180705"/>
      <w:bookmarkStart w:id="163" w:name="_Toc433981334"/>
      <w:bookmarkStart w:id="164" w:name="_Toc360545784"/>
      <w:bookmarkStart w:id="165" w:name="_Toc366671195"/>
      <w:bookmarkStart w:id="166" w:name="_Toc339284339"/>
      <w:r w:rsidRPr="00E13674">
        <w:rPr>
          <w:b/>
        </w:rPr>
        <w:t>Stage One:  Application Screening</w:t>
      </w:r>
      <w:bookmarkEnd w:id="160"/>
      <w:bookmarkEnd w:id="161"/>
      <w:bookmarkEnd w:id="162"/>
      <w:bookmarkEnd w:id="163"/>
      <w:r w:rsidRPr="00E13674">
        <w:rPr>
          <w:b/>
        </w:rPr>
        <w:t xml:space="preserve"> </w:t>
      </w:r>
      <w:bookmarkEnd w:id="164"/>
      <w:bookmarkEnd w:id="165"/>
    </w:p>
    <w:p w14:paraId="58275728" w14:textId="158A4396" w:rsidR="00125E7A" w:rsidRDefault="001C2D56" w:rsidP="00B32815">
      <w:pPr>
        <w:spacing w:after="0"/>
        <w:ind w:left="360"/>
        <w:jc w:val="both"/>
      </w:pPr>
      <w:r w:rsidRPr="00C31C1D">
        <w:t>The Contracts, Grants</w:t>
      </w:r>
      <w:r>
        <w:t>,</w:t>
      </w:r>
      <w:r w:rsidRPr="00C31C1D">
        <w:t xml:space="preserve"> and Loans Office </w:t>
      </w:r>
      <w:r>
        <w:t xml:space="preserve">and/or the Evaluation Committee </w:t>
      </w:r>
      <w:r w:rsidRPr="00C31C1D">
        <w:t xml:space="preserve">will screen </w:t>
      </w:r>
      <w:r>
        <w:t>a</w:t>
      </w:r>
      <w:r w:rsidRPr="00C31C1D">
        <w:t xml:space="preserve">pplications for compliance with </w:t>
      </w:r>
      <w:r>
        <w:t>the</w:t>
      </w:r>
      <w:r w:rsidRPr="00C31C1D">
        <w:t xml:space="preserve"> </w:t>
      </w:r>
      <w:r>
        <w:t>S</w:t>
      </w:r>
      <w:r w:rsidRPr="00C31C1D">
        <w:t xml:space="preserve">creening </w:t>
      </w:r>
      <w:r>
        <w:t>C</w:t>
      </w:r>
      <w:r w:rsidRPr="00C31C1D">
        <w:t>riteria</w:t>
      </w:r>
      <w:r>
        <w:t xml:space="preserve"> in </w:t>
      </w:r>
      <w:r w:rsidRPr="000E3B9C">
        <w:rPr>
          <w:b/>
        </w:rPr>
        <w:t>Section E</w:t>
      </w:r>
      <w:r>
        <w:t xml:space="preserve"> of this Part</w:t>
      </w:r>
      <w:r w:rsidRPr="00C31C1D">
        <w:t xml:space="preserve">. </w:t>
      </w:r>
      <w:r w:rsidRPr="000E6E9B">
        <w:rPr>
          <w:b/>
        </w:rPr>
        <w:t xml:space="preserve">Applications that fail any of the screening criteria will be </w:t>
      </w:r>
      <w:r w:rsidR="00796471">
        <w:rPr>
          <w:b/>
        </w:rPr>
        <w:t>reject</w:t>
      </w:r>
      <w:r w:rsidR="00796471" w:rsidRPr="000E6E9B">
        <w:rPr>
          <w:b/>
        </w:rPr>
        <w:t>ed</w:t>
      </w:r>
      <w:r w:rsidRPr="000E6E9B">
        <w:rPr>
          <w:b/>
        </w:rPr>
        <w:t>.</w:t>
      </w:r>
      <w:bookmarkStart w:id="167" w:name="_Toc339284340"/>
      <w:bookmarkEnd w:id="166"/>
      <w:r w:rsidR="00125E7A">
        <w:rPr>
          <w:b/>
        </w:rPr>
        <w:t xml:space="preserve"> </w:t>
      </w:r>
      <w:r w:rsidR="00125E7A" w:rsidRPr="00125E7A">
        <w:t xml:space="preserve">The Evaluation Committee may conduct optional telephone </w:t>
      </w:r>
      <w:r w:rsidR="00032904" w:rsidRPr="00032904">
        <w:rPr>
          <w:b/>
        </w:rPr>
        <w:t>Clarification Interviews</w:t>
      </w:r>
      <w:r w:rsidR="00125E7A" w:rsidRPr="00125E7A">
        <w:t xml:space="preserve"> with applicants during the </w:t>
      </w:r>
      <w:r w:rsidR="00032904">
        <w:t>screening</w:t>
      </w:r>
      <w:r w:rsidR="00125E7A" w:rsidRPr="00125E7A">
        <w:t xml:space="preserve"> process to clarify and/or verify information submitted in the application. However, these interviews may not be used to change or add to the content of the original application.  Applicants will not be reimbursed for time spent answering clarifying questions.</w:t>
      </w:r>
    </w:p>
    <w:p w14:paraId="44658033" w14:textId="77777777" w:rsidR="00C55DA4" w:rsidRPr="00125E7A" w:rsidRDefault="00C55DA4" w:rsidP="00B32815">
      <w:pPr>
        <w:spacing w:after="0"/>
        <w:ind w:left="360"/>
        <w:jc w:val="both"/>
        <w:rPr>
          <w:u w:val="single"/>
        </w:rPr>
      </w:pPr>
    </w:p>
    <w:p w14:paraId="6CAB20EF" w14:textId="77777777" w:rsidR="0061342D" w:rsidRPr="008E38AF" w:rsidRDefault="001C2D56" w:rsidP="00A51775">
      <w:pPr>
        <w:pStyle w:val="ListParagraph"/>
        <w:numPr>
          <w:ilvl w:val="0"/>
          <w:numId w:val="29"/>
        </w:numPr>
        <w:tabs>
          <w:tab w:val="num" w:pos="360"/>
        </w:tabs>
        <w:rPr>
          <w:b/>
        </w:rPr>
      </w:pPr>
      <w:bookmarkStart w:id="168" w:name="_Toc381079933"/>
      <w:bookmarkStart w:id="169" w:name="_Toc382571196"/>
      <w:bookmarkStart w:id="170" w:name="_Toc395180706"/>
      <w:bookmarkStart w:id="171" w:name="_Toc433981335"/>
      <w:bookmarkStart w:id="172" w:name="_Toc360545785"/>
      <w:bookmarkStart w:id="173" w:name="_Toc366671198"/>
      <w:bookmarkStart w:id="174" w:name="Stg2AppScr"/>
      <w:r w:rsidRPr="008E38AF">
        <w:rPr>
          <w:b/>
        </w:rPr>
        <w:t>Stage Two:  Application Scoring</w:t>
      </w:r>
      <w:bookmarkEnd w:id="168"/>
      <w:bookmarkEnd w:id="169"/>
      <w:bookmarkEnd w:id="170"/>
      <w:bookmarkEnd w:id="171"/>
      <w:r w:rsidRPr="008E38AF">
        <w:rPr>
          <w:b/>
        </w:rPr>
        <w:t xml:space="preserve"> </w:t>
      </w:r>
      <w:bookmarkEnd w:id="172"/>
      <w:bookmarkEnd w:id="173"/>
    </w:p>
    <w:bookmarkEnd w:id="174"/>
    <w:p w14:paraId="7C1B6170" w14:textId="77777777" w:rsidR="001C2D56" w:rsidRPr="003E6D28" w:rsidRDefault="001C2D56" w:rsidP="00EE24D3">
      <w:pPr>
        <w:jc w:val="both"/>
      </w:pPr>
      <w:r w:rsidRPr="003E6D28">
        <w:t xml:space="preserve">Applications that pass Stage One will be submitted to the Evaluation Committee for review and scoring based on the Scoring Criteria in </w:t>
      </w:r>
      <w:r w:rsidRPr="003E6D28">
        <w:rPr>
          <w:b/>
        </w:rPr>
        <w:t>Section F</w:t>
      </w:r>
      <w:r w:rsidRPr="003E6D28">
        <w:t xml:space="preserve"> of this Part.  </w:t>
      </w:r>
    </w:p>
    <w:p w14:paraId="41760631" w14:textId="77777777" w:rsidR="000E5180" w:rsidRPr="004B1445" w:rsidRDefault="001C2D56" w:rsidP="00A51775">
      <w:pPr>
        <w:numPr>
          <w:ilvl w:val="0"/>
          <w:numId w:val="27"/>
        </w:numPr>
        <w:spacing w:after="0"/>
        <w:ind w:left="720"/>
        <w:jc w:val="both"/>
      </w:pPr>
      <w:r w:rsidRPr="004B1445">
        <w:t xml:space="preserve">The scores for each application will be the average of the combined scores of all Evaluation Committee members. </w:t>
      </w:r>
    </w:p>
    <w:p w14:paraId="70110852" w14:textId="0E10B70E" w:rsidR="008C0A71" w:rsidRPr="00624855" w:rsidRDefault="008C0A71" w:rsidP="00A51775">
      <w:pPr>
        <w:numPr>
          <w:ilvl w:val="0"/>
          <w:numId w:val="27"/>
        </w:numPr>
        <w:spacing w:after="0"/>
        <w:ind w:left="720"/>
        <w:jc w:val="both"/>
        <w:rPr>
          <w:u w:val="single"/>
        </w:rPr>
      </w:pPr>
      <w:r>
        <w:t>Clarification Interviews:  The Evaluation Committee may conduct optional telephone interviews with applicants during the evaluation process to clarify and/or verify information submitted in the application. However, these interviews may not be used to change or add to the content of the original application. Applicants will not be reimbursed for time spent answering clarifying questions.</w:t>
      </w:r>
    </w:p>
    <w:p w14:paraId="579688ED" w14:textId="31102F4B" w:rsidR="000E5180" w:rsidRDefault="000E5180" w:rsidP="00A51775">
      <w:pPr>
        <w:numPr>
          <w:ilvl w:val="0"/>
          <w:numId w:val="27"/>
        </w:numPr>
        <w:spacing w:after="0"/>
        <w:ind w:left="720"/>
        <w:jc w:val="both"/>
      </w:pPr>
      <w:bookmarkStart w:id="175" w:name="_Hlk139472740"/>
      <w:r w:rsidRPr="72F7463E">
        <w:rPr>
          <w:b/>
          <w:bCs/>
        </w:rPr>
        <w:t xml:space="preserve">A minimum score of </w:t>
      </w:r>
      <w:r w:rsidR="00027B0E" w:rsidRPr="72F7463E">
        <w:rPr>
          <w:b/>
          <w:bCs/>
          <w:u w:val="single"/>
        </w:rPr>
        <w:t>7</w:t>
      </w:r>
      <w:r w:rsidR="1A7DB615" w:rsidRPr="72F7463E">
        <w:rPr>
          <w:b/>
          <w:bCs/>
          <w:u w:val="single"/>
        </w:rPr>
        <w:t>0</w:t>
      </w:r>
      <w:r w:rsidR="00027B0E" w:rsidRPr="72F7463E">
        <w:rPr>
          <w:b/>
          <w:bCs/>
        </w:rPr>
        <w:t xml:space="preserve"> </w:t>
      </w:r>
      <w:r w:rsidR="00027B0E">
        <w:t>[</w:t>
      </w:r>
      <w:r w:rsidR="00B9661B" w:rsidRPr="72F7463E">
        <w:rPr>
          <w:strike/>
        </w:rPr>
        <w:t>105</w:t>
      </w:r>
      <w:r w:rsidRPr="72F7463E">
        <w:rPr>
          <w:strike/>
        </w:rPr>
        <w:t>.0</w:t>
      </w:r>
      <w:r w:rsidR="00027B0E">
        <w:t>]</w:t>
      </w:r>
      <w:r w:rsidRPr="72F7463E">
        <w:rPr>
          <w:b/>
          <w:bCs/>
        </w:rPr>
        <w:t xml:space="preserve"> points </w:t>
      </w:r>
      <w:r>
        <w:t>is required for</w:t>
      </w:r>
      <w:r w:rsidR="00B9661B">
        <w:t xml:space="preserve"> criteria </w:t>
      </w:r>
      <w:r w:rsidR="008B5B91">
        <w:t>1</w:t>
      </w:r>
      <w:r w:rsidR="0077205A">
        <w:t>-</w:t>
      </w:r>
      <w:r w:rsidR="7974AAA1" w:rsidRPr="72F7463E">
        <w:rPr>
          <w:b/>
          <w:bCs/>
          <w:u w:val="single"/>
        </w:rPr>
        <w:t>7</w:t>
      </w:r>
      <w:r w:rsidR="00865785" w:rsidRPr="00865785">
        <w:rPr>
          <w:b/>
          <w:bCs/>
        </w:rPr>
        <w:t xml:space="preserve"> </w:t>
      </w:r>
      <w:r w:rsidR="00865785">
        <w:t>[</w:t>
      </w:r>
      <w:r w:rsidR="00865785" w:rsidRPr="72F7463E">
        <w:rPr>
          <w:strike/>
        </w:rPr>
        <w:t>8</w:t>
      </w:r>
      <w:r w:rsidR="00865785">
        <w:t>]</w:t>
      </w:r>
      <w:r w:rsidR="004B1445">
        <w:t xml:space="preserve"> </w:t>
      </w:r>
      <w:r>
        <w:t xml:space="preserve">to be eligible for funding.  In addition, the application must receive a minimum score of </w:t>
      </w:r>
      <w:r w:rsidR="00B9661B" w:rsidRPr="72F7463E">
        <w:rPr>
          <w:b/>
          <w:bCs/>
        </w:rPr>
        <w:t>52</w:t>
      </w:r>
      <w:r w:rsidRPr="72F7463E">
        <w:rPr>
          <w:b/>
          <w:bCs/>
        </w:rPr>
        <w:t>.</w:t>
      </w:r>
      <w:r w:rsidR="00B9661B" w:rsidRPr="72F7463E">
        <w:rPr>
          <w:b/>
          <w:bCs/>
        </w:rPr>
        <w:t>5</w:t>
      </w:r>
      <w:r w:rsidRPr="72F7463E">
        <w:rPr>
          <w:b/>
          <w:bCs/>
        </w:rPr>
        <w:t xml:space="preserve">0 points for criteria </w:t>
      </w:r>
      <w:r w:rsidR="00D72DF9" w:rsidRPr="72F7463E">
        <w:rPr>
          <w:b/>
          <w:bCs/>
        </w:rPr>
        <w:t>1</w:t>
      </w:r>
      <w:r w:rsidRPr="72F7463E">
        <w:rPr>
          <w:b/>
          <w:bCs/>
        </w:rPr>
        <w:t>−</w:t>
      </w:r>
      <w:r w:rsidR="00D72DF9" w:rsidRPr="72F7463E">
        <w:rPr>
          <w:b/>
          <w:bCs/>
        </w:rPr>
        <w:t>4</w:t>
      </w:r>
      <w:r w:rsidR="00B9661B" w:rsidRPr="72F7463E">
        <w:rPr>
          <w:b/>
          <w:bCs/>
        </w:rPr>
        <w:t xml:space="preserve"> </w:t>
      </w:r>
      <w:r w:rsidR="7EDC2BF9" w:rsidRPr="72F7463E">
        <w:rPr>
          <w:b/>
          <w:bCs/>
          <w:strike/>
        </w:rPr>
        <w:t>[</w:t>
      </w:r>
      <w:r w:rsidR="00B9661B" w:rsidRPr="72F7463E">
        <w:rPr>
          <w:b/>
          <w:bCs/>
          <w:strike/>
        </w:rPr>
        <w:t>and 70</w:t>
      </w:r>
      <w:r w:rsidR="000C0CF1" w:rsidRPr="72F7463E">
        <w:rPr>
          <w:b/>
          <w:bCs/>
          <w:strike/>
        </w:rPr>
        <w:t>.00 points for criteria 1-</w:t>
      </w:r>
      <w:r w:rsidR="00AE13A8" w:rsidRPr="72F7463E">
        <w:rPr>
          <w:b/>
          <w:bCs/>
          <w:strike/>
        </w:rPr>
        <w:t>7</w:t>
      </w:r>
      <w:r w:rsidR="535162C8" w:rsidRPr="00842196">
        <w:rPr>
          <w:b/>
          <w:bCs/>
        </w:rPr>
        <w:t>]</w:t>
      </w:r>
      <w:r w:rsidRPr="72F7463E">
        <w:rPr>
          <w:b/>
          <w:bCs/>
        </w:rPr>
        <w:t xml:space="preserve"> </w:t>
      </w:r>
      <w:r>
        <w:t>to be eligible for funding.</w:t>
      </w:r>
    </w:p>
    <w:p w14:paraId="09A4F44D" w14:textId="77777777" w:rsidR="001C2D56" w:rsidRPr="00CF6DED" w:rsidRDefault="001C2D56" w:rsidP="00D35C25">
      <w:pPr>
        <w:pStyle w:val="Heading2"/>
        <w:numPr>
          <w:ilvl w:val="0"/>
          <w:numId w:val="56"/>
        </w:numPr>
      </w:pPr>
      <w:bookmarkStart w:id="176" w:name="_Toc137812771"/>
      <w:bookmarkEnd w:id="175"/>
      <w:r>
        <w:t>Ranking, Notice of Proposed Award, and Agreement Development</w:t>
      </w:r>
      <w:bookmarkEnd w:id="176"/>
    </w:p>
    <w:p w14:paraId="183CEF9D" w14:textId="77777777" w:rsidR="003417AD" w:rsidRPr="008E38AF" w:rsidRDefault="003417AD" w:rsidP="009C33B2">
      <w:pPr>
        <w:numPr>
          <w:ilvl w:val="0"/>
          <w:numId w:val="24"/>
        </w:numPr>
        <w:tabs>
          <w:tab w:val="left" w:pos="720"/>
        </w:tabs>
        <w:ind w:left="360"/>
        <w:jc w:val="both"/>
        <w:rPr>
          <w:b/>
        </w:rPr>
      </w:pPr>
      <w:r w:rsidRPr="008E38AF">
        <w:rPr>
          <w:b/>
        </w:rPr>
        <w:t>Ranking and Notice of Proposed Award</w:t>
      </w:r>
    </w:p>
    <w:p w14:paraId="74C11201" w14:textId="77777777" w:rsidR="001C2D56" w:rsidRDefault="001C2D56" w:rsidP="00913796">
      <w:pPr>
        <w:jc w:val="both"/>
      </w:pPr>
      <w:r w:rsidRPr="008E38AF">
        <w:t xml:space="preserve">Applications that receive </w:t>
      </w:r>
      <w:r w:rsidR="00DB723D">
        <w:t>at least the</w:t>
      </w:r>
      <w:r w:rsidR="00DB723D" w:rsidRPr="008E38AF">
        <w:t xml:space="preserve"> </w:t>
      </w:r>
      <w:r w:rsidR="00E8065B" w:rsidRPr="008E38AF">
        <w:t>minimum</w:t>
      </w:r>
      <w:r w:rsidRPr="008E38AF">
        <w:t xml:space="preserve"> </w:t>
      </w:r>
      <w:r w:rsidR="00DB723D">
        <w:t xml:space="preserve">required </w:t>
      </w:r>
      <w:r w:rsidRPr="008E38AF">
        <w:t xml:space="preserve">score </w:t>
      </w:r>
      <w:r w:rsidRPr="003E6D28">
        <w:t>for all criteria will be ranked according to their score.</w:t>
      </w:r>
      <w:r w:rsidRPr="00C31C1D">
        <w:t xml:space="preserve"> </w:t>
      </w:r>
    </w:p>
    <w:p w14:paraId="2DDCA481" w14:textId="0EF54543" w:rsidR="003417AD" w:rsidRPr="00F14D0E" w:rsidRDefault="008F4A0E" w:rsidP="00A51775">
      <w:pPr>
        <w:numPr>
          <w:ilvl w:val="0"/>
          <w:numId w:val="22"/>
        </w:numPr>
        <w:spacing w:after="0"/>
        <w:jc w:val="both"/>
      </w:pPr>
      <w:r>
        <w:t>CEC</w:t>
      </w:r>
      <w:r w:rsidR="003417AD">
        <w:t xml:space="preserve"> </w:t>
      </w:r>
      <w:r w:rsidR="00DB723D">
        <w:t xml:space="preserve">staff </w:t>
      </w:r>
      <w:r w:rsidR="003417AD">
        <w:t xml:space="preserve">will post a </w:t>
      </w:r>
      <w:r w:rsidR="003417AD" w:rsidRPr="37AE2A0C">
        <w:rPr>
          <w:b/>
          <w:bCs/>
        </w:rPr>
        <w:t>Notice of Proposed Award (NOPA)</w:t>
      </w:r>
      <w:r w:rsidR="003417AD">
        <w:t xml:space="preserve"> that includes: (1) the total proposed funding amount; (2) the rank order of applicants; and (3) the amount of each proposed award. The C</w:t>
      </w:r>
      <w:r w:rsidR="008C0A71">
        <w:t>EC</w:t>
      </w:r>
      <w:r w:rsidR="003417AD">
        <w:t xml:space="preserve"> will post the NOPA on its website and will </w:t>
      </w:r>
      <w:r w:rsidR="00EA38EA">
        <w:t>e</w:t>
      </w:r>
      <w:r w:rsidR="003417AD">
        <w:t>mail it to all entities that submitted an application. Proposed awards must be approved by the C</w:t>
      </w:r>
      <w:r w:rsidR="008C0A71">
        <w:t>EC</w:t>
      </w:r>
      <w:r w:rsidR="003417AD">
        <w:t xml:space="preserve"> at a business meeting.</w:t>
      </w:r>
    </w:p>
    <w:p w14:paraId="049FB153" w14:textId="77777777" w:rsidR="003417AD" w:rsidRDefault="003417AD" w:rsidP="00A51775">
      <w:pPr>
        <w:numPr>
          <w:ilvl w:val="0"/>
          <w:numId w:val="23"/>
        </w:numPr>
        <w:spacing w:after="0"/>
        <w:ind w:left="360" w:firstLine="0"/>
        <w:jc w:val="both"/>
      </w:pPr>
      <w:r w:rsidRPr="00DD53E9">
        <w:rPr>
          <w:b/>
        </w:rPr>
        <w:t>Debriefings:</w:t>
      </w:r>
      <w:r>
        <w:t xml:space="preserve">  </w:t>
      </w:r>
      <w:r w:rsidRPr="00DD53E9">
        <w:rPr>
          <w:szCs w:val="22"/>
        </w:rPr>
        <w:t>Unsuccessful applicants may request a debriefing after the release of the</w:t>
      </w:r>
    </w:p>
    <w:p w14:paraId="7D626310" w14:textId="77777777" w:rsidR="003417AD" w:rsidRPr="00BC0F1F" w:rsidRDefault="003417AD" w:rsidP="003417AD">
      <w:pPr>
        <w:spacing w:after="0"/>
        <w:ind w:left="720"/>
        <w:jc w:val="both"/>
      </w:pPr>
      <w:r w:rsidRPr="00DD53E9">
        <w:rPr>
          <w:szCs w:val="22"/>
        </w:rPr>
        <w:t>NOPA</w:t>
      </w:r>
      <w:r>
        <w:rPr>
          <w:szCs w:val="22"/>
        </w:rPr>
        <w:t xml:space="preserve"> by contacting the Commission Agreement Officer listed in Part I</w:t>
      </w:r>
      <w:r w:rsidRPr="00DD53E9">
        <w:rPr>
          <w:szCs w:val="22"/>
        </w:rPr>
        <w:t xml:space="preserve">.  A request for debriefing must be received </w:t>
      </w:r>
      <w:r w:rsidRPr="00DD53E9">
        <w:rPr>
          <w:b/>
          <w:szCs w:val="22"/>
        </w:rPr>
        <w:t xml:space="preserve">no later than </w:t>
      </w:r>
      <w:r>
        <w:rPr>
          <w:b/>
          <w:szCs w:val="22"/>
        </w:rPr>
        <w:t>30</w:t>
      </w:r>
      <w:r w:rsidRPr="00A11850">
        <w:rPr>
          <w:b/>
          <w:szCs w:val="22"/>
        </w:rPr>
        <w:t xml:space="preserve"> </w:t>
      </w:r>
      <w:r>
        <w:rPr>
          <w:b/>
          <w:szCs w:val="22"/>
        </w:rPr>
        <w:t xml:space="preserve">calendar </w:t>
      </w:r>
      <w:r w:rsidRPr="00A11850">
        <w:rPr>
          <w:b/>
          <w:szCs w:val="22"/>
        </w:rPr>
        <w:t>days</w:t>
      </w:r>
      <w:r w:rsidRPr="00DD53E9">
        <w:rPr>
          <w:szCs w:val="22"/>
        </w:rPr>
        <w:t xml:space="preserve"> after the NOPA is released.</w:t>
      </w:r>
    </w:p>
    <w:p w14:paraId="427F5991" w14:textId="77777777" w:rsidR="003417AD" w:rsidRDefault="003417AD" w:rsidP="00A51775">
      <w:pPr>
        <w:numPr>
          <w:ilvl w:val="0"/>
          <w:numId w:val="23"/>
        </w:numPr>
        <w:spacing w:after="0"/>
        <w:ind w:left="360" w:firstLine="0"/>
        <w:jc w:val="both"/>
      </w:pPr>
      <w:r>
        <w:t>In addition to any of its other rights, t</w:t>
      </w:r>
      <w:r w:rsidRPr="0093474F">
        <w:t xml:space="preserve">he </w:t>
      </w:r>
      <w:r w:rsidR="008F4A0E">
        <w:t>CEC</w:t>
      </w:r>
      <w:r w:rsidRPr="0093474F">
        <w:t xml:space="preserve"> reserves the right to:</w:t>
      </w:r>
    </w:p>
    <w:p w14:paraId="2A9BFA27" w14:textId="77777777" w:rsidR="003417AD" w:rsidRDefault="003417AD" w:rsidP="00A51775">
      <w:pPr>
        <w:numPr>
          <w:ilvl w:val="1"/>
          <w:numId w:val="23"/>
        </w:numPr>
        <w:tabs>
          <w:tab w:val="left" w:pos="1440"/>
        </w:tabs>
        <w:spacing w:after="0"/>
        <w:ind w:left="1440" w:hanging="270"/>
        <w:jc w:val="both"/>
      </w:pPr>
      <w:r w:rsidRPr="0093474F">
        <w:t>Allocate any additional funds to passing applications</w:t>
      </w:r>
      <w:r>
        <w:t>, in rank order</w:t>
      </w:r>
      <w:r w:rsidRPr="0093474F">
        <w:t>;</w:t>
      </w:r>
      <w:r>
        <w:t xml:space="preserve"> and</w:t>
      </w:r>
    </w:p>
    <w:p w14:paraId="3CD861EA" w14:textId="5D839AD1" w:rsidR="00DB723D" w:rsidRDefault="003417AD" w:rsidP="00A51775">
      <w:pPr>
        <w:numPr>
          <w:ilvl w:val="1"/>
          <w:numId w:val="23"/>
        </w:numPr>
        <w:tabs>
          <w:tab w:val="left" w:pos="1440"/>
        </w:tabs>
        <w:spacing w:after="0"/>
        <w:ind w:left="1440" w:hanging="270"/>
        <w:jc w:val="both"/>
      </w:pPr>
      <w:r>
        <w:t>Negotiate with successful applicants</w:t>
      </w:r>
      <w:r w:rsidRPr="348FBD91">
        <w:rPr>
          <w:b/>
          <w:bCs/>
        </w:rPr>
        <w:t xml:space="preserve"> </w:t>
      </w:r>
      <w:r>
        <w:t>to</w:t>
      </w:r>
      <w:r w:rsidRPr="348FBD91">
        <w:rPr>
          <w:b/>
          <w:bCs/>
        </w:rPr>
        <w:t xml:space="preserve"> </w:t>
      </w:r>
      <w:r>
        <w:t xml:space="preserve">modify the project scope, schedule, </w:t>
      </w:r>
      <w:r w:rsidR="00DB723D">
        <w:t xml:space="preserve">project team entity that will receive the award, </w:t>
      </w:r>
      <w:r w:rsidR="00953CA0">
        <w:t>location</w:t>
      </w:r>
      <w:r w:rsidR="00F434D0">
        <w:t>,</w:t>
      </w:r>
      <w:r w:rsidR="00953CA0">
        <w:t xml:space="preserve"> </w:t>
      </w:r>
      <w:r>
        <w:t>and/or level of funding.</w:t>
      </w:r>
    </w:p>
    <w:p w14:paraId="54312D3E" w14:textId="77777777" w:rsidR="00050BFA" w:rsidRDefault="00050BFA" w:rsidP="00CE0646">
      <w:pPr>
        <w:spacing w:after="0"/>
        <w:ind w:left="1800"/>
        <w:jc w:val="both"/>
      </w:pPr>
    </w:p>
    <w:p w14:paraId="7DA17830" w14:textId="77777777" w:rsidR="0040653E" w:rsidRPr="005522EA" w:rsidRDefault="001C2D56" w:rsidP="009C33B2">
      <w:pPr>
        <w:numPr>
          <w:ilvl w:val="0"/>
          <w:numId w:val="24"/>
        </w:numPr>
        <w:tabs>
          <w:tab w:val="left" w:pos="720"/>
        </w:tabs>
        <w:ind w:left="360"/>
        <w:jc w:val="both"/>
      </w:pPr>
      <w:r w:rsidRPr="004C668B">
        <w:rPr>
          <w:b/>
        </w:rPr>
        <w:t xml:space="preserve"> </w:t>
      </w:r>
      <w:r w:rsidRPr="00E13674">
        <w:rPr>
          <w:b/>
        </w:rPr>
        <w:t>Agreements</w:t>
      </w:r>
    </w:p>
    <w:p w14:paraId="368CD362" w14:textId="77777777" w:rsidR="001C2D56" w:rsidRDefault="001C2D56" w:rsidP="00930FF1">
      <w:pPr>
        <w:jc w:val="both"/>
      </w:pPr>
      <w:r w:rsidRPr="00C31C1D">
        <w:t xml:space="preserve">Applications recommended for funding will be developed into a </w:t>
      </w:r>
      <w:r w:rsidR="00B31916">
        <w:t xml:space="preserve">proposed </w:t>
      </w:r>
      <w:r w:rsidRPr="00C31C1D">
        <w:t xml:space="preserve">grant agreement to be considered at a </w:t>
      </w:r>
      <w:r w:rsidR="008F4A0E">
        <w:t>CEC</w:t>
      </w:r>
      <w:r w:rsidRPr="00C31C1D">
        <w:t xml:space="preserve"> Business Meeting.</w:t>
      </w:r>
      <w:r>
        <w:t xml:space="preserve">  </w:t>
      </w:r>
      <w:r w:rsidRPr="00BB6E63">
        <w:t xml:space="preserve">Recipients </w:t>
      </w:r>
      <w:r>
        <w:t>may</w:t>
      </w:r>
      <w:r w:rsidRPr="00BB6E63">
        <w:t xml:space="preserve"> begin the project only after full execution of the grant agreement</w:t>
      </w:r>
      <w:r>
        <w:t xml:space="preserve"> (i.e., approval at a</w:t>
      </w:r>
      <w:r w:rsidR="0084366A">
        <w:t xml:space="preserve"> </w:t>
      </w:r>
      <w:r w:rsidR="008F4A0E">
        <w:t>CEC</w:t>
      </w:r>
      <w:r>
        <w:t xml:space="preserve"> business meeting and signature by the Recipient and the </w:t>
      </w:r>
      <w:r w:rsidR="008F4A0E">
        <w:t>CEC</w:t>
      </w:r>
      <w:r>
        <w:t>)</w:t>
      </w:r>
      <w:r w:rsidRPr="00BB6E63">
        <w:t>.</w:t>
      </w:r>
    </w:p>
    <w:p w14:paraId="53961983" w14:textId="77777777" w:rsidR="001C2D56" w:rsidRPr="00BB6E63" w:rsidRDefault="00E4013B" w:rsidP="00A51775">
      <w:pPr>
        <w:numPr>
          <w:ilvl w:val="0"/>
          <w:numId w:val="21"/>
        </w:numPr>
        <w:spacing w:after="0"/>
        <w:jc w:val="both"/>
      </w:pPr>
      <w:r w:rsidRPr="00E4013B">
        <w:rPr>
          <w:b/>
        </w:rPr>
        <w:t>Agreement Development:</w:t>
      </w:r>
      <w:r>
        <w:t xml:space="preserve"> </w:t>
      </w:r>
      <w:r w:rsidR="001D57CC">
        <w:t>T</w:t>
      </w:r>
      <w:r w:rsidR="001C2D56">
        <w:t xml:space="preserve">he Contracts, Grants, and Loans Office will send the Recipient </w:t>
      </w:r>
      <w:r w:rsidR="001C2D56" w:rsidRPr="00BB6E63">
        <w:t>a grant agreement</w:t>
      </w:r>
      <w:r w:rsidR="001C2D56">
        <w:t xml:space="preserve"> </w:t>
      </w:r>
      <w:r w:rsidR="001C2D56" w:rsidRPr="00BB6E63">
        <w:t xml:space="preserve">for </w:t>
      </w:r>
      <w:r w:rsidR="001C2D56">
        <w:t>approval</w:t>
      </w:r>
      <w:r w:rsidR="001C2D56" w:rsidRPr="00BB6E63">
        <w:t xml:space="preserve"> and signature.</w:t>
      </w:r>
      <w:r w:rsidR="001C2D56">
        <w:t xml:space="preserve">  The agreement will include the applicable terms and c</w:t>
      </w:r>
      <w:r w:rsidR="001C2D56" w:rsidRPr="00BB6E63">
        <w:t>onditions</w:t>
      </w:r>
      <w:r w:rsidR="001C2D56" w:rsidRPr="00F00B82">
        <w:t xml:space="preserve"> </w:t>
      </w:r>
      <w:r w:rsidR="001C2D56">
        <w:t xml:space="preserve">and will incorporate this solicitation </w:t>
      </w:r>
      <w:r w:rsidR="00B31916">
        <w:t xml:space="preserve">and the application </w:t>
      </w:r>
      <w:r w:rsidR="001C2D56">
        <w:t xml:space="preserve">by reference.  </w:t>
      </w:r>
      <w:r w:rsidR="001C2D56" w:rsidRPr="00BB6E63">
        <w:t xml:space="preserve">The </w:t>
      </w:r>
      <w:r w:rsidR="008F4A0E">
        <w:t>CEC</w:t>
      </w:r>
      <w:r w:rsidR="001C2D56" w:rsidRPr="00BB6E63">
        <w:t xml:space="preserve"> reserves the right to modify the </w:t>
      </w:r>
      <w:r w:rsidR="001C2D56">
        <w:t xml:space="preserve">award documents (including the </w:t>
      </w:r>
      <w:r w:rsidR="001C2D56" w:rsidRPr="00BB6E63">
        <w:t>terms and conditions</w:t>
      </w:r>
      <w:r w:rsidR="001C2D56">
        <w:t>) prior to executing any agreement.</w:t>
      </w:r>
    </w:p>
    <w:p w14:paraId="405D984C" w14:textId="77777777" w:rsidR="001C2D56" w:rsidRDefault="00E4013B" w:rsidP="00A51775">
      <w:pPr>
        <w:numPr>
          <w:ilvl w:val="0"/>
          <w:numId w:val="21"/>
        </w:numPr>
        <w:spacing w:after="0"/>
        <w:jc w:val="both"/>
      </w:pPr>
      <w:r w:rsidRPr="00E4013B">
        <w:rPr>
          <w:b/>
        </w:rPr>
        <w:t>Failure to Execute an Agreement:</w:t>
      </w:r>
      <w:r>
        <w:t xml:space="preserve"> </w:t>
      </w:r>
      <w:r w:rsidR="001C2D56">
        <w:t xml:space="preserve">If the </w:t>
      </w:r>
      <w:r w:rsidR="008F4A0E">
        <w:t>CEC</w:t>
      </w:r>
      <w:r w:rsidR="001C2D56">
        <w:t xml:space="preserve"> is </w:t>
      </w:r>
      <w:r w:rsidR="001C2D56" w:rsidRPr="0093474F">
        <w:t>unable to succe</w:t>
      </w:r>
      <w:r w:rsidR="001C2D56">
        <w:t>ssfully execute an agreement with an a</w:t>
      </w:r>
      <w:r w:rsidR="001C2D56" w:rsidRPr="0093474F">
        <w:t>pplicant</w:t>
      </w:r>
      <w:r w:rsidR="00B31916">
        <w:t xml:space="preserve"> in a timely manner</w:t>
      </w:r>
      <w:r w:rsidR="001C2D56" w:rsidRPr="0093474F">
        <w:t xml:space="preserve">, </w:t>
      </w:r>
      <w:r w:rsidR="001C2D56">
        <w:t xml:space="preserve">it reserves the right to </w:t>
      </w:r>
      <w:r w:rsidR="001C2D56" w:rsidRPr="0093474F">
        <w:t xml:space="preserve">cancel the pending </w:t>
      </w:r>
      <w:r w:rsidR="001C2D56">
        <w:t xml:space="preserve">award and </w:t>
      </w:r>
      <w:r w:rsidR="00B31916">
        <w:t xml:space="preserve">use the funds elsewhere, such as </w:t>
      </w:r>
      <w:r w:rsidR="001C2D56">
        <w:t>to fund the next highest-</w:t>
      </w:r>
      <w:r w:rsidR="001C2D56" w:rsidRPr="0093474F">
        <w:t>ranked</w:t>
      </w:r>
      <w:r w:rsidR="001C2D56">
        <w:t>,</w:t>
      </w:r>
      <w:r w:rsidR="001C2D56" w:rsidRPr="0093474F">
        <w:t xml:space="preserve"> eligible application.</w:t>
      </w:r>
    </w:p>
    <w:p w14:paraId="61A8700D" w14:textId="77777777" w:rsidR="001C2D56" w:rsidRPr="00CF6DED" w:rsidRDefault="001C2D56" w:rsidP="00D35C25">
      <w:pPr>
        <w:pStyle w:val="Heading2"/>
        <w:numPr>
          <w:ilvl w:val="0"/>
          <w:numId w:val="56"/>
        </w:numPr>
      </w:pPr>
      <w:bookmarkStart w:id="177" w:name="_Toc137812772"/>
      <w:bookmarkStart w:id="178" w:name="_Toc366671196"/>
      <w:r>
        <w:t>Grounds to Reject an Application or Cancel an Award</w:t>
      </w:r>
      <w:bookmarkEnd w:id="177"/>
    </w:p>
    <w:bookmarkEnd w:id="178"/>
    <w:p w14:paraId="15DF97C3" w14:textId="77777777" w:rsidR="001C2D56" w:rsidRPr="00C31C1D" w:rsidRDefault="001C2D56" w:rsidP="000E6E9B">
      <w:pPr>
        <w:jc w:val="both"/>
      </w:pPr>
      <w:r>
        <w:t>Applications that do not pass the screening stage will be rejected.  In addition</w:t>
      </w:r>
      <w:r w:rsidRPr="00C31C1D">
        <w:t xml:space="preserve">, the </w:t>
      </w:r>
      <w:r w:rsidR="008F4A0E">
        <w:t>CEC</w:t>
      </w:r>
      <w:r w:rsidRPr="00C31C1D">
        <w:t xml:space="preserve"> reserves the right to reject an application and/or </w:t>
      </w:r>
      <w:r>
        <w:t xml:space="preserve">to </w:t>
      </w:r>
      <w:r w:rsidRPr="00C31C1D">
        <w:t xml:space="preserve">cancel an award </w:t>
      </w:r>
      <w:r w:rsidR="00437564">
        <w:t xml:space="preserve">for any reason, including </w:t>
      </w:r>
      <w:r w:rsidR="009B6FB6">
        <w:t>any of</w:t>
      </w:r>
      <w:r w:rsidRPr="00C31C1D">
        <w:t xml:space="preserve"> the following</w:t>
      </w:r>
      <w:r w:rsidR="00E67E91">
        <w:t>:</w:t>
      </w:r>
      <w:r w:rsidRPr="00C31C1D">
        <w:t xml:space="preserve"> </w:t>
      </w:r>
    </w:p>
    <w:p w14:paraId="3DCDE30A" w14:textId="77777777" w:rsidR="001C2D56" w:rsidRPr="00C31C1D" w:rsidRDefault="001C2D56" w:rsidP="008D60A8">
      <w:pPr>
        <w:numPr>
          <w:ilvl w:val="0"/>
          <w:numId w:val="9"/>
        </w:numPr>
        <w:spacing w:after="0"/>
        <w:jc w:val="both"/>
      </w:pPr>
      <w:r>
        <w:t>The application</w:t>
      </w:r>
      <w:r w:rsidRPr="00C31C1D">
        <w:t xml:space="preserve"> contains false or intentionally misleading statements or references </w:t>
      </w:r>
      <w:r>
        <w:t xml:space="preserve">that </w:t>
      </w:r>
      <w:r w:rsidRPr="00C31C1D">
        <w:t>do not support an attribute or c</w:t>
      </w:r>
      <w:r>
        <w:t>ondition contended by the a</w:t>
      </w:r>
      <w:r w:rsidRPr="00C31C1D">
        <w:t>pplicant.</w:t>
      </w:r>
    </w:p>
    <w:p w14:paraId="1E8BD040" w14:textId="77777777" w:rsidR="001C2D56" w:rsidRPr="00C31C1D" w:rsidRDefault="001C2D56" w:rsidP="008D60A8">
      <w:pPr>
        <w:numPr>
          <w:ilvl w:val="0"/>
          <w:numId w:val="9"/>
        </w:numPr>
        <w:spacing w:after="0"/>
        <w:jc w:val="both"/>
      </w:pPr>
      <w:r w:rsidRPr="00C31C1D">
        <w:t>The</w:t>
      </w:r>
      <w:r>
        <w:t xml:space="preserve"> a</w:t>
      </w:r>
      <w:r w:rsidRPr="00C31C1D">
        <w:t xml:space="preserve">pplication is intended to erroneously and fallaciously mislead the State in </w:t>
      </w:r>
      <w:r w:rsidR="00A80987">
        <w:t xml:space="preserve">any way.  </w:t>
      </w:r>
    </w:p>
    <w:p w14:paraId="74C0E404" w14:textId="77777777" w:rsidR="001C2D56" w:rsidRDefault="001C2D56" w:rsidP="008D60A8">
      <w:pPr>
        <w:numPr>
          <w:ilvl w:val="0"/>
          <w:numId w:val="9"/>
        </w:numPr>
        <w:spacing w:after="0"/>
        <w:jc w:val="both"/>
      </w:pPr>
      <w:r>
        <w:t xml:space="preserve">The application </w:t>
      </w:r>
      <w:r w:rsidRPr="00C31C1D">
        <w:t>does not comply or contains caveats that conflict with the solicitation</w:t>
      </w:r>
      <w:r>
        <w:t>,</w:t>
      </w:r>
      <w:r w:rsidRPr="00C31C1D">
        <w:t xml:space="preserve"> and the variation or deviation is material.</w:t>
      </w:r>
    </w:p>
    <w:p w14:paraId="26F85335" w14:textId="77777777" w:rsidR="001C2D56" w:rsidRPr="00C31C1D" w:rsidRDefault="001C2D56" w:rsidP="008D60A8">
      <w:pPr>
        <w:numPr>
          <w:ilvl w:val="0"/>
          <w:numId w:val="10"/>
        </w:numPr>
        <w:spacing w:after="0"/>
        <w:jc w:val="both"/>
      </w:pPr>
      <w:r>
        <w:t>The applicant has previously received funding through a</w:t>
      </w:r>
      <w:r w:rsidR="00A80987">
        <w:t xml:space="preserve">n EPIC or </w:t>
      </w:r>
      <w:r>
        <w:t xml:space="preserve">Public Interest Energy Research (PIER) agreement, has received the royalty review letter (which the </w:t>
      </w:r>
      <w:r w:rsidR="008F4A0E">
        <w:t>CEC</w:t>
      </w:r>
      <w:r>
        <w:t xml:space="preserve"> annually sends out to remind past recipients of their obligations to pay royalties), and has not responded to the letter or is otherwise not in compliance with repaying royalties.</w:t>
      </w:r>
    </w:p>
    <w:p w14:paraId="1F9CE582" w14:textId="77777777" w:rsidR="001C2D56" w:rsidRDefault="001C2D56" w:rsidP="008D60A8">
      <w:pPr>
        <w:numPr>
          <w:ilvl w:val="0"/>
          <w:numId w:val="10"/>
        </w:numPr>
        <w:spacing w:after="0"/>
        <w:jc w:val="both"/>
      </w:pPr>
      <w:r>
        <w:t>The a</w:t>
      </w:r>
      <w:r w:rsidRPr="00C31C1D">
        <w:t xml:space="preserve">pplicant has received unsatisfactory </w:t>
      </w:r>
      <w:r w:rsidR="002209B3">
        <w:t xml:space="preserve">agreement </w:t>
      </w:r>
      <w:r w:rsidRPr="00C31C1D">
        <w:t xml:space="preserve">evaluations from the </w:t>
      </w:r>
      <w:r w:rsidR="008F4A0E">
        <w:t>CEC</w:t>
      </w:r>
      <w:r w:rsidRPr="00C31C1D">
        <w:t xml:space="preserve"> or another California state agenc</w:t>
      </w:r>
      <w:r>
        <w:t>y</w:t>
      </w:r>
      <w:r w:rsidRPr="00C31C1D">
        <w:t>.</w:t>
      </w:r>
    </w:p>
    <w:p w14:paraId="611D6A1E" w14:textId="77777777" w:rsidR="009F1017" w:rsidRPr="00C31C1D" w:rsidRDefault="009F1017" w:rsidP="008D60A8">
      <w:pPr>
        <w:numPr>
          <w:ilvl w:val="0"/>
          <w:numId w:val="10"/>
        </w:numPr>
        <w:spacing w:after="0"/>
        <w:jc w:val="both"/>
      </w:pPr>
      <w:r>
        <w:t xml:space="preserve">The applicant is a business entity </w:t>
      </w:r>
      <w:r w:rsidR="00A80987">
        <w:t xml:space="preserve">required to be registered with the </w:t>
      </w:r>
      <w:r>
        <w:t>California Secretary of State</w:t>
      </w:r>
      <w:r w:rsidR="00A80987">
        <w:t xml:space="preserve"> and is not in good standing</w:t>
      </w:r>
      <w:r>
        <w:t>.</w:t>
      </w:r>
    </w:p>
    <w:p w14:paraId="407CDC16" w14:textId="77777777" w:rsidR="001C2D56" w:rsidRDefault="001C2D56" w:rsidP="006643EF">
      <w:pPr>
        <w:numPr>
          <w:ilvl w:val="0"/>
          <w:numId w:val="10"/>
        </w:numPr>
        <w:spacing w:after="0"/>
        <w:jc w:val="both"/>
      </w:pPr>
      <w:r>
        <w:t>The a</w:t>
      </w:r>
      <w:r w:rsidRPr="00C31C1D">
        <w:t>pplicant has not demonstrated that it has the financial capability to complete the project.</w:t>
      </w:r>
    </w:p>
    <w:p w14:paraId="11141402" w14:textId="77777777" w:rsidR="00C47F3C" w:rsidRDefault="00C47F3C" w:rsidP="00C47F3C">
      <w:pPr>
        <w:numPr>
          <w:ilvl w:val="0"/>
          <w:numId w:val="10"/>
        </w:numPr>
        <w:spacing w:after="0"/>
        <w:jc w:val="both"/>
      </w:pPr>
      <w:r>
        <w:t xml:space="preserve">The applicant fails to meet CEQA compliance within </w:t>
      </w:r>
      <w:r w:rsidR="00BA62D7" w:rsidRPr="00CF255E">
        <w:t xml:space="preserve">sufficient time for the </w:t>
      </w:r>
      <w:r w:rsidR="008F4A0E">
        <w:t>CEC</w:t>
      </w:r>
      <w:r w:rsidR="00BA62D7" w:rsidRPr="00CF255E">
        <w:t xml:space="preserve"> to meet its encumbrance deadline</w:t>
      </w:r>
      <w:r w:rsidR="00050EB6">
        <w:t xml:space="preserve"> or </w:t>
      </w:r>
      <w:r w:rsidR="00C408FB">
        <w:t xml:space="preserve">any </w:t>
      </w:r>
      <w:r w:rsidR="00050EB6">
        <w:t>other deadlines</w:t>
      </w:r>
      <w:r w:rsidR="00BA62D7" w:rsidRPr="00CF255E">
        <w:t xml:space="preserve">, as the </w:t>
      </w:r>
      <w:r w:rsidR="008F4A0E">
        <w:t>CEC</w:t>
      </w:r>
      <w:r w:rsidR="00BA62D7" w:rsidRPr="00CF255E">
        <w:t xml:space="preserve"> in its sole and absolute discretion may determine</w:t>
      </w:r>
      <w:r w:rsidRPr="0078204F">
        <w:t>.</w:t>
      </w:r>
    </w:p>
    <w:p w14:paraId="4A50464D" w14:textId="77777777" w:rsidR="007B3F78" w:rsidRDefault="007B3F78" w:rsidP="007B3F78">
      <w:pPr>
        <w:numPr>
          <w:ilvl w:val="0"/>
          <w:numId w:val="10"/>
        </w:numPr>
        <w:spacing w:after="0"/>
        <w:jc w:val="both"/>
      </w:pPr>
      <w:r w:rsidRPr="007B3F78">
        <w:t>The applicant has included a statement or otherwise indicated that it will not accept the terms and conditions, or that acceptance is based on modifications to the terms and conditions.</w:t>
      </w:r>
    </w:p>
    <w:p w14:paraId="04A5CCF2" w14:textId="77777777" w:rsidR="005A6240" w:rsidRPr="00CE1D19" w:rsidRDefault="005A6240" w:rsidP="005A6240">
      <w:pPr>
        <w:numPr>
          <w:ilvl w:val="0"/>
          <w:numId w:val="10"/>
        </w:numPr>
        <w:spacing w:after="0"/>
        <w:jc w:val="both"/>
      </w:pPr>
      <w:r w:rsidRPr="005A6240">
        <w:t>The application contain</w:t>
      </w:r>
      <w:r w:rsidR="003A78C1">
        <w:t>s</w:t>
      </w:r>
      <w:r w:rsidRPr="005A6240">
        <w:t xml:space="preserve"> confidential information or identif</w:t>
      </w:r>
      <w:r w:rsidR="00050EB6">
        <w:t>ies</w:t>
      </w:r>
      <w:r w:rsidRPr="005A6240">
        <w:t xml:space="preserve"> any portion of the application as confidential.</w:t>
      </w:r>
    </w:p>
    <w:p w14:paraId="023BF64C" w14:textId="77777777" w:rsidR="001C2D56" w:rsidRPr="00CF6DED" w:rsidRDefault="001C2D56" w:rsidP="009B1C42">
      <w:pPr>
        <w:pStyle w:val="Heading2"/>
        <w:keepNext w:val="0"/>
        <w:widowControl w:val="0"/>
        <w:numPr>
          <w:ilvl w:val="0"/>
          <w:numId w:val="56"/>
        </w:numPr>
      </w:pPr>
      <w:bookmarkStart w:id="179" w:name="_Toc137812773"/>
      <w:r w:rsidRPr="00CF6DED">
        <w:t>Miscellaneous</w:t>
      </w:r>
      <w:bookmarkEnd w:id="179"/>
    </w:p>
    <w:p w14:paraId="5164777B" w14:textId="77777777" w:rsidR="000E331F" w:rsidRPr="00CF255E" w:rsidRDefault="001C2D56" w:rsidP="009B1C42">
      <w:pPr>
        <w:pStyle w:val="ListParagraph"/>
        <w:widowControl w:val="0"/>
        <w:numPr>
          <w:ilvl w:val="0"/>
          <w:numId w:val="30"/>
        </w:numPr>
        <w:tabs>
          <w:tab w:val="num" w:pos="360"/>
        </w:tabs>
        <w:rPr>
          <w:b/>
        </w:rPr>
      </w:pPr>
      <w:bookmarkStart w:id="180" w:name="_Toc381079937"/>
      <w:bookmarkStart w:id="181" w:name="_Toc382571200"/>
      <w:bookmarkStart w:id="182" w:name="_Toc395180710"/>
      <w:bookmarkStart w:id="183" w:name="_Toc433981339"/>
      <w:r w:rsidRPr="00CF255E">
        <w:rPr>
          <w:b/>
        </w:rPr>
        <w:t>Solicitation Cancellation and Amendment</w:t>
      </w:r>
      <w:bookmarkEnd w:id="180"/>
      <w:bookmarkEnd w:id="181"/>
      <w:bookmarkEnd w:id="182"/>
      <w:bookmarkEnd w:id="183"/>
    </w:p>
    <w:p w14:paraId="16489A88" w14:textId="77777777" w:rsidR="00344986" w:rsidRDefault="001C2D56" w:rsidP="009B1C42">
      <w:pPr>
        <w:widowControl w:val="0"/>
      </w:pPr>
      <w:bookmarkStart w:id="184" w:name="_Toc381079938"/>
      <w:bookmarkStart w:id="185" w:name="_Toc382571201"/>
      <w:bookmarkStart w:id="186"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xml:space="preserve">, in </w:t>
      </w:r>
      <w:r w:rsidR="00C264F4">
        <w:lastRenderedPageBreak/>
        <w:t>addition to any other rights it has,</w:t>
      </w:r>
      <w:r w:rsidRPr="00AF6F4C">
        <w:t xml:space="preserve"> to do any of the following:</w:t>
      </w:r>
      <w:bookmarkEnd w:id="184"/>
      <w:bookmarkEnd w:id="185"/>
      <w:bookmarkEnd w:id="186"/>
    </w:p>
    <w:p w14:paraId="7A5D0CA6" w14:textId="77777777" w:rsidR="005E52CD" w:rsidRDefault="001C2D56" w:rsidP="348FBD91">
      <w:pPr>
        <w:numPr>
          <w:ilvl w:val="0"/>
          <w:numId w:val="11"/>
        </w:numPr>
        <w:spacing w:after="0"/>
        <w:ind w:left="810" w:hanging="450"/>
        <w:jc w:val="both"/>
      </w:pPr>
      <w:r>
        <w:t>Cancel this solicitation;</w:t>
      </w:r>
    </w:p>
    <w:p w14:paraId="5EBB33D0" w14:textId="77777777" w:rsidR="005E52CD" w:rsidRDefault="001C2D56" w:rsidP="348FBD91">
      <w:pPr>
        <w:numPr>
          <w:ilvl w:val="0"/>
          <w:numId w:val="11"/>
        </w:numPr>
        <w:spacing w:after="0"/>
        <w:ind w:left="810" w:hanging="450"/>
        <w:jc w:val="both"/>
      </w:pPr>
      <w:r>
        <w:t>Revise the amount of funds available under this solicitation;</w:t>
      </w:r>
    </w:p>
    <w:p w14:paraId="4EBFA7F9" w14:textId="77777777" w:rsidR="005E52CD" w:rsidRDefault="001C2D56" w:rsidP="008D60A8">
      <w:pPr>
        <w:numPr>
          <w:ilvl w:val="0"/>
          <w:numId w:val="11"/>
        </w:numPr>
        <w:spacing w:after="0"/>
        <w:ind w:left="810" w:hanging="450"/>
        <w:jc w:val="both"/>
        <w:rPr>
          <w:szCs w:val="22"/>
        </w:rPr>
      </w:pPr>
      <w:r w:rsidRPr="00D35C41">
        <w:rPr>
          <w:szCs w:val="22"/>
        </w:rPr>
        <w:t xml:space="preserve">Amend this solicitation as needed; </w:t>
      </w:r>
      <w:r>
        <w:rPr>
          <w:szCs w:val="22"/>
        </w:rPr>
        <w:t>and/</w:t>
      </w:r>
      <w:r w:rsidRPr="00D35C41">
        <w:rPr>
          <w:szCs w:val="22"/>
        </w:rPr>
        <w:t>or</w:t>
      </w:r>
    </w:p>
    <w:p w14:paraId="299BED80" w14:textId="77777777" w:rsidR="005E52CD" w:rsidRDefault="001C2D56" w:rsidP="008D60A8">
      <w:pPr>
        <w:numPr>
          <w:ilvl w:val="0"/>
          <w:numId w:val="11"/>
        </w:numPr>
        <w:ind w:left="810" w:hanging="450"/>
        <w:jc w:val="both"/>
        <w:rPr>
          <w:szCs w:val="22"/>
        </w:rPr>
      </w:pPr>
      <w:r w:rsidRPr="00D35C41">
        <w:rPr>
          <w:szCs w:val="22"/>
        </w:rPr>
        <w:t>Reject any or all applications received in response to this solicitation</w:t>
      </w:r>
      <w:r>
        <w:rPr>
          <w:szCs w:val="22"/>
        </w:rPr>
        <w:t>.</w:t>
      </w:r>
    </w:p>
    <w:p w14:paraId="5DF30C82" w14:textId="77777777" w:rsidR="001C2D56" w:rsidRPr="00D35C41" w:rsidRDefault="001C2D56" w:rsidP="00000458">
      <w:pPr>
        <w:jc w:val="both"/>
      </w:pPr>
      <w:r>
        <w:t xml:space="preserve">If the solicitation is amended, the </w:t>
      </w:r>
      <w:r w:rsidR="008F4A0E">
        <w:t>CEC</w:t>
      </w:r>
      <w:r>
        <w:t xml:space="preserve"> will send an addendum to all </w:t>
      </w:r>
      <w:r w:rsidR="00250EED">
        <w:t xml:space="preserve">entities that </w:t>
      </w:r>
      <w:r>
        <w:t xml:space="preserve">requested the solicitation, and will also post it on the </w:t>
      </w:r>
      <w:r w:rsidR="008F4A0E">
        <w:t>CEC</w:t>
      </w:r>
      <w:r>
        <w:t xml:space="preserve">’s website at: www.energy.ca.gov/contracts. The </w:t>
      </w:r>
      <w:r w:rsidR="008F4A0E">
        <w:t>CEC</w:t>
      </w:r>
      <w:r>
        <w:t xml:space="preserve"> will not reimburse applicants for application development expenses under any circumstances, including cancellation of the solicitation.</w:t>
      </w:r>
    </w:p>
    <w:p w14:paraId="5033BC3B" w14:textId="77777777" w:rsidR="000E331F" w:rsidRPr="004D0A67" w:rsidRDefault="001C2D56" w:rsidP="00A51775">
      <w:pPr>
        <w:pStyle w:val="ListParagraph"/>
        <w:numPr>
          <w:ilvl w:val="0"/>
          <w:numId w:val="30"/>
        </w:numPr>
        <w:tabs>
          <w:tab w:val="num" w:pos="360"/>
        </w:tabs>
        <w:rPr>
          <w:b/>
        </w:rPr>
      </w:pPr>
      <w:bookmarkStart w:id="187" w:name="_Toc381079939"/>
      <w:bookmarkStart w:id="188" w:name="_Toc382571202"/>
      <w:bookmarkStart w:id="189" w:name="_Toc395180712"/>
      <w:bookmarkStart w:id="190" w:name="_Toc433981340"/>
      <w:r w:rsidRPr="004D0A67">
        <w:rPr>
          <w:b/>
        </w:rPr>
        <w:t>Modification or Withdrawal of Application</w:t>
      </w:r>
      <w:bookmarkEnd w:id="187"/>
      <w:bookmarkEnd w:id="188"/>
      <w:bookmarkEnd w:id="189"/>
      <w:bookmarkEnd w:id="190"/>
    </w:p>
    <w:p w14:paraId="6BC8F793" w14:textId="77777777" w:rsidR="001C2D56" w:rsidRPr="00D35C41" w:rsidRDefault="001C2D56" w:rsidP="00000458">
      <w:pPr>
        <w:jc w:val="both"/>
      </w:pPr>
      <w:r>
        <w:t xml:space="preserve">Applicants may withdraw or modify a submitted application before the deadline to submit applications by sending a letter to the </w:t>
      </w:r>
      <w:r w:rsidR="0084366A">
        <w:t xml:space="preserve">Commission </w:t>
      </w:r>
      <w:r>
        <w:t>Agreement Officer listed in Part I. Applications cannot be changed after that date and time.  An Application cannot be “timed” to expire on a specific date.  For example, a statement such as the following is non-responsive to the solicitation: “This application and the cost estimate are valid for 60 days.”</w:t>
      </w:r>
    </w:p>
    <w:p w14:paraId="17CEC1EF" w14:textId="77777777" w:rsidR="000E331F" w:rsidRPr="004D0A67" w:rsidRDefault="00F615BA" w:rsidP="00A51775">
      <w:pPr>
        <w:pStyle w:val="ListParagraph"/>
        <w:numPr>
          <w:ilvl w:val="0"/>
          <w:numId w:val="30"/>
        </w:numPr>
        <w:tabs>
          <w:tab w:val="num" w:pos="360"/>
        </w:tabs>
        <w:rPr>
          <w:b/>
        </w:rPr>
      </w:pPr>
      <w:bookmarkStart w:id="191" w:name="_Toc381079940"/>
      <w:bookmarkStart w:id="192" w:name="_Toc382571203"/>
      <w:bookmarkStart w:id="193" w:name="_Toc395180713"/>
      <w:bookmarkStart w:id="194" w:name="_Toc433981341"/>
      <w:bookmarkStart w:id="195" w:name="_Toc381079941"/>
      <w:r w:rsidRPr="004D0A67">
        <w:rPr>
          <w:b/>
        </w:rPr>
        <w:t>Confidentiality</w:t>
      </w:r>
      <w:bookmarkEnd w:id="191"/>
      <w:bookmarkEnd w:id="192"/>
      <w:bookmarkEnd w:id="193"/>
      <w:bookmarkEnd w:id="194"/>
    </w:p>
    <w:p w14:paraId="71F2A74B" w14:textId="77777777" w:rsidR="001D740D" w:rsidRPr="001D740D" w:rsidRDefault="00F615BA" w:rsidP="001D740D">
      <w:pPr>
        <w:spacing w:after="160"/>
        <w:jc w:val="both"/>
        <w:rPr>
          <w:i/>
          <w:color w:val="00B0F0"/>
        </w:rPr>
      </w:pPr>
      <w:r>
        <w:t>Though t</w:t>
      </w:r>
      <w:r w:rsidRPr="00BC0F1F">
        <w:t>he entire eval</w:t>
      </w:r>
      <w:r>
        <w:t>uation process from receipt of a</w:t>
      </w:r>
      <w:r w:rsidRPr="00BC0F1F">
        <w:t xml:space="preserve">pplications up to the posting of the </w:t>
      </w:r>
      <w:r>
        <w:t xml:space="preserve">NOPA is confidential, </w:t>
      </w:r>
      <w:r w:rsidRPr="00D20F46">
        <w:rPr>
          <w:b/>
        </w:rPr>
        <w:t>all submitted documents will become public</w:t>
      </w:r>
      <w:r w:rsidR="00275477">
        <w:rPr>
          <w:b/>
        </w:rPr>
        <w:t>ly</w:t>
      </w:r>
      <w:r w:rsidRPr="00D20F46">
        <w:rPr>
          <w:b/>
        </w:rPr>
        <w:t xml:space="preserve"> </w:t>
      </w:r>
      <w:r w:rsidR="00275477">
        <w:rPr>
          <w:b/>
        </w:rPr>
        <w:t xml:space="preserve">available </w:t>
      </w:r>
      <w:r w:rsidRPr="00D20F46">
        <w:rPr>
          <w:b/>
        </w:rPr>
        <w:t>records</w:t>
      </w:r>
      <w:r w:rsidRPr="00BC0F1F">
        <w:t xml:space="preserve"> after the </w:t>
      </w:r>
      <w:r w:rsidR="008F4A0E">
        <w:t>CEC</w:t>
      </w:r>
      <w:r w:rsidRPr="00BC0F1F">
        <w:t xml:space="preserve"> posts the NOPA or the solicitation is cancelled.</w:t>
      </w:r>
      <w:r>
        <w:t xml:space="preserve">  </w:t>
      </w:r>
      <w:r w:rsidRPr="00A535A6">
        <w:rPr>
          <w:b/>
        </w:rPr>
        <w:t xml:space="preserve">The </w:t>
      </w:r>
      <w:r w:rsidR="008F4A0E">
        <w:rPr>
          <w:b/>
        </w:rPr>
        <w:t>CEC</w:t>
      </w:r>
      <w:r w:rsidRPr="00A535A6">
        <w:rPr>
          <w:b/>
        </w:rPr>
        <w:t xml:space="preserve"> will not accept or retain applications that identify any </w:t>
      </w:r>
      <w:r w:rsidR="006E3A05">
        <w:rPr>
          <w:b/>
        </w:rPr>
        <w:t>portion</w:t>
      </w:r>
      <w:r w:rsidR="006E3A05" w:rsidRPr="00A535A6">
        <w:rPr>
          <w:b/>
        </w:rPr>
        <w:t xml:space="preserve"> </w:t>
      </w:r>
      <w:r w:rsidRPr="00A535A6">
        <w:rPr>
          <w:b/>
        </w:rPr>
        <w:t>as confidential.</w:t>
      </w:r>
      <w:r w:rsidR="005028D9" w:rsidDel="005028D9">
        <w:t xml:space="preserve"> </w:t>
      </w:r>
    </w:p>
    <w:p w14:paraId="0508CE4D" w14:textId="77777777" w:rsidR="000E331F" w:rsidRPr="004D0A67" w:rsidRDefault="001C2D56" w:rsidP="00A51775">
      <w:pPr>
        <w:pStyle w:val="ListParagraph"/>
        <w:numPr>
          <w:ilvl w:val="0"/>
          <w:numId w:val="30"/>
        </w:numPr>
        <w:tabs>
          <w:tab w:val="num" w:pos="360"/>
        </w:tabs>
        <w:spacing w:after="160"/>
        <w:rPr>
          <w:b/>
        </w:rPr>
      </w:pPr>
      <w:bookmarkStart w:id="196" w:name="_Toc382571204"/>
      <w:bookmarkStart w:id="197" w:name="_Toc395180714"/>
      <w:bookmarkStart w:id="198" w:name="_Toc433981342"/>
      <w:r w:rsidRPr="004D0A67">
        <w:rPr>
          <w:b/>
        </w:rPr>
        <w:t>Solicitation Errors</w:t>
      </w:r>
      <w:bookmarkEnd w:id="195"/>
      <w:bookmarkEnd w:id="196"/>
      <w:bookmarkEnd w:id="197"/>
      <w:bookmarkEnd w:id="198"/>
    </w:p>
    <w:p w14:paraId="3DDF22BC" w14:textId="77777777" w:rsidR="001C2D56" w:rsidRPr="00D35C41" w:rsidRDefault="001C2D56" w:rsidP="00000458">
      <w:pPr>
        <w:jc w:val="both"/>
        <w:rPr>
          <w:szCs w:val="22"/>
        </w:rPr>
      </w:pPr>
      <w:r>
        <w:rPr>
          <w:szCs w:val="22"/>
        </w:rPr>
        <w:t>If an a</w:t>
      </w:r>
      <w:r w:rsidRPr="00D35C41">
        <w:rPr>
          <w:szCs w:val="22"/>
        </w:rPr>
        <w:t>pplicant discovers any ambiguity, conflict, discrepancy, omission, or other error in the s</w:t>
      </w:r>
      <w:r>
        <w:rPr>
          <w:szCs w:val="22"/>
        </w:rPr>
        <w:t>olicitation, the a</w:t>
      </w:r>
      <w:r w:rsidRPr="00D35C41">
        <w:rPr>
          <w:szCs w:val="22"/>
        </w:rPr>
        <w:t>pplicant sh</w:t>
      </w:r>
      <w:r>
        <w:rPr>
          <w:szCs w:val="22"/>
        </w:rPr>
        <w:t>ou</w:t>
      </w:r>
      <w:r w:rsidRPr="00D35C41">
        <w:rPr>
          <w:szCs w:val="22"/>
        </w:rPr>
        <w:t>l</w:t>
      </w:r>
      <w:r>
        <w:rPr>
          <w:szCs w:val="22"/>
        </w:rPr>
        <w:t>d</w:t>
      </w:r>
      <w:r w:rsidRPr="00D35C41">
        <w:rPr>
          <w:szCs w:val="22"/>
        </w:rPr>
        <w:t xml:space="preserve"> immediately notify the </w:t>
      </w:r>
      <w:r w:rsidR="008F4A0E">
        <w:rPr>
          <w:szCs w:val="22"/>
        </w:rPr>
        <w:t>CEC</w:t>
      </w:r>
      <w:r w:rsidRPr="00D35C41">
        <w:rPr>
          <w:szCs w:val="22"/>
        </w:rPr>
        <w:t xml:space="preserve"> of the error in writing and request modification or clarification of the </w:t>
      </w:r>
      <w:r>
        <w:rPr>
          <w:szCs w:val="22"/>
        </w:rPr>
        <w:t>solicitation</w:t>
      </w:r>
      <w:r w:rsidRPr="00D35C41">
        <w:rPr>
          <w:szCs w:val="22"/>
        </w:rPr>
        <w:t xml:space="preserve">.  </w:t>
      </w:r>
      <w:r>
        <w:rPr>
          <w:szCs w:val="22"/>
        </w:rPr>
        <w:t xml:space="preserve">The </w:t>
      </w:r>
      <w:r w:rsidR="008F4A0E">
        <w:rPr>
          <w:szCs w:val="22"/>
        </w:rPr>
        <w:t>CEC</w:t>
      </w:r>
      <w:r>
        <w:rPr>
          <w:szCs w:val="22"/>
        </w:rPr>
        <w:t xml:space="preserve"> will provide m</w:t>
      </w:r>
      <w:r w:rsidRPr="00D35C41">
        <w:rPr>
          <w:szCs w:val="22"/>
        </w:rPr>
        <w:t xml:space="preserve">odifications or clarifications </w:t>
      </w:r>
      <w:r>
        <w:rPr>
          <w:szCs w:val="22"/>
        </w:rPr>
        <w:t>by written notice to</w:t>
      </w:r>
      <w:r w:rsidRPr="00D35C41">
        <w:rPr>
          <w:szCs w:val="22"/>
        </w:rPr>
        <w:t xml:space="preserve"> all </w:t>
      </w:r>
      <w:r w:rsidR="00275477">
        <w:rPr>
          <w:szCs w:val="22"/>
        </w:rPr>
        <w:t>entities that</w:t>
      </w:r>
      <w:r w:rsidRPr="00D35C41">
        <w:rPr>
          <w:szCs w:val="22"/>
        </w:rPr>
        <w:t xml:space="preserve"> requested the solicitation.  The </w:t>
      </w:r>
      <w:r w:rsidR="008F4A0E">
        <w:rPr>
          <w:szCs w:val="22"/>
        </w:rPr>
        <w:t>CEC</w:t>
      </w:r>
      <w:r w:rsidRPr="00D35C41">
        <w:rPr>
          <w:szCs w:val="22"/>
        </w:rPr>
        <w:t xml:space="preserve"> will not be responsible for failure to correct errors.</w:t>
      </w:r>
    </w:p>
    <w:p w14:paraId="34445A11" w14:textId="77777777" w:rsidR="000E331F" w:rsidRPr="004D0A67" w:rsidRDefault="001C2D56" w:rsidP="348FBD91">
      <w:pPr>
        <w:pStyle w:val="ListParagraph"/>
        <w:numPr>
          <w:ilvl w:val="0"/>
          <w:numId w:val="30"/>
        </w:numPr>
        <w:tabs>
          <w:tab w:val="num" w:pos="360"/>
        </w:tabs>
        <w:rPr>
          <w:b/>
          <w:bCs/>
        </w:rPr>
      </w:pPr>
      <w:bookmarkStart w:id="199" w:name="_Toc381079942"/>
      <w:bookmarkStart w:id="200" w:name="_Toc382571205"/>
      <w:bookmarkStart w:id="201" w:name="_Toc395180715"/>
      <w:bookmarkStart w:id="202" w:name="_Toc433981343"/>
      <w:r w:rsidRPr="348FBD91">
        <w:rPr>
          <w:b/>
          <w:bCs/>
        </w:rPr>
        <w:t>Immaterial Defect</w:t>
      </w:r>
      <w:bookmarkEnd w:id="199"/>
      <w:bookmarkEnd w:id="200"/>
      <w:bookmarkEnd w:id="201"/>
      <w:bookmarkEnd w:id="202"/>
    </w:p>
    <w:p w14:paraId="3D401ADD" w14:textId="0BDC4D27" w:rsidR="001C2D56" w:rsidRPr="00D35C41" w:rsidRDefault="001C2D56" w:rsidP="00000458">
      <w:pPr>
        <w:jc w:val="both"/>
      </w:pPr>
      <w:r>
        <w:t xml:space="preserve">The </w:t>
      </w:r>
      <w:r w:rsidR="008F4A0E">
        <w:t>CEC</w:t>
      </w:r>
      <w:r>
        <w:t xml:space="preserve"> may waive any immaterial defect or deviation contained in an application.  The </w:t>
      </w:r>
      <w:r w:rsidR="008F4A0E">
        <w:t>CEC</w:t>
      </w:r>
      <w:r>
        <w:t>’s waiver will not modify the application or excuse the successful applicant from full compliance with solicitation requirements.</w:t>
      </w:r>
    </w:p>
    <w:p w14:paraId="5F535E36" w14:textId="77777777" w:rsidR="000E331F" w:rsidRPr="004D0A67" w:rsidRDefault="001C2D56" w:rsidP="00A51775">
      <w:pPr>
        <w:pStyle w:val="ListParagraph"/>
        <w:numPr>
          <w:ilvl w:val="0"/>
          <w:numId w:val="30"/>
        </w:numPr>
        <w:tabs>
          <w:tab w:val="num" w:pos="360"/>
        </w:tabs>
        <w:rPr>
          <w:b/>
        </w:rPr>
      </w:pPr>
      <w:bookmarkStart w:id="203" w:name="_Toc381079943"/>
      <w:bookmarkStart w:id="204" w:name="_Toc382571206"/>
      <w:bookmarkStart w:id="205" w:name="_Toc395180716"/>
      <w:bookmarkStart w:id="206" w:name="_Toc433981344"/>
      <w:r w:rsidRPr="004D0A67">
        <w:rPr>
          <w:b/>
        </w:rPr>
        <w:t>Disposition of Applicant’s Documents</w:t>
      </w:r>
      <w:bookmarkEnd w:id="203"/>
      <w:bookmarkEnd w:id="204"/>
      <w:bookmarkEnd w:id="205"/>
      <w:bookmarkEnd w:id="206"/>
    </w:p>
    <w:p w14:paraId="1C5213DD" w14:textId="5A034D0B" w:rsidR="001C2D56" w:rsidRDefault="001C2D56" w:rsidP="00000458">
      <w:pPr>
        <w:jc w:val="both"/>
      </w:pPr>
      <w:r>
        <w:t>Upon the posting of the NOPA, all applications and related materials submitted in response to this solicitation will become property of the State and public</w:t>
      </w:r>
      <w:r w:rsidR="00275477">
        <w:t>ly</w:t>
      </w:r>
      <w:r>
        <w:t xml:space="preserve"> </w:t>
      </w:r>
      <w:r w:rsidR="00275477">
        <w:t xml:space="preserve">available </w:t>
      </w:r>
      <w:r>
        <w:t xml:space="preserve">records. </w:t>
      </w:r>
    </w:p>
    <w:p w14:paraId="13D0BB63" w14:textId="77777777" w:rsidR="002F33A5" w:rsidRDefault="002F33A5">
      <w:pPr>
        <w:spacing w:after="0"/>
        <w:rPr>
          <w:szCs w:val="22"/>
        </w:rPr>
      </w:pPr>
      <w:r>
        <w:rPr>
          <w:szCs w:val="22"/>
        </w:rPr>
        <w:br w:type="page"/>
      </w:r>
    </w:p>
    <w:p w14:paraId="49B17DFC" w14:textId="77777777" w:rsidR="006F048A" w:rsidRPr="00CF6DED" w:rsidRDefault="006F048A" w:rsidP="00D35C25">
      <w:pPr>
        <w:pStyle w:val="Heading2"/>
        <w:numPr>
          <w:ilvl w:val="0"/>
          <w:numId w:val="56"/>
        </w:numPr>
      </w:pPr>
      <w:bookmarkStart w:id="207" w:name="_Toc433981345"/>
      <w:bookmarkStart w:id="208" w:name="_Toc137812774"/>
      <w:r w:rsidRPr="00CF6DED">
        <w:lastRenderedPageBreak/>
        <w:t>Stage One:  Application Screening</w:t>
      </w:r>
      <w:bookmarkEnd w:id="207"/>
      <w:bookmarkEnd w:id="20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1"/>
        <w:gridCol w:w="2119"/>
      </w:tblGrid>
      <w:tr w:rsidR="003B7447" w:rsidRPr="00C31C1D" w14:paraId="7ACB5B41" w14:textId="77777777" w:rsidTr="72F7463E">
        <w:trPr>
          <w:trHeight w:val="586"/>
          <w:tblHeader/>
        </w:trPr>
        <w:tc>
          <w:tcPr>
            <w:tcW w:w="7231" w:type="dxa"/>
            <w:shd w:val="clear" w:color="auto" w:fill="D9D9D9" w:themeFill="background1" w:themeFillShade="D9"/>
            <w:vAlign w:val="center"/>
          </w:tcPr>
          <w:p w14:paraId="393B0F27" w14:textId="77777777" w:rsidR="003B7447" w:rsidRPr="00FC390E" w:rsidRDefault="003B7447" w:rsidP="007E41D6">
            <w:pPr>
              <w:jc w:val="center"/>
              <w:rPr>
                <w:b/>
                <w:caps/>
                <w:szCs w:val="24"/>
              </w:rPr>
            </w:pPr>
            <w:r w:rsidRPr="00FC390E">
              <w:rPr>
                <w:b/>
                <w:caps/>
                <w:szCs w:val="24"/>
              </w:rPr>
              <w:t xml:space="preserve">Screening Criteria </w:t>
            </w:r>
          </w:p>
          <w:p w14:paraId="29C12682" w14:textId="77777777" w:rsidR="003B7447" w:rsidRPr="00DD6604" w:rsidRDefault="003B7447" w:rsidP="007E41D6">
            <w:pPr>
              <w:jc w:val="center"/>
              <w:rPr>
                <w:i/>
              </w:rPr>
            </w:pPr>
            <w:r w:rsidRPr="00832B7D">
              <w:rPr>
                <w:i/>
              </w:rPr>
              <w:t>The Application</w:t>
            </w:r>
            <w:r w:rsidRPr="008C57CD">
              <w:rPr>
                <w:i/>
              </w:rPr>
              <w:t xml:space="preserve"> must</w:t>
            </w:r>
            <w:r w:rsidRPr="00DD6604">
              <w:rPr>
                <w:i/>
              </w:rPr>
              <w:t xml:space="preserve"> pass ALL criteria to progress to Stage Two</w:t>
            </w:r>
            <w:r>
              <w:rPr>
                <w:i/>
              </w:rPr>
              <w:t>.</w:t>
            </w:r>
          </w:p>
        </w:tc>
        <w:tc>
          <w:tcPr>
            <w:tcW w:w="2119" w:type="dxa"/>
            <w:shd w:val="clear" w:color="auto" w:fill="D9D9D9" w:themeFill="background1" w:themeFillShade="D9"/>
            <w:vAlign w:val="center"/>
          </w:tcPr>
          <w:p w14:paraId="71EF0CCF" w14:textId="77777777" w:rsidR="003B7447" w:rsidRPr="00C31C1D" w:rsidRDefault="003B7447" w:rsidP="007E41D6">
            <w:pPr>
              <w:jc w:val="center"/>
              <w:rPr>
                <w:b/>
                <w:szCs w:val="24"/>
              </w:rPr>
            </w:pPr>
            <w:r w:rsidRPr="00C31C1D">
              <w:rPr>
                <w:b/>
                <w:noProof/>
                <w:szCs w:val="24"/>
              </w:rPr>
              <w:t>Pass/Fail</w:t>
            </w:r>
          </w:p>
        </w:tc>
      </w:tr>
      <w:tr w:rsidR="003B7447" w:rsidRPr="00C31C1D" w14:paraId="0EFD02A0" w14:textId="77777777" w:rsidTr="72F7463E">
        <w:tc>
          <w:tcPr>
            <w:tcW w:w="7231" w:type="dxa"/>
          </w:tcPr>
          <w:p w14:paraId="6678C8C4" w14:textId="77777777" w:rsidR="003B7447" w:rsidRPr="00C31C1D" w:rsidRDefault="003B7447" w:rsidP="003B7447">
            <w:pPr>
              <w:numPr>
                <w:ilvl w:val="0"/>
                <w:numId w:val="8"/>
              </w:numPr>
              <w:jc w:val="both"/>
            </w:pPr>
            <w:r>
              <w:t>The a</w:t>
            </w:r>
            <w:r w:rsidRPr="00C31C1D">
              <w:t xml:space="preserve">pplication </w:t>
            </w:r>
            <w:r>
              <w:t xml:space="preserve">is </w:t>
            </w:r>
            <w:r w:rsidRPr="00C31C1D">
              <w:t xml:space="preserve">received by the </w:t>
            </w:r>
            <w:r w:rsidR="008F4A0E">
              <w:t>CEC</w:t>
            </w:r>
            <w:r w:rsidRPr="00C31C1D">
              <w:t xml:space="preserve">’s </w:t>
            </w:r>
            <w:r>
              <w:t xml:space="preserve">Contracts, </w:t>
            </w:r>
            <w:r w:rsidRPr="00C31C1D">
              <w:t>Grants</w:t>
            </w:r>
            <w:r>
              <w:t>,</w:t>
            </w:r>
            <w:r w:rsidRPr="00C31C1D">
              <w:t xml:space="preserve"> and Loans Office by the d</w:t>
            </w:r>
            <w:r w:rsidRPr="00B86F63">
              <w:rPr>
                <w:szCs w:val="22"/>
              </w:rPr>
              <w:t>u</w:t>
            </w:r>
            <w:r w:rsidRPr="00C31C1D">
              <w:t xml:space="preserve">e date and time </w:t>
            </w:r>
            <w:r>
              <w:t xml:space="preserve">specified </w:t>
            </w:r>
            <w:r w:rsidRPr="00C31C1D">
              <w:t xml:space="preserve">in </w:t>
            </w:r>
            <w:r>
              <w:t>the “Key Activities Schedule” in Part I</w:t>
            </w:r>
            <w:r w:rsidRPr="00C31C1D">
              <w:t xml:space="preserve"> of this solicitation</w:t>
            </w:r>
            <w:r>
              <w:t xml:space="preserve"> and is received in the required manner (e.g., no emails or faxes). </w:t>
            </w:r>
          </w:p>
        </w:tc>
        <w:tc>
          <w:tcPr>
            <w:tcW w:w="2119" w:type="dxa"/>
          </w:tcPr>
          <w:p w14:paraId="42BB06A8" w14:textId="77777777" w:rsidR="003B7447" w:rsidRPr="00C31C1D" w:rsidRDefault="003B7447" w:rsidP="007E41D6">
            <w:pPr>
              <w:keepLines/>
              <w:spacing w:after="0"/>
              <w:jc w:val="both"/>
              <w:rPr>
                <w:noProof/>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000000">
              <w:rPr>
                <w:sz w:val="20"/>
              </w:rPr>
            </w:r>
            <w:r w:rsidR="00000000">
              <w:rPr>
                <w:sz w:val="20"/>
              </w:rPr>
              <w:fldChar w:fldCharType="separate"/>
            </w:r>
            <w:r w:rsidRPr="005F374A">
              <w:rPr>
                <w:sz w:val="20"/>
              </w:rPr>
              <w:fldChar w:fldCharType="end"/>
            </w:r>
            <w:r>
              <w:rPr>
                <w:sz w:val="20"/>
              </w:rPr>
              <w:t xml:space="preserve"> </w:t>
            </w:r>
            <w:r w:rsidRPr="00C31C1D">
              <w:rPr>
                <w:noProof/>
              </w:rPr>
              <w:t>Pass</w:t>
            </w:r>
            <w:r>
              <w:rPr>
                <w:noProof/>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000000">
              <w:rPr>
                <w:sz w:val="20"/>
              </w:rPr>
            </w:r>
            <w:r w:rsidR="00000000">
              <w:rPr>
                <w:sz w:val="20"/>
              </w:rPr>
              <w:fldChar w:fldCharType="separate"/>
            </w:r>
            <w:r w:rsidRPr="005F374A">
              <w:rPr>
                <w:sz w:val="20"/>
              </w:rPr>
              <w:fldChar w:fldCharType="end"/>
            </w:r>
            <w:r>
              <w:rPr>
                <w:sz w:val="20"/>
              </w:rPr>
              <w:t xml:space="preserve"> </w:t>
            </w:r>
            <w:r w:rsidRPr="00C31C1D">
              <w:rPr>
                <w:noProof/>
              </w:rPr>
              <w:t>Fail</w:t>
            </w:r>
          </w:p>
          <w:p w14:paraId="1BFB33C0" w14:textId="77777777" w:rsidR="003B7447" w:rsidRPr="00C31C1D" w:rsidRDefault="003B7447" w:rsidP="007E41D6">
            <w:pPr>
              <w:spacing w:after="0"/>
              <w:jc w:val="both"/>
              <w:rPr>
                <w:noProof/>
              </w:rPr>
            </w:pPr>
          </w:p>
        </w:tc>
      </w:tr>
      <w:tr w:rsidR="003B7447" w:rsidRPr="00C31C1D" w14:paraId="1053BFDC" w14:textId="77777777" w:rsidTr="72F7463E">
        <w:tc>
          <w:tcPr>
            <w:tcW w:w="7231" w:type="dxa"/>
            <w:tcBorders>
              <w:bottom w:val="single" w:sz="4" w:space="0" w:color="000000" w:themeColor="text1"/>
            </w:tcBorders>
          </w:tcPr>
          <w:p w14:paraId="1B5A7E9B" w14:textId="77777777" w:rsidR="003B7447" w:rsidRDefault="003B7447" w:rsidP="003B7447">
            <w:pPr>
              <w:numPr>
                <w:ilvl w:val="0"/>
                <w:numId w:val="8"/>
              </w:numPr>
              <w:jc w:val="both"/>
            </w:pPr>
            <w:r>
              <w:t>The application Form (Attachment 1) is signed where indicated.</w:t>
            </w:r>
          </w:p>
        </w:tc>
        <w:tc>
          <w:tcPr>
            <w:tcW w:w="2119" w:type="dxa"/>
            <w:tcBorders>
              <w:bottom w:val="single" w:sz="4" w:space="0" w:color="000000" w:themeColor="text1"/>
            </w:tcBorders>
          </w:tcPr>
          <w:p w14:paraId="79B7C8E9" w14:textId="77777777" w:rsidR="003B7447" w:rsidRPr="00C31C1D" w:rsidRDefault="003B7447" w:rsidP="007E41D6">
            <w:pPr>
              <w:keepLines/>
              <w:spacing w:after="0"/>
              <w:jc w:val="both"/>
              <w:rPr>
                <w:noProof/>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000000">
              <w:rPr>
                <w:sz w:val="20"/>
              </w:rPr>
            </w:r>
            <w:r w:rsidR="00000000">
              <w:rPr>
                <w:sz w:val="20"/>
              </w:rPr>
              <w:fldChar w:fldCharType="separate"/>
            </w:r>
            <w:r w:rsidRPr="005F374A">
              <w:rPr>
                <w:sz w:val="20"/>
              </w:rPr>
              <w:fldChar w:fldCharType="end"/>
            </w:r>
            <w:r>
              <w:rPr>
                <w:sz w:val="20"/>
              </w:rPr>
              <w:t xml:space="preserve"> </w:t>
            </w:r>
            <w:r w:rsidRPr="00C31C1D">
              <w:rPr>
                <w:noProof/>
              </w:rPr>
              <w:t>Pass</w:t>
            </w:r>
            <w:r>
              <w:rPr>
                <w:noProof/>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000000">
              <w:rPr>
                <w:sz w:val="20"/>
              </w:rPr>
            </w:r>
            <w:r w:rsidR="00000000">
              <w:rPr>
                <w:sz w:val="20"/>
              </w:rPr>
              <w:fldChar w:fldCharType="separate"/>
            </w:r>
            <w:r w:rsidRPr="005F374A">
              <w:rPr>
                <w:sz w:val="20"/>
              </w:rPr>
              <w:fldChar w:fldCharType="end"/>
            </w:r>
            <w:r>
              <w:rPr>
                <w:sz w:val="20"/>
              </w:rPr>
              <w:t xml:space="preserve"> </w:t>
            </w:r>
            <w:r w:rsidRPr="00C31C1D">
              <w:rPr>
                <w:noProof/>
              </w:rPr>
              <w:t>Fail</w:t>
            </w:r>
          </w:p>
          <w:p w14:paraId="1AA39339" w14:textId="77777777" w:rsidR="003B7447" w:rsidRPr="005F374A" w:rsidRDefault="003B7447" w:rsidP="007E41D6">
            <w:pPr>
              <w:keepLines/>
              <w:spacing w:after="0"/>
              <w:jc w:val="both"/>
              <w:rPr>
                <w:sz w:val="20"/>
              </w:rPr>
            </w:pPr>
          </w:p>
        </w:tc>
      </w:tr>
      <w:tr w:rsidR="00C94DB7" w:rsidRPr="005F374A" w14:paraId="79227260" w14:textId="77777777" w:rsidTr="72F7463E">
        <w:tc>
          <w:tcPr>
            <w:tcW w:w="7231" w:type="dxa"/>
            <w:tcBorders>
              <w:top w:val="single" w:sz="8" w:space="0" w:color="000000" w:themeColor="text1"/>
              <w:bottom w:val="single" w:sz="12" w:space="0" w:color="auto"/>
            </w:tcBorders>
          </w:tcPr>
          <w:p w14:paraId="77F41FB4" w14:textId="77777777" w:rsidR="00C94DB7" w:rsidRDefault="00C94DB7" w:rsidP="003A0A6F">
            <w:pPr>
              <w:numPr>
                <w:ilvl w:val="0"/>
                <w:numId w:val="8"/>
              </w:numPr>
              <w:jc w:val="both"/>
            </w:pPr>
            <w:r>
              <w:t xml:space="preserve">The Applicant Declaration Form (Attachment 12) is signed where indicated. </w:t>
            </w:r>
          </w:p>
        </w:tc>
        <w:tc>
          <w:tcPr>
            <w:tcW w:w="2119" w:type="dxa"/>
            <w:tcBorders>
              <w:top w:val="single" w:sz="8" w:space="0" w:color="000000" w:themeColor="text1"/>
              <w:bottom w:val="single" w:sz="12" w:space="0" w:color="auto"/>
            </w:tcBorders>
          </w:tcPr>
          <w:p w14:paraId="6B7132DA" w14:textId="77777777" w:rsidR="00C94DB7" w:rsidRPr="00C31C1D" w:rsidRDefault="00C94DB7" w:rsidP="006758FA">
            <w:pPr>
              <w:keepLines/>
              <w:spacing w:after="0"/>
              <w:jc w:val="both"/>
              <w:rPr>
                <w:noProof/>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000000">
              <w:rPr>
                <w:sz w:val="20"/>
              </w:rPr>
            </w:r>
            <w:r w:rsidR="00000000">
              <w:rPr>
                <w:sz w:val="20"/>
              </w:rPr>
              <w:fldChar w:fldCharType="separate"/>
            </w:r>
            <w:r w:rsidRPr="005F374A">
              <w:rPr>
                <w:sz w:val="20"/>
              </w:rPr>
              <w:fldChar w:fldCharType="end"/>
            </w:r>
            <w:r>
              <w:rPr>
                <w:sz w:val="20"/>
              </w:rPr>
              <w:t xml:space="preserve"> </w:t>
            </w:r>
            <w:r w:rsidRPr="00C31C1D">
              <w:rPr>
                <w:noProof/>
              </w:rPr>
              <w:t>Pass</w:t>
            </w:r>
            <w:r>
              <w:rPr>
                <w:noProof/>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000000">
              <w:rPr>
                <w:sz w:val="20"/>
              </w:rPr>
            </w:r>
            <w:r w:rsidR="00000000">
              <w:rPr>
                <w:sz w:val="20"/>
              </w:rPr>
              <w:fldChar w:fldCharType="separate"/>
            </w:r>
            <w:r w:rsidRPr="005F374A">
              <w:rPr>
                <w:sz w:val="20"/>
              </w:rPr>
              <w:fldChar w:fldCharType="end"/>
            </w:r>
            <w:r>
              <w:rPr>
                <w:sz w:val="20"/>
              </w:rPr>
              <w:t xml:space="preserve"> </w:t>
            </w:r>
            <w:r w:rsidRPr="00C31C1D">
              <w:rPr>
                <w:noProof/>
              </w:rPr>
              <w:t>Fail</w:t>
            </w:r>
          </w:p>
          <w:p w14:paraId="70B8B5C6" w14:textId="77777777" w:rsidR="00C94DB7" w:rsidRPr="005F374A" w:rsidRDefault="00C94DB7" w:rsidP="006758FA">
            <w:pPr>
              <w:keepLines/>
              <w:spacing w:after="0"/>
              <w:jc w:val="both"/>
              <w:rPr>
                <w:sz w:val="20"/>
              </w:rPr>
            </w:pPr>
          </w:p>
        </w:tc>
      </w:tr>
      <w:tr w:rsidR="00176ACE" w:rsidRPr="00C31C1D" w14:paraId="0625B362" w14:textId="77777777" w:rsidTr="72F7463E">
        <w:tc>
          <w:tcPr>
            <w:tcW w:w="7231" w:type="dxa"/>
            <w:tcBorders>
              <w:top w:val="single" w:sz="12" w:space="0" w:color="auto"/>
              <w:left w:val="single" w:sz="4" w:space="0" w:color="000000" w:themeColor="text1"/>
              <w:bottom w:val="single" w:sz="4" w:space="0" w:color="auto"/>
              <w:right w:val="single" w:sz="4" w:space="0" w:color="000000" w:themeColor="text1"/>
            </w:tcBorders>
          </w:tcPr>
          <w:p w14:paraId="398ABA0C" w14:textId="1DBF9683" w:rsidR="00176ACE" w:rsidRPr="00F134B1" w:rsidRDefault="00176ACE" w:rsidP="003A0A6F">
            <w:pPr>
              <w:pStyle w:val="ListParagraph"/>
              <w:numPr>
                <w:ilvl w:val="0"/>
                <w:numId w:val="8"/>
              </w:numPr>
            </w:pPr>
            <w:r>
              <w:t>The a</w:t>
            </w:r>
            <w:r w:rsidRPr="00176ACE">
              <w:t xml:space="preserve">pplication addresses only one of the eligible project groups, as indicated on the Application Form. </w:t>
            </w:r>
          </w:p>
        </w:tc>
        <w:tc>
          <w:tcPr>
            <w:tcW w:w="2119" w:type="dxa"/>
            <w:tcBorders>
              <w:top w:val="single" w:sz="12" w:space="0" w:color="auto"/>
              <w:left w:val="single" w:sz="4" w:space="0" w:color="000000" w:themeColor="text1"/>
              <w:bottom w:val="single" w:sz="4" w:space="0" w:color="auto"/>
              <w:right w:val="single" w:sz="4" w:space="0" w:color="000000" w:themeColor="text1"/>
            </w:tcBorders>
          </w:tcPr>
          <w:p w14:paraId="1A102ADD" w14:textId="77777777" w:rsidR="00176ACE" w:rsidRPr="00176ACE" w:rsidRDefault="00176ACE" w:rsidP="00260970">
            <w:pPr>
              <w:keepLines/>
              <w:spacing w:after="0"/>
              <w:jc w:val="both"/>
              <w:rPr>
                <w:sz w:val="20"/>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000000">
              <w:rPr>
                <w:sz w:val="20"/>
              </w:rPr>
            </w:r>
            <w:r w:rsidR="00000000">
              <w:rPr>
                <w:sz w:val="20"/>
              </w:rPr>
              <w:fldChar w:fldCharType="separate"/>
            </w:r>
            <w:r w:rsidRPr="005F374A">
              <w:rPr>
                <w:sz w:val="20"/>
              </w:rPr>
              <w:fldChar w:fldCharType="end"/>
            </w:r>
            <w:r>
              <w:rPr>
                <w:sz w:val="20"/>
              </w:rPr>
              <w:t xml:space="preserve"> </w:t>
            </w:r>
            <w:r w:rsidRPr="00176ACE">
              <w:rPr>
                <w:sz w:val="20"/>
              </w:rPr>
              <w:t xml:space="preserve">Pass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000000">
              <w:rPr>
                <w:sz w:val="20"/>
              </w:rPr>
            </w:r>
            <w:r w:rsidR="00000000">
              <w:rPr>
                <w:sz w:val="20"/>
              </w:rPr>
              <w:fldChar w:fldCharType="separate"/>
            </w:r>
            <w:r w:rsidRPr="005F374A">
              <w:rPr>
                <w:sz w:val="20"/>
              </w:rPr>
              <w:fldChar w:fldCharType="end"/>
            </w:r>
            <w:r>
              <w:rPr>
                <w:sz w:val="20"/>
              </w:rPr>
              <w:t xml:space="preserve"> </w:t>
            </w:r>
            <w:r w:rsidRPr="00176ACE">
              <w:rPr>
                <w:sz w:val="20"/>
              </w:rPr>
              <w:t>Fail</w:t>
            </w:r>
          </w:p>
          <w:p w14:paraId="79492537" w14:textId="77777777" w:rsidR="00176ACE" w:rsidRPr="00176ACE" w:rsidRDefault="00176ACE" w:rsidP="00260970">
            <w:pPr>
              <w:keepLines/>
              <w:spacing w:after="0"/>
              <w:jc w:val="both"/>
              <w:rPr>
                <w:sz w:val="20"/>
              </w:rPr>
            </w:pPr>
          </w:p>
        </w:tc>
      </w:tr>
      <w:tr w:rsidR="003B7447" w:rsidRPr="00C31C1D" w14:paraId="7563F56D" w14:textId="77777777" w:rsidTr="72F7463E">
        <w:tc>
          <w:tcPr>
            <w:tcW w:w="7231" w:type="dxa"/>
            <w:tcBorders>
              <w:top w:val="single" w:sz="4" w:space="0" w:color="auto"/>
            </w:tcBorders>
          </w:tcPr>
          <w:p w14:paraId="6F5F6894" w14:textId="38BD37B4" w:rsidR="003B7447" w:rsidRPr="00C5422E" w:rsidRDefault="3D9560D2" w:rsidP="003A0A6F">
            <w:pPr>
              <w:pStyle w:val="ListParagraph"/>
              <w:numPr>
                <w:ilvl w:val="0"/>
                <w:numId w:val="8"/>
              </w:numPr>
              <w:jc w:val="both"/>
            </w:pPr>
            <w:r>
              <w:t>If the applicant has submitted more than one application for the same project group, each application is for a distinct project (i.e., no overlap with respect to the tasks described in the Scope of Work, Attachment</w:t>
            </w:r>
            <w:r w:rsidR="520C2EC4">
              <w:t xml:space="preserve"> 6</w:t>
            </w:r>
            <w:r>
              <w:t xml:space="preserve">).  </w:t>
            </w:r>
          </w:p>
          <w:p w14:paraId="3A3BD586" w14:textId="77777777" w:rsidR="003B7447" w:rsidRDefault="003B7447" w:rsidP="007E41D6">
            <w:pPr>
              <w:ind w:left="720"/>
              <w:jc w:val="both"/>
            </w:pPr>
            <w:r>
              <w:rPr>
                <w:i/>
                <w:szCs w:val="22"/>
              </w:rPr>
              <w:t>I</w:t>
            </w:r>
            <w:r w:rsidRPr="00C5422E">
              <w:rPr>
                <w:i/>
                <w:szCs w:val="22"/>
              </w:rPr>
              <w:t xml:space="preserve">f </w:t>
            </w:r>
            <w:r>
              <w:rPr>
                <w:i/>
                <w:szCs w:val="22"/>
              </w:rPr>
              <w:t xml:space="preserve">the projects are not distinct and the applications were submitted at the same time, only the first application screened by the </w:t>
            </w:r>
            <w:r w:rsidR="008F4A0E">
              <w:rPr>
                <w:i/>
                <w:szCs w:val="22"/>
              </w:rPr>
              <w:t>CEC</w:t>
            </w:r>
            <w:r>
              <w:rPr>
                <w:i/>
                <w:szCs w:val="22"/>
              </w:rPr>
              <w:t xml:space="preserve"> will be eligible for funding. If the applications were submitted separately, </w:t>
            </w:r>
            <w:r w:rsidRPr="00C5422E">
              <w:rPr>
                <w:i/>
                <w:szCs w:val="22"/>
              </w:rPr>
              <w:t xml:space="preserve">only the first </w:t>
            </w:r>
            <w:r>
              <w:rPr>
                <w:i/>
                <w:szCs w:val="22"/>
              </w:rPr>
              <w:t>application</w:t>
            </w:r>
            <w:r w:rsidRPr="00C5422E">
              <w:rPr>
                <w:i/>
                <w:szCs w:val="22"/>
              </w:rPr>
              <w:t xml:space="preserve"> </w:t>
            </w:r>
            <w:r>
              <w:rPr>
                <w:i/>
                <w:szCs w:val="22"/>
              </w:rPr>
              <w:t>received by</w:t>
            </w:r>
            <w:r w:rsidRPr="00C5422E">
              <w:rPr>
                <w:i/>
                <w:szCs w:val="22"/>
              </w:rPr>
              <w:t xml:space="preserve"> the </w:t>
            </w:r>
            <w:r w:rsidR="008F4A0E">
              <w:rPr>
                <w:i/>
                <w:szCs w:val="22"/>
              </w:rPr>
              <w:t>CEC</w:t>
            </w:r>
            <w:r w:rsidRPr="00C5422E">
              <w:rPr>
                <w:i/>
                <w:szCs w:val="22"/>
              </w:rPr>
              <w:t xml:space="preserve"> will be eligible for funding</w:t>
            </w:r>
            <w:r>
              <w:rPr>
                <w:i/>
                <w:szCs w:val="22"/>
              </w:rPr>
              <w:t>.</w:t>
            </w:r>
          </w:p>
        </w:tc>
        <w:tc>
          <w:tcPr>
            <w:tcW w:w="2119" w:type="dxa"/>
            <w:tcBorders>
              <w:top w:val="single" w:sz="4" w:space="0" w:color="auto"/>
            </w:tcBorders>
          </w:tcPr>
          <w:p w14:paraId="247B54EA" w14:textId="77777777" w:rsidR="003B7447" w:rsidRPr="00C31C1D" w:rsidRDefault="003B7447" w:rsidP="007E41D6">
            <w:pPr>
              <w:keepLines/>
              <w:spacing w:after="0"/>
              <w:jc w:val="both"/>
              <w:rPr>
                <w:noProof/>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000000">
              <w:rPr>
                <w:sz w:val="20"/>
              </w:rPr>
            </w:r>
            <w:r w:rsidR="00000000">
              <w:rPr>
                <w:sz w:val="20"/>
              </w:rPr>
              <w:fldChar w:fldCharType="separate"/>
            </w:r>
            <w:r w:rsidRPr="005F374A">
              <w:rPr>
                <w:sz w:val="20"/>
              </w:rPr>
              <w:fldChar w:fldCharType="end"/>
            </w:r>
            <w:r>
              <w:rPr>
                <w:sz w:val="20"/>
              </w:rPr>
              <w:t xml:space="preserve"> </w:t>
            </w:r>
            <w:r w:rsidRPr="00C31C1D">
              <w:rPr>
                <w:noProof/>
              </w:rPr>
              <w:t>Pass</w:t>
            </w:r>
            <w:r>
              <w:rPr>
                <w:noProof/>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000000">
              <w:rPr>
                <w:sz w:val="20"/>
              </w:rPr>
            </w:r>
            <w:r w:rsidR="00000000">
              <w:rPr>
                <w:sz w:val="20"/>
              </w:rPr>
              <w:fldChar w:fldCharType="separate"/>
            </w:r>
            <w:r w:rsidRPr="005F374A">
              <w:rPr>
                <w:sz w:val="20"/>
              </w:rPr>
              <w:fldChar w:fldCharType="end"/>
            </w:r>
            <w:r>
              <w:rPr>
                <w:sz w:val="20"/>
              </w:rPr>
              <w:t xml:space="preserve"> </w:t>
            </w:r>
            <w:r w:rsidRPr="00C31C1D">
              <w:rPr>
                <w:noProof/>
              </w:rPr>
              <w:t>Fail</w:t>
            </w:r>
          </w:p>
          <w:p w14:paraId="2A7569AE" w14:textId="77777777" w:rsidR="003B7447" w:rsidRPr="005F374A" w:rsidRDefault="003B7447" w:rsidP="007E41D6">
            <w:pPr>
              <w:keepLines/>
              <w:spacing w:after="0"/>
              <w:jc w:val="both"/>
              <w:rPr>
                <w:sz w:val="20"/>
              </w:rPr>
            </w:pPr>
          </w:p>
        </w:tc>
      </w:tr>
      <w:tr w:rsidR="003B7447" w:rsidRPr="00C31C1D" w14:paraId="5668E75B" w14:textId="77777777" w:rsidTr="72F7463E">
        <w:tc>
          <w:tcPr>
            <w:tcW w:w="7231" w:type="dxa"/>
          </w:tcPr>
          <w:p w14:paraId="16CB3FCD" w14:textId="058B769C" w:rsidR="003B7447" w:rsidRPr="00C31C1D" w:rsidRDefault="12CE34F1" w:rsidP="003A0A6F">
            <w:pPr>
              <w:numPr>
                <w:ilvl w:val="0"/>
                <w:numId w:val="8"/>
              </w:numPr>
              <w:jc w:val="both"/>
              <w:rPr>
                <w:noProof/>
              </w:rPr>
            </w:pPr>
            <w:bookmarkStart w:id="209" w:name="Screen5"/>
            <w:bookmarkEnd w:id="209"/>
            <w:r>
              <w:t xml:space="preserve">The Application includes Commitment Letters </w:t>
            </w:r>
            <w:r w:rsidR="5B1CE950" w:rsidRPr="00271251">
              <w:t xml:space="preserve">for </w:t>
            </w:r>
            <w:r w:rsidR="2AFC4DE1" w:rsidRPr="00271251">
              <w:t xml:space="preserve">demonstration </w:t>
            </w:r>
            <w:r w:rsidR="4FA80EDA" w:rsidRPr="00271251">
              <w:t xml:space="preserve">sites and </w:t>
            </w:r>
            <w:r w:rsidR="5B1CE950" w:rsidRPr="00271251">
              <w:t>match share funds.</w:t>
            </w:r>
            <w:r w:rsidRPr="00271251">
              <w:t xml:space="preserve">  </w:t>
            </w:r>
          </w:p>
        </w:tc>
        <w:tc>
          <w:tcPr>
            <w:tcW w:w="2119" w:type="dxa"/>
          </w:tcPr>
          <w:p w14:paraId="0E5B4FDA" w14:textId="77777777" w:rsidR="003B7447" w:rsidRPr="00C31C1D" w:rsidRDefault="003B7447" w:rsidP="007E41D6">
            <w:pPr>
              <w:keepLines/>
              <w:spacing w:after="0"/>
              <w:jc w:val="both"/>
              <w:rPr>
                <w:noProof/>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000000">
              <w:rPr>
                <w:sz w:val="20"/>
              </w:rPr>
            </w:r>
            <w:r w:rsidR="00000000">
              <w:rPr>
                <w:sz w:val="20"/>
              </w:rPr>
              <w:fldChar w:fldCharType="separate"/>
            </w:r>
            <w:r w:rsidRPr="005F374A">
              <w:rPr>
                <w:sz w:val="20"/>
              </w:rPr>
              <w:fldChar w:fldCharType="end"/>
            </w:r>
            <w:r>
              <w:rPr>
                <w:sz w:val="20"/>
              </w:rPr>
              <w:t xml:space="preserve"> </w:t>
            </w:r>
            <w:r w:rsidRPr="00C31C1D">
              <w:rPr>
                <w:noProof/>
              </w:rPr>
              <w:t>Pass</w:t>
            </w:r>
            <w:r>
              <w:rPr>
                <w:noProof/>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000000">
              <w:rPr>
                <w:sz w:val="20"/>
              </w:rPr>
            </w:r>
            <w:r w:rsidR="00000000">
              <w:rPr>
                <w:sz w:val="20"/>
              </w:rPr>
              <w:fldChar w:fldCharType="separate"/>
            </w:r>
            <w:r w:rsidRPr="005F374A">
              <w:rPr>
                <w:sz w:val="20"/>
              </w:rPr>
              <w:fldChar w:fldCharType="end"/>
            </w:r>
            <w:r>
              <w:rPr>
                <w:sz w:val="20"/>
              </w:rPr>
              <w:t xml:space="preserve"> </w:t>
            </w:r>
            <w:r w:rsidRPr="00C31C1D">
              <w:rPr>
                <w:noProof/>
              </w:rPr>
              <w:t>Fail</w:t>
            </w:r>
          </w:p>
          <w:p w14:paraId="60131065" w14:textId="77777777" w:rsidR="003B7447" w:rsidRPr="00C31C1D" w:rsidRDefault="003B7447" w:rsidP="007E41D6">
            <w:pPr>
              <w:keepLines/>
              <w:spacing w:after="0"/>
              <w:jc w:val="both"/>
              <w:rPr>
                <w:noProof/>
              </w:rPr>
            </w:pPr>
          </w:p>
        </w:tc>
      </w:tr>
      <w:tr w:rsidR="003B7447" w:rsidRPr="00C31C1D" w14:paraId="39D928ED" w14:textId="77777777" w:rsidTr="72F7463E">
        <w:trPr>
          <w:trHeight w:val="640"/>
        </w:trPr>
        <w:tc>
          <w:tcPr>
            <w:tcW w:w="7231" w:type="dxa"/>
          </w:tcPr>
          <w:p w14:paraId="118060C8" w14:textId="2E2D5912" w:rsidR="003B7447" w:rsidRPr="00705D02" w:rsidRDefault="781E80AA" w:rsidP="72F7463E">
            <w:pPr>
              <w:numPr>
                <w:ilvl w:val="0"/>
                <w:numId w:val="8"/>
              </w:numPr>
              <w:spacing w:after="40"/>
              <w:jc w:val="both"/>
              <w:rPr>
                <w:i/>
                <w:iCs/>
                <w:noProof/>
              </w:rPr>
            </w:pPr>
            <w:bookmarkStart w:id="210" w:name="Screen6"/>
            <w:bookmarkEnd w:id="210"/>
            <w:r w:rsidRPr="72F7463E">
              <w:rPr>
                <w:i/>
                <w:iCs/>
                <w:snapToGrid w:val="0"/>
              </w:rPr>
              <w:t>If the project involves technology demonstration/ deployment activities</w:t>
            </w:r>
            <w:r w:rsidR="3EF3EB7F" w:rsidRPr="72F7463E">
              <w:rPr>
                <w:i/>
                <w:iCs/>
                <w:snapToGrid w:val="0"/>
              </w:rPr>
              <w:t xml:space="preserve"> </w:t>
            </w:r>
            <w:r w:rsidR="3EF3EB7F" w:rsidRPr="734C0509">
              <w:rPr>
                <w:b/>
                <w:bCs/>
                <w:snapToGrid w:val="0"/>
                <w:u w:val="single"/>
              </w:rPr>
              <w:t>(Group 1 only)</w:t>
            </w:r>
            <w:r w:rsidR="53279EFE" w:rsidRPr="72F7463E">
              <w:rPr>
                <w:i/>
                <w:iCs/>
                <w:snapToGrid w:val="0"/>
              </w:rPr>
              <w:t>:</w:t>
            </w:r>
          </w:p>
          <w:p w14:paraId="050DA084" w14:textId="77777777" w:rsidR="003B7447" w:rsidRPr="00705D02" w:rsidRDefault="6FF5D54E" w:rsidP="00A51775">
            <w:pPr>
              <w:numPr>
                <w:ilvl w:val="0"/>
                <w:numId w:val="31"/>
              </w:numPr>
              <w:spacing w:after="0"/>
              <w:ind w:left="1080"/>
              <w:jc w:val="both"/>
              <w:rPr>
                <w:noProof/>
              </w:rPr>
            </w:pPr>
            <w:r w:rsidRPr="00705D02">
              <w:rPr>
                <w:snapToGrid w:val="0"/>
              </w:rPr>
              <w:t>The Application identifies one or more demonstration/ deployment site locations.</w:t>
            </w:r>
          </w:p>
          <w:p w14:paraId="76D3A2D8" w14:textId="77777777" w:rsidR="003B7447" w:rsidRPr="00244677" w:rsidRDefault="512D0473" w:rsidP="00A51775">
            <w:pPr>
              <w:numPr>
                <w:ilvl w:val="0"/>
                <w:numId w:val="31"/>
              </w:numPr>
              <w:spacing w:after="0"/>
              <w:ind w:left="1080"/>
              <w:jc w:val="both"/>
              <w:rPr>
                <w:noProof/>
              </w:rPr>
            </w:pPr>
            <w:r w:rsidRPr="00705D02">
              <w:rPr>
                <w:snapToGrid w:val="0"/>
              </w:rPr>
              <w:t>All demonstration/ deployment sites are located in a</w:t>
            </w:r>
            <w:r>
              <w:rPr>
                <w:snapToGrid w:val="0"/>
              </w:rPr>
              <w:t xml:space="preserve"> </w:t>
            </w:r>
            <w:r w:rsidRPr="00705D02">
              <w:rPr>
                <w:snapToGrid w:val="0"/>
              </w:rPr>
              <w:t>California electric IOU service territory (PG&amp;E, SDG&amp;E, or</w:t>
            </w:r>
            <w:r>
              <w:rPr>
                <w:snapToGrid w:val="0"/>
              </w:rPr>
              <w:t xml:space="preserve"> </w:t>
            </w:r>
            <w:r w:rsidRPr="00705D02">
              <w:rPr>
                <w:snapToGrid w:val="0"/>
              </w:rPr>
              <w:t>SCE).</w:t>
            </w:r>
          </w:p>
          <w:p w14:paraId="301B2FD5" w14:textId="313D023E" w:rsidR="003B7447" w:rsidRPr="00C31C1D" w:rsidRDefault="6FF5D54E" w:rsidP="00A51775">
            <w:pPr>
              <w:numPr>
                <w:ilvl w:val="0"/>
                <w:numId w:val="31"/>
              </w:numPr>
              <w:spacing w:after="0"/>
              <w:ind w:left="1080"/>
              <w:jc w:val="both"/>
              <w:rPr>
                <w:noProof/>
              </w:rPr>
            </w:pPr>
            <w:r>
              <w:t>The proposal includes a site commitment letter (Section III.</w:t>
            </w:r>
            <w:r w:rsidR="20C1E1F2">
              <w:t>C</w:t>
            </w:r>
            <w:r w:rsidR="00C75EAD">
              <w:t>.</w:t>
            </w:r>
            <w:r w:rsidR="29BEC4A3">
              <w:t>[</w:t>
            </w:r>
            <w:r w:rsidRPr="72F7463E">
              <w:rPr>
                <w:strike/>
              </w:rPr>
              <w:t>1</w:t>
            </w:r>
            <w:r w:rsidR="6D939E29" w:rsidRPr="72F7463E">
              <w:rPr>
                <w:strike/>
              </w:rPr>
              <w:t>2</w:t>
            </w:r>
            <w:r w:rsidR="0DF3F133">
              <w:t>]</w:t>
            </w:r>
            <w:r w:rsidR="00C75EAD">
              <w:t>)</w:t>
            </w:r>
            <w:r>
              <w:t xml:space="preserve"> for each demonstration/ deployment site.</w:t>
            </w:r>
          </w:p>
        </w:tc>
        <w:tc>
          <w:tcPr>
            <w:tcW w:w="2119" w:type="dxa"/>
          </w:tcPr>
          <w:p w14:paraId="1E06BF7E" w14:textId="77777777" w:rsidR="003B7447" w:rsidRPr="00C31C1D" w:rsidRDefault="003B7447" w:rsidP="007E41D6">
            <w:pPr>
              <w:keepLines/>
              <w:spacing w:after="0"/>
              <w:jc w:val="both"/>
              <w:rPr>
                <w:noProof/>
              </w:rPr>
            </w:pPr>
            <w:r w:rsidRPr="72F7463E">
              <w:rPr>
                <w:sz w:val="20"/>
              </w:rPr>
              <w:fldChar w:fldCharType="begin">
                <w:ffData>
                  <w:name w:val="Check30"/>
                  <w:enabled/>
                  <w:calcOnExit w:val="0"/>
                  <w:checkBox>
                    <w:sizeAuto/>
                    <w:default w:val="0"/>
                  </w:checkBox>
                </w:ffData>
              </w:fldChar>
            </w:r>
            <w:r w:rsidRPr="72F7463E">
              <w:rPr>
                <w:sz w:val="20"/>
              </w:rPr>
              <w:instrText xml:space="preserve"> FORMCHECKBOX </w:instrText>
            </w:r>
            <w:r w:rsidR="00000000">
              <w:rPr>
                <w:sz w:val="20"/>
              </w:rPr>
            </w:r>
            <w:r w:rsidR="00000000">
              <w:rPr>
                <w:sz w:val="20"/>
              </w:rPr>
              <w:fldChar w:fldCharType="separate"/>
            </w:r>
            <w:r w:rsidRPr="72F7463E">
              <w:rPr>
                <w:sz w:val="20"/>
              </w:rPr>
              <w:fldChar w:fldCharType="end"/>
            </w:r>
            <w:r w:rsidR="6FF5D54E" w:rsidRPr="72F7463E">
              <w:rPr>
                <w:sz w:val="20"/>
              </w:rPr>
              <w:t xml:space="preserve"> </w:t>
            </w:r>
            <w:r w:rsidR="6FF5D54E" w:rsidRPr="00C31C1D">
              <w:rPr>
                <w:noProof/>
              </w:rPr>
              <w:t>Pass</w:t>
            </w:r>
            <w:r w:rsidR="6FF5D54E">
              <w:rPr>
                <w:noProof/>
              </w:rPr>
              <w:t xml:space="preserve">   </w:t>
            </w:r>
            <w:r w:rsidRPr="72F7463E">
              <w:rPr>
                <w:sz w:val="20"/>
              </w:rPr>
              <w:fldChar w:fldCharType="begin">
                <w:ffData>
                  <w:name w:val="Check30"/>
                  <w:enabled/>
                  <w:calcOnExit w:val="0"/>
                  <w:checkBox>
                    <w:sizeAuto/>
                    <w:default w:val="0"/>
                  </w:checkBox>
                </w:ffData>
              </w:fldChar>
            </w:r>
            <w:r w:rsidRPr="72F7463E">
              <w:rPr>
                <w:sz w:val="20"/>
              </w:rPr>
              <w:instrText xml:space="preserve"> FORMCHECKBOX </w:instrText>
            </w:r>
            <w:r w:rsidR="00000000">
              <w:rPr>
                <w:sz w:val="20"/>
              </w:rPr>
            </w:r>
            <w:r w:rsidR="00000000">
              <w:rPr>
                <w:sz w:val="20"/>
              </w:rPr>
              <w:fldChar w:fldCharType="separate"/>
            </w:r>
            <w:r w:rsidRPr="72F7463E">
              <w:rPr>
                <w:sz w:val="20"/>
              </w:rPr>
              <w:fldChar w:fldCharType="end"/>
            </w:r>
            <w:r w:rsidR="6FF5D54E" w:rsidRPr="72F7463E">
              <w:rPr>
                <w:sz w:val="20"/>
              </w:rPr>
              <w:t xml:space="preserve"> </w:t>
            </w:r>
            <w:r w:rsidR="6FF5D54E" w:rsidRPr="00C31C1D">
              <w:rPr>
                <w:noProof/>
              </w:rPr>
              <w:t>Fail</w:t>
            </w:r>
          </w:p>
          <w:p w14:paraId="03ED18B2" w14:textId="77777777" w:rsidR="003B7447" w:rsidRPr="00C31C1D" w:rsidRDefault="003B7447" w:rsidP="007E41D6">
            <w:pPr>
              <w:keepLines/>
              <w:spacing w:after="0"/>
              <w:rPr>
                <w:noProof/>
              </w:rPr>
            </w:pPr>
          </w:p>
        </w:tc>
      </w:tr>
    </w:tbl>
    <w:p w14:paraId="5B03D1C8" w14:textId="77777777" w:rsidR="00DB3B66" w:rsidRDefault="00DB3B66" w:rsidP="72F7463E">
      <w:pPr>
        <w:spacing w:after="0"/>
        <w:rPr>
          <w:b/>
          <w:bCs/>
          <w:caps/>
        </w:rPr>
      </w:pPr>
    </w:p>
    <w:p w14:paraId="31FC5D75" w14:textId="77777777" w:rsidR="00624855" w:rsidRPr="00624855" w:rsidRDefault="00624855" w:rsidP="00624855">
      <w:pPr>
        <w:spacing w:after="0"/>
        <w:ind w:left="-90"/>
        <w:jc w:val="both"/>
      </w:pPr>
      <w:r w:rsidRPr="00624855">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C93BCA6" w14:textId="77777777" w:rsidR="003B7447" w:rsidRPr="00FC390E" w:rsidRDefault="003B7447" w:rsidP="00DB3B66">
      <w:pPr>
        <w:spacing w:after="0"/>
        <w:ind w:left="720"/>
        <w:rPr>
          <w:b/>
          <w:caps/>
        </w:rPr>
      </w:pPr>
    </w:p>
    <w:p w14:paraId="0AB901BA" w14:textId="77777777" w:rsidR="00DB3B66" w:rsidRPr="00DB3B66" w:rsidRDefault="00DB3B66" w:rsidP="00DB3B66">
      <w:pPr>
        <w:pStyle w:val="Heading3"/>
      </w:pPr>
      <w:r w:rsidRPr="00C31C1D">
        <w:br w:type="page"/>
      </w:r>
    </w:p>
    <w:p w14:paraId="7683F2BE" w14:textId="77777777" w:rsidR="006F048A" w:rsidRPr="00CF6DED" w:rsidRDefault="006F048A" w:rsidP="00D35C25">
      <w:pPr>
        <w:pStyle w:val="Heading2"/>
        <w:numPr>
          <w:ilvl w:val="0"/>
          <w:numId w:val="56"/>
        </w:numPr>
      </w:pPr>
      <w:bookmarkStart w:id="211" w:name="_Toc433981346"/>
      <w:bookmarkStart w:id="212" w:name="_Toc137812775"/>
      <w:r w:rsidRPr="00CF6DED">
        <w:lastRenderedPageBreak/>
        <w:t xml:space="preserve">Stage </w:t>
      </w:r>
      <w:r w:rsidR="00DB3B66" w:rsidRPr="00CF6DED">
        <w:t>Two</w:t>
      </w:r>
      <w:r w:rsidRPr="00CF6DED">
        <w:t>:  Application Sc</w:t>
      </w:r>
      <w:r w:rsidR="00DB3B66" w:rsidRPr="00CF6DED">
        <w:t>oring</w:t>
      </w:r>
      <w:bookmarkEnd w:id="211"/>
      <w:bookmarkEnd w:id="212"/>
    </w:p>
    <w:bookmarkEnd w:id="167"/>
    <w:p w14:paraId="3F044960" w14:textId="19C37A42" w:rsidR="001C2D56" w:rsidRPr="00D21FEE" w:rsidRDefault="001C2D56" w:rsidP="00625809">
      <w:pPr>
        <w:spacing w:after="0"/>
        <w:jc w:val="both"/>
      </w:pPr>
      <w:r>
        <w:t xml:space="preserve">Proposals that pass ALL Stage One Screening Criteria </w:t>
      </w:r>
      <w:r w:rsidR="0014502C">
        <w:t xml:space="preserve">and are not rejected as described in Section IV.C. </w:t>
      </w:r>
      <w:r>
        <w:t>will be evaluated based on the Scoring Criteria on the next page</w:t>
      </w:r>
      <w:r w:rsidR="007C14A3">
        <w:t xml:space="preserve"> and the Scoring Scale below (with the exception of criteria </w:t>
      </w:r>
      <w:r w:rsidR="00E53C9C">
        <w:t>6−</w:t>
      </w:r>
      <w:r w:rsidR="00A04040">
        <w:t>7</w:t>
      </w:r>
      <w:r w:rsidR="007C14A3">
        <w:t xml:space="preserve">, which will </w:t>
      </w:r>
      <w:r w:rsidR="00E53C9C">
        <w:t>be evaluated as described in each criterion</w:t>
      </w:r>
      <w:r w:rsidR="007C14A3">
        <w:t>)</w:t>
      </w:r>
      <w:r>
        <w:t>.  Each criterion has an assigned number of possible points and is divided into multiple sub-criteria. The sub-criteria are not equally weighted. Th</w:t>
      </w:r>
      <w:r w:rsidR="00616F23">
        <w:t>e Project Narrative (Attachment</w:t>
      </w:r>
      <w:r w:rsidR="0B6791F8">
        <w:t xml:space="preserve"> 3</w:t>
      </w:r>
      <w:r>
        <w:t>) must respond to each sub-criterion</w:t>
      </w:r>
      <w:r w:rsidR="00BB2154">
        <w:t>, unless otherwise indicated</w:t>
      </w:r>
      <w:r>
        <w:t xml:space="preserve">. </w:t>
      </w:r>
    </w:p>
    <w:p w14:paraId="227FC683" w14:textId="77777777" w:rsidR="00933C13" w:rsidRPr="00933C13" w:rsidRDefault="00933C13" w:rsidP="00933C13">
      <w:pPr>
        <w:spacing w:after="0"/>
        <w:ind w:left="360"/>
        <w:jc w:val="both"/>
        <w:rPr>
          <w:b/>
        </w:rPr>
      </w:pPr>
    </w:p>
    <w:p w14:paraId="1AEF52E1" w14:textId="77777777" w:rsidR="001C2D56" w:rsidRDefault="001C2D56" w:rsidP="002F106F">
      <w:pPr>
        <w:jc w:val="center"/>
        <w:rPr>
          <w:b/>
          <w:caps/>
          <w:u w:val="single"/>
        </w:rPr>
      </w:pPr>
      <w:r w:rsidRPr="002F106F">
        <w:rPr>
          <w:b/>
          <w:caps/>
          <w:u w:val="single"/>
        </w:rPr>
        <w:t>Scoring Scale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1634"/>
        <w:gridCol w:w="6192"/>
      </w:tblGrid>
      <w:tr w:rsidR="00FA352A" w:rsidRPr="00050087" w14:paraId="5AD7696F" w14:textId="77777777" w:rsidTr="001B6C87">
        <w:trPr>
          <w:trHeight w:val="800"/>
          <w:tblHeader/>
        </w:trPr>
        <w:tc>
          <w:tcPr>
            <w:tcW w:w="1417" w:type="dxa"/>
            <w:shd w:val="clear" w:color="auto" w:fill="D9D9D9"/>
            <w:vAlign w:val="center"/>
          </w:tcPr>
          <w:p w14:paraId="6A4B398F" w14:textId="77777777" w:rsidR="00FA352A" w:rsidRPr="00050087" w:rsidRDefault="00FA352A" w:rsidP="000D707E">
            <w:pPr>
              <w:spacing w:after="0"/>
              <w:jc w:val="center"/>
              <w:rPr>
                <w:b/>
                <w:szCs w:val="22"/>
              </w:rPr>
            </w:pPr>
            <w:r w:rsidRPr="00050087">
              <w:rPr>
                <w:b/>
                <w:szCs w:val="22"/>
              </w:rPr>
              <w:t>% of Possible Points</w:t>
            </w:r>
          </w:p>
        </w:tc>
        <w:tc>
          <w:tcPr>
            <w:tcW w:w="1620" w:type="dxa"/>
            <w:shd w:val="clear" w:color="auto" w:fill="D9D9D9"/>
            <w:vAlign w:val="center"/>
          </w:tcPr>
          <w:p w14:paraId="62EC0926" w14:textId="77777777" w:rsidR="00FA352A" w:rsidRPr="00050087" w:rsidRDefault="00FA352A" w:rsidP="000D707E">
            <w:pPr>
              <w:spacing w:after="0"/>
              <w:jc w:val="center"/>
              <w:rPr>
                <w:b/>
                <w:szCs w:val="22"/>
              </w:rPr>
            </w:pPr>
            <w:r w:rsidRPr="00050087">
              <w:rPr>
                <w:b/>
                <w:szCs w:val="22"/>
              </w:rPr>
              <w:t>Interpretation</w:t>
            </w:r>
          </w:p>
        </w:tc>
        <w:tc>
          <w:tcPr>
            <w:tcW w:w="6205" w:type="dxa"/>
            <w:shd w:val="clear" w:color="auto" w:fill="D9D9D9"/>
            <w:vAlign w:val="center"/>
          </w:tcPr>
          <w:p w14:paraId="1427EDB8" w14:textId="77777777" w:rsidR="00FA352A" w:rsidRPr="00050087" w:rsidRDefault="00FA352A" w:rsidP="000D707E">
            <w:pPr>
              <w:spacing w:after="0"/>
              <w:jc w:val="center"/>
              <w:rPr>
                <w:b/>
                <w:szCs w:val="22"/>
              </w:rPr>
            </w:pPr>
            <w:r w:rsidRPr="00050087">
              <w:rPr>
                <w:b/>
                <w:szCs w:val="22"/>
              </w:rPr>
              <w:t xml:space="preserve">Explanation for Percentage Points </w:t>
            </w:r>
          </w:p>
        </w:tc>
      </w:tr>
      <w:tr w:rsidR="00FA352A" w:rsidRPr="00050087" w14:paraId="3394B175" w14:textId="77777777" w:rsidTr="00777347">
        <w:trPr>
          <w:trHeight w:val="253"/>
        </w:trPr>
        <w:tc>
          <w:tcPr>
            <w:tcW w:w="1417" w:type="dxa"/>
            <w:vAlign w:val="center"/>
          </w:tcPr>
          <w:p w14:paraId="14F4AD01" w14:textId="77777777" w:rsidR="00FA352A" w:rsidRPr="00050087" w:rsidRDefault="00FA352A" w:rsidP="000D707E">
            <w:pPr>
              <w:spacing w:after="0"/>
              <w:jc w:val="center"/>
              <w:rPr>
                <w:szCs w:val="22"/>
              </w:rPr>
            </w:pPr>
            <w:r w:rsidRPr="00050087">
              <w:rPr>
                <w:szCs w:val="22"/>
              </w:rPr>
              <w:t>0%</w:t>
            </w:r>
          </w:p>
        </w:tc>
        <w:tc>
          <w:tcPr>
            <w:tcW w:w="1620" w:type="dxa"/>
            <w:vAlign w:val="center"/>
          </w:tcPr>
          <w:p w14:paraId="099DC580" w14:textId="77777777" w:rsidR="00FA352A" w:rsidRPr="00050087" w:rsidRDefault="00FA352A" w:rsidP="000D707E">
            <w:pPr>
              <w:spacing w:after="0"/>
              <w:jc w:val="center"/>
              <w:rPr>
                <w:szCs w:val="22"/>
              </w:rPr>
            </w:pPr>
            <w:r w:rsidRPr="00050087">
              <w:rPr>
                <w:szCs w:val="22"/>
              </w:rPr>
              <w:t>Not Responsive</w:t>
            </w:r>
          </w:p>
        </w:tc>
        <w:tc>
          <w:tcPr>
            <w:tcW w:w="6205" w:type="dxa"/>
          </w:tcPr>
          <w:p w14:paraId="04AE7394" w14:textId="77777777" w:rsidR="00FA352A" w:rsidRPr="00050087" w:rsidRDefault="00FA352A" w:rsidP="000D707E">
            <w:pPr>
              <w:spacing w:after="0"/>
              <w:rPr>
                <w:szCs w:val="22"/>
              </w:rPr>
            </w:pPr>
            <w:r w:rsidRPr="00050087">
              <w:rPr>
                <w:szCs w:val="22"/>
              </w:rPr>
              <w:t>Response does not include or fails to address the requirements being scored.  The omission(s), flaw(s), or defect(s) are significant and unacceptable.</w:t>
            </w:r>
          </w:p>
        </w:tc>
      </w:tr>
      <w:tr w:rsidR="00FA352A" w:rsidRPr="00050087" w14:paraId="326A15B4" w14:textId="77777777" w:rsidTr="00777347">
        <w:trPr>
          <w:trHeight w:val="253"/>
        </w:trPr>
        <w:tc>
          <w:tcPr>
            <w:tcW w:w="1417" w:type="dxa"/>
            <w:vAlign w:val="center"/>
          </w:tcPr>
          <w:p w14:paraId="6A68B449" w14:textId="77777777" w:rsidR="00FA352A" w:rsidRPr="00050087" w:rsidRDefault="00FA352A" w:rsidP="000D707E">
            <w:pPr>
              <w:spacing w:after="0"/>
              <w:jc w:val="center"/>
              <w:rPr>
                <w:szCs w:val="22"/>
              </w:rPr>
            </w:pPr>
            <w:r w:rsidRPr="00050087">
              <w:rPr>
                <w:szCs w:val="22"/>
              </w:rPr>
              <w:t>10-30%</w:t>
            </w:r>
          </w:p>
        </w:tc>
        <w:tc>
          <w:tcPr>
            <w:tcW w:w="1620" w:type="dxa"/>
            <w:vAlign w:val="center"/>
          </w:tcPr>
          <w:p w14:paraId="4DD94C1B" w14:textId="77777777" w:rsidR="00FA352A" w:rsidRPr="00050087" w:rsidRDefault="00FA352A" w:rsidP="000D707E">
            <w:pPr>
              <w:spacing w:after="0"/>
              <w:jc w:val="center"/>
              <w:rPr>
                <w:szCs w:val="22"/>
              </w:rPr>
            </w:pPr>
            <w:r w:rsidRPr="00050087">
              <w:rPr>
                <w:szCs w:val="22"/>
              </w:rPr>
              <w:t>Minimally Responsive</w:t>
            </w:r>
          </w:p>
        </w:tc>
        <w:tc>
          <w:tcPr>
            <w:tcW w:w="6205" w:type="dxa"/>
          </w:tcPr>
          <w:p w14:paraId="24497DC1" w14:textId="77777777" w:rsidR="00FA352A" w:rsidRPr="00050087" w:rsidRDefault="00FA352A" w:rsidP="000D707E">
            <w:pPr>
              <w:spacing w:after="0"/>
              <w:rPr>
                <w:szCs w:val="22"/>
              </w:rPr>
            </w:pPr>
            <w:r w:rsidRPr="00050087">
              <w:rPr>
                <w:szCs w:val="22"/>
              </w:rPr>
              <w:t>Response minimally addresses the requirements being scored.  The omission(s), flaw(s), or defect(s) are significant and unacceptable.</w:t>
            </w:r>
          </w:p>
        </w:tc>
      </w:tr>
      <w:tr w:rsidR="00FA352A" w:rsidRPr="00050087" w14:paraId="00AD4CA1" w14:textId="77777777" w:rsidTr="00777347">
        <w:trPr>
          <w:trHeight w:val="253"/>
        </w:trPr>
        <w:tc>
          <w:tcPr>
            <w:tcW w:w="1417" w:type="dxa"/>
            <w:vAlign w:val="center"/>
          </w:tcPr>
          <w:p w14:paraId="2ACF63E6" w14:textId="77777777" w:rsidR="00FA352A" w:rsidRPr="00050087" w:rsidRDefault="00FA352A" w:rsidP="000D707E">
            <w:pPr>
              <w:spacing w:after="0"/>
              <w:jc w:val="center"/>
              <w:rPr>
                <w:szCs w:val="22"/>
              </w:rPr>
            </w:pPr>
            <w:r w:rsidRPr="00050087">
              <w:rPr>
                <w:szCs w:val="22"/>
              </w:rPr>
              <w:t>40-60%</w:t>
            </w:r>
          </w:p>
        </w:tc>
        <w:tc>
          <w:tcPr>
            <w:tcW w:w="1620" w:type="dxa"/>
            <w:vAlign w:val="center"/>
          </w:tcPr>
          <w:p w14:paraId="7138294C" w14:textId="77777777" w:rsidR="00FA352A" w:rsidRPr="00050087" w:rsidRDefault="00FA352A" w:rsidP="000D707E">
            <w:pPr>
              <w:spacing w:after="0"/>
              <w:jc w:val="center"/>
              <w:rPr>
                <w:szCs w:val="22"/>
              </w:rPr>
            </w:pPr>
            <w:r w:rsidRPr="00050087">
              <w:rPr>
                <w:szCs w:val="22"/>
              </w:rPr>
              <w:t>Inadequate</w:t>
            </w:r>
          </w:p>
        </w:tc>
        <w:tc>
          <w:tcPr>
            <w:tcW w:w="6205" w:type="dxa"/>
          </w:tcPr>
          <w:p w14:paraId="12953209" w14:textId="77777777" w:rsidR="00FA352A" w:rsidRPr="00050087" w:rsidRDefault="00FA352A" w:rsidP="000D707E">
            <w:pPr>
              <w:spacing w:after="0"/>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050087" w14:paraId="0F53BD88" w14:textId="77777777" w:rsidTr="00777347">
        <w:trPr>
          <w:trHeight w:val="253"/>
        </w:trPr>
        <w:tc>
          <w:tcPr>
            <w:tcW w:w="1417" w:type="dxa"/>
            <w:vAlign w:val="center"/>
          </w:tcPr>
          <w:p w14:paraId="1361694C" w14:textId="77777777" w:rsidR="00FA352A" w:rsidRPr="00050087" w:rsidRDefault="00FA352A" w:rsidP="000D707E">
            <w:pPr>
              <w:spacing w:after="0"/>
              <w:jc w:val="center"/>
              <w:rPr>
                <w:szCs w:val="22"/>
              </w:rPr>
            </w:pPr>
            <w:r w:rsidRPr="00050087">
              <w:rPr>
                <w:szCs w:val="22"/>
              </w:rPr>
              <w:t>70%</w:t>
            </w:r>
          </w:p>
        </w:tc>
        <w:tc>
          <w:tcPr>
            <w:tcW w:w="1620" w:type="dxa"/>
            <w:vAlign w:val="center"/>
          </w:tcPr>
          <w:p w14:paraId="1B1153EB" w14:textId="77777777" w:rsidR="00FA352A" w:rsidRPr="00050087" w:rsidRDefault="00FA352A" w:rsidP="000D707E">
            <w:pPr>
              <w:spacing w:after="0"/>
              <w:jc w:val="center"/>
              <w:rPr>
                <w:szCs w:val="22"/>
              </w:rPr>
            </w:pPr>
            <w:r w:rsidRPr="00050087">
              <w:rPr>
                <w:szCs w:val="22"/>
              </w:rPr>
              <w:t>Adequate</w:t>
            </w:r>
          </w:p>
        </w:tc>
        <w:tc>
          <w:tcPr>
            <w:tcW w:w="6205" w:type="dxa"/>
          </w:tcPr>
          <w:p w14:paraId="02CD0C0B" w14:textId="77777777" w:rsidR="00FA352A" w:rsidRPr="00050087" w:rsidRDefault="00FA352A" w:rsidP="000D707E">
            <w:pPr>
              <w:spacing w:after="0"/>
              <w:rPr>
                <w:szCs w:val="22"/>
              </w:rPr>
            </w:pPr>
            <w:r w:rsidRPr="00050087">
              <w:rPr>
                <w:szCs w:val="22"/>
              </w:rPr>
              <w:t>Response adequately addresses the requirements being scored.  Any omission(s), flaw(s), or defect(s) are inconsequential and acceptable.</w:t>
            </w:r>
          </w:p>
        </w:tc>
      </w:tr>
      <w:tr w:rsidR="00FA352A" w:rsidRPr="00050087" w14:paraId="1C4A9220" w14:textId="77777777" w:rsidTr="00777347">
        <w:trPr>
          <w:trHeight w:val="253"/>
        </w:trPr>
        <w:tc>
          <w:tcPr>
            <w:tcW w:w="1417" w:type="dxa"/>
            <w:vAlign w:val="center"/>
          </w:tcPr>
          <w:p w14:paraId="1A9AB6BB" w14:textId="77777777" w:rsidR="00FA352A" w:rsidRPr="00050087" w:rsidRDefault="00FA352A" w:rsidP="000D707E">
            <w:pPr>
              <w:spacing w:after="0"/>
              <w:jc w:val="center"/>
              <w:rPr>
                <w:szCs w:val="22"/>
              </w:rPr>
            </w:pPr>
            <w:r>
              <w:rPr>
                <w:szCs w:val="22"/>
              </w:rPr>
              <w:t>75%</w:t>
            </w:r>
          </w:p>
        </w:tc>
        <w:tc>
          <w:tcPr>
            <w:tcW w:w="1620" w:type="dxa"/>
            <w:vAlign w:val="center"/>
          </w:tcPr>
          <w:p w14:paraId="3C60EC21" w14:textId="77777777" w:rsidR="00FA352A" w:rsidRPr="00050087" w:rsidRDefault="00FA352A" w:rsidP="000D707E">
            <w:pPr>
              <w:spacing w:after="0"/>
              <w:jc w:val="center"/>
              <w:rPr>
                <w:szCs w:val="22"/>
              </w:rPr>
            </w:pPr>
            <w:r>
              <w:rPr>
                <w:szCs w:val="22"/>
              </w:rPr>
              <w:t>Between Adequate and Good</w:t>
            </w:r>
          </w:p>
        </w:tc>
        <w:tc>
          <w:tcPr>
            <w:tcW w:w="6205" w:type="dxa"/>
          </w:tcPr>
          <w:p w14:paraId="6D4F750E" w14:textId="77777777" w:rsidR="00FA352A" w:rsidRPr="00050087" w:rsidRDefault="00FA352A" w:rsidP="000D707E">
            <w:pPr>
              <w:spacing w:after="0"/>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00FA352A" w:rsidRPr="00050087" w14:paraId="4FB2B80A" w14:textId="77777777" w:rsidTr="00777347">
        <w:trPr>
          <w:trHeight w:val="253"/>
        </w:trPr>
        <w:tc>
          <w:tcPr>
            <w:tcW w:w="1417" w:type="dxa"/>
            <w:vAlign w:val="center"/>
          </w:tcPr>
          <w:p w14:paraId="73D488CC" w14:textId="77777777" w:rsidR="00FA352A" w:rsidRPr="00050087" w:rsidRDefault="00FA352A" w:rsidP="000D707E">
            <w:pPr>
              <w:spacing w:after="0"/>
              <w:jc w:val="center"/>
              <w:rPr>
                <w:szCs w:val="22"/>
              </w:rPr>
            </w:pPr>
            <w:r w:rsidRPr="00050087">
              <w:rPr>
                <w:szCs w:val="22"/>
              </w:rPr>
              <w:t>80%</w:t>
            </w:r>
          </w:p>
        </w:tc>
        <w:tc>
          <w:tcPr>
            <w:tcW w:w="1620" w:type="dxa"/>
            <w:vAlign w:val="center"/>
          </w:tcPr>
          <w:p w14:paraId="3B90FCA3" w14:textId="77777777" w:rsidR="00FA352A" w:rsidRPr="00050087" w:rsidRDefault="00FA352A" w:rsidP="000D707E">
            <w:pPr>
              <w:spacing w:after="0"/>
              <w:jc w:val="center"/>
              <w:rPr>
                <w:szCs w:val="22"/>
              </w:rPr>
            </w:pPr>
            <w:r w:rsidRPr="00050087">
              <w:rPr>
                <w:szCs w:val="22"/>
              </w:rPr>
              <w:t>Good</w:t>
            </w:r>
          </w:p>
        </w:tc>
        <w:tc>
          <w:tcPr>
            <w:tcW w:w="6205" w:type="dxa"/>
          </w:tcPr>
          <w:p w14:paraId="4438BCE0" w14:textId="77777777" w:rsidR="00FA352A" w:rsidRPr="00050087" w:rsidRDefault="00FA352A" w:rsidP="000D707E">
            <w:pPr>
              <w:spacing w:after="0"/>
              <w:rPr>
                <w:szCs w:val="22"/>
              </w:rPr>
            </w:pPr>
            <w:r w:rsidRPr="00050087">
              <w:rPr>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050087" w14:paraId="0C3C44AA" w14:textId="77777777" w:rsidTr="00777347">
        <w:trPr>
          <w:trHeight w:val="253"/>
        </w:trPr>
        <w:tc>
          <w:tcPr>
            <w:tcW w:w="1417" w:type="dxa"/>
            <w:vAlign w:val="center"/>
          </w:tcPr>
          <w:p w14:paraId="164B293C" w14:textId="77777777" w:rsidR="00FA352A" w:rsidRPr="00050087" w:rsidRDefault="00FA352A" w:rsidP="000D707E">
            <w:pPr>
              <w:spacing w:after="0"/>
              <w:jc w:val="center"/>
              <w:rPr>
                <w:szCs w:val="22"/>
              </w:rPr>
            </w:pPr>
            <w:r>
              <w:rPr>
                <w:szCs w:val="22"/>
              </w:rPr>
              <w:t>85%</w:t>
            </w:r>
          </w:p>
        </w:tc>
        <w:tc>
          <w:tcPr>
            <w:tcW w:w="1620" w:type="dxa"/>
            <w:vAlign w:val="center"/>
          </w:tcPr>
          <w:p w14:paraId="5C798EDA" w14:textId="77777777" w:rsidR="00FA352A" w:rsidRPr="00050087" w:rsidRDefault="00FA352A" w:rsidP="000D707E">
            <w:pPr>
              <w:spacing w:after="0"/>
              <w:jc w:val="center"/>
              <w:rPr>
                <w:szCs w:val="22"/>
              </w:rPr>
            </w:pPr>
            <w:r>
              <w:rPr>
                <w:szCs w:val="22"/>
              </w:rPr>
              <w:t>Between Good and Excellent</w:t>
            </w:r>
          </w:p>
        </w:tc>
        <w:tc>
          <w:tcPr>
            <w:tcW w:w="6205" w:type="dxa"/>
          </w:tcPr>
          <w:p w14:paraId="3E6A39E8"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good</w:t>
            </w:r>
            <w:r w:rsidRPr="00050087">
              <w:rPr>
                <w:szCs w:val="22"/>
              </w:rPr>
              <w:t xml:space="preserve"> degree of confidence in the applicant’s response or proposed solution.  No identified omission(s), flaw(s), or defect(s).  Any identified weaknesses are minimal, inconsequential, and acceptable.</w:t>
            </w:r>
          </w:p>
        </w:tc>
      </w:tr>
      <w:tr w:rsidR="00FA352A" w:rsidRPr="00050087" w14:paraId="3F2345DE" w14:textId="77777777" w:rsidTr="00777347">
        <w:trPr>
          <w:trHeight w:val="253"/>
        </w:trPr>
        <w:tc>
          <w:tcPr>
            <w:tcW w:w="1417" w:type="dxa"/>
            <w:vAlign w:val="center"/>
          </w:tcPr>
          <w:p w14:paraId="7F22D6E4" w14:textId="77777777" w:rsidR="00FA352A" w:rsidRPr="00050087" w:rsidRDefault="00FA352A" w:rsidP="000D707E">
            <w:pPr>
              <w:spacing w:after="0"/>
              <w:jc w:val="center"/>
              <w:rPr>
                <w:szCs w:val="22"/>
              </w:rPr>
            </w:pPr>
            <w:r w:rsidRPr="00050087">
              <w:rPr>
                <w:szCs w:val="22"/>
              </w:rPr>
              <w:t>90%</w:t>
            </w:r>
          </w:p>
        </w:tc>
        <w:tc>
          <w:tcPr>
            <w:tcW w:w="1620" w:type="dxa"/>
            <w:vAlign w:val="center"/>
          </w:tcPr>
          <w:p w14:paraId="769ADE50" w14:textId="77777777" w:rsidR="00FA352A" w:rsidRPr="00050087" w:rsidRDefault="00FA352A" w:rsidP="000D707E">
            <w:pPr>
              <w:spacing w:after="0"/>
              <w:jc w:val="center"/>
              <w:rPr>
                <w:szCs w:val="22"/>
              </w:rPr>
            </w:pPr>
            <w:r w:rsidRPr="00050087">
              <w:rPr>
                <w:szCs w:val="22"/>
              </w:rPr>
              <w:t>Excellent</w:t>
            </w:r>
          </w:p>
        </w:tc>
        <w:tc>
          <w:tcPr>
            <w:tcW w:w="6205" w:type="dxa"/>
          </w:tcPr>
          <w:p w14:paraId="2E4F9C13" w14:textId="77777777" w:rsidR="00FA352A" w:rsidRPr="00050087" w:rsidRDefault="00FA352A" w:rsidP="000D707E">
            <w:pPr>
              <w:spacing w:after="0"/>
              <w:rPr>
                <w:szCs w:val="22"/>
              </w:rPr>
            </w:pPr>
            <w:r w:rsidRPr="00050087">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050087" w14:paraId="557BCB4F" w14:textId="77777777" w:rsidTr="00777347">
        <w:trPr>
          <w:trHeight w:val="253"/>
        </w:trPr>
        <w:tc>
          <w:tcPr>
            <w:tcW w:w="1417" w:type="dxa"/>
            <w:vAlign w:val="center"/>
          </w:tcPr>
          <w:p w14:paraId="473C1BA2" w14:textId="77777777" w:rsidR="00FA352A" w:rsidRPr="00050087" w:rsidRDefault="00FA352A" w:rsidP="000D707E">
            <w:pPr>
              <w:spacing w:after="0"/>
              <w:jc w:val="center"/>
              <w:rPr>
                <w:szCs w:val="22"/>
              </w:rPr>
            </w:pPr>
            <w:r>
              <w:rPr>
                <w:szCs w:val="22"/>
              </w:rPr>
              <w:t>95%</w:t>
            </w:r>
          </w:p>
        </w:tc>
        <w:tc>
          <w:tcPr>
            <w:tcW w:w="1620" w:type="dxa"/>
            <w:vAlign w:val="center"/>
          </w:tcPr>
          <w:p w14:paraId="67FCE25A" w14:textId="77777777" w:rsidR="00FA352A" w:rsidRPr="00050087" w:rsidRDefault="00FA352A" w:rsidP="000D707E">
            <w:pPr>
              <w:spacing w:after="0"/>
              <w:jc w:val="center"/>
              <w:rPr>
                <w:szCs w:val="22"/>
              </w:rPr>
            </w:pPr>
            <w:r>
              <w:rPr>
                <w:szCs w:val="22"/>
              </w:rPr>
              <w:t>Between Excellent and Exceptional</w:t>
            </w:r>
          </w:p>
        </w:tc>
        <w:tc>
          <w:tcPr>
            <w:tcW w:w="6205" w:type="dxa"/>
          </w:tcPr>
          <w:p w14:paraId="6B8481FE"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excellent</w:t>
            </w:r>
            <w:r w:rsidRPr="00050087">
              <w:rPr>
                <w:szCs w:val="22"/>
              </w:rPr>
              <w:t xml:space="preserve"> degree of confidence in the applicant’s response or proposed solution.  Applicant offers one or more enhancing features, methods or approaches exceeding basic expectations.</w:t>
            </w:r>
          </w:p>
        </w:tc>
      </w:tr>
      <w:tr w:rsidR="00FA352A" w:rsidRPr="00050087" w14:paraId="5819F53D" w14:textId="77777777" w:rsidTr="00777347">
        <w:trPr>
          <w:trHeight w:val="253"/>
        </w:trPr>
        <w:tc>
          <w:tcPr>
            <w:tcW w:w="1417" w:type="dxa"/>
            <w:vAlign w:val="center"/>
          </w:tcPr>
          <w:p w14:paraId="09336E0B" w14:textId="77777777" w:rsidR="00FA352A" w:rsidRPr="00050087" w:rsidRDefault="00FA352A" w:rsidP="000D707E">
            <w:pPr>
              <w:spacing w:after="0"/>
              <w:jc w:val="center"/>
              <w:rPr>
                <w:szCs w:val="22"/>
              </w:rPr>
            </w:pPr>
            <w:r w:rsidRPr="00050087">
              <w:rPr>
                <w:szCs w:val="22"/>
              </w:rPr>
              <w:lastRenderedPageBreak/>
              <w:t>100%</w:t>
            </w:r>
          </w:p>
        </w:tc>
        <w:tc>
          <w:tcPr>
            <w:tcW w:w="1620" w:type="dxa"/>
            <w:vAlign w:val="center"/>
          </w:tcPr>
          <w:p w14:paraId="15115565" w14:textId="77777777" w:rsidR="00FA352A" w:rsidRPr="00050087" w:rsidRDefault="00FA352A" w:rsidP="000D707E">
            <w:pPr>
              <w:spacing w:after="0"/>
              <w:jc w:val="center"/>
              <w:rPr>
                <w:szCs w:val="22"/>
              </w:rPr>
            </w:pPr>
            <w:r w:rsidRPr="00050087">
              <w:rPr>
                <w:szCs w:val="22"/>
              </w:rPr>
              <w:t>Exceptional</w:t>
            </w:r>
          </w:p>
        </w:tc>
        <w:tc>
          <w:tcPr>
            <w:tcW w:w="6205" w:type="dxa"/>
          </w:tcPr>
          <w:p w14:paraId="5505BC69" w14:textId="77777777" w:rsidR="00FA352A" w:rsidRPr="00050087" w:rsidRDefault="00FA352A" w:rsidP="000D707E">
            <w:pPr>
              <w:spacing w:after="0"/>
              <w:rPr>
                <w:szCs w:val="22"/>
              </w:rPr>
            </w:pPr>
            <w:r w:rsidRPr="00050087">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6E210FB" w14:textId="77777777" w:rsidR="00FA352A" w:rsidRDefault="00FA352A" w:rsidP="002F106F">
      <w:pPr>
        <w:jc w:val="center"/>
        <w:rPr>
          <w:b/>
          <w:caps/>
          <w:u w:val="single"/>
        </w:rPr>
      </w:pPr>
    </w:p>
    <w:p w14:paraId="59B255A2" w14:textId="77777777" w:rsidR="001C2D56" w:rsidRPr="002F106F" w:rsidRDefault="001C2D56" w:rsidP="002F106F">
      <w:pPr>
        <w:jc w:val="center"/>
        <w:rPr>
          <w:b/>
          <w:caps/>
          <w:sz w:val="8"/>
          <w:szCs w:val="8"/>
          <w:u w:val="single"/>
        </w:rPr>
      </w:pPr>
    </w:p>
    <w:p w14:paraId="728D2AEA" w14:textId="22B82811" w:rsidR="002E0FEE" w:rsidRDefault="001C2D56" w:rsidP="002E0FEE">
      <w:pPr>
        <w:jc w:val="center"/>
        <w:rPr>
          <w:b/>
          <w:caps/>
          <w:u w:val="single"/>
        </w:rPr>
      </w:pPr>
      <w:r w:rsidRPr="00C31C1D">
        <w:br w:type="page"/>
      </w:r>
      <w:bookmarkEnd w:id="157"/>
      <w:bookmarkEnd w:id="158"/>
      <w:bookmarkEnd w:id="159"/>
      <w:r w:rsidR="002E0FEE">
        <w:rPr>
          <w:b/>
          <w:caps/>
          <w:u w:val="single"/>
        </w:rPr>
        <w:lastRenderedPageBreak/>
        <w:t>Scoring CRITERIA</w:t>
      </w:r>
    </w:p>
    <w:p w14:paraId="2CB45981" w14:textId="30BB230C" w:rsidR="002E0FEE" w:rsidRDefault="5F95C9A3" w:rsidP="002E0FEE">
      <w:pPr>
        <w:jc w:val="both"/>
        <w:rPr>
          <w:rStyle w:val="Heading3Char"/>
        </w:rPr>
      </w:pPr>
      <w:r w:rsidRPr="7BB9CD0D">
        <w:rPr>
          <w:b/>
          <w:bCs/>
        </w:rPr>
        <w:t>[</w:t>
      </w:r>
      <w:r w:rsidR="002E0FEE" w:rsidRPr="7BB9CD0D">
        <w:rPr>
          <w:b/>
          <w:strike/>
        </w:rPr>
        <w:t>The following scoring criteria is for Group</w:t>
      </w:r>
      <w:r w:rsidR="00DD62E9" w:rsidRPr="7BB9CD0D">
        <w:rPr>
          <w:b/>
          <w:strike/>
        </w:rPr>
        <w:t>s</w:t>
      </w:r>
      <w:r w:rsidR="002E0FEE" w:rsidRPr="7BB9CD0D">
        <w:rPr>
          <w:b/>
          <w:strike/>
        </w:rPr>
        <w:t xml:space="preserve"> 1 </w:t>
      </w:r>
      <w:r w:rsidR="005E7464" w:rsidRPr="7BB9CD0D">
        <w:rPr>
          <w:b/>
          <w:strike/>
        </w:rPr>
        <w:t>and 2</w:t>
      </w:r>
      <w:r w:rsidR="002E0FEE" w:rsidRPr="7BB9CD0D">
        <w:rPr>
          <w:b/>
          <w:bCs/>
        </w:rPr>
        <w:t>.</w:t>
      </w:r>
      <w:r w:rsidR="4B7B892A" w:rsidRPr="7BB9CD0D">
        <w:rPr>
          <w:b/>
          <w:bCs/>
        </w:rPr>
        <w:t>]</w:t>
      </w:r>
      <w:r w:rsidR="002E0FEE" w:rsidRPr="72192A6E">
        <w:rPr>
          <w:b/>
          <w:bCs/>
        </w:rPr>
        <w:t xml:space="preserve">  </w:t>
      </w:r>
      <w:r w:rsidR="00AF3DE4" w:rsidRPr="7BB9CD0D">
        <w:rPr>
          <w:b/>
          <w:u w:val="single"/>
        </w:rPr>
        <w:t xml:space="preserve">Note: Criterion </w:t>
      </w:r>
      <w:r w:rsidR="00F72952" w:rsidRPr="7BB9CD0D">
        <w:rPr>
          <w:b/>
          <w:u w:val="single"/>
        </w:rPr>
        <w:t xml:space="preserve">9 only applies to </w:t>
      </w:r>
      <w:r w:rsidR="00AF3DE4" w:rsidRPr="7BB9CD0D">
        <w:rPr>
          <w:b/>
          <w:u w:val="single"/>
        </w:rPr>
        <w:t>Group 1.</w:t>
      </w:r>
    </w:p>
    <w:p w14:paraId="298C09C9" w14:textId="1DDA8581" w:rsidR="003A2FCD" w:rsidRDefault="003A2FCD" w:rsidP="003A2FCD">
      <w:pPr>
        <w:spacing w:after="0"/>
        <w:jc w:val="center"/>
        <w:rPr>
          <w:b/>
          <w:caps/>
          <w:sz w:val="28"/>
          <w:u w:val="single"/>
        </w:rPr>
      </w:pPr>
      <w:r w:rsidRPr="003A2FCD">
        <w:rPr>
          <w:b/>
          <w:caps/>
          <w:sz w:val="28"/>
          <w:u w:val="single"/>
        </w:rPr>
        <w:t xml:space="preserve"> </w:t>
      </w:r>
    </w:p>
    <w:p w14:paraId="7C602701" w14:textId="77777777" w:rsidR="003A2FCD" w:rsidRDefault="003A2FCD" w:rsidP="003A2FCD">
      <w:pPr>
        <w:spacing w:after="0"/>
        <w:jc w:val="center"/>
        <w:rPr>
          <w:b/>
          <w:caps/>
          <w:sz w:val="28"/>
          <w:u w:val="single"/>
        </w:rPr>
      </w:pPr>
      <w:r>
        <w:rPr>
          <w:b/>
          <w:caps/>
          <w:sz w:val="28"/>
          <w:u w:val="single"/>
        </w:rPr>
        <w:t xml:space="preserve">Additional </w:t>
      </w:r>
      <w:r w:rsidRPr="004B38BF">
        <w:rPr>
          <w:b/>
          <w:caps/>
          <w:sz w:val="28"/>
          <w:u w:val="single"/>
        </w:rPr>
        <w:t xml:space="preserve">Screening Criteria for Past Performance </w:t>
      </w:r>
    </w:p>
    <w:p w14:paraId="0FC53A0B" w14:textId="77777777" w:rsidR="003A2FCD" w:rsidRPr="00291F8E" w:rsidRDefault="003A2FCD" w:rsidP="003A2FCD">
      <w:pPr>
        <w:spacing w:after="0"/>
        <w:jc w:val="center"/>
        <w:rPr>
          <w:b/>
          <w:caps/>
          <w:sz w:val="24"/>
          <w:szCs w:val="24"/>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EF3B73" w:rsidRPr="00734FF3" w14:paraId="59AFBAFD" w14:textId="77777777" w:rsidTr="348FBD91">
        <w:trPr>
          <w:cantSplit/>
          <w:tblHeader/>
        </w:trPr>
        <w:tc>
          <w:tcPr>
            <w:tcW w:w="8365" w:type="dxa"/>
            <w:shd w:val="clear" w:color="auto" w:fill="D9D9D9" w:themeFill="background1" w:themeFillShade="D9"/>
            <w:vAlign w:val="center"/>
          </w:tcPr>
          <w:p w14:paraId="35F025A8" w14:textId="205DB9E6" w:rsidR="00EF3B73" w:rsidRPr="00F845BD" w:rsidRDefault="003A2FCD" w:rsidP="00EF3B73">
            <w:pPr>
              <w:spacing w:before="60" w:after="60" w:line="360" w:lineRule="auto"/>
              <w:rPr>
                <w:b/>
                <w:sz w:val="28"/>
                <w:szCs w:val="28"/>
              </w:rPr>
            </w:pPr>
            <w:r>
              <w:rPr>
                <w:b/>
              </w:rPr>
              <w:t>Screening</w:t>
            </w:r>
            <w:r w:rsidRPr="00C31C1D">
              <w:rPr>
                <w:b/>
              </w:rPr>
              <w:t xml:space="preserve"> </w:t>
            </w:r>
            <w:r w:rsidR="00EF3B73" w:rsidRPr="00C31C1D">
              <w:rPr>
                <w:b/>
              </w:rPr>
              <w:t>Criteria</w:t>
            </w:r>
          </w:p>
        </w:tc>
        <w:tc>
          <w:tcPr>
            <w:tcW w:w="1350" w:type="dxa"/>
            <w:shd w:val="clear" w:color="auto" w:fill="D9D9D9" w:themeFill="background1" w:themeFillShade="D9"/>
            <w:vAlign w:val="center"/>
          </w:tcPr>
          <w:p w14:paraId="58E1636A" w14:textId="1DBDE495" w:rsidR="00EF3B73" w:rsidRPr="002A512F" w:rsidRDefault="00EF3B73" w:rsidP="00EF3B73">
            <w:pPr>
              <w:spacing w:before="60" w:after="60"/>
              <w:jc w:val="center"/>
              <w:rPr>
                <w:b/>
                <w:sz w:val="28"/>
                <w:szCs w:val="28"/>
              </w:rPr>
            </w:pPr>
          </w:p>
        </w:tc>
      </w:tr>
      <w:tr w:rsidR="00402E98" w14:paraId="2010EFAC" w14:textId="77777777" w:rsidTr="348FBD91">
        <w:tc>
          <w:tcPr>
            <w:tcW w:w="8365" w:type="dxa"/>
          </w:tcPr>
          <w:p w14:paraId="1DA45926" w14:textId="77777777" w:rsidR="00402E98" w:rsidRPr="00616F23" w:rsidRDefault="00402E98" w:rsidP="00291F8E">
            <w:pPr>
              <w:spacing w:before="120"/>
              <w:ind w:left="360"/>
              <w:rPr>
                <w:b/>
              </w:rPr>
            </w:pPr>
            <w:r>
              <w:rPr>
                <w:b/>
              </w:rPr>
              <w:t>Applicant</w:t>
            </w:r>
            <w:r w:rsidRPr="00616F23">
              <w:rPr>
                <w:b/>
              </w:rPr>
              <w:t xml:space="preserve"> Past Performance with Energy Commission</w:t>
            </w:r>
          </w:p>
          <w:p w14:paraId="44FCC299" w14:textId="77777777" w:rsidR="00402E98" w:rsidRPr="00616F23" w:rsidRDefault="00402E98" w:rsidP="00260970">
            <w:pPr>
              <w:spacing w:before="120"/>
              <w:ind w:left="360"/>
            </w:pPr>
            <w:r w:rsidRPr="00616F23">
              <w:t xml:space="preserve">The applicant—defined as at least one of the following: the business, principal investigator, or lead individual acting on behalf of themselves—received funds from the Energy Commission (e.g., contract, grant, or loan) and entered into an agreement(s) with the Commission </w:t>
            </w:r>
            <w:r>
              <w:t xml:space="preserve">and </w:t>
            </w:r>
            <w:r w:rsidRPr="00616F23">
              <w:t>demonstrated</w:t>
            </w:r>
            <w:r>
              <w:t xml:space="preserve"> </w:t>
            </w:r>
            <w:r w:rsidRPr="003A0A6F">
              <w:rPr>
                <w:b/>
              </w:rPr>
              <w:t xml:space="preserve">severe performance issues </w:t>
            </w:r>
            <w:r>
              <w:t>characterized by significant negative outcomes including</w:t>
            </w:r>
            <w:r w:rsidRPr="00616F23">
              <w:t>:</w:t>
            </w:r>
          </w:p>
          <w:p w14:paraId="2FC23F79" w14:textId="77777777" w:rsidR="00402E98" w:rsidRDefault="298BFCB3" w:rsidP="00D35C25">
            <w:pPr>
              <w:pStyle w:val="ListParagraph"/>
              <w:numPr>
                <w:ilvl w:val="0"/>
                <w:numId w:val="62"/>
              </w:numPr>
              <w:spacing w:after="0"/>
            </w:pPr>
            <w:r>
              <w:t>Significant deviation from agreement requirements</w:t>
            </w:r>
            <w:r w:rsidR="003A2FCD">
              <w:t>;</w:t>
            </w:r>
          </w:p>
          <w:p w14:paraId="4A09E145" w14:textId="77777777" w:rsidR="00402E98" w:rsidRDefault="298BFCB3" w:rsidP="00D35C25">
            <w:pPr>
              <w:pStyle w:val="ListParagraph"/>
              <w:numPr>
                <w:ilvl w:val="0"/>
                <w:numId w:val="62"/>
              </w:numPr>
              <w:spacing w:after="0"/>
            </w:pPr>
            <w:r>
              <w:t>Termination with cause</w:t>
            </w:r>
            <w:r w:rsidR="003A2FCD">
              <w:t>;</w:t>
            </w:r>
          </w:p>
          <w:p w14:paraId="7813E583" w14:textId="24422B94" w:rsidR="00402E98" w:rsidRPr="005927C1" w:rsidRDefault="4B57FDFD" w:rsidP="348FBD91">
            <w:pPr>
              <w:pStyle w:val="ListParagraph"/>
              <w:numPr>
                <w:ilvl w:val="0"/>
                <w:numId w:val="62"/>
              </w:numPr>
              <w:spacing w:after="0"/>
              <w:rPr>
                <w:sz w:val="24"/>
                <w:szCs w:val="24"/>
              </w:rPr>
            </w:pPr>
            <w:r>
              <w:t xml:space="preserve">Demonstrated </w:t>
            </w:r>
            <w:r w:rsidRPr="005927C1">
              <w:t xml:space="preserve">poor </w:t>
            </w:r>
            <w:r w:rsidR="003A2FCD" w:rsidRPr="005927C1">
              <w:t>c</w:t>
            </w:r>
            <w:r w:rsidR="298BFCB3" w:rsidRPr="005927C1">
              <w:t>ommunication</w:t>
            </w:r>
            <w:r w:rsidR="003A2FCD" w:rsidRPr="005927C1">
              <w:t xml:space="preserve">, project management, </w:t>
            </w:r>
            <w:r w:rsidR="298BFCB3" w:rsidRPr="005927C1">
              <w:t xml:space="preserve">and/or </w:t>
            </w:r>
            <w:r w:rsidRPr="005927C1">
              <w:rPr>
                <w:color w:val="000000"/>
                <w:shd w:val="clear" w:color="auto" w:fill="FFFFFF"/>
              </w:rPr>
              <w:t>inability, due to circumstances within its control, from materially completing the project</w:t>
            </w:r>
            <w:r w:rsidR="003A2FCD" w:rsidRPr="005927C1">
              <w:t>;</w:t>
            </w:r>
          </w:p>
          <w:p w14:paraId="2E58BD70" w14:textId="7A0ACE29" w:rsidR="00402E98" w:rsidRPr="005927C1" w:rsidRDefault="00402E98" w:rsidP="00D35C25">
            <w:pPr>
              <w:pStyle w:val="ListParagraph"/>
              <w:numPr>
                <w:ilvl w:val="0"/>
                <w:numId w:val="62"/>
              </w:numPr>
              <w:spacing w:after="0"/>
            </w:pPr>
            <w:r w:rsidRPr="005927C1">
              <w:t>Quality issues with deliverables including poorly written final report that prevents publishing</w:t>
            </w:r>
            <w:r w:rsidR="005E70DB" w:rsidRPr="005927C1">
              <w:t>; and</w:t>
            </w:r>
          </w:p>
          <w:p w14:paraId="1D684C6E" w14:textId="77777777" w:rsidR="00402E98" w:rsidRPr="005927C1" w:rsidRDefault="00402E98" w:rsidP="00D35C25">
            <w:pPr>
              <w:pStyle w:val="ListParagraph"/>
              <w:numPr>
                <w:ilvl w:val="0"/>
                <w:numId w:val="62"/>
              </w:numPr>
              <w:spacing w:after="0"/>
            </w:pPr>
            <w:r w:rsidRPr="005927C1">
              <w:t>Severe unresolved negative audit findings.</w:t>
            </w:r>
          </w:p>
          <w:p w14:paraId="4548CA2A" w14:textId="77777777" w:rsidR="00931522" w:rsidRDefault="00931522" w:rsidP="00931522">
            <w:pPr>
              <w:pStyle w:val="ListParagraph"/>
              <w:spacing w:after="0"/>
              <w:ind w:left="1080"/>
            </w:pPr>
          </w:p>
        </w:tc>
        <w:tc>
          <w:tcPr>
            <w:tcW w:w="1350" w:type="dxa"/>
          </w:tcPr>
          <w:p w14:paraId="14807B90" w14:textId="77777777" w:rsidR="00402E98" w:rsidRPr="006779DC" w:rsidRDefault="00402E98" w:rsidP="00260970">
            <w:pPr>
              <w:spacing w:before="120"/>
              <w:jc w:val="center"/>
              <w:rPr>
                <w:b/>
              </w:rPr>
            </w:pPr>
          </w:p>
        </w:tc>
      </w:tr>
      <w:tr w:rsidR="00402E98" w14:paraId="5E7C1A48" w14:textId="77777777" w:rsidTr="348FBD91">
        <w:trPr>
          <w:trHeight w:val="674"/>
        </w:trPr>
        <w:tc>
          <w:tcPr>
            <w:tcW w:w="8365" w:type="dxa"/>
            <w:tcBorders>
              <w:bottom w:val="single" w:sz="4" w:space="0" w:color="auto"/>
            </w:tcBorders>
            <w:shd w:val="clear" w:color="auto" w:fill="D9D9D9" w:themeFill="background1" w:themeFillShade="D9"/>
            <w:vAlign w:val="center"/>
          </w:tcPr>
          <w:p w14:paraId="44C76157" w14:textId="6FC9CE1E" w:rsidR="00402E98" w:rsidRPr="00291F8E" w:rsidRDefault="003A2FCD" w:rsidP="003A2FCD">
            <w:pPr>
              <w:spacing w:before="60" w:after="0"/>
              <w:jc w:val="both"/>
              <w:rPr>
                <w:b/>
                <w:szCs w:val="22"/>
              </w:rPr>
            </w:pPr>
            <w:r w:rsidRPr="00291F8E">
              <w:rPr>
                <w:b/>
                <w:szCs w:val="22"/>
              </w:rPr>
              <w:t>M</w:t>
            </w:r>
            <w:r w:rsidR="00402E98" w:rsidRPr="00291F8E">
              <w:rPr>
                <w:b/>
                <w:szCs w:val="22"/>
              </w:rPr>
              <w:t xml:space="preserve">ust pass to continue </w:t>
            </w:r>
            <w:r w:rsidRPr="00291F8E">
              <w:rPr>
                <w:b/>
                <w:szCs w:val="22"/>
              </w:rPr>
              <w:t>with Scoring Criteria</w:t>
            </w:r>
          </w:p>
        </w:tc>
        <w:tc>
          <w:tcPr>
            <w:tcW w:w="1350" w:type="dxa"/>
            <w:tcBorders>
              <w:bottom w:val="single" w:sz="4" w:space="0" w:color="auto"/>
            </w:tcBorders>
            <w:shd w:val="clear" w:color="auto" w:fill="D9D9D9" w:themeFill="background1" w:themeFillShade="D9"/>
            <w:vAlign w:val="center"/>
          </w:tcPr>
          <w:p w14:paraId="2FEE27DD" w14:textId="77777777" w:rsidR="00402E98" w:rsidRPr="00291F8E" w:rsidRDefault="003A2FCD" w:rsidP="00260970">
            <w:pPr>
              <w:spacing w:after="0"/>
              <w:jc w:val="center"/>
              <w:rPr>
                <w:b/>
                <w:szCs w:val="22"/>
              </w:rPr>
            </w:pPr>
            <w:r w:rsidRPr="00291F8E">
              <w:rPr>
                <w:b/>
                <w:szCs w:val="22"/>
              </w:rPr>
              <w:t>Pass/Fail</w:t>
            </w:r>
          </w:p>
        </w:tc>
      </w:tr>
    </w:tbl>
    <w:p w14:paraId="308D33E9" w14:textId="77777777" w:rsidR="00E11D1E" w:rsidRDefault="00E11D1E" w:rsidP="008B1592">
      <w:pPr>
        <w:tabs>
          <w:tab w:val="left" w:pos="1530"/>
        </w:tabs>
        <w:jc w:val="center"/>
        <w:rPr>
          <w:b/>
          <w:caps/>
          <w:u w:val="single"/>
        </w:rPr>
      </w:pPr>
    </w:p>
    <w:p w14:paraId="6D546A54" w14:textId="4DCC4559" w:rsidR="008B1592" w:rsidRDefault="00EF3B73" w:rsidP="008B1592">
      <w:pPr>
        <w:tabs>
          <w:tab w:val="left" w:pos="1530"/>
        </w:tabs>
        <w:jc w:val="center"/>
        <w:rPr>
          <w:b/>
          <w:szCs w:val="24"/>
        </w:rPr>
      </w:pPr>
      <w:r>
        <w:rPr>
          <w:b/>
          <w:caps/>
          <w:u w:val="single"/>
        </w:rPr>
        <w:t xml:space="preserve"> </w:t>
      </w:r>
      <w:r w:rsidR="008B1592" w:rsidRPr="00EA02BA">
        <w:rPr>
          <w:b/>
          <w:caps/>
          <w:sz w:val="28"/>
          <w:u w:val="single"/>
        </w:rPr>
        <w:t>Scoring CRITERIA</w:t>
      </w:r>
    </w:p>
    <w:p w14:paraId="468BE425" w14:textId="79E1DEEA" w:rsidR="00616F23" w:rsidRDefault="008B1592" w:rsidP="008B1592">
      <w:r w:rsidRPr="72F7463E">
        <w:rPr>
          <w:b/>
          <w:bCs/>
        </w:rPr>
        <w:t>The Project Narrative (Attachment</w:t>
      </w:r>
      <w:r w:rsidR="351B1C64" w:rsidRPr="72F7463E">
        <w:rPr>
          <w:b/>
          <w:bCs/>
        </w:rPr>
        <w:t xml:space="preserve"> 3</w:t>
      </w:r>
      <w:r w:rsidRPr="72F7463E">
        <w:rPr>
          <w:b/>
          <w:bCs/>
        </w:rPr>
        <w:t xml:space="preserve">) </w:t>
      </w:r>
      <w:r>
        <w:t>must respond to each criterion below. The responses must directly relate to the solicitation requirements and focus as stated in the solicitation. Any estimates of energy savings or GHG impacts should be calculated as specified in the References for Calculating Energy End-Use and GHG Emissions (Attachment</w:t>
      </w:r>
      <w:r w:rsidR="3F645FCC">
        <w:t xml:space="preserve"> </w:t>
      </w:r>
      <w:r w:rsidR="7024D90D">
        <w:t>[</w:t>
      </w:r>
      <w:r w:rsidR="3F645FCC" w:rsidRPr="72F7463E">
        <w:rPr>
          <w:strike/>
        </w:rPr>
        <w:t>11</w:t>
      </w:r>
      <w:r w:rsidR="33DFBCF1">
        <w:t xml:space="preserve">] </w:t>
      </w:r>
      <w:r w:rsidR="33DFBCF1" w:rsidRPr="72F7463E">
        <w:rPr>
          <w:b/>
          <w:bCs/>
          <w:u w:val="single"/>
        </w:rPr>
        <w:t>13</w:t>
      </w:r>
      <w:r>
        <w:t>), to the extent that the references apply to the proposed project</w:t>
      </w:r>
      <w:r w:rsidR="005927C1">
        <w:t>.</w:t>
      </w:r>
    </w:p>
    <w:p w14:paraId="7AFEFDC5" w14:textId="77777777" w:rsidR="00E11D1E" w:rsidRDefault="00E11D1E" w:rsidP="008B1592">
      <w:pPr>
        <w:rPr>
          <w:b/>
          <w:caps/>
          <w:u w:val="single"/>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616F23" w:rsidRPr="00616F23" w14:paraId="78A63B46" w14:textId="77777777" w:rsidTr="72F7463E">
        <w:trPr>
          <w:trHeight w:val="550"/>
          <w:tblHeader/>
        </w:trPr>
        <w:tc>
          <w:tcPr>
            <w:tcW w:w="8362" w:type="dxa"/>
            <w:shd w:val="clear" w:color="auto" w:fill="D9D9D9" w:themeFill="background1" w:themeFillShade="D9"/>
            <w:vAlign w:val="bottom"/>
          </w:tcPr>
          <w:p w14:paraId="7FBC3A1A" w14:textId="77777777" w:rsidR="00616F23" w:rsidRPr="00616F23" w:rsidRDefault="00616F23" w:rsidP="00616F23">
            <w:pPr>
              <w:jc w:val="both"/>
              <w:rPr>
                <w:b/>
                <w:i/>
                <w:sz w:val="20"/>
              </w:rPr>
            </w:pPr>
            <w:r w:rsidRPr="00616F23">
              <w:rPr>
                <w:b/>
              </w:rPr>
              <w:t>Scoring Criteria</w:t>
            </w:r>
          </w:p>
        </w:tc>
        <w:tc>
          <w:tcPr>
            <w:tcW w:w="1342" w:type="dxa"/>
            <w:shd w:val="clear" w:color="auto" w:fill="D9D9D9" w:themeFill="background1" w:themeFillShade="D9"/>
            <w:vAlign w:val="center"/>
          </w:tcPr>
          <w:p w14:paraId="730DEF67" w14:textId="77777777" w:rsidR="00616F23" w:rsidRPr="00616F23" w:rsidRDefault="00616F23" w:rsidP="00616F23">
            <w:pPr>
              <w:spacing w:after="0"/>
              <w:jc w:val="center"/>
              <w:rPr>
                <w:b/>
              </w:rPr>
            </w:pPr>
            <w:r w:rsidRPr="00616F23">
              <w:rPr>
                <w:b/>
              </w:rPr>
              <w:t>Maximum Points</w:t>
            </w:r>
          </w:p>
        </w:tc>
      </w:tr>
      <w:tr w:rsidR="00616F23" w:rsidRPr="00616F23" w14:paraId="3CC07A71" w14:textId="77777777" w:rsidTr="72F7463E">
        <w:tc>
          <w:tcPr>
            <w:tcW w:w="8362" w:type="dxa"/>
          </w:tcPr>
          <w:p w14:paraId="1C3CEC2F" w14:textId="77777777" w:rsidR="00616F23" w:rsidRPr="00616F23" w:rsidRDefault="00616F23" w:rsidP="00A51775">
            <w:pPr>
              <w:numPr>
                <w:ilvl w:val="0"/>
                <w:numId w:val="41"/>
              </w:numPr>
              <w:spacing w:before="120"/>
              <w:jc w:val="both"/>
              <w:rPr>
                <w:rFonts w:cs="Times New Roman"/>
                <w:b/>
                <w:bCs/>
                <w:smallCaps/>
              </w:rPr>
            </w:pPr>
            <w:bookmarkStart w:id="213" w:name="_Toc366671201"/>
            <w:r w:rsidRPr="00616F23">
              <w:rPr>
                <w:b/>
              </w:rPr>
              <w:t>Technical Merit</w:t>
            </w:r>
            <w:bookmarkEnd w:id="213"/>
            <w:r w:rsidRPr="00616F23">
              <w:rPr>
                <w:b/>
              </w:rPr>
              <w:t xml:space="preserve"> </w:t>
            </w:r>
          </w:p>
          <w:p w14:paraId="683D955F" w14:textId="77777777" w:rsidR="00616F23" w:rsidRPr="00616F23" w:rsidRDefault="00616F23" w:rsidP="002F33A5">
            <w:pPr>
              <w:numPr>
                <w:ilvl w:val="0"/>
                <w:numId w:val="15"/>
              </w:numPr>
              <w:ind w:left="1140"/>
              <w:jc w:val="both"/>
            </w:pPr>
            <w:r w:rsidRPr="00616F23">
              <w:t xml:space="preserve">The proposed project provides a clear and concise description of the technological, scientific knowledge advancement, and/or innovation </w:t>
            </w:r>
            <w:r w:rsidRPr="00616F23">
              <w:rPr>
                <w:szCs w:val="22"/>
              </w:rPr>
              <w:t>that will overcome barriers to achieving the State’s statutory energy goals.</w:t>
            </w:r>
          </w:p>
          <w:p w14:paraId="220DF0F2" w14:textId="77777777" w:rsidR="00616F23" w:rsidRPr="00616F23" w:rsidRDefault="00616F23" w:rsidP="002F33A5">
            <w:pPr>
              <w:numPr>
                <w:ilvl w:val="0"/>
                <w:numId w:val="15"/>
              </w:numPr>
              <w:ind w:left="1140"/>
              <w:jc w:val="both"/>
            </w:pPr>
            <w:r w:rsidRPr="00616F23">
              <w:t>Describes the competitive advantages of the proposed technology over state-of-the-art (e.g., efficiency, emissions, durability, cost).</w:t>
            </w:r>
          </w:p>
          <w:p w14:paraId="0BE14511" w14:textId="0B6A2294" w:rsidR="00616F23" w:rsidRPr="00616F23" w:rsidRDefault="00616F23" w:rsidP="002F33A5">
            <w:pPr>
              <w:numPr>
                <w:ilvl w:val="0"/>
                <w:numId w:val="15"/>
              </w:numPr>
              <w:spacing w:before="240"/>
              <w:ind w:left="1140"/>
              <w:jc w:val="both"/>
            </w:pPr>
            <w:r>
              <w:lastRenderedPageBreak/>
              <w:t>Provides the proposed technical specifications and describe</w:t>
            </w:r>
            <w:r w:rsidR="033D448F">
              <w:t>s</w:t>
            </w:r>
            <w:r>
              <w:t xml:space="preserve"> how the project will meet or exceed the technical specifications by the end of the project.</w:t>
            </w:r>
          </w:p>
          <w:p w14:paraId="5C2345C9" w14:textId="11064C93" w:rsidR="00616F23" w:rsidRPr="00616F23" w:rsidRDefault="00616F23" w:rsidP="002F33A5">
            <w:pPr>
              <w:numPr>
                <w:ilvl w:val="0"/>
                <w:numId w:val="15"/>
              </w:numPr>
              <w:ind w:left="1140"/>
              <w:jc w:val="both"/>
            </w:pPr>
            <w:r>
              <w:t>Describes the TRL</w:t>
            </w:r>
            <w:r w:rsidR="4DF6AAA2">
              <w:t xml:space="preserve"> number</w:t>
            </w:r>
            <w:r>
              <w:t xml:space="preserve"> the proposed technology has achieved and the expected TRL </w:t>
            </w:r>
            <w:r w:rsidR="368A5F9E">
              <w:t xml:space="preserve">number </w:t>
            </w:r>
            <w:r>
              <w:t>by the end of the project.</w:t>
            </w:r>
          </w:p>
          <w:p w14:paraId="39D130D9" w14:textId="77777777" w:rsidR="00616F23" w:rsidRPr="00616F23" w:rsidRDefault="00616F23" w:rsidP="002F33A5">
            <w:pPr>
              <w:numPr>
                <w:ilvl w:val="0"/>
                <w:numId w:val="15"/>
              </w:numPr>
              <w:ind w:left="1140"/>
              <w:jc w:val="both"/>
            </w:pPr>
            <w:r w:rsidRPr="00616F23">
              <w:t>Describes at what scale the technology has been successfully demonstrated, including size or capacity, number of previous installations, location and duration, results, etc.</w:t>
            </w:r>
          </w:p>
          <w:p w14:paraId="0B49957F" w14:textId="77777777" w:rsidR="00616F23" w:rsidRDefault="00616F23" w:rsidP="004C5C13">
            <w:pPr>
              <w:numPr>
                <w:ilvl w:val="0"/>
                <w:numId w:val="15"/>
              </w:numPr>
              <w:ind w:left="1140"/>
              <w:jc w:val="both"/>
            </w:pPr>
            <w:r w:rsidRPr="00616F23">
              <w:t>Describes how the proposed demonstration will lead to increased adoption of the technology in California.</w:t>
            </w:r>
          </w:p>
          <w:p w14:paraId="22BE3CC5" w14:textId="2D4FC4E7" w:rsidR="00C3543F" w:rsidRPr="00616F23" w:rsidRDefault="00C3543F" w:rsidP="004C5C13">
            <w:pPr>
              <w:numPr>
                <w:ilvl w:val="0"/>
                <w:numId w:val="15"/>
              </w:numPr>
              <w:ind w:left="1140"/>
              <w:jc w:val="both"/>
            </w:pPr>
            <w:r>
              <w:t>Provides information described in Section I.C.</w:t>
            </w:r>
          </w:p>
        </w:tc>
        <w:tc>
          <w:tcPr>
            <w:tcW w:w="1342" w:type="dxa"/>
          </w:tcPr>
          <w:p w14:paraId="772E0D48" w14:textId="77777777" w:rsidR="00616F23" w:rsidRPr="00616F23" w:rsidRDefault="00616F23" w:rsidP="00616F23">
            <w:pPr>
              <w:spacing w:before="120"/>
              <w:jc w:val="center"/>
              <w:rPr>
                <w:b/>
              </w:rPr>
            </w:pPr>
            <w:r w:rsidRPr="00616F23">
              <w:rPr>
                <w:b/>
              </w:rPr>
              <w:lastRenderedPageBreak/>
              <w:t>15</w:t>
            </w:r>
          </w:p>
        </w:tc>
      </w:tr>
      <w:tr w:rsidR="00616F23" w:rsidRPr="00616F23" w14:paraId="008809DB" w14:textId="77777777" w:rsidTr="72F7463E">
        <w:tc>
          <w:tcPr>
            <w:tcW w:w="8362" w:type="dxa"/>
          </w:tcPr>
          <w:p w14:paraId="3F26217C" w14:textId="77777777" w:rsidR="00616F23" w:rsidRPr="00616F23" w:rsidRDefault="00616F23" w:rsidP="00A51775">
            <w:pPr>
              <w:numPr>
                <w:ilvl w:val="0"/>
                <w:numId w:val="41"/>
              </w:numPr>
              <w:spacing w:before="120"/>
              <w:jc w:val="both"/>
              <w:rPr>
                <w:rFonts w:cs="Times New Roman"/>
                <w:b/>
                <w:bCs/>
                <w:smallCaps/>
              </w:rPr>
            </w:pPr>
            <w:bookmarkStart w:id="214" w:name="_Toc366671202"/>
            <w:r w:rsidRPr="00616F23">
              <w:rPr>
                <w:b/>
              </w:rPr>
              <w:t>Technical Approach</w:t>
            </w:r>
            <w:bookmarkEnd w:id="214"/>
            <w:r w:rsidRPr="00616F23">
              <w:rPr>
                <w:b/>
              </w:rPr>
              <w:t xml:space="preserve"> </w:t>
            </w:r>
          </w:p>
          <w:p w14:paraId="34DF631F" w14:textId="77777777" w:rsidR="00616F23" w:rsidRPr="00616F23" w:rsidRDefault="00616F23" w:rsidP="00D35C25">
            <w:pPr>
              <w:numPr>
                <w:ilvl w:val="0"/>
                <w:numId w:val="63"/>
              </w:numPr>
              <w:ind w:left="1140"/>
              <w:jc w:val="both"/>
            </w:pPr>
            <w:r w:rsidRPr="00616F23">
              <w:t xml:space="preserve">Proposal describes the technique, approach, and methods to be used in performing the work described in the Scope of Work. </w:t>
            </w:r>
          </w:p>
          <w:p w14:paraId="78EA6444" w14:textId="77777777" w:rsidR="00616F23" w:rsidRPr="00616F23" w:rsidRDefault="00616F23" w:rsidP="00D35C25">
            <w:pPr>
              <w:numPr>
                <w:ilvl w:val="0"/>
                <w:numId w:val="63"/>
              </w:numPr>
              <w:ind w:left="1140"/>
              <w:jc w:val="both"/>
            </w:pPr>
            <w:r w:rsidRPr="00616F23">
              <w:t>The Scope of Work identifies goals, objectives, and deliverables, details the work to be performed, and aligns with the information presented in Project Narrative.</w:t>
            </w:r>
          </w:p>
          <w:p w14:paraId="531573E5" w14:textId="77777777" w:rsidR="00616F23" w:rsidRPr="00616F23" w:rsidRDefault="00616F23" w:rsidP="00D35C25">
            <w:pPr>
              <w:numPr>
                <w:ilvl w:val="0"/>
                <w:numId w:val="63"/>
              </w:numPr>
              <w:ind w:left="1140"/>
              <w:jc w:val="both"/>
            </w:pPr>
            <w:r w:rsidRPr="00616F23">
              <w:t>Proposal identifies the reliability that the project and site recommendations as described will be carried out if funds are awarded.</w:t>
            </w:r>
          </w:p>
          <w:p w14:paraId="790C074F" w14:textId="1B6779D7" w:rsidR="00616F23" w:rsidRPr="00616F23" w:rsidRDefault="00616F23" w:rsidP="00D35C25">
            <w:pPr>
              <w:numPr>
                <w:ilvl w:val="0"/>
                <w:numId w:val="63"/>
              </w:numPr>
              <w:ind w:left="1140"/>
              <w:jc w:val="both"/>
            </w:pPr>
            <w:r>
              <w:t>Identifies and discusses factors critical for success, in addition to risks, barriers, and limitations (e.g.</w:t>
            </w:r>
            <w:r w:rsidR="033D448F">
              <w:t>,</w:t>
            </w:r>
            <w:r>
              <w:t xml:space="preserve"> loss of demonstration site, key subcontractor).  Provides a plan to address them. </w:t>
            </w:r>
          </w:p>
          <w:p w14:paraId="5D8149D9" w14:textId="77777777" w:rsidR="00616F23" w:rsidRPr="00616F23" w:rsidRDefault="00616F23" w:rsidP="00D35C25">
            <w:pPr>
              <w:numPr>
                <w:ilvl w:val="0"/>
                <w:numId w:val="63"/>
              </w:numPr>
              <w:ind w:left="1140"/>
              <w:jc w:val="both"/>
            </w:pPr>
            <w:r w:rsidRPr="00616F23">
              <w:t>Discusses the degree to which the proposed work is technically feasible and achievable within the proposed Project Schedule and the key activities schedule in Section I.</w:t>
            </w:r>
            <w:r w:rsidR="002A50FB">
              <w:t>E</w:t>
            </w:r>
            <w:r w:rsidRPr="00616F23">
              <w:t>.</w:t>
            </w:r>
          </w:p>
          <w:p w14:paraId="0DC5EF16" w14:textId="088F8CE9" w:rsidR="00616F23" w:rsidRPr="00616F23" w:rsidRDefault="00616F23" w:rsidP="00D35C25">
            <w:pPr>
              <w:numPr>
                <w:ilvl w:val="0"/>
                <w:numId w:val="63"/>
              </w:numPr>
              <w:ind w:left="1140"/>
              <w:jc w:val="both"/>
            </w:pPr>
            <w:r w:rsidRPr="00616F23">
              <w:t>Describes the technology transfer plan to assess and advance the commercial viability of the technology.</w:t>
            </w:r>
          </w:p>
          <w:p w14:paraId="691305A1" w14:textId="77777777" w:rsidR="00616F23" w:rsidRPr="00616F23" w:rsidRDefault="00616F23" w:rsidP="00D35C25">
            <w:pPr>
              <w:numPr>
                <w:ilvl w:val="0"/>
                <w:numId w:val="63"/>
              </w:numPr>
              <w:ind w:left="1140"/>
              <w:jc w:val="both"/>
            </w:pPr>
            <w:r>
              <w:t>Provides a clear and plausible measurement and verification plan that describes how energy savings and other benefits specified in the application will be determined and measured.</w:t>
            </w:r>
          </w:p>
          <w:p w14:paraId="13E51BFA" w14:textId="6788CA46" w:rsidR="00616F23" w:rsidRPr="008A676B" w:rsidRDefault="00616F23" w:rsidP="72F7463E">
            <w:pPr>
              <w:numPr>
                <w:ilvl w:val="0"/>
                <w:numId w:val="63"/>
              </w:numPr>
              <w:ind w:left="1140"/>
              <w:jc w:val="both"/>
              <w:rPr>
                <w:color w:val="0070C0"/>
              </w:rPr>
            </w:pPr>
            <w:r>
              <w:t>Provides information documenting progress towards achieving compliance with the California Environmental Quality Act (CEQA) by addressing the areas in Section I.</w:t>
            </w:r>
            <w:r w:rsidR="1DD746D5">
              <w:t>I</w:t>
            </w:r>
            <w:r>
              <w:t xml:space="preserve"> and Section III.</w:t>
            </w:r>
            <w:r w:rsidR="1AB07B13">
              <w:t>C.</w:t>
            </w:r>
            <w:r w:rsidR="4C657CDC">
              <w:t xml:space="preserve"> [</w:t>
            </w:r>
            <w:r w:rsidRPr="72F7463E">
              <w:rPr>
                <w:strike/>
              </w:rPr>
              <w:t>D.</w:t>
            </w:r>
            <w:r w:rsidR="78ACBC7C" w:rsidRPr="72F7463E">
              <w:rPr>
                <w:strike/>
              </w:rPr>
              <w:t>3.</w:t>
            </w:r>
            <w:r w:rsidRPr="72F7463E">
              <w:rPr>
                <w:strike/>
              </w:rPr>
              <w:t>, and Section III.D.8</w:t>
            </w:r>
            <w:r w:rsidR="604C72D9" w:rsidRPr="72F7463E">
              <w:rPr>
                <w:strike/>
              </w:rPr>
              <w:t>]</w:t>
            </w:r>
          </w:p>
          <w:p w14:paraId="72F67371" w14:textId="496F4FAA" w:rsidR="00C3543F" w:rsidRPr="004C5C13" w:rsidRDefault="00C3543F" w:rsidP="00D35C25">
            <w:pPr>
              <w:numPr>
                <w:ilvl w:val="0"/>
                <w:numId w:val="63"/>
              </w:numPr>
              <w:ind w:left="1140"/>
              <w:jc w:val="both"/>
              <w:rPr>
                <w:rFonts w:cs="Times New Roman"/>
                <w:b/>
                <w:smallCaps/>
                <w:color w:val="FF0000"/>
              </w:rPr>
            </w:pPr>
            <w:r w:rsidRPr="00616F23">
              <w:t>Provides information</w:t>
            </w:r>
            <w:r>
              <w:t xml:space="preserve"> described in Section I.C.</w:t>
            </w:r>
          </w:p>
        </w:tc>
        <w:tc>
          <w:tcPr>
            <w:tcW w:w="1342" w:type="dxa"/>
          </w:tcPr>
          <w:p w14:paraId="73B7B174" w14:textId="77777777" w:rsidR="00616F23" w:rsidRPr="00616F23" w:rsidRDefault="00616F23" w:rsidP="00616F23">
            <w:pPr>
              <w:spacing w:before="120"/>
              <w:jc w:val="center"/>
              <w:rPr>
                <w:b/>
              </w:rPr>
            </w:pPr>
            <w:r w:rsidRPr="00616F23">
              <w:rPr>
                <w:b/>
              </w:rPr>
              <w:t>25</w:t>
            </w:r>
          </w:p>
          <w:p w14:paraId="691FB5A2" w14:textId="77777777" w:rsidR="00616F23" w:rsidRPr="00616F23" w:rsidRDefault="00616F23" w:rsidP="00616F23">
            <w:pPr>
              <w:keepNext/>
              <w:keepLines/>
              <w:spacing w:before="60" w:after="60"/>
              <w:jc w:val="center"/>
              <w:outlineLvl w:val="2"/>
              <w:rPr>
                <w:b/>
                <w:sz w:val="18"/>
                <w:szCs w:val="18"/>
              </w:rPr>
            </w:pPr>
          </w:p>
        </w:tc>
      </w:tr>
      <w:tr w:rsidR="00616F23" w:rsidRPr="00616F23" w14:paraId="5BFD93C5" w14:textId="77777777" w:rsidTr="72F7463E">
        <w:trPr>
          <w:trHeight w:val="422"/>
        </w:trPr>
        <w:tc>
          <w:tcPr>
            <w:tcW w:w="8362" w:type="dxa"/>
          </w:tcPr>
          <w:p w14:paraId="7DEECFA7" w14:textId="77777777" w:rsidR="00616F23" w:rsidRPr="00616F23" w:rsidRDefault="00616F23" w:rsidP="00A51775">
            <w:pPr>
              <w:numPr>
                <w:ilvl w:val="0"/>
                <w:numId w:val="41"/>
              </w:numPr>
              <w:spacing w:before="120"/>
              <w:jc w:val="both"/>
              <w:rPr>
                <w:rFonts w:cs="Times New Roman"/>
                <w:b/>
                <w:bCs/>
                <w:smallCaps/>
              </w:rPr>
            </w:pPr>
            <w:bookmarkStart w:id="215" w:name="_Toc366671203"/>
            <w:r w:rsidRPr="00616F23">
              <w:rPr>
                <w:b/>
              </w:rPr>
              <w:t>Impacts and Benefits for California</w:t>
            </w:r>
            <w:bookmarkEnd w:id="215"/>
            <w:r w:rsidRPr="00616F23">
              <w:rPr>
                <w:b/>
              </w:rPr>
              <w:t xml:space="preserve"> IOU Ratepayers </w:t>
            </w:r>
          </w:p>
          <w:p w14:paraId="39D1E45B" w14:textId="77777777" w:rsidR="00616F23" w:rsidRPr="00616F23" w:rsidRDefault="00616F23" w:rsidP="00A51775">
            <w:pPr>
              <w:numPr>
                <w:ilvl w:val="0"/>
                <w:numId w:val="16"/>
              </w:numPr>
              <w:spacing w:after="60"/>
              <w:ind w:left="1140"/>
              <w:jc w:val="both"/>
            </w:pPr>
            <w:r w:rsidRPr="00616F23">
              <w:t xml:space="preserve">Explains how the proposed project will benefit California Investor-Owned Utility (IOU) ratepayers and provides clear, plausible, and justifiable </w:t>
            </w:r>
            <w:r w:rsidRPr="00616F23">
              <w:lastRenderedPageBreak/>
              <w:t xml:space="preserve">(quantitative preferred) potential benefits. Estimates the energy benefits including: </w:t>
            </w:r>
          </w:p>
          <w:p w14:paraId="443240F0" w14:textId="09A543FB" w:rsidR="00616F23" w:rsidRPr="009A0DEB" w:rsidRDefault="00616F23" w:rsidP="00A51775">
            <w:pPr>
              <w:numPr>
                <w:ilvl w:val="1"/>
                <w:numId w:val="33"/>
              </w:numPr>
              <w:spacing w:after="60"/>
              <w:jc w:val="both"/>
            </w:pPr>
            <w:r w:rsidRPr="009A0DEB">
              <w:t xml:space="preserve">annual electricity (kilowatt-hour), energy cost reductions, peak load reduction and/or shifting, infrastructure resiliency, </w:t>
            </w:r>
            <w:r w:rsidR="072EF440" w:rsidRPr="009A0DEB">
              <w:t xml:space="preserve">and </w:t>
            </w:r>
            <w:r w:rsidRPr="009A0DEB">
              <w:t>infrastructure reliability.</w:t>
            </w:r>
          </w:p>
          <w:p w14:paraId="56F214C6" w14:textId="77777777" w:rsidR="00616F23" w:rsidRPr="009A0DEB" w:rsidRDefault="00616F23" w:rsidP="00616F23">
            <w:pPr>
              <w:spacing w:after="60"/>
              <w:ind w:left="720"/>
              <w:jc w:val="both"/>
              <w:rPr>
                <w:b/>
              </w:rPr>
            </w:pPr>
            <w:r w:rsidRPr="009A0DEB">
              <w:rPr>
                <w:b/>
              </w:rPr>
              <w:t xml:space="preserve">In addition, estimates the non-energy benefits including: </w:t>
            </w:r>
          </w:p>
          <w:p w14:paraId="2013C4C0" w14:textId="32613BA3" w:rsidR="00616F23" w:rsidRPr="00764CC1" w:rsidRDefault="00616F23" w:rsidP="00A51775">
            <w:pPr>
              <w:numPr>
                <w:ilvl w:val="0"/>
                <w:numId w:val="32"/>
              </w:numPr>
              <w:spacing w:after="60"/>
              <w:jc w:val="both"/>
            </w:pPr>
            <w:r w:rsidRPr="00764CC1">
              <w:t>greenhouse gas emission reductions, air emission reductions (e.g.</w:t>
            </w:r>
            <w:r w:rsidR="7FBC7CE0" w:rsidRPr="00764CC1">
              <w:t>,</w:t>
            </w:r>
            <w:r w:rsidRPr="00764CC1">
              <w:t xml:space="preserve"> </w:t>
            </w:r>
            <w:r w:rsidR="3977C2B6" w:rsidRPr="00764CC1">
              <w:t>oxides of nitrogen</w:t>
            </w:r>
            <w:r w:rsidRPr="00764CC1">
              <w:t xml:space="preserve">), water savings and cost reduction, and/or </w:t>
            </w:r>
            <w:r w:rsidRPr="009A0DEB">
              <w:t>increased safety.</w:t>
            </w:r>
          </w:p>
          <w:p w14:paraId="316FC4E7" w14:textId="77777777" w:rsidR="00616F23" w:rsidRPr="00616F23" w:rsidRDefault="00616F23" w:rsidP="00A51775">
            <w:pPr>
              <w:numPr>
                <w:ilvl w:val="0"/>
                <w:numId w:val="16"/>
              </w:numPr>
              <w:spacing w:after="60"/>
              <w:ind w:left="1140"/>
              <w:jc w:val="both"/>
            </w:pPr>
            <w:r w:rsidRPr="00616F23">
              <w:t xml:space="preserve">States the timeframe, assumptions with sources, and calculations for the estimated benefits, and explains their reasonableness. Include baseline or “business as usual” over timeframe. </w:t>
            </w:r>
          </w:p>
          <w:p w14:paraId="1DB1EDCF" w14:textId="77777777" w:rsidR="00616F23" w:rsidRPr="00616F23" w:rsidRDefault="00616F23" w:rsidP="00A51775">
            <w:pPr>
              <w:numPr>
                <w:ilvl w:val="0"/>
                <w:numId w:val="16"/>
              </w:numPr>
              <w:spacing w:after="60"/>
              <w:ind w:left="1140"/>
              <w:jc w:val="both"/>
            </w:pPr>
            <w:r>
              <w:t>Explains the path-to-market strategy including near-term (i.e. initial target markets), mid-term, and long-term markets for the technology, size and penetration or deployment rates, and underlying assumptions.</w:t>
            </w:r>
          </w:p>
          <w:p w14:paraId="7A9C8222" w14:textId="77777777" w:rsidR="00616F23" w:rsidRPr="00616F23" w:rsidRDefault="00616F23" w:rsidP="00A51775">
            <w:pPr>
              <w:numPr>
                <w:ilvl w:val="0"/>
                <w:numId w:val="16"/>
              </w:numPr>
              <w:spacing w:after="60"/>
              <w:ind w:left="1140"/>
              <w:jc w:val="both"/>
            </w:pPr>
            <w:r>
              <w:t xml:space="preserve">Identifies the expected financial performance (e.g. payback period, ROI) of the demonstration at scale. </w:t>
            </w:r>
          </w:p>
          <w:p w14:paraId="11482DE3" w14:textId="51176046" w:rsidR="00616F23" w:rsidRPr="00616F23" w:rsidRDefault="00616F23" w:rsidP="00A51775">
            <w:pPr>
              <w:numPr>
                <w:ilvl w:val="0"/>
                <w:numId w:val="16"/>
              </w:numPr>
              <w:spacing w:after="60"/>
              <w:ind w:left="1140"/>
              <w:jc w:val="both"/>
            </w:pPr>
            <w:r>
              <w:t>Identifies the specific programs the technology intends to leverage</w:t>
            </w:r>
            <w:r w:rsidRPr="009A0DEB">
              <w:t xml:space="preserve">. </w:t>
            </w:r>
            <w:r w:rsidRPr="009A0DEB">
              <w:rPr>
                <w:i/>
                <w:iCs/>
              </w:rPr>
              <w:t>(e.g.</w:t>
            </w:r>
            <w:r w:rsidR="4EA4D17B" w:rsidRPr="009A0DEB">
              <w:rPr>
                <w:i/>
                <w:iCs/>
              </w:rPr>
              <w:t>,</w:t>
            </w:r>
            <w:r w:rsidRPr="009A0DEB">
              <w:rPr>
                <w:i/>
                <w:iCs/>
              </w:rPr>
              <w:t xml:space="preserve"> feed-in tariffs, IOU rebates, demand response, storage procurement) and extent to which technology meets program requirements.</w:t>
            </w:r>
          </w:p>
        </w:tc>
        <w:tc>
          <w:tcPr>
            <w:tcW w:w="1342" w:type="dxa"/>
          </w:tcPr>
          <w:p w14:paraId="19152A1F" w14:textId="77777777" w:rsidR="00616F23" w:rsidRPr="00616F23" w:rsidRDefault="00616F23" w:rsidP="00616F23">
            <w:pPr>
              <w:spacing w:before="120"/>
              <w:jc w:val="center"/>
            </w:pPr>
            <w:r w:rsidRPr="00616F23">
              <w:rPr>
                <w:b/>
              </w:rPr>
              <w:lastRenderedPageBreak/>
              <w:t>20</w:t>
            </w:r>
          </w:p>
        </w:tc>
      </w:tr>
      <w:tr w:rsidR="00616F23" w:rsidRPr="00616F23" w14:paraId="7C1D615A" w14:textId="77777777" w:rsidTr="72F7463E">
        <w:trPr>
          <w:trHeight w:val="3248"/>
        </w:trPr>
        <w:tc>
          <w:tcPr>
            <w:tcW w:w="8362" w:type="dxa"/>
          </w:tcPr>
          <w:p w14:paraId="2A1AC25C" w14:textId="77777777" w:rsidR="00616F23" w:rsidRPr="00616F23" w:rsidRDefault="00616F23" w:rsidP="00A51775">
            <w:pPr>
              <w:numPr>
                <w:ilvl w:val="0"/>
                <w:numId w:val="41"/>
              </w:numPr>
              <w:spacing w:before="120"/>
              <w:jc w:val="both"/>
              <w:rPr>
                <w:rFonts w:cs="Times New Roman"/>
                <w:b/>
                <w:bCs/>
                <w:smallCaps/>
              </w:rPr>
            </w:pPr>
            <w:bookmarkStart w:id="216" w:name="_Toc366671205"/>
            <w:r w:rsidRPr="00616F23">
              <w:rPr>
                <w:b/>
              </w:rPr>
              <w:t>Team Qualifications, Capabilities, and Resources</w:t>
            </w:r>
            <w:bookmarkEnd w:id="216"/>
          </w:p>
          <w:p w14:paraId="5F9F1C6F" w14:textId="60613646" w:rsidR="00616F23" w:rsidRPr="00616F23" w:rsidRDefault="00616F23" w:rsidP="00616F23">
            <w:pPr>
              <w:ind w:left="720"/>
              <w:jc w:val="both"/>
            </w:pPr>
            <w:r w:rsidRPr="00616F23">
              <w:t xml:space="preserve">Evaluations of ongoing or previous projects </w:t>
            </w:r>
            <w:r w:rsidR="00467B48">
              <w:t xml:space="preserve">including project performance </w:t>
            </w:r>
            <w:r w:rsidR="00F600DC">
              <w:t xml:space="preserve">by applicant and team members </w:t>
            </w:r>
            <w:r w:rsidRPr="00616F23">
              <w:t>will be used in scoring for this criterion.</w:t>
            </w:r>
            <w:r w:rsidR="004849ED">
              <w:t xml:space="preserve"> This can include contacting references.</w:t>
            </w:r>
          </w:p>
          <w:p w14:paraId="7612C66E" w14:textId="77777777" w:rsidR="00616F23" w:rsidRPr="00616F23" w:rsidRDefault="00616F23" w:rsidP="00A51775">
            <w:pPr>
              <w:numPr>
                <w:ilvl w:val="0"/>
                <w:numId w:val="17"/>
              </w:numPr>
              <w:ind w:left="1140"/>
              <w:jc w:val="both"/>
            </w:pPr>
            <w:r w:rsidRPr="00616F23">
              <w:t xml:space="preserve">Identifies credentials of prime and any subcontractor key personnel, including the project manager, principal investigator and technology and knowledge transfer lead </w:t>
            </w:r>
            <w:r w:rsidRPr="00616F23">
              <w:rPr>
                <w:i/>
              </w:rPr>
              <w:t>(include this information in the Project Team Form).</w:t>
            </w:r>
          </w:p>
          <w:p w14:paraId="495370AF" w14:textId="085DFE14" w:rsidR="00616F23" w:rsidRPr="00616F23" w:rsidRDefault="00616F23" w:rsidP="00A51775">
            <w:pPr>
              <w:numPr>
                <w:ilvl w:val="0"/>
                <w:numId w:val="17"/>
              </w:numPr>
              <w:ind w:left="1140"/>
              <w:jc w:val="both"/>
            </w:pPr>
            <w:r w:rsidRPr="00616F23">
              <w:t xml:space="preserve">Demonstrates that the </w:t>
            </w:r>
            <w:r w:rsidRPr="00EC253E">
              <w:t xml:space="preserve">project team </w:t>
            </w:r>
            <w:r w:rsidRPr="00EC253E">
              <w:rPr>
                <w:iCs/>
              </w:rPr>
              <w:t>including Community Based Organization</w:t>
            </w:r>
            <w:r w:rsidRPr="00EC253E">
              <w:t xml:space="preserve"> has appropriate qualifications</w:t>
            </w:r>
            <w:r w:rsidRPr="00616F23">
              <w:t>, experience, financial stability and capability to complete the project.</w:t>
            </w:r>
          </w:p>
          <w:p w14:paraId="2116B3D5" w14:textId="77777777" w:rsidR="00616F23" w:rsidRPr="00616F23" w:rsidRDefault="00616F23" w:rsidP="00A51775">
            <w:pPr>
              <w:numPr>
                <w:ilvl w:val="0"/>
                <w:numId w:val="17"/>
              </w:numPr>
              <w:ind w:left="1140"/>
              <w:jc w:val="both"/>
            </w:pPr>
            <w:r w:rsidRPr="00616F23">
              <w:t>Explains the team structure and how various tasks will be managed and coordinated.</w:t>
            </w:r>
          </w:p>
          <w:p w14:paraId="7EFDA613" w14:textId="77777777" w:rsidR="00616F23" w:rsidRPr="00616F23" w:rsidRDefault="00616F23" w:rsidP="00A51775">
            <w:pPr>
              <w:numPr>
                <w:ilvl w:val="0"/>
                <w:numId w:val="17"/>
              </w:numPr>
              <w:ind w:left="1140"/>
              <w:jc w:val="both"/>
            </w:pPr>
            <w:r w:rsidRPr="00616F23">
              <w:t>Describes the facilities, infrastructure, and resources available that directly support the project.</w:t>
            </w:r>
          </w:p>
          <w:p w14:paraId="63D933D7" w14:textId="77777777" w:rsidR="00616F23" w:rsidRPr="00616F23" w:rsidRDefault="00616F23" w:rsidP="00A51775">
            <w:pPr>
              <w:numPr>
                <w:ilvl w:val="0"/>
                <w:numId w:val="17"/>
              </w:numPr>
              <w:ind w:left="1140"/>
              <w:jc w:val="both"/>
            </w:pPr>
            <w:r w:rsidRPr="00616F23">
              <w:t>Describes the team’s history of successfully completing projects in the past 10 years including subsequent deployments and commercialization.</w:t>
            </w:r>
          </w:p>
        </w:tc>
        <w:tc>
          <w:tcPr>
            <w:tcW w:w="1342" w:type="dxa"/>
          </w:tcPr>
          <w:p w14:paraId="1EA6B293" w14:textId="77777777" w:rsidR="00616F23" w:rsidRPr="00616F23" w:rsidRDefault="00616F23" w:rsidP="00616F23">
            <w:pPr>
              <w:spacing w:before="120"/>
              <w:jc w:val="center"/>
              <w:rPr>
                <w:b/>
              </w:rPr>
            </w:pPr>
            <w:r w:rsidRPr="00616F23">
              <w:rPr>
                <w:b/>
              </w:rPr>
              <w:t>15</w:t>
            </w:r>
          </w:p>
        </w:tc>
      </w:tr>
      <w:tr w:rsidR="00616F23" w:rsidRPr="00616F23" w14:paraId="451B9CE8" w14:textId="77777777" w:rsidTr="72F7463E">
        <w:trPr>
          <w:cantSplit/>
          <w:trHeight w:val="485"/>
        </w:trPr>
        <w:tc>
          <w:tcPr>
            <w:tcW w:w="8362" w:type="dxa"/>
            <w:shd w:val="clear" w:color="auto" w:fill="D9D9D9" w:themeFill="background1" w:themeFillShade="D9"/>
          </w:tcPr>
          <w:p w14:paraId="0E2CC37E" w14:textId="05832368" w:rsidR="00616F23" w:rsidRPr="00616F23" w:rsidRDefault="00616F23" w:rsidP="00616F23">
            <w:pPr>
              <w:spacing w:before="60" w:after="0"/>
              <w:ind w:left="360"/>
              <w:jc w:val="both"/>
              <w:rPr>
                <w:b/>
              </w:rPr>
            </w:pPr>
            <w:r w:rsidRPr="00616F23">
              <w:rPr>
                <w:b/>
              </w:rPr>
              <w:t xml:space="preserve">Total Possible Points for criteria 1− </w:t>
            </w:r>
            <w:r w:rsidR="00B70183">
              <w:rPr>
                <w:b/>
              </w:rPr>
              <w:t>4</w:t>
            </w:r>
          </w:p>
          <w:p w14:paraId="66546DBF" w14:textId="492E8D44" w:rsidR="00616F23" w:rsidRPr="00616F23" w:rsidRDefault="00616F23" w:rsidP="00616F23">
            <w:pPr>
              <w:spacing w:after="0"/>
              <w:ind w:left="360"/>
              <w:jc w:val="both"/>
              <w:rPr>
                <w:b/>
              </w:rPr>
            </w:pPr>
            <w:r w:rsidRPr="00616F23">
              <w:rPr>
                <w:b/>
              </w:rPr>
              <w:t xml:space="preserve">(Minimum Passing Score for criteria 1− </w:t>
            </w:r>
            <w:r w:rsidR="00B70183">
              <w:rPr>
                <w:b/>
              </w:rPr>
              <w:t>4</w:t>
            </w:r>
            <w:r w:rsidRPr="00616F23">
              <w:rPr>
                <w:b/>
              </w:rPr>
              <w:t xml:space="preserve"> is 70% or </w:t>
            </w:r>
            <w:r w:rsidR="00B70183">
              <w:rPr>
                <w:b/>
                <w:u w:val="single"/>
              </w:rPr>
              <w:t>52</w:t>
            </w:r>
            <w:r w:rsidRPr="00616F23">
              <w:rPr>
                <w:b/>
                <w:u w:val="single"/>
              </w:rPr>
              <w:t>.</w:t>
            </w:r>
            <w:r w:rsidR="00B70183">
              <w:rPr>
                <w:b/>
                <w:u w:val="single"/>
              </w:rPr>
              <w:t>5</w:t>
            </w:r>
            <w:r w:rsidRPr="00616F23">
              <w:rPr>
                <w:b/>
                <w:u w:val="single"/>
              </w:rPr>
              <w:t>0</w:t>
            </w:r>
            <w:r w:rsidRPr="00616F23">
              <w:rPr>
                <w:b/>
              </w:rPr>
              <w:t>)</w:t>
            </w:r>
          </w:p>
        </w:tc>
        <w:tc>
          <w:tcPr>
            <w:tcW w:w="1342" w:type="dxa"/>
            <w:shd w:val="clear" w:color="auto" w:fill="D9D9D9" w:themeFill="background1" w:themeFillShade="D9"/>
          </w:tcPr>
          <w:p w14:paraId="50032256" w14:textId="77777777" w:rsidR="00616F23" w:rsidRPr="00616F23" w:rsidRDefault="00616F23" w:rsidP="00616F23">
            <w:pPr>
              <w:spacing w:after="0"/>
              <w:jc w:val="both"/>
              <w:rPr>
                <w:b/>
              </w:rPr>
            </w:pPr>
          </w:p>
          <w:p w14:paraId="234910F0" w14:textId="19EE34B6" w:rsidR="00616F23" w:rsidRPr="00616F23" w:rsidRDefault="00B70183" w:rsidP="00616F23">
            <w:pPr>
              <w:jc w:val="center"/>
              <w:rPr>
                <w:b/>
              </w:rPr>
            </w:pPr>
            <w:r>
              <w:rPr>
                <w:b/>
              </w:rPr>
              <w:t>75</w:t>
            </w:r>
          </w:p>
        </w:tc>
      </w:tr>
      <w:tr w:rsidR="00616F23" w:rsidRPr="00616F23" w14:paraId="0E076536" w14:textId="77777777" w:rsidTr="72F7463E">
        <w:tc>
          <w:tcPr>
            <w:tcW w:w="8362" w:type="dxa"/>
            <w:tcBorders>
              <w:bottom w:val="single" w:sz="4" w:space="0" w:color="auto"/>
            </w:tcBorders>
          </w:tcPr>
          <w:p w14:paraId="4F5F4254" w14:textId="77777777" w:rsidR="00616F23" w:rsidRPr="00616F23" w:rsidRDefault="00616F23" w:rsidP="00A51775">
            <w:pPr>
              <w:numPr>
                <w:ilvl w:val="0"/>
                <w:numId w:val="41"/>
              </w:numPr>
              <w:spacing w:before="120"/>
              <w:jc w:val="both"/>
              <w:rPr>
                <w:rFonts w:cs="Times New Roman"/>
                <w:b/>
                <w:bCs/>
                <w:smallCaps/>
              </w:rPr>
            </w:pPr>
            <w:r w:rsidRPr="00616F23">
              <w:rPr>
                <w:b/>
              </w:rPr>
              <w:t>Budget and Cost-Effectiveness</w:t>
            </w:r>
          </w:p>
          <w:p w14:paraId="14806663" w14:textId="77777777" w:rsidR="00616F23" w:rsidRPr="00616F23" w:rsidRDefault="00616F23" w:rsidP="00A51775">
            <w:pPr>
              <w:numPr>
                <w:ilvl w:val="0"/>
                <w:numId w:val="18"/>
              </w:numPr>
              <w:spacing w:before="120" w:after="0"/>
              <w:ind w:left="1140"/>
              <w:jc w:val="both"/>
            </w:pPr>
            <w:r w:rsidRPr="00616F23">
              <w:lastRenderedPageBreak/>
              <w:t>Budget forms are complete for the applicant and all subcontractors, as described in the Budget instructions.</w:t>
            </w:r>
          </w:p>
          <w:p w14:paraId="1CE49D96" w14:textId="77777777" w:rsidR="00616F23" w:rsidRPr="00616F23" w:rsidRDefault="00616F23" w:rsidP="00A51775">
            <w:pPr>
              <w:numPr>
                <w:ilvl w:val="0"/>
                <w:numId w:val="18"/>
              </w:numPr>
              <w:spacing w:before="120" w:after="0"/>
              <w:ind w:left="1140"/>
              <w:jc w:val="both"/>
            </w:pPr>
            <w:r w:rsidRPr="00616F23">
              <w:t>Justifies the reasonableness of the requested funds relative to the project goals, objectives, and tasks.</w:t>
            </w:r>
          </w:p>
          <w:p w14:paraId="097E511F" w14:textId="77777777" w:rsidR="00616F23" w:rsidRPr="00616F23" w:rsidRDefault="00616F23" w:rsidP="00A51775">
            <w:pPr>
              <w:numPr>
                <w:ilvl w:val="0"/>
                <w:numId w:val="18"/>
              </w:numPr>
              <w:spacing w:before="120" w:after="0"/>
              <w:ind w:left="1140"/>
              <w:jc w:val="both"/>
            </w:pPr>
            <w:r w:rsidRPr="00616F23">
              <w:t>Justifies the reasonableness of direct costs (e.g., labor, fringe benefits, equipment, materials &amp; misc. travel, and subcontractors).</w:t>
            </w:r>
          </w:p>
          <w:p w14:paraId="4DFACCA1" w14:textId="77777777" w:rsidR="00616F23" w:rsidRPr="00616F23" w:rsidRDefault="00616F23" w:rsidP="00A51775">
            <w:pPr>
              <w:numPr>
                <w:ilvl w:val="0"/>
                <w:numId w:val="18"/>
              </w:numPr>
              <w:spacing w:before="120"/>
              <w:ind w:left="1138"/>
              <w:jc w:val="both"/>
            </w:pPr>
            <w:r w:rsidRPr="00616F23">
              <w:t xml:space="preserve">Justifies the reasonableness of indirect costs (e.g., overhead, facility charges (e.g., rent, utilities), burdens, subcontractor profit, and other like costs). </w:t>
            </w:r>
          </w:p>
        </w:tc>
        <w:tc>
          <w:tcPr>
            <w:tcW w:w="1342" w:type="dxa"/>
            <w:tcBorders>
              <w:bottom w:val="single" w:sz="4" w:space="0" w:color="auto"/>
            </w:tcBorders>
          </w:tcPr>
          <w:p w14:paraId="29892970" w14:textId="77777777" w:rsidR="00616F23" w:rsidRPr="00616F23" w:rsidRDefault="00616F23" w:rsidP="00616F23">
            <w:pPr>
              <w:spacing w:before="120"/>
              <w:jc w:val="center"/>
              <w:rPr>
                <w:b/>
              </w:rPr>
            </w:pPr>
            <w:r w:rsidRPr="00616F23">
              <w:rPr>
                <w:b/>
              </w:rPr>
              <w:lastRenderedPageBreak/>
              <w:t>10</w:t>
            </w:r>
          </w:p>
        </w:tc>
      </w:tr>
      <w:tr w:rsidR="00616F23" w:rsidRPr="00616F23" w14:paraId="2634BEF4" w14:textId="77777777" w:rsidTr="72F7463E">
        <w:tc>
          <w:tcPr>
            <w:tcW w:w="8362" w:type="dxa"/>
            <w:tcBorders>
              <w:top w:val="single" w:sz="4" w:space="0" w:color="auto"/>
              <w:bottom w:val="single" w:sz="4" w:space="0" w:color="auto"/>
            </w:tcBorders>
          </w:tcPr>
          <w:p w14:paraId="4CC292F2" w14:textId="77777777" w:rsidR="00616F23" w:rsidRPr="00616F23" w:rsidRDefault="00616F23" w:rsidP="00A51775">
            <w:pPr>
              <w:numPr>
                <w:ilvl w:val="0"/>
                <w:numId w:val="41"/>
              </w:numPr>
              <w:spacing w:before="120"/>
              <w:jc w:val="both"/>
              <w:rPr>
                <w:rFonts w:cs="Times New Roman"/>
                <w:b/>
                <w:bCs/>
                <w:smallCaps/>
              </w:rPr>
            </w:pPr>
            <w:r w:rsidRPr="00616F23">
              <w:rPr>
                <w:b/>
              </w:rPr>
              <w:t>CEC Funds Spent in California</w:t>
            </w:r>
          </w:p>
          <w:p w14:paraId="5F8C2EF2" w14:textId="77777777" w:rsidR="00616F23" w:rsidRPr="00616F23" w:rsidRDefault="00616F23" w:rsidP="00616F23">
            <w:pPr>
              <w:tabs>
                <w:tab w:val="left" w:pos="1170"/>
              </w:tabs>
              <w:autoSpaceDE w:val="0"/>
              <w:autoSpaceDN w:val="0"/>
              <w:adjustRightInd w:val="0"/>
              <w:spacing w:after="0"/>
              <w:ind w:left="360"/>
              <w:jc w:val="both"/>
              <w:rPr>
                <w:szCs w:val="22"/>
              </w:rPr>
            </w:pPr>
            <w:r w:rsidRPr="00616F23">
              <w:t>Projects that maximize the spending of CEC funds in California will receive points as indicated in the table below (see CEC Funds Spent in California section for more details).</w:t>
            </w:r>
          </w:p>
          <w:p w14:paraId="1FF1DC5F" w14:textId="77777777" w:rsidR="00616F23" w:rsidRPr="00616F23" w:rsidRDefault="00616F23" w:rsidP="00616F23">
            <w:pPr>
              <w:tabs>
                <w:tab w:val="left" w:pos="1170"/>
              </w:tabs>
              <w:autoSpaceDE w:val="0"/>
              <w:autoSpaceDN w:val="0"/>
              <w:adjustRightInd w:val="0"/>
              <w:spacing w:after="0"/>
              <w:jc w:val="center"/>
              <w:rPr>
                <w:color w:val="0070C0"/>
                <w:szCs w:val="2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880"/>
            </w:tblGrid>
            <w:tr w:rsidR="00616F23" w:rsidRPr="00616F23" w14:paraId="6BD595B2" w14:textId="77777777" w:rsidTr="348FBD91">
              <w:tc>
                <w:tcPr>
                  <w:tcW w:w="3685" w:type="dxa"/>
                  <w:tcBorders>
                    <w:top w:val="single" w:sz="4" w:space="0" w:color="auto"/>
                    <w:left w:val="single" w:sz="4" w:space="0" w:color="auto"/>
                    <w:bottom w:val="single" w:sz="4" w:space="0" w:color="auto"/>
                    <w:right w:val="single" w:sz="4" w:space="0" w:color="auto"/>
                  </w:tcBorders>
                </w:tcPr>
                <w:p w14:paraId="1C9FF5EA" w14:textId="77777777" w:rsidR="00616F23" w:rsidRPr="00616F23" w:rsidRDefault="00616F23" w:rsidP="00616F23">
                  <w:pPr>
                    <w:widowControl w:val="0"/>
                    <w:spacing w:after="0"/>
                    <w:jc w:val="both"/>
                    <w:rPr>
                      <w:b/>
                      <w:sz w:val="18"/>
                      <w:szCs w:val="18"/>
                    </w:rPr>
                  </w:pPr>
                  <w:r w:rsidRPr="00616F23">
                    <w:rPr>
                      <w:b/>
                      <w:sz w:val="18"/>
                      <w:szCs w:val="18"/>
                    </w:rPr>
                    <w:t>Percentage of CEC funds spent in CA</w:t>
                  </w:r>
                  <w:r w:rsidR="00F600DC">
                    <w:rPr>
                      <w:b/>
                      <w:sz w:val="18"/>
                      <w:szCs w:val="18"/>
                    </w:rPr>
                    <w:t xml:space="preserve"> </w:t>
                  </w:r>
                  <w:r w:rsidR="00F600DC" w:rsidRPr="00F600DC">
                    <w:rPr>
                      <w:b/>
                      <w:sz w:val="18"/>
                      <w:szCs w:val="18"/>
                    </w:rPr>
                    <w:t>vs Total CEC funds requested</w:t>
                  </w:r>
                </w:p>
                <w:p w14:paraId="3FA9DDD6" w14:textId="7C63E01A" w:rsidR="00616F23" w:rsidRPr="00616F23" w:rsidRDefault="00616F23" w:rsidP="00616F23">
                  <w:pPr>
                    <w:widowControl w:val="0"/>
                    <w:tabs>
                      <w:tab w:val="left" w:pos="1170"/>
                    </w:tabs>
                    <w:autoSpaceDE w:val="0"/>
                    <w:autoSpaceDN w:val="0"/>
                    <w:adjustRightInd w:val="0"/>
                    <w:spacing w:after="0"/>
                    <w:jc w:val="both"/>
                    <w:rPr>
                      <w:sz w:val="18"/>
                      <w:szCs w:val="18"/>
                    </w:rPr>
                  </w:pPr>
                  <w:r w:rsidRPr="348FBD91">
                    <w:rPr>
                      <w:sz w:val="18"/>
                      <w:szCs w:val="18"/>
                    </w:rPr>
                    <w:t xml:space="preserve">(derived from budget Attachment </w:t>
                  </w:r>
                  <w:r w:rsidR="70465261" w:rsidRPr="348FBD91">
                    <w:rPr>
                      <w:sz w:val="18"/>
                      <w:szCs w:val="18"/>
                    </w:rPr>
                    <w:t>7</w:t>
                  </w:r>
                  <w:r w:rsidRPr="348FBD91">
                    <w:rPr>
                      <w:sz w:val="18"/>
                      <w:szCs w:val="18"/>
                    </w:rPr>
                    <w:t>)</w:t>
                  </w:r>
                </w:p>
              </w:tc>
              <w:tc>
                <w:tcPr>
                  <w:tcW w:w="2880" w:type="dxa"/>
                  <w:tcBorders>
                    <w:top w:val="single" w:sz="4" w:space="0" w:color="auto"/>
                    <w:left w:val="single" w:sz="4" w:space="0" w:color="auto"/>
                    <w:bottom w:val="single" w:sz="4" w:space="0" w:color="auto"/>
                    <w:right w:val="single" w:sz="4" w:space="0" w:color="auto"/>
                  </w:tcBorders>
                </w:tcPr>
                <w:p w14:paraId="72B02DAF"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b/>
                      <w:sz w:val="18"/>
                      <w:szCs w:val="18"/>
                    </w:rPr>
                    <w:t>Percentage of Possible Points</w:t>
                  </w:r>
                </w:p>
              </w:tc>
            </w:tr>
            <w:tr w:rsidR="00616F23" w:rsidRPr="00616F23" w14:paraId="77397D1E" w14:textId="77777777" w:rsidTr="348FBD91">
              <w:tc>
                <w:tcPr>
                  <w:tcW w:w="3685" w:type="dxa"/>
                  <w:tcBorders>
                    <w:top w:val="single" w:sz="4" w:space="0" w:color="auto"/>
                    <w:left w:val="single" w:sz="4" w:space="0" w:color="auto"/>
                    <w:bottom w:val="single" w:sz="4" w:space="0" w:color="auto"/>
                    <w:right w:val="single" w:sz="4" w:space="0" w:color="auto"/>
                  </w:tcBorders>
                </w:tcPr>
                <w:p w14:paraId="7BDCC91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&gt;60%  </w:t>
                  </w:r>
                </w:p>
              </w:tc>
              <w:tc>
                <w:tcPr>
                  <w:tcW w:w="2880" w:type="dxa"/>
                  <w:tcBorders>
                    <w:top w:val="single" w:sz="4" w:space="0" w:color="auto"/>
                    <w:left w:val="single" w:sz="4" w:space="0" w:color="auto"/>
                    <w:bottom w:val="single" w:sz="4" w:space="0" w:color="auto"/>
                    <w:right w:val="single" w:sz="4" w:space="0" w:color="auto"/>
                  </w:tcBorders>
                </w:tcPr>
                <w:p w14:paraId="601A97A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20%</w:t>
                  </w:r>
                </w:p>
              </w:tc>
            </w:tr>
            <w:tr w:rsidR="00616F23" w:rsidRPr="00616F23" w14:paraId="6B3BC0E7" w14:textId="77777777" w:rsidTr="348FBD91">
              <w:tc>
                <w:tcPr>
                  <w:tcW w:w="3685" w:type="dxa"/>
                  <w:tcBorders>
                    <w:top w:val="single" w:sz="4" w:space="0" w:color="auto"/>
                    <w:left w:val="single" w:sz="4" w:space="0" w:color="auto"/>
                    <w:bottom w:val="single" w:sz="4" w:space="0" w:color="auto"/>
                    <w:right w:val="single" w:sz="4" w:space="0" w:color="auto"/>
                  </w:tcBorders>
                </w:tcPr>
                <w:p w14:paraId="7381EDB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&gt;65%  </w:t>
                  </w:r>
                </w:p>
              </w:tc>
              <w:tc>
                <w:tcPr>
                  <w:tcW w:w="2880" w:type="dxa"/>
                  <w:tcBorders>
                    <w:top w:val="single" w:sz="4" w:space="0" w:color="auto"/>
                    <w:left w:val="single" w:sz="4" w:space="0" w:color="auto"/>
                    <w:bottom w:val="single" w:sz="4" w:space="0" w:color="auto"/>
                    <w:right w:val="single" w:sz="4" w:space="0" w:color="auto"/>
                  </w:tcBorders>
                </w:tcPr>
                <w:p w14:paraId="5A89959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30%</w:t>
                  </w:r>
                </w:p>
              </w:tc>
            </w:tr>
            <w:tr w:rsidR="00616F23" w:rsidRPr="00616F23" w14:paraId="554845D0" w14:textId="77777777" w:rsidTr="348FBD91">
              <w:tc>
                <w:tcPr>
                  <w:tcW w:w="3685" w:type="dxa"/>
                  <w:tcBorders>
                    <w:top w:val="single" w:sz="4" w:space="0" w:color="auto"/>
                    <w:left w:val="single" w:sz="4" w:space="0" w:color="auto"/>
                    <w:bottom w:val="single" w:sz="4" w:space="0" w:color="auto"/>
                    <w:right w:val="single" w:sz="4" w:space="0" w:color="auto"/>
                  </w:tcBorders>
                </w:tcPr>
                <w:p w14:paraId="6E6446F7"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&gt;70%</w:t>
                  </w:r>
                </w:p>
              </w:tc>
              <w:tc>
                <w:tcPr>
                  <w:tcW w:w="2880" w:type="dxa"/>
                  <w:tcBorders>
                    <w:top w:val="single" w:sz="4" w:space="0" w:color="auto"/>
                    <w:left w:val="single" w:sz="4" w:space="0" w:color="auto"/>
                    <w:bottom w:val="single" w:sz="4" w:space="0" w:color="auto"/>
                    <w:right w:val="single" w:sz="4" w:space="0" w:color="auto"/>
                  </w:tcBorders>
                </w:tcPr>
                <w:p w14:paraId="1803650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40%</w:t>
                  </w:r>
                </w:p>
              </w:tc>
            </w:tr>
            <w:tr w:rsidR="00616F23" w:rsidRPr="00616F23" w14:paraId="4A97188E" w14:textId="77777777" w:rsidTr="348FBD91">
              <w:tc>
                <w:tcPr>
                  <w:tcW w:w="3685" w:type="dxa"/>
                  <w:tcBorders>
                    <w:top w:val="single" w:sz="4" w:space="0" w:color="auto"/>
                    <w:left w:val="single" w:sz="4" w:space="0" w:color="auto"/>
                    <w:bottom w:val="single" w:sz="4" w:space="0" w:color="auto"/>
                    <w:right w:val="single" w:sz="4" w:space="0" w:color="auto"/>
                  </w:tcBorders>
                </w:tcPr>
                <w:p w14:paraId="50AB2F34"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&gt;75%  </w:t>
                  </w:r>
                </w:p>
              </w:tc>
              <w:tc>
                <w:tcPr>
                  <w:tcW w:w="2880" w:type="dxa"/>
                  <w:tcBorders>
                    <w:top w:val="single" w:sz="4" w:space="0" w:color="auto"/>
                    <w:left w:val="single" w:sz="4" w:space="0" w:color="auto"/>
                    <w:bottom w:val="single" w:sz="4" w:space="0" w:color="auto"/>
                    <w:right w:val="single" w:sz="4" w:space="0" w:color="auto"/>
                  </w:tcBorders>
                </w:tcPr>
                <w:p w14:paraId="523EB44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50%</w:t>
                  </w:r>
                </w:p>
              </w:tc>
            </w:tr>
            <w:tr w:rsidR="00616F23" w:rsidRPr="00616F23" w14:paraId="2D6DD865" w14:textId="77777777" w:rsidTr="348FBD91">
              <w:tc>
                <w:tcPr>
                  <w:tcW w:w="3685" w:type="dxa"/>
                  <w:tcBorders>
                    <w:top w:val="single" w:sz="4" w:space="0" w:color="auto"/>
                    <w:left w:val="single" w:sz="4" w:space="0" w:color="auto"/>
                    <w:bottom w:val="single" w:sz="4" w:space="0" w:color="auto"/>
                    <w:right w:val="single" w:sz="4" w:space="0" w:color="auto"/>
                  </w:tcBorders>
                </w:tcPr>
                <w:p w14:paraId="2195D6BB"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&gt;80%</w:t>
                  </w:r>
                </w:p>
              </w:tc>
              <w:tc>
                <w:tcPr>
                  <w:tcW w:w="2880" w:type="dxa"/>
                  <w:tcBorders>
                    <w:top w:val="single" w:sz="4" w:space="0" w:color="auto"/>
                    <w:left w:val="single" w:sz="4" w:space="0" w:color="auto"/>
                    <w:bottom w:val="single" w:sz="4" w:space="0" w:color="auto"/>
                    <w:right w:val="single" w:sz="4" w:space="0" w:color="auto"/>
                  </w:tcBorders>
                </w:tcPr>
                <w:p w14:paraId="0C5B80EE"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60%</w:t>
                  </w:r>
                </w:p>
              </w:tc>
            </w:tr>
            <w:tr w:rsidR="00616F23" w:rsidRPr="00616F23" w14:paraId="4776E248" w14:textId="77777777" w:rsidTr="348FBD91">
              <w:tc>
                <w:tcPr>
                  <w:tcW w:w="3685" w:type="dxa"/>
                  <w:tcBorders>
                    <w:top w:val="single" w:sz="4" w:space="0" w:color="auto"/>
                    <w:left w:val="single" w:sz="4" w:space="0" w:color="auto"/>
                    <w:bottom w:val="single" w:sz="4" w:space="0" w:color="auto"/>
                    <w:right w:val="single" w:sz="4" w:space="0" w:color="auto"/>
                  </w:tcBorders>
                </w:tcPr>
                <w:p w14:paraId="6A135B6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&gt;85%  </w:t>
                  </w:r>
                </w:p>
              </w:tc>
              <w:tc>
                <w:tcPr>
                  <w:tcW w:w="2880" w:type="dxa"/>
                  <w:tcBorders>
                    <w:top w:val="single" w:sz="4" w:space="0" w:color="auto"/>
                    <w:left w:val="single" w:sz="4" w:space="0" w:color="auto"/>
                    <w:bottom w:val="single" w:sz="4" w:space="0" w:color="auto"/>
                    <w:right w:val="single" w:sz="4" w:space="0" w:color="auto"/>
                  </w:tcBorders>
                </w:tcPr>
                <w:p w14:paraId="03A7626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70%</w:t>
                  </w:r>
                </w:p>
              </w:tc>
            </w:tr>
            <w:tr w:rsidR="00616F23" w:rsidRPr="00616F23" w14:paraId="59912941" w14:textId="77777777" w:rsidTr="348FBD91">
              <w:tc>
                <w:tcPr>
                  <w:tcW w:w="3685" w:type="dxa"/>
                  <w:tcBorders>
                    <w:top w:val="single" w:sz="4" w:space="0" w:color="auto"/>
                    <w:left w:val="single" w:sz="4" w:space="0" w:color="auto"/>
                    <w:bottom w:val="single" w:sz="4" w:space="0" w:color="auto"/>
                    <w:right w:val="single" w:sz="4" w:space="0" w:color="auto"/>
                  </w:tcBorders>
                </w:tcPr>
                <w:p w14:paraId="36D3CE55"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&gt;90%</w:t>
                  </w:r>
                </w:p>
              </w:tc>
              <w:tc>
                <w:tcPr>
                  <w:tcW w:w="2880" w:type="dxa"/>
                  <w:tcBorders>
                    <w:top w:val="single" w:sz="4" w:space="0" w:color="auto"/>
                    <w:left w:val="single" w:sz="4" w:space="0" w:color="auto"/>
                    <w:bottom w:val="single" w:sz="4" w:space="0" w:color="auto"/>
                    <w:right w:val="single" w:sz="4" w:space="0" w:color="auto"/>
                  </w:tcBorders>
                </w:tcPr>
                <w:p w14:paraId="769F551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80%</w:t>
                  </w:r>
                </w:p>
              </w:tc>
            </w:tr>
            <w:tr w:rsidR="00616F23" w:rsidRPr="00616F23" w14:paraId="16978194" w14:textId="77777777" w:rsidTr="348FBD91">
              <w:tc>
                <w:tcPr>
                  <w:tcW w:w="3685" w:type="dxa"/>
                  <w:tcBorders>
                    <w:top w:val="single" w:sz="4" w:space="0" w:color="auto"/>
                    <w:left w:val="single" w:sz="4" w:space="0" w:color="auto"/>
                    <w:bottom w:val="single" w:sz="4" w:space="0" w:color="auto"/>
                    <w:right w:val="single" w:sz="4" w:space="0" w:color="auto"/>
                  </w:tcBorders>
                </w:tcPr>
                <w:p w14:paraId="30E875D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&gt;95%  </w:t>
                  </w:r>
                </w:p>
              </w:tc>
              <w:tc>
                <w:tcPr>
                  <w:tcW w:w="2880" w:type="dxa"/>
                  <w:tcBorders>
                    <w:top w:val="single" w:sz="4" w:space="0" w:color="auto"/>
                    <w:left w:val="single" w:sz="4" w:space="0" w:color="auto"/>
                    <w:bottom w:val="single" w:sz="4" w:space="0" w:color="auto"/>
                    <w:right w:val="single" w:sz="4" w:space="0" w:color="auto"/>
                  </w:tcBorders>
                </w:tcPr>
                <w:p w14:paraId="60FE4B3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90%</w:t>
                  </w:r>
                </w:p>
              </w:tc>
            </w:tr>
            <w:tr w:rsidR="00616F23" w:rsidRPr="00616F23" w14:paraId="07AD5CA2" w14:textId="77777777" w:rsidTr="348FBD91">
              <w:tc>
                <w:tcPr>
                  <w:tcW w:w="3685" w:type="dxa"/>
                  <w:tcBorders>
                    <w:top w:val="single" w:sz="4" w:space="0" w:color="auto"/>
                    <w:left w:val="single" w:sz="4" w:space="0" w:color="auto"/>
                    <w:bottom w:val="single" w:sz="4" w:space="0" w:color="auto"/>
                    <w:right w:val="single" w:sz="4" w:space="0" w:color="auto"/>
                  </w:tcBorders>
                </w:tcPr>
                <w:p w14:paraId="4D52B806"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&gt;98%</w:t>
                  </w:r>
                </w:p>
              </w:tc>
              <w:tc>
                <w:tcPr>
                  <w:tcW w:w="2880" w:type="dxa"/>
                  <w:tcBorders>
                    <w:top w:val="single" w:sz="4" w:space="0" w:color="auto"/>
                    <w:left w:val="single" w:sz="4" w:space="0" w:color="auto"/>
                    <w:bottom w:val="single" w:sz="4" w:space="0" w:color="auto"/>
                    <w:right w:val="single" w:sz="4" w:space="0" w:color="auto"/>
                  </w:tcBorders>
                </w:tcPr>
                <w:p w14:paraId="796A8CE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100%</w:t>
                  </w:r>
                </w:p>
              </w:tc>
            </w:tr>
          </w:tbl>
          <w:p w14:paraId="20C76222" w14:textId="77777777" w:rsidR="00616F23" w:rsidRPr="00616F23" w:rsidRDefault="00616F23" w:rsidP="00616F23">
            <w:pPr>
              <w:spacing w:after="0"/>
              <w:ind w:left="360"/>
              <w:jc w:val="both"/>
              <w:rPr>
                <w:b/>
              </w:rPr>
            </w:pPr>
            <w:r w:rsidRPr="00616F23">
              <w:rPr>
                <w:b/>
              </w:rPr>
              <w:t xml:space="preserve"> </w:t>
            </w:r>
          </w:p>
        </w:tc>
        <w:tc>
          <w:tcPr>
            <w:tcW w:w="1342" w:type="dxa"/>
            <w:tcBorders>
              <w:top w:val="single" w:sz="4" w:space="0" w:color="auto"/>
              <w:bottom w:val="single" w:sz="4" w:space="0" w:color="auto"/>
            </w:tcBorders>
          </w:tcPr>
          <w:p w14:paraId="1C0C7D6F" w14:textId="77777777" w:rsidR="00616F23" w:rsidRPr="00616F23" w:rsidRDefault="00616F23" w:rsidP="00616F23">
            <w:pPr>
              <w:spacing w:before="120"/>
              <w:jc w:val="center"/>
              <w:rPr>
                <w:b/>
              </w:rPr>
            </w:pPr>
            <w:r w:rsidRPr="00616F23">
              <w:rPr>
                <w:b/>
              </w:rPr>
              <w:t>10</w:t>
            </w:r>
          </w:p>
        </w:tc>
      </w:tr>
      <w:tr w:rsidR="00616F23" w:rsidRPr="00616F23" w14:paraId="5C7435AF" w14:textId="77777777" w:rsidTr="72F7463E">
        <w:tc>
          <w:tcPr>
            <w:tcW w:w="8362" w:type="dxa"/>
            <w:tcBorders>
              <w:top w:val="single" w:sz="4" w:space="0" w:color="auto"/>
              <w:bottom w:val="single" w:sz="4" w:space="0" w:color="auto"/>
            </w:tcBorders>
          </w:tcPr>
          <w:p w14:paraId="508E4FE3" w14:textId="77777777" w:rsidR="00616F23" w:rsidRPr="00616F23" w:rsidRDefault="00616F23" w:rsidP="00A51775">
            <w:pPr>
              <w:numPr>
                <w:ilvl w:val="0"/>
                <w:numId w:val="41"/>
              </w:numPr>
              <w:spacing w:before="120"/>
              <w:jc w:val="both"/>
              <w:rPr>
                <w:rFonts w:cs="Times New Roman"/>
                <w:b/>
                <w:bCs/>
                <w:smallCaps/>
              </w:rPr>
            </w:pPr>
            <w:r w:rsidRPr="00616F23">
              <w:rPr>
                <w:b/>
              </w:rPr>
              <w:t>Ratio of Direct Labor to Indirect Costs</w:t>
            </w:r>
          </w:p>
          <w:p w14:paraId="7E9B889C" w14:textId="77777777" w:rsidR="00616F23" w:rsidRPr="00616F23" w:rsidRDefault="00616F23" w:rsidP="00616F23">
            <w:pPr>
              <w:spacing w:before="120"/>
              <w:ind w:left="330"/>
              <w:jc w:val="both"/>
            </w:pPr>
            <w:r w:rsidRPr="00616F23">
              <w:t>The score for this criterion will be calculated by the following formula:</w:t>
            </w:r>
          </w:p>
          <w:p w14:paraId="2FD4BE03" w14:textId="77777777" w:rsidR="00616F23" w:rsidRPr="00616F23" w:rsidRDefault="00616F23" w:rsidP="00616F23">
            <w:pPr>
              <w:spacing w:before="120"/>
              <w:ind w:left="330"/>
              <w:jc w:val="center"/>
            </w:pPr>
          </w:p>
          <w:p w14:paraId="0F8A3DF4" w14:textId="77777777" w:rsidR="00616F23" w:rsidRPr="00616F23" w:rsidRDefault="00000000" w:rsidP="285F7069">
            <w:pPr>
              <w:spacing w:before="120"/>
              <w:jc w:val="center"/>
            </w:pPr>
            <m:oMathPara>
              <m:oMath>
                <m:f>
                  <m:fPr>
                    <m:ctrlPr>
                      <w:rPr>
                        <w:rFonts w:ascii="Cambria Math" w:hAnsi="Cambria Math"/>
                        <w:i/>
                      </w:rPr>
                    </m:ctrlPr>
                  </m:fPr>
                  <m:num>
                    <m:r>
                      <w:rPr>
                        <w:rFonts w:ascii="Cambria Math" w:hAnsi="Cambria Math"/>
                      </w:rPr>
                      <m:t>Total</m:t>
                    </m:r>
                    <m:r>
                      <w:rPr>
                        <w:rFonts w:ascii="Cambria Math" w:hAnsi="Cambria Math"/>
                      </w:rPr>
                      <m:t xml:space="preserve"> </m:t>
                    </m:r>
                    <m:r>
                      <w:rPr>
                        <w:rFonts w:ascii="Cambria Math" w:hAnsi="Cambria Math"/>
                      </w:rPr>
                      <m:t>Direct</m:t>
                    </m:r>
                    <m:r>
                      <w:rPr>
                        <w:rFonts w:ascii="Cambria Math" w:hAnsi="Cambria Math"/>
                      </w:rPr>
                      <m:t xml:space="preserve"> </m:t>
                    </m:r>
                    <m:r>
                      <w:rPr>
                        <w:rFonts w:ascii="Cambria Math" w:hAnsi="Cambria Math"/>
                      </w:rPr>
                      <m:t>Labor</m:t>
                    </m:r>
                  </m:num>
                  <m:den>
                    <m:r>
                      <w:rPr>
                        <w:rFonts w:ascii="Cambria Math" w:hAnsi="Cambria Math"/>
                      </w:rPr>
                      <m:t>Total</m:t>
                    </m:r>
                    <m:r>
                      <w:rPr>
                        <w:rFonts w:ascii="Cambria Math" w:hAnsi="Cambria Math"/>
                      </w:rPr>
                      <m:t xml:space="preserve"> </m:t>
                    </m:r>
                    <m:r>
                      <w:rPr>
                        <w:rFonts w:ascii="Cambria Math" w:hAnsi="Cambria Math"/>
                      </w:rPr>
                      <m:t>Direct</m:t>
                    </m:r>
                    <m:r>
                      <w:rPr>
                        <w:rFonts w:ascii="Cambria Math" w:hAnsi="Cambria Math"/>
                      </w:rPr>
                      <m:t xml:space="preserve"> </m:t>
                    </m:r>
                    <m:r>
                      <w:rPr>
                        <w:rFonts w:ascii="Cambria Math" w:hAnsi="Cambria Math"/>
                      </w:rPr>
                      <m:t>Labor</m:t>
                    </m:r>
                    <m:r>
                      <w:rPr>
                        <w:rFonts w:ascii="Cambria Math" w:hAnsi="Cambria Math"/>
                      </w:rPr>
                      <m:t xml:space="preserve"> + </m:t>
                    </m:r>
                    <m:r>
                      <w:rPr>
                        <w:rFonts w:ascii="Cambria Math" w:hAnsi="Cambria Math"/>
                      </w:rPr>
                      <m:t>Total</m:t>
                    </m:r>
                    <m:r>
                      <w:rPr>
                        <w:rFonts w:ascii="Cambria Math" w:hAnsi="Cambria Math"/>
                      </w:rPr>
                      <m:t xml:space="preserve"> </m:t>
                    </m:r>
                    <m:r>
                      <w:rPr>
                        <w:rFonts w:ascii="Cambria Math" w:hAnsi="Cambria Math"/>
                      </w:rPr>
                      <m:t>Fringe</m:t>
                    </m:r>
                    <m:r>
                      <w:rPr>
                        <w:rFonts w:ascii="Cambria Math" w:hAnsi="Cambria Math"/>
                      </w:rPr>
                      <m:t xml:space="preserve"> + </m:t>
                    </m:r>
                    <m:r>
                      <w:rPr>
                        <w:rFonts w:ascii="Cambria Math" w:hAnsi="Cambria Math"/>
                      </w:rPr>
                      <m:t>Total</m:t>
                    </m:r>
                    <m:r>
                      <w:rPr>
                        <w:rFonts w:ascii="Cambria Math" w:hAnsi="Cambria Math"/>
                      </w:rPr>
                      <m:t xml:space="preserve"> </m:t>
                    </m:r>
                    <m:r>
                      <w:rPr>
                        <w:rFonts w:ascii="Cambria Math" w:hAnsi="Cambria Math"/>
                      </w:rPr>
                      <m:t>Indirect</m:t>
                    </m:r>
                    <m:r>
                      <w:rPr>
                        <w:rFonts w:ascii="Cambria Math" w:hAnsi="Cambria Math"/>
                      </w:rPr>
                      <m:t xml:space="preserve"> + </m:t>
                    </m:r>
                    <m:r>
                      <w:rPr>
                        <w:rFonts w:ascii="Cambria Math" w:hAnsi="Cambria Math"/>
                      </w:rPr>
                      <m:t>Total</m:t>
                    </m:r>
                    <m:r>
                      <w:rPr>
                        <w:rFonts w:ascii="Cambria Math" w:hAnsi="Cambria Math"/>
                      </w:rPr>
                      <m:t xml:space="preserve"> </m:t>
                    </m:r>
                    <m:r>
                      <w:rPr>
                        <w:rFonts w:ascii="Cambria Math" w:hAnsi="Cambria Math"/>
                      </w:rPr>
                      <m:t>Profit</m:t>
                    </m:r>
                  </m:den>
                </m:f>
              </m:oMath>
            </m:oMathPara>
          </w:p>
          <w:p w14:paraId="45776A58" w14:textId="77777777" w:rsidR="00616F23" w:rsidRPr="00616F23" w:rsidRDefault="00616F23" w:rsidP="00616F23">
            <w:pPr>
              <w:spacing w:before="120"/>
              <w:ind w:left="330"/>
              <w:jc w:val="both"/>
            </w:pPr>
            <w:r w:rsidRPr="00616F23">
              <w:br/>
              <w:t>This ratio will then be multiplied by the maximum possible points for this criterion and rounded to two decimal places.</w:t>
            </w:r>
          </w:p>
          <w:p w14:paraId="11378E5C" w14:textId="77777777" w:rsidR="00616F23" w:rsidRPr="00616F23" w:rsidRDefault="00616F23" w:rsidP="00F600DC">
            <w:pPr>
              <w:spacing w:before="120"/>
              <w:ind w:left="330"/>
              <w:jc w:val="both"/>
            </w:pPr>
            <w:r w:rsidRPr="00616F23">
              <w:t xml:space="preserve">NOTE: For the purposes of this </w:t>
            </w:r>
            <w:r w:rsidR="009412B8">
              <w:t>criterion</w:t>
            </w:r>
            <w:r w:rsidRPr="00616F23">
              <w:t xml:space="preserve">, the </w:t>
            </w:r>
            <w:r w:rsidR="00F600DC">
              <w:t>CEC</w:t>
            </w:r>
            <w:r w:rsidRPr="00616F23">
              <w:t xml:space="preserve"> will include the facility charges (e.g., rent, utilities, etc.), burdens and other like costs that are budgeted as direct costs into the indirect costs in the formula.</w:t>
            </w:r>
          </w:p>
        </w:tc>
        <w:tc>
          <w:tcPr>
            <w:tcW w:w="1342" w:type="dxa"/>
            <w:tcBorders>
              <w:top w:val="single" w:sz="4" w:space="0" w:color="auto"/>
              <w:bottom w:val="single" w:sz="4" w:space="0" w:color="auto"/>
            </w:tcBorders>
          </w:tcPr>
          <w:p w14:paraId="1B5D117A" w14:textId="77777777" w:rsidR="00616F23" w:rsidRPr="00616F23" w:rsidRDefault="00616F23" w:rsidP="00616F23">
            <w:pPr>
              <w:spacing w:before="120"/>
              <w:jc w:val="center"/>
              <w:rPr>
                <w:b/>
              </w:rPr>
            </w:pPr>
            <w:r w:rsidRPr="00616F23">
              <w:rPr>
                <w:b/>
              </w:rPr>
              <w:t>5</w:t>
            </w:r>
          </w:p>
        </w:tc>
      </w:tr>
      <w:tr w:rsidR="00616F23" w:rsidRPr="00616F23" w14:paraId="5C7EE7A9" w14:textId="77777777" w:rsidTr="72F7463E">
        <w:trPr>
          <w:trHeight w:val="647"/>
        </w:trPr>
        <w:tc>
          <w:tcPr>
            <w:tcW w:w="8362" w:type="dxa"/>
            <w:tcBorders>
              <w:top w:val="single" w:sz="4" w:space="0" w:color="auto"/>
              <w:bottom w:val="single" w:sz="4" w:space="0" w:color="auto"/>
            </w:tcBorders>
            <w:shd w:val="clear" w:color="auto" w:fill="D9D9D9" w:themeFill="background1" w:themeFillShade="D9"/>
          </w:tcPr>
          <w:p w14:paraId="713C5589" w14:textId="77777777" w:rsidR="00616F23" w:rsidRPr="00616F23" w:rsidRDefault="00616F23" w:rsidP="72F7463E">
            <w:pPr>
              <w:spacing w:before="120" w:after="0"/>
              <w:jc w:val="both"/>
              <w:rPr>
                <w:b/>
                <w:bCs/>
              </w:rPr>
            </w:pPr>
            <w:r w:rsidRPr="72F7463E">
              <w:rPr>
                <w:b/>
                <w:bCs/>
              </w:rPr>
              <w:t>Total Possible Points</w:t>
            </w:r>
          </w:p>
          <w:p w14:paraId="32AA563E" w14:textId="1F241D2B" w:rsidR="00616F23" w:rsidRPr="00616F23" w:rsidRDefault="00616F23" w:rsidP="72F7463E">
            <w:pPr>
              <w:jc w:val="both"/>
              <w:rPr>
                <w:b/>
                <w:bCs/>
              </w:rPr>
            </w:pPr>
            <w:r w:rsidRPr="72F7463E">
              <w:rPr>
                <w:b/>
                <w:bCs/>
              </w:rPr>
              <w:t xml:space="preserve">(Minimum Passing Score for Criteria 1 – </w:t>
            </w:r>
            <w:r w:rsidR="451ACDED" w:rsidRPr="72F7463E">
              <w:rPr>
                <w:b/>
                <w:bCs/>
              </w:rPr>
              <w:t>7</w:t>
            </w:r>
            <w:r w:rsidRPr="72F7463E">
              <w:rPr>
                <w:b/>
                <w:bCs/>
              </w:rPr>
              <w:t xml:space="preserve"> is 70% or </w:t>
            </w:r>
            <w:r w:rsidR="451ACDED" w:rsidRPr="72F7463E">
              <w:rPr>
                <w:b/>
                <w:bCs/>
                <w:u w:val="single"/>
              </w:rPr>
              <w:t>7</w:t>
            </w:r>
            <w:r w:rsidRPr="72F7463E">
              <w:rPr>
                <w:b/>
                <w:bCs/>
                <w:u w:val="single"/>
              </w:rPr>
              <w:t>0.</w:t>
            </w:r>
            <w:r w:rsidR="451ACDED" w:rsidRPr="72F7463E">
              <w:rPr>
                <w:b/>
                <w:bCs/>
                <w:u w:val="single"/>
              </w:rPr>
              <w:t>00</w:t>
            </w:r>
            <w:r w:rsidRPr="72F7463E">
              <w:rPr>
                <w:b/>
                <w:bCs/>
              </w:rPr>
              <w:t>)</w:t>
            </w:r>
          </w:p>
        </w:tc>
        <w:tc>
          <w:tcPr>
            <w:tcW w:w="1342" w:type="dxa"/>
            <w:tcBorders>
              <w:top w:val="single" w:sz="4" w:space="0" w:color="auto"/>
              <w:bottom w:val="single" w:sz="4" w:space="0" w:color="auto"/>
            </w:tcBorders>
            <w:shd w:val="clear" w:color="auto" w:fill="D9D9D9" w:themeFill="background1" w:themeFillShade="D9"/>
          </w:tcPr>
          <w:p w14:paraId="4BBB4A89" w14:textId="77777777" w:rsidR="00616F23" w:rsidRPr="00616F23" w:rsidRDefault="00616F23" w:rsidP="72F7463E">
            <w:pPr>
              <w:spacing w:after="0"/>
              <w:jc w:val="both"/>
              <w:rPr>
                <w:b/>
                <w:bCs/>
              </w:rPr>
            </w:pPr>
          </w:p>
          <w:p w14:paraId="6B274495" w14:textId="477FCD44" w:rsidR="00616F23" w:rsidRPr="00616F23" w:rsidRDefault="00616F23" w:rsidP="72F7463E">
            <w:pPr>
              <w:jc w:val="center"/>
              <w:rPr>
                <w:b/>
                <w:bCs/>
              </w:rPr>
            </w:pPr>
            <w:r w:rsidRPr="72F7463E">
              <w:rPr>
                <w:b/>
                <w:bCs/>
              </w:rPr>
              <w:t>1</w:t>
            </w:r>
            <w:r w:rsidR="3729991D" w:rsidRPr="72F7463E">
              <w:rPr>
                <w:b/>
                <w:bCs/>
              </w:rPr>
              <w:t>00</w:t>
            </w:r>
          </w:p>
        </w:tc>
      </w:tr>
      <w:tr w:rsidR="00242286" w:rsidRPr="00616F23" w14:paraId="1794795D" w14:textId="77777777" w:rsidTr="72F7463E">
        <w:trPr>
          <w:trHeight w:val="647"/>
        </w:trPr>
        <w:tc>
          <w:tcPr>
            <w:tcW w:w="8362" w:type="dxa"/>
            <w:shd w:val="clear" w:color="auto" w:fill="auto"/>
          </w:tcPr>
          <w:p w14:paraId="3BDE7179" w14:textId="4BCA7FE1" w:rsidR="00242286" w:rsidRPr="00AB1E49" w:rsidRDefault="32C9C713" w:rsidP="72F7463E">
            <w:pPr>
              <w:keepNext/>
              <w:numPr>
                <w:ilvl w:val="0"/>
                <w:numId w:val="41"/>
              </w:numPr>
              <w:spacing w:before="120"/>
              <w:jc w:val="both"/>
              <w:rPr>
                <w:b/>
                <w:bCs/>
                <w:strike/>
              </w:rPr>
            </w:pPr>
            <w:r w:rsidRPr="72F7463E">
              <w:rPr>
                <w:b/>
                <w:bCs/>
                <w:strike/>
              </w:rPr>
              <w:lastRenderedPageBreak/>
              <w:t>[</w:t>
            </w:r>
            <w:r w:rsidR="61CC80E2" w:rsidRPr="72F7463E">
              <w:rPr>
                <w:b/>
                <w:bCs/>
                <w:strike/>
              </w:rPr>
              <w:t>Benefits to Disadvantaged/Low-Income Communities and Localized Health Impacts</w:t>
            </w:r>
            <w:r w:rsidR="1AAD54F9" w:rsidRPr="72F7463E">
              <w:rPr>
                <w:b/>
                <w:bCs/>
                <w:strike/>
              </w:rPr>
              <w:t xml:space="preserve"> (Group 1 only)</w:t>
            </w:r>
            <w:r w:rsidR="00DE3DDD">
              <w:rPr>
                <w:b/>
                <w:bCs/>
              </w:rPr>
              <w:t>]</w:t>
            </w:r>
          </w:p>
        </w:tc>
        <w:tc>
          <w:tcPr>
            <w:tcW w:w="1342" w:type="dxa"/>
            <w:shd w:val="clear" w:color="auto" w:fill="auto"/>
          </w:tcPr>
          <w:p w14:paraId="5FB400ED" w14:textId="77777777" w:rsidR="00242286" w:rsidRPr="00616F23" w:rsidRDefault="00242286" w:rsidP="72F7463E">
            <w:pPr>
              <w:keepNext/>
              <w:spacing w:before="120" w:after="0"/>
              <w:rPr>
                <w:b/>
                <w:bCs/>
              </w:rPr>
            </w:pPr>
          </w:p>
        </w:tc>
      </w:tr>
      <w:tr w:rsidR="00B95ABB" w:rsidRPr="00616F23" w14:paraId="4A822C06" w14:textId="77777777" w:rsidTr="72F7463E">
        <w:trPr>
          <w:trHeight w:val="4007"/>
        </w:trPr>
        <w:tc>
          <w:tcPr>
            <w:tcW w:w="8362" w:type="dxa"/>
            <w:shd w:val="clear" w:color="auto" w:fill="auto"/>
          </w:tcPr>
          <w:p w14:paraId="770A2696" w14:textId="00D4CFF5" w:rsidR="00B95ABB" w:rsidRPr="00AB1E49" w:rsidRDefault="000C19B6" w:rsidP="72F7463E">
            <w:pPr>
              <w:keepNext/>
              <w:spacing w:before="120" w:after="160" w:line="259" w:lineRule="auto"/>
              <w:ind w:left="720"/>
              <w:jc w:val="both"/>
              <w:outlineLvl w:val="2"/>
              <w:rPr>
                <w:strike/>
                <w:color w:val="0070C0"/>
              </w:rPr>
            </w:pPr>
            <w:r>
              <w:rPr>
                <w:b/>
                <w:bCs/>
                <w:strike/>
              </w:rPr>
              <w:t>[</w:t>
            </w:r>
            <w:r w:rsidR="1F98AA8A" w:rsidRPr="72F7463E">
              <w:rPr>
                <w:b/>
                <w:bCs/>
                <w:strike/>
              </w:rPr>
              <w:t>Disadvantaged &amp; Low-Income Communities</w:t>
            </w:r>
            <w:r w:rsidR="1F98AA8A" w:rsidRPr="72F7463E">
              <w:rPr>
                <w:b/>
                <w:bCs/>
              </w:rPr>
              <w:t xml:space="preserve"> </w:t>
            </w:r>
          </w:p>
          <w:p w14:paraId="5B774E8A" w14:textId="5633BBDB" w:rsidR="00B95ABB" w:rsidRPr="00AB1E49" w:rsidDel="00ED2598" w:rsidRDefault="696AF7DD" w:rsidP="72F7463E">
            <w:pPr>
              <w:ind w:left="360"/>
              <w:jc w:val="both"/>
              <w:outlineLvl w:val="2"/>
              <w:rPr>
                <w:strike/>
              </w:rPr>
            </w:pPr>
            <w:r w:rsidRPr="72F7463E">
              <w:rPr>
                <w:strike/>
              </w:rPr>
              <w:t>The project benefits the disadvantaged and/or low-income community to receive additional points.</w:t>
            </w:r>
            <w:r>
              <w:t xml:space="preserve">  </w:t>
            </w:r>
          </w:p>
          <w:p w14:paraId="0B0CDC54" w14:textId="687DEBE4" w:rsidR="00B95ABB" w:rsidRPr="00AB1E49" w:rsidRDefault="1F98AA8A" w:rsidP="72F7463E">
            <w:pPr>
              <w:numPr>
                <w:ilvl w:val="0"/>
                <w:numId w:val="81"/>
              </w:numPr>
              <w:spacing w:after="160" w:line="259" w:lineRule="auto"/>
              <w:jc w:val="both"/>
              <w:outlineLvl w:val="2"/>
              <w:rPr>
                <w:strike/>
              </w:rPr>
            </w:pPr>
            <w:r w:rsidRPr="72F7463E">
              <w:rPr>
                <w:strike/>
              </w:rPr>
              <w:t>Proposal identifies how the target market(s) will benefit disadvantaged and/or low-income communities.</w:t>
            </w:r>
          </w:p>
          <w:p w14:paraId="076D2DFA" w14:textId="2B945335" w:rsidR="00B95ABB" w:rsidRPr="00AB1E49" w:rsidRDefault="1F98AA8A" w:rsidP="72F7463E">
            <w:pPr>
              <w:numPr>
                <w:ilvl w:val="0"/>
                <w:numId w:val="81"/>
              </w:numPr>
              <w:spacing w:after="160" w:line="259" w:lineRule="auto"/>
              <w:jc w:val="both"/>
              <w:outlineLvl w:val="2"/>
              <w:rPr>
                <w:strike/>
              </w:rPr>
            </w:pPr>
            <w:r w:rsidRPr="72F7463E">
              <w:rPr>
                <w:strike/>
              </w:rPr>
              <w:t>Identifies economic impact on low-income and disadvantaged communities including customer bill savings, job creation, partnering and contracting with micro- and small-businesses, and economic development.</w:t>
            </w:r>
          </w:p>
          <w:p w14:paraId="028990CA" w14:textId="55C0CB75" w:rsidR="00B95ABB" w:rsidRPr="00AB1E49" w:rsidRDefault="1F98AA8A" w:rsidP="72F7463E">
            <w:pPr>
              <w:numPr>
                <w:ilvl w:val="0"/>
                <w:numId w:val="81"/>
              </w:numPr>
              <w:spacing w:after="160" w:line="259" w:lineRule="auto"/>
              <w:jc w:val="both"/>
              <w:outlineLvl w:val="2"/>
              <w:rPr>
                <w:strike/>
              </w:rPr>
            </w:pPr>
            <w:r w:rsidRPr="72F7463E">
              <w:rPr>
                <w:strike/>
              </w:rPr>
              <w:t>Describes how the project will increase access to clean energy or sustainability technologies within disadvantaged or low-income communities and how the development will benefit the communities.</w:t>
            </w:r>
          </w:p>
          <w:p w14:paraId="7206D3F2" w14:textId="7F3A983B" w:rsidR="00B95ABB" w:rsidRPr="00AB1E49" w:rsidRDefault="696AF7DD" w:rsidP="006024D4">
            <w:pPr>
              <w:numPr>
                <w:ilvl w:val="1"/>
                <w:numId w:val="81"/>
              </w:numPr>
              <w:spacing w:after="160" w:line="259" w:lineRule="auto"/>
              <w:jc w:val="both"/>
              <w:outlineLvl w:val="2"/>
              <w:rPr>
                <w:strike/>
                <w:color w:val="000000"/>
              </w:rPr>
            </w:pPr>
            <w:r w:rsidRPr="72F7463E">
              <w:rPr>
                <w:strike/>
              </w:rPr>
              <w:t>Applicants have letters of support from technology partners, community</w:t>
            </w:r>
            <w:r w:rsidR="4094BC4D" w:rsidRPr="72F7463E">
              <w:rPr>
                <w:strike/>
              </w:rPr>
              <w:t>-</w:t>
            </w:r>
            <w:r w:rsidRPr="72F7463E">
              <w:rPr>
                <w:strike/>
              </w:rPr>
              <w:t>based organizations, environmental justice organizations, or other partners that demonstrate equity, feasibility, and commercial viability in low-income and disadvantaged communities.</w:t>
            </w:r>
            <w:r w:rsidR="000C19B6">
              <w:t>]</w:t>
            </w:r>
          </w:p>
        </w:tc>
        <w:tc>
          <w:tcPr>
            <w:tcW w:w="1342" w:type="dxa"/>
            <w:shd w:val="clear" w:color="auto" w:fill="auto"/>
          </w:tcPr>
          <w:p w14:paraId="0AFDED38" w14:textId="0148A792" w:rsidR="00B95ABB" w:rsidRPr="00616F23" w:rsidRDefault="2C210AA5" w:rsidP="00B95ABB">
            <w:pPr>
              <w:spacing w:before="60" w:after="0"/>
              <w:jc w:val="center"/>
              <w:rPr>
                <w:color w:val="000000"/>
              </w:rPr>
            </w:pPr>
            <w:r w:rsidRPr="72F7463E">
              <w:rPr>
                <w:color w:val="000000" w:themeColor="text1"/>
              </w:rPr>
              <w:t>[</w:t>
            </w:r>
            <w:r w:rsidR="1F98AA8A" w:rsidRPr="72F7463E">
              <w:rPr>
                <w:strike/>
                <w:color w:val="000000" w:themeColor="text1"/>
              </w:rPr>
              <w:t>5</w:t>
            </w:r>
            <w:r w:rsidR="25514DE0" w:rsidRPr="72F7463E">
              <w:rPr>
                <w:color w:val="000000" w:themeColor="text1"/>
              </w:rPr>
              <w:t>]</w:t>
            </w:r>
          </w:p>
        </w:tc>
      </w:tr>
      <w:tr w:rsidR="00B95ABB" w:rsidRPr="00616F23" w14:paraId="0C272D01" w14:textId="77777777" w:rsidTr="72F7463E">
        <w:trPr>
          <w:trHeight w:val="647"/>
        </w:trPr>
        <w:tc>
          <w:tcPr>
            <w:tcW w:w="8362" w:type="dxa"/>
            <w:tcBorders>
              <w:bottom w:val="single" w:sz="4" w:space="0" w:color="auto"/>
            </w:tcBorders>
            <w:shd w:val="clear" w:color="auto" w:fill="D9D9D9" w:themeFill="background1" w:themeFillShade="D9"/>
          </w:tcPr>
          <w:p w14:paraId="2ACFC9B5" w14:textId="26CAB54D" w:rsidR="00B95ABB" w:rsidRPr="00111C71" w:rsidRDefault="00675068" w:rsidP="72F7463E">
            <w:pPr>
              <w:spacing w:before="60" w:after="0"/>
              <w:jc w:val="both"/>
              <w:rPr>
                <w:b/>
                <w:bCs/>
                <w:strike/>
              </w:rPr>
            </w:pPr>
            <w:r>
              <w:rPr>
                <w:b/>
                <w:bCs/>
              </w:rPr>
              <w:t>[</w:t>
            </w:r>
            <w:r w:rsidR="1F98AA8A" w:rsidRPr="72F7463E">
              <w:rPr>
                <w:b/>
                <w:bCs/>
                <w:strike/>
              </w:rPr>
              <w:t>Total Possible Points</w:t>
            </w:r>
            <w:r w:rsidR="00826492">
              <w:rPr>
                <w:b/>
                <w:bCs/>
                <w:strike/>
              </w:rPr>
              <w:t xml:space="preserve"> for criteria 8</w:t>
            </w:r>
            <w:r w:rsidR="1F98AA8A" w:rsidRPr="72F7463E">
              <w:rPr>
                <w:b/>
                <w:bCs/>
                <w:strike/>
              </w:rPr>
              <w:t xml:space="preserve"> </w:t>
            </w:r>
          </w:p>
          <w:p w14:paraId="0079FB87" w14:textId="499A19A6" w:rsidR="00B95ABB" w:rsidRPr="00826492" w:rsidRDefault="1F98AA8A" w:rsidP="72F7463E">
            <w:pPr>
              <w:spacing w:before="60" w:after="60"/>
              <w:jc w:val="both"/>
              <w:rPr>
                <w:b/>
                <w:bCs/>
              </w:rPr>
            </w:pPr>
            <w:r w:rsidRPr="72F7463E">
              <w:rPr>
                <w:b/>
                <w:bCs/>
                <w:strike/>
              </w:rPr>
              <w:t xml:space="preserve">(Minimum Passing Score for Criteria </w:t>
            </w:r>
            <w:r w:rsidR="009B5626">
              <w:rPr>
                <w:b/>
                <w:bCs/>
                <w:strike/>
              </w:rPr>
              <w:t>8</w:t>
            </w:r>
            <w:r w:rsidR="79E55C89" w:rsidRPr="72F7463E">
              <w:rPr>
                <w:b/>
                <w:bCs/>
                <w:strike/>
              </w:rPr>
              <w:t xml:space="preserve"> </w:t>
            </w:r>
            <w:r w:rsidRPr="72F7463E">
              <w:rPr>
                <w:b/>
                <w:bCs/>
                <w:strike/>
              </w:rPr>
              <w:t>is 70% or</w:t>
            </w:r>
            <w:r w:rsidR="1E81525B" w:rsidRPr="72F7463E">
              <w:rPr>
                <w:b/>
                <w:bCs/>
                <w:strike/>
              </w:rPr>
              <w:t xml:space="preserve"> </w:t>
            </w:r>
            <w:r w:rsidRPr="00826492">
              <w:rPr>
                <w:b/>
                <w:bCs/>
                <w:strike/>
              </w:rPr>
              <w:t>35.00</w:t>
            </w:r>
            <w:r w:rsidRPr="72F7463E">
              <w:rPr>
                <w:b/>
                <w:bCs/>
                <w:strike/>
              </w:rPr>
              <w:t xml:space="preserve"> points)</w:t>
            </w:r>
            <w:r w:rsidR="00826492">
              <w:rPr>
                <w:b/>
                <w:bCs/>
              </w:rPr>
              <w:t>]</w:t>
            </w:r>
          </w:p>
        </w:tc>
        <w:tc>
          <w:tcPr>
            <w:tcW w:w="1342" w:type="dxa"/>
            <w:tcBorders>
              <w:bottom w:val="single" w:sz="4" w:space="0" w:color="auto"/>
            </w:tcBorders>
            <w:shd w:val="clear" w:color="auto" w:fill="D9D9D9" w:themeFill="background1" w:themeFillShade="D9"/>
            <w:vAlign w:val="center"/>
          </w:tcPr>
          <w:p w14:paraId="62B31B32" w14:textId="31B3C11C" w:rsidR="00B95ABB" w:rsidRPr="009B5626" w:rsidRDefault="009B5626" w:rsidP="72F7463E">
            <w:pPr>
              <w:spacing w:after="0"/>
              <w:jc w:val="center"/>
              <w:rPr>
                <w:b/>
                <w:bCs/>
              </w:rPr>
            </w:pPr>
            <w:r w:rsidRPr="009B5626">
              <w:rPr>
                <w:b/>
                <w:bCs/>
              </w:rPr>
              <w:t>[</w:t>
            </w:r>
            <w:r>
              <w:rPr>
                <w:b/>
                <w:bCs/>
                <w:strike/>
              </w:rPr>
              <w:t>5</w:t>
            </w:r>
            <w:r>
              <w:rPr>
                <w:b/>
                <w:bCs/>
              </w:rPr>
              <w:t>]</w:t>
            </w:r>
          </w:p>
        </w:tc>
      </w:tr>
      <w:tr w:rsidR="00B95ABB" w:rsidRPr="00616F23" w14:paraId="4B2B201D" w14:textId="77777777" w:rsidTr="72F7463E">
        <w:trPr>
          <w:trHeight w:val="503"/>
        </w:trPr>
        <w:tc>
          <w:tcPr>
            <w:tcW w:w="8362" w:type="dxa"/>
            <w:tcBorders>
              <w:bottom w:val="single" w:sz="4" w:space="0" w:color="auto"/>
            </w:tcBorders>
            <w:shd w:val="clear" w:color="auto" w:fill="BFBFBF" w:themeFill="background1" w:themeFillShade="BF"/>
            <w:vAlign w:val="center"/>
          </w:tcPr>
          <w:p w14:paraId="55F62427" w14:textId="4B79EB21" w:rsidR="00B95ABB" w:rsidRPr="00616F23" w:rsidRDefault="000213D7" w:rsidP="72F7463E">
            <w:pPr>
              <w:spacing w:after="0"/>
              <w:jc w:val="both"/>
              <w:rPr>
                <w:b/>
                <w:bCs/>
                <w:sz w:val="28"/>
                <w:szCs w:val="28"/>
                <w:u w:val="single"/>
              </w:rPr>
            </w:pPr>
            <w:r>
              <w:rPr>
                <w:b/>
                <w:bCs/>
                <w:sz w:val="28"/>
                <w:szCs w:val="28"/>
                <w:u w:val="single"/>
              </w:rPr>
              <w:t>[</w:t>
            </w:r>
            <w:r w:rsidR="00237D7C">
              <w:rPr>
                <w:b/>
                <w:bCs/>
                <w:sz w:val="28"/>
                <w:szCs w:val="28"/>
                <w:u w:val="single"/>
              </w:rPr>
              <w:t>Total Possible Points</w:t>
            </w:r>
            <w:r w:rsidR="009B5626">
              <w:rPr>
                <w:b/>
                <w:bCs/>
                <w:sz w:val="28"/>
                <w:szCs w:val="28"/>
                <w:u w:val="single"/>
              </w:rPr>
              <w:t>]</w:t>
            </w:r>
          </w:p>
        </w:tc>
        <w:tc>
          <w:tcPr>
            <w:tcW w:w="1342" w:type="dxa"/>
            <w:tcBorders>
              <w:bottom w:val="single" w:sz="4" w:space="0" w:color="auto"/>
            </w:tcBorders>
            <w:shd w:val="clear" w:color="auto" w:fill="BFBFBF" w:themeFill="background1" w:themeFillShade="BF"/>
            <w:vAlign w:val="center"/>
          </w:tcPr>
          <w:p w14:paraId="5ED5CD20" w14:textId="1F3E39AA" w:rsidR="00B95ABB" w:rsidRPr="00616F23" w:rsidRDefault="000213D7" w:rsidP="72F7463E">
            <w:pPr>
              <w:spacing w:after="0"/>
              <w:jc w:val="center"/>
              <w:rPr>
                <w:b/>
                <w:bCs/>
                <w:sz w:val="28"/>
                <w:szCs w:val="28"/>
                <w:u w:val="single"/>
              </w:rPr>
            </w:pPr>
            <w:r>
              <w:rPr>
                <w:b/>
                <w:bCs/>
                <w:sz w:val="28"/>
                <w:szCs w:val="28"/>
                <w:u w:val="single"/>
              </w:rPr>
              <w:t>[</w:t>
            </w:r>
            <w:r w:rsidRPr="009B5626">
              <w:rPr>
                <w:b/>
                <w:bCs/>
                <w:strike/>
                <w:sz w:val="28"/>
                <w:szCs w:val="28"/>
                <w:u w:val="single"/>
              </w:rPr>
              <w:t>105</w:t>
            </w:r>
            <w:r w:rsidR="2766E154" w:rsidRPr="72F7463E">
              <w:rPr>
                <w:b/>
                <w:bCs/>
                <w:sz w:val="28"/>
                <w:szCs w:val="28"/>
                <w:u w:val="single"/>
              </w:rPr>
              <w:t>]</w:t>
            </w:r>
          </w:p>
        </w:tc>
      </w:tr>
      <w:tr w:rsidR="00B95ABB" w:rsidRPr="00616F23" w14:paraId="66F66E69" w14:textId="77777777" w:rsidTr="72F7463E">
        <w:trPr>
          <w:trHeight w:val="683"/>
        </w:trPr>
        <w:tc>
          <w:tcPr>
            <w:tcW w:w="9704" w:type="dxa"/>
            <w:gridSpan w:val="2"/>
            <w:tcBorders>
              <w:top w:val="single" w:sz="4" w:space="0" w:color="auto"/>
            </w:tcBorders>
            <w:shd w:val="clear" w:color="auto" w:fill="D9D9D9" w:themeFill="background1" w:themeFillShade="D9"/>
            <w:vAlign w:val="center"/>
          </w:tcPr>
          <w:p w14:paraId="1849EC2E" w14:textId="7336BF07" w:rsidR="00B95ABB" w:rsidRPr="00616F23" w:rsidRDefault="696AF7DD" w:rsidP="348FBD91">
            <w:pPr>
              <w:spacing w:after="0"/>
              <w:jc w:val="both"/>
              <w:rPr>
                <w:b/>
                <w:bCs/>
              </w:rPr>
            </w:pPr>
            <w:bookmarkStart w:id="217" w:name="_Hlk139881075"/>
            <w:r w:rsidRPr="72F7463E">
              <w:rPr>
                <w:b/>
                <w:bCs/>
                <w:sz w:val="24"/>
                <w:szCs w:val="24"/>
              </w:rPr>
              <w:t xml:space="preserve">Preference Points </w:t>
            </w:r>
            <w:r w:rsidRPr="72F7463E">
              <w:rPr>
                <w:sz w:val="24"/>
                <w:szCs w:val="24"/>
              </w:rPr>
              <w:t>Applications must meet all minimum passing scores (Scoring Criteria 1-4</w:t>
            </w:r>
            <w:r w:rsidR="000C3134">
              <w:rPr>
                <w:sz w:val="24"/>
                <w:szCs w:val="24"/>
              </w:rPr>
              <w:t>[</w:t>
            </w:r>
            <w:r w:rsidRPr="72F7463E">
              <w:rPr>
                <w:sz w:val="24"/>
                <w:szCs w:val="24"/>
              </w:rPr>
              <w:t>,</w:t>
            </w:r>
            <w:r w:rsidR="00E14388">
              <w:rPr>
                <w:sz w:val="24"/>
                <w:szCs w:val="24"/>
              </w:rPr>
              <w:t>]</w:t>
            </w:r>
            <w:r w:rsidRPr="72F7463E">
              <w:rPr>
                <w:sz w:val="24"/>
                <w:szCs w:val="24"/>
              </w:rPr>
              <w:t xml:space="preserve"> </w:t>
            </w:r>
            <w:r w:rsidR="2C9E02DD" w:rsidRPr="00E14388">
              <w:rPr>
                <w:b/>
                <w:bCs/>
                <w:sz w:val="24"/>
                <w:szCs w:val="24"/>
                <w:u w:val="single"/>
              </w:rPr>
              <w:t>and</w:t>
            </w:r>
            <w:r w:rsidR="2C9E02DD" w:rsidRPr="72F7463E">
              <w:rPr>
                <w:sz w:val="24"/>
                <w:szCs w:val="24"/>
              </w:rPr>
              <w:t xml:space="preserve"> </w:t>
            </w:r>
            <w:r w:rsidRPr="00303B04">
              <w:rPr>
                <w:sz w:val="24"/>
                <w:szCs w:val="24"/>
              </w:rPr>
              <w:t>1-7</w:t>
            </w:r>
            <w:r w:rsidRPr="72F7463E">
              <w:rPr>
                <w:sz w:val="24"/>
                <w:szCs w:val="24"/>
              </w:rPr>
              <w:t xml:space="preserve"> </w:t>
            </w:r>
            <w:r w:rsidR="5DC6EA2D" w:rsidRPr="72F7463E">
              <w:rPr>
                <w:sz w:val="24"/>
                <w:szCs w:val="24"/>
              </w:rPr>
              <w:t>[</w:t>
            </w:r>
            <w:r w:rsidRPr="72F7463E">
              <w:rPr>
                <w:strike/>
                <w:sz w:val="24"/>
                <w:szCs w:val="24"/>
              </w:rPr>
              <w:t>and 1-8</w:t>
            </w:r>
            <w:r w:rsidR="4094BC4D" w:rsidRPr="72F7463E">
              <w:rPr>
                <w:strike/>
                <w:sz w:val="24"/>
                <w:szCs w:val="24"/>
              </w:rPr>
              <w:t xml:space="preserve"> (Group 1 only</w:t>
            </w:r>
            <w:r w:rsidR="0BD066E3" w:rsidRPr="72F7463E">
              <w:rPr>
                <w:strike/>
                <w:sz w:val="24"/>
                <w:szCs w:val="24"/>
              </w:rPr>
              <w:t>)</w:t>
            </w:r>
            <w:r w:rsidR="63B83A3D" w:rsidRPr="72F7463E">
              <w:rPr>
                <w:sz w:val="24"/>
                <w:szCs w:val="24"/>
              </w:rPr>
              <w:t>)</w:t>
            </w:r>
            <w:r w:rsidR="00E85413">
              <w:rPr>
                <w:sz w:val="24"/>
                <w:szCs w:val="24"/>
              </w:rPr>
              <w:t>]</w:t>
            </w:r>
            <w:r w:rsidRPr="72F7463E">
              <w:rPr>
                <w:sz w:val="24"/>
                <w:szCs w:val="24"/>
              </w:rPr>
              <w:t xml:space="preserve"> to be eligible for the additional points.</w:t>
            </w:r>
            <w:bookmarkEnd w:id="217"/>
          </w:p>
        </w:tc>
      </w:tr>
    </w:tbl>
    <w:p w14:paraId="21087B2C" w14:textId="3F1793F8" w:rsidR="00E87CA0" w:rsidRDefault="00E87CA0" w:rsidP="00E87CA0">
      <w:pPr>
        <w:keepNext/>
        <w:spacing w:before="120"/>
        <w:jc w:val="both"/>
        <w:rPr>
          <w:b/>
          <w:bCs/>
        </w:rPr>
      </w:pPr>
    </w:p>
    <w:p w14:paraId="5FBF67FA" w14:textId="77777777" w:rsidR="00E87CA0" w:rsidRPr="00E87CA0" w:rsidRDefault="00E87CA0" w:rsidP="00E87CA0"/>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olicitation Application Scoring Criteria "/>
        <w:tblDescription w:val="This table details how applicants will be scored."/>
      </w:tblPr>
      <w:tblGrid>
        <w:gridCol w:w="7907"/>
        <w:gridCol w:w="1797"/>
      </w:tblGrid>
      <w:tr w:rsidR="00CE5562" w:rsidRPr="00CE5562" w14:paraId="0557E785" w14:textId="77777777" w:rsidTr="72F7463E">
        <w:trPr>
          <w:trHeight w:val="4850"/>
        </w:trPr>
        <w:tc>
          <w:tcPr>
            <w:tcW w:w="7907" w:type="dxa"/>
            <w:tcBorders>
              <w:bottom w:val="single" w:sz="4" w:space="0" w:color="auto"/>
            </w:tcBorders>
            <w:shd w:val="clear" w:color="auto" w:fill="auto"/>
          </w:tcPr>
          <w:p w14:paraId="79AA9EC5" w14:textId="284630FE" w:rsidR="00CE5562" w:rsidRPr="0044177F" w:rsidRDefault="01D29B32" w:rsidP="00E87CA0">
            <w:pPr>
              <w:keepNext/>
              <w:spacing w:before="120"/>
              <w:jc w:val="both"/>
              <w:rPr>
                <w:b/>
                <w:bCs/>
                <w:u w:val="single"/>
              </w:rPr>
            </w:pPr>
            <w:r w:rsidRPr="0044177F">
              <w:rPr>
                <w:b/>
                <w:bCs/>
                <w:u w:val="single"/>
              </w:rPr>
              <w:lastRenderedPageBreak/>
              <w:t xml:space="preserve">8. </w:t>
            </w:r>
            <w:r w:rsidR="000207C1">
              <w:rPr>
                <w:b/>
                <w:bCs/>
                <w:u w:val="single"/>
              </w:rPr>
              <w:t>[</w:t>
            </w:r>
            <w:r w:rsidR="000207C1" w:rsidRPr="000207C1">
              <w:rPr>
                <w:b/>
                <w:bCs/>
                <w:strike/>
                <w:u w:val="single"/>
              </w:rPr>
              <w:t>9.</w:t>
            </w:r>
            <w:r w:rsidR="000207C1">
              <w:rPr>
                <w:b/>
                <w:bCs/>
                <w:u w:val="single"/>
              </w:rPr>
              <w:t>]</w:t>
            </w:r>
            <w:r w:rsidRPr="0044177F">
              <w:rPr>
                <w:b/>
                <w:bCs/>
                <w:u w:val="single"/>
              </w:rPr>
              <w:t xml:space="preserve"> </w:t>
            </w:r>
            <w:r w:rsidR="6B9307B5" w:rsidRPr="0044177F">
              <w:rPr>
                <w:b/>
                <w:bCs/>
                <w:u w:val="single"/>
              </w:rPr>
              <w:t xml:space="preserve">Match Funds </w:t>
            </w:r>
          </w:p>
          <w:p w14:paraId="2199D6F1" w14:textId="48799682" w:rsidR="00CE5562" w:rsidRPr="00CE5562" w:rsidRDefault="6B9307B5" w:rsidP="72F7463E">
            <w:pPr>
              <w:keepNext/>
              <w:numPr>
                <w:ilvl w:val="0"/>
                <w:numId w:val="59"/>
              </w:numPr>
              <w:spacing w:line="280" w:lineRule="atLeast"/>
              <w:ind w:left="1050"/>
              <w:rPr>
                <w:color w:val="000000"/>
              </w:rPr>
            </w:pPr>
            <w:r w:rsidRPr="72F7463E">
              <w:rPr>
                <w:color w:val="000000" w:themeColor="text1"/>
              </w:rPr>
              <w:t>Cash match share is preferred; however, in-kind cost share is permitted and will be considered</w:t>
            </w:r>
            <w:r w:rsidRPr="72F7463E">
              <w:rPr>
                <w:rFonts w:ascii="Palatino Linotype" w:hAnsi="Palatino Linotype" w:cs="Times New Roman"/>
                <w:color w:val="000000" w:themeColor="text1"/>
              </w:rPr>
              <w:t xml:space="preserve"> </w:t>
            </w:r>
            <w:r w:rsidRPr="72F7463E">
              <w:rPr>
                <w:color w:val="000000" w:themeColor="text1"/>
              </w:rPr>
              <w:t xml:space="preserve">for solicitation match requirements. Points for this criterion will be evaluated based on the proposed </w:t>
            </w:r>
            <w:r w:rsidR="225B2B07" w:rsidRPr="72F7463E">
              <w:rPr>
                <w:color w:val="000000" w:themeColor="text1"/>
              </w:rPr>
              <w:t xml:space="preserve">cash match relative to the total match (cash + in-kind) contributions using the </w:t>
            </w:r>
            <w:r w:rsidRPr="72F7463E">
              <w:rPr>
                <w:color w:val="000000" w:themeColor="text1"/>
              </w:rPr>
              <w:t>Cash</w:t>
            </w:r>
            <w:r w:rsidR="225B2B07" w:rsidRPr="72F7463E">
              <w:rPr>
                <w:color w:val="000000" w:themeColor="text1"/>
              </w:rPr>
              <w:t xml:space="preserve"> </w:t>
            </w:r>
            <w:r w:rsidRPr="72F7463E">
              <w:rPr>
                <w:color w:val="000000" w:themeColor="text1"/>
              </w:rPr>
              <w:t>Match Scoring Table:</w:t>
            </w:r>
          </w:p>
          <w:p w14:paraId="25D79A45" w14:textId="74E33537" w:rsidR="00CE5562" w:rsidRPr="00CE5562" w:rsidRDefault="225B2B07" w:rsidP="72F7463E">
            <w:pPr>
              <w:keepNext/>
              <w:spacing w:after="0" w:line="280" w:lineRule="atLeast"/>
              <w:jc w:val="center"/>
              <w:rPr>
                <w:color w:val="000000"/>
              </w:rPr>
            </w:pPr>
            <w:r w:rsidRPr="72F7463E">
              <w:rPr>
                <w:b/>
                <w:bCs/>
                <w:sz w:val="28"/>
                <w:szCs w:val="28"/>
              </w:rPr>
              <w:t xml:space="preserve">Cash </w:t>
            </w:r>
            <w:r w:rsidR="6B9307B5" w:rsidRPr="72F7463E">
              <w:rPr>
                <w:b/>
                <w:bCs/>
                <w:sz w:val="28"/>
                <w:szCs w:val="28"/>
              </w:rPr>
              <w:t>Match Scoring Table</w:t>
            </w:r>
          </w:p>
          <w:tbl>
            <w:tblPr>
              <w:tblStyle w:val="TableGrid3"/>
              <w:tblW w:w="3475" w:type="dxa"/>
              <w:jc w:val="center"/>
              <w:tblLook w:val="04A0" w:firstRow="1" w:lastRow="0" w:firstColumn="1" w:lastColumn="0" w:noHBand="0" w:noVBand="1"/>
              <w:tblCaption w:val="Match Score Table"/>
              <w:tblDescription w:val="This table outlines preference points awarded to applications for proposed match funds. Match funds that qualify as cash per the solicitation, may recieve up to 5 points."/>
            </w:tblPr>
            <w:tblGrid>
              <w:gridCol w:w="2500"/>
              <w:gridCol w:w="975"/>
            </w:tblGrid>
            <w:tr w:rsidR="00CE5562" w:rsidRPr="00CE5562" w14:paraId="209C7D27" w14:textId="77777777" w:rsidTr="72F7463E">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00" w:type="dxa"/>
                  <w:shd w:val="clear" w:color="auto" w:fill="BFBFBF" w:themeFill="background1" w:themeFillShade="BF"/>
                </w:tcPr>
                <w:p w14:paraId="5B45FDD1" w14:textId="254C04DD" w:rsidR="00CE5562" w:rsidRPr="00CE5562" w:rsidRDefault="6B9307B5" w:rsidP="72F7463E">
                  <w:pPr>
                    <w:keepNext/>
                    <w:spacing w:after="60" w:line="280" w:lineRule="atLeast"/>
                  </w:pPr>
                  <w:r>
                    <w:t>Percentage of Proposed Cash Match Funds</w:t>
                  </w:r>
                </w:p>
              </w:tc>
              <w:tc>
                <w:tcPr>
                  <w:tcW w:w="975" w:type="dxa"/>
                  <w:shd w:val="clear" w:color="auto" w:fill="BFBFBF" w:themeFill="background1" w:themeFillShade="BF"/>
                </w:tcPr>
                <w:p w14:paraId="27270FF9" w14:textId="302C8553" w:rsidR="00CE5562" w:rsidRPr="00CE5562" w:rsidRDefault="6B9307B5" w:rsidP="72F7463E">
                  <w:pPr>
                    <w:keepNext/>
                    <w:spacing w:after="0" w:line="280" w:lineRule="atLeast"/>
                  </w:pPr>
                  <w:r>
                    <w:t>Score</w:t>
                  </w:r>
                </w:p>
              </w:tc>
            </w:tr>
            <w:tr w:rsidR="00CE5562" w:rsidRPr="00CE5562" w14:paraId="02E1471A" w14:textId="77777777" w:rsidTr="72F7463E">
              <w:trPr>
                <w:trHeight w:val="344"/>
                <w:jc w:val="center"/>
              </w:trPr>
              <w:tc>
                <w:tcPr>
                  <w:tcW w:w="2500" w:type="dxa"/>
                  <w:vAlign w:val="bottom"/>
                </w:tcPr>
                <w:p w14:paraId="2E7A15C3" w14:textId="3F0C257E" w:rsidR="00CE5562" w:rsidRPr="00CE5562" w:rsidRDefault="6B9307B5" w:rsidP="72F7463E">
                  <w:pPr>
                    <w:keepNext/>
                    <w:spacing w:after="60"/>
                    <w:jc w:val="center"/>
                  </w:pPr>
                  <w:r>
                    <w:t>80</w:t>
                  </w:r>
                  <w:r w:rsidR="225B2B07">
                    <w:t xml:space="preserve"> to 100</w:t>
                  </w:r>
                  <w:r>
                    <w:t>%</w:t>
                  </w:r>
                </w:p>
              </w:tc>
              <w:tc>
                <w:tcPr>
                  <w:tcW w:w="975" w:type="dxa"/>
                  <w:vAlign w:val="bottom"/>
                </w:tcPr>
                <w:p w14:paraId="1CA1B674" w14:textId="3CD1A585" w:rsidR="00CE5562" w:rsidRPr="00CE5562" w:rsidRDefault="6B9307B5" w:rsidP="72F7463E">
                  <w:pPr>
                    <w:keepNext/>
                    <w:spacing w:after="60"/>
                    <w:ind w:left="58"/>
                    <w:jc w:val="center"/>
                  </w:pPr>
                  <w:r>
                    <w:t>5</w:t>
                  </w:r>
                </w:p>
              </w:tc>
            </w:tr>
            <w:tr w:rsidR="00CE5562" w:rsidRPr="00CE5562" w14:paraId="21A23969" w14:textId="77777777" w:rsidTr="72F7463E">
              <w:trPr>
                <w:trHeight w:val="372"/>
                <w:jc w:val="center"/>
              </w:trPr>
              <w:tc>
                <w:tcPr>
                  <w:tcW w:w="2500" w:type="dxa"/>
                  <w:vAlign w:val="bottom"/>
                </w:tcPr>
                <w:p w14:paraId="17716473" w14:textId="651BE32C" w:rsidR="00CE5562" w:rsidRPr="00CE5562" w:rsidRDefault="6B9307B5" w:rsidP="72F7463E">
                  <w:pPr>
                    <w:keepNext/>
                    <w:spacing w:after="60"/>
                    <w:ind w:left="61"/>
                    <w:jc w:val="center"/>
                  </w:pPr>
                  <w:r>
                    <w:t>60 to &lt;80%</w:t>
                  </w:r>
                </w:p>
              </w:tc>
              <w:tc>
                <w:tcPr>
                  <w:tcW w:w="975" w:type="dxa"/>
                  <w:vAlign w:val="bottom"/>
                </w:tcPr>
                <w:p w14:paraId="74274580" w14:textId="2A9E56E7" w:rsidR="00CE5562" w:rsidRPr="00CE5562" w:rsidRDefault="6B9307B5" w:rsidP="72F7463E">
                  <w:pPr>
                    <w:keepNext/>
                    <w:spacing w:after="60"/>
                    <w:ind w:left="61"/>
                    <w:jc w:val="center"/>
                  </w:pPr>
                  <w:r>
                    <w:t>4</w:t>
                  </w:r>
                </w:p>
              </w:tc>
            </w:tr>
            <w:tr w:rsidR="00CE5562" w:rsidRPr="00CE5562" w14:paraId="0AB532FA" w14:textId="77777777" w:rsidTr="72F7463E">
              <w:trPr>
                <w:trHeight w:val="363"/>
                <w:jc w:val="center"/>
              </w:trPr>
              <w:tc>
                <w:tcPr>
                  <w:tcW w:w="2500" w:type="dxa"/>
                  <w:vAlign w:val="bottom"/>
                </w:tcPr>
                <w:p w14:paraId="67813900" w14:textId="524D14C6" w:rsidR="00CE5562" w:rsidRPr="00CE5562" w:rsidRDefault="6B9307B5" w:rsidP="72F7463E">
                  <w:pPr>
                    <w:keepNext/>
                    <w:spacing w:after="60"/>
                    <w:ind w:left="61"/>
                    <w:jc w:val="center"/>
                  </w:pPr>
                  <w:r>
                    <w:t>40 to &lt;60%</w:t>
                  </w:r>
                </w:p>
              </w:tc>
              <w:tc>
                <w:tcPr>
                  <w:tcW w:w="975" w:type="dxa"/>
                  <w:vAlign w:val="bottom"/>
                </w:tcPr>
                <w:p w14:paraId="63749641" w14:textId="3DEDC1DB" w:rsidR="00CE5562" w:rsidRPr="00CE5562" w:rsidRDefault="6B9307B5" w:rsidP="72F7463E">
                  <w:pPr>
                    <w:keepNext/>
                    <w:spacing w:after="60"/>
                    <w:ind w:left="61"/>
                    <w:jc w:val="center"/>
                  </w:pPr>
                  <w:r>
                    <w:t>3</w:t>
                  </w:r>
                </w:p>
              </w:tc>
            </w:tr>
            <w:tr w:rsidR="00CE5562" w:rsidRPr="00CE5562" w14:paraId="3688B6C2" w14:textId="77777777" w:rsidTr="72F7463E">
              <w:trPr>
                <w:trHeight w:val="363"/>
                <w:jc w:val="center"/>
              </w:trPr>
              <w:tc>
                <w:tcPr>
                  <w:tcW w:w="2500" w:type="dxa"/>
                  <w:vAlign w:val="bottom"/>
                </w:tcPr>
                <w:p w14:paraId="647161DB" w14:textId="53F2742C" w:rsidR="00CE5562" w:rsidRPr="00CE5562" w:rsidRDefault="1F98AA8A" w:rsidP="72F7463E">
                  <w:pPr>
                    <w:keepNext/>
                    <w:spacing w:after="60"/>
                    <w:ind w:left="58"/>
                    <w:jc w:val="center"/>
                  </w:pPr>
                  <w:r>
                    <w:t>2</w:t>
                  </w:r>
                  <w:r w:rsidR="6B9307B5">
                    <w:t>0 to &lt;40%</w:t>
                  </w:r>
                </w:p>
              </w:tc>
              <w:tc>
                <w:tcPr>
                  <w:tcW w:w="975" w:type="dxa"/>
                  <w:vAlign w:val="bottom"/>
                </w:tcPr>
                <w:p w14:paraId="6CC401DF" w14:textId="04AB8697" w:rsidR="00CE5562" w:rsidRPr="00CE5562" w:rsidRDefault="6B9307B5" w:rsidP="72F7463E">
                  <w:pPr>
                    <w:keepNext/>
                    <w:spacing w:after="60"/>
                    <w:ind w:left="58"/>
                    <w:jc w:val="center"/>
                  </w:pPr>
                  <w:r>
                    <w:t>2</w:t>
                  </w:r>
                </w:p>
              </w:tc>
            </w:tr>
            <w:tr w:rsidR="00CE5562" w:rsidRPr="00CE5562" w14:paraId="38B0F136" w14:textId="77777777" w:rsidTr="72F7463E">
              <w:trPr>
                <w:trHeight w:val="363"/>
                <w:jc w:val="center"/>
              </w:trPr>
              <w:tc>
                <w:tcPr>
                  <w:tcW w:w="2500" w:type="dxa"/>
                  <w:vAlign w:val="bottom"/>
                </w:tcPr>
                <w:p w14:paraId="35D7F5F0" w14:textId="49F7E655" w:rsidR="00CE5562" w:rsidRPr="00CE5562" w:rsidRDefault="1F98AA8A" w:rsidP="72F7463E">
                  <w:pPr>
                    <w:keepNext/>
                    <w:spacing w:after="60"/>
                    <w:ind w:left="58"/>
                    <w:jc w:val="center"/>
                  </w:pPr>
                  <w:r>
                    <w:t>1</w:t>
                  </w:r>
                  <w:r w:rsidR="6B9307B5">
                    <w:t>0 to &lt;</w:t>
                  </w:r>
                  <w:r>
                    <w:t>2</w:t>
                  </w:r>
                  <w:r w:rsidR="6B9307B5">
                    <w:t>0%</w:t>
                  </w:r>
                </w:p>
              </w:tc>
              <w:tc>
                <w:tcPr>
                  <w:tcW w:w="975" w:type="dxa"/>
                  <w:vAlign w:val="bottom"/>
                </w:tcPr>
                <w:p w14:paraId="3902BA46" w14:textId="28FC9BD5" w:rsidR="00CE5562" w:rsidRPr="00CE5562" w:rsidRDefault="6B9307B5" w:rsidP="72F7463E">
                  <w:pPr>
                    <w:keepNext/>
                    <w:spacing w:after="60"/>
                    <w:ind w:left="58"/>
                    <w:jc w:val="center"/>
                  </w:pPr>
                  <w:r>
                    <w:t>1</w:t>
                  </w:r>
                </w:p>
              </w:tc>
            </w:tr>
          </w:tbl>
          <w:p w14:paraId="77228007" w14:textId="3E5C95E2" w:rsidR="00CE5562" w:rsidRPr="00CE5562" w:rsidRDefault="6B9307B5" w:rsidP="72F7463E">
            <w:pPr>
              <w:keepNext/>
              <w:spacing w:line="280" w:lineRule="atLeast"/>
              <w:jc w:val="both"/>
              <w:rPr>
                <w:i/>
                <w:iCs/>
                <w:color w:val="00B0F0"/>
              </w:rPr>
            </w:pPr>
            <w:r w:rsidRPr="72F7463E">
              <w:rPr>
                <w:i/>
                <w:iCs/>
                <w:color w:val="00B0F0"/>
              </w:rPr>
              <w:t xml:space="preserve"> </w:t>
            </w:r>
          </w:p>
        </w:tc>
        <w:tc>
          <w:tcPr>
            <w:tcW w:w="1797" w:type="dxa"/>
            <w:tcBorders>
              <w:bottom w:val="single" w:sz="4" w:space="0" w:color="auto"/>
            </w:tcBorders>
            <w:shd w:val="clear" w:color="auto" w:fill="auto"/>
          </w:tcPr>
          <w:p w14:paraId="01967D77" w14:textId="650592BB" w:rsidR="00CE5562" w:rsidRPr="00CE5562" w:rsidRDefault="6B9307B5" w:rsidP="72F7463E">
            <w:pPr>
              <w:keepNext/>
              <w:spacing w:before="120" w:after="0"/>
              <w:jc w:val="center"/>
              <w:rPr>
                <w:b/>
                <w:bCs/>
              </w:rPr>
            </w:pPr>
            <w:r w:rsidRPr="72F7463E">
              <w:rPr>
                <w:b/>
                <w:bCs/>
              </w:rPr>
              <w:t>5</w:t>
            </w:r>
          </w:p>
        </w:tc>
      </w:tr>
      <w:tr w:rsidR="00CE5562" w:rsidRPr="00CE5562" w14:paraId="28343202" w14:textId="77777777" w:rsidTr="00E87CA0">
        <w:trPr>
          <w:trHeight w:val="647"/>
        </w:trPr>
        <w:tc>
          <w:tcPr>
            <w:tcW w:w="7907" w:type="dxa"/>
            <w:tcBorders>
              <w:top w:val="single" w:sz="4" w:space="0" w:color="auto"/>
              <w:left w:val="single" w:sz="4" w:space="0" w:color="auto"/>
              <w:bottom w:val="single" w:sz="4" w:space="0" w:color="auto"/>
              <w:right w:val="single" w:sz="4" w:space="0" w:color="auto"/>
            </w:tcBorders>
            <w:shd w:val="clear" w:color="auto" w:fill="auto"/>
          </w:tcPr>
          <w:p w14:paraId="18599005" w14:textId="3F1793F8" w:rsidR="00CE5562" w:rsidRPr="00CE5562" w:rsidRDefault="6B9307B5" w:rsidP="00D35C25">
            <w:pPr>
              <w:keepNext/>
              <w:numPr>
                <w:ilvl w:val="0"/>
                <w:numId w:val="59"/>
              </w:numPr>
              <w:spacing w:line="280" w:lineRule="atLeast"/>
              <w:ind w:left="1050"/>
            </w:pPr>
            <w:r>
              <w:t xml:space="preserve">Additional points will be awarded to applications that exceed the minimum match requirements </w:t>
            </w:r>
            <w:r w:rsidR="225B2B07">
              <w:t xml:space="preserve">based on the percentage amount above minimum </w:t>
            </w:r>
            <w:r>
              <w:t>using the Exceeds Minimum Match Scoring table:</w:t>
            </w:r>
          </w:p>
          <w:p w14:paraId="3EF6BF5B" w14:textId="0721E123" w:rsidR="00CE5562" w:rsidRPr="00CE5562" w:rsidRDefault="6B9307B5" w:rsidP="72F7463E">
            <w:pPr>
              <w:keepLines/>
              <w:spacing w:before="120"/>
              <w:jc w:val="center"/>
              <w:rPr>
                <w:b/>
                <w:bCs/>
                <w:sz w:val="28"/>
                <w:szCs w:val="28"/>
              </w:rPr>
            </w:pPr>
            <w:r w:rsidRPr="72F7463E">
              <w:rPr>
                <w:b/>
                <w:bCs/>
                <w:sz w:val="28"/>
                <w:szCs w:val="28"/>
              </w:rPr>
              <w:t xml:space="preserve">Exceeds Minimum </w:t>
            </w:r>
            <w:r w:rsidR="00CE5562">
              <w:br/>
            </w:r>
            <w:r w:rsidRPr="72F7463E">
              <w:rPr>
                <w:b/>
                <w:bCs/>
                <w:sz w:val="28"/>
                <w:szCs w:val="28"/>
              </w:rPr>
              <w:t>Match Scoring Table</w:t>
            </w:r>
          </w:p>
          <w:tbl>
            <w:tblPr>
              <w:tblStyle w:val="TableGrid3"/>
              <w:tblW w:w="3580" w:type="dxa"/>
              <w:jc w:val="center"/>
              <w:tblLook w:val="04A0" w:firstRow="1" w:lastRow="0" w:firstColumn="1" w:lastColumn="0" w:noHBand="0" w:noVBand="1"/>
              <w:tblCaption w:val="Exceeds Minimum Match Scoring Table"/>
              <w:tblDescription w:val="This table outlines preference points awarded to applications for proposed match funds that exceed the minimum match required in solicitation. Match funds that qualify may recieve up to 5 points. "/>
            </w:tblPr>
            <w:tblGrid>
              <w:gridCol w:w="2590"/>
              <w:gridCol w:w="990"/>
            </w:tblGrid>
            <w:tr w:rsidR="00CE5562" w:rsidRPr="00CE5562" w14:paraId="05EC8AFF" w14:textId="77777777" w:rsidTr="72F7463E">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90" w:type="dxa"/>
                  <w:shd w:val="clear" w:color="auto" w:fill="BFBFBF" w:themeFill="background1" w:themeFillShade="BF"/>
                </w:tcPr>
                <w:p w14:paraId="1B17CEB9" w14:textId="2B1F43D6" w:rsidR="00CE5562" w:rsidRPr="00CE5562" w:rsidRDefault="6B9307B5" w:rsidP="72F7463E">
                  <w:pPr>
                    <w:spacing w:after="60" w:line="280" w:lineRule="atLeast"/>
                    <w:rPr>
                      <w:rFonts w:ascii="Calibri" w:eastAsia="Calibri" w:hAnsi="Calibri" w:cs="Times New Roman"/>
                    </w:rPr>
                  </w:pPr>
                  <w:r>
                    <w:t xml:space="preserve">Percentage above Minimum Match </w:t>
                  </w:r>
                  <w:r w:rsidRPr="72F7463E">
                    <w:rPr>
                      <w:rFonts w:ascii="Calibri" w:eastAsia="Calibri" w:hAnsi="Calibri" w:cs="Times New Roman"/>
                    </w:rPr>
                    <w:t>(cash and in-kind)</w:t>
                  </w:r>
                </w:p>
              </w:tc>
              <w:tc>
                <w:tcPr>
                  <w:tcW w:w="990" w:type="dxa"/>
                  <w:shd w:val="clear" w:color="auto" w:fill="BFBFBF" w:themeFill="background1" w:themeFillShade="BF"/>
                </w:tcPr>
                <w:p w14:paraId="7B6251E4" w14:textId="0F344404" w:rsidR="00CE5562" w:rsidRPr="00CE5562" w:rsidRDefault="6B9307B5" w:rsidP="72F7463E">
                  <w:pPr>
                    <w:spacing w:after="0" w:line="280" w:lineRule="atLeast"/>
                  </w:pPr>
                  <w:r>
                    <w:t>Score</w:t>
                  </w:r>
                </w:p>
              </w:tc>
            </w:tr>
            <w:tr w:rsidR="00CE5562" w:rsidRPr="00CE5562" w14:paraId="29925A5E" w14:textId="77777777" w:rsidTr="72F7463E">
              <w:trPr>
                <w:trHeight w:val="344"/>
                <w:jc w:val="center"/>
              </w:trPr>
              <w:tc>
                <w:tcPr>
                  <w:tcW w:w="2590" w:type="dxa"/>
                  <w:vAlign w:val="bottom"/>
                </w:tcPr>
                <w:p w14:paraId="5E9D1327" w14:textId="0718AA52" w:rsidR="00CE5562" w:rsidRPr="00CE5562" w:rsidRDefault="007B3CCE" w:rsidP="72F7463E">
                  <w:pPr>
                    <w:spacing w:after="60"/>
                    <w:jc w:val="center"/>
                  </w:pPr>
                  <m:oMath>
                    <m:r>
                      <w:rPr>
                        <w:rFonts w:ascii="Cambria Math" w:hAnsi="Cambria Math"/>
                        <w:szCs w:val="22"/>
                      </w:rPr>
                      <m:t>≥</m:t>
                    </m:r>
                  </m:oMath>
                  <w:r w:rsidR="225B2B07" w:rsidRPr="72F7463E">
                    <w:t xml:space="preserve"> </w:t>
                  </w:r>
                  <w:r w:rsidR="6B9307B5" w:rsidRPr="72F7463E">
                    <w:t>80%</w:t>
                  </w:r>
                </w:p>
              </w:tc>
              <w:tc>
                <w:tcPr>
                  <w:tcW w:w="990" w:type="dxa"/>
                  <w:vAlign w:val="bottom"/>
                </w:tcPr>
                <w:p w14:paraId="4AF4BA0D" w14:textId="443700CB" w:rsidR="00CE5562" w:rsidRPr="00CE5562" w:rsidRDefault="6B9307B5" w:rsidP="72F7463E">
                  <w:pPr>
                    <w:spacing w:after="60"/>
                    <w:ind w:left="58"/>
                    <w:jc w:val="center"/>
                  </w:pPr>
                  <w:r>
                    <w:t>5</w:t>
                  </w:r>
                </w:p>
              </w:tc>
            </w:tr>
            <w:tr w:rsidR="00CE5562" w:rsidRPr="00CE5562" w14:paraId="77E80921" w14:textId="77777777" w:rsidTr="72F7463E">
              <w:trPr>
                <w:trHeight w:val="372"/>
                <w:jc w:val="center"/>
              </w:trPr>
              <w:tc>
                <w:tcPr>
                  <w:tcW w:w="2590" w:type="dxa"/>
                  <w:vAlign w:val="bottom"/>
                </w:tcPr>
                <w:p w14:paraId="6EA19339" w14:textId="061CA64A" w:rsidR="00CE5562" w:rsidRPr="00CE5562" w:rsidRDefault="6B9307B5" w:rsidP="72F7463E">
                  <w:pPr>
                    <w:spacing w:after="60"/>
                    <w:ind w:left="61"/>
                    <w:jc w:val="center"/>
                  </w:pPr>
                  <w:r>
                    <w:t>60 to &lt;80%</w:t>
                  </w:r>
                </w:p>
              </w:tc>
              <w:tc>
                <w:tcPr>
                  <w:tcW w:w="990" w:type="dxa"/>
                  <w:vAlign w:val="bottom"/>
                </w:tcPr>
                <w:p w14:paraId="4799F20F" w14:textId="4914C417" w:rsidR="00CE5562" w:rsidRPr="00CE5562" w:rsidRDefault="6B9307B5" w:rsidP="72F7463E">
                  <w:pPr>
                    <w:spacing w:after="60"/>
                    <w:ind w:left="61"/>
                    <w:jc w:val="center"/>
                  </w:pPr>
                  <w:r>
                    <w:t>4</w:t>
                  </w:r>
                </w:p>
              </w:tc>
            </w:tr>
            <w:tr w:rsidR="00CE5562" w:rsidRPr="00CE5562" w14:paraId="1F858BDD" w14:textId="77777777" w:rsidTr="72F7463E">
              <w:trPr>
                <w:trHeight w:val="363"/>
                <w:jc w:val="center"/>
              </w:trPr>
              <w:tc>
                <w:tcPr>
                  <w:tcW w:w="2590" w:type="dxa"/>
                  <w:vAlign w:val="bottom"/>
                </w:tcPr>
                <w:p w14:paraId="1BB33578" w14:textId="118AABC7" w:rsidR="00CE5562" w:rsidRPr="00CE5562" w:rsidRDefault="6B9307B5" w:rsidP="72F7463E">
                  <w:pPr>
                    <w:spacing w:after="60"/>
                    <w:ind w:left="61"/>
                    <w:jc w:val="center"/>
                  </w:pPr>
                  <w:r>
                    <w:t>40 to &lt;60%</w:t>
                  </w:r>
                </w:p>
              </w:tc>
              <w:tc>
                <w:tcPr>
                  <w:tcW w:w="990" w:type="dxa"/>
                  <w:vAlign w:val="bottom"/>
                </w:tcPr>
                <w:p w14:paraId="45170772" w14:textId="055A2128" w:rsidR="00CE5562" w:rsidRPr="00CE5562" w:rsidRDefault="6B9307B5" w:rsidP="72F7463E">
                  <w:pPr>
                    <w:spacing w:after="60"/>
                    <w:ind w:left="61"/>
                    <w:jc w:val="center"/>
                  </w:pPr>
                  <w:r>
                    <w:t>3</w:t>
                  </w:r>
                </w:p>
              </w:tc>
            </w:tr>
            <w:tr w:rsidR="00CE5562" w:rsidRPr="00CE5562" w14:paraId="11EC0686" w14:textId="77777777" w:rsidTr="72F7463E">
              <w:trPr>
                <w:trHeight w:val="363"/>
                <w:jc w:val="center"/>
              </w:trPr>
              <w:tc>
                <w:tcPr>
                  <w:tcW w:w="2590" w:type="dxa"/>
                  <w:vAlign w:val="bottom"/>
                </w:tcPr>
                <w:p w14:paraId="615362E4" w14:textId="0411CD0D" w:rsidR="00CE5562" w:rsidRPr="00CE5562" w:rsidRDefault="6B9307B5" w:rsidP="72F7463E">
                  <w:pPr>
                    <w:spacing w:after="60"/>
                    <w:ind w:left="58"/>
                    <w:jc w:val="center"/>
                  </w:pPr>
                  <w:r>
                    <w:t>20 to &lt;40%</w:t>
                  </w:r>
                </w:p>
              </w:tc>
              <w:tc>
                <w:tcPr>
                  <w:tcW w:w="990" w:type="dxa"/>
                  <w:vAlign w:val="bottom"/>
                </w:tcPr>
                <w:p w14:paraId="5705BB37" w14:textId="67C4DD85" w:rsidR="00CE5562" w:rsidRPr="00CE5562" w:rsidRDefault="6B9307B5" w:rsidP="72F7463E">
                  <w:pPr>
                    <w:spacing w:after="60"/>
                    <w:ind w:left="58"/>
                    <w:jc w:val="center"/>
                  </w:pPr>
                  <w:r>
                    <w:t>2</w:t>
                  </w:r>
                </w:p>
              </w:tc>
            </w:tr>
            <w:tr w:rsidR="00CE5562" w:rsidRPr="00CE5562" w14:paraId="7F022CE3" w14:textId="77777777" w:rsidTr="72F7463E">
              <w:trPr>
                <w:trHeight w:val="363"/>
                <w:jc w:val="center"/>
              </w:trPr>
              <w:tc>
                <w:tcPr>
                  <w:tcW w:w="2590" w:type="dxa"/>
                  <w:tcBorders>
                    <w:bottom w:val="single" w:sz="4" w:space="0" w:color="auto"/>
                  </w:tcBorders>
                  <w:vAlign w:val="bottom"/>
                </w:tcPr>
                <w:p w14:paraId="26C2F87B" w14:textId="5901FA3A" w:rsidR="00CE5562" w:rsidRPr="00CE5562" w:rsidRDefault="6B9307B5" w:rsidP="72F7463E">
                  <w:pPr>
                    <w:spacing w:after="60"/>
                    <w:ind w:left="58"/>
                    <w:jc w:val="center"/>
                  </w:pPr>
                  <w:r>
                    <w:t>10</w:t>
                  </w:r>
                  <w:r w:rsidR="225B2B07">
                    <w:t xml:space="preserve"> to &lt;20 </w:t>
                  </w:r>
                  <w:r>
                    <w:t>%</w:t>
                  </w:r>
                </w:p>
              </w:tc>
              <w:tc>
                <w:tcPr>
                  <w:tcW w:w="990" w:type="dxa"/>
                  <w:tcBorders>
                    <w:bottom w:val="single" w:sz="4" w:space="0" w:color="auto"/>
                  </w:tcBorders>
                  <w:vAlign w:val="bottom"/>
                </w:tcPr>
                <w:p w14:paraId="20C34A32" w14:textId="06EB16CA" w:rsidR="00CE5562" w:rsidRPr="00CE5562" w:rsidRDefault="6B9307B5" w:rsidP="72F7463E">
                  <w:pPr>
                    <w:spacing w:after="60"/>
                    <w:ind w:left="58"/>
                    <w:jc w:val="center"/>
                  </w:pPr>
                  <w:r>
                    <w:t>1</w:t>
                  </w:r>
                </w:p>
              </w:tc>
            </w:tr>
          </w:tbl>
          <w:p w14:paraId="118100AC" w14:textId="59B46911" w:rsidR="00CE5562" w:rsidRPr="00CE5562" w:rsidRDefault="6B9307B5" w:rsidP="00CE5562">
            <w:pPr>
              <w:keepLines/>
              <w:spacing w:before="120"/>
              <w:jc w:val="both"/>
            </w:pPr>
            <w:r>
              <w:t xml:space="preserve"> </w:t>
            </w: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1D0371DF" w14:textId="31D4F487" w:rsidR="00CE5562" w:rsidRPr="00CE5562" w:rsidRDefault="00CE5562" w:rsidP="00CE5562">
            <w:pPr>
              <w:spacing w:before="120" w:after="0"/>
              <w:jc w:val="center"/>
              <w:rPr>
                <w:b/>
                <w:szCs w:val="22"/>
              </w:rPr>
            </w:pPr>
            <w:r w:rsidRPr="00CE5562">
              <w:rPr>
                <w:b/>
                <w:szCs w:val="22"/>
              </w:rPr>
              <w:t>5</w:t>
            </w:r>
          </w:p>
        </w:tc>
      </w:tr>
      <w:tr w:rsidR="00C84DAB" w:rsidRPr="00CE5562" w14:paraId="7A91B7B2" w14:textId="77777777" w:rsidTr="72F7463E">
        <w:trPr>
          <w:trHeight w:val="647"/>
        </w:trPr>
        <w:tc>
          <w:tcPr>
            <w:tcW w:w="7907" w:type="dxa"/>
            <w:tcBorders>
              <w:bottom w:val="single" w:sz="4" w:space="0" w:color="auto"/>
            </w:tcBorders>
            <w:shd w:val="clear" w:color="auto" w:fill="auto"/>
          </w:tcPr>
          <w:p w14:paraId="1A18C325" w14:textId="2E7673A9" w:rsidR="00A52775" w:rsidRPr="0018401D" w:rsidRDefault="1FBFCED2" w:rsidP="72F7463E">
            <w:pPr>
              <w:keepNext/>
              <w:numPr>
                <w:ilvl w:val="0"/>
                <w:numId w:val="41"/>
              </w:numPr>
              <w:spacing w:before="120"/>
              <w:jc w:val="both"/>
              <w:rPr>
                <w:b/>
                <w:bCs/>
                <w:u w:val="single"/>
              </w:rPr>
            </w:pPr>
            <w:r w:rsidRPr="72F7463E">
              <w:rPr>
                <w:b/>
                <w:bCs/>
                <w:u w:val="single"/>
              </w:rPr>
              <w:lastRenderedPageBreak/>
              <w:t>Disadvantaged &amp; Low-Income Communities</w:t>
            </w:r>
            <w:r w:rsidR="15D08EA9" w:rsidRPr="72F7463E">
              <w:rPr>
                <w:b/>
                <w:bCs/>
                <w:u w:val="single"/>
              </w:rPr>
              <w:t xml:space="preserve"> (Group 1 only)</w:t>
            </w:r>
          </w:p>
          <w:p w14:paraId="266F0B57" w14:textId="77777777" w:rsidR="00C84DAB" w:rsidRDefault="1FBFCED2" w:rsidP="72F7463E">
            <w:pPr>
              <w:ind w:left="360"/>
              <w:jc w:val="both"/>
              <w:outlineLvl w:val="2"/>
              <w:rPr>
                <w:b/>
                <w:bCs/>
              </w:rPr>
            </w:pPr>
            <w:r w:rsidRPr="72F7463E">
              <w:rPr>
                <w:b/>
                <w:bCs/>
                <w:u w:val="single"/>
              </w:rPr>
              <w:t>In order to receive or qualify for additional points, the proposed project must demonstrate benefits to the disadvantaged and/or low-income community in order to receive additional points.</w:t>
            </w:r>
            <w:r w:rsidRPr="72F7463E">
              <w:rPr>
                <w:b/>
                <w:bCs/>
              </w:rPr>
              <w:t xml:space="preserve">  </w:t>
            </w:r>
          </w:p>
          <w:p w14:paraId="28861991" w14:textId="77777777" w:rsidR="006306BD" w:rsidRPr="006306BD" w:rsidRDefault="3CD57B30" w:rsidP="72F7463E">
            <w:pPr>
              <w:ind w:left="360"/>
              <w:jc w:val="both"/>
              <w:outlineLvl w:val="2"/>
              <w:rPr>
                <w:b/>
                <w:bCs/>
                <w:u w:val="single"/>
              </w:rPr>
            </w:pPr>
            <w:r w:rsidRPr="72F7463E">
              <w:rPr>
                <w:b/>
                <w:bCs/>
                <w:u w:val="single"/>
              </w:rPr>
              <w:t>a.</w:t>
            </w:r>
            <w:r w:rsidR="006306BD">
              <w:tab/>
            </w:r>
            <w:r w:rsidRPr="72F7463E">
              <w:rPr>
                <w:b/>
                <w:bCs/>
                <w:u w:val="single"/>
              </w:rPr>
              <w:t>Proposal identifies how the target market(s) will benefit disadvantaged and/or low-income communities.</w:t>
            </w:r>
          </w:p>
          <w:p w14:paraId="3B8F9EBA" w14:textId="77777777" w:rsidR="006306BD" w:rsidRPr="006306BD" w:rsidRDefault="3CD57B30" w:rsidP="72F7463E">
            <w:pPr>
              <w:ind w:left="360"/>
              <w:jc w:val="both"/>
              <w:outlineLvl w:val="2"/>
              <w:rPr>
                <w:b/>
                <w:bCs/>
                <w:u w:val="single"/>
              </w:rPr>
            </w:pPr>
            <w:r w:rsidRPr="72F7463E">
              <w:rPr>
                <w:b/>
                <w:bCs/>
                <w:u w:val="single"/>
              </w:rPr>
              <w:t>b.</w:t>
            </w:r>
            <w:r w:rsidR="006306BD">
              <w:tab/>
            </w:r>
            <w:r w:rsidRPr="72F7463E">
              <w:rPr>
                <w:b/>
                <w:bCs/>
                <w:u w:val="single"/>
              </w:rPr>
              <w:t>Identifies economic impact on low-income and disadvantaged communities including customer bill savings, job creation, partnering and contracting with micro- and small-businesses, and economic development.</w:t>
            </w:r>
          </w:p>
          <w:p w14:paraId="0FC91140" w14:textId="77777777" w:rsidR="006306BD" w:rsidRPr="006306BD" w:rsidRDefault="3CD57B30" w:rsidP="72F7463E">
            <w:pPr>
              <w:ind w:left="360"/>
              <w:jc w:val="both"/>
              <w:outlineLvl w:val="2"/>
              <w:rPr>
                <w:b/>
                <w:bCs/>
                <w:u w:val="single"/>
              </w:rPr>
            </w:pPr>
            <w:r w:rsidRPr="72F7463E">
              <w:rPr>
                <w:b/>
                <w:bCs/>
                <w:u w:val="single"/>
              </w:rPr>
              <w:t>c.</w:t>
            </w:r>
            <w:r w:rsidR="006306BD">
              <w:tab/>
            </w:r>
            <w:r w:rsidRPr="72F7463E">
              <w:rPr>
                <w:b/>
                <w:bCs/>
                <w:u w:val="single"/>
              </w:rPr>
              <w:t>Describes how the project will increase access to clean energy or sustainability technologies within disadvantaged and/or low-income communities and how the development will benefit the communities.</w:t>
            </w:r>
          </w:p>
          <w:p w14:paraId="3660799A" w14:textId="16F1237A" w:rsidR="006306BD" w:rsidRPr="006306BD" w:rsidRDefault="3CD57B30" w:rsidP="72F7463E">
            <w:pPr>
              <w:ind w:left="360"/>
              <w:jc w:val="both"/>
              <w:outlineLvl w:val="2"/>
              <w:rPr>
                <w:b/>
                <w:bCs/>
                <w:u w:val="single"/>
              </w:rPr>
            </w:pPr>
            <w:r w:rsidRPr="72F7463E">
              <w:rPr>
                <w:b/>
                <w:bCs/>
                <w:u w:val="single"/>
              </w:rPr>
              <w:t>d.  Applicants have letters of support from technology partners, community based organizations, environmental justice organizations, or other partners that demonstrate their belief that the proposed project will lead to increased equity, and is both feasible and commercially viable in the identified low-income and/or disadvantaged communities.</w:t>
            </w:r>
          </w:p>
        </w:tc>
        <w:tc>
          <w:tcPr>
            <w:tcW w:w="1797" w:type="dxa"/>
            <w:tcBorders>
              <w:bottom w:val="single" w:sz="4" w:space="0" w:color="auto"/>
            </w:tcBorders>
            <w:shd w:val="clear" w:color="auto" w:fill="auto"/>
          </w:tcPr>
          <w:p w14:paraId="2E25C8B6" w14:textId="71BD38A9" w:rsidR="00C84DAB" w:rsidRPr="00442BA6" w:rsidRDefault="2E6F6458" w:rsidP="2E29CF12">
            <w:pPr>
              <w:spacing w:before="120" w:after="0"/>
              <w:jc w:val="center"/>
              <w:rPr>
                <w:b/>
                <w:bCs/>
                <w:u w:val="single"/>
              </w:rPr>
            </w:pPr>
            <w:r w:rsidRPr="00442BA6">
              <w:rPr>
                <w:b/>
                <w:bCs/>
                <w:u w:val="single"/>
              </w:rPr>
              <w:t>5</w:t>
            </w:r>
          </w:p>
        </w:tc>
      </w:tr>
    </w:tbl>
    <w:p w14:paraId="6393F6AE" w14:textId="7195C17F" w:rsidR="00CE5562" w:rsidRPr="00CE5562" w:rsidRDefault="00CE5562" w:rsidP="00CE5562">
      <w:pPr>
        <w:tabs>
          <w:tab w:val="left" w:pos="1530"/>
        </w:tabs>
        <w:jc w:val="both"/>
        <w:rPr>
          <w:b/>
          <w:szCs w:val="22"/>
        </w:rPr>
      </w:pPr>
    </w:p>
    <w:p w14:paraId="379DA734" w14:textId="7FEA2FF4" w:rsidR="005514E6" w:rsidRDefault="005514E6" w:rsidP="001B6C87">
      <w:pPr>
        <w:tabs>
          <w:tab w:val="left" w:pos="1530"/>
        </w:tabs>
        <w:jc w:val="both"/>
        <w:rPr>
          <w:b/>
          <w:caps/>
          <w:u w:val="single"/>
        </w:rPr>
      </w:pPr>
    </w:p>
    <w:p w14:paraId="4012D57A" w14:textId="77777777" w:rsidR="00585ED6" w:rsidRDefault="00585ED6" w:rsidP="001B6C87">
      <w:pPr>
        <w:tabs>
          <w:tab w:val="left" w:pos="1530"/>
        </w:tabs>
        <w:jc w:val="both"/>
        <w:rPr>
          <w:b/>
          <w:caps/>
          <w:u w:val="single"/>
        </w:rPr>
      </w:pPr>
    </w:p>
    <w:sectPr w:rsidR="00585ED6" w:rsidSect="00D64106">
      <w:footerReference w:type="default" r:id="rId24"/>
      <w:type w:val="continuous"/>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BB716" w14:textId="77777777" w:rsidR="00D84BA1" w:rsidRDefault="00D84BA1">
      <w:r>
        <w:separator/>
      </w:r>
    </w:p>
  </w:endnote>
  <w:endnote w:type="continuationSeparator" w:id="0">
    <w:p w14:paraId="7336FB2A" w14:textId="77777777" w:rsidR="00D84BA1" w:rsidRDefault="00D84BA1">
      <w:r>
        <w:continuationSeparator/>
      </w:r>
    </w:p>
  </w:endnote>
  <w:endnote w:type="continuationNotice" w:id="1">
    <w:p w14:paraId="1FD6DCF6" w14:textId="77777777" w:rsidR="00D84BA1" w:rsidRDefault="00D84B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MrsEavesXLSerifNarO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utiger LT Std 57 Cn">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2A8F" w14:textId="60E59CF0" w:rsidR="00580534" w:rsidRDefault="00F67187" w:rsidP="00C63037">
    <w:pPr>
      <w:tabs>
        <w:tab w:val="left" w:pos="0"/>
        <w:tab w:val="center" w:pos="4680"/>
        <w:tab w:val="right" w:pos="9360"/>
      </w:tabs>
      <w:spacing w:after="0"/>
      <w:rPr>
        <w:sz w:val="20"/>
        <w:szCs w:val="16"/>
      </w:rPr>
    </w:pPr>
    <w:r w:rsidRPr="00677132">
      <w:rPr>
        <w:b/>
        <w:bCs/>
        <w:sz w:val="20"/>
        <w:szCs w:val="16"/>
        <w:u w:val="single"/>
      </w:rPr>
      <w:t>August 2023</w:t>
    </w:r>
    <w:r>
      <w:rPr>
        <w:sz w:val="20"/>
        <w:szCs w:val="16"/>
      </w:rPr>
      <w:t xml:space="preserve"> </w:t>
    </w:r>
    <w:r w:rsidR="00677132">
      <w:rPr>
        <w:strike/>
        <w:sz w:val="20"/>
        <w:szCs w:val="16"/>
      </w:rPr>
      <w:t>[</w:t>
    </w:r>
    <w:r w:rsidR="002F5589" w:rsidRPr="00B02413">
      <w:rPr>
        <w:strike/>
        <w:sz w:val="20"/>
        <w:szCs w:val="16"/>
      </w:rPr>
      <w:t xml:space="preserve">June </w:t>
    </w:r>
    <w:r w:rsidR="00443307" w:rsidRPr="00B02413">
      <w:rPr>
        <w:strike/>
        <w:sz w:val="20"/>
        <w:szCs w:val="16"/>
      </w:rPr>
      <w:t>2023</w:t>
    </w:r>
    <w:r w:rsidR="00677132">
      <w:rPr>
        <w:strike/>
        <w:sz w:val="20"/>
        <w:szCs w:val="16"/>
      </w:rPr>
      <w:t>]</w:t>
    </w:r>
    <w:r w:rsidR="00580534" w:rsidRPr="00122853">
      <w:rPr>
        <w:sz w:val="20"/>
        <w:szCs w:val="16"/>
      </w:rPr>
      <w:tab/>
      <w:t xml:space="preserve">Page </w:t>
    </w:r>
    <w:r w:rsidR="000F4884">
      <w:rPr>
        <w:sz w:val="20"/>
        <w:szCs w:val="16"/>
      </w:rPr>
      <w:t>i</w:t>
    </w:r>
    <w:r w:rsidR="00580534" w:rsidRPr="00122853">
      <w:rPr>
        <w:sz w:val="20"/>
        <w:szCs w:val="16"/>
      </w:rPr>
      <w:tab/>
    </w:r>
    <w:r w:rsidR="00B02413" w:rsidRPr="00677132">
      <w:rPr>
        <w:b/>
        <w:bCs/>
        <w:sz w:val="20"/>
        <w:szCs w:val="16"/>
        <w:u w:val="single"/>
      </w:rPr>
      <w:t>GFO-22-308</w:t>
    </w:r>
    <w:r w:rsidR="00B02413">
      <w:rPr>
        <w:sz w:val="20"/>
        <w:szCs w:val="16"/>
      </w:rPr>
      <w:t xml:space="preserve"> </w:t>
    </w:r>
    <w:r w:rsidR="00677132">
      <w:rPr>
        <w:sz w:val="20"/>
        <w:szCs w:val="16"/>
      </w:rPr>
      <w:t>[</w:t>
    </w:r>
    <w:r w:rsidR="00580534" w:rsidRPr="00B02413">
      <w:rPr>
        <w:strike/>
        <w:sz w:val="20"/>
        <w:szCs w:val="16"/>
      </w:rPr>
      <w:t>GFO-</w:t>
    </w:r>
    <w:r w:rsidR="009A72D5" w:rsidRPr="00B02413">
      <w:rPr>
        <w:strike/>
        <w:sz w:val="20"/>
        <w:szCs w:val="16"/>
      </w:rPr>
      <w:t>2</w:t>
    </w:r>
    <w:r w:rsidR="00B7167D" w:rsidRPr="00B02413">
      <w:rPr>
        <w:strike/>
        <w:sz w:val="20"/>
        <w:szCs w:val="16"/>
      </w:rPr>
      <w:t>3-</w:t>
    </w:r>
    <w:r w:rsidR="008C514B" w:rsidRPr="00B02413">
      <w:rPr>
        <w:strike/>
        <w:sz w:val="20"/>
        <w:szCs w:val="16"/>
      </w:rPr>
      <w:t>308</w:t>
    </w:r>
    <w:r w:rsidR="00677132">
      <w:rPr>
        <w:strike/>
        <w:sz w:val="20"/>
        <w:szCs w:val="16"/>
      </w:rPr>
      <w:t>]</w:t>
    </w:r>
  </w:p>
  <w:p w14:paraId="260A5B11" w14:textId="1F6C7C4B" w:rsidR="00C63037" w:rsidRPr="00122853" w:rsidRDefault="00B7167D" w:rsidP="00B7167D">
    <w:pPr>
      <w:tabs>
        <w:tab w:val="left" w:pos="0"/>
        <w:tab w:val="center" w:pos="4680"/>
        <w:tab w:val="right" w:pos="9360"/>
      </w:tabs>
      <w:spacing w:after="0"/>
      <w:jc w:val="right"/>
      <w:rPr>
        <w:sz w:val="20"/>
        <w:szCs w:val="16"/>
      </w:rPr>
    </w:pPr>
    <w:r w:rsidRPr="00B7167D">
      <w:rPr>
        <w:sz w:val="20"/>
        <w:szCs w:val="16"/>
      </w:rPr>
      <w:tab/>
      <w:t>HVAC Decarbonization for Large Buildings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144C1" w14:textId="41D30878" w:rsidR="000F4884" w:rsidRDefault="00B128A8" w:rsidP="00C63037">
    <w:pPr>
      <w:tabs>
        <w:tab w:val="left" w:pos="0"/>
        <w:tab w:val="center" w:pos="4680"/>
        <w:tab w:val="right" w:pos="9360"/>
      </w:tabs>
      <w:spacing w:after="0"/>
      <w:rPr>
        <w:sz w:val="20"/>
        <w:szCs w:val="16"/>
      </w:rPr>
    </w:pPr>
    <w:r w:rsidRPr="00B128A8">
      <w:rPr>
        <w:b/>
        <w:bCs/>
        <w:sz w:val="20"/>
        <w:szCs w:val="16"/>
        <w:u w:val="single"/>
      </w:rPr>
      <w:t>August 2023</w:t>
    </w:r>
    <w:r>
      <w:rPr>
        <w:sz w:val="20"/>
        <w:szCs w:val="16"/>
      </w:rPr>
      <w:t xml:space="preserve"> [</w:t>
    </w:r>
    <w:r w:rsidR="002F5589" w:rsidRPr="000006E0">
      <w:rPr>
        <w:strike/>
        <w:sz w:val="20"/>
        <w:szCs w:val="16"/>
      </w:rPr>
      <w:t xml:space="preserve">June </w:t>
    </w:r>
    <w:r w:rsidR="000F4884" w:rsidRPr="000006E0">
      <w:rPr>
        <w:strike/>
        <w:sz w:val="20"/>
        <w:szCs w:val="16"/>
      </w:rPr>
      <w:t>2023</w:t>
    </w:r>
    <w:r>
      <w:rPr>
        <w:sz w:val="20"/>
        <w:szCs w:val="16"/>
      </w:rPr>
      <w:t>]</w:t>
    </w:r>
    <w:r w:rsidR="000F4884" w:rsidRPr="00122853">
      <w:rPr>
        <w:sz w:val="20"/>
        <w:szCs w:val="16"/>
      </w:rPr>
      <w:tab/>
    </w:r>
    <w:r w:rsidR="00F44B0E" w:rsidRPr="00F44B0E">
      <w:rPr>
        <w:sz w:val="20"/>
      </w:rPr>
      <w:t xml:space="preserve">Page </w:t>
    </w:r>
    <w:r w:rsidR="008C3644">
      <w:rPr>
        <w:sz w:val="20"/>
      </w:rPr>
      <w:t>ii</w:t>
    </w:r>
    <w:r w:rsidR="000F4884" w:rsidRPr="00122853">
      <w:rPr>
        <w:sz w:val="20"/>
        <w:szCs w:val="16"/>
      </w:rPr>
      <w:tab/>
    </w:r>
    <w:r w:rsidRPr="00B128A8">
      <w:rPr>
        <w:b/>
        <w:bCs/>
        <w:sz w:val="20"/>
        <w:szCs w:val="16"/>
        <w:u w:val="single"/>
      </w:rPr>
      <w:t>GFO-22-308</w:t>
    </w:r>
    <w:r>
      <w:rPr>
        <w:sz w:val="20"/>
        <w:szCs w:val="16"/>
      </w:rPr>
      <w:t xml:space="preserve"> </w:t>
    </w:r>
    <w:r w:rsidR="000006E0">
      <w:rPr>
        <w:sz w:val="20"/>
        <w:szCs w:val="16"/>
      </w:rPr>
      <w:t>[</w:t>
    </w:r>
    <w:r w:rsidR="001F0A62" w:rsidRPr="000006E0">
      <w:rPr>
        <w:strike/>
        <w:sz w:val="20"/>
        <w:szCs w:val="16"/>
      </w:rPr>
      <w:t>GFO-23-308</w:t>
    </w:r>
    <w:r w:rsidR="000006E0">
      <w:rPr>
        <w:sz w:val="20"/>
        <w:szCs w:val="16"/>
      </w:rPr>
      <w:t>]</w:t>
    </w:r>
  </w:p>
  <w:p w14:paraId="55178EDB" w14:textId="77777777" w:rsidR="000F4884" w:rsidRPr="00122853" w:rsidRDefault="000F4884" w:rsidP="00B7167D">
    <w:pPr>
      <w:tabs>
        <w:tab w:val="left" w:pos="0"/>
        <w:tab w:val="center" w:pos="4680"/>
        <w:tab w:val="right" w:pos="9360"/>
      </w:tabs>
      <w:spacing w:after="0"/>
      <w:jc w:val="right"/>
      <w:rPr>
        <w:sz w:val="20"/>
        <w:szCs w:val="16"/>
      </w:rPr>
    </w:pPr>
    <w:r w:rsidRPr="00B7167D">
      <w:rPr>
        <w:sz w:val="20"/>
        <w:szCs w:val="16"/>
      </w:rPr>
      <w:tab/>
      <w:t>HVAC Decarbonization for Large Buildings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E54C" w14:textId="136464D2" w:rsidR="008C3644" w:rsidRDefault="000006E0" w:rsidP="00C63037">
    <w:pPr>
      <w:tabs>
        <w:tab w:val="left" w:pos="0"/>
        <w:tab w:val="center" w:pos="4680"/>
        <w:tab w:val="right" w:pos="9360"/>
      </w:tabs>
      <w:spacing w:after="0"/>
      <w:rPr>
        <w:sz w:val="20"/>
        <w:szCs w:val="16"/>
      </w:rPr>
    </w:pPr>
    <w:r w:rsidRPr="00713821">
      <w:rPr>
        <w:b/>
        <w:bCs/>
        <w:sz w:val="20"/>
        <w:szCs w:val="16"/>
        <w:u w:val="single"/>
      </w:rPr>
      <w:t>August 2023</w:t>
    </w:r>
    <w:r>
      <w:rPr>
        <w:sz w:val="20"/>
        <w:szCs w:val="16"/>
      </w:rPr>
      <w:t xml:space="preserve"> </w:t>
    </w:r>
    <w:r w:rsidR="00713821">
      <w:rPr>
        <w:sz w:val="20"/>
        <w:szCs w:val="16"/>
      </w:rPr>
      <w:t>[</w:t>
    </w:r>
    <w:r w:rsidR="00814AB2" w:rsidRPr="00713821">
      <w:rPr>
        <w:strike/>
        <w:sz w:val="20"/>
        <w:szCs w:val="16"/>
      </w:rPr>
      <w:t xml:space="preserve">June </w:t>
    </w:r>
    <w:r w:rsidR="008C3644" w:rsidRPr="00713821">
      <w:rPr>
        <w:strike/>
        <w:sz w:val="20"/>
        <w:szCs w:val="16"/>
      </w:rPr>
      <w:t>2023</w:t>
    </w:r>
    <w:r w:rsidR="00713821">
      <w:rPr>
        <w:sz w:val="20"/>
        <w:szCs w:val="16"/>
      </w:rPr>
      <w:t>]</w:t>
    </w:r>
    <w:r w:rsidR="008C3644" w:rsidRPr="00122853">
      <w:rPr>
        <w:sz w:val="20"/>
        <w:szCs w:val="16"/>
      </w:rPr>
      <w:tab/>
    </w:r>
    <w:r w:rsidR="008C3644" w:rsidRPr="00F44B0E">
      <w:rPr>
        <w:sz w:val="20"/>
      </w:rPr>
      <w:t xml:space="preserve">Page </w:t>
    </w:r>
    <w:r w:rsidR="008C3644" w:rsidRPr="00F44B0E">
      <w:rPr>
        <w:bCs/>
        <w:sz w:val="20"/>
      </w:rPr>
      <w:fldChar w:fldCharType="begin"/>
    </w:r>
    <w:r w:rsidR="008C3644" w:rsidRPr="00F44B0E">
      <w:rPr>
        <w:bCs/>
        <w:sz w:val="20"/>
      </w:rPr>
      <w:instrText xml:space="preserve"> PAGE  \* Arabic  \* MERGEFORMAT </w:instrText>
    </w:r>
    <w:r w:rsidR="008C3644" w:rsidRPr="00F44B0E">
      <w:rPr>
        <w:bCs/>
        <w:sz w:val="20"/>
      </w:rPr>
      <w:fldChar w:fldCharType="separate"/>
    </w:r>
    <w:r w:rsidR="008C3644" w:rsidRPr="00F44B0E">
      <w:rPr>
        <w:bCs/>
        <w:sz w:val="20"/>
      </w:rPr>
      <w:t>1</w:t>
    </w:r>
    <w:r w:rsidR="008C3644" w:rsidRPr="00F44B0E">
      <w:rPr>
        <w:bCs/>
        <w:sz w:val="20"/>
      </w:rPr>
      <w:fldChar w:fldCharType="end"/>
    </w:r>
    <w:r w:rsidR="008C3644" w:rsidRPr="00F44B0E">
      <w:rPr>
        <w:sz w:val="20"/>
      </w:rPr>
      <w:t xml:space="preserve"> of </w:t>
    </w:r>
    <w:r w:rsidR="003D3515">
      <w:rPr>
        <w:sz w:val="20"/>
      </w:rPr>
      <w:t>49</w:t>
    </w:r>
    <w:r w:rsidR="008C3644" w:rsidRPr="00122853">
      <w:rPr>
        <w:sz w:val="20"/>
        <w:szCs w:val="16"/>
      </w:rPr>
      <w:tab/>
    </w:r>
    <w:r w:rsidRPr="00713821">
      <w:rPr>
        <w:b/>
        <w:bCs/>
        <w:sz w:val="20"/>
        <w:szCs w:val="16"/>
        <w:u w:val="single"/>
      </w:rPr>
      <w:t>GFO-22-308</w:t>
    </w:r>
    <w:r>
      <w:rPr>
        <w:sz w:val="20"/>
        <w:szCs w:val="16"/>
      </w:rPr>
      <w:t xml:space="preserve"> </w:t>
    </w:r>
    <w:r w:rsidR="00713821">
      <w:rPr>
        <w:sz w:val="20"/>
        <w:szCs w:val="16"/>
      </w:rPr>
      <w:t>[</w:t>
    </w:r>
    <w:r w:rsidR="008C3644" w:rsidRPr="00713821">
      <w:rPr>
        <w:strike/>
        <w:sz w:val="20"/>
        <w:szCs w:val="16"/>
      </w:rPr>
      <w:t>GFO-23-308</w:t>
    </w:r>
    <w:r w:rsidR="00713821">
      <w:rPr>
        <w:sz w:val="20"/>
        <w:szCs w:val="16"/>
      </w:rPr>
      <w:t>]</w:t>
    </w:r>
  </w:p>
  <w:p w14:paraId="699579AF" w14:textId="77777777" w:rsidR="008C3644" w:rsidRPr="00122853" w:rsidRDefault="008C3644" w:rsidP="00B7167D">
    <w:pPr>
      <w:tabs>
        <w:tab w:val="left" w:pos="0"/>
        <w:tab w:val="center" w:pos="4680"/>
        <w:tab w:val="right" w:pos="9360"/>
      </w:tabs>
      <w:spacing w:after="0"/>
      <w:jc w:val="right"/>
      <w:rPr>
        <w:sz w:val="20"/>
        <w:szCs w:val="16"/>
      </w:rPr>
    </w:pPr>
    <w:r w:rsidRPr="00B7167D">
      <w:rPr>
        <w:sz w:val="20"/>
        <w:szCs w:val="16"/>
      </w:rPr>
      <w:tab/>
      <w:t>HVAC Decarbonization for Large 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77647" w14:textId="77777777" w:rsidR="00D84BA1" w:rsidRDefault="00D84BA1">
      <w:r>
        <w:separator/>
      </w:r>
    </w:p>
  </w:footnote>
  <w:footnote w:type="continuationSeparator" w:id="0">
    <w:p w14:paraId="3DD69869" w14:textId="77777777" w:rsidR="00D84BA1" w:rsidRDefault="00D84BA1">
      <w:r>
        <w:continuationSeparator/>
      </w:r>
    </w:p>
  </w:footnote>
  <w:footnote w:type="continuationNotice" w:id="1">
    <w:p w14:paraId="1412291F" w14:textId="77777777" w:rsidR="00D84BA1" w:rsidRDefault="00D84BA1">
      <w:pPr>
        <w:spacing w:after="0"/>
      </w:pPr>
    </w:p>
  </w:footnote>
  <w:footnote w:id="2">
    <w:p w14:paraId="24259ACC" w14:textId="0D5589CD" w:rsidR="00416EA0" w:rsidRPr="00A642BC" w:rsidRDefault="00416EA0" w:rsidP="00416EA0">
      <w:pPr>
        <w:pStyle w:val="FootnoteText"/>
        <w:rPr>
          <w:sz w:val="16"/>
          <w:szCs w:val="16"/>
        </w:rPr>
      </w:pPr>
      <w:r w:rsidRPr="00A642BC">
        <w:rPr>
          <w:rStyle w:val="FootnoteReference"/>
          <w:sz w:val="16"/>
          <w:szCs w:val="16"/>
        </w:rPr>
        <w:footnoteRef/>
      </w:r>
      <w:r w:rsidRPr="00A642BC">
        <w:rPr>
          <w:sz w:val="16"/>
          <w:szCs w:val="16"/>
        </w:rPr>
        <w:t xml:space="preserve"> Del Monaco, J. 2022.  Responsible Approach To Decarbonization in An Existing Building, ASHRAE Engineer’s Notebook</w:t>
      </w:r>
    </w:p>
  </w:footnote>
  <w:footnote w:id="3">
    <w:p w14:paraId="38F5EFCC" w14:textId="5A6442CD" w:rsidR="0095643A" w:rsidRPr="00A642BC" w:rsidRDefault="0095643A">
      <w:pPr>
        <w:pStyle w:val="FootnoteText"/>
        <w:rPr>
          <w:sz w:val="16"/>
          <w:szCs w:val="16"/>
        </w:rPr>
      </w:pPr>
      <w:r w:rsidRPr="00A642BC">
        <w:rPr>
          <w:rStyle w:val="FootnoteReference"/>
          <w:sz w:val="16"/>
          <w:szCs w:val="16"/>
        </w:rPr>
        <w:footnoteRef/>
      </w:r>
      <w:r w:rsidRPr="00A642BC">
        <w:rPr>
          <w:sz w:val="16"/>
          <w:szCs w:val="16"/>
        </w:rPr>
        <w:t xml:space="preserve"> </w:t>
      </w:r>
      <w:r w:rsidR="00957836" w:rsidRPr="00A642BC">
        <w:rPr>
          <w:sz w:val="16"/>
          <w:szCs w:val="16"/>
        </w:rPr>
        <w:t xml:space="preserve">Kenney, Michael, et al. 2021. </w:t>
      </w:r>
      <w:r w:rsidR="00957836" w:rsidRPr="00A642BC">
        <w:rPr>
          <w:i/>
          <w:sz w:val="16"/>
          <w:szCs w:val="16"/>
        </w:rPr>
        <w:t>California Building Decarbonization Assessment</w:t>
      </w:r>
      <w:r w:rsidR="00957836" w:rsidRPr="00A642BC">
        <w:rPr>
          <w:sz w:val="16"/>
          <w:szCs w:val="16"/>
        </w:rPr>
        <w:t>. California Energy Commission</w:t>
      </w:r>
      <w:r w:rsidR="00EA4E68" w:rsidRPr="00A642BC">
        <w:rPr>
          <w:sz w:val="16"/>
          <w:szCs w:val="16"/>
        </w:rPr>
        <w:t>. Publication Number: CEC-400-2021-006-CMF.</w:t>
      </w:r>
    </w:p>
  </w:footnote>
  <w:footnote w:id="4">
    <w:p w14:paraId="7C57A031" w14:textId="0B0C4B6C" w:rsidR="00416EA0" w:rsidRPr="00A642BC" w:rsidRDefault="00416EA0">
      <w:pPr>
        <w:pStyle w:val="FootnoteText"/>
        <w:rPr>
          <w:sz w:val="16"/>
          <w:szCs w:val="16"/>
        </w:rPr>
      </w:pPr>
      <w:r w:rsidRPr="00A642BC">
        <w:rPr>
          <w:rStyle w:val="FootnoteReference"/>
          <w:sz w:val="16"/>
          <w:szCs w:val="16"/>
        </w:rPr>
        <w:footnoteRef/>
      </w:r>
      <w:r w:rsidRPr="00A642BC">
        <w:rPr>
          <w:sz w:val="16"/>
          <w:szCs w:val="16"/>
        </w:rPr>
        <w:t xml:space="preserve"> </w:t>
      </w:r>
      <w:r w:rsidR="00B20851" w:rsidRPr="00A642BC">
        <w:rPr>
          <w:sz w:val="16"/>
          <w:szCs w:val="16"/>
        </w:rPr>
        <w:t>Del Monaco, J. 2022.  Responsible Approach To Decarbonization in An Existing Building, ASHRAE Engineer’s Notebook</w:t>
      </w:r>
      <w:r w:rsidR="00B20851" w:rsidRPr="00A642BC" w:rsidDel="00B20851">
        <w:rPr>
          <w:sz w:val="16"/>
          <w:szCs w:val="16"/>
        </w:rPr>
        <w:t xml:space="preserve"> </w:t>
      </w:r>
    </w:p>
  </w:footnote>
  <w:footnote w:id="5">
    <w:p w14:paraId="677AD7C5" w14:textId="76237DA8" w:rsidR="004067FF" w:rsidRPr="00965232" w:rsidRDefault="004067FF">
      <w:pPr>
        <w:pStyle w:val="FootnoteText"/>
        <w:rPr>
          <w:b/>
          <w:u w:val="single"/>
        </w:rPr>
      </w:pPr>
      <w:r>
        <w:rPr>
          <w:rStyle w:val="FootnoteReference"/>
        </w:rPr>
        <w:footnoteRef/>
      </w:r>
      <w:r>
        <w:t xml:space="preserve"> </w:t>
      </w:r>
      <w:r w:rsidR="00D9079D" w:rsidRPr="00965232">
        <w:rPr>
          <w:b/>
          <w:u w:val="single"/>
        </w:rPr>
        <w:t>Kenney, Michael</w:t>
      </w:r>
      <w:r w:rsidR="00076E64" w:rsidRPr="00965232">
        <w:rPr>
          <w:b/>
          <w:u w:val="single"/>
        </w:rPr>
        <w:t xml:space="preserve">, et al. 2021, </w:t>
      </w:r>
      <w:r w:rsidR="00076E64" w:rsidRPr="00965232">
        <w:rPr>
          <w:b/>
          <w:i/>
          <w:u w:val="single"/>
        </w:rPr>
        <w:t>California Building Decarbonization Assessment</w:t>
      </w:r>
      <w:r w:rsidR="00076E64" w:rsidRPr="00965232">
        <w:rPr>
          <w:b/>
          <w:u w:val="single"/>
        </w:rPr>
        <w:t>. California Energy Commission</w:t>
      </w:r>
      <w:r w:rsidR="004767D5" w:rsidRPr="00965232">
        <w:rPr>
          <w:b/>
          <w:u w:val="single"/>
        </w:rPr>
        <w:t>. Publication Number: CEC-400-2021-006-CMF</w:t>
      </w:r>
    </w:p>
  </w:footnote>
  <w:footnote w:id="6">
    <w:p w14:paraId="73F3DC42" w14:textId="00BAE168" w:rsidR="00064DEC" w:rsidRDefault="00064DEC">
      <w:pPr>
        <w:pStyle w:val="FootnoteText"/>
      </w:pPr>
      <w:r>
        <w:rPr>
          <w:rStyle w:val="FootnoteReference"/>
        </w:rPr>
        <w:footnoteRef/>
      </w:r>
      <w:r w:rsidR="348FBD91">
        <w:t xml:space="preserve"> High efficiency is a unit with a COP greater than 3.</w:t>
      </w:r>
    </w:p>
  </w:footnote>
  <w:footnote w:id="7">
    <w:p w14:paraId="582B47A7" w14:textId="4CA8CFC7" w:rsidR="00FF7EF9" w:rsidRDefault="00FF7EF9">
      <w:pPr>
        <w:pStyle w:val="FootnoteText"/>
      </w:pPr>
      <w:r>
        <w:rPr>
          <w:rStyle w:val="FootnoteReference"/>
        </w:rPr>
        <w:footnoteRef/>
      </w:r>
      <w:r w:rsidR="1C1C5592">
        <w:t xml:space="preserve"> For the purpose of this solicitation, low GWP is a refrigerant with a GWP of 10 or less.</w:t>
      </w:r>
    </w:p>
  </w:footnote>
  <w:footnote w:id="8">
    <w:p w14:paraId="1114D14F" w14:textId="77777777" w:rsidR="00580534" w:rsidRDefault="00580534" w:rsidP="00A511B4">
      <w:pPr>
        <w:pStyle w:val="FootnoteText"/>
      </w:pPr>
      <w:r>
        <w:rPr>
          <w:rStyle w:val="FootnoteReference"/>
        </w:rPr>
        <w:footnoteRef/>
      </w:r>
      <w:r>
        <w:t xml:space="preserve"> Pacific Standard Time or Pacific Daylight Time, whichever is being observed.</w:t>
      </w:r>
    </w:p>
  </w:footnote>
  <w:footnote w:id="9">
    <w:p w14:paraId="66AE8602" w14:textId="77777777" w:rsidR="00E04A42" w:rsidRDefault="00E04A42" w:rsidP="00A511B4">
      <w:pPr>
        <w:pStyle w:val="FootnoteText"/>
      </w:pPr>
      <w:r>
        <w:rPr>
          <w:rStyle w:val="FootnoteReference"/>
        </w:rPr>
        <w:footnoteRef/>
      </w:r>
      <w:r>
        <w:t xml:space="preserve"> </w:t>
      </w:r>
      <w:r w:rsidRPr="00887889">
        <w:t xml:space="preserve">This deadline does not apply to non-technical questions (e.g., questions concerning application format requirements or attachment instructions) or to questions that address an </w:t>
      </w:r>
      <w:r w:rsidRPr="00887889">
        <w:rPr>
          <w:szCs w:val="22"/>
        </w:rPr>
        <w:t>ambiguity, conflict, discrepancy, omission, or other error in the solicitation</w:t>
      </w:r>
      <w:r w:rsidRPr="00887889">
        <w:t xml:space="preserve">.  Such questions may be submitted to the Commission Agreement Officer listed in Section </w:t>
      </w:r>
      <w:r>
        <w:t>G</w:t>
      </w:r>
      <w:r w:rsidRPr="00887889">
        <w:t xml:space="preserve"> at any time prior to the application deadline.  Please see Section </w:t>
      </w:r>
      <w:r>
        <w:t>G</w:t>
      </w:r>
      <w:r w:rsidRPr="00887889">
        <w:t xml:space="preserve"> for additional information.</w:t>
      </w:r>
    </w:p>
  </w:footnote>
  <w:footnote w:id="10">
    <w:p w14:paraId="5057F16A" w14:textId="77777777" w:rsidR="00580534" w:rsidRDefault="00580534" w:rsidP="00BA3BBD">
      <w:pPr>
        <w:pStyle w:val="FootnoteText"/>
      </w:pPr>
      <w:r>
        <w:rPr>
          <w:rStyle w:val="FootnoteReference"/>
        </w:rPr>
        <w:footnoteRef/>
      </w:r>
      <w:r>
        <w:t xml:space="preserve"> See CPUC “Phase 1” Decision 11-12-035, December 15, 2011, </w:t>
      </w:r>
      <w:r w:rsidRPr="00995BF7">
        <w:rPr>
          <w:rFonts w:cs="Times New Roman"/>
        </w:rPr>
        <w:t>http://docs.cpuc.ca.gov/PublishedDocs/WORD_PDF/FINAL_DECISION/156050.PDF</w:t>
      </w:r>
      <w:r>
        <w:t>.</w:t>
      </w:r>
    </w:p>
  </w:footnote>
  <w:footnote w:id="11">
    <w:p w14:paraId="58D53E8E" w14:textId="77777777" w:rsidR="00580534" w:rsidRDefault="00580534" w:rsidP="00BA3BBD">
      <w:pPr>
        <w:pStyle w:val="FootnoteText"/>
      </w:pPr>
      <w:r>
        <w:rPr>
          <w:rStyle w:val="FootnoteReference"/>
        </w:rPr>
        <w:footnoteRef/>
      </w:r>
      <w:r>
        <w:t xml:space="preserve"> See CPUC “Phase 2” Decision 12-05-037, May 24, 2012, </w:t>
      </w:r>
      <w:r w:rsidRPr="00995BF7">
        <w:rPr>
          <w:rFonts w:cs="Times New Roman"/>
        </w:rPr>
        <w:t>http://docs.cpuc.ca.gov/PublishedDocs/WORD_PDF/FINAL_DECISION/167664.PDF</w:t>
      </w:r>
      <w:r>
        <w:t>.</w:t>
      </w:r>
    </w:p>
  </w:footnote>
  <w:footnote w:id="12">
    <w:p w14:paraId="07CDBFA1" w14:textId="77777777" w:rsidR="00580534" w:rsidRDefault="00580534" w:rsidP="00BA3BBD">
      <w:pPr>
        <w:pStyle w:val="FootnoteText"/>
      </w:pPr>
      <w:r>
        <w:rPr>
          <w:rStyle w:val="FootnoteReference"/>
        </w:rPr>
        <w:footnoteRef/>
      </w:r>
      <w:r>
        <w:t xml:space="preserve"> California Public Resources Code, Section 25711.5(a), </w:t>
      </w:r>
      <w:r w:rsidRPr="00995BF7">
        <w:rPr>
          <w:rFonts w:cs="Times New Roman"/>
        </w:rPr>
        <w:t>http://www.leginfo.ca.gov/cgi-bin/displaycode?section=prc&amp;group=25001-26000&amp;file=25710-25712</w:t>
      </w:r>
      <w:r>
        <w:t>.</w:t>
      </w:r>
    </w:p>
  </w:footnote>
  <w:footnote w:id="13">
    <w:p w14:paraId="7B3D487E" w14:textId="53EB5502" w:rsidR="00580534" w:rsidRDefault="00580534" w:rsidP="00BA3BBD">
      <w:pPr>
        <w:pStyle w:val="FootnoteText"/>
      </w:pPr>
      <w:r>
        <w:rPr>
          <w:rStyle w:val="FootnoteReference"/>
        </w:rPr>
        <w:footnoteRef/>
      </w:r>
      <w:r>
        <w:t xml:space="preserve"> 2012-14 EPIC Triennial Investment Plan, </w:t>
      </w:r>
      <w:r w:rsidRPr="00995BF7">
        <w:rPr>
          <w:rFonts w:cs="Times New Roman"/>
        </w:rPr>
        <w:t>http://www.energy.ca.gov/research/epic/documents/final_documents_submitted_to_CPUC/2012-11-01_EPIC_Application_to_CPUC.pdf</w:t>
      </w:r>
      <w:r>
        <w:t xml:space="preserve"> (Attachment 1), as modified and approved by CPUC Decision 13-11-025, </w:t>
      </w:r>
      <w:hyperlink r:id="rId1" w:history="1">
        <w:r w:rsidR="001757AB" w:rsidRPr="008E74D6">
          <w:rPr>
            <w:rStyle w:val="Hyperlink"/>
          </w:rPr>
          <w:t>http://docs.cpuc.ca.gov/PublishedDocs/Published/G000/M081/K773/81773445.PDF</w:t>
        </w:r>
      </w:hyperlink>
      <w:r w:rsidR="001757AB">
        <w:rPr>
          <w:rFonts w:cs="Times New Roman"/>
        </w:rPr>
        <w:t xml:space="preserve"> </w:t>
      </w:r>
      <w:r>
        <w:rPr>
          <w:color w:val="1F497D"/>
        </w:rPr>
        <w:t xml:space="preserve">. </w:t>
      </w:r>
      <w:r>
        <w:t xml:space="preserve"> </w:t>
      </w:r>
    </w:p>
  </w:footnote>
  <w:footnote w:id="14">
    <w:p w14:paraId="79131523" w14:textId="074D7F1B" w:rsidR="00580534" w:rsidRDefault="00580534" w:rsidP="00BA3BBD">
      <w:pPr>
        <w:pStyle w:val="FootnoteText"/>
      </w:pPr>
      <w:r>
        <w:rPr>
          <w:rStyle w:val="FootnoteReference"/>
        </w:rPr>
        <w:footnoteRef/>
      </w:r>
      <w:r>
        <w:t xml:space="preserve"> 2015-17 EPIC Triennial Investment Plan, </w:t>
      </w:r>
      <w:r w:rsidRPr="00995BF7">
        <w:rPr>
          <w:rFonts w:cs="Times New Roman"/>
        </w:rPr>
        <w:t>http://www.energy.ca.gov/2014publications/CEC-500-2014-038/CEC-500-2014-038-CMF.pdf</w:t>
      </w:r>
      <w:r>
        <w:t xml:space="preserve">, as modified and approved by CPUC Decision 15-04-020, </w:t>
      </w:r>
      <w:hyperlink r:id="rId2" w:history="1">
        <w:r w:rsidR="00606869" w:rsidRPr="008E74D6">
          <w:rPr>
            <w:rStyle w:val="Hyperlink"/>
          </w:rPr>
          <w:t>http://docs.cpuc.ca.gov/PublishedDocs/Published/G000/M151/K183/151183650.PDF</w:t>
        </w:r>
      </w:hyperlink>
      <w:r w:rsidR="00606869">
        <w:rPr>
          <w:rFonts w:cs="Times New Roman"/>
        </w:rPr>
        <w:t xml:space="preserve"> </w:t>
      </w:r>
      <w:r>
        <w:t xml:space="preserve">.   </w:t>
      </w:r>
    </w:p>
  </w:footnote>
  <w:footnote w:id="15">
    <w:p w14:paraId="6FD34BA3" w14:textId="77777777" w:rsidR="00580534" w:rsidRDefault="00580534" w:rsidP="00BA3BBD">
      <w:pPr>
        <w:pStyle w:val="FootnoteText"/>
      </w:pPr>
      <w:r>
        <w:rPr>
          <w:rStyle w:val="FootnoteReference"/>
        </w:rPr>
        <w:footnoteRef/>
      </w:r>
      <w:r>
        <w:t xml:space="preserve"> AB 758 (Statutes of 2009, chapter 470) </w:t>
      </w:r>
    </w:p>
  </w:footnote>
  <w:footnote w:id="16">
    <w:p w14:paraId="204D9ED4" w14:textId="77777777" w:rsidR="00580534" w:rsidRDefault="00580534" w:rsidP="00BA3BBD">
      <w:pPr>
        <w:pStyle w:val="FootnoteText"/>
      </w:pPr>
      <w:r>
        <w:rPr>
          <w:rStyle w:val="FootnoteReference"/>
        </w:rPr>
        <w:footnoteRef/>
      </w:r>
      <w:r>
        <w:t xml:space="preserve"> SB 350 (Statutes of 2015, chapter 547</w:t>
      </w:r>
    </w:p>
  </w:footnote>
  <w:footnote w:id="17">
    <w:p w14:paraId="39372CC0" w14:textId="77777777" w:rsidR="001F3068" w:rsidRDefault="001F3068" w:rsidP="001F3068">
      <w:pPr>
        <w:pStyle w:val="FootnoteText"/>
      </w:pPr>
      <w:r>
        <w:rPr>
          <w:rStyle w:val="FootnoteReference"/>
        </w:rPr>
        <w:footnoteRef/>
      </w:r>
      <w:r>
        <w:t xml:space="preserve"> </w:t>
      </w:r>
      <w:r w:rsidRPr="4786742F">
        <w:t xml:space="preserve">PIR-19-016 with </w:t>
      </w:r>
      <w:r w:rsidRPr="4786742F">
        <w:t>Mazzetti, Inc., entitled “The Decarbonizing Healthcare Guidebook: A Living Resource for Emerging Energy Efficiency Equipment and System.”</w:t>
      </w:r>
    </w:p>
  </w:footnote>
  <w:footnote w:id="18">
    <w:p w14:paraId="41B39704" w14:textId="47350FCB" w:rsidR="2E29CF12" w:rsidRDefault="2E29CF12" w:rsidP="004463DA">
      <w:pPr>
        <w:pStyle w:val="FootnoteText"/>
        <w:spacing w:after="0"/>
      </w:pPr>
      <w:r>
        <w:footnoteRef/>
      </w:r>
      <w:r>
        <w:t xml:space="preserve"> </w:t>
      </w:r>
      <w:hyperlink r:id="rId3">
        <w:r w:rsidRPr="2E29CF12">
          <w:rPr>
            <w:rStyle w:val="Hyperlink"/>
          </w:rPr>
          <w:t>https://www.energy.ca.gov/publications/2021/low-cost-large-diameter-shallow-ground-loops-ground-coupled-heat-pumps</w:t>
        </w:r>
      </w:hyperlink>
    </w:p>
    <w:p w14:paraId="28EA8C3A" w14:textId="546A3AC0" w:rsidR="2E29CF12" w:rsidRDefault="2E29CF12" w:rsidP="004463DA">
      <w:pPr>
        <w:spacing w:after="0"/>
      </w:pPr>
    </w:p>
  </w:footnote>
  <w:footnote w:id="19">
    <w:p w14:paraId="326640D7" w14:textId="035EE77B" w:rsidR="2E29CF12" w:rsidRDefault="2E29CF12" w:rsidP="004463DA">
      <w:pPr>
        <w:pStyle w:val="FootnoteText"/>
        <w:spacing w:after="0"/>
      </w:pPr>
      <w:r>
        <w:footnoteRef/>
      </w:r>
      <w:r>
        <w:t xml:space="preserve"> </w:t>
      </w:r>
      <w:hyperlink r:id="rId4">
        <w:r w:rsidRPr="2E29CF12">
          <w:rPr>
            <w:rStyle w:val="Hyperlink"/>
          </w:rPr>
          <w:t>https://www.energy.ca.gov/publications/2021/development-and-testing-next-generation-residential-space-conditioning-system</w:t>
        </w:r>
      </w:hyperlink>
    </w:p>
    <w:p w14:paraId="52952C01" w14:textId="09B0189D" w:rsidR="2E29CF12" w:rsidRDefault="2E29CF12" w:rsidP="004463DA">
      <w:pPr>
        <w:spacing w:after="0"/>
      </w:pPr>
    </w:p>
  </w:footnote>
  <w:footnote w:id="20">
    <w:p w14:paraId="05AB7A52" w14:textId="4FC2E5B9" w:rsidR="2E29CF12" w:rsidRDefault="2E29CF12" w:rsidP="004463DA">
      <w:pPr>
        <w:pStyle w:val="FootnoteText"/>
        <w:spacing w:after="0"/>
        <w:rPr>
          <w:szCs w:val="22"/>
        </w:rPr>
      </w:pPr>
      <w:r>
        <w:footnoteRef/>
      </w:r>
      <w:r>
        <w:t xml:space="preserve"> </w:t>
      </w:r>
      <w:hyperlink r:id="rId5">
        <w:r w:rsidRPr="2E29CF12">
          <w:rPr>
            <w:rStyle w:val="Hyperlink"/>
          </w:rPr>
          <w:t>https://www.energy.ca.gov/sites/default/files/2021-05/CEC-500-2021-028.pdf</w:t>
        </w:r>
      </w:hyperlink>
    </w:p>
    <w:p w14:paraId="5D3C7569" w14:textId="018439EB" w:rsidR="2E29CF12" w:rsidRDefault="2E29CF12" w:rsidP="004463DA">
      <w:pPr>
        <w:spacing w:after="0"/>
      </w:pPr>
    </w:p>
  </w:footnote>
  <w:footnote w:id="21">
    <w:p w14:paraId="14BC8FD4" w14:textId="330F9703" w:rsidR="001F3068" w:rsidRPr="004064AA" w:rsidRDefault="001F3068" w:rsidP="00FC35CF">
      <w:pPr>
        <w:pStyle w:val="FootnoteText"/>
        <w:spacing w:after="0"/>
        <w:rPr>
          <w:rStyle w:val="Hyperlink"/>
        </w:rPr>
      </w:pPr>
      <w:r w:rsidRPr="00332D0B">
        <w:rPr>
          <w:rStyle w:val="FootnoteReference"/>
        </w:rPr>
        <w:footnoteRef/>
      </w:r>
      <w:r w:rsidR="670EDA0B" w:rsidRPr="00332D0B">
        <w:t xml:space="preserve"> </w:t>
      </w:r>
      <w:r w:rsidR="670EDA0B" w:rsidRPr="670EDA0B">
        <w:rPr>
          <w:rStyle w:val="Hyperlink"/>
        </w:rPr>
        <w:t>https://www.smartenergydecisions.com/energy-management/2017/05/09/stanfords-4th-generation-district-energy-system</w:t>
      </w:r>
    </w:p>
    <w:p w14:paraId="20E675D5" w14:textId="77777777" w:rsidR="001F3068" w:rsidRPr="00332D0B" w:rsidRDefault="001F3068" w:rsidP="00FC35CF">
      <w:pPr>
        <w:pStyle w:val="FootnoteText"/>
        <w:spacing w:after="0"/>
        <w:rPr>
          <w:u w:val="single"/>
        </w:rPr>
      </w:pPr>
    </w:p>
  </w:footnote>
  <w:footnote w:id="22">
    <w:p w14:paraId="44434099" w14:textId="77777777" w:rsidR="001F3068" w:rsidRPr="00332D0B" w:rsidRDefault="001F3068" w:rsidP="00FC35CF">
      <w:pPr>
        <w:tabs>
          <w:tab w:val="left" w:pos="180"/>
          <w:tab w:val="right" w:pos="720"/>
        </w:tabs>
        <w:spacing w:after="0"/>
        <w:rPr>
          <w:sz w:val="20"/>
        </w:rPr>
      </w:pPr>
      <w:r w:rsidRPr="00332D0B">
        <w:rPr>
          <w:rStyle w:val="FootnoteReference"/>
          <w:sz w:val="20"/>
        </w:rPr>
        <w:footnoteRef/>
      </w:r>
      <w:r w:rsidRPr="3DD231AE">
        <w:rPr>
          <w:sz w:val="20"/>
        </w:rPr>
        <w:t xml:space="preserve"> Nadel, Steven and Christopher Perry. 2020. Electrifying Space Heating in Existing Commercial Buildings: Opportunities and Challenges. American Council for an Energy-Efficient Economy. aceee.org/research-report/b2004. </w:t>
      </w:r>
    </w:p>
    <w:p w14:paraId="63120DB7" w14:textId="77777777" w:rsidR="001F3068" w:rsidRPr="00332D0B" w:rsidRDefault="001F3068" w:rsidP="00FC35CF">
      <w:pPr>
        <w:pStyle w:val="FootnoteText"/>
        <w:spacing w:after="0"/>
      </w:pPr>
    </w:p>
  </w:footnote>
  <w:footnote w:id="23">
    <w:p w14:paraId="46A5010B" w14:textId="77777777" w:rsidR="001F3068" w:rsidRPr="00332D0B" w:rsidRDefault="001F3068" w:rsidP="00FC35CF">
      <w:pPr>
        <w:tabs>
          <w:tab w:val="left" w:pos="180"/>
          <w:tab w:val="right" w:pos="720"/>
        </w:tabs>
        <w:spacing w:after="0"/>
        <w:rPr>
          <w:sz w:val="20"/>
        </w:rPr>
      </w:pPr>
      <w:r w:rsidRPr="00332D0B">
        <w:rPr>
          <w:rStyle w:val="FootnoteReference"/>
          <w:sz w:val="20"/>
        </w:rPr>
        <w:footnoteRef/>
      </w:r>
      <w:r w:rsidRPr="3DD231AE">
        <w:rPr>
          <w:sz w:val="20"/>
        </w:rPr>
        <w:t xml:space="preserve"> </w:t>
      </w:r>
      <w:r w:rsidRPr="3DD231AE">
        <w:rPr>
          <w:sz w:val="20"/>
        </w:rPr>
        <w:t xml:space="preserve">Glassley William, Adam Asquith, Tucker Lance, and Elise Brown. 2012. Assessment of California’s Low Temperature Geothermal Resources: Geothermal Heat Pump Efficiencies by Region. California Energy Commission. Publication Number: CEC-500-2014-060. https://cgec.ucdavis.edu/wp-content/uploads/CEC-500-2014-060.pdf. </w:t>
      </w:r>
    </w:p>
    <w:p w14:paraId="4325DB7D" w14:textId="77777777" w:rsidR="001F3068" w:rsidRDefault="001F3068" w:rsidP="00FC35CF">
      <w:pPr>
        <w:pStyle w:val="FootnoteText"/>
        <w:spacing w:after="0"/>
      </w:pPr>
    </w:p>
  </w:footnote>
  <w:footnote w:id="24">
    <w:p w14:paraId="1E6211BF" w14:textId="77777777" w:rsidR="001F3068" w:rsidRDefault="001F3068" w:rsidP="00FC35CF">
      <w:pPr>
        <w:pStyle w:val="FootnoteText"/>
        <w:spacing w:after="0"/>
      </w:pPr>
      <w:r w:rsidRPr="27BE4937">
        <w:rPr>
          <w:rStyle w:val="FootnoteReference"/>
        </w:rPr>
        <w:footnoteRef/>
      </w:r>
      <w:r w:rsidRPr="27BE4937">
        <w:t xml:space="preserve"> https://www.energy.ca.gov/event/workshop/2021-06/electric-program-investment-charge-2021-2025-investment-plan-scoping-1</w:t>
      </w:r>
    </w:p>
  </w:footnote>
  <w:footnote w:id="25">
    <w:p w14:paraId="5CD2E53C" w14:textId="77777777" w:rsidR="00580534" w:rsidRDefault="00580534" w:rsidP="00BB7B2E">
      <w:pPr>
        <w:pStyle w:val="FootnoteText"/>
      </w:pPr>
      <w:r>
        <w:rPr>
          <w:rStyle w:val="FootnoteReference"/>
        </w:rPr>
        <w:footnoteRef/>
      </w:r>
      <w:r>
        <w:t xml:space="preserve"> A local publicly owned electric utility is an entity as defined in California Public Utilities Code section 224.3.</w:t>
      </w:r>
    </w:p>
  </w:footnote>
  <w:footnote w:id="26">
    <w:p w14:paraId="206B7DF7" w14:textId="77777777" w:rsidR="00580534" w:rsidRDefault="00580534">
      <w:pPr>
        <w:pStyle w:val="FootnoteText"/>
      </w:pPr>
      <w:r>
        <w:rPr>
          <w:rStyle w:val="FootnoteReference"/>
        </w:rPr>
        <w:footnoteRef/>
      </w:r>
      <w:r>
        <w:t xml:space="preserve"> Public Resources Code § 25711.6.  </w:t>
      </w:r>
    </w:p>
  </w:footnote>
  <w:footnote w:id="27">
    <w:p w14:paraId="56CC364F" w14:textId="77777777" w:rsidR="00580534" w:rsidRDefault="00580534">
      <w:pPr>
        <w:pStyle w:val="FootnoteText"/>
      </w:pPr>
      <w:r>
        <w:rPr>
          <w:rStyle w:val="FootnoteReference"/>
        </w:rPr>
        <w:footnoteRef/>
      </w:r>
      <w:r>
        <w:t xml:space="preserve"> Public Resources Code § 25711.5. </w:t>
      </w:r>
    </w:p>
  </w:footnote>
  <w:footnote w:id="28">
    <w:p w14:paraId="734C5CC6" w14:textId="77777777" w:rsidR="00580534" w:rsidRDefault="00580534">
      <w:pPr>
        <w:pStyle w:val="FootnoteText"/>
      </w:pPr>
      <w:r>
        <w:rPr>
          <w:rStyle w:val="FootnoteReference"/>
        </w:rPr>
        <w:footnoteRef/>
      </w:r>
      <w:r>
        <w:t xml:space="preserve"> Public Resources Code § 25711.6.  </w:t>
      </w:r>
    </w:p>
  </w:footnote>
  <w:footnote w:id="29">
    <w:p w14:paraId="55F2B073" w14:textId="77777777" w:rsidR="00580534" w:rsidRDefault="00580534" w:rsidP="00ED5203">
      <w:pPr>
        <w:pStyle w:val="FootnoteText"/>
      </w:pPr>
      <w:r>
        <w:rPr>
          <w:rStyle w:val="FootnoteReference"/>
        </w:rPr>
        <w:footnoteRef/>
      </w:r>
      <w:r>
        <w:t xml:space="preserve"> See CPUC “Phase 2” Decision 12-05-037 at pp. 39-40 and 90, </w:t>
      </w:r>
      <w:r w:rsidRPr="00616F23">
        <w:t>http://docs.cpuc.ca.gov/PublishedDocs/WORD_PDF/FINAL_DECISION/167664.PDF</w:t>
      </w:r>
      <w:r>
        <w:t>.</w:t>
      </w:r>
    </w:p>
  </w:footnote>
  <w:footnote w:id="30">
    <w:p w14:paraId="73F59B58" w14:textId="209525B1" w:rsidR="00506031" w:rsidRDefault="00506031" w:rsidP="00E95EE3">
      <w:pPr>
        <w:rPr>
          <w:rFonts w:eastAsia="Arial"/>
          <w:b/>
          <w:sz w:val="20"/>
        </w:rPr>
      </w:pPr>
      <w:r>
        <w:rPr>
          <w:rStyle w:val="FootnoteReference"/>
        </w:rPr>
        <w:footnoteRef/>
      </w:r>
      <w:r>
        <w:t xml:space="preserve"> </w:t>
      </w:r>
      <w:r w:rsidRPr="00C27189">
        <w:rPr>
          <w:rFonts w:eastAsia="Arial"/>
          <w:b/>
          <w:sz w:val="20"/>
          <w:u w:val="single"/>
        </w:rPr>
        <w:t>CPUC Decision 21-11-028, Appendix A https://docs.cpuc.ca.gov/PublishedDocs/Published/G000/M425/K515/425515575.PDF (revising former guiding principles within CPUC “Phase 2” Decision 12-05-037, Ordering Paragraph 2 http://docs.cpuc.ca.gov/PublishedDocs/WORD_PDF/FINAL_DECISION/167664.PDF.).</w:t>
      </w:r>
    </w:p>
    <w:p w14:paraId="3BCF72F5" w14:textId="30557A27" w:rsidR="00506031" w:rsidRDefault="00506031">
      <w:pPr>
        <w:pStyle w:val="FootnoteText"/>
      </w:pPr>
    </w:p>
  </w:footnote>
  <w:footnote w:id="31">
    <w:p w14:paraId="0D2F7113" w14:textId="77777777" w:rsidR="00580534" w:rsidRDefault="00580534">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1FBA" w14:textId="77777777" w:rsidR="00580534" w:rsidRPr="00970719" w:rsidRDefault="00580534" w:rsidP="00970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25A1" w14:textId="77777777" w:rsidR="00580534" w:rsidRPr="00C53E15" w:rsidRDefault="00580534" w:rsidP="00B4408A">
    <w:pPr>
      <w:pStyle w:val="Header"/>
      <w:tabs>
        <w:tab w:val="clear" w:pos="4320"/>
        <w:tab w:val="clear" w:pos="8640"/>
        <w:tab w:val="center" w:pos="5049"/>
        <w:tab w:val="right" w:pos="10098"/>
      </w:tabs>
      <w:rPr>
        <w:b/>
        <w:smallCaps/>
        <w:sz w:val="28"/>
        <w:szCs w:val="28"/>
      </w:rPr>
    </w:pPr>
  </w:p>
</w:hdr>
</file>

<file path=word/intelligence2.xml><?xml version="1.0" encoding="utf-8"?>
<int2:intelligence xmlns:int2="http://schemas.microsoft.com/office/intelligence/2020/intelligence" xmlns:oel="http://schemas.microsoft.com/office/2019/extlst">
  <int2:observations>
    <int2:textHash int2:hashCode="wdi3obB1CT42Z3" int2:id="wdkyRNNS">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95C"/>
    <w:multiLevelType w:val="hybridMultilevel"/>
    <w:tmpl w:val="509C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573E6"/>
    <w:multiLevelType w:val="multilevel"/>
    <w:tmpl w:val="C212A6C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438158E"/>
    <w:multiLevelType w:val="multilevel"/>
    <w:tmpl w:val="EBE4128C"/>
    <w:styleLink w:val="StyleNumbered11ptLeft025Hanging05"/>
    <w:lvl w:ilvl="0">
      <w:start w:val="1"/>
      <w:numFmt w:val="decimal"/>
      <w:lvlText w:val="%1."/>
      <w:lvlJc w:val="left"/>
      <w:pPr>
        <w:ind w:left="1080" w:hanging="720"/>
      </w:pPr>
      <w:rPr>
        <w:rFonts w:cs="Times New Roman" w:hint="default"/>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15:restartNumberingAfterBreak="0">
    <w:nsid w:val="05606E70"/>
    <w:multiLevelType w:val="multilevel"/>
    <w:tmpl w:val="17EC227A"/>
    <w:lvl w:ilvl="0">
      <w:start w:val="1"/>
      <w:numFmt w:val="upperLetter"/>
      <w:pStyle w:val="Heading4"/>
      <w:lvlText w:val="%1."/>
      <w:lvlJc w:val="left"/>
      <w:pPr>
        <w:tabs>
          <w:tab w:val="num" w:pos="720"/>
        </w:tabs>
        <w:ind w:left="72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56110E"/>
    <w:multiLevelType w:val="hybridMultilevel"/>
    <w:tmpl w:val="F9A859B8"/>
    <w:lvl w:ilvl="0" w:tplc="32C04D8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AD1F2F"/>
    <w:multiLevelType w:val="hybridMultilevel"/>
    <w:tmpl w:val="E52AF9DC"/>
    <w:lvl w:ilvl="0" w:tplc="EF540638">
      <w:start w:val="1"/>
      <w:numFmt w:val="decimal"/>
      <w:lvlText w:val="%1."/>
      <w:lvlJc w:val="left"/>
      <w:pPr>
        <w:ind w:left="720" w:hanging="360"/>
      </w:pPr>
    </w:lvl>
    <w:lvl w:ilvl="1" w:tplc="02A847E0">
      <w:start w:val="1"/>
      <w:numFmt w:val="decimal"/>
      <w:lvlText w:val="%2."/>
      <w:lvlJc w:val="left"/>
      <w:pPr>
        <w:ind w:left="720" w:hanging="360"/>
      </w:pPr>
    </w:lvl>
    <w:lvl w:ilvl="2" w:tplc="B99E5418">
      <w:start w:val="1"/>
      <w:numFmt w:val="decimal"/>
      <w:lvlText w:val="%3."/>
      <w:lvlJc w:val="left"/>
      <w:pPr>
        <w:ind w:left="720" w:hanging="360"/>
      </w:pPr>
    </w:lvl>
    <w:lvl w:ilvl="3" w:tplc="7444E372">
      <w:start w:val="1"/>
      <w:numFmt w:val="decimal"/>
      <w:lvlText w:val="%4."/>
      <w:lvlJc w:val="left"/>
      <w:pPr>
        <w:ind w:left="720" w:hanging="360"/>
      </w:pPr>
    </w:lvl>
    <w:lvl w:ilvl="4" w:tplc="23028A52">
      <w:start w:val="1"/>
      <w:numFmt w:val="decimal"/>
      <w:lvlText w:val="%5."/>
      <w:lvlJc w:val="left"/>
      <w:pPr>
        <w:ind w:left="720" w:hanging="360"/>
      </w:pPr>
    </w:lvl>
    <w:lvl w:ilvl="5" w:tplc="0DFA9F94">
      <w:start w:val="1"/>
      <w:numFmt w:val="decimal"/>
      <w:lvlText w:val="%6."/>
      <w:lvlJc w:val="left"/>
      <w:pPr>
        <w:ind w:left="720" w:hanging="360"/>
      </w:pPr>
    </w:lvl>
    <w:lvl w:ilvl="6" w:tplc="8A427808">
      <w:start w:val="1"/>
      <w:numFmt w:val="decimal"/>
      <w:lvlText w:val="%7."/>
      <w:lvlJc w:val="left"/>
      <w:pPr>
        <w:ind w:left="720" w:hanging="360"/>
      </w:pPr>
    </w:lvl>
    <w:lvl w:ilvl="7" w:tplc="4FC6BF72">
      <w:start w:val="1"/>
      <w:numFmt w:val="decimal"/>
      <w:lvlText w:val="%8."/>
      <w:lvlJc w:val="left"/>
      <w:pPr>
        <w:ind w:left="720" w:hanging="360"/>
      </w:pPr>
    </w:lvl>
    <w:lvl w:ilvl="8" w:tplc="EBCC9E8C">
      <w:start w:val="1"/>
      <w:numFmt w:val="decimal"/>
      <w:lvlText w:val="%9."/>
      <w:lvlJc w:val="left"/>
      <w:pPr>
        <w:ind w:left="720" w:hanging="360"/>
      </w:pPr>
    </w:lvl>
  </w:abstractNum>
  <w:abstractNum w:abstractNumId="7" w15:restartNumberingAfterBreak="0">
    <w:nsid w:val="09C50505"/>
    <w:multiLevelType w:val="hybridMultilevel"/>
    <w:tmpl w:val="67768C50"/>
    <w:lvl w:ilvl="0" w:tplc="4D7E2D7C">
      <w:start w:val="1"/>
      <w:numFmt w:val="bullet"/>
      <w:lvlText w:val=""/>
      <w:lvlJc w:val="left"/>
      <w:pPr>
        <w:ind w:left="720" w:hanging="360"/>
      </w:pPr>
      <w:rPr>
        <w:rFonts w:ascii="Symbol" w:hAnsi="Symbol"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3973E86"/>
    <w:multiLevelType w:val="hybridMultilevel"/>
    <w:tmpl w:val="C88AF45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3A26158"/>
    <w:multiLevelType w:val="multilevel"/>
    <w:tmpl w:val="5B68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AD91B67"/>
    <w:multiLevelType w:val="hybridMultilevel"/>
    <w:tmpl w:val="CA3AC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6C44E5"/>
    <w:multiLevelType w:val="hybridMultilevel"/>
    <w:tmpl w:val="ABBE02E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216001DF"/>
    <w:multiLevelType w:val="hybridMultilevel"/>
    <w:tmpl w:val="AD82D4DE"/>
    <w:lvl w:ilvl="0" w:tplc="C38A3F1C">
      <w:start w:val="1"/>
      <w:numFmt w:val="bullet"/>
      <w:lvlText w:val=""/>
      <w:lvlJc w:val="left"/>
      <w:pPr>
        <w:ind w:left="1080" w:hanging="360"/>
      </w:pPr>
      <w:rPr>
        <w:rFonts w:ascii="Symbol" w:hAnsi="Symbol" w:hint="default"/>
      </w:rPr>
    </w:lvl>
    <w:lvl w:ilvl="1" w:tplc="85626702">
      <w:start w:val="1"/>
      <w:numFmt w:val="bullet"/>
      <w:lvlText w:val="o"/>
      <w:lvlJc w:val="left"/>
      <w:pPr>
        <w:ind w:left="1440" w:hanging="360"/>
      </w:pPr>
      <w:rPr>
        <w:rFonts w:ascii="Courier New" w:hAnsi="Courier New" w:hint="default"/>
      </w:rPr>
    </w:lvl>
    <w:lvl w:ilvl="2" w:tplc="2CF86E7C">
      <w:start w:val="1"/>
      <w:numFmt w:val="bullet"/>
      <w:lvlText w:val=""/>
      <w:lvlJc w:val="left"/>
      <w:pPr>
        <w:ind w:left="2160" w:hanging="360"/>
      </w:pPr>
      <w:rPr>
        <w:rFonts w:ascii="Wingdings" w:hAnsi="Wingdings" w:hint="default"/>
      </w:rPr>
    </w:lvl>
    <w:lvl w:ilvl="3" w:tplc="F766AA56">
      <w:start w:val="1"/>
      <w:numFmt w:val="bullet"/>
      <w:lvlText w:val=""/>
      <w:lvlJc w:val="left"/>
      <w:pPr>
        <w:ind w:left="2880" w:hanging="360"/>
      </w:pPr>
      <w:rPr>
        <w:rFonts w:ascii="Symbol" w:hAnsi="Symbol" w:hint="default"/>
      </w:rPr>
    </w:lvl>
    <w:lvl w:ilvl="4" w:tplc="508C7D24">
      <w:start w:val="1"/>
      <w:numFmt w:val="bullet"/>
      <w:lvlText w:val="o"/>
      <w:lvlJc w:val="left"/>
      <w:pPr>
        <w:ind w:left="3600" w:hanging="360"/>
      </w:pPr>
      <w:rPr>
        <w:rFonts w:ascii="Courier New" w:hAnsi="Courier New" w:hint="default"/>
      </w:rPr>
    </w:lvl>
    <w:lvl w:ilvl="5" w:tplc="6DD62F06">
      <w:start w:val="1"/>
      <w:numFmt w:val="bullet"/>
      <w:lvlText w:val=""/>
      <w:lvlJc w:val="left"/>
      <w:pPr>
        <w:ind w:left="4320" w:hanging="360"/>
      </w:pPr>
      <w:rPr>
        <w:rFonts w:ascii="Wingdings" w:hAnsi="Wingdings" w:hint="default"/>
      </w:rPr>
    </w:lvl>
    <w:lvl w:ilvl="6" w:tplc="685054E6">
      <w:start w:val="1"/>
      <w:numFmt w:val="bullet"/>
      <w:lvlText w:val=""/>
      <w:lvlJc w:val="left"/>
      <w:pPr>
        <w:ind w:left="5040" w:hanging="360"/>
      </w:pPr>
      <w:rPr>
        <w:rFonts w:ascii="Symbol" w:hAnsi="Symbol" w:hint="default"/>
      </w:rPr>
    </w:lvl>
    <w:lvl w:ilvl="7" w:tplc="71345CB4">
      <w:start w:val="1"/>
      <w:numFmt w:val="bullet"/>
      <w:lvlText w:val="o"/>
      <w:lvlJc w:val="left"/>
      <w:pPr>
        <w:ind w:left="5760" w:hanging="360"/>
      </w:pPr>
      <w:rPr>
        <w:rFonts w:ascii="Courier New" w:hAnsi="Courier New" w:hint="default"/>
      </w:rPr>
    </w:lvl>
    <w:lvl w:ilvl="8" w:tplc="02C6B01A">
      <w:start w:val="1"/>
      <w:numFmt w:val="bullet"/>
      <w:lvlText w:val=""/>
      <w:lvlJc w:val="left"/>
      <w:pPr>
        <w:ind w:left="6480" w:hanging="360"/>
      </w:pPr>
      <w:rPr>
        <w:rFonts w:ascii="Wingdings" w:hAnsi="Wingdings" w:hint="default"/>
      </w:rPr>
    </w:lvl>
  </w:abstractNum>
  <w:abstractNum w:abstractNumId="21" w15:restartNumberingAfterBreak="0">
    <w:nsid w:val="21FE4669"/>
    <w:multiLevelType w:val="hybridMultilevel"/>
    <w:tmpl w:val="D8A01AA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1">
      <w:start w:val="1"/>
      <w:numFmt w:val="decimal"/>
      <w:lvlText w:val="%3)"/>
      <w:lvlJc w:val="left"/>
      <w:pPr>
        <w:ind w:left="3420" w:hanging="36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E67AB3"/>
    <w:multiLevelType w:val="hybridMultilevel"/>
    <w:tmpl w:val="D46C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8" w15:restartNumberingAfterBreak="0">
    <w:nsid w:val="2E3E4C7B"/>
    <w:multiLevelType w:val="hybridMultilevel"/>
    <w:tmpl w:val="AF88A91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8F66B416">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2F9A5E17"/>
    <w:multiLevelType w:val="hybridMultilevel"/>
    <w:tmpl w:val="70DC1BD0"/>
    <w:lvl w:ilvl="0" w:tplc="A740BF16">
      <w:start w:val="1"/>
      <w:numFmt w:val="decimal"/>
      <w:lvlText w:val="%1."/>
      <w:lvlJc w:val="left"/>
      <w:pPr>
        <w:tabs>
          <w:tab w:val="num" w:pos="720"/>
        </w:tabs>
        <w:ind w:left="720" w:hanging="720"/>
      </w:pPr>
      <w:rPr>
        <w:rFonts w:ascii="Arial" w:hAnsi="Arial" w:hint="default"/>
        <w:b/>
        <w:color w:val="auto"/>
        <w:sz w:val="22"/>
        <w:u w:val="single"/>
      </w:rPr>
    </w:lvl>
    <w:lvl w:ilvl="1" w:tplc="486E0E54">
      <w:start w:val="1"/>
      <w:numFmt w:val="bullet"/>
      <w:lvlText w:val="o"/>
      <w:lvlJc w:val="left"/>
      <w:pPr>
        <w:ind w:left="1080" w:hanging="360"/>
      </w:pPr>
      <w:rPr>
        <w:rFonts w:ascii="Courier New" w:hAnsi="Courier New" w:cs="Courier New" w:hint="default"/>
        <w:b/>
        <w:bCs w:val="0"/>
        <w:u w:val="single"/>
      </w:r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30" w15:restartNumberingAfterBreak="0">
    <w:nsid w:val="34084EE4"/>
    <w:multiLevelType w:val="hybridMultilevel"/>
    <w:tmpl w:val="AE2AFAA0"/>
    <w:lvl w:ilvl="0" w:tplc="32C04D8C">
      <w:start w:val="1"/>
      <w:numFmt w:val="bullet"/>
      <w:lvlText w:val=""/>
      <w:lvlJc w:val="left"/>
      <w:pPr>
        <w:ind w:left="851" w:hanging="360"/>
      </w:pPr>
      <w:rPr>
        <w:rFonts w:ascii="Symbol" w:hAnsi="Symbol" w:hint="default"/>
        <w:sz w:val="24"/>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31" w15:restartNumberingAfterBreak="0">
    <w:nsid w:val="341E1545"/>
    <w:multiLevelType w:val="multilevel"/>
    <w:tmpl w:val="ED86E16E"/>
    <w:lvl w:ilvl="0">
      <w:start w:val="1"/>
      <w:numFmt w:val="decimal"/>
      <w:lvlText w:val="%1."/>
      <w:lvlJc w:val="left"/>
      <w:pPr>
        <w:ind w:left="720" w:hanging="360"/>
      </w:pPr>
      <w:rPr>
        <w:rFonts w:hint="default"/>
        <w:color w:val="000000" w:themeColor="text1"/>
        <w:u w:val="none"/>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2" w15:restartNumberingAfterBreak="0">
    <w:nsid w:val="35844963"/>
    <w:multiLevelType w:val="hybridMultilevel"/>
    <w:tmpl w:val="F2F2E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CE4423"/>
    <w:multiLevelType w:val="multilevel"/>
    <w:tmpl w:val="2344659A"/>
    <w:styleLink w:val="RFP2"/>
    <w:lvl w:ilvl="0">
      <w:start w:val="1"/>
      <w:numFmt w:val="upperLetter"/>
      <w:lvlText w:val="%1."/>
      <w:lvlJc w:val="left"/>
      <w:pPr>
        <w:ind w:left="720" w:hanging="720"/>
      </w:pPr>
      <w:rPr>
        <w:rFonts w:ascii="Arial" w:hAnsi="Arial" w:cs="Times New Roman" w:hint="default"/>
        <w:b w:val="0"/>
        <w:i w:val="0"/>
        <w:sz w:val="24"/>
      </w:rPr>
    </w:lvl>
    <w:lvl w:ilvl="1">
      <w:start w:val="1"/>
      <w:numFmt w:val="decimal"/>
      <w:lvlText w:val="%2."/>
      <w:lvlJc w:val="left"/>
      <w:pPr>
        <w:ind w:left="1080" w:hanging="720"/>
      </w:pPr>
      <w:rPr>
        <w:rFonts w:cs="Times New Roman" w:hint="default"/>
      </w:rPr>
    </w:lvl>
    <w:lvl w:ilvl="2">
      <w:start w:val="1"/>
      <w:numFmt w:val="lowerRoman"/>
      <w:lvlText w:val="%3)"/>
      <w:lvlJc w:val="left"/>
      <w:pPr>
        <w:ind w:left="1440" w:hanging="72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A56CA1D"/>
    <w:multiLevelType w:val="hybridMultilevel"/>
    <w:tmpl w:val="B88C5004"/>
    <w:lvl w:ilvl="0" w:tplc="20085E28">
      <w:start w:val="1"/>
      <w:numFmt w:val="bullet"/>
      <w:lvlText w:val=""/>
      <w:lvlJc w:val="left"/>
      <w:pPr>
        <w:ind w:left="720" w:hanging="360"/>
      </w:pPr>
      <w:rPr>
        <w:rFonts w:ascii="Symbol" w:hAnsi="Symbol" w:hint="default"/>
      </w:rPr>
    </w:lvl>
    <w:lvl w:ilvl="1" w:tplc="ABCC23BE">
      <w:start w:val="1"/>
      <w:numFmt w:val="bullet"/>
      <w:lvlText w:val="o"/>
      <w:lvlJc w:val="left"/>
      <w:pPr>
        <w:ind w:left="1440" w:hanging="360"/>
      </w:pPr>
      <w:rPr>
        <w:rFonts w:ascii="Courier New" w:hAnsi="Courier New" w:hint="default"/>
      </w:rPr>
    </w:lvl>
    <w:lvl w:ilvl="2" w:tplc="96E66F14">
      <w:start w:val="1"/>
      <w:numFmt w:val="bullet"/>
      <w:lvlText w:val=""/>
      <w:lvlJc w:val="left"/>
      <w:pPr>
        <w:ind w:left="2160" w:hanging="360"/>
      </w:pPr>
      <w:rPr>
        <w:rFonts w:ascii="Wingdings" w:hAnsi="Wingdings" w:hint="default"/>
      </w:rPr>
    </w:lvl>
    <w:lvl w:ilvl="3" w:tplc="E4FC3282">
      <w:start w:val="1"/>
      <w:numFmt w:val="bullet"/>
      <w:lvlText w:val=""/>
      <w:lvlJc w:val="left"/>
      <w:pPr>
        <w:ind w:left="2880" w:hanging="360"/>
      </w:pPr>
      <w:rPr>
        <w:rFonts w:ascii="Symbol" w:hAnsi="Symbol" w:hint="default"/>
      </w:rPr>
    </w:lvl>
    <w:lvl w:ilvl="4" w:tplc="21DE8EE0">
      <w:start w:val="1"/>
      <w:numFmt w:val="bullet"/>
      <w:lvlText w:val="o"/>
      <w:lvlJc w:val="left"/>
      <w:pPr>
        <w:ind w:left="3600" w:hanging="360"/>
      </w:pPr>
      <w:rPr>
        <w:rFonts w:ascii="Courier New" w:hAnsi="Courier New" w:hint="default"/>
      </w:rPr>
    </w:lvl>
    <w:lvl w:ilvl="5" w:tplc="B0648FDC">
      <w:start w:val="1"/>
      <w:numFmt w:val="bullet"/>
      <w:lvlText w:val=""/>
      <w:lvlJc w:val="left"/>
      <w:pPr>
        <w:ind w:left="4320" w:hanging="360"/>
      </w:pPr>
      <w:rPr>
        <w:rFonts w:ascii="Wingdings" w:hAnsi="Wingdings" w:hint="default"/>
      </w:rPr>
    </w:lvl>
    <w:lvl w:ilvl="6" w:tplc="670CD890">
      <w:start w:val="1"/>
      <w:numFmt w:val="bullet"/>
      <w:lvlText w:val=""/>
      <w:lvlJc w:val="left"/>
      <w:pPr>
        <w:ind w:left="5040" w:hanging="360"/>
      </w:pPr>
      <w:rPr>
        <w:rFonts w:ascii="Symbol" w:hAnsi="Symbol" w:hint="default"/>
      </w:rPr>
    </w:lvl>
    <w:lvl w:ilvl="7" w:tplc="BDBA21F2">
      <w:start w:val="1"/>
      <w:numFmt w:val="bullet"/>
      <w:lvlText w:val="o"/>
      <w:lvlJc w:val="left"/>
      <w:pPr>
        <w:ind w:left="5760" w:hanging="360"/>
      </w:pPr>
      <w:rPr>
        <w:rFonts w:ascii="Courier New" w:hAnsi="Courier New" w:hint="default"/>
      </w:rPr>
    </w:lvl>
    <w:lvl w:ilvl="8" w:tplc="9EE42650">
      <w:start w:val="1"/>
      <w:numFmt w:val="bullet"/>
      <w:lvlText w:val=""/>
      <w:lvlJc w:val="left"/>
      <w:pPr>
        <w:ind w:left="6480" w:hanging="360"/>
      </w:pPr>
      <w:rPr>
        <w:rFonts w:ascii="Wingdings" w:hAnsi="Wingdings" w:hint="default"/>
      </w:rPr>
    </w:lvl>
  </w:abstractNum>
  <w:abstractNum w:abstractNumId="36" w15:restartNumberingAfterBreak="0">
    <w:nsid w:val="3B9FF41E"/>
    <w:multiLevelType w:val="hybridMultilevel"/>
    <w:tmpl w:val="B42A4920"/>
    <w:lvl w:ilvl="0" w:tplc="A1B882F6">
      <w:start w:val="1"/>
      <w:numFmt w:val="bullet"/>
      <w:lvlText w:val="·"/>
      <w:lvlJc w:val="left"/>
      <w:pPr>
        <w:ind w:left="720" w:hanging="360"/>
      </w:pPr>
      <w:rPr>
        <w:rFonts w:ascii="Symbol" w:hAnsi="Symbol" w:hint="default"/>
      </w:rPr>
    </w:lvl>
    <w:lvl w:ilvl="1" w:tplc="B14E7426">
      <w:start w:val="1"/>
      <w:numFmt w:val="bullet"/>
      <w:lvlText w:val="o"/>
      <w:lvlJc w:val="left"/>
      <w:pPr>
        <w:ind w:left="1440" w:hanging="360"/>
      </w:pPr>
      <w:rPr>
        <w:rFonts w:ascii="Courier New" w:hAnsi="Courier New" w:hint="default"/>
      </w:rPr>
    </w:lvl>
    <w:lvl w:ilvl="2" w:tplc="485A2DF2">
      <w:start w:val="1"/>
      <w:numFmt w:val="bullet"/>
      <w:lvlText w:val=""/>
      <w:lvlJc w:val="left"/>
      <w:pPr>
        <w:ind w:left="2160" w:hanging="360"/>
      </w:pPr>
      <w:rPr>
        <w:rFonts w:ascii="Wingdings" w:hAnsi="Wingdings" w:hint="default"/>
      </w:rPr>
    </w:lvl>
    <w:lvl w:ilvl="3" w:tplc="0066BE58">
      <w:start w:val="1"/>
      <w:numFmt w:val="bullet"/>
      <w:lvlText w:val=""/>
      <w:lvlJc w:val="left"/>
      <w:pPr>
        <w:ind w:left="2880" w:hanging="360"/>
      </w:pPr>
      <w:rPr>
        <w:rFonts w:ascii="Symbol" w:hAnsi="Symbol" w:hint="default"/>
      </w:rPr>
    </w:lvl>
    <w:lvl w:ilvl="4" w:tplc="DFE0101A">
      <w:start w:val="1"/>
      <w:numFmt w:val="bullet"/>
      <w:lvlText w:val="o"/>
      <w:lvlJc w:val="left"/>
      <w:pPr>
        <w:ind w:left="3600" w:hanging="360"/>
      </w:pPr>
      <w:rPr>
        <w:rFonts w:ascii="Courier New" w:hAnsi="Courier New" w:hint="default"/>
      </w:rPr>
    </w:lvl>
    <w:lvl w:ilvl="5" w:tplc="3C08938A">
      <w:start w:val="1"/>
      <w:numFmt w:val="bullet"/>
      <w:lvlText w:val=""/>
      <w:lvlJc w:val="left"/>
      <w:pPr>
        <w:ind w:left="4320" w:hanging="360"/>
      </w:pPr>
      <w:rPr>
        <w:rFonts w:ascii="Wingdings" w:hAnsi="Wingdings" w:hint="default"/>
      </w:rPr>
    </w:lvl>
    <w:lvl w:ilvl="6" w:tplc="AD9E2E24">
      <w:start w:val="1"/>
      <w:numFmt w:val="bullet"/>
      <w:lvlText w:val=""/>
      <w:lvlJc w:val="left"/>
      <w:pPr>
        <w:ind w:left="5040" w:hanging="360"/>
      </w:pPr>
      <w:rPr>
        <w:rFonts w:ascii="Symbol" w:hAnsi="Symbol" w:hint="default"/>
      </w:rPr>
    </w:lvl>
    <w:lvl w:ilvl="7" w:tplc="6BD42B78">
      <w:start w:val="1"/>
      <w:numFmt w:val="bullet"/>
      <w:lvlText w:val="o"/>
      <w:lvlJc w:val="left"/>
      <w:pPr>
        <w:ind w:left="5760" w:hanging="360"/>
      </w:pPr>
      <w:rPr>
        <w:rFonts w:ascii="Courier New" w:hAnsi="Courier New" w:hint="default"/>
      </w:rPr>
    </w:lvl>
    <w:lvl w:ilvl="8" w:tplc="16B8E396">
      <w:start w:val="1"/>
      <w:numFmt w:val="bullet"/>
      <w:lvlText w:val=""/>
      <w:lvlJc w:val="left"/>
      <w:pPr>
        <w:ind w:left="6480" w:hanging="360"/>
      </w:pPr>
      <w:rPr>
        <w:rFonts w:ascii="Wingdings" w:hAnsi="Wingdings" w:hint="default"/>
      </w:rPr>
    </w:lvl>
  </w:abstractNum>
  <w:abstractNum w:abstractNumId="37" w15:restartNumberingAfterBreak="0">
    <w:nsid w:val="3D716B6B"/>
    <w:multiLevelType w:val="hybridMultilevel"/>
    <w:tmpl w:val="4794787C"/>
    <w:lvl w:ilvl="0" w:tplc="8DF0940A">
      <w:start w:val="1"/>
      <w:numFmt w:val="bullet"/>
      <w:lvlText w:val=""/>
      <w:lvlJc w:val="left"/>
      <w:pPr>
        <w:ind w:left="2160" w:hanging="360"/>
      </w:pPr>
      <w:rPr>
        <w:rFonts w:ascii="Symbol" w:hAnsi="Symbol"/>
      </w:rPr>
    </w:lvl>
    <w:lvl w:ilvl="1" w:tplc="C1405008">
      <w:start w:val="1"/>
      <w:numFmt w:val="bullet"/>
      <w:lvlText w:val=""/>
      <w:lvlJc w:val="left"/>
      <w:pPr>
        <w:ind w:left="2160" w:hanging="360"/>
      </w:pPr>
      <w:rPr>
        <w:rFonts w:ascii="Symbol" w:hAnsi="Symbol"/>
      </w:rPr>
    </w:lvl>
    <w:lvl w:ilvl="2" w:tplc="C110387A">
      <w:start w:val="1"/>
      <w:numFmt w:val="bullet"/>
      <w:lvlText w:val=""/>
      <w:lvlJc w:val="left"/>
      <w:pPr>
        <w:ind w:left="2160" w:hanging="360"/>
      </w:pPr>
      <w:rPr>
        <w:rFonts w:ascii="Symbol" w:hAnsi="Symbol"/>
      </w:rPr>
    </w:lvl>
    <w:lvl w:ilvl="3" w:tplc="242AE6DC">
      <w:start w:val="1"/>
      <w:numFmt w:val="bullet"/>
      <w:lvlText w:val=""/>
      <w:lvlJc w:val="left"/>
      <w:pPr>
        <w:ind w:left="2160" w:hanging="360"/>
      </w:pPr>
      <w:rPr>
        <w:rFonts w:ascii="Symbol" w:hAnsi="Symbol"/>
      </w:rPr>
    </w:lvl>
    <w:lvl w:ilvl="4" w:tplc="1DD61078">
      <w:start w:val="1"/>
      <w:numFmt w:val="bullet"/>
      <w:lvlText w:val=""/>
      <w:lvlJc w:val="left"/>
      <w:pPr>
        <w:ind w:left="2160" w:hanging="360"/>
      </w:pPr>
      <w:rPr>
        <w:rFonts w:ascii="Symbol" w:hAnsi="Symbol"/>
      </w:rPr>
    </w:lvl>
    <w:lvl w:ilvl="5" w:tplc="1C3813F4">
      <w:start w:val="1"/>
      <w:numFmt w:val="bullet"/>
      <w:lvlText w:val=""/>
      <w:lvlJc w:val="left"/>
      <w:pPr>
        <w:ind w:left="2160" w:hanging="360"/>
      </w:pPr>
      <w:rPr>
        <w:rFonts w:ascii="Symbol" w:hAnsi="Symbol"/>
      </w:rPr>
    </w:lvl>
    <w:lvl w:ilvl="6" w:tplc="C02A827A">
      <w:start w:val="1"/>
      <w:numFmt w:val="bullet"/>
      <w:lvlText w:val=""/>
      <w:lvlJc w:val="left"/>
      <w:pPr>
        <w:ind w:left="2160" w:hanging="360"/>
      </w:pPr>
      <w:rPr>
        <w:rFonts w:ascii="Symbol" w:hAnsi="Symbol"/>
      </w:rPr>
    </w:lvl>
    <w:lvl w:ilvl="7" w:tplc="0ECE5130">
      <w:start w:val="1"/>
      <w:numFmt w:val="bullet"/>
      <w:lvlText w:val=""/>
      <w:lvlJc w:val="left"/>
      <w:pPr>
        <w:ind w:left="2160" w:hanging="360"/>
      </w:pPr>
      <w:rPr>
        <w:rFonts w:ascii="Symbol" w:hAnsi="Symbol"/>
      </w:rPr>
    </w:lvl>
    <w:lvl w:ilvl="8" w:tplc="24DEE1CE">
      <w:start w:val="1"/>
      <w:numFmt w:val="bullet"/>
      <w:lvlText w:val=""/>
      <w:lvlJc w:val="left"/>
      <w:pPr>
        <w:ind w:left="2160" w:hanging="360"/>
      </w:pPr>
      <w:rPr>
        <w:rFonts w:ascii="Symbol" w:hAnsi="Symbol"/>
      </w:rPr>
    </w:lvl>
  </w:abstractNum>
  <w:abstractNum w:abstractNumId="38" w15:restartNumberingAfterBreak="0">
    <w:nsid w:val="3D9F3BD8"/>
    <w:multiLevelType w:val="hybridMultilevel"/>
    <w:tmpl w:val="7368D328"/>
    <w:lvl w:ilvl="0" w:tplc="32C04D8C">
      <w:start w:val="1"/>
      <w:numFmt w:val="bullet"/>
      <w:lvlText w:val=""/>
      <w:lvlJc w:val="left"/>
      <w:pPr>
        <w:ind w:left="990" w:hanging="360"/>
      </w:pPr>
      <w:rPr>
        <w:rFonts w:ascii="Symbol" w:hAnsi="Symbol" w:hint="default"/>
        <w:sz w:val="24"/>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9" w15:restartNumberingAfterBreak="0">
    <w:nsid w:val="3F7604E9"/>
    <w:multiLevelType w:val="hybridMultilevel"/>
    <w:tmpl w:val="13085708"/>
    <w:lvl w:ilvl="0" w:tplc="3294B5CA">
      <w:start w:val="1"/>
      <w:numFmt w:val="bullet"/>
      <w:lvlText w:val=""/>
      <w:lvlJc w:val="left"/>
      <w:pPr>
        <w:ind w:left="720" w:hanging="360"/>
      </w:pPr>
      <w:rPr>
        <w:rFonts w:ascii="Symbol" w:hAnsi="Symbol" w:hint="default"/>
      </w:rPr>
    </w:lvl>
    <w:lvl w:ilvl="1" w:tplc="7A5ED886">
      <w:start w:val="1"/>
      <w:numFmt w:val="bullet"/>
      <w:lvlText w:val="o"/>
      <w:lvlJc w:val="left"/>
      <w:pPr>
        <w:ind w:left="1440" w:hanging="360"/>
      </w:pPr>
      <w:rPr>
        <w:rFonts w:ascii="Courier New" w:hAnsi="Courier New" w:hint="default"/>
      </w:rPr>
    </w:lvl>
    <w:lvl w:ilvl="2" w:tplc="1E4EF140">
      <w:start w:val="1"/>
      <w:numFmt w:val="bullet"/>
      <w:lvlText w:val=""/>
      <w:lvlJc w:val="left"/>
      <w:pPr>
        <w:ind w:left="2160" w:hanging="360"/>
      </w:pPr>
      <w:rPr>
        <w:rFonts w:ascii="Wingdings" w:hAnsi="Wingdings" w:hint="default"/>
      </w:rPr>
    </w:lvl>
    <w:lvl w:ilvl="3" w:tplc="A70E3386">
      <w:start w:val="1"/>
      <w:numFmt w:val="bullet"/>
      <w:lvlText w:val=""/>
      <w:lvlJc w:val="left"/>
      <w:pPr>
        <w:ind w:left="2880" w:hanging="360"/>
      </w:pPr>
      <w:rPr>
        <w:rFonts w:ascii="Symbol" w:hAnsi="Symbol" w:hint="default"/>
      </w:rPr>
    </w:lvl>
    <w:lvl w:ilvl="4" w:tplc="14FC65A6">
      <w:start w:val="1"/>
      <w:numFmt w:val="bullet"/>
      <w:lvlText w:val="o"/>
      <w:lvlJc w:val="left"/>
      <w:pPr>
        <w:ind w:left="3600" w:hanging="360"/>
      </w:pPr>
      <w:rPr>
        <w:rFonts w:ascii="Courier New" w:hAnsi="Courier New" w:hint="default"/>
      </w:rPr>
    </w:lvl>
    <w:lvl w:ilvl="5" w:tplc="06CC105C">
      <w:start w:val="1"/>
      <w:numFmt w:val="bullet"/>
      <w:lvlText w:val=""/>
      <w:lvlJc w:val="left"/>
      <w:pPr>
        <w:ind w:left="4320" w:hanging="360"/>
      </w:pPr>
      <w:rPr>
        <w:rFonts w:ascii="Wingdings" w:hAnsi="Wingdings" w:hint="default"/>
      </w:rPr>
    </w:lvl>
    <w:lvl w:ilvl="6" w:tplc="DCD69FC8">
      <w:start w:val="1"/>
      <w:numFmt w:val="bullet"/>
      <w:lvlText w:val=""/>
      <w:lvlJc w:val="left"/>
      <w:pPr>
        <w:ind w:left="5040" w:hanging="360"/>
      </w:pPr>
      <w:rPr>
        <w:rFonts w:ascii="Symbol" w:hAnsi="Symbol" w:hint="default"/>
      </w:rPr>
    </w:lvl>
    <w:lvl w:ilvl="7" w:tplc="2882752E">
      <w:start w:val="1"/>
      <w:numFmt w:val="bullet"/>
      <w:lvlText w:val="o"/>
      <w:lvlJc w:val="left"/>
      <w:pPr>
        <w:ind w:left="5760" w:hanging="360"/>
      </w:pPr>
      <w:rPr>
        <w:rFonts w:ascii="Courier New" w:hAnsi="Courier New" w:hint="default"/>
      </w:rPr>
    </w:lvl>
    <w:lvl w:ilvl="8" w:tplc="D4AC68D0">
      <w:start w:val="1"/>
      <w:numFmt w:val="bullet"/>
      <w:lvlText w:val=""/>
      <w:lvlJc w:val="left"/>
      <w:pPr>
        <w:ind w:left="6480" w:hanging="360"/>
      </w:pPr>
      <w:rPr>
        <w:rFonts w:ascii="Wingdings" w:hAnsi="Wingdings" w:hint="default"/>
      </w:rPr>
    </w:lvl>
  </w:abstractNum>
  <w:abstractNum w:abstractNumId="40" w15:restartNumberingAfterBreak="0">
    <w:nsid w:val="416E525E"/>
    <w:multiLevelType w:val="hybridMultilevel"/>
    <w:tmpl w:val="619E6290"/>
    <w:lvl w:ilvl="0" w:tplc="04090017">
      <w:start w:val="1"/>
      <w:numFmt w:val="lowerLetter"/>
      <w:lvlText w:val="%1)"/>
      <w:lvlJc w:val="left"/>
      <w:pPr>
        <w:ind w:left="1331" w:hanging="360"/>
      </w:pPr>
      <w:rPr>
        <w:color w:val="auto"/>
      </w:r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41"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6946FED"/>
    <w:multiLevelType w:val="hybridMultilevel"/>
    <w:tmpl w:val="6D2EFBFA"/>
    <w:lvl w:ilvl="0" w:tplc="04090017">
      <w:start w:val="1"/>
      <w:numFmt w:val="lowerLetter"/>
      <w:lvlText w:val="%1)"/>
      <w:lvlJc w:val="left"/>
      <w:pPr>
        <w:ind w:left="1331" w:hanging="360"/>
      </w:pPr>
    </w:lvl>
    <w:lvl w:ilvl="1" w:tplc="04090019">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44" w15:restartNumberingAfterBreak="0">
    <w:nsid w:val="4696296A"/>
    <w:multiLevelType w:val="hybridMultilevel"/>
    <w:tmpl w:val="1D48D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A86914"/>
    <w:multiLevelType w:val="hybridMultilevel"/>
    <w:tmpl w:val="6D2EFBFA"/>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46" w15:restartNumberingAfterBreak="0">
    <w:nsid w:val="46AC083C"/>
    <w:multiLevelType w:val="hybridMultilevel"/>
    <w:tmpl w:val="70DC1BD0"/>
    <w:lvl w:ilvl="0" w:tplc="FFFFFFFF">
      <w:start w:val="1"/>
      <w:numFmt w:val="decimal"/>
      <w:lvlText w:val="%1."/>
      <w:lvlJc w:val="left"/>
      <w:pPr>
        <w:tabs>
          <w:tab w:val="num" w:pos="720"/>
        </w:tabs>
        <w:ind w:left="720" w:hanging="720"/>
      </w:pPr>
      <w:rPr>
        <w:rFonts w:ascii="Arial" w:hAnsi="Arial" w:hint="default"/>
        <w:b/>
        <w:color w:val="auto"/>
        <w:sz w:val="22"/>
        <w:u w:val="single"/>
      </w:rPr>
    </w:lvl>
    <w:lvl w:ilvl="1" w:tplc="FFFFFFFF">
      <w:start w:val="1"/>
      <w:numFmt w:val="bullet"/>
      <w:lvlText w:val="o"/>
      <w:lvlJc w:val="left"/>
      <w:pPr>
        <w:ind w:left="1080" w:hanging="360"/>
      </w:pPr>
      <w:rPr>
        <w:rFonts w:ascii="Courier New" w:hAnsi="Courier New" w:cs="Courier New" w:hint="default"/>
        <w:b/>
        <w:bCs w:val="0"/>
        <w:u w:val="single"/>
      </w:rPr>
    </w:lvl>
    <w:lvl w:ilvl="2" w:tplc="FFFFFFFF">
      <w:start w:val="1"/>
      <w:numFmt w:val="decimal"/>
      <w:lvlText w:val="%3."/>
      <w:lvlJc w:val="left"/>
      <w:pPr>
        <w:tabs>
          <w:tab w:val="num" w:pos="2160"/>
        </w:tabs>
        <w:ind w:left="2160" w:hanging="720"/>
      </w:pPr>
    </w:lvl>
    <w:lvl w:ilvl="3" w:tplc="FFFFFFFF">
      <w:start w:val="1"/>
      <w:numFmt w:val="decimal"/>
      <w:lvlText w:val="%4."/>
      <w:lvlJc w:val="left"/>
      <w:pPr>
        <w:tabs>
          <w:tab w:val="num" w:pos="2880"/>
        </w:tabs>
        <w:ind w:left="2880" w:hanging="720"/>
      </w:pPr>
    </w:lvl>
    <w:lvl w:ilvl="4" w:tplc="FFFFFFFF">
      <w:start w:val="1"/>
      <w:numFmt w:val="decimal"/>
      <w:lvlText w:val="%5."/>
      <w:lvlJc w:val="left"/>
      <w:pPr>
        <w:tabs>
          <w:tab w:val="num" w:pos="3600"/>
        </w:tabs>
        <w:ind w:left="3600" w:hanging="720"/>
      </w:pPr>
    </w:lvl>
    <w:lvl w:ilvl="5" w:tplc="FFFFFFFF">
      <w:start w:val="1"/>
      <w:numFmt w:val="decimal"/>
      <w:lvlText w:val="%6."/>
      <w:lvlJc w:val="left"/>
      <w:pPr>
        <w:tabs>
          <w:tab w:val="num" w:pos="4320"/>
        </w:tabs>
        <w:ind w:left="4320" w:hanging="720"/>
      </w:pPr>
    </w:lvl>
    <w:lvl w:ilvl="6" w:tplc="FFFFFFFF">
      <w:start w:val="1"/>
      <w:numFmt w:val="decimal"/>
      <w:lvlText w:val="%7."/>
      <w:lvlJc w:val="left"/>
      <w:pPr>
        <w:tabs>
          <w:tab w:val="num" w:pos="5040"/>
        </w:tabs>
        <w:ind w:left="5040" w:hanging="720"/>
      </w:pPr>
    </w:lvl>
    <w:lvl w:ilvl="7" w:tplc="FFFFFFFF">
      <w:start w:val="1"/>
      <w:numFmt w:val="decimal"/>
      <w:lvlText w:val="%8."/>
      <w:lvlJc w:val="left"/>
      <w:pPr>
        <w:tabs>
          <w:tab w:val="num" w:pos="5760"/>
        </w:tabs>
        <w:ind w:left="5760" w:hanging="720"/>
      </w:pPr>
    </w:lvl>
    <w:lvl w:ilvl="8" w:tplc="FFFFFFFF">
      <w:start w:val="1"/>
      <w:numFmt w:val="decimal"/>
      <w:lvlText w:val="%9."/>
      <w:lvlJc w:val="left"/>
      <w:pPr>
        <w:tabs>
          <w:tab w:val="num" w:pos="6480"/>
        </w:tabs>
        <w:ind w:left="6480" w:hanging="720"/>
      </w:pPr>
    </w:lvl>
  </w:abstractNum>
  <w:abstractNum w:abstractNumId="47"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2D1717"/>
    <w:multiLevelType w:val="hybridMultilevel"/>
    <w:tmpl w:val="EA06A7F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495D42A5"/>
    <w:multiLevelType w:val="hybridMultilevel"/>
    <w:tmpl w:val="F2C413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9A20EEE"/>
    <w:multiLevelType w:val="hybridMultilevel"/>
    <w:tmpl w:val="4502E3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AFB329D"/>
    <w:multiLevelType w:val="hybridMultilevel"/>
    <w:tmpl w:val="C4A0B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C6D34C2"/>
    <w:multiLevelType w:val="hybridMultilevel"/>
    <w:tmpl w:val="343C600C"/>
    <w:lvl w:ilvl="0" w:tplc="13C26DE0">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4DA61E60"/>
    <w:multiLevelType w:val="hybridMultilevel"/>
    <w:tmpl w:val="F1864B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4EBC4CB5"/>
    <w:multiLevelType w:val="hybridMultilevel"/>
    <w:tmpl w:val="36FA6746"/>
    <w:lvl w:ilvl="0" w:tplc="04090001">
      <w:start w:val="1"/>
      <w:numFmt w:val="bullet"/>
      <w:lvlText w:val=""/>
      <w:lvlJc w:val="left"/>
      <w:pPr>
        <w:ind w:left="2220" w:hanging="360"/>
      </w:pPr>
      <w:rPr>
        <w:rFonts w:ascii="Symbol" w:hAnsi="Symbol" w:hint="default"/>
        <w:color w:val="auto"/>
      </w:rPr>
    </w:lvl>
    <w:lvl w:ilvl="1" w:tplc="04090003" w:tentative="1">
      <w:start w:val="1"/>
      <w:numFmt w:val="bullet"/>
      <w:lvlText w:val="o"/>
      <w:lvlJc w:val="left"/>
      <w:pPr>
        <w:ind w:left="2940" w:hanging="360"/>
      </w:pPr>
      <w:rPr>
        <w:rFonts w:ascii="Courier New" w:hAnsi="Courier New" w:cs="Courier New" w:hint="default"/>
      </w:rPr>
    </w:lvl>
    <w:lvl w:ilvl="2" w:tplc="FFFFFFFF"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56" w15:restartNumberingAfterBreak="0">
    <w:nsid w:val="4F275869"/>
    <w:multiLevelType w:val="hybridMultilevel"/>
    <w:tmpl w:val="BC7EDBE2"/>
    <w:lvl w:ilvl="0" w:tplc="24BA417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52293B94"/>
    <w:multiLevelType w:val="multilevel"/>
    <w:tmpl w:val="C09E06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53146471"/>
    <w:multiLevelType w:val="hybridMultilevel"/>
    <w:tmpl w:val="2C10D6F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37501C2"/>
    <w:multiLevelType w:val="hybridMultilevel"/>
    <w:tmpl w:val="0F0225F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51D0AB9"/>
    <w:multiLevelType w:val="hybridMultilevel"/>
    <w:tmpl w:val="FC6A12C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558217AF"/>
    <w:multiLevelType w:val="hybridMultilevel"/>
    <w:tmpl w:val="20B88DFC"/>
    <w:lvl w:ilvl="0" w:tplc="32C04D8C">
      <w:start w:val="1"/>
      <w:numFmt w:val="bullet"/>
      <w:lvlText w:val=""/>
      <w:lvlJc w:val="left"/>
      <w:pPr>
        <w:ind w:left="990" w:hanging="360"/>
      </w:pPr>
      <w:rPr>
        <w:rFonts w:ascii="Symbol" w:hAnsi="Symbol" w:hint="default"/>
        <w:sz w:val="24"/>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2" w15:restartNumberingAfterBreak="0">
    <w:nsid w:val="569B9232"/>
    <w:multiLevelType w:val="hybridMultilevel"/>
    <w:tmpl w:val="E55A3B20"/>
    <w:lvl w:ilvl="0" w:tplc="B9C06DD2">
      <w:start w:val="1"/>
      <w:numFmt w:val="decimal"/>
      <w:lvlText w:val="%1."/>
      <w:lvlJc w:val="left"/>
      <w:pPr>
        <w:ind w:left="720" w:hanging="360"/>
      </w:pPr>
    </w:lvl>
    <w:lvl w:ilvl="1" w:tplc="899A3B9C">
      <w:start w:val="1"/>
      <w:numFmt w:val="lowerLetter"/>
      <w:lvlText w:val="%2."/>
      <w:lvlJc w:val="left"/>
      <w:pPr>
        <w:ind w:left="1440" w:hanging="360"/>
      </w:pPr>
    </w:lvl>
    <w:lvl w:ilvl="2" w:tplc="56543886">
      <w:start w:val="1"/>
      <w:numFmt w:val="lowerRoman"/>
      <w:lvlText w:val="%3."/>
      <w:lvlJc w:val="right"/>
      <w:pPr>
        <w:ind w:left="2160" w:hanging="180"/>
      </w:pPr>
    </w:lvl>
    <w:lvl w:ilvl="3" w:tplc="E36682FA">
      <w:start w:val="1"/>
      <w:numFmt w:val="decimal"/>
      <w:lvlText w:val="%4."/>
      <w:lvlJc w:val="left"/>
      <w:pPr>
        <w:ind w:left="2880" w:hanging="360"/>
      </w:pPr>
    </w:lvl>
    <w:lvl w:ilvl="4" w:tplc="590EBF66">
      <w:start w:val="1"/>
      <w:numFmt w:val="lowerLetter"/>
      <w:lvlText w:val="%5."/>
      <w:lvlJc w:val="left"/>
      <w:pPr>
        <w:ind w:left="3600" w:hanging="360"/>
      </w:pPr>
    </w:lvl>
    <w:lvl w:ilvl="5" w:tplc="50400CE2">
      <w:start w:val="1"/>
      <w:numFmt w:val="lowerRoman"/>
      <w:lvlText w:val="%6."/>
      <w:lvlJc w:val="right"/>
      <w:pPr>
        <w:ind w:left="4320" w:hanging="180"/>
      </w:pPr>
    </w:lvl>
    <w:lvl w:ilvl="6" w:tplc="7562D350">
      <w:start w:val="1"/>
      <w:numFmt w:val="decimal"/>
      <w:lvlText w:val="%7."/>
      <w:lvlJc w:val="left"/>
      <w:pPr>
        <w:ind w:left="5040" w:hanging="360"/>
      </w:pPr>
    </w:lvl>
    <w:lvl w:ilvl="7" w:tplc="1A3273C8">
      <w:start w:val="1"/>
      <w:numFmt w:val="lowerLetter"/>
      <w:lvlText w:val="%8."/>
      <w:lvlJc w:val="left"/>
      <w:pPr>
        <w:ind w:left="5760" w:hanging="360"/>
      </w:pPr>
    </w:lvl>
    <w:lvl w:ilvl="8" w:tplc="5E323EFC">
      <w:start w:val="1"/>
      <w:numFmt w:val="lowerRoman"/>
      <w:lvlText w:val="%9."/>
      <w:lvlJc w:val="right"/>
      <w:pPr>
        <w:ind w:left="6480" w:hanging="180"/>
      </w:pPr>
    </w:lvl>
  </w:abstractNum>
  <w:abstractNum w:abstractNumId="63" w15:restartNumberingAfterBreak="0">
    <w:nsid w:val="57471082"/>
    <w:multiLevelType w:val="hybridMultilevel"/>
    <w:tmpl w:val="79029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B48183F"/>
    <w:multiLevelType w:val="multilevel"/>
    <w:tmpl w:val="DD8AB8FE"/>
    <w:lvl w:ilvl="0">
      <w:start w:val="2"/>
      <w:numFmt w:val="decimal"/>
      <w:lvlText w:val="%1."/>
      <w:lvlJc w:val="left"/>
      <w:pPr>
        <w:ind w:left="720" w:hanging="360"/>
      </w:pPr>
      <w:rPr>
        <w:rFonts w:cs="Times New Roman" w:hint="default"/>
        <w:b/>
        <w:i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5CD06712"/>
    <w:multiLevelType w:val="multilevel"/>
    <w:tmpl w:val="67B2A482"/>
    <w:lvl w:ilvl="0">
      <w:start w:val="1"/>
      <w:numFmt w:val="decimal"/>
      <w:lvlText w:val="%1."/>
      <w:lvlJc w:val="left"/>
      <w:pPr>
        <w:tabs>
          <w:tab w:val="num" w:pos="720"/>
        </w:tabs>
        <w:ind w:left="720" w:hanging="720"/>
      </w:pPr>
      <w:rPr>
        <w:rFonts w:hint="default"/>
        <w:b/>
        <w:color w:val="auto"/>
      </w:rPr>
    </w:lvl>
    <w:lvl w:ilvl="1">
      <w:start w:val="1"/>
      <w:numFmt w:val="bullet"/>
      <w:lvlText w:val="o"/>
      <w:lvlJc w:val="left"/>
      <w:pPr>
        <w:tabs>
          <w:tab w:val="num" w:pos="1440"/>
        </w:tabs>
        <w:ind w:left="1440" w:hanging="720"/>
      </w:pPr>
      <w:rPr>
        <w:rFonts w:ascii="Courier New" w:hAnsi="Courier New" w:cs="Courier New"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5E373DDA"/>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70" w15:restartNumberingAfterBreak="0">
    <w:nsid w:val="5FA915DB"/>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71" w15:restartNumberingAfterBreak="0">
    <w:nsid w:val="5FD822EA"/>
    <w:multiLevelType w:val="hybridMultilevel"/>
    <w:tmpl w:val="9014DC7E"/>
    <w:styleLink w:val="RFP"/>
    <w:lvl w:ilvl="0" w:tplc="6BD8CC80">
      <w:start w:val="1"/>
      <w:numFmt w:val="upperLetter"/>
      <w:lvlText w:val="%1."/>
      <w:lvlJc w:val="left"/>
      <w:pPr>
        <w:ind w:left="720" w:hanging="720"/>
      </w:pPr>
      <w:rPr>
        <w:rFonts w:ascii="Arial" w:hAnsi="Arial" w:cs="Times New Roman" w:hint="default"/>
        <w:b w:val="0"/>
        <w:i w:val="0"/>
        <w:sz w:val="24"/>
      </w:rPr>
    </w:lvl>
    <w:lvl w:ilvl="1" w:tplc="E94EFEB8">
      <w:start w:val="1"/>
      <w:numFmt w:val="decimal"/>
      <w:lvlText w:val="%2."/>
      <w:lvlJc w:val="left"/>
      <w:pPr>
        <w:ind w:left="1080" w:hanging="720"/>
      </w:pPr>
      <w:rPr>
        <w:rFonts w:ascii="Arial" w:hAnsi="Arial" w:cs="Times New Roman" w:hint="default"/>
        <w:b w:val="0"/>
        <w:i w:val="0"/>
        <w:sz w:val="24"/>
      </w:rPr>
    </w:lvl>
    <w:lvl w:ilvl="2" w:tplc="63BC9FE2">
      <w:start w:val="1"/>
      <w:numFmt w:val="lowerRoman"/>
      <w:lvlText w:val="%3)"/>
      <w:lvlJc w:val="left"/>
      <w:pPr>
        <w:ind w:left="1440" w:hanging="720"/>
      </w:pPr>
      <w:rPr>
        <w:rFonts w:cs="Times New Roman" w:hint="default"/>
      </w:rPr>
    </w:lvl>
    <w:lvl w:ilvl="3" w:tplc="3AF64724">
      <w:start w:val="1"/>
      <w:numFmt w:val="decimal"/>
      <w:lvlText w:val="(%4)"/>
      <w:lvlJc w:val="left"/>
      <w:pPr>
        <w:ind w:left="1440" w:hanging="360"/>
      </w:pPr>
      <w:rPr>
        <w:rFonts w:cs="Times New Roman" w:hint="default"/>
      </w:rPr>
    </w:lvl>
    <w:lvl w:ilvl="4" w:tplc="C5C6CCFA">
      <w:start w:val="1"/>
      <w:numFmt w:val="lowerLetter"/>
      <w:lvlText w:val="(%5)"/>
      <w:lvlJc w:val="left"/>
      <w:pPr>
        <w:ind w:left="1800" w:hanging="360"/>
      </w:pPr>
      <w:rPr>
        <w:rFonts w:cs="Times New Roman" w:hint="default"/>
      </w:rPr>
    </w:lvl>
    <w:lvl w:ilvl="5" w:tplc="4A3EA180">
      <w:start w:val="1"/>
      <w:numFmt w:val="lowerRoman"/>
      <w:lvlText w:val="(%6)"/>
      <w:lvlJc w:val="left"/>
      <w:pPr>
        <w:ind w:left="2160" w:hanging="360"/>
      </w:pPr>
      <w:rPr>
        <w:rFonts w:cs="Times New Roman" w:hint="default"/>
      </w:rPr>
    </w:lvl>
    <w:lvl w:ilvl="6" w:tplc="28687726">
      <w:start w:val="1"/>
      <w:numFmt w:val="decimal"/>
      <w:lvlText w:val="%7."/>
      <w:lvlJc w:val="left"/>
      <w:pPr>
        <w:ind w:left="2520" w:hanging="360"/>
      </w:pPr>
      <w:rPr>
        <w:rFonts w:cs="Times New Roman" w:hint="default"/>
      </w:rPr>
    </w:lvl>
    <w:lvl w:ilvl="7" w:tplc="6F8A7078">
      <w:start w:val="1"/>
      <w:numFmt w:val="lowerLetter"/>
      <w:lvlText w:val="%8."/>
      <w:lvlJc w:val="left"/>
      <w:pPr>
        <w:ind w:left="2880" w:hanging="360"/>
      </w:pPr>
      <w:rPr>
        <w:rFonts w:cs="Times New Roman" w:hint="default"/>
      </w:rPr>
    </w:lvl>
    <w:lvl w:ilvl="8" w:tplc="1480D4F6">
      <w:start w:val="1"/>
      <w:numFmt w:val="lowerRoman"/>
      <w:lvlText w:val="%9."/>
      <w:lvlJc w:val="left"/>
      <w:pPr>
        <w:ind w:left="3240" w:hanging="360"/>
      </w:pPr>
      <w:rPr>
        <w:rFonts w:cs="Times New Roman" w:hint="default"/>
      </w:rPr>
    </w:lvl>
  </w:abstractNum>
  <w:abstractNum w:abstractNumId="72"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51B0F51"/>
    <w:multiLevelType w:val="hybridMultilevel"/>
    <w:tmpl w:val="589CB5C6"/>
    <w:lvl w:ilvl="0" w:tplc="32C04D8C">
      <w:start w:val="1"/>
      <w:numFmt w:val="bullet"/>
      <w:lvlText w:val=""/>
      <w:lvlJc w:val="left"/>
      <w:pPr>
        <w:ind w:left="990" w:hanging="360"/>
      </w:pPr>
      <w:rPr>
        <w:rFonts w:ascii="Symbol" w:hAnsi="Symbol" w:hint="default"/>
        <w:sz w:val="24"/>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4"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15:restartNumberingAfterBreak="0">
    <w:nsid w:val="656963D5"/>
    <w:multiLevelType w:val="hybridMultilevel"/>
    <w:tmpl w:val="5882F040"/>
    <w:lvl w:ilvl="0" w:tplc="72E66E94">
      <w:start w:val="1"/>
      <w:numFmt w:val="bullet"/>
      <w:lvlText w:val=""/>
      <w:lvlJc w:val="left"/>
      <w:pPr>
        <w:ind w:left="720" w:hanging="720"/>
      </w:pPr>
      <w:rPr>
        <w:rFonts w:ascii="Symbol" w:hAnsi="Symbol" w:hint="default"/>
      </w:rPr>
    </w:lvl>
    <w:lvl w:ilvl="1" w:tplc="90188F84">
      <w:start w:val="1"/>
      <w:numFmt w:val="bullet"/>
      <w:lvlText w:val="o"/>
      <w:lvlJc w:val="left"/>
      <w:pPr>
        <w:ind w:left="1440" w:hanging="360"/>
      </w:pPr>
      <w:rPr>
        <w:rFonts w:ascii="Courier New" w:hAnsi="Courier New" w:hint="default"/>
      </w:rPr>
    </w:lvl>
    <w:lvl w:ilvl="2" w:tplc="4314B56C">
      <w:start w:val="1"/>
      <w:numFmt w:val="bullet"/>
      <w:lvlText w:val=""/>
      <w:lvlJc w:val="left"/>
      <w:pPr>
        <w:ind w:left="2160" w:hanging="360"/>
      </w:pPr>
      <w:rPr>
        <w:rFonts w:ascii="Wingdings" w:hAnsi="Wingdings" w:hint="default"/>
      </w:rPr>
    </w:lvl>
    <w:lvl w:ilvl="3" w:tplc="8D1616D8">
      <w:start w:val="1"/>
      <w:numFmt w:val="bullet"/>
      <w:lvlText w:val=""/>
      <w:lvlJc w:val="left"/>
      <w:pPr>
        <w:ind w:left="2880" w:hanging="360"/>
      </w:pPr>
      <w:rPr>
        <w:rFonts w:ascii="Symbol" w:hAnsi="Symbol" w:hint="default"/>
      </w:rPr>
    </w:lvl>
    <w:lvl w:ilvl="4" w:tplc="D6565D8C">
      <w:start w:val="1"/>
      <w:numFmt w:val="bullet"/>
      <w:lvlText w:val="o"/>
      <w:lvlJc w:val="left"/>
      <w:pPr>
        <w:ind w:left="3600" w:hanging="360"/>
      </w:pPr>
      <w:rPr>
        <w:rFonts w:ascii="Courier New" w:hAnsi="Courier New" w:hint="default"/>
      </w:rPr>
    </w:lvl>
    <w:lvl w:ilvl="5" w:tplc="2E8C2300">
      <w:start w:val="1"/>
      <w:numFmt w:val="bullet"/>
      <w:lvlText w:val=""/>
      <w:lvlJc w:val="left"/>
      <w:pPr>
        <w:ind w:left="4320" w:hanging="360"/>
      </w:pPr>
      <w:rPr>
        <w:rFonts w:ascii="Wingdings" w:hAnsi="Wingdings" w:hint="default"/>
      </w:rPr>
    </w:lvl>
    <w:lvl w:ilvl="6" w:tplc="1A302262">
      <w:start w:val="1"/>
      <w:numFmt w:val="bullet"/>
      <w:lvlText w:val=""/>
      <w:lvlJc w:val="left"/>
      <w:pPr>
        <w:ind w:left="5040" w:hanging="360"/>
      </w:pPr>
      <w:rPr>
        <w:rFonts w:ascii="Symbol" w:hAnsi="Symbol" w:hint="default"/>
      </w:rPr>
    </w:lvl>
    <w:lvl w:ilvl="7" w:tplc="8CD08FF8">
      <w:start w:val="1"/>
      <w:numFmt w:val="bullet"/>
      <w:lvlText w:val="o"/>
      <w:lvlJc w:val="left"/>
      <w:pPr>
        <w:ind w:left="5760" w:hanging="360"/>
      </w:pPr>
      <w:rPr>
        <w:rFonts w:ascii="Courier New" w:hAnsi="Courier New" w:hint="default"/>
      </w:rPr>
    </w:lvl>
    <w:lvl w:ilvl="8" w:tplc="87F093A2">
      <w:start w:val="1"/>
      <w:numFmt w:val="bullet"/>
      <w:lvlText w:val=""/>
      <w:lvlJc w:val="left"/>
      <w:pPr>
        <w:ind w:left="6480" w:hanging="360"/>
      </w:pPr>
      <w:rPr>
        <w:rFonts w:ascii="Wingdings" w:hAnsi="Wingdings" w:hint="default"/>
      </w:rPr>
    </w:lvl>
  </w:abstractNum>
  <w:abstractNum w:abstractNumId="76"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7" w15:restartNumberingAfterBreak="0">
    <w:nsid w:val="673C487D"/>
    <w:multiLevelType w:val="hybridMultilevel"/>
    <w:tmpl w:val="6D8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7FC7A37"/>
    <w:multiLevelType w:val="hybridMultilevel"/>
    <w:tmpl w:val="A1B419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6ADC47DC"/>
    <w:multiLevelType w:val="hybridMultilevel"/>
    <w:tmpl w:val="FE34B5E4"/>
    <w:lvl w:ilvl="0" w:tplc="2CB0D9D4">
      <w:start w:val="1"/>
      <w:numFmt w:val="lowerLetter"/>
      <w:lvlText w:val="%1."/>
      <w:lvlJc w:val="left"/>
      <w:pPr>
        <w:ind w:left="720" w:hanging="36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C107945"/>
    <w:multiLevelType w:val="hybridMultilevel"/>
    <w:tmpl w:val="FF108E98"/>
    <w:styleLink w:val="StyleNumberedLeft25Hanging075"/>
    <w:lvl w:ilvl="0" w:tplc="EF5EA872">
      <w:start w:val="1"/>
      <w:numFmt w:val="decimal"/>
      <w:lvlText w:val="%1."/>
      <w:lvlJc w:val="left"/>
      <w:pPr>
        <w:ind w:left="1080" w:hanging="720"/>
      </w:pPr>
      <w:rPr>
        <w:rFonts w:cs="Times New Roman" w:hint="default"/>
        <w:sz w:val="24"/>
      </w:rPr>
    </w:lvl>
    <w:lvl w:ilvl="1" w:tplc="B23429E2">
      <w:start w:val="1"/>
      <w:numFmt w:val="lowerLetter"/>
      <w:lvlText w:val="%2."/>
      <w:lvlJc w:val="left"/>
      <w:pPr>
        <w:ind w:left="1800" w:hanging="720"/>
      </w:pPr>
      <w:rPr>
        <w:rFonts w:cs="Times New Roman" w:hint="default"/>
      </w:rPr>
    </w:lvl>
    <w:lvl w:ilvl="2" w:tplc="082CF250">
      <w:start w:val="1"/>
      <w:numFmt w:val="lowerRoman"/>
      <w:lvlText w:val="%3."/>
      <w:lvlJc w:val="right"/>
      <w:pPr>
        <w:ind w:left="2520" w:hanging="720"/>
      </w:pPr>
      <w:rPr>
        <w:rFonts w:cs="Times New Roman" w:hint="default"/>
      </w:rPr>
    </w:lvl>
    <w:lvl w:ilvl="3" w:tplc="904E927A">
      <w:start w:val="1"/>
      <w:numFmt w:val="decimal"/>
      <w:lvlText w:val="%4."/>
      <w:lvlJc w:val="left"/>
      <w:pPr>
        <w:ind w:left="3240" w:hanging="720"/>
      </w:pPr>
      <w:rPr>
        <w:rFonts w:cs="Times New Roman" w:hint="default"/>
      </w:rPr>
    </w:lvl>
    <w:lvl w:ilvl="4" w:tplc="C79A1A96">
      <w:start w:val="1"/>
      <w:numFmt w:val="lowerLetter"/>
      <w:lvlText w:val="%5."/>
      <w:lvlJc w:val="left"/>
      <w:pPr>
        <w:ind w:left="3960" w:hanging="720"/>
      </w:pPr>
      <w:rPr>
        <w:rFonts w:cs="Times New Roman" w:hint="default"/>
      </w:rPr>
    </w:lvl>
    <w:lvl w:ilvl="5" w:tplc="515ED5D6">
      <w:start w:val="1"/>
      <w:numFmt w:val="lowerRoman"/>
      <w:lvlText w:val="%6."/>
      <w:lvlJc w:val="right"/>
      <w:pPr>
        <w:ind w:left="4680" w:hanging="720"/>
      </w:pPr>
      <w:rPr>
        <w:rFonts w:cs="Times New Roman" w:hint="default"/>
      </w:rPr>
    </w:lvl>
    <w:lvl w:ilvl="6" w:tplc="0D667FCC">
      <w:start w:val="1"/>
      <w:numFmt w:val="decimal"/>
      <w:lvlText w:val="%7."/>
      <w:lvlJc w:val="left"/>
      <w:pPr>
        <w:ind w:left="5400" w:hanging="720"/>
      </w:pPr>
      <w:rPr>
        <w:rFonts w:cs="Times New Roman" w:hint="default"/>
      </w:rPr>
    </w:lvl>
    <w:lvl w:ilvl="7" w:tplc="5218B924">
      <w:start w:val="1"/>
      <w:numFmt w:val="lowerLetter"/>
      <w:lvlText w:val="%8."/>
      <w:lvlJc w:val="left"/>
      <w:pPr>
        <w:ind w:left="6120" w:hanging="720"/>
      </w:pPr>
      <w:rPr>
        <w:rFonts w:cs="Times New Roman" w:hint="default"/>
      </w:rPr>
    </w:lvl>
    <w:lvl w:ilvl="8" w:tplc="39EC98BA">
      <w:start w:val="1"/>
      <w:numFmt w:val="lowerRoman"/>
      <w:lvlText w:val="%9."/>
      <w:lvlJc w:val="right"/>
      <w:pPr>
        <w:ind w:left="6840" w:hanging="720"/>
      </w:pPr>
      <w:rPr>
        <w:rFonts w:cs="Times New Roman" w:hint="default"/>
      </w:rPr>
    </w:lvl>
  </w:abstractNum>
  <w:abstractNum w:abstractNumId="81" w15:restartNumberingAfterBreak="0">
    <w:nsid w:val="6F36415A"/>
    <w:multiLevelType w:val="hybridMultilevel"/>
    <w:tmpl w:val="86E0DB7C"/>
    <w:lvl w:ilvl="0" w:tplc="BA4C9580">
      <w:start w:val="1"/>
      <w:numFmt w:val="lowerLetter"/>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078DD2C"/>
    <w:multiLevelType w:val="hybridMultilevel"/>
    <w:tmpl w:val="7DB4E92E"/>
    <w:lvl w:ilvl="0" w:tplc="4FDAD120">
      <w:start w:val="1"/>
      <w:numFmt w:val="bullet"/>
      <w:lvlText w:val="·"/>
      <w:lvlJc w:val="left"/>
      <w:pPr>
        <w:ind w:left="720" w:hanging="360"/>
      </w:pPr>
      <w:rPr>
        <w:rFonts w:ascii="Symbol" w:hAnsi="Symbol" w:hint="default"/>
      </w:rPr>
    </w:lvl>
    <w:lvl w:ilvl="1" w:tplc="4A5ADDD6">
      <w:start w:val="1"/>
      <w:numFmt w:val="bullet"/>
      <w:lvlText w:val="o"/>
      <w:lvlJc w:val="left"/>
      <w:pPr>
        <w:ind w:left="1440" w:hanging="360"/>
      </w:pPr>
      <w:rPr>
        <w:rFonts w:ascii="Courier New" w:hAnsi="Courier New" w:hint="default"/>
      </w:rPr>
    </w:lvl>
    <w:lvl w:ilvl="2" w:tplc="E6E44314">
      <w:start w:val="1"/>
      <w:numFmt w:val="bullet"/>
      <w:lvlText w:val=""/>
      <w:lvlJc w:val="left"/>
      <w:pPr>
        <w:ind w:left="2160" w:hanging="360"/>
      </w:pPr>
      <w:rPr>
        <w:rFonts w:ascii="Wingdings" w:hAnsi="Wingdings" w:hint="default"/>
      </w:rPr>
    </w:lvl>
    <w:lvl w:ilvl="3" w:tplc="D7BAB4CA">
      <w:start w:val="1"/>
      <w:numFmt w:val="bullet"/>
      <w:lvlText w:val=""/>
      <w:lvlJc w:val="left"/>
      <w:pPr>
        <w:ind w:left="2880" w:hanging="360"/>
      </w:pPr>
      <w:rPr>
        <w:rFonts w:ascii="Symbol" w:hAnsi="Symbol" w:hint="default"/>
      </w:rPr>
    </w:lvl>
    <w:lvl w:ilvl="4" w:tplc="61208C9C">
      <w:start w:val="1"/>
      <w:numFmt w:val="bullet"/>
      <w:lvlText w:val="o"/>
      <w:lvlJc w:val="left"/>
      <w:pPr>
        <w:ind w:left="3600" w:hanging="360"/>
      </w:pPr>
      <w:rPr>
        <w:rFonts w:ascii="Courier New" w:hAnsi="Courier New" w:hint="default"/>
      </w:rPr>
    </w:lvl>
    <w:lvl w:ilvl="5" w:tplc="CE68002E">
      <w:start w:val="1"/>
      <w:numFmt w:val="bullet"/>
      <w:lvlText w:val=""/>
      <w:lvlJc w:val="left"/>
      <w:pPr>
        <w:ind w:left="4320" w:hanging="360"/>
      </w:pPr>
      <w:rPr>
        <w:rFonts w:ascii="Wingdings" w:hAnsi="Wingdings" w:hint="default"/>
      </w:rPr>
    </w:lvl>
    <w:lvl w:ilvl="6" w:tplc="446EA286">
      <w:start w:val="1"/>
      <w:numFmt w:val="bullet"/>
      <w:lvlText w:val=""/>
      <w:lvlJc w:val="left"/>
      <w:pPr>
        <w:ind w:left="5040" w:hanging="360"/>
      </w:pPr>
      <w:rPr>
        <w:rFonts w:ascii="Symbol" w:hAnsi="Symbol" w:hint="default"/>
      </w:rPr>
    </w:lvl>
    <w:lvl w:ilvl="7" w:tplc="67F495A4">
      <w:start w:val="1"/>
      <w:numFmt w:val="bullet"/>
      <w:lvlText w:val="o"/>
      <w:lvlJc w:val="left"/>
      <w:pPr>
        <w:ind w:left="5760" w:hanging="360"/>
      </w:pPr>
      <w:rPr>
        <w:rFonts w:ascii="Courier New" w:hAnsi="Courier New" w:hint="default"/>
      </w:rPr>
    </w:lvl>
    <w:lvl w:ilvl="8" w:tplc="4B2C47C6">
      <w:start w:val="1"/>
      <w:numFmt w:val="bullet"/>
      <w:lvlText w:val=""/>
      <w:lvlJc w:val="left"/>
      <w:pPr>
        <w:ind w:left="6480" w:hanging="360"/>
      </w:pPr>
      <w:rPr>
        <w:rFonts w:ascii="Wingdings" w:hAnsi="Wingdings" w:hint="default"/>
      </w:rPr>
    </w:lvl>
  </w:abstractNum>
  <w:abstractNum w:abstractNumId="83" w15:restartNumberingAfterBreak="0">
    <w:nsid w:val="70AE1E3E"/>
    <w:multiLevelType w:val="hybridMultilevel"/>
    <w:tmpl w:val="72081B32"/>
    <w:lvl w:ilvl="0" w:tplc="B7C24162">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1535F37"/>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71593863"/>
    <w:multiLevelType w:val="hybridMultilevel"/>
    <w:tmpl w:val="B5C4C036"/>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4CA31D5"/>
    <w:multiLevelType w:val="hybridMultilevel"/>
    <w:tmpl w:val="FB2EDF4C"/>
    <w:lvl w:ilvl="0" w:tplc="ADDEA28C">
      <w:start w:val="1"/>
      <w:numFmt w:val="decimal"/>
      <w:lvlText w:val="%1."/>
      <w:lvlJc w:val="left"/>
      <w:pPr>
        <w:tabs>
          <w:tab w:val="num" w:pos="720"/>
        </w:tabs>
        <w:ind w:left="720" w:hanging="720"/>
      </w:pPr>
    </w:lvl>
    <w:lvl w:ilvl="1" w:tplc="6088980A">
      <w:start w:val="1"/>
      <w:numFmt w:val="decimal"/>
      <w:lvlText w:val="%2."/>
      <w:lvlJc w:val="left"/>
      <w:pPr>
        <w:tabs>
          <w:tab w:val="num" w:pos="1440"/>
        </w:tabs>
        <w:ind w:left="1440" w:hanging="720"/>
      </w:pPr>
    </w:lvl>
    <w:lvl w:ilvl="2" w:tplc="51CA43F8">
      <w:start w:val="1"/>
      <w:numFmt w:val="decimal"/>
      <w:lvlText w:val="%3."/>
      <w:lvlJc w:val="left"/>
      <w:pPr>
        <w:tabs>
          <w:tab w:val="num" w:pos="2160"/>
        </w:tabs>
        <w:ind w:left="2160" w:hanging="720"/>
      </w:pPr>
    </w:lvl>
    <w:lvl w:ilvl="3" w:tplc="EF681730">
      <w:start w:val="1"/>
      <w:numFmt w:val="decimal"/>
      <w:lvlText w:val="%4."/>
      <w:lvlJc w:val="left"/>
      <w:pPr>
        <w:tabs>
          <w:tab w:val="num" w:pos="2880"/>
        </w:tabs>
        <w:ind w:left="2880" w:hanging="720"/>
      </w:pPr>
    </w:lvl>
    <w:lvl w:ilvl="4" w:tplc="CBC261FE">
      <w:start w:val="1"/>
      <w:numFmt w:val="decimal"/>
      <w:lvlText w:val="%5."/>
      <w:lvlJc w:val="left"/>
      <w:pPr>
        <w:tabs>
          <w:tab w:val="num" w:pos="3600"/>
        </w:tabs>
        <w:ind w:left="3600" w:hanging="720"/>
      </w:pPr>
    </w:lvl>
    <w:lvl w:ilvl="5" w:tplc="A266AD3E">
      <w:start w:val="1"/>
      <w:numFmt w:val="decimal"/>
      <w:lvlText w:val="%6."/>
      <w:lvlJc w:val="left"/>
      <w:pPr>
        <w:tabs>
          <w:tab w:val="num" w:pos="4320"/>
        </w:tabs>
        <w:ind w:left="4320" w:hanging="720"/>
      </w:pPr>
    </w:lvl>
    <w:lvl w:ilvl="6" w:tplc="A9B4D1C4">
      <w:start w:val="1"/>
      <w:numFmt w:val="decimal"/>
      <w:lvlText w:val="%7."/>
      <w:lvlJc w:val="left"/>
      <w:pPr>
        <w:tabs>
          <w:tab w:val="num" w:pos="5040"/>
        </w:tabs>
        <w:ind w:left="5040" w:hanging="720"/>
      </w:pPr>
    </w:lvl>
    <w:lvl w:ilvl="7" w:tplc="0B0C0F4E">
      <w:start w:val="1"/>
      <w:numFmt w:val="decimal"/>
      <w:lvlText w:val="%8."/>
      <w:lvlJc w:val="left"/>
      <w:pPr>
        <w:tabs>
          <w:tab w:val="num" w:pos="5760"/>
        </w:tabs>
        <w:ind w:left="5760" w:hanging="720"/>
      </w:pPr>
    </w:lvl>
    <w:lvl w:ilvl="8" w:tplc="A2BA32D4">
      <w:start w:val="1"/>
      <w:numFmt w:val="decimal"/>
      <w:lvlText w:val="%9."/>
      <w:lvlJc w:val="left"/>
      <w:pPr>
        <w:tabs>
          <w:tab w:val="num" w:pos="6480"/>
        </w:tabs>
        <w:ind w:left="6480" w:hanging="720"/>
      </w:pPr>
    </w:lvl>
  </w:abstractNum>
  <w:abstractNum w:abstractNumId="88" w15:restartNumberingAfterBreak="0">
    <w:nsid w:val="76C76FFD"/>
    <w:multiLevelType w:val="hybridMultilevel"/>
    <w:tmpl w:val="54001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7A252A12"/>
    <w:multiLevelType w:val="hybridMultilevel"/>
    <w:tmpl w:val="59B28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7A4446DC"/>
    <w:multiLevelType w:val="hybridMultilevel"/>
    <w:tmpl w:val="51CC986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4E824548">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15:restartNumberingAfterBreak="0">
    <w:nsid w:val="7DA45B73"/>
    <w:multiLevelType w:val="hybridMultilevel"/>
    <w:tmpl w:val="181A232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7046691">
    <w:abstractNumId w:val="4"/>
  </w:num>
  <w:num w:numId="2" w16cid:durableId="156919642">
    <w:abstractNumId w:val="3"/>
  </w:num>
  <w:num w:numId="3" w16cid:durableId="1933658428">
    <w:abstractNumId w:val="80"/>
  </w:num>
  <w:num w:numId="4" w16cid:durableId="1877042812">
    <w:abstractNumId w:val="71"/>
  </w:num>
  <w:num w:numId="5" w16cid:durableId="489178345">
    <w:abstractNumId w:val="33"/>
  </w:num>
  <w:num w:numId="6" w16cid:durableId="582252876">
    <w:abstractNumId w:val="34"/>
  </w:num>
  <w:num w:numId="7" w16cid:durableId="64230586">
    <w:abstractNumId w:val="88"/>
  </w:num>
  <w:num w:numId="8" w16cid:durableId="1324971058">
    <w:abstractNumId w:val="10"/>
  </w:num>
  <w:num w:numId="9" w16cid:durableId="828983043">
    <w:abstractNumId w:val="25"/>
  </w:num>
  <w:num w:numId="10" w16cid:durableId="547301932">
    <w:abstractNumId w:val="66"/>
  </w:num>
  <w:num w:numId="11" w16cid:durableId="401298361">
    <w:abstractNumId w:val="9"/>
  </w:num>
  <w:num w:numId="12" w16cid:durableId="282076775">
    <w:abstractNumId w:val="27"/>
  </w:num>
  <w:num w:numId="13" w16cid:durableId="1666392228">
    <w:abstractNumId w:val="89"/>
  </w:num>
  <w:num w:numId="14" w16cid:durableId="1894609575">
    <w:abstractNumId w:val="63"/>
  </w:num>
  <w:num w:numId="15" w16cid:durableId="733896265">
    <w:abstractNumId w:val="51"/>
  </w:num>
  <w:num w:numId="16" w16cid:durableId="248120217">
    <w:abstractNumId w:val="81"/>
  </w:num>
  <w:num w:numId="17" w16cid:durableId="1982225489">
    <w:abstractNumId w:val="91"/>
  </w:num>
  <w:num w:numId="18" w16cid:durableId="202060978">
    <w:abstractNumId w:val="92"/>
  </w:num>
  <w:num w:numId="19" w16cid:durableId="1897088340">
    <w:abstractNumId w:val="86"/>
  </w:num>
  <w:num w:numId="20" w16cid:durableId="1793131711">
    <w:abstractNumId w:val="74"/>
  </w:num>
  <w:num w:numId="21" w16cid:durableId="1786582050">
    <w:abstractNumId w:val="93"/>
  </w:num>
  <w:num w:numId="22" w16cid:durableId="364991252">
    <w:abstractNumId w:val="47"/>
  </w:num>
  <w:num w:numId="23" w16cid:durableId="1677612146">
    <w:abstractNumId w:val="64"/>
  </w:num>
  <w:num w:numId="24" w16cid:durableId="1125582546">
    <w:abstractNumId w:val="56"/>
  </w:num>
  <w:num w:numId="25" w16cid:durableId="397172903">
    <w:abstractNumId w:val="83"/>
  </w:num>
  <w:num w:numId="26" w16cid:durableId="985817037">
    <w:abstractNumId w:val="85"/>
  </w:num>
  <w:num w:numId="27" w16cid:durableId="126436012">
    <w:abstractNumId w:val="12"/>
  </w:num>
  <w:num w:numId="28" w16cid:durableId="185460828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771496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0878554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07205584">
    <w:abstractNumId w:val="24"/>
  </w:num>
  <w:num w:numId="32" w16cid:durableId="1372262344">
    <w:abstractNumId w:val="17"/>
  </w:num>
  <w:num w:numId="33" w16cid:durableId="1597787101">
    <w:abstractNumId w:val="8"/>
  </w:num>
  <w:num w:numId="34" w16cid:durableId="501967257">
    <w:abstractNumId w:val="48"/>
  </w:num>
  <w:num w:numId="35" w16cid:durableId="1127235083">
    <w:abstractNumId w:val="77"/>
  </w:num>
  <w:num w:numId="36" w16cid:durableId="1754545156">
    <w:abstractNumId w:val="32"/>
  </w:num>
  <w:num w:numId="37" w16cid:durableId="43718168">
    <w:abstractNumId w:val="83"/>
    <w:lvlOverride w:ilvl="0">
      <w:startOverride w:val="1"/>
    </w:lvlOverride>
  </w:num>
  <w:num w:numId="38" w16cid:durableId="275647118">
    <w:abstractNumId w:val="2"/>
  </w:num>
  <w:num w:numId="39" w16cid:durableId="1251357589">
    <w:abstractNumId w:val="76"/>
  </w:num>
  <w:num w:numId="40" w16cid:durableId="298340057">
    <w:abstractNumId w:val="18"/>
  </w:num>
  <w:num w:numId="41" w16cid:durableId="1414745505">
    <w:abstractNumId w:val="31"/>
  </w:num>
  <w:num w:numId="42" w16cid:durableId="90129893">
    <w:abstractNumId w:val="70"/>
  </w:num>
  <w:num w:numId="43" w16cid:durableId="453014456">
    <w:abstractNumId w:val="40"/>
  </w:num>
  <w:num w:numId="44" w16cid:durableId="704645855">
    <w:abstractNumId w:val="43"/>
  </w:num>
  <w:num w:numId="45" w16cid:durableId="1510099689">
    <w:abstractNumId w:val="45"/>
  </w:num>
  <w:num w:numId="46" w16cid:durableId="647321111">
    <w:abstractNumId w:val="69"/>
  </w:num>
  <w:num w:numId="47" w16cid:durableId="94790238">
    <w:abstractNumId w:val="0"/>
  </w:num>
  <w:num w:numId="48" w16cid:durableId="403996444">
    <w:abstractNumId w:val="59"/>
  </w:num>
  <w:num w:numId="49" w16cid:durableId="2014334716">
    <w:abstractNumId w:val="16"/>
  </w:num>
  <w:num w:numId="50" w16cid:durableId="1655911508">
    <w:abstractNumId w:val="29"/>
  </w:num>
  <w:num w:numId="51" w16cid:durableId="512651341">
    <w:abstractNumId w:val="65"/>
  </w:num>
  <w:num w:numId="52" w16cid:durableId="1582445235">
    <w:abstractNumId w:val="13"/>
  </w:num>
  <w:num w:numId="53" w16cid:durableId="398749431">
    <w:abstractNumId w:val="53"/>
  </w:num>
  <w:num w:numId="54" w16cid:durableId="274603922">
    <w:abstractNumId w:val="84"/>
  </w:num>
  <w:num w:numId="55" w16cid:durableId="1154180389">
    <w:abstractNumId w:val="42"/>
  </w:num>
  <w:num w:numId="56" w16cid:durableId="878858068">
    <w:abstractNumId w:val="41"/>
  </w:num>
  <w:num w:numId="57" w16cid:durableId="2142649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955279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20344972">
    <w:abstractNumId w:val="72"/>
  </w:num>
  <w:num w:numId="60" w16cid:durableId="7058796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6901258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75348377">
    <w:abstractNumId w:val="11"/>
  </w:num>
  <w:num w:numId="63" w16cid:durableId="1087965605">
    <w:abstractNumId w:val="23"/>
  </w:num>
  <w:num w:numId="64" w16cid:durableId="1474328078">
    <w:abstractNumId w:val="44"/>
  </w:num>
  <w:num w:numId="65" w16cid:durableId="1605529351">
    <w:abstractNumId w:val="68"/>
  </w:num>
  <w:num w:numId="66" w16cid:durableId="654845352">
    <w:abstractNumId w:val="7"/>
  </w:num>
  <w:num w:numId="67" w16cid:durableId="1121997617">
    <w:abstractNumId w:val="19"/>
  </w:num>
  <w:num w:numId="68" w16cid:durableId="1220553123">
    <w:abstractNumId w:val="5"/>
  </w:num>
  <w:num w:numId="69" w16cid:durableId="2018579068">
    <w:abstractNumId w:val="26"/>
  </w:num>
  <w:num w:numId="70" w16cid:durableId="325017985">
    <w:abstractNumId w:val="78"/>
  </w:num>
  <w:num w:numId="71" w16cid:durableId="1471441690">
    <w:abstractNumId w:val="1"/>
  </w:num>
  <w:num w:numId="72" w16cid:durableId="1784422375">
    <w:abstractNumId w:val="57"/>
  </w:num>
  <w:num w:numId="73" w16cid:durableId="25301276">
    <w:abstractNumId w:val="15"/>
  </w:num>
  <w:num w:numId="74" w16cid:durableId="823090185">
    <w:abstractNumId w:val="50"/>
  </w:num>
  <w:num w:numId="75" w16cid:durableId="1159927557">
    <w:abstractNumId w:val="54"/>
  </w:num>
  <w:num w:numId="76" w16cid:durableId="504589404">
    <w:abstractNumId w:val="14"/>
  </w:num>
  <w:num w:numId="77" w16cid:durableId="1494371948">
    <w:abstractNumId w:val="58"/>
  </w:num>
  <w:num w:numId="78" w16cid:durableId="2016569419">
    <w:abstractNumId w:val="55"/>
  </w:num>
  <w:num w:numId="79" w16cid:durableId="1730614205">
    <w:abstractNumId w:val="52"/>
  </w:num>
  <w:num w:numId="80" w16cid:durableId="260452223">
    <w:abstractNumId w:val="67"/>
  </w:num>
  <w:num w:numId="81" w16cid:durableId="849104961">
    <w:abstractNumId w:val="49"/>
  </w:num>
  <w:num w:numId="82" w16cid:durableId="2009550860">
    <w:abstractNumId w:val="21"/>
  </w:num>
  <w:num w:numId="83" w16cid:durableId="1373847780">
    <w:abstractNumId w:val="61"/>
  </w:num>
  <w:num w:numId="84" w16cid:durableId="1598634571">
    <w:abstractNumId w:val="30"/>
  </w:num>
  <w:num w:numId="85" w16cid:durableId="320888429">
    <w:abstractNumId w:val="73"/>
  </w:num>
  <w:num w:numId="86" w16cid:durableId="115098499">
    <w:abstractNumId w:val="38"/>
  </w:num>
  <w:num w:numId="87" w16cid:durableId="41487535">
    <w:abstractNumId w:val="20"/>
  </w:num>
  <w:num w:numId="88" w16cid:durableId="2109035557">
    <w:abstractNumId w:val="75"/>
  </w:num>
  <w:num w:numId="89" w16cid:durableId="1325744495">
    <w:abstractNumId w:val="39"/>
  </w:num>
  <w:num w:numId="90" w16cid:durableId="1741562323">
    <w:abstractNumId w:val="28"/>
  </w:num>
  <w:num w:numId="91" w16cid:durableId="221261515">
    <w:abstractNumId w:val="90"/>
  </w:num>
  <w:num w:numId="92" w16cid:durableId="160705993">
    <w:abstractNumId w:val="62"/>
  </w:num>
  <w:num w:numId="93" w16cid:durableId="2096777385">
    <w:abstractNumId w:val="35"/>
  </w:num>
  <w:num w:numId="94" w16cid:durableId="1378579700">
    <w:abstractNumId w:val="60"/>
  </w:num>
  <w:num w:numId="95" w16cid:durableId="1379402507">
    <w:abstractNumId w:val="6"/>
  </w:num>
  <w:num w:numId="96" w16cid:durableId="1385371847">
    <w:abstractNumId w:val="37"/>
  </w:num>
  <w:num w:numId="97" w16cid:durableId="101538930">
    <w:abstractNumId w:val="36"/>
  </w:num>
  <w:num w:numId="98" w16cid:durableId="606548460">
    <w:abstractNumId w:val="82"/>
  </w:num>
  <w:num w:numId="99" w16cid:durableId="302126708">
    <w:abstractNumId w:val="79"/>
  </w:num>
  <w:num w:numId="100" w16cid:durableId="1252928073">
    <w:abstractNumId w:val="83"/>
    <w:lvlOverride w:ilvl="0">
      <w:startOverride w:val="1"/>
    </w:lvlOverride>
  </w:num>
  <w:num w:numId="101" w16cid:durableId="1936357331">
    <w:abstractNumId w:val="4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wUA3XYPVSwAAAA="/>
  </w:docVars>
  <w:rsids>
    <w:rsidRoot w:val="00EE10B1"/>
    <w:rsid w:val="00000355"/>
    <w:rsid w:val="00000458"/>
    <w:rsid w:val="0000052E"/>
    <w:rsid w:val="000006E0"/>
    <w:rsid w:val="0000076C"/>
    <w:rsid w:val="00000A55"/>
    <w:rsid w:val="00000C0F"/>
    <w:rsid w:val="0000103E"/>
    <w:rsid w:val="00001424"/>
    <w:rsid w:val="0000149C"/>
    <w:rsid w:val="0000172D"/>
    <w:rsid w:val="0000172F"/>
    <w:rsid w:val="0000175F"/>
    <w:rsid w:val="000018AD"/>
    <w:rsid w:val="00001BEA"/>
    <w:rsid w:val="00002793"/>
    <w:rsid w:val="00002CC4"/>
    <w:rsid w:val="00002F4C"/>
    <w:rsid w:val="00003041"/>
    <w:rsid w:val="00003543"/>
    <w:rsid w:val="00003593"/>
    <w:rsid w:val="000035D2"/>
    <w:rsid w:val="000036C6"/>
    <w:rsid w:val="00003B2D"/>
    <w:rsid w:val="00003BC0"/>
    <w:rsid w:val="00003C1F"/>
    <w:rsid w:val="00003F42"/>
    <w:rsid w:val="000047D8"/>
    <w:rsid w:val="00004DF2"/>
    <w:rsid w:val="00004FFA"/>
    <w:rsid w:val="00005A4A"/>
    <w:rsid w:val="00005A8F"/>
    <w:rsid w:val="00005D53"/>
    <w:rsid w:val="00005D8B"/>
    <w:rsid w:val="00005E7A"/>
    <w:rsid w:val="0000604D"/>
    <w:rsid w:val="00006161"/>
    <w:rsid w:val="000062D2"/>
    <w:rsid w:val="000064C4"/>
    <w:rsid w:val="000066A8"/>
    <w:rsid w:val="0000689C"/>
    <w:rsid w:val="00006C62"/>
    <w:rsid w:val="00007402"/>
    <w:rsid w:val="0000779E"/>
    <w:rsid w:val="00007CE1"/>
    <w:rsid w:val="00007D1F"/>
    <w:rsid w:val="00007FA2"/>
    <w:rsid w:val="00007FF3"/>
    <w:rsid w:val="00010127"/>
    <w:rsid w:val="00010A17"/>
    <w:rsid w:val="00010A82"/>
    <w:rsid w:val="00010BAE"/>
    <w:rsid w:val="000114B3"/>
    <w:rsid w:val="00011E59"/>
    <w:rsid w:val="00011FF1"/>
    <w:rsid w:val="000124A3"/>
    <w:rsid w:val="00012510"/>
    <w:rsid w:val="0001353A"/>
    <w:rsid w:val="00013878"/>
    <w:rsid w:val="000138B2"/>
    <w:rsid w:val="00013CF0"/>
    <w:rsid w:val="0001460E"/>
    <w:rsid w:val="00014C9C"/>
    <w:rsid w:val="00014E00"/>
    <w:rsid w:val="00015220"/>
    <w:rsid w:val="000152BB"/>
    <w:rsid w:val="00015877"/>
    <w:rsid w:val="00015AEE"/>
    <w:rsid w:val="00015CEA"/>
    <w:rsid w:val="00015FCD"/>
    <w:rsid w:val="000160AE"/>
    <w:rsid w:val="00016303"/>
    <w:rsid w:val="00016B17"/>
    <w:rsid w:val="00016FC9"/>
    <w:rsid w:val="00017560"/>
    <w:rsid w:val="00017EB7"/>
    <w:rsid w:val="00020361"/>
    <w:rsid w:val="00020529"/>
    <w:rsid w:val="000207C1"/>
    <w:rsid w:val="00020B8B"/>
    <w:rsid w:val="000212BB"/>
    <w:rsid w:val="000213D7"/>
    <w:rsid w:val="00022020"/>
    <w:rsid w:val="00022296"/>
    <w:rsid w:val="00022703"/>
    <w:rsid w:val="0002270D"/>
    <w:rsid w:val="00022914"/>
    <w:rsid w:val="000229B2"/>
    <w:rsid w:val="00022D65"/>
    <w:rsid w:val="00022FB9"/>
    <w:rsid w:val="0002309F"/>
    <w:rsid w:val="000233F4"/>
    <w:rsid w:val="0002354C"/>
    <w:rsid w:val="000237D9"/>
    <w:rsid w:val="000237F6"/>
    <w:rsid w:val="00023828"/>
    <w:rsid w:val="00023867"/>
    <w:rsid w:val="000239C8"/>
    <w:rsid w:val="000239EE"/>
    <w:rsid w:val="00023BBE"/>
    <w:rsid w:val="00024194"/>
    <w:rsid w:val="000241C8"/>
    <w:rsid w:val="00024416"/>
    <w:rsid w:val="00024692"/>
    <w:rsid w:val="00025A53"/>
    <w:rsid w:val="00025A8A"/>
    <w:rsid w:val="00025CE4"/>
    <w:rsid w:val="00025DD0"/>
    <w:rsid w:val="00026041"/>
    <w:rsid w:val="000264C7"/>
    <w:rsid w:val="000264F9"/>
    <w:rsid w:val="00026772"/>
    <w:rsid w:val="00026B28"/>
    <w:rsid w:val="00026C92"/>
    <w:rsid w:val="00026CA4"/>
    <w:rsid w:val="00026D9E"/>
    <w:rsid w:val="00027003"/>
    <w:rsid w:val="000273EC"/>
    <w:rsid w:val="000274C3"/>
    <w:rsid w:val="0002752A"/>
    <w:rsid w:val="000276B1"/>
    <w:rsid w:val="00027774"/>
    <w:rsid w:val="000277C2"/>
    <w:rsid w:val="000278FF"/>
    <w:rsid w:val="00027B0E"/>
    <w:rsid w:val="000301D6"/>
    <w:rsid w:val="000305F5"/>
    <w:rsid w:val="00030B75"/>
    <w:rsid w:val="00030BBE"/>
    <w:rsid w:val="00030E77"/>
    <w:rsid w:val="00031059"/>
    <w:rsid w:val="000311E1"/>
    <w:rsid w:val="00031430"/>
    <w:rsid w:val="00031460"/>
    <w:rsid w:val="0003180D"/>
    <w:rsid w:val="00032125"/>
    <w:rsid w:val="00032477"/>
    <w:rsid w:val="0003286E"/>
    <w:rsid w:val="000328EF"/>
    <w:rsid w:val="00032904"/>
    <w:rsid w:val="00032CE6"/>
    <w:rsid w:val="00032F16"/>
    <w:rsid w:val="00032F46"/>
    <w:rsid w:val="0003304E"/>
    <w:rsid w:val="00033504"/>
    <w:rsid w:val="00033751"/>
    <w:rsid w:val="000338A1"/>
    <w:rsid w:val="0003496A"/>
    <w:rsid w:val="00034CE3"/>
    <w:rsid w:val="000351CB"/>
    <w:rsid w:val="000354B4"/>
    <w:rsid w:val="000354CC"/>
    <w:rsid w:val="00035774"/>
    <w:rsid w:val="0003596D"/>
    <w:rsid w:val="00035BF1"/>
    <w:rsid w:val="00035F37"/>
    <w:rsid w:val="0003609F"/>
    <w:rsid w:val="00036604"/>
    <w:rsid w:val="00036791"/>
    <w:rsid w:val="000368DE"/>
    <w:rsid w:val="00036E90"/>
    <w:rsid w:val="00037062"/>
    <w:rsid w:val="00037EF7"/>
    <w:rsid w:val="00040579"/>
    <w:rsid w:val="0004075F"/>
    <w:rsid w:val="00040A20"/>
    <w:rsid w:val="00040B75"/>
    <w:rsid w:val="00040D6D"/>
    <w:rsid w:val="00040DAA"/>
    <w:rsid w:val="00040E61"/>
    <w:rsid w:val="000414A3"/>
    <w:rsid w:val="000419FF"/>
    <w:rsid w:val="0004261D"/>
    <w:rsid w:val="0004267B"/>
    <w:rsid w:val="000426A8"/>
    <w:rsid w:val="0004276E"/>
    <w:rsid w:val="00042D4D"/>
    <w:rsid w:val="00042DCB"/>
    <w:rsid w:val="0004356A"/>
    <w:rsid w:val="00043704"/>
    <w:rsid w:val="000438E8"/>
    <w:rsid w:val="00043A2F"/>
    <w:rsid w:val="00043BE8"/>
    <w:rsid w:val="000444B3"/>
    <w:rsid w:val="0004472D"/>
    <w:rsid w:val="000447F1"/>
    <w:rsid w:val="00044959"/>
    <w:rsid w:val="00044DF2"/>
    <w:rsid w:val="0004506B"/>
    <w:rsid w:val="0004587B"/>
    <w:rsid w:val="000458D4"/>
    <w:rsid w:val="00045ED8"/>
    <w:rsid w:val="00045F58"/>
    <w:rsid w:val="0004617A"/>
    <w:rsid w:val="000465A1"/>
    <w:rsid w:val="00046D36"/>
    <w:rsid w:val="00047717"/>
    <w:rsid w:val="00047761"/>
    <w:rsid w:val="00047E93"/>
    <w:rsid w:val="0005017E"/>
    <w:rsid w:val="00050507"/>
    <w:rsid w:val="0005085B"/>
    <w:rsid w:val="00050A62"/>
    <w:rsid w:val="00050BDA"/>
    <w:rsid w:val="00050BFA"/>
    <w:rsid w:val="00050CC8"/>
    <w:rsid w:val="00050DC3"/>
    <w:rsid w:val="00050EB6"/>
    <w:rsid w:val="00050F5A"/>
    <w:rsid w:val="00051017"/>
    <w:rsid w:val="000514BF"/>
    <w:rsid w:val="000518CF"/>
    <w:rsid w:val="0005192A"/>
    <w:rsid w:val="00051C75"/>
    <w:rsid w:val="00051D64"/>
    <w:rsid w:val="00051E69"/>
    <w:rsid w:val="0005211E"/>
    <w:rsid w:val="00052194"/>
    <w:rsid w:val="000524C8"/>
    <w:rsid w:val="000526C3"/>
    <w:rsid w:val="00052827"/>
    <w:rsid w:val="000528E0"/>
    <w:rsid w:val="00052B4F"/>
    <w:rsid w:val="00052D8D"/>
    <w:rsid w:val="000530A1"/>
    <w:rsid w:val="00053A99"/>
    <w:rsid w:val="00053BA2"/>
    <w:rsid w:val="00053BEC"/>
    <w:rsid w:val="00054166"/>
    <w:rsid w:val="000541B6"/>
    <w:rsid w:val="000543E2"/>
    <w:rsid w:val="00054F51"/>
    <w:rsid w:val="00055531"/>
    <w:rsid w:val="00055903"/>
    <w:rsid w:val="0005629A"/>
    <w:rsid w:val="00056828"/>
    <w:rsid w:val="0005684F"/>
    <w:rsid w:val="00056864"/>
    <w:rsid w:val="0005688E"/>
    <w:rsid w:val="00056D6A"/>
    <w:rsid w:val="0005732D"/>
    <w:rsid w:val="00057527"/>
    <w:rsid w:val="000576AE"/>
    <w:rsid w:val="00057768"/>
    <w:rsid w:val="00057859"/>
    <w:rsid w:val="00060399"/>
    <w:rsid w:val="0006069C"/>
    <w:rsid w:val="00060914"/>
    <w:rsid w:val="00060D67"/>
    <w:rsid w:val="00060E2C"/>
    <w:rsid w:val="000615A2"/>
    <w:rsid w:val="0006205A"/>
    <w:rsid w:val="00062A76"/>
    <w:rsid w:val="00062F70"/>
    <w:rsid w:val="00063170"/>
    <w:rsid w:val="00063223"/>
    <w:rsid w:val="0006322F"/>
    <w:rsid w:val="00063287"/>
    <w:rsid w:val="00063593"/>
    <w:rsid w:val="00063A4C"/>
    <w:rsid w:val="00063EB6"/>
    <w:rsid w:val="00063F67"/>
    <w:rsid w:val="00064449"/>
    <w:rsid w:val="00064472"/>
    <w:rsid w:val="00064663"/>
    <w:rsid w:val="00064BE6"/>
    <w:rsid w:val="00064DEC"/>
    <w:rsid w:val="00065492"/>
    <w:rsid w:val="000659B5"/>
    <w:rsid w:val="00065A2B"/>
    <w:rsid w:val="00066195"/>
    <w:rsid w:val="00066514"/>
    <w:rsid w:val="00066798"/>
    <w:rsid w:val="00066DCB"/>
    <w:rsid w:val="00066F94"/>
    <w:rsid w:val="00067336"/>
    <w:rsid w:val="0006773D"/>
    <w:rsid w:val="00067753"/>
    <w:rsid w:val="00067D5F"/>
    <w:rsid w:val="00067F5D"/>
    <w:rsid w:val="000702F9"/>
    <w:rsid w:val="000704C9"/>
    <w:rsid w:val="000706AA"/>
    <w:rsid w:val="0007074B"/>
    <w:rsid w:val="00070A7E"/>
    <w:rsid w:val="00070D19"/>
    <w:rsid w:val="00070D30"/>
    <w:rsid w:val="00070DE3"/>
    <w:rsid w:val="00070EEF"/>
    <w:rsid w:val="000711BF"/>
    <w:rsid w:val="0007135C"/>
    <w:rsid w:val="000722C6"/>
    <w:rsid w:val="000724E4"/>
    <w:rsid w:val="00072901"/>
    <w:rsid w:val="00072A96"/>
    <w:rsid w:val="00072B68"/>
    <w:rsid w:val="00072BAB"/>
    <w:rsid w:val="00072D4D"/>
    <w:rsid w:val="00072E15"/>
    <w:rsid w:val="00072E31"/>
    <w:rsid w:val="0007304A"/>
    <w:rsid w:val="00073114"/>
    <w:rsid w:val="00073754"/>
    <w:rsid w:val="0007396E"/>
    <w:rsid w:val="00073ABA"/>
    <w:rsid w:val="00074BBF"/>
    <w:rsid w:val="00074BE1"/>
    <w:rsid w:val="000752AD"/>
    <w:rsid w:val="00075A45"/>
    <w:rsid w:val="00075ABA"/>
    <w:rsid w:val="00075AFE"/>
    <w:rsid w:val="00075D2B"/>
    <w:rsid w:val="00075D84"/>
    <w:rsid w:val="00075EAF"/>
    <w:rsid w:val="0007647A"/>
    <w:rsid w:val="0007654F"/>
    <w:rsid w:val="00076923"/>
    <w:rsid w:val="00076A0E"/>
    <w:rsid w:val="00076BD7"/>
    <w:rsid w:val="00076E64"/>
    <w:rsid w:val="00077074"/>
    <w:rsid w:val="000772E5"/>
    <w:rsid w:val="000775A0"/>
    <w:rsid w:val="000801E0"/>
    <w:rsid w:val="000802B8"/>
    <w:rsid w:val="000807CF"/>
    <w:rsid w:val="00080CE4"/>
    <w:rsid w:val="0008166D"/>
    <w:rsid w:val="00081680"/>
    <w:rsid w:val="000819BD"/>
    <w:rsid w:val="00081C3C"/>
    <w:rsid w:val="00081F87"/>
    <w:rsid w:val="00081FD0"/>
    <w:rsid w:val="00082155"/>
    <w:rsid w:val="00082374"/>
    <w:rsid w:val="000823E5"/>
    <w:rsid w:val="000828F4"/>
    <w:rsid w:val="00082A96"/>
    <w:rsid w:val="00082E4C"/>
    <w:rsid w:val="00082E73"/>
    <w:rsid w:val="0008323D"/>
    <w:rsid w:val="00083382"/>
    <w:rsid w:val="00083A1E"/>
    <w:rsid w:val="00083D0F"/>
    <w:rsid w:val="00083FB5"/>
    <w:rsid w:val="00084094"/>
    <w:rsid w:val="00084500"/>
    <w:rsid w:val="000846B3"/>
    <w:rsid w:val="000849A1"/>
    <w:rsid w:val="00084BDE"/>
    <w:rsid w:val="00085248"/>
    <w:rsid w:val="00085407"/>
    <w:rsid w:val="00085709"/>
    <w:rsid w:val="00086DFB"/>
    <w:rsid w:val="00086E98"/>
    <w:rsid w:val="000873DE"/>
    <w:rsid w:val="0008749B"/>
    <w:rsid w:val="000874DB"/>
    <w:rsid w:val="0008754A"/>
    <w:rsid w:val="00087E0C"/>
    <w:rsid w:val="00087E47"/>
    <w:rsid w:val="00090248"/>
    <w:rsid w:val="000902B3"/>
    <w:rsid w:val="000903C2"/>
    <w:rsid w:val="000904AA"/>
    <w:rsid w:val="000907A5"/>
    <w:rsid w:val="00090B5B"/>
    <w:rsid w:val="00090B69"/>
    <w:rsid w:val="00090CA1"/>
    <w:rsid w:val="00090CBB"/>
    <w:rsid w:val="00090EE4"/>
    <w:rsid w:val="00091842"/>
    <w:rsid w:val="00091A74"/>
    <w:rsid w:val="00091E33"/>
    <w:rsid w:val="00091E59"/>
    <w:rsid w:val="00091E83"/>
    <w:rsid w:val="00091EE3"/>
    <w:rsid w:val="00091FF9"/>
    <w:rsid w:val="000921BB"/>
    <w:rsid w:val="000921CD"/>
    <w:rsid w:val="000924AC"/>
    <w:rsid w:val="00092648"/>
    <w:rsid w:val="000926C5"/>
    <w:rsid w:val="00092863"/>
    <w:rsid w:val="00092950"/>
    <w:rsid w:val="000929BA"/>
    <w:rsid w:val="00092A64"/>
    <w:rsid w:val="0009345D"/>
    <w:rsid w:val="00093B45"/>
    <w:rsid w:val="00093D90"/>
    <w:rsid w:val="0009432A"/>
    <w:rsid w:val="00094C40"/>
    <w:rsid w:val="00095093"/>
    <w:rsid w:val="00095153"/>
    <w:rsid w:val="0009592E"/>
    <w:rsid w:val="00095B32"/>
    <w:rsid w:val="00095BF3"/>
    <w:rsid w:val="00096570"/>
    <w:rsid w:val="0009657D"/>
    <w:rsid w:val="000965C0"/>
    <w:rsid w:val="00096685"/>
    <w:rsid w:val="0009680D"/>
    <w:rsid w:val="00096D4C"/>
    <w:rsid w:val="00097264"/>
    <w:rsid w:val="0009773F"/>
    <w:rsid w:val="00097883"/>
    <w:rsid w:val="00097BDE"/>
    <w:rsid w:val="00097BE8"/>
    <w:rsid w:val="000A01E6"/>
    <w:rsid w:val="000A0945"/>
    <w:rsid w:val="000A1035"/>
    <w:rsid w:val="000A1AB8"/>
    <w:rsid w:val="000A22F2"/>
    <w:rsid w:val="000A246B"/>
    <w:rsid w:val="000A24BE"/>
    <w:rsid w:val="000A2762"/>
    <w:rsid w:val="000A2A14"/>
    <w:rsid w:val="000A2D2A"/>
    <w:rsid w:val="000A32E6"/>
    <w:rsid w:val="000A348D"/>
    <w:rsid w:val="000A3CF8"/>
    <w:rsid w:val="000A4000"/>
    <w:rsid w:val="000A448C"/>
    <w:rsid w:val="000A4E50"/>
    <w:rsid w:val="000A52B6"/>
    <w:rsid w:val="000A56FA"/>
    <w:rsid w:val="000A5E5D"/>
    <w:rsid w:val="000A65F2"/>
    <w:rsid w:val="000A666D"/>
    <w:rsid w:val="000A6F06"/>
    <w:rsid w:val="000A7C94"/>
    <w:rsid w:val="000B053E"/>
    <w:rsid w:val="000B0697"/>
    <w:rsid w:val="000B07EA"/>
    <w:rsid w:val="000B0D33"/>
    <w:rsid w:val="000B0D93"/>
    <w:rsid w:val="000B10F9"/>
    <w:rsid w:val="000B1715"/>
    <w:rsid w:val="000B17EB"/>
    <w:rsid w:val="000B185A"/>
    <w:rsid w:val="000B19FC"/>
    <w:rsid w:val="000B1A21"/>
    <w:rsid w:val="000B2514"/>
    <w:rsid w:val="000B2632"/>
    <w:rsid w:val="000B3033"/>
    <w:rsid w:val="000B309E"/>
    <w:rsid w:val="000B325A"/>
    <w:rsid w:val="000B3587"/>
    <w:rsid w:val="000B3DB3"/>
    <w:rsid w:val="000B4F05"/>
    <w:rsid w:val="000B5031"/>
    <w:rsid w:val="000B5232"/>
    <w:rsid w:val="000B52FD"/>
    <w:rsid w:val="000B54A8"/>
    <w:rsid w:val="000B5E0C"/>
    <w:rsid w:val="000B5E14"/>
    <w:rsid w:val="000B5E9E"/>
    <w:rsid w:val="000B6066"/>
    <w:rsid w:val="000B648E"/>
    <w:rsid w:val="000B6CA1"/>
    <w:rsid w:val="000B6E64"/>
    <w:rsid w:val="000B7ADC"/>
    <w:rsid w:val="000B7B3F"/>
    <w:rsid w:val="000B7CC5"/>
    <w:rsid w:val="000C0384"/>
    <w:rsid w:val="000C0561"/>
    <w:rsid w:val="000C0BBB"/>
    <w:rsid w:val="000C0CF1"/>
    <w:rsid w:val="000C0D7B"/>
    <w:rsid w:val="000C0F67"/>
    <w:rsid w:val="000C1814"/>
    <w:rsid w:val="000C19B6"/>
    <w:rsid w:val="000C1D03"/>
    <w:rsid w:val="000C1D17"/>
    <w:rsid w:val="000C1F79"/>
    <w:rsid w:val="000C20A6"/>
    <w:rsid w:val="000C23EF"/>
    <w:rsid w:val="000C270F"/>
    <w:rsid w:val="000C3134"/>
    <w:rsid w:val="000C31E6"/>
    <w:rsid w:val="000C33E2"/>
    <w:rsid w:val="000C46E7"/>
    <w:rsid w:val="000C4729"/>
    <w:rsid w:val="000C4A30"/>
    <w:rsid w:val="000C4B31"/>
    <w:rsid w:val="000C4D8C"/>
    <w:rsid w:val="000C4E32"/>
    <w:rsid w:val="000C505A"/>
    <w:rsid w:val="000C55C3"/>
    <w:rsid w:val="000C5AF3"/>
    <w:rsid w:val="000C5DC3"/>
    <w:rsid w:val="000C5FCE"/>
    <w:rsid w:val="000C65F8"/>
    <w:rsid w:val="000C6FB4"/>
    <w:rsid w:val="000C7157"/>
    <w:rsid w:val="000C72F7"/>
    <w:rsid w:val="000C750C"/>
    <w:rsid w:val="000C754E"/>
    <w:rsid w:val="000C7728"/>
    <w:rsid w:val="000C78EB"/>
    <w:rsid w:val="000C7CA0"/>
    <w:rsid w:val="000C7F64"/>
    <w:rsid w:val="000D00C7"/>
    <w:rsid w:val="000D0252"/>
    <w:rsid w:val="000D02C5"/>
    <w:rsid w:val="000D0490"/>
    <w:rsid w:val="000D095C"/>
    <w:rsid w:val="000D1040"/>
    <w:rsid w:val="000D14E1"/>
    <w:rsid w:val="000D14F3"/>
    <w:rsid w:val="000D1583"/>
    <w:rsid w:val="000D15E6"/>
    <w:rsid w:val="000D1AA3"/>
    <w:rsid w:val="000D1C50"/>
    <w:rsid w:val="000D1DFF"/>
    <w:rsid w:val="000D1F86"/>
    <w:rsid w:val="000D20CC"/>
    <w:rsid w:val="000D20E4"/>
    <w:rsid w:val="000D22CA"/>
    <w:rsid w:val="000D23E4"/>
    <w:rsid w:val="000D2A8D"/>
    <w:rsid w:val="000D2ACD"/>
    <w:rsid w:val="000D308F"/>
    <w:rsid w:val="000D35C1"/>
    <w:rsid w:val="000D37D2"/>
    <w:rsid w:val="000D3F0D"/>
    <w:rsid w:val="000D4096"/>
    <w:rsid w:val="000D4342"/>
    <w:rsid w:val="000D4558"/>
    <w:rsid w:val="000D4B4A"/>
    <w:rsid w:val="000D52D2"/>
    <w:rsid w:val="000D58DA"/>
    <w:rsid w:val="000D60BB"/>
    <w:rsid w:val="000D6468"/>
    <w:rsid w:val="000D66CE"/>
    <w:rsid w:val="000D6E95"/>
    <w:rsid w:val="000D6FFE"/>
    <w:rsid w:val="000D707E"/>
    <w:rsid w:val="000D7304"/>
    <w:rsid w:val="000D7610"/>
    <w:rsid w:val="000D7992"/>
    <w:rsid w:val="000D7A30"/>
    <w:rsid w:val="000D7B7E"/>
    <w:rsid w:val="000D7C3E"/>
    <w:rsid w:val="000D7D21"/>
    <w:rsid w:val="000D7DD9"/>
    <w:rsid w:val="000D7FB3"/>
    <w:rsid w:val="000E0096"/>
    <w:rsid w:val="000E0176"/>
    <w:rsid w:val="000E049A"/>
    <w:rsid w:val="000E0808"/>
    <w:rsid w:val="000E0EB0"/>
    <w:rsid w:val="000E1149"/>
    <w:rsid w:val="000E1290"/>
    <w:rsid w:val="000E1A24"/>
    <w:rsid w:val="000E1C88"/>
    <w:rsid w:val="000E1F77"/>
    <w:rsid w:val="000E2471"/>
    <w:rsid w:val="000E2AAC"/>
    <w:rsid w:val="000E2BBC"/>
    <w:rsid w:val="000E30C0"/>
    <w:rsid w:val="000E3253"/>
    <w:rsid w:val="000E331F"/>
    <w:rsid w:val="000E33A6"/>
    <w:rsid w:val="000E3895"/>
    <w:rsid w:val="000E3B9C"/>
    <w:rsid w:val="000E3BA5"/>
    <w:rsid w:val="000E3DBD"/>
    <w:rsid w:val="000E3FE0"/>
    <w:rsid w:val="000E494D"/>
    <w:rsid w:val="000E4CB3"/>
    <w:rsid w:val="000E4D49"/>
    <w:rsid w:val="000E4DF0"/>
    <w:rsid w:val="000E5180"/>
    <w:rsid w:val="000E533F"/>
    <w:rsid w:val="000E5593"/>
    <w:rsid w:val="000E5EFB"/>
    <w:rsid w:val="000E6A7E"/>
    <w:rsid w:val="000E6B0D"/>
    <w:rsid w:val="000E6B3A"/>
    <w:rsid w:val="000E6E9B"/>
    <w:rsid w:val="000E6EE4"/>
    <w:rsid w:val="000E71F8"/>
    <w:rsid w:val="000E799C"/>
    <w:rsid w:val="000E7CC2"/>
    <w:rsid w:val="000E7EB6"/>
    <w:rsid w:val="000F02A9"/>
    <w:rsid w:val="000F03D8"/>
    <w:rsid w:val="000F04CC"/>
    <w:rsid w:val="000F08A2"/>
    <w:rsid w:val="000F0A52"/>
    <w:rsid w:val="000F0C7E"/>
    <w:rsid w:val="000F0F1F"/>
    <w:rsid w:val="000F1029"/>
    <w:rsid w:val="000F1AF5"/>
    <w:rsid w:val="000F1B9B"/>
    <w:rsid w:val="000F2054"/>
    <w:rsid w:val="000F22E6"/>
    <w:rsid w:val="000F24AE"/>
    <w:rsid w:val="000F280E"/>
    <w:rsid w:val="000F284A"/>
    <w:rsid w:val="000F28CC"/>
    <w:rsid w:val="000F29A2"/>
    <w:rsid w:val="000F2CD4"/>
    <w:rsid w:val="000F2D53"/>
    <w:rsid w:val="000F2E9A"/>
    <w:rsid w:val="000F2F2A"/>
    <w:rsid w:val="000F397B"/>
    <w:rsid w:val="000F44BF"/>
    <w:rsid w:val="000F46AB"/>
    <w:rsid w:val="000F487C"/>
    <w:rsid w:val="000F4884"/>
    <w:rsid w:val="000F4ED8"/>
    <w:rsid w:val="000F4EE3"/>
    <w:rsid w:val="000F565B"/>
    <w:rsid w:val="000F5AC6"/>
    <w:rsid w:val="000F5BC9"/>
    <w:rsid w:val="000F6030"/>
    <w:rsid w:val="000F6AD3"/>
    <w:rsid w:val="000F6FBD"/>
    <w:rsid w:val="000F72EC"/>
    <w:rsid w:val="00100234"/>
    <w:rsid w:val="00100266"/>
    <w:rsid w:val="00100629"/>
    <w:rsid w:val="001008BD"/>
    <w:rsid w:val="00100E12"/>
    <w:rsid w:val="001018FE"/>
    <w:rsid w:val="00101BCB"/>
    <w:rsid w:val="00101DBA"/>
    <w:rsid w:val="0010206F"/>
    <w:rsid w:val="001024B9"/>
    <w:rsid w:val="00102AB3"/>
    <w:rsid w:val="00103627"/>
    <w:rsid w:val="0010376B"/>
    <w:rsid w:val="00103807"/>
    <w:rsid w:val="0010382A"/>
    <w:rsid w:val="00103C86"/>
    <w:rsid w:val="00103D29"/>
    <w:rsid w:val="00103DB3"/>
    <w:rsid w:val="00103EA3"/>
    <w:rsid w:val="00103EB3"/>
    <w:rsid w:val="00103F35"/>
    <w:rsid w:val="00104041"/>
    <w:rsid w:val="001040CB"/>
    <w:rsid w:val="001042FC"/>
    <w:rsid w:val="00104487"/>
    <w:rsid w:val="001044F1"/>
    <w:rsid w:val="00104618"/>
    <w:rsid w:val="00105013"/>
    <w:rsid w:val="0010504E"/>
    <w:rsid w:val="00105082"/>
    <w:rsid w:val="001053CC"/>
    <w:rsid w:val="001055CC"/>
    <w:rsid w:val="00105694"/>
    <w:rsid w:val="001056B7"/>
    <w:rsid w:val="00105B4F"/>
    <w:rsid w:val="00105DDC"/>
    <w:rsid w:val="001063B7"/>
    <w:rsid w:val="00106783"/>
    <w:rsid w:val="00106FA8"/>
    <w:rsid w:val="001072C7"/>
    <w:rsid w:val="00107598"/>
    <w:rsid w:val="00107A55"/>
    <w:rsid w:val="00107BAE"/>
    <w:rsid w:val="00107EC3"/>
    <w:rsid w:val="00107F4A"/>
    <w:rsid w:val="0011019C"/>
    <w:rsid w:val="0011060C"/>
    <w:rsid w:val="001106FE"/>
    <w:rsid w:val="0011085E"/>
    <w:rsid w:val="00110FEC"/>
    <w:rsid w:val="001110CA"/>
    <w:rsid w:val="001112C7"/>
    <w:rsid w:val="00111433"/>
    <w:rsid w:val="00111487"/>
    <w:rsid w:val="001114BC"/>
    <w:rsid w:val="0011162D"/>
    <w:rsid w:val="00111962"/>
    <w:rsid w:val="00111A41"/>
    <w:rsid w:val="00111C51"/>
    <w:rsid w:val="00111C71"/>
    <w:rsid w:val="00111D30"/>
    <w:rsid w:val="00111E04"/>
    <w:rsid w:val="00111F20"/>
    <w:rsid w:val="00114668"/>
    <w:rsid w:val="00114967"/>
    <w:rsid w:val="00114F11"/>
    <w:rsid w:val="00114FA8"/>
    <w:rsid w:val="0011579C"/>
    <w:rsid w:val="00115D93"/>
    <w:rsid w:val="0011611B"/>
    <w:rsid w:val="0011628C"/>
    <w:rsid w:val="00116574"/>
    <w:rsid w:val="00116778"/>
    <w:rsid w:val="00116B62"/>
    <w:rsid w:val="00116D36"/>
    <w:rsid w:val="00116F87"/>
    <w:rsid w:val="00117059"/>
    <w:rsid w:val="00117380"/>
    <w:rsid w:val="001201FA"/>
    <w:rsid w:val="0012020F"/>
    <w:rsid w:val="001202A1"/>
    <w:rsid w:val="00120ABA"/>
    <w:rsid w:val="00120D43"/>
    <w:rsid w:val="0012143D"/>
    <w:rsid w:val="00121ADB"/>
    <w:rsid w:val="0012247F"/>
    <w:rsid w:val="00122733"/>
    <w:rsid w:val="00122853"/>
    <w:rsid w:val="0012344E"/>
    <w:rsid w:val="001235A7"/>
    <w:rsid w:val="00123BE0"/>
    <w:rsid w:val="00123E78"/>
    <w:rsid w:val="00124C62"/>
    <w:rsid w:val="00124CDF"/>
    <w:rsid w:val="00124DC6"/>
    <w:rsid w:val="00124EFA"/>
    <w:rsid w:val="001250DA"/>
    <w:rsid w:val="00125125"/>
    <w:rsid w:val="001256E9"/>
    <w:rsid w:val="001258B9"/>
    <w:rsid w:val="001259BE"/>
    <w:rsid w:val="00125A09"/>
    <w:rsid w:val="00125BB4"/>
    <w:rsid w:val="00125D60"/>
    <w:rsid w:val="00125E7A"/>
    <w:rsid w:val="00126BB8"/>
    <w:rsid w:val="0012774C"/>
    <w:rsid w:val="001278DD"/>
    <w:rsid w:val="00127CBB"/>
    <w:rsid w:val="0013002D"/>
    <w:rsid w:val="00130529"/>
    <w:rsid w:val="0013053A"/>
    <w:rsid w:val="001305B3"/>
    <w:rsid w:val="0013090E"/>
    <w:rsid w:val="00130C13"/>
    <w:rsid w:val="00131A8D"/>
    <w:rsid w:val="00131CA0"/>
    <w:rsid w:val="00131EC7"/>
    <w:rsid w:val="001323FE"/>
    <w:rsid w:val="001324F7"/>
    <w:rsid w:val="0013286C"/>
    <w:rsid w:val="00132EDF"/>
    <w:rsid w:val="00133108"/>
    <w:rsid w:val="001331AC"/>
    <w:rsid w:val="001333EB"/>
    <w:rsid w:val="0013362C"/>
    <w:rsid w:val="001338D7"/>
    <w:rsid w:val="00133942"/>
    <w:rsid w:val="00133DCC"/>
    <w:rsid w:val="00133F11"/>
    <w:rsid w:val="001340FE"/>
    <w:rsid w:val="001343E9"/>
    <w:rsid w:val="0013467F"/>
    <w:rsid w:val="0013484A"/>
    <w:rsid w:val="00134A0C"/>
    <w:rsid w:val="001356C3"/>
    <w:rsid w:val="001357F0"/>
    <w:rsid w:val="00135920"/>
    <w:rsid w:val="00135E3D"/>
    <w:rsid w:val="00135E84"/>
    <w:rsid w:val="001361DC"/>
    <w:rsid w:val="001362A2"/>
    <w:rsid w:val="00136372"/>
    <w:rsid w:val="00136B38"/>
    <w:rsid w:val="00136CB9"/>
    <w:rsid w:val="00136CF9"/>
    <w:rsid w:val="00136D33"/>
    <w:rsid w:val="0013710A"/>
    <w:rsid w:val="001372CC"/>
    <w:rsid w:val="001379B6"/>
    <w:rsid w:val="00137D9C"/>
    <w:rsid w:val="00140436"/>
    <w:rsid w:val="0014049F"/>
    <w:rsid w:val="001405CF"/>
    <w:rsid w:val="001406B8"/>
    <w:rsid w:val="001410C6"/>
    <w:rsid w:val="0014119F"/>
    <w:rsid w:val="00141390"/>
    <w:rsid w:val="00141CE2"/>
    <w:rsid w:val="00141FC5"/>
    <w:rsid w:val="001422C0"/>
    <w:rsid w:val="001425E5"/>
    <w:rsid w:val="00142AAE"/>
    <w:rsid w:val="00142B20"/>
    <w:rsid w:val="00142C15"/>
    <w:rsid w:val="00142D75"/>
    <w:rsid w:val="001430B6"/>
    <w:rsid w:val="00143187"/>
    <w:rsid w:val="0014329F"/>
    <w:rsid w:val="001432CF"/>
    <w:rsid w:val="00143963"/>
    <w:rsid w:val="00143F9F"/>
    <w:rsid w:val="00144A0B"/>
    <w:rsid w:val="0014502C"/>
    <w:rsid w:val="001450A2"/>
    <w:rsid w:val="001454A3"/>
    <w:rsid w:val="00145750"/>
    <w:rsid w:val="00145B70"/>
    <w:rsid w:val="001465AA"/>
    <w:rsid w:val="00146729"/>
    <w:rsid w:val="00146CFB"/>
    <w:rsid w:val="0014740C"/>
    <w:rsid w:val="00147459"/>
    <w:rsid w:val="001474B4"/>
    <w:rsid w:val="001474ED"/>
    <w:rsid w:val="00147D4E"/>
    <w:rsid w:val="001503EF"/>
    <w:rsid w:val="001504B9"/>
    <w:rsid w:val="001504E5"/>
    <w:rsid w:val="00150602"/>
    <w:rsid w:val="001507C8"/>
    <w:rsid w:val="00150BDB"/>
    <w:rsid w:val="001511EC"/>
    <w:rsid w:val="001514CE"/>
    <w:rsid w:val="0015191F"/>
    <w:rsid w:val="00151ACC"/>
    <w:rsid w:val="00151E9B"/>
    <w:rsid w:val="0015264A"/>
    <w:rsid w:val="001530DA"/>
    <w:rsid w:val="001531DE"/>
    <w:rsid w:val="00153335"/>
    <w:rsid w:val="001536DE"/>
    <w:rsid w:val="0015388C"/>
    <w:rsid w:val="00153BAE"/>
    <w:rsid w:val="00154867"/>
    <w:rsid w:val="00154959"/>
    <w:rsid w:val="00154B1A"/>
    <w:rsid w:val="00154F83"/>
    <w:rsid w:val="00155693"/>
    <w:rsid w:val="00155A5E"/>
    <w:rsid w:val="00155B63"/>
    <w:rsid w:val="00155C46"/>
    <w:rsid w:val="00156267"/>
    <w:rsid w:val="00156733"/>
    <w:rsid w:val="001567D9"/>
    <w:rsid w:val="00156D58"/>
    <w:rsid w:val="001571C9"/>
    <w:rsid w:val="001575E8"/>
    <w:rsid w:val="00157618"/>
    <w:rsid w:val="0015792F"/>
    <w:rsid w:val="00157E14"/>
    <w:rsid w:val="00160100"/>
    <w:rsid w:val="00160C07"/>
    <w:rsid w:val="00160C24"/>
    <w:rsid w:val="0016127D"/>
    <w:rsid w:val="00161B10"/>
    <w:rsid w:val="00161C7D"/>
    <w:rsid w:val="00162002"/>
    <w:rsid w:val="00162357"/>
    <w:rsid w:val="00162503"/>
    <w:rsid w:val="00162D3F"/>
    <w:rsid w:val="001631BC"/>
    <w:rsid w:val="00163BD0"/>
    <w:rsid w:val="00163CEB"/>
    <w:rsid w:val="001647A9"/>
    <w:rsid w:val="00164D10"/>
    <w:rsid w:val="00164F58"/>
    <w:rsid w:val="00165E28"/>
    <w:rsid w:val="00165EEA"/>
    <w:rsid w:val="0016675D"/>
    <w:rsid w:val="00166A8B"/>
    <w:rsid w:val="00166A96"/>
    <w:rsid w:val="00166EF6"/>
    <w:rsid w:val="0016739E"/>
    <w:rsid w:val="00167757"/>
    <w:rsid w:val="00167A68"/>
    <w:rsid w:val="00167E0B"/>
    <w:rsid w:val="00170C5B"/>
    <w:rsid w:val="00170D9A"/>
    <w:rsid w:val="00170DAC"/>
    <w:rsid w:val="00171052"/>
    <w:rsid w:val="0017116F"/>
    <w:rsid w:val="001711A6"/>
    <w:rsid w:val="00171296"/>
    <w:rsid w:val="00171383"/>
    <w:rsid w:val="00171B4F"/>
    <w:rsid w:val="00171C0E"/>
    <w:rsid w:val="00171C27"/>
    <w:rsid w:val="00172025"/>
    <w:rsid w:val="00172027"/>
    <w:rsid w:val="001722AE"/>
    <w:rsid w:val="00172864"/>
    <w:rsid w:val="00172B73"/>
    <w:rsid w:val="00172C26"/>
    <w:rsid w:val="00172E6A"/>
    <w:rsid w:val="00172F4E"/>
    <w:rsid w:val="0017312E"/>
    <w:rsid w:val="00173327"/>
    <w:rsid w:val="00173585"/>
    <w:rsid w:val="00173900"/>
    <w:rsid w:val="001743F9"/>
    <w:rsid w:val="0017460D"/>
    <w:rsid w:val="001747DF"/>
    <w:rsid w:val="00174BE8"/>
    <w:rsid w:val="00174DB4"/>
    <w:rsid w:val="00175214"/>
    <w:rsid w:val="0017549A"/>
    <w:rsid w:val="00175604"/>
    <w:rsid w:val="001757AB"/>
    <w:rsid w:val="0017584F"/>
    <w:rsid w:val="00175A77"/>
    <w:rsid w:val="00175B7F"/>
    <w:rsid w:val="00175FF3"/>
    <w:rsid w:val="0017631F"/>
    <w:rsid w:val="00176827"/>
    <w:rsid w:val="00176ACE"/>
    <w:rsid w:val="00176B8C"/>
    <w:rsid w:val="001771EB"/>
    <w:rsid w:val="001775A4"/>
    <w:rsid w:val="001777D3"/>
    <w:rsid w:val="00177895"/>
    <w:rsid w:val="00177CA4"/>
    <w:rsid w:val="00180200"/>
    <w:rsid w:val="001808A2"/>
    <w:rsid w:val="00180D57"/>
    <w:rsid w:val="00181467"/>
    <w:rsid w:val="0018146D"/>
    <w:rsid w:val="00181BC5"/>
    <w:rsid w:val="00181DBA"/>
    <w:rsid w:val="00181EB6"/>
    <w:rsid w:val="0018230F"/>
    <w:rsid w:val="0018242F"/>
    <w:rsid w:val="0018253C"/>
    <w:rsid w:val="0018292A"/>
    <w:rsid w:val="00182FEF"/>
    <w:rsid w:val="0018329F"/>
    <w:rsid w:val="00183370"/>
    <w:rsid w:val="0018348F"/>
    <w:rsid w:val="00183942"/>
    <w:rsid w:val="00183AC1"/>
    <w:rsid w:val="00183D20"/>
    <w:rsid w:val="0018401D"/>
    <w:rsid w:val="00184386"/>
    <w:rsid w:val="001845CB"/>
    <w:rsid w:val="0018567B"/>
    <w:rsid w:val="00186108"/>
    <w:rsid w:val="001861EA"/>
    <w:rsid w:val="00186264"/>
    <w:rsid w:val="00186322"/>
    <w:rsid w:val="00186837"/>
    <w:rsid w:val="001868C8"/>
    <w:rsid w:val="00186AC7"/>
    <w:rsid w:val="00186E80"/>
    <w:rsid w:val="001871F2"/>
    <w:rsid w:val="0018727C"/>
    <w:rsid w:val="0018741F"/>
    <w:rsid w:val="001878F5"/>
    <w:rsid w:val="00187CC9"/>
    <w:rsid w:val="00187D1E"/>
    <w:rsid w:val="00190088"/>
    <w:rsid w:val="001900EB"/>
    <w:rsid w:val="00190271"/>
    <w:rsid w:val="001905F1"/>
    <w:rsid w:val="0019071E"/>
    <w:rsid w:val="00190809"/>
    <w:rsid w:val="001908BB"/>
    <w:rsid w:val="0019090F"/>
    <w:rsid w:val="00190CA3"/>
    <w:rsid w:val="00190E23"/>
    <w:rsid w:val="001913A6"/>
    <w:rsid w:val="0019200E"/>
    <w:rsid w:val="0019239B"/>
    <w:rsid w:val="001931A0"/>
    <w:rsid w:val="001937F4"/>
    <w:rsid w:val="00193D2D"/>
    <w:rsid w:val="00193E2D"/>
    <w:rsid w:val="00193F48"/>
    <w:rsid w:val="001940FC"/>
    <w:rsid w:val="0019444B"/>
    <w:rsid w:val="001948CE"/>
    <w:rsid w:val="00194E6F"/>
    <w:rsid w:val="0019510E"/>
    <w:rsid w:val="001952E2"/>
    <w:rsid w:val="00195889"/>
    <w:rsid w:val="00195AB0"/>
    <w:rsid w:val="00195DAD"/>
    <w:rsid w:val="00195E0F"/>
    <w:rsid w:val="00196188"/>
    <w:rsid w:val="001964EC"/>
    <w:rsid w:val="00196608"/>
    <w:rsid w:val="0019660F"/>
    <w:rsid w:val="001967AC"/>
    <w:rsid w:val="00196A31"/>
    <w:rsid w:val="00196D4E"/>
    <w:rsid w:val="00197044"/>
    <w:rsid w:val="001970B9"/>
    <w:rsid w:val="001973A5"/>
    <w:rsid w:val="00197522"/>
    <w:rsid w:val="0019760D"/>
    <w:rsid w:val="001976FA"/>
    <w:rsid w:val="001977F4"/>
    <w:rsid w:val="00197980"/>
    <w:rsid w:val="00197A4B"/>
    <w:rsid w:val="00197CFE"/>
    <w:rsid w:val="00197D80"/>
    <w:rsid w:val="001A0375"/>
    <w:rsid w:val="001A050C"/>
    <w:rsid w:val="001A0D64"/>
    <w:rsid w:val="001A0FBA"/>
    <w:rsid w:val="001A10FF"/>
    <w:rsid w:val="001A1159"/>
    <w:rsid w:val="001A1C2D"/>
    <w:rsid w:val="001A1E3E"/>
    <w:rsid w:val="001A1FA3"/>
    <w:rsid w:val="001A2B3B"/>
    <w:rsid w:val="001A2D60"/>
    <w:rsid w:val="001A3288"/>
    <w:rsid w:val="001A3DD1"/>
    <w:rsid w:val="001A3DE8"/>
    <w:rsid w:val="001A3ECA"/>
    <w:rsid w:val="001A4659"/>
    <w:rsid w:val="001A4B58"/>
    <w:rsid w:val="001A4DDE"/>
    <w:rsid w:val="001A4FA6"/>
    <w:rsid w:val="001A56FD"/>
    <w:rsid w:val="001A57C8"/>
    <w:rsid w:val="001A5BA5"/>
    <w:rsid w:val="001A645F"/>
    <w:rsid w:val="001A68BC"/>
    <w:rsid w:val="001A6984"/>
    <w:rsid w:val="001A6AB5"/>
    <w:rsid w:val="001A6C88"/>
    <w:rsid w:val="001A6DB3"/>
    <w:rsid w:val="001A74AA"/>
    <w:rsid w:val="001A756E"/>
    <w:rsid w:val="001A77C8"/>
    <w:rsid w:val="001A77DE"/>
    <w:rsid w:val="001A7B35"/>
    <w:rsid w:val="001A7E4C"/>
    <w:rsid w:val="001B0351"/>
    <w:rsid w:val="001B07CB"/>
    <w:rsid w:val="001B151C"/>
    <w:rsid w:val="001B1C17"/>
    <w:rsid w:val="001B2544"/>
    <w:rsid w:val="001B277D"/>
    <w:rsid w:val="001B2C66"/>
    <w:rsid w:val="001B309A"/>
    <w:rsid w:val="001B32AE"/>
    <w:rsid w:val="001B3303"/>
    <w:rsid w:val="001B3504"/>
    <w:rsid w:val="001B40E4"/>
    <w:rsid w:val="001B4613"/>
    <w:rsid w:val="001B47C6"/>
    <w:rsid w:val="001B4975"/>
    <w:rsid w:val="001B4ADF"/>
    <w:rsid w:val="001B4AE8"/>
    <w:rsid w:val="001B4E0B"/>
    <w:rsid w:val="001B540A"/>
    <w:rsid w:val="001B54EF"/>
    <w:rsid w:val="001B558A"/>
    <w:rsid w:val="001B55AA"/>
    <w:rsid w:val="001B572E"/>
    <w:rsid w:val="001B597E"/>
    <w:rsid w:val="001B5CE7"/>
    <w:rsid w:val="001B603B"/>
    <w:rsid w:val="001B6C6C"/>
    <w:rsid w:val="001B6C87"/>
    <w:rsid w:val="001B6ED4"/>
    <w:rsid w:val="001B7001"/>
    <w:rsid w:val="001B72B2"/>
    <w:rsid w:val="001B7929"/>
    <w:rsid w:val="001B7C7D"/>
    <w:rsid w:val="001B7D69"/>
    <w:rsid w:val="001C02EE"/>
    <w:rsid w:val="001C04E3"/>
    <w:rsid w:val="001C051E"/>
    <w:rsid w:val="001C073B"/>
    <w:rsid w:val="001C0C49"/>
    <w:rsid w:val="001C1007"/>
    <w:rsid w:val="001C177F"/>
    <w:rsid w:val="001C1B5C"/>
    <w:rsid w:val="001C1C6A"/>
    <w:rsid w:val="001C1CAC"/>
    <w:rsid w:val="001C1E6D"/>
    <w:rsid w:val="001C2525"/>
    <w:rsid w:val="001C2A68"/>
    <w:rsid w:val="001C2D56"/>
    <w:rsid w:val="001C3105"/>
    <w:rsid w:val="001C3119"/>
    <w:rsid w:val="001C317F"/>
    <w:rsid w:val="001C3589"/>
    <w:rsid w:val="001C398B"/>
    <w:rsid w:val="001C3A45"/>
    <w:rsid w:val="001C3D7A"/>
    <w:rsid w:val="001C4405"/>
    <w:rsid w:val="001C4C5A"/>
    <w:rsid w:val="001C54FF"/>
    <w:rsid w:val="001C55CF"/>
    <w:rsid w:val="001C5857"/>
    <w:rsid w:val="001C587C"/>
    <w:rsid w:val="001C5CD1"/>
    <w:rsid w:val="001C600C"/>
    <w:rsid w:val="001C754D"/>
    <w:rsid w:val="001C756D"/>
    <w:rsid w:val="001C7867"/>
    <w:rsid w:val="001C78C8"/>
    <w:rsid w:val="001C791A"/>
    <w:rsid w:val="001C7D63"/>
    <w:rsid w:val="001C7D64"/>
    <w:rsid w:val="001D0B63"/>
    <w:rsid w:val="001D0CBD"/>
    <w:rsid w:val="001D0D0C"/>
    <w:rsid w:val="001D0E69"/>
    <w:rsid w:val="001D0EF7"/>
    <w:rsid w:val="001D0F01"/>
    <w:rsid w:val="001D1029"/>
    <w:rsid w:val="001D1163"/>
    <w:rsid w:val="001D1353"/>
    <w:rsid w:val="001D13F6"/>
    <w:rsid w:val="001D15BA"/>
    <w:rsid w:val="001D16C3"/>
    <w:rsid w:val="001D173A"/>
    <w:rsid w:val="001D1D4B"/>
    <w:rsid w:val="001D1D9D"/>
    <w:rsid w:val="001D2699"/>
    <w:rsid w:val="001D27BA"/>
    <w:rsid w:val="001D2A4B"/>
    <w:rsid w:val="001D2C4B"/>
    <w:rsid w:val="001D2D1A"/>
    <w:rsid w:val="001D3021"/>
    <w:rsid w:val="001D33E2"/>
    <w:rsid w:val="001D3567"/>
    <w:rsid w:val="001D44A7"/>
    <w:rsid w:val="001D45A9"/>
    <w:rsid w:val="001D4697"/>
    <w:rsid w:val="001D46BB"/>
    <w:rsid w:val="001D4AE2"/>
    <w:rsid w:val="001D4B5A"/>
    <w:rsid w:val="001D4C3A"/>
    <w:rsid w:val="001D5306"/>
    <w:rsid w:val="001D57CC"/>
    <w:rsid w:val="001D5981"/>
    <w:rsid w:val="001D5C20"/>
    <w:rsid w:val="001D5D2F"/>
    <w:rsid w:val="001D5F65"/>
    <w:rsid w:val="001D63C7"/>
    <w:rsid w:val="001D6730"/>
    <w:rsid w:val="001D68BB"/>
    <w:rsid w:val="001D6C10"/>
    <w:rsid w:val="001D6D08"/>
    <w:rsid w:val="001D740D"/>
    <w:rsid w:val="001D77BF"/>
    <w:rsid w:val="001D77CF"/>
    <w:rsid w:val="001E0053"/>
    <w:rsid w:val="001E00FC"/>
    <w:rsid w:val="001E0263"/>
    <w:rsid w:val="001E11F3"/>
    <w:rsid w:val="001E1665"/>
    <w:rsid w:val="001E185B"/>
    <w:rsid w:val="001E1D25"/>
    <w:rsid w:val="001E1EFA"/>
    <w:rsid w:val="001E21A6"/>
    <w:rsid w:val="001E22EC"/>
    <w:rsid w:val="001E2694"/>
    <w:rsid w:val="001E2729"/>
    <w:rsid w:val="001E2786"/>
    <w:rsid w:val="001E2E20"/>
    <w:rsid w:val="001E3008"/>
    <w:rsid w:val="001E369D"/>
    <w:rsid w:val="001E3708"/>
    <w:rsid w:val="001E3767"/>
    <w:rsid w:val="001E3EB9"/>
    <w:rsid w:val="001E40CB"/>
    <w:rsid w:val="001E40FD"/>
    <w:rsid w:val="001E43D3"/>
    <w:rsid w:val="001E479F"/>
    <w:rsid w:val="001E48F8"/>
    <w:rsid w:val="001E527A"/>
    <w:rsid w:val="001E5579"/>
    <w:rsid w:val="001E57EF"/>
    <w:rsid w:val="001E5D7E"/>
    <w:rsid w:val="001E5E9F"/>
    <w:rsid w:val="001E68E7"/>
    <w:rsid w:val="001E6BF2"/>
    <w:rsid w:val="001E6E19"/>
    <w:rsid w:val="001E707B"/>
    <w:rsid w:val="001E7283"/>
    <w:rsid w:val="001E7495"/>
    <w:rsid w:val="001E7E6F"/>
    <w:rsid w:val="001F0147"/>
    <w:rsid w:val="001F01FF"/>
    <w:rsid w:val="001F04A0"/>
    <w:rsid w:val="001F0624"/>
    <w:rsid w:val="001F0A1C"/>
    <w:rsid w:val="001F0A62"/>
    <w:rsid w:val="001F0F08"/>
    <w:rsid w:val="001F0F8A"/>
    <w:rsid w:val="001F0FF1"/>
    <w:rsid w:val="001F1289"/>
    <w:rsid w:val="001F12BF"/>
    <w:rsid w:val="001F132B"/>
    <w:rsid w:val="001F186A"/>
    <w:rsid w:val="001F1882"/>
    <w:rsid w:val="001F1D1B"/>
    <w:rsid w:val="001F205F"/>
    <w:rsid w:val="001F2153"/>
    <w:rsid w:val="001F258A"/>
    <w:rsid w:val="001F2889"/>
    <w:rsid w:val="001F29CC"/>
    <w:rsid w:val="001F2CD8"/>
    <w:rsid w:val="001F2ED3"/>
    <w:rsid w:val="001F3068"/>
    <w:rsid w:val="001F3D48"/>
    <w:rsid w:val="001F3F89"/>
    <w:rsid w:val="001F4160"/>
    <w:rsid w:val="001F4443"/>
    <w:rsid w:val="001F44F4"/>
    <w:rsid w:val="001F4939"/>
    <w:rsid w:val="001F49BE"/>
    <w:rsid w:val="001F4A89"/>
    <w:rsid w:val="001F4BB4"/>
    <w:rsid w:val="001F4CFE"/>
    <w:rsid w:val="001F515E"/>
    <w:rsid w:val="001F51BC"/>
    <w:rsid w:val="001F561F"/>
    <w:rsid w:val="001F574E"/>
    <w:rsid w:val="001F5E83"/>
    <w:rsid w:val="001F61E5"/>
    <w:rsid w:val="001F629E"/>
    <w:rsid w:val="001F63EF"/>
    <w:rsid w:val="001F6576"/>
    <w:rsid w:val="001F6589"/>
    <w:rsid w:val="001F6958"/>
    <w:rsid w:val="001F696A"/>
    <w:rsid w:val="001F6D31"/>
    <w:rsid w:val="001F6DB9"/>
    <w:rsid w:val="001F6E1C"/>
    <w:rsid w:val="001F702D"/>
    <w:rsid w:val="001F7343"/>
    <w:rsid w:val="001F750D"/>
    <w:rsid w:val="001F78A2"/>
    <w:rsid w:val="001F78FD"/>
    <w:rsid w:val="001F7964"/>
    <w:rsid w:val="002003FC"/>
    <w:rsid w:val="00200E4E"/>
    <w:rsid w:val="00200E56"/>
    <w:rsid w:val="00201589"/>
    <w:rsid w:val="00201A7A"/>
    <w:rsid w:val="00201BA5"/>
    <w:rsid w:val="00201C9E"/>
    <w:rsid w:val="00202120"/>
    <w:rsid w:val="002023AC"/>
    <w:rsid w:val="0020251F"/>
    <w:rsid w:val="002027F7"/>
    <w:rsid w:val="00203552"/>
    <w:rsid w:val="00203645"/>
    <w:rsid w:val="00203822"/>
    <w:rsid w:val="00203AB7"/>
    <w:rsid w:val="00203CE8"/>
    <w:rsid w:val="00203DAC"/>
    <w:rsid w:val="00203EC9"/>
    <w:rsid w:val="002048EC"/>
    <w:rsid w:val="00204AD6"/>
    <w:rsid w:val="00205440"/>
    <w:rsid w:val="002054C8"/>
    <w:rsid w:val="002056C2"/>
    <w:rsid w:val="0020644F"/>
    <w:rsid w:val="0020690A"/>
    <w:rsid w:val="00206F0B"/>
    <w:rsid w:val="00207941"/>
    <w:rsid w:val="00207AB1"/>
    <w:rsid w:val="00207C8A"/>
    <w:rsid w:val="0021031C"/>
    <w:rsid w:val="0021077C"/>
    <w:rsid w:val="00210AF5"/>
    <w:rsid w:val="00210B2E"/>
    <w:rsid w:val="00210BAF"/>
    <w:rsid w:val="00210CDC"/>
    <w:rsid w:val="00210EA1"/>
    <w:rsid w:val="0021113E"/>
    <w:rsid w:val="00211321"/>
    <w:rsid w:val="00211EF1"/>
    <w:rsid w:val="00212015"/>
    <w:rsid w:val="00212505"/>
    <w:rsid w:val="0021251F"/>
    <w:rsid w:val="00212599"/>
    <w:rsid w:val="002125C4"/>
    <w:rsid w:val="0021261D"/>
    <w:rsid w:val="002127B4"/>
    <w:rsid w:val="0021344D"/>
    <w:rsid w:val="00213484"/>
    <w:rsid w:val="0021379E"/>
    <w:rsid w:val="00213C07"/>
    <w:rsid w:val="00213DF1"/>
    <w:rsid w:val="002141FD"/>
    <w:rsid w:val="0021468C"/>
    <w:rsid w:val="00214691"/>
    <w:rsid w:val="00214701"/>
    <w:rsid w:val="00214707"/>
    <w:rsid w:val="00214875"/>
    <w:rsid w:val="00214A2E"/>
    <w:rsid w:val="00214FD2"/>
    <w:rsid w:val="002156BE"/>
    <w:rsid w:val="00215EE6"/>
    <w:rsid w:val="00216F0F"/>
    <w:rsid w:val="00216F5F"/>
    <w:rsid w:val="00217464"/>
    <w:rsid w:val="0021799B"/>
    <w:rsid w:val="00217A81"/>
    <w:rsid w:val="00217ADA"/>
    <w:rsid w:val="00217EF8"/>
    <w:rsid w:val="00220017"/>
    <w:rsid w:val="00220748"/>
    <w:rsid w:val="002209B3"/>
    <w:rsid w:val="0022108C"/>
    <w:rsid w:val="0022112B"/>
    <w:rsid w:val="002215BF"/>
    <w:rsid w:val="00222093"/>
    <w:rsid w:val="00222400"/>
    <w:rsid w:val="002226A7"/>
    <w:rsid w:val="002227B7"/>
    <w:rsid w:val="00222849"/>
    <w:rsid w:val="002229F6"/>
    <w:rsid w:val="00222CA8"/>
    <w:rsid w:val="00222DFC"/>
    <w:rsid w:val="00222EDD"/>
    <w:rsid w:val="00223024"/>
    <w:rsid w:val="002237A2"/>
    <w:rsid w:val="0022409B"/>
    <w:rsid w:val="00224350"/>
    <w:rsid w:val="00224465"/>
    <w:rsid w:val="00224688"/>
    <w:rsid w:val="0022479D"/>
    <w:rsid w:val="00224884"/>
    <w:rsid w:val="00224B3B"/>
    <w:rsid w:val="00225149"/>
    <w:rsid w:val="0022527D"/>
    <w:rsid w:val="002252DF"/>
    <w:rsid w:val="00225301"/>
    <w:rsid w:val="002254D4"/>
    <w:rsid w:val="00225BFD"/>
    <w:rsid w:val="00225DED"/>
    <w:rsid w:val="00226065"/>
    <w:rsid w:val="0022617B"/>
    <w:rsid w:val="00226589"/>
    <w:rsid w:val="00226640"/>
    <w:rsid w:val="00226769"/>
    <w:rsid w:val="00226E42"/>
    <w:rsid w:val="0022724A"/>
    <w:rsid w:val="002275CB"/>
    <w:rsid w:val="0022783E"/>
    <w:rsid w:val="00227D35"/>
    <w:rsid w:val="00230476"/>
    <w:rsid w:val="0023063E"/>
    <w:rsid w:val="00230894"/>
    <w:rsid w:val="00230A4B"/>
    <w:rsid w:val="00230A58"/>
    <w:rsid w:val="0023117E"/>
    <w:rsid w:val="00231568"/>
    <w:rsid w:val="00232BED"/>
    <w:rsid w:val="00232C01"/>
    <w:rsid w:val="00232CA6"/>
    <w:rsid w:val="002330ED"/>
    <w:rsid w:val="002331B7"/>
    <w:rsid w:val="00233218"/>
    <w:rsid w:val="002334C2"/>
    <w:rsid w:val="002335FF"/>
    <w:rsid w:val="00233619"/>
    <w:rsid w:val="002336CA"/>
    <w:rsid w:val="00233A04"/>
    <w:rsid w:val="00233B85"/>
    <w:rsid w:val="00233C2B"/>
    <w:rsid w:val="00233D80"/>
    <w:rsid w:val="00233EBA"/>
    <w:rsid w:val="0023443B"/>
    <w:rsid w:val="0023460C"/>
    <w:rsid w:val="002346EE"/>
    <w:rsid w:val="00234A9D"/>
    <w:rsid w:val="00234E66"/>
    <w:rsid w:val="0023518D"/>
    <w:rsid w:val="00235409"/>
    <w:rsid w:val="002356B8"/>
    <w:rsid w:val="002358A7"/>
    <w:rsid w:val="0023597F"/>
    <w:rsid w:val="00236522"/>
    <w:rsid w:val="002367BF"/>
    <w:rsid w:val="00236965"/>
    <w:rsid w:val="00237261"/>
    <w:rsid w:val="002377F9"/>
    <w:rsid w:val="00237B50"/>
    <w:rsid w:val="00237D7C"/>
    <w:rsid w:val="00237DAF"/>
    <w:rsid w:val="00237FB5"/>
    <w:rsid w:val="00240032"/>
    <w:rsid w:val="002403B6"/>
    <w:rsid w:val="002407F1"/>
    <w:rsid w:val="0024080B"/>
    <w:rsid w:val="00240A99"/>
    <w:rsid w:val="00240CC5"/>
    <w:rsid w:val="00241988"/>
    <w:rsid w:val="00241BC4"/>
    <w:rsid w:val="00241C05"/>
    <w:rsid w:val="00241F3D"/>
    <w:rsid w:val="00242058"/>
    <w:rsid w:val="00242182"/>
    <w:rsid w:val="0024224F"/>
    <w:rsid w:val="00242286"/>
    <w:rsid w:val="00242366"/>
    <w:rsid w:val="00242439"/>
    <w:rsid w:val="002426E8"/>
    <w:rsid w:val="002427B2"/>
    <w:rsid w:val="0024295D"/>
    <w:rsid w:val="00242C36"/>
    <w:rsid w:val="00242D12"/>
    <w:rsid w:val="00242E5B"/>
    <w:rsid w:val="00242E8C"/>
    <w:rsid w:val="00242F03"/>
    <w:rsid w:val="0024350E"/>
    <w:rsid w:val="0024360A"/>
    <w:rsid w:val="00243724"/>
    <w:rsid w:val="00243D23"/>
    <w:rsid w:val="00243E04"/>
    <w:rsid w:val="0024445E"/>
    <w:rsid w:val="0024456D"/>
    <w:rsid w:val="00245207"/>
    <w:rsid w:val="0024533F"/>
    <w:rsid w:val="0024536D"/>
    <w:rsid w:val="0024546A"/>
    <w:rsid w:val="00245BEA"/>
    <w:rsid w:val="0024608D"/>
    <w:rsid w:val="00246320"/>
    <w:rsid w:val="002466DD"/>
    <w:rsid w:val="002467BE"/>
    <w:rsid w:val="00246E30"/>
    <w:rsid w:val="00246F11"/>
    <w:rsid w:val="0024770C"/>
    <w:rsid w:val="00247B22"/>
    <w:rsid w:val="00247D75"/>
    <w:rsid w:val="00247EF7"/>
    <w:rsid w:val="00247F05"/>
    <w:rsid w:val="002501BA"/>
    <w:rsid w:val="00250A37"/>
    <w:rsid w:val="00250EC8"/>
    <w:rsid w:val="00250EED"/>
    <w:rsid w:val="00251283"/>
    <w:rsid w:val="00251A22"/>
    <w:rsid w:val="00251D27"/>
    <w:rsid w:val="00251E03"/>
    <w:rsid w:val="0025242E"/>
    <w:rsid w:val="0025290A"/>
    <w:rsid w:val="00252E04"/>
    <w:rsid w:val="00253139"/>
    <w:rsid w:val="00253148"/>
    <w:rsid w:val="0025333D"/>
    <w:rsid w:val="00253401"/>
    <w:rsid w:val="0025358C"/>
    <w:rsid w:val="0025372A"/>
    <w:rsid w:val="00253850"/>
    <w:rsid w:val="00253D9E"/>
    <w:rsid w:val="00254426"/>
    <w:rsid w:val="00254B6C"/>
    <w:rsid w:val="00255739"/>
    <w:rsid w:val="0025598A"/>
    <w:rsid w:val="00255D9B"/>
    <w:rsid w:val="00255DAA"/>
    <w:rsid w:val="00255DE7"/>
    <w:rsid w:val="00255FCE"/>
    <w:rsid w:val="0025630A"/>
    <w:rsid w:val="002563F5"/>
    <w:rsid w:val="00256481"/>
    <w:rsid w:val="0025664C"/>
    <w:rsid w:val="0025667C"/>
    <w:rsid w:val="00256F6D"/>
    <w:rsid w:val="0025720C"/>
    <w:rsid w:val="00257218"/>
    <w:rsid w:val="00257986"/>
    <w:rsid w:val="00257D55"/>
    <w:rsid w:val="00257E68"/>
    <w:rsid w:val="0026009C"/>
    <w:rsid w:val="00260266"/>
    <w:rsid w:val="002605C2"/>
    <w:rsid w:val="00260636"/>
    <w:rsid w:val="0026078A"/>
    <w:rsid w:val="00260970"/>
    <w:rsid w:val="00260B1E"/>
    <w:rsid w:val="00260C43"/>
    <w:rsid w:val="00260EC5"/>
    <w:rsid w:val="00260FBE"/>
    <w:rsid w:val="00261097"/>
    <w:rsid w:val="002618D9"/>
    <w:rsid w:val="00261A2A"/>
    <w:rsid w:val="00261BFC"/>
    <w:rsid w:val="00262215"/>
    <w:rsid w:val="002629C3"/>
    <w:rsid w:val="00262BED"/>
    <w:rsid w:val="00262C9C"/>
    <w:rsid w:val="00262F5B"/>
    <w:rsid w:val="002638DF"/>
    <w:rsid w:val="00263ABF"/>
    <w:rsid w:val="00263D95"/>
    <w:rsid w:val="00263F83"/>
    <w:rsid w:val="00264002"/>
    <w:rsid w:val="00264050"/>
    <w:rsid w:val="00264367"/>
    <w:rsid w:val="0026441B"/>
    <w:rsid w:val="00264511"/>
    <w:rsid w:val="00264950"/>
    <w:rsid w:val="00264D7F"/>
    <w:rsid w:val="00264F06"/>
    <w:rsid w:val="00265805"/>
    <w:rsid w:val="0026628B"/>
    <w:rsid w:val="002666B0"/>
    <w:rsid w:val="00266BB5"/>
    <w:rsid w:val="00266C31"/>
    <w:rsid w:val="00266DA5"/>
    <w:rsid w:val="00266FAF"/>
    <w:rsid w:val="00267198"/>
    <w:rsid w:val="0026721F"/>
    <w:rsid w:val="002674BE"/>
    <w:rsid w:val="00267544"/>
    <w:rsid w:val="002676F3"/>
    <w:rsid w:val="00267DAB"/>
    <w:rsid w:val="00270675"/>
    <w:rsid w:val="002708EB"/>
    <w:rsid w:val="00270946"/>
    <w:rsid w:val="002709FA"/>
    <w:rsid w:val="00270E7C"/>
    <w:rsid w:val="00270F38"/>
    <w:rsid w:val="002710C2"/>
    <w:rsid w:val="002711ED"/>
    <w:rsid w:val="0027122A"/>
    <w:rsid w:val="00271251"/>
    <w:rsid w:val="00271306"/>
    <w:rsid w:val="00271467"/>
    <w:rsid w:val="00271699"/>
    <w:rsid w:val="002718DC"/>
    <w:rsid w:val="00271C16"/>
    <w:rsid w:val="00271C59"/>
    <w:rsid w:val="00271EE8"/>
    <w:rsid w:val="002722B6"/>
    <w:rsid w:val="00272844"/>
    <w:rsid w:val="002729A4"/>
    <w:rsid w:val="00272C33"/>
    <w:rsid w:val="00272D1D"/>
    <w:rsid w:val="00273CF6"/>
    <w:rsid w:val="00273FCB"/>
    <w:rsid w:val="002740B2"/>
    <w:rsid w:val="0027420A"/>
    <w:rsid w:val="00274313"/>
    <w:rsid w:val="0027480E"/>
    <w:rsid w:val="00274B52"/>
    <w:rsid w:val="00274CE7"/>
    <w:rsid w:val="00274FBD"/>
    <w:rsid w:val="0027506B"/>
    <w:rsid w:val="0027532B"/>
    <w:rsid w:val="00275477"/>
    <w:rsid w:val="002757DB"/>
    <w:rsid w:val="00275C43"/>
    <w:rsid w:val="002760E8"/>
    <w:rsid w:val="00276673"/>
    <w:rsid w:val="002766A6"/>
    <w:rsid w:val="00276A9A"/>
    <w:rsid w:val="00276BA9"/>
    <w:rsid w:val="00276DD0"/>
    <w:rsid w:val="00276E53"/>
    <w:rsid w:val="00276E93"/>
    <w:rsid w:val="002773E6"/>
    <w:rsid w:val="002774C5"/>
    <w:rsid w:val="00277954"/>
    <w:rsid w:val="002779B7"/>
    <w:rsid w:val="002779BD"/>
    <w:rsid w:val="002804CD"/>
    <w:rsid w:val="0028096F"/>
    <w:rsid w:val="00280BEF"/>
    <w:rsid w:val="00280C3E"/>
    <w:rsid w:val="0028152B"/>
    <w:rsid w:val="002815A1"/>
    <w:rsid w:val="0028163D"/>
    <w:rsid w:val="0028164B"/>
    <w:rsid w:val="002818E0"/>
    <w:rsid w:val="00281B9D"/>
    <w:rsid w:val="00282011"/>
    <w:rsid w:val="00282012"/>
    <w:rsid w:val="002825B1"/>
    <w:rsid w:val="00283569"/>
    <w:rsid w:val="00283985"/>
    <w:rsid w:val="00283C2C"/>
    <w:rsid w:val="00283FC7"/>
    <w:rsid w:val="00284377"/>
    <w:rsid w:val="002847AA"/>
    <w:rsid w:val="00285364"/>
    <w:rsid w:val="00285CED"/>
    <w:rsid w:val="00285DC9"/>
    <w:rsid w:val="00285E47"/>
    <w:rsid w:val="00285EE9"/>
    <w:rsid w:val="00285FB3"/>
    <w:rsid w:val="00286350"/>
    <w:rsid w:val="002865AE"/>
    <w:rsid w:val="0028718A"/>
    <w:rsid w:val="002874F6"/>
    <w:rsid w:val="002875C0"/>
    <w:rsid w:val="002876FE"/>
    <w:rsid w:val="00287947"/>
    <w:rsid w:val="00287C73"/>
    <w:rsid w:val="00287F47"/>
    <w:rsid w:val="002901BF"/>
    <w:rsid w:val="002905C2"/>
    <w:rsid w:val="002909F5"/>
    <w:rsid w:val="00290CDD"/>
    <w:rsid w:val="00291379"/>
    <w:rsid w:val="002913CB"/>
    <w:rsid w:val="00291503"/>
    <w:rsid w:val="002916C3"/>
    <w:rsid w:val="002919C1"/>
    <w:rsid w:val="00291EF1"/>
    <w:rsid w:val="00291F8E"/>
    <w:rsid w:val="00291FA6"/>
    <w:rsid w:val="00292848"/>
    <w:rsid w:val="00292C07"/>
    <w:rsid w:val="00292D9E"/>
    <w:rsid w:val="0029371D"/>
    <w:rsid w:val="0029378D"/>
    <w:rsid w:val="002937B8"/>
    <w:rsid w:val="00293AE1"/>
    <w:rsid w:val="00293E6C"/>
    <w:rsid w:val="00294541"/>
    <w:rsid w:val="00294880"/>
    <w:rsid w:val="002948E9"/>
    <w:rsid w:val="00294E96"/>
    <w:rsid w:val="00294FA5"/>
    <w:rsid w:val="0029521B"/>
    <w:rsid w:val="0029532D"/>
    <w:rsid w:val="002953A8"/>
    <w:rsid w:val="002954DC"/>
    <w:rsid w:val="00295A6A"/>
    <w:rsid w:val="002960A6"/>
    <w:rsid w:val="002967F9"/>
    <w:rsid w:val="00296B66"/>
    <w:rsid w:val="002971EE"/>
    <w:rsid w:val="0029796E"/>
    <w:rsid w:val="00297DE2"/>
    <w:rsid w:val="00297EC7"/>
    <w:rsid w:val="00297F90"/>
    <w:rsid w:val="00297FFA"/>
    <w:rsid w:val="002A001E"/>
    <w:rsid w:val="002A0405"/>
    <w:rsid w:val="002A0448"/>
    <w:rsid w:val="002A0A77"/>
    <w:rsid w:val="002A142F"/>
    <w:rsid w:val="002A1431"/>
    <w:rsid w:val="002A151F"/>
    <w:rsid w:val="002A1761"/>
    <w:rsid w:val="002A2781"/>
    <w:rsid w:val="002A28BB"/>
    <w:rsid w:val="002A2DB6"/>
    <w:rsid w:val="002A36D6"/>
    <w:rsid w:val="002A3D79"/>
    <w:rsid w:val="002A3EFA"/>
    <w:rsid w:val="002A40E1"/>
    <w:rsid w:val="002A49BD"/>
    <w:rsid w:val="002A49CE"/>
    <w:rsid w:val="002A50FB"/>
    <w:rsid w:val="002A5369"/>
    <w:rsid w:val="002A53A7"/>
    <w:rsid w:val="002A53E1"/>
    <w:rsid w:val="002A5638"/>
    <w:rsid w:val="002A56EA"/>
    <w:rsid w:val="002A5897"/>
    <w:rsid w:val="002A5AC9"/>
    <w:rsid w:val="002A5F06"/>
    <w:rsid w:val="002A6082"/>
    <w:rsid w:val="002A657C"/>
    <w:rsid w:val="002A6655"/>
    <w:rsid w:val="002A687D"/>
    <w:rsid w:val="002A68F9"/>
    <w:rsid w:val="002A6AB6"/>
    <w:rsid w:val="002A6CA6"/>
    <w:rsid w:val="002A6E19"/>
    <w:rsid w:val="002A6F49"/>
    <w:rsid w:val="002A6F6A"/>
    <w:rsid w:val="002A75BD"/>
    <w:rsid w:val="002A7931"/>
    <w:rsid w:val="002A7B89"/>
    <w:rsid w:val="002A7B8E"/>
    <w:rsid w:val="002A7D25"/>
    <w:rsid w:val="002B0112"/>
    <w:rsid w:val="002B0517"/>
    <w:rsid w:val="002B057A"/>
    <w:rsid w:val="002B0588"/>
    <w:rsid w:val="002B061B"/>
    <w:rsid w:val="002B0706"/>
    <w:rsid w:val="002B0952"/>
    <w:rsid w:val="002B0CC5"/>
    <w:rsid w:val="002B0DE7"/>
    <w:rsid w:val="002B0DEE"/>
    <w:rsid w:val="002B0EA1"/>
    <w:rsid w:val="002B0FC8"/>
    <w:rsid w:val="002B1406"/>
    <w:rsid w:val="002B14DD"/>
    <w:rsid w:val="002B20CA"/>
    <w:rsid w:val="002B3154"/>
    <w:rsid w:val="002B3519"/>
    <w:rsid w:val="002B353D"/>
    <w:rsid w:val="002B39AA"/>
    <w:rsid w:val="002B3A54"/>
    <w:rsid w:val="002B3FDF"/>
    <w:rsid w:val="002B417F"/>
    <w:rsid w:val="002B41A0"/>
    <w:rsid w:val="002B42DB"/>
    <w:rsid w:val="002B4431"/>
    <w:rsid w:val="002B474B"/>
    <w:rsid w:val="002B4A10"/>
    <w:rsid w:val="002B4F02"/>
    <w:rsid w:val="002B5269"/>
    <w:rsid w:val="002B5424"/>
    <w:rsid w:val="002B5557"/>
    <w:rsid w:val="002B57DD"/>
    <w:rsid w:val="002B5808"/>
    <w:rsid w:val="002B5D80"/>
    <w:rsid w:val="002B632F"/>
    <w:rsid w:val="002B635A"/>
    <w:rsid w:val="002B6647"/>
    <w:rsid w:val="002B67B2"/>
    <w:rsid w:val="002B7599"/>
    <w:rsid w:val="002B76A3"/>
    <w:rsid w:val="002B77EA"/>
    <w:rsid w:val="002B78D7"/>
    <w:rsid w:val="002C002A"/>
    <w:rsid w:val="002C002D"/>
    <w:rsid w:val="002C011E"/>
    <w:rsid w:val="002C01B6"/>
    <w:rsid w:val="002C021D"/>
    <w:rsid w:val="002C04C4"/>
    <w:rsid w:val="002C074C"/>
    <w:rsid w:val="002C09B2"/>
    <w:rsid w:val="002C1108"/>
    <w:rsid w:val="002C12A3"/>
    <w:rsid w:val="002C136F"/>
    <w:rsid w:val="002C1714"/>
    <w:rsid w:val="002C1D84"/>
    <w:rsid w:val="002C1ED2"/>
    <w:rsid w:val="002C1F1D"/>
    <w:rsid w:val="002C206F"/>
    <w:rsid w:val="002C21AC"/>
    <w:rsid w:val="002C274E"/>
    <w:rsid w:val="002C27A1"/>
    <w:rsid w:val="002C2D82"/>
    <w:rsid w:val="002C2F79"/>
    <w:rsid w:val="002C3006"/>
    <w:rsid w:val="002C336A"/>
    <w:rsid w:val="002C3768"/>
    <w:rsid w:val="002C3B10"/>
    <w:rsid w:val="002C3DF3"/>
    <w:rsid w:val="002C476A"/>
    <w:rsid w:val="002C4B38"/>
    <w:rsid w:val="002C4C31"/>
    <w:rsid w:val="002C4D71"/>
    <w:rsid w:val="002C55AE"/>
    <w:rsid w:val="002C5FDA"/>
    <w:rsid w:val="002C6011"/>
    <w:rsid w:val="002C60FB"/>
    <w:rsid w:val="002C61A0"/>
    <w:rsid w:val="002C6268"/>
    <w:rsid w:val="002C62AB"/>
    <w:rsid w:val="002C646A"/>
    <w:rsid w:val="002C6554"/>
    <w:rsid w:val="002C663D"/>
    <w:rsid w:val="002C6856"/>
    <w:rsid w:val="002C6B86"/>
    <w:rsid w:val="002C6F52"/>
    <w:rsid w:val="002C75C9"/>
    <w:rsid w:val="002C780D"/>
    <w:rsid w:val="002C7B63"/>
    <w:rsid w:val="002D00E6"/>
    <w:rsid w:val="002D00F4"/>
    <w:rsid w:val="002D0A64"/>
    <w:rsid w:val="002D0BCE"/>
    <w:rsid w:val="002D0C7B"/>
    <w:rsid w:val="002D0E78"/>
    <w:rsid w:val="002D13A8"/>
    <w:rsid w:val="002D15B3"/>
    <w:rsid w:val="002D1B6F"/>
    <w:rsid w:val="002D1CE4"/>
    <w:rsid w:val="002D1DF5"/>
    <w:rsid w:val="002D1E22"/>
    <w:rsid w:val="002D1E9C"/>
    <w:rsid w:val="002D21B0"/>
    <w:rsid w:val="002D2B77"/>
    <w:rsid w:val="002D3179"/>
    <w:rsid w:val="002D346F"/>
    <w:rsid w:val="002D36A2"/>
    <w:rsid w:val="002D372F"/>
    <w:rsid w:val="002D3DAB"/>
    <w:rsid w:val="002D4469"/>
    <w:rsid w:val="002D4B6B"/>
    <w:rsid w:val="002D5211"/>
    <w:rsid w:val="002D5281"/>
    <w:rsid w:val="002D52E8"/>
    <w:rsid w:val="002D5394"/>
    <w:rsid w:val="002D5453"/>
    <w:rsid w:val="002D548B"/>
    <w:rsid w:val="002D588F"/>
    <w:rsid w:val="002D5F08"/>
    <w:rsid w:val="002D6282"/>
    <w:rsid w:val="002D65B5"/>
    <w:rsid w:val="002D7178"/>
    <w:rsid w:val="002D721D"/>
    <w:rsid w:val="002D7388"/>
    <w:rsid w:val="002D73B5"/>
    <w:rsid w:val="002D7839"/>
    <w:rsid w:val="002D7F79"/>
    <w:rsid w:val="002E014D"/>
    <w:rsid w:val="002E02C1"/>
    <w:rsid w:val="002E0302"/>
    <w:rsid w:val="002E068E"/>
    <w:rsid w:val="002E0E55"/>
    <w:rsid w:val="002E0FEE"/>
    <w:rsid w:val="002E16BB"/>
    <w:rsid w:val="002E1763"/>
    <w:rsid w:val="002E1B42"/>
    <w:rsid w:val="002E1DAD"/>
    <w:rsid w:val="002E1EBF"/>
    <w:rsid w:val="002E2464"/>
    <w:rsid w:val="002E25C5"/>
    <w:rsid w:val="002E29D4"/>
    <w:rsid w:val="002E30E0"/>
    <w:rsid w:val="002E358C"/>
    <w:rsid w:val="002E3DE6"/>
    <w:rsid w:val="002E403E"/>
    <w:rsid w:val="002E42F4"/>
    <w:rsid w:val="002E4755"/>
    <w:rsid w:val="002E4A43"/>
    <w:rsid w:val="002E4CDC"/>
    <w:rsid w:val="002E4F05"/>
    <w:rsid w:val="002E53E7"/>
    <w:rsid w:val="002E572A"/>
    <w:rsid w:val="002E65A3"/>
    <w:rsid w:val="002E65B5"/>
    <w:rsid w:val="002E6712"/>
    <w:rsid w:val="002E697B"/>
    <w:rsid w:val="002E6A73"/>
    <w:rsid w:val="002E6A7F"/>
    <w:rsid w:val="002E6C17"/>
    <w:rsid w:val="002E70F5"/>
    <w:rsid w:val="002E71B0"/>
    <w:rsid w:val="002E7476"/>
    <w:rsid w:val="002E7C5C"/>
    <w:rsid w:val="002E7D30"/>
    <w:rsid w:val="002EE975"/>
    <w:rsid w:val="002F008D"/>
    <w:rsid w:val="002F015D"/>
    <w:rsid w:val="002F01FD"/>
    <w:rsid w:val="002F0271"/>
    <w:rsid w:val="002F0834"/>
    <w:rsid w:val="002F0E97"/>
    <w:rsid w:val="002F0EBD"/>
    <w:rsid w:val="002F0FB3"/>
    <w:rsid w:val="002F106F"/>
    <w:rsid w:val="002F1104"/>
    <w:rsid w:val="002F14ED"/>
    <w:rsid w:val="002F19E5"/>
    <w:rsid w:val="002F1FF7"/>
    <w:rsid w:val="002F2411"/>
    <w:rsid w:val="002F291B"/>
    <w:rsid w:val="002F2E23"/>
    <w:rsid w:val="002F3053"/>
    <w:rsid w:val="002F3089"/>
    <w:rsid w:val="002F31A9"/>
    <w:rsid w:val="002F32AF"/>
    <w:rsid w:val="002F33A5"/>
    <w:rsid w:val="002F3623"/>
    <w:rsid w:val="002F44A6"/>
    <w:rsid w:val="002F50B3"/>
    <w:rsid w:val="002F530F"/>
    <w:rsid w:val="002F5373"/>
    <w:rsid w:val="002F5423"/>
    <w:rsid w:val="002F54DE"/>
    <w:rsid w:val="002F5589"/>
    <w:rsid w:val="002F56C3"/>
    <w:rsid w:val="002F582F"/>
    <w:rsid w:val="002F5B18"/>
    <w:rsid w:val="002F5E65"/>
    <w:rsid w:val="002F604D"/>
    <w:rsid w:val="002F60A0"/>
    <w:rsid w:val="002F6130"/>
    <w:rsid w:val="002F64C4"/>
    <w:rsid w:val="002F6582"/>
    <w:rsid w:val="002F65C4"/>
    <w:rsid w:val="002F68ED"/>
    <w:rsid w:val="002F78EF"/>
    <w:rsid w:val="002F7992"/>
    <w:rsid w:val="002F7A6C"/>
    <w:rsid w:val="002F7CA8"/>
    <w:rsid w:val="0030019B"/>
    <w:rsid w:val="003004A6"/>
    <w:rsid w:val="003005EB"/>
    <w:rsid w:val="003006BD"/>
    <w:rsid w:val="00300802"/>
    <w:rsid w:val="0030080C"/>
    <w:rsid w:val="00300856"/>
    <w:rsid w:val="00300B16"/>
    <w:rsid w:val="00300C54"/>
    <w:rsid w:val="00301678"/>
    <w:rsid w:val="00301682"/>
    <w:rsid w:val="00301778"/>
    <w:rsid w:val="00301A14"/>
    <w:rsid w:val="00302099"/>
    <w:rsid w:val="00302275"/>
    <w:rsid w:val="00302296"/>
    <w:rsid w:val="003024AC"/>
    <w:rsid w:val="0030277E"/>
    <w:rsid w:val="003027D2"/>
    <w:rsid w:val="00302A05"/>
    <w:rsid w:val="00302EE3"/>
    <w:rsid w:val="003034A6"/>
    <w:rsid w:val="003035F3"/>
    <w:rsid w:val="003036CF"/>
    <w:rsid w:val="003038BD"/>
    <w:rsid w:val="00303AE4"/>
    <w:rsid w:val="00303B04"/>
    <w:rsid w:val="0030403C"/>
    <w:rsid w:val="00304486"/>
    <w:rsid w:val="003044EE"/>
    <w:rsid w:val="003047EB"/>
    <w:rsid w:val="00304C30"/>
    <w:rsid w:val="00304FF7"/>
    <w:rsid w:val="00305197"/>
    <w:rsid w:val="0030582E"/>
    <w:rsid w:val="00305A1C"/>
    <w:rsid w:val="003064BF"/>
    <w:rsid w:val="00306DBF"/>
    <w:rsid w:val="00306FDB"/>
    <w:rsid w:val="003070FE"/>
    <w:rsid w:val="00307526"/>
    <w:rsid w:val="003075AA"/>
    <w:rsid w:val="00307654"/>
    <w:rsid w:val="00307C8D"/>
    <w:rsid w:val="00310170"/>
    <w:rsid w:val="00310341"/>
    <w:rsid w:val="003105B9"/>
    <w:rsid w:val="0031083D"/>
    <w:rsid w:val="00310991"/>
    <w:rsid w:val="00310A2C"/>
    <w:rsid w:val="003110A4"/>
    <w:rsid w:val="0031161C"/>
    <w:rsid w:val="00311E88"/>
    <w:rsid w:val="00312520"/>
    <w:rsid w:val="00312552"/>
    <w:rsid w:val="00312A26"/>
    <w:rsid w:val="00312DAD"/>
    <w:rsid w:val="00312ED6"/>
    <w:rsid w:val="0031309F"/>
    <w:rsid w:val="0031367B"/>
    <w:rsid w:val="00313945"/>
    <w:rsid w:val="00313B40"/>
    <w:rsid w:val="00313D72"/>
    <w:rsid w:val="00313F99"/>
    <w:rsid w:val="0031438C"/>
    <w:rsid w:val="00314638"/>
    <w:rsid w:val="0031489E"/>
    <w:rsid w:val="00314A40"/>
    <w:rsid w:val="00315571"/>
    <w:rsid w:val="00315821"/>
    <w:rsid w:val="00315969"/>
    <w:rsid w:val="003159C0"/>
    <w:rsid w:val="00315A2F"/>
    <w:rsid w:val="00315B6D"/>
    <w:rsid w:val="00315BBB"/>
    <w:rsid w:val="00315BDB"/>
    <w:rsid w:val="00315D02"/>
    <w:rsid w:val="00316019"/>
    <w:rsid w:val="003162B9"/>
    <w:rsid w:val="00316409"/>
    <w:rsid w:val="0031643B"/>
    <w:rsid w:val="0031675E"/>
    <w:rsid w:val="00316C5E"/>
    <w:rsid w:val="00316CD0"/>
    <w:rsid w:val="00316CD6"/>
    <w:rsid w:val="00316DD2"/>
    <w:rsid w:val="00316E08"/>
    <w:rsid w:val="00317FC5"/>
    <w:rsid w:val="00317FDB"/>
    <w:rsid w:val="00320528"/>
    <w:rsid w:val="0032096B"/>
    <w:rsid w:val="003219EB"/>
    <w:rsid w:val="003226EE"/>
    <w:rsid w:val="00322E5D"/>
    <w:rsid w:val="00322EAC"/>
    <w:rsid w:val="00322EBE"/>
    <w:rsid w:val="00322F59"/>
    <w:rsid w:val="0032300D"/>
    <w:rsid w:val="00323014"/>
    <w:rsid w:val="00323317"/>
    <w:rsid w:val="003236DD"/>
    <w:rsid w:val="00323CA1"/>
    <w:rsid w:val="00323DE8"/>
    <w:rsid w:val="003240C2"/>
    <w:rsid w:val="0032493E"/>
    <w:rsid w:val="00324AA1"/>
    <w:rsid w:val="00324D33"/>
    <w:rsid w:val="00324D8D"/>
    <w:rsid w:val="00324D9D"/>
    <w:rsid w:val="0032507C"/>
    <w:rsid w:val="0032513A"/>
    <w:rsid w:val="00325520"/>
    <w:rsid w:val="003258CA"/>
    <w:rsid w:val="00325BB0"/>
    <w:rsid w:val="00325C9B"/>
    <w:rsid w:val="00325F96"/>
    <w:rsid w:val="0032659D"/>
    <w:rsid w:val="00326741"/>
    <w:rsid w:val="00326889"/>
    <w:rsid w:val="00326BB8"/>
    <w:rsid w:val="00326EC6"/>
    <w:rsid w:val="0032736F"/>
    <w:rsid w:val="00327659"/>
    <w:rsid w:val="0032782B"/>
    <w:rsid w:val="00327871"/>
    <w:rsid w:val="00327C05"/>
    <w:rsid w:val="00327E8B"/>
    <w:rsid w:val="00330145"/>
    <w:rsid w:val="0033017E"/>
    <w:rsid w:val="0033018A"/>
    <w:rsid w:val="003308A2"/>
    <w:rsid w:val="003308FA"/>
    <w:rsid w:val="003309A5"/>
    <w:rsid w:val="003309D7"/>
    <w:rsid w:val="00331A0D"/>
    <w:rsid w:val="00331B4B"/>
    <w:rsid w:val="00331F7F"/>
    <w:rsid w:val="003323CC"/>
    <w:rsid w:val="003327D0"/>
    <w:rsid w:val="003329BC"/>
    <w:rsid w:val="003329CB"/>
    <w:rsid w:val="00332E5F"/>
    <w:rsid w:val="00332FAB"/>
    <w:rsid w:val="00333369"/>
    <w:rsid w:val="00333859"/>
    <w:rsid w:val="00333938"/>
    <w:rsid w:val="0033437E"/>
    <w:rsid w:val="0033499B"/>
    <w:rsid w:val="00334A54"/>
    <w:rsid w:val="00334AD6"/>
    <w:rsid w:val="00334B03"/>
    <w:rsid w:val="00334B2C"/>
    <w:rsid w:val="00334BCF"/>
    <w:rsid w:val="00334CBE"/>
    <w:rsid w:val="00334D7E"/>
    <w:rsid w:val="0033500C"/>
    <w:rsid w:val="0033547C"/>
    <w:rsid w:val="003355DD"/>
    <w:rsid w:val="00335B0F"/>
    <w:rsid w:val="0033640A"/>
    <w:rsid w:val="0033642C"/>
    <w:rsid w:val="003367FE"/>
    <w:rsid w:val="00336A61"/>
    <w:rsid w:val="00336B14"/>
    <w:rsid w:val="00336C58"/>
    <w:rsid w:val="00336D85"/>
    <w:rsid w:val="003373E4"/>
    <w:rsid w:val="0033FCFD"/>
    <w:rsid w:val="00340519"/>
    <w:rsid w:val="00340824"/>
    <w:rsid w:val="00340A80"/>
    <w:rsid w:val="00340BEC"/>
    <w:rsid w:val="00340D32"/>
    <w:rsid w:val="003413A6"/>
    <w:rsid w:val="003416B7"/>
    <w:rsid w:val="003417AD"/>
    <w:rsid w:val="00341961"/>
    <w:rsid w:val="00341CE1"/>
    <w:rsid w:val="003421CD"/>
    <w:rsid w:val="003422F0"/>
    <w:rsid w:val="0034260F"/>
    <w:rsid w:val="0034297F"/>
    <w:rsid w:val="003429CE"/>
    <w:rsid w:val="00343795"/>
    <w:rsid w:val="00343973"/>
    <w:rsid w:val="00343A6C"/>
    <w:rsid w:val="00343D45"/>
    <w:rsid w:val="00343DE8"/>
    <w:rsid w:val="003440AC"/>
    <w:rsid w:val="0034451C"/>
    <w:rsid w:val="0034491B"/>
    <w:rsid w:val="00344986"/>
    <w:rsid w:val="00344C79"/>
    <w:rsid w:val="00344FF1"/>
    <w:rsid w:val="003452F8"/>
    <w:rsid w:val="00345569"/>
    <w:rsid w:val="00345849"/>
    <w:rsid w:val="00345A01"/>
    <w:rsid w:val="00345E61"/>
    <w:rsid w:val="00345E69"/>
    <w:rsid w:val="003460E0"/>
    <w:rsid w:val="0034614B"/>
    <w:rsid w:val="003463FC"/>
    <w:rsid w:val="003467D3"/>
    <w:rsid w:val="0034690D"/>
    <w:rsid w:val="00346AD4"/>
    <w:rsid w:val="00347279"/>
    <w:rsid w:val="003477BE"/>
    <w:rsid w:val="00347D2E"/>
    <w:rsid w:val="00347DE9"/>
    <w:rsid w:val="00350ADD"/>
    <w:rsid w:val="00350C55"/>
    <w:rsid w:val="003510D2"/>
    <w:rsid w:val="003515F0"/>
    <w:rsid w:val="00351A29"/>
    <w:rsid w:val="00351C11"/>
    <w:rsid w:val="00351C3E"/>
    <w:rsid w:val="00351DA0"/>
    <w:rsid w:val="00351EB8"/>
    <w:rsid w:val="00352100"/>
    <w:rsid w:val="00352578"/>
    <w:rsid w:val="003527E0"/>
    <w:rsid w:val="00352A91"/>
    <w:rsid w:val="00352E68"/>
    <w:rsid w:val="00352F8D"/>
    <w:rsid w:val="0035316A"/>
    <w:rsid w:val="00353303"/>
    <w:rsid w:val="00353579"/>
    <w:rsid w:val="0035362D"/>
    <w:rsid w:val="0035386E"/>
    <w:rsid w:val="0035406F"/>
    <w:rsid w:val="00354160"/>
    <w:rsid w:val="00354219"/>
    <w:rsid w:val="0035448E"/>
    <w:rsid w:val="00354722"/>
    <w:rsid w:val="00354B5A"/>
    <w:rsid w:val="00354E3A"/>
    <w:rsid w:val="003557A3"/>
    <w:rsid w:val="00355807"/>
    <w:rsid w:val="00355A81"/>
    <w:rsid w:val="00355C67"/>
    <w:rsid w:val="00355CAF"/>
    <w:rsid w:val="00355CFE"/>
    <w:rsid w:val="0035602F"/>
    <w:rsid w:val="00356367"/>
    <w:rsid w:val="00356EF6"/>
    <w:rsid w:val="0035724F"/>
    <w:rsid w:val="003572BE"/>
    <w:rsid w:val="003577F7"/>
    <w:rsid w:val="00357990"/>
    <w:rsid w:val="00357C93"/>
    <w:rsid w:val="00357E36"/>
    <w:rsid w:val="003603E8"/>
    <w:rsid w:val="00360517"/>
    <w:rsid w:val="00360572"/>
    <w:rsid w:val="00360A62"/>
    <w:rsid w:val="00360F2C"/>
    <w:rsid w:val="00360F57"/>
    <w:rsid w:val="00360FA4"/>
    <w:rsid w:val="0036192D"/>
    <w:rsid w:val="00361A4B"/>
    <w:rsid w:val="00361DA1"/>
    <w:rsid w:val="003621DB"/>
    <w:rsid w:val="00362371"/>
    <w:rsid w:val="00362C08"/>
    <w:rsid w:val="003634AC"/>
    <w:rsid w:val="0036389C"/>
    <w:rsid w:val="00363AC1"/>
    <w:rsid w:val="00363B96"/>
    <w:rsid w:val="0036409F"/>
    <w:rsid w:val="0036433A"/>
    <w:rsid w:val="003648D3"/>
    <w:rsid w:val="00364D5A"/>
    <w:rsid w:val="00364DCE"/>
    <w:rsid w:val="003651BB"/>
    <w:rsid w:val="003653DE"/>
    <w:rsid w:val="00365DFC"/>
    <w:rsid w:val="00365EAD"/>
    <w:rsid w:val="00365EC7"/>
    <w:rsid w:val="00365FAE"/>
    <w:rsid w:val="00366251"/>
    <w:rsid w:val="00366284"/>
    <w:rsid w:val="003664FD"/>
    <w:rsid w:val="003666DB"/>
    <w:rsid w:val="0036672D"/>
    <w:rsid w:val="00366791"/>
    <w:rsid w:val="003667EF"/>
    <w:rsid w:val="00366989"/>
    <w:rsid w:val="00366B94"/>
    <w:rsid w:val="00366E0D"/>
    <w:rsid w:val="003676D2"/>
    <w:rsid w:val="003677B9"/>
    <w:rsid w:val="00367806"/>
    <w:rsid w:val="003679AF"/>
    <w:rsid w:val="00370573"/>
    <w:rsid w:val="0037093A"/>
    <w:rsid w:val="003716E5"/>
    <w:rsid w:val="003717FB"/>
    <w:rsid w:val="003720BA"/>
    <w:rsid w:val="003721A4"/>
    <w:rsid w:val="00372B60"/>
    <w:rsid w:val="00372F02"/>
    <w:rsid w:val="003732FF"/>
    <w:rsid w:val="00373410"/>
    <w:rsid w:val="003735D4"/>
    <w:rsid w:val="00373AC9"/>
    <w:rsid w:val="00373B73"/>
    <w:rsid w:val="00373D03"/>
    <w:rsid w:val="00373F5B"/>
    <w:rsid w:val="00374035"/>
    <w:rsid w:val="0037409E"/>
    <w:rsid w:val="003742CC"/>
    <w:rsid w:val="00374314"/>
    <w:rsid w:val="00374C6F"/>
    <w:rsid w:val="00374DE3"/>
    <w:rsid w:val="00374E0B"/>
    <w:rsid w:val="00374EA0"/>
    <w:rsid w:val="00374EA8"/>
    <w:rsid w:val="003752BE"/>
    <w:rsid w:val="0037555C"/>
    <w:rsid w:val="0037556A"/>
    <w:rsid w:val="00375794"/>
    <w:rsid w:val="00375D7B"/>
    <w:rsid w:val="00376AA9"/>
    <w:rsid w:val="00377308"/>
    <w:rsid w:val="0037765A"/>
    <w:rsid w:val="003777C4"/>
    <w:rsid w:val="0037796D"/>
    <w:rsid w:val="00377A57"/>
    <w:rsid w:val="00377C8B"/>
    <w:rsid w:val="00377D6E"/>
    <w:rsid w:val="0038009F"/>
    <w:rsid w:val="003800DE"/>
    <w:rsid w:val="003802E0"/>
    <w:rsid w:val="003808B6"/>
    <w:rsid w:val="00380F2D"/>
    <w:rsid w:val="0038136D"/>
    <w:rsid w:val="00381726"/>
    <w:rsid w:val="00381A45"/>
    <w:rsid w:val="00381D96"/>
    <w:rsid w:val="00381E3B"/>
    <w:rsid w:val="003820FC"/>
    <w:rsid w:val="00382ED5"/>
    <w:rsid w:val="00382F39"/>
    <w:rsid w:val="00382F78"/>
    <w:rsid w:val="0038326A"/>
    <w:rsid w:val="003832F7"/>
    <w:rsid w:val="00383E1F"/>
    <w:rsid w:val="00384E3D"/>
    <w:rsid w:val="00384E5F"/>
    <w:rsid w:val="00384E84"/>
    <w:rsid w:val="0038543D"/>
    <w:rsid w:val="003854B9"/>
    <w:rsid w:val="0038569D"/>
    <w:rsid w:val="003857FD"/>
    <w:rsid w:val="00385F44"/>
    <w:rsid w:val="0038608B"/>
    <w:rsid w:val="00386E71"/>
    <w:rsid w:val="0038708A"/>
    <w:rsid w:val="003871FA"/>
    <w:rsid w:val="003871FB"/>
    <w:rsid w:val="00387402"/>
    <w:rsid w:val="00387849"/>
    <w:rsid w:val="0038784D"/>
    <w:rsid w:val="00387A14"/>
    <w:rsid w:val="00387A16"/>
    <w:rsid w:val="00387A90"/>
    <w:rsid w:val="00387A9B"/>
    <w:rsid w:val="00387ADB"/>
    <w:rsid w:val="00387EA7"/>
    <w:rsid w:val="0039059E"/>
    <w:rsid w:val="0039068C"/>
    <w:rsid w:val="00390BBC"/>
    <w:rsid w:val="003913EE"/>
    <w:rsid w:val="0039152F"/>
    <w:rsid w:val="00391A1A"/>
    <w:rsid w:val="00392077"/>
    <w:rsid w:val="003924A1"/>
    <w:rsid w:val="003925C6"/>
    <w:rsid w:val="00392745"/>
    <w:rsid w:val="003927D1"/>
    <w:rsid w:val="003929BE"/>
    <w:rsid w:val="00392E82"/>
    <w:rsid w:val="0039313B"/>
    <w:rsid w:val="0039341B"/>
    <w:rsid w:val="00393461"/>
    <w:rsid w:val="003935D5"/>
    <w:rsid w:val="003935EF"/>
    <w:rsid w:val="00393687"/>
    <w:rsid w:val="00393A74"/>
    <w:rsid w:val="00393B70"/>
    <w:rsid w:val="00393BC5"/>
    <w:rsid w:val="00394191"/>
    <w:rsid w:val="003945FF"/>
    <w:rsid w:val="003948B8"/>
    <w:rsid w:val="00394A62"/>
    <w:rsid w:val="003957BA"/>
    <w:rsid w:val="00396152"/>
    <w:rsid w:val="003962C1"/>
    <w:rsid w:val="003965C2"/>
    <w:rsid w:val="00396626"/>
    <w:rsid w:val="00396901"/>
    <w:rsid w:val="00396931"/>
    <w:rsid w:val="003969CE"/>
    <w:rsid w:val="00396EF1"/>
    <w:rsid w:val="0039773F"/>
    <w:rsid w:val="00397827"/>
    <w:rsid w:val="00397A70"/>
    <w:rsid w:val="00397AFB"/>
    <w:rsid w:val="00397B14"/>
    <w:rsid w:val="003A0061"/>
    <w:rsid w:val="003A0233"/>
    <w:rsid w:val="003A02EB"/>
    <w:rsid w:val="003A0499"/>
    <w:rsid w:val="003A07F9"/>
    <w:rsid w:val="003A0A6F"/>
    <w:rsid w:val="003A12B3"/>
    <w:rsid w:val="003A181D"/>
    <w:rsid w:val="003A18CD"/>
    <w:rsid w:val="003A1BA8"/>
    <w:rsid w:val="003A2108"/>
    <w:rsid w:val="003A29AE"/>
    <w:rsid w:val="003A2A80"/>
    <w:rsid w:val="003A2DD7"/>
    <w:rsid w:val="003A2DE1"/>
    <w:rsid w:val="003A2FBF"/>
    <w:rsid w:val="003A2FCD"/>
    <w:rsid w:val="003A30A3"/>
    <w:rsid w:val="003A30E3"/>
    <w:rsid w:val="003A3221"/>
    <w:rsid w:val="003A358E"/>
    <w:rsid w:val="003A3B27"/>
    <w:rsid w:val="003A40D6"/>
    <w:rsid w:val="003A4333"/>
    <w:rsid w:val="003A437A"/>
    <w:rsid w:val="003A472A"/>
    <w:rsid w:val="003A4967"/>
    <w:rsid w:val="003A4AD4"/>
    <w:rsid w:val="003A4DC6"/>
    <w:rsid w:val="003A4E24"/>
    <w:rsid w:val="003A50FA"/>
    <w:rsid w:val="003A530E"/>
    <w:rsid w:val="003A58C1"/>
    <w:rsid w:val="003A5B3B"/>
    <w:rsid w:val="003A637F"/>
    <w:rsid w:val="003A64F9"/>
    <w:rsid w:val="003A678D"/>
    <w:rsid w:val="003A6BBF"/>
    <w:rsid w:val="003A73C8"/>
    <w:rsid w:val="003A779F"/>
    <w:rsid w:val="003A78C1"/>
    <w:rsid w:val="003A7D49"/>
    <w:rsid w:val="003A7E98"/>
    <w:rsid w:val="003B000F"/>
    <w:rsid w:val="003B02CA"/>
    <w:rsid w:val="003B0734"/>
    <w:rsid w:val="003B08F3"/>
    <w:rsid w:val="003B09A2"/>
    <w:rsid w:val="003B0C96"/>
    <w:rsid w:val="003B0F0E"/>
    <w:rsid w:val="003B0FCE"/>
    <w:rsid w:val="003B1249"/>
    <w:rsid w:val="003B1646"/>
    <w:rsid w:val="003B1DB0"/>
    <w:rsid w:val="003B1FEF"/>
    <w:rsid w:val="003B24B0"/>
    <w:rsid w:val="003B256F"/>
    <w:rsid w:val="003B265A"/>
    <w:rsid w:val="003B2BF3"/>
    <w:rsid w:val="003B2DBE"/>
    <w:rsid w:val="003B2E2B"/>
    <w:rsid w:val="003B2E75"/>
    <w:rsid w:val="003B2EC6"/>
    <w:rsid w:val="003B331A"/>
    <w:rsid w:val="003B3376"/>
    <w:rsid w:val="003B341D"/>
    <w:rsid w:val="003B36E5"/>
    <w:rsid w:val="003B36F7"/>
    <w:rsid w:val="003B3883"/>
    <w:rsid w:val="003B3E3B"/>
    <w:rsid w:val="003B4C62"/>
    <w:rsid w:val="003B4F2E"/>
    <w:rsid w:val="003B50E3"/>
    <w:rsid w:val="003B527B"/>
    <w:rsid w:val="003B52A6"/>
    <w:rsid w:val="003B58A6"/>
    <w:rsid w:val="003B5B95"/>
    <w:rsid w:val="003B5FFC"/>
    <w:rsid w:val="003B61BA"/>
    <w:rsid w:val="003B6539"/>
    <w:rsid w:val="003B6823"/>
    <w:rsid w:val="003B6A3D"/>
    <w:rsid w:val="003B6A4F"/>
    <w:rsid w:val="003B72CB"/>
    <w:rsid w:val="003B7447"/>
    <w:rsid w:val="003B744C"/>
    <w:rsid w:val="003B7DEF"/>
    <w:rsid w:val="003C00AF"/>
    <w:rsid w:val="003C0C2D"/>
    <w:rsid w:val="003C0DFF"/>
    <w:rsid w:val="003C1044"/>
    <w:rsid w:val="003C111A"/>
    <w:rsid w:val="003C1212"/>
    <w:rsid w:val="003C1369"/>
    <w:rsid w:val="003C13E1"/>
    <w:rsid w:val="003C1835"/>
    <w:rsid w:val="003C19D7"/>
    <w:rsid w:val="003C1B9A"/>
    <w:rsid w:val="003C1E70"/>
    <w:rsid w:val="003C1E74"/>
    <w:rsid w:val="003C227B"/>
    <w:rsid w:val="003C2325"/>
    <w:rsid w:val="003C23F4"/>
    <w:rsid w:val="003C283F"/>
    <w:rsid w:val="003C2C7C"/>
    <w:rsid w:val="003C2E93"/>
    <w:rsid w:val="003C328F"/>
    <w:rsid w:val="003C46EB"/>
    <w:rsid w:val="003C48E2"/>
    <w:rsid w:val="003C4B2E"/>
    <w:rsid w:val="003C4B83"/>
    <w:rsid w:val="003C52F0"/>
    <w:rsid w:val="003C5A9C"/>
    <w:rsid w:val="003C5C92"/>
    <w:rsid w:val="003C5E55"/>
    <w:rsid w:val="003C616B"/>
    <w:rsid w:val="003C6349"/>
    <w:rsid w:val="003C6364"/>
    <w:rsid w:val="003C6585"/>
    <w:rsid w:val="003C6B0E"/>
    <w:rsid w:val="003C6C9A"/>
    <w:rsid w:val="003C6FF3"/>
    <w:rsid w:val="003C71A6"/>
    <w:rsid w:val="003C726C"/>
    <w:rsid w:val="003C72D8"/>
    <w:rsid w:val="003C730D"/>
    <w:rsid w:val="003C78A0"/>
    <w:rsid w:val="003C7B3C"/>
    <w:rsid w:val="003D0090"/>
    <w:rsid w:val="003D0575"/>
    <w:rsid w:val="003D1490"/>
    <w:rsid w:val="003D14D9"/>
    <w:rsid w:val="003D1DA4"/>
    <w:rsid w:val="003D2141"/>
    <w:rsid w:val="003D214C"/>
    <w:rsid w:val="003D2209"/>
    <w:rsid w:val="003D22CE"/>
    <w:rsid w:val="003D2350"/>
    <w:rsid w:val="003D2418"/>
    <w:rsid w:val="003D25A1"/>
    <w:rsid w:val="003D2652"/>
    <w:rsid w:val="003D2A76"/>
    <w:rsid w:val="003D2ACC"/>
    <w:rsid w:val="003D2ADC"/>
    <w:rsid w:val="003D2FD6"/>
    <w:rsid w:val="003D3515"/>
    <w:rsid w:val="003D3556"/>
    <w:rsid w:val="003D37F8"/>
    <w:rsid w:val="003D38B0"/>
    <w:rsid w:val="003D3A3B"/>
    <w:rsid w:val="003D3F82"/>
    <w:rsid w:val="003D40E5"/>
    <w:rsid w:val="003D417E"/>
    <w:rsid w:val="003D4191"/>
    <w:rsid w:val="003D42FB"/>
    <w:rsid w:val="003D4357"/>
    <w:rsid w:val="003D43E7"/>
    <w:rsid w:val="003D43FF"/>
    <w:rsid w:val="003D49DA"/>
    <w:rsid w:val="003D4B43"/>
    <w:rsid w:val="003D4E06"/>
    <w:rsid w:val="003D5563"/>
    <w:rsid w:val="003D579E"/>
    <w:rsid w:val="003D5D41"/>
    <w:rsid w:val="003D6319"/>
    <w:rsid w:val="003D71B9"/>
    <w:rsid w:val="003D73D4"/>
    <w:rsid w:val="003D7D6F"/>
    <w:rsid w:val="003E0125"/>
    <w:rsid w:val="003E03E0"/>
    <w:rsid w:val="003E04F2"/>
    <w:rsid w:val="003E0C50"/>
    <w:rsid w:val="003E0CDA"/>
    <w:rsid w:val="003E0DC0"/>
    <w:rsid w:val="003E12BD"/>
    <w:rsid w:val="003E1379"/>
    <w:rsid w:val="003E1870"/>
    <w:rsid w:val="003E18EB"/>
    <w:rsid w:val="003E20D8"/>
    <w:rsid w:val="003E22AD"/>
    <w:rsid w:val="003E2539"/>
    <w:rsid w:val="003E286E"/>
    <w:rsid w:val="003E2DDA"/>
    <w:rsid w:val="003E2FA7"/>
    <w:rsid w:val="003E311C"/>
    <w:rsid w:val="003E31B5"/>
    <w:rsid w:val="003E32C6"/>
    <w:rsid w:val="003E33AF"/>
    <w:rsid w:val="003E3420"/>
    <w:rsid w:val="003E35B7"/>
    <w:rsid w:val="003E35C1"/>
    <w:rsid w:val="003E362C"/>
    <w:rsid w:val="003E3896"/>
    <w:rsid w:val="003E3ADC"/>
    <w:rsid w:val="003E3D8C"/>
    <w:rsid w:val="003E3E06"/>
    <w:rsid w:val="003E43CB"/>
    <w:rsid w:val="003E44B6"/>
    <w:rsid w:val="003E4AF2"/>
    <w:rsid w:val="003E4F6D"/>
    <w:rsid w:val="003E4F80"/>
    <w:rsid w:val="003E5002"/>
    <w:rsid w:val="003E50CF"/>
    <w:rsid w:val="003E52B2"/>
    <w:rsid w:val="003E5C0F"/>
    <w:rsid w:val="003E5C62"/>
    <w:rsid w:val="003E5E72"/>
    <w:rsid w:val="003E6297"/>
    <w:rsid w:val="003E64BB"/>
    <w:rsid w:val="003E66C0"/>
    <w:rsid w:val="003E68BB"/>
    <w:rsid w:val="003E69BE"/>
    <w:rsid w:val="003E6D28"/>
    <w:rsid w:val="003E721D"/>
    <w:rsid w:val="003E776B"/>
    <w:rsid w:val="003E77FC"/>
    <w:rsid w:val="003E7D5A"/>
    <w:rsid w:val="003E7DC7"/>
    <w:rsid w:val="003E7FD1"/>
    <w:rsid w:val="003F00F4"/>
    <w:rsid w:val="003F012D"/>
    <w:rsid w:val="003F061B"/>
    <w:rsid w:val="003F08BA"/>
    <w:rsid w:val="003F08D1"/>
    <w:rsid w:val="003F0C1D"/>
    <w:rsid w:val="003F0FCD"/>
    <w:rsid w:val="003F10FF"/>
    <w:rsid w:val="003F1162"/>
    <w:rsid w:val="003F11D9"/>
    <w:rsid w:val="003F133E"/>
    <w:rsid w:val="003F13A3"/>
    <w:rsid w:val="003F22E6"/>
    <w:rsid w:val="003F23E6"/>
    <w:rsid w:val="003F2511"/>
    <w:rsid w:val="003F26F1"/>
    <w:rsid w:val="003F36E1"/>
    <w:rsid w:val="003F3890"/>
    <w:rsid w:val="003F3AC7"/>
    <w:rsid w:val="003F3C38"/>
    <w:rsid w:val="003F40E5"/>
    <w:rsid w:val="003F4529"/>
    <w:rsid w:val="003F45AB"/>
    <w:rsid w:val="003F4DF8"/>
    <w:rsid w:val="003F4E87"/>
    <w:rsid w:val="003F51B1"/>
    <w:rsid w:val="003F568D"/>
    <w:rsid w:val="003F5B02"/>
    <w:rsid w:val="003F5CF1"/>
    <w:rsid w:val="003F607B"/>
    <w:rsid w:val="003F6147"/>
    <w:rsid w:val="003F657D"/>
    <w:rsid w:val="003F65AA"/>
    <w:rsid w:val="003F66B1"/>
    <w:rsid w:val="003F6C60"/>
    <w:rsid w:val="003F6F73"/>
    <w:rsid w:val="003F7152"/>
    <w:rsid w:val="003F737A"/>
    <w:rsid w:val="003F7465"/>
    <w:rsid w:val="003F7482"/>
    <w:rsid w:val="003F7667"/>
    <w:rsid w:val="00400238"/>
    <w:rsid w:val="00400698"/>
    <w:rsid w:val="00400953"/>
    <w:rsid w:val="00400AA0"/>
    <w:rsid w:val="00401079"/>
    <w:rsid w:val="0040115B"/>
    <w:rsid w:val="004012E1"/>
    <w:rsid w:val="00401DFF"/>
    <w:rsid w:val="004026EF"/>
    <w:rsid w:val="0040286E"/>
    <w:rsid w:val="00402932"/>
    <w:rsid w:val="00402E98"/>
    <w:rsid w:val="004032A0"/>
    <w:rsid w:val="00403C24"/>
    <w:rsid w:val="004043CE"/>
    <w:rsid w:val="0040465C"/>
    <w:rsid w:val="00404834"/>
    <w:rsid w:val="00404B01"/>
    <w:rsid w:val="00404C17"/>
    <w:rsid w:val="00405145"/>
    <w:rsid w:val="004053ED"/>
    <w:rsid w:val="00405687"/>
    <w:rsid w:val="00405885"/>
    <w:rsid w:val="00405958"/>
    <w:rsid w:val="00405F15"/>
    <w:rsid w:val="004060CD"/>
    <w:rsid w:val="004063BC"/>
    <w:rsid w:val="004064AA"/>
    <w:rsid w:val="0040653E"/>
    <w:rsid w:val="0040658E"/>
    <w:rsid w:val="004067FF"/>
    <w:rsid w:val="00406AD2"/>
    <w:rsid w:val="00406B8A"/>
    <w:rsid w:val="00406BFF"/>
    <w:rsid w:val="00407A4A"/>
    <w:rsid w:val="00407C49"/>
    <w:rsid w:val="00407CF7"/>
    <w:rsid w:val="00407EB1"/>
    <w:rsid w:val="00407F46"/>
    <w:rsid w:val="004100D0"/>
    <w:rsid w:val="004101B7"/>
    <w:rsid w:val="0041081C"/>
    <w:rsid w:val="00410C9E"/>
    <w:rsid w:val="00411500"/>
    <w:rsid w:val="00411B4A"/>
    <w:rsid w:val="00411CEF"/>
    <w:rsid w:val="00411E00"/>
    <w:rsid w:val="0041232D"/>
    <w:rsid w:val="00412D84"/>
    <w:rsid w:val="00412DD5"/>
    <w:rsid w:val="004134B4"/>
    <w:rsid w:val="0041444A"/>
    <w:rsid w:val="00414664"/>
    <w:rsid w:val="00414A5C"/>
    <w:rsid w:val="00414B51"/>
    <w:rsid w:val="00414DC3"/>
    <w:rsid w:val="00414FCB"/>
    <w:rsid w:val="00415115"/>
    <w:rsid w:val="004156DA"/>
    <w:rsid w:val="0041611D"/>
    <w:rsid w:val="004167EF"/>
    <w:rsid w:val="004168CB"/>
    <w:rsid w:val="00416D2E"/>
    <w:rsid w:val="00416DD7"/>
    <w:rsid w:val="00416E5D"/>
    <w:rsid w:val="00416E9E"/>
    <w:rsid w:val="00416EA0"/>
    <w:rsid w:val="00416F2B"/>
    <w:rsid w:val="00417223"/>
    <w:rsid w:val="0041776A"/>
    <w:rsid w:val="00417ACE"/>
    <w:rsid w:val="00417B6A"/>
    <w:rsid w:val="00417BD8"/>
    <w:rsid w:val="0042006F"/>
    <w:rsid w:val="004200E3"/>
    <w:rsid w:val="0042061F"/>
    <w:rsid w:val="00420BFA"/>
    <w:rsid w:val="004210C3"/>
    <w:rsid w:val="00421229"/>
    <w:rsid w:val="00421C81"/>
    <w:rsid w:val="00421C99"/>
    <w:rsid w:val="00421DEB"/>
    <w:rsid w:val="00421F4A"/>
    <w:rsid w:val="004222F7"/>
    <w:rsid w:val="004225C6"/>
    <w:rsid w:val="004226E5"/>
    <w:rsid w:val="00422C2A"/>
    <w:rsid w:val="004230C2"/>
    <w:rsid w:val="004232C3"/>
    <w:rsid w:val="0042349D"/>
    <w:rsid w:val="00423780"/>
    <w:rsid w:val="00423842"/>
    <w:rsid w:val="00423975"/>
    <w:rsid w:val="00424673"/>
    <w:rsid w:val="0042468D"/>
    <w:rsid w:val="004249C7"/>
    <w:rsid w:val="00424A56"/>
    <w:rsid w:val="00424A73"/>
    <w:rsid w:val="0042594E"/>
    <w:rsid w:val="00425AB4"/>
    <w:rsid w:val="00425B32"/>
    <w:rsid w:val="004262ED"/>
    <w:rsid w:val="004264CC"/>
    <w:rsid w:val="004269AB"/>
    <w:rsid w:val="00426A4F"/>
    <w:rsid w:val="00426AEC"/>
    <w:rsid w:val="00426C1E"/>
    <w:rsid w:val="00426C35"/>
    <w:rsid w:val="00426D73"/>
    <w:rsid w:val="00426EFE"/>
    <w:rsid w:val="00427417"/>
    <w:rsid w:val="00427593"/>
    <w:rsid w:val="00427B9F"/>
    <w:rsid w:val="00427D7F"/>
    <w:rsid w:val="004305A7"/>
    <w:rsid w:val="00430720"/>
    <w:rsid w:val="00430D6E"/>
    <w:rsid w:val="004311E6"/>
    <w:rsid w:val="00431268"/>
    <w:rsid w:val="0043139D"/>
    <w:rsid w:val="00431427"/>
    <w:rsid w:val="0043154F"/>
    <w:rsid w:val="004317F0"/>
    <w:rsid w:val="00431B9F"/>
    <w:rsid w:val="00431C18"/>
    <w:rsid w:val="00431C7A"/>
    <w:rsid w:val="00431D49"/>
    <w:rsid w:val="0043204D"/>
    <w:rsid w:val="004325E2"/>
    <w:rsid w:val="0043262C"/>
    <w:rsid w:val="00432AB4"/>
    <w:rsid w:val="00432F71"/>
    <w:rsid w:val="00433780"/>
    <w:rsid w:val="0043393F"/>
    <w:rsid w:val="00433E0C"/>
    <w:rsid w:val="0043409E"/>
    <w:rsid w:val="00434289"/>
    <w:rsid w:val="0043460E"/>
    <w:rsid w:val="0043461F"/>
    <w:rsid w:val="00434899"/>
    <w:rsid w:val="00434921"/>
    <w:rsid w:val="00434926"/>
    <w:rsid w:val="00434B6E"/>
    <w:rsid w:val="00434E3E"/>
    <w:rsid w:val="004358F7"/>
    <w:rsid w:val="00435AEE"/>
    <w:rsid w:val="00435BFF"/>
    <w:rsid w:val="00435C8C"/>
    <w:rsid w:val="00436A81"/>
    <w:rsid w:val="00436C32"/>
    <w:rsid w:val="004372A5"/>
    <w:rsid w:val="00437564"/>
    <w:rsid w:val="00437686"/>
    <w:rsid w:val="00437EC9"/>
    <w:rsid w:val="0044009D"/>
    <w:rsid w:val="0044036A"/>
    <w:rsid w:val="0044047F"/>
    <w:rsid w:val="0044058E"/>
    <w:rsid w:val="00440AA5"/>
    <w:rsid w:val="00440CCA"/>
    <w:rsid w:val="0044145F"/>
    <w:rsid w:val="004414E2"/>
    <w:rsid w:val="0044177F"/>
    <w:rsid w:val="00441F1C"/>
    <w:rsid w:val="00442059"/>
    <w:rsid w:val="004420CA"/>
    <w:rsid w:val="00442B47"/>
    <w:rsid w:val="00442BA6"/>
    <w:rsid w:val="00442BF1"/>
    <w:rsid w:val="00442C68"/>
    <w:rsid w:val="00442E03"/>
    <w:rsid w:val="004430AF"/>
    <w:rsid w:val="004430FA"/>
    <w:rsid w:val="00443307"/>
    <w:rsid w:val="00443957"/>
    <w:rsid w:val="00443A17"/>
    <w:rsid w:val="00443BA6"/>
    <w:rsid w:val="00443C54"/>
    <w:rsid w:val="004441DD"/>
    <w:rsid w:val="004446BF"/>
    <w:rsid w:val="00444799"/>
    <w:rsid w:val="004449CC"/>
    <w:rsid w:val="00445031"/>
    <w:rsid w:val="00445211"/>
    <w:rsid w:val="004452BE"/>
    <w:rsid w:val="00445569"/>
    <w:rsid w:val="004456DE"/>
    <w:rsid w:val="0044589A"/>
    <w:rsid w:val="00445C63"/>
    <w:rsid w:val="004461DB"/>
    <w:rsid w:val="004463DA"/>
    <w:rsid w:val="004470F6"/>
    <w:rsid w:val="00447454"/>
    <w:rsid w:val="004477B6"/>
    <w:rsid w:val="00447837"/>
    <w:rsid w:val="00447FF1"/>
    <w:rsid w:val="004500BD"/>
    <w:rsid w:val="00450157"/>
    <w:rsid w:val="00450796"/>
    <w:rsid w:val="004507F6"/>
    <w:rsid w:val="00450ED3"/>
    <w:rsid w:val="00450FD8"/>
    <w:rsid w:val="0045111A"/>
    <w:rsid w:val="004518A7"/>
    <w:rsid w:val="00451D25"/>
    <w:rsid w:val="00451F58"/>
    <w:rsid w:val="004520E4"/>
    <w:rsid w:val="00452590"/>
    <w:rsid w:val="0045263A"/>
    <w:rsid w:val="0045266D"/>
    <w:rsid w:val="00452AAC"/>
    <w:rsid w:val="00452E19"/>
    <w:rsid w:val="00452F5D"/>
    <w:rsid w:val="004532B8"/>
    <w:rsid w:val="00453D37"/>
    <w:rsid w:val="00453F01"/>
    <w:rsid w:val="00454128"/>
    <w:rsid w:val="00454768"/>
    <w:rsid w:val="0045487B"/>
    <w:rsid w:val="004550E9"/>
    <w:rsid w:val="004554EF"/>
    <w:rsid w:val="004555F2"/>
    <w:rsid w:val="00455888"/>
    <w:rsid w:val="004559BD"/>
    <w:rsid w:val="004559F6"/>
    <w:rsid w:val="00455A01"/>
    <w:rsid w:val="00455A47"/>
    <w:rsid w:val="00455D09"/>
    <w:rsid w:val="00455EC9"/>
    <w:rsid w:val="0045607B"/>
    <w:rsid w:val="004563F1"/>
    <w:rsid w:val="00456829"/>
    <w:rsid w:val="00456EAA"/>
    <w:rsid w:val="004570E9"/>
    <w:rsid w:val="00457608"/>
    <w:rsid w:val="00457AE6"/>
    <w:rsid w:val="004604E6"/>
    <w:rsid w:val="004605E6"/>
    <w:rsid w:val="0046066C"/>
    <w:rsid w:val="004609AA"/>
    <w:rsid w:val="00461107"/>
    <w:rsid w:val="004611F6"/>
    <w:rsid w:val="00461680"/>
    <w:rsid w:val="00461AF6"/>
    <w:rsid w:val="00461BE0"/>
    <w:rsid w:val="00461CE9"/>
    <w:rsid w:val="00461F15"/>
    <w:rsid w:val="00462062"/>
    <w:rsid w:val="00462064"/>
    <w:rsid w:val="004624A3"/>
    <w:rsid w:val="004624D0"/>
    <w:rsid w:val="00462912"/>
    <w:rsid w:val="00462A82"/>
    <w:rsid w:val="00462D34"/>
    <w:rsid w:val="00463001"/>
    <w:rsid w:val="0046362A"/>
    <w:rsid w:val="004639EF"/>
    <w:rsid w:val="00463A8E"/>
    <w:rsid w:val="00463B01"/>
    <w:rsid w:val="00463DD7"/>
    <w:rsid w:val="00463E0B"/>
    <w:rsid w:val="00465254"/>
    <w:rsid w:val="00465258"/>
    <w:rsid w:val="00465773"/>
    <w:rsid w:val="00465C78"/>
    <w:rsid w:val="004661CE"/>
    <w:rsid w:val="004665FD"/>
    <w:rsid w:val="00466D87"/>
    <w:rsid w:val="00466F75"/>
    <w:rsid w:val="004670BF"/>
    <w:rsid w:val="00467B48"/>
    <w:rsid w:val="00467D87"/>
    <w:rsid w:val="00470121"/>
    <w:rsid w:val="00470137"/>
    <w:rsid w:val="00470593"/>
    <w:rsid w:val="004706A4"/>
    <w:rsid w:val="00470ED4"/>
    <w:rsid w:val="004713AA"/>
    <w:rsid w:val="00471E10"/>
    <w:rsid w:val="00472263"/>
    <w:rsid w:val="0047253A"/>
    <w:rsid w:val="004729EA"/>
    <w:rsid w:val="00472AEA"/>
    <w:rsid w:val="00472D3B"/>
    <w:rsid w:val="00472E7A"/>
    <w:rsid w:val="00472EF3"/>
    <w:rsid w:val="00472EFF"/>
    <w:rsid w:val="00473212"/>
    <w:rsid w:val="004732BD"/>
    <w:rsid w:val="00473445"/>
    <w:rsid w:val="00473700"/>
    <w:rsid w:val="00473929"/>
    <w:rsid w:val="00473935"/>
    <w:rsid w:val="00473EB2"/>
    <w:rsid w:val="00473ED4"/>
    <w:rsid w:val="0047486E"/>
    <w:rsid w:val="004748C1"/>
    <w:rsid w:val="00474D23"/>
    <w:rsid w:val="00474F2D"/>
    <w:rsid w:val="00474FA5"/>
    <w:rsid w:val="004750CC"/>
    <w:rsid w:val="004754C7"/>
    <w:rsid w:val="0047559B"/>
    <w:rsid w:val="00475892"/>
    <w:rsid w:val="00475AC9"/>
    <w:rsid w:val="00475BD6"/>
    <w:rsid w:val="00475C43"/>
    <w:rsid w:val="00475D31"/>
    <w:rsid w:val="00475F0E"/>
    <w:rsid w:val="00476111"/>
    <w:rsid w:val="0047617B"/>
    <w:rsid w:val="004767D5"/>
    <w:rsid w:val="0047685D"/>
    <w:rsid w:val="00476D0D"/>
    <w:rsid w:val="00476E03"/>
    <w:rsid w:val="00477229"/>
    <w:rsid w:val="00477397"/>
    <w:rsid w:val="00477539"/>
    <w:rsid w:val="00477748"/>
    <w:rsid w:val="0047790A"/>
    <w:rsid w:val="004779A4"/>
    <w:rsid w:val="00477C46"/>
    <w:rsid w:val="0048072F"/>
    <w:rsid w:val="00481432"/>
    <w:rsid w:val="00481D6F"/>
    <w:rsid w:val="00481F35"/>
    <w:rsid w:val="00482116"/>
    <w:rsid w:val="0048273A"/>
    <w:rsid w:val="004831E0"/>
    <w:rsid w:val="00483C37"/>
    <w:rsid w:val="0048471D"/>
    <w:rsid w:val="0048497C"/>
    <w:rsid w:val="004849ED"/>
    <w:rsid w:val="00484E40"/>
    <w:rsid w:val="00484E7A"/>
    <w:rsid w:val="004853EA"/>
    <w:rsid w:val="00485687"/>
    <w:rsid w:val="0048578E"/>
    <w:rsid w:val="00485A36"/>
    <w:rsid w:val="00485DEE"/>
    <w:rsid w:val="00486391"/>
    <w:rsid w:val="0048661B"/>
    <w:rsid w:val="004868F3"/>
    <w:rsid w:val="00486926"/>
    <w:rsid w:val="00487508"/>
    <w:rsid w:val="00487BFA"/>
    <w:rsid w:val="00487DF1"/>
    <w:rsid w:val="004905BF"/>
    <w:rsid w:val="0049105E"/>
    <w:rsid w:val="00491107"/>
    <w:rsid w:val="00491965"/>
    <w:rsid w:val="00491B16"/>
    <w:rsid w:val="00491FF8"/>
    <w:rsid w:val="004925D4"/>
    <w:rsid w:val="004928ED"/>
    <w:rsid w:val="004928FB"/>
    <w:rsid w:val="00493386"/>
    <w:rsid w:val="004934F1"/>
    <w:rsid w:val="00493585"/>
    <w:rsid w:val="004936BA"/>
    <w:rsid w:val="00493984"/>
    <w:rsid w:val="00493ACB"/>
    <w:rsid w:val="00493BC1"/>
    <w:rsid w:val="0049477A"/>
    <w:rsid w:val="0049489E"/>
    <w:rsid w:val="00494B83"/>
    <w:rsid w:val="00494EAB"/>
    <w:rsid w:val="00495022"/>
    <w:rsid w:val="004950BC"/>
    <w:rsid w:val="004953B4"/>
    <w:rsid w:val="00495FC2"/>
    <w:rsid w:val="00495FF9"/>
    <w:rsid w:val="004960E4"/>
    <w:rsid w:val="0049610E"/>
    <w:rsid w:val="00496333"/>
    <w:rsid w:val="004963F3"/>
    <w:rsid w:val="004966DD"/>
    <w:rsid w:val="00497323"/>
    <w:rsid w:val="0049735A"/>
    <w:rsid w:val="0049776E"/>
    <w:rsid w:val="00497857"/>
    <w:rsid w:val="00497A89"/>
    <w:rsid w:val="00497A9F"/>
    <w:rsid w:val="00497AF0"/>
    <w:rsid w:val="00497C01"/>
    <w:rsid w:val="00497D65"/>
    <w:rsid w:val="00497EF2"/>
    <w:rsid w:val="004A0D35"/>
    <w:rsid w:val="004A0E0B"/>
    <w:rsid w:val="004A1153"/>
    <w:rsid w:val="004A131C"/>
    <w:rsid w:val="004A14AD"/>
    <w:rsid w:val="004A17D2"/>
    <w:rsid w:val="004A1ADF"/>
    <w:rsid w:val="004A1C47"/>
    <w:rsid w:val="004A212B"/>
    <w:rsid w:val="004A251C"/>
    <w:rsid w:val="004A2740"/>
    <w:rsid w:val="004A27C1"/>
    <w:rsid w:val="004A281A"/>
    <w:rsid w:val="004A2983"/>
    <w:rsid w:val="004A329C"/>
    <w:rsid w:val="004A33A4"/>
    <w:rsid w:val="004A359A"/>
    <w:rsid w:val="004A390E"/>
    <w:rsid w:val="004A430F"/>
    <w:rsid w:val="004A43C8"/>
    <w:rsid w:val="004A4807"/>
    <w:rsid w:val="004A484D"/>
    <w:rsid w:val="004A48C6"/>
    <w:rsid w:val="004A5125"/>
    <w:rsid w:val="004A532B"/>
    <w:rsid w:val="004A5475"/>
    <w:rsid w:val="004A58EB"/>
    <w:rsid w:val="004A5CE5"/>
    <w:rsid w:val="004A5D4B"/>
    <w:rsid w:val="004A5F40"/>
    <w:rsid w:val="004A5F57"/>
    <w:rsid w:val="004A64F5"/>
    <w:rsid w:val="004A6670"/>
    <w:rsid w:val="004A6F15"/>
    <w:rsid w:val="004A7132"/>
    <w:rsid w:val="004A7190"/>
    <w:rsid w:val="004A7BA1"/>
    <w:rsid w:val="004B027B"/>
    <w:rsid w:val="004B06B8"/>
    <w:rsid w:val="004B08FE"/>
    <w:rsid w:val="004B0A7D"/>
    <w:rsid w:val="004B0F11"/>
    <w:rsid w:val="004B1445"/>
    <w:rsid w:val="004B160A"/>
    <w:rsid w:val="004B1645"/>
    <w:rsid w:val="004B1A22"/>
    <w:rsid w:val="004B1A7C"/>
    <w:rsid w:val="004B1CDA"/>
    <w:rsid w:val="004B1E86"/>
    <w:rsid w:val="004B1F6C"/>
    <w:rsid w:val="004B2204"/>
    <w:rsid w:val="004B221F"/>
    <w:rsid w:val="004B240B"/>
    <w:rsid w:val="004B24DB"/>
    <w:rsid w:val="004B2FDF"/>
    <w:rsid w:val="004B3014"/>
    <w:rsid w:val="004B33A0"/>
    <w:rsid w:val="004B34FE"/>
    <w:rsid w:val="004B37AB"/>
    <w:rsid w:val="004B38A2"/>
    <w:rsid w:val="004B3BA7"/>
    <w:rsid w:val="004B3BF4"/>
    <w:rsid w:val="004B40C0"/>
    <w:rsid w:val="004B4105"/>
    <w:rsid w:val="004B4345"/>
    <w:rsid w:val="004B4903"/>
    <w:rsid w:val="004B495F"/>
    <w:rsid w:val="004B4990"/>
    <w:rsid w:val="004B4D2A"/>
    <w:rsid w:val="004B4D9C"/>
    <w:rsid w:val="004B523B"/>
    <w:rsid w:val="004B524E"/>
    <w:rsid w:val="004B53DC"/>
    <w:rsid w:val="004B5D27"/>
    <w:rsid w:val="004B646D"/>
    <w:rsid w:val="004B6493"/>
    <w:rsid w:val="004B6507"/>
    <w:rsid w:val="004B6714"/>
    <w:rsid w:val="004B67F2"/>
    <w:rsid w:val="004B6BDB"/>
    <w:rsid w:val="004B6C78"/>
    <w:rsid w:val="004B6C8F"/>
    <w:rsid w:val="004B70D9"/>
    <w:rsid w:val="004B787C"/>
    <w:rsid w:val="004B7D31"/>
    <w:rsid w:val="004B7D75"/>
    <w:rsid w:val="004B7EB3"/>
    <w:rsid w:val="004C01D7"/>
    <w:rsid w:val="004C06FD"/>
    <w:rsid w:val="004C0819"/>
    <w:rsid w:val="004C0B6E"/>
    <w:rsid w:val="004C0CD0"/>
    <w:rsid w:val="004C0CF0"/>
    <w:rsid w:val="004C0DC7"/>
    <w:rsid w:val="004C0FED"/>
    <w:rsid w:val="004C1C9B"/>
    <w:rsid w:val="004C214D"/>
    <w:rsid w:val="004C2389"/>
    <w:rsid w:val="004C24C8"/>
    <w:rsid w:val="004C294D"/>
    <w:rsid w:val="004C2B45"/>
    <w:rsid w:val="004C2F69"/>
    <w:rsid w:val="004C2F84"/>
    <w:rsid w:val="004C2F89"/>
    <w:rsid w:val="004C3030"/>
    <w:rsid w:val="004C31CE"/>
    <w:rsid w:val="004C3EAE"/>
    <w:rsid w:val="004C429A"/>
    <w:rsid w:val="004C42DF"/>
    <w:rsid w:val="004C44AF"/>
    <w:rsid w:val="004C46B5"/>
    <w:rsid w:val="004C4701"/>
    <w:rsid w:val="004C4836"/>
    <w:rsid w:val="004C4915"/>
    <w:rsid w:val="004C4B7B"/>
    <w:rsid w:val="004C4F8E"/>
    <w:rsid w:val="004C55C5"/>
    <w:rsid w:val="004C588A"/>
    <w:rsid w:val="004C5C13"/>
    <w:rsid w:val="004C5ED4"/>
    <w:rsid w:val="004C5F24"/>
    <w:rsid w:val="004C63A8"/>
    <w:rsid w:val="004C6407"/>
    <w:rsid w:val="004C668B"/>
    <w:rsid w:val="004C6774"/>
    <w:rsid w:val="004C7274"/>
    <w:rsid w:val="004C7587"/>
    <w:rsid w:val="004C762E"/>
    <w:rsid w:val="004C7777"/>
    <w:rsid w:val="004C7AB4"/>
    <w:rsid w:val="004C7E30"/>
    <w:rsid w:val="004D0273"/>
    <w:rsid w:val="004D07AC"/>
    <w:rsid w:val="004D085D"/>
    <w:rsid w:val="004D0A67"/>
    <w:rsid w:val="004D0F5D"/>
    <w:rsid w:val="004D117F"/>
    <w:rsid w:val="004D1A98"/>
    <w:rsid w:val="004D1CFF"/>
    <w:rsid w:val="004D2090"/>
    <w:rsid w:val="004D22FB"/>
    <w:rsid w:val="004D2388"/>
    <w:rsid w:val="004D2701"/>
    <w:rsid w:val="004D287A"/>
    <w:rsid w:val="004D2B79"/>
    <w:rsid w:val="004D32FA"/>
    <w:rsid w:val="004D336F"/>
    <w:rsid w:val="004D354D"/>
    <w:rsid w:val="004D35E3"/>
    <w:rsid w:val="004D38E1"/>
    <w:rsid w:val="004D3908"/>
    <w:rsid w:val="004D3DB5"/>
    <w:rsid w:val="004D4457"/>
    <w:rsid w:val="004D46C1"/>
    <w:rsid w:val="004D496F"/>
    <w:rsid w:val="004D51F6"/>
    <w:rsid w:val="004D5492"/>
    <w:rsid w:val="004D54B8"/>
    <w:rsid w:val="004D5D2B"/>
    <w:rsid w:val="004D65E9"/>
    <w:rsid w:val="004D6C67"/>
    <w:rsid w:val="004D6FD1"/>
    <w:rsid w:val="004D7156"/>
    <w:rsid w:val="004D7AF1"/>
    <w:rsid w:val="004D7DE7"/>
    <w:rsid w:val="004E00A0"/>
    <w:rsid w:val="004E01D8"/>
    <w:rsid w:val="004E0526"/>
    <w:rsid w:val="004E057E"/>
    <w:rsid w:val="004E06B4"/>
    <w:rsid w:val="004E06C5"/>
    <w:rsid w:val="004E0997"/>
    <w:rsid w:val="004E0E11"/>
    <w:rsid w:val="004E16CD"/>
    <w:rsid w:val="004E1AD8"/>
    <w:rsid w:val="004E219E"/>
    <w:rsid w:val="004E2341"/>
    <w:rsid w:val="004E2442"/>
    <w:rsid w:val="004E2541"/>
    <w:rsid w:val="004E27D8"/>
    <w:rsid w:val="004E2CA1"/>
    <w:rsid w:val="004E3108"/>
    <w:rsid w:val="004E339D"/>
    <w:rsid w:val="004E3A3E"/>
    <w:rsid w:val="004E3B36"/>
    <w:rsid w:val="004E42D6"/>
    <w:rsid w:val="004E4364"/>
    <w:rsid w:val="004E498C"/>
    <w:rsid w:val="004E4992"/>
    <w:rsid w:val="004E4D1B"/>
    <w:rsid w:val="004E5083"/>
    <w:rsid w:val="004E514D"/>
    <w:rsid w:val="004E51B4"/>
    <w:rsid w:val="004E5267"/>
    <w:rsid w:val="004E54F4"/>
    <w:rsid w:val="004E58A4"/>
    <w:rsid w:val="004E5A03"/>
    <w:rsid w:val="004E5F0C"/>
    <w:rsid w:val="004E5F3E"/>
    <w:rsid w:val="004E5FD8"/>
    <w:rsid w:val="004E6032"/>
    <w:rsid w:val="004E605F"/>
    <w:rsid w:val="004E6418"/>
    <w:rsid w:val="004E664E"/>
    <w:rsid w:val="004E6B9D"/>
    <w:rsid w:val="004E6C18"/>
    <w:rsid w:val="004E70A8"/>
    <w:rsid w:val="004E7150"/>
    <w:rsid w:val="004E7434"/>
    <w:rsid w:val="004E7DA8"/>
    <w:rsid w:val="004F0572"/>
    <w:rsid w:val="004F06B7"/>
    <w:rsid w:val="004F10DF"/>
    <w:rsid w:val="004F11A0"/>
    <w:rsid w:val="004F1AA8"/>
    <w:rsid w:val="004F1C8E"/>
    <w:rsid w:val="004F1D14"/>
    <w:rsid w:val="004F24BD"/>
    <w:rsid w:val="004F2E89"/>
    <w:rsid w:val="004F3248"/>
    <w:rsid w:val="004F3D0A"/>
    <w:rsid w:val="004F4494"/>
    <w:rsid w:val="004F44F4"/>
    <w:rsid w:val="004F4641"/>
    <w:rsid w:val="004F47AB"/>
    <w:rsid w:val="004F492E"/>
    <w:rsid w:val="004F4B7D"/>
    <w:rsid w:val="004F51E8"/>
    <w:rsid w:val="004F579C"/>
    <w:rsid w:val="004F5D22"/>
    <w:rsid w:val="004F5F63"/>
    <w:rsid w:val="004F5FC1"/>
    <w:rsid w:val="004F633B"/>
    <w:rsid w:val="004F652D"/>
    <w:rsid w:val="004F6692"/>
    <w:rsid w:val="004F6831"/>
    <w:rsid w:val="004F6D8E"/>
    <w:rsid w:val="004F6E29"/>
    <w:rsid w:val="004F764C"/>
    <w:rsid w:val="004F7884"/>
    <w:rsid w:val="004F7907"/>
    <w:rsid w:val="004F7BC8"/>
    <w:rsid w:val="00500832"/>
    <w:rsid w:val="00501221"/>
    <w:rsid w:val="00501C74"/>
    <w:rsid w:val="00501E1E"/>
    <w:rsid w:val="00501F4D"/>
    <w:rsid w:val="0050222C"/>
    <w:rsid w:val="00502895"/>
    <w:rsid w:val="005028D9"/>
    <w:rsid w:val="00502B9E"/>
    <w:rsid w:val="00502F6F"/>
    <w:rsid w:val="005030A4"/>
    <w:rsid w:val="005030E9"/>
    <w:rsid w:val="00503D10"/>
    <w:rsid w:val="00503F96"/>
    <w:rsid w:val="00504605"/>
    <w:rsid w:val="00504645"/>
    <w:rsid w:val="0050478F"/>
    <w:rsid w:val="005047F5"/>
    <w:rsid w:val="00504948"/>
    <w:rsid w:val="00504A8E"/>
    <w:rsid w:val="00504D8F"/>
    <w:rsid w:val="005050BD"/>
    <w:rsid w:val="005050E9"/>
    <w:rsid w:val="00505355"/>
    <w:rsid w:val="00505370"/>
    <w:rsid w:val="00505541"/>
    <w:rsid w:val="00505742"/>
    <w:rsid w:val="00505B89"/>
    <w:rsid w:val="00505E89"/>
    <w:rsid w:val="00505F4C"/>
    <w:rsid w:val="00505FBD"/>
    <w:rsid w:val="00506031"/>
    <w:rsid w:val="00506107"/>
    <w:rsid w:val="005061AD"/>
    <w:rsid w:val="00506807"/>
    <w:rsid w:val="005069C5"/>
    <w:rsid w:val="00506B7A"/>
    <w:rsid w:val="005071FA"/>
    <w:rsid w:val="00507584"/>
    <w:rsid w:val="00507995"/>
    <w:rsid w:val="00507A18"/>
    <w:rsid w:val="00510283"/>
    <w:rsid w:val="005104ED"/>
    <w:rsid w:val="005105C1"/>
    <w:rsid w:val="005108F4"/>
    <w:rsid w:val="00510A6B"/>
    <w:rsid w:val="005110D8"/>
    <w:rsid w:val="005111D6"/>
    <w:rsid w:val="00511230"/>
    <w:rsid w:val="005112C3"/>
    <w:rsid w:val="005117CA"/>
    <w:rsid w:val="00511EA4"/>
    <w:rsid w:val="00511F81"/>
    <w:rsid w:val="005128D4"/>
    <w:rsid w:val="00512A5F"/>
    <w:rsid w:val="00512C44"/>
    <w:rsid w:val="00512DAD"/>
    <w:rsid w:val="00512FA6"/>
    <w:rsid w:val="00513B67"/>
    <w:rsid w:val="00513CD1"/>
    <w:rsid w:val="00513DA2"/>
    <w:rsid w:val="00513E1B"/>
    <w:rsid w:val="005141E1"/>
    <w:rsid w:val="0051448E"/>
    <w:rsid w:val="005149DC"/>
    <w:rsid w:val="00514A0C"/>
    <w:rsid w:val="00514C5C"/>
    <w:rsid w:val="00515853"/>
    <w:rsid w:val="00515E0A"/>
    <w:rsid w:val="00515F66"/>
    <w:rsid w:val="005161B8"/>
    <w:rsid w:val="0051625A"/>
    <w:rsid w:val="0051632D"/>
    <w:rsid w:val="0051635F"/>
    <w:rsid w:val="0051648D"/>
    <w:rsid w:val="0051660F"/>
    <w:rsid w:val="005166FE"/>
    <w:rsid w:val="00516C97"/>
    <w:rsid w:val="00516CDE"/>
    <w:rsid w:val="00516E22"/>
    <w:rsid w:val="005171C0"/>
    <w:rsid w:val="00517311"/>
    <w:rsid w:val="0051731C"/>
    <w:rsid w:val="0051736A"/>
    <w:rsid w:val="00517780"/>
    <w:rsid w:val="005178BD"/>
    <w:rsid w:val="005179D5"/>
    <w:rsid w:val="00517B6A"/>
    <w:rsid w:val="00520068"/>
    <w:rsid w:val="00520710"/>
    <w:rsid w:val="00520753"/>
    <w:rsid w:val="00520A53"/>
    <w:rsid w:val="005210E6"/>
    <w:rsid w:val="005216A3"/>
    <w:rsid w:val="00521DBA"/>
    <w:rsid w:val="005222CA"/>
    <w:rsid w:val="0052245C"/>
    <w:rsid w:val="00522658"/>
    <w:rsid w:val="00522685"/>
    <w:rsid w:val="005227A7"/>
    <w:rsid w:val="00522966"/>
    <w:rsid w:val="005231C6"/>
    <w:rsid w:val="005233F0"/>
    <w:rsid w:val="005234A0"/>
    <w:rsid w:val="005236FB"/>
    <w:rsid w:val="00524922"/>
    <w:rsid w:val="0052497F"/>
    <w:rsid w:val="00525121"/>
    <w:rsid w:val="0052555B"/>
    <w:rsid w:val="005265C9"/>
    <w:rsid w:val="005265E2"/>
    <w:rsid w:val="00526612"/>
    <w:rsid w:val="005268BC"/>
    <w:rsid w:val="00526CB8"/>
    <w:rsid w:val="00526DFF"/>
    <w:rsid w:val="00526EA2"/>
    <w:rsid w:val="00526FE5"/>
    <w:rsid w:val="00527015"/>
    <w:rsid w:val="00527202"/>
    <w:rsid w:val="0052769C"/>
    <w:rsid w:val="00527F7C"/>
    <w:rsid w:val="0053074A"/>
    <w:rsid w:val="00530815"/>
    <w:rsid w:val="00530B33"/>
    <w:rsid w:val="00530ED0"/>
    <w:rsid w:val="00531013"/>
    <w:rsid w:val="005313D2"/>
    <w:rsid w:val="005314C5"/>
    <w:rsid w:val="005316CF"/>
    <w:rsid w:val="005318AD"/>
    <w:rsid w:val="00531FB7"/>
    <w:rsid w:val="00532027"/>
    <w:rsid w:val="0053234F"/>
    <w:rsid w:val="005323D7"/>
    <w:rsid w:val="005328D6"/>
    <w:rsid w:val="0053296D"/>
    <w:rsid w:val="005332F2"/>
    <w:rsid w:val="00533652"/>
    <w:rsid w:val="00533B89"/>
    <w:rsid w:val="00534111"/>
    <w:rsid w:val="0053466B"/>
    <w:rsid w:val="005348BE"/>
    <w:rsid w:val="0053493A"/>
    <w:rsid w:val="005349B0"/>
    <w:rsid w:val="0053514E"/>
    <w:rsid w:val="005355B2"/>
    <w:rsid w:val="0053560B"/>
    <w:rsid w:val="005358C5"/>
    <w:rsid w:val="00535E4F"/>
    <w:rsid w:val="005362D1"/>
    <w:rsid w:val="00537182"/>
    <w:rsid w:val="005371C3"/>
    <w:rsid w:val="005378AE"/>
    <w:rsid w:val="0053792E"/>
    <w:rsid w:val="00537C2F"/>
    <w:rsid w:val="00537D22"/>
    <w:rsid w:val="00540090"/>
    <w:rsid w:val="005400FC"/>
    <w:rsid w:val="00540131"/>
    <w:rsid w:val="00540919"/>
    <w:rsid w:val="00540D87"/>
    <w:rsid w:val="00541595"/>
    <w:rsid w:val="0054164D"/>
    <w:rsid w:val="005417A3"/>
    <w:rsid w:val="005418B0"/>
    <w:rsid w:val="00541AE1"/>
    <w:rsid w:val="00541B38"/>
    <w:rsid w:val="005421EB"/>
    <w:rsid w:val="005424D0"/>
    <w:rsid w:val="00542731"/>
    <w:rsid w:val="0054285E"/>
    <w:rsid w:val="00542A51"/>
    <w:rsid w:val="00542B04"/>
    <w:rsid w:val="00542B77"/>
    <w:rsid w:val="00543032"/>
    <w:rsid w:val="005432A7"/>
    <w:rsid w:val="0054377B"/>
    <w:rsid w:val="00543A5B"/>
    <w:rsid w:val="00543E9D"/>
    <w:rsid w:val="00543F9D"/>
    <w:rsid w:val="005443A5"/>
    <w:rsid w:val="0054447A"/>
    <w:rsid w:val="00544764"/>
    <w:rsid w:val="00544CB5"/>
    <w:rsid w:val="00544F1E"/>
    <w:rsid w:val="005451B9"/>
    <w:rsid w:val="005451BC"/>
    <w:rsid w:val="00545411"/>
    <w:rsid w:val="005457FA"/>
    <w:rsid w:val="00545872"/>
    <w:rsid w:val="00545992"/>
    <w:rsid w:val="00545D35"/>
    <w:rsid w:val="00545EFE"/>
    <w:rsid w:val="00546099"/>
    <w:rsid w:val="00546446"/>
    <w:rsid w:val="00546BD4"/>
    <w:rsid w:val="00546E4C"/>
    <w:rsid w:val="005470A1"/>
    <w:rsid w:val="005471F7"/>
    <w:rsid w:val="00547906"/>
    <w:rsid w:val="00547B69"/>
    <w:rsid w:val="00550272"/>
    <w:rsid w:val="00550383"/>
    <w:rsid w:val="005506F0"/>
    <w:rsid w:val="00550F3C"/>
    <w:rsid w:val="005514E6"/>
    <w:rsid w:val="00551CC3"/>
    <w:rsid w:val="00551E4B"/>
    <w:rsid w:val="005522EA"/>
    <w:rsid w:val="0055242D"/>
    <w:rsid w:val="00552C6C"/>
    <w:rsid w:val="00552DDC"/>
    <w:rsid w:val="0055327C"/>
    <w:rsid w:val="005534D3"/>
    <w:rsid w:val="00553A2C"/>
    <w:rsid w:val="00554129"/>
    <w:rsid w:val="00554376"/>
    <w:rsid w:val="005546C2"/>
    <w:rsid w:val="00554953"/>
    <w:rsid w:val="00554BC5"/>
    <w:rsid w:val="005551B3"/>
    <w:rsid w:val="00555A0E"/>
    <w:rsid w:val="00555BC1"/>
    <w:rsid w:val="00555C4C"/>
    <w:rsid w:val="0055626A"/>
    <w:rsid w:val="005564A4"/>
    <w:rsid w:val="00556585"/>
    <w:rsid w:val="00556AF9"/>
    <w:rsid w:val="00556D17"/>
    <w:rsid w:val="00556D28"/>
    <w:rsid w:val="00557589"/>
    <w:rsid w:val="005575CF"/>
    <w:rsid w:val="005576D3"/>
    <w:rsid w:val="005577CA"/>
    <w:rsid w:val="00557B47"/>
    <w:rsid w:val="005600F8"/>
    <w:rsid w:val="0056014C"/>
    <w:rsid w:val="00560199"/>
    <w:rsid w:val="00560202"/>
    <w:rsid w:val="00560281"/>
    <w:rsid w:val="005602AA"/>
    <w:rsid w:val="005603A5"/>
    <w:rsid w:val="00560425"/>
    <w:rsid w:val="0056104A"/>
    <w:rsid w:val="005611F6"/>
    <w:rsid w:val="005612DF"/>
    <w:rsid w:val="00561985"/>
    <w:rsid w:val="00561D76"/>
    <w:rsid w:val="00561F9E"/>
    <w:rsid w:val="0056238D"/>
    <w:rsid w:val="00562554"/>
    <w:rsid w:val="00562B9B"/>
    <w:rsid w:val="00562ED9"/>
    <w:rsid w:val="00562F15"/>
    <w:rsid w:val="005631C0"/>
    <w:rsid w:val="00563343"/>
    <w:rsid w:val="00563C4C"/>
    <w:rsid w:val="005642F8"/>
    <w:rsid w:val="00564821"/>
    <w:rsid w:val="00564889"/>
    <w:rsid w:val="00564896"/>
    <w:rsid w:val="00564AFD"/>
    <w:rsid w:val="00565248"/>
    <w:rsid w:val="00565806"/>
    <w:rsid w:val="00565A00"/>
    <w:rsid w:val="00565BA9"/>
    <w:rsid w:val="00565C65"/>
    <w:rsid w:val="00565E25"/>
    <w:rsid w:val="00565EEB"/>
    <w:rsid w:val="00566745"/>
    <w:rsid w:val="005668F6"/>
    <w:rsid w:val="00566944"/>
    <w:rsid w:val="005669BD"/>
    <w:rsid w:val="005670A5"/>
    <w:rsid w:val="005678E9"/>
    <w:rsid w:val="00567BBE"/>
    <w:rsid w:val="00567C13"/>
    <w:rsid w:val="00567D52"/>
    <w:rsid w:val="0057001D"/>
    <w:rsid w:val="0057043B"/>
    <w:rsid w:val="00570722"/>
    <w:rsid w:val="0057086C"/>
    <w:rsid w:val="00570947"/>
    <w:rsid w:val="00571196"/>
    <w:rsid w:val="005712B0"/>
    <w:rsid w:val="00571485"/>
    <w:rsid w:val="00571494"/>
    <w:rsid w:val="0057169A"/>
    <w:rsid w:val="00571944"/>
    <w:rsid w:val="00571986"/>
    <w:rsid w:val="005724E8"/>
    <w:rsid w:val="0057285B"/>
    <w:rsid w:val="00572C76"/>
    <w:rsid w:val="0057321D"/>
    <w:rsid w:val="005733A7"/>
    <w:rsid w:val="00573511"/>
    <w:rsid w:val="00573665"/>
    <w:rsid w:val="00573721"/>
    <w:rsid w:val="00573DC8"/>
    <w:rsid w:val="005741F4"/>
    <w:rsid w:val="00574985"/>
    <w:rsid w:val="00574EFA"/>
    <w:rsid w:val="00575925"/>
    <w:rsid w:val="005759F6"/>
    <w:rsid w:val="00575AE8"/>
    <w:rsid w:val="00575DE8"/>
    <w:rsid w:val="00576D03"/>
    <w:rsid w:val="00576F8C"/>
    <w:rsid w:val="00577102"/>
    <w:rsid w:val="00577622"/>
    <w:rsid w:val="00577994"/>
    <w:rsid w:val="005779DD"/>
    <w:rsid w:val="00577B53"/>
    <w:rsid w:val="0058018F"/>
    <w:rsid w:val="00580534"/>
    <w:rsid w:val="0058068E"/>
    <w:rsid w:val="0058186C"/>
    <w:rsid w:val="005818FD"/>
    <w:rsid w:val="00581B5D"/>
    <w:rsid w:val="00581C79"/>
    <w:rsid w:val="005820E5"/>
    <w:rsid w:val="005821DE"/>
    <w:rsid w:val="0058232D"/>
    <w:rsid w:val="0058257B"/>
    <w:rsid w:val="00582F4E"/>
    <w:rsid w:val="00583630"/>
    <w:rsid w:val="00583A0F"/>
    <w:rsid w:val="00583A49"/>
    <w:rsid w:val="00583CCB"/>
    <w:rsid w:val="005840C5"/>
    <w:rsid w:val="005841E5"/>
    <w:rsid w:val="005841F2"/>
    <w:rsid w:val="00584775"/>
    <w:rsid w:val="00585313"/>
    <w:rsid w:val="00585471"/>
    <w:rsid w:val="00585618"/>
    <w:rsid w:val="00585ED6"/>
    <w:rsid w:val="00585F5A"/>
    <w:rsid w:val="005860CD"/>
    <w:rsid w:val="00586105"/>
    <w:rsid w:val="00586295"/>
    <w:rsid w:val="00586826"/>
    <w:rsid w:val="005868B0"/>
    <w:rsid w:val="0058699C"/>
    <w:rsid w:val="005875D2"/>
    <w:rsid w:val="00587BF1"/>
    <w:rsid w:val="00590010"/>
    <w:rsid w:val="00590093"/>
    <w:rsid w:val="0059011C"/>
    <w:rsid w:val="00590673"/>
    <w:rsid w:val="00590A09"/>
    <w:rsid w:val="00590E48"/>
    <w:rsid w:val="00590E61"/>
    <w:rsid w:val="00591110"/>
    <w:rsid w:val="00591502"/>
    <w:rsid w:val="00591666"/>
    <w:rsid w:val="005922B5"/>
    <w:rsid w:val="005925EB"/>
    <w:rsid w:val="005927C1"/>
    <w:rsid w:val="00592E22"/>
    <w:rsid w:val="00593267"/>
    <w:rsid w:val="00593B39"/>
    <w:rsid w:val="00593E32"/>
    <w:rsid w:val="00593F15"/>
    <w:rsid w:val="00594408"/>
    <w:rsid w:val="005946FD"/>
    <w:rsid w:val="00594800"/>
    <w:rsid w:val="00594AD6"/>
    <w:rsid w:val="00594F94"/>
    <w:rsid w:val="005953CA"/>
    <w:rsid w:val="005953F8"/>
    <w:rsid w:val="0059572F"/>
    <w:rsid w:val="00595969"/>
    <w:rsid w:val="00595B05"/>
    <w:rsid w:val="00595F7D"/>
    <w:rsid w:val="00596283"/>
    <w:rsid w:val="0059636A"/>
    <w:rsid w:val="005963E2"/>
    <w:rsid w:val="005966A5"/>
    <w:rsid w:val="00596B20"/>
    <w:rsid w:val="00596B67"/>
    <w:rsid w:val="00596F4F"/>
    <w:rsid w:val="00597731"/>
    <w:rsid w:val="00597E26"/>
    <w:rsid w:val="00597F3C"/>
    <w:rsid w:val="00597FB1"/>
    <w:rsid w:val="005A09EC"/>
    <w:rsid w:val="005A0E49"/>
    <w:rsid w:val="005A136E"/>
    <w:rsid w:val="005A13C8"/>
    <w:rsid w:val="005A1B5F"/>
    <w:rsid w:val="005A1CC8"/>
    <w:rsid w:val="005A1DA4"/>
    <w:rsid w:val="005A212F"/>
    <w:rsid w:val="005A2267"/>
    <w:rsid w:val="005A279A"/>
    <w:rsid w:val="005A2D3C"/>
    <w:rsid w:val="005A2D9A"/>
    <w:rsid w:val="005A2DF5"/>
    <w:rsid w:val="005A3136"/>
    <w:rsid w:val="005A3B62"/>
    <w:rsid w:val="005A3ED8"/>
    <w:rsid w:val="005A409F"/>
    <w:rsid w:val="005A4231"/>
    <w:rsid w:val="005A4869"/>
    <w:rsid w:val="005A49F3"/>
    <w:rsid w:val="005A4B8E"/>
    <w:rsid w:val="005A4E59"/>
    <w:rsid w:val="005A5A2C"/>
    <w:rsid w:val="005A5B4F"/>
    <w:rsid w:val="005A5C0A"/>
    <w:rsid w:val="005A5C19"/>
    <w:rsid w:val="005A6119"/>
    <w:rsid w:val="005A617E"/>
    <w:rsid w:val="005A6240"/>
    <w:rsid w:val="005A6622"/>
    <w:rsid w:val="005A6CBE"/>
    <w:rsid w:val="005A6DEC"/>
    <w:rsid w:val="005A73CE"/>
    <w:rsid w:val="005A74CC"/>
    <w:rsid w:val="005A7637"/>
    <w:rsid w:val="005A7743"/>
    <w:rsid w:val="005A7C58"/>
    <w:rsid w:val="005A7DF9"/>
    <w:rsid w:val="005A7EA3"/>
    <w:rsid w:val="005AA6E1"/>
    <w:rsid w:val="005B0511"/>
    <w:rsid w:val="005B073B"/>
    <w:rsid w:val="005B0DF1"/>
    <w:rsid w:val="005B0EBB"/>
    <w:rsid w:val="005B0F1C"/>
    <w:rsid w:val="005B0F77"/>
    <w:rsid w:val="005B1148"/>
    <w:rsid w:val="005B11D1"/>
    <w:rsid w:val="005B1348"/>
    <w:rsid w:val="005B1583"/>
    <w:rsid w:val="005B163B"/>
    <w:rsid w:val="005B1825"/>
    <w:rsid w:val="005B182E"/>
    <w:rsid w:val="005B19A0"/>
    <w:rsid w:val="005B1A2D"/>
    <w:rsid w:val="005B1B6F"/>
    <w:rsid w:val="005B1D50"/>
    <w:rsid w:val="005B1E4C"/>
    <w:rsid w:val="005B25FD"/>
    <w:rsid w:val="005B2AA6"/>
    <w:rsid w:val="005B2E1A"/>
    <w:rsid w:val="005B2E25"/>
    <w:rsid w:val="005B36D1"/>
    <w:rsid w:val="005B376C"/>
    <w:rsid w:val="005B3932"/>
    <w:rsid w:val="005B3BF0"/>
    <w:rsid w:val="005B3EB2"/>
    <w:rsid w:val="005B40B0"/>
    <w:rsid w:val="005B43B2"/>
    <w:rsid w:val="005B4C6B"/>
    <w:rsid w:val="005B5B0E"/>
    <w:rsid w:val="005B63D8"/>
    <w:rsid w:val="005B69B7"/>
    <w:rsid w:val="005B6D65"/>
    <w:rsid w:val="005B70A3"/>
    <w:rsid w:val="005B7124"/>
    <w:rsid w:val="005B7374"/>
    <w:rsid w:val="005B739E"/>
    <w:rsid w:val="005B73DC"/>
    <w:rsid w:val="005B7716"/>
    <w:rsid w:val="005B7719"/>
    <w:rsid w:val="005B77E7"/>
    <w:rsid w:val="005C0039"/>
    <w:rsid w:val="005C03F3"/>
    <w:rsid w:val="005C09ED"/>
    <w:rsid w:val="005C0A17"/>
    <w:rsid w:val="005C0F99"/>
    <w:rsid w:val="005C17C1"/>
    <w:rsid w:val="005C1CDA"/>
    <w:rsid w:val="005C1DEC"/>
    <w:rsid w:val="005C2183"/>
    <w:rsid w:val="005C32D9"/>
    <w:rsid w:val="005C339A"/>
    <w:rsid w:val="005C3520"/>
    <w:rsid w:val="005C35DB"/>
    <w:rsid w:val="005C386F"/>
    <w:rsid w:val="005C3B17"/>
    <w:rsid w:val="005C3D96"/>
    <w:rsid w:val="005C4A09"/>
    <w:rsid w:val="005C4BB8"/>
    <w:rsid w:val="005C4DD5"/>
    <w:rsid w:val="005C4F2B"/>
    <w:rsid w:val="005C5116"/>
    <w:rsid w:val="005C5243"/>
    <w:rsid w:val="005C551E"/>
    <w:rsid w:val="005C55A7"/>
    <w:rsid w:val="005C57D4"/>
    <w:rsid w:val="005C591A"/>
    <w:rsid w:val="005C5DFC"/>
    <w:rsid w:val="005C63CF"/>
    <w:rsid w:val="005C67E5"/>
    <w:rsid w:val="005C69DD"/>
    <w:rsid w:val="005C6A35"/>
    <w:rsid w:val="005C6A46"/>
    <w:rsid w:val="005C7013"/>
    <w:rsid w:val="005C75DA"/>
    <w:rsid w:val="005C762E"/>
    <w:rsid w:val="005C7D49"/>
    <w:rsid w:val="005C7FF2"/>
    <w:rsid w:val="005D01D1"/>
    <w:rsid w:val="005D0B0F"/>
    <w:rsid w:val="005D0BF2"/>
    <w:rsid w:val="005D1052"/>
    <w:rsid w:val="005D1569"/>
    <w:rsid w:val="005D15D4"/>
    <w:rsid w:val="005D1BD5"/>
    <w:rsid w:val="005D235E"/>
    <w:rsid w:val="005D240D"/>
    <w:rsid w:val="005D2665"/>
    <w:rsid w:val="005D2C0E"/>
    <w:rsid w:val="005D2E67"/>
    <w:rsid w:val="005D30A3"/>
    <w:rsid w:val="005D30BD"/>
    <w:rsid w:val="005D386F"/>
    <w:rsid w:val="005D3AD7"/>
    <w:rsid w:val="005D3F8A"/>
    <w:rsid w:val="005D40BC"/>
    <w:rsid w:val="005D416D"/>
    <w:rsid w:val="005D42F3"/>
    <w:rsid w:val="005D4B24"/>
    <w:rsid w:val="005D4C2E"/>
    <w:rsid w:val="005D4F6F"/>
    <w:rsid w:val="005D55F5"/>
    <w:rsid w:val="005D59C5"/>
    <w:rsid w:val="005D5F9D"/>
    <w:rsid w:val="005D60D8"/>
    <w:rsid w:val="005D6195"/>
    <w:rsid w:val="005D63C5"/>
    <w:rsid w:val="005D63F7"/>
    <w:rsid w:val="005D674D"/>
    <w:rsid w:val="005D6E0C"/>
    <w:rsid w:val="005D70C1"/>
    <w:rsid w:val="005D78BF"/>
    <w:rsid w:val="005D7E20"/>
    <w:rsid w:val="005E0179"/>
    <w:rsid w:val="005E0248"/>
    <w:rsid w:val="005E0F47"/>
    <w:rsid w:val="005E10DD"/>
    <w:rsid w:val="005E12F6"/>
    <w:rsid w:val="005E14FA"/>
    <w:rsid w:val="005E1802"/>
    <w:rsid w:val="005E1A07"/>
    <w:rsid w:val="005E1BB0"/>
    <w:rsid w:val="005E1EF8"/>
    <w:rsid w:val="005E2281"/>
    <w:rsid w:val="005E257A"/>
    <w:rsid w:val="005E2622"/>
    <w:rsid w:val="005E2D32"/>
    <w:rsid w:val="005E2EB5"/>
    <w:rsid w:val="005E3004"/>
    <w:rsid w:val="005E3203"/>
    <w:rsid w:val="005E355E"/>
    <w:rsid w:val="005E38BE"/>
    <w:rsid w:val="005E3A2B"/>
    <w:rsid w:val="005E3A40"/>
    <w:rsid w:val="005E3B90"/>
    <w:rsid w:val="005E3E98"/>
    <w:rsid w:val="005E42EA"/>
    <w:rsid w:val="005E45B5"/>
    <w:rsid w:val="005E4692"/>
    <w:rsid w:val="005E46FA"/>
    <w:rsid w:val="005E4860"/>
    <w:rsid w:val="005E4878"/>
    <w:rsid w:val="005E4BE1"/>
    <w:rsid w:val="005E52CD"/>
    <w:rsid w:val="005E5474"/>
    <w:rsid w:val="005E595D"/>
    <w:rsid w:val="005E614C"/>
    <w:rsid w:val="005E61C8"/>
    <w:rsid w:val="005E627C"/>
    <w:rsid w:val="005E6394"/>
    <w:rsid w:val="005E6C94"/>
    <w:rsid w:val="005E6CC9"/>
    <w:rsid w:val="005E70DB"/>
    <w:rsid w:val="005E725C"/>
    <w:rsid w:val="005E7464"/>
    <w:rsid w:val="005E76CE"/>
    <w:rsid w:val="005E79B2"/>
    <w:rsid w:val="005E7D8C"/>
    <w:rsid w:val="005E7DE2"/>
    <w:rsid w:val="005E7E05"/>
    <w:rsid w:val="005EFCF9"/>
    <w:rsid w:val="005F0037"/>
    <w:rsid w:val="005F05CD"/>
    <w:rsid w:val="005F05DC"/>
    <w:rsid w:val="005F05FC"/>
    <w:rsid w:val="005F0C5C"/>
    <w:rsid w:val="005F0C5F"/>
    <w:rsid w:val="005F101E"/>
    <w:rsid w:val="005F1208"/>
    <w:rsid w:val="005F1477"/>
    <w:rsid w:val="005F1525"/>
    <w:rsid w:val="005F15DD"/>
    <w:rsid w:val="005F1A6B"/>
    <w:rsid w:val="005F1ED8"/>
    <w:rsid w:val="005F20F5"/>
    <w:rsid w:val="005F2142"/>
    <w:rsid w:val="005F245E"/>
    <w:rsid w:val="005F2500"/>
    <w:rsid w:val="005F2524"/>
    <w:rsid w:val="005F2964"/>
    <w:rsid w:val="005F2D14"/>
    <w:rsid w:val="005F2FF9"/>
    <w:rsid w:val="005F374A"/>
    <w:rsid w:val="005F3A2D"/>
    <w:rsid w:val="005F3BEE"/>
    <w:rsid w:val="005F415E"/>
    <w:rsid w:val="005F41EE"/>
    <w:rsid w:val="005F4471"/>
    <w:rsid w:val="005F461D"/>
    <w:rsid w:val="005F4840"/>
    <w:rsid w:val="005F4AC6"/>
    <w:rsid w:val="005F4F8C"/>
    <w:rsid w:val="005F4FF3"/>
    <w:rsid w:val="005F511E"/>
    <w:rsid w:val="005F53F5"/>
    <w:rsid w:val="005F548F"/>
    <w:rsid w:val="005F5615"/>
    <w:rsid w:val="005F59BE"/>
    <w:rsid w:val="005F5F3A"/>
    <w:rsid w:val="005F6117"/>
    <w:rsid w:val="005F6B2B"/>
    <w:rsid w:val="005F6BCF"/>
    <w:rsid w:val="005F7055"/>
    <w:rsid w:val="005F72A5"/>
    <w:rsid w:val="005F73F7"/>
    <w:rsid w:val="005F74F1"/>
    <w:rsid w:val="005F76F7"/>
    <w:rsid w:val="005F781A"/>
    <w:rsid w:val="005F7BEA"/>
    <w:rsid w:val="005F7BF7"/>
    <w:rsid w:val="005F7F03"/>
    <w:rsid w:val="006002D0"/>
    <w:rsid w:val="006007E9"/>
    <w:rsid w:val="00600B38"/>
    <w:rsid w:val="00600D61"/>
    <w:rsid w:val="00600DCF"/>
    <w:rsid w:val="00600EA8"/>
    <w:rsid w:val="0060107B"/>
    <w:rsid w:val="00601130"/>
    <w:rsid w:val="0060137E"/>
    <w:rsid w:val="00601AAC"/>
    <w:rsid w:val="00601B54"/>
    <w:rsid w:val="00601F57"/>
    <w:rsid w:val="00602264"/>
    <w:rsid w:val="00602273"/>
    <w:rsid w:val="006024D4"/>
    <w:rsid w:val="0060280B"/>
    <w:rsid w:val="006029A1"/>
    <w:rsid w:val="00602A08"/>
    <w:rsid w:val="00602A44"/>
    <w:rsid w:val="00602B79"/>
    <w:rsid w:val="006035A8"/>
    <w:rsid w:val="0060369C"/>
    <w:rsid w:val="006038B5"/>
    <w:rsid w:val="0060415B"/>
    <w:rsid w:val="00604683"/>
    <w:rsid w:val="0060490D"/>
    <w:rsid w:val="00604AD1"/>
    <w:rsid w:val="00604D73"/>
    <w:rsid w:val="00604F9D"/>
    <w:rsid w:val="006052C4"/>
    <w:rsid w:val="006059B7"/>
    <w:rsid w:val="00605ACD"/>
    <w:rsid w:val="00605C4F"/>
    <w:rsid w:val="00605F05"/>
    <w:rsid w:val="00605F49"/>
    <w:rsid w:val="00606271"/>
    <w:rsid w:val="006063AF"/>
    <w:rsid w:val="00606446"/>
    <w:rsid w:val="006065CC"/>
    <w:rsid w:val="00606869"/>
    <w:rsid w:val="00606A59"/>
    <w:rsid w:val="00606E95"/>
    <w:rsid w:val="00606F60"/>
    <w:rsid w:val="006074F4"/>
    <w:rsid w:val="00607671"/>
    <w:rsid w:val="00607723"/>
    <w:rsid w:val="006102B2"/>
    <w:rsid w:val="00610508"/>
    <w:rsid w:val="00610542"/>
    <w:rsid w:val="00610783"/>
    <w:rsid w:val="00610BEE"/>
    <w:rsid w:val="00610E72"/>
    <w:rsid w:val="006116A3"/>
    <w:rsid w:val="006119C8"/>
    <w:rsid w:val="00611A16"/>
    <w:rsid w:val="006126B2"/>
    <w:rsid w:val="00612799"/>
    <w:rsid w:val="00612853"/>
    <w:rsid w:val="00612898"/>
    <w:rsid w:val="0061290D"/>
    <w:rsid w:val="006129B7"/>
    <w:rsid w:val="00612B2E"/>
    <w:rsid w:val="00612E17"/>
    <w:rsid w:val="00612E33"/>
    <w:rsid w:val="00612EAD"/>
    <w:rsid w:val="00613147"/>
    <w:rsid w:val="0061342D"/>
    <w:rsid w:val="006134BD"/>
    <w:rsid w:val="006136FA"/>
    <w:rsid w:val="00613A23"/>
    <w:rsid w:val="00613B1E"/>
    <w:rsid w:val="00613CC6"/>
    <w:rsid w:val="00614054"/>
    <w:rsid w:val="006148E7"/>
    <w:rsid w:val="0061491A"/>
    <w:rsid w:val="00614A6D"/>
    <w:rsid w:val="00614D27"/>
    <w:rsid w:val="006152FE"/>
    <w:rsid w:val="006154D6"/>
    <w:rsid w:val="00615693"/>
    <w:rsid w:val="00615704"/>
    <w:rsid w:val="0061573A"/>
    <w:rsid w:val="0061591E"/>
    <w:rsid w:val="00615F92"/>
    <w:rsid w:val="0061612B"/>
    <w:rsid w:val="00616534"/>
    <w:rsid w:val="0061686A"/>
    <w:rsid w:val="00616EC5"/>
    <w:rsid w:val="00616F23"/>
    <w:rsid w:val="006171C8"/>
    <w:rsid w:val="006172BC"/>
    <w:rsid w:val="006172D6"/>
    <w:rsid w:val="0061733D"/>
    <w:rsid w:val="00617582"/>
    <w:rsid w:val="0061779B"/>
    <w:rsid w:val="006179BA"/>
    <w:rsid w:val="00620065"/>
    <w:rsid w:val="0062049B"/>
    <w:rsid w:val="00620F66"/>
    <w:rsid w:val="00621465"/>
    <w:rsid w:val="00621583"/>
    <w:rsid w:val="00621844"/>
    <w:rsid w:val="006218DE"/>
    <w:rsid w:val="00621A59"/>
    <w:rsid w:val="00621C6D"/>
    <w:rsid w:val="00622376"/>
    <w:rsid w:val="00622B5A"/>
    <w:rsid w:val="00622C09"/>
    <w:rsid w:val="00622CF2"/>
    <w:rsid w:val="00622E90"/>
    <w:rsid w:val="00623078"/>
    <w:rsid w:val="006231C5"/>
    <w:rsid w:val="0062371F"/>
    <w:rsid w:val="006237EF"/>
    <w:rsid w:val="00623873"/>
    <w:rsid w:val="006238D3"/>
    <w:rsid w:val="00623A00"/>
    <w:rsid w:val="00624855"/>
    <w:rsid w:val="00624B3C"/>
    <w:rsid w:val="00624F21"/>
    <w:rsid w:val="006250B4"/>
    <w:rsid w:val="0062512A"/>
    <w:rsid w:val="00625255"/>
    <w:rsid w:val="00625809"/>
    <w:rsid w:val="00625DCD"/>
    <w:rsid w:val="00625DED"/>
    <w:rsid w:val="00626AA6"/>
    <w:rsid w:val="00626C63"/>
    <w:rsid w:val="00627040"/>
    <w:rsid w:val="0062750D"/>
    <w:rsid w:val="006276D2"/>
    <w:rsid w:val="00627ABA"/>
    <w:rsid w:val="00630110"/>
    <w:rsid w:val="0063019B"/>
    <w:rsid w:val="006302F8"/>
    <w:rsid w:val="0063049B"/>
    <w:rsid w:val="00630577"/>
    <w:rsid w:val="006306BD"/>
    <w:rsid w:val="00630981"/>
    <w:rsid w:val="0063184E"/>
    <w:rsid w:val="00631AF1"/>
    <w:rsid w:val="00632389"/>
    <w:rsid w:val="006325AD"/>
    <w:rsid w:val="0063262E"/>
    <w:rsid w:val="006327C5"/>
    <w:rsid w:val="00632A31"/>
    <w:rsid w:val="00632D51"/>
    <w:rsid w:val="00632DD9"/>
    <w:rsid w:val="0063378F"/>
    <w:rsid w:val="00633857"/>
    <w:rsid w:val="00633997"/>
    <w:rsid w:val="006339B5"/>
    <w:rsid w:val="00633A5F"/>
    <w:rsid w:val="00633F9D"/>
    <w:rsid w:val="006340D5"/>
    <w:rsid w:val="0063427A"/>
    <w:rsid w:val="00634695"/>
    <w:rsid w:val="006347D3"/>
    <w:rsid w:val="00634CDD"/>
    <w:rsid w:val="00635028"/>
    <w:rsid w:val="00635469"/>
    <w:rsid w:val="00635A6C"/>
    <w:rsid w:val="00635D62"/>
    <w:rsid w:val="00635D9B"/>
    <w:rsid w:val="00635FEA"/>
    <w:rsid w:val="00636897"/>
    <w:rsid w:val="006368D7"/>
    <w:rsid w:val="00636A17"/>
    <w:rsid w:val="00636A3D"/>
    <w:rsid w:val="00636A7B"/>
    <w:rsid w:val="006372BC"/>
    <w:rsid w:val="006375B8"/>
    <w:rsid w:val="0063781E"/>
    <w:rsid w:val="0063786D"/>
    <w:rsid w:val="00637E3D"/>
    <w:rsid w:val="00637FC7"/>
    <w:rsid w:val="006406F6"/>
    <w:rsid w:val="00640CA1"/>
    <w:rsid w:val="0064141B"/>
    <w:rsid w:val="00641A15"/>
    <w:rsid w:val="00641F27"/>
    <w:rsid w:val="006421B5"/>
    <w:rsid w:val="00642539"/>
    <w:rsid w:val="0064254F"/>
    <w:rsid w:val="006425DF"/>
    <w:rsid w:val="00642777"/>
    <w:rsid w:val="006428D6"/>
    <w:rsid w:val="00642993"/>
    <w:rsid w:val="00643493"/>
    <w:rsid w:val="00643E17"/>
    <w:rsid w:val="0064452D"/>
    <w:rsid w:val="006445E9"/>
    <w:rsid w:val="0064466F"/>
    <w:rsid w:val="00644B6C"/>
    <w:rsid w:val="0064503C"/>
    <w:rsid w:val="00645174"/>
    <w:rsid w:val="006453E7"/>
    <w:rsid w:val="0064553B"/>
    <w:rsid w:val="0064596C"/>
    <w:rsid w:val="006459D0"/>
    <w:rsid w:val="00645D76"/>
    <w:rsid w:val="00646025"/>
    <w:rsid w:val="00646520"/>
    <w:rsid w:val="006465F7"/>
    <w:rsid w:val="00646F83"/>
    <w:rsid w:val="0064725A"/>
    <w:rsid w:val="00647280"/>
    <w:rsid w:val="00647E0E"/>
    <w:rsid w:val="0065187F"/>
    <w:rsid w:val="00651893"/>
    <w:rsid w:val="006519B9"/>
    <w:rsid w:val="00651B00"/>
    <w:rsid w:val="00652089"/>
    <w:rsid w:val="006520B8"/>
    <w:rsid w:val="006520D0"/>
    <w:rsid w:val="006520E3"/>
    <w:rsid w:val="00652A81"/>
    <w:rsid w:val="00652B21"/>
    <w:rsid w:val="00653336"/>
    <w:rsid w:val="006533C6"/>
    <w:rsid w:val="0065359E"/>
    <w:rsid w:val="00653999"/>
    <w:rsid w:val="006539B7"/>
    <w:rsid w:val="006540A2"/>
    <w:rsid w:val="00654189"/>
    <w:rsid w:val="00654678"/>
    <w:rsid w:val="0065470C"/>
    <w:rsid w:val="00654893"/>
    <w:rsid w:val="00654BBD"/>
    <w:rsid w:val="00654EFB"/>
    <w:rsid w:val="006551B2"/>
    <w:rsid w:val="00655245"/>
    <w:rsid w:val="0065529E"/>
    <w:rsid w:val="006557C4"/>
    <w:rsid w:val="006558A6"/>
    <w:rsid w:val="0065594C"/>
    <w:rsid w:val="00655DE5"/>
    <w:rsid w:val="00655F3A"/>
    <w:rsid w:val="0065630D"/>
    <w:rsid w:val="00656511"/>
    <w:rsid w:val="0065687D"/>
    <w:rsid w:val="0065699E"/>
    <w:rsid w:val="00656A01"/>
    <w:rsid w:val="00656AEE"/>
    <w:rsid w:val="00656DB6"/>
    <w:rsid w:val="00657185"/>
    <w:rsid w:val="0065742F"/>
    <w:rsid w:val="00657BD6"/>
    <w:rsid w:val="00657C20"/>
    <w:rsid w:val="00657D1E"/>
    <w:rsid w:val="00657DB6"/>
    <w:rsid w:val="00660334"/>
    <w:rsid w:val="00660416"/>
    <w:rsid w:val="00660430"/>
    <w:rsid w:val="00660C7C"/>
    <w:rsid w:val="00660F37"/>
    <w:rsid w:val="0066133B"/>
    <w:rsid w:val="00661C38"/>
    <w:rsid w:val="006621BD"/>
    <w:rsid w:val="006626AE"/>
    <w:rsid w:val="00662C1D"/>
    <w:rsid w:val="00662DEC"/>
    <w:rsid w:val="00662E5D"/>
    <w:rsid w:val="00662F52"/>
    <w:rsid w:val="006638D9"/>
    <w:rsid w:val="00664313"/>
    <w:rsid w:val="0066439C"/>
    <w:rsid w:val="006643EF"/>
    <w:rsid w:val="00664676"/>
    <w:rsid w:val="006647D9"/>
    <w:rsid w:val="0066481F"/>
    <w:rsid w:val="00664C11"/>
    <w:rsid w:val="00664F48"/>
    <w:rsid w:val="00665019"/>
    <w:rsid w:val="006652A2"/>
    <w:rsid w:val="00665E75"/>
    <w:rsid w:val="00666155"/>
    <w:rsid w:val="00666504"/>
    <w:rsid w:val="006665DF"/>
    <w:rsid w:val="00666697"/>
    <w:rsid w:val="006667C4"/>
    <w:rsid w:val="00666856"/>
    <w:rsid w:val="0066689A"/>
    <w:rsid w:val="00667007"/>
    <w:rsid w:val="006673A6"/>
    <w:rsid w:val="00667405"/>
    <w:rsid w:val="006674AA"/>
    <w:rsid w:val="00667B06"/>
    <w:rsid w:val="00667F5E"/>
    <w:rsid w:val="0067061C"/>
    <w:rsid w:val="00670985"/>
    <w:rsid w:val="00670DAC"/>
    <w:rsid w:val="006714AE"/>
    <w:rsid w:val="0067163B"/>
    <w:rsid w:val="00671EA4"/>
    <w:rsid w:val="006720A6"/>
    <w:rsid w:val="00672166"/>
    <w:rsid w:val="006726C9"/>
    <w:rsid w:val="00672C08"/>
    <w:rsid w:val="00672E70"/>
    <w:rsid w:val="00672EE0"/>
    <w:rsid w:val="00673740"/>
    <w:rsid w:val="0067375F"/>
    <w:rsid w:val="00673763"/>
    <w:rsid w:val="006737BC"/>
    <w:rsid w:val="00673F3C"/>
    <w:rsid w:val="00674155"/>
    <w:rsid w:val="00674393"/>
    <w:rsid w:val="0067462C"/>
    <w:rsid w:val="00674A04"/>
    <w:rsid w:val="00674A4A"/>
    <w:rsid w:val="00674E60"/>
    <w:rsid w:val="00675068"/>
    <w:rsid w:val="006753C1"/>
    <w:rsid w:val="0067542B"/>
    <w:rsid w:val="006754AB"/>
    <w:rsid w:val="006755DF"/>
    <w:rsid w:val="0067561C"/>
    <w:rsid w:val="00675627"/>
    <w:rsid w:val="006758C2"/>
    <w:rsid w:val="006758FA"/>
    <w:rsid w:val="00675910"/>
    <w:rsid w:val="00676049"/>
    <w:rsid w:val="00676063"/>
    <w:rsid w:val="006760A1"/>
    <w:rsid w:val="006760F9"/>
    <w:rsid w:val="006763A2"/>
    <w:rsid w:val="006766D2"/>
    <w:rsid w:val="00676C18"/>
    <w:rsid w:val="00676C19"/>
    <w:rsid w:val="00676C3B"/>
    <w:rsid w:val="00677132"/>
    <w:rsid w:val="0067719D"/>
    <w:rsid w:val="00677F36"/>
    <w:rsid w:val="006800FE"/>
    <w:rsid w:val="00680379"/>
    <w:rsid w:val="0068052A"/>
    <w:rsid w:val="00680B88"/>
    <w:rsid w:val="00680BB5"/>
    <w:rsid w:val="00680DBA"/>
    <w:rsid w:val="00680EE9"/>
    <w:rsid w:val="00681166"/>
    <w:rsid w:val="00681203"/>
    <w:rsid w:val="00681984"/>
    <w:rsid w:val="00681BAC"/>
    <w:rsid w:val="00682ACE"/>
    <w:rsid w:val="00682F96"/>
    <w:rsid w:val="006833C5"/>
    <w:rsid w:val="00683480"/>
    <w:rsid w:val="006836ED"/>
    <w:rsid w:val="00683707"/>
    <w:rsid w:val="00683785"/>
    <w:rsid w:val="00683C05"/>
    <w:rsid w:val="0068415B"/>
    <w:rsid w:val="0068466F"/>
    <w:rsid w:val="006849D3"/>
    <w:rsid w:val="00684BC6"/>
    <w:rsid w:val="00684C64"/>
    <w:rsid w:val="0068566F"/>
    <w:rsid w:val="00685720"/>
    <w:rsid w:val="006859D7"/>
    <w:rsid w:val="00686D5C"/>
    <w:rsid w:val="0068716A"/>
    <w:rsid w:val="006872A9"/>
    <w:rsid w:val="006872EB"/>
    <w:rsid w:val="00687697"/>
    <w:rsid w:val="00687703"/>
    <w:rsid w:val="0068F780"/>
    <w:rsid w:val="0069017B"/>
    <w:rsid w:val="006904B5"/>
    <w:rsid w:val="00690FC8"/>
    <w:rsid w:val="006910D3"/>
    <w:rsid w:val="006911F0"/>
    <w:rsid w:val="006916EA"/>
    <w:rsid w:val="0069196B"/>
    <w:rsid w:val="00692309"/>
    <w:rsid w:val="006929CE"/>
    <w:rsid w:val="006942FF"/>
    <w:rsid w:val="00694345"/>
    <w:rsid w:val="00694926"/>
    <w:rsid w:val="00694DDB"/>
    <w:rsid w:val="00695269"/>
    <w:rsid w:val="00695440"/>
    <w:rsid w:val="006955C8"/>
    <w:rsid w:val="00695D18"/>
    <w:rsid w:val="006965AE"/>
    <w:rsid w:val="00696BD0"/>
    <w:rsid w:val="006972D5"/>
    <w:rsid w:val="00697302"/>
    <w:rsid w:val="006973E2"/>
    <w:rsid w:val="006974BC"/>
    <w:rsid w:val="0069765D"/>
    <w:rsid w:val="0069791A"/>
    <w:rsid w:val="0069792C"/>
    <w:rsid w:val="006A0142"/>
    <w:rsid w:val="006A05DF"/>
    <w:rsid w:val="006A08CC"/>
    <w:rsid w:val="006A0B0B"/>
    <w:rsid w:val="006A0D23"/>
    <w:rsid w:val="006A0E02"/>
    <w:rsid w:val="006A0F59"/>
    <w:rsid w:val="006A1529"/>
    <w:rsid w:val="006A15C6"/>
    <w:rsid w:val="006A184A"/>
    <w:rsid w:val="006A18E7"/>
    <w:rsid w:val="006A1FC8"/>
    <w:rsid w:val="006A2023"/>
    <w:rsid w:val="006A2483"/>
    <w:rsid w:val="006A25CB"/>
    <w:rsid w:val="006A2A47"/>
    <w:rsid w:val="006A2AEC"/>
    <w:rsid w:val="006A2B28"/>
    <w:rsid w:val="006A2D8D"/>
    <w:rsid w:val="006A338B"/>
    <w:rsid w:val="006A39FB"/>
    <w:rsid w:val="006A3C4D"/>
    <w:rsid w:val="006A42AE"/>
    <w:rsid w:val="006A4410"/>
    <w:rsid w:val="006A4A8F"/>
    <w:rsid w:val="006A4C6D"/>
    <w:rsid w:val="006A4C73"/>
    <w:rsid w:val="006A4DF0"/>
    <w:rsid w:val="006A5502"/>
    <w:rsid w:val="006A56E8"/>
    <w:rsid w:val="006A5D71"/>
    <w:rsid w:val="006A606A"/>
    <w:rsid w:val="006A60E0"/>
    <w:rsid w:val="006A6492"/>
    <w:rsid w:val="006A67F5"/>
    <w:rsid w:val="006A68EA"/>
    <w:rsid w:val="006A6961"/>
    <w:rsid w:val="006A6B72"/>
    <w:rsid w:val="006A703A"/>
    <w:rsid w:val="006A70B9"/>
    <w:rsid w:val="006A7128"/>
    <w:rsid w:val="006A7C2E"/>
    <w:rsid w:val="006B007A"/>
    <w:rsid w:val="006B018E"/>
    <w:rsid w:val="006B01DF"/>
    <w:rsid w:val="006B04DB"/>
    <w:rsid w:val="006B159E"/>
    <w:rsid w:val="006B16A7"/>
    <w:rsid w:val="006B1E02"/>
    <w:rsid w:val="006B21A0"/>
    <w:rsid w:val="006B2296"/>
    <w:rsid w:val="006B275C"/>
    <w:rsid w:val="006B285A"/>
    <w:rsid w:val="006B2932"/>
    <w:rsid w:val="006B2940"/>
    <w:rsid w:val="006B29B6"/>
    <w:rsid w:val="006B2A5B"/>
    <w:rsid w:val="006B315A"/>
    <w:rsid w:val="006B334B"/>
    <w:rsid w:val="006B3652"/>
    <w:rsid w:val="006B38D6"/>
    <w:rsid w:val="006B439D"/>
    <w:rsid w:val="006B4FC2"/>
    <w:rsid w:val="006B50FD"/>
    <w:rsid w:val="006B520A"/>
    <w:rsid w:val="006B5376"/>
    <w:rsid w:val="006B5461"/>
    <w:rsid w:val="006B54A4"/>
    <w:rsid w:val="006B553E"/>
    <w:rsid w:val="006B556A"/>
    <w:rsid w:val="006B559A"/>
    <w:rsid w:val="006B5F9A"/>
    <w:rsid w:val="006B63EC"/>
    <w:rsid w:val="006B6772"/>
    <w:rsid w:val="006B67F9"/>
    <w:rsid w:val="006B690B"/>
    <w:rsid w:val="006B6C68"/>
    <w:rsid w:val="006B7286"/>
    <w:rsid w:val="006B7447"/>
    <w:rsid w:val="006B7453"/>
    <w:rsid w:val="006B74F2"/>
    <w:rsid w:val="006C0579"/>
    <w:rsid w:val="006C06D5"/>
    <w:rsid w:val="006C0909"/>
    <w:rsid w:val="006C090A"/>
    <w:rsid w:val="006C0DF1"/>
    <w:rsid w:val="006C14F1"/>
    <w:rsid w:val="006C167F"/>
    <w:rsid w:val="006C1E0B"/>
    <w:rsid w:val="006C2207"/>
    <w:rsid w:val="006C22A4"/>
    <w:rsid w:val="006C267B"/>
    <w:rsid w:val="006C2FFE"/>
    <w:rsid w:val="006C315B"/>
    <w:rsid w:val="006C31CD"/>
    <w:rsid w:val="006C31FD"/>
    <w:rsid w:val="006C329F"/>
    <w:rsid w:val="006C3613"/>
    <w:rsid w:val="006C36F7"/>
    <w:rsid w:val="006C3C57"/>
    <w:rsid w:val="006C3E78"/>
    <w:rsid w:val="006C410E"/>
    <w:rsid w:val="006C45E7"/>
    <w:rsid w:val="006C4627"/>
    <w:rsid w:val="006C4EDF"/>
    <w:rsid w:val="006C5126"/>
    <w:rsid w:val="006C5251"/>
    <w:rsid w:val="006C547D"/>
    <w:rsid w:val="006C5891"/>
    <w:rsid w:val="006C5B8B"/>
    <w:rsid w:val="006C5D41"/>
    <w:rsid w:val="006C6004"/>
    <w:rsid w:val="006C6191"/>
    <w:rsid w:val="006C630A"/>
    <w:rsid w:val="006C6533"/>
    <w:rsid w:val="006C6792"/>
    <w:rsid w:val="006C6858"/>
    <w:rsid w:val="006C69F9"/>
    <w:rsid w:val="006C7203"/>
    <w:rsid w:val="006C72A7"/>
    <w:rsid w:val="006C7517"/>
    <w:rsid w:val="006C7B41"/>
    <w:rsid w:val="006C7E21"/>
    <w:rsid w:val="006D0735"/>
    <w:rsid w:val="006D08A4"/>
    <w:rsid w:val="006D0FE4"/>
    <w:rsid w:val="006D160E"/>
    <w:rsid w:val="006D1A00"/>
    <w:rsid w:val="006D1F3B"/>
    <w:rsid w:val="006D1F99"/>
    <w:rsid w:val="006D2022"/>
    <w:rsid w:val="006D2C19"/>
    <w:rsid w:val="006D2DD1"/>
    <w:rsid w:val="006D3787"/>
    <w:rsid w:val="006D37CA"/>
    <w:rsid w:val="006D39B8"/>
    <w:rsid w:val="006D3FFA"/>
    <w:rsid w:val="006D551D"/>
    <w:rsid w:val="006D5AF5"/>
    <w:rsid w:val="006D5C2F"/>
    <w:rsid w:val="006D5C5E"/>
    <w:rsid w:val="006D5DBE"/>
    <w:rsid w:val="006D5DD2"/>
    <w:rsid w:val="006D5EB4"/>
    <w:rsid w:val="006D63BA"/>
    <w:rsid w:val="006D6A7B"/>
    <w:rsid w:val="006D6B03"/>
    <w:rsid w:val="006D6BE5"/>
    <w:rsid w:val="006D704D"/>
    <w:rsid w:val="006D7C1B"/>
    <w:rsid w:val="006D7C8D"/>
    <w:rsid w:val="006D7DAD"/>
    <w:rsid w:val="006D7E22"/>
    <w:rsid w:val="006E042A"/>
    <w:rsid w:val="006E1005"/>
    <w:rsid w:val="006E1736"/>
    <w:rsid w:val="006E1E33"/>
    <w:rsid w:val="006E26CC"/>
    <w:rsid w:val="006E2841"/>
    <w:rsid w:val="006E2A88"/>
    <w:rsid w:val="006E3500"/>
    <w:rsid w:val="006E3919"/>
    <w:rsid w:val="006E3A05"/>
    <w:rsid w:val="006E3A29"/>
    <w:rsid w:val="006E3F27"/>
    <w:rsid w:val="006E3F85"/>
    <w:rsid w:val="006E421F"/>
    <w:rsid w:val="006E4846"/>
    <w:rsid w:val="006E50A8"/>
    <w:rsid w:val="006E526C"/>
    <w:rsid w:val="006E5358"/>
    <w:rsid w:val="006E5686"/>
    <w:rsid w:val="006E5946"/>
    <w:rsid w:val="006E597D"/>
    <w:rsid w:val="006E59C9"/>
    <w:rsid w:val="006E59EF"/>
    <w:rsid w:val="006E6019"/>
    <w:rsid w:val="006E62EC"/>
    <w:rsid w:val="006E6327"/>
    <w:rsid w:val="006E6949"/>
    <w:rsid w:val="006E69FA"/>
    <w:rsid w:val="006E7946"/>
    <w:rsid w:val="006E7C0B"/>
    <w:rsid w:val="006E7C81"/>
    <w:rsid w:val="006F00BA"/>
    <w:rsid w:val="006F048A"/>
    <w:rsid w:val="006F0666"/>
    <w:rsid w:val="006F0723"/>
    <w:rsid w:val="006F0853"/>
    <w:rsid w:val="006F096E"/>
    <w:rsid w:val="006F17AD"/>
    <w:rsid w:val="006F1915"/>
    <w:rsid w:val="006F1A8C"/>
    <w:rsid w:val="006F1F58"/>
    <w:rsid w:val="006F20B8"/>
    <w:rsid w:val="006F2832"/>
    <w:rsid w:val="006F2974"/>
    <w:rsid w:val="006F30A3"/>
    <w:rsid w:val="006F34CF"/>
    <w:rsid w:val="006F35ED"/>
    <w:rsid w:val="006F3646"/>
    <w:rsid w:val="006F3897"/>
    <w:rsid w:val="006F38DF"/>
    <w:rsid w:val="006F39CA"/>
    <w:rsid w:val="006F4463"/>
    <w:rsid w:val="006F4854"/>
    <w:rsid w:val="006F4CFC"/>
    <w:rsid w:val="006F4EE1"/>
    <w:rsid w:val="006F5BC3"/>
    <w:rsid w:val="006F5CC0"/>
    <w:rsid w:val="006F6046"/>
    <w:rsid w:val="006F6443"/>
    <w:rsid w:val="006F6897"/>
    <w:rsid w:val="006F6920"/>
    <w:rsid w:val="006F6AD4"/>
    <w:rsid w:val="006F6CB8"/>
    <w:rsid w:val="006F6EC3"/>
    <w:rsid w:val="006F70E8"/>
    <w:rsid w:val="006F7F72"/>
    <w:rsid w:val="00700215"/>
    <w:rsid w:val="00700A35"/>
    <w:rsid w:val="007011DF"/>
    <w:rsid w:val="00701645"/>
    <w:rsid w:val="00701999"/>
    <w:rsid w:val="00701A5C"/>
    <w:rsid w:val="00701C1B"/>
    <w:rsid w:val="00701C85"/>
    <w:rsid w:val="00702A77"/>
    <w:rsid w:val="00702ABB"/>
    <w:rsid w:val="00702CE9"/>
    <w:rsid w:val="00702E2A"/>
    <w:rsid w:val="00703222"/>
    <w:rsid w:val="007032F9"/>
    <w:rsid w:val="007033BA"/>
    <w:rsid w:val="00703459"/>
    <w:rsid w:val="00704289"/>
    <w:rsid w:val="00704413"/>
    <w:rsid w:val="0070464D"/>
    <w:rsid w:val="00704B36"/>
    <w:rsid w:val="00704B70"/>
    <w:rsid w:val="00705033"/>
    <w:rsid w:val="00705703"/>
    <w:rsid w:val="00705840"/>
    <w:rsid w:val="007058BF"/>
    <w:rsid w:val="00705A7F"/>
    <w:rsid w:val="00705D02"/>
    <w:rsid w:val="00705E82"/>
    <w:rsid w:val="00705EC8"/>
    <w:rsid w:val="007065BB"/>
    <w:rsid w:val="007066AA"/>
    <w:rsid w:val="0070672A"/>
    <w:rsid w:val="0070689B"/>
    <w:rsid w:val="00706C8A"/>
    <w:rsid w:val="00706CA2"/>
    <w:rsid w:val="007074AB"/>
    <w:rsid w:val="0070759D"/>
    <w:rsid w:val="0070770D"/>
    <w:rsid w:val="007079BC"/>
    <w:rsid w:val="007079CC"/>
    <w:rsid w:val="00710036"/>
    <w:rsid w:val="0071009B"/>
    <w:rsid w:val="00710267"/>
    <w:rsid w:val="007102C1"/>
    <w:rsid w:val="00710983"/>
    <w:rsid w:val="00710DE5"/>
    <w:rsid w:val="00710FA0"/>
    <w:rsid w:val="007112A8"/>
    <w:rsid w:val="007114A4"/>
    <w:rsid w:val="00711871"/>
    <w:rsid w:val="0071219A"/>
    <w:rsid w:val="0071220B"/>
    <w:rsid w:val="007122ED"/>
    <w:rsid w:val="007126C1"/>
    <w:rsid w:val="00712C64"/>
    <w:rsid w:val="00712C93"/>
    <w:rsid w:val="007130DD"/>
    <w:rsid w:val="00713198"/>
    <w:rsid w:val="007132CC"/>
    <w:rsid w:val="00713512"/>
    <w:rsid w:val="00713821"/>
    <w:rsid w:val="00713CF6"/>
    <w:rsid w:val="00714034"/>
    <w:rsid w:val="00714136"/>
    <w:rsid w:val="007143AA"/>
    <w:rsid w:val="007144FA"/>
    <w:rsid w:val="007149F4"/>
    <w:rsid w:val="00715148"/>
    <w:rsid w:val="0071554C"/>
    <w:rsid w:val="007159B4"/>
    <w:rsid w:val="00715BF4"/>
    <w:rsid w:val="00715E36"/>
    <w:rsid w:val="00715EDF"/>
    <w:rsid w:val="0071643C"/>
    <w:rsid w:val="00716517"/>
    <w:rsid w:val="00716543"/>
    <w:rsid w:val="00716647"/>
    <w:rsid w:val="0071682E"/>
    <w:rsid w:val="00716BDD"/>
    <w:rsid w:val="00716CA3"/>
    <w:rsid w:val="00717165"/>
    <w:rsid w:val="00717EA1"/>
    <w:rsid w:val="00717F3E"/>
    <w:rsid w:val="007200ED"/>
    <w:rsid w:val="007205D6"/>
    <w:rsid w:val="007206C5"/>
    <w:rsid w:val="007206D0"/>
    <w:rsid w:val="00720D68"/>
    <w:rsid w:val="00721377"/>
    <w:rsid w:val="00721483"/>
    <w:rsid w:val="00721504"/>
    <w:rsid w:val="007215D7"/>
    <w:rsid w:val="007218D0"/>
    <w:rsid w:val="00721A3E"/>
    <w:rsid w:val="00721B17"/>
    <w:rsid w:val="007220A6"/>
    <w:rsid w:val="00722172"/>
    <w:rsid w:val="00723532"/>
    <w:rsid w:val="00723E7C"/>
    <w:rsid w:val="007241CF"/>
    <w:rsid w:val="007244F0"/>
    <w:rsid w:val="00724629"/>
    <w:rsid w:val="007246C9"/>
    <w:rsid w:val="0072479F"/>
    <w:rsid w:val="007248A1"/>
    <w:rsid w:val="0072493D"/>
    <w:rsid w:val="00724DC8"/>
    <w:rsid w:val="007253EC"/>
    <w:rsid w:val="0072565D"/>
    <w:rsid w:val="00725885"/>
    <w:rsid w:val="00725B2F"/>
    <w:rsid w:val="0072600A"/>
    <w:rsid w:val="007264D2"/>
    <w:rsid w:val="007265A4"/>
    <w:rsid w:val="00726BBA"/>
    <w:rsid w:val="00726D74"/>
    <w:rsid w:val="00726F32"/>
    <w:rsid w:val="00726F42"/>
    <w:rsid w:val="00726F6E"/>
    <w:rsid w:val="007274E4"/>
    <w:rsid w:val="0072782F"/>
    <w:rsid w:val="00727B27"/>
    <w:rsid w:val="00727E59"/>
    <w:rsid w:val="00727ED3"/>
    <w:rsid w:val="00730A2C"/>
    <w:rsid w:val="00730C29"/>
    <w:rsid w:val="00730D38"/>
    <w:rsid w:val="00730D4B"/>
    <w:rsid w:val="00730DC7"/>
    <w:rsid w:val="00730F14"/>
    <w:rsid w:val="007312BD"/>
    <w:rsid w:val="00731881"/>
    <w:rsid w:val="007318BC"/>
    <w:rsid w:val="00731978"/>
    <w:rsid w:val="00731DF0"/>
    <w:rsid w:val="007323DD"/>
    <w:rsid w:val="00732657"/>
    <w:rsid w:val="007329D3"/>
    <w:rsid w:val="00732ACB"/>
    <w:rsid w:val="00733375"/>
    <w:rsid w:val="007333F0"/>
    <w:rsid w:val="00733829"/>
    <w:rsid w:val="00733A66"/>
    <w:rsid w:val="00733F02"/>
    <w:rsid w:val="0073414B"/>
    <w:rsid w:val="007344EA"/>
    <w:rsid w:val="00734517"/>
    <w:rsid w:val="00734C0C"/>
    <w:rsid w:val="00734FC1"/>
    <w:rsid w:val="007355C7"/>
    <w:rsid w:val="00735C25"/>
    <w:rsid w:val="00735D47"/>
    <w:rsid w:val="00735E97"/>
    <w:rsid w:val="00735F30"/>
    <w:rsid w:val="00736178"/>
    <w:rsid w:val="00736332"/>
    <w:rsid w:val="0073662A"/>
    <w:rsid w:val="007369C2"/>
    <w:rsid w:val="00736A26"/>
    <w:rsid w:val="00736A5C"/>
    <w:rsid w:val="00736CD3"/>
    <w:rsid w:val="00736D1A"/>
    <w:rsid w:val="007370FB"/>
    <w:rsid w:val="00737110"/>
    <w:rsid w:val="007371A8"/>
    <w:rsid w:val="007373BC"/>
    <w:rsid w:val="00737B62"/>
    <w:rsid w:val="00737D2E"/>
    <w:rsid w:val="00740879"/>
    <w:rsid w:val="00741AC4"/>
    <w:rsid w:val="00741B60"/>
    <w:rsid w:val="00742350"/>
    <w:rsid w:val="0074290F"/>
    <w:rsid w:val="00742AE4"/>
    <w:rsid w:val="00742B11"/>
    <w:rsid w:val="00742BEB"/>
    <w:rsid w:val="00742F34"/>
    <w:rsid w:val="00743BBD"/>
    <w:rsid w:val="00743F0A"/>
    <w:rsid w:val="0074416A"/>
    <w:rsid w:val="0074476B"/>
    <w:rsid w:val="00744835"/>
    <w:rsid w:val="00744A38"/>
    <w:rsid w:val="00744A6E"/>
    <w:rsid w:val="007454E5"/>
    <w:rsid w:val="007457F2"/>
    <w:rsid w:val="007458D5"/>
    <w:rsid w:val="0074624E"/>
    <w:rsid w:val="007462F4"/>
    <w:rsid w:val="007467F4"/>
    <w:rsid w:val="00746886"/>
    <w:rsid w:val="007468B2"/>
    <w:rsid w:val="00746A42"/>
    <w:rsid w:val="00746B63"/>
    <w:rsid w:val="00746C0E"/>
    <w:rsid w:val="00746EB4"/>
    <w:rsid w:val="00747884"/>
    <w:rsid w:val="00747CEA"/>
    <w:rsid w:val="0075033A"/>
    <w:rsid w:val="00750EAF"/>
    <w:rsid w:val="0075163D"/>
    <w:rsid w:val="0075178D"/>
    <w:rsid w:val="00751CCC"/>
    <w:rsid w:val="0075274D"/>
    <w:rsid w:val="0075281F"/>
    <w:rsid w:val="00752846"/>
    <w:rsid w:val="007528B1"/>
    <w:rsid w:val="00752F9F"/>
    <w:rsid w:val="00753051"/>
    <w:rsid w:val="007532C2"/>
    <w:rsid w:val="00753448"/>
    <w:rsid w:val="007535B9"/>
    <w:rsid w:val="0075360F"/>
    <w:rsid w:val="007538DD"/>
    <w:rsid w:val="00753A3F"/>
    <w:rsid w:val="00753C62"/>
    <w:rsid w:val="00754543"/>
    <w:rsid w:val="00754630"/>
    <w:rsid w:val="00754707"/>
    <w:rsid w:val="00754D5C"/>
    <w:rsid w:val="00754EE2"/>
    <w:rsid w:val="00754FD9"/>
    <w:rsid w:val="00755248"/>
    <w:rsid w:val="0075525A"/>
    <w:rsid w:val="00755392"/>
    <w:rsid w:val="007556B2"/>
    <w:rsid w:val="0075582D"/>
    <w:rsid w:val="0075592E"/>
    <w:rsid w:val="00755C8F"/>
    <w:rsid w:val="00755E1F"/>
    <w:rsid w:val="00755F67"/>
    <w:rsid w:val="0075613F"/>
    <w:rsid w:val="0075622E"/>
    <w:rsid w:val="0075644B"/>
    <w:rsid w:val="007565BA"/>
    <w:rsid w:val="00756976"/>
    <w:rsid w:val="00756A7B"/>
    <w:rsid w:val="00756BAC"/>
    <w:rsid w:val="007572F3"/>
    <w:rsid w:val="007576F9"/>
    <w:rsid w:val="0075794F"/>
    <w:rsid w:val="00757996"/>
    <w:rsid w:val="00757B9E"/>
    <w:rsid w:val="007603E1"/>
    <w:rsid w:val="007606B3"/>
    <w:rsid w:val="00760AF8"/>
    <w:rsid w:val="007614B1"/>
    <w:rsid w:val="00761542"/>
    <w:rsid w:val="007618C3"/>
    <w:rsid w:val="007621CF"/>
    <w:rsid w:val="00762465"/>
    <w:rsid w:val="007627F1"/>
    <w:rsid w:val="007628DA"/>
    <w:rsid w:val="00762937"/>
    <w:rsid w:val="00763094"/>
    <w:rsid w:val="00763102"/>
    <w:rsid w:val="00763B49"/>
    <w:rsid w:val="00763BD8"/>
    <w:rsid w:val="00763D8B"/>
    <w:rsid w:val="00764120"/>
    <w:rsid w:val="00764231"/>
    <w:rsid w:val="00764925"/>
    <w:rsid w:val="00764A9C"/>
    <w:rsid w:val="00764BBE"/>
    <w:rsid w:val="00764C03"/>
    <w:rsid w:val="00764CC1"/>
    <w:rsid w:val="00764DFD"/>
    <w:rsid w:val="0076528E"/>
    <w:rsid w:val="00765568"/>
    <w:rsid w:val="00765604"/>
    <w:rsid w:val="00765689"/>
    <w:rsid w:val="00765AAF"/>
    <w:rsid w:val="00765B2C"/>
    <w:rsid w:val="00765CAA"/>
    <w:rsid w:val="0076621B"/>
    <w:rsid w:val="0076655E"/>
    <w:rsid w:val="007672E4"/>
    <w:rsid w:val="00767322"/>
    <w:rsid w:val="0076781F"/>
    <w:rsid w:val="00767B19"/>
    <w:rsid w:val="00767BD5"/>
    <w:rsid w:val="00767C69"/>
    <w:rsid w:val="00767CC0"/>
    <w:rsid w:val="00770079"/>
    <w:rsid w:val="00770537"/>
    <w:rsid w:val="00770797"/>
    <w:rsid w:val="00770AAF"/>
    <w:rsid w:val="00770E05"/>
    <w:rsid w:val="0077113B"/>
    <w:rsid w:val="00771276"/>
    <w:rsid w:val="007713E7"/>
    <w:rsid w:val="0077143C"/>
    <w:rsid w:val="0077152C"/>
    <w:rsid w:val="00771737"/>
    <w:rsid w:val="00771780"/>
    <w:rsid w:val="0077205A"/>
    <w:rsid w:val="007720F9"/>
    <w:rsid w:val="007728B0"/>
    <w:rsid w:val="007732BB"/>
    <w:rsid w:val="007732E9"/>
    <w:rsid w:val="007735E1"/>
    <w:rsid w:val="00773D78"/>
    <w:rsid w:val="00773DFD"/>
    <w:rsid w:val="0077414D"/>
    <w:rsid w:val="0077453D"/>
    <w:rsid w:val="00774928"/>
    <w:rsid w:val="00774ECD"/>
    <w:rsid w:val="00775283"/>
    <w:rsid w:val="00775C1B"/>
    <w:rsid w:val="00775C54"/>
    <w:rsid w:val="007760B5"/>
    <w:rsid w:val="00776319"/>
    <w:rsid w:val="00776B8D"/>
    <w:rsid w:val="00776C87"/>
    <w:rsid w:val="00776E3A"/>
    <w:rsid w:val="00777347"/>
    <w:rsid w:val="00777395"/>
    <w:rsid w:val="00777599"/>
    <w:rsid w:val="00777845"/>
    <w:rsid w:val="00777C52"/>
    <w:rsid w:val="007801B7"/>
    <w:rsid w:val="0078047D"/>
    <w:rsid w:val="00780524"/>
    <w:rsid w:val="00780B83"/>
    <w:rsid w:val="007811BD"/>
    <w:rsid w:val="0078125E"/>
    <w:rsid w:val="00781BDB"/>
    <w:rsid w:val="0078204F"/>
    <w:rsid w:val="007821A2"/>
    <w:rsid w:val="00782364"/>
    <w:rsid w:val="0078307E"/>
    <w:rsid w:val="007831CB"/>
    <w:rsid w:val="0078322E"/>
    <w:rsid w:val="007832F5"/>
    <w:rsid w:val="007838D0"/>
    <w:rsid w:val="00783A4E"/>
    <w:rsid w:val="00783C31"/>
    <w:rsid w:val="0078402B"/>
    <w:rsid w:val="00784653"/>
    <w:rsid w:val="007847CE"/>
    <w:rsid w:val="00784A66"/>
    <w:rsid w:val="00784AB5"/>
    <w:rsid w:val="00784BDA"/>
    <w:rsid w:val="0078514B"/>
    <w:rsid w:val="00785226"/>
    <w:rsid w:val="00785B3B"/>
    <w:rsid w:val="00785BD1"/>
    <w:rsid w:val="00785F13"/>
    <w:rsid w:val="00786118"/>
    <w:rsid w:val="00786797"/>
    <w:rsid w:val="00786C2F"/>
    <w:rsid w:val="0078716C"/>
    <w:rsid w:val="007872D7"/>
    <w:rsid w:val="00787340"/>
    <w:rsid w:val="007874E4"/>
    <w:rsid w:val="007876DA"/>
    <w:rsid w:val="00787875"/>
    <w:rsid w:val="00787E88"/>
    <w:rsid w:val="007907CC"/>
    <w:rsid w:val="0079098D"/>
    <w:rsid w:val="00790A2E"/>
    <w:rsid w:val="00791268"/>
    <w:rsid w:val="00791468"/>
    <w:rsid w:val="0079177B"/>
    <w:rsid w:val="00791EC5"/>
    <w:rsid w:val="00791FF2"/>
    <w:rsid w:val="00792137"/>
    <w:rsid w:val="00792174"/>
    <w:rsid w:val="00792356"/>
    <w:rsid w:val="00792378"/>
    <w:rsid w:val="0079290B"/>
    <w:rsid w:val="00793AD7"/>
    <w:rsid w:val="00793BE9"/>
    <w:rsid w:val="00793D8E"/>
    <w:rsid w:val="00793EFB"/>
    <w:rsid w:val="00793FD7"/>
    <w:rsid w:val="007941FE"/>
    <w:rsid w:val="00794431"/>
    <w:rsid w:val="00794798"/>
    <w:rsid w:val="00794A07"/>
    <w:rsid w:val="00794D25"/>
    <w:rsid w:val="007951B3"/>
    <w:rsid w:val="0079523D"/>
    <w:rsid w:val="00795768"/>
    <w:rsid w:val="007957B5"/>
    <w:rsid w:val="0079581E"/>
    <w:rsid w:val="0079588F"/>
    <w:rsid w:val="00795960"/>
    <w:rsid w:val="00795B0D"/>
    <w:rsid w:val="00795C9B"/>
    <w:rsid w:val="00796471"/>
    <w:rsid w:val="0079652D"/>
    <w:rsid w:val="0079657B"/>
    <w:rsid w:val="00796894"/>
    <w:rsid w:val="00796ACA"/>
    <w:rsid w:val="00796BB4"/>
    <w:rsid w:val="00796F82"/>
    <w:rsid w:val="0079721C"/>
    <w:rsid w:val="007972D7"/>
    <w:rsid w:val="0079739F"/>
    <w:rsid w:val="00797459"/>
    <w:rsid w:val="0079754B"/>
    <w:rsid w:val="00797648"/>
    <w:rsid w:val="0079776A"/>
    <w:rsid w:val="00797827"/>
    <w:rsid w:val="00797A3A"/>
    <w:rsid w:val="00797CA8"/>
    <w:rsid w:val="00797DD0"/>
    <w:rsid w:val="00797F98"/>
    <w:rsid w:val="007A016D"/>
    <w:rsid w:val="007A0380"/>
    <w:rsid w:val="007A068D"/>
    <w:rsid w:val="007A06B2"/>
    <w:rsid w:val="007A090B"/>
    <w:rsid w:val="007A0912"/>
    <w:rsid w:val="007A0B4B"/>
    <w:rsid w:val="007A0B6B"/>
    <w:rsid w:val="007A0C7D"/>
    <w:rsid w:val="007A0CF2"/>
    <w:rsid w:val="007A115F"/>
    <w:rsid w:val="007A1248"/>
    <w:rsid w:val="007A14B9"/>
    <w:rsid w:val="007A1E67"/>
    <w:rsid w:val="007A20DF"/>
    <w:rsid w:val="007A2434"/>
    <w:rsid w:val="007A245C"/>
    <w:rsid w:val="007A27A4"/>
    <w:rsid w:val="007A29C5"/>
    <w:rsid w:val="007A2EA6"/>
    <w:rsid w:val="007A383B"/>
    <w:rsid w:val="007A397A"/>
    <w:rsid w:val="007A3A60"/>
    <w:rsid w:val="007A3A7B"/>
    <w:rsid w:val="007A3BC0"/>
    <w:rsid w:val="007A456A"/>
    <w:rsid w:val="007A4622"/>
    <w:rsid w:val="007A48AB"/>
    <w:rsid w:val="007A4B3E"/>
    <w:rsid w:val="007A4BDA"/>
    <w:rsid w:val="007A4D8C"/>
    <w:rsid w:val="007A4F82"/>
    <w:rsid w:val="007A5053"/>
    <w:rsid w:val="007A5101"/>
    <w:rsid w:val="007A5178"/>
    <w:rsid w:val="007A52E7"/>
    <w:rsid w:val="007A54B9"/>
    <w:rsid w:val="007A5833"/>
    <w:rsid w:val="007A5A7F"/>
    <w:rsid w:val="007A5D2A"/>
    <w:rsid w:val="007A5FFA"/>
    <w:rsid w:val="007A608D"/>
    <w:rsid w:val="007A6117"/>
    <w:rsid w:val="007A6243"/>
    <w:rsid w:val="007A6269"/>
    <w:rsid w:val="007A6458"/>
    <w:rsid w:val="007A6669"/>
    <w:rsid w:val="007A6E60"/>
    <w:rsid w:val="007A6FDA"/>
    <w:rsid w:val="007A718C"/>
    <w:rsid w:val="007A7343"/>
    <w:rsid w:val="007A77DA"/>
    <w:rsid w:val="007A7F31"/>
    <w:rsid w:val="007A7FAA"/>
    <w:rsid w:val="007B0374"/>
    <w:rsid w:val="007B054A"/>
    <w:rsid w:val="007B0E10"/>
    <w:rsid w:val="007B1453"/>
    <w:rsid w:val="007B1475"/>
    <w:rsid w:val="007B19FD"/>
    <w:rsid w:val="007B1CE5"/>
    <w:rsid w:val="007B1EED"/>
    <w:rsid w:val="007B2135"/>
    <w:rsid w:val="007B253D"/>
    <w:rsid w:val="007B2577"/>
    <w:rsid w:val="007B34E8"/>
    <w:rsid w:val="007B3660"/>
    <w:rsid w:val="007B3B02"/>
    <w:rsid w:val="007B3CCE"/>
    <w:rsid w:val="007B3F4C"/>
    <w:rsid w:val="007B3F78"/>
    <w:rsid w:val="007B417E"/>
    <w:rsid w:val="007B41BE"/>
    <w:rsid w:val="007B43B5"/>
    <w:rsid w:val="007B4411"/>
    <w:rsid w:val="007B4B4A"/>
    <w:rsid w:val="007B4CCB"/>
    <w:rsid w:val="007B4E43"/>
    <w:rsid w:val="007B4F8A"/>
    <w:rsid w:val="007B510D"/>
    <w:rsid w:val="007B53E0"/>
    <w:rsid w:val="007B57FD"/>
    <w:rsid w:val="007B5882"/>
    <w:rsid w:val="007B5A96"/>
    <w:rsid w:val="007B5C4D"/>
    <w:rsid w:val="007B60B8"/>
    <w:rsid w:val="007B668C"/>
    <w:rsid w:val="007B697F"/>
    <w:rsid w:val="007B6B67"/>
    <w:rsid w:val="007B6E4F"/>
    <w:rsid w:val="007B6F4A"/>
    <w:rsid w:val="007B7565"/>
    <w:rsid w:val="007B760E"/>
    <w:rsid w:val="007B76BC"/>
    <w:rsid w:val="007B76CA"/>
    <w:rsid w:val="007C0276"/>
    <w:rsid w:val="007C027B"/>
    <w:rsid w:val="007C02AB"/>
    <w:rsid w:val="007C079B"/>
    <w:rsid w:val="007C083B"/>
    <w:rsid w:val="007C086C"/>
    <w:rsid w:val="007C0894"/>
    <w:rsid w:val="007C097A"/>
    <w:rsid w:val="007C0B84"/>
    <w:rsid w:val="007C0D19"/>
    <w:rsid w:val="007C0E6C"/>
    <w:rsid w:val="007C10B6"/>
    <w:rsid w:val="007C11B1"/>
    <w:rsid w:val="007C138B"/>
    <w:rsid w:val="007C1444"/>
    <w:rsid w:val="007C14A3"/>
    <w:rsid w:val="007C1E4F"/>
    <w:rsid w:val="007C2016"/>
    <w:rsid w:val="007C2185"/>
    <w:rsid w:val="007C27D3"/>
    <w:rsid w:val="007C2B38"/>
    <w:rsid w:val="007C3A44"/>
    <w:rsid w:val="007C3D07"/>
    <w:rsid w:val="007C3DE2"/>
    <w:rsid w:val="007C40C5"/>
    <w:rsid w:val="007C41ED"/>
    <w:rsid w:val="007C44C9"/>
    <w:rsid w:val="007C4610"/>
    <w:rsid w:val="007C4A65"/>
    <w:rsid w:val="007C50BB"/>
    <w:rsid w:val="007C51DA"/>
    <w:rsid w:val="007C5603"/>
    <w:rsid w:val="007C5698"/>
    <w:rsid w:val="007C5706"/>
    <w:rsid w:val="007C5C8B"/>
    <w:rsid w:val="007C60B0"/>
    <w:rsid w:val="007C63CC"/>
    <w:rsid w:val="007C68AE"/>
    <w:rsid w:val="007C74E1"/>
    <w:rsid w:val="007C7E4C"/>
    <w:rsid w:val="007C7EBA"/>
    <w:rsid w:val="007D00CF"/>
    <w:rsid w:val="007D0153"/>
    <w:rsid w:val="007D051F"/>
    <w:rsid w:val="007D11FD"/>
    <w:rsid w:val="007D15F8"/>
    <w:rsid w:val="007D2361"/>
    <w:rsid w:val="007D2543"/>
    <w:rsid w:val="007D2882"/>
    <w:rsid w:val="007D2A7F"/>
    <w:rsid w:val="007D2D42"/>
    <w:rsid w:val="007D310C"/>
    <w:rsid w:val="007D31D4"/>
    <w:rsid w:val="007D32D5"/>
    <w:rsid w:val="007D37C0"/>
    <w:rsid w:val="007D389A"/>
    <w:rsid w:val="007D38FB"/>
    <w:rsid w:val="007D3A02"/>
    <w:rsid w:val="007D3B2A"/>
    <w:rsid w:val="007D3CB2"/>
    <w:rsid w:val="007D3F39"/>
    <w:rsid w:val="007D42E3"/>
    <w:rsid w:val="007D44FE"/>
    <w:rsid w:val="007D492B"/>
    <w:rsid w:val="007D4E3F"/>
    <w:rsid w:val="007D52EB"/>
    <w:rsid w:val="007D54FB"/>
    <w:rsid w:val="007D59B0"/>
    <w:rsid w:val="007D61DF"/>
    <w:rsid w:val="007D62DC"/>
    <w:rsid w:val="007D709A"/>
    <w:rsid w:val="007D72CC"/>
    <w:rsid w:val="007D740F"/>
    <w:rsid w:val="007D7757"/>
    <w:rsid w:val="007D7A86"/>
    <w:rsid w:val="007D7B46"/>
    <w:rsid w:val="007D7C7B"/>
    <w:rsid w:val="007D7E75"/>
    <w:rsid w:val="007E02A5"/>
    <w:rsid w:val="007E0369"/>
    <w:rsid w:val="007E04FC"/>
    <w:rsid w:val="007E05B1"/>
    <w:rsid w:val="007E0A9D"/>
    <w:rsid w:val="007E0ADC"/>
    <w:rsid w:val="007E1216"/>
    <w:rsid w:val="007E123F"/>
    <w:rsid w:val="007E22AE"/>
    <w:rsid w:val="007E29FA"/>
    <w:rsid w:val="007E2A56"/>
    <w:rsid w:val="007E2B07"/>
    <w:rsid w:val="007E2FC3"/>
    <w:rsid w:val="007E2FDD"/>
    <w:rsid w:val="007E30BF"/>
    <w:rsid w:val="007E3291"/>
    <w:rsid w:val="007E3AA3"/>
    <w:rsid w:val="007E3CFC"/>
    <w:rsid w:val="007E40F4"/>
    <w:rsid w:val="007E41D6"/>
    <w:rsid w:val="007E4551"/>
    <w:rsid w:val="007E517E"/>
    <w:rsid w:val="007E5346"/>
    <w:rsid w:val="007E568D"/>
    <w:rsid w:val="007E61A6"/>
    <w:rsid w:val="007E628F"/>
    <w:rsid w:val="007E6756"/>
    <w:rsid w:val="007E73A3"/>
    <w:rsid w:val="007E7606"/>
    <w:rsid w:val="007E7741"/>
    <w:rsid w:val="007E7A77"/>
    <w:rsid w:val="007E7D5B"/>
    <w:rsid w:val="007E7F4F"/>
    <w:rsid w:val="007F001D"/>
    <w:rsid w:val="007F0570"/>
    <w:rsid w:val="007F0690"/>
    <w:rsid w:val="007F06F3"/>
    <w:rsid w:val="007F0793"/>
    <w:rsid w:val="007F0AAB"/>
    <w:rsid w:val="007F0B38"/>
    <w:rsid w:val="007F0DC9"/>
    <w:rsid w:val="007F0E41"/>
    <w:rsid w:val="007F1475"/>
    <w:rsid w:val="007F176C"/>
    <w:rsid w:val="007F1A30"/>
    <w:rsid w:val="007F1B6C"/>
    <w:rsid w:val="007F1BBE"/>
    <w:rsid w:val="007F1CD7"/>
    <w:rsid w:val="007F1D3B"/>
    <w:rsid w:val="007F2991"/>
    <w:rsid w:val="007F3203"/>
    <w:rsid w:val="007F3A82"/>
    <w:rsid w:val="007F3D56"/>
    <w:rsid w:val="007F4484"/>
    <w:rsid w:val="007F46F0"/>
    <w:rsid w:val="007F4861"/>
    <w:rsid w:val="007F4BCB"/>
    <w:rsid w:val="007F4D04"/>
    <w:rsid w:val="007F4F27"/>
    <w:rsid w:val="007F4FE7"/>
    <w:rsid w:val="007F50FE"/>
    <w:rsid w:val="007F574B"/>
    <w:rsid w:val="007F5B2A"/>
    <w:rsid w:val="007F5B86"/>
    <w:rsid w:val="007F5C63"/>
    <w:rsid w:val="007F5FF1"/>
    <w:rsid w:val="007F652F"/>
    <w:rsid w:val="007F667B"/>
    <w:rsid w:val="007F695D"/>
    <w:rsid w:val="007F6B35"/>
    <w:rsid w:val="007F6C1A"/>
    <w:rsid w:val="007F6E2D"/>
    <w:rsid w:val="007F6F02"/>
    <w:rsid w:val="007F7271"/>
    <w:rsid w:val="007F74C9"/>
    <w:rsid w:val="007F7A7D"/>
    <w:rsid w:val="007F7C85"/>
    <w:rsid w:val="00800163"/>
    <w:rsid w:val="0080052B"/>
    <w:rsid w:val="00800663"/>
    <w:rsid w:val="00800879"/>
    <w:rsid w:val="008011C0"/>
    <w:rsid w:val="008012BE"/>
    <w:rsid w:val="00801B33"/>
    <w:rsid w:val="00801DD8"/>
    <w:rsid w:val="00801E90"/>
    <w:rsid w:val="00801FA9"/>
    <w:rsid w:val="00802494"/>
    <w:rsid w:val="0080280B"/>
    <w:rsid w:val="00802AC0"/>
    <w:rsid w:val="00802B16"/>
    <w:rsid w:val="00802B1B"/>
    <w:rsid w:val="00802BD5"/>
    <w:rsid w:val="008030D4"/>
    <w:rsid w:val="00803B10"/>
    <w:rsid w:val="00804326"/>
    <w:rsid w:val="0080467C"/>
    <w:rsid w:val="008048AA"/>
    <w:rsid w:val="00804A5D"/>
    <w:rsid w:val="00805A24"/>
    <w:rsid w:val="00805B1B"/>
    <w:rsid w:val="00806163"/>
    <w:rsid w:val="00806327"/>
    <w:rsid w:val="008064C5"/>
    <w:rsid w:val="00806C16"/>
    <w:rsid w:val="00806DA5"/>
    <w:rsid w:val="00807176"/>
    <w:rsid w:val="008071DB"/>
    <w:rsid w:val="0080751E"/>
    <w:rsid w:val="00807889"/>
    <w:rsid w:val="008100A7"/>
    <w:rsid w:val="0081043E"/>
    <w:rsid w:val="00810C3C"/>
    <w:rsid w:val="00810CE7"/>
    <w:rsid w:val="00811409"/>
    <w:rsid w:val="008116ED"/>
    <w:rsid w:val="00811A1D"/>
    <w:rsid w:val="00812389"/>
    <w:rsid w:val="00812E9F"/>
    <w:rsid w:val="00812F51"/>
    <w:rsid w:val="008134A6"/>
    <w:rsid w:val="00813BED"/>
    <w:rsid w:val="00813E7B"/>
    <w:rsid w:val="0081409B"/>
    <w:rsid w:val="008145C8"/>
    <w:rsid w:val="0081471E"/>
    <w:rsid w:val="00814874"/>
    <w:rsid w:val="008149C0"/>
    <w:rsid w:val="00814AB2"/>
    <w:rsid w:val="00814BDE"/>
    <w:rsid w:val="00814E9F"/>
    <w:rsid w:val="00815166"/>
    <w:rsid w:val="008153B5"/>
    <w:rsid w:val="00815759"/>
    <w:rsid w:val="00815BB1"/>
    <w:rsid w:val="00815BC9"/>
    <w:rsid w:val="00815D3F"/>
    <w:rsid w:val="00816249"/>
    <w:rsid w:val="008168BB"/>
    <w:rsid w:val="0081691B"/>
    <w:rsid w:val="008171B8"/>
    <w:rsid w:val="008177D8"/>
    <w:rsid w:val="00817F79"/>
    <w:rsid w:val="0082032B"/>
    <w:rsid w:val="0082054E"/>
    <w:rsid w:val="00820BAA"/>
    <w:rsid w:val="00820E0E"/>
    <w:rsid w:val="008210F4"/>
    <w:rsid w:val="00821195"/>
    <w:rsid w:val="008213E7"/>
    <w:rsid w:val="0082151A"/>
    <w:rsid w:val="00821902"/>
    <w:rsid w:val="00821B1E"/>
    <w:rsid w:val="00821BB7"/>
    <w:rsid w:val="00821FD2"/>
    <w:rsid w:val="008220B7"/>
    <w:rsid w:val="00822146"/>
    <w:rsid w:val="00822231"/>
    <w:rsid w:val="00822555"/>
    <w:rsid w:val="00822618"/>
    <w:rsid w:val="00822833"/>
    <w:rsid w:val="0082285A"/>
    <w:rsid w:val="00822A67"/>
    <w:rsid w:val="00822D74"/>
    <w:rsid w:val="008232CF"/>
    <w:rsid w:val="008233E5"/>
    <w:rsid w:val="00823813"/>
    <w:rsid w:val="0082384E"/>
    <w:rsid w:val="008238D9"/>
    <w:rsid w:val="008239CA"/>
    <w:rsid w:val="00823A18"/>
    <w:rsid w:val="00823B72"/>
    <w:rsid w:val="00823BE2"/>
    <w:rsid w:val="00823C86"/>
    <w:rsid w:val="00823F24"/>
    <w:rsid w:val="00823F27"/>
    <w:rsid w:val="0082435A"/>
    <w:rsid w:val="00824C75"/>
    <w:rsid w:val="00824E16"/>
    <w:rsid w:val="00825030"/>
    <w:rsid w:val="008250E6"/>
    <w:rsid w:val="00825DB8"/>
    <w:rsid w:val="00826003"/>
    <w:rsid w:val="008260BB"/>
    <w:rsid w:val="008261A2"/>
    <w:rsid w:val="0082620B"/>
    <w:rsid w:val="00826492"/>
    <w:rsid w:val="00826792"/>
    <w:rsid w:val="00826B3F"/>
    <w:rsid w:val="0082717A"/>
    <w:rsid w:val="00827915"/>
    <w:rsid w:val="00827CFD"/>
    <w:rsid w:val="00827E70"/>
    <w:rsid w:val="008301AC"/>
    <w:rsid w:val="0083040B"/>
    <w:rsid w:val="00830634"/>
    <w:rsid w:val="00830964"/>
    <w:rsid w:val="00830C2E"/>
    <w:rsid w:val="00830CEB"/>
    <w:rsid w:val="008315BF"/>
    <w:rsid w:val="008315D4"/>
    <w:rsid w:val="0083177B"/>
    <w:rsid w:val="00831BAF"/>
    <w:rsid w:val="00831EA0"/>
    <w:rsid w:val="0083211E"/>
    <w:rsid w:val="0083227B"/>
    <w:rsid w:val="0083236A"/>
    <w:rsid w:val="008325E8"/>
    <w:rsid w:val="0083295B"/>
    <w:rsid w:val="00832B7D"/>
    <w:rsid w:val="00832CD8"/>
    <w:rsid w:val="00832CF9"/>
    <w:rsid w:val="00832D4F"/>
    <w:rsid w:val="00832E5A"/>
    <w:rsid w:val="00832F48"/>
    <w:rsid w:val="0083305D"/>
    <w:rsid w:val="0083389C"/>
    <w:rsid w:val="008346CE"/>
    <w:rsid w:val="00834862"/>
    <w:rsid w:val="00834902"/>
    <w:rsid w:val="00834A78"/>
    <w:rsid w:val="00834E6B"/>
    <w:rsid w:val="008351D4"/>
    <w:rsid w:val="00835580"/>
    <w:rsid w:val="0083562A"/>
    <w:rsid w:val="00835846"/>
    <w:rsid w:val="008358D4"/>
    <w:rsid w:val="00835A10"/>
    <w:rsid w:val="00835A19"/>
    <w:rsid w:val="00835B8D"/>
    <w:rsid w:val="0083690A"/>
    <w:rsid w:val="008369CD"/>
    <w:rsid w:val="00836C74"/>
    <w:rsid w:val="00836FE2"/>
    <w:rsid w:val="008372AB"/>
    <w:rsid w:val="00837326"/>
    <w:rsid w:val="00837418"/>
    <w:rsid w:val="00837750"/>
    <w:rsid w:val="00837F7A"/>
    <w:rsid w:val="008407F6"/>
    <w:rsid w:val="008408BA"/>
    <w:rsid w:val="0084091E"/>
    <w:rsid w:val="0084094A"/>
    <w:rsid w:val="00840D3C"/>
    <w:rsid w:val="00840DBF"/>
    <w:rsid w:val="00840EE5"/>
    <w:rsid w:val="00840F41"/>
    <w:rsid w:val="00841F92"/>
    <w:rsid w:val="00842196"/>
    <w:rsid w:val="0084248F"/>
    <w:rsid w:val="00842663"/>
    <w:rsid w:val="00842800"/>
    <w:rsid w:val="00842940"/>
    <w:rsid w:val="00842AC5"/>
    <w:rsid w:val="00842E84"/>
    <w:rsid w:val="0084366A"/>
    <w:rsid w:val="0084475B"/>
    <w:rsid w:val="00844ADF"/>
    <w:rsid w:val="00844B53"/>
    <w:rsid w:val="0084549B"/>
    <w:rsid w:val="0084557B"/>
    <w:rsid w:val="008464B0"/>
    <w:rsid w:val="0084659E"/>
    <w:rsid w:val="008466AF"/>
    <w:rsid w:val="00846731"/>
    <w:rsid w:val="00846A3A"/>
    <w:rsid w:val="00846BE4"/>
    <w:rsid w:val="00846D02"/>
    <w:rsid w:val="00846E36"/>
    <w:rsid w:val="00847206"/>
    <w:rsid w:val="00847495"/>
    <w:rsid w:val="0084752E"/>
    <w:rsid w:val="008475A6"/>
    <w:rsid w:val="0084766A"/>
    <w:rsid w:val="008476E5"/>
    <w:rsid w:val="0084779B"/>
    <w:rsid w:val="008479D3"/>
    <w:rsid w:val="00847EA3"/>
    <w:rsid w:val="00850149"/>
    <w:rsid w:val="0085018B"/>
    <w:rsid w:val="00850291"/>
    <w:rsid w:val="008503C0"/>
    <w:rsid w:val="00850C87"/>
    <w:rsid w:val="0085138F"/>
    <w:rsid w:val="008519C0"/>
    <w:rsid w:val="00851B3B"/>
    <w:rsid w:val="00852686"/>
    <w:rsid w:val="008526FA"/>
    <w:rsid w:val="00852D80"/>
    <w:rsid w:val="00852E00"/>
    <w:rsid w:val="00852E59"/>
    <w:rsid w:val="00852FFC"/>
    <w:rsid w:val="00853115"/>
    <w:rsid w:val="00853846"/>
    <w:rsid w:val="00853CA3"/>
    <w:rsid w:val="00853E24"/>
    <w:rsid w:val="00854071"/>
    <w:rsid w:val="008543EE"/>
    <w:rsid w:val="00854D0A"/>
    <w:rsid w:val="0085531F"/>
    <w:rsid w:val="0085551E"/>
    <w:rsid w:val="00855805"/>
    <w:rsid w:val="008559B5"/>
    <w:rsid w:val="00855C68"/>
    <w:rsid w:val="00855ECA"/>
    <w:rsid w:val="00856094"/>
    <w:rsid w:val="008560AA"/>
    <w:rsid w:val="008561A1"/>
    <w:rsid w:val="008564B8"/>
    <w:rsid w:val="00856871"/>
    <w:rsid w:val="00856908"/>
    <w:rsid w:val="008575B5"/>
    <w:rsid w:val="00857D00"/>
    <w:rsid w:val="00860462"/>
    <w:rsid w:val="008605C7"/>
    <w:rsid w:val="008608A5"/>
    <w:rsid w:val="00860A4C"/>
    <w:rsid w:val="00860A4E"/>
    <w:rsid w:val="00860B77"/>
    <w:rsid w:val="00860E4D"/>
    <w:rsid w:val="00860ED2"/>
    <w:rsid w:val="0086137E"/>
    <w:rsid w:val="008614AD"/>
    <w:rsid w:val="008617DA"/>
    <w:rsid w:val="008618EE"/>
    <w:rsid w:val="00861C4A"/>
    <w:rsid w:val="00861C8C"/>
    <w:rsid w:val="00861DC6"/>
    <w:rsid w:val="00861F15"/>
    <w:rsid w:val="00861FD8"/>
    <w:rsid w:val="00862238"/>
    <w:rsid w:val="00862925"/>
    <w:rsid w:val="00863A1F"/>
    <w:rsid w:val="00863D3D"/>
    <w:rsid w:val="00863DCB"/>
    <w:rsid w:val="008643CD"/>
    <w:rsid w:val="00864882"/>
    <w:rsid w:val="00864B1E"/>
    <w:rsid w:val="00864D0B"/>
    <w:rsid w:val="00864D91"/>
    <w:rsid w:val="00864E00"/>
    <w:rsid w:val="008653C0"/>
    <w:rsid w:val="008655E2"/>
    <w:rsid w:val="0086560B"/>
    <w:rsid w:val="00865785"/>
    <w:rsid w:val="008661EC"/>
    <w:rsid w:val="00866389"/>
    <w:rsid w:val="0086669D"/>
    <w:rsid w:val="00866BB5"/>
    <w:rsid w:val="00866D00"/>
    <w:rsid w:val="00867450"/>
    <w:rsid w:val="00867861"/>
    <w:rsid w:val="00867A94"/>
    <w:rsid w:val="00867B84"/>
    <w:rsid w:val="00867BCF"/>
    <w:rsid w:val="00867CD9"/>
    <w:rsid w:val="0087030A"/>
    <w:rsid w:val="0087062D"/>
    <w:rsid w:val="008708E8"/>
    <w:rsid w:val="00870998"/>
    <w:rsid w:val="00870AB4"/>
    <w:rsid w:val="00870AFB"/>
    <w:rsid w:val="008714F9"/>
    <w:rsid w:val="008715F0"/>
    <w:rsid w:val="0087181F"/>
    <w:rsid w:val="00871963"/>
    <w:rsid w:val="00871C2F"/>
    <w:rsid w:val="00871E7C"/>
    <w:rsid w:val="008728AB"/>
    <w:rsid w:val="008728C5"/>
    <w:rsid w:val="00872A8D"/>
    <w:rsid w:val="00872A98"/>
    <w:rsid w:val="00873078"/>
    <w:rsid w:val="00873246"/>
    <w:rsid w:val="0087351E"/>
    <w:rsid w:val="00873C90"/>
    <w:rsid w:val="00873CE9"/>
    <w:rsid w:val="00873EFE"/>
    <w:rsid w:val="0087416D"/>
    <w:rsid w:val="00874364"/>
    <w:rsid w:val="00874A5E"/>
    <w:rsid w:val="00874CA8"/>
    <w:rsid w:val="00874EB1"/>
    <w:rsid w:val="00874F5C"/>
    <w:rsid w:val="00874FA2"/>
    <w:rsid w:val="008750B8"/>
    <w:rsid w:val="00875690"/>
    <w:rsid w:val="00875985"/>
    <w:rsid w:val="00875D52"/>
    <w:rsid w:val="00876005"/>
    <w:rsid w:val="0087610F"/>
    <w:rsid w:val="00876312"/>
    <w:rsid w:val="0087646A"/>
    <w:rsid w:val="00876780"/>
    <w:rsid w:val="00877724"/>
    <w:rsid w:val="00877828"/>
    <w:rsid w:val="00877F7F"/>
    <w:rsid w:val="00877F92"/>
    <w:rsid w:val="00880598"/>
    <w:rsid w:val="008805A0"/>
    <w:rsid w:val="008806FE"/>
    <w:rsid w:val="00880AC2"/>
    <w:rsid w:val="00880EEC"/>
    <w:rsid w:val="008810DD"/>
    <w:rsid w:val="008816CE"/>
    <w:rsid w:val="008816FB"/>
    <w:rsid w:val="00881E44"/>
    <w:rsid w:val="00881E9A"/>
    <w:rsid w:val="00882014"/>
    <w:rsid w:val="0088225E"/>
    <w:rsid w:val="008822AF"/>
    <w:rsid w:val="00882316"/>
    <w:rsid w:val="00882417"/>
    <w:rsid w:val="008826C3"/>
    <w:rsid w:val="00882854"/>
    <w:rsid w:val="00882925"/>
    <w:rsid w:val="00882FB9"/>
    <w:rsid w:val="0088313C"/>
    <w:rsid w:val="00883578"/>
    <w:rsid w:val="00883895"/>
    <w:rsid w:val="00883CE1"/>
    <w:rsid w:val="00883E35"/>
    <w:rsid w:val="0088412A"/>
    <w:rsid w:val="00884592"/>
    <w:rsid w:val="008847A2"/>
    <w:rsid w:val="00884D37"/>
    <w:rsid w:val="00885170"/>
    <w:rsid w:val="0088526F"/>
    <w:rsid w:val="0088543A"/>
    <w:rsid w:val="00885666"/>
    <w:rsid w:val="00885E6E"/>
    <w:rsid w:val="0088606B"/>
    <w:rsid w:val="008861FD"/>
    <w:rsid w:val="008864A2"/>
    <w:rsid w:val="00886508"/>
    <w:rsid w:val="0088692F"/>
    <w:rsid w:val="00886A0D"/>
    <w:rsid w:val="008870D5"/>
    <w:rsid w:val="00887382"/>
    <w:rsid w:val="00887889"/>
    <w:rsid w:val="00887E26"/>
    <w:rsid w:val="00890569"/>
    <w:rsid w:val="00890D19"/>
    <w:rsid w:val="00890E11"/>
    <w:rsid w:val="008918D5"/>
    <w:rsid w:val="00891CAD"/>
    <w:rsid w:val="00891E93"/>
    <w:rsid w:val="00891FAB"/>
    <w:rsid w:val="00892162"/>
    <w:rsid w:val="008921EB"/>
    <w:rsid w:val="008927E9"/>
    <w:rsid w:val="00892AA3"/>
    <w:rsid w:val="00892F0B"/>
    <w:rsid w:val="008937E7"/>
    <w:rsid w:val="00893904"/>
    <w:rsid w:val="00894115"/>
    <w:rsid w:val="008941C5"/>
    <w:rsid w:val="0089461C"/>
    <w:rsid w:val="00894729"/>
    <w:rsid w:val="008948E6"/>
    <w:rsid w:val="00894D0C"/>
    <w:rsid w:val="00894FFE"/>
    <w:rsid w:val="008951AA"/>
    <w:rsid w:val="00895492"/>
    <w:rsid w:val="0089579A"/>
    <w:rsid w:val="00895E16"/>
    <w:rsid w:val="00896485"/>
    <w:rsid w:val="00896921"/>
    <w:rsid w:val="00896B04"/>
    <w:rsid w:val="00896CC0"/>
    <w:rsid w:val="00896DA5"/>
    <w:rsid w:val="00897291"/>
    <w:rsid w:val="008978AF"/>
    <w:rsid w:val="008978C0"/>
    <w:rsid w:val="008979CE"/>
    <w:rsid w:val="00897B88"/>
    <w:rsid w:val="00897CBB"/>
    <w:rsid w:val="00897E30"/>
    <w:rsid w:val="008A0055"/>
    <w:rsid w:val="008A00E8"/>
    <w:rsid w:val="008A045B"/>
    <w:rsid w:val="008A0F9B"/>
    <w:rsid w:val="008A10BF"/>
    <w:rsid w:val="008A1102"/>
    <w:rsid w:val="008A12D1"/>
    <w:rsid w:val="008A13F9"/>
    <w:rsid w:val="008A166A"/>
    <w:rsid w:val="008A173D"/>
    <w:rsid w:val="008A176C"/>
    <w:rsid w:val="008A17F8"/>
    <w:rsid w:val="008A1A9D"/>
    <w:rsid w:val="008A200F"/>
    <w:rsid w:val="008A20FC"/>
    <w:rsid w:val="008A2312"/>
    <w:rsid w:val="008A23E0"/>
    <w:rsid w:val="008A2AB9"/>
    <w:rsid w:val="008A2AF6"/>
    <w:rsid w:val="008A329C"/>
    <w:rsid w:val="008A3433"/>
    <w:rsid w:val="008A362F"/>
    <w:rsid w:val="008A3C30"/>
    <w:rsid w:val="008A4124"/>
    <w:rsid w:val="008A4770"/>
    <w:rsid w:val="008A4DA0"/>
    <w:rsid w:val="008A4EDC"/>
    <w:rsid w:val="008A5333"/>
    <w:rsid w:val="008A539F"/>
    <w:rsid w:val="008A57E9"/>
    <w:rsid w:val="008A5944"/>
    <w:rsid w:val="008A61BD"/>
    <w:rsid w:val="008A674C"/>
    <w:rsid w:val="008A676B"/>
    <w:rsid w:val="008A6ABE"/>
    <w:rsid w:val="008A7648"/>
    <w:rsid w:val="008A7803"/>
    <w:rsid w:val="008B0289"/>
    <w:rsid w:val="008B05CE"/>
    <w:rsid w:val="008B1440"/>
    <w:rsid w:val="008B1592"/>
    <w:rsid w:val="008B15A1"/>
    <w:rsid w:val="008B1602"/>
    <w:rsid w:val="008B17A9"/>
    <w:rsid w:val="008B1A61"/>
    <w:rsid w:val="008B1CA9"/>
    <w:rsid w:val="008B1D1A"/>
    <w:rsid w:val="008B22BA"/>
    <w:rsid w:val="008B2503"/>
    <w:rsid w:val="008B2505"/>
    <w:rsid w:val="008B2592"/>
    <w:rsid w:val="008B264C"/>
    <w:rsid w:val="008B27CF"/>
    <w:rsid w:val="008B2922"/>
    <w:rsid w:val="008B2C4C"/>
    <w:rsid w:val="008B366F"/>
    <w:rsid w:val="008B3681"/>
    <w:rsid w:val="008B36F2"/>
    <w:rsid w:val="008B3896"/>
    <w:rsid w:val="008B3C68"/>
    <w:rsid w:val="008B3D88"/>
    <w:rsid w:val="008B456E"/>
    <w:rsid w:val="008B46C1"/>
    <w:rsid w:val="008B48B6"/>
    <w:rsid w:val="008B48F4"/>
    <w:rsid w:val="008B4C18"/>
    <w:rsid w:val="008B4E97"/>
    <w:rsid w:val="008B5331"/>
    <w:rsid w:val="008B5B91"/>
    <w:rsid w:val="008B60E0"/>
    <w:rsid w:val="008B615C"/>
    <w:rsid w:val="008B61BB"/>
    <w:rsid w:val="008B64EF"/>
    <w:rsid w:val="008B675D"/>
    <w:rsid w:val="008B6829"/>
    <w:rsid w:val="008B6B9D"/>
    <w:rsid w:val="008B73B6"/>
    <w:rsid w:val="008B74EF"/>
    <w:rsid w:val="008B7A15"/>
    <w:rsid w:val="008B7C92"/>
    <w:rsid w:val="008C021F"/>
    <w:rsid w:val="008C0A71"/>
    <w:rsid w:val="008C0C78"/>
    <w:rsid w:val="008C0F2E"/>
    <w:rsid w:val="008C14DB"/>
    <w:rsid w:val="008C1502"/>
    <w:rsid w:val="008C1952"/>
    <w:rsid w:val="008C2578"/>
    <w:rsid w:val="008C268A"/>
    <w:rsid w:val="008C2D60"/>
    <w:rsid w:val="008C3348"/>
    <w:rsid w:val="008C3644"/>
    <w:rsid w:val="008C3771"/>
    <w:rsid w:val="008C38DC"/>
    <w:rsid w:val="008C3D13"/>
    <w:rsid w:val="008C3E5A"/>
    <w:rsid w:val="008C4AD9"/>
    <w:rsid w:val="008C4B34"/>
    <w:rsid w:val="008C4E48"/>
    <w:rsid w:val="008C514B"/>
    <w:rsid w:val="008C5188"/>
    <w:rsid w:val="008C559E"/>
    <w:rsid w:val="008C5670"/>
    <w:rsid w:val="008C57CD"/>
    <w:rsid w:val="008C5CD2"/>
    <w:rsid w:val="008C617C"/>
    <w:rsid w:val="008C6E70"/>
    <w:rsid w:val="008C7618"/>
    <w:rsid w:val="008C7727"/>
    <w:rsid w:val="008C7742"/>
    <w:rsid w:val="008C7B96"/>
    <w:rsid w:val="008CF6A0"/>
    <w:rsid w:val="008D037A"/>
    <w:rsid w:val="008D0661"/>
    <w:rsid w:val="008D06F9"/>
    <w:rsid w:val="008D071A"/>
    <w:rsid w:val="008D094E"/>
    <w:rsid w:val="008D1473"/>
    <w:rsid w:val="008D19DD"/>
    <w:rsid w:val="008D1D90"/>
    <w:rsid w:val="008D1DBC"/>
    <w:rsid w:val="008D1DC1"/>
    <w:rsid w:val="008D26AC"/>
    <w:rsid w:val="008D2BB8"/>
    <w:rsid w:val="008D2DF4"/>
    <w:rsid w:val="008D30FE"/>
    <w:rsid w:val="008D32D9"/>
    <w:rsid w:val="008D33BE"/>
    <w:rsid w:val="008D340E"/>
    <w:rsid w:val="008D3624"/>
    <w:rsid w:val="008D368A"/>
    <w:rsid w:val="008D396F"/>
    <w:rsid w:val="008D3CED"/>
    <w:rsid w:val="008D3D58"/>
    <w:rsid w:val="008D3D62"/>
    <w:rsid w:val="008D3F54"/>
    <w:rsid w:val="008D4138"/>
    <w:rsid w:val="008D4B83"/>
    <w:rsid w:val="008D4CBE"/>
    <w:rsid w:val="008D5131"/>
    <w:rsid w:val="008D53FA"/>
    <w:rsid w:val="008D53FE"/>
    <w:rsid w:val="008D59BD"/>
    <w:rsid w:val="008D5A2B"/>
    <w:rsid w:val="008D5E7C"/>
    <w:rsid w:val="008D60A8"/>
    <w:rsid w:val="008D66EA"/>
    <w:rsid w:val="008D6995"/>
    <w:rsid w:val="008D6D71"/>
    <w:rsid w:val="008D6DF8"/>
    <w:rsid w:val="008D6EBB"/>
    <w:rsid w:val="008D725B"/>
    <w:rsid w:val="008D786D"/>
    <w:rsid w:val="008D7CE5"/>
    <w:rsid w:val="008D7F6D"/>
    <w:rsid w:val="008E0035"/>
    <w:rsid w:val="008E00C1"/>
    <w:rsid w:val="008E02FA"/>
    <w:rsid w:val="008E05E1"/>
    <w:rsid w:val="008E061D"/>
    <w:rsid w:val="008E06BA"/>
    <w:rsid w:val="008E0B1B"/>
    <w:rsid w:val="008E11BB"/>
    <w:rsid w:val="008E172A"/>
    <w:rsid w:val="008E19ED"/>
    <w:rsid w:val="008E1A61"/>
    <w:rsid w:val="008E1C60"/>
    <w:rsid w:val="008E2295"/>
    <w:rsid w:val="008E2C0F"/>
    <w:rsid w:val="008E32D7"/>
    <w:rsid w:val="008E3385"/>
    <w:rsid w:val="008E338D"/>
    <w:rsid w:val="008E3452"/>
    <w:rsid w:val="008E3608"/>
    <w:rsid w:val="008E38AF"/>
    <w:rsid w:val="008E3EA3"/>
    <w:rsid w:val="008E4FA3"/>
    <w:rsid w:val="008E558C"/>
    <w:rsid w:val="008E5D63"/>
    <w:rsid w:val="008E6152"/>
    <w:rsid w:val="008E615B"/>
    <w:rsid w:val="008E69BC"/>
    <w:rsid w:val="008E7180"/>
    <w:rsid w:val="008E7250"/>
    <w:rsid w:val="008E73D1"/>
    <w:rsid w:val="008E73F4"/>
    <w:rsid w:val="008E741D"/>
    <w:rsid w:val="008E7753"/>
    <w:rsid w:val="008E9CE2"/>
    <w:rsid w:val="008F0929"/>
    <w:rsid w:val="008F0F5B"/>
    <w:rsid w:val="008F1369"/>
    <w:rsid w:val="008F1571"/>
    <w:rsid w:val="008F1E0F"/>
    <w:rsid w:val="008F2013"/>
    <w:rsid w:val="008F2115"/>
    <w:rsid w:val="008F24D7"/>
    <w:rsid w:val="008F2622"/>
    <w:rsid w:val="008F2EBC"/>
    <w:rsid w:val="008F3078"/>
    <w:rsid w:val="008F32ED"/>
    <w:rsid w:val="008F33AD"/>
    <w:rsid w:val="008F3F50"/>
    <w:rsid w:val="008F43BD"/>
    <w:rsid w:val="008F4828"/>
    <w:rsid w:val="008F4A0E"/>
    <w:rsid w:val="008F4EAD"/>
    <w:rsid w:val="008F511C"/>
    <w:rsid w:val="008F52CF"/>
    <w:rsid w:val="008F5376"/>
    <w:rsid w:val="008F559B"/>
    <w:rsid w:val="008F5DB5"/>
    <w:rsid w:val="008F5DEF"/>
    <w:rsid w:val="008F5EC3"/>
    <w:rsid w:val="008F5F5A"/>
    <w:rsid w:val="008F61F9"/>
    <w:rsid w:val="008F6D57"/>
    <w:rsid w:val="008F6D85"/>
    <w:rsid w:val="008F6E63"/>
    <w:rsid w:val="008F7151"/>
    <w:rsid w:val="008F72F0"/>
    <w:rsid w:val="008F7913"/>
    <w:rsid w:val="008F7B7F"/>
    <w:rsid w:val="008F7C7B"/>
    <w:rsid w:val="008F7E9F"/>
    <w:rsid w:val="008F7EC4"/>
    <w:rsid w:val="0090063B"/>
    <w:rsid w:val="00900663"/>
    <w:rsid w:val="00900CDC"/>
    <w:rsid w:val="00900E18"/>
    <w:rsid w:val="009013BF"/>
    <w:rsid w:val="00901414"/>
    <w:rsid w:val="009017DF"/>
    <w:rsid w:val="00901A59"/>
    <w:rsid w:val="00901BBF"/>
    <w:rsid w:val="00901CD4"/>
    <w:rsid w:val="00901E61"/>
    <w:rsid w:val="00901FAD"/>
    <w:rsid w:val="00902535"/>
    <w:rsid w:val="0090258A"/>
    <w:rsid w:val="0090271F"/>
    <w:rsid w:val="009027C5"/>
    <w:rsid w:val="00902A78"/>
    <w:rsid w:val="00902B8F"/>
    <w:rsid w:val="009037AC"/>
    <w:rsid w:val="009037D1"/>
    <w:rsid w:val="00903E77"/>
    <w:rsid w:val="0090428B"/>
    <w:rsid w:val="009048C4"/>
    <w:rsid w:val="00905199"/>
    <w:rsid w:val="009059ED"/>
    <w:rsid w:val="00905A38"/>
    <w:rsid w:val="00905C5F"/>
    <w:rsid w:val="00905D29"/>
    <w:rsid w:val="009064EE"/>
    <w:rsid w:val="00906EFD"/>
    <w:rsid w:val="0090710B"/>
    <w:rsid w:val="0090718B"/>
    <w:rsid w:val="009073AA"/>
    <w:rsid w:val="009074AC"/>
    <w:rsid w:val="009076CD"/>
    <w:rsid w:val="00907D61"/>
    <w:rsid w:val="00907E7C"/>
    <w:rsid w:val="00907F17"/>
    <w:rsid w:val="00907F75"/>
    <w:rsid w:val="00910449"/>
    <w:rsid w:val="009106C2"/>
    <w:rsid w:val="0091072E"/>
    <w:rsid w:val="00910A0F"/>
    <w:rsid w:val="00910F65"/>
    <w:rsid w:val="00911278"/>
    <w:rsid w:val="0091129F"/>
    <w:rsid w:val="009117CC"/>
    <w:rsid w:val="009119B9"/>
    <w:rsid w:val="00911DCF"/>
    <w:rsid w:val="00911F77"/>
    <w:rsid w:val="00912050"/>
    <w:rsid w:val="009121B5"/>
    <w:rsid w:val="009125F2"/>
    <w:rsid w:val="00912770"/>
    <w:rsid w:val="009129D6"/>
    <w:rsid w:val="00912CE7"/>
    <w:rsid w:val="00912D2F"/>
    <w:rsid w:val="00912E47"/>
    <w:rsid w:val="0091308D"/>
    <w:rsid w:val="009130D3"/>
    <w:rsid w:val="009134BF"/>
    <w:rsid w:val="00913796"/>
    <w:rsid w:val="009137AA"/>
    <w:rsid w:val="00913940"/>
    <w:rsid w:val="00914663"/>
    <w:rsid w:val="009146F0"/>
    <w:rsid w:val="00914B45"/>
    <w:rsid w:val="009154F4"/>
    <w:rsid w:val="009156DD"/>
    <w:rsid w:val="00915A76"/>
    <w:rsid w:val="00915CA8"/>
    <w:rsid w:val="00915CFF"/>
    <w:rsid w:val="00916061"/>
    <w:rsid w:val="009162A2"/>
    <w:rsid w:val="0091683C"/>
    <w:rsid w:val="009169CC"/>
    <w:rsid w:val="00916A1E"/>
    <w:rsid w:val="0091702A"/>
    <w:rsid w:val="0091714C"/>
    <w:rsid w:val="0091721E"/>
    <w:rsid w:val="00917632"/>
    <w:rsid w:val="009176F8"/>
    <w:rsid w:val="00917D38"/>
    <w:rsid w:val="00917F27"/>
    <w:rsid w:val="009201BB"/>
    <w:rsid w:val="009202A7"/>
    <w:rsid w:val="009205C3"/>
    <w:rsid w:val="009205F0"/>
    <w:rsid w:val="009207B9"/>
    <w:rsid w:val="00920A45"/>
    <w:rsid w:val="00920C93"/>
    <w:rsid w:val="00920E8B"/>
    <w:rsid w:val="00920F2E"/>
    <w:rsid w:val="0092103C"/>
    <w:rsid w:val="0092140D"/>
    <w:rsid w:val="00921ADC"/>
    <w:rsid w:val="00921C91"/>
    <w:rsid w:val="009221D6"/>
    <w:rsid w:val="00922654"/>
    <w:rsid w:val="00922B62"/>
    <w:rsid w:val="00922D16"/>
    <w:rsid w:val="00922E4F"/>
    <w:rsid w:val="0092321D"/>
    <w:rsid w:val="00923A29"/>
    <w:rsid w:val="00923B20"/>
    <w:rsid w:val="00924146"/>
    <w:rsid w:val="009241F4"/>
    <w:rsid w:val="00924290"/>
    <w:rsid w:val="009246E1"/>
    <w:rsid w:val="009247D8"/>
    <w:rsid w:val="0092486A"/>
    <w:rsid w:val="00924B94"/>
    <w:rsid w:val="00924FB4"/>
    <w:rsid w:val="00925557"/>
    <w:rsid w:val="009259A8"/>
    <w:rsid w:val="00925C6A"/>
    <w:rsid w:val="00925F8F"/>
    <w:rsid w:val="009262B0"/>
    <w:rsid w:val="009262FF"/>
    <w:rsid w:val="009267BB"/>
    <w:rsid w:val="00926B83"/>
    <w:rsid w:val="00930511"/>
    <w:rsid w:val="00930A3B"/>
    <w:rsid w:val="00930B90"/>
    <w:rsid w:val="00930EDF"/>
    <w:rsid w:val="00930FF1"/>
    <w:rsid w:val="00931073"/>
    <w:rsid w:val="009310BF"/>
    <w:rsid w:val="009311DA"/>
    <w:rsid w:val="0093138D"/>
    <w:rsid w:val="00931522"/>
    <w:rsid w:val="00931FE3"/>
    <w:rsid w:val="00932110"/>
    <w:rsid w:val="00932401"/>
    <w:rsid w:val="00932780"/>
    <w:rsid w:val="00932913"/>
    <w:rsid w:val="009329D4"/>
    <w:rsid w:val="00932DAC"/>
    <w:rsid w:val="009336D9"/>
    <w:rsid w:val="00933766"/>
    <w:rsid w:val="00933A37"/>
    <w:rsid w:val="00933C13"/>
    <w:rsid w:val="00933D00"/>
    <w:rsid w:val="0093474F"/>
    <w:rsid w:val="00935337"/>
    <w:rsid w:val="00935469"/>
    <w:rsid w:val="0093577D"/>
    <w:rsid w:val="00935AD4"/>
    <w:rsid w:val="00935C40"/>
    <w:rsid w:val="00935E5B"/>
    <w:rsid w:val="00936197"/>
    <w:rsid w:val="0093651E"/>
    <w:rsid w:val="00936A97"/>
    <w:rsid w:val="00936A9A"/>
    <w:rsid w:val="00936B8E"/>
    <w:rsid w:val="00936E17"/>
    <w:rsid w:val="00936E92"/>
    <w:rsid w:val="00937077"/>
    <w:rsid w:val="009370C1"/>
    <w:rsid w:val="009371C5"/>
    <w:rsid w:val="00940291"/>
    <w:rsid w:val="00940E23"/>
    <w:rsid w:val="00941033"/>
    <w:rsid w:val="00941216"/>
    <w:rsid w:val="009412B8"/>
    <w:rsid w:val="00941365"/>
    <w:rsid w:val="00941F0A"/>
    <w:rsid w:val="009422A9"/>
    <w:rsid w:val="009427BB"/>
    <w:rsid w:val="009429B8"/>
    <w:rsid w:val="00943014"/>
    <w:rsid w:val="009430CD"/>
    <w:rsid w:val="009431AC"/>
    <w:rsid w:val="00943468"/>
    <w:rsid w:val="009438C2"/>
    <w:rsid w:val="00943DB7"/>
    <w:rsid w:val="00943E11"/>
    <w:rsid w:val="0094406C"/>
    <w:rsid w:val="009441CE"/>
    <w:rsid w:val="009441FD"/>
    <w:rsid w:val="00944355"/>
    <w:rsid w:val="0094436C"/>
    <w:rsid w:val="0094449F"/>
    <w:rsid w:val="00944D81"/>
    <w:rsid w:val="00945237"/>
    <w:rsid w:val="00945302"/>
    <w:rsid w:val="0094578B"/>
    <w:rsid w:val="009459E5"/>
    <w:rsid w:val="00945BB6"/>
    <w:rsid w:val="00945C68"/>
    <w:rsid w:val="00945D94"/>
    <w:rsid w:val="0094615F"/>
    <w:rsid w:val="00946252"/>
    <w:rsid w:val="00946415"/>
    <w:rsid w:val="00946A52"/>
    <w:rsid w:val="00946BF2"/>
    <w:rsid w:val="00946F0C"/>
    <w:rsid w:val="0094716F"/>
    <w:rsid w:val="0094742D"/>
    <w:rsid w:val="009476A1"/>
    <w:rsid w:val="0094777E"/>
    <w:rsid w:val="009478EF"/>
    <w:rsid w:val="009479E1"/>
    <w:rsid w:val="00947DE1"/>
    <w:rsid w:val="00947E5D"/>
    <w:rsid w:val="00947EA3"/>
    <w:rsid w:val="00947EC3"/>
    <w:rsid w:val="0095029F"/>
    <w:rsid w:val="00950EBD"/>
    <w:rsid w:val="00950F2B"/>
    <w:rsid w:val="00951531"/>
    <w:rsid w:val="009515B4"/>
    <w:rsid w:val="00951DC3"/>
    <w:rsid w:val="00951ED1"/>
    <w:rsid w:val="00951F95"/>
    <w:rsid w:val="009522D3"/>
    <w:rsid w:val="0095246C"/>
    <w:rsid w:val="00952671"/>
    <w:rsid w:val="009526D5"/>
    <w:rsid w:val="009529AA"/>
    <w:rsid w:val="00952F25"/>
    <w:rsid w:val="00952F9D"/>
    <w:rsid w:val="00952FB3"/>
    <w:rsid w:val="0095330D"/>
    <w:rsid w:val="00953331"/>
    <w:rsid w:val="009534F9"/>
    <w:rsid w:val="00953CA0"/>
    <w:rsid w:val="00953EBE"/>
    <w:rsid w:val="0095448E"/>
    <w:rsid w:val="009546C7"/>
    <w:rsid w:val="0095497F"/>
    <w:rsid w:val="00954B8C"/>
    <w:rsid w:val="00954E5A"/>
    <w:rsid w:val="00955228"/>
    <w:rsid w:val="00955244"/>
    <w:rsid w:val="0095525F"/>
    <w:rsid w:val="00955741"/>
    <w:rsid w:val="00955845"/>
    <w:rsid w:val="00955BE3"/>
    <w:rsid w:val="00955C90"/>
    <w:rsid w:val="00955F3A"/>
    <w:rsid w:val="00955F97"/>
    <w:rsid w:val="009563FF"/>
    <w:rsid w:val="0095643A"/>
    <w:rsid w:val="00956477"/>
    <w:rsid w:val="0095713B"/>
    <w:rsid w:val="009577AE"/>
    <w:rsid w:val="00957836"/>
    <w:rsid w:val="00957922"/>
    <w:rsid w:val="00957A64"/>
    <w:rsid w:val="00957AD5"/>
    <w:rsid w:val="009603EC"/>
    <w:rsid w:val="00960471"/>
    <w:rsid w:val="009606CE"/>
    <w:rsid w:val="00960D30"/>
    <w:rsid w:val="0096156B"/>
    <w:rsid w:val="009617DC"/>
    <w:rsid w:val="00961991"/>
    <w:rsid w:val="009623B1"/>
    <w:rsid w:val="00962E15"/>
    <w:rsid w:val="00963563"/>
    <w:rsid w:val="0096393E"/>
    <w:rsid w:val="0096442C"/>
    <w:rsid w:val="009647E9"/>
    <w:rsid w:val="009648B7"/>
    <w:rsid w:val="00964AC2"/>
    <w:rsid w:val="00964D2A"/>
    <w:rsid w:val="00965037"/>
    <w:rsid w:val="00965232"/>
    <w:rsid w:val="0096573A"/>
    <w:rsid w:val="00965A9F"/>
    <w:rsid w:val="00966260"/>
    <w:rsid w:val="00966377"/>
    <w:rsid w:val="009664EC"/>
    <w:rsid w:val="00966A8E"/>
    <w:rsid w:val="00966E8F"/>
    <w:rsid w:val="00967270"/>
    <w:rsid w:val="00967668"/>
    <w:rsid w:val="00967689"/>
    <w:rsid w:val="00967708"/>
    <w:rsid w:val="00967A9E"/>
    <w:rsid w:val="00967DA0"/>
    <w:rsid w:val="0097030C"/>
    <w:rsid w:val="0097049D"/>
    <w:rsid w:val="00970522"/>
    <w:rsid w:val="00970719"/>
    <w:rsid w:val="0097074A"/>
    <w:rsid w:val="0097079C"/>
    <w:rsid w:val="0097079F"/>
    <w:rsid w:val="00970D67"/>
    <w:rsid w:val="00970E46"/>
    <w:rsid w:val="00970EB5"/>
    <w:rsid w:val="00971581"/>
    <w:rsid w:val="009718CD"/>
    <w:rsid w:val="009719B6"/>
    <w:rsid w:val="00971BD4"/>
    <w:rsid w:val="00972297"/>
    <w:rsid w:val="0097245F"/>
    <w:rsid w:val="00972506"/>
    <w:rsid w:val="0097252B"/>
    <w:rsid w:val="00972AC0"/>
    <w:rsid w:val="00972EE0"/>
    <w:rsid w:val="00972EE6"/>
    <w:rsid w:val="00972F16"/>
    <w:rsid w:val="00973007"/>
    <w:rsid w:val="00973116"/>
    <w:rsid w:val="0097347E"/>
    <w:rsid w:val="009736E3"/>
    <w:rsid w:val="00973711"/>
    <w:rsid w:val="0097381B"/>
    <w:rsid w:val="00973D4F"/>
    <w:rsid w:val="00973E17"/>
    <w:rsid w:val="00974336"/>
    <w:rsid w:val="00974500"/>
    <w:rsid w:val="0097461A"/>
    <w:rsid w:val="00974949"/>
    <w:rsid w:val="00974CF0"/>
    <w:rsid w:val="00974E41"/>
    <w:rsid w:val="009752B6"/>
    <w:rsid w:val="00975815"/>
    <w:rsid w:val="00975FFE"/>
    <w:rsid w:val="009760C7"/>
    <w:rsid w:val="00976312"/>
    <w:rsid w:val="0097654D"/>
    <w:rsid w:val="00976648"/>
    <w:rsid w:val="00976915"/>
    <w:rsid w:val="00976C5C"/>
    <w:rsid w:val="009772AC"/>
    <w:rsid w:val="00977E60"/>
    <w:rsid w:val="00977EDB"/>
    <w:rsid w:val="00977FDB"/>
    <w:rsid w:val="0098011B"/>
    <w:rsid w:val="00980323"/>
    <w:rsid w:val="009804C1"/>
    <w:rsid w:val="0098068D"/>
    <w:rsid w:val="0098098C"/>
    <w:rsid w:val="0098099D"/>
    <w:rsid w:val="009810C0"/>
    <w:rsid w:val="009812A8"/>
    <w:rsid w:val="0098137C"/>
    <w:rsid w:val="00981F69"/>
    <w:rsid w:val="0098270D"/>
    <w:rsid w:val="00982A00"/>
    <w:rsid w:val="00983626"/>
    <w:rsid w:val="0098368D"/>
    <w:rsid w:val="00983822"/>
    <w:rsid w:val="0098389D"/>
    <w:rsid w:val="00983A4F"/>
    <w:rsid w:val="00983A85"/>
    <w:rsid w:val="0098403F"/>
    <w:rsid w:val="0098409D"/>
    <w:rsid w:val="009844BD"/>
    <w:rsid w:val="00984879"/>
    <w:rsid w:val="0098488A"/>
    <w:rsid w:val="00984D90"/>
    <w:rsid w:val="00985388"/>
    <w:rsid w:val="00985832"/>
    <w:rsid w:val="00986140"/>
    <w:rsid w:val="0098634A"/>
    <w:rsid w:val="0098644E"/>
    <w:rsid w:val="00986580"/>
    <w:rsid w:val="00986A0A"/>
    <w:rsid w:val="00986AD0"/>
    <w:rsid w:val="00986D93"/>
    <w:rsid w:val="00987174"/>
    <w:rsid w:val="00987604"/>
    <w:rsid w:val="0098783C"/>
    <w:rsid w:val="00987D6E"/>
    <w:rsid w:val="009902B1"/>
    <w:rsid w:val="00990604"/>
    <w:rsid w:val="009906E0"/>
    <w:rsid w:val="00990A01"/>
    <w:rsid w:val="00991085"/>
    <w:rsid w:val="00991308"/>
    <w:rsid w:val="009919C2"/>
    <w:rsid w:val="00991A09"/>
    <w:rsid w:val="00992450"/>
    <w:rsid w:val="00992CE8"/>
    <w:rsid w:val="00992DDC"/>
    <w:rsid w:val="00992EBB"/>
    <w:rsid w:val="00992F37"/>
    <w:rsid w:val="009936DE"/>
    <w:rsid w:val="009937B3"/>
    <w:rsid w:val="00993A95"/>
    <w:rsid w:val="00993B63"/>
    <w:rsid w:val="00993C3F"/>
    <w:rsid w:val="00994138"/>
    <w:rsid w:val="00994544"/>
    <w:rsid w:val="009945C8"/>
    <w:rsid w:val="0099494B"/>
    <w:rsid w:val="0099537A"/>
    <w:rsid w:val="00995543"/>
    <w:rsid w:val="0099568B"/>
    <w:rsid w:val="009956DC"/>
    <w:rsid w:val="00995779"/>
    <w:rsid w:val="00995D5A"/>
    <w:rsid w:val="00995EEF"/>
    <w:rsid w:val="00996157"/>
    <w:rsid w:val="0099616D"/>
    <w:rsid w:val="009961CB"/>
    <w:rsid w:val="009968E9"/>
    <w:rsid w:val="009971E1"/>
    <w:rsid w:val="0099753F"/>
    <w:rsid w:val="0099789A"/>
    <w:rsid w:val="009978FE"/>
    <w:rsid w:val="00997D13"/>
    <w:rsid w:val="00997E73"/>
    <w:rsid w:val="009A00CE"/>
    <w:rsid w:val="009A03B3"/>
    <w:rsid w:val="009A0660"/>
    <w:rsid w:val="009A07CF"/>
    <w:rsid w:val="009A0AE8"/>
    <w:rsid w:val="009A0DEB"/>
    <w:rsid w:val="009A1429"/>
    <w:rsid w:val="009A16D3"/>
    <w:rsid w:val="009A1722"/>
    <w:rsid w:val="009A1737"/>
    <w:rsid w:val="009A1813"/>
    <w:rsid w:val="009A19FB"/>
    <w:rsid w:val="009A23B2"/>
    <w:rsid w:val="009A2582"/>
    <w:rsid w:val="009A292F"/>
    <w:rsid w:val="009A32BE"/>
    <w:rsid w:val="009A37D1"/>
    <w:rsid w:val="009A37E8"/>
    <w:rsid w:val="009A3F69"/>
    <w:rsid w:val="009A4651"/>
    <w:rsid w:val="009A4C64"/>
    <w:rsid w:val="009A5009"/>
    <w:rsid w:val="009A5AA9"/>
    <w:rsid w:val="009A5C50"/>
    <w:rsid w:val="009A5D02"/>
    <w:rsid w:val="009A63B2"/>
    <w:rsid w:val="009A6990"/>
    <w:rsid w:val="009A69EB"/>
    <w:rsid w:val="009A6B1B"/>
    <w:rsid w:val="009A6BFD"/>
    <w:rsid w:val="009A6F9A"/>
    <w:rsid w:val="009A715A"/>
    <w:rsid w:val="009A71F2"/>
    <w:rsid w:val="009A72D5"/>
    <w:rsid w:val="009A7510"/>
    <w:rsid w:val="009A7AB3"/>
    <w:rsid w:val="009A7E67"/>
    <w:rsid w:val="009A7F86"/>
    <w:rsid w:val="009B06D0"/>
    <w:rsid w:val="009B09AB"/>
    <w:rsid w:val="009B0A6F"/>
    <w:rsid w:val="009B0FDC"/>
    <w:rsid w:val="009B0FEA"/>
    <w:rsid w:val="009B13FF"/>
    <w:rsid w:val="009B17BE"/>
    <w:rsid w:val="009B1836"/>
    <w:rsid w:val="009B1C42"/>
    <w:rsid w:val="009B22E6"/>
    <w:rsid w:val="009B265B"/>
    <w:rsid w:val="009B286F"/>
    <w:rsid w:val="009B3152"/>
    <w:rsid w:val="009B319A"/>
    <w:rsid w:val="009B32F3"/>
    <w:rsid w:val="009B3544"/>
    <w:rsid w:val="009B35DD"/>
    <w:rsid w:val="009B39FC"/>
    <w:rsid w:val="009B3CC3"/>
    <w:rsid w:val="009B4279"/>
    <w:rsid w:val="009B4B1E"/>
    <w:rsid w:val="009B4F65"/>
    <w:rsid w:val="009B5626"/>
    <w:rsid w:val="009B567E"/>
    <w:rsid w:val="009B5698"/>
    <w:rsid w:val="009B5B91"/>
    <w:rsid w:val="009B5E11"/>
    <w:rsid w:val="009B5F5A"/>
    <w:rsid w:val="009B6534"/>
    <w:rsid w:val="009B6574"/>
    <w:rsid w:val="009B675D"/>
    <w:rsid w:val="009B68C8"/>
    <w:rsid w:val="009B6B72"/>
    <w:rsid w:val="009B6FB6"/>
    <w:rsid w:val="009B7090"/>
    <w:rsid w:val="009B7329"/>
    <w:rsid w:val="009B7508"/>
    <w:rsid w:val="009B7B14"/>
    <w:rsid w:val="009B7B4B"/>
    <w:rsid w:val="009B7F13"/>
    <w:rsid w:val="009C046A"/>
    <w:rsid w:val="009C0C7A"/>
    <w:rsid w:val="009C18F4"/>
    <w:rsid w:val="009C19FC"/>
    <w:rsid w:val="009C1F84"/>
    <w:rsid w:val="009C2176"/>
    <w:rsid w:val="009C235D"/>
    <w:rsid w:val="009C2E99"/>
    <w:rsid w:val="009C33B2"/>
    <w:rsid w:val="009C3597"/>
    <w:rsid w:val="009C36C1"/>
    <w:rsid w:val="009C3A54"/>
    <w:rsid w:val="009C4426"/>
    <w:rsid w:val="009C45A9"/>
    <w:rsid w:val="009C4758"/>
    <w:rsid w:val="009C475F"/>
    <w:rsid w:val="009C47B7"/>
    <w:rsid w:val="009C4C3F"/>
    <w:rsid w:val="009C4D96"/>
    <w:rsid w:val="009C4F4E"/>
    <w:rsid w:val="009C5586"/>
    <w:rsid w:val="009C5D9F"/>
    <w:rsid w:val="009C60B6"/>
    <w:rsid w:val="009C61B5"/>
    <w:rsid w:val="009C6534"/>
    <w:rsid w:val="009C670F"/>
    <w:rsid w:val="009C675F"/>
    <w:rsid w:val="009C6CF6"/>
    <w:rsid w:val="009C6EF9"/>
    <w:rsid w:val="009C73D0"/>
    <w:rsid w:val="009C7989"/>
    <w:rsid w:val="009C7B32"/>
    <w:rsid w:val="009D0418"/>
    <w:rsid w:val="009D0D09"/>
    <w:rsid w:val="009D0EB0"/>
    <w:rsid w:val="009D111B"/>
    <w:rsid w:val="009D12B7"/>
    <w:rsid w:val="009D14E0"/>
    <w:rsid w:val="009D1509"/>
    <w:rsid w:val="009D1641"/>
    <w:rsid w:val="009D1F77"/>
    <w:rsid w:val="009D295E"/>
    <w:rsid w:val="009D2A4F"/>
    <w:rsid w:val="009D2B0D"/>
    <w:rsid w:val="009D3237"/>
    <w:rsid w:val="009D3839"/>
    <w:rsid w:val="009D41E5"/>
    <w:rsid w:val="009D43A6"/>
    <w:rsid w:val="009D4497"/>
    <w:rsid w:val="009D4576"/>
    <w:rsid w:val="009D4613"/>
    <w:rsid w:val="009D4ED0"/>
    <w:rsid w:val="009D4F37"/>
    <w:rsid w:val="009D4F95"/>
    <w:rsid w:val="009D512D"/>
    <w:rsid w:val="009D5385"/>
    <w:rsid w:val="009D53EF"/>
    <w:rsid w:val="009D54C4"/>
    <w:rsid w:val="009D5AF6"/>
    <w:rsid w:val="009D5BF3"/>
    <w:rsid w:val="009D5FE5"/>
    <w:rsid w:val="009D64B0"/>
    <w:rsid w:val="009D692B"/>
    <w:rsid w:val="009D6A7E"/>
    <w:rsid w:val="009D6AD3"/>
    <w:rsid w:val="009D6B58"/>
    <w:rsid w:val="009D6EBE"/>
    <w:rsid w:val="009D70E0"/>
    <w:rsid w:val="009D7713"/>
    <w:rsid w:val="009D7B31"/>
    <w:rsid w:val="009D7D6B"/>
    <w:rsid w:val="009E0191"/>
    <w:rsid w:val="009E0298"/>
    <w:rsid w:val="009E02FB"/>
    <w:rsid w:val="009E034B"/>
    <w:rsid w:val="009E058F"/>
    <w:rsid w:val="009E07CA"/>
    <w:rsid w:val="009E07E5"/>
    <w:rsid w:val="009E0A2E"/>
    <w:rsid w:val="009E0A3D"/>
    <w:rsid w:val="009E0E9E"/>
    <w:rsid w:val="009E0F13"/>
    <w:rsid w:val="009E165B"/>
    <w:rsid w:val="009E18F2"/>
    <w:rsid w:val="009E1944"/>
    <w:rsid w:val="009E1B40"/>
    <w:rsid w:val="009E1B75"/>
    <w:rsid w:val="009E25D0"/>
    <w:rsid w:val="009E2816"/>
    <w:rsid w:val="009E287C"/>
    <w:rsid w:val="009E2AC0"/>
    <w:rsid w:val="009E2D43"/>
    <w:rsid w:val="009E3003"/>
    <w:rsid w:val="009E31B3"/>
    <w:rsid w:val="009E3684"/>
    <w:rsid w:val="009E3868"/>
    <w:rsid w:val="009E3FC6"/>
    <w:rsid w:val="009E41C3"/>
    <w:rsid w:val="009E4535"/>
    <w:rsid w:val="009E4858"/>
    <w:rsid w:val="009E5018"/>
    <w:rsid w:val="009E5300"/>
    <w:rsid w:val="009E5620"/>
    <w:rsid w:val="009E59A0"/>
    <w:rsid w:val="009E59B3"/>
    <w:rsid w:val="009E5A65"/>
    <w:rsid w:val="009E5CC3"/>
    <w:rsid w:val="009E5D5C"/>
    <w:rsid w:val="009E5EAB"/>
    <w:rsid w:val="009E693B"/>
    <w:rsid w:val="009E69D0"/>
    <w:rsid w:val="009E6D0B"/>
    <w:rsid w:val="009E772A"/>
    <w:rsid w:val="009E7742"/>
    <w:rsid w:val="009E77F5"/>
    <w:rsid w:val="009E79D5"/>
    <w:rsid w:val="009E79ED"/>
    <w:rsid w:val="009E7FF6"/>
    <w:rsid w:val="009F0451"/>
    <w:rsid w:val="009F06CF"/>
    <w:rsid w:val="009F075A"/>
    <w:rsid w:val="009F09C1"/>
    <w:rsid w:val="009F09C2"/>
    <w:rsid w:val="009F1017"/>
    <w:rsid w:val="009F1068"/>
    <w:rsid w:val="009F10A8"/>
    <w:rsid w:val="009F17CD"/>
    <w:rsid w:val="009F17F9"/>
    <w:rsid w:val="009F1936"/>
    <w:rsid w:val="009F223C"/>
    <w:rsid w:val="009F22B2"/>
    <w:rsid w:val="009F22F4"/>
    <w:rsid w:val="009F2766"/>
    <w:rsid w:val="009F2A6D"/>
    <w:rsid w:val="009F2AC5"/>
    <w:rsid w:val="009F2E49"/>
    <w:rsid w:val="009F2ECA"/>
    <w:rsid w:val="009F3435"/>
    <w:rsid w:val="009F34DB"/>
    <w:rsid w:val="009F3946"/>
    <w:rsid w:val="009F3A36"/>
    <w:rsid w:val="009F3CE7"/>
    <w:rsid w:val="009F408E"/>
    <w:rsid w:val="009F42B4"/>
    <w:rsid w:val="009F43A2"/>
    <w:rsid w:val="009F43DB"/>
    <w:rsid w:val="009F46C7"/>
    <w:rsid w:val="009F4CA1"/>
    <w:rsid w:val="009F4FA8"/>
    <w:rsid w:val="009F55FD"/>
    <w:rsid w:val="009F60A9"/>
    <w:rsid w:val="009F6BC1"/>
    <w:rsid w:val="009F702B"/>
    <w:rsid w:val="009F719C"/>
    <w:rsid w:val="009F72F0"/>
    <w:rsid w:val="009F7934"/>
    <w:rsid w:val="009F7D7C"/>
    <w:rsid w:val="00A0054C"/>
    <w:rsid w:val="00A0057D"/>
    <w:rsid w:val="00A00EC9"/>
    <w:rsid w:val="00A0160E"/>
    <w:rsid w:val="00A019B9"/>
    <w:rsid w:val="00A01A0B"/>
    <w:rsid w:val="00A01DFB"/>
    <w:rsid w:val="00A01E7D"/>
    <w:rsid w:val="00A01F5B"/>
    <w:rsid w:val="00A02071"/>
    <w:rsid w:val="00A025B2"/>
    <w:rsid w:val="00A026D3"/>
    <w:rsid w:val="00A0279D"/>
    <w:rsid w:val="00A02C2F"/>
    <w:rsid w:val="00A02F6C"/>
    <w:rsid w:val="00A02FA7"/>
    <w:rsid w:val="00A02FC4"/>
    <w:rsid w:val="00A0316E"/>
    <w:rsid w:val="00A0327F"/>
    <w:rsid w:val="00A032C2"/>
    <w:rsid w:val="00A03314"/>
    <w:rsid w:val="00A04033"/>
    <w:rsid w:val="00A04040"/>
    <w:rsid w:val="00A048C8"/>
    <w:rsid w:val="00A0502F"/>
    <w:rsid w:val="00A05070"/>
    <w:rsid w:val="00A055EF"/>
    <w:rsid w:val="00A05F45"/>
    <w:rsid w:val="00A064B2"/>
    <w:rsid w:val="00A06513"/>
    <w:rsid w:val="00A06968"/>
    <w:rsid w:val="00A074A4"/>
    <w:rsid w:val="00A07526"/>
    <w:rsid w:val="00A07678"/>
    <w:rsid w:val="00A077F0"/>
    <w:rsid w:val="00A07FC6"/>
    <w:rsid w:val="00A1013B"/>
    <w:rsid w:val="00A1030B"/>
    <w:rsid w:val="00A10337"/>
    <w:rsid w:val="00A104AE"/>
    <w:rsid w:val="00A105DD"/>
    <w:rsid w:val="00A10CB4"/>
    <w:rsid w:val="00A1133A"/>
    <w:rsid w:val="00A11517"/>
    <w:rsid w:val="00A115BA"/>
    <w:rsid w:val="00A11850"/>
    <w:rsid w:val="00A118AE"/>
    <w:rsid w:val="00A11DF4"/>
    <w:rsid w:val="00A120F5"/>
    <w:rsid w:val="00A128B4"/>
    <w:rsid w:val="00A12CB4"/>
    <w:rsid w:val="00A12D34"/>
    <w:rsid w:val="00A12D82"/>
    <w:rsid w:val="00A12F55"/>
    <w:rsid w:val="00A12F6A"/>
    <w:rsid w:val="00A136B7"/>
    <w:rsid w:val="00A13C79"/>
    <w:rsid w:val="00A145A5"/>
    <w:rsid w:val="00A1468B"/>
    <w:rsid w:val="00A14C92"/>
    <w:rsid w:val="00A152AF"/>
    <w:rsid w:val="00A1547E"/>
    <w:rsid w:val="00A158F0"/>
    <w:rsid w:val="00A15A7C"/>
    <w:rsid w:val="00A15BE2"/>
    <w:rsid w:val="00A16413"/>
    <w:rsid w:val="00A16684"/>
    <w:rsid w:val="00A16831"/>
    <w:rsid w:val="00A16A1E"/>
    <w:rsid w:val="00A16CE4"/>
    <w:rsid w:val="00A175D3"/>
    <w:rsid w:val="00A1765B"/>
    <w:rsid w:val="00A17867"/>
    <w:rsid w:val="00A17B14"/>
    <w:rsid w:val="00A17C46"/>
    <w:rsid w:val="00A20309"/>
    <w:rsid w:val="00A2032B"/>
    <w:rsid w:val="00A20BE1"/>
    <w:rsid w:val="00A20C9A"/>
    <w:rsid w:val="00A21992"/>
    <w:rsid w:val="00A21C20"/>
    <w:rsid w:val="00A21C2F"/>
    <w:rsid w:val="00A21C58"/>
    <w:rsid w:val="00A21D47"/>
    <w:rsid w:val="00A2262B"/>
    <w:rsid w:val="00A2264B"/>
    <w:rsid w:val="00A22C4F"/>
    <w:rsid w:val="00A230BA"/>
    <w:rsid w:val="00A231E3"/>
    <w:rsid w:val="00A23486"/>
    <w:rsid w:val="00A23876"/>
    <w:rsid w:val="00A23991"/>
    <w:rsid w:val="00A239AD"/>
    <w:rsid w:val="00A2424A"/>
    <w:rsid w:val="00A244B1"/>
    <w:rsid w:val="00A247DA"/>
    <w:rsid w:val="00A24DBA"/>
    <w:rsid w:val="00A254B6"/>
    <w:rsid w:val="00A26161"/>
    <w:rsid w:val="00A30171"/>
    <w:rsid w:val="00A301BB"/>
    <w:rsid w:val="00A30415"/>
    <w:rsid w:val="00A30616"/>
    <w:rsid w:val="00A3091A"/>
    <w:rsid w:val="00A30A48"/>
    <w:rsid w:val="00A30EC8"/>
    <w:rsid w:val="00A3107A"/>
    <w:rsid w:val="00A31871"/>
    <w:rsid w:val="00A3189E"/>
    <w:rsid w:val="00A318A5"/>
    <w:rsid w:val="00A32461"/>
    <w:rsid w:val="00A330B7"/>
    <w:rsid w:val="00A33BA1"/>
    <w:rsid w:val="00A33C0C"/>
    <w:rsid w:val="00A33E32"/>
    <w:rsid w:val="00A34502"/>
    <w:rsid w:val="00A34619"/>
    <w:rsid w:val="00A34AF7"/>
    <w:rsid w:val="00A34FE0"/>
    <w:rsid w:val="00A34FFF"/>
    <w:rsid w:val="00A35053"/>
    <w:rsid w:val="00A359E5"/>
    <w:rsid w:val="00A35A87"/>
    <w:rsid w:val="00A35AB7"/>
    <w:rsid w:val="00A35E18"/>
    <w:rsid w:val="00A3637D"/>
    <w:rsid w:val="00A363C2"/>
    <w:rsid w:val="00A365EC"/>
    <w:rsid w:val="00A365FB"/>
    <w:rsid w:val="00A3675F"/>
    <w:rsid w:val="00A36878"/>
    <w:rsid w:val="00A36A68"/>
    <w:rsid w:val="00A36F5B"/>
    <w:rsid w:val="00A37090"/>
    <w:rsid w:val="00A37839"/>
    <w:rsid w:val="00A37FAB"/>
    <w:rsid w:val="00A407D6"/>
    <w:rsid w:val="00A408E7"/>
    <w:rsid w:val="00A40E01"/>
    <w:rsid w:val="00A40FB2"/>
    <w:rsid w:val="00A41607"/>
    <w:rsid w:val="00A4179F"/>
    <w:rsid w:val="00A41ACF"/>
    <w:rsid w:val="00A41F80"/>
    <w:rsid w:val="00A42028"/>
    <w:rsid w:val="00A42990"/>
    <w:rsid w:val="00A42B18"/>
    <w:rsid w:val="00A4304E"/>
    <w:rsid w:val="00A4304F"/>
    <w:rsid w:val="00A437FE"/>
    <w:rsid w:val="00A43B64"/>
    <w:rsid w:val="00A44426"/>
    <w:rsid w:val="00A4489D"/>
    <w:rsid w:val="00A448F9"/>
    <w:rsid w:val="00A45270"/>
    <w:rsid w:val="00A45294"/>
    <w:rsid w:val="00A454FC"/>
    <w:rsid w:val="00A45718"/>
    <w:rsid w:val="00A45F42"/>
    <w:rsid w:val="00A46405"/>
    <w:rsid w:val="00A46C6D"/>
    <w:rsid w:val="00A46EE0"/>
    <w:rsid w:val="00A46EF0"/>
    <w:rsid w:val="00A470E2"/>
    <w:rsid w:val="00A5003B"/>
    <w:rsid w:val="00A500C9"/>
    <w:rsid w:val="00A50122"/>
    <w:rsid w:val="00A5044D"/>
    <w:rsid w:val="00A504D2"/>
    <w:rsid w:val="00A504EE"/>
    <w:rsid w:val="00A50676"/>
    <w:rsid w:val="00A508C5"/>
    <w:rsid w:val="00A50B17"/>
    <w:rsid w:val="00A50F97"/>
    <w:rsid w:val="00A511B4"/>
    <w:rsid w:val="00A51482"/>
    <w:rsid w:val="00A51621"/>
    <w:rsid w:val="00A51775"/>
    <w:rsid w:val="00A51BC6"/>
    <w:rsid w:val="00A524A7"/>
    <w:rsid w:val="00A52775"/>
    <w:rsid w:val="00A527B4"/>
    <w:rsid w:val="00A52851"/>
    <w:rsid w:val="00A52B3C"/>
    <w:rsid w:val="00A52C34"/>
    <w:rsid w:val="00A52ED0"/>
    <w:rsid w:val="00A53077"/>
    <w:rsid w:val="00A533CB"/>
    <w:rsid w:val="00A535A6"/>
    <w:rsid w:val="00A53A8B"/>
    <w:rsid w:val="00A53AD0"/>
    <w:rsid w:val="00A53D28"/>
    <w:rsid w:val="00A54CC5"/>
    <w:rsid w:val="00A54EA0"/>
    <w:rsid w:val="00A55179"/>
    <w:rsid w:val="00A55C43"/>
    <w:rsid w:val="00A55D53"/>
    <w:rsid w:val="00A55F45"/>
    <w:rsid w:val="00A56AEE"/>
    <w:rsid w:val="00A56B96"/>
    <w:rsid w:val="00A56C0C"/>
    <w:rsid w:val="00A56C12"/>
    <w:rsid w:val="00A57071"/>
    <w:rsid w:val="00A57755"/>
    <w:rsid w:val="00A579D1"/>
    <w:rsid w:val="00A57FF1"/>
    <w:rsid w:val="00A603AF"/>
    <w:rsid w:val="00A6046C"/>
    <w:rsid w:val="00A60540"/>
    <w:rsid w:val="00A606A7"/>
    <w:rsid w:val="00A60A7F"/>
    <w:rsid w:val="00A614D3"/>
    <w:rsid w:val="00A61F82"/>
    <w:rsid w:val="00A6230B"/>
    <w:rsid w:val="00A6257B"/>
    <w:rsid w:val="00A62673"/>
    <w:rsid w:val="00A62CC7"/>
    <w:rsid w:val="00A62D53"/>
    <w:rsid w:val="00A633CE"/>
    <w:rsid w:val="00A63493"/>
    <w:rsid w:val="00A6368C"/>
    <w:rsid w:val="00A642BC"/>
    <w:rsid w:val="00A6452E"/>
    <w:rsid w:val="00A64DDB"/>
    <w:rsid w:val="00A64EC6"/>
    <w:rsid w:val="00A6512A"/>
    <w:rsid w:val="00A65246"/>
    <w:rsid w:val="00A6529F"/>
    <w:rsid w:val="00A6539E"/>
    <w:rsid w:val="00A6553D"/>
    <w:rsid w:val="00A656BB"/>
    <w:rsid w:val="00A65744"/>
    <w:rsid w:val="00A657E8"/>
    <w:rsid w:val="00A65FE6"/>
    <w:rsid w:val="00A6666B"/>
    <w:rsid w:val="00A66C21"/>
    <w:rsid w:val="00A66CAD"/>
    <w:rsid w:val="00A676DE"/>
    <w:rsid w:val="00A677DA"/>
    <w:rsid w:val="00A67816"/>
    <w:rsid w:val="00A67B49"/>
    <w:rsid w:val="00A701BE"/>
    <w:rsid w:val="00A70D40"/>
    <w:rsid w:val="00A71C9E"/>
    <w:rsid w:val="00A72179"/>
    <w:rsid w:val="00A72369"/>
    <w:rsid w:val="00A724C1"/>
    <w:rsid w:val="00A7260F"/>
    <w:rsid w:val="00A726F7"/>
    <w:rsid w:val="00A72CE2"/>
    <w:rsid w:val="00A730BB"/>
    <w:rsid w:val="00A7386E"/>
    <w:rsid w:val="00A73BE0"/>
    <w:rsid w:val="00A741AA"/>
    <w:rsid w:val="00A7422E"/>
    <w:rsid w:val="00A74B2C"/>
    <w:rsid w:val="00A74CBF"/>
    <w:rsid w:val="00A74D0E"/>
    <w:rsid w:val="00A74E8F"/>
    <w:rsid w:val="00A74F48"/>
    <w:rsid w:val="00A75023"/>
    <w:rsid w:val="00A757D8"/>
    <w:rsid w:val="00A75D1A"/>
    <w:rsid w:val="00A7607C"/>
    <w:rsid w:val="00A769C8"/>
    <w:rsid w:val="00A76B0E"/>
    <w:rsid w:val="00A76F65"/>
    <w:rsid w:val="00A77457"/>
    <w:rsid w:val="00A77BFD"/>
    <w:rsid w:val="00A77C81"/>
    <w:rsid w:val="00A8002E"/>
    <w:rsid w:val="00A8009F"/>
    <w:rsid w:val="00A8039F"/>
    <w:rsid w:val="00A80435"/>
    <w:rsid w:val="00A80680"/>
    <w:rsid w:val="00A80987"/>
    <w:rsid w:val="00A80B75"/>
    <w:rsid w:val="00A80BCD"/>
    <w:rsid w:val="00A80C4F"/>
    <w:rsid w:val="00A80D67"/>
    <w:rsid w:val="00A81087"/>
    <w:rsid w:val="00A810C8"/>
    <w:rsid w:val="00A8171C"/>
    <w:rsid w:val="00A822B2"/>
    <w:rsid w:val="00A82338"/>
    <w:rsid w:val="00A82353"/>
    <w:rsid w:val="00A8242C"/>
    <w:rsid w:val="00A8248C"/>
    <w:rsid w:val="00A829C1"/>
    <w:rsid w:val="00A82F22"/>
    <w:rsid w:val="00A82F3E"/>
    <w:rsid w:val="00A831DA"/>
    <w:rsid w:val="00A83460"/>
    <w:rsid w:val="00A83646"/>
    <w:rsid w:val="00A838CD"/>
    <w:rsid w:val="00A83A60"/>
    <w:rsid w:val="00A83D4D"/>
    <w:rsid w:val="00A8400D"/>
    <w:rsid w:val="00A84802"/>
    <w:rsid w:val="00A84811"/>
    <w:rsid w:val="00A849CA"/>
    <w:rsid w:val="00A84AF7"/>
    <w:rsid w:val="00A85259"/>
    <w:rsid w:val="00A8604B"/>
    <w:rsid w:val="00A8616C"/>
    <w:rsid w:val="00A861F7"/>
    <w:rsid w:val="00A86451"/>
    <w:rsid w:val="00A86994"/>
    <w:rsid w:val="00A86CF5"/>
    <w:rsid w:val="00A87739"/>
    <w:rsid w:val="00A87940"/>
    <w:rsid w:val="00A879B9"/>
    <w:rsid w:val="00A87F9E"/>
    <w:rsid w:val="00A9019C"/>
    <w:rsid w:val="00A90362"/>
    <w:rsid w:val="00A906C5"/>
    <w:rsid w:val="00A90C41"/>
    <w:rsid w:val="00A90FE5"/>
    <w:rsid w:val="00A912A4"/>
    <w:rsid w:val="00A914A8"/>
    <w:rsid w:val="00A91638"/>
    <w:rsid w:val="00A91667"/>
    <w:rsid w:val="00A91A9B"/>
    <w:rsid w:val="00A91E5B"/>
    <w:rsid w:val="00A92F73"/>
    <w:rsid w:val="00A9303A"/>
    <w:rsid w:val="00A934BD"/>
    <w:rsid w:val="00A93852"/>
    <w:rsid w:val="00A940C0"/>
    <w:rsid w:val="00A94578"/>
    <w:rsid w:val="00A94B7B"/>
    <w:rsid w:val="00A94C9F"/>
    <w:rsid w:val="00A95085"/>
    <w:rsid w:val="00A95D22"/>
    <w:rsid w:val="00A9618F"/>
    <w:rsid w:val="00A96222"/>
    <w:rsid w:val="00A96AC8"/>
    <w:rsid w:val="00A96ADC"/>
    <w:rsid w:val="00A96F2C"/>
    <w:rsid w:val="00A97308"/>
    <w:rsid w:val="00A975A9"/>
    <w:rsid w:val="00A97CA7"/>
    <w:rsid w:val="00A97FB6"/>
    <w:rsid w:val="00A9936A"/>
    <w:rsid w:val="00AA0583"/>
    <w:rsid w:val="00AA062A"/>
    <w:rsid w:val="00AA0A5E"/>
    <w:rsid w:val="00AA0BA2"/>
    <w:rsid w:val="00AA0BD2"/>
    <w:rsid w:val="00AA0C9D"/>
    <w:rsid w:val="00AA0F73"/>
    <w:rsid w:val="00AA0F80"/>
    <w:rsid w:val="00AA116A"/>
    <w:rsid w:val="00AA1478"/>
    <w:rsid w:val="00AA14BB"/>
    <w:rsid w:val="00AA157F"/>
    <w:rsid w:val="00AA1998"/>
    <w:rsid w:val="00AA2255"/>
    <w:rsid w:val="00AA22E1"/>
    <w:rsid w:val="00AA28BC"/>
    <w:rsid w:val="00AA2BFD"/>
    <w:rsid w:val="00AA2DE9"/>
    <w:rsid w:val="00AA332C"/>
    <w:rsid w:val="00AA3350"/>
    <w:rsid w:val="00AA3B4A"/>
    <w:rsid w:val="00AA48F7"/>
    <w:rsid w:val="00AA6097"/>
    <w:rsid w:val="00AA657A"/>
    <w:rsid w:val="00AA68F3"/>
    <w:rsid w:val="00AA6929"/>
    <w:rsid w:val="00AA6DAC"/>
    <w:rsid w:val="00AA6FD9"/>
    <w:rsid w:val="00AA7035"/>
    <w:rsid w:val="00AA737D"/>
    <w:rsid w:val="00AA7559"/>
    <w:rsid w:val="00AA7A17"/>
    <w:rsid w:val="00AA7B3B"/>
    <w:rsid w:val="00AA7EF8"/>
    <w:rsid w:val="00AB00B3"/>
    <w:rsid w:val="00AB028A"/>
    <w:rsid w:val="00AB0363"/>
    <w:rsid w:val="00AB05BE"/>
    <w:rsid w:val="00AB09C0"/>
    <w:rsid w:val="00AB0FB9"/>
    <w:rsid w:val="00AB13EB"/>
    <w:rsid w:val="00AB17E1"/>
    <w:rsid w:val="00AB1A60"/>
    <w:rsid w:val="00AB1BA7"/>
    <w:rsid w:val="00AB1E49"/>
    <w:rsid w:val="00AB2958"/>
    <w:rsid w:val="00AB2A8C"/>
    <w:rsid w:val="00AB2AFE"/>
    <w:rsid w:val="00AB2E6C"/>
    <w:rsid w:val="00AB30AB"/>
    <w:rsid w:val="00AB351E"/>
    <w:rsid w:val="00AB356A"/>
    <w:rsid w:val="00AB3786"/>
    <w:rsid w:val="00AB40AD"/>
    <w:rsid w:val="00AB44B7"/>
    <w:rsid w:val="00AB4A92"/>
    <w:rsid w:val="00AB4B0D"/>
    <w:rsid w:val="00AB52F0"/>
    <w:rsid w:val="00AB56EF"/>
    <w:rsid w:val="00AB5E4B"/>
    <w:rsid w:val="00AB5F74"/>
    <w:rsid w:val="00AB603D"/>
    <w:rsid w:val="00AB628C"/>
    <w:rsid w:val="00AB6523"/>
    <w:rsid w:val="00AB673A"/>
    <w:rsid w:val="00AB691E"/>
    <w:rsid w:val="00AB6BC8"/>
    <w:rsid w:val="00AB6E50"/>
    <w:rsid w:val="00AB7D2D"/>
    <w:rsid w:val="00AC0AFC"/>
    <w:rsid w:val="00AC1151"/>
    <w:rsid w:val="00AC13F2"/>
    <w:rsid w:val="00AC14F5"/>
    <w:rsid w:val="00AC15EB"/>
    <w:rsid w:val="00AC1635"/>
    <w:rsid w:val="00AC1705"/>
    <w:rsid w:val="00AC17B4"/>
    <w:rsid w:val="00AC1869"/>
    <w:rsid w:val="00AC18C4"/>
    <w:rsid w:val="00AC19C1"/>
    <w:rsid w:val="00AC26A3"/>
    <w:rsid w:val="00AC2789"/>
    <w:rsid w:val="00AC3140"/>
    <w:rsid w:val="00AC314B"/>
    <w:rsid w:val="00AC31A9"/>
    <w:rsid w:val="00AC31AC"/>
    <w:rsid w:val="00AC327F"/>
    <w:rsid w:val="00AC34E5"/>
    <w:rsid w:val="00AC35E9"/>
    <w:rsid w:val="00AC3620"/>
    <w:rsid w:val="00AC3896"/>
    <w:rsid w:val="00AC418A"/>
    <w:rsid w:val="00AC42BA"/>
    <w:rsid w:val="00AC44C1"/>
    <w:rsid w:val="00AC4804"/>
    <w:rsid w:val="00AC4DAE"/>
    <w:rsid w:val="00AC552A"/>
    <w:rsid w:val="00AC5BB4"/>
    <w:rsid w:val="00AC6022"/>
    <w:rsid w:val="00AC616A"/>
    <w:rsid w:val="00AC6199"/>
    <w:rsid w:val="00AC6285"/>
    <w:rsid w:val="00AC6459"/>
    <w:rsid w:val="00AC648A"/>
    <w:rsid w:val="00AC6771"/>
    <w:rsid w:val="00AC6F58"/>
    <w:rsid w:val="00AC71D9"/>
    <w:rsid w:val="00AC7539"/>
    <w:rsid w:val="00AC7BBA"/>
    <w:rsid w:val="00AD035C"/>
    <w:rsid w:val="00AD0BB2"/>
    <w:rsid w:val="00AD0D0E"/>
    <w:rsid w:val="00AD10A1"/>
    <w:rsid w:val="00AD123E"/>
    <w:rsid w:val="00AD15B4"/>
    <w:rsid w:val="00AD1C41"/>
    <w:rsid w:val="00AD1CE0"/>
    <w:rsid w:val="00AD1DC2"/>
    <w:rsid w:val="00AD1E10"/>
    <w:rsid w:val="00AD21E1"/>
    <w:rsid w:val="00AD28A6"/>
    <w:rsid w:val="00AD2D4A"/>
    <w:rsid w:val="00AD2E76"/>
    <w:rsid w:val="00AD31A7"/>
    <w:rsid w:val="00AD3486"/>
    <w:rsid w:val="00AD356F"/>
    <w:rsid w:val="00AD375B"/>
    <w:rsid w:val="00AD3814"/>
    <w:rsid w:val="00AD3852"/>
    <w:rsid w:val="00AD3D60"/>
    <w:rsid w:val="00AD3E97"/>
    <w:rsid w:val="00AD3F5A"/>
    <w:rsid w:val="00AD43F9"/>
    <w:rsid w:val="00AD4540"/>
    <w:rsid w:val="00AD4C6D"/>
    <w:rsid w:val="00AD4D51"/>
    <w:rsid w:val="00AD4D6B"/>
    <w:rsid w:val="00AD4E89"/>
    <w:rsid w:val="00AD5398"/>
    <w:rsid w:val="00AD5520"/>
    <w:rsid w:val="00AD5816"/>
    <w:rsid w:val="00AD591E"/>
    <w:rsid w:val="00AD5AC6"/>
    <w:rsid w:val="00AD5B19"/>
    <w:rsid w:val="00AD5C69"/>
    <w:rsid w:val="00AD5E4A"/>
    <w:rsid w:val="00AD63D9"/>
    <w:rsid w:val="00AD658D"/>
    <w:rsid w:val="00AD6931"/>
    <w:rsid w:val="00AD693C"/>
    <w:rsid w:val="00AD6A54"/>
    <w:rsid w:val="00AD7085"/>
    <w:rsid w:val="00AD7240"/>
    <w:rsid w:val="00AD7505"/>
    <w:rsid w:val="00AD7BD9"/>
    <w:rsid w:val="00AD7EDA"/>
    <w:rsid w:val="00AD7EDC"/>
    <w:rsid w:val="00AE0EA2"/>
    <w:rsid w:val="00AE1140"/>
    <w:rsid w:val="00AE1210"/>
    <w:rsid w:val="00AE13A8"/>
    <w:rsid w:val="00AE144F"/>
    <w:rsid w:val="00AE16F4"/>
    <w:rsid w:val="00AE2004"/>
    <w:rsid w:val="00AE21B6"/>
    <w:rsid w:val="00AE2A10"/>
    <w:rsid w:val="00AE2EEC"/>
    <w:rsid w:val="00AE2EF1"/>
    <w:rsid w:val="00AE2F71"/>
    <w:rsid w:val="00AE349B"/>
    <w:rsid w:val="00AE34A7"/>
    <w:rsid w:val="00AE3763"/>
    <w:rsid w:val="00AE3837"/>
    <w:rsid w:val="00AE3973"/>
    <w:rsid w:val="00AE3C0C"/>
    <w:rsid w:val="00AE481E"/>
    <w:rsid w:val="00AE482C"/>
    <w:rsid w:val="00AE487D"/>
    <w:rsid w:val="00AE4E3A"/>
    <w:rsid w:val="00AE4ECF"/>
    <w:rsid w:val="00AE5259"/>
    <w:rsid w:val="00AE5FE3"/>
    <w:rsid w:val="00AE6116"/>
    <w:rsid w:val="00AE7094"/>
    <w:rsid w:val="00AE78D8"/>
    <w:rsid w:val="00AE7AC1"/>
    <w:rsid w:val="00AE7AD7"/>
    <w:rsid w:val="00AF01C2"/>
    <w:rsid w:val="00AF0B8B"/>
    <w:rsid w:val="00AF0C34"/>
    <w:rsid w:val="00AF10D8"/>
    <w:rsid w:val="00AF10DA"/>
    <w:rsid w:val="00AF13E2"/>
    <w:rsid w:val="00AF1701"/>
    <w:rsid w:val="00AF19B1"/>
    <w:rsid w:val="00AF1CA9"/>
    <w:rsid w:val="00AF1FC1"/>
    <w:rsid w:val="00AF24E4"/>
    <w:rsid w:val="00AF27E0"/>
    <w:rsid w:val="00AF2A62"/>
    <w:rsid w:val="00AF2AE1"/>
    <w:rsid w:val="00AF3093"/>
    <w:rsid w:val="00AF31DB"/>
    <w:rsid w:val="00AF397F"/>
    <w:rsid w:val="00AF3CB4"/>
    <w:rsid w:val="00AF3D4A"/>
    <w:rsid w:val="00AF3DE4"/>
    <w:rsid w:val="00AF3E83"/>
    <w:rsid w:val="00AF4C8E"/>
    <w:rsid w:val="00AF4D81"/>
    <w:rsid w:val="00AF4DB6"/>
    <w:rsid w:val="00AF5058"/>
    <w:rsid w:val="00AF5991"/>
    <w:rsid w:val="00AF59A0"/>
    <w:rsid w:val="00AF5C03"/>
    <w:rsid w:val="00AF5D5B"/>
    <w:rsid w:val="00AF6BA7"/>
    <w:rsid w:val="00AF6F4C"/>
    <w:rsid w:val="00AF738D"/>
    <w:rsid w:val="00AF7677"/>
    <w:rsid w:val="00AF7DC2"/>
    <w:rsid w:val="00AF7EC4"/>
    <w:rsid w:val="00B000E5"/>
    <w:rsid w:val="00B002A2"/>
    <w:rsid w:val="00B0045B"/>
    <w:rsid w:val="00B0074C"/>
    <w:rsid w:val="00B008B9"/>
    <w:rsid w:val="00B0148E"/>
    <w:rsid w:val="00B0195D"/>
    <w:rsid w:val="00B01E25"/>
    <w:rsid w:val="00B02165"/>
    <w:rsid w:val="00B0235F"/>
    <w:rsid w:val="00B02413"/>
    <w:rsid w:val="00B02478"/>
    <w:rsid w:val="00B02A9E"/>
    <w:rsid w:val="00B02B7A"/>
    <w:rsid w:val="00B02E72"/>
    <w:rsid w:val="00B033B9"/>
    <w:rsid w:val="00B0429D"/>
    <w:rsid w:val="00B0437B"/>
    <w:rsid w:val="00B044EF"/>
    <w:rsid w:val="00B047AD"/>
    <w:rsid w:val="00B04A32"/>
    <w:rsid w:val="00B05922"/>
    <w:rsid w:val="00B0614F"/>
    <w:rsid w:val="00B06231"/>
    <w:rsid w:val="00B06583"/>
    <w:rsid w:val="00B066B3"/>
    <w:rsid w:val="00B0677C"/>
    <w:rsid w:val="00B06905"/>
    <w:rsid w:val="00B06936"/>
    <w:rsid w:val="00B06C19"/>
    <w:rsid w:val="00B06DB5"/>
    <w:rsid w:val="00B06F5B"/>
    <w:rsid w:val="00B071A5"/>
    <w:rsid w:val="00B074DE"/>
    <w:rsid w:val="00B0751A"/>
    <w:rsid w:val="00B07557"/>
    <w:rsid w:val="00B07622"/>
    <w:rsid w:val="00B0769D"/>
    <w:rsid w:val="00B079E7"/>
    <w:rsid w:val="00B07A29"/>
    <w:rsid w:val="00B07A6D"/>
    <w:rsid w:val="00B07CB1"/>
    <w:rsid w:val="00B10011"/>
    <w:rsid w:val="00B108DF"/>
    <w:rsid w:val="00B10BF6"/>
    <w:rsid w:val="00B10FC8"/>
    <w:rsid w:val="00B110C8"/>
    <w:rsid w:val="00B112A3"/>
    <w:rsid w:val="00B11A1F"/>
    <w:rsid w:val="00B11B41"/>
    <w:rsid w:val="00B11D5C"/>
    <w:rsid w:val="00B11DB1"/>
    <w:rsid w:val="00B11EDA"/>
    <w:rsid w:val="00B11F85"/>
    <w:rsid w:val="00B1208C"/>
    <w:rsid w:val="00B120F0"/>
    <w:rsid w:val="00B125DE"/>
    <w:rsid w:val="00B12779"/>
    <w:rsid w:val="00B128A8"/>
    <w:rsid w:val="00B12A5D"/>
    <w:rsid w:val="00B12D25"/>
    <w:rsid w:val="00B12E7B"/>
    <w:rsid w:val="00B13391"/>
    <w:rsid w:val="00B13397"/>
    <w:rsid w:val="00B13641"/>
    <w:rsid w:val="00B13BC2"/>
    <w:rsid w:val="00B1414C"/>
    <w:rsid w:val="00B1450B"/>
    <w:rsid w:val="00B146BA"/>
    <w:rsid w:val="00B149DE"/>
    <w:rsid w:val="00B152AA"/>
    <w:rsid w:val="00B15529"/>
    <w:rsid w:val="00B16047"/>
    <w:rsid w:val="00B160CE"/>
    <w:rsid w:val="00B1656A"/>
    <w:rsid w:val="00B1686C"/>
    <w:rsid w:val="00B16EF8"/>
    <w:rsid w:val="00B16F39"/>
    <w:rsid w:val="00B17332"/>
    <w:rsid w:val="00B1754A"/>
    <w:rsid w:val="00B17868"/>
    <w:rsid w:val="00B17879"/>
    <w:rsid w:val="00B17B30"/>
    <w:rsid w:val="00B17BFF"/>
    <w:rsid w:val="00B20525"/>
    <w:rsid w:val="00B207BE"/>
    <w:rsid w:val="00B20851"/>
    <w:rsid w:val="00B20919"/>
    <w:rsid w:val="00B20E2C"/>
    <w:rsid w:val="00B20E62"/>
    <w:rsid w:val="00B20F07"/>
    <w:rsid w:val="00B21BBB"/>
    <w:rsid w:val="00B21BBE"/>
    <w:rsid w:val="00B22361"/>
    <w:rsid w:val="00B22A9A"/>
    <w:rsid w:val="00B22D32"/>
    <w:rsid w:val="00B22E5E"/>
    <w:rsid w:val="00B231A4"/>
    <w:rsid w:val="00B23384"/>
    <w:rsid w:val="00B2365F"/>
    <w:rsid w:val="00B23679"/>
    <w:rsid w:val="00B23701"/>
    <w:rsid w:val="00B238B6"/>
    <w:rsid w:val="00B23992"/>
    <w:rsid w:val="00B239E4"/>
    <w:rsid w:val="00B23C23"/>
    <w:rsid w:val="00B23D4D"/>
    <w:rsid w:val="00B243C5"/>
    <w:rsid w:val="00B24689"/>
    <w:rsid w:val="00B246A5"/>
    <w:rsid w:val="00B24A7B"/>
    <w:rsid w:val="00B24CFC"/>
    <w:rsid w:val="00B24EF5"/>
    <w:rsid w:val="00B25280"/>
    <w:rsid w:val="00B25373"/>
    <w:rsid w:val="00B2573B"/>
    <w:rsid w:val="00B25D90"/>
    <w:rsid w:val="00B26012"/>
    <w:rsid w:val="00B2643F"/>
    <w:rsid w:val="00B2692C"/>
    <w:rsid w:val="00B26A5B"/>
    <w:rsid w:val="00B26D4D"/>
    <w:rsid w:val="00B272C3"/>
    <w:rsid w:val="00B27435"/>
    <w:rsid w:val="00B27542"/>
    <w:rsid w:val="00B275DF"/>
    <w:rsid w:val="00B2773B"/>
    <w:rsid w:val="00B27927"/>
    <w:rsid w:val="00B27E2B"/>
    <w:rsid w:val="00B27F49"/>
    <w:rsid w:val="00B30618"/>
    <w:rsid w:val="00B306CC"/>
    <w:rsid w:val="00B30C0C"/>
    <w:rsid w:val="00B30C7D"/>
    <w:rsid w:val="00B30F28"/>
    <w:rsid w:val="00B314C0"/>
    <w:rsid w:val="00B31596"/>
    <w:rsid w:val="00B31916"/>
    <w:rsid w:val="00B31B97"/>
    <w:rsid w:val="00B31CE6"/>
    <w:rsid w:val="00B31DC0"/>
    <w:rsid w:val="00B31DCD"/>
    <w:rsid w:val="00B31E1B"/>
    <w:rsid w:val="00B31EF0"/>
    <w:rsid w:val="00B3219C"/>
    <w:rsid w:val="00B3232E"/>
    <w:rsid w:val="00B32815"/>
    <w:rsid w:val="00B3287F"/>
    <w:rsid w:val="00B32CD2"/>
    <w:rsid w:val="00B32EFA"/>
    <w:rsid w:val="00B32F2D"/>
    <w:rsid w:val="00B331B0"/>
    <w:rsid w:val="00B332F3"/>
    <w:rsid w:val="00B334DC"/>
    <w:rsid w:val="00B33552"/>
    <w:rsid w:val="00B3359D"/>
    <w:rsid w:val="00B33815"/>
    <w:rsid w:val="00B33B9F"/>
    <w:rsid w:val="00B33E1F"/>
    <w:rsid w:val="00B33E45"/>
    <w:rsid w:val="00B33F6C"/>
    <w:rsid w:val="00B340E5"/>
    <w:rsid w:val="00B34452"/>
    <w:rsid w:val="00B34CCD"/>
    <w:rsid w:val="00B3554D"/>
    <w:rsid w:val="00B3560A"/>
    <w:rsid w:val="00B35AEF"/>
    <w:rsid w:val="00B35B12"/>
    <w:rsid w:val="00B35B78"/>
    <w:rsid w:val="00B35C99"/>
    <w:rsid w:val="00B35DC7"/>
    <w:rsid w:val="00B3610D"/>
    <w:rsid w:val="00B361F1"/>
    <w:rsid w:val="00B362AB"/>
    <w:rsid w:val="00B365B8"/>
    <w:rsid w:val="00B365DE"/>
    <w:rsid w:val="00B3668E"/>
    <w:rsid w:val="00B367F2"/>
    <w:rsid w:val="00B36893"/>
    <w:rsid w:val="00B36A4C"/>
    <w:rsid w:val="00B36E66"/>
    <w:rsid w:val="00B36E68"/>
    <w:rsid w:val="00B37ABF"/>
    <w:rsid w:val="00B37C32"/>
    <w:rsid w:val="00B37F1A"/>
    <w:rsid w:val="00B401BD"/>
    <w:rsid w:val="00B4041F"/>
    <w:rsid w:val="00B40FBD"/>
    <w:rsid w:val="00B4106D"/>
    <w:rsid w:val="00B41658"/>
    <w:rsid w:val="00B41C0F"/>
    <w:rsid w:val="00B4242F"/>
    <w:rsid w:val="00B42BA7"/>
    <w:rsid w:val="00B42DA3"/>
    <w:rsid w:val="00B42FCD"/>
    <w:rsid w:val="00B432F1"/>
    <w:rsid w:val="00B43A1E"/>
    <w:rsid w:val="00B43C24"/>
    <w:rsid w:val="00B4408A"/>
    <w:rsid w:val="00B44223"/>
    <w:rsid w:val="00B442C0"/>
    <w:rsid w:val="00B44301"/>
    <w:rsid w:val="00B44323"/>
    <w:rsid w:val="00B449E1"/>
    <w:rsid w:val="00B44C78"/>
    <w:rsid w:val="00B45766"/>
    <w:rsid w:val="00B45A7C"/>
    <w:rsid w:val="00B45D12"/>
    <w:rsid w:val="00B45FCE"/>
    <w:rsid w:val="00B464D7"/>
    <w:rsid w:val="00B46517"/>
    <w:rsid w:val="00B46F2F"/>
    <w:rsid w:val="00B476B5"/>
    <w:rsid w:val="00B478B9"/>
    <w:rsid w:val="00B47D10"/>
    <w:rsid w:val="00B50510"/>
    <w:rsid w:val="00B505C1"/>
    <w:rsid w:val="00B50680"/>
    <w:rsid w:val="00B507CD"/>
    <w:rsid w:val="00B509FC"/>
    <w:rsid w:val="00B50D35"/>
    <w:rsid w:val="00B50EBC"/>
    <w:rsid w:val="00B51047"/>
    <w:rsid w:val="00B512E5"/>
    <w:rsid w:val="00B513CA"/>
    <w:rsid w:val="00B517F2"/>
    <w:rsid w:val="00B51BA6"/>
    <w:rsid w:val="00B51FC2"/>
    <w:rsid w:val="00B523BC"/>
    <w:rsid w:val="00B524D1"/>
    <w:rsid w:val="00B52730"/>
    <w:rsid w:val="00B52C63"/>
    <w:rsid w:val="00B52C85"/>
    <w:rsid w:val="00B52DBB"/>
    <w:rsid w:val="00B52EF9"/>
    <w:rsid w:val="00B52F55"/>
    <w:rsid w:val="00B5368C"/>
    <w:rsid w:val="00B536AB"/>
    <w:rsid w:val="00B53937"/>
    <w:rsid w:val="00B53A39"/>
    <w:rsid w:val="00B53D3A"/>
    <w:rsid w:val="00B54165"/>
    <w:rsid w:val="00B54206"/>
    <w:rsid w:val="00B54673"/>
    <w:rsid w:val="00B54C46"/>
    <w:rsid w:val="00B54C71"/>
    <w:rsid w:val="00B55390"/>
    <w:rsid w:val="00B55568"/>
    <w:rsid w:val="00B555BF"/>
    <w:rsid w:val="00B5570E"/>
    <w:rsid w:val="00B55AB3"/>
    <w:rsid w:val="00B55C6C"/>
    <w:rsid w:val="00B56002"/>
    <w:rsid w:val="00B56A0F"/>
    <w:rsid w:val="00B56B62"/>
    <w:rsid w:val="00B56BBB"/>
    <w:rsid w:val="00B56EB8"/>
    <w:rsid w:val="00B57114"/>
    <w:rsid w:val="00B57584"/>
    <w:rsid w:val="00B575BE"/>
    <w:rsid w:val="00B577A8"/>
    <w:rsid w:val="00B57887"/>
    <w:rsid w:val="00B5797B"/>
    <w:rsid w:val="00B57AA0"/>
    <w:rsid w:val="00B600AB"/>
    <w:rsid w:val="00B6057C"/>
    <w:rsid w:val="00B6089E"/>
    <w:rsid w:val="00B60BA6"/>
    <w:rsid w:val="00B614C8"/>
    <w:rsid w:val="00B617B5"/>
    <w:rsid w:val="00B61FA9"/>
    <w:rsid w:val="00B6206E"/>
    <w:rsid w:val="00B623AB"/>
    <w:rsid w:val="00B626E6"/>
    <w:rsid w:val="00B62C19"/>
    <w:rsid w:val="00B6314C"/>
    <w:rsid w:val="00B63630"/>
    <w:rsid w:val="00B63917"/>
    <w:rsid w:val="00B6433B"/>
    <w:rsid w:val="00B64384"/>
    <w:rsid w:val="00B645A4"/>
    <w:rsid w:val="00B6473A"/>
    <w:rsid w:val="00B64BCD"/>
    <w:rsid w:val="00B64DED"/>
    <w:rsid w:val="00B6520F"/>
    <w:rsid w:val="00B65B0C"/>
    <w:rsid w:val="00B669D4"/>
    <w:rsid w:val="00B67038"/>
    <w:rsid w:val="00B675E6"/>
    <w:rsid w:val="00B67796"/>
    <w:rsid w:val="00B67DA6"/>
    <w:rsid w:val="00B7006E"/>
    <w:rsid w:val="00B70081"/>
    <w:rsid w:val="00B700DD"/>
    <w:rsid w:val="00B70155"/>
    <w:rsid w:val="00B70183"/>
    <w:rsid w:val="00B703F3"/>
    <w:rsid w:val="00B70669"/>
    <w:rsid w:val="00B707F4"/>
    <w:rsid w:val="00B70A40"/>
    <w:rsid w:val="00B70CCF"/>
    <w:rsid w:val="00B7167D"/>
    <w:rsid w:val="00B71686"/>
    <w:rsid w:val="00B71858"/>
    <w:rsid w:val="00B718ED"/>
    <w:rsid w:val="00B71B49"/>
    <w:rsid w:val="00B71DA6"/>
    <w:rsid w:val="00B71DE1"/>
    <w:rsid w:val="00B71F53"/>
    <w:rsid w:val="00B71F65"/>
    <w:rsid w:val="00B7201F"/>
    <w:rsid w:val="00B721C3"/>
    <w:rsid w:val="00B7228D"/>
    <w:rsid w:val="00B723E0"/>
    <w:rsid w:val="00B7242B"/>
    <w:rsid w:val="00B727C4"/>
    <w:rsid w:val="00B72A45"/>
    <w:rsid w:val="00B72ACE"/>
    <w:rsid w:val="00B72C19"/>
    <w:rsid w:val="00B72C8B"/>
    <w:rsid w:val="00B72CD2"/>
    <w:rsid w:val="00B72D64"/>
    <w:rsid w:val="00B73744"/>
    <w:rsid w:val="00B73C89"/>
    <w:rsid w:val="00B74582"/>
    <w:rsid w:val="00B74ABA"/>
    <w:rsid w:val="00B74C7E"/>
    <w:rsid w:val="00B74E1E"/>
    <w:rsid w:val="00B7521A"/>
    <w:rsid w:val="00B75371"/>
    <w:rsid w:val="00B75573"/>
    <w:rsid w:val="00B75C9F"/>
    <w:rsid w:val="00B76975"/>
    <w:rsid w:val="00B769CD"/>
    <w:rsid w:val="00B769EC"/>
    <w:rsid w:val="00B76AD4"/>
    <w:rsid w:val="00B76BCD"/>
    <w:rsid w:val="00B76C92"/>
    <w:rsid w:val="00B76E24"/>
    <w:rsid w:val="00B771A1"/>
    <w:rsid w:val="00B772FB"/>
    <w:rsid w:val="00B77324"/>
    <w:rsid w:val="00B773D3"/>
    <w:rsid w:val="00B77C4B"/>
    <w:rsid w:val="00B80271"/>
    <w:rsid w:val="00B80309"/>
    <w:rsid w:val="00B8036E"/>
    <w:rsid w:val="00B80630"/>
    <w:rsid w:val="00B80B9B"/>
    <w:rsid w:val="00B812A5"/>
    <w:rsid w:val="00B813A2"/>
    <w:rsid w:val="00B819DB"/>
    <w:rsid w:val="00B81C8B"/>
    <w:rsid w:val="00B82004"/>
    <w:rsid w:val="00B82191"/>
    <w:rsid w:val="00B821CE"/>
    <w:rsid w:val="00B82287"/>
    <w:rsid w:val="00B8241D"/>
    <w:rsid w:val="00B827A4"/>
    <w:rsid w:val="00B828EC"/>
    <w:rsid w:val="00B82DD3"/>
    <w:rsid w:val="00B82E86"/>
    <w:rsid w:val="00B831C3"/>
    <w:rsid w:val="00B83250"/>
    <w:rsid w:val="00B8327C"/>
    <w:rsid w:val="00B83435"/>
    <w:rsid w:val="00B839F5"/>
    <w:rsid w:val="00B83A0D"/>
    <w:rsid w:val="00B83BEE"/>
    <w:rsid w:val="00B83F18"/>
    <w:rsid w:val="00B84602"/>
    <w:rsid w:val="00B84628"/>
    <w:rsid w:val="00B84A64"/>
    <w:rsid w:val="00B84D00"/>
    <w:rsid w:val="00B851DC"/>
    <w:rsid w:val="00B8544B"/>
    <w:rsid w:val="00B8570C"/>
    <w:rsid w:val="00B85D61"/>
    <w:rsid w:val="00B85F67"/>
    <w:rsid w:val="00B8610E"/>
    <w:rsid w:val="00B86290"/>
    <w:rsid w:val="00B865B8"/>
    <w:rsid w:val="00B8675C"/>
    <w:rsid w:val="00B86E79"/>
    <w:rsid w:val="00B86F22"/>
    <w:rsid w:val="00B86F63"/>
    <w:rsid w:val="00B8723F"/>
    <w:rsid w:val="00B876B3"/>
    <w:rsid w:val="00B87837"/>
    <w:rsid w:val="00B90118"/>
    <w:rsid w:val="00B90187"/>
    <w:rsid w:val="00B90255"/>
    <w:rsid w:val="00B904BF"/>
    <w:rsid w:val="00B90772"/>
    <w:rsid w:val="00B907D1"/>
    <w:rsid w:val="00B90DCA"/>
    <w:rsid w:val="00B90E32"/>
    <w:rsid w:val="00B90E3E"/>
    <w:rsid w:val="00B91029"/>
    <w:rsid w:val="00B910BF"/>
    <w:rsid w:val="00B9178E"/>
    <w:rsid w:val="00B91CCB"/>
    <w:rsid w:val="00B91D61"/>
    <w:rsid w:val="00B91EEC"/>
    <w:rsid w:val="00B9210D"/>
    <w:rsid w:val="00B92377"/>
    <w:rsid w:val="00B92B3B"/>
    <w:rsid w:val="00B930C8"/>
    <w:rsid w:val="00B938AD"/>
    <w:rsid w:val="00B94136"/>
    <w:rsid w:val="00B942E5"/>
    <w:rsid w:val="00B94637"/>
    <w:rsid w:val="00B949C2"/>
    <w:rsid w:val="00B94C7C"/>
    <w:rsid w:val="00B94F9E"/>
    <w:rsid w:val="00B952F7"/>
    <w:rsid w:val="00B9549B"/>
    <w:rsid w:val="00B959B7"/>
    <w:rsid w:val="00B95ABB"/>
    <w:rsid w:val="00B95E21"/>
    <w:rsid w:val="00B962FD"/>
    <w:rsid w:val="00B9661B"/>
    <w:rsid w:val="00B967A8"/>
    <w:rsid w:val="00B96C39"/>
    <w:rsid w:val="00B96F70"/>
    <w:rsid w:val="00B97037"/>
    <w:rsid w:val="00B975CD"/>
    <w:rsid w:val="00B977C4"/>
    <w:rsid w:val="00B97865"/>
    <w:rsid w:val="00B97AA6"/>
    <w:rsid w:val="00B97DBF"/>
    <w:rsid w:val="00B97EDF"/>
    <w:rsid w:val="00B9E5E5"/>
    <w:rsid w:val="00BA0596"/>
    <w:rsid w:val="00BA072A"/>
    <w:rsid w:val="00BA09E3"/>
    <w:rsid w:val="00BA0D3B"/>
    <w:rsid w:val="00BA0DA9"/>
    <w:rsid w:val="00BA0DAF"/>
    <w:rsid w:val="00BA142F"/>
    <w:rsid w:val="00BA16FE"/>
    <w:rsid w:val="00BA1861"/>
    <w:rsid w:val="00BA1E05"/>
    <w:rsid w:val="00BA1E9B"/>
    <w:rsid w:val="00BA1EC6"/>
    <w:rsid w:val="00BA25C8"/>
    <w:rsid w:val="00BA2681"/>
    <w:rsid w:val="00BA2A38"/>
    <w:rsid w:val="00BA2C5E"/>
    <w:rsid w:val="00BA2CD3"/>
    <w:rsid w:val="00BA2D7A"/>
    <w:rsid w:val="00BA2E05"/>
    <w:rsid w:val="00BA3B16"/>
    <w:rsid w:val="00BA3BBD"/>
    <w:rsid w:val="00BA4085"/>
    <w:rsid w:val="00BA4692"/>
    <w:rsid w:val="00BA47C8"/>
    <w:rsid w:val="00BA4936"/>
    <w:rsid w:val="00BA4BF9"/>
    <w:rsid w:val="00BA5065"/>
    <w:rsid w:val="00BA50B9"/>
    <w:rsid w:val="00BA50EB"/>
    <w:rsid w:val="00BA584C"/>
    <w:rsid w:val="00BA61D2"/>
    <w:rsid w:val="00BA62D7"/>
    <w:rsid w:val="00BA63D9"/>
    <w:rsid w:val="00BA6D06"/>
    <w:rsid w:val="00BA732B"/>
    <w:rsid w:val="00BA7684"/>
    <w:rsid w:val="00BA7776"/>
    <w:rsid w:val="00BA77AD"/>
    <w:rsid w:val="00BA77DF"/>
    <w:rsid w:val="00BA7A1D"/>
    <w:rsid w:val="00BA7C19"/>
    <w:rsid w:val="00BA7C7F"/>
    <w:rsid w:val="00BB03B6"/>
    <w:rsid w:val="00BB03BC"/>
    <w:rsid w:val="00BB0A0C"/>
    <w:rsid w:val="00BB0CE6"/>
    <w:rsid w:val="00BB113D"/>
    <w:rsid w:val="00BB124D"/>
    <w:rsid w:val="00BB12EF"/>
    <w:rsid w:val="00BB130E"/>
    <w:rsid w:val="00BB1854"/>
    <w:rsid w:val="00BB18AC"/>
    <w:rsid w:val="00BB2028"/>
    <w:rsid w:val="00BB2154"/>
    <w:rsid w:val="00BB2AD1"/>
    <w:rsid w:val="00BB2C05"/>
    <w:rsid w:val="00BB2C9C"/>
    <w:rsid w:val="00BB2E67"/>
    <w:rsid w:val="00BB396E"/>
    <w:rsid w:val="00BB3DD6"/>
    <w:rsid w:val="00BB4833"/>
    <w:rsid w:val="00BB483F"/>
    <w:rsid w:val="00BB4A9C"/>
    <w:rsid w:val="00BB4ABD"/>
    <w:rsid w:val="00BB4F28"/>
    <w:rsid w:val="00BB5023"/>
    <w:rsid w:val="00BB57D0"/>
    <w:rsid w:val="00BB5EA2"/>
    <w:rsid w:val="00BB61DB"/>
    <w:rsid w:val="00BB6663"/>
    <w:rsid w:val="00BB6E63"/>
    <w:rsid w:val="00BB71A3"/>
    <w:rsid w:val="00BB73C6"/>
    <w:rsid w:val="00BB73F1"/>
    <w:rsid w:val="00BB776A"/>
    <w:rsid w:val="00BB7AFF"/>
    <w:rsid w:val="00BB7B2E"/>
    <w:rsid w:val="00BB7F2D"/>
    <w:rsid w:val="00BC0676"/>
    <w:rsid w:val="00BC09F1"/>
    <w:rsid w:val="00BC0A05"/>
    <w:rsid w:val="00BC0D68"/>
    <w:rsid w:val="00BC0F1F"/>
    <w:rsid w:val="00BC141E"/>
    <w:rsid w:val="00BC1D04"/>
    <w:rsid w:val="00BC1E71"/>
    <w:rsid w:val="00BC2239"/>
    <w:rsid w:val="00BC24EB"/>
    <w:rsid w:val="00BC2833"/>
    <w:rsid w:val="00BC28D0"/>
    <w:rsid w:val="00BC2B25"/>
    <w:rsid w:val="00BC2B7D"/>
    <w:rsid w:val="00BC2D7B"/>
    <w:rsid w:val="00BC3715"/>
    <w:rsid w:val="00BC3AE1"/>
    <w:rsid w:val="00BC4152"/>
    <w:rsid w:val="00BC417C"/>
    <w:rsid w:val="00BC4905"/>
    <w:rsid w:val="00BC4B77"/>
    <w:rsid w:val="00BC536E"/>
    <w:rsid w:val="00BC5713"/>
    <w:rsid w:val="00BC585E"/>
    <w:rsid w:val="00BC5885"/>
    <w:rsid w:val="00BC5A8C"/>
    <w:rsid w:val="00BC5FE5"/>
    <w:rsid w:val="00BC65A8"/>
    <w:rsid w:val="00BC677F"/>
    <w:rsid w:val="00BC7594"/>
    <w:rsid w:val="00BC75BB"/>
    <w:rsid w:val="00BD0070"/>
    <w:rsid w:val="00BD0615"/>
    <w:rsid w:val="00BD06F3"/>
    <w:rsid w:val="00BD0752"/>
    <w:rsid w:val="00BD089C"/>
    <w:rsid w:val="00BD08DA"/>
    <w:rsid w:val="00BD08FD"/>
    <w:rsid w:val="00BD0A9A"/>
    <w:rsid w:val="00BD0EC0"/>
    <w:rsid w:val="00BD1497"/>
    <w:rsid w:val="00BD153A"/>
    <w:rsid w:val="00BD15E7"/>
    <w:rsid w:val="00BD1A0A"/>
    <w:rsid w:val="00BD1C2D"/>
    <w:rsid w:val="00BD1CD2"/>
    <w:rsid w:val="00BD1E6A"/>
    <w:rsid w:val="00BD1EB7"/>
    <w:rsid w:val="00BD207C"/>
    <w:rsid w:val="00BD2AE9"/>
    <w:rsid w:val="00BD2D47"/>
    <w:rsid w:val="00BD36C9"/>
    <w:rsid w:val="00BD3B5D"/>
    <w:rsid w:val="00BD3BB9"/>
    <w:rsid w:val="00BD3E38"/>
    <w:rsid w:val="00BD40ED"/>
    <w:rsid w:val="00BD4132"/>
    <w:rsid w:val="00BD41AC"/>
    <w:rsid w:val="00BD4343"/>
    <w:rsid w:val="00BD45EF"/>
    <w:rsid w:val="00BD483B"/>
    <w:rsid w:val="00BD4A11"/>
    <w:rsid w:val="00BD4F40"/>
    <w:rsid w:val="00BD4F5D"/>
    <w:rsid w:val="00BD5217"/>
    <w:rsid w:val="00BD5414"/>
    <w:rsid w:val="00BD58CD"/>
    <w:rsid w:val="00BD5A09"/>
    <w:rsid w:val="00BD5F4D"/>
    <w:rsid w:val="00BD66FB"/>
    <w:rsid w:val="00BD6C79"/>
    <w:rsid w:val="00BD6E2E"/>
    <w:rsid w:val="00BD7094"/>
    <w:rsid w:val="00BD71E7"/>
    <w:rsid w:val="00BD720F"/>
    <w:rsid w:val="00BD7700"/>
    <w:rsid w:val="00BD78A1"/>
    <w:rsid w:val="00BD7B27"/>
    <w:rsid w:val="00BD7BB2"/>
    <w:rsid w:val="00BD7BC1"/>
    <w:rsid w:val="00BD7C34"/>
    <w:rsid w:val="00BD7C62"/>
    <w:rsid w:val="00BD7D9B"/>
    <w:rsid w:val="00BD7DA9"/>
    <w:rsid w:val="00BD7FBD"/>
    <w:rsid w:val="00BE0078"/>
    <w:rsid w:val="00BE022E"/>
    <w:rsid w:val="00BE07A4"/>
    <w:rsid w:val="00BE09DB"/>
    <w:rsid w:val="00BE1278"/>
    <w:rsid w:val="00BE1320"/>
    <w:rsid w:val="00BE14A0"/>
    <w:rsid w:val="00BE1EB5"/>
    <w:rsid w:val="00BE1F42"/>
    <w:rsid w:val="00BE2372"/>
    <w:rsid w:val="00BE2395"/>
    <w:rsid w:val="00BE2545"/>
    <w:rsid w:val="00BE291F"/>
    <w:rsid w:val="00BE2AD9"/>
    <w:rsid w:val="00BE2ED0"/>
    <w:rsid w:val="00BE2F3D"/>
    <w:rsid w:val="00BE31D4"/>
    <w:rsid w:val="00BE32BD"/>
    <w:rsid w:val="00BE3921"/>
    <w:rsid w:val="00BE3AE7"/>
    <w:rsid w:val="00BE3BAC"/>
    <w:rsid w:val="00BE3C58"/>
    <w:rsid w:val="00BE3D0E"/>
    <w:rsid w:val="00BE3DB6"/>
    <w:rsid w:val="00BE487A"/>
    <w:rsid w:val="00BE48B9"/>
    <w:rsid w:val="00BE491F"/>
    <w:rsid w:val="00BE4ECE"/>
    <w:rsid w:val="00BE56F6"/>
    <w:rsid w:val="00BE59C3"/>
    <w:rsid w:val="00BE5D3B"/>
    <w:rsid w:val="00BE6380"/>
    <w:rsid w:val="00BE6466"/>
    <w:rsid w:val="00BE64A5"/>
    <w:rsid w:val="00BE6AB6"/>
    <w:rsid w:val="00BE6BE4"/>
    <w:rsid w:val="00BE6D8B"/>
    <w:rsid w:val="00BE6F60"/>
    <w:rsid w:val="00BE6FC3"/>
    <w:rsid w:val="00BE724A"/>
    <w:rsid w:val="00BE7646"/>
    <w:rsid w:val="00BE7818"/>
    <w:rsid w:val="00BE7EA3"/>
    <w:rsid w:val="00BF017D"/>
    <w:rsid w:val="00BF0492"/>
    <w:rsid w:val="00BF0622"/>
    <w:rsid w:val="00BF064A"/>
    <w:rsid w:val="00BF115E"/>
    <w:rsid w:val="00BF1A09"/>
    <w:rsid w:val="00BF2C6A"/>
    <w:rsid w:val="00BF2D53"/>
    <w:rsid w:val="00BF2E9D"/>
    <w:rsid w:val="00BF2EA6"/>
    <w:rsid w:val="00BF305D"/>
    <w:rsid w:val="00BF3448"/>
    <w:rsid w:val="00BF3465"/>
    <w:rsid w:val="00BF38DB"/>
    <w:rsid w:val="00BF4012"/>
    <w:rsid w:val="00BF4015"/>
    <w:rsid w:val="00BF42FA"/>
    <w:rsid w:val="00BF4385"/>
    <w:rsid w:val="00BF4683"/>
    <w:rsid w:val="00BF4849"/>
    <w:rsid w:val="00BF48B5"/>
    <w:rsid w:val="00BF49E8"/>
    <w:rsid w:val="00BF4AD5"/>
    <w:rsid w:val="00BF4E04"/>
    <w:rsid w:val="00BF51B5"/>
    <w:rsid w:val="00BF548B"/>
    <w:rsid w:val="00BF550E"/>
    <w:rsid w:val="00BF56C7"/>
    <w:rsid w:val="00BF5736"/>
    <w:rsid w:val="00BF598B"/>
    <w:rsid w:val="00BF5A47"/>
    <w:rsid w:val="00BF5DB8"/>
    <w:rsid w:val="00BF5E81"/>
    <w:rsid w:val="00BF61B7"/>
    <w:rsid w:val="00BF66BD"/>
    <w:rsid w:val="00BF6868"/>
    <w:rsid w:val="00BF6A2A"/>
    <w:rsid w:val="00BF6B39"/>
    <w:rsid w:val="00BF6C04"/>
    <w:rsid w:val="00BF7302"/>
    <w:rsid w:val="00BF7667"/>
    <w:rsid w:val="00BF7E53"/>
    <w:rsid w:val="00C00111"/>
    <w:rsid w:val="00C00225"/>
    <w:rsid w:val="00C00497"/>
    <w:rsid w:val="00C00C2C"/>
    <w:rsid w:val="00C015D1"/>
    <w:rsid w:val="00C019A2"/>
    <w:rsid w:val="00C01A67"/>
    <w:rsid w:val="00C020D7"/>
    <w:rsid w:val="00C023BA"/>
    <w:rsid w:val="00C02411"/>
    <w:rsid w:val="00C02B25"/>
    <w:rsid w:val="00C02DE1"/>
    <w:rsid w:val="00C030B6"/>
    <w:rsid w:val="00C033B8"/>
    <w:rsid w:val="00C034F7"/>
    <w:rsid w:val="00C03776"/>
    <w:rsid w:val="00C03D30"/>
    <w:rsid w:val="00C041D0"/>
    <w:rsid w:val="00C045BC"/>
    <w:rsid w:val="00C04717"/>
    <w:rsid w:val="00C048A7"/>
    <w:rsid w:val="00C04BAA"/>
    <w:rsid w:val="00C0501B"/>
    <w:rsid w:val="00C05093"/>
    <w:rsid w:val="00C05460"/>
    <w:rsid w:val="00C0591B"/>
    <w:rsid w:val="00C05E3E"/>
    <w:rsid w:val="00C0642D"/>
    <w:rsid w:val="00C06628"/>
    <w:rsid w:val="00C067FC"/>
    <w:rsid w:val="00C06ED4"/>
    <w:rsid w:val="00C06EEE"/>
    <w:rsid w:val="00C0700A"/>
    <w:rsid w:val="00C07686"/>
    <w:rsid w:val="00C077D6"/>
    <w:rsid w:val="00C07BC1"/>
    <w:rsid w:val="00C07F85"/>
    <w:rsid w:val="00C1039F"/>
    <w:rsid w:val="00C108E9"/>
    <w:rsid w:val="00C10ABD"/>
    <w:rsid w:val="00C10BBA"/>
    <w:rsid w:val="00C10E6E"/>
    <w:rsid w:val="00C10FFE"/>
    <w:rsid w:val="00C110BC"/>
    <w:rsid w:val="00C114BF"/>
    <w:rsid w:val="00C11BE9"/>
    <w:rsid w:val="00C11D51"/>
    <w:rsid w:val="00C11F47"/>
    <w:rsid w:val="00C120FC"/>
    <w:rsid w:val="00C128E1"/>
    <w:rsid w:val="00C12993"/>
    <w:rsid w:val="00C12A99"/>
    <w:rsid w:val="00C13066"/>
    <w:rsid w:val="00C13888"/>
    <w:rsid w:val="00C13A7B"/>
    <w:rsid w:val="00C13C6D"/>
    <w:rsid w:val="00C13E16"/>
    <w:rsid w:val="00C1445C"/>
    <w:rsid w:val="00C14B58"/>
    <w:rsid w:val="00C14D0D"/>
    <w:rsid w:val="00C14FB2"/>
    <w:rsid w:val="00C1503E"/>
    <w:rsid w:val="00C159DE"/>
    <w:rsid w:val="00C15AD2"/>
    <w:rsid w:val="00C15E98"/>
    <w:rsid w:val="00C170C6"/>
    <w:rsid w:val="00C17483"/>
    <w:rsid w:val="00C174A9"/>
    <w:rsid w:val="00C1765B"/>
    <w:rsid w:val="00C17EB0"/>
    <w:rsid w:val="00C17F6B"/>
    <w:rsid w:val="00C17FF6"/>
    <w:rsid w:val="00C2020F"/>
    <w:rsid w:val="00C20301"/>
    <w:rsid w:val="00C2057A"/>
    <w:rsid w:val="00C20936"/>
    <w:rsid w:val="00C20C90"/>
    <w:rsid w:val="00C215DA"/>
    <w:rsid w:val="00C2179A"/>
    <w:rsid w:val="00C2187B"/>
    <w:rsid w:val="00C21CAF"/>
    <w:rsid w:val="00C21D62"/>
    <w:rsid w:val="00C21E4F"/>
    <w:rsid w:val="00C2239B"/>
    <w:rsid w:val="00C22F7E"/>
    <w:rsid w:val="00C23167"/>
    <w:rsid w:val="00C234EB"/>
    <w:rsid w:val="00C23507"/>
    <w:rsid w:val="00C24087"/>
    <w:rsid w:val="00C24218"/>
    <w:rsid w:val="00C243AD"/>
    <w:rsid w:val="00C24522"/>
    <w:rsid w:val="00C2479C"/>
    <w:rsid w:val="00C247E2"/>
    <w:rsid w:val="00C24A3E"/>
    <w:rsid w:val="00C24EAE"/>
    <w:rsid w:val="00C24F9A"/>
    <w:rsid w:val="00C24FB7"/>
    <w:rsid w:val="00C24FE1"/>
    <w:rsid w:val="00C253F5"/>
    <w:rsid w:val="00C255AD"/>
    <w:rsid w:val="00C25787"/>
    <w:rsid w:val="00C258E4"/>
    <w:rsid w:val="00C25D63"/>
    <w:rsid w:val="00C26294"/>
    <w:rsid w:val="00C262DD"/>
    <w:rsid w:val="00C263EB"/>
    <w:rsid w:val="00C264F4"/>
    <w:rsid w:val="00C26E59"/>
    <w:rsid w:val="00C27152"/>
    <w:rsid w:val="00C27189"/>
    <w:rsid w:val="00C2738D"/>
    <w:rsid w:val="00C27827"/>
    <w:rsid w:val="00C279BC"/>
    <w:rsid w:val="00C27CA7"/>
    <w:rsid w:val="00C27DA5"/>
    <w:rsid w:val="00C27E78"/>
    <w:rsid w:val="00C302DB"/>
    <w:rsid w:val="00C30447"/>
    <w:rsid w:val="00C30501"/>
    <w:rsid w:val="00C308B6"/>
    <w:rsid w:val="00C30EAE"/>
    <w:rsid w:val="00C31853"/>
    <w:rsid w:val="00C31BD3"/>
    <w:rsid w:val="00C31C1D"/>
    <w:rsid w:val="00C31EDA"/>
    <w:rsid w:val="00C3225D"/>
    <w:rsid w:val="00C325B6"/>
    <w:rsid w:val="00C326AC"/>
    <w:rsid w:val="00C32861"/>
    <w:rsid w:val="00C32E89"/>
    <w:rsid w:val="00C330B7"/>
    <w:rsid w:val="00C331DC"/>
    <w:rsid w:val="00C337E8"/>
    <w:rsid w:val="00C337F6"/>
    <w:rsid w:val="00C33F29"/>
    <w:rsid w:val="00C33FA7"/>
    <w:rsid w:val="00C34354"/>
    <w:rsid w:val="00C346C7"/>
    <w:rsid w:val="00C347FA"/>
    <w:rsid w:val="00C348CC"/>
    <w:rsid w:val="00C349F6"/>
    <w:rsid w:val="00C34F18"/>
    <w:rsid w:val="00C35316"/>
    <w:rsid w:val="00C3543F"/>
    <w:rsid w:val="00C35B8C"/>
    <w:rsid w:val="00C360FF"/>
    <w:rsid w:val="00C362F0"/>
    <w:rsid w:val="00C367C2"/>
    <w:rsid w:val="00C369C4"/>
    <w:rsid w:val="00C36BFE"/>
    <w:rsid w:val="00C36CC4"/>
    <w:rsid w:val="00C36CCE"/>
    <w:rsid w:val="00C36F55"/>
    <w:rsid w:val="00C37111"/>
    <w:rsid w:val="00C37273"/>
    <w:rsid w:val="00C373AE"/>
    <w:rsid w:val="00C37683"/>
    <w:rsid w:val="00C37750"/>
    <w:rsid w:val="00C37765"/>
    <w:rsid w:val="00C377AE"/>
    <w:rsid w:val="00C377E4"/>
    <w:rsid w:val="00C37CD0"/>
    <w:rsid w:val="00C40028"/>
    <w:rsid w:val="00C402EC"/>
    <w:rsid w:val="00C40352"/>
    <w:rsid w:val="00C40406"/>
    <w:rsid w:val="00C40576"/>
    <w:rsid w:val="00C408FB"/>
    <w:rsid w:val="00C40A25"/>
    <w:rsid w:val="00C40BFC"/>
    <w:rsid w:val="00C40C4C"/>
    <w:rsid w:val="00C40F74"/>
    <w:rsid w:val="00C40FE2"/>
    <w:rsid w:val="00C41342"/>
    <w:rsid w:val="00C4186A"/>
    <w:rsid w:val="00C418C1"/>
    <w:rsid w:val="00C41AE5"/>
    <w:rsid w:val="00C42848"/>
    <w:rsid w:val="00C42CE4"/>
    <w:rsid w:val="00C42E2C"/>
    <w:rsid w:val="00C434B4"/>
    <w:rsid w:val="00C43887"/>
    <w:rsid w:val="00C43D05"/>
    <w:rsid w:val="00C43F0B"/>
    <w:rsid w:val="00C4439D"/>
    <w:rsid w:val="00C44C5A"/>
    <w:rsid w:val="00C450A3"/>
    <w:rsid w:val="00C459B2"/>
    <w:rsid w:val="00C45AA7"/>
    <w:rsid w:val="00C45B22"/>
    <w:rsid w:val="00C462CF"/>
    <w:rsid w:val="00C46497"/>
    <w:rsid w:val="00C46B80"/>
    <w:rsid w:val="00C47749"/>
    <w:rsid w:val="00C47AA9"/>
    <w:rsid w:val="00C47F3C"/>
    <w:rsid w:val="00C508DC"/>
    <w:rsid w:val="00C50C41"/>
    <w:rsid w:val="00C511EE"/>
    <w:rsid w:val="00C5133B"/>
    <w:rsid w:val="00C514BB"/>
    <w:rsid w:val="00C517A0"/>
    <w:rsid w:val="00C518E2"/>
    <w:rsid w:val="00C51A05"/>
    <w:rsid w:val="00C51CCB"/>
    <w:rsid w:val="00C51E2D"/>
    <w:rsid w:val="00C527FA"/>
    <w:rsid w:val="00C5320C"/>
    <w:rsid w:val="00C535F7"/>
    <w:rsid w:val="00C53835"/>
    <w:rsid w:val="00C53E15"/>
    <w:rsid w:val="00C5459C"/>
    <w:rsid w:val="00C546A0"/>
    <w:rsid w:val="00C5471F"/>
    <w:rsid w:val="00C54F13"/>
    <w:rsid w:val="00C55BAB"/>
    <w:rsid w:val="00C55DA4"/>
    <w:rsid w:val="00C56473"/>
    <w:rsid w:val="00C5652E"/>
    <w:rsid w:val="00C570FB"/>
    <w:rsid w:val="00C57DAE"/>
    <w:rsid w:val="00C6007B"/>
    <w:rsid w:val="00C60553"/>
    <w:rsid w:val="00C6070E"/>
    <w:rsid w:val="00C60A9F"/>
    <w:rsid w:val="00C60ADB"/>
    <w:rsid w:val="00C60B9C"/>
    <w:rsid w:val="00C60BC7"/>
    <w:rsid w:val="00C611DE"/>
    <w:rsid w:val="00C61794"/>
    <w:rsid w:val="00C61806"/>
    <w:rsid w:val="00C61888"/>
    <w:rsid w:val="00C62053"/>
    <w:rsid w:val="00C62568"/>
    <w:rsid w:val="00C62EFF"/>
    <w:rsid w:val="00C63037"/>
    <w:rsid w:val="00C6316A"/>
    <w:rsid w:val="00C632A9"/>
    <w:rsid w:val="00C63879"/>
    <w:rsid w:val="00C639F0"/>
    <w:rsid w:val="00C64206"/>
    <w:rsid w:val="00C649FB"/>
    <w:rsid w:val="00C64B81"/>
    <w:rsid w:val="00C64E5A"/>
    <w:rsid w:val="00C64E75"/>
    <w:rsid w:val="00C64FDD"/>
    <w:rsid w:val="00C6551F"/>
    <w:rsid w:val="00C65533"/>
    <w:rsid w:val="00C65810"/>
    <w:rsid w:val="00C65BE7"/>
    <w:rsid w:val="00C65C34"/>
    <w:rsid w:val="00C65C43"/>
    <w:rsid w:val="00C66147"/>
    <w:rsid w:val="00C661B9"/>
    <w:rsid w:val="00C665A3"/>
    <w:rsid w:val="00C66815"/>
    <w:rsid w:val="00C66894"/>
    <w:rsid w:val="00C66D34"/>
    <w:rsid w:val="00C673C7"/>
    <w:rsid w:val="00C67865"/>
    <w:rsid w:val="00C700B2"/>
    <w:rsid w:val="00C705F8"/>
    <w:rsid w:val="00C70BCB"/>
    <w:rsid w:val="00C7140F"/>
    <w:rsid w:val="00C71BF4"/>
    <w:rsid w:val="00C71F25"/>
    <w:rsid w:val="00C71F6F"/>
    <w:rsid w:val="00C7211D"/>
    <w:rsid w:val="00C72192"/>
    <w:rsid w:val="00C72294"/>
    <w:rsid w:val="00C724EA"/>
    <w:rsid w:val="00C726AF"/>
    <w:rsid w:val="00C7288D"/>
    <w:rsid w:val="00C728AC"/>
    <w:rsid w:val="00C728B1"/>
    <w:rsid w:val="00C729B3"/>
    <w:rsid w:val="00C72D6B"/>
    <w:rsid w:val="00C73061"/>
    <w:rsid w:val="00C7313D"/>
    <w:rsid w:val="00C73316"/>
    <w:rsid w:val="00C73792"/>
    <w:rsid w:val="00C739DF"/>
    <w:rsid w:val="00C73A26"/>
    <w:rsid w:val="00C73B8D"/>
    <w:rsid w:val="00C73D8E"/>
    <w:rsid w:val="00C73F8E"/>
    <w:rsid w:val="00C7431B"/>
    <w:rsid w:val="00C751A5"/>
    <w:rsid w:val="00C751B9"/>
    <w:rsid w:val="00C75B4A"/>
    <w:rsid w:val="00C75C25"/>
    <w:rsid w:val="00C75CBA"/>
    <w:rsid w:val="00C75DEC"/>
    <w:rsid w:val="00C75EAD"/>
    <w:rsid w:val="00C767F4"/>
    <w:rsid w:val="00C76833"/>
    <w:rsid w:val="00C76B4C"/>
    <w:rsid w:val="00C773E5"/>
    <w:rsid w:val="00C77438"/>
    <w:rsid w:val="00C778AF"/>
    <w:rsid w:val="00C77A2B"/>
    <w:rsid w:val="00C77C6D"/>
    <w:rsid w:val="00C77F13"/>
    <w:rsid w:val="00C804A6"/>
    <w:rsid w:val="00C805A9"/>
    <w:rsid w:val="00C80DB7"/>
    <w:rsid w:val="00C80DE7"/>
    <w:rsid w:val="00C81385"/>
    <w:rsid w:val="00C81D7C"/>
    <w:rsid w:val="00C81EBC"/>
    <w:rsid w:val="00C82703"/>
    <w:rsid w:val="00C82956"/>
    <w:rsid w:val="00C82993"/>
    <w:rsid w:val="00C82B30"/>
    <w:rsid w:val="00C82C0F"/>
    <w:rsid w:val="00C831C4"/>
    <w:rsid w:val="00C834A4"/>
    <w:rsid w:val="00C837D5"/>
    <w:rsid w:val="00C838F6"/>
    <w:rsid w:val="00C83F3F"/>
    <w:rsid w:val="00C8470C"/>
    <w:rsid w:val="00C84CD9"/>
    <w:rsid w:val="00C84DAB"/>
    <w:rsid w:val="00C84DD9"/>
    <w:rsid w:val="00C851A4"/>
    <w:rsid w:val="00C856E2"/>
    <w:rsid w:val="00C85721"/>
    <w:rsid w:val="00C857B2"/>
    <w:rsid w:val="00C85934"/>
    <w:rsid w:val="00C85F37"/>
    <w:rsid w:val="00C868B0"/>
    <w:rsid w:val="00C86CB5"/>
    <w:rsid w:val="00C86D99"/>
    <w:rsid w:val="00C86DE6"/>
    <w:rsid w:val="00C870AF"/>
    <w:rsid w:val="00C871E4"/>
    <w:rsid w:val="00C8769B"/>
    <w:rsid w:val="00C8778D"/>
    <w:rsid w:val="00C87917"/>
    <w:rsid w:val="00C87D65"/>
    <w:rsid w:val="00C90050"/>
    <w:rsid w:val="00C903C9"/>
    <w:rsid w:val="00C90747"/>
    <w:rsid w:val="00C90838"/>
    <w:rsid w:val="00C90A16"/>
    <w:rsid w:val="00C90BE1"/>
    <w:rsid w:val="00C90D0E"/>
    <w:rsid w:val="00C90F19"/>
    <w:rsid w:val="00C912C1"/>
    <w:rsid w:val="00C919FD"/>
    <w:rsid w:val="00C91EF4"/>
    <w:rsid w:val="00C91F01"/>
    <w:rsid w:val="00C920F3"/>
    <w:rsid w:val="00C92622"/>
    <w:rsid w:val="00C92CA8"/>
    <w:rsid w:val="00C92FF6"/>
    <w:rsid w:val="00C934D9"/>
    <w:rsid w:val="00C93A31"/>
    <w:rsid w:val="00C93FE8"/>
    <w:rsid w:val="00C94417"/>
    <w:rsid w:val="00C9483B"/>
    <w:rsid w:val="00C9486F"/>
    <w:rsid w:val="00C94D43"/>
    <w:rsid w:val="00C94DB7"/>
    <w:rsid w:val="00C95A9C"/>
    <w:rsid w:val="00C95BA7"/>
    <w:rsid w:val="00C95ECC"/>
    <w:rsid w:val="00C96061"/>
    <w:rsid w:val="00C964D7"/>
    <w:rsid w:val="00C964DD"/>
    <w:rsid w:val="00C96501"/>
    <w:rsid w:val="00C965C2"/>
    <w:rsid w:val="00C968DA"/>
    <w:rsid w:val="00C96907"/>
    <w:rsid w:val="00C96DDE"/>
    <w:rsid w:val="00C96EF6"/>
    <w:rsid w:val="00C970BB"/>
    <w:rsid w:val="00C97195"/>
    <w:rsid w:val="00C97F20"/>
    <w:rsid w:val="00CA0343"/>
    <w:rsid w:val="00CA06FF"/>
    <w:rsid w:val="00CA0899"/>
    <w:rsid w:val="00CA0A10"/>
    <w:rsid w:val="00CA1036"/>
    <w:rsid w:val="00CA152E"/>
    <w:rsid w:val="00CA18FF"/>
    <w:rsid w:val="00CA1DE5"/>
    <w:rsid w:val="00CA1E2E"/>
    <w:rsid w:val="00CA2012"/>
    <w:rsid w:val="00CA23DD"/>
    <w:rsid w:val="00CA2491"/>
    <w:rsid w:val="00CA2ABF"/>
    <w:rsid w:val="00CA3D90"/>
    <w:rsid w:val="00CA41DA"/>
    <w:rsid w:val="00CA4334"/>
    <w:rsid w:val="00CA43B0"/>
    <w:rsid w:val="00CA4BF9"/>
    <w:rsid w:val="00CA4E84"/>
    <w:rsid w:val="00CA53DA"/>
    <w:rsid w:val="00CA54D9"/>
    <w:rsid w:val="00CA55B1"/>
    <w:rsid w:val="00CA5819"/>
    <w:rsid w:val="00CA58C3"/>
    <w:rsid w:val="00CA5AA0"/>
    <w:rsid w:val="00CA5FAA"/>
    <w:rsid w:val="00CA608B"/>
    <w:rsid w:val="00CA614B"/>
    <w:rsid w:val="00CA6F33"/>
    <w:rsid w:val="00CA713C"/>
    <w:rsid w:val="00CA7666"/>
    <w:rsid w:val="00CA7B49"/>
    <w:rsid w:val="00CA7C5C"/>
    <w:rsid w:val="00CA7C6B"/>
    <w:rsid w:val="00CB09CB"/>
    <w:rsid w:val="00CB0AC8"/>
    <w:rsid w:val="00CB0C0B"/>
    <w:rsid w:val="00CB0EF0"/>
    <w:rsid w:val="00CB0F78"/>
    <w:rsid w:val="00CB17F2"/>
    <w:rsid w:val="00CB1F7A"/>
    <w:rsid w:val="00CB2060"/>
    <w:rsid w:val="00CB284F"/>
    <w:rsid w:val="00CB28FB"/>
    <w:rsid w:val="00CB2EF5"/>
    <w:rsid w:val="00CB2FB9"/>
    <w:rsid w:val="00CB34A4"/>
    <w:rsid w:val="00CB34DC"/>
    <w:rsid w:val="00CB3CCF"/>
    <w:rsid w:val="00CB3D92"/>
    <w:rsid w:val="00CB3EE1"/>
    <w:rsid w:val="00CB438C"/>
    <w:rsid w:val="00CB447A"/>
    <w:rsid w:val="00CB45C0"/>
    <w:rsid w:val="00CB4750"/>
    <w:rsid w:val="00CB4BCF"/>
    <w:rsid w:val="00CB4F18"/>
    <w:rsid w:val="00CB51BA"/>
    <w:rsid w:val="00CB523C"/>
    <w:rsid w:val="00CB59F2"/>
    <w:rsid w:val="00CB5F2D"/>
    <w:rsid w:val="00CB6125"/>
    <w:rsid w:val="00CB65DA"/>
    <w:rsid w:val="00CB705C"/>
    <w:rsid w:val="00CB7502"/>
    <w:rsid w:val="00CC066D"/>
    <w:rsid w:val="00CC095D"/>
    <w:rsid w:val="00CC0F03"/>
    <w:rsid w:val="00CC1385"/>
    <w:rsid w:val="00CC1917"/>
    <w:rsid w:val="00CC1BA8"/>
    <w:rsid w:val="00CC1BC4"/>
    <w:rsid w:val="00CC1CA2"/>
    <w:rsid w:val="00CC1F70"/>
    <w:rsid w:val="00CC2009"/>
    <w:rsid w:val="00CC20E4"/>
    <w:rsid w:val="00CC280C"/>
    <w:rsid w:val="00CC29C2"/>
    <w:rsid w:val="00CC2ABC"/>
    <w:rsid w:val="00CC2EC8"/>
    <w:rsid w:val="00CC3B58"/>
    <w:rsid w:val="00CC3B87"/>
    <w:rsid w:val="00CC40CE"/>
    <w:rsid w:val="00CC473F"/>
    <w:rsid w:val="00CC4751"/>
    <w:rsid w:val="00CC485E"/>
    <w:rsid w:val="00CC49CE"/>
    <w:rsid w:val="00CC4D6A"/>
    <w:rsid w:val="00CC5033"/>
    <w:rsid w:val="00CC5234"/>
    <w:rsid w:val="00CC559A"/>
    <w:rsid w:val="00CC60FE"/>
    <w:rsid w:val="00CC61AC"/>
    <w:rsid w:val="00CC654A"/>
    <w:rsid w:val="00CC6D98"/>
    <w:rsid w:val="00CC6DFC"/>
    <w:rsid w:val="00CC6F27"/>
    <w:rsid w:val="00CC70F5"/>
    <w:rsid w:val="00CC710A"/>
    <w:rsid w:val="00CC73CA"/>
    <w:rsid w:val="00CC746C"/>
    <w:rsid w:val="00CCFA5F"/>
    <w:rsid w:val="00CD03D8"/>
    <w:rsid w:val="00CD040C"/>
    <w:rsid w:val="00CD044F"/>
    <w:rsid w:val="00CD04D3"/>
    <w:rsid w:val="00CD1036"/>
    <w:rsid w:val="00CD1074"/>
    <w:rsid w:val="00CD1098"/>
    <w:rsid w:val="00CD1AE6"/>
    <w:rsid w:val="00CD1DAF"/>
    <w:rsid w:val="00CD23CA"/>
    <w:rsid w:val="00CD253B"/>
    <w:rsid w:val="00CD26E8"/>
    <w:rsid w:val="00CD3158"/>
    <w:rsid w:val="00CD389F"/>
    <w:rsid w:val="00CD3ACC"/>
    <w:rsid w:val="00CD4060"/>
    <w:rsid w:val="00CD4647"/>
    <w:rsid w:val="00CD4AE6"/>
    <w:rsid w:val="00CD4B7D"/>
    <w:rsid w:val="00CD4DC2"/>
    <w:rsid w:val="00CD4FA5"/>
    <w:rsid w:val="00CD5882"/>
    <w:rsid w:val="00CD5BAA"/>
    <w:rsid w:val="00CD5F28"/>
    <w:rsid w:val="00CD6A9F"/>
    <w:rsid w:val="00CD7499"/>
    <w:rsid w:val="00CD77C7"/>
    <w:rsid w:val="00CD7DDD"/>
    <w:rsid w:val="00CD7EDE"/>
    <w:rsid w:val="00CE02D0"/>
    <w:rsid w:val="00CE0351"/>
    <w:rsid w:val="00CE0646"/>
    <w:rsid w:val="00CE07AF"/>
    <w:rsid w:val="00CE0DA8"/>
    <w:rsid w:val="00CE0DD4"/>
    <w:rsid w:val="00CE1544"/>
    <w:rsid w:val="00CE1857"/>
    <w:rsid w:val="00CE1B07"/>
    <w:rsid w:val="00CE1D19"/>
    <w:rsid w:val="00CE2474"/>
    <w:rsid w:val="00CE3194"/>
    <w:rsid w:val="00CE3AB5"/>
    <w:rsid w:val="00CE3E28"/>
    <w:rsid w:val="00CE4200"/>
    <w:rsid w:val="00CE4300"/>
    <w:rsid w:val="00CE4B12"/>
    <w:rsid w:val="00CE4B86"/>
    <w:rsid w:val="00CE4B87"/>
    <w:rsid w:val="00CE4ECF"/>
    <w:rsid w:val="00CE5028"/>
    <w:rsid w:val="00CE5182"/>
    <w:rsid w:val="00CE5562"/>
    <w:rsid w:val="00CE55DB"/>
    <w:rsid w:val="00CE5AE7"/>
    <w:rsid w:val="00CE5B7F"/>
    <w:rsid w:val="00CE65BA"/>
    <w:rsid w:val="00CE6606"/>
    <w:rsid w:val="00CE661E"/>
    <w:rsid w:val="00CE68D9"/>
    <w:rsid w:val="00CE6B18"/>
    <w:rsid w:val="00CE71D2"/>
    <w:rsid w:val="00CE71FE"/>
    <w:rsid w:val="00CE73EF"/>
    <w:rsid w:val="00CE7628"/>
    <w:rsid w:val="00CE7724"/>
    <w:rsid w:val="00CE7E34"/>
    <w:rsid w:val="00CF02E8"/>
    <w:rsid w:val="00CF0DC3"/>
    <w:rsid w:val="00CF0ED0"/>
    <w:rsid w:val="00CF19E2"/>
    <w:rsid w:val="00CF1A8C"/>
    <w:rsid w:val="00CF1E2A"/>
    <w:rsid w:val="00CF2428"/>
    <w:rsid w:val="00CF255E"/>
    <w:rsid w:val="00CF28C6"/>
    <w:rsid w:val="00CF2972"/>
    <w:rsid w:val="00CF30D4"/>
    <w:rsid w:val="00CF3470"/>
    <w:rsid w:val="00CF3E24"/>
    <w:rsid w:val="00CF4761"/>
    <w:rsid w:val="00CF4AB3"/>
    <w:rsid w:val="00CF4FB8"/>
    <w:rsid w:val="00CF526C"/>
    <w:rsid w:val="00CF5F04"/>
    <w:rsid w:val="00CF60B7"/>
    <w:rsid w:val="00CF667D"/>
    <w:rsid w:val="00CF684E"/>
    <w:rsid w:val="00CF6AF2"/>
    <w:rsid w:val="00CF6DED"/>
    <w:rsid w:val="00CF73AD"/>
    <w:rsid w:val="00CF73FE"/>
    <w:rsid w:val="00CF742C"/>
    <w:rsid w:val="00CF75C6"/>
    <w:rsid w:val="00CF776F"/>
    <w:rsid w:val="00CF79B0"/>
    <w:rsid w:val="00CF7CAA"/>
    <w:rsid w:val="00CF7CF6"/>
    <w:rsid w:val="00D005C2"/>
    <w:rsid w:val="00D008D6"/>
    <w:rsid w:val="00D00A5E"/>
    <w:rsid w:val="00D00BD3"/>
    <w:rsid w:val="00D01205"/>
    <w:rsid w:val="00D012C4"/>
    <w:rsid w:val="00D013E1"/>
    <w:rsid w:val="00D0149B"/>
    <w:rsid w:val="00D016C3"/>
    <w:rsid w:val="00D01833"/>
    <w:rsid w:val="00D022E9"/>
    <w:rsid w:val="00D02AC5"/>
    <w:rsid w:val="00D030E9"/>
    <w:rsid w:val="00D0330D"/>
    <w:rsid w:val="00D03824"/>
    <w:rsid w:val="00D03871"/>
    <w:rsid w:val="00D03A53"/>
    <w:rsid w:val="00D03E74"/>
    <w:rsid w:val="00D03F6A"/>
    <w:rsid w:val="00D03FA4"/>
    <w:rsid w:val="00D04151"/>
    <w:rsid w:val="00D0422E"/>
    <w:rsid w:val="00D043C7"/>
    <w:rsid w:val="00D045DD"/>
    <w:rsid w:val="00D0493F"/>
    <w:rsid w:val="00D04947"/>
    <w:rsid w:val="00D05330"/>
    <w:rsid w:val="00D0539B"/>
    <w:rsid w:val="00D055DE"/>
    <w:rsid w:val="00D0582D"/>
    <w:rsid w:val="00D0588E"/>
    <w:rsid w:val="00D06484"/>
    <w:rsid w:val="00D06554"/>
    <w:rsid w:val="00D06E3E"/>
    <w:rsid w:val="00D07845"/>
    <w:rsid w:val="00D07A98"/>
    <w:rsid w:val="00D07E13"/>
    <w:rsid w:val="00D07E68"/>
    <w:rsid w:val="00D1041A"/>
    <w:rsid w:val="00D105EE"/>
    <w:rsid w:val="00D109FB"/>
    <w:rsid w:val="00D10F62"/>
    <w:rsid w:val="00D1104A"/>
    <w:rsid w:val="00D119E8"/>
    <w:rsid w:val="00D11BE1"/>
    <w:rsid w:val="00D11C88"/>
    <w:rsid w:val="00D11D20"/>
    <w:rsid w:val="00D11F0F"/>
    <w:rsid w:val="00D122F9"/>
    <w:rsid w:val="00D12757"/>
    <w:rsid w:val="00D12839"/>
    <w:rsid w:val="00D12D87"/>
    <w:rsid w:val="00D12DBF"/>
    <w:rsid w:val="00D12F24"/>
    <w:rsid w:val="00D134B3"/>
    <w:rsid w:val="00D13EF0"/>
    <w:rsid w:val="00D14186"/>
    <w:rsid w:val="00D141E9"/>
    <w:rsid w:val="00D144CA"/>
    <w:rsid w:val="00D1451B"/>
    <w:rsid w:val="00D14918"/>
    <w:rsid w:val="00D14982"/>
    <w:rsid w:val="00D14D92"/>
    <w:rsid w:val="00D14F32"/>
    <w:rsid w:val="00D15116"/>
    <w:rsid w:val="00D15135"/>
    <w:rsid w:val="00D157D1"/>
    <w:rsid w:val="00D1603E"/>
    <w:rsid w:val="00D162F1"/>
    <w:rsid w:val="00D16ABA"/>
    <w:rsid w:val="00D16B74"/>
    <w:rsid w:val="00D16BD1"/>
    <w:rsid w:val="00D170C5"/>
    <w:rsid w:val="00D170F2"/>
    <w:rsid w:val="00D173DE"/>
    <w:rsid w:val="00D1758B"/>
    <w:rsid w:val="00D17C1B"/>
    <w:rsid w:val="00D17EBA"/>
    <w:rsid w:val="00D2042F"/>
    <w:rsid w:val="00D205CD"/>
    <w:rsid w:val="00D205DF"/>
    <w:rsid w:val="00D20DD7"/>
    <w:rsid w:val="00D20F46"/>
    <w:rsid w:val="00D21FEE"/>
    <w:rsid w:val="00D22680"/>
    <w:rsid w:val="00D2283B"/>
    <w:rsid w:val="00D22F7F"/>
    <w:rsid w:val="00D23107"/>
    <w:rsid w:val="00D23400"/>
    <w:rsid w:val="00D23A25"/>
    <w:rsid w:val="00D23A58"/>
    <w:rsid w:val="00D23CBC"/>
    <w:rsid w:val="00D23CD3"/>
    <w:rsid w:val="00D23EA0"/>
    <w:rsid w:val="00D23FBE"/>
    <w:rsid w:val="00D24265"/>
    <w:rsid w:val="00D244BA"/>
    <w:rsid w:val="00D24880"/>
    <w:rsid w:val="00D24AAB"/>
    <w:rsid w:val="00D251CC"/>
    <w:rsid w:val="00D25278"/>
    <w:rsid w:val="00D25499"/>
    <w:rsid w:val="00D255B5"/>
    <w:rsid w:val="00D256DF"/>
    <w:rsid w:val="00D258B7"/>
    <w:rsid w:val="00D26448"/>
    <w:rsid w:val="00D268DF"/>
    <w:rsid w:val="00D26A8A"/>
    <w:rsid w:val="00D27A0B"/>
    <w:rsid w:val="00D27B36"/>
    <w:rsid w:val="00D30869"/>
    <w:rsid w:val="00D30915"/>
    <w:rsid w:val="00D30DE3"/>
    <w:rsid w:val="00D318B8"/>
    <w:rsid w:val="00D323DE"/>
    <w:rsid w:val="00D328D4"/>
    <w:rsid w:val="00D329FE"/>
    <w:rsid w:val="00D32D58"/>
    <w:rsid w:val="00D33422"/>
    <w:rsid w:val="00D336AA"/>
    <w:rsid w:val="00D336B0"/>
    <w:rsid w:val="00D33A35"/>
    <w:rsid w:val="00D33E1C"/>
    <w:rsid w:val="00D3441F"/>
    <w:rsid w:val="00D34575"/>
    <w:rsid w:val="00D346C6"/>
    <w:rsid w:val="00D34901"/>
    <w:rsid w:val="00D3544A"/>
    <w:rsid w:val="00D35546"/>
    <w:rsid w:val="00D3586B"/>
    <w:rsid w:val="00D358D5"/>
    <w:rsid w:val="00D3598C"/>
    <w:rsid w:val="00D35C25"/>
    <w:rsid w:val="00D35C41"/>
    <w:rsid w:val="00D36209"/>
    <w:rsid w:val="00D365D7"/>
    <w:rsid w:val="00D36AA8"/>
    <w:rsid w:val="00D36C4D"/>
    <w:rsid w:val="00D36D65"/>
    <w:rsid w:val="00D37657"/>
    <w:rsid w:val="00D379A9"/>
    <w:rsid w:val="00D379C6"/>
    <w:rsid w:val="00D37E82"/>
    <w:rsid w:val="00D37F36"/>
    <w:rsid w:val="00D408E4"/>
    <w:rsid w:val="00D40CE5"/>
    <w:rsid w:val="00D41004"/>
    <w:rsid w:val="00D417A5"/>
    <w:rsid w:val="00D418C2"/>
    <w:rsid w:val="00D41A34"/>
    <w:rsid w:val="00D41E27"/>
    <w:rsid w:val="00D42DBC"/>
    <w:rsid w:val="00D42F46"/>
    <w:rsid w:val="00D4367E"/>
    <w:rsid w:val="00D43C96"/>
    <w:rsid w:val="00D43F3C"/>
    <w:rsid w:val="00D442CC"/>
    <w:rsid w:val="00D447C4"/>
    <w:rsid w:val="00D44F47"/>
    <w:rsid w:val="00D44FC9"/>
    <w:rsid w:val="00D4511C"/>
    <w:rsid w:val="00D4511D"/>
    <w:rsid w:val="00D45339"/>
    <w:rsid w:val="00D45BBA"/>
    <w:rsid w:val="00D45E02"/>
    <w:rsid w:val="00D45E0D"/>
    <w:rsid w:val="00D45F48"/>
    <w:rsid w:val="00D462AF"/>
    <w:rsid w:val="00D462F7"/>
    <w:rsid w:val="00D46549"/>
    <w:rsid w:val="00D466BF"/>
    <w:rsid w:val="00D46A5B"/>
    <w:rsid w:val="00D46E51"/>
    <w:rsid w:val="00D46E64"/>
    <w:rsid w:val="00D47170"/>
    <w:rsid w:val="00D47479"/>
    <w:rsid w:val="00D47506"/>
    <w:rsid w:val="00D4758D"/>
    <w:rsid w:val="00D50008"/>
    <w:rsid w:val="00D5020A"/>
    <w:rsid w:val="00D503C0"/>
    <w:rsid w:val="00D506D1"/>
    <w:rsid w:val="00D50946"/>
    <w:rsid w:val="00D50E49"/>
    <w:rsid w:val="00D512B6"/>
    <w:rsid w:val="00D512E7"/>
    <w:rsid w:val="00D5132B"/>
    <w:rsid w:val="00D513FA"/>
    <w:rsid w:val="00D51641"/>
    <w:rsid w:val="00D52654"/>
    <w:rsid w:val="00D52ECE"/>
    <w:rsid w:val="00D52F10"/>
    <w:rsid w:val="00D53B51"/>
    <w:rsid w:val="00D53BCA"/>
    <w:rsid w:val="00D53D5D"/>
    <w:rsid w:val="00D545D4"/>
    <w:rsid w:val="00D54675"/>
    <w:rsid w:val="00D552F8"/>
    <w:rsid w:val="00D5569E"/>
    <w:rsid w:val="00D5583F"/>
    <w:rsid w:val="00D55D2D"/>
    <w:rsid w:val="00D55D67"/>
    <w:rsid w:val="00D55FD7"/>
    <w:rsid w:val="00D5698A"/>
    <w:rsid w:val="00D569D1"/>
    <w:rsid w:val="00D56B7D"/>
    <w:rsid w:val="00D5709A"/>
    <w:rsid w:val="00D5773A"/>
    <w:rsid w:val="00D603D8"/>
    <w:rsid w:val="00D61727"/>
    <w:rsid w:val="00D61776"/>
    <w:rsid w:val="00D61F7C"/>
    <w:rsid w:val="00D622DC"/>
    <w:rsid w:val="00D625A3"/>
    <w:rsid w:val="00D62709"/>
    <w:rsid w:val="00D62972"/>
    <w:rsid w:val="00D62BB9"/>
    <w:rsid w:val="00D62C85"/>
    <w:rsid w:val="00D62FA4"/>
    <w:rsid w:val="00D63431"/>
    <w:rsid w:val="00D63643"/>
    <w:rsid w:val="00D63803"/>
    <w:rsid w:val="00D63A9F"/>
    <w:rsid w:val="00D63B99"/>
    <w:rsid w:val="00D63D72"/>
    <w:rsid w:val="00D64106"/>
    <w:rsid w:val="00D6477E"/>
    <w:rsid w:val="00D64A64"/>
    <w:rsid w:val="00D64AB5"/>
    <w:rsid w:val="00D64FE5"/>
    <w:rsid w:val="00D650E9"/>
    <w:rsid w:val="00D655B3"/>
    <w:rsid w:val="00D66154"/>
    <w:rsid w:val="00D66462"/>
    <w:rsid w:val="00D66903"/>
    <w:rsid w:val="00D66B4E"/>
    <w:rsid w:val="00D67334"/>
    <w:rsid w:val="00D67517"/>
    <w:rsid w:val="00D67715"/>
    <w:rsid w:val="00D67E6A"/>
    <w:rsid w:val="00D7029D"/>
    <w:rsid w:val="00D70627"/>
    <w:rsid w:val="00D70D9B"/>
    <w:rsid w:val="00D71186"/>
    <w:rsid w:val="00D717F5"/>
    <w:rsid w:val="00D71A1F"/>
    <w:rsid w:val="00D72496"/>
    <w:rsid w:val="00D7263D"/>
    <w:rsid w:val="00D7272C"/>
    <w:rsid w:val="00D72842"/>
    <w:rsid w:val="00D72B6D"/>
    <w:rsid w:val="00D72C4A"/>
    <w:rsid w:val="00D72D15"/>
    <w:rsid w:val="00D72DD2"/>
    <w:rsid w:val="00D72DF9"/>
    <w:rsid w:val="00D72EB1"/>
    <w:rsid w:val="00D73580"/>
    <w:rsid w:val="00D73788"/>
    <w:rsid w:val="00D73C28"/>
    <w:rsid w:val="00D74232"/>
    <w:rsid w:val="00D744B5"/>
    <w:rsid w:val="00D74857"/>
    <w:rsid w:val="00D74B09"/>
    <w:rsid w:val="00D74E10"/>
    <w:rsid w:val="00D74FD3"/>
    <w:rsid w:val="00D75460"/>
    <w:rsid w:val="00D7563E"/>
    <w:rsid w:val="00D757BE"/>
    <w:rsid w:val="00D75AB5"/>
    <w:rsid w:val="00D75DCA"/>
    <w:rsid w:val="00D75E61"/>
    <w:rsid w:val="00D760C7"/>
    <w:rsid w:val="00D761CA"/>
    <w:rsid w:val="00D761CD"/>
    <w:rsid w:val="00D7635D"/>
    <w:rsid w:val="00D763AC"/>
    <w:rsid w:val="00D765A2"/>
    <w:rsid w:val="00D76BFC"/>
    <w:rsid w:val="00D76DD8"/>
    <w:rsid w:val="00D77025"/>
    <w:rsid w:val="00D7748A"/>
    <w:rsid w:val="00D7751C"/>
    <w:rsid w:val="00D776FC"/>
    <w:rsid w:val="00D779C3"/>
    <w:rsid w:val="00D77CD1"/>
    <w:rsid w:val="00D80013"/>
    <w:rsid w:val="00D80420"/>
    <w:rsid w:val="00D8053E"/>
    <w:rsid w:val="00D80B48"/>
    <w:rsid w:val="00D81134"/>
    <w:rsid w:val="00D813D7"/>
    <w:rsid w:val="00D815D6"/>
    <w:rsid w:val="00D816EE"/>
    <w:rsid w:val="00D81F79"/>
    <w:rsid w:val="00D82313"/>
    <w:rsid w:val="00D823CE"/>
    <w:rsid w:val="00D82630"/>
    <w:rsid w:val="00D8274C"/>
    <w:rsid w:val="00D82FB6"/>
    <w:rsid w:val="00D83276"/>
    <w:rsid w:val="00D83A57"/>
    <w:rsid w:val="00D844A1"/>
    <w:rsid w:val="00D8450D"/>
    <w:rsid w:val="00D84BA1"/>
    <w:rsid w:val="00D85152"/>
    <w:rsid w:val="00D85701"/>
    <w:rsid w:val="00D85A08"/>
    <w:rsid w:val="00D85C6A"/>
    <w:rsid w:val="00D85CAB"/>
    <w:rsid w:val="00D85FE8"/>
    <w:rsid w:val="00D860C8"/>
    <w:rsid w:val="00D86405"/>
    <w:rsid w:val="00D864DD"/>
    <w:rsid w:val="00D868ED"/>
    <w:rsid w:val="00D869F2"/>
    <w:rsid w:val="00D86A72"/>
    <w:rsid w:val="00D86A83"/>
    <w:rsid w:val="00D86B59"/>
    <w:rsid w:val="00D86BFB"/>
    <w:rsid w:val="00D86D3B"/>
    <w:rsid w:val="00D86D7B"/>
    <w:rsid w:val="00D86E29"/>
    <w:rsid w:val="00D8738E"/>
    <w:rsid w:val="00D87441"/>
    <w:rsid w:val="00D87743"/>
    <w:rsid w:val="00D87AB0"/>
    <w:rsid w:val="00D87B5A"/>
    <w:rsid w:val="00D87E39"/>
    <w:rsid w:val="00D9046C"/>
    <w:rsid w:val="00D9055D"/>
    <w:rsid w:val="00D9079D"/>
    <w:rsid w:val="00D909E2"/>
    <w:rsid w:val="00D91221"/>
    <w:rsid w:val="00D9147A"/>
    <w:rsid w:val="00D914A7"/>
    <w:rsid w:val="00D919C8"/>
    <w:rsid w:val="00D919F1"/>
    <w:rsid w:val="00D91A1C"/>
    <w:rsid w:val="00D91A79"/>
    <w:rsid w:val="00D91B95"/>
    <w:rsid w:val="00D91D06"/>
    <w:rsid w:val="00D9270E"/>
    <w:rsid w:val="00D92F9F"/>
    <w:rsid w:val="00D93036"/>
    <w:rsid w:val="00D9396B"/>
    <w:rsid w:val="00D93A5F"/>
    <w:rsid w:val="00D93EEA"/>
    <w:rsid w:val="00D945B2"/>
    <w:rsid w:val="00D94EBE"/>
    <w:rsid w:val="00D94FEE"/>
    <w:rsid w:val="00D95106"/>
    <w:rsid w:val="00D954FE"/>
    <w:rsid w:val="00D95B8C"/>
    <w:rsid w:val="00D95F2A"/>
    <w:rsid w:val="00D96043"/>
    <w:rsid w:val="00D96590"/>
    <w:rsid w:val="00D96B93"/>
    <w:rsid w:val="00D96E85"/>
    <w:rsid w:val="00D96F5B"/>
    <w:rsid w:val="00D9721A"/>
    <w:rsid w:val="00D97444"/>
    <w:rsid w:val="00D974B8"/>
    <w:rsid w:val="00D977A1"/>
    <w:rsid w:val="00D97AAE"/>
    <w:rsid w:val="00D97D5C"/>
    <w:rsid w:val="00DA015F"/>
    <w:rsid w:val="00DA06A8"/>
    <w:rsid w:val="00DA0C85"/>
    <w:rsid w:val="00DA0FEA"/>
    <w:rsid w:val="00DA111A"/>
    <w:rsid w:val="00DA1265"/>
    <w:rsid w:val="00DA16D2"/>
    <w:rsid w:val="00DA18B3"/>
    <w:rsid w:val="00DA1D22"/>
    <w:rsid w:val="00DA1E5B"/>
    <w:rsid w:val="00DA208A"/>
    <w:rsid w:val="00DA20CA"/>
    <w:rsid w:val="00DA220B"/>
    <w:rsid w:val="00DA2788"/>
    <w:rsid w:val="00DA2C4B"/>
    <w:rsid w:val="00DA2E17"/>
    <w:rsid w:val="00DA31FF"/>
    <w:rsid w:val="00DA3721"/>
    <w:rsid w:val="00DA380A"/>
    <w:rsid w:val="00DA3A62"/>
    <w:rsid w:val="00DA3F54"/>
    <w:rsid w:val="00DA4653"/>
    <w:rsid w:val="00DA4A8E"/>
    <w:rsid w:val="00DA4B8A"/>
    <w:rsid w:val="00DA4C16"/>
    <w:rsid w:val="00DA4D36"/>
    <w:rsid w:val="00DA4D5B"/>
    <w:rsid w:val="00DA4EC6"/>
    <w:rsid w:val="00DA5002"/>
    <w:rsid w:val="00DA54C6"/>
    <w:rsid w:val="00DA54D5"/>
    <w:rsid w:val="00DA5BBD"/>
    <w:rsid w:val="00DA6241"/>
    <w:rsid w:val="00DA635D"/>
    <w:rsid w:val="00DA655A"/>
    <w:rsid w:val="00DA6A03"/>
    <w:rsid w:val="00DA6DC9"/>
    <w:rsid w:val="00DA6F0E"/>
    <w:rsid w:val="00DA70B4"/>
    <w:rsid w:val="00DA71C5"/>
    <w:rsid w:val="00DA79F1"/>
    <w:rsid w:val="00DA7EDE"/>
    <w:rsid w:val="00DA7F68"/>
    <w:rsid w:val="00DB01C3"/>
    <w:rsid w:val="00DB01D7"/>
    <w:rsid w:val="00DB07B5"/>
    <w:rsid w:val="00DB0948"/>
    <w:rsid w:val="00DB1581"/>
    <w:rsid w:val="00DB16FE"/>
    <w:rsid w:val="00DB189C"/>
    <w:rsid w:val="00DB1AAF"/>
    <w:rsid w:val="00DB2469"/>
    <w:rsid w:val="00DB2934"/>
    <w:rsid w:val="00DB2A6E"/>
    <w:rsid w:val="00DB3288"/>
    <w:rsid w:val="00DB328B"/>
    <w:rsid w:val="00DB36B9"/>
    <w:rsid w:val="00DB3B66"/>
    <w:rsid w:val="00DB40A1"/>
    <w:rsid w:val="00DB4205"/>
    <w:rsid w:val="00DB48E7"/>
    <w:rsid w:val="00DB54E2"/>
    <w:rsid w:val="00DB5B54"/>
    <w:rsid w:val="00DB5C88"/>
    <w:rsid w:val="00DB6144"/>
    <w:rsid w:val="00DB63DB"/>
    <w:rsid w:val="00DB6674"/>
    <w:rsid w:val="00DB667E"/>
    <w:rsid w:val="00DB6794"/>
    <w:rsid w:val="00DB6DB4"/>
    <w:rsid w:val="00DB6ECE"/>
    <w:rsid w:val="00DB723D"/>
    <w:rsid w:val="00DB7292"/>
    <w:rsid w:val="00DB741F"/>
    <w:rsid w:val="00DB7F5A"/>
    <w:rsid w:val="00DC015B"/>
    <w:rsid w:val="00DC0187"/>
    <w:rsid w:val="00DC03FD"/>
    <w:rsid w:val="00DC0552"/>
    <w:rsid w:val="00DC0D9A"/>
    <w:rsid w:val="00DC171F"/>
    <w:rsid w:val="00DC1C99"/>
    <w:rsid w:val="00DC1CF3"/>
    <w:rsid w:val="00DC21DF"/>
    <w:rsid w:val="00DC2AC1"/>
    <w:rsid w:val="00DC3400"/>
    <w:rsid w:val="00DC3A64"/>
    <w:rsid w:val="00DC4113"/>
    <w:rsid w:val="00DC4680"/>
    <w:rsid w:val="00DC47EE"/>
    <w:rsid w:val="00DC4AAC"/>
    <w:rsid w:val="00DC4D62"/>
    <w:rsid w:val="00DC4DD6"/>
    <w:rsid w:val="00DC5452"/>
    <w:rsid w:val="00DC54F4"/>
    <w:rsid w:val="00DC579E"/>
    <w:rsid w:val="00DC59B7"/>
    <w:rsid w:val="00DC646F"/>
    <w:rsid w:val="00DC6484"/>
    <w:rsid w:val="00DC6E4E"/>
    <w:rsid w:val="00DC6FD4"/>
    <w:rsid w:val="00DC7623"/>
    <w:rsid w:val="00DC76FA"/>
    <w:rsid w:val="00DD0247"/>
    <w:rsid w:val="00DD04C4"/>
    <w:rsid w:val="00DD0759"/>
    <w:rsid w:val="00DD0973"/>
    <w:rsid w:val="00DD0A97"/>
    <w:rsid w:val="00DD0DD4"/>
    <w:rsid w:val="00DD1869"/>
    <w:rsid w:val="00DD1AB5"/>
    <w:rsid w:val="00DD1B54"/>
    <w:rsid w:val="00DD1DC7"/>
    <w:rsid w:val="00DD1E46"/>
    <w:rsid w:val="00DD1EC6"/>
    <w:rsid w:val="00DD1EF3"/>
    <w:rsid w:val="00DD212A"/>
    <w:rsid w:val="00DD220D"/>
    <w:rsid w:val="00DD22A5"/>
    <w:rsid w:val="00DD23EC"/>
    <w:rsid w:val="00DD250B"/>
    <w:rsid w:val="00DD2635"/>
    <w:rsid w:val="00DD2656"/>
    <w:rsid w:val="00DD26D2"/>
    <w:rsid w:val="00DD273E"/>
    <w:rsid w:val="00DD2A37"/>
    <w:rsid w:val="00DD2A65"/>
    <w:rsid w:val="00DD2BA9"/>
    <w:rsid w:val="00DD2E7D"/>
    <w:rsid w:val="00DD30A4"/>
    <w:rsid w:val="00DD32CB"/>
    <w:rsid w:val="00DD335C"/>
    <w:rsid w:val="00DD33F2"/>
    <w:rsid w:val="00DD34DF"/>
    <w:rsid w:val="00DD3574"/>
    <w:rsid w:val="00DD3B5F"/>
    <w:rsid w:val="00DD3E64"/>
    <w:rsid w:val="00DD4DD4"/>
    <w:rsid w:val="00DD523C"/>
    <w:rsid w:val="00DD524B"/>
    <w:rsid w:val="00DD5290"/>
    <w:rsid w:val="00DD53E9"/>
    <w:rsid w:val="00DD62BA"/>
    <w:rsid w:val="00DD62E9"/>
    <w:rsid w:val="00DD64D3"/>
    <w:rsid w:val="00DD6604"/>
    <w:rsid w:val="00DD677B"/>
    <w:rsid w:val="00DD67D7"/>
    <w:rsid w:val="00DD6B02"/>
    <w:rsid w:val="00DD71D8"/>
    <w:rsid w:val="00DD7245"/>
    <w:rsid w:val="00DD7456"/>
    <w:rsid w:val="00DD7A84"/>
    <w:rsid w:val="00DD7D2B"/>
    <w:rsid w:val="00DE0009"/>
    <w:rsid w:val="00DE05DC"/>
    <w:rsid w:val="00DE090D"/>
    <w:rsid w:val="00DE0C23"/>
    <w:rsid w:val="00DE0EC7"/>
    <w:rsid w:val="00DE0FF7"/>
    <w:rsid w:val="00DE11A1"/>
    <w:rsid w:val="00DE151B"/>
    <w:rsid w:val="00DE151E"/>
    <w:rsid w:val="00DE1955"/>
    <w:rsid w:val="00DE1CBD"/>
    <w:rsid w:val="00DE2516"/>
    <w:rsid w:val="00DE25D2"/>
    <w:rsid w:val="00DE261A"/>
    <w:rsid w:val="00DE2858"/>
    <w:rsid w:val="00DE2F4E"/>
    <w:rsid w:val="00DE3DDD"/>
    <w:rsid w:val="00DE41D1"/>
    <w:rsid w:val="00DE45D8"/>
    <w:rsid w:val="00DE45E9"/>
    <w:rsid w:val="00DE465B"/>
    <w:rsid w:val="00DE53E1"/>
    <w:rsid w:val="00DE56C2"/>
    <w:rsid w:val="00DE57D1"/>
    <w:rsid w:val="00DE6142"/>
    <w:rsid w:val="00DE614E"/>
    <w:rsid w:val="00DE61D6"/>
    <w:rsid w:val="00DE6462"/>
    <w:rsid w:val="00DE64C2"/>
    <w:rsid w:val="00DE69F4"/>
    <w:rsid w:val="00DE6E06"/>
    <w:rsid w:val="00DE6ED8"/>
    <w:rsid w:val="00DE705D"/>
    <w:rsid w:val="00DE7090"/>
    <w:rsid w:val="00DE7099"/>
    <w:rsid w:val="00DE74EC"/>
    <w:rsid w:val="00DE7A48"/>
    <w:rsid w:val="00DE7A4D"/>
    <w:rsid w:val="00DE7E0B"/>
    <w:rsid w:val="00DF014E"/>
    <w:rsid w:val="00DF0969"/>
    <w:rsid w:val="00DF0D4A"/>
    <w:rsid w:val="00DF0E15"/>
    <w:rsid w:val="00DF1616"/>
    <w:rsid w:val="00DF168B"/>
    <w:rsid w:val="00DF17A9"/>
    <w:rsid w:val="00DF17D9"/>
    <w:rsid w:val="00DF1E61"/>
    <w:rsid w:val="00DF2040"/>
    <w:rsid w:val="00DF20D4"/>
    <w:rsid w:val="00DF25EF"/>
    <w:rsid w:val="00DF27A8"/>
    <w:rsid w:val="00DF27EE"/>
    <w:rsid w:val="00DF2A48"/>
    <w:rsid w:val="00DF2DE7"/>
    <w:rsid w:val="00DF2F66"/>
    <w:rsid w:val="00DF3271"/>
    <w:rsid w:val="00DF34CF"/>
    <w:rsid w:val="00DF34D1"/>
    <w:rsid w:val="00DF37AE"/>
    <w:rsid w:val="00DF3ACC"/>
    <w:rsid w:val="00DF3ADA"/>
    <w:rsid w:val="00DF44E4"/>
    <w:rsid w:val="00DF4AE0"/>
    <w:rsid w:val="00DF4AF1"/>
    <w:rsid w:val="00DF520D"/>
    <w:rsid w:val="00DF52B0"/>
    <w:rsid w:val="00DF56A9"/>
    <w:rsid w:val="00DF6185"/>
    <w:rsid w:val="00DF67E5"/>
    <w:rsid w:val="00DF69E9"/>
    <w:rsid w:val="00DF71C9"/>
    <w:rsid w:val="00DF74D1"/>
    <w:rsid w:val="00DF75C2"/>
    <w:rsid w:val="00DF7B94"/>
    <w:rsid w:val="00E00273"/>
    <w:rsid w:val="00E00813"/>
    <w:rsid w:val="00E00A21"/>
    <w:rsid w:val="00E00BAE"/>
    <w:rsid w:val="00E00D89"/>
    <w:rsid w:val="00E01BEB"/>
    <w:rsid w:val="00E01D3E"/>
    <w:rsid w:val="00E01EF0"/>
    <w:rsid w:val="00E022BB"/>
    <w:rsid w:val="00E026DB"/>
    <w:rsid w:val="00E02AAC"/>
    <w:rsid w:val="00E02F48"/>
    <w:rsid w:val="00E0335C"/>
    <w:rsid w:val="00E035CC"/>
    <w:rsid w:val="00E039E4"/>
    <w:rsid w:val="00E03A64"/>
    <w:rsid w:val="00E03C4A"/>
    <w:rsid w:val="00E03F6C"/>
    <w:rsid w:val="00E045BD"/>
    <w:rsid w:val="00E047F0"/>
    <w:rsid w:val="00E04A42"/>
    <w:rsid w:val="00E05312"/>
    <w:rsid w:val="00E05330"/>
    <w:rsid w:val="00E055A4"/>
    <w:rsid w:val="00E056EA"/>
    <w:rsid w:val="00E06650"/>
    <w:rsid w:val="00E06917"/>
    <w:rsid w:val="00E06B8B"/>
    <w:rsid w:val="00E06FC2"/>
    <w:rsid w:val="00E07043"/>
    <w:rsid w:val="00E0720C"/>
    <w:rsid w:val="00E07BE2"/>
    <w:rsid w:val="00E105A8"/>
    <w:rsid w:val="00E106BA"/>
    <w:rsid w:val="00E10720"/>
    <w:rsid w:val="00E10785"/>
    <w:rsid w:val="00E10A98"/>
    <w:rsid w:val="00E10AB6"/>
    <w:rsid w:val="00E10B74"/>
    <w:rsid w:val="00E11703"/>
    <w:rsid w:val="00E11793"/>
    <w:rsid w:val="00E119B4"/>
    <w:rsid w:val="00E11B32"/>
    <w:rsid w:val="00E11D1E"/>
    <w:rsid w:val="00E11EAB"/>
    <w:rsid w:val="00E11EBB"/>
    <w:rsid w:val="00E12272"/>
    <w:rsid w:val="00E12284"/>
    <w:rsid w:val="00E1248D"/>
    <w:rsid w:val="00E12706"/>
    <w:rsid w:val="00E12923"/>
    <w:rsid w:val="00E12FB5"/>
    <w:rsid w:val="00E131A1"/>
    <w:rsid w:val="00E13674"/>
    <w:rsid w:val="00E13E5A"/>
    <w:rsid w:val="00E14388"/>
    <w:rsid w:val="00E145EB"/>
    <w:rsid w:val="00E14C47"/>
    <w:rsid w:val="00E1524F"/>
    <w:rsid w:val="00E15902"/>
    <w:rsid w:val="00E15AC9"/>
    <w:rsid w:val="00E15DDC"/>
    <w:rsid w:val="00E164BD"/>
    <w:rsid w:val="00E16AEE"/>
    <w:rsid w:val="00E16D5F"/>
    <w:rsid w:val="00E17239"/>
    <w:rsid w:val="00E17329"/>
    <w:rsid w:val="00E17703"/>
    <w:rsid w:val="00E178BE"/>
    <w:rsid w:val="00E17962"/>
    <w:rsid w:val="00E17D7B"/>
    <w:rsid w:val="00E17DC0"/>
    <w:rsid w:val="00E17EB4"/>
    <w:rsid w:val="00E17FA3"/>
    <w:rsid w:val="00E20830"/>
    <w:rsid w:val="00E20B33"/>
    <w:rsid w:val="00E20CB6"/>
    <w:rsid w:val="00E2121F"/>
    <w:rsid w:val="00E212C2"/>
    <w:rsid w:val="00E2135D"/>
    <w:rsid w:val="00E217C0"/>
    <w:rsid w:val="00E219A8"/>
    <w:rsid w:val="00E21A06"/>
    <w:rsid w:val="00E21B0F"/>
    <w:rsid w:val="00E21B77"/>
    <w:rsid w:val="00E21C03"/>
    <w:rsid w:val="00E21D16"/>
    <w:rsid w:val="00E21E37"/>
    <w:rsid w:val="00E224CC"/>
    <w:rsid w:val="00E228C4"/>
    <w:rsid w:val="00E22B13"/>
    <w:rsid w:val="00E22DE1"/>
    <w:rsid w:val="00E231EC"/>
    <w:rsid w:val="00E2333F"/>
    <w:rsid w:val="00E234C0"/>
    <w:rsid w:val="00E23A51"/>
    <w:rsid w:val="00E23E66"/>
    <w:rsid w:val="00E24345"/>
    <w:rsid w:val="00E24605"/>
    <w:rsid w:val="00E24771"/>
    <w:rsid w:val="00E24B18"/>
    <w:rsid w:val="00E24BEC"/>
    <w:rsid w:val="00E24F18"/>
    <w:rsid w:val="00E254A6"/>
    <w:rsid w:val="00E25F43"/>
    <w:rsid w:val="00E25F59"/>
    <w:rsid w:val="00E25F97"/>
    <w:rsid w:val="00E25FEB"/>
    <w:rsid w:val="00E265B4"/>
    <w:rsid w:val="00E266F7"/>
    <w:rsid w:val="00E2698E"/>
    <w:rsid w:val="00E26EA5"/>
    <w:rsid w:val="00E26EEA"/>
    <w:rsid w:val="00E2735F"/>
    <w:rsid w:val="00E27DB4"/>
    <w:rsid w:val="00E3284A"/>
    <w:rsid w:val="00E32E11"/>
    <w:rsid w:val="00E33436"/>
    <w:rsid w:val="00E337D2"/>
    <w:rsid w:val="00E33966"/>
    <w:rsid w:val="00E339AA"/>
    <w:rsid w:val="00E33E66"/>
    <w:rsid w:val="00E34A44"/>
    <w:rsid w:val="00E34C8C"/>
    <w:rsid w:val="00E353FD"/>
    <w:rsid w:val="00E35505"/>
    <w:rsid w:val="00E35580"/>
    <w:rsid w:val="00E3586B"/>
    <w:rsid w:val="00E35AC7"/>
    <w:rsid w:val="00E35CB2"/>
    <w:rsid w:val="00E35E73"/>
    <w:rsid w:val="00E363AF"/>
    <w:rsid w:val="00E36593"/>
    <w:rsid w:val="00E3682B"/>
    <w:rsid w:val="00E36920"/>
    <w:rsid w:val="00E36BFC"/>
    <w:rsid w:val="00E36D9E"/>
    <w:rsid w:val="00E36DE5"/>
    <w:rsid w:val="00E371C0"/>
    <w:rsid w:val="00E373C3"/>
    <w:rsid w:val="00E374F8"/>
    <w:rsid w:val="00E37827"/>
    <w:rsid w:val="00E37FDB"/>
    <w:rsid w:val="00E4013B"/>
    <w:rsid w:val="00E408BA"/>
    <w:rsid w:val="00E40C28"/>
    <w:rsid w:val="00E40C57"/>
    <w:rsid w:val="00E40EB5"/>
    <w:rsid w:val="00E4130C"/>
    <w:rsid w:val="00E41431"/>
    <w:rsid w:val="00E4165C"/>
    <w:rsid w:val="00E416FC"/>
    <w:rsid w:val="00E41B14"/>
    <w:rsid w:val="00E41FC3"/>
    <w:rsid w:val="00E420F8"/>
    <w:rsid w:val="00E4232E"/>
    <w:rsid w:val="00E4249D"/>
    <w:rsid w:val="00E42B14"/>
    <w:rsid w:val="00E4325C"/>
    <w:rsid w:val="00E437C7"/>
    <w:rsid w:val="00E437CD"/>
    <w:rsid w:val="00E43B19"/>
    <w:rsid w:val="00E43CA5"/>
    <w:rsid w:val="00E43D73"/>
    <w:rsid w:val="00E43F3A"/>
    <w:rsid w:val="00E44238"/>
    <w:rsid w:val="00E443B8"/>
    <w:rsid w:val="00E44486"/>
    <w:rsid w:val="00E4453A"/>
    <w:rsid w:val="00E448E8"/>
    <w:rsid w:val="00E44C29"/>
    <w:rsid w:val="00E44F9F"/>
    <w:rsid w:val="00E4531A"/>
    <w:rsid w:val="00E4575F"/>
    <w:rsid w:val="00E45A28"/>
    <w:rsid w:val="00E45BD1"/>
    <w:rsid w:val="00E45C66"/>
    <w:rsid w:val="00E45CA7"/>
    <w:rsid w:val="00E45D8E"/>
    <w:rsid w:val="00E45E63"/>
    <w:rsid w:val="00E45FB4"/>
    <w:rsid w:val="00E45FCD"/>
    <w:rsid w:val="00E45FE8"/>
    <w:rsid w:val="00E462DC"/>
    <w:rsid w:val="00E463F7"/>
    <w:rsid w:val="00E4649D"/>
    <w:rsid w:val="00E46588"/>
    <w:rsid w:val="00E46AF8"/>
    <w:rsid w:val="00E46BDF"/>
    <w:rsid w:val="00E46D20"/>
    <w:rsid w:val="00E46FB1"/>
    <w:rsid w:val="00E4750F"/>
    <w:rsid w:val="00E477AC"/>
    <w:rsid w:val="00E47A09"/>
    <w:rsid w:val="00E47A63"/>
    <w:rsid w:val="00E47C73"/>
    <w:rsid w:val="00E47D1D"/>
    <w:rsid w:val="00E47D52"/>
    <w:rsid w:val="00E47EF6"/>
    <w:rsid w:val="00E50074"/>
    <w:rsid w:val="00E500BE"/>
    <w:rsid w:val="00E506A8"/>
    <w:rsid w:val="00E5071A"/>
    <w:rsid w:val="00E50ED3"/>
    <w:rsid w:val="00E51346"/>
    <w:rsid w:val="00E51723"/>
    <w:rsid w:val="00E51970"/>
    <w:rsid w:val="00E51A50"/>
    <w:rsid w:val="00E51F35"/>
    <w:rsid w:val="00E5213E"/>
    <w:rsid w:val="00E52B08"/>
    <w:rsid w:val="00E5312A"/>
    <w:rsid w:val="00E53426"/>
    <w:rsid w:val="00E53704"/>
    <w:rsid w:val="00E53C9C"/>
    <w:rsid w:val="00E5496D"/>
    <w:rsid w:val="00E54B6B"/>
    <w:rsid w:val="00E54C45"/>
    <w:rsid w:val="00E5539D"/>
    <w:rsid w:val="00E55B44"/>
    <w:rsid w:val="00E55ECC"/>
    <w:rsid w:val="00E5647B"/>
    <w:rsid w:val="00E566E4"/>
    <w:rsid w:val="00E569FB"/>
    <w:rsid w:val="00E56B44"/>
    <w:rsid w:val="00E56C07"/>
    <w:rsid w:val="00E56CB5"/>
    <w:rsid w:val="00E56D78"/>
    <w:rsid w:val="00E57677"/>
    <w:rsid w:val="00E5770D"/>
    <w:rsid w:val="00E57795"/>
    <w:rsid w:val="00E6005E"/>
    <w:rsid w:val="00E602D2"/>
    <w:rsid w:val="00E608EB"/>
    <w:rsid w:val="00E60D4D"/>
    <w:rsid w:val="00E60DF4"/>
    <w:rsid w:val="00E60DF5"/>
    <w:rsid w:val="00E61005"/>
    <w:rsid w:val="00E610F8"/>
    <w:rsid w:val="00E613D4"/>
    <w:rsid w:val="00E618E1"/>
    <w:rsid w:val="00E6195A"/>
    <w:rsid w:val="00E62137"/>
    <w:rsid w:val="00E6233E"/>
    <w:rsid w:val="00E62A27"/>
    <w:rsid w:val="00E62A41"/>
    <w:rsid w:val="00E62EC8"/>
    <w:rsid w:val="00E632DA"/>
    <w:rsid w:val="00E633F1"/>
    <w:rsid w:val="00E6340D"/>
    <w:rsid w:val="00E63927"/>
    <w:rsid w:val="00E63A8B"/>
    <w:rsid w:val="00E642FC"/>
    <w:rsid w:val="00E64314"/>
    <w:rsid w:val="00E6441F"/>
    <w:rsid w:val="00E64420"/>
    <w:rsid w:val="00E6443D"/>
    <w:rsid w:val="00E64674"/>
    <w:rsid w:val="00E64F42"/>
    <w:rsid w:val="00E650F6"/>
    <w:rsid w:val="00E6565C"/>
    <w:rsid w:val="00E65988"/>
    <w:rsid w:val="00E6598D"/>
    <w:rsid w:val="00E65D0C"/>
    <w:rsid w:val="00E65E74"/>
    <w:rsid w:val="00E65E98"/>
    <w:rsid w:val="00E6625C"/>
    <w:rsid w:val="00E662B7"/>
    <w:rsid w:val="00E66413"/>
    <w:rsid w:val="00E6672B"/>
    <w:rsid w:val="00E66828"/>
    <w:rsid w:val="00E66926"/>
    <w:rsid w:val="00E669A2"/>
    <w:rsid w:val="00E66BCE"/>
    <w:rsid w:val="00E66C90"/>
    <w:rsid w:val="00E6718C"/>
    <w:rsid w:val="00E671D5"/>
    <w:rsid w:val="00E677E5"/>
    <w:rsid w:val="00E6799F"/>
    <w:rsid w:val="00E67E91"/>
    <w:rsid w:val="00E702A5"/>
    <w:rsid w:val="00E70329"/>
    <w:rsid w:val="00E70372"/>
    <w:rsid w:val="00E7066C"/>
    <w:rsid w:val="00E70882"/>
    <w:rsid w:val="00E70A75"/>
    <w:rsid w:val="00E71242"/>
    <w:rsid w:val="00E71674"/>
    <w:rsid w:val="00E719CB"/>
    <w:rsid w:val="00E71A75"/>
    <w:rsid w:val="00E71C94"/>
    <w:rsid w:val="00E71D19"/>
    <w:rsid w:val="00E7228B"/>
    <w:rsid w:val="00E72C61"/>
    <w:rsid w:val="00E73DF0"/>
    <w:rsid w:val="00E7418E"/>
    <w:rsid w:val="00E742FA"/>
    <w:rsid w:val="00E7432A"/>
    <w:rsid w:val="00E745A2"/>
    <w:rsid w:val="00E747FA"/>
    <w:rsid w:val="00E74B5A"/>
    <w:rsid w:val="00E74C31"/>
    <w:rsid w:val="00E75242"/>
    <w:rsid w:val="00E75313"/>
    <w:rsid w:val="00E75F62"/>
    <w:rsid w:val="00E75FE6"/>
    <w:rsid w:val="00E763C7"/>
    <w:rsid w:val="00E76D9A"/>
    <w:rsid w:val="00E76E1C"/>
    <w:rsid w:val="00E76ED3"/>
    <w:rsid w:val="00E77050"/>
    <w:rsid w:val="00E77249"/>
    <w:rsid w:val="00E77625"/>
    <w:rsid w:val="00E7779C"/>
    <w:rsid w:val="00E7790A"/>
    <w:rsid w:val="00E8050F"/>
    <w:rsid w:val="00E8065B"/>
    <w:rsid w:val="00E81542"/>
    <w:rsid w:val="00E8170E"/>
    <w:rsid w:val="00E81E01"/>
    <w:rsid w:val="00E82281"/>
    <w:rsid w:val="00E8228C"/>
    <w:rsid w:val="00E82ABF"/>
    <w:rsid w:val="00E82C10"/>
    <w:rsid w:val="00E8300C"/>
    <w:rsid w:val="00E8310F"/>
    <w:rsid w:val="00E8322A"/>
    <w:rsid w:val="00E8379E"/>
    <w:rsid w:val="00E83BF0"/>
    <w:rsid w:val="00E83D5A"/>
    <w:rsid w:val="00E84058"/>
    <w:rsid w:val="00E8425E"/>
    <w:rsid w:val="00E843E2"/>
    <w:rsid w:val="00E844CE"/>
    <w:rsid w:val="00E8464B"/>
    <w:rsid w:val="00E846CC"/>
    <w:rsid w:val="00E851A4"/>
    <w:rsid w:val="00E8523F"/>
    <w:rsid w:val="00E85304"/>
    <w:rsid w:val="00E85413"/>
    <w:rsid w:val="00E854E1"/>
    <w:rsid w:val="00E855CE"/>
    <w:rsid w:val="00E85A04"/>
    <w:rsid w:val="00E85B0F"/>
    <w:rsid w:val="00E8617A"/>
    <w:rsid w:val="00E86C27"/>
    <w:rsid w:val="00E86DB3"/>
    <w:rsid w:val="00E872FC"/>
    <w:rsid w:val="00E87589"/>
    <w:rsid w:val="00E87C5D"/>
    <w:rsid w:val="00E87CA0"/>
    <w:rsid w:val="00E90654"/>
    <w:rsid w:val="00E90B93"/>
    <w:rsid w:val="00E90D24"/>
    <w:rsid w:val="00E911B4"/>
    <w:rsid w:val="00E912DA"/>
    <w:rsid w:val="00E91543"/>
    <w:rsid w:val="00E92350"/>
    <w:rsid w:val="00E92807"/>
    <w:rsid w:val="00E9285C"/>
    <w:rsid w:val="00E928FD"/>
    <w:rsid w:val="00E92927"/>
    <w:rsid w:val="00E92CC0"/>
    <w:rsid w:val="00E92FE2"/>
    <w:rsid w:val="00E93145"/>
    <w:rsid w:val="00E93336"/>
    <w:rsid w:val="00E93DD2"/>
    <w:rsid w:val="00E944E5"/>
    <w:rsid w:val="00E947E8"/>
    <w:rsid w:val="00E9486C"/>
    <w:rsid w:val="00E949DA"/>
    <w:rsid w:val="00E94CF1"/>
    <w:rsid w:val="00E94E30"/>
    <w:rsid w:val="00E95106"/>
    <w:rsid w:val="00E95362"/>
    <w:rsid w:val="00E95402"/>
    <w:rsid w:val="00E954F9"/>
    <w:rsid w:val="00E954FF"/>
    <w:rsid w:val="00E95673"/>
    <w:rsid w:val="00E956B5"/>
    <w:rsid w:val="00E95EE3"/>
    <w:rsid w:val="00E96092"/>
    <w:rsid w:val="00E960F3"/>
    <w:rsid w:val="00E96789"/>
    <w:rsid w:val="00E9682D"/>
    <w:rsid w:val="00E9682E"/>
    <w:rsid w:val="00E96914"/>
    <w:rsid w:val="00E97698"/>
    <w:rsid w:val="00EA00CC"/>
    <w:rsid w:val="00EA01D4"/>
    <w:rsid w:val="00EA0242"/>
    <w:rsid w:val="00EA03C9"/>
    <w:rsid w:val="00EA03E7"/>
    <w:rsid w:val="00EA08F8"/>
    <w:rsid w:val="00EA0B4E"/>
    <w:rsid w:val="00EA0DCF"/>
    <w:rsid w:val="00EA0E4D"/>
    <w:rsid w:val="00EA1ED5"/>
    <w:rsid w:val="00EA2CD2"/>
    <w:rsid w:val="00EA362A"/>
    <w:rsid w:val="00EA3804"/>
    <w:rsid w:val="00EA3838"/>
    <w:rsid w:val="00EA38EA"/>
    <w:rsid w:val="00EA3CAF"/>
    <w:rsid w:val="00EA3DD6"/>
    <w:rsid w:val="00EA3EB2"/>
    <w:rsid w:val="00EA4181"/>
    <w:rsid w:val="00EA4758"/>
    <w:rsid w:val="00EA496D"/>
    <w:rsid w:val="00EA4C9F"/>
    <w:rsid w:val="00EA4D12"/>
    <w:rsid w:val="00EA4DD4"/>
    <w:rsid w:val="00EA4E68"/>
    <w:rsid w:val="00EA4F5D"/>
    <w:rsid w:val="00EA4F93"/>
    <w:rsid w:val="00EA539F"/>
    <w:rsid w:val="00EA542B"/>
    <w:rsid w:val="00EA63B1"/>
    <w:rsid w:val="00EA64EA"/>
    <w:rsid w:val="00EA6542"/>
    <w:rsid w:val="00EA6BA9"/>
    <w:rsid w:val="00EA6BFB"/>
    <w:rsid w:val="00EA6C04"/>
    <w:rsid w:val="00EA6EAC"/>
    <w:rsid w:val="00EA71B7"/>
    <w:rsid w:val="00EA7601"/>
    <w:rsid w:val="00EA764D"/>
    <w:rsid w:val="00EA787F"/>
    <w:rsid w:val="00EA7AC2"/>
    <w:rsid w:val="00EB0213"/>
    <w:rsid w:val="00EB0550"/>
    <w:rsid w:val="00EB0970"/>
    <w:rsid w:val="00EB0CE6"/>
    <w:rsid w:val="00EB10A3"/>
    <w:rsid w:val="00EB19EE"/>
    <w:rsid w:val="00EB1E63"/>
    <w:rsid w:val="00EB200C"/>
    <w:rsid w:val="00EB2658"/>
    <w:rsid w:val="00EB2BEF"/>
    <w:rsid w:val="00EB2DF3"/>
    <w:rsid w:val="00EB2F0E"/>
    <w:rsid w:val="00EB3E59"/>
    <w:rsid w:val="00EB49AF"/>
    <w:rsid w:val="00EB4A0E"/>
    <w:rsid w:val="00EB4A28"/>
    <w:rsid w:val="00EB4A3A"/>
    <w:rsid w:val="00EB4A95"/>
    <w:rsid w:val="00EB4B37"/>
    <w:rsid w:val="00EB4CFC"/>
    <w:rsid w:val="00EB4FBE"/>
    <w:rsid w:val="00EB5033"/>
    <w:rsid w:val="00EB52AA"/>
    <w:rsid w:val="00EB53AC"/>
    <w:rsid w:val="00EB5510"/>
    <w:rsid w:val="00EB5A96"/>
    <w:rsid w:val="00EB620E"/>
    <w:rsid w:val="00EB6715"/>
    <w:rsid w:val="00EB69FC"/>
    <w:rsid w:val="00EB6ABE"/>
    <w:rsid w:val="00EB6AFF"/>
    <w:rsid w:val="00EB6B55"/>
    <w:rsid w:val="00EB6B95"/>
    <w:rsid w:val="00EB6EFD"/>
    <w:rsid w:val="00EB738F"/>
    <w:rsid w:val="00EB74A0"/>
    <w:rsid w:val="00EB775D"/>
    <w:rsid w:val="00EB7F21"/>
    <w:rsid w:val="00EC02DC"/>
    <w:rsid w:val="00EC0398"/>
    <w:rsid w:val="00EC06C2"/>
    <w:rsid w:val="00EC09D4"/>
    <w:rsid w:val="00EC0BD9"/>
    <w:rsid w:val="00EC0BE3"/>
    <w:rsid w:val="00EC0BF9"/>
    <w:rsid w:val="00EC1288"/>
    <w:rsid w:val="00EC18A7"/>
    <w:rsid w:val="00EC1927"/>
    <w:rsid w:val="00EC2034"/>
    <w:rsid w:val="00EC2063"/>
    <w:rsid w:val="00EC213B"/>
    <w:rsid w:val="00EC21AF"/>
    <w:rsid w:val="00EC21DE"/>
    <w:rsid w:val="00EC229E"/>
    <w:rsid w:val="00EC23CA"/>
    <w:rsid w:val="00EC253E"/>
    <w:rsid w:val="00EC27CE"/>
    <w:rsid w:val="00EC2814"/>
    <w:rsid w:val="00EC2BA9"/>
    <w:rsid w:val="00EC2E79"/>
    <w:rsid w:val="00EC2F7D"/>
    <w:rsid w:val="00EC352B"/>
    <w:rsid w:val="00EC3560"/>
    <w:rsid w:val="00EC3D7D"/>
    <w:rsid w:val="00EC40B9"/>
    <w:rsid w:val="00EC436A"/>
    <w:rsid w:val="00EC44AB"/>
    <w:rsid w:val="00EC4609"/>
    <w:rsid w:val="00EC469F"/>
    <w:rsid w:val="00EC4A9B"/>
    <w:rsid w:val="00EC4B23"/>
    <w:rsid w:val="00EC4EA2"/>
    <w:rsid w:val="00EC4FC8"/>
    <w:rsid w:val="00EC5113"/>
    <w:rsid w:val="00EC565C"/>
    <w:rsid w:val="00EC57F6"/>
    <w:rsid w:val="00EC58F9"/>
    <w:rsid w:val="00EC58FE"/>
    <w:rsid w:val="00EC665C"/>
    <w:rsid w:val="00EC66C0"/>
    <w:rsid w:val="00EC70A6"/>
    <w:rsid w:val="00EC715A"/>
    <w:rsid w:val="00EC769A"/>
    <w:rsid w:val="00EC78C8"/>
    <w:rsid w:val="00EC7A1E"/>
    <w:rsid w:val="00EC7C92"/>
    <w:rsid w:val="00ED1289"/>
    <w:rsid w:val="00ED14B1"/>
    <w:rsid w:val="00ED16A7"/>
    <w:rsid w:val="00ED17E5"/>
    <w:rsid w:val="00ED1A0E"/>
    <w:rsid w:val="00ED1C16"/>
    <w:rsid w:val="00ED233F"/>
    <w:rsid w:val="00ED2491"/>
    <w:rsid w:val="00ED2598"/>
    <w:rsid w:val="00ED2894"/>
    <w:rsid w:val="00ED2A9D"/>
    <w:rsid w:val="00ED33C5"/>
    <w:rsid w:val="00ED38E6"/>
    <w:rsid w:val="00ED3971"/>
    <w:rsid w:val="00ED3AB7"/>
    <w:rsid w:val="00ED41BE"/>
    <w:rsid w:val="00ED43A9"/>
    <w:rsid w:val="00ED500F"/>
    <w:rsid w:val="00ED5160"/>
    <w:rsid w:val="00ED5203"/>
    <w:rsid w:val="00ED5475"/>
    <w:rsid w:val="00ED55D9"/>
    <w:rsid w:val="00ED584A"/>
    <w:rsid w:val="00ED5A22"/>
    <w:rsid w:val="00ED5BE5"/>
    <w:rsid w:val="00ED6B56"/>
    <w:rsid w:val="00ED6EC0"/>
    <w:rsid w:val="00ED6F5F"/>
    <w:rsid w:val="00ED7592"/>
    <w:rsid w:val="00ED76A2"/>
    <w:rsid w:val="00ED775E"/>
    <w:rsid w:val="00ED7B3C"/>
    <w:rsid w:val="00EE0214"/>
    <w:rsid w:val="00EE05CB"/>
    <w:rsid w:val="00EE06A7"/>
    <w:rsid w:val="00EE10B1"/>
    <w:rsid w:val="00EE125C"/>
    <w:rsid w:val="00EE1A02"/>
    <w:rsid w:val="00EE1DDA"/>
    <w:rsid w:val="00EE1F6E"/>
    <w:rsid w:val="00EE2262"/>
    <w:rsid w:val="00EE24D3"/>
    <w:rsid w:val="00EE2C0C"/>
    <w:rsid w:val="00EE33FD"/>
    <w:rsid w:val="00EE3512"/>
    <w:rsid w:val="00EE3573"/>
    <w:rsid w:val="00EE3C60"/>
    <w:rsid w:val="00EE3E2D"/>
    <w:rsid w:val="00EE3FAB"/>
    <w:rsid w:val="00EE4939"/>
    <w:rsid w:val="00EE4C6B"/>
    <w:rsid w:val="00EE51C9"/>
    <w:rsid w:val="00EE5AEA"/>
    <w:rsid w:val="00EE5C86"/>
    <w:rsid w:val="00EE5D39"/>
    <w:rsid w:val="00EE6BF5"/>
    <w:rsid w:val="00EE6CDA"/>
    <w:rsid w:val="00EE7069"/>
    <w:rsid w:val="00EE714C"/>
    <w:rsid w:val="00EE715B"/>
    <w:rsid w:val="00EE722A"/>
    <w:rsid w:val="00EE77E2"/>
    <w:rsid w:val="00EE7AF1"/>
    <w:rsid w:val="00EE7B80"/>
    <w:rsid w:val="00EF07C1"/>
    <w:rsid w:val="00EF08B6"/>
    <w:rsid w:val="00EF0DCB"/>
    <w:rsid w:val="00EF107D"/>
    <w:rsid w:val="00EF12BA"/>
    <w:rsid w:val="00EF1945"/>
    <w:rsid w:val="00EF20D8"/>
    <w:rsid w:val="00EF26E8"/>
    <w:rsid w:val="00EF29B6"/>
    <w:rsid w:val="00EF2AF4"/>
    <w:rsid w:val="00EF2DF0"/>
    <w:rsid w:val="00EF312E"/>
    <w:rsid w:val="00EF3162"/>
    <w:rsid w:val="00EF31D4"/>
    <w:rsid w:val="00EF35DE"/>
    <w:rsid w:val="00EF3B73"/>
    <w:rsid w:val="00EF3CC7"/>
    <w:rsid w:val="00EF3F4A"/>
    <w:rsid w:val="00EF3F96"/>
    <w:rsid w:val="00EF3FA3"/>
    <w:rsid w:val="00EF4189"/>
    <w:rsid w:val="00EF44EC"/>
    <w:rsid w:val="00EF457F"/>
    <w:rsid w:val="00EF4752"/>
    <w:rsid w:val="00EF486E"/>
    <w:rsid w:val="00EF487E"/>
    <w:rsid w:val="00EF4D38"/>
    <w:rsid w:val="00EF5141"/>
    <w:rsid w:val="00EF514B"/>
    <w:rsid w:val="00EF5339"/>
    <w:rsid w:val="00EF5DE0"/>
    <w:rsid w:val="00EF5ED9"/>
    <w:rsid w:val="00EF64F5"/>
    <w:rsid w:val="00EF6640"/>
    <w:rsid w:val="00EF6C41"/>
    <w:rsid w:val="00EF6CFE"/>
    <w:rsid w:val="00EF6D65"/>
    <w:rsid w:val="00EF6E54"/>
    <w:rsid w:val="00EF6E95"/>
    <w:rsid w:val="00EF71C3"/>
    <w:rsid w:val="00EF720B"/>
    <w:rsid w:val="00EF764A"/>
    <w:rsid w:val="00EF77E1"/>
    <w:rsid w:val="00F00B82"/>
    <w:rsid w:val="00F00DB1"/>
    <w:rsid w:val="00F01049"/>
    <w:rsid w:val="00F01137"/>
    <w:rsid w:val="00F0117E"/>
    <w:rsid w:val="00F011A6"/>
    <w:rsid w:val="00F014B4"/>
    <w:rsid w:val="00F017BD"/>
    <w:rsid w:val="00F017D7"/>
    <w:rsid w:val="00F01C38"/>
    <w:rsid w:val="00F01C8D"/>
    <w:rsid w:val="00F021AD"/>
    <w:rsid w:val="00F0226E"/>
    <w:rsid w:val="00F024E5"/>
    <w:rsid w:val="00F02CDE"/>
    <w:rsid w:val="00F02E42"/>
    <w:rsid w:val="00F02E93"/>
    <w:rsid w:val="00F03208"/>
    <w:rsid w:val="00F032F6"/>
    <w:rsid w:val="00F0336C"/>
    <w:rsid w:val="00F03A93"/>
    <w:rsid w:val="00F03CF7"/>
    <w:rsid w:val="00F03D33"/>
    <w:rsid w:val="00F04035"/>
    <w:rsid w:val="00F04329"/>
    <w:rsid w:val="00F0449A"/>
    <w:rsid w:val="00F04624"/>
    <w:rsid w:val="00F047F0"/>
    <w:rsid w:val="00F04978"/>
    <w:rsid w:val="00F05391"/>
    <w:rsid w:val="00F05774"/>
    <w:rsid w:val="00F05AF2"/>
    <w:rsid w:val="00F05FCC"/>
    <w:rsid w:val="00F062F6"/>
    <w:rsid w:val="00F06E12"/>
    <w:rsid w:val="00F06E95"/>
    <w:rsid w:val="00F07206"/>
    <w:rsid w:val="00F07305"/>
    <w:rsid w:val="00F07855"/>
    <w:rsid w:val="00F07ABE"/>
    <w:rsid w:val="00F07AFE"/>
    <w:rsid w:val="00F1019F"/>
    <w:rsid w:val="00F1037F"/>
    <w:rsid w:val="00F10840"/>
    <w:rsid w:val="00F108DB"/>
    <w:rsid w:val="00F111C9"/>
    <w:rsid w:val="00F116C5"/>
    <w:rsid w:val="00F11E0E"/>
    <w:rsid w:val="00F11FFC"/>
    <w:rsid w:val="00F12A95"/>
    <w:rsid w:val="00F12E1B"/>
    <w:rsid w:val="00F12F5C"/>
    <w:rsid w:val="00F13A38"/>
    <w:rsid w:val="00F14055"/>
    <w:rsid w:val="00F140D4"/>
    <w:rsid w:val="00F145FA"/>
    <w:rsid w:val="00F147F3"/>
    <w:rsid w:val="00F14A26"/>
    <w:rsid w:val="00F14B1E"/>
    <w:rsid w:val="00F14C64"/>
    <w:rsid w:val="00F14D0E"/>
    <w:rsid w:val="00F1531B"/>
    <w:rsid w:val="00F15B24"/>
    <w:rsid w:val="00F15D24"/>
    <w:rsid w:val="00F1658A"/>
    <w:rsid w:val="00F16743"/>
    <w:rsid w:val="00F16C02"/>
    <w:rsid w:val="00F16E46"/>
    <w:rsid w:val="00F16F46"/>
    <w:rsid w:val="00F17007"/>
    <w:rsid w:val="00F17E63"/>
    <w:rsid w:val="00F20301"/>
    <w:rsid w:val="00F204AB"/>
    <w:rsid w:val="00F20526"/>
    <w:rsid w:val="00F20712"/>
    <w:rsid w:val="00F208F8"/>
    <w:rsid w:val="00F209CD"/>
    <w:rsid w:val="00F2130A"/>
    <w:rsid w:val="00F21432"/>
    <w:rsid w:val="00F2150B"/>
    <w:rsid w:val="00F22650"/>
    <w:rsid w:val="00F23AE4"/>
    <w:rsid w:val="00F23B77"/>
    <w:rsid w:val="00F23ECA"/>
    <w:rsid w:val="00F23FDD"/>
    <w:rsid w:val="00F24079"/>
    <w:rsid w:val="00F24939"/>
    <w:rsid w:val="00F252EF"/>
    <w:rsid w:val="00F25960"/>
    <w:rsid w:val="00F25BF9"/>
    <w:rsid w:val="00F2610C"/>
    <w:rsid w:val="00F26494"/>
    <w:rsid w:val="00F268AB"/>
    <w:rsid w:val="00F26D94"/>
    <w:rsid w:val="00F272CC"/>
    <w:rsid w:val="00F27381"/>
    <w:rsid w:val="00F27523"/>
    <w:rsid w:val="00F27563"/>
    <w:rsid w:val="00F277C5"/>
    <w:rsid w:val="00F2792E"/>
    <w:rsid w:val="00F279FE"/>
    <w:rsid w:val="00F27AA3"/>
    <w:rsid w:val="00F27FD6"/>
    <w:rsid w:val="00F300E0"/>
    <w:rsid w:val="00F3014B"/>
    <w:rsid w:val="00F30B94"/>
    <w:rsid w:val="00F31237"/>
    <w:rsid w:val="00F31336"/>
    <w:rsid w:val="00F31442"/>
    <w:rsid w:val="00F3175D"/>
    <w:rsid w:val="00F3193E"/>
    <w:rsid w:val="00F31940"/>
    <w:rsid w:val="00F31A35"/>
    <w:rsid w:val="00F31AD7"/>
    <w:rsid w:val="00F31BB3"/>
    <w:rsid w:val="00F31BF4"/>
    <w:rsid w:val="00F32AA4"/>
    <w:rsid w:val="00F32B38"/>
    <w:rsid w:val="00F32E2C"/>
    <w:rsid w:val="00F33052"/>
    <w:rsid w:val="00F33363"/>
    <w:rsid w:val="00F33370"/>
    <w:rsid w:val="00F3354E"/>
    <w:rsid w:val="00F335C0"/>
    <w:rsid w:val="00F33722"/>
    <w:rsid w:val="00F339C4"/>
    <w:rsid w:val="00F33D8B"/>
    <w:rsid w:val="00F33E8A"/>
    <w:rsid w:val="00F340B2"/>
    <w:rsid w:val="00F34284"/>
    <w:rsid w:val="00F3461D"/>
    <w:rsid w:val="00F34B28"/>
    <w:rsid w:val="00F34C40"/>
    <w:rsid w:val="00F34D14"/>
    <w:rsid w:val="00F34FC9"/>
    <w:rsid w:val="00F350F2"/>
    <w:rsid w:val="00F353D6"/>
    <w:rsid w:val="00F35735"/>
    <w:rsid w:val="00F35812"/>
    <w:rsid w:val="00F35821"/>
    <w:rsid w:val="00F359C9"/>
    <w:rsid w:val="00F35C2B"/>
    <w:rsid w:val="00F3660C"/>
    <w:rsid w:val="00F36BF6"/>
    <w:rsid w:val="00F36FE9"/>
    <w:rsid w:val="00F37102"/>
    <w:rsid w:val="00F37AB9"/>
    <w:rsid w:val="00F37C61"/>
    <w:rsid w:val="00F37D7B"/>
    <w:rsid w:val="00F40011"/>
    <w:rsid w:val="00F40177"/>
    <w:rsid w:val="00F40253"/>
    <w:rsid w:val="00F40B25"/>
    <w:rsid w:val="00F40BF2"/>
    <w:rsid w:val="00F42839"/>
    <w:rsid w:val="00F42C95"/>
    <w:rsid w:val="00F42EFB"/>
    <w:rsid w:val="00F42F57"/>
    <w:rsid w:val="00F434D0"/>
    <w:rsid w:val="00F4388E"/>
    <w:rsid w:val="00F4409D"/>
    <w:rsid w:val="00F446D8"/>
    <w:rsid w:val="00F447F2"/>
    <w:rsid w:val="00F44B0E"/>
    <w:rsid w:val="00F44B57"/>
    <w:rsid w:val="00F45E75"/>
    <w:rsid w:val="00F45F40"/>
    <w:rsid w:val="00F46299"/>
    <w:rsid w:val="00F46C84"/>
    <w:rsid w:val="00F46E9F"/>
    <w:rsid w:val="00F475E9"/>
    <w:rsid w:val="00F476DD"/>
    <w:rsid w:val="00F47785"/>
    <w:rsid w:val="00F4797C"/>
    <w:rsid w:val="00F47BB6"/>
    <w:rsid w:val="00F47C2F"/>
    <w:rsid w:val="00F47E48"/>
    <w:rsid w:val="00F501BF"/>
    <w:rsid w:val="00F5026F"/>
    <w:rsid w:val="00F50621"/>
    <w:rsid w:val="00F50E46"/>
    <w:rsid w:val="00F5166F"/>
    <w:rsid w:val="00F51907"/>
    <w:rsid w:val="00F51AFD"/>
    <w:rsid w:val="00F51C32"/>
    <w:rsid w:val="00F51CC6"/>
    <w:rsid w:val="00F51E18"/>
    <w:rsid w:val="00F523F0"/>
    <w:rsid w:val="00F52521"/>
    <w:rsid w:val="00F52663"/>
    <w:rsid w:val="00F52956"/>
    <w:rsid w:val="00F529B8"/>
    <w:rsid w:val="00F529BF"/>
    <w:rsid w:val="00F5307B"/>
    <w:rsid w:val="00F54500"/>
    <w:rsid w:val="00F549B2"/>
    <w:rsid w:val="00F54CD1"/>
    <w:rsid w:val="00F54D3F"/>
    <w:rsid w:val="00F54E58"/>
    <w:rsid w:val="00F558AC"/>
    <w:rsid w:val="00F5590B"/>
    <w:rsid w:val="00F55B93"/>
    <w:rsid w:val="00F55BEA"/>
    <w:rsid w:val="00F56181"/>
    <w:rsid w:val="00F56666"/>
    <w:rsid w:val="00F56D08"/>
    <w:rsid w:val="00F5711C"/>
    <w:rsid w:val="00F572F5"/>
    <w:rsid w:val="00F573C3"/>
    <w:rsid w:val="00F573D5"/>
    <w:rsid w:val="00F578D0"/>
    <w:rsid w:val="00F578D6"/>
    <w:rsid w:val="00F57E6E"/>
    <w:rsid w:val="00F600DC"/>
    <w:rsid w:val="00F606D0"/>
    <w:rsid w:val="00F60948"/>
    <w:rsid w:val="00F60B47"/>
    <w:rsid w:val="00F61174"/>
    <w:rsid w:val="00F613A8"/>
    <w:rsid w:val="00F615BA"/>
    <w:rsid w:val="00F61754"/>
    <w:rsid w:val="00F61995"/>
    <w:rsid w:val="00F61C1B"/>
    <w:rsid w:val="00F61C30"/>
    <w:rsid w:val="00F61FE4"/>
    <w:rsid w:val="00F62471"/>
    <w:rsid w:val="00F62752"/>
    <w:rsid w:val="00F62B5A"/>
    <w:rsid w:val="00F6341B"/>
    <w:rsid w:val="00F636EE"/>
    <w:rsid w:val="00F637E6"/>
    <w:rsid w:val="00F638F1"/>
    <w:rsid w:val="00F64207"/>
    <w:rsid w:val="00F64377"/>
    <w:rsid w:val="00F6495B"/>
    <w:rsid w:val="00F64BDF"/>
    <w:rsid w:val="00F64D90"/>
    <w:rsid w:val="00F654A6"/>
    <w:rsid w:val="00F6563F"/>
    <w:rsid w:val="00F6594F"/>
    <w:rsid w:val="00F65AE3"/>
    <w:rsid w:val="00F65B27"/>
    <w:rsid w:val="00F6600E"/>
    <w:rsid w:val="00F67187"/>
    <w:rsid w:val="00F67373"/>
    <w:rsid w:val="00F6737B"/>
    <w:rsid w:val="00F6738C"/>
    <w:rsid w:val="00F675A1"/>
    <w:rsid w:val="00F676DD"/>
    <w:rsid w:val="00F67CE3"/>
    <w:rsid w:val="00F67EB8"/>
    <w:rsid w:val="00F7029A"/>
    <w:rsid w:val="00F709F9"/>
    <w:rsid w:val="00F70D15"/>
    <w:rsid w:val="00F70FB2"/>
    <w:rsid w:val="00F71668"/>
    <w:rsid w:val="00F71751"/>
    <w:rsid w:val="00F71F7B"/>
    <w:rsid w:val="00F7268A"/>
    <w:rsid w:val="00F72860"/>
    <w:rsid w:val="00F72952"/>
    <w:rsid w:val="00F72CFC"/>
    <w:rsid w:val="00F730FA"/>
    <w:rsid w:val="00F7358A"/>
    <w:rsid w:val="00F73614"/>
    <w:rsid w:val="00F73748"/>
    <w:rsid w:val="00F7374B"/>
    <w:rsid w:val="00F73B4C"/>
    <w:rsid w:val="00F73CAF"/>
    <w:rsid w:val="00F74566"/>
    <w:rsid w:val="00F748FB"/>
    <w:rsid w:val="00F74939"/>
    <w:rsid w:val="00F74CD9"/>
    <w:rsid w:val="00F7500B"/>
    <w:rsid w:val="00F751B9"/>
    <w:rsid w:val="00F75884"/>
    <w:rsid w:val="00F7598D"/>
    <w:rsid w:val="00F75B96"/>
    <w:rsid w:val="00F75D4D"/>
    <w:rsid w:val="00F75EF8"/>
    <w:rsid w:val="00F765B1"/>
    <w:rsid w:val="00F7691C"/>
    <w:rsid w:val="00F76D4A"/>
    <w:rsid w:val="00F76E3C"/>
    <w:rsid w:val="00F77290"/>
    <w:rsid w:val="00F77548"/>
    <w:rsid w:val="00F77566"/>
    <w:rsid w:val="00F801F8"/>
    <w:rsid w:val="00F8127D"/>
    <w:rsid w:val="00F81468"/>
    <w:rsid w:val="00F814FA"/>
    <w:rsid w:val="00F818C9"/>
    <w:rsid w:val="00F8196D"/>
    <w:rsid w:val="00F81A7C"/>
    <w:rsid w:val="00F81C04"/>
    <w:rsid w:val="00F81FC8"/>
    <w:rsid w:val="00F82430"/>
    <w:rsid w:val="00F82439"/>
    <w:rsid w:val="00F82872"/>
    <w:rsid w:val="00F82F3D"/>
    <w:rsid w:val="00F82F7D"/>
    <w:rsid w:val="00F830BA"/>
    <w:rsid w:val="00F836FE"/>
    <w:rsid w:val="00F83876"/>
    <w:rsid w:val="00F8393D"/>
    <w:rsid w:val="00F83BC4"/>
    <w:rsid w:val="00F83D93"/>
    <w:rsid w:val="00F83DA8"/>
    <w:rsid w:val="00F84326"/>
    <w:rsid w:val="00F84574"/>
    <w:rsid w:val="00F84ECF"/>
    <w:rsid w:val="00F854E2"/>
    <w:rsid w:val="00F854FD"/>
    <w:rsid w:val="00F85647"/>
    <w:rsid w:val="00F8578A"/>
    <w:rsid w:val="00F85BC6"/>
    <w:rsid w:val="00F85FFE"/>
    <w:rsid w:val="00F8607B"/>
    <w:rsid w:val="00F86408"/>
    <w:rsid w:val="00F86837"/>
    <w:rsid w:val="00F86B79"/>
    <w:rsid w:val="00F87417"/>
    <w:rsid w:val="00F87740"/>
    <w:rsid w:val="00F87C31"/>
    <w:rsid w:val="00F87F0C"/>
    <w:rsid w:val="00F90011"/>
    <w:rsid w:val="00F9013A"/>
    <w:rsid w:val="00F903D3"/>
    <w:rsid w:val="00F907BC"/>
    <w:rsid w:val="00F909E4"/>
    <w:rsid w:val="00F90FCF"/>
    <w:rsid w:val="00F91068"/>
    <w:rsid w:val="00F9121D"/>
    <w:rsid w:val="00F91481"/>
    <w:rsid w:val="00F915AC"/>
    <w:rsid w:val="00F91618"/>
    <w:rsid w:val="00F9179F"/>
    <w:rsid w:val="00F91CFD"/>
    <w:rsid w:val="00F92722"/>
    <w:rsid w:val="00F9272B"/>
    <w:rsid w:val="00F929FA"/>
    <w:rsid w:val="00F92A6C"/>
    <w:rsid w:val="00F92CDD"/>
    <w:rsid w:val="00F93D17"/>
    <w:rsid w:val="00F93D41"/>
    <w:rsid w:val="00F93DD0"/>
    <w:rsid w:val="00F941E7"/>
    <w:rsid w:val="00F94F96"/>
    <w:rsid w:val="00F95346"/>
    <w:rsid w:val="00F95356"/>
    <w:rsid w:val="00F95529"/>
    <w:rsid w:val="00F957CE"/>
    <w:rsid w:val="00F9586E"/>
    <w:rsid w:val="00F95874"/>
    <w:rsid w:val="00F95C48"/>
    <w:rsid w:val="00F95C55"/>
    <w:rsid w:val="00F95EC8"/>
    <w:rsid w:val="00F96D40"/>
    <w:rsid w:val="00F96D4A"/>
    <w:rsid w:val="00F97469"/>
    <w:rsid w:val="00F97725"/>
    <w:rsid w:val="00F97A47"/>
    <w:rsid w:val="00FA0318"/>
    <w:rsid w:val="00FA06D7"/>
    <w:rsid w:val="00FA08AD"/>
    <w:rsid w:val="00FA0B7B"/>
    <w:rsid w:val="00FA0BB7"/>
    <w:rsid w:val="00FA0CC1"/>
    <w:rsid w:val="00FA0F32"/>
    <w:rsid w:val="00FA0F44"/>
    <w:rsid w:val="00FA1080"/>
    <w:rsid w:val="00FA1328"/>
    <w:rsid w:val="00FA1734"/>
    <w:rsid w:val="00FA17A4"/>
    <w:rsid w:val="00FA1A7D"/>
    <w:rsid w:val="00FA1A8E"/>
    <w:rsid w:val="00FA2064"/>
    <w:rsid w:val="00FA2FF5"/>
    <w:rsid w:val="00FA34C6"/>
    <w:rsid w:val="00FA352A"/>
    <w:rsid w:val="00FA367C"/>
    <w:rsid w:val="00FA36D9"/>
    <w:rsid w:val="00FA3831"/>
    <w:rsid w:val="00FA409E"/>
    <w:rsid w:val="00FA40D2"/>
    <w:rsid w:val="00FA4244"/>
    <w:rsid w:val="00FA4CE4"/>
    <w:rsid w:val="00FA5366"/>
    <w:rsid w:val="00FA548B"/>
    <w:rsid w:val="00FA5784"/>
    <w:rsid w:val="00FA5C58"/>
    <w:rsid w:val="00FA603A"/>
    <w:rsid w:val="00FA619E"/>
    <w:rsid w:val="00FA658A"/>
    <w:rsid w:val="00FA66F3"/>
    <w:rsid w:val="00FA67F0"/>
    <w:rsid w:val="00FA6B8F"/>
    <w:rsid w:val="00FA732E"/>
    <w:rsid w:val="00FA786E"/>
    <w:rsid w:val="00FA79F5"/>
    <w:rsid w:val="00FA7B41"/>
    <w:rsid w:val="00FA7D54"/>
    <w:rsid w:val="00FB0515"/>
    <w:rsid w:val="00FB072E"/>
    <w:rsid w:val="00FB07E5"/>
    <w:rsid w:val="00FB1616"/>
    <w:rsid w:val="00FB16ED"/>
    <w:rsid w:val="00FB1807"/>
    <w:rsid w:val="00FB1891"/>
    <w:rsid w:val="00FB1A76"/>
    <w:rsid w:val="00FB1B91"/>
    <w:rsid w:val="00FB209E"/>
    <w:rsid w:val="00FB22DF"/>
    <w:rsid w:val="00FB24C6"/>
    <w:rsid w:val="00FB2AA1"/>
    <w:rsid w:val="00FB3DF7"/>
    <w:rsid w:val="00FB3F69"/>
    <w:rsid w:val="00FB4477"/>
    <w:rsid w:val="00FB4944"/>
    <w:rsid w:val="00FB531F"/>
    <w:rsid w:val="00FB57A1"/>
    <w:rsid w:val="00FB58F6"/>
    <w:rsid w:val="00FB5A02"/>
    <w:rsid w:val="00FB5B93"/>
    <w:rsid w:val="00FB5C22"/>
    <w:rsid w:val="00FB5CB3"/>
    <w:rsid w:val="00FB5F13"/>
    <w:rsid w:val="00FB64B2"/>
    <w:rsid w:val="00FB67A5"/>
    <w:rsid w:val="00FB6BF7"/>
    <w:rsid w:val="00FB7AA1"/>
    <w:rsid w:val="00FB7DFE"/>
    <w:rsid w:val="00FB7E38"/>
    <w:rsid w:val="00FB7E8C"/>
    <w:rsid w:val="00FC019F"/>
    <w:rsid w:val="00FC0224"/>
    <w:rsid w:val="00FC0686"/>
    <w:rsid w:val="00FC0CFF"/>
    <w:rsid w:val="00FC0D90"/>
    <w:rsid w:val="00FC1194"/>
    <w:rsid w:val="00FC1580"/>
    <w:rsid w:val="00FC1762"/>
    <w:rsid w:val="00FC1AF9"/>
    <w:rsid w:val="00FC1B74"/>
    <w:rsid w:val="00FC1E34"/>
    <w:rsid w:val="00FC1FF4"/>
    <w:rsid w:val="00FC2149"/>
    <w:rsid w:val="00FC25EA"/>
    <w:rsid w:val="00FC2601"/>
    <w:rsid w:val="00FC2FB6"/>
    <w:rsid w:val="00FC335F"/>
    <w:rsid w:val="00FC3487"/>
    <w:rsid w:val="00FC35CF"/>
    <w:rsid w:val="00FC382B"/>
    <w:rsid w:val="00FC390E"/>
    <w:rsid w:val="00FC3A01"/>
    <w:rsid w:val="00FC4345"/>
    <w:rsid w:val="00FC4B32"/>
    <w:rsid w:val="00FC4D5C"/>
    <w:rsid w:val="00FC599A"/>
    <w:rsid w:val="00FC6304"/>
    <w:rsid w:val="00FC6359"/>
    <w:rsid w:val="00FC6DD7"/>
    <w:rsid w:val="00FC777C"/>
    <w:rsid w:val="00FC793B"/>
    <w:rsid w:val="00FC7F62"/>
    <w:rsid w:val="00FD0315"/>
    <w:rsid w:val="00FD0C7F"/>
    <w:rsid w:val="00FD0CBF"/>
    <w:rsid w:val="00FD0EC5"/>
    <w:rsid w:val="00FD0FD9"/>
    <w:rsid w:val="00FD154F"/>
    <w:rsid w:val="00FD17CE"/>
    <w:rsid w:val="00FD1901"/>
    <w:rsid w:val="00FD1A95"/>
    <w:rsid w:val="00FD1B15"/>
    <w:rsid w:val="00FD23F2"/>
    <w:rsid w:val="00FD274A"/>
    <w:rsid w:val="00FD2964"/>
    <w:rsid w:val="00FD2D3F"/>
    <w:rsid w:val="00FD2E23"/>
    <w:rsid w:val="00FD3197"/>
    <w:rsid w:val="00FD32E9"/>
    <w:rsid w:val="00FD3604"/>
    <w:rsid w:val="00FD3850"/>
    <w:rsid w:val="00FD3E98"/>
    <w:rsid w:val="00FD4083"/>
    <w:rsid w:val="00FD42D2"/>
    <w:rsid w:val="00FD4389"/>
    <w:rsid w:val="00FD43D1"/>
    <w:rsid w:val="00FD45C8"/>
    <w:rsid w:val="00FD46C4"/>
    <w:rsid w:val="00FD4725"/>
    <w:rsid w:val="00FD4B4C"/>
    <w:rsid w:val="00FD4D94"/>
    <w:rsid w:val="00FD4E39"/>
    <w:rsid w:val="00FD4FCF"/>
    <w:rsid w:val="00FD500E"/>
    <w:rsid w:val="00FD5265"/>
    <w:rsid w:val="00FD52C9"/>
    <w:rsid w:val="00FD5715"/>
    <w:rsid w:val="00FD590E"/>
    <w:rsid w:val="00FD5A0A"/>
    <w:rsid w:val="00FD5DDA"/>
    <w:rsid w:val="00FD5F1D"/>
    <w:rsid w:val="00FD6239"/>
    <w:rsid w:val="00FD6323"/>
    <w:rsid w:val="00FD6417"/>
    <w:rsid w:val="00FD6462"/>
    <w:rsid w:val="00FD6C4A"/>
    <w:rsid w:val="00FD6E28"/>
    <w:rsid w:val="00FD72CF"/>
    <w:rsid w:val="00FD7496"/>
    <w:rsid w:val="00FD7623"/>
    <w:rsid w:val="00FD776A"/>
    <w:rsid w:val="00FD77C0"/>
    <w:rsid w:val="00FD783D"/>
    <w:rsid w:val="00FD7B31"/>
    <w:rsid w:val="00FE048E"/>
    <w:rsid w:val="00FE04AC"/>
    <w:rsid w:val="00FE07AE"/>
    <w:rsid w:val="00FE07DE"/>
    <w:rsid w:val="00FE0ADC"/>
    <w:rsid w:val="00FE146F"/>
    <w:rsid w:val="00FE1869"/>
    <w:rsid w:val="00FE1B13"/>
    <w:rsid w:val="00FE1E5E"/>
    <w:rsid w:val="00FE1E61"/>
    <w:rsid w:val="00FE1E74"/>
    <w:rsid w:val="00FE211A"/>
    <w:rsid w:val="00FE22A1"/>
    <w:rsid w:val="00FE22E5"/>
    <w:rsid w:val="00FE23E2"/>
    <w:rsid w:val="00FE25E0"/>
    <w:rsid w:val="00FE2AE1"/>
    <w:rsid w:val="00FE327D"/>
    <w:rsid w:val="00FE3312"/>
    <w:rsid w:val="00FE3534"/>
    <w:rsid w:val="00FE401F"/>
    <w:rsid w:val="00FE4115"/>
    <w:rsid w:val="00FE42B8"/>
    <w:rsid w:val="00FE4480"/>
    <w:rsid w:val="00FE4E1A"/>
    <w:rsid w:val="00FE505A"/>
    <w:rsid w:val="00FE5361"/>
    <w:rsid w:val="00FE5DA9"/>
    <w:rsid w:val="00FE5EC6"/>
    <w:rsid w:val="00FE6518"/>
    <w:rsid w:val="00FE6546"/>
    <w:rsid w:val="00FE6632"/>
    <w:rsid w:val="00FE6A1A"/>
    <w:rsid w:val="00FE74E5"/>
    <w:rsid w:val="00FE7B0D"/>
    <w:rsid w:val="00FE7B1E"/>
    <w:rsid w:val="00FE7BB3"/>
    <w:rsid w:val="00FE7E80"/>
    <w:rsid w:val="00FE7F97"/>
    <w:rsid w:val="00FF0637"/>
    <w:rsid w:val="00FF2475"/>
    <w:rsid w:val="00FF2664"/>
    <w:rsid w:val="00FF2B0C"/>
    <w:rsid w:val="00FF2E0A"/>
    <w:rsid w:val="00FF306C"/>
    <w:rsid w:val="00FF3170"/>
    <w:rsid w:val="00FF3477"/>
    <w:rsid w:val="00FF34D3"/>
    <w:rsid w:val="00FF368B"/>
    <w:rsid w:val="00FF3802"/>
    <w:rsid w:val="00FF38E5"/>
    <w:rsid w:val="00FF3B81"/>
    <w:rsid w:val="00FF3C79"/>
    <w:rsid w:val="00FF3CED"/>
    <w:rsid w:val="00FF3CFB"/>
    <w:rsid w:val="00FF4137"/>
    <w:rsid w:val="00FF425A"/>
    <w:rsid w:val="00FF4A2A"/>
    <w:rsid w:val="00FF4CCC"/>
    <w:rsid w:val="00FF4ED2"/>
    <w:rsid w:val="00FF4F66"/>
    <w:rsid w:val="00FF5958"/>
    <w:rsid w:val="00FF60F0"/>
    <w:rsid w:val="00FF6514"/>
    <w:rsid w:val="00FF71A1"/>
    <w:rsid w:val="00FF72F6"/>
    <w:rsid w:val="00FF759F"/>
    <w:rsid w:val="00FF76C5"/>
    <w:rsid w:val="00FF7E72"/>
    <w:rsid w:val="00FF7EF9"/>
    <w:rsid w:val="01014D45"/>
    <w:rsid w:val="0129E2CE"/>
    <w:rsid w:val="014726E4"/>
    <w:rsid w:val="01535E2C"/>
    <w:rsid w:val="0184481C"/>
    <w:rsid w:val="018B74D8"/>
    <w:rsid w:val="019A71F2"/>
    <w:rsid w:val="01A786EF"/>
    <w:rsid w:val="01A7B1B5"/>
    <w:rsid w:val="01AC0E4F"/>
    <w:rsid w:val="01D29B32"/>
    <w:rsid w:val="01D32F94"/>
    <w:rsid w:val="01DC371B"/>
    <w:rsid w:val="01E59DA7"/>
    <w:rsid w:val="01F11DD1"/>
    <w:rsid w:val="01F82D55"/>
    <w:rsid w:val="024ED417"/>
    <w:rsid w:val="02503C71"/>
    <w:rsid w:val="02534FDE"/>
    <w:rsid w:val="02828C13"/>
    <w:rsid w:val="0283CB0B"/>
    <w:rsid w:val="0285D96C"/>
    <w:rsid w:val="02AB9260"/>
    <w:rsid w:val="02BABEAB"/>
    <w:rsid w:val="02C2670D"/>
    <w:rsid w:val="02CA86EA"/>
    <w:rsid w:val="02E2ED4F"/>
    <w:rsid w:val="02F2C836"/>
    <w:rsid w:val="031B53A9"/>
    <w:rsid w:val="032074F0"/>
    <w:rsid w:val="033D448F"/>
    <w:rsid w:val="034E43DB"/>
    <w:rsid w:val="03886683"/>
    <w:rsid w:val="0389DDF4"/>
    <w:rsid w:val="03A13B41"/>
    <w:rsid w:val="03ADE339"/>
    <w:rsid w:val="03B4765C"/>
    <w:rsid w:val="03B5DA1D"/>
    <w:rsid w:val="03CFA083"/>
    <w:rsid w:val="03F70613"/>
    <w:rsid w:val="04037FEA"/>
    <w:rsid w:val="040D66B0"/>
    <w:rsid w:val="04133AC9"/>
    <w:rsid w:val="042C65AF"/>
    <w:rsid w:val="04392038"/>
    <w:rsid w:val="0447C276"/>
    <w:rsid w:val="04A76F48"/>
    <w:rsid w:val="04D27AE1"/>
    <w:rsid w:val="04F3072F"/>
    <w:rsid w:val="04F45C12"/>
    <w:rsid w:val="04F47699"/>
    <w:rsid w:val="04FEB86E"/>
    <w:rsid w:val="050F2393"/>
    <w:rsid w:val="051B696F"/>
    <w:rsid w:val="051C67B6"/>
    <w:rsid w:val="051D6CF9"/>
    <w:rsid w:val="051E5AD6"/>
    <w:rsid w:val="05275ABF"/>
    <w:rsid w:val="053A91AD"/>
    <w:rsid w:val="054CBF6A"/>
    <w:rsid w:val="05505FA4"/>
    <w:rsid w:val="057440C4"/>
    <w:rsid w:val="0576594B"/>
    <w:rsid w:val="057AA09C"/>
    <w:rsid w:val="05AB3811"/>
    <w:rsid w:val="05ABDC51"/>
    <w:rsid w:val="05C1581E"/>
    <w:rsid w:val="05C2FE49"/>
    <w:rsid w:val="05D9507C"/>
    <w:rsid w:val="05F0BFB3"/>
    <w:rsid w:val="0619B1C3"/>
    <w:rsid w:val="06200E6A"/>
    <w:rsid w:val="063026F3"/>
    <w:rsid w:val="0638B107"/>
    <w:rsid w:val="063EB31E"/>
    <w:rsid w:val="0644B526"/>
    <w:rsid w:val="06480C0C"/>
    <w:rsid w:val="06785514"/>
    <w:rsid w:val="069CD052"/>
    <w:rsid w:val="06A7D82C"/>
    <w:rsid w:val="06AC26E0"/>
    <w:rsid w:val="06C384D9"/>
    <w:rsid w:val="06DC2DCF"/>
    <w:rsid w:val="06EE369C"/>
    <w:rsid w:val="070C998B"/>
    <w:rsid w:val="072293C0"/>
    <w:rsid w:val="072CDFE8"/>
    <w:rsid w:val="072EF440"/>
    <w:rsid w:val="07353D25"/>
    <w:rsid w:val="0755C3E9"/>
    <w:rsid w:val="076B682F"/>
    <w:rsid w:val="07871660"/>
    <w:rsid w:val="0797BC20"/>
    <w:rsid w:val="07B1DFDA"/>
    <w:rsid w:val="07BA24F3"/>
    <w:rsid w:val="07BC5AE2"/>
    <w:rsid w:val="07C49BC4"/>
    <w:rsid w:val="07D90430"/>
    <w:rsid w:val="07D9F399"/>
    <w:rsid w:val="07DBC050"/>
    <w:rsid w:val="07E22421"/>
    <w:rsid w:val="07E336B1"/>
    <w:rsid w:val="07E8309B"/>
    <w:rsid w:val="082C175B"/>
    <w:rsid w:val="08389E62"/>
    <w:rsid w:val="083C9A62"/>
    <w:rsid w:val="084286A5"/>
    <w:rsid w:val="084A49AF"/>
    <w:rsid w:val="086FA27A"/>
    <w:rsid w:val="0870C53E"/>
    <w:rsid w:val="08741F23"/>
    <w:rsid w:val="08967B95"/>
    <w:rsid w:val="08A63C81"/>
    <w:rsid w:val="08F1884D"/>
    <w:rsid w:val="08FDE3E6"/>
    <w:rsid w:val="09077130"/>
    <w:rsid w:val="090CCE05"/>
    <w:rsid w:val="091C6E83"/>
    <w:rsid w:val="09300CB7"/>
    <w:rsid w:val="093EB00A"/>
    <w:rsid w:val="09488ABA"/>
    <w:rsid w:val="094C7B84"/>
    <w:rsid w:val="09541982"/>
    <w:rsid w:val="09553BC6"/>
    <w:rsid w:val="0955E7C8"/>
    <w:rsid w:val="095912EB"/>
    <w:rsid w:val="097314CF"/>
    <w:rsid w:val="09746829"/>
    <w:rsid w:val="098489AB"/>
    <w:rsid w:val="0997BA12"/>
    <w:rsid w:val="099FC7C4"/>
    <w:rsid w:val="09B4E1A8"/>
    <w:rsid w:val="09D4A534"/>
    <w:rsid w:val="09DFFB78"/>
    <w:rsid w:val="09E4E1D4"/>
    <w:rsid w:val="09E7332B"/>
    <w:rsid w:val="09F2F1C6"/>
    <w:rsid w:val="0A03FE82"/>
    <w:rsid w:val="0A0EB885"/>
    <w:rsid w:val="0A109CCB"/>
    <w:rsid w:val="0A13CE91"/>
    <w:rsid w:val="0A26E86C"/>
    <w:rsid w:val="0A33DA76"/>
    <w:rsid w:val="0A47D46D"/>
    <w:rsid w:val="0A48168E"/>
    <w:rsid w:val="0A486324"/>
    <w:rsid w:val="0A5D72CC"/>
    <w:rsid w:val="0A6FA469"/>
    <w:rsid w:val="0A8E8AD8"/>
    <w:rsid w:val="0A9009E5"/>
    <w:rsid w:val="0A931FAC"/>
    <w:rsid w:val="0AA89E66"/>
    <w:rsid w:val="0AB23730"/>
    <w:rsid w:val="0AB710B2"/>
    <w:rsid w:val="0ABC13E6"/>
    <w:rsid w:val="0AC7737F"/>
    <w:rsid w:val="0AD6D1E1"/>
    <w:rsid w:val="0AD7E348"/>
    <w:rsid w:val="0ADA57A8"/>
    <w:rsid w:val="0AEA8E3E"/>
    <w:rsid w:val="0AF006AE"/>
    <w:rsid w:val="0AF5E392"/>
    <w:rsid w:val="0B0F40A6"/>
    <w:rsid w:val="0B179573"/>
    <w:rsid w:val="0B2788FC"/>
    <w:rsid w:val="0B3E33AE"/>
    <w:rsid w:val="0B4EA59A"/>
    <w:rsid w:val="0B58675F"/>
    <w:rsid w:val="0B5905FA"/>
    <w:rsid w:val="0B6791F8"/>
    <w:rsid w:val="0BA219E7"/>
    <w:rsid w:val="0BB01B50"/>
    <w:rsid w:val="0BD066E3"/>
    <w:rsid w:val="0BEAA694"/>
    <w:rsid w:val="0C084682"/>
    <w:rsid w:val="0C0BE496"/>
    <w:rsid w:val="0C15073E"/>
    <w:rsid w:val="0C2A63CF"/>
    <w:rsid w:val="0C3FF8DC"/>
    <w:rsid w:val="0C492FC7"/>
    <w:rsid w:val="0C52DA37"/>
    <w:rsid w:val="0C990D81"/>
    <w:rsid w:val="0CA4A430"/>
    <w:rsid w:val="0CABC661"/>
    <w:rsid w:val="0CAD0CCB"/>
    <w:rsid w:val="0CB062A8"/>
    <w:rsid w:val="0CBC1B51"/>
    <w:rsid w:val="0CBFDE94"/>
    <w:rsid w:val="0CD76886"/>
    <w:rsid w:val="0CE00DAA"/>
    <w:rsid w:val="0D01A588"/>
    <w:rsid w:val="0D13367E"/>
    <w:rsid w:val="0D247D63"/>
    <w:rsid w:val="0D271800"/>
    <w:rsid w:val="0DA0161B"/>
    <w:rsid w:val="0DB98387"/>
    <w:rsid w:val="0DBB0DCD"/>
    <w:rsid w:val="0DC161BE"/>
    <w:rsid w:val="0DF3F133"/>
    <w:rsid w:val="0DF4D9F0"/>
    <w:rsid w:val="0DFA1284"/>
    <w:rsid w:val="0E096B9F"/>
    <w:rsid w:val="0E319523"/>
    <w:rsid w:val="0E3B691C"/>
    <w:rsid w:val="0E4FD46F"/>
    <w:rsid w:val="0E67CC87"/>
    <w:rsid w:val="0E8344C4"/>
    <w:rsid w:val="0E964B3C"/>
    <w:rsid w:val="0E98641A"/>
    <w:rsid w:val="0E9950A9"/>
    <w:rsid w:val="0E9EA58C"/>
    <w:rsid w:val="0EBC9358"/>
    <w:rsid w:val="0EC05434"/>
    <w:rsid w:val="0EDAC34F"/>
    <w:rsid w:val="0EE4BEBA"/>
    <w:rsid w:val="0F18401C"/>
    <w:rsid w:val="0F358208"/>
    <w:rsid w:val="0F423DAE"/>
    <w:rsid w:val="0F569274"/>
    <w:rsid w:val="0F5BE9E0"/>
    <w:rsid w:val="0F643868"/>
    <w:rsid w:val="0F6E7176"/>
    <w:rsid w:val="0F740C20"/>
    <w:rsid w:val="0F87E004"/>
    <w:rsid w:val="0FAC2008"/>
    <w:rsid w:val="0FB44C3A"/>
    <w:rsid w:val="0FB51BD3"/>
    <w:rsid w:val="0FB936C0"/>
    <w:rsid w:val="0FBA13C7"/>
    <w:rsid w:val="0FD447DB"/>
    <w:rsid w:val="0FE9B522"/>
    <w:rsid w:val="100E2813"/>
    <w:rsid w:val="1014BC33"/>
    <w:rsid w:val="102C9FAE"/>
    <w:rsid w:val="10401511"/>
    <w:rsid w:val="1050BD08"/>
    <w:rsid w:val="1070CC35"/>
    <w:rsid w:val="10716005"/>
    <w:rsid w:val="108FA371"/>
    <w:rsid w:val="1099463A"/>
    <w:rsid w:val="10A4260C"/>
    <w:rsid w:val="10D0FD15"/>
    <w:rsid w:val="10E1F624"/>
    <w:rsid w:val="10E712A1"/>
    <w:rsid w:val="10F201B5"/>
    <w:rsid w:val="10FE3315"/>
    <w:rsid w:val="110FED51"/>
    <w:rsid w:val="11234C53"/>
    <w:rsid w:val="112EABF6"/>
    <w:rsid w:val="113C1810"/>
    <w:rsid w:val="1146E0B4"/>
    <w:rsid w:val="1148D771"/>
    <w:rsid w:val="1185E223"/>
    <w:rsid w:val="118F9111"/>
    <w:rsid w:val="119BFB6A"/>
    <w:rsid w:val="119F0F77"/>
    <w:rsid w:val="11A185F4"/>
    <w:rsid w:val="11B16FE4"/>
    <w:rsid w:val="11BD9439"/>
    <w:rsid w:val="11C415B8"/>
    <w:rsid w:val="11D30DB1"/>
    <w:rsid w:val="11D3C5F1"/>
    <w:rsid w:val="11D79F49"/>
    <w:rsid w:val="12024B4B"/>
    <w:rsid w:val="1209912A"/>
    <w:rsid w:val="120ACF04"/>
    <w:rsid w:val="120E5236"/>
    <w:rsid w:val="121C644D"/>
    <w:rsid w:val="12428087"/>
    <w:rsid w:val="124414D4"/>
    <w:rsid w:val="12444395"/>
    <w:rsid w:val="1268D42D"/>
    <w:rsid w:val="1295287E"/>
    <w:rsid w:val="12C22510"/>
    <w:rsid w:val="12CE34F1"/>
    <w:rsid w:val="12D67D0D"/>
    <w:rsid w:val="12EE049C"/>
    <w:rsid w:val="12F27EC9"/>
    <w:rsid w:val="12FA8A75"/>
    <w:rsid w:val="12FDF587"/>
    <w:rsid w:val="131280D1"/>
    <w:rsid w:val="13298C0B"/>
    <w:rsid w:val="1352C5ED"/>
    <w:rsid w:val="136260A1"/>
    <w:rsid w:val="13B714FB"/>
    <w:rsid w:val="13BFB472"/>
    <w:rsid w:val="13CD81E6"/>
    <w:rsid w:val="13D40EB7"/>
    <w:rsid w:val="13F50A65"/>
    <w:rsid w:val="14089169"/>
    <w:rsid w:val="1435E910"/>
    <w:rsid w:val="14422B95"/>
    <w:rsid w:val="1469C1FB"/>
    <w:rsid w:val="14851FFF"/>
    <w:rsid w:val="149F330C"/>
    <w:rsid w:val="14D703CA"/>
    <w:rsid w:val="14E1577B"/>
    <w:rsid w:val="1511A0B2"/>
    <w:rsid w:val="155A5260"/>
    <w:rsid w:val="156310D0"/>
    <w:rsid w:val="158E24C6"/>
    <w:rsid w:val="15AB43C4"/>
    <w:rsid w:val="15B6E45D"/>
    <w:rsid w:val="15C4608E"/>
    <w:rsid w:val="15CA25F0"/>
    <w:rsid w:val="15CF23D6"/>
    <w:rsid w:val="15D08EA9"/>
    <w:rsid w:val="15D92637"/>
    <w:rsid w:val="15DB369E"/>
    <w:rsid w:val="160E1DCF"/>
    <w:rsid w:val="161A51D7"/>
    <w:rsid w:val="165B924C"/>
    <w:rsid w:val="1685BA47"/>
    <w:rsid w:val="1695B40E"/>
    <w:rsid w:val="16A1A15B"/>
    <w:rsid w:val="16A1F6DA"/>
    <w:rsid w:val="16A80C90"/>
    <w:rsid w:val="16D5397B"/>
    <w:rsid w:val="16D61701"/>
    <w:rsid w:val="16D8E587"/>
    <w:rsid w:val="16DE3CD7"/>
    <w:rsid w:val="16EDEA88"/>
    <w:rsid w:val="16F9F33C"/>
    <w:rsid w:val="170B6B82"/>
    <w:rsid w:val="1738D6B8"/>
    <w:rsid w:val="1739834E"/>
    <w:rsid w:val="173E8F20"/>
    <w:rsid w:val="17470312"/>
    <w:rsid w:val="1748B3BB"/>
    <w:rsid w:val="17541C76"/>
    <w:rsid w:val="1778F0C6"/>
    <w:rsid w:val="17795B8E"/>
    <w:rsid w:val="1789E2B7"/>
    <w:rsid w:val="17973753"/>
    <w:rsid w:val="17A09525"/>
    <w:rsid w:val="17E5F505"/>
    <w:rsid w:val="17F18A0B"/>
    <w:rsid w:val="1802DF83"/>
    <w:rsid w:val="18474B80"/>
    <w:rsid w:val="1853EC9C"/>
    <w:rsid w:val="1855DE52"/>
    <w:rsid w:val="1858927B"/>
    <w:rsid w:val="186228A4"/>
    <w:rsid w:val="187960E1"/>
    <w:rsid w:val="18893456"/>
    <w:rsid w:val="188AFBF3"/>
    <w:rsid w:val="18A63BBE"/>
    <w:rsid w:val="18BC29F4"/>
    <w:rsid w:val="18BF69DA"/>
    <w:rsid w:val="18C9DDE7"/>
    <w:rsid w:val="18CDEB09"/>
    <w:rsid w:val="18DEE1FC"/>
    <w:rsid w:val="19021D34"/>
    <w:rsid w:val="193AA076"/>
    <w:rsid w:val="193AE0A4"/>
    <w:rsid w:val="194621E0"/>
    <w:rsid w:val="194AC2D3"/>
    <w:rsid w:val="1956D22A"/>
    <w:rsid w:val="1968650D"/>
    <w:rsid w:val="1978D05A"/>
    <w:rsid w:val="198CE874"/>
    <w:rsid w:val="198EB24C"/>
    <w:rsid w:val="198FA63E"/>
    <w:rsid w:val="19B80DC8"/>
    <w:rsid w:val="19C11C40"/>
    <w:rsid w:val="19D26A2B"/>
    <w:rsid w:val="19D54475"/>
    <w:rsid w:val="19D89129"/>
    <w:rsid w:val="19E73A28"/>
    <w:rsid w:val="19F90868"/>
    <w:rsid w:val="1A04F210"/>
    <w:rsid w:val="1A285409"/>
    <w:rsid w:val="1A401854"/>
    <w:rsid w:val="1A411988"/>
    <w:rsid w:val="1A430ECC"/>
    <w:rsid w:val="1A52C81A"/>
    <w:rsid w:val="1A558D35"/>
    <w:rsid w:val="1A60A869"/>
    <w:rsid w:val="1A6E6194"/>
    <w:rsid w:val="1A7BFE49"/>
    <w:rsid w:val="1A7DB615"/>
    <w:rsid w:val="1A824346"/>
    <w:rsid w:val="1A905353"/>
    <w:rsid w:val="1AA24EED"/>
    <w:rsid w:val="1AAD54F9"/>
    <w:rsid w:val="1AB07B13"/>
    <w:rsid w:val="1AB3D36D"/>
    <w:rsid w:val="1ABB9DA0"/>
    <w:rsid w:val="1AC2E7F1"/>
    <w:rsid w:val="1AD1CE79"/>
    <w:rsid w:val="1AD26945"/>
    <w:rsid w:val="1AE4B7F6"/>
    <w:rsid w:val="1B3B0332"/>
    <w:rsid w:val="1B4884BC"/>
    <w:rsid w:val="1B60C79A"/>
    <w:rsid w:val="1B6F72FF"/>
    <w:rsid w:val="1B7B9897"/>
    <w:rsid w:val="1BAE8169"/>
    <w:rsid w:val="1BAECFA6"/>
    <w:rsid w:val="1BB08595"/>
    <w:rsid w:val="1BB8165B"/>
    <w:rsid w:val="1BD74E46"/>
    <w:rsid w:val="1C07FB9B"/>
    <w:rsid w:val="1C1C23BB"/>
    <w:rsid w:val="1C1C5592"/>
    <w:rsid w:val="1C2B222C"/>
    <w:rsid w:val="1C34ADA9"/>
    <w:rsid w:val="1C44DEF0"/>
    <w:rsid w:val="1C487F24"/>
    <w:rsid w:val="1C4D4722"/>
    <w:rsid w:val="1C754A8F"/>
    <w:rsid w:val="1C9D169D"/>
    <w:rsid w:val="1CA9558A"/>
    <w:rsid w:val="1CADC172"/>
    <w:rsid w:val="1CB8C916"/>
    <w:rsid w:val="1CDD46C3"/>
    <w:rsid w:val="1CFCC7A5"/>
    <w:rsid w:val="1D05A7E8"/>
    <w:rsid w:val="1D1D3A7D"/>
    <w:rsid w:val="1D22669D"/>
    <w:rsid w:val="1D2B7DCD"/>
    <w:rsid w:val="1D3797B2"/>
    <w:rsid w:val="1D38B954"/>
    <w:rsid w:val="1D4685CC"/>
    <w:rsid w:val="1D50D037"/>
    <w:rsid w:val="1D800E4E"/>
    <w:rsid w:val="1D818119"/>
    <w:rsid w:val="1D8363D8"/>
    <w:rsid w:val="1D8CD70E"/>
    <w:rsid w:val="1DB01608"/>
    <w:rsid w:val="1DB965C6"/>
    <w:rsid w:val="1DBDC83E"/>
    <w:rsid w:val="1DCDBE78"/>
    <w:rsid w:val="1DCF0743"/>
    <w:rsid w:val="1DD1BD77"/>
    <w:rsid w:val="1DD746D5"/>
    <w:rsid w:val="1DE7EAA2"/>
    <w:rsid w:val="1E03B298"/>
    <w:rsid w:val="1E470664"/>
    <w:rsid w:val="1E50447E"/>
    <w:rsid w:val="1E59BA0B"/>
    <w:rsid w:val="1E6FE0C5"/>
    <w:rsid w:val="1E81525B"/>
    <w:rsid w:val="1E84702D"/>
    <w:rsid w:val="1E8CA562"/>
    <w:rsid w:val="1EA14957"/>
    <w:rsid w:val="1EB30C23"/>
    <w:rsid w:val="1EB35526"/>
    <w:rsid w:val="1EB495D8"/>
    <w:rsid w:val="1EB7E651"/>
    <w:rsid w:val="1ECF0B12"/>
    <w:rsid w:val="1ECFB29C"/>
    <w:rsid w:val="1EFF2670"/>
    <w:rsid w:val="1F0FA001"/>
    <w:rsid w:val="1F205CB0"/>
    <w:rsid w:val="1F2C7E37"/>
    <w:rsid w:val="1F37F07B"/>
    <w:rsid w:val="1F38BD49"/>
    <w:rsid w:val="1F38E3E5"/>
    <w:rsid w:val="1F3D537B"/>
    <w:rsid w:val="1F5F404D"/>
    <w:rsid w:val="1F8C173F"/>
    <w:rsid w:val="1F94B9B5"/>
    <w:rsid w:val="1F98AA8A"/>
    <w:rsid w:val="1F9C8CF3"/>
    <w:rsid w:val="1FBFCED2"/>
    <w:rsid w:val="1FDCE908"/>
    <w:rsid w:val="1FDECFF4"/>
    <w:rsid w:val="1FE4B2F4"/>
    <w:rsid w:val="1FF9884E"/>
    <w:rsid w:val="20021AD6"/>
    <w:rsid w:val="201E1021"/>
    <w:rsid w:val="20332CCA"/>
    <w:rsid w:val="2042FA09"/>
    <w:rsid w:val="2046E351"/>
    <w:rsid w:val="20631E8F"/>
    <w:rsid w:val="209F1015"/>
    <w:rsid w:val="20A95C11"/>
    <w:rsid w:val="20C0D927"/>
    <w:rsid w:val="20C1E1F2"/>
    <w:rsid w:val="20CCB43D"/>
    <w:rsid w:val="20EAAE8D"/>
    <w:rsid w:val="20F04389"/>
    <w:rsid w:val="20F3A6D4"/>
    <w:rsid w:val="210E38E2"/>
    <w:rsid w:val="21269F03"/>
    <w:rsid w:val="213F153B"/>
    <w:rsid w:val="214BBE89"/>
    <w:rsid w:val="21566414"/>
    <w:rsid w:val="2178E6D5"/>
    <w:rsid w:val="218D424B"/>
    <w:rsid w:val="21914A1F"/>
    <w:rsid w:val="2195FB83"/>
    <w:rsid w:val="21AB204E"/>
    <w:rsid w:val="21C3713C"/>
    <w:rsid w:val="21CA1385"/>
    <w:rsid w:val="21D99E75"/>
    <w:rsid w:val="21F0ABA0"/>
    <w:rsid w:val="21FD5521"/>
    <w:rsid w:val="2204B129"/>
    <w:rsid w:val="220E7EBB"/>
    <w:rsid w:val="2210DECD"/>
    <w:rsid w:val="22309611"/>
    <w:rsid w:val="225B2B07"/>
    <w:rsid w:val="225C858F"/>
    <w:rsid w:val="226C6A0F"/>
    <w:rsid w:val="226F801A"/>
    <w:rsid w:val="22996791"/>
    <w:rsid w:val="229E1642"/>
    <w:rsid w:val="22B5844B"/>
    <w:rsid w:val="22D97860"/>
    <w:rsid w:val="22DD5217"/>
    <w:rsid w:val="232023A9"/>
    <w:rsid w:val="23303AC4"/>
    <w:rsid w:val="235278DE"/>
    <w:rsid w:val="236885AA"/>
    <w:rsid w:val="23729802"/>
    <w:rsid w:val="238A03A9"/>
    <w:rsid w:val="23A4DB4B"/>
    <w:rsid w:val="23A68752"/>
    <w:rsid w:val="23A7DE4B"/>
    <w:rsid w:val="23AA01EA"/>
    <w:rsid w:val="23B241F6"/>
    <w:rsid w:val="242987D9"/>
    <w:rsid w:val="243C7765"/>
    <w:rsid w:val="245095C9"/>
    <w:rsid w:val="245F8862"/>
    <w:rsid w:val="2462E18A"/>
    <w:rsid w:val="2476E048"/>
    <w:rsid w:val="2498BA8E"/>
    <w:rsid w:val="24B1BA39"/>
    <w:rsid w:val="24C16A9F"/>
    <w:rsid w:val="24DB8626"/>
    <w:rsid w:val="24DF62FF"/>
    <w:rsid w:val="24E13B02"/>
    <w:rsid w:val="24E69810"/>
    <w:rsid w:val="24F5DF74"/>
    <w:rsid w:val="24FDD8FB"/>
    <w:rsid w:val="2529794E"/>
    <w:rsid w:val="252DACC2"/>
    <w:rsid w:val="252E7E88"/>
    <w:rsid w:val="25482389"/>
    <w:rsid w:val="25514DE0"/>
    <w:rsid w:val="255EC39C"/>
    <w:rsid w:val="2564B590"/>
    <w:rsid w:val="2579FDF9"/>
    <w:rsid w:val="2589505D"/>
    <w:rsid w:val="2589B05C"/>
    <w:rsid w:val="259D26E4"/>
    <w:rsid w:val="259E8D39"/>
    <w:rsid w:val="25A86F29"/>
    <w:rsid w:val="25BDADEA"/>
    <w:rsid w:val="25C3D2E7"/>
    <w:rsid w:val="25D070DB"/>
    <w:rsid w:val="25DD82E0"/>
    <w:rsid w:val="25FDED0B"/>
    <w:rsid w:val="2608AF4B"/>
    <w:rsid w:val="2619541F"/>
    <w:rsid w:val="26357103"/>
    <w:rsid w:val="2643608B"/>
    <w:rsid w:val="2645A7A1"/>
    <w:rsid w:val="264BB596"/>
    <w:rsid w:val="2654FDAE"/>
    <w:rsid w:val="2658B7A0"/>
    <w:rsid w:val="2664ADF5"/>
    <w:rsid w:val="26878299"/>
    <w:rsid w:val="268C2CFA"/>
    <w:rsid w:val="26937285"/>
    <w:rsid w:val="26973B6F"/>
    <w:rsid w:val="26B0DCC8"/>
    <w:rsid w:val="26B41BE4"/>
    <w:rsid w:val="26D4CDE1"/>
    <w:rsid w:val="26DE584A"/>
    <w:rsid w:val="26DF3A1B"/>
    <w:rsid w:val="26F30998"/>
    <w:rsid w:val="26FE4F55"/>
    <w:rsid w:val="27040A29"/>
    <w:rsid w:val="27264538"/>
    <w:rsid w:val="2738534E"/>
    <w:rsid w:val="273CD42A"/>
    <w:rsid w:val="2745D5FA"/>
    <w:rsid w:val="2755995A"/>
    <w:rsid w:val="276419DB"/>
    <w:rsid w:val="2764D2F8"/>
    <w:rsid w:val="2766E154"/>
    <w:rsid w:val="278CEEB2"/>
    <w:rsid w:val="27B353A6"/>
    <w:rsid w:val="27BDC0EF"/>
    <w:rsid w:val="27C65586"/>
    <w:rsid w:val="27CB0D03"/>
    <w:rsid w:val="27DB688E"/>
    <w:rsid w:val="27E38A3C"/>
    <w:rsid w:val="27FADFD0"/>
    <w:rsid w:val="282CE721"/>
    <w:rsid w:val="282D2F5C"/>
    <w:rsid w:val="2849402D"/>
    <w:rsid w:val="2851E1A0"/>
    <w:rsid w:val="2857F71E"/>
    <w:rsid w:val="285F7069"/>
    <w:rsid w:val="2863FC21"/>
    <w:rsid w:val="2869A8D1"/>
    <w:rsid w:val="28991BA1"/>
    <w:rsid w:val="28A2766F"/>
    <w:rsid w:val="28BC2085"/>
    <w:rsid w:val="28BE057D"/>
    <w:rsid w:val="28BF5170"/>
    <w:rsid w:val="28C8E39A"/>
    <w:rsid w:val="28F7603D"/>
    <w:rsid w:val="28FA5A1E"/>
    <w:rsid w:val="29122A7B"/>
    <w:rsid w:val="291CACD7"/>
    <w:rsid w:val="291FACDE"/>
    <w:rsid w:val="2922E50B"/>
    <w:rsid w:val="295A1F36"/>
    <w:rsid w:val="298BFCB3"/>
    <w:rsid w:val="29907AB7"/>
    <w:rsid w:val="29AD1079"/>
    <w:rsid w:val="29B6F63D"/>
    <w:rsid w:val="29BBBBD3"/>
    <w:rsid w:val="29BC57BD"/>
    <w:rsid w:val="29BEC4A3"/>
    <w:rsid w:val="29C7A426"/>
    <w:rsid w:val="29D49C86"/>
    <w:rsid w:val="29E7821F"/>
    <w:rsid w:val="29F72436"/>
    <w:rsid w:val="29FC20C3"/>
    <w:rsid w:val="29FEF7A1"/>
    <w:rsid w:val="2A2A65A9"/>
    <w:rsid w:val="2A2E27CF"/>
    <w:rsid w:val="2A4CE2D0"/>
    <w:rsid w:val="2A784125"/>
    <w:rsid w:val="2A8BAC23"/>
    <w:rsid w:val="2A91B7EA"/>
    <w:rsid w:val="2A94AB4E"/>
    <w:rsid w:val="2A9F9025"/>
    <w:rsid w:val="2AA1AFD7"/>
    <w:rsid w:val="2AAF9F2F"/>
    <w:rsid w:val="2AB0BE66"/>
    <w:rsid w:val="2AC05BA9"/>
    <w:rsid w:val="2AC08693"/>
    <w:rsid w:val="2AE03D3D"/>
    <w:rsid w:val="2AF5EF97"/>
    <w:rsid w:val="2AF7EB13"/>
    <w:rsid w:val="2AFC4DE1"/>
    <w:rsid w:val="2B0E5506"/>
    <w:rsid w:val="2B3E7AB1"/>
    <w:rsid w:val="2B4641F9"/>
    <w:rsid w:val="2B4737B7"/>
    <w:rsid w:val="2B48E0DA"/>
    <w:rsid w:val="2B4ADB51"/>
    <w:rsid w:val="2B5D7D42"/>
    <w:rsid w:val="2B67B5B4"/>
    <w:rsid w:val="2B73CD70"/>
    <w:rsid w:val="2B88B35B"/>
    <w:rsid w:val="2B8CF5B2"/>
    <w:rsid w:val="2B990C85"/>
    <w:rsid w:val="2BB37103"/>
    <w:rsid w:val="2BB96F9F"/>
    <w:rsid w:val="2C07C0EF"/>
    <w:rsid w:val="2C0B360F"/>
    <w:rsid w:val="2C200C41"/>
    <w:rsid w:val="2C210AA5"/>
    <w:rsid w:val="2C22DC86"/>
    <w:rsid w:val="2C33EBFA"/>
    <w:rsid w:val="2C4C8EC7"/>
    <w:rsid w:val="2C9E02DD"/>
    <w:rsid w:val="2CBC4040"/>
    <w:rsid w:val="2CC7BA07"/>
    <w:rsid w:val="2CD4BCA0"/>
    <w:rsid w:val="2CD6B68E"/>
    <w:rsid w:val="2CE3AE8C"/>
    <w:rsid w:val="2D0BD703"/>
    <w:rsid w:val="2D146A00"/>
    <w:rsid w:val="2D15296C"/>
    <w:rsid w:val="2D1AA94B"/>
    <w:rsid w:val="2D39F36A"/>
    <w:rsid w:val="2D5A51D9"/>
    <w:rsid w:val="2D6FF79B"/>
    <w:rsid w:val="2D799B31"/>
    <w:rsid w:val="2D83D1B8"/>
    <w:rsid w:val="2D8ED892"/>
    <w:rsid w:val="2DA2BCE0"/>
    <w:rsid w:val="2DC39176"/>
    <w:rsid w:val="2DD0319E"/>
    <w:rsid w:val="2DDE2765"/>
    <w:rsid w:val="2DE7CCD9"/>
    <w:rsid w:val="2DEF5F55"/>
    <w:rsid w:val="2DF0891C"/>
    <w:rsid w:val="2DF650E6"/>
    <w:rsid w:val="2E0CFB80"/>
    <w:rsid w:val="2E17B94F"/>
    <w:rsid w:val="2E29CF12"/>
    <w:rsid w:val="2E38F709"/>
    <w:rsid w:val="2E43A211"/>
    <w:rsid w:val="2E5CC1ED"/>
    <w:rsid w:val="2E5ED91C"/>
    <w:rsid w:val="2E6F6458"/>
    <w:rsid w:val="2E792C89"/>
    <w:rsid w:val="2EAF5B08"/>
    <w:rsid w:val="2EB3019C"/>
    <w:rsid w:val="2EDB41A7"/>
    <w:rsid w:val="2EE8FF09"/>
    <w:rsid w:val="2EF0D540"/>
    <w:rsid w:val="2EF83398"/>
    <w:rsid w:val="2EFEA938"/>
    <w:rsid w:val="2F049045"/>
    <w:rsid w:val="2F0FD7CF"/>
    <w:rsid w:val="2F2BBCC2"/>
    <w:rsid w:val="2F3ED406"/>
    <w:rsid w:val="2F668AC7"/>
    <w:rsid w:val="2F797B1F"/>
    <w:rsid w:val="2F9A1744"/>
    <w:rsid w:val="2FCCBB99"/>
    <w:rsid w:val="2FD11A74"/>
    <w:rsid w:val="2FD4ED8B"/>
    <w:rsid w:val="2FF2F139"/>
    <w:rsid w:val="2FF60757"/>
    <w:rsid w:val="2FFF5AC9"/>
    <w:rsid w:val="30055C55"/>
    <w:rsid w:val="301EA22F"/>
    <w:rsid w:val="302F83F2"/>
    <w:rsid w:val="30331488"/>
    <w:rsid w:val="30332D63"/>
    <w:rsid w:val="3042EAD1"/>
    <w:rsid w:val="304846AB"/>
    <w:rsid w:val="3048ABAE"/>
    <w:rsid w:val="306B2822"/>
    <w:rsid w:val="3079571F"/>
    <w:rsid w:val="3088A11F"/>
    <w:rsid w:val="309CCE5B"/>
    <w:rsid w:val="30A0F973"/>
    <w:rsid w:val="30E12F1E"/>
    <w:rsid w:val="30FA4395"/>
    <w:rsid w:val="3104F173"/>
    <w:rsid w:val="310DE44A"/>
    <w:rsid w:val="31264049"/>
    <w:rsid w:val="313022E8"/>
    <w:rsid w:val="3140CAE0"/>
    <w:rsid w:val="3147831D"/>
    <w:rsid w:val="3191DFC5"/>
    <w:rsid w:val="31C4DAAE"/>
    <w:rsid w:val="31ECBED1"/>
    <w:rsid w:val="31F56232"/>
    <w:rsid w:val="320EFC85"/>
    <w:rsid w:val="3210B664"/>
    <w:rsid w:val="32162367"/>
    <w:rsid w:val="32388815"/>
    <w:rsid w:val="324C1B88"/>
    <w:rsid w:val="3252F6E5"/>
    <w:rsid w:val="32746949"/>
    <w:rsid w:val="327BE22E"/>
    <w:rsid w:val="3294B8C5"/>
    <w:rsid w:val="32B1CB59"/>
    <w:rsid w:val="32B2020B"/>
    <w:rsid w:val="32B46ED0"/>
    <w:rsid w:val="32B48A04"/>
    <w:rsid w:val="32B6E9DF"/>
    <w:rsid w:val="32C09249"/>
    <w:rsid w:val="32C612CE"/>
    <w:rsid w:val="32C9C713"/>
    <w:rsid w:val="32D8DC2C"/>
    <w:rsid w:val="32DA0B2F"/>
    <w:rsid w:val="32DA87C2"/>
    <w:rsid w:val="33043739"/>
    <w:rsid w:val="3305A04E"/>
    <w:rsid w:val="3319A9C3"/>
    <w:rsid w:val="332DA819"/>
    <w:rsid w:val="332DB026"/>
    <w:rsid w:val="332FC04E"/>
    <w:rsid w:val="335B9880"/>
    <w:rsid w:val="33888F32"/>
    <w:rsid w:val="338AF6B5"/>
    <w:rsid w:val="338B9142"/>
    <w:rsid w:val="338EF737"/>
    <w:rsid w:val="33DFBCF1"/>
    <w:rsid w:val="33ECAC6E"/>
    <w:rsid w:val="33F15BCC"/>
    <w:rsid w:val="33F1E04A"/>
    <w:rsid w:val="33F56383"/>
    <w:rsid w:val="33FCEB26"/>
    <w:rsid w:val="3400CB37"/>
    <w:rsid w:val="3402AF2D"/>
    <w:rsid w:val="340EB6FA"/>
    <w:rsid w:val="341CE31C"/>
    <w:rsid w:val="3446A243"/>
    <w:rsid w:val="34545AE7"/>
    <w:rsid w:val="348DBB81"/>
    <w:rsid w:val="348E2E17"/>
    <w:rsid w:val="348E7F27"/>
    <w:rsid w:val="348FBD91"/>
    <w:rsid w:val="34C8D290"/>
    <w:rsid w:val="34E23968"/>
    <w:rsid w:val="34F016A1"/>
    <w:rsid w:val="34F67E8F"/>
    <w:rsid w:val="34F7B2AB"/>
    <w:rsid w:val="34FC0087"/>
    <w:rsid w:val="351763CD"/>
    <w:rsid w:val="351B1C64"/>
    <w:rsid w:val="3520097B"/>
    <w:rsid w:val="352AE781"/>
    <w:rsid w:val="35398C9F"/>
    <w:rsid w:val="3553B385"/>
    <w:rsid w:val="35559BDB"/>
    <w:rsid w:val="358ACD15"/>
    <w:rsid w:val="35D91461"/>
    <w:rsid w:val="35F34E03"/>
    <w:rsid w:val="360FBC6C"/>
    <w:rsid w:val="36135A9F"/>
    <w:rsid w:val="3616EDF7"/>
    <w:rsid w:val="362173FA"/>
    <w:rsid w:val="364B726E"/>
    <w:rsid w:val="366550E8"/>
    <w:rsid w:val="366AA325"/>
    <w:rsid w:val="367299A6"/>
    <w:rsid w:val="3681CFBE"/>
    <w:rsid w:val="368A5F9E"/>
    <w:rsid w:val="368B1A6C"/>
    <w:rsid w:val="36AF6F50"/>
    <w:rsid w:val="36C270AD"/>
    <w:rsid w:val="36C8CFCE"/>
    <w:rsid w:val="36CA3CA0"/>
    <w:rsid w:val="36E66700"/>
    <w:rsid w:val="36F15A83"/>
    <w:rsid w:val="371AD720"/>
    <w:rsid w:val="3729991D"/>
    <w:rsid w:val="372FA242"/>
    <w:rsid w:val="3738652C"/>
    <w:rsid w:val="373D3A25"/>
    <w:rsid w:val="373D53E2"/>
    <w:rsid w:val="373FE49C"/>
    <w:rsid w:val="374A188A"/>
    <w:rsid w:val="37521F8D"/>
    <w:rsid w:val="376822F8"/>
    <w:rsid w:val="3781EE56"/>
    <w:rsid w:val="3787A6B9"/>
    <w:rsid w:val="37AE2A0C"/>
    <w:rsid w:val="37AF630F"/>
    <w:rsid w:val="37C184A4"/>
    <w:rsid w:val="37C79FD9"/>
    <w:rsid w:val="37CFE0F3"/>
    <w:rsid w:val="37D73606"/>
    <w:rsid w:val="37DDF2C1"/>
    <w:rsid w:val="37DFC453"/>
    <w:rsid w:val="37FE4050"/>
    <w:rsid w:val="3804BF41"/>
    <w:rsid w:val="383F33B6"/>
    <w:rsid w:val="383F4C29"/>
    <w:rsid w:val="38553E7E"/>
    <w:rsid w:val="3856FFEB"/>
    <w:rsid w:val="38648EF6"/>
    <w:rsid w:val="386509C8"/>
    <w:rsid w:val="387AAAF9"/>
    <w:rsid w:val="387E5DD6"/>
    <w:rsid w:val="387F8B48"/>
    <w:rsid w:val="38818481"/>
    <w:rsid w:val="3898F295"/>
    <w:rsid w:val="389E17F7"/>
    <w:rsid w:val="38B0D05A"/>
    <w:rsid w:val="38C6C8DD"/>
    <w:rsid w:val="38C803B5"/>
    <w:rsid w:val="38CF6BB7"/>
    <w:rsid w:val="38DD11B1"/>
    <w:rsid w:val="390F768A"/>
    <w:rsid w:val="394C94AA"/>
    <w:rsid w:val="396F6A42"/>
    <w:rsid w:val="3977C2B6"/>
    <w:rsid w:val="3986280B"/>
    <w:rsid w:val="399C7E8F"/>
    <w:rsid w:val="399F8FEE"/>
    <w:rsid w:val="39A99A09"/>
    <w:rsid w:val="39C7EE55"/>
    <w:rsid w:val="39D1F315"/>
    <w:rsid w:val="3A07D1EF"/>
    <w:rsid w:val="3A11BAF1"/>
    <w:rsid w:val="3A125FA3"/>
    <w:rsid w:val="3A25D4EF"/>
    <w:rsid w:val="3A298442"/>
    <w:rsid w:val="3A393F4E"/>
    <w:rsid w:val="3A3CDC7B"/>
    <w:rsid w:val="3A590478"/>
    <w:rsid w:val="3A6C31EC"/>
    <w:rsid w:val="3A85371B"/>
    <w:rsid w:val="3A887C35"/>
    <w:rsid w:val="3A8D1BD6"/>
    <w:rsid w:val="3AA064E9"/>
    <w:rsid w:val="3AA0B4BA"/>
    <w:rsid w:val="3AB9E505"/>
    <w:rsid w:val="3ABF6A13"/>
    <w:rsid w:val="3AC94861"/>
    <w:rsid w:val="3AE6AA60"/>
    <w:rsid w:val="3B0696FF"/>
    <w:rsid w:val="3B0DAF48"/>
    <w:rsid w:val="3B43A012"/>
    <w:rsid w:val="3B5B5902"/>
    <w:rsid w:val="3B6D6484"/>
    <w:rsid w:val="3B904718"/>
    <w:rsid w:val="3B9E704D"/>
    <w:rsid w:val="3BA6474C"/>
    <w:rsid w:val="3BAFEF28"/>
    <w:rsid w:val="3BB4D623"/>
    <w:rsid w:val="3BB684B9"/>
    <w:rsid w:val="3BC9F830"/>
    <w:rsid w:val="3BD02328"/>
    <w:rsid w:val="3BE6ABAF"/>
    <w:rsid w:val="3BF1AC64"/>
    <w:rsid w:val="3C2EF654"/>
    <w:rsid w:val="3C5AB5B3"/>
    <w:rsid w:val="3C752EE1"/>
    <w:rsid w:val="3C9C38A9"/>
    <w:rsid w:val="3CA782A7"/>
    <w:rsid w:val="3CAB6510"/>
    <w:rsid w:val="3CD57B30"/>
    <w:rsid w:val="3CE73AA7"/>
    <w:rsid w:val="3CFDAE4C"/>
    <w:rsid w:val="3D299261"/>
    <w:rsid w:val="3D2B3EA8"/>
    <w:rsid w:val="3D37DD0A"/>
    <w:rsid w:val="3D3E3175"/>
    <w:rsid w:val="3D5BF5AC"/>
    <w:rsid w:val="3D663E9C"/>
    <w:rsid w:val="3D6E7F65"/>
    <w:rsid w:val="3D9560D2"/>
    <w:rsid w:val="3D9E1316"/>
    <w:rsid w:val="3DB16464"/>
    <w:rsid w:val="3DB4DFDE"/>
    <w:rsid w:val="3DC9EF85"/>
    <w:rsid w:val="3DDA87D1"/>
    <w:rsid w:val="3DEDB3F3"/>
    <w:rsid w:val="3DF6053F"/>
    <w:rsid w:val="3E03A875"/>
    <w:rsid w:val="3E050D6C"/>
    <w:rsid w:val="3E0E0728"/>
    <w:rsid w:val="3E1D62E7"/>
    <w:rsid w:val="3E20DB04"/>
    <w:rsid w:val="3E2C1A1C"/>
    <w:rsid w:val="3E3CAE87"/>
    <w:rsid w:val="3E6D79D0"/>
    <w:rsid w:val="3E6F9B18"/>
    <w:rsid w:val="3E759FF0"/>
    <w:rsid w:val="3E780470"/>
    <w:rsid w:val="3E7D2369"/>
    <w:rsid w:val="3EAE4A2F"/>
    <w:rsid w:val="3EB9EFF5"/>
    <w:rsid w:val="3EF3EB7F"/>
    <w:rsid w:val="3EFD73A3"/>
    <w:rsid w:val="3F03658C"/>
    <w:rsid w:val="3F123702"/>
    <w:rsid w:val="3F46D24C"/>
    <w:rsid w:val="3F5E94D2"/>
    <w:rsid w:val="3F645FCC"/>
    <w:rsid w:val="3F70CA2F"/>
    <w:rsid w:val="3F7D3833"/>
    <w:rsid w:val="3F9531A0"/>
    <w:rsid w:val="3F9A5CE2"/>
    <w:rsid w:val="3FA8BC2B"/>
    <w:rsid w:val="3FB0AD95"/>
    <w:rsid w:val="3FB2E558"/>
    <w:rsid w:val="3FE4ED9F"/>
    <w:rsid w:val="40243826"/>
    <w:rsid w:val="40397D47"/>
    <w:rsid w:val="403D2939"/>
    <w:rsid w:val="40548040"/>
    <w:rsid w:val="4069E941"/>
    <w:rsid w:val="4094BC4D"/>
    <w:rsid w:val="40A2E63E"/>
    <w:rsid w:val="40A68421"/>
    <w:rsid w:val="40AAA56D"/>
    <w:rsid w:val="40BA1F1A"/>
    <w:rsid w:val="40D003CD"/>
    <w:rsid w:val="411D5CD7"/>
    <w:rsid w:val="41202285"/>
    <w:rsid w:val="412F768D"/>
    <w:rsid w:val="41301588"/>
    <w:rsid w:val="41570F17"/>
    <w:rsid w:val="415D1874"/>
    <w:rsid w:val="41779A2F"/>
    <w:rsid w:val="4177A926"/>
    <w:rsid w:val="417CF7B8"/>
    <w:rsid w:val="41846A03"/>
    <w:rsid w:val="419053EC"/>
    <w:rsid w:val="4197844A"/>
    <w:rsid w:val="4197DEC5"/>
    <w:rsid w:val="41ACC38E"/>
    <w:rsid w:val="41B4F324"/>
    <w:rsid w:val="41BEBF98"/>
    <w:rsid w:val="41C45432"/>
    <w:rsid w:val="41CC736F"/>
    <w:rsid w:val="41D2A331"/>
    <w:rsid w:val="41D30E29"/>
    <w:rsid w:val="41DB56F4"/>
    <w:rsid w:val="41DFB5A8"/>
    <w:rsid w:val="4209744A"/>
    <w:rsid w:val="4222B9E8"/>
    <w:rsid w:val="42236AA9"/>
    <w:rsid w:val="422417A7"/>
    <w:rsid w:val="42382B82"/>
    <w:rsid w:val="424DE1DA"/>
    <w:rsid w:val="4256CBBF"/>
    <w:rsid w:val="425FA026"/>
    <w:rsid w:val="426AF390"/>
    <w:rsid w:val="42A7D379"/>
    <w:rsid w:val="42ABE7A1"/>
    <w:rsid w:val="42C197D5"/>
    <w:rsid w:val="431BAF15"/>
    <w:rsid w:val="4328E3DE"/>
    <w:rsid w:val="4330E5FB"/>
    <w:rsid w:val="433BA620"/>
    <w:rsid w:val="433E622C"/>
    <w:rsid w:val="433EB1FB"/>
    <w:rsid w:val="4347BD25"/>
    <w:rsid w:val="436662C6"/>
    <w:rsid w:val="436CBC57"/>
    <w:rsid w:val="436E6B85"/>
    <w:rsid w:val="436F6845"/>
    <w:rsid w:val="4370EE5E"/>
    <w:rsid w:val="43795C5E"/>
    <w:rsid w:val="438109CA"/>
    <w:rsid w:val="438F4FD3"/>
    <w:rsid w:val="4394F899"/>
    <w:rsid w:val="43AAC6DA"/>
    <w:rsid w:val="43B6A544"/>
    <w:rsid w:val="43D9E93C"/>
    <w:rsid w:val="43E02BA9"/>
    <w:rsid w:val="43F1E7A4"/>
    <w:rsid w:val="43F55407"/>
    <w:rsid w:val="44107F34"/>
    <w:rsid w:val="4418ADA1"/>
    <w:rsid w:val="441F129B"/>
    <w:rsid w:val="444B53F1"/>
    <w:rsid w:val="44710043"/>
    <w:rsid w:val="4475670F"/>
    <w:rsid w:val="448B464C"/>
    <w:rsid w:val="448EE182"/>
    <w:rsid w:val="44BB15E3"/>
    <w:rsid w:val="44EBF230"/>
    <w:rsid w:val="44F234AA"/>
    <w:rsid w:val="44F62E84"/>
    <w:rsid w:val="44F68F4A"/>
    <w:rsid w:val="44F8A214"/>
    <w:rsid w:val="450794E2"/>
    <w:rsid w:val="4517E0B1"/>
    <w:rsid w:val="451ACDED"/>
    <w:rsid w:val="451F8E23"/>
    <w:rsid w:val="45295890"/>
    <w:rsid w:val="452AD5F5"/>
    <w:rsid w:val="455B0FDE"/>
    <w:rsid w:val="4560DD01"/>
    <w:rsid w:val="4587A446"/>
    <w:rsid w:val="45A32212"/>
    <w:rsid w:val="45A4C06D"/>
    <w:rsid w:val="45C336D6"/>
    <w:rsid w:val="45D3DE03"/>
    <w:rsid w:val="45E01641"/>
    <w:rsid w:val="45E561A8"/>
    <w:rsid w:val="45ED755A"/>
    <w:rsid w:val="45F7C29F"/>
    <w:rsid w:val="45F84805"/>
    <w:rsid w:val="4622F856"/>
    <w:rsid w:val="46284359"/>
    <w:rsid w:val="462A6444"/>
    <w:rsid w:val="462A711E"/>
    <w:rsid w:val="463DABCE"/>
    <w:rsid w:val="4640EC85"/>
    <w:rsid w:val="4660072F"/>
    <w:rsid w:val="46683895"/>
    <w:rsid w:val="469E6E07"/>
    <w:rsid w:val="46B14BDB"/>
    <w:rsid w:val="46BAF3E5"/>
    <w:rsid w:val="46BB825B"/>
    <w:rsid w:val="46D553AF"/>
    <w:rsid w:val="46DC6BE2"/>
    <w:rsid w:val="470FC133"/>
    <w:rsid w:val="4712610E"/>
    <w:rsid w:val="471B92AE"/>
    <w:rsid w:val="4727DE76"/>
    <w:rsid w:val="473B3AEE"/>
    <w:rsid w:val="474C42AD"/>
    <w:rsid w:val="4769C988"/>
    <w:rsid w:val="47AFE416"/>
    <w:rsid w:val="47BBAC88"/>
    <w:rsid w:val="47C153B4"/>
    <w:rsid w:val="47FA3DA9"/>
    <w:rsid w:val="480AC60C"/>
    <w:rsid w:val="480D4477"/>
    <w:rsid w:val="481C146E"/>
    <w:rsid w:val="4837985E"/>
    <w:rsid w:val="483D96D9"/>
    <w:rsid w:val="4847C564"/>
    <w:rsid w:val="48737AD0"/>
    <w:rsid w:val="487C153D"/>
    <w:rsid w:val="487C4657"/>
    <w:rsid w:val="4881F50C"/>
    <w:rsid w:val="488CB934"/>
    <w:rsid w:val="48952ACA"/>
    <w:rsid w:val="48D7F4B0"/>
    <w:rsid w:val="48DABB9D"/>
    <w:rsid w:val="48F9ACAD"/>
    <w:rsid w:val="490AF992"/>
    <w:rsid w:val="49150AB1"/>
    <w:rsid w:val="4921F0A8"/>
    <w:rsid w:val="492CB718"/>
    <w:rsid w:val="493B10A3"/>
    <w:rsid w:val="494962FE"/>
    <w:rsid w:val="494E49FC"/>
    <w:rsid w:val="4963FA43"/>
    <w:rsid w:val="49897511"/>
    <w:rsid w:val="4990F9E9"/>
    <w:rsid w:val="499EE1E9"/>
    <w:rsid w:val="49BA09BA"/>
    <w:rsid w:val="49CA6D68"/>
    <w:rsid w:val="49D71382"/>
    <w:rsid w:val="49EB7762"/>
    <w:rsid w:val="4A0CF471"/>
    <w:rsid w:val="4A109ED8"/>
    <w:rsid w:val="4A1147DA"/>
    <w:rsid w:val="4A1484E2"/>
    <w:rsid w:val="4A2997E8"/>
    <w:rsid w:val="4A5189AE"/>
    <w:rsid w:val="4A981ED2"/>
    <w:rsid w:val="4AA1C138"/>
    <w:rsid w:val="4AB4DD9C"/>
    <w:rsid w:val="4ACA2152"/>
    <w:rsid w:val="4ADB51AF"/>
    <w:rsid w:val="4ADCDC75"/>
    <w:rsid w:val="4AE635AF"/>
    <w:rsid w:val="4AE860AB"/>
    <w:rsid w:val="4AFB887A"/>
    <w:rsid w:val="4B00EA24"/>
    <w:rsid w:val="4B0FCE01"/>
    <w:rsid w:val="4B2A7929"/>
    <w:rsid w:val="4B57FDFD"/>
    <w:rsid w:val="4B58127E"/>
    <w:rsid w:val="4B5C74C1"/>
    <w:rsid w:val="4B60F67D"/>
    <w:rsid w:val="4B6E8905"/>
    <w:rsid w:val="4B77BB0C"/>
    <w:rsid w:val="4B7B892A"/>
    <w:rsid w:val="4B7D798F"/>
    <w:rsid w:val="4B8DD388"/>
    <w:rsid w:val="4BCC900F"/>
    <w:rsid w:val="4C06DA9B"/>
    <w:rsid w:val="4C13E737"/>
    <w:rsid w:val="4C202BBD"/>
    <w:rsid w:val="4C45C3F5"/>
    <w:rsid w:val="4C657CDC"/>
    <w:rsid w:val="4C84197E"/>
    <w:rsid w:val="4C9AA2AD"/>
    <w:rsid w:val="4CBFBF9F"/>
    <w:rsid w:val="4CC0A2B1"/>
    <w:rsid w:val="4CC964F4"/>
    <w:rsid w:val="4CE0E478"/>
    <w:rsid w:val="4D032C34"/>
    <w:rsid w:val="4D0598C9"/>
    <w:rsid w:val="4D0FD35A"/>
    <w:rsid w:val="4D670672"/>
    <w:rsid w:val="4D67AA6C"/>
    <w:rsid w:val="4D7AC828"/>
    <w:rsid w:val="4D8FCE45"/>
    <w:rsid w:val="4D99153F"/>
    <w:rsid w:val="4DA3F244"/>
    <w:rsid w:val="4DBA2407"/>
    <w:rsid w:val="4DC41900"/>
    <w:rsid w:val="4DC97789"/>
    <w:rsid w:val="4DD99EDD"/>
    <w:rsid w:val="4DF6AAA2"/>
    <w:rsid w:val="4E26D2A9"/>
    <w:rsid w:val="4E2BFD7A"/>
    <w:rsid w:val="4E2E83D1"/>
    <w:rsid w:val="4E3E9181"/>
    <w:rsid w:val="4E428D59"/>
    <w:rsid w:val="4E47B978"/>
    <w:rsid w:val="4E4B99C9"/>
    <w:rsid w:val="4E5D167C"/>
    <w:rsid w:val="4E8EA92E"/>
    <w:rsid w:val="4EA4D17B"/>
    <w:rsid w:val="4EBCD40B"/>
    <w:rsid w:val="4EBF1761"/>
    <w:rsid w:val="4EF4225F"/>
    <w:rsid w:val="4EFBF95E"/>
    <w:rsid w:val="4F01ED5B"/>
    <w:rsid w:val="4F08EE0E"/>
    <w:rsid w:val="4F11B672"/>
    <w:rsid w:val="4F21DD22"/>
    <w:rsid w:val="4F360E6A"/>
    <w:rsid w:val="4F4EE0C5"/>
    <w:rsid w:val="4F7B42C2"/>
    <w:rsid w:val="4F7D1162"/>
    <w:rsid w:val="4F8CC1DE"/>
    <w:rsid w:val="4F950483"/>
    <w:rsid w:val="4FA1BB57"/>
    <w:rsid w:val="4FA80EDA"/>
    <w:rsid w:val="4FB0B9B5"/>
    <w:rsid w:val="4FC1F651"/>
    <w:rsid w:val="4FF0EE3C"/>
    <w:rsid w:val="4FF3AD9D"/>
    <w:rsid w:val="4FFBD0A2"/>
    <w:rsid w:val="4FFD6C06"/>
    <w:rsid w:val="500B1216"/>
    <w:rsid w:val="506738F8"/>
    <w:rsid w:val="507D58C6"/>
    <w:rsid w:val="508DCCF1"/>
    <w:rsid w:val="509EB3B6"/>
    <w:rsid w:val="50A70E60"/>
    <w:rsid w:val="50A88295"/>
    <w:rsid w:val="50B604EA"/>
    <w:rsid w:val="50B6ECAD"/>
    <w:rsid w:val="50BC0934"/>
    <w:rsid w:val="50C03A70"/>
    <w:rsid w:val="50C514BF"/>
    <w:rsid w:val="50F46B5A"/>
    <w:rsid w:val="50F9F77A"/>
    <w:rsid w:val="511D39A0"/>
    <w:rsid w:val="512D0473"/>
    <w:rsid w:val="513E3277"/>
    <w:rsid w:val="514550DB"/>
    <w:rsid w:val="514B80DB"/>
    <w:rsid w:val="514D9AC3"/>
    <w:rsid w:val="5164677C"/>
    <w:rsid w:val="5173FD34"/>
    <w:rsid w:val="517E871B"/>
    <w:rsid w:val="51BB127A"/>
    <w:rsid w:val="51D909EC"/>
    <w:rsid w:val="51E4B04D"/>
    <w:rsid w:val="5205B02C"/>
    <w:rsid w:val="520C2EC4"/>
    <w:rsid w:val="5211891F"/>
    <w:rsid w:val="524C7BC9"/>
    <w:rsid w:val="524D5636"/>
    <w:rsid w:val="524D5751"/>
    <w:rsid w:val="5254E7F0"/>
    <w:rsid w:val="526696E3"/>
    <w:rsid w:val="52765544"/>
    <w:rsid w:val="52856BD2"/>
    <w:rsid w:val="528875BE"/>
    <w:rsid w:val="529CDD59"/>
    <w:rsid w:val="52A2BB30"/>
    <w:rsid w:val="52A5A5A9"/>
    <w:rsid w:val="52B1D9C4"/>
    <w:rsid w:val="52DBD43B"/>
    <w:rsid w:val="52DFD579"/>
    <w:rsid w:val="52FC76BD"/>
    <w:rsid w:val="52FE5604"/>
    <w:rsid w:val="531448BF"/>
    <w:rsid w:val="53279EFE"/>
    <w:rsid w:val="532CA884"/>
    <w:rsid w:val="534672DF"/>
    <w:rsid w:val="535162C8"/>
    <w:rsid w:val="539EAF61"/>
    <w:rsid w:val="53AAD436"/>
    <w:rsid w:val="53CE07A2"/>
    <w:rsid w:val="53D2C9EF"/>
    <w:rsid w:val="53E453A4"/>
    <w:rsid w:val="5400C062"/>
    <w:rsid w:val="54066F92"/>
    <w:rsid w:val="543869B1"/>
    <w:rsid w:val="54440434"/>
    <w:rsid w:val="545A107D"/>
    <w:rsid w:val="547950B5"/>
    <w:rsid w:val="549C69D9"/>
    <w:rsid w:val="54DD68E6"/>
    <w:rsid w:val="54FDC49F"/>
    <w:rsid w:val="55287B5F"/>
    <w:rsid w:val="5536B3E4"/>
    <w:rsid w:val="553A774A"/>
    <w:rsid w:val="555C5BE4"/>
    <w:rsid w:val="5565C5F4"/>
    <w:rsid w:val="556E9A50"/>
    <w:rsid w:val="55759554"/>
    <w:rsid w:val="5582AB22"/>
    <w:rsid w:val="55887386"/>
    <w:rsid w:val="559592DA"/>
    <w:rsid w:val="55AA4F05"/>
    <w:rsid w:val="55AD5168"/>
    <w:rsid w:val="55D15BE9"/>
    <w:rsid w:val="55D95EF5"/>
    <w:rsid w:val="55DA65D6"/>
    <w:rsid w:val="55FC170B"/>
    <w:rsid w:val="5616B375"/>
    <w:rsid w:val="561CCFD7"/>
    <w:rsid w:val="56253736"/>
    <w:rsid w:val="564D58EF"/>
    <w:rsid w:val="565DF0FA"/>
    <w:rsid w:val="5668F6D2"/>
    <w:rsid w:val="56691C8E"/>
    <w:rsid w:val="568011C2"/>
    <w:rsid w:val="5687FF48"/>
    <w:rsid w:val="56BE64BF"/>
    <w:rsid w:val="56C14CC5"/>
    <w:rsid w:val="56CB712E"/>
    <w:rsid w:val="56D58197"/>
    <w:rsid w:val="56D9FACF"/>
    <w:rsid w:val="56EA03C3"/>
    <w:rsid w:val="5701F5D0"/>
    <w:rsid w:val="5702D57E"/>
    <w:rsid w:val="57041FE2"/>
    <w:rsid w:val="5716C111"/>
    <w:rsid w:val="572400FC"/>
    <w:rsid w:val="572B0034"/>
    <w:rsid w:val="573076F6"/>
    <w:rsid w:val="57698A50"/>
    <w:rsid w:val="57875B35"/>
    <w:rsid w:val="578BB997"/>
    <w:rsid w:val="578F272C"/>
    <w:rsid w:val="5799A0C7"/>
    <w:rsid w:val="57A20D95"/>
    <w:rsid w:val="57A2922A"/>
    <w:rsid w:val="57B2D978"/>
    <w:rsid w:val="57C8B053"/>
    <w:rsid w:val="57D66D65"/>
    <w:rsid w:val="57E0441E"/>
    <w:rsid w:val="57E076EF"/>
    <w:rsid w:val="57F503DF"/>
    <w:rsid w:val="57F9C15B"/>
    <w:rsid w:val="581069C9"/>
    <w:rsid w:val="584F004E"/>
    <w:rsid w:val="58728BA4"/>
    <w:rsid w:val="587A6C3A"/>
    <w:rsid w:val="58838F6C"/>
    <w:rsid w:val="589C6665"/>
    <w:rsid w:val="58A63B12"/>
    <w:rsid w:val="58A69FC5"/>
    <w:rsid w:val="58AA89E3"/>
    <w:rsid w:val="58ABD453"/>
    <w:rsid w:val="58B30400"/>
    <w:rsid w:val="58B68F13"/>
    <w:rsid w:val="58D5D867"/>
    <w:rsid w:val="58E56858"/>
    <w:rsid w:val="59070250"/>
    <w:rsid w:val="591C3A77"/>
    <w:rsid w:val="59373F4E"/>
    <w:rsid w:val="593C0E63"/>
    <w:rsid w:val="594C4363"/>
    <w:rsid w:val="5957EC48"/>
    <w:rsid w:val="5963016D"/>
    <w:rsid w:val="5970BE2E"/>
    <w:rsid w:val="5973E410"/>
    <w:rsid w:val="597861C2"/>
    <w:rsid w:val="598BC4DE"/>
    <w:rsid w:val="59A72CC2"/>
    <w:rsid w:val="59A73CFD"/>
    <w:rsid w:val="59AA5206"/>
    <w:rsid w:val="59CAF374"/>
    <w:rsid w:val="59F9B516"/>
    <w:rsid w:val="5A08E968"/>
    <w:rsid w:val="5A0F8374"/>
    <w:rsid w:val="5A115FFF"/>
    <w:rsid w:val="5A140057"/>
    <w:rsid w:val="5A399692"/>
    <w:rsid w:val="5A45F495"/>
    <w:rsid w:val="5A502FA1"/>
    <w:rsid w:val="5A738BD3"/>
    <w:rsid w:val="5AA031A7"/>
    <w:rsid w:val="5AB239D1"/>
    <w:rsid w:val="5AB3707C"/>
    <w:rsid w:val="5ADF94B7"/>
    <w:rsid w:val="5AE6007E"/>
    <w:rsid w:val="5AF75E00"/>
    <w:rsid w:val="5B0451C7"/>
    <w:rsid w:val="5B1CE950"/>
    <w:rsid w:val="5B21F6FA"/>
    <w:rsid w:val="5B3BE73A"/>
    <w:rsid w:val="5B505406"/>
    <w:rsid w:val="5B757E92"/>
    <w:rsid w:val="5B788D67"/>
    <w:rsid w:val="5B97C370"/>
    <w:rsid w:val="5BA179BF"/>
    <w:rsid w:val="5BBB2544"/>
    <w:rsid w:val="5BC0AE43"/>
    <w:rsid w:val="5BCA8089"/>
    <w:rsid w:val="5BD2886B"/>
    <w:rsid w:val="5BE1C4F6"/>
    <w:rsid w:val="5C02FFB6"/>
    <w:rsid w:val="5C06F57F"/>
    <w:rsid w:val="5C0F3AD5"/>
    <w:rsid w:val="5C229CCB"/>
    <w:rsid w:val="5C3E55BE"/>
    <w:rsid w:val="5C5D9174"/>
    <w:rsid w:val="5C61759E"/>
    <w:rsid w:val="5C622917"/>
    <w:rsid w:val="5C831221"/>
    <w:rsid w:val="5C881324"/>
    <w:rsid w:val="5C8B6790"/>
    <w:rsid w:val="5C920CB5"/>
    <w:rsid w:val="5CE14F7D"/>
    <w:rsid w:val="5CFAA7E8"/>
    <w:rsid w:val="5D0322F1"/>
    <w:rsid w:val="5D1B2DC9"/>
    <w:rsid w:val="5D31765A"/>
    <w:rsid w:val="5D392C51"/>
    <w:rsid w:val="5D3AE098"/>
    <w:rsid w:val="5D40E48D"/>
    <w:rsid w:val="5D5CD4B8"/>
    <w:rsid w:val="5D616B5C"/>
    <w:rsid w:val="5D66D36D"/>
    <w:rsid w:val="5D74A799"/>
    <w:rsid w:val="5D985700"/>
    <w:rsid w:val="5DA3FB8A"/>
    <w:rsid w:val="5DC6EA2D"/>
    <w:rsid w:val="5DEA87B1"/>
    <w:rsid w:val="5DF4D276"/>
    <w:rsid w:val="5E16BD0D"/>
    <w:rsid w:val="5E281C39"/>
    <w:rsid w:val="5E6464C0"/>
    <w:rsid w:val="5E6FF1A3"/>
    <w:rsid w:val="5E854324"/>
    <w:rsid w:val="5E902F5D"/>
    <w:rsid w:val="5ED493BF"/>
    <w:rsid w:val="5EE8A612"/>
    <w:rsid w:val="5F0F5AA3"/>
    <w:rsid w:val="5F13F38D"/>
    <w:rsid w:val="5F1EA130"/>
    <w:rsid w:val="5F46DB97"/>
    <w:rsid w:val="5F65597A"/>
    <w:rsid w:val="5F95C9A3"/>
    <w:rsid w:val="5F9BB002"/>
    <w:rsid w:val="5FA156A8"/>
    <w:rsid w:val="5FA24BCD"/>
    <w:rsid w:val="5FC93404"/>
    <w:rsid w:val="5FCE3B3A"/>
    <w:rsid w:val="60019B29"/>
    <w:rsid w:val="600B0BCD"/>
    <w:rsid w:val="601385D2"/>
    <w:rsid w:val="6013D401"/>
    <w:rsid w:val="601FD6C5"/>
    <w:rsid w:val="60254462"/>
    <w:rsid w:val="6033D24C"/>
    <w:rsid w:val="604C72D9"/>
    <w:rsid w:val="605ADBAB"/>
    <w:rsid w:val="6075135D"/>
    <w:rsid w:val="607BF456"/>
    <w:rsid w:val="6089842A"/>
    <w:rsid w:val="608CEE2D"/>
    <w:rsid w:val="60A26667"/>
    <w:rsid w:val="60C802B1"/>
    <w:rsid w:val="60D8FC16"/>
    <w:rsid w:val="60DD417B"/>
    <w:rsid w:val="60F514F6"/>
    <w:rsid w:val="6115EC75"/>
    <w:rsid w:val="612064DA"/>
    <w:rsid w:val="612125B5"/>
    <w:rsid w:val="61395258"/>
    <w:rsid w:val="616DAD4C"/>
    <w:rsid w:val="617B3DC4"/>
    <w:rsid w:val="619DA151"/>
    <w:rsid w:val="61B33354"/>
    <w:rsid w:val="61BFD012"/>
    <w:rsid w:val="61CC80E2"/>
    <w:rsid w:val="61E7A7F0"/>
    <w:rsid w:val="61E7B218"/>
    <w:rsid w:val="62072FC0"/>
    <w:rsid w:val="620E886C"/>
    <w:rsid w:val="6213E5F2"/>
    <w:rsid w:val="621EC344"/>
    <w:rsid w:val="6234DC28"/>
    <w:rsid w:val="62438CBF"/>
    <w:rsid w:val="62557D1A"/>
    <w:rsid w:val="626A8D19"/>
    <w:rsid w:val="627BB3A0"/>
    <w:rsid w:val="628404B2"/>
    <w:rsid w:val="6285D282"/>
    <w:rsid w:val="62A3700E"/>
    <w:rsid w:val="62B6875C"/>
    <w:rsid w:val="62DE2A51"/>
    <w:rsid w:val="62E4D7C9"/>
    <w:rsid w:val="62FE926C"/>
    <w:rsid w:val="630F3D6E"/>
    <w:rsid w:val="6310C012"/>
    <w:rsid w:val="633D80DD"/>
    <w:rsid w:val="635D4A82"/>
    <w:rsid w:val="63772C50"/>
    <w:rsid w:val="637BDF27"/>
    <w:rsid w:val="637C92A4"/>
    <w:rsid w:val="639F8A8E"/>
    <w:rsid w:val="63B83A3D"/>
    <w:rsid w:val="63D75B52"/>
    <w:rsid w:val="63E304A5"/>
    <w:rsid w:val="63F4BEC3"/>
    <w:rsid w:val="63FEFEA9"/>
    <w:rsid w:val="6405DDC8"/>
    <w:rsid w:val="640B0DDE"/>
    <w:rsid w:val="641186D6"/>
    <w:rsid w:val="6411B6F2"/>
    <w:rsid w:val="641BDBA1"/>
    <w:rsid w:val="643BEC0D"/>
    <w:rsid w:val="643C0273"/>
    <w:rsid w:val="649A4EA2"/>
    <w:rsid w:val="64A4FC34"/>
    <w:rsid w:val="64A94FDC"/>
    <w:rsid w:val="64AC96F9"/>
    <w:rsid w:val="64AF3F28"/>
    <w:rsid w:val="64C2BE08"/>
    <w:rsid w:val="64CEA137"/>
    <w:rsid w:val="64DEB8B1"/>
    <w:rsid w:val="64F833A7"/>
    <w:rsid w:val="64F9C6CE"/>
    <w:rsid w:val="65164118"/>
    <w:rsid w:val="652DF82B"/>
    <w:rsid w:val="6551ACEE"/>
    <w:rsid w:val="655FF0D1"/>
    <w:rsid w:val="65689DA6"/>
    <w:rsid w:val="658B8CD9"/>
    <w:rsid w:val="6597F661"/>
    <w:rsid w:val="65A22DDB"/>
    <w:rsid w:val="65B754F8"/>
    <w:rsid w:val="65DBC4EB"/>
    <w:rsid w:val="65F0D436"/>
    <w:rsid w:val="65FAE98F"/>
    <w:rsid w:val="65FDDE6F"/>
    <w:rsid w:val="6614BEA4"/>
    <w:rsid w:val="66253500"/>
    <w:rsid w:val="66294955"/>
    <w:rsid w:val="666D136F"/>
    <w:rsid w:val="669C0488"/>
    <w:rsid w:val="66ADF3D8"/>
    <w:rsid w:val="66AF036C"/>
    <w:rsid w:val="66BB1DDC"/>
    <w:rsid w:val="66C20D5B"/>
    <w:rsid w:val="66DB42A6"/>
    <w:rsid w:val="66E9BAFC"/>
    <w:rsid w:val="6702731F"/>
    <w:rsid w:val="670EDA0B"/>
    <w:rsid w:val="6714C283"/>
    <w:rsid w:val="67189D88"/>
    <w:rsid w:val="671A09DE"/>
    <w:rsid w:val="6749A3A5"/>
    <w:rsid w:val="67601C29"/>
    <w:rsid w:val="6780259A"/>
    <w:rsid w:val="6799AED0"/>
    <w:rsid w:val="6799C018"/>
    <w:rsid w:val="679CD57B"/>
    <w:rsid w:val="67A1EA60"/>
    <w:rsid w:val="67B21933"/>
    <w:rsid w:val="67B99F9F"/>
    <w:rsid w:val="67CE0B7F"/>
    <w:rsid w:val="67E02FC7"/>
    <w:rsid w:val="67F28192"/>
    <w:rsid w:val="6806587A"/>
    <w:rsid w:val="680BBE2A"/>
    <w:rsid w:val="6816A7EB"/>
    <w:rsid w:val="68177655"/>
    <w:rsid w:val="682853B0"/>
    <w:rsid w:val="6839F373"/>
    <w:rsid w:val="684ACDC6"/>
    <w:rsid w:val="684AD441"/>
    <w:rsid w:val="686E2AC2"/>
    <w:rsid w:val="68773DFB"/>
    <w:rsid w:val="687BDEF8"/>
    <w:rsid w:val="688BF4B4"/>
    <w:rsid w:val="68A77B3A"/>
    <w:rsid w:val="68AAD4B8"/>
    <w:rsid w:val="68DED48A"/>
    <w:rsid w:val="68E56D4B"/>
    <w:rsid w:val="68EC1503"/>
    <w:rsid w:val="68F53819"/>
    <w:rsid w:val="690D3186"/>
    <w:rsid w:val="691AE088"/>
    <w:rsid w:val="692CA250"/>
    <w:rsid w:val="69370B96"/>
    <w:rsid w:val="69388625"/>
    <w:rsid w:val="6943ED0F"/>
    <w:rsid w:val="6949C7F5"/>
    <w:rsid w:val="694FDCA4"/>
    <w:rsid w:val="696AF7DD"/>
    <w:rsid w:val="697288FC"/>
    <w:rsid w:val="69750E5D"/>
    <w:rsid w:val="697CC0FF"/>
    <w:rsid w:val="698F4F72"/>
    <w:rsid w:val="699F8D01"/>
    <w:rsid w:val="69ABB3FA"/>
    <w:rsid w:val="69AD58DE"/>
    <w:rsid w:val="69B69983"/>
    <w:rsid w:val="69BB6315"/>
    <w:rsid w:val="69CA3D10"/>
    <w:rsid w:val="69E3237C"/>
    <w:rsid w:val="69E47FCB"/>
    <w:rsid w:val="69E95DC5"/>
    <w:rsid w:val="69FFCD1A"/>
    <w:rsid w:val="6A064179"/>
    <w:rsid w:val="6A1416D1"/>
    <w:rsid w:val="6A65BCCE"/>
    <w:rsid w:val="6A748B8F"/>
    <w:rsid w:val="6A75A980"/>
    <w:rsid w:val="6A774E01"/>
    <w:rsid w:val="6A862E0D"/>
    <w:rsid w:val="6A917887"/>
    <w:rsid w:val="6AB626B4"/>
    <w:rsid w:val="6AC0DA91"/>
    <w:rsid w:val="6ACF0EFD"/>
    <w:rsid w:val="6AF4B76C"/>
    <w:rsid w:val="6B1AB4E5"/>
    <w:rsid w:val="6B1FF1C5"/>
    <w:rsid w:val="6B22D394"/>
    <w:rsid w:val="6B252F4A"/>
    <w:rsid w:val="6B2946FF"/>
    <w:rsid w:val="6B29FD44"/>
    <w:rsid w:val="6B2E3FEE"/>
    <w:rsid w:val="6B3CE021"/>
    <w:rsid w:val="6B65A577"/>
    <w:rsid w:val="6B69656E"/>
    <w:rsid w:val="6B78F5BE"/>
    <w:rsid w:val="6B7C0855"/>
    <w:rsid w:val="6B7D3B15"/>
    <w:rsid w:val="6B837FAA"/>
    <w:rsid w:val="6B8D4928"/>
    <w:rsid w:val="6B8D8920"/>
    <w:rsid w:val="6B90B407"/>
    <w:rsid w:val="6B9307B5"/>
    <w:rsid w:val="6B945F37"/>
    <w:rsid w:val="6BA40D8B"/>
    <w:rsid w:val="6BAD6072"/>
    <w:rsid w:val="6BAF72E0"/>
    <w:rsid w:val="6BB3E7FB"/>
    <w:rsid w:val="6C02F71F"/>
    <w:rsid w:val="6C0DDFD5"/>
    <w:rsid w:val="6C2EF5C5"/>
    <w:rsid w:val="6C30C635"/>
    <w:rsid w:val="6C5D0F99"/>
    <w:rsid w:val="6C74D7B7"/>
    <w:rsid w:val="6C74E2B7"/>
    <w:rsid w:val="6C78AD16"/>
    <w:rsid w:val="6C93F12F"/>
    <w:rsid w:val="6CC363C7"/>
    <w:rsid w:val="6CF43C39"/>
    <w:rsid w:val="6D11442C"/>
    <w:rsid w:val="6D18FD42"/>
    <w:rsid w:val="6D1ACAB5"/>
    <w:rsid w:val="6D1E0C18"/>
    <w:rsid w:val="6D2BA4AA"/>
    <w:rsid w:val="6D2FAB96"/>
    <w:rsid w:val="6D2FC2C8"/>
    <w:rsid w:val="6D313815"/>
    <w:rsid w:val="6D3D8D69"/>
    <w:rsid w:val="6D40887C"/>
    <w:rsid w:val="6D47A32F"/>
    <w:rsid w:val="6D499046"/>
    <w:rsid w:val="6D636A6F"/>
    <w:rsid w:val="6D6758F7"/>
    <w:rsid w:val="6D677936"/>
    <w:rsid w:val="6D939E29"/>
    <w:rsid w:val="6D9EB889"/>
    <w:rsid w:val="6D9F24F2"/>
    <w:rsid w:val="6DA72FA2"/>
    <w:rsid w:val="6DB7E579"/>
    <w:rsid w:val="6DDC0696"/>
    <w:rsid w:val="6DEA0208"/>
    <w:rsid w:val="6E0B39FA"/>
    <w:rsid w:val="6E3251E4"/>
    <w:rsid w:val="6E3E7180"/>
    <w:rsid w:val="6E3F807A"/>
    <w:rsid w:val="6E671371"/>
    <w:rsid w:val="6E7599FE"/>
    <w:rsid w:val="6E804C21"/>
    <w:rsid w:val="6E93510D"/>
    <w:rsid w:val="6E9A07EA"/>
    <w:rsid w:val="6E9FBB36"/>
    <w:rsid w:val="6EA8DAEE"/>
    <w:rsid w:val="6EAB00F2"/>
    <w:rsid w:val="6EB0BF56"/>
    <w:rsid w:val="6EB9B87D"/>
    <w:rsid w:val="6EBB768B"/>
    <w:rsid w:val="6ED6B112"/>
    <w:rsid w:val="6ED6C632"/>
    <w:rsid w:val="6EDFE98F"/>
    <w:rsid w:val="6F07C382"/>
    <w:rsid w:val="6F0F0C6E"/>
    <w:rsid w:val="6F2290D2"/>
    <w:rsid w:val="6F24DA86"/>
    <w:rsid w:val="6F27D6C6"/>
    <w:rsid w:val="6F29E909"/>
    <w:rsid w:val="6F360917"/>
    <w:rsid w:val="6F37D938"/>
    <w:rsid w:val="6F38F484"/>
    <w:rsid w:val="6F3C4925"/>
    <w:rsid w:val="6F3E9FAE"/>
    <w:rsid w:val="6F59A015"/>
    <w:rsid w:val="6F5FC537"/>
    <w:rsid w:val="6F822B12"/>
    <w:rsid w:val="6F87907B"/>
    <w:rsid w:val="6F95D38B"/>
    <w:rsid w:val="6F9F9A42"/>
    <w:rsid w:val="6FC49BEB"/>
    <w:rsid w:val="6FCCC6D7"/>
    <w:rsid w:val="6FDC5BFB"/>
    <w:rsid w:val="6FE4CC18"/>
    <w:rsid w:val="6FEBD9E7"/>
    <w:rsid w:val="6FF2C7FF"/>
    <w:rsid w:val="6FF5D54E"/>
    <w:rsid w:val="6FFC4859"/>
    <w:rsid w:val="70069FD2"/>
    <w:rsid w:val="7024D90D"/>
    <w:rsid w:val="7027042E"/>
    <w:rsid w:val="70465261"/>
    <w:rsid w:val="705B6736"/>
    <w:rsid w:val="706AB865"/>
    <w:rsid w:val="707164ED"/>
    <w:rsid w:val="708826C5"/>
    <w:rsid w:val="70BB9FF1"/>
    <w:rsid w:val="70CC1776"/>
    <w:rsid w:val="70D8DC22"/>
    <w:rsid w:val="713DFCED"/>
    <w:rsid w:val="7184DD57"/>
    <w:rsid w:val="718A9225"/>
    <w:rsid w:val="719167E9"/>
    <w:rsid w:val="71C19B30"/>
    <w:rsid w:val="71C1E241"/>
    <w:rsid w:val="71C2E2D6"/>
    <w:rsid w:val="71D85BC4"/>
    <w:rsid w:val="71E273E8"/>
    <w:rsid w:val="71ED54BF"/>
    <w:rsid w:val="71F1283C"/>
    <w:rsid w:val="7205103A"/>
    <w:rsid w:val="720EAD47"/>
    <w:rsid w:val="72192A6E"/>
    <w:rsid w:val="721BCCCA"/>
    <w:rsid w:val="725D8054"/>
    <w:rsid w:val="725D9262"/>
    <w:rsid w:val="72724A86"/>
    <w:rsid w:val="727EA7E8"/>
    <w:rsid w:val="72850E6F"/>
    <w:rsid w:val="72A1EE6F"/>
    <w:rsid w:val="72A3858F"/>
    <w:rsid w:val="72B61FC0"/>
    <w:rsid w:val="72C8EC80"/>
    <w:rsid w:val="72EC559B"/>
    <w:rsid w:val="72EFC2D3"/>
    <w:rsid w:val="72F729AC"/>
    <w:rsid w:val="72F7463E"/>
    <w:rsid w:val="73097C44"/>
    <w:rsid w:val="7316B7D9"/>
    <w:rsid w:val="73449E82"/>
    <w:rsid w:val="734C0509"/>
    <w:rsid w:val="7359CCD7"/>
    <w:rsid w:val="736861FE"/>
    <w:rsid w:val="7372022C"/>
    <w:rsid w:val="7390C7A8"/>
    <w:rsid w:val="739C27D1"/>
    <w:rsid w:val="73A1D0BA"/>
    <w:rsid w:val="73A9C67A"/>
    <w:rsid w:val="73E46EC0"/>
    <w:rsid w:val="73F4ED0A"/>
    <w:rsid w:val="73F95045"/>
    <w:rsid w:val="73FA63C6"/>
    <w:rsid w:val="7401B01A"/>
    <w:rsid w:val="7406DCCF"/>
    <w:rsid w:val="7419A520"/>
    <w:rsid w:val="7432092E"/>
    <w:rsid w:val="74338C7F"/>
    <w:rsid w:val="744A8DE0"/>
    <w:rsid w:val="74606880"/>
    <w:rsid w:val="7478F182"/>
    <w:rsid w:val="749BB9D9"/>
    <w:rsid w:val="749E713C"/>
    <w:rsid w:val="74C02725"/>
    <w:rsid w:val="750D2881"/>
    <w:rsid w:val="750FF93D"/>
    <w:rsid w:val="751FBB5B"/>
    <w:rsid w:val="75332AE6"/>
    <w:rsid w:val="753BCEA4"/>
    <w:rsid w:val="75405B9C"/>
    <w:rsid w:val="75468942"/>
    <w:rsid w:val="7554C324"/>
    <w:rsid w:val="75785437"/>
    <w:rsid w:val="757C8C5C"/>
    <w:rsid w:val="75843FB7"/>
    <w:rsid w:val="758914D3"/>
    <w:rsid w:val="758A1EBF"/>
    <w:rsid w:val="758CCBF4"/>
    <w:rsid w:val="7599884C"/>
    <w:rsid w:val="75A98AEA"/>
    <w:rsid w:val="75AA44A6"/>
    <w:rsid w:val="75AB70DE"/>
    <w:rsid w:val="75AC9932"/>
    <w:rsid w:val="75BAEA57"/>
    <w:rsid w:val="75C0A508"/>
    <w:rsid w:val="75D81CD2"/>
    <w:rsid w:val="76048F24"/>
    <w:rsid w:val="762011E7"/>
    <w:rsid w:val="7627AC13"/>
    <w:rsid w:val="765A6175"/>
    <w:rsid w:val="7662212F"/>
    <w:rsid w:val="76652470"/>
    <w:rsid w:val="7668B760"/>
    <w:rsid w:val="7686EC5C"/>
    <w:rsid w:val="7695CDF0"/>
    <w:rsid w:val="76A3105C"/>
    <w:rsid w:val="76AB615A"/>
    <w:rsid w:val="76B83559"/>
    <w:rsid w:val="76C5D74D"/>
    <w:rsid w:val="76FC5431"/>
    <w:rsid w:val="770252AA"/>
    <w:rsid w:val="77277AC3"/>
    <w:rsid w:val="772A88DF"/>
    <w:rsid w:val="77785511"/>
    <w:rsid w:val="7802A7C2"/>
    <w:rsid w:val="780CBE7D"/>
    <w:rsid w:val="78115958"/>
    <w:rsid w:val="781E80AA"/>
    <w:rsid w:val="784629AE"/>
    <w:rsid w:val="7863A925"/>
    <w:rsid w:val="7866A2D5"/>
    <w:rsid w:val="7869BD67"/>
    <w:rsid w:val="7877E497"/>
    <w:rsid w:val="787EECE8"/>
    <w:rsid w:val="788EBFD0"/>
    <w:rsid w:val="789CE905"/>
    <w:rsid w:val="78A00935"/>
    <w:rsid w:val="78ACBC7C"/>
    <w:rsid w:val="78CEE54C"/>
    <w:rsid w:val="78DBCFF7"/>
    <w:rsid w:val="78E6C1A1"/>
    <w:rsid w:val="79154C6B"/>
    <w:rsid w:val="7927718F"/>
    <w:rsid w:val="792AB1D3"/>
    <w:rsid w:val="793719D1"/>
    <w:rsid w:val="7942406D"/>
    <w:rsid w:val="79539081"/>
    <w:rsid w:val="7961B0DD"/>
    <w:rsid w:val="7966F35B"/>
    <w:rsid w:val="796DECF8"/>
    <w:rsid w:val="79738976"/>
    <w:rsid w:val="7974AAA1"/>
    <w:rsid w:val="797778AD"/>
    <w:rsid w:val="7989208A"/>
    <w:rsid w:val="7994C934"/>
    <w:rsid w:val="7999C1F1"/>
    <w:rsid w:val="79A29B06"/>
    <w:rsid w:val="79E55C89"/>
    <w:rsid w:val="79EBC060"/>
    <w:rsid w:val="7A02B763"/>
    <w:rsid w:val="7A0B74A9"/>
    <w:rsid w:val="7A1D5BB9"/>
    <w:rsid w:val="7A1E08AF"/>
    <w:rsid w:val="7A31D141"/>
    <w:rsid w:val="7A38A524"/>
    <w:rsid w:val="7A68C49A"/>
    <w:rsid w:val="7A77A058"/>
    <w:rsid w:val="7A867B41"/>
    <w:rsid w:val="7ADFAA91"/>
    <w:rsid w:val="7AE1BAE6"/>
    <w:rsid w:val="7AFFA632"/>
    <w:rsid w:val="7B1E7310"/>
    <w:rsid w:val="7B1EE719"/>
    <w:rsid w:val="7B40C162"/>
    <w:rsid w:val="7B4283AD"/>
    <w:rsid w:val="7B66C659"/>
    <w:rsid w:val="7B710D42"/>
    <w:rsid w:val="7B82B130"/>
    <w:rsid w:val="7B8790C1"/>
    <w:rsid w:val="7BA5A3E4"/>
    <w:rsid w:val="7BB9CD0D"/>
    <w:rsid w:val="7BC4332F"/>
    <w:rsid w:val="7BC59891"/>
    <w:rsid w:val="7BDB364F"/>
    <w:rsid w:val="7C0B2929"/>
    <w:rsid w:val="7C1AB2F4"/>
    <w:rsid w:val="7C315522"/>
    <w:rsid w:val="7C4D813F"/>
    <w:rsid w:val="7C60761B"/>
    <w:rsid w:val="7C7567D7"/>
    <w:rsid w:val="7C856B6B"/>
    <w:rsid w:val="7C90D494"/>
    <w:rsid w:val="7C9A361D"/>
    <w:rsid w:val="7C9CE0FA"/>
    <w:rsid w:val="7CAE81F7"/>
    <w:rsid w:val="7CC0F7D9"/>
    <w:rsid w:val="7CD0E381"/>
    <w:rsid w:val="7CD8E197"/>
    <w:rsid w:val="7CED3F0E"/>
    <w:rsid w:val="7CFEAE5D"/>
    <w:rsid w:val="7D01F326"/>
    <w:rsid w:val="7D1155D0"/>
    <w:rsid w:val="7D36F0E1"/>
    <w:rsid w:val="7D4AB548"/>
    <w:rsid w:val="7D672921"/>
    <w:rsid w:val="7D6B1081"/>
    <w:rsid w:val="7D952F76"/>
    <w:rsid w:val="7DA423CF"/>
    <w:rsid w:val="7DB145A6"/>
    <w:rsid w:val="7DB750F4"/>
    <w:rsid w:val="7DDE83C4"/>
    <w:rsid w:val="7DE95D4A"/>
    <w:rsid w:val="7DF16012"/>
    <w:rsid w:val="7E0AF3D8"/>
    <w:rsid w:val="7E112AB6"/>
    <w:rsid w:val="7E249F51"/>
    <w:rsid w:val="7E39CED5"/>
    <w:rsid w:val="7E3B5BC0"/>
    <w:rsid w:val="7E45CF46"/>
    <w:rsid w:val="7E506050"/>
    <w:rsid w:val="7E5A9583"/>
    <w:rsid w:val="7E5B49DF"/>
    <w:rsid w:val="7E704506"/>
    <w:rsid w:val="7E866B8B"/>
    <w:rsid w:val="7E91636F"/>
    <w:rsid w:val="7EA46AF7"/>
    <w:rsid w:val="7EBF3183"/>
    <w:rsid w:val="7EBF4906"/>
    <w:rsid w:val="7ECB762F"/>
    <w:rsid w:val="7ED1F881"/>
    <w:rsid w:val="7EDAC6CC"/>
    <w:rsid w:val="7EDC2BF9"/>
    <w:rsid w:val="7EF882F4"/>
    <w:rsid w:val="7EF99F92"/>
    <w:rsid w:val="7EFEB4FD"/>
    <w:rsid w:val="7F1141E8"/>
    <w:rsid w:val="7F1B857C"/>
    <w:rsid w:val="7F23F588"/>
    <w:rsid w:val="7F249E72"/>
    <w:rsid w:val="7F389B1E"/>
    <w:rsid w:val="7F4E5EF1"/>
    <w:rsid w:val="7F5EC343"/>
    <w:rsid w:val="7F6B655D"/>
    <w:rsid w:val="7F6B950F"/>
    <w:rsid w:val="7F6BDC71"/>
    <w:rsid w:val="7F7BB3BA"/>
    <w:rsid w:val="7F876258"/>
    <w:rsid w:val="7F98C16B"/>
    <w:rsid w:val="7FB52C09"/>
    <w:rsid w:val="7FB6B267"/>
    <w:rsid w:val="7FBC7CE0"/>
    <w:rsid w:val="7FC0FBB2"/>
    <w:rsid w:val="7FC2D205"/>
    <w:rsid w:val="7FC76BAB"/>
    <w:rsid w:val="7FD03190"/>
    <w:rsid w:val="7FD562B4"/>
    <w:rsid w:val="7FE5AC89"/>
    <w:rsid w:val="7FF0C0B8"/>
    <w:rsid w:val="7FF95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DE7345B3-C8E5-4BDE-8AB8-BEBD5D52C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CE"/>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1"/>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984D90"/>
    <w:pPr>
      <w:tabs>
        <w:tab w:val="left" w:pos="660"/>
        <w:tab w:val="right" w:leader="dot" w:pos="9350"/>
      </w:tabs>
      <w:spacing w:after="0"/>
      <w:ind w:left="220"/>
    </w:pPr>
    <w:rPr>
      <w:rFonts w:ascii="Calibri" w:hAnsi="Calibri"/>
      <w:smallCaps/>
      <w:sz w:val="20"/>
    </w:rPr>
  </w:style>
  <w:style w:type="paragraph" w:styleId="TOC1">
    <w:name w:val="toc 1"/>
    <w:basedOn w:val="Normal"/>
    <w:next w:val="Normal"/>
    <w:autoRedefine/>
    <w:uiPriority w:val="39"/>
    <w:qFormat/>
    <w:rsid w:val="00BD0070"/>
    <w:pPr>
      <w:tabs>
        <w:tab w:val="left" w:pos="440"/>
        <w:tab w:val="right" w:leader="dot" w:pos="9350"/>
      </w:tabs>
      <w:spacing w:before="120"/>
    </w:pPr>
    <w:rPr>
      <w:rFonts w:ascii="Calibri" w:hAnsi="Calibri"/>
      <w:b/>
      <w:bCs/>
      <w:caps/>
      <w:sz w:val="20"/>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rsid w:val="00222DFC"/>
    <w:rPr>
      <w:sz w:val="20"/>
    </w:rPr>
  </w:style>
  <w:style w:type="character" w:customStyle="1" w:styleId="CommentTextChar">
    <w:name w:val="Comment Text Char"/>
    <w:basedOn w:val="DefaultParagraphFont"/>
    <w:link w:val="CommentText"/>
    <w:uiPriority w:val="99"/>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6"/>
      </w:numPr>
      <w:tabs>
        <w:tab w:val="num" w:pos="720"/>
      </w:tabs>
      <w:ind w:left="1080" w:hanging="720"/>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2"/>
      </w:numPr>
    </w:pPr>
  </w:style>
  <w:style w:type="numbering" w:customStyle="1" w:styleId="RFP2">
    <w:name w:val="RFP2"/>
    <w:rsid w:val="00EC33F8"/>
    <w:pPr>
      <w:numPr>
        <w:numId w:val="5"/>
      </w:numPr>
    </w:pPr>
  </w:style>
  <w:style w:type="numbering" w:customStyle="1" w:styleId="RFP">
    <w:name w:val="RFP"/>
    <w:rsid w:val="00EC33F8"/>
    <w:pPr>
      <w:numPr>
        <w:numId w:val="4"/>
      </w:numPr>
    </w:pPr>
  </w:style>
  <w:style w:type="numbering" w:customStyle="1" w:styleId="StyleNumberedLeft25Hanging075">
    <w:name w:val="Style Numbered Left: .25&quot; Hanging:  0.75&quot;"/>
    <w:rsid w:val="00EC33F8"/>
    <w:pPr>
      <w:numPr>
        <w:numId w:val="3"/>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25"/>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paragraph">
    <w:name w:val="paragraph"/>
    <w:basedOn w:val="Normal"/>
    <w:rsid w:val="001C398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1C398B"/>
  </w:style>
  <w:style w:type="character" w:customStyle="1" w:styleId="eop">
    <w:name w:val="eop"/>
    <w:basedOn w:val="DefaultParagraphFont"/>
    <w:rsid w:val="001C398B"/>
  </w:style>
  <w:style w:type="character" w:styleId="UnresolvedMention">
    <w:name w:val="Unresolved Mention"/>
    <w:basedOn w:val="DefaultParagraphFont"/>
    <w:uiPriority w:val="99"/>
    <w:unhideWhenUsed/>
    <w:rsid w:val="00F86B79"/>
    <w:rPr>
      <w:color w:val="605E5C"/>
      <w:shd w:val="clear" w:color="auto" w:fill="E1DFDD"/>
    </w:rPr>
  </w:style>
  <w:style w:type="character" w:styleId="Mention">
    <w:name w:val="Mention"/>
    <w:basedOn w:val="DefaultParagraphFont"/>
    <w:uiPriority w:val="99"/>
    <w:unhideWhenUsed/>
    <w:rsid w:val="00BA16FE"/>
    <w:rPr>
      <w:color w:val="2B579A"/>
      <w:shd w:val="clear" w:color="auto" w:fill="E1DFDD"/>
    </w:rPr>
  </w:style>
  <w:style w:type="character" w:customStyle="1" w:styleId="spellingerror">
    <w:name w:val="spellingerror"/>
    <w:basedOn w:val="DefaultParagraphFont"/>
    <w:rsid w:val="00BF7302"/>
  </w:style>
  <w:style w:type="character" w:customStyle="1" w:styleId="pagebreaktextspan">
    <w:name w:val="pagebreaktextspan"/>
    <w:basedOn w:val="DefaultParagraphFont"/>
    <w:rsid w:val="00BF7302"/>
  </w:style>
  <w:style w:type="character" w:customStyle="1" w:styleId="contextualspellingandgrammarerror">
    <w:name w:val="contextualspellingandgrammarerror"/>
    <w:basedOn w:val="DefaultParagraphFont"/>
    <w:rsid w:val="00BF7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169">
      <w:bodyDiv w:val="1"/>
      <w:marLeft w:val="0"/>
      <w:marRight w:val="0"/>
      <w:marTop w:val="0"/>
      <w:marBottom w:val="0"/>
      <w:divBdr>
        <w:top w:val="none" w:sz="0" w:space="0" w:color="auto"/>
        <w:left w:val="none" w:sz="0" w:space="0" w:color="auto"/>
        <w:bottom w:val="none" w:sz="0" w:space="0" w:color="auto"/>
        <w:right w:val="none" w:sz="0" w:space="0" w:color="auto"/>
      </w:divBdr>
      <w:divsChild>
        <w:div w:id="964123598">
          <w:marLeft w:val="1080"/>
          <w:marRight w:val="0"/>
          <w:marTop w:val="100"/>
          <w:marBottom w:val="0"/>
          <w:divBdr>
            <w:top w:val="none" w:sz="0" w:space="0" w:color="auto"/>
            <w:left w:val="none" w:sz="0" w:space="0" w:color="auto"/>
            <w:bottom w:val="none" w:sz="0" w:space="0" w:color="auto"/>
            <w:right w:val="none" w:sz="0" w:space="0" w:color="auto"/>
          </w:divBdr>
        </w:div>
      </w:divsChild>
    </w:div>
    <w:div w:id="71124656">
      <w:bodyDiv w:val="1"/>
      <w:marLeft w:val="0"/>
      <w:marRight w:val="0"/>
      <w:marTop w:val="0"/>
      <w:marBottom w:val="0"/>
      <w:divBdr>
        <w:top w:val="none" w:sz="0" w:space="0" w:color="auto"/>
        <w:left w:val="none" w:sz="0" w:space="0" w:color="auto"/>
        <w:bottom w:val="none" w:sz="0" w:space="0" w:color="auto"/>
        <w:right w:val="none" w:sz="0" w:space="0" w:color="auto"/>
      </w:divBdr>
    </w:div>
    <w:div w:id="165287476">
      <w:bodyDiv w:val="1"/>
      <w:marLeft w:val="0"/>
      <w:marRight w:val="0"/>
      <w:marTop w:val="0"/>
      <w:marBottom w:val="0"/>
      <w:divBdr>
        <w:top w:val="none" w:sz="0" w:space="0" w:color="auto"/>
        <w:left w:val="none" w:sz="0" w:space="0" w:color="auto"/>
        <w:bottom w:val="none" w:sz="0" w:space="0" w:color="auto"/>
        <w:right w:val="none" w:sz="0" w:space="0" w:color="auto"/>
      </w:divBdr>
    </w:div>
    <w:div w:id="169031453">
      <w:bodyDiv w:val="1"/>
      <w:marLeft w:val="0"/>
      <w:marRight w:val="0"/>
      <w:marTop w:val="0"/>
      <w:marBottom w:val="0"/>
      <w:divBdr>
        <w:top w:val="none" w:sz="0" w:space="0" w:color="auto"/>
        <w:left w:val="none" w:sz="0" w:space="0" w:color="auto"/>
        <w:bottom w:val="none" w:sz="0" w:space="0" w:color="auto"/>
        <w:right w:val="none" w:sz="0" w:space="0" w:color="auto"/>
      </w:divBdr>
    </w:div>
    <w:div w:id="171989152">
      <w:bodyDiv w:val="1"/>
      <w:marLeft w:val="0"/>
      <w:marRight w:val="0"/>
      <w:marTop w:val="0"/>
      <w:marBottom w:val="0"/>
      <w:divBdr>
        <w:top w:val="none" w:sz="0" w:space="0" w:color="auto"/>
        <w:left w:val="none" w:sz="0" w:space="0" w:color="auto"/>
        <w:bottom w:val="none" w:sz="0" w:space="0" w:color="auto"/>
        <w:right w:val="none" w:sz="0" w:space="0" w:color="auto"/>
      </w:divBdr>
    </w:div>
    <w:div w:id="314460016">
      <w:bodyDiv w:val="1"/>
      <w:marLeft w:val="0"/>
      <w:marRight w:val="0"/>
      <w:marTop w:val="0"/>
      <w:marBottom w:val="0"/>
      <w:divBdr>
        <w:top w:val="none" w:sz="0" w:space="0" w:color="auto"/>
        <w:left w:val="none" w:sz="0" w:space="0" w:color="auto"/>
        <w:bottom w:val="none" w:sz="0" w:space="0" w:color="auto"/>
        <w:right w:val="none" w:sz="0" w:space="0" w:color="auto"/>
      </w:divBdr>
    </w:div>
    <w:div w:id="328100804">
      <w:bodyDiv w:val="1"/>
      <w:marLeft w:val="0"/>
      <w:marRight w:val="0"/>
      <w:marTop w:val="0"/>
      <w:marBottom w:val="0"/>
      <w:divBdr>
        <w:top w:val="none" w:sz="0" w:space="0" w:color="auto"/>
        <w:left w:val="none" w:sz="0" w:space="0" w:color="auto"/>
        <w:bottom w:val="none" w:sz="0" w:space="0" w:color="auto"/>
        <w:right w:val="none" w:sz="0" w:space="0" w:color="auto"/>
      </w:divBdr>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573781642">
      <w:bodyDiv w:val="1"/>
      <w:marLeft w:val="0"/>
      <w:marRight w:val="0"/>
      <w:marTop w:val="0"/>
      <w:marBottom w:val="0"/>
      <w:divBdr>
        <w:top w:val="none" w:sz="0" w:space="0" w:color="auto"/>
        <w:left w:val="none" w:sz="0" w:space="0" w:color="auto"/>
        <w:bottom w:val="none" w:sz="0" w:space="0" w:color="auto"/>
        <w:right w:val="none" w:sz="0" w:space="0" w:color="auto"/>
      </w:divBdr>
      <w:divsChild>
        <w:div w:id="985402440">
          <w:marLeft w:val="1080"/>
          <w:marRight w:val="0"/>
          <w:marTop w:val="100"/>
          <w:marBottom w:val="0"/>
          <w:divBdr>
            <w:top w:val="none" w:sz="0" w:space="0" w:color="auto"/>
            <w:left w:val="none" w:sz="0" w:space="0" w:color="auto"/>
            <w:bottom w:val="none" w:sz="0" w:space="0" w:color="auto"/>
            <w:right w:val="none" w:sz="0" w:space="0" w:color="auto"/>
          </w:divBdr>
        </w:div>
      </w:divsChild>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635838584">
      <w:bodyDiv w:val="1"/>
      <w:marLeft w:val="0"/>
      <w:marRight w:val="0"/>
      <w:marTop w:val="0"/>
      <w:marBottom w:val="0"/>
      <w:divBdr>
        <w:top w:val="none" w:sz="0" w:space="0" w:color="auto"/>
        <w:left w:val="none" w:sz="0" w:space="0" w:color="auto"/>
        <w:bottom w:val="none" w:sz="0" w:space="0" w:color="auto"/>
        <w:right w:val="none" w:sz="0" w:space="0" w:color="auto"/>
      </w:divBdr>
      <w:divsChild>
        <w:div w:id="165822786">
          <w:marLeft w:val="0"/>
          <w:marRight w:val="0"/>
          <w:marTop w:val="0"/>
          <w:marBottom w:val="0"/>
          <w:divBdr>
            <w:top w:val="none" w:sz="0" w:space="0" w:color="auto"/>
            <w:left w:val="none" w:sz="0" w:space="0" w:color="auto"/>
            <w:bottom w:val="none" w:sz="0" w:space="0" w:color="auto"/>
            <w:right w:val="none" w:sz="0" w:space="0" w:color="auto"/>
          </w:divBdr>
        </w:div>
        <w:div w:id="763036933">
          <w:marLeft w:val="0"/>
          <w:marRight w:val="0"/>
          <w:marTop w:val="0"/>
          <w:marBottom w:val="0"/>
          <w:divBdr>
            <w:top w:val="none" w:sz="0" w:space="0" w:color="auto"/>
            <w:left w:val="none" w:sz="0" w:space="0" w:color="auto"/>
            <w:bottom w:val="none" w:sz="0" w:space="0" w:color="auto"/>
            <w:right w:val="none" w:sz="0" w:space="0" w:color="auto"/>
          </w:divBdr>
          <w:divsChild>
            <w:div w:id="2029941526">
              <w:marLeft w:val="-75"/>
              <w:marRight w:val="0"/>
              <w:marTop w:val="30"/>
              <w:marBottom w:val="30"/>
              <w:divBdr>
                <w:top w:val="none" w:sz="0" w:space="0" w:color="auto"/>
                <w:left w:val="none" w:sz="0" w:space="0" w:color="auto"/>
                <w:bottom w:val="none" w:sz="0" w:space="0" w:color="auto"/>
                <w:right w:val="none" w:sz="0" w:space="0" w:color="auto"/>
              </w:divBdr>
              <w:divsChild>
                <w:div w:id="83457515">
                  <w:marLeft w:val="0"/>
                  <w:marRight w:val="0"/>
                  <w:marTop w:val="0"/>
                  <w:marBottom w:val="0"/>
                  <w:divBdr>
                    <w:top w:val="none" w:sz="0" w:space="0" w:color="auto"/>
                    <w:left w:val="none" w:sz="0" w:space="0" w:color="auto"/>
                    <w:bottom w:val="none" w:sz="0" w:space="0" w:color="auto"/>
                    <w:right w:val="none" w:sz="0" w:space="0" w:color="auto"/>
                  </w:divBdr>
                  <w:divsChild>
                    <w:div w:id="1047410715">
                      <w:marLeft w:val="0"/>
                      <w:marRight w:val="0"/>
                      <w:marTop w:val="0"/>
                      <w:marBottom w:val="0"/>
                      <w:divBdr>
                        <w:top w:val="none" w:sz="0" w:space="0" w:color="auto"/>
                        <w:left w:val="none" w:sz="0" w:space="0" w:color="auto"/>
                        <w:bottom w:val="none" w:sz="0" w:space="0" w:color="auto"/>
                        <w:right w:val="none" w:sz="0" w:space="0" w:color="auto"/>
                      </w:divBdr>
                    </w:div>
                  </w:divsChild>
                </w:div>
                <w:div w:id="225342720">
                  <w:marLeft w:val="0"/>
                  <w:marRight w:val="0"/>
                  <w:marTop w:val="0"/>
                  <w:marBottom w:val="0"/>
                  <w:divBdr>
                    <w:top w:val="none" w:sz="0" w:space="0" w:color="auto"/>
                    <w:left w:val="none" w:sz="0" w:space="0" w:color="auto"/>
                    <w:bottom w:val="none" w:sz="0" w:space="0" w:color="auto"/>
                    <w:right w:val="none" w:sz="0" w:space="0" w:color="auto"/>
                  </w:divBdr>
                  <w:divsChild>
                    <w:div w:id="197788079">
                      <w:marLeft w:val="0"/>
                      <w:marRight w:val="0"/>
                      <w:marTop w:val="0"/>
                      <w:marBottom w:val="0"/>
                      <w:divBdr>
                        <w:top w:val="none" w:sz="0" w:space="0" w:color="auto"/>
                        <w:left w:val="none" w:sz="0" w:space="0" w:color="auto"/>
                        <w:bottom w:val="none" w:sz="0" w:space="0" w:color="auto"/>
                        <w:right w:val="none" w:sz="0" w:space="0" w:color="auto"/>
                      </w:divBdr>
                    </w:div>
                  </w:divsChild>
                </w:div>
                <w:div w:id="1272660794">
                  <w:marLeft w:val="0"/>
                  <w:marRight w:val="0"/>
                  <w:marTop w:val="0"/>
                  <w:marBottom w:val="0"/>
                  <w:divBdr>
                    <w:top w:val="none" w:sz="0" w:space="0" w:color="auto"/>
                    <w:left w:val="none" w:sz="0" w:space="0" w:color="auto"/>
                    <w:bottom w:val="none" w:sz="0" w:space="0" w:color="auto"/>
                    <w:right w:val="none" w:sz="0" w:space="0" w:color="auto"/>
                  </w:divBdr>
                  <w:divsChild>
                    <w:div w:id="223031906">
                      <w:marLeft w:val="0"/>
                      <w:marRight w:val="0"/>
                      <w:marTop w:val="0"/>
                      <w:marBottom w:val="0"/>
                      <w:divBdr>
                        <w:top w:val="none" w:sz="0" w:space="0" w:color="auto"/>
                        <w:left w:val="none" w:sz="0" w:space="0" w:color="auto"/>
                        <w:bottom w:val="none" w:sz="0" w:space="0" w:color="auto"/>
                        <w:right w:val="none" w:sz="0" w:space="0" w:color="auto"/>
                      </w:divBdr>
                    </w:div>
                    <w:div w:id="235282755">
                      <w:marLeft w:val="0"/>
                      <w:marRight w:val="0"/>
                      <w:marTop w:val="0"/>
                      <w:marBottom w:val="0"/>
                      <w:divBdr>
                        <w:top w:val="none" w:sz="0" w:space="0" w:color="auto"/>
                        <w:left w:val="none" w:sz="0" w:space="0" w:color="auto"/>
                        <w:bottom w:val="none" w:sz="0" w:space="0" w:color="auto"/>
                        <w:right w:val="none" w:sz="0" w:space="0" w:color="auto"/>
                      </w:divBdr>
                    </w:div>
                    <w:div w:id="523439657">
                      <w:marLeft w:val="0"/>
                      <w:marRight w:val="0"/>
                      <w:marTop w:val="0"/>
                      <w:marBottom w:val="0"/>
                      <w:divBdr>
                        <w:top w:val="none" w:sz="0" w:space="0" w:color="auto"/>
                        <w:left w:val="none" w:sz="0" w:space="0" w:color="auto"/>
                        <w:bottom w:val="none" w:sz="0" w:space="0" w:color="auto"/>
                        <w:right w:val="none" w:sz="0" w:space="0" w:color="auto"/>
                      </w:divBdr>
                    </w:div>
                    <w:div w:id="561018462">
                      <w:marLeft w:val="0"/>
                      <w:marRight w:val="0"/>
                      <w:marTop w:val="0"/>
                      <w:marBottom w:val="0"/>
                      <w:divBdr>
                        <w:top w:val="none" w:sz="0" w:space="0" w:color="auto"/>
                        <w:left w:val="none" w:sz="0" w:space="0" w:color="auto"/>
                        <w:bottom w:val="none" w:sz="0" w:space="0" w:color="auto"/>
                        <w:right w:val="none" w:sz="0" w:space="0" w:color="auto"/>
                      </w:divBdr>
                    </w:div>
                    <w:div w:id="577404184">
                      <w:marLeft w:val="0"/>
                      <w:marRight w:val="0"/>
                      <w:marTop w:val="0"/>
                      <w:marBottom w:val="0"/>
                      <w:divBdr>
                        <w:top w:val="none" w:sz="0" w:space="0" w:color="auto"/>
                        <w:left w:val="none" w:sz="0" w:space="0" w:color="auto"/>
                        <w:bottom w:val="none" w:sz="0" w:space="0" w:color="auto"/>
                        <w:right w:val="none" w:sz="0" w:space="0" w:color="auto"/>
                      </w:divBdr>
                    </w:div>
                    <w:div w:id="725952619">
                      <w:marLeft w:val="0"/>
                      <w:marRight w:val="0"/>
                      <w:marTop w:val="0"/>
                      <w:marBottom w:val="0"/>
                      <w:divBdr>
                        <w:top w:val="none" w:sz="0" w:space="0" w:color="auto"/>
                        <w:left w:val="none" w:sz="0" w:space="0" w:color="auto"/>
                        <w:bottom w:val="none" w:sz="0" w:space="0" w:color="auto"/>
                        <w:right w:val="none" w:sz="0" w:space="0" w:color="auto"/>
                      </w:divBdr>
                    </w:div>
                    <w:div w:id="1211695120">
                      <w:marLeft w:val="0"/>
                      <w:marRight w:val="0"/>
                      <w:marTop w:val="0"/>
                      <w:marBottom w:val="0"/>
                      <w:divBdr>
                        <w:top w:val="none" w:sz="0" w:space="0" w:color="auto"/>
                        <w:left w:val="none" w:sz="0" w:space="0" w:color="auto"/>
                        <w:bottom w:val="none" w:sz="0" w:space="0" w:color="auto"/>
                        <w:right w:val="none" w:sz="0" w:space="0" w:color="auto"/>
                      </w:divBdr>
                    </w:div>
                    <w:div w:id="1832676226">
                      <w:marLeft w:val="0"/>
                      <w:marRight w:val="0"/>
                      <w:marTop w:val="0"/>
                      <w:marBottom w:val="0"/>
                      <w:divBdr>
                        <w:top w:val="none" w:sz="0" w:space="0" w:color="auto"/>
                        <w:left w:val="none" w:sz="0" w:space="0" w:color="auto"/>
                        <w:bottom w:val="none" w:sz="0" w:space="0" w:color="auto"/>
                        <w:right w:val="none" w:sz="0" w:space="0" w:color="auto"/>
                      </w:divBdr>
                    </w:div>
                    <w:div w:id="1880823181">
                      <w:marLeft w:val="0"/>
                      <w:marRight w:val="0"/>
                      <w:marTop w:val="0"/>
                      <w:marBottom w:val="0"/>
                      <w:divBdr>
                        <w:top w:val="none" w:sz="0" w:space="0" w:color="auto"/>
                        <w:left w:val="none" w:sz="0" w:space="0" w:color="auto"/>
                        <w:bottom w:val="none" w:sz="0" w:space="0" w:color="auto"/>
                        <w:right w:val="none" w:sz="0" w:space="0" w:color="auto"/>
                      </w:divBdr>
                    </w:div>
                    <w:div w:id="1979921388">
                      <w:marLeft w:val="0"/>
                      <w:marRight w:val="0"/>
                      <w:marTop w:val="0"/>
                      <w:marBottom w:val="0"/>
                      <w:divBdr>
                        <w:top w:val="none" w:sz="0" w:space="0" w:color="auto"/>
                        <w:left w:val="none" w:sz="0" w:space="0" w:color="auto"/>
                        <w:bottom w:val="none" w:sz="0" w:space="0" w:color="auto"/>
                        <w:right w:val="none" w:sz="0" w:space="0" w:color="auto"/>
                      </w:divBdr>
                    </w:div>
                    <w:div w:id="2055034607">
                      <w:marLeft w:val="0"/>
                      <w:marRight w:val="0"/>
                      <w:marTop w:val="0"/>
                      <w:marBottom w:val="0"/>
                      <w:divBdr>
                        <w:top w:val="none" w:sz="0" w:space="0" w:color="auto"/>
                        <w:left w:val="none" w:sz="0" w:space="0" w:color="auto"/>
                        <w:bottom w:val="none" w:sz="0" w:space="0" w:color="auto"/>
                        <w:right w:val="none" w:sz="0" w:space="0" w:color="auto"/>
                      </w:divBdr>
                    </w:div>
                  </w:divsChild>
                </w:div>
                <w:div w:id="1636446494">
                  <w:marLeft w:val="0"/>
                  <w:marRight w:val="0"/>
                  <w:marTop w:val="0"/>
                  <w:marBottom w:val="0"/>
                  <w:divBdr>
                    <w:top w:val="none" w:sz="0" w:space="0" w:color="auto"/>
                    <w:left w:val="none" w:sz="0" w:space="0" w:color="auto"/>
                    <w:bottom w:val="none" w:sz="0" w:space="0" w:color="auto"/>
                    <w:right w:val="none" w:sz="0" w:space="0" w:color="auto"/>
                  </w:divBdr>
                  <w:divsChild>
                    <w:div w:id="618922443">
                      <w:marLeft w:val="0"/>
                      <w:marRight w:val="0"/>
                      <w:marTop w:val="0"/>
                      <w:marBottom w:val="0"/>
                      <w:divBdr>
                        <w:top w:val="none" w:sz="0" w:space="0" w:color="auto"/>
                        <w:left w:val="none" w:sz="0" w:space="0" w:color="auto"/>
                        <w:bottom w:val="none" w:sz="0" w:space="0" w:color="auto"/>
                        <w:right w:val="none" w:sz="0" w:space="0" w:color="auto"/>
                      </w:divBdr>
                    </w:div>
                  </w:divsChild>
                </w:div>
                <w:div w:id="1674070531">
                  <w:marLeft w:val="0"/>
                  <w:marRight w:val="0"/>
                  <w:marTop w:val="0"/>
                  <w:marBottom w:val="0"/>
                  <w:divBdr>
                    <w:top w:val="none" w:sz="0" w:space="0" w:color="auto"/>
                    <w:left w:val="none" w:sz="0" w:space="0" w:color="auto"/>
                    <w:bottom w:val="none" w:sz="0" w:space="0" w:color="auto"/>
                    <w:right w:val="none" w:sz="0" w:space="0" w:color="auto"/>
                  </w:divBdr>
                  <w:divsChild>
                    <w:div w:id="1218708753">
                      <w:marLeft w:val="0"/>
                      <w:marRight w:val="0"/>
                      <w:marTop w:val="0"/>
                      <w:marBottom w:val="0"/>
                      <w:divBdr>
                        <w:top w:val="none" w:sz="0" w:space="0" w:color="auto"/>
                        <w:left w:val="none" w:sz="0" w:space="0" w:color="auto"/>
                        <w:bottom w:val="none" w:sz="0" w:space="0" w:color="auto"/>
                        <w:right w:val="none" w:sz="0" w:space="0" w:color="auto"/>
                      </w:divBdr>
                    </w:div>
                    <w:div w:id="1380744651">
                      <w:marLeft w:val="0"/>
                      <w:marRight w:val="0"/>
                      <w:marTop w:val="0"/>
                      <w:marBottom w:val="0"/>
                      <w:divBdr>
                        <w:top w:val="none" w:sz="0" w:space="0" w:color="auto"/>
                        <w:left w:val="none" w:sz="0" w:space="0" w:color="auto"/>
                        <w:bottom w:val="none" w:sz="0" w:space="0" w:color="auto"/>
                        <w:right w:val="none" w:sz="0" w:space="0" w:color="auto"/>
                      </w:divBdr>
                    </w:div>
                  </w:divsChild>
                </w:div>
                <w:div w:id="1926573912">
                  <w:marLeft w:val="0"/>
                  <w:marRight w:val="0"/>
                  <w:marTop w:val="0"/>
                  <w:marBottom w:val="0"/>
                  <w:divBdr>
                    <w:top w:val="none" w:sz="0" w:space="0" w:color="auto"/>
                    <w:left w:val="none" w:sz="0" w:space="0" w:color="auto"/>
                    <w:bottom w:val="none" w:sz="0" w:space="0" w:color="auto"/>
                    <w:right w:val="none" w:sz="0" w:space="0" w:color="auto"/>
                  </w:divBdr>
                  <w:divsChild>
                    <w:div w:id="191235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16206">
          <w:marLeft w:val="0"/>
          <w:marRight w:val="0"/>
          <w:marTop w:val="0"/>
          <w:marBottom w:val="0"/>
          <w:divBdr>
            <w:top w:val="none" w:sz="0" w:space="0" w:color="auto"/>
            <w:left w:val="none" w:sz="0" w:space="0" w:color="auto"/>
            <w:bottom w:val="none" w:sz="0" w:space="0" w:color="auto"/>
            <w:right w:val="none" w:sz="0" w:space="0" w:color="auto"/>
          </w:divBdr>
        </w:div>
        <w:div w:id="1108617561">
          <w:marLeft w:val="0"/>
          <w:marRight w:val="0"/>
          <w:marTop w:val="0"/>
          <w:marBottom w:val="0"/>
          <w:divBdr>
            <w:top w:val="none" w:sz="0" w:space="0" w:color="auto"/>
            <w:left w:val="none" w:sz="0" w:space="0" w:color="auto"/>
            <w:bottom w:val="none" w:sz="0" w:space="0" w:color="auto"/>
            <w:right w:val="none" w:sz="0" w:space="0" w:color="auto"/>
          </w:divBdr>
          <w:divsChild>
            <w:div w:id="698243088">
              <w:marLeft w:val="0"/>
              <w:marRight w:val="0"/>
              <w:marTop w:val="0"/>
              <w:marBottom w:val="0"/>
              <w:divBdr>
                <w:top w:val="none" w:sz="0" w:space="0" w:color="auto"/>
                <w:left w:val="none" w:sz="0" w:space="0" w:color="auto"/>
                <w:bottom w:val="none" w:sz="0" w:space="0" w:color="auto"/>
                <w:right w:val="none" w:sz="0" w:space="0" w:color="auto"/>
              </w:divBdr>
            </w:div>
            <w:div w:id="1921939783">
              <w:marLeft w:val="0"/>
              <w:marRight w:val="0"/>
              <w:marTop w:val="0"/>
              <w:marBottom w:val="0"/>
              <w:divBdr>
                <w:top w:val="none" w:sz="0" w:space="0" w:color="auto"/>
                <w:left w:val="none" w:sz="0" w:space="0" w:color="auto"/>
                <w:bottom w:val="none" w:sz="0" w:space="0" w:color="auto"/>
                <w:right w:val="none" w:sz="0" w:space="0" w:color="auto"/>
              </w:divBdr>
            </w:div>
          </w:divsChild>
        </w:div>
        <w:div w:id="1773164260">
          <w:marLeft w:val="0"/>
          <w:marRight w:val="0"/>
          <w:marTop w:val="0"/>
          <w:marBottom w:val="0"/>
          <w:divBdr>
            <w:top w:val="none" w:sz="0" w:space="0" w:color="auto"/>
            <w:left w:val="none" w:sz="0" w:space="0" w:color="auto"/>
            <w:bottom w:val="none" w:sz="0" w:space="0" w:color="auto"/>
            <w:right w:val="none" w:sz="0" w:space="0" w:color="auto"/>
          </w:divBdr>
          <w:divsChild>
            <w:div w:id="470707553">
              <w:marLeft w:val="0"/>
              <w:marRight w:val="0"/>
              <w:marTop w:val="0"/>
              <w:marBottom w:val="0"/>
              <w:divBdr>
                <w:top w:val="none" w:sz="0" w:space="0" w:color="auto"/>
                <w:left w:val="none" w:sz="0" w:space="0" w:color="auto"/>
                <w:bottom w:val="none" w:sz="0" w:space="0" w:color="auto"/>
                <w:right w:val="none" w:sz="0" w:space="0" w:color="auto"/>
              </w:divBdr>
            </w:div>
            <w:div w:id="1421559977">
              <w:marLeft w:val="0"/>
              <w:marRight w:val="0"/>
              <w:marTop w:val="0"/>
              <w:marBottom w:val="0"/>
              <w:divBdr>
                <w:top w:val="none" w:sz="0" w:space="0" w:color="auto"/>
                <w:left w:val="none" w:sz="0" w:space="0" w:color="auto"/>
                <w:bottom w:val="none" w:sz="0" w:space="0" w:color="auto"/>
                <w:right w:val="none" w:sz="0" w:space="0" w:color="auto"/>
              </w:divBdr>
            </w:div>
            <w:div w:id="1422599406">
              <w:marLeft w:val="0"/>
              <w:marRight w:val="0"/>
              <w:marTop w:val="0"/>
              <w:marBottom w:val="0"/>
              <w:divBdr>
                <w:top w:val="none" w:sz="0" w:space="0" w:color="auto"/>
                <w:left w:val="none" w:sz="0" w:space="0" w:color="auto"/>
                <w:bottom w:val="none" w:sz="0" w:space="0" w:color="auto"/>
                <w:right w:val="none" w:sz="0" w:space="0" w:color="auto"/>
              </w:divBdr>
            </w:div>
            <w:div w:id="150065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13680">
      <w:bodyDiv w:val="1"/>
      <w:marLeft w:val="0"/>
      <w:marRight w:val="0"/>
      <w:marTop w:val="0"/>
      <w:marBottom w:val="0"/>
      <w:divBdr>
        <w:top w:val="none" w:sz="0" w:space="0" w:color="auto"/>
        <w:left w:val="none" w:sz="0" w:space="0" w:color="auto"/>
        <w:bottom w:val="none" w:sz="0" w:space="0" w:color="auto"/>
        <w:right w:val="none" w:sz="0" w:space="0" w:color="auto"/>
      </w:divBdr>
      <w:divsChild>
        <w:div w:id="1626958396">
          <w:marLeft w:val="1080"/>
          <w:marRight w:val="0"/>
          <w:marTop w:val="100"/>
          <w:marBottom w:val="0"/>
          <w:divBdr>
            <w:top w:val="none" w:sz="0" w:space="0" w:color="auto"/>
            <w:left w:val="none" w:sz="0" w:space="0" w:color="auto"/>
            <w:bottom w:val="none" w:sz="0" w:space="0" w:color="auto"/>
            <w:right w:val="none" w:sz="0" w:space="0" w:color="auto"/>
          </w:divBdr>
        </w:div>
      </w:divsChild>
    </w:div>
    <w:div w:id="998457552">
      <w:bodyDiv w:val="1"/>
      <w:marLeft w:val="0"/>
      <w:marRight w:val="0"/>
      <w:marTop w:val="0"/>
      <w:marBottom w:val="0"/>
      <w:divBdr>
        <w:top w:val="none" w:sz="0" w:space="0" w:color="auto"/>
        <w:left w:val="none" w:sz="0" w:space="0" w:color="auto"/>
        <w:bottom w:val="none" w:sz="0" w:space="0" w:color="auto"/>
        <w:right w:val="none" w:sz="0" w:space="0" w:color="auto"/>
      </w:divBdr>
      <w:divsChild>
        <w:div w:id="31077412">
          <w:marLeft w:val="1080"/>
          <w:marRight w:val="0"/>
          <w:marTop w:val="100"/>
          <w:marBottom w:val="0"/>
          <w:divBdr>
            <w:top w:val="none" w:sz="0" w:space="0" w:color="auto"/>
            <w:left w:val="none" w:sz="0" w:space="0" w:color="auto"/>
            <w:bottom w:val="none" w:sz="0" w:space="0" w:color="auto"/>
            <w:right w:val="none" w:sz="0" w:space="0" w:color="auto"/>
          </w:divBdr>
        </w:div>
        <w:div w:id="406194491">
          <w:marLeft w:val="1080"/>
          <w:marRight w:val="0"/>
          <w:marTop w:val="100"/>
          <w:marBottom w:val="0"/>
          <w:divBdr>
            <w:top w:val="none" w:sz="0" w:space="0" w:color="auto"/>
            <w:left w:val="none" w:sz="0" w:space="0" w:color="auto"/>
            <w:bottom w:val="none" w:sz="0" w:space="0" w:color="auto"/>
            <w:right w:val="none" w:sz="0" w:space="0" w:color="auto"/>
          </w:divBdr>
        </w:div>
        <w:div w:id="867183718">
          <w:marLeft w:val="1080"/>
          <w:marRight w:val="0"/>
          <w:marTop w:val="100"/>
          <w:marBottom w:val="0"/>
          <w:divBdr>
            <w:top w:val="none" w:sz="0" w:space="0" w:color="auto"/>
            <w:left w:val="none" w:sz="0" w:space="0" w:color="auto"/>
            <w:bottom w:val="none" w:sz="0" w:space="0" w:color="auto"/>
            <w:right w:val="none" w:sz="0" w:space="0" w:color="auto"/>
          </w:divBdr>
        </w:div>
        <w:div w:id="992215902">
          <w:marLeft w:val="1080"/>
          <w:marRight w:val="0"/>
          <w:marTop w:val="100"/>
          <w:marBottom w:val="0"/>
          <w:divBdr>
            <w:top w:val="none" w:sz="0" w:space="0" w:color="auto"/>
            <w:left w:val="none" w:sz="0" w:space="0" w:color="auto"/>
            <w:bottom w:val="none" w:sz="0" w:space="0" w:color="auto"/>
            <w:right w:val="none" w:sz="0" w:space="0" w:color="auto"/>
          </w:divBdr>
        </w:div>
      </w:divsChild>
    </w:div>
    <w:div w:id="1041706365">
      <w:bodyDiv w:val="1"/>
      <w:marLeft w:val="0"/>
      <w:marRight w:val="0"/>
      <w:marTop w:val="0"/>
      <w:marBottom w:val="0"/>
      <w:divBdr>
        <w:top w:val="none" w:sz="0" w:space="0" w:color="auto"/>
        <w:left w:val="none" w:sz="0" w:space="0" w:color="auto"/>
        <w:bottom w:val="none" w:sz="0" w:space="0" w:color="auto"/>
        <w:right w:val="none" w:sz="0" w:space="0" w:color="auto"/>
      </w:divBdr>
      <w:divsChild>
        <w:div w:id="1739787516">
          <w:marLeft w:val="1080"/>
          <w:marRight w:val="0"/>
          <w:marTop w:val="100"/>
          <w:marBottom w:val="0"/>
          <w:divBdr>
            <w:top w:val="none" w:sz="0" w:space="0" w:color="auto"/>
            <w:left w:val="none" w:sz="0" w:space="0" w:color="auto"/>
            <w:bottom w:val="none" w:sz="0" w:space="0" w:color="auto"/>
            <w:right w:val="none" w:sz="0" w:space="0" w:color="auto"/>
          </w:divBdr>
        </w:div>
      </w:divsChild>
    </w:div>
    <w:div w:id="1151943770">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309868795">
      <w:bodyDiv w:val="1"/>
      <w:marLeft w:val="0"/>
      <w:marRight w:val="0"/>
      <w:marTop w:val="0"/>
      <w:marBottom w:val="0"/>
      <w:divBdr>
        <w:top w:val="none" w:sz="0" w:space="0" w:color="auto"/>
        <w:left w:val="none" w:sz="0" w:space="0" w:color="auto"/>
        <w:bottom w:val="none" w:sz="0" w:space="0" w:color="auto"/>
        <w:right w:val="none" w:sz="0" w:space="0" w:color="auto"/>
      </w:divBdr>
      <w:divsChild>
        <w:div w:id="1562213698">
          <w:marLeft w:val="0"/>
          <w:marRight w:val="0"/>
          <w:marTop w:val="0"/>
          <w:marBottom w:val="0"/>
          <w:divBdr>
            <w:top w:val="none" w:sz="0" w:space="0" w:color="auto"/>
            <w:left w:val="none" w:sz="0" w:space="0" w:color="auto"/>
            <w:bottom w:val="none" w:sz="0" w:space="0" w:color="auto"/>
            <w:right w:val="none" w:sz="0" w:space="0" w:color="auto"/>
          </w:divBdr>
        </w:div>
      </w:divsChild>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674453587">
      <w:bodyDiv w:val="1"/>
      <w:marLeft w:val="0"/>
      <w:marRight w:val="0"/>
      <w:marTop w:val="0"/>
      <w:marBottom w:val="0"/>
      <w:divBdr>
        <w:top w:val="none" w:sz="0" w:space="0" w:color="auto"/>
        <w:left w:val="none" w:sz="0" w:space="0" w:color="auto"/>
        <w:bottom w:val="none" w:sz="0" w:space="0" w:color="auto"/>
        <w:right w:val="none" w:sz="0" w:space="0" w:color="auto"/>
      </w:divBdr>
      <w:divsChild>
        <w:div w:id="1399941301">
          <w:marLeft w:val="1080"/>
          <w:marRight w:val="0"/>
          <w:marTop w:val="100"/>
          <w:marBottom w:val="0"/>
          <w:divBdr>
            <w:top w:val="none" w:sz="0" w:space="0" w:color="auto"/>
            <w:left w:val="none" w:sz="0" w:space="0" w:color="auto"/>
            <w:bottom w:val="none" w:sz="0" w:space="0" w:color="auto"/>
            <w:right w:val="none" w:sz="0" w:space="0" w:color="auto"/>
          </w:divBdr>
        </w:div>
        <w:div w:id="1624773666">
          <w:marLeft w:val="1080"/>
          <w:marRight w:val="0"/>
          <w:marTop w:val="100"/>
          <w:marBottom w:val="0"/>
          <w:divBdr>
            <w:top w:val="none" w:sz="0" w:space="0" w:color="auto"/>
            <w:left w:val="none" w:sz="0" w:space="0" w:color="auto"/>
            <w:bottom w:val="none" w:sz="0" w:space="0" w:color="auto"/>
            <w:right w:val="none" w:sz="0" w:space="0" w:color="auto"/>
          </w:divBdr>
        </w:div>
        <w:div w:id="1899977070">
          <w:marLeft w:val="1080"/>
          <w:marRight w:val="0"/>
          <w:marTop w:val="100"/>
          <w:marBottom w:val="0"/>
          <w:divBdr>
            <w:top w:val="none" w:sz="0" w:space="0" w:color="auto"/>
            <w:left w:val="none" w:sz="0" w:space="0" w:color="auto"/>
            <w:bottom w:val="none" w:sz="0" w:space="0" w:color="auto"/>
            <w:right w:val="none" w:sz="0" w:space="0" w:color="auto"/>
          </w:divBdr>
        </w:div>
        <w:div w:id="2085568058">
          <w:marLeft w:val="1080"/>
          <w:marRight w:val="0"/>
          <w:marTop w:val="100"/>
          <w:marBottom w:val="0"/>
          <w:divBdr>
            <w:top w:val="none" w:sz="0" w:space="0" w:color="auto"/>
            <w:left w:val="none" w:sz="0" w:space="0" w:color="auto"/>
            <w:bottom w:val="none" w:sz="0" w:space="0" w:color="auto"/>
            <w:right w:val="none" w:sz="0" w:space="0" w:color="auto"/>
          </w:divBdr>
        </w:div>
      </w:divsChild>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 w:id="1930234654">
      <w:bodyDiv w:val="1"/>
      <w:marLeft w:val="0"/>
      <w:marRight w:val="0"/>
      <w:marTop w:val="0"/>
      <w:marBottom w:val="0"/>
      <w:divBdr>
        <w:top w:val="none" w:sz="0" w:space="0" w:color="auto"/>
        <w:left w:val="none" w:sz="0" w:space="0" w:color="auto"/>
        <w:bottom w:val="none" w:sz="0" w:space="0" w:color="auto"/>
        <w:right w:val="none" w:sz="0" w:space="0" w:color="auto"/>
      </w:divBdr>
    </w:div>
    <w:div w:id="2078160922">
      <w:bodyDiv w:val="1"/>
      <w:marLeft w:val="0"/>
      <w:marRight w:val="0"/>
      <w:marTop w:val="0"/>
      <w:marBottom w:val="0"/>
      <w:divBdr>
        <w:top w:val="none" w:sz="0" w:space="0" w:color="auto"/>
        <w:left w:val="none" w:sz="0" w:space="0" w:color="auto"/>
        <w:bottom w:val="none" w:sz="0" w:space="0" w:color="auto"/>
        <w:right w:val="none" w:sz="0" w:space="0" w:color="auto"/>
      </w:divBdr>
      <w:divsChild>
        <w:div w:id="1545561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zoom.us/joi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lbl.gov/dir/assets/docs/TRL%20guide.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mpowerinnovation.net" TargetMode="External"/><Relationship Id="rId20" Type="http://schemas.openxmlformats.org/officeDocument/2006/relationships/hyperlink" Target="https://leginfo.legislature.ca.gov/faces/billNavClient.xhtml?bill_id=200920100AB75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healthyplacesindex.org/" TargetMode="External"/><Relationship Id="rId10" Type="http://schemas.openxmlformats.org/officeDocument/2006/relationships/endnotes" Target="endnotes.xml"/><Relationship Id="rId19" Type="http://schemas.openxmlformats.org/officeDocument/2006/relationships/hyperlink" Target="https://www.energy.ca.gov/efficiency/existing_buildings/documents/ab_758_bill_20091011_chaptered.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hcd.ca.gov/grants-and-funding/income-limits" TargetMode="External"/><Relationship Id="rId27" Type="http://schemas.microsoft.com/office/2020/10/relationships/intelligence" Target="intelligence2.xml"/></Relationships>
</file>

<file path=word/_rels/footnotes.xml.rels><?xml version="1.0" encoding="UTF-8" standalone="yes"?>
<Relationships xmlns="http://schemas.openxmlformats.org/package/2006/relationships"><Relationship Id="rId3" Type="http://schemas.openxmlformats.org/officeDocument/2006/relationships/hyperlink" Target="https://www.energy.ca.gov/publications/2021/low-cost-large-diameter-shallow-ground-loops-ground-coupled-heat-pumps" TargetMode="External"/><Relationship Id="rId2" Type="http://schemas.openxmlformats.org/officeDocument/2006/relationships/hyperlink" Target="http://docs.cpuc.ca.gov/PublishedDocs/Published/G000/M151/K183/151183650.PDF" TargetMode="External"/><Relationship Id="rId1" Type="http://schemas.openxmlformats.org/officeDocument/2006/relationships/hyperlink" Target="http://docs.cpuc.ca.gov/PublishedDocs/Published/G000/M081/K773/81773445.PDF" TargetMode="External"/><Relationship Id="rId5" Type="http://schemas.openxmlformats.org/officeDocument/2006/relationships/hyperlink" Target="https://www.energy.ca.gov/sites/default/files/2021-05/CEC-500-2021-028.pdf" TargetMode="External"/><Relationship Id="rId4" Type="http://schemas.openxmlformats.org/officeDocument/2006/relationships/hyperlink" Target="https://www.energy.ca.gov/publications/2021/development-and-testing-next-generation-residential-space-conditioning-syste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9240245589B0409F605990A2E9AEA1" ma:contentTypeVersion="4" ma:contentTypeDescription="Create a new document." ma:contentTypeScope="" ma:versionID="8236cefe1985be9430e7a2ffeab18636">
  <xsd:schema xmlns:xsd="http://www.w3.org/2001/XMLSchema" xmlns:xs="http://www.w3.org/2001/XMLSchema" xmlns:p="http://schemas.microsoft.com/office/2006/metadata/properties" xmlns:ns2="5067c814-4b34-462c-a21d-c185ff6548d2" xmlns:ns3="e036a933-3545-4a28-bf48-39f26e5acea7" targetNamespace="http://schemas.microsoft.com/office/2006/metadata/properties" ma:root="true" ma:fieldsID="e513c18936db15cc17a51b3fd79f0dfb" ns2:_="" ns3:_="">
    <xsd:import namespace="5067c814-4b34-462c-a21d-c185ff6548d2"/>
    <xsd:import namespace="e036a933-3545-4a28-bf48-39f26e5acea7"/>
    <xsd:element name="properties">
      <xsd:complexType>
        <xsd:sequence>
          <xsd:element name="documentManagement">
            <xsd:complexType>
              <xsd:all>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6a933-3545-4a28-bf48-39f26e5acea7"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documentManagement>
</p:properties>
</file>

<file path=customXml/itemProps1.xml><?xml version="1.0" encoding="utf-8"?>
<ds:datastoreItem xmlns:ds="http://schemas.openxmlformats.org/officeDocument/2006/customXml" ds:itemID="{73B2EB1A-E1B6-4C5A-BF3E-E30B979DF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e036a933-3545-4a28-bf48-39f26e5ac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37759F-EFDE-40D0-B4CE-694A35F09275}">
  <ds:schemaRefs>
    <ds:schemaRef ds:uri="http://schemas.microsoft.com/sharepoint/v3/contenttype/forms"/>
  </ds:schemaRefs>
</ds:datastoreItem>
</file>

<file path=customXml/itemProps3.xml><?xml version="1.0" encoding="utf-8"?>
<ds:datastoreItem xmlns:ds="http://schemas.openxmlformats.org/officeDocument/2006/customXml" ds:itemID="{DCAF30D8-B30C-4E36-84E2-26D5443C870D}">
  <ds:schemaRefs>
    <ds:schemaRef ds:uri="http://schemas.openxmlformats.org/officeDocument/2006/bibliography"/>
  </ds:schemaRefs>
</ds:datastoreItem>
</file>

<file path=customXml/itemProps4.xml><?xml version="1.0" encoding="utf-8"?>
<ds:datastoreItem xmlns:ds="http://schemas.openxmlformats.org/officeDocument/2006/customXml" ds:itemID="{9E9CDE09-3465-4776-AB3C-AF1DC4D88642}">
  <ds:schemaRefs>
    <ds:schemaRef ds:uri="http://schemas.microsoft.com/office/2006/metadata/properties"/>
    <ds:schemaRef ds:uri="http://schemas.microsoft.com/office/infopath/2007/PartnerControls"/>
    <ds:schemaRef ds:uri="5067c814-4b34-462c-a21d-c185ff6548d2"/>
  </ds:schemaRefs>
</ds:datastoreItem>
</file>

<file path=docProps/app.xml><?xml version="1.0" encoding="utf-8"?>
<Properties xmlns="http://schemas.openxmlformats.org/officeDocument/2006/extended-properties" xmlns:vt="http://schemas.openxmlformats.org/officeDocument/2006/docPropsVTypes">
  <Template>RFP Template</Template>
  <TotalTime>4</TotalTime>
  <Pages>52</Pages>
  <Words>17134</Words>
  <Characters>100068</Characters>
  <Application>Microsoft Office Word</Application>
  <DocSecurity>0</DocSecurity>
  <Lines>6254</Lines>
  <Paragraphs>3662</Paragraphs>
  <ScaleCrop>false</ScaleCrop>
  <HeadingPairs>
    <vt:vector size="2" baseType="variant">
      <vt:variant>
        <vt:lpstr>Title</vt:lpstr>
      </vt:variant>
      <vt:variant>
        <vt:i4>1</vt:i4>
      </vt:variant>
    </vt:vector>
  </HeadingPairs>
  <TitlesOfParts>
    <vt:vector size="1" baseType="lpstr">
      <vt:lpstr>00_GFO-22-308_Solicitation_Manual_ada</vt:lpstr>
    </vt:vector>
  </TitlesOfParts>
  <Company>Hewlett-Packard Company</Company>
  <LinksUpToDate>false</LinksUpToDate>
  <CharactersWithSpaces>113540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GFO-22-308 Addendum #1 to Solicitation Manual</dc:title>
  <dc:subject/>
  <dc:creator>CA Energy Commission</dc:creator>
  <cp:keywords/>
  <dc:description/>
  <cp:lastModifiedBy>Cary, Eilene@Energy</cp:lastModifiedBy>
  <cp:revision>5</cp:revision>
  <cp:lastPrinted>2020-10-23T20:23:00Z</cp:lastPrinted>
  <dcterms:created xsi:type="dcterms:W3CDTF">2023-08-11T22:38:00Z</dcterms:created>
  <dcterms:modified xsi:type="dcterms:W3CDTF">2023-08-11T23:12:00Z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Order">
    <vt:r8>991700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TaxKeyword">
    <vt:lpwstr/>
  </property>
  <property fmtid="{D5CDD505-2E9C-101B-9397-08002B2CF9AE}" pid="11" name="MediaServiceImageTags">
    <vt:lpwstr/>
  </property>
  <property fmtid="{D5CDD505-2E9C-101B-9397-08002B2CF9AE}" pid="12" name="GrammarlyDocumentId">
    <vt:lpwstr>1a83ee032c604a8e7c700113c74feb091a037d124769fc5f0709567aee24cfe8</vt:lpwstr>
  </property>
</Properties>
</file>