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FB2A" w14:textId="73A57DD4" w:rsidR="00F63571" w:rsidRPr="000C79F4" w:rsidRDefault="00F63571" w:rsidP="000071BC">
      <w:pPr>
        <w:pStyle w:val="Heading1"/>
        <w:spacing w:before="0"/>
        <w:jc w:val="center"/>
        <w:rPr>
          <w:color w:val="2F5496"/>
        </w:rPr>
      </w:pPr>
      <w:r w:rsidRPr="008844E5">
        <w:rPr>
          <w:rStyle w:val="normaltextrun"/>
          <w:rFonts w:ascii="Tahoma" w:hAnsi="Tahoma" w:cs="Tahoma"/>
          <w:b/>
          <w:bCs/>
          <w:color w:val="000000"/>
        </w:rPr>
        <w:t>Questions and Answers</w:t>
      </w:r>
    </w:p>
    <w:p w14:paraId="78BA41D0" w14:textId="2ED91C63" w:rsidR="00F63571" w:rsidRPr="000C79F4" w:rsidRDefault="00F63571" w:rsidP="000071BC">
      <w:pPr>
        <w:pStyle w:val="Heading1"/>
        <w:spacing w:before="0"/>
        <w:jc w:val="center"/>
      </w:pPr>
      <w:r w:rsidRPr="008844E5">
        <w:rPr>
          <w:rStyle w:val="normaltextrun"/>
          <w:rFonts w:ascii="Tahoma" w:hAnsi="Tahoma" w:cs="Tahoma"/>
          <w:b/>
          <w:bCs/>
          <w:color w:val="000000"/>
        </w:rPr>
        <w:t>GFO-23-603</w:t>
      </w:r>
    </w:p>
    <w:p w14:paraId="7DCB0FF7" w14:textId="5A22CADE" w:rsidR="00F63571" w:rsidRPr="008844E5" w:rsidRDefault="00F63571" w:rsidP="000071BC">
      <w:pPr>
        <w:pStyle w:val="Heading1"/>
        <w:spacing w:before="0"/>
        <w:jc w:val="center"/>
        <w:rPr>
          <w:rStyle w:val="normaltextrun"/>
          <w:rFonts w:ascii="Tahoma" w:hAnsi="Tahoma" w:cs="Tahoma"/>
          <w:b/>
          <w:bCs/>
          <w:color w:val="000000"/>
        </w:rPr>
      </w:pPr>
      <w:r w:rsidRPr="008844E5">
        <w:rPr>
          <w:rStyle w:val="normaltextrun"/>
          <w:rFonts w:ascii="Tahoma" w:hAnsi="Tahoma" w:cs="Tahoma"/>
          <w:b/>
          <w:bCs/>
          <w:color w:val="000000"/>
        </w:rPr>
        <w:t>Implementation of Medium- and Heavy-Duty</w:t>
      </w:r>
      <w:r w:rsidR="00E33452" w:rsidRPr="008844E5">
        <w:rPr>
          <w:rStyle w:val="normaltextrun"/>
          <w:rFonts w:ascii="Tahoma" w:hAnsi="Tahoma" w:cs="Tahoma"/>
          <w:b/>
          <w:bCs/>
          <w:color w:val="000000"/>
        </w:rPr>
        <w:t xml:space="preserve"> (MDHD)</w:t>
      </w:r>
    </w:p>
    <w:p w14:paraId="1B68B65B" w14:textId="03CD9CBD" w:rsidR="00F63571" w:rsidRPr="000C79F4" w:rsidRDefault="00F63571" w:rsidP="000071BC">
      <w:pPr>
        <w:pStyle w:val="Heading1"/>
        <w:spacing w:before="0"/>
        <w:jc w:val="center"/>
      </w:pPr>
      <w:r w:rsidRPr="008844E5">
        <w:rPr>
          <w:rStyle w:val="normaltextrun"/>
          <w:rFonts w:ascii="Tahoma" w:hAnsi="Tahoma" w:cs="Tahoma"/>
          <w:b/>
          <w:bCs/>
          <w:color w:val="000000"/>
        </w:rPr>
        <w:t>Zero-Emission Vehicle</w:t>
      </w:r>
      <w:r w:rsidRPr="000C79F4">
        <w:t xml:space="preserve"> </w:t>
      </w:r>
      <w:r w:rsidRPr="008844E5">
        <w:rPr>
          <w:rStyle w:val="normaltextrun"/>
          <w:rFonts w:ascii="Tahoma" w:hAnsi="Tahoma" w:cs="Tahoma"/>
          <w:b/>
          <w:bCs/>
          <w:color w:val="000000"/>
        </w:rPr>
        <w:t>Infrastructure Blueprints</w:t>
      </w:r>
    </w:p>
    <w:p w14:paraId="4B47A272" w14:textId="60E8A773" w:rsidR="00540D0D" w:rsidRPr="008844E5" w:rsidRDefault="00F63571" w:rsidP="000071BC">
      <w:pPr>
        <w:pStyle w:val="Heading1"/>
        <w:spacing w:before="0"/>
        <w:jc w:val="center"/>
        <w:rPr>
          <w:rStyle w:val="normaltextrun"/>
          <w:rFonts w:ascii="Tahoma" w:eastAsiaTheme="minorHAnsi" w:hAnsi="Tahoma" w:cs="Tahoma"/>
          <w:color w:val="000000"/>
          <w:sz w:val="22"/>
          <w:szCs w:val="22"/>
        </w:rPr>
      </w:pPr>
      <w:r w:rsidRPr="002F2F06">
        <w:rPr>
          <w:rStyle w:val="normaltextrun"/>
          <w:rFonts w:ascii="Tahoma" w:hAnsi="Tahoma" w:cs="Tahoma"/>
          <w:b/>
          <w:color w:val="000000" w:themeColor="text1"/>
        </w:rPr>
        <w:t xml:space="preserve">October </w:t>
      </w:r>
      <w:r w:rsidR="002D3BD5" w:rsidRPr="002F2F06">
        <w:rPr>
          <w:rStyle w:val="normaltextrun"/>
          <w:rFonts w:ascii="Tahoma" w:hAnsi="Tahoma" w:cs="Tahoma"/>
          <w:b/>
          <w:bCs/>
          <w:color w:val="000000" w:themeColor="text1"/>
        </w:rPr>
        <w:t>2</w:t>
      </w:r>
      <w:r w:rsidR="1534B5C3" w:rsidRPr="002F2F06">
        <w:rPr>
          <w:rStyle w:val="normaltextrun"/>
          <w:rFonts w:ascii="Tahoma" w:hAnsi="Tahoma" w:cs="Tahoma"/>
          <w:b/>
          <w:bCs/>
          <w:color w:val="000000" w:themeColor="text1"/>
        </w:rPr>
        <w:t>7</w:t>
      </w:r>
      <w:r w:rsidRPr="002F2F06">
        <w:rPr>
          <w:rStyle w:val="normaltextrun"/>
          <w:rFonts w:ascii="Tahoma" w:hAnsi="Tahoma" w:cs="Tahoma"/>
          <w:b/>
          <w:color w:val="000000" w:themeColor="text1"/>
        </w:rPr>
        <w:t>, 2023</w:t>
      </w:r>
    </w:p>
    <w:p w14:paraId="27C61B40" w14:textId="731ADA76" w:rsidR="00F63571" w:rsidRPr="008844E5" w:rsidRDefault="00F63571" w:rsidP="000C79F4">
      <w:pPr>
        <w:pStyle w:val="paragraph"/>
        <w:spacing w:before="0" w:beforeAutospacing="0" w:after="120" w:afterAutospacing="0"/>
        <w:textAlignment w:val="baseline"/>
        <w:rPr>
          <w:rFonts w:ascii="Tahoma" w:hAnsi="Tahoma" w:cs="Tahoma"/>
        </w:rPr>
      </w:pPr>
      <w:r w:rsidRPr="78335A1C">
        <w:rPr>
          <w:rStyle w:val="normaltextrun"/>
          <w:rFonts w:ascii="Tahoma" w:hAnsi="Tahoma" w:cs="Tahoma"/>
          <w:color w:val="000000" w:themeColor="text1"/>
        </w:rPr>
        <w:t xml:space="preserve">The following answers are based on California Energy Commission (CEC) </w:t>
      </w:r>
      <w:r w:rsidR="1FD7B5D0" w:rsidRPr="78335A1C">
        <w:rPr>
          <w:rStyle w:val="normaltextrun"/>
          <w:rFonts w:ascii="Tahoma" w:hAnsi="Tahoma" w:cs="Tahoma"/>
          <w:color w:val="000000" w:themeColor="text1"/>
        </w:rPr>
        <w:t>staff’s </w:t>
      </w:r>
      <w:r w:rsidRPr="008844E5">
        <w:rPr>
          <w:rStyle w:val="normaltextrun"/>
          <w:rFonts w:ascii="Tahoma" w:hAnsi="Tahoma" w:cs="Tahoma"/>
          <w:color w:val="000000" w:themeColor="text1"/>
        </w:rPr>
        <w:t xml:space="preserve">interpretation of the questions received. It is </w:t>
      </w:r>
      <w:r w:rsidRPr="78335A1C">
        <w:rPr>
          <w:rStyle w:val="normaltextrun"/>
          <w:rFonts w:ascii="Tahoma" w:hAnsi="Tahoma" w:cs="Tahoma"/>
          <w:color w:val="000000" w:themeColor="text1"/>
        </w:rPr>
        <w:t>the Applicant’s</w:t>
      </w:r>
      <w:r w:rsidRPr="008844E5">
        <w:rPr>
          <w:rStyle w:val="normaltextrun"/>
          <w:rFonts w:ascii="Tahoma" w:hAnsi="Tahoma" w:cs="Tahoma"/>
          <w:color w:val="000000" w:themeColor="text1"/>
        </w:rPr>
        <w:t xml:space="preserve"> responsibility </w:t>
      </w:r>
      <w:r w:rsidRPr="78335A1C">
        <w:rPr>
          <w:rStyle w:val="normaltextrun"/>
          <w:rFonts w:ascii="Tahoma" w:hAnsi="Tahoma" w:cs="Tahoma"/>
          <w:color w:val="000000" w:themeColor="text1"/>
        </w:rPr>
        <w:t>to review</w:t>
      </w:r>
      <w:r w:rsidRPr="008844E5">
        <w:rPr>
          <w:rStyle w:val="normaltextrun"/>
          <w:rFonts w:ascii="Tahoma" w:hAnsi="Tahoma" w:cs="Tahoma"/>
          <w:color w:val="000000" w:themeColor="text1"/>
        </w:rPr>
        <w:t xml:space="preserve"> the purpose of the solicitation and </w:t>
      </w:r>
      <w:r w:rsidRPr="78335A1C">
        <w:rPr>
          <w:rStyle w:val="normaltextrun"/>
          <w:rFonts w:ascii="Tahoma" w:hAnsi="Tahoma" w:cs="Tahoma"/>
          <w:color w:val="000000" w:themeColor="text1"/>
        </w:rPr>
        <w:t>to determine</w:t>
      </w:r>
      <w:r w:rsidRPr="008844E5">
        <w:rPr>
          <w:rStyle w:val="normaltextrun"/>
          <w:rFonts w:ascii="Tahoma" w:hAnsi="Tahoma" w:cs="Tahoma"/>
          <w:color w:val="000000" w:themeColor="text1"/>
        </w:rPr>
        <w:t xml:space="preserve"> </w:t>
      </w:r>
      <w:bookmarkStart w:id="0" w:name="_Int_Ci3RcFeg"/>
      <w:proofErr w:type="gramStart"/>
      <w:r w:rsidRPr="008844E5">
        <w:rPr>
          <w:rStyle w:val="normaltextrun"/>
          <w:rFonts w:ascii="Tahoma" w:hAnsi="Tahoma" w:cs="Tahoma"/>
          <w:color w:val="000000" w:themeColor="text1"/>
        </w:rPr>
        <w:t>whether or not</w:t>
      </w:r>
      <w:bookmarkEnd w:id="0"/>
      <w:proofErr w:type="gramEnd"/>
      <w:r w:rsidRPr="008844E5">
        <w:rPr>
          <w:rStyle w:val="normaltextrun"/>
          <w:rFonts w:ascii="Tahoma" w:hAnsi="Tahoma" w:cs="Tahoma"/>
          <w:color w:val="000000" w:themeColor="text1"/>
        </w:rPr>
        <w:t xml:space="preserve"> their proposed project is eligible for funding by reviewing the Eligibility Requirements within the solicitation. </w:t>
      </w:r>
      <w:r w:rsidRPr="78335A1C">
        <w:rPr>
          <w:rStyle w:val="normaltextrun"/>
          <w:rFonts w:ascii="Tahoma" w:hAnsi="Tahoma" w:cs="Tahoma"/>
          <w:color w:val="000000" w:themeColor="text1"/>
        </w:rPr>
        <w:t>The CEC cannot</w:t>
      </w:r>
      <w:r w:rsidRPr="008844E5">
        <w:rPr>
          <w:rStyle w:val="normaltextrun"/>
          <w:rFonts w:ascii="Tahoma" w:hAnsi="Tahoma" w:cs="Tahoma"/>
          <w:color w:val="000000" w:themeColor="text1"/>
        </w:rPr>
        <w:t xml:space="preserve"> give advice as to </w:t>
      </w:r>
      <w:bookmarkStart w:id="1" w:name="_Int_dZzZtF00"/>
      <w:proofErr w:type="gramStart"/>
      <w:r w:rsidRPr="008844E5">
        <w:rPr>
          <w:rStyle w:val="normaltextrun"/>
          <w:rFonts w:ascii="Tahoma" w:hAnsi="Tahoma" w:cs="Tahoma"/>
          <w:color w:val="000000" w:themeColor="text1"/>
        </w:rPr>
        <w:t>whether or not</w:t>
      </w:r>
      <w:bookmarkEnd w:id="1"/>
      <w:proofErr w:type="gramEnd"/>
      <w:r w:rsidRPr="008844E5">
        <w:rPr>
          <w:rStyle w:val="normaltextrun"/>
          <w:rFonts w:ascii="Tahoma" w:hAnsi="Tahoma" w:cs="Tahoma"/>
          <w:color w:val="000000" w:themeColor="text1"/>
        </w:rPr>
        <w:t xml:space="preserve"> a particular project is eligible for funding, </w:t>
      </w:r>
      <w:r w:rsidRPr="78335A1C">
        <w:rPr>
          <w:rStyle w:val="normaltextrun"/>
          <w:rFonts w:ascii="Tahoma" w:hAnsi="Tahoma" w:cs="Tahoma"/>
          <w:color w:val="000000" w:themeColor="text1"/>
        </w:rPr>
        <w:t>because not all</w:t>
      </w:r>
      <w:r w:rsidRPr="008844E5">
        <w:rPr>
          <w:rStyle w:val="normaltextrun"/>
          <w:rFonts w:ascii="Tahoma" w:hAnsi="Tahoma" w:cs="Tahoma"/>
          <w:color w:val="000000" w:themeColor="text1"/>
        </w:rPr>
        <w:t xml:space="preserve"> proposal details are known.</w:t>
      </w:r>
      <w:r w:rsidRPr="008844E5">
        <w:rPr>
          <w:rStyle w:val="eop"/>
          <w:rFonts w:ascii="Tahoma" w:hAnsi="Tahoma" w:cs="Tahoma"/>
          <w:color w:val="000000" w:themeColor="text1"/>
        </w:rPr>
        <w:t> </w:t>
      </w:r>
    </w:p>
    <w:p w14:paraId="33913C95" w14:textId="29D17A96" w:rsidR="00475D1A" w:rsidRPr="008844E5" w:rsidRDefault="00F63571" w:rsidP="000C79F4">
      <w:pPr>
        <w:pStyle w:val="paragraph"/>
        <w:spacing w:before="0" w:beforeAutospacing="0" w:after="120" w:afterAutospacing="0"/>
        <w:textAlignment w:val="baseline"/>
      </w:pPr>
      <w:r w:rsidRPr="008844E5">
        <w:rPr>
          <w:rStyle w:val="normaltextrun"/>
          <w:rFonts w:ascii="Tahoma" w:hAnsi="Tahoma" w:cs="Tahoma"/>
        </w:rPr>
        <w:t>Unless indicated otherwise, all section numbers identified are from the solicitation manual (for example, “Section II.B” refers to Section II.B of the solicitation manual).</w:t>
      </w:r>
      <w:r w:rsidRPr="008844E5">
        <w:rPr>
          <w:rStyle w:val="eop"/>
          <w:rFonts w:ascii="Tahoma" w:hAnsi="Tahoma" w:cs="Tahoma"/>
        </w:rPr>
        <w:t> </w:t>
      </w:r>
      <w:r w:rsidR="0094416E">
        <w:rPr>
          <w:rStyle w:val="eop"/>
          <w:rFonts w:ascii="Tahoma" w:hAnsi="Tahoma" w:cs="Tahoma"/>
        </w:rPr>
        <w:br/>
      </w:r>
    </w:p>
    <w:p w14:paraId="2E178B04" w14:textId="22298A9A" w:rsidR="1A8DE6AD" w:rsidRPr="008844E5" w:rsidRDefault="00F63571" w:rsidP="000C79F4">
      <w:pPr>
        <w:pStyle w:val="paragraph"/>
        <w:spacing w:before="0" w:beforeAutospacing="0" w:after="120" w:afterAutospacing="0"/>
        <w:rPr>
          <w:rStyle w:val="normaltextrun"/>
          <w:rFonts w:ascii="Tahoma" w:eastAsiaTheme="minorHAnsi" w:hAnsi="Tahoma" w:cs="Tahoma"/>
          <w:sz w:val="22"/>
          <w:szCs w:val="22"/>
        </w:rPr>
      </w:pPr>
      <w:r w:rsidRPr="008844E5">
        <w:rPr>
          <w:rStyle w:val="normaltextrun"/>
          <w:rFonts w:ascii="Tahoma" w:hAnsi="Tahoma" w:cs="Tahoma"/>
          <w:b/>
          <w:bCs/>
          <w:i/>
          <w:iCs/>
          <w:color w:val="000000"/>
          <w:u w:val="single"/>
        </w:rPr>
        <w:t>A</w:t>
      </w:r>
      <w:r w:rsidR="00A21837" w:rsidRPr="008844E5">
        <w:rPr>
          <w:rStyle w:val="normaltextrun"/>
          <w:rFonts w:ascii="Tahoma" w:hAnsi="Tahoma" w:cs="Tahoma"/>
          <w:b/>
          <w:bCs/>
          <w:i/>
          <w:iCs/>
          <w:color w:val="000000"/>
          <w:u w:val="single"/>
        </w:rPr>
        <w:t>vailability of Funds</w:t>
      </w:r>
      <w:r w:rsidR="0094416E">
        <w:rPr>
          <w:rStyle w:val="normaltextrun"/>
          <w:rFonts w:ascii="Tahoma" w:hAnsi="Tahoma" w:cs="Tahoma"/>
          <w:b/>
          <w:bCs/>
          <w:i/>
          <w:iCs/>
          <w:color w:val="000000"/>
          <w:u w:val="single"/>
        </w:rPr>
        <w:br/>
      </w:r>
    </w:p>
    <w:p w14:paraId="1671C3BD" w14:textId="3907316D" w:rsidR="00593BF1" w:rsidRPr="008844E5" w:rsidRDefault="00593BF1" w:rsidP="000C79F4">
      <w:pPr>
        <w:spacing w:after="120" w:line="240" w:lineRule="auto"/>
        <w:ind w:left="720" w:hanging="720"/>
        <w:rPr>
          <w:rStyle w:val="normaltextrun"/>
          <w:rFonts w:ascii="Tahoma" w:hAnsi="Tahoma" w:cs="Tahoma"/>
        </w:rPr>
      </w:pPr>
      <w:r w:rsidRPr="78335A1C">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1</w:t>
      </w:r>
      <w:r w:rsidRPr="78335A1C">
        <w:rPr>
          <w:rFonts w:ascii="Tahoma" w:eastAsia="Times New Roman" w:hAnsi="Tahoma" w:cs="Tahoma"/>
          <w:b/>
          <w:color w:val="000000" w:themeColor="text1"/>
          <w:sz w:val="24"/>
          <w:szCs w:val="24"/>
        </w:rPr>
        <w:t>:</w:t>
      </w:r>
      <w:r>
        <w:tab/>
      </w:r>
      <w:r w:rsidRPr="008844E5">
        <w:rPr>
          <w:rStyle w:val="normaltextrun"/>
          <w:rFonts w:ascii="Tahoma" w:hAnsi="Tahoma" w:cs="Tahoma"/>
          <w:b/>
          <w:bCs/>
          <w:sz w:val="24"/>
          <w:szCs w:val="24"/>
        </w:rPr>
        <w:t xml:space="preserve">Will there be additional/future funding available for those approved entities whose blueprints are not yet ready/approved by the </w:t>
      </w:r>
      <w:r w:rsidR="005328C0" w:rsidRPr="008844E5">
        <w:rPr>
          <w:rStyle w:val="normaltextrun"/>
          <w:rFonts w:ascii="Tahoma" w:hAnsi="Tahoma" w:cs="Tahoma"/>
          <w:b/>
          <w:bCs/>
          <w:sz w:val="24"/>
          <w:szCs w:val="24"/>
        </w:rPr>
        <w:t xml:space="preserve">November 13, </w:t>
      </w:r>
      <w:bookmarkStart w:id="2" w:name="_Int_15n9YBGq"/>
      <w:proofErr w:type="gramStart"/>
      <w:r w:rsidR="005328C0" w:rsidRPr="008844E5">
        <w:rPr>
          <w:rStyle w:val="normaltextrun"/>
          <w:rFonts w:ascii="Tahoma" w:hAnsi="Tahoma" w:cs="Tahoma"/>
          <w:b/>
          <w:bCs/>
          <w:sz w:val="24"/>
          <w:szCs w:val="24"/>
        </w:rPr>
        <w:t>2023</w:t>
      </w:r>
      <w:bookmarkEnd w:id="2"/>
      <w:proofErr w:type="gramEnd"/>
      <w:r w:rsidR="009D5155" w:rsidRPr="008844E5">
        <w:rPr>
          <w:rStyle w:val="normaltextrun"/>
          <w:rFonts w:ascii="Tahoma" w:hAnsi="Tahoma" w:cs="Tahoma"/>
          <w:b/>
          <w:bCs/>
          <w:sz w:val="24"/>
          <w:szCs w:val="24"/>
        </w:rPr>
        <w:t xml:space="preserve"> </w:t>
      </w:r>
      <w:r w:rsidRPr="008844E5">
        <w:rPr>
          <w:rStyle w:val="normaltextrun"/>
          <w:rFonts w:ascii="Tahoma" w:hAnsi="Tahoma" w:cs="Tahoma"/>
          <w:b/>
          <w:bCs/>
          <w:sz w:val="24"/>
          <w:szCs w:val="24"/>
        </w:rPr>
        <w:t>deadline?</w:t>
      </w:r>
    </w:p>
    <w:p w14:paraId="4CE34D6B" w14:textId="6B32E15A" w:rsidR="00593BF1" w:rsidRPr="008844E5" w:rsidRDefault="00593BF1" w:rsidP="000C79F4">
      <w:pPr>
        <w:pStyle w:val="paragraph"/>
        <w:spacing w:before="0" w:beforeAutospacing="0" w:after="120" w:afterAutospacing="0"/>
        <w:ind w:left="720" w:hanging="720"/>
        <w:textAlignment w:val="baseline"/>
        <w:rPr>
          <w:rFonts w:ascii="Tahoma" w:hAnsi="Tahoma" w:cs="Tahoma"/>
        </w:rPr>
      </w:pPr>
      <w:r w:rsidRPr="008844E5">
        <w:rPr>
          <w:rStyle w:val="normaltextrun"/>
          <w:rFonts w:ascii="Tahoma" w:hAnsi="Tahoma" w:cs="Tahoma"/>
        </w:rPr>
        <w:t>A</w:t>
      </w:r>
      <w:r w:rsidR="00C5516D">
        <w:rPr>
          <w:rStyle w:val="normaltextrun"/>
          <w:rFonts w:ascii="Tahoma" w:hAnsi="Tahoma" w:cs="Tahoma"/>
        </w:rPr>
        <w:t>1</w:t>
      </w:r>
      <w:r w:rsidRPr="008844E5">
        <w:rPr>
          <w:rStyle w:val="normaltextrun"/>
          <w:rFonts w:ascii="Tahoma" w:hAnsi="Tahoma" w:cs="Tahoma"/>
        </w:rPr>
        <w:t>:</w:t>
      </w:r>
      <w:r w:rsidRPr="000C79F4">
        <w:rPr>
          <w:rFonts w:ascii="Tahoma" w:hAnsi="Tahoma" w:cs="Tahoma"/>
        </w:rPr>
        <w:tab/>
      </w:r>
      <w:r w:rsidR="61F54D75" w:rsidRPr="008844E5">
        <w:rPr>
          <w:rFonts w:ascii="Tahoma" w:hAnsi="Tahoma" w:cs="Tahoma"/>
        </w:rPr>
        <w:t xml:space="preserve">There may be additional funding available for additional completed blueprint awards resulting from GFO-20-601, which would occur in a subsequent solicitation. </w:t>
      </w:r>
      <w:r w:rsidR="00C431A4" w:rsidRPr="008844E5">
        <w:rPr>
          <w:rFonts w:ascii="Tahoma" w:hAnsi="Tahoma" w:cs="Tahoma"/>
        </w:rPr>
        <w:t xml:space="preserve">The timing and amount of funding is yet to be determined. </w:t>
      </w:r>
      <w:r w:rsidR="0094416E">
        <w:rPr>
          <w:rFonts w:ascii="Tahoma" w:hAnsi="Tahoma" w:cs="Tahoma"/>
        </w:rPr>
        <w:br/>
      </w:r>
    </w:p>
    <w:p w14:paraId="19BE5AF2" w14:textId="7CA53EB8" w:rsidR="2D976B8C" w:rsidRPr="008844E5" w:rsidRDefault="2D976B8C" w:rsidP="000C79F4">
      <w:pPr>
        <w:spacing w:after="120" w:line="240" w:lineRule="auto"/>
        <w:ind w:left="720" w:hanging="720"/>
        <w:rPr>
          <w:rStyle w:val="normaltextrun"/>
          <w:rFonts w:ascii="Tahoma" w:hAnsi="Tahoma" w:cs="Tahoma"/>
          <w:b/>
          <w:bCs/>
          <w:sz w:val="24"/>
          <w:szCs w:val="24"/>
        </w:rPr>
      </w:pPr>
      <w:r w:rsidRPr="008844E5">
        <w:rPr>
          <w:rStyle w:val="normaltextrun"/>
          <w:rFonts w:ascii="Tahoma" w:eastAsia="Times New Roman" w:hAnsi="Tahoma" w:cs="Tahoma"/>
          <w:b/>
          <w:bCs/>
          <w:sz w:val="24"/>
          <w:szCs w:val="24"/>
        </w:rPr>
        <w:t>Q</w:t>
      </w:r>
      <w:r w:rsidR="00C5516D">
        <w:rPr>
          <w:rStyle w:val="normaltextrun"/>
          <w:rFonts w:ascii="Tahoma" w:eastAsia="Times New Roman" w:hAnsi="Tahoma" w:cs="Tahoma"/>
          <w:b/>
          <w:bCs/>
          <w:sz w:val="24"/>
          <w:szCs w:val="24"/>
        </w:rPr>
        <w:t>2</w:t>
      </w:r>
      <w:r w:rsidRPr="008844E5">
        <w:rPr>
          <w:rStyle w:val="normaltextrun"/>
          <w:rFonts w:ascii="Tahoma" w:eastAsia="Times New Roman" w:hAnsi="Tahoma" w:cs="Tahoma"/>
          <w:b/>
          <w:bCs/>
          <w:sz w:val="24"/>
          <w:szCs w:val="24"/>
        </w:rPr>
        <w:t>:</w:t>
      </w:r>
      <w:r w:rsidRPr="004221CD">
        <w:rPr>
          <w:rFonts w:ascii="Tahoma" w:hAnsi="Tahoma" w:cs="Tahoma"/>
          <w:sz w:val="24"/>
          <w:szCs w:val="24"/>
        </w:rPr>
        <w:tab/>
      </w:r>
      <w:r w:rsidRPr="008844E5">
        <w:rPr>
          <w:rStyle w:val="normaltextrun"/>
          <w:rFonts w:ascii="Tahoma" w:hAnsi="Tahoma" w:cs="Tahoma"/>
          <w:b/>
          <w:bCs/>
          <w:sz w:val="24"/>
          <w:szCs w:val="24"/>
        </w:rPr>
        <w:t xml:space="preserve">Will this </w:t>
      </w:r>
      <w:r w:rsidR="000A5205" w:rsidRPr="008844E5">
        <w:rPr>
          <w:rStyle w:val="normaltextrun"/>
          <w:rFonts w:ascii="Tahoma" w:hAnsi="Tahoma" w:cs="Tahoma"/>
          <w:b/>
          <w:bCs/>
          <w:sz w:val="24"/>
          <w:szCs w:val="24"/>
        </w:rPr>
        <w:t xml:space="preserve">solicitation </w:t>
      </w:r>
      <w:r w:rsidRPr="008844E5">
        <w:rPr>
          <w:rStyle w:val="normaltextrun"/>
          <w:rFonts w:ascii="Tahoma" w:hAnsi="Tahoma" w:cs="Tahoma"/>
          <w:b/>
          <w:bCs/>
          <w:sz w:val="24"/>
          <w:szCs w:val="24"/>
        </w:rPr>
        <w:t>be open to the public again or is all funding going to be spent in this round?</w:t>
      </w:r>
    </w:p>
    <w:p w14:paraId="0ABDA648" w14:textId="1A207E75" w:rsidR="00F63571" w:rsidRPr="008844E5" w:rsidRDefault="2D976B8C" w:rsidP="005D16DF">
      <w:pPr>
        <w:pStyle w:val="paragraph"/>
        <w:spacing w:before="0" w:beforeAutospacing="0" w:after="120" w:afterAutospacing="0"/>
        <w:ind w:left="720" w:hanging="720"/>
        <w:rPr>
          <w:rFonts w:ascii="Tahoma" w:hAnsi="Tahoma" w:cs="Tahoma"/>
        </w:rPr>
      </w:pPr>
      <w:r w:rsidRPr="008844E5">
        <w:rPr>
          <w:rStyle w:val="tabchar"/>
          <w:rFonts w:ascii="Tahoma" w:hAnsi="Tahoma" w:cs="Tahoma"/>
          <w:color w:val="000000" w:themeColor="text1"/>
        </w:rPr>
        <w:t>A</w:t>
      </w:r>
      <w:r w:rsidR="00C5516D">
        <w:rPr>
          <w:rStyle w:val="tabchar"/>
          <w:rFonts w:ascii="Tahoma" w:hAnsi="Tahoma" w:cs="Tahoma"/>
          <w:color w:val="000000" w:themeColor="text1"/>
        </w:rPr>
        <w:t>2</w:t>
      </w:r>
      <w:r w:rsidRPr="008844E5">
        <w:rPr>
          <w:rStyle w:val="tabchar"/>
          <w:rFonts w:ascii="Tahoma" w:hAnsi="Tahoma" w:cs="Tahoma"/>
          <w:color w:val="000000" w:themeColor="text1"/>
        </w:rPr>
        <w:t>:</w:t>
      </w:r>
      <w:r w:rsidRPr="007F3712">
        <w:rPr>
          <w:rFonts w:ascii="Tahoma" w:hAnsi="Tahoma" w:cs="Tahoma"/>
        </w:rPr>
        <w:tab/>
      </w:r>
      <w:r w:rsidR="000572C4" w:rsidRPr="008844E5">
        <w:rPr>
          <w:rStyle w:val="cf01"/>
          <w:rFonts w:ascii="Tahoma" w:hAnsi="Tahoma" w:cs="Tahoma"/>
          <w:sz w:val="24"/>
          <w:szCs w:val="24"/>
        </w:rPr>
        <w:t>This will depend on whether there are enough applications and passing/funded projects. Due to the amount of funding available</w:t>
      </w:r>
      <w:r w:rsidR="00CF4EC6" w:rsidRPr="008844E5">
        <w:rPr>
          <w:rStyle w:val="cf01"/>
          <w:rFonts w:ascii="Tahoma" w:hAnsi="Tahoma" w:cs="Tahoma"/>
          <w:sz w:val="24"/>
          <w:szCs w:val="24"/>
        </w:rPr>
        <w:t xml:space="preserve"> which is </w:t>
      </w:r>
      <w:r w:rsidR="00D24F13" w:rsidRPr="008844E5">
        <w:rPr>
          <w:rStyle w:val="cf01"/>
          <w:rFonts w:ascii="Tahoma" w:hAnsi="Tahoma" w:cs="Tahoma"/>
          <w:sz w:val="24"/>
          <w:szCs w:val="24"/>
        </w:rPr>
        <w:t>$20 million</w:t>
      </w:r>
      <w:r w:rsidR="000572C4" w:rsidRPr="008844E5">
        <w:rPr>
          <w:rStyle w:val="cf01"/>
          <w:rFonts w:ascii="Tahoma" w:hAnsi="Tahoma" w:cs="Tahoma"/>
          <w:sz w:val="24"/>
          <w:szCs w:val="24"/>
        </w:rPr>
        <w:t>, the CEC expects all funds to be awarded in this solicitation.</w:t>
      </w:r>
      <w:r w:rsidR="0094416E">
        <w:rPr>
          <w:rStyle w:val="cf01"/>
          <w:rFonts w:ascii="Tahoma" w:hAnsi="Tahoma" w:cs="Tahoma"/>
          <w:sz w:val="24"/>
          <w:szCs w:val="24"/>
        </w:rPr>
        <w:br/>
      </w:r>
    </w:p>
    <w:p w14:paraId="627D4A23" w14:textId="0A877940" w:rsidR="00755725" w:rsidRPr="008844E5" w:rsidRDefault="00282E50" w:rsidP="005D16DF">
      <w:pPr>
        <w:pStyle w:val="paragraph"/>
        <w:spacing w:before="0" w:beforeAutospacing="0" w:after="120" w:afterAutospacing="0"/>
        <w:textAlignment w:val="baseline"/>
        <w:rPr>
          <w:rStyle w:val="normaltextrun"/>
          <w:rFonts w:ascii="Tahoma" w:eastAsiaTheme="minorHAnsi" w:hAnsi="Tahoma" w:cs="Tahoma"/>
          <w:b/>
          <w:color w:val="000000"/>
          <w:sz w:val="22"/>
          <w:szCs w:val="22"/>
          <w:u w:val="single"/>
        </w:rPr>
      </w:pPr>
      <w:r w:rsidRPr="008844E5">
        <w:rPr>
          <w:rStyle w:val="normaltextrun"/>
          <w:rFonts w:ascii="Tahoma" w:hAnsi="Tahoma" w:cs="Tahoma"/>
          <w:b/>
          <w:bCs/>
          <w:i/>
          <w:iCs/>
          <w:color w:val="000000"/>
          <w:u w:val="single"/>
        </w:rPr>
        <w:t>Maximum and Minimum Award Amounts</w:t>
      </w:r>
      <w:r w:rsidR="0094416E">
        <w:rPr>
          <w:rStyle w:val="normaltextrun"/>
          <w:rFonts w:ascii="Tahoma" w:hAnsi="Tahoma" w:cs="Tahoma"/>
          <w:b/>
          <w:bCs/>
          <w:color w:val="000000"/>
          <w:u w:val="single"/>
        </w:rPr>
        <w:br/>
      </w:r>
    </w:p>
    <w:p w14:paraId="27681A31" w14:textId="58D3F8C7" w:rsidR="00755725" w:rsidRPr="008844E5" w:rsidRDefault="00755725" w:rsidP="00952B74">
      <w:pPr>
        <w:spacing w:after="120" w:line="240" w:lineRule="auto"/>
        <w:ind w:left="720" w:hanging="720"/>
        <w:rPr>
          <w:rStyle w:val="normaltextrun"/>
          <w:rFonts w:ascii="Tahoma" w:hAnsi="Tahoma" w:cs="Tahoma"/>
          <w:b/>
          <w:bCs/>
          <w:sz w:val="24"/>
          <w:szCs w:val="24"/>
        </w:rPr>
      </w:pPr>
      <w:r w:rsidRPr="008844E5">
        <w:rPr>
          <w:rStyle w:val="normaltextrun"/>
          <w:rFonts w:ascii="Tahoma" w:hAnsi="Tahoma" w:cs="Tahoma"/>
          <w:b/>
          <w:bCs/>
          <w:color w:val="000000"/>
          <w:sz w:val="24"/>
          <w:szCs w:val="24"/>
        </w:rPr>
        <w:t>Q</w:t>
      </w:r>
      <w:r w:rsidR="00C5516D">
        <w:rPr>
          <w:rStyle w:val="normaltextrun"/>
          <w:rFonts w:ascii="Tahoma" w:hAnsi="Tahoma" w:cs="Tahoma"/>
          <w:b/>
          <w:bCs/>
          <w:color w:val="000000"/>
          <w:sz w:val="24"/>
          <w:szCs w:val="24"/>
        </w:rPr>
        <w:t>3</w:t>
      </w:r>
      <w:r w:rsidRPr="008844E5">
        <w:rPr>
          <w:rStyle w:val="normaltextrun"/>
          <w:rFonts w:ascii="Tahoma" w:hAnsi="Tahoma" w:cs="Tahoma"/>
          <w:b/>
          <w:bCs/>
          <w:color w:val="000000"/>
          <w:sz w:val="24"/>
          <w:szCs w:val="24"/>
        </w:rPr>
        <w:t>:</w:t>
      </w:r>
      <w:r w:rsidRPr="008844E5">
        <w:rPr>
          <w:rStyle w:val="tabchar"/>
          <w:rFonts w:ascii="Tahoma" w:hAnsi="Tahoma" w:cs="Tahoma"/>
          <w:color w:val="000000"/>
          <w:sz w:val="24"/>
          <w:szCs w:val="24"/>
        </w:rPr>
        <w:tab/>
      </w:r>
      <w:r w:rsidRPr="008844E5">
        <w:rPr>
          <w:rStyle w:val="normaltextrun"/>
          <w:rFonts w:ascii="Tahoma" w:hAnsi="Tahoma" w:cs="Tahoma"/>
          <w:b/>
          <w:bCs/>
          <w:sz w:val="24"/>
          <w:szCs w:val="24"/>
        </w:rPr>
        <w:t xml:space="preserve">If EVSE is proposed for multiple sites owned by one entity that cost $1.5 million each, can the </w:t>
      </w:r>
      <w:r w:rsidR="009A4D4D" w:rsidRPr="008844E5">
        <w:rPr>
          <w:rStyle w:val="normaltextrun"/>
          <w:rFonts w:ascii="Tahoma" w:hAnsi="Tahoma" w:cs="Tahoma"/>
          <w:b/>
          <w:bCs/>
          <w:sz w:val="24"/>
          <w:szCs w:val="24"/>
        </w:rPr>
        <w:t>Applicant</w:t>
      </w:r>
      <w:r w:rsidRPr="008844E5">
        <w:rPr>
          <w:rStyle w:val="normaltextrun"/>
          <w:rFonts w:ascii="Tahoma" w:hAnsi="Tahoma" w:cs="Tahoma"/>
          <w:b/>
          <w:bCs/>
          <w:sz w:val="24"/>
          <w:szCs w:val="24"/>
        </w:rPr>
        <w:t xml:space="preserve"> submit one application for $4.5 million for the total project, or must the </w:t>
      </w:r>
      <w:r w:rsidR="009A4D4D" w:rsidRPr="008844E5">
        <w:rPr>
          <w:rStyle w:val="normaltextrun"/>
          <w:rFonts w:ascii="Tahoma" w:hAnsi="Tahoma" w:cs="Tahoma"/>
          <w:b/>
          <w:bCs/>
          <w:sz w:val="24"/>
          <w:szCs w:val="24"/>
        </w:rPr>
        <w:t>Applicant</w:t>
      </w:r>
      <w:r w:rsidRPr="008844E5">
        <w:rPr>
          <w:rStyle w:val="normaltextrun"/>
          <w:rFonts w:ascii="Tahoma" w:hAnsi="Tahoma" w:cs="Tahoma"/>
          <w:b/>
          <w:bCs/>
          <w:sz w:val="24"/>
          <w:szCs w:val="24"/>
        </w:rPr>
        <w:t xml:space="preserve"> submit three separate applications for $1.5 million each?</w:t>
      </w:r>
    </w:p>
    <w:p w14:paraId="703DD8EE" w14:textId="6B5C9A04" w:rsidR="00C95C7A" w:rsidRDefault="00755725" w:rsidP="00952B74">
      <w:pPr>
        <w:pStyle w:val="paragraph"/>
        <w:spacing w:before="0" w:beforeAutospacing="0" w:after="120" w:afterAutospacing="0"/>
        <w:ind w:left="720" w:hanging="720"/>
        <w:textAlignment w:val="baseline"/>
        <w:rPr>
          <w:rStyle w:val="eop"/>
          <w:rFonts w:ascii="Tahoma" w:eastAsiaTheme="minorHAnsi" w:hAnsi="Tahoma" w:cs="Tahoma"/>
          <w:color w:val="000000"/>
          <w:shd w:val="clear" w:color="auto" w:fill="FFFFFF"/>
        </w:rPr>
      </w:pPr>
      <w:r w:rsidRPr="008844E5">
        <w:rPr>
          <w:rStyle w:val="tabchar"/>
          <w:rFonts w:ascii="Tahoma" w:hAnsi="Tahoma" w:cs="Tahoma"/>
          <w:color w:val="000000"/>
        </w:rPr>
        <w:t>A</w:t>
      </w:r>
      <w:r w:rsidR="00C5516D" w:rsidRPr="54E9805A">
        <w:rPr>
          <w:rStyle w:val="tabchar"/>
          <w:rFonts w:ascii="Tahoma" w:hAnsi="Tahoma" w:cs="Tahoma"/>
          <w:color w:val="000000" w:themeColor="text1"/>
        </w:rPr>
        <w:t>3</w:t>
      </w:r>
      <w:r w:rsidRPr="008844E5">
        <w:rPr>
          <w:rStyle w:val="tabchar"/>
          <w:rFonts w:ascii="Tahoma" w:hAnsi="Tahoma" w:cs="Tahoma"/>
          <w:color w:val="000000"/>
        </w:rPr>
        <w:t>:</w:t>
      </w:r>
      <w:r w:rsidRPr="008844E5">
        <w:rPr>
          <w:rStyle w:val="tabchar"/>
          <w:rFonts w:ascii="Tahoma" w:hAnsi="Tahoma" w:cs="Tahoma"/>
          <w:color w:val="000000"/>
        </w:rPr>
        <w:tab/>
      </w:r>
      <w:r w:rsidR="00A56581" w:rsidRPr="008844E5">
        <w:rPr>
          <w:rStyle w:val="tabchar"/>
          <w:rFonts w:ascii="Tahoma" w:hAnsi="Tahoma" w:cs="Tahoma"/>
          <w:color w:val="000000"/>
        </w:rPr>
        <w:t xml:space="preserve">Applicants may submit one application </w:t>
      </w:r>
      <w:r w:rsidR="007C5015" w:rsidRPr="008844E5">
        <w:rPr>
          <w:rStyle w:val="tabchar"/>
          <w:rFonts w:ascii="Tahoma" w:hAnsi="Tahoma" w:cs="Tahoma"/>
          <w:color w:val="000000"/>
        </w:rPr>
        <w:t xml:space="preserve">for multiple </w:t>
      </w:r>
      <w:r w:rsidR="00C87787" w:rsidRPr="008844E5">
        <w:rPr>
          <w:rStyle w:val="tabchar"/>
          <w:rFonts w:ascii="Tahoma" w:hAnsi="Tahoma" w:cs="Tahoma"/>
          <w:color w:val="000000"/>
        </w:rPr>
        <w:t xml:space="preserve">sites. Additionally, </w:t>
      </w:r>
      <w:r w:rsidR="002E6A14" w:rsidRPr="008844E5">
        <w:rPr>
          <w:rStyle w:val="normaltextrun"/>
          <w:rFonts w:ascii="Tahoma" w:hAnsi="Tahoma" w:cs="Tahoma"/>
          <w:color w:val="000000"/>
          <w:shd w:val="clear" w:color="auto" w:fill="FFFFFF"/>
        </w:rPr>
        <w:t xml:space="preserve">Applicants may submit multiple applications </w:t>
      </w:r>
      <w:r w:rsidR="00C87787" w:rsidRPr="008844E5">
        <w:rPr>
          <w:rStyle w:val="normaltextrun"/>
          <w:rFonts w:ascii="Tahoma" w:hAnsi="Tahoma" w:cs="Tahoma"/>
          <w:color w:val="000000"/>
          <w:shd w:val="clear" w:color="auto" w:fill="FFFFFF"/>
        </w:rPr>
        <w:t>for multiple sites</w:t>
      </w:r>
      <w:r w:rsidR="002E6A14" w:rsidRPr="008844E5">
        <w:rPr>
          <w:rStyle w:val="normaltextrun"/>
          <w:rFonts w:ascii="Tahoma" w:hAnsi="Tahoma" w:cs="Tahoma"/>
          <w:color w:val="000000"/>
          <w:shd w:val="clear" w:color="auto" w:fill="FFFFFF"/>
        </w:rPr>
        <w:t xml:space="preserve">. </w:t>
      </w:r>
      <w:r w:rsidR="00F46B15" w:rsidRPr="54E9805A">
        <w:rPr>
          <w:rStyle w:val="normaltextrun"/>
          <w:rFonts w:ascii="Tahoma" w:hAnsi="Tahoma" w:cs="Tahoma"/>
          <w:color w:val="000000" w:themeColor="text1"/>
        </w:rPr>
        <w:t xml:space="preserve">However, if submitting </w:t>
      </w:r>
      <w:r w:rsidR="00F46B15" w:rsidRPr="54E9805A">
        <w:rPr>
          <w:rStyle w:val="normaltextrun"/>
          <w:rFonts w:ascii="Tahoma" w:hAnsi="Tahoma" w:cs="Tahoma"/>
          <w:color w:val="000000" w:themeColor="text1"/>
        </w:rPr>
        <w:lastRenderedPageBreak/>
        <w:t>multiple applications, each application must contain a separate and distinct project, meaning there is no overlap between applications with respect to the tasks described in the Scope of Work.</w:t>
      </w:r>
      <w:r w:rsidR="00F46B15" w:rsidRPr="003C56BB">
        <w:rPr>
          <w:rStyle w:val="normaltextrun"/>
          <w:rFonts w:ascii="Tahoma" w:hAnsi="Tahoma" w:cs="Tahoma"/>
        </w:rPr>
        <w:t> Please refer to Section I.H and Addendum 2.</w:t>
      </w:r>
    </w:p>
    <w:p w14:paraId="11118F47" w14:textId="2225FB7E" w:rsidR="004E7C0D" w:rsidRPr="00FE06A6" w:rsidRDefault="004E7C0D" w:rsidP="00FE06A6">
      <w:pPr>
        <w:pStyle w:val="paragraph"/>
        <w:spacing w:before="0" w:beforeAutospacing="0" w:after="120" w:afterAutospacing="0"/>
        <w:ind w:left="720"/>
        <w:textAlignment w:val="baseline"/>
        <w:rPr>
          <w:rStyle w:val="normaltextrun"/>
          <w:rFonts w:ascii="Tahoma" w:hAnsi="Tahoma" w:cs="Tahoma"/>
          <w:color w:val="000000"/>
          <w:shd w:val="clear" w:color="auto" w:fill="FFFFFF"/>
        </w:rPr>
      </w:pPr>
      <w:r>
        <w:rPr>
          <w:rStyle w:val="eop"/>
          <w:rFonts w:ascii="Tahoma" w:hAnsi="Tahoma" w:cs="Tahoma"/>
          <w:color w:val="000000"/>
          <w:shd w:val="clear" w:color="auto" w:fill="FFFFFF"/>
        </w:rPr>
        <w:t>In the example described</w:t>
      </w:r>
      <w:r w:rsidR="00F46B15">
        <w:rPr>
          <w:rStyle w:val="eop"/>
          <w:rFonts w:ascii="Tahoma" w:hAnsi="Tahoma" w:cs="Tahoma"/>
          <w:color w:val="000000"/>
          <w:shd w:val="clear" w:color="auto" w:fill="FFFFFF"/>
        </w:rPr>
        <w:t xml:space="preserve"> in the question</w:t>
      </w:r>
      <w:r>
        <w:rPr>
          <w:rStyle w:val="eop"/>
          <w:rFonts w:ascii="Tahoma" w:hAnsi="Tahoma" w:cs="Tahoma"/>
          <w:color w:val="000000"/>
          <w:shd w:val="clear" w:color="auto" w:fill="FFFFFF"/>
        </w:rPr>
        <w:t xml:space="preserve">, </w:t>
      </w:r>
      <w:r w:rsidR="00943F83">
        <w:rPr>
          <w:rStyle w:val="eop"/>
          <w:rFonts w:ascii="Tahoma" w:hAnsi="Tahoma" w:cs="Tahoma"/>
          <w:color w:val="000000"/>
          <w:shd w:val="clear" w:color="auto" w:fill="FFFFFF"/>
        </w:rPr>
        <w:t>$1.5 million is under the minimum</w:t>
      </w:r>
      <w:r>
        <w:rPr>
          <w:rStyle w:val="eop"/>
          <w:rFonts w:ascii="Tahoma" w:hAnsi="Tahoma" w:cs="Tahoma"/>
          <w:color w:val="000000"/>
          <w:shd w:val="clear" w:color="auto" w:fill="FFFFFF"/>
        </w:rPr>
        <w:t xml:space="preserve"> </w:t>
      </w:r>
      <w:r w:rsidR="00995FE5">
        <w:rPr>
          <w:rStyle w:val="eop"/>
          <w:rFonts w:ascii="Tahoma" w:hAnsi="Tahoma" w:cs="Tahoma"/>
          <w:color w:val="000000"/>
          <w:shd w:val="clear" w:color="auto" w:fill="FFFFFF"/>
        </w:rPr>
        <w:t xml:space="preserve">award amount of $2 million and would not be eligible for </w:t>
      </w:r>
      <w:r w:rsidR="00546640">
        <w:rPr>
          <w:rStyle w:val="eop"/>
          <w:rFonts w:ascii="Tahoma" w:hAnsi="Tahoma" w:cs="Tahoma"/>
          <w:color w:val="000000"/>
          <w:shd w:val="clear" w:color="auto" w:fill="FFFFFF"/>
        </w:rPr>
        <w:t>award</w:t>
      </w:r>
      <w:r w:rsidR="00995FE5">
        <w:rPr>
          <w:rStyle w:val="eop"/>
          <w:rFonts w:ascii="Tahoma" w:hAnsi="Tahoma" w:cs="Tahoma"/>
          <w:color w:val="000000"/>
          <w:shd w:val="clear" w:color="auto" w:fill="FFFFFF"/>
        </w:rPr>
        <w:t>.</w:t>
      </w:r>
      <w:r w:rsidR="00C46A3C">
        <w:rPr>
          <w:rStyle w:val="eop"/>
          <w:rFonts w:ascii="Tahoma" w:hAnsi="Tahoma" w:cs="Tahoma"/>
          <w:color w:val="000000"/>
          <w:shd w:val="clear" w:color="auto" w:fill="FFFFFF"/>
        </w:rPr>
        <w:br/>
      </w:r>
    </w:p>
    <w:p w14:paraId="5EFF5C85" w14:textId="392A07DD" w:rsidR="004E4176" w:rsidRPr="008844E5" w:rsidRDefault="004E4176" w:rsidP="00952B74">
      <w:pPr>
        <w:pStyle w:val="paragraph"/>
        <w:spacing w:before="0" w:beforeAutospacing="0" w:after="120" w:afterAutospacing="0"/>
        <w:textAlignment w:val="baseline"/>
        <w:rPr>
          <w:rStyle w:val="normaltextrun"/>
          <w:rFonts w:ascii="Tahoma" w:hAnsi="Tahoma" w:cs="Tahoma"/>
          <w:b/>
          <w:bCs/>
          <w:i/>
          <w:iCs/>
          <w:color w:val="000000"/>
          <w:u w:val="single"/>
        </w:rPr>
      </w:pPr>
      <w:r w:rsidRPr="008844E5">
        <w:rPr>
          <w:rStyle w:val="normaltextrun"/>
          <w:rFonts w:ascii="Tahoma" w:hAnsi="Tahoma" w:cs="Tahoma"/>
          <w:b/>
          <w:i/>
          <w:color w:val="000000" w:themeColor="text1"/>
          <w:u w:val="single"/>
        </w:rPr>
        <w:t xml:space="preserve">Maximum </w:t>
      </w:r>
      <w:r w:rsidR="00C60D57" w:rsidRPr="008844E5">
        <w:rPr>
          <w:rStyle w:val="normaltextrun"/>
          <w:rFonts w:ascii="Tahoma" w:hAnsi="Tahoma" w:cs="Tahoma"/>
          <w:b/>
          <w:i/>
          <w:color w:val="000000" w:themeColor="text1"/>
          <w:u w:val="single"/>
        </w:rPr>
        <w:t>Number of Applications</w:t>
      </w:r>
    </w:p>
    <w:p w14:paraId="606EB8B9" w14:textId="0DC97CC7" w:rsidR="4D6E2A15" w:rsidRPr="008844E5" w:rsidRDefault="4D6E2A15" w:rsidP="00952B74">
      <w:pPr>
        <w:pStyle w:val="paragraph"/>
        <w:spacing w:before="0" w:beforeAutospacing="0" w:after="120" w:afterAutospacing="0"/>
        <w:rPr>
          <w:rStyle w:val="normaltextrun"/>
          <w:rFonts w:ascii="Tahoma" w:hAnsi="Tahoma" w:cs="Tahoma"/>
          <w:b/>
          <w:bCs/>
          <w:i/>
          <w:iCs/>
          <w:color w:val="000000" w:themeColor="text1"/>
          <w:u w:val="single"/>
        </w:rPr>
      </w:pPr>
    </w:p>
    <w:p w14:paraId="274F50F2" w14:textId="75375877" w:rsidR="004C14B0" w:rsidRPr="008844E5" w:rsidRDefault="004C14B0" w:rsidP="00952B74">
      <w:pPr>
        <w:spacing w:after="120" w:line="240" w:lineRule="auto"/>
        <w:ind w:left="720" w:hanging="720"/>
        <w:rPr>
          <w:rFonts w:ascii="Tahoma" w:eastAsia="Times New Roman" w:hAnsi="Tahoma" w:cs="Tahoma"/>
          <w:color w:val="000000"/>
          <w:sz w:val="24"/>
          <w:szCs w:val="24"/>
        </w:rPr>
      </w:pPr>
      <w:r w:rsidRPr="008844E5">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4</w:t>
      </w:r>
      <w:r w:rsidRPr="008844E5">
        <w:rPr>
          <w:rFonts w:ascii="Tahoma" w:eastAsia="Times New Roman" w:hAnsi="Tahoma" w:cs="Tahoma"/>
          <w:b/>
          <w:color w:val="000000" w:themeColor="text1"/>
          <w:sz w:val="24"/>
          <w:szCs w:val="24"/>
        </w:rPr>
        <w:t>:</w:t>
      </w:r>
      <w:r w:rsidRPr="008844E5">
        <w:rPr>
          <w:rFonts w:ascii="Tahoma" w:eastAsia="Times New Roman" w:hAnsi="Tahoma" w:cs="Tahoma"/>
          <w:color w:val="000000" w:themeColor="text1"/>
          <w:sz w:val="24"/>
          <w:szCs w:val="24"/>
        </w:rPr>
        <w:t xml:space="preserve"> </w:t>
      </w:r>
      <w:r w:rsidRPr="00952B74">
        <w:rPr>
          <w:rFonts w:ascii="Tahoma" w:hAnsi="Tahoma" w:cs="Tahoma"/>
          <w:sz w:val="24"/>
          <w:szCs w:val="24"/>
        </w:rPr>
        <w:tab/>
      </w:r>
      <w:r w:rsidR="0091722A" w:rsidRPr="008844E5">
        <w:rPr>
          <w:rFonts w:ascii="Tahoma" w:eastAsia="Tahoma" w:hAnsi="Tahoma" w:cs="Tahoma"/>
          <w:b/>
          <w:color w:val="000000" w:themeColor="text1"/>
          <w:sz w:val="24"/>
          <w:szCs w:val="24"/>
        </w:rPr>
        <w:t>Can the project identified in the Blueprint be applied to another similar location</w:t>
      </w:r>
      <w:r w:rsidR="001A5911" w:rsidRPr="008844E5">
        <w:rPr>
          <w:rFonts w:ascii="Tahoma" w:eastAsia="Tahoma" w:hAnsi="Tahoma" w:cs="Tahoma"/>
          <w:b/>
          <w:color w:val="000000" w:themeColor="text1"/>
          <w:sz w:val="24"/>
          <w:szCs w:val="24"/>
        </w:rPr>
        <w:t xml:space="preserve"> at </w:t>
      </w:r>
      <w:r w:rsidR="00896E3E" w:rsidRPr="008844E5">
        <w:rPr>
          <w:rFonts w:ascii="Tahoma" w:eastAsia="Tahoma" w:hAnsi="Tahoma" w:cs="Tahoma"/>
          <w:b/>
          <w:color w:val="000000" w:themeColor="text1"/>
          <w:sz w:val="24"/>
          <w:szCs w:val="24"/>
        </w:rPr>
        <w:t>another</w:t>
      </w:r>
      <w:r w:rsidR="001A5911" w:rsidRPr="008844E5">
        <w:rPr>
          <w:rFonts w:ascii="Tahoma" w:eastAsia="Tahoma" w:hAnsi="Tahoma" w:cs="Tahoma"/>
          <w:b/>
          <w:color w:val="000000" w:themeColor="text1"/>
          <w:sz w:val="24"/>
          <w:szCs w:val="24"/>
        </w:rPr>
        <w:t xml:space="preserve"> company site</w:t>
      </w:r>
      <w:r w:rsidR="005B364A" w:rsidRPr="008844E5">
        <w:rPr>
          <w:rFonts w:ascii="Tahoma" w:eastAsia="Tahoma" w:hAnsi="Tahoma" w:cs="Tahoma"/>
          <w:b/>
          <w:color w:val="000000" w:themeColor="text1"/>
          <w:sz w:val="24"/>
          <w:szCs w:val="24"/>
        </w:rPr>
        <w:t xml:space="preserve"> if</w:t>
      </w:r>
      <w:r w:rsidR="00B525D7" w:rsidRPr="008844E5">
        <w:rPr>
          <w:rFonts w:ascii="Tahoma" w:eastAsia="Tahoma" w:hAnsi="Tahoma" w:cs="Tahoma"/>
          <w:b/>
          <w:color w:val="000000" w:themeColor="text1"/>
          <w:sz w:val="24"/>
          <w:szCs w:val="24"/>
        </w:rPr>
        <w:t xml:space="preserve"> using the</w:t>
      </w:r>
      <w:r w:rsidR="0091722A" w:rsidRPr="008844E5">
        <w:rPr>
          <w:rFonts w:ascii="Tahoma" w:eastAsia="Tahoma" w:hAnsi="Tahoma" w:cs="Tahoma"/>
          <w:b/>
          <w:color w:val="000000" w:themeColor="text1"/>
          <w:sz w:val="24"/>
          <w:szCs w:val="24"/>
        </w:rPr>
        <w:t xml:space="preserve"> model outlined in the Blueprint</w:t>
      </w:r>
      <w:r w:rsidR="001A5911" w:rsidRPr="008844E5">
        <w:rPr>
          <w:rFonts w:ascii="Tahoma" w:eastAsia="Tahoma" w:hAnsi="Tahoma" w:cs="Tahoma"/>
          <w:b/>
          <w:color w:val="000000" w:themeColor="text1"/>
          <w:sz w:val="24"/>
          <w:szCs w:val="24"/>
        </w:rPr>
        <w:t>?</w:t>
      </w:r>
      <w:r w:rsidR="0091722A" w:rsidRPr="008844E5">
        <w:rPr>
          <w:rFonts w:ascii="Tahoma" w:eastAsia="Tahoma" w:hAnsi="Tahoma" w:cs="Tahoma"/>
          <w:b/>
          <w:color w:val="000000" w:themeColor="text1"/>
          <w:sz w:val="24"/>
          <w:szCs w:val="24"/>
        </w:rPr>
        <w:t xml:space="preserve"> Similarly, </w:t>
      </w:r>
      <w:r w:rsidR="0091722A" w:rsidRPr="008844E5">
        <w:rPr>
          <w:rFonts w:ascii="Tahoma" w:eastAsia="Times New Roman" w:hAnsi="Tahoma" w:cs="Tahoma"/>
          <w:b/>
          <w:color w:val="000000" w:themeColor="text1"/>
          <w:sz w:val="24"/>
          <w:szCs w:val="24"/>
        </w:rPr>
        <w:t xml:space="preserve">can </w:t>
      </w:r>
      <w:r w:rsidRPr="008844E5">
        <w:rPr>
          <w:rFonts w:ascii="Tahoma" w:eastAsia="Times New Roman" w:hAnsi="Tahoma" w:cs="Tahoma"/>
          <w:b/>
          <w:color w:val="000000" w:themeColor="text1"/>
          <w:sz w:val="24"/>
          <w:szCs w:val="24"/>
        </w:rPr>
        <w:t xml:space="preserve">we include other California locations we operate in if those sites weren't mentioned in the blueprint? For example, we mentioned 3 of the 6 sites we operate in </w:t>
      </w:r>
      <w:r w:rsidR="00EF50CE" w:rsidRPr="008844E5">
        <w:rPr>
          <w:rFonts w:ascii="Tahoma" w:eastAsia="Times New Roman" w:hAnsi="Tahoma" w:cs="Tahoma"/>
          <w:b/>
          <w:color w:val="000000" w:themeColor="text1"/>
          <w:sz w:val="24"/>
          <w:szCs w:val="24"/>
        </w:rPr>
        <w:t>California</w:t>
      </w:r>
      <w:r w:rsidR="721E2D4D" w:rsidRPr="008844E5">
        <w:rPr>
          <w:rFonts w:ascii="Tahoma" w:eastAsia="Times New Roman" w:hAnsi="Tahoma" w:cs="Tahoma"/>
          <w:b/>
          <w:bCs/>
          <w:color w:val="000000" w:themeColor="text1"/>
          <w:sz w:val="24"/>
          <w:szCs w:val="24"/>
        </w:rPr>
        <w:t>.</w:t>
      </w:r>
    </w:p>
    <w:p w14:paraId="307F5C48" w14:textId="2A4551C0" w:rsidR="00506417" w:rsidRPr="00952B74" w:rsidRDefault="004C14B0" w:rsidP="00952B74">
      <w:pPr>
        <w:spacing w:after="120" w:line="240" w:lineRule="auto"/>
        <w:ind w:left="720" w:hanging="720"/>
        <w:rPr>
          <w:rFonts w:ascii="Tahoma" w:hAnsi="Tahoma" w:cs="Tahoma"/>
          <w:color w:val="000000"/>
          <w:sz w:val="24"/>
          <w:szCs w:val="24"/>
          <w:shd w:val="clear" w:color="auto" w:fill="FFFFFF"/>
        </w:rPr>
      </w:pPr>
      <w:r w:rsidRPr="008844E5">
        <w:rPr>
          <w:rFonts w:ascii="Tahoma" w:eastAsia="Times New Roman" w:hAnsi="Tahoma" w:cs="Tahoma"/>
          <w:color w:val="000000"/>
          <w:sz w:val="24"/>
          <w:szCs w:val="24"/>
        </w:rPr>
        <w:t>A</w:t>
      </w:r>
      <w:r w:rsidR="00C5516D">
        <w:rPr>
          <w:rFonts w:ascii="Tahoma" w:eastAsia="Times New Roman" w:hAnsi="Tahoma" w:cs="Tahoma"/>
          <w:color w:val="000000"/>
          <w:sz w:val="24"/>
          <w:szCs w:val="24"/>
        </w:rPr>
        <w:t>4</w:t>
      </w:r>
      <w:r w:rsidRPr="008844E5">
        <w:rPr>
          <w:rFonts w:ascii="Tahoma" w:eastAsia="Times New Roman" w:hAnsi="Tahoma" w:cs="Tahoma"/>
          <w:color w:val="000000"/>
          <w:sz w:val="24"/>
          <w:szCs w:val="24"/>
        </w:rPr>
        <w:t>:</w:t>
      </w:r>
      <w:r w:rsidRPr="008844E5">
        <w:rPr>
          <w:rFonts w:ascii="Tahoma" w:eastAsia="Times New Roman" w:hAnsi="Tahoma" w:cs="Tahoma"/>
          <w:color w:val="000000"/>
          <w:sz w:val="24"/>
          <w:szCs w:val="24"/>
        </w:rPr>
        <w:tab/>
      </w:r>
      <w:r w:rsidR="009B6FD4" w:rsidRPr="008844E5">
        <w:rPr>
          <w:rStyle w:val="normaltextrun"/>
          <w:rFonts w:ascii="Tahoma" w:hAnsi="Tahoma" w:cs="Tahoma"/>
          <w:color w:val="000000"/>
          <w:sz w:val="24"/>
          <w:szCs w:val="24"/>
          <w:shd w:val="clear" w:color="auto" w:fill="FFFFFF"/>
        </w:rPr>
        <w:t>Applicants must identify the portion of the Final Blueprint to be implemented, and project proposals must include actionable and implementable infrastructure deployment with measurable outcomes. Activities that the Applicant proposes to implement must be consistent with those identified in the Final Blueprint.</w:t>
      </w:r>
      <w:r w:rsidR="009B6FD4" w:rsidRPr="008844E5">
        <w:rPr>
          <w:rStyle w:val="eop"/>
          <w:rFonts w:ascii="Tahoma" w:hAnsi="Tahoma" w:cs="Tahoma"/>
          <w:color w:val="000000"/>
          <w:sz w:val="24"/>
          <w:szCs w:val="24"/>
          <w:shd w:val="clear" w:color="auto" w:fill="FFFFFF"/>
        </w:rPr>
        <w:t> </w:t>
      </w:r>
    </w:p>
    <w:p w14:paraId="27B4CBFE" w14:textId="5A8D7EB1" w:rsidR="00506417" w:rsidRPr="008844E5" w:rsidRDefault="00506417" w:rsidP="00952B74">
      <w:pPr>
        <w:spacing w:after="120" w:line="240" w:lineRule="auto"/>
        <w:ind w:left="720" w:hanging="720"/>
        <w:rPr>
          <w:rFonts w:ascii="Tahoma" w:eastAsia="Times New Roman" w:hAnsi="Tahoma" w:cs="Tahoma"/>
          <w:color w:val="000000"/>
          <w:sz w:val="24"/>
          <w:szCs w:val="24"/>
        </w:rPr>
      </w:pPr>
      <w:r w:rsidRPr="008844E5">
        <w:rPr>
          <w:rFonts w:ascii="Tahoma" w:eastAsia="Times New Roman" w:hAnsi="Tahoma" w:cs="Tahoma"/>
          <w:color w:val="000000"/>
          <w:sz w:val="24"/>
          <w:szCs w:val="24"/>
        </w:rPr>
        <w:tab/>
      </w:r>
      <w:r w:rsidR="002D56F1" w:rsidRPr="008844E5">
        <w:rPr>
          <w:rFonts w:ascii="Tahoma" w:eastAsia="Times New Roman" w:hAnsi="Tahoma" w:cs="Tahoma"/>
          <w:color w:val="000000"/>
          <w:sz w:val="24"/>
          <w:szCs w:val="24"/>
        </w:rPr>
        <w:t xml:space="preserve">Under Project Readiness and Implementation </w:t>
      </w:r>
      <w:r w:rsidR="009941B7" w:rsidRPr="008844E5">
        <w:rPr>
          <w:rFonts w:ascii="Tahoma" w:eastAsia="Times New Roman" w:hAnsi="Tahoma" w:cs="Tahoma"/>
          <w:color w:val="000000"/>
          <w:sz w:val="24"/>
          <w:szCs w:val="24"/>
        </w:rPr>
        <w:t xml:space="preserve">of the Evaluation Criteria (Section IV.E.2, </w:t>
      </w:r>
      <w:r w:rsidR="007B5F58" w:rsidRPr="008844E5">
        <w:rPr>
          <w:rFonts w:ascii="Tahoma" w:eastAsia="Times New Roman" w:hAnsi="Tahoma" w:cs="Tahoma"/>
          <w:color w:val="000000"/>
          <w:sz w:val="24"/>
          <w:szCs w:val="24"/>
        </w:rPr>
        <w:t xml:space="preserve">“The proposed project is described within the completed, submitted and CEC-approved Final MDHD Blueprint, with references to, but not limited to, potential site locations, identification of fuel type, and number and types of infrastructure to be installed.” </w:t>
      </w:r>
      <w:r w:rsidR="00E33452" w:rsidRPr="008844E5">
        <w:rPr>
          <w:rFonts w:ascii="Tahoma" w:eastAsia="Times New Roman" w:hAnsi="Tahoma" w:cs="Tahoma"/>
          <w:color w:val="000000"/>
          <w:sz w:val="24"/>
          <w:szCs w:val="24"/>
        </w:rPr>
        <w:t>Therefore, t</w:t>
      </w:r>
      <w:r w:rsidR="007B5F58" w:rsidRPr="008844E5">
        <w:rPr>
          <w:rFonts w:ascii="Tahoma" w:eastAsia="Times New Roman" w:hAnsi="Tahoma" w:cs="Tahoma"/>
          <w:color w:val="000000"/>
          <w:sz w:val="24"/>
          <w:szCs w:val="24"/>
        </w:rPr>
        <w:t xml:space="preserve">he </w:t>
      </w:r>
      <w:r w:rsidR="000A5205" w:rsidRPr="008844E5">
        <w:rPr>
          <w:rFonts w:ascii="Tahoma" w:eastAsia="Times New Roman" w:hAnsi="Tahoma" w:cs="Tahoma"/>
          <w:color w:val="000000"/>
          <w:sz w:val="24"/>
          <w:szCs w:val="24"/>
        </w:rPr>
        <w:t>A</w:t>
      </w:r>
      <w:r w:rsidR="00646CF3" w:rsidRPr="008844E5">
        <w:rPr>
          <w:rFonts w:ascii="Tahoma" w:eastAsia="Times New Roman" w:hAnsi="Tahoma" w:cs="Tahoma"/>
          <w:color w:val="000000"/>
          <w:sz w:val="24"/>
          <w:szCs w:val="24"/>
        </w:rPr>
        <w:t>pplicant could potentially replicate the “proposed project” described within the CEC-approved Final MDHD Blueprint at multiple site locations</w:t>
      </w:r>
      <w:r w:rsidR="002B2E43" w:rsidRPr="008844E5">
        <w:rPr>
          <w:rFonts w:ascii="Tahoma" w:eastAsia="Times New Roman" w:hAnsi="Tahoma" w:cs="Tahoma"/>
          <w:color w:val="000000"/>
          <w:sz w:val="24"/>
          <w:szCs w:val="24"/>
        </w:rPr>
        <w:t xml:space="preserve"> even if not identified in the Final MDHD Blueprint.</w:t>
      </w:r>
      <w:r w:rsidR="00E33452" w:rsidRPr="008844E5">
        <w:rPr>
          <w:rFonts w:ascii="Tahoma" w:eastAsia="Times New Roman" w:hAnsi="Tahoma" w:cs="Tahoma"/>
          <w:color w:val="000000"/>
          <w:sz w:val="24"/>
          <w:szCs w:val="24"/>
        </w:rPr>
        <w:t xml:space="preserve"> The propose</w:t>
      </w:r>
      <w:r w:rsidR="000A5205" w:rsidRPr="008844E5">
        <w:rPr>
          <w:rFonts w:ascii="Tahoma" w:eastAsia="Times New Roman" w:hAnsi="Tahoma" w:cs="Tahoma"/>
          <w:color w:val="000000"/>
          <w:sz w:val="24"/>
          <w:szCs w:val="24"/>
        </w:rPr>
        <w:t>d</w:t>
      </w:r>
      <w:r w:rsidR="00E33452" w:rsidRPr="008844E5">
        <w:rPr>
          <w:rFonts w:ascii="Tahoma" w:eastAsia="Times New Roman" w:hAnsi="Tahoma" w:cs="Tahoma"/>
          <w:color w:val="000000"/>
          <w:sz w:val="24"/>
          <w:szCs w:val="24"/>
        </w:rPr>
        <w:t xml:space="preserve"> project will be evaluated on the degree to which the actions and milestones needed for installation and deployment of MDHD charging or hydrogen refueling infrastructure are identified. </w:t>
      </w:r>
      <w:r w:rsidR="002B2E43" w:rsidRPr="008844E5">
        <w:rPr>
          <w:rFonts w:ascii="Tahoma" w:eastAsia="Times New Roman" w:hAnsi="Tahoma" w:cs="Tahoma"/>
          <w:color w:val="000000"/>
          <w:sz w:val="24"/>
          <w:szCs w:val="24"/>
        </w:rPr>
        <w:t xml:space="preserve"> </w:t>
      </w:r>
      <w:r w:rsidR="007B29DF">
        <w:rPr>
          <w:rFonts w:ascii="Tahoma" w:eastAsia="Times New Roman" w:hAnsi="Tahoma" w:cs="Tahoma"/>
          <w:color w:val="000000"/>
          <w:sz w:val="24"/>
          <w:szCs w:val="24"/>
        </w:rPr>
        <w:br/>
      </w:r>
    </w:p>
    <w:p w14:paraId="5C63D34F" w14:textId="09EF6571" w:rsidR="004C14B0" w:rsidRPr="008844E5" w:rsidRDefault="004C14B0" w:rsidP="00952B74">
      <w:pPr>
        <w:spacing w:after="120" w:line="240" w:lineRule="auto"/>
        <w:ind w:left="720" w:hanging="720"/>
        <w:rPr>
          <w:rFonts w:ascii="Tahoma" w:eastAsia="Times New Roman" w:hAnsi="Tahoma" w:cs="Tahoma"/>
          <w:b/>
          <w:bCs/>
          <w:color w:val="000000"/>
          <w:sz w:val="24"/>
          <w:szCs w:val="24"/>
        </w:rPr>
      </w:pPr>
      <w:r w:rsidRPr="008844E5">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5</w:t>
      </w:r>
      <w:r w:rsidRPr="008844E5">
        <w:rPr>
          <w:rFonts w:ascii="Tahoma" w:eastAsia="Times New Roman" w:hAnsi="Tahoma" w:cs="Tahoma"/>
          <w:b/>
          <w:color w:val="000000" w:themeColor="text1"/>
          <w:sz w:val="24"/>
          <w:szCs w:val="24"/>
        </w:rPr>
        <w:t>:</w:t>
      </w:r>
      <w:r>
        <w:tab/>
      </w:r>
      <w:r w:rsidR="001E0463" w:rsidRPr="008844E5">
        <w:rPr>
          <w:rFonts w:ascii="Tahoma" w:eastAsia="Times New Roman" w:hAnsi="Tahoma" w:cs="Tahoma"/>
          <w:b/>
          <w:bCs/>
          <w:color w:val="000000" w:themeColor="text1"/>
          <w:sz w:val="24"/>
          <w:szCs w:val="24"/>
        </w:rPr>
        <w:t xml:space="preserve">Can an </w:t>
      </w:r>
      <w:r w:rsidR="00BD6F96" w:rsidRPr="008844E5">
        <w:rPr>
          <w:rFonts w:ascii="Tahoma" w:eastAsia="Times New Roman" w:hAnsi="Tahoma" w:cs="Tahoma"/>
          <w:b/>
          <w:bCs/>
          <w:color w:val="000000" w:themeColor="text1"/>
          <w:sz w:val="24"/>
          <w:szCs w:val="24"/>
        </w:rPr>
        <w:t>A</w:t>
      </w:r>
      <w:r w:rsidR="001E0463" w:rsidRPr="008844E5">
        <w:rPr>
          <w:rFonts w:ascii="Tahoma" w:eastAsia="Times New Roman" w:hAnsi="Tahoma" w:cs="Tahoma"/>
          <w:b/>
          <w:bCs/>
          <w:color w:val="000000" w:themeColor="text1"/>
          <w:sz w:val="24"/>
          <w:szCs w:val="24"/>
        </w:rPr>
        <w:t xml:space="preserve">pplicant only apply for </w:t>
      </w:r>
      <w:r w:rsidRPr="008844E5">
        <w:rPr>
          <w:rFonts w:ascii="Tahoma" w:eastAsia="Times New Roman" w:hAnsi="Tahoma" w:cs="Tahoma"/>
          <w:b/>
          <w:color w:val="000000" w:themeColor="text1"/>
          <w:sz w:val="24"/>
          <w:szCs w:val="24"/>
        </w:rPr>
        <w:t xml:space="preserve">one </w:t>
      </w:r>
      <w:r w:rsidR="00BD6F96" w:rsidRPr="008844E5">
        <w:rPr>
          <w:rFonts w:ascii="Tahoma" w:eastAsia="Times New Roman" w:hAnsi="Tahoma" w:cs="Tahoma"/>
          <w:b/>
          <w:color w:val="000000" w:themeColor="text1"/>
          <w:sz w:val="24"/>
          <w:szCs w:val="24"/>
        </w:rPr>
        <w:t>site per application</w:t>
      </w:r>
      <w:r w:rsidR="7581F5CD" w:rsidRPr="78335A1C">
        <w:rPr>
          <w:rFonts w:ascii="Tahoma" w:eastAsia="Times New Roman" w:hAnsi="Tahoma" w:cs="Tahoma"/>
          <w:b/>
          <w:bCs/>
          <w:color w:val="000000" w:themeColor="text1"/>
          <w:sz w:val="24"/>
          <w:szCs w:val="24"/>
        </w:rPr>
        <w:t>,</w:t>
      </w:r>
      <w:r w:rsidRPr="008844E5">
        <w:rPr>
          <w:rFonts w:ascii="Tahoma" w:eastAsia="Times New Roman" w:hAnsi="Tahoma" w:cs="Tahoma"/>
          <w:b/>
          <w:color w:val="000000" w:themeColor="text1"/>
          <w:sz w:val="24"/>
          <w:szCs w:val="24"/>
        </w:rPr>
        <w:t xml:space="preserve"> or can </w:t>
      </w:r>
      <w:r w:rsidR="00896E3E" w:rsidRPr="008844E5">
        <w:rPr>
          <w:rFonts w:ascii="Tahoma" w:eastAsia="Times New Roman" w:hAnsi="Tahoma" w:cs="Tahoma"/>
          <w:b/>
          <w:color w:val="000000" w:themeColor="text1"/>
          <w:sz w:val="24"/>
          <w:szCs w:val="24"/>
        </w:rPr>
        <w:t>an</w:t>
      </w:r>
      <w:r w:rsidR="00BD6F96" w:rsidRPr="008844E5">
        <w:rPr>
          <w:rFonts w:ascii="Tahoma" w:eastAsia="Times New Roman" w:hAnsi="Tahoma" w:cs="Tahoma"/>
          <w:b/>
          <w:color w:val="000000" w:themeColor="text1"/>
          <w:sz w:val="24"/>
          <w:szCs w:val="24"/>
        </w:rPr>
        <w:t xml:space="preserve"> application contain multiple sites</w:t>
      </w:r>
      <w:r w:rsidRPr="008844E5">
        <w:rPr>
          <w:rFonts w:ascii="Tahoma" w:eastAsia="Times New Roman" w:hAnsi="Tahoma" w:cs="Tahoma"/>
          <w:b/>
          <w:color w:val="000000" w:themeColor="text1"/>
          <w:sz w:val="24"/>
          <w:szCs w:val="24"/>
        </w:rPr>
        <w:t>?</w:t>
      </w:r>
    </w:p>
    <w:p w14:paraId="28B6F3F3" w14:textId="5B03E3AC" w:rsidR="00B232CB" w:rsidRPr="00952B74" w:rsidRDefault="004C14B0" w:rsidP="00952B74">
      <w:pPr>
        <w:spacing w:after="120" w:line="240" w:lineRule="auto"/>
        <w:ind w:left="720" w:hanging="720"/>
        <w:rPr>
          <w:rFonts w:ascii="Tahoma" w:hAnsi="Tahoma" w:cs="Tahoma"/>
          <w:sz w:val="24"/>
          <w:szCs w:val="24"/>
        </w:rPr>
      </w:pPr>
      <w:r w:rsidRPr="008844E5">
        <w:rPr>
          <w:rFonts w:ascii="Tahoma" w:eastAsia="Times New Roman" w:hAnsi="Tahoma" w:cs="Tahoma"/>
          <w:color w:val="000000"/>
          <w:sz w:val="24"/>
          <w:szCs w:val="24"/>
        </w:rPr>
        <w:t>A</w:t>
      </w:r>
      <w:r w:rsidR="00C5516D">
        <w:rPr>
          <w:rFonts w:ascii="Tahoma" w:eastAsia="Times New Roman" w:hAnsi="Tahoma" w:cs="Tahoma"/>
          <w:color w:val="000000"/>
          <w:sz w:val="24"/>
          <w:szCs w:val="24"/>
        </w:rPr>
        <w:t>5</w:t>
      </w:r>
      <w:r w:rsidRPr="008844E5">
        <w:rPr>
          <w:rFonts w:ascii="Tahoma" w:eastAsia="Times New Roman" w:hAnsi="Tahoma" w:cs="Tahoma"/>
          <w:color w:val="000000"/>
          <w:sz w:val="24"/>
          <w:szCs w:val="24"/>
        </w:rPr>
        <w:t>:</w:t>
      </w:r>
      <w:r w:rsidRPr="008844E5">
        <w:rPr>
          <w:rFonts w:ascii="Tahoma" w:eastAsia="Times New Roman" w:hAnsi="Tahoma" w:cs="Tahoma"/>
          <w:color w:val="000000"/>
          <w:sz w:val="24"/>
          <w:szCs w:val="24"/>
        </w:rPr>
        <w:tab/>
      </w:r>
      <w:r w:rsidR="00BF6193" w:rsidRPr="008844E5">
        <w:rPr>
          <w:rStyle w:val="tabchar"/>
          <w:rFonts w:ascii="Tahoma" w:hAnsi="Tahoma" w:cs="Tahoma"/>
          <w:color w:val="000000"/>
          <w:sz w:val="24"/>
          <w:szCs w:val="24"/>
        </w:rPr>
        <w:t xml:space="preserve">Applicants may submit one application for multiple sites. Additionally, </w:t>
      </w:r>
      <w:r w:rsidR="00BF6193" w:rsidRPr="008844E5">
        <w:rPr>
          <w:rStyle w:val="normaltextrun"/>
          <w:rFonts w:ascii="Tahoma" w:hAnsi="Tahoma" w:cs="Tahoma"/>
          <w:color w:val="000000"/>
          <w:sz w:val="24"/>
          <w:szCs w:val="24"/>
          <w:shd w:val="clear" w:color="auto" w:fill="FFFFFF"/>
        </w:rPr>
        <w:t xml:space="preserve">Applicants may submit multiple applications for multiple sites. However, if submitting </w:t>
      </w:r>
      <w:r w:rsidR="0084291D" w:rsidRPr="008844E5">
        <w:rPr>
          <w:rStyle w:val="normaltextrun"/>
          <w:rFonts w:ascii="Tahoma" w:hAnsi="Tahoma" w:cs="Tahoma"/>
          <w:color w:val="000000"/>
          <w:sz w:val="24"/>
          <w:szCs w:val="24"/>
          <w:shd w:val="clear" w:color="auto" w:fill="FFFFFF"/>
        </w:rPr>
        <w:t>multiple</w:t>
      </w:r>
      <w:r w:rsidR="00BF6193" w:rsidRPr="008844E5">
        <w:rPr>
          <w:rStyle w:val="normaltextrun"/>
          <w:rFonts w:ascii="Tahoma" w:hAnsi="Tahoma" w:cs="Tahoma"/>
          <w:color w:val="000000"/>
          <w:sz w:val="24"/>
          <w:szCs w:val="24"/>
          <w:shd w:val="clear" w:color="auto" w:fill="FFFFFF"/>
        </w:rPr>
        <w:t xml:space="preserve"> applications</w:t>
      </w:r>
      <w:r w:rsidR="00BA73E2">
        <w:rPr>
          <w:rStyle w:val="normaltextrun"/>
          <w:rFonts w:ascii="Tahoma" w:hAnsi="Tahoma" w:cs="Tahoma"/>
          <w:color w:val="000000"/>
          <w:sz w:val="24"/>
          <w:szCs w:val="24"/>
          <w:shd w:val="clear" w:color="auto" w:fill="FFFFFF"/>
        </w:rPr>
        <w:t>,</w:t>
      </w:r>
      <w:r w:rsidR="00BF6193" w:rsidRPr="00BB2B1D">
        <w:rPr>
          <w:rStyle w:val="normaltextrun"/>
          <w:rFonts w:ascii="Tahoma" w:hAnsi="Tahoma" w:cs="Tahoma"/>
          <w:color w:val="000000"/>
          <w:sz w:val="24"/>
          <w:szCs w:val="24"/>
          <w:shd w:val="clear" w:color="auto" w:fill="FFFFFF"/>
        </w:rPr>
        <w:t xml:space="preserve"> each application must </w:t>
      </w:r>
      <w:r w:rsidR="00BA73E2">
        <w:rPr>
          <w:rStyle w:val="normaltextrun"/>
          <w:rFonts w:ascii="Tahoma" w:hAnsi="Tahoma" w:cs="Tahoma"/>
          <w:color w:val="000000"/>
          <w:sz w:val="24"/>
          <w:szCs w:val="24"/>
          <w:shd w:val="clear" w:color="auto" w:fill="FFFFFF"/>
        </w:rPr>
        <w:t>contain</w:t>
      </w:r>
      <w:r w:rsidR="006C1D35" w:rsidRPr="00FE06A6">
        <w:rPr>
          <w:rStyle w:val="normaltextrun"/>
          <w:rFonts w:ascii="Tahoma" w:hAnsi="Tahoma" w:cs="Tahoma"/>
          <w:color w:val="000000"/>
          <w:sz w:val="24"/>
          <w:szCs w:val="24"/>
          <w:shd w:val="clear" w:color="auto" w:fill="FFFFFF"/>
        </w:rPr>
        <w:t xml:space="preserve"> a separate and distinct </w:t>
      </w:r>
      <w:r w:rsidR="00BA73E2">
        <w:rPr>
          <w:rStyle w:val="normaltextrun"/>
          <w:rFonts w:ascii="Tahoma" w:hAnsi="Tahoma" w:cs="Tahoma"/>
          <w:color w:val="000000"/>
          <w:sz w:val="24"/>
          <w:szCs w:val="24"/>
          <w:shd w:val="clear" w:color="auto" w:fill="FFFFFF"/>
        </w:rPr>
        <w:t>project</w:t>
      </w:r>
      <w:r w:rsidR="006C1D35" w:rsidRPr="00FE06A6">
        <w:rPr>
          <w:rStyle w:val="normaltextrun"/>
          <w:rFonts w:ascii="Tahoma" w:hAnsi="Tahoma" w:cs="Tahoma"/>
          <w:color w:val="000000"/>
          <w:sz w:val="24"/>
          <w:szCs w:val="24"/>
          <w:shd w:val="clear" w:color="auto" w:fill="FFFFFF"/>
        </w:rPr>
        <w:t xml:space="preserve">, meaning there is no overlap </w:t>
      </w:r>
      <w:r w:rsidR="0028293C">
        <w:rPr>
          <w:rStyle w:val="normaltextrun"/>
          <w:rFonts w:ascii="Tahoma" w:hAnsi="Tahoma" w:cs="Tahoma"/>
          <w:color w:val="000000"/>
          <w:sz w:val="24"/>
          <w:szCs w:val="24"/>
          <w:shd w:val="clear" w:color="auto" w:fill="FFFFFF"/>
        </w:rPr>
        <w:t xml:space="preserve">between applications </w:t>
      </w:r>
      <w:r w:rsidR="006C1D35" w:rsidRPr="00FE06A6">
        <w:rPr>
          <w:rStyle w:val="normaltextrun"/>
          <w:rFonts w:ascii="Tahoma" w:hAnsi="Tahoma" w:cs="Tahoma"/>
          <w:color w:val="000000"/>
          <w:sz w:val="24"/>
          <w:szCs w:val="24"/>
          <w:shd w:val="clear" w:color="auto" w:fill="FFFFFF"/>
        </w:rPr>
        <w:t>with respect to the tasks described in the Scope of Work.</w:t>
      </w:r>
      <w:r w:rsidR="006C1D35" w:rsidRPr="00FE06A6">
        <w:rPr>
          <w:rStyle w:val="normaltextrun"/>
          <w:sz w:val="24"/>
          <w:szCs w:val="24"/>
        </w:rPr>
        <w:t> Please refer to Section I.</w:t>
      </w:r>
      <w:r w:rsidR="00C01417" w:rsidRPr="00FE06A6">
        <w:rPr>
          <w:rStyle w:val="normaltextrun"/>
          <w:rFonts w:ascii="Tahoma" w:hAnsi="Tahoma" w:cs="Tahoma"/>
          <w:color w:val="000000"/>
          <w:sz w:val="24"/>
          <w:szCs w:val="24"/>
          <w:shd w:val="clear" w:color="auto" w:fill="FFFFFF"/>
        </w:rPr>
        <w:t>H</w:t>
      </w:r>
      <w:r w:rsidR="006C1D35" w:rsidRPr="00FE06A6">
        <w:rPr>
          <w:rStyle w:val="normaltextrun"/>
          <w:sz w:val="24"/>
          <w:szCs w:val="24"/>
        </w:rPr>
        <w:t xml:space="preserve"> and Addendum 2.</w:t>
      </w:r>
      <w:r w:rsidR="007B29DF">
        <w:rPr>
          <w:rStyle w:val="eop"/>
          <w:rFonts w:ascii="Tahoma" w:hAnsi="Tahoma" w:cs="Tahoma"/>
          <w:color w:val="000000"/>
          <w:sz w:val="24"/>
          <w:szCs w:val="24"/>
          <w:shd w:val="clear" w:color="auto" w:fill="FFFFFF"/>
        </w:rPr>
        <w:br/>
      </w:r>
    </w:p>
    <w:p w14:paraId="71054E62" w14:textId="14F39C38" w:rsidR="008570F6" w:rsidRPr="008844E5" w:rsidRDefault="00B55F4A" w:rsidP="00952B74">
      <w:pPr>
        <w:pStyle w:val="xxmsolistparagraph"/>
        <w:spacing w:after="120"/>
        <w:ind w:hanging="720"/>
        <w:rPr>
          <w:rFonts w:ascii="Tahoma" w:eastAsia="Times New Roman" w:hAnsi="Tahoma" w:cs="Tahoma"/>
          <w:b/>
          <w:bCs/>
          <w:color w:val="000000"/>
          <w:sz w:val="24"/>
          <w:szCs w:val="24"/>
        </w:rPr>
      </w:pPr>
      <w:r w:rsidRPr="008844E5">
        <w:rPr>
          <w:rFonts w:ascii="Tahoma" w:eastAsia="Times New Roman" w:hAnsi="Tahoma" w:cs="Tahoma"/>
          <w:b/>
          <w:bCs/>
          <w:color w:val="000000"/>
          <w:sz w:val="24"/>
          <w:szCs w:val="24"/>
        </w:rPr>
        <w:lastRenderedPageBreak/>
        <w:t>Q</w:t>
      </w:r>
      <w:r w:rsidR="00C5516D">
        <w:rPr>
          <w:rFonts w:ascii="Tahoma" w:eastAsia="Times New Roman" w:hAnsi="Tahoma" w:cs="Tahoma"/>
          <w:b/>
          <w:bCs/>
          <w:color w:val="000000"/>
          <w:sz w:val="24"/>
          <w:szCs w:val="24"/>
        </w:rPr>
        <w:t>6</w:t>
      </w:r>
      <w:r w:rsidRPr="008844E5">
        <w:rPr>
          <w:rFonts w:ascii="Tahoma" w:eastAsia="Times New Roman" w:hAnsi="Tahoma" w:cs="Tahoma"/>
          <w:b/>
          <w:bCs/>
          <w:color w:val="000000"/>
          <w:sz w:val="24"/>
          <w:szCs w:val="24"/>
        </w:rPr>
        <w:t>:</w:t>
      </w:r>
      <w:r w:rsidRPr="008844E5">
        <w:rPr>
          <w:rFonts w:ascii="Tahoma" w:eastAsia="Times New Roman" w:hAnsi="Tahoma" w:cs="Tahoma"/>
          <w:b/>
          <w:bCs/>
          <w:color w:val="000000"/>
          <w:sz w:val="24"/>
          <w:szCs w:val="24"/>
        </w:rPr>
        <w:tab/>
        <w:t>If a single entity wanted to implement a Group 1 EV project AND a Group 2 Hydrogen project at the same property, would this need to be one or two separate applications?</w:t>
      </w:r>
    </w:p>
    <w:p w14:paraId="637F779D" w14:textId="3F422004" w:rsidR="00C95C7A" w:rsidRPr="008844E5" w:rsidRDefault="008570F6" w:rsidP="00952B74">
      <w:pPr>
        <w:pStyle w:val="pf0"/>
        <w:spacing w:before="0" w:beforeAutospacing="0" w:after="120" w:afterAutospacing="0"/>
        <w:ind w:left="720" w:hanging="720"/>
        <w:rPr>
          <w:rStyle w:val="normaltextrun"/>
          <w:rFonts w:ascii="Tahoma" w:eastAsiaTheme="minorHAnsi" w:hAnsi="Tahoma" w:cs="Tahoma"/>
          <w:sz w:val="22"/>
          <w:szCs w:val="22"/>
        </w:rPr>
      </w:pPr>
      <w:r w:rsidRPr="008844E5">
        <w:rPr>
          <w:rFonts w:ascii="Tahoma" w:hAnsi="Tahoma" w:cs="Tahoma"/>
          <w:color w:val="000000"/>
        </w:rPr>
        <w:t>A</w:t>
      </w:r>
      <w:r w:rsidR="00C5516D">
        <w:rPr>
          <w:rFonts w:ascii="Tahoma" w:hAnsi="Tahoma" w:cs="Tahoma"/>
          <w:color w:val="000000"/>
        </w:rPr>
        <w:t>6</w:t>
      </w:r>
      <w:r w:rsidRPr="008844E5">
        <w:rPr>
          <w:rFonts w:ascii="Tahoma" w:hAnsi="Tahoma" w:cs="Tahoma"/>
          <w:color w:val="000000"/>
        </w:rPr>
        <w:t>:</w:t>
      </w:r>
      <w:r w:rsidRPr="008844E5">
        <w:rPr>
          <w:rFonts w:ascii="Tahoma" w:hAnsi="Tahoma" w:cs="Tahoma"/>
          <w:color w:val="000000"/>
        </w:rPr>
        <w:tab/>
      </w:r>
      <w:r w:rsidR="00E7591D" w:rsidRPr="008844E5">
        <w:rPr>
          <w:rStyle w:val="cf01"/>
          <w:rFonts w:ascii="Tahoma" w:hAnsi="Tahoma" w:cs="Tahoma"/>
          <w:sz w:val="24"/>
          <w:szCs w:val="24"/>
        </w:rPr>
        <w:t>A single</w:t>
      </w:r>
      <w:r w:rsidR="002A67EB" w:rsidRPr="008844E5">
        <w:rPr>
          <w:rStyle w:val="cf01"/>
          <w:rFonts w:ascii="Tahoma" w:hAnsi="Tahoma" w:cs="Tahoma"/>
          <w:sz w:val="24"/>
          <w:szCs w:val="24"/>
        </w:rPr>
        <w:t xml:space="preserve"> entity would</w:t>
      </w:r>
      <w:r w:rsidR="00E7591D" w:rsidRPr="008844E5">
        <w:rPr>
          <w:rStyle w:val="cf01"/>
          <w:rFonts w:ascii="Tahoma" w:hAnsi="Tahoma" w:cs="Tahoma"/>
          <w:sz w:val="24"/>
          <w:szCs w:val="24"/>
        </w:rPr>
        <w:t xml:space="preserve"> need to submit two separate applications, one for EV funding and another for H2 funding. See </w:t>
      </w:r>
      <w:r w:rsidR="009D743C">
        <w:rPr>
          <w:rStyle w:val="cf01"/>
          <w:rFonts w:ascii="Tahoma" w:hAnsi="Tahoma" w:cs="Tahoma"/>
          <w:sz w:val="24"/>
          <w:szCs w:val="24"/>
        </w:rPr>
        <w:t>Section 1.G Minimum and Maximum Award Amounts, which states:</w:t>
      </w:r>
      <w:r w:rsidR="00E7591D" w:rsidRPr="008844E5">
        <w:rPr>
          <w:rStyle w:val="cf01"/>
          <w:rFonts w:ascii="Tahoma" w:hAnsi="Tahoma" w:cs="Tahoma"/>
          <w:sz w:val="24"/>
          <w:szCs w:val="24"/>
        </w:rPr>
        <w:t xml:space="preserve"> "If an Applicant plans to submit an application for a project that focuses on installing charging infrastructure, and another separate and distinct application for a project that focuses on installing hydrogen refueling infrastructure, the Applicant can be eligible for the maximum award amount in both groups, totaling $10 million."</w:t>
      </w:r>
      <w:r w:rsidR="007B29DF">
        <w:rPr>
          <w:rStyle w:val="cf01"/>
          <w:rFonts w:ascii="Tahoma" w:hAnsi="Tahoma" w:cs="Tahoma"/>
          <w:sz w:val="24"/>
          <w:szCs w:val="24"/>
        </w:rPr>
        <w:br/>
      </w:r>
    </w:p>
    <w:p w14:paraId="4EF03A89" w14:textId="1D40BFDD" w:rsidR="00F63571" w:rsidRPr="008844E5" w:rsidRDefault="00F63571" w:rsidP="00952B74">
      <w:pPr>
        <w:pStyle w:val="paragraph"/>
        <w:spacing w:before="0" w:beforeAutospacing="0" w:after="120" w:afterAutospacing="0"/>
        <w:textAlignment w:val="baseline"/>
        <w:rPr>
          <w:rFonts w:ascii="Tahoma" w:hAnsi="Tahoma" w:cs="Tahoma"/>
        </w:rPr>
      </w:pPr>
      <w:r w:rsidRPr="008844E5">
        <w:rPr>
          <w:rStyle w:val="normaltextrun"/>
          <w:rFonts w:ascii="Tahoma" w:hAnsi="Tahoma" w:cs="Tahoma"/>
          <w:b/>
          <w:bCs/>
          <w:i/>
          <w:iCs/>
          <w:color w:val="000000"/>
          <w:u w:val="single"/>
        </w:rPr>
        <w:t>Eligibility</w:t>
      </w:r>
      <w:r w:rsidR="00FC0F47" w:rsidRPr="008844E5">
        <w:rPr>
          <w:rStyle w:val="normaltextrun"/>
          <w:rFonts w:ascii="Tahoma" w:hAnsi="Tahoma" w:cs="Tahoma"/>
          <w:b/>
          <w:bCs/>
          <w:i/>
          <w:iCs/>
          <w:color w:val="000000"/>
          <w:u w:val="single"/>
        </w:rPr>
        <w:t xml:space="preserve"> </w:t>
      </w:r>
      <w:r w:rsidRPr="008844E5">
        <w:rPr>
          <w:rStyle w:val="normaltextrun"/>
          <w:rFonts w:ascii="Tahoma" w:hAnsi="Tahoma" w:cs="Tahoma"/>
          <w:b/>
          <w:bCs/>
          <w:i/>
          <w:iCs/>
          <w:color w:val="000000"/>
          <w:u w:val="single"/>
        </w:rPr>
        <w:t>Requirements</w:t>
      </w:r>
      <w:r w:rsidRPr="008844E5">
        <w:rPr>
          <w:rStyle w:val="eop"/>
          <w:rFonts w:ascii="Tahoma" w:hAnsi="Tahoma" w:cs="Tahoma"/>
          <w:color w:val="000000"/>
        </w:rPr>
        <w:t> </w:t>
      </w:r>
    </w:p>
    <w:p w14:paraId="71026CF0" w14:textId="77777777" w:rsidR="00F63571" w:rsidRPr="008844E5" w:rsidRDefault="00F63571" w:rsidP="00952B74">
      <w:pPr>
        <w:pStyle w:val="paragraph"/>
        <w:spacing w:before="0" w:beforeAutospacing="0" w:after="120" w:afterAutospacing="0"/>
        <w:textAlignment w:val="baseline"/>
        <w:rPr>
          <w:rFonts w:ascii="Tahoma" w:hAnsi="Tahoma" w:cs="Tahoma"/>
        </w:rPr>
      </w:pPr>
      <w:r w:rsidRPr="008844E5">
        <w:rPr>
          <w:rStyle w:val="eop"/>
          <w:rFonts w:ascii="Tahoma" w:hAnsi="Tahoma" w:cs="Tahoma"/>
          <w:color w:val="000000"/>
        </w:rPr>
        <w:t> </w:t>
      </w:r>
    </w:p>
    <w:p w14:paraId="5704AE2A" w14:textId="7AC99910" w:rsidR="00F63571" w:rsidRPr="008844E5" w:rsidRDefault="00F63571" w:rsidP="00952B74">
      <w:pPr>
        <w:pStyle w:val="paragraph"/>
        <w:spacing w:before="0" w:beforeAutospacing="0" w:after="120" w:afterAutospacing="0"/>
        <w:ind w:left="720" w:hanging="720"/>
        <w:textAlignment w:val="baseline"/>
        <w:rPr>
          <w:rFonts w:ascii="Tahoma" w:hAnsi="Tahoma" w:cs="Tahoma"/>
        </w:rPr>
      </w:pPr>
      <w:r w:rsidRPr="008844E5">
        <w:rPr>
          <w:rStyle w:val="normaltextrun"/>
          <w:rFonts w:ascii="Tahoma" w:hAnsi="Tahoma" w:cs="Tahoma"/>
          <w:b/>
          <w:bCs/>
          <w:color w:val="000000"/>
        </w:rPr>
        <w:t>Q</w:t>
      </w:r>
      <w:r w:rsidR="00C5516D">
        <w:rPr>
          <w:rStyle w:val="normaltextrun"/>
          <w:rFonts w:ascii="Tahoma" w:hAnsi="Tahoma" w:cs="Tahoma"/>
          <w:b/>
          <w:bCs/>
          <w:color w:val="000000"/>
        </w:rPr>
        <w:t>7</w:t>
      </w:r>
      <w:r w:rsidRPr="008844E5">
        <w:rPr>
          <w:rStyle w:val="normaltextrun"/>
          <w:rFonts w:ascii="Tahoma" w:hAnsi="Tahoma" w:cs="Tahoma"/>
          <w:b/>
          <w:bCs/>
          <w:color w:val="000000"/>
        </w:rPr>
        <w:t>:</w:t>
      </w:r>
      <w:r w:rsidRPr="008844E5">
        <w:rPr>
          <w:rStyle w:val="tabchar"/>
          <w:rFonts w:ascii="Tahoma" w:hAnsi="Tahoma" w:cs="Tahoma"/>
          <w:color w:val="000000"/>
        </w:rPr>
        <w:tab/>
      </w:r>
      <w:r w:rsidR="00FC0F47" w:rsidRPr="008844E5">
        <w:rPr>
          <w:rStyle w:val="normaltextrun"/>
          <w:rFonts w:ascii="Tahoma" w:hAnsi="Tahoma" w:cs="Tahoma"/>
          <w:b/>
          <w:bCs/>
          <w:color w:val="000000"/>
        </w:rPr>
        <w:t>Are fast marine chargers for electric marine vessels, such as small passenger ferries tow boats, and workboats eligible to apply for this GFO</w:t>
      </w:r>
      <w:r w:rsidRPr="008844E5">
        <w:rPr>
          <w:rStyle w:val="normaltextrun"/>
          <w:rFonts w:ascii="Tahoma" w:hAnsi="Tahoma" w:cs="Tahoma"/>
          <w:b/>
          <w:bCs/>
          <w:color w:val="000000"/>
        </w:rPr>
        <w:t>?</w:t>
      </w:r>
      <w:r w:rsidRPr="008844E5">
        <w:rPr>
          <w:rStyle w:val="eop"/>
          <w:rFonts w:ascii="Tahoma" w:hAnsi="Tahoma" w:cs="Tahoma"/>
          <w:color w:val="000000"/>
        </w:rPr>
        <w:t> </w:t>
      </w:r>
    </w:p>
    <w:p w14:paraId="7E9E5D63" w14:textId="22808E05" w:rsidR="002B38AB" w:rsidRPr="008844E5" w:rsidRDefault="00F63571" w:rsidP="00952B74">
      <w:pPr>
        <w:pStyle w:val="paragraph"/>
        <w:spacing w:before="0" w:beforeAutospacing="0" w:after="120" w:afterAutospacing="0"/>
        <w:ind w:left="720" w:hanging="720"/>
        <w:textAlignment w:val="baseline"/>
        <w:rPr>
          <w:rStyle w:val="normaltextrun"/>
          <w:rFonts w:ascii="Tahoma" w:eastAsiaTheme="minorHAnsi" w:hAnsi="Tahoma" w:cs="Tahoma"/>
          <w:color w:val="000000"/>
          <w:sz w:val="22"/>
          <w:szCs w:val="22"/>
          <w:shd w:val="clear" w:color="auto" w:fill="FFFFFF"/>
        </w:rPr>
      </w:pPr>
      <w:r w:rsidRPr="008844E5">
        <w:rPr>
          <w:rStyle w:val="normaltextrun"/>
          <w:rFonts w:ascii="Tahoma" w:hAnsi="Tahoma" w:cs="Tahoma"/>
          <w:color w:val="000000"/>
        </w:rPr>
        <w:t>A</w:t>
      </w:r>
      <w:r w:rsidR="00C5516D">
        <w:rPr>
          <w:rStyle w:val="normaltextrun"/>
          <w:rFonts w:ascii="Tahoma" w:hAnsi="Tahoma" w:cs="Tahoma"/>
          <w:color w:val="000000"/>
        </w:rPr>
        <w:t>7</w:t>
      </w:r>
      <w:r w:rsidRPr="008844E5">
        <w:rPr>
          <w:rStyle w:val="normaltextrun"/>
          <w:rFonts w:ascii="Tahoma" w:hAnsi="Tahoma" w:cs="Tahoma"/>
          <w:color w:val="000000"/>
        </w:rPr>
        <w:t>:</w:t>
      </w:r>
      <w:r w:rsidRPr="008844E5">
        <w:rPr>
          <w:rStyle w:val="tabchar"/>
          <w:rFonts w:ascii="Tahoma" w:hAnsi="Tahoma" w:cs="Tahoma"/>
          <w:color w:val="000000"/>
        </w:rPr>
        <w:tab/>
      </w:r>
      <w:r w:rsidR="0031169C" w:rsidRPr="008844E5">
        <w:rPr>
          <w:rStyle w:val="tabchar"/>
          <w:rFonts w:ascii="Tahoma" w:hAnsi="Tahoma" w:cs="Tahoma"/>
          <w:color w:val="000000"/>
        </w:rPr>
        <w:t xml:space="preserve">Fast marine </w:t>
      </w:r>
      <w:r w:rsidR="00AE65ED" w:rsidRPr="008844E5">
        <w:rPr>
          <w:rStyle w:val="tabchar"/>
          <w:rFonts w:ascii="Tahoma" w:hAnsi="Tahoma" w:cs="Tahoma"/>
          <w:color w:val="000000"/>
        </w:rPr>
        <w:t>c</w:t>
      </w:r>
      <w:r w:rsidR="00D46E9F" w:rsidRPr="008844E5">
        <w:rPr>
          <w:rStyle w:val="tabchar"/>
          <w:rFonts w:ascii="Tahoma" w:hAnsi="Tahoma" w:cs="Tahoma"/>
          <w:color w:val="000000"/>
        </w:rPr>
        <w:t xml:space="preserve">hargers </w:t>
      </w:r>
      <w:r w:rsidR="00AD7958" w:rsidRPr="008844E5">
        <w:rPr>
          <w:rStyle w:val="tabchar"/>
          <w:rFonts w:ascii="Tahoma" w:hAnsi="Tahoma" w:cs="Tahoma"/>
          <w:color w:val="000000"/>
        </w:rPr>
        <w:t xml:space="preserve">for electric marine vessels </w:t>
      </w:r>
      <w:r w:rsidR="00D46E9F" w:rsidRPr="008844E5">
        <w:rPr>
          <w:rStyle w:val="normaltextrun"/>
          <w:rFonts w:ascii="Tahoma" w:hAnsi="Tahoma" w:cs="Tahoma"/>
          <w:color w:val="000000"/>
          <w:shd w:val="clear" w:color="auto" w:fill="FFFFFF"/>
        </w:rPr>
        <w:t xml:space="preserve">may be eligible under this solicitation </w:t>
      </w:r>
      <w:r w:rsidR="006F5124" w:rsidRPr="008844E5">
        <w:rPr>
          <w:rStyle w:val="normaltextrun"/>
          <w:rFonts w:ascii="Tahoma" w:hAnsi="Tahoma" w:cs="Tahoma"/>
          <w:color w:val="000000"/>
          <w:shd w:val="clear" w:color="auto" w:fill="FFFFFF"/>
        </w:rPr>
        <w:t xml:space="preserve">provided the </w:t>
      </w:r>
      <w:r w:rsidR="009A4D4D" w:rsidRPr="008844E5">
        <w:rPr>
          <w:rStyle w:val="normaltextrun"/>
          <w:rFonts w:ascii="Tahoma" w:hAnsi="Tahoma" w:cs="Tahoma"/>
          <w:color w:val="000000"/>
          <w:shd w:val="clear" w:color="auto" w:fill="FFFFFF"/>
        </w:rPr>
        <w:t>Applicant</w:t>
      </w:r>
      <w:r w:rsidR="006F5124" w:rsidRPr="008844E5">
        <w:rPr>
          <w:rStyle w:val="normaltextrun"/>
          <w:rFonts w:ascii="Tahoma" w:hAnsi="Tahoma" w:cs="Tahoma"/>
          <w:color w:val="000000"/>
          <w:shd w:val="clear" w:color="auto" w:fill="FFFFFF"/>
        </w:rPr>
        <w:t xml:space="preserve"> </w:t>
      </w:r>
      <w:r w:rsidR="00846FB9" w:rsidRPr="008844E5">
        <w:rPr>
          <w:rStyle w:val="normaltextrun"/>
          <w:rFonts w:ascii="Tahoma" w:hAnsi="Tahoma" w:cs="Tahoma"/>
          <w:color w:val="000000"/>
          <w:shd w:val="clear" w:color="auto" w:fill="FFFFFF"/>
        </w:rPr>
        <w:t xml:space="preserve">developed and submitted a </w:t>
      </w:r>
      <w:r w:rsidR="002B38AB" w:rsidRPr="008844E5">
        <w:rPr>
          <w:rStyle w:val="normaltextrun"/>
          <w:rFonts w:ascii="Tahoma" w:hAnsi="Tahoma" w:cs="Tahoma"/>
          <w:color w:val="000000"/>
          <w:shd w:val="clear" w:color="auto" w:fill="FFFFFF"/>
        </w:rPr>
        <w:t>F</w:t>
      </w:r>
      <w:r w:rsidR="00846FB9" w:rsidRPr="008844E5">
        <w:rPr>
          <w:rStyle w:val="normaltextrun"/>
          <w:rFonts w:ascii="Tahoma" w:hAnsi="Tahoma" w:cs="Tahoma"/>
          <w:color w:val="000000"/>
          <w:shd w:val="clear" w:color="auto" w:fill="FFFFFF"/>
        </w:rPr>
        <w:t xml:space="preserve">inal </w:t>
      </w:r>
      <w:r w:rsidR="002B38AB" w:rsidRPr="008844E5">
        <w:rPr>
          <w:rStyle w:val="normaltextrun"/>
          <w:rFonts w:ascii="Tahoma" w:hAnsi="Tahoma" w:cs="Tahoma"/>
          <w:color w:val="000000"/>
          <w:shd w:val="clear" w:color="auto" w:fill="FFFFFF"/>
        </w:rPr>
        <w:t>B</w:t>
      </w:r>
      <w:r w:rsidR="00AD2582" w:rsidRPr="008844E5">
        <w:rPr>
          <w:rStyle w:val="normaltextrun"/>
          <w:rFonts w:ascii="Tahoma" w:hAnsi="Tahoma" w:cs="Tahoma"/>
          <w:color w:val="000000"/>
          <w:shd w:val="clear" w:color="auto" w:fill="FFFFFF"/>
        </w:rPr>
        <w:t>lueprint</w:t>
      </w:r>
      <w:r w:rsidR="00846FB9" w:rsidRPr="008844E5">
        <w:rPr>
          <w:rStyle w:val="normaltextrun"/>
          <w:rFonts w:ascii="Tahoma" w:hAnsi="Tahoma" w:cs="Tahoma"/>
          <w:color w:val="000000"/>
          <w:shd w:val="clear" w:color="auto" w:fill="FFFFFF"/>
        </w:rPr>
        <w:t xml:space="preserve"> under GFO-20-601</w:t>
      </w:r>
      <w:r w:rsidR="00451D05">
        <w:rPr>
          <w:rStyle w:val="normaltextrun"/>
          <w:rFonts w:ascii="Tahoma" w:hAnsi="Tahoma" w:cs="Tahoma"/>
          <w:color w:val="000000"/>
          <w:shd w:val="clear" w:color="auto" w:fill="FFFFFF"/>
        </w:rPr>
        <w:t xml:space="preserve"> </w:t>
      </w:r>
      <w:r w:rsidR="001E08E6" w:rsidRPr="008844E5">
        <w:rPr>
          <w:rStyle w:val="normaltextrun"/>
          <w:rFonts w:ascii="Tahoma" w:hAnsi="Tahoma" w:cs="Tahoma"/>
          <w:color w:val="000000"/>
          <w:shd w:val="clear" w:color="auto" w:fill="FFFFFF"/>
        </w:rPr>
        <w:t xml:space="preserve">and </w:t>
      </w:r>
      <w:r w:rsidR="00A21859" w:rsidRPr="008844E5">
        <w:rPr>
          <w:rStyle w:val="normaltextrun"/>
          <w:rFonts w:ascii="Tahoma" w:hAnsi="Tahoma" w:cs="Tahoma"/>
          <w:color w:val="000000"/>
          <w:shd w:val="clear" w:color="auto" w:fill="FFFFFF"/>
        </w:rPr>
        <w:t xml:space="preserve">the project </w:t>
      </w:r>
      <w:r w:rsidR="001E08E6" w:rsidRPr="008844E5">
        <w:rPr>
          <w:rStyle w:val="normaltextrun"/>
          <w:rFonts w:ascii="Tahoma" w:hAnsi="Tahoma" w:cs="Tahoma"/>
          <w:color w:val="000000"/>
          <w:shd w:val="clear" w:color="auto" w:fill="FFFFFF"/>
        </w:rPr>
        <w:t>meets all the requirements in the solicitation.</w:t>
      </w:r>
    </w:p>
    <w:p w14:paraId="6C3EB788" w14:textId="6018CA2E" w:rsidR="00143B52" w:rsidRPr="008844E5" w:rsidRDefault="004E4195" w:rsidP="00952B74">
      <w:pPr>
        <w:pStyle w:val="paragraph"/>
        <w:spacing w:before="0" w:beforeAutospacing="0" w:after="120" w:afterAutospacing="0"/>
        <w:ind w:left="720"/>
        <w:textAlignment w:val="baseline"/>
        <w:rPr>
          <w:rFonts w:ascii="Tahoma" w:hAnsi="Tahoma" w:cs="Tahoma"/>
        </w:rPr>
      </w:pPr>
      <w:r w:rsidRPr="008844E5">
        <w:rPr>
          <w:rStyle w:val="normaltextrun"/>
          <w:rFonts w:ascii="Tahoma" w:hAnsi="Tahoma" w:cs="Tahoma"/>
          <w:color w:val="000000"/>
          <w:shd w:val="clear" w:color="auto" w:fill="FFFFFF"/>
        </w:rPr>
        <w:t>There is a full range of entities that were awarded</w:t>
      </w:r>
      <w:r w:rsidR="00C66CBE">
        <w:rPr>
          <w:rStyle w:val="normaltextrun"/>
          <w:rFonts w:ascii="Tahoma" w:hAnsi="Tahoma" w:cs="Tahoma"/>
          <w:color w:val="000000"/>
          <w:shd w:val="clear" w:color="auto" w:fill="FFFFFF"/>
        </w:rPr>
        <w:t xml:space="preserve"> in</w:t>
      </w:r>
      <w:r w:rsidRPr="008844E5">
        <w:rPr>
          <w:rStyle w:val="normaltextrun"/>
          <w:rFonts w:ascii="Tahoma" w:hAnsi="Tahoma" w:cs="Tahoma"/>
          <w:color w:val="000000"/>
          <w:shd w:val="clear" w:color="auto" w:fill="FFFFFF"/>
        </w:rPr>
        <w:t xml:space="preserve"> the initial GFO-20-601 </w:t>
      </w:r>
      <w:r w:rsidR="002B38AB" w:rsidRPr="008844E5">
        <w:rPr>
          <w:rStyle w:val="normaltextrun"/>
          <w:rFonts w:ascii="Tahoma" w:hAnsi="Tahoma" w:cs="Tahoma"/>
          <w:color w:val="000000"/>
          <w:shd w:val="clear" w:color="auto" w:fill="FFFFFF"/>
        </w:rPr>
        <w:t>funding</w:t>
      </w:r>
      <w:r w:rsidR="004754D3" w:rsidRPr="008844E5">
        <w:rPr>
          <w:rStyle w:val="normaltextrun"/>
          <w:rFonts w:ascii="Tahoma" w:hAnsi="Tahoma" w:cs="Tahoma"/>
          <w:color w:val="000000"/>
          <w:shd w:val="clear" w:color="auto" w:fill="FFFFFF"/>
        </w:rPr>
        <w:t xml:space="preserve"> to develop a blueprint for a zero-emission transition</w:t>
      </w:r>
      <w:r w:rsidRPr="008844E5">
        <w:rPr>
          <w:rStyle w:val="normaltextrun"/>
          <w:rFonts w:ascii="Tahoma" w:hAnsi="Tahoma" w:cs="Tahoma"/>
          <w:color w:val="000000"/>
          <w:shd w:val="clear" w:color="auto" w:fill="FFFFFF"/>
        </w:rPr>
        <w:t>. Off/Non-</w:t>
      </w:r>
      <w:r w:rsidR="0BA3AA15" w:rsidRPr="008844E5">
        <w:rPr>
          <w:rStyle w:val="normaltextrun"/>
          <w:rFonts w:ascii="Tahoma" w:hAnsi="Tahoma" w:cs="Tahoma"/>
          <w:color w:val="000000"/>
          <w:shd w:val="clear" w:color="auto" w:fill="FFFFFF"/>
        </w:rPr>
        <w:t>Road</w:t>
      </w:r>
      <w:r w:rsidRPr="008844E5">
        <w:rPr>
          <w:rStyle w:val="normaltextrun"/>
          <w:rFonts w:ascii="Tahoma" w:hAnsi="Tahoma" w:cs="Tahoma"/>
          <w:color w:val="000000"/>
          <w:shd w:val="clear" w:color="auto" w:fill="FFFFFF"/>
        </w:rPr>
        <w:t xml:space="preserve"> applications (construction, ag, etc.) may be eligible under this solicitation</w:t>
      </w:r>
      <w:r w:rsidR="00C66CBE">
        <w:rPr>
          <w:rStyle w:val="normaltextrun"/>
          <w:rFonts w:ascii="Tahoma" w:hAnsi="Tahoma" w:cs="Tahoma"/>
          <w:color w:val="000000"/>
          <w:shd w:val="clear" w:color="auto" w:fill="FFFFFF"/>
        </w:rPr>
        <w:t>.</w:t>
      </w:r>
    </w:p>
    <w:p w14:paraId="6B174903" w14:textId="77777777" w:rsidR="00143B52" w:rsidRPr="008844E5" w:rsidRDefault="00143B52" w:rsidP="007F3712">
      <w:pPr>
        <w:pStyle w:val="paragraph"/>
        <w:spacing w:before="0" w:beforeAutospacing="0" w:after="120" w:afterAutospacing="0"/>
        <w:ind w:left="720"/>
        <w:textAlignment w:val="baseline"/>
      </w:pPr>
    </w:p>
    <w:p w14:paraId="2B00A995" w14:textId="13EC7CE2" w:rsidR="00143B52" w:rsidRPr="008844E5" w:rsidRDefault="00143B52" w:rsidP="00056F18">
      <w:pPr>
        <w:pStyle w:val="paragraph"/>
        <w:spacing w:before="0" w:beforeAutospacing="0" w:after="120" w:afterAutospacing="0"/>
        <w:ind w:left="720" w:hanging="720"/>
        <w:textAlignment w:val="baseline"/>
        <w:rPr>
          <w:rStyle w:val="normaltextrun"/>
          <w:rFonts w:ascii="Tahoma" w:eastAsiaTheme="minorHAnsi" w:hAnsi="Tahoma" w:cs="Tahoma"/>
          <w:b/>
          <w:sz w:val="22"/>
          <w:szCs w:val="22"/>
        </w:rPr>
      </w:pPr>
      <w:r w:rsidRPr="008844E5">
        <w:rPr>
          <w:rStyle w:val="normaltextrun"/>
          <w:rFonts w:ascii="Tahoma" w:hAnsi="Tahoma" w:cs="Tahoma"/>
          <w:b/>
          <w:bCs/>
        </w:rPr>
        <w:t>Q</w:t>
      </w:r>
      <w:r w:rsidR="00C5516D">
        <w:rPr>
          <w:rStyle w:val="normaltextrun"/>
          <w:rFonts w:ascii="Tahoma" w:hAnsi="Tahoma" w:cs="Tahoma"/>
          <w:b/>
          <w:bCs/>
        </w:rPr>
        <w:t>8</w:t>
      </w:r>
      <w:r w:rsidRPr="008844E5">
        <w:rPr>
          <w:rStyle w:val="normaltextrun"/>
          <w:rFonts w:ascii="Tahoma" w:hAnsi="Tahoma" w:cs="Tahoma"/>
          <w:b/>
          <w:bCs/>
        </w:rPr>
        <w:t xml:space="preserve">: </w:t>
      </w:r>
      <w:r w:rsidRPr="00507146">
        <w:rPr>
          <w:rFonts w:ascii="Tahoma" w:hAnsi="Tahoma" w:cs="Tahoma"/>
        </w:rPr>
        <w:tab/>
      </w:r>
      <w:r w:rsidRPr="008844E5">
        <w:rPr>
          <w:rStyle w:val="normaltextrun"/>
          <w:rFonts w:ascii="Tahoma" w:hAnsi="Tahoma" w:cs="Tahoma"/>
          <w:b/>
          <w:bCs/>
        </w:rPr>
        <w:t>Who is eligible for funding</w:t>
      </w:r>
      <w:r>
        <w:rPr>
          <w:rStyle w:val="normaltextrun"/>
          <w:rFonts w:ascii="Tahoma" w:hAnsi="Tahoma" w:cs="Tahoma"/>
          <w:b/>
          <w:bCs/>
        </w:rPr>
        <w:t xml:space="preserve"> under GFO-23-603</w:t>
      </w:r>
      <w:r w:rsidRPr="008844E5">
        <w:rPr>
          <w:rStyle w:val="normaltextrun"/>
          <w:rFonts w:ascii="Tahoma" w:hAnsi="Tahoma" w:cs="Tahoma"/>
          <w:b/>
          <w:bCs/>
        </w:rPr>
        <w:t>?</w:t>
      </w:r>
    </w:p>
    <w:p w14:paraId="537678E4" w14:textId="66D30DD2" w:rsidR="00143B52" w:rsidRPr="008844E5" w:rsidRDefault="00143B52" w:rsidP="00EC2193">
      <w:pPr>
        <w:pStyle w:val="paragraph"/>
        <w:spacing w:before="0" w:beforeAutospacing="0" w:after="120" w:afterAutospacing="0"/>
        <w:ind w:left="720" w:hanging="720"/>
        <w:textAlignment w:val="baseline"/>
        <w:rPr>
          <w:rStyle w:val="tabchar"/>
          <w:rFonts w:ascii="Tahoma" w:hAnsi="Tahoma" w:cs="Tahoma"/>
          <w:color w:val="000000"/>
        </w:rPr>
      </w:pPr>
      <w:r w:rsidRPr="008844E5">
        <w:rPr>
          <w:rStyle w:val="tabchar"/>
          <w:rFonts w:ascii="Tahoma" w:hAnsi="Tahoma" w:cs="Tahoma"/>
          <w:color w:val="000000"/>
        </w:rPr>
        <w:t>A</w:t>
      </w:r>
      <w:r w:rsidR="00C5516D">
        <w:rPr>
          <w:rStyle w:val="tabchar"/>
          <w:rFonts w:ascii="Tahoma" w:hAnsi="Tahoma" w:cs="Tahoma"/>
          <w:color w:val="000000"/>
        </w:rPr>
        <w:t>8</w:t>
      </w:r>
      <w:r w:rsidRPr="008844E5">
        <w:rPr>
          <w:rStyle w:val="tabchar"/>
          <w:rFonts w:ascii="Tahoma" w:hAnsi="Tahoma" w:cs="Tahoma"/>
          <w:color w:val="000000"/>
        </w:rPr>
        <w:t>:</w:t>
      </w:r>
      <w:r w:rsidRPr="008844E5">
        <w:rPr>
          <w:rStyle w:val="tabchar"/>
          <w:rFonts w:ascii="Tahoma" w:hAnsi="Tahoma" w:cs="Tahoma"/>
          <w:color w:val="000000"/>
        </w:rPr>
        <w:tab/>
        <w:t>Please refer to Section II.A.1</w:t>
      </w:r>
      <w:r>
        <w:rPr>
          <w:rStyle w:val="tabchar"/>
          <w:rFonts w:ascii="Tahoma" w:hAnsi="Tahoma" w:cs="Tahoma"/>
          <w:color w:val="000000"/>
        </w:rPr>
        <w:t xml:space="preserve"> Eligibility</w:t>
      </w:r>
      <w:r w:rsidRPr="008844E5">
        <w:rPr>
          <w:rStyle w:val="tabchar"/>
          <w:rFonts w:ascii="Tahoma" w:hAnsi="Tahoma" w:cs="Tahoma"/>
          <w:color w:val="000000"/>
        </w:rPr>
        <w:t xml:space="preserve"> of the solicitation manual. This solicitation is open to all entities listed on the Notice of Proposed Awards (NOPA) for GFO-20-601 the “Blueprints for Medium and Heavy Duty Zero-Emission Vehicle and Technology Infrastructure” solicitation that have completed, submitted, and received CEC-approval of their Final Blueprint. This solicitation is also open to any commercial fleets identified as a case study or with an infrastructure analysis completed in a GFO-20-601 project, if a Final Blueprint has been completed, submitted, and CEC-approved.   </w:t>
      </w:r>
    </w:p>
    <w:p w14:paraId="5F8F0318" w14:textId="77777777" w:rsidR="00143B52" w:rsidRDefault="00143B52" w:rsidP="00EC2193">
      <w:pPr>
        <w:pStyle w:val="paragraph"/>
        <w:spacing w:before="0" w:beforeAutospacing="0" w:after="120" w:afterAutospacing="0"/>
        <w:ind w:left="720" w:hanging="720"/>
        <w:textAlignment w:val="baseline"/>
        <w:rPr>
          <w:rStyle w:val="normaltextrun"/>
          <w:rFonts w:ascii="Tahoma" w:hAnsi="Tahoma" w:cs="Tahoma"/>
          <w:b/>
          <w:bCs/>
          <w:color w:val="000000"/>
        </w:rPr>
      </w:pPr>
    </w:p>
    <w:p w14:paraId="30DEB306" w14:textId="2FAEDF6F" w:rsidR="00FC0F47" w:rsidRPr="008844E5" w:rsidRDefault="00FC0F47" w:rsidP="00EC2193">
      <w:pPr>
        <w:pStyle w:val="paragraph"/>
        <w:spacing w:before="0" w:beforeAutospacing="0" w:after="120" w:afterAutospacing="0"/>
        <w:ind w:left="720" w:hanging="720"/>
        <w:textAlignment w:val="baseline"/>
        <w:rPr>
          <w:rFonts w:ascii="Tahoma" w:hAnsi="Tahoma" w:cs="Tahoma"/>
        </w:rPr>
      </w:pPr>
      <w:r w:rsidRPr="008844E5">
        <w:rPr>
          <w:rStyle w:val="normaltextrun"/>
          <w:rFonts w:ascii="Tahoma" w:hAnsi="Tahoma" w:cs="Tahoma"/>
          <w:b/>
          <w:bCs/>
          <w:color w:val="000000"/>
        </w:rPr>
        <w:t>Q</w:t>
      </w:r>
      <w:r w:rsidR="00C5516D">
        <w:rPr>
          <w:rStyle w:val="normaltextrun"/>
          <w:rFonts w:ascii="Tahoma" w:hAnsi="Tahoma" w:cs="Tahoma"/>
          <w:b/>
          <w:bCs/>
          <w:color w:val="000000"/>
        </w:rPr>
        <w:t>9</w:t>
      </w:r>
      <w:r w:rsidRPr="008844E5">
        <w:rPr>
          <w:rStyle w:val="normaltextrun"/>
          <w:rFonts w:ascii="Tahoma" w:hAnsi="Tahoma" w:cs="Tahoma"/>
          <w:b/>
          <w:bCs/>
          <w:color w:val="000000"/>
        </w:rPr>
        <w:t>:</w:t>
      </w:r>
      <w:r w:rsidRPr="008844E5">
        <w:rPr>
          <w:rStyle w:val="tabchar"/>
          <w:rFonts w:ascii="Tahoma" w:hAnsi="Tahoma" w:cs="Tahoma"/>
          <w:color w:val="000000"/>
        </w:rPr>
        <w:tab/>
      </w:r>
      <w:r w:rsidRPr="008844E5">
        <w:rPr>
          <w:rStyle w:val="normaltextrun"/>
          <w:rFonts w:ascii="Tahoma" w:hAnsi="Tahoma" w:cs="Tahoma"/>
          <w:b/>
          <w:bCs/>
        </w:rPr>
        <w:t xml:space="preserve">Are only those </w:t>
      </w:r>
      <w:r w:rsidR="00464F29" w:rsidRPr="008844E5">
        <w:rPr>
          <w:rStyle w:val="normaltextrun"/>
          <w:rFonts w:ascii="Tahoma" w:hAnsi="Tahoma" w:cs="Tahoma"/>
          <w:b/>
          <w:bCs/>
        </w:rPr>
        <w:t xml:space="preserve">entities </w:t>
      </w:r>
      <w:r w:rsidRPr="008844E5">
        <w:rPr>
          <w:rStyle w:val="normaltextrun"/>
          <w:rFonts w:ascii="Tahoma" w:hAnsi="Tahoma" w:cs="Tahoma"/>
          <w:b/>
          <w:bCs/>
        </w:rPr>
        <w:t xml:space="preserve">who applied to the GFO-20-601 eligible for this new solicitation or is it any </w:t>
      </w:r>
      <w:r w:rsidR="009A4D4D" w:rsidRPr="008844E5">
        <w:rPr>
          <w:rStyle w:val="normaltextrun"/>
          <w:rFonts w:ascii="Tahoma" w:hAnsi="Tahoma" w:cs="Tahoma"/>
          <w:b/>
          <w:bCs/>
        </w:rPr>
        <w:t>Applicant</w:t>
      </w:r>
      <w:r w:rsidRPr="008844E5">
        <w:rPr>
          <w:rStyle w:val="normaltextrun"/>
          <w:rFonts w:ascii="Tahoma" w:hAnsi="Tahoma" w:cs="Tahoma"/>
          <w:b/>
          <w:bCs/>
        </w:rPr>
        <w:t>?</w:t>
      </w:r>
    </w:p>
    <w:p w14:paraId="1E25501E" w14:textId="396D5544" w:rsidR="00FC0F47" w:rsidRPr="008844E5" w:rsidRDefault="00FC0F47" w:rsidP="00EC2193">
      <w:pPr>
        <w:pStyle w:val="paragraph"/>
        <w:spacing w:before="0" w:beforeAutospacing="0" w:after="120" w:afterAutospacing="0"/>
        <w:ind w:left="720" w:hanging="720"/>
        <w:textAlignment w:val="baseline"/>
        <w:rPr>
          <w:rStyle w:val="tabchar"/>
          <w:rFonts w:ascii="Tahoma" w:hAnsi="Tahoma" w:cs="Tahoma"/>
          <w:color w:val="000000"/>
        </w:rPr>
      </w:pPr>
      <w:r w:rsidRPr="008844E5">
        <w:rPr>
          <w:rStyle w:val="normaltextrun"/>
          <w:rFonts w:ascii="Tahoma" w:hAnsi="Tahoma" w:cs="Tahoma"/>
          <w:color w:val="000000" w:themeColor="text1"/>
        </w:rPr>
        <w:t>A</w:t>
      </w:r>
      <w:r w:rsidR="00C5516D">
        <w:rPr>
          <w:rStyle w:val="normaltextrun"/>
          <w:rFonts w:ascii="Tahoma" w:hAnsi="Tahoma" w:cs="Tahoma"/>
          <w:color w:val="000000" w:themeColor="text1"/>
        </w:rPr>
        <w:t>9</w:t>
      </w:r>
      <w:r w:rsidRPr="008844E5">
        <w:rPr>
          <w:rStyle w:val="normaltextrun"/>
          <w:rFonts w:ascii="Tahoma" w:hAnsi="Tahoma" w:cs="Tahoma"/>
          <w:color w:val="000000" w:themeColor="text1"/>
        </w:rPr>
        <w:t>:</w:t>
      </w:r>
      <w:r>
        <w:tab/>
      </w:r>
      <w:r w:rsidR="00645DEB" w:rsidRPr="008844E5">
        <w:rPr>
          <w:rFonts w:ascii="Tahoma" w:hAnsi="Tahoma" w:cs="Tahoma"/>
        </w:rPr>
        <w:t>Entities listed on the Notice of Proposed Awards (NOPA) for GFO-20-601 the “Blueprints for Medium and Heavy Duty Zero-Emission Vehicle and Technology Infrastructure” solicitation that have completed, submitted, and received CEC-</w:t>
      </w:r>
      <w:r w:rsidR="00645DEB" w:rsidRPr="008844E5">
        <w:rPr>
          <w:rFonts w:ascii="Tahoma" w:hAnsi="Tahoma" w:cs="Tahoma"/>
        </w:rPr>
        <w:lastRenderedPageBreak/>
        <w:t xml:space="preserve">approval of their Final Blueprint are eligible to </w:t>
      </w:r>
      <w:proofErr w:type="gramStart"/>
      <w:r w:rsidR="00645DEB" w:rsidRPr="008844E5">
        <w:rPr>
          <w:rFonts w:ascii="Tahoma" w:hAnsi="Tahoma" w:cs="Tahoma"/>
        </w:rPr>
        <w:t>submit an application</w:t>
      </w:r>
      <w:proofErr w:type="gramEnd"/>
      <w:r w:rsidR="00645DEB" w:rsidRPr="008844E5">
        <w:rPr>
          <w:rFonts w:ascii="Tahoma" w:hAnsi="Tahoma" w:cs="Tahoma"/>
        </w:rPr>
        <w:t xml:space="preserve"> to this </w:t>
      </w:r>
      <w:r w:rsidR="00C57A67" w:rsidRPr="008844E5">
        <w:rPr>
          <w:rFonts w:ascii="Tahoma" w:hAnsi="Tahoma" w:cs="Tahoma"/>
        </w:rPr>
        <w:t xml:space="preserve">funding </w:t>
      </w:r>
      <w:r w:rsidR="00645DEB" w:rsidRPr="008844E5">
        <w:rPr>
          <w:rFonts w:ascii="Tahoma" w:hAnsi="Tahoma" w:cs="Tahoma"/>
        </w:rPr>
        <w:t>opportunity.</w:t>
      </w:r>
      <w:r w:rsidR="00AE363A">
        <w:rPr>
          <w:rFonts w:ascii="Tahoma" w:hAnsi="Tahoma" w:cs="Tahoma"/>
        </w:rPr>
        <w:t xml:space="preserve"> </w:t>
      </w:r>
      <w:r w:rsidR="00AE363A" w:rsidRPr="008844E5">
        <w:rPr>
          <w:rFonts w:ascii="Tahoma" w:hAnsi="Tahoma" w:cs="Tahoma"/>
        </w:rPr>
        <w:t xml:space="preserve">Please refer to </w:t>
      </w:r>
      <w:r w:rsidR="00AE363A">
        <w:rPr>
          <w:rFonts w:ascii="Tahoma" w:hAnsi="Tahoma" w:cs="Tahoma"/>
        </w:rPr>
        <w:t>Section II.</w:t>
      </w:r>
      <w:proofErr w:type="gramStart"/>
      <w:r w:rsidR="00AE363A">
        <w:rPr>
          <w:rFonts w:ascii="Tahoma" w:hAnsi="Tahoma" w:cs="Tahoma"/>
        </w:rPr>
        <w:t>A</w:t>
      </w:r>
      <w:proofErr w:type="gramEnd"/>
      <w:r w:rsidR="00AE363A">
        <w:rPr>
          <w:rFonts w:ascii="Tahoma" w:hAnsi="Tahoma" w:cs="Tahoma"/>
        </w:rPr>
        <w:t xml:space="preserve"> Applicant Requirements for full list of eligible applicants. </w:t>
      </w:r>
      <w:r>
        <w:tab/>
      </w:r>
      <w:r w:rsidR="007B29DF">
        <w:br/>
      </w:r>
      <w:r w:rsidR="00AE363A">
        <w:br/>
      </w:r>
      <w:r w:rsidRPr="4EB21DB5">
        <w:rPr>
          <w:rStyle w:val="tabchar"/>
          <w:rFonts w:ascii="Tahoma" w:hAnsi="Tahoma" w:cs="Tahoma"/>
          <w:color w:val="000000" w:themeColor="text1"/>
        </w:rPr>
        <w:t xml:space="preserve">In addition to the entities listed </w:t>
      </w:r>
      <w:r w:rsidR="00E21F19" w:rsidRPr="4EB21DB5">
        <w:rPr>
          <w:rStyle w:val="tabchar"/>
          <w:rFonts w:ascii="Tahoma" w:hAnsi="Tahoma" w:cs="Tahoma"/>
          <w:color w:val="000000" w:themeColor="text1"/>
        </w:rPr>
        <w:t xml:space="preserve">in </w:t>
      </w:r>
      <w:r w:rsidR="00E21F19">
        <w:rPr>
          <w:rFonts w:ascii="Tahoma" w:hAnsi="Tahoma" w:cs="Tahoma"/>
        </w:rPr>
        <w:t>Section II.A Applicant Requirements</w:t>
      </w:r>
      <w:r w:rsidRPr="4EB21DB5">
        <w:rPr>
          <w:rStyle w:val="tabchar"/>
          <w:rFonts w:ascii="Tahoma" w:hAnsi="Tahoma" w:cs="Tahoma"/>
          <w:color w:val="000000" w:themeColor="text1"/>
        </w:rPr>
        <w:t>, commercial fleets identified as a case study or with an infrastructure analysis completed in a GFO-20-601 project are eligible to apply if the Final Blueprint has been completed, submitted, and CEC-approved by the application deadline listed in the “Key Activities and Dates” table in Section I.D</w:t>
      </w:r>
      <w:r w:rsidR="00B30138" w:rsidRPr="4EB21DB5">
        <w:rPr>
          <w:rStyle w:val="tabchar"/>
          <w:rFonts w:ascii="Tahoma" w:hAnsi="Tahoma" w:cs="Tahoma"/>
          <w:color w:val="000000" w:themeColor="text1"/>
        </w:rPr>
        <w:t xml:space="preserve"> No other entities are eligible to apply. </w:t>
      </w:r>
    </w:p>
    <w:p w14:paraId="60FC9849" w14:textId="77777777" w:rsidR="00FC0F47" w:rsidRPr="008844E5" w:rsidRDefault="00FC0F47" w:rsidP="00EC2193">
      <w:pPr>
        <w:pStyle w:val="paragraph"/>
        <w:spacing w:before="0" w:beforeAutospacing="0" w:after="120" w:afterAutospacing="0"/>
        <w:ind w:left="720" w:hanging="720"/>
        <w:textAlignment w:val="baseline"/>
        <w:rPr>
          <w:rStyle w:val="tabchar"/>
          <w:rFonts w:ascii="Tahoma" w:hAnsi="Tahoma" w:cs="Tahoma"/>
          <w:color w:val="000000"/>
        </w:rPr>
      </w:pPr>
    </w:p>
    <w:p w14:paraId="58F5A904" w14:textId="2B9EAE0A" w:rsidR="00FC0F47" w:rsidRPr="008844E5" w:rsidRDefault="00FC0F47" w:rsidP="00EC2193">
      <w:pPr>
        <w:pStyle w:val="paragraph"/>
        <w:spacing w:before="0" w:beforeAutospacing="0" w:after="120" w:afterAutospacing="0"/>
        <w:ind w:left="720" w:hanging="720"/>
        <w:textAlignment w:val="baseline"/>
        <w:rPr>
          <w:rFonts w:ascii="Tahoma" w:hAnsi="Tahoma" w:cs="Tahoma"/>
        </w:rPr>
      </w:pPr>
      <w:r w:rsidRPr="008844E5">
        <w:rPr>
          <w:rStyle w:val="normaltextrun"/>
          <w:rFonts w:ascii="Tahoma" w:hAnsi="Tahoma" w:cs="Tahoma"/>
          <w:b/>
          <w:bCs/>
          <w:color w:val="000000"/>
        </w:rPr>
        <w:t>Q</w:t>
      </w:r>
      <w:r w:rsidR="00C5516D">
        <w:rPr>
          <w:rStyle w:val="normaltextrun"/>
          <w:rFonts w:ascii="Tahoma" w:hAnsi="Tahoma" w:cs="Tahoma"/>
          <w:b/>
          <w:bCs/>
          <w:color w:val="000000"/>
        </w:rPr>
        <w:t>10</w:t>
      </w:r>
      <w:r w:rsidRPr="008844E5">
        <w:rPr>
          <w:rStyle w:val="normaltextrun"/>
          <w:rFonts w:ascii="Tahoma" w:hAnsi="Tahoma" w:cs="Tahoma"/>
          <w:b/>
          <w:bCs/>
          <w:color w:val="000000"/>
        </w:rPr>
        <w:t>:</w:t>
      </w:r>
      <w:r w:rsidRPr="008844E5">
        <w:rPr>
          <w:rStyle w:val="tabchar"/>
          <w:rFonts w:ascii="Tahoma" w:hAnsi="Tahoma" w:cs="Tahoma"/>
          <w:color w:val="000000"/>
        </w:rPr>
        <w:tab/>
      </w:r>
      <w:r w:rsidRPr="008844E5">
        <w:rPr>
          <w:rStyle w:val="normaltextrun"/>
          <w:rFonts w:ascii="Tahoma" w:hAnsi="Tahoma" w:cs="Tahoma"/>
          <w:b/>
          <w:bCs/>
        </w:rPr>
        <w:t>How can I be eligible for this type of GFO-20-601 Blueprint funding in the future?</w:t>
      </w:r>
    </w:p>
    <w:p w14:paraId="6361EE8B" w14:textId="5A4E52AC" w:rsidR="00FC0F47" w:rsidRPr="008844E5" w:rsidRDefault="00FC0F47" w:rsidP="00EC2193">
      <w:pPr>
        <w:pStyle w:val="paragraph"/>
        <w:spacing w:before="0" w:beforeAutospacing="0" w:after="120" w:afterAutospacing="0"/>
        <w:ind w:left="720" w:hanging="720"/>
        <w:textAlignment w:val="baseline"/>
        <w:rPr>
          <w:rFonts w:ascii="Tahoma" w:hAnsi="Tahoma" w:cs="Tahoma"/>
        </w:rPr>
      </w:pPr>
      <w:r w:rsidRPr="008844E5">
        <w:rPr>
          <w:rStyle w:val="normaltextrun"/>
          <w:rFonts w:ascii="Tahoma" w:hAnsi="Tahoma" w:cs="Tahoma"/>
          <w:color w:val="000000" w:themeColor="text1"/>
        </w:rPr>
        <w:t>A</w:t>
      </w:r>
      <w:r w:rsidR="00C5516D">
        <w:rPr>
          <w:rStyle w:val="normaltextrun"/>
          <w:rFonts w:ascii="Tahoma" w:hAnsi="Tahoma" w:cs="Tahoma"/>
          <w:color w:val="000000" w:themeColor="text1"/>
        </w:rPr>
        <w:t>10</w:t>
      </w:r>
      <w:r w:rsidRPr="008844E5">
        <w:rPr>
          <w:rStyle w:val="normaltextrun"/>
          <w:rFonts w:ascii="Tahoma" w:hAnsi="Tahoma" w:cs="Tahoma"/>
          <w:color w:val="000000" w:themeColor="text1"/>
        </w:rPr>
        <w:t>:</w:t>
      </w:r>
      <w:r w:rsidRPr="007F3712">
        <w:rPr>
          <w:rFonts w:ascii="Tahoma" w:hAnsi="Tahoma" w:cs="Tahoma"/>
        </w:rPr>
        <w:tab/>
      </w:r>
      <w:r w:rsidR="00AA70BA" w:rsidRPr="008844E5">
        <w:rPr>
          <w:rFonts w:ascii="Tahoma" w:hAnsi="Tahoma" w:cs="Tahoma"/>
        </w:rPr>
        <w:t xml:space="preserve">CEC encourages </w:t>
      </w:r>
      <w:r w:rsidR="004F18EE" w:rsidRPr="008844E5">
        <w:rPr>
          <w:rFonts w:ascii="Tahoma" w:hAnsi="Tahoma" w:cs="Tahoma"/>
        </w:rPr>
        <w:t xml:space="preserve">entities who may be interested in future blueprint funding opportunities to subscribe to CEC’s </w:t>
      </w:r>
      <w:hyperlink r:id="rId10" w:history="1">
        <w:r w:rsidR="004F18EE" w:rsidRPr="00E2470C">
          <w:rPr>
            <w:rStyle w:val="Hyperlink"/>
            <w:rFonts w:ascii="Tahoma" w:hAnsi="Tahoma" w:cs="Tahoma"/>
          </w:rPr>
          <w:t>Subscription Topics</w:t>
        </w:r>
      </w:hyperlink>
      <w:r w:rsidR="00E2470C">
        <w:rPr>
          <w:rFonts w:ascii="Tahoma" w:hAnsi="Tahoma" w:cs="Tahoma"/>
        </w:rPr>
        <w:t xml:space="preserve"> (</w:t>
      </w:r>
      <w:r w:rsidR="00E2470C" w:rsidRPr="00E2470C">
        <w:rPr>
          <w:rFonts w:ascii="Tahoma" w:hAnsi="Tahoma" w:cs="Tahoma"/>
        </w:rPr>
        <w:t>https://www.energy.ca.gov/subscriptions</w:t>
      </w:r>
      <w:r w:rsidR="00E2470C">
        <w:rPr>
          <w:rFonts w:ascii="Tahoma" w:hAnsi="Tahoma" w:cs="Tahoma"/>
        </w:rPr>
        <w:t>)</w:t>
      </w:r>
      <w:r w:rsidR="004F18EE" w:rsidRPr="008844E5">
        <w:rPr>
          <w:rFonts w:ascii="Tahoma" w:hAnsi="Tahoma" w:cs="Tahoma"/>
        </w:rPr>
        <w:t xml:space="preserve"> to be notified </w:t>
      </w:r>
      <w:r w:rsidR="00851B31" w:rsidRPr="008844E5">
        <w:rPr>
          <w:rFonts w:ascii="Tahoma" w:hAnsi="Tahoma" w:cs="Tahoma"/>
        </w:rPr>
        <w:t>when funding workshops are held to provide comment and when CEC releases future funding opportunities</w:t>
      </w:r>
      <w:r w:rsidR="00075889">
        <w:rPr>
          <w:rFonts w:ascii="Tahoma" w:hAnsi="Tahoma" w:cs="Tahoma"/>
        </w:rPr>
        <w:t>.</w:t>
      </w:r>
      <w:r w:rsidR="00851B31" w:rsidRPr="008844E5">
        <w:rPr>
          <w:rFonts w:ascii="Tahoma" w:hAnsi="Tahoma" w:cs="Tahoma"/>
        </w:rPr>
        <w:t xml:space="preserve"> </w:t>
      </w:r>
      <w:r w:rsidR="004F18EE" w:rsidRPr="008844E5">
        <w:rPr>
          <w:rFonts w:ascii="Tahoma" w:hAnsi="Tahoma" w:cs="Tahoma"/>
        </w:rPr>
        <w:t>(</w:t>
      </w:r>
      <w:r w:rsidR="00075889">
        <w:rPr>
          <w:rFonts w:ascii="Tahoma" w:hAnsi="Tahoma" w:cs="Tahoma"/>
        </w:rPr>
        <w:t>Subscription Topic</w:t>
      </w:r>
      <w:r w:rsidR="00CD3A0F">
        <w:rPr>
          <w:rFonts w:ascii="Tahoma" w:hAnsi="Tahoma" w:cs="Tahoma"/>
        </w:rPr>
        <w:t>s</w:t>
      </w:r>
      <w:r w:rsidR="00075889">
        <w:rPr>
          <w:rFonts w:ascii="Tahoma" w:hAnsi="Tahoma" w:cs="Tahoma"/>
        </w:rPr>
        <w:t>:</w:t>
      </w:r>
      <w:r w:rsidR="004F18EE" w:rsidRPr="008844E5">
        <w:rPr>
          <w:rFonts w:ascii="Tahoma" w:hAnsi="Tahoma" w:cs="Tahoma"/>
        </w:rPr>
        <w:t xml:space="preserve"> </w:t>
      </w:r>
      <w:r w:rsidR="00C92FBC">
        <w:rPr>
          <w:rFonts w:ascii="Tahoma" w:hAnsi="Tahoma" w:cs="Tahoma"/>
        </w:rPr>
        <w:t xml:space="preserve">Transportation Energy – Clean Transportation Program; </w:t>
      </w:r>
      <w:r w:rsidR="000772BF">
        <w:rPr>
          <w:rFonts w:ascii="Tahoma" w:hAnsi="Tahoma" w:cs="Tahoma"/>
        </w:rPr>
        <w:t xml:space="preserve">Commission General Topics </w:t>
      </w:r>
      <w:r w:rsidR="00CD3A0F">
        <w:rPr>
          <w:rFonts w:ascii="Tahoma" w:hAnsi="Tahoma" w:cs="Tahoma"/>
        </w:rPr>
        <w:t>–</w:t>
      </w:r>
      <w:r w:rsidR="000772BF">
        <w:rPr>
          <w:rFonts w:ascii="Tahoma" w:hAnsi="Tahoma" w:cs="Tahoma"/>
        </w:rPr>
        <w:t xml:space="preserve"> </w:t>
      </w:r>
      <w:r w:rsidR="00CD3A0F">
        <w:rPr>
          <w:rFonts w:ascii="Tahoma" w:hAnsi="Tahoma" w:cs="Tahoma"/>
        </w:rPr>
        <w:t>Solicitations and Awards Announcements Only (GFO, RFP, RFQ, IFB, NOPA, NOS))</w:t>
      </w:r>
      <w:r w:rsidR="00C92FBC">
        <w:rPr>
          <w:rFonts w:ascii="Tahoma" w:hAnsi="Tahoma" w:cs="Tahoma"/>
        </w:rPr>
        <w:t xml:space="preserve"> </w:t>
      </w:r>
    </w:p>
    <w:p w14:paraId="7C59071E" w14:textId="77777777" w:rsidR="00FC0F47" w:rsidRPr="008844E5" w:rsidRDefault="00FC0F47" w:rsidP="00EC2193">
      <w:pPr>
        <w:pStyle w:val="paragraph"/>
        <w:spacing w:before="0" w:beforeAutospacing="0" w:after="120" w:afterAutospacing="0"/>
        <w:ind w:left="720" w:hanging="720"/>
        <w:textAlignment w:val="baseline"/>
        <w:rPr>
          <w:rStyle w:val="normaltextrun"/>
          <w:rFonts w:ascii="Tahoma" w:hAnsi="Tahoma" w:cs="Tahoma"/>
          <w:b/>
          <w:bCs/>
          <w:color w:val="000000"/>
        </w:rPr>
      </w:pPr>
    </w:p>
    <w:p w14:paraId="23A19335" w14:textId="359F4F34" w:rsidR="00FC0F47" w:rsidRPr="008844E5" w:rsidRDefault="00FC0F47" w:rsidP="00EC2193">
      <w:pPr>
        <w:pStyle w:val="paragraph"/>
        <w:spacing w:before="0" w:beforeAutospacing="0" w:after="120" w:afterAutospacing="0"/>
        <w:ind w:left="720" w:hanging="720"/>
        <w:textAlignment w:val="baseline"/>
        <w:rPr>
          <w:rFonts w:ascii="Tahoma" w:hAnsi="Tahoma" w:cs="Tahoma"/>
        </w:rPr>
      </w:pPr>
      <w:r w:rsidRPr="008844E5">
        <w:rPr>
          <w:rStyle w:val="normaltextrun"/>
          <w:rFonts w:ascii="Tahoma" w:hAnsi="Tahoma" w:cs="Tahoma"/>
          <w:b/>
          <w:color w:val="000000" w:themeColor="text1"/>
        </w:rPr>
        <w:t>Q</w:t>
      </w:r>
      <w:r w:rsidR="00C5516D">
        <w:rPr>
          <w:rStyle w:val="normaltextrun"/>
          <w:rFonts w:ascii="Tahoma" w:hAnsi="Tahoma" w:cs="Tahoma"/>
          <w:b/>
          <w:color w:val="000000" w:themeColor="text1"/>
        </w:rPr>
        <w:t>11</w:t>
      </w:r>
      <w:r w:rsidRPr="008844E5">
        <w:rPr>
          <w:rStyle w:val="normaltextrun"/>
          <w:rFonts w:ascii="Tahoma" w:hAnsi="Tahoma" w:cs="Tahoma"/>
          <w:b/>
          <w:color w:val="000000" w:themeColor="text1"/>
        </w:rPr>
        <w:t>:</w:t>
      </w:r>
      <w:r w:rsidRPr="008844E5">
        <w:rPr>
          <w:rFonts w:ascii="Tahoma" w:hAnsi="Tahoma" w:cs="Tahoma"/>
        </w:rPr>
        <w:tab/>
      </w:r>
      <w:r w:rsidRPr="008844E5">
        <w:rPr>
          <w:rStyle w:val="normaltextrun"/>
          <w:rFonts w:ascii="Tahoma" w:hAnsi="Tahoma" w:cs="Tahoma"/>
          <w:b/>
          <w:bCs/>
        </w:rPr>
        <w:t xml:space="preserve">When would a grant recipient from GFO-20-601 Planning Blueprint need to submit their Final Blueprint to the </w:t>
      </w:r>
      <w:r w:rsidR="004543DA">
        <w:rPr>
          <w:rStyle w:val="normaltextrun"/>
          <w:rFonts w:ascii="Tahoma" w:hAnsi="Tahoma" w:cs="Tahoma"/>
          <w:b/>
          <w:bCs/>
        </w:rPr>
        <w:t>Commission Agreement Manager (</w:t>
      </w:r>
      <w:r w:rsidRPr="008844E5">
        <w:rPr>
          <w:rStyle w:val="normaltextrun"/>
          <w:rFonts w:ascii="Tahoma" w:hAnsi="Tahoma" w:cs="Tahoma"/>
          <w:b/>
          <w:bCs/>
        </w:rPr>
        <w:t>CAM</w:t>
      </w:r>
      <w:r w:rsidR="004543DA">
        <w:rPr>
          <w:rStyle w:val="normaltextrun"/>
          <w:rFonts w:ascii="Tahoma" w:hAnsi="Tahoma" w:cs="Tahoma"/>
          <w:b/>
          <w:bCs/>
        </w:rPr>
        <w:t>)</w:t>
      </w:r>
      <w:r w:rsidRPr="008844E5">
        <w:rPr>
          <w:rStyle w:val="normaltextrun"/>
          <w:rFonts w:ascii="Tahoma" w:hAnsi="Tahoma" w:cs="Tahoma"/>
          <w:b/>
          <w:bCs/>
        </w:rPr>
        <w:t xml:space="preserve"> for approval to be able to meet the application submission deadline for </w:t>
      </w:r>
      <w:r w:rsidR="00AF0CEF" w:rsidRPr="008844E5">
        <w:rPr>
          <w:rStyle w:val="normaltextrun"/>
          <w:rFonts w:ascii="Tahoma" w:hAnsi="Tahoma" w:cs="Tahoma"/>
          <w:b/>
          <w:bCs/>
        </w:rPr>
        <w:t xml:space="preserve">the </w:t>
      </w:r>
      <w:r w:rsidRPr="008844E5">
        <w:rPr>
          <w:rStyle w:val="normaltextrun"/>
          <w:rFonts w:ascii="Tahoma" w:hAnsi="Tahoma" w:cs="Tahoma"/>
          <w:b/>
          <w:bCs/>
        </w:rPr>
        <w:t>GFO-23-603 solicitation?</w:t>
      </w:r>
    </w:p>
    <w:p w14:paraId="08992BA7" w14:textId="2DEE20B6" w:rsidR="00FC0F47" w:rsidRPr="008844E5" w:rsidRDefault="00FC0F47" w:rsidP="00EC2193">
      <w:pPr>
        <w:pStyle w:val="paragraph"/>
        <w:spacing w:before="0" w:beforeAutospacing="0" w:after="120" w:afterAutospacing="0"/>
        <w:ind w:left="720" w:hanging="720"/>
        <w:textAlignment w:val="baseline"/>
        <w:rPr>
          <w:rStyle w:val="tabchar"/>
          <w:rFonts w:ascii="Tahoma" w:hAnsi="Tahoma" w:cs="Tahoma"/>
          <w:color w:val="000000"/>
        </w:rPr>
      </w:pPr>
      <w:r w:rsidRPr="008844E5">
        <w:rPr>
          <w:rStyle w:val="normaltextrun"/>
          <w:rFonts w:ascii="Tahoma" w:hAnsi="Tahoma" w:cs="Tahoma"/>
          <w:color w:val="000000" w:themeColor="text1"/>
        </w:rPr>
        <w:t>A</w:t>
      </w:r>
      <w:r w:rsidR="00C5516D">
        <w:rPr>
          <w:rStyle w:val="normaltextrun"/>
          <w:rFonts w:ascii="Tahoma" w:hAnsi="Tahoma" w:cs="Tahoma"/>
          <w:color w:val="000000" w:themeColor="text1"/>
        </w:rPr>
        <w:t>11</w:t>
      </w:r>
      <w:r w:rsidRPr="008844E5">
        <w:rPr>
          <w:rStyle w:val="normaltextrun"/>
          <w:rFonts w:ascii="Tahoma" w:hAnsi="Tahoma" w:cs="Tahoma"/>
          <w:color w:val="000000" w:themeColor="text1"/>
        </w:rPr>
        <w:t>:</w:t>
      </w:r>
      <w:r w:rsidRPr="00EC2193">
        <w:rPr>
          <w:rFonts w:ascii="Tahoma" w:hAnsi="Tahoma" w:cs="Tahoma"/>
        </w:rPr>
        <w:tab/>
      </w:r>
      <w:r w:rsidR="00851B31" w:rsidRPr="008844E5">
        <w:rPr>
          <w:rStyle w:val="tabchar"/>
          <w:rFonts w:ascii="Tahoma" w:hAnsi="Tahoma" w:cs="Tahoma"/>
          <w:color w:val="000000" w:themeColor="text1"/>
        </w:rPr>
        <w:t>T</w:t>
      </w:r>
      <w:r w:rsidRPr="008844E5">
        <w:rPr>
          <w:rStyle w:val="tabchar"/>
          <w:rFonts w:ascii="Tahoma" w:hAnsi="Tahoma" w:cs="Tahoma"/>
          <w:color w:val="000000" w:themeColor="text1"/>
        </w:rPr>
        <w:t xml:space="preserve">he Final Blueprint </w:t>
      </w:r>
      <w:r w:rsidRPr="008844E5">
        <w:rPr>
          <w:rStyle w:val="tabchar"/>
          <w:rFonts w:ascii="Tahoma" w:hAnsi="Tahoma" w:cs="Tahoma"/>
          <w:b/>
          <w:color w:val="000000" w:themeColor="text1"/>
          <w:u w:val="single"/>
        </w:rPr>
        <w:t>MUST</w:t>
      </w:r>
      <w:r w:rsidRPr="008844E5">
        <w:rPr>
          <w:rStyle w:val="tabchar"/>
          <w:rFonts w:ascii="Tahoma" w:hAnsi="Tahoma" w:cs="Tahoma"/>
          <w:color w:val="000000" w:themeColor="text1"/>
        </w:rPr>
        <w:t xml:space="preserve"> be completed, successfully submitted, and approved by CEC CAM by the application submission deadline of November 1</w:t>
      </w:r>
      <w:r w:rsidR="00AF4B91" w:rsidRPr="008844E5">
        <w:rPr>
          <w:rStyle w:val="tabchar"/>
          <w:rFonts w:ascii="Tahoma" w:hAnsi="Tahoma" w:cs="Tahoma"/>
          <w:color w:val="000000" w:themeColor="text1"/>
        </w:rPr>
        <w:t>3</w:t>
      </w:r>
      <w:r w:rsidR="00851B31" w:rsidRPr="008844E5">
        <w:rPr>
          <w:rStyle w:val="tabchar"/>
          <w:rFonts w:ascii="Tahoma" w:hAnsi="Tahoma" w:cs="Tahoma"/>
          <w:color w:val="000000" w:themeColor="text1"/>
        </w:rPr>
        <w:t xml:space="preserve">, 2023. Please refer </w:t>
      </w:r>
      <w:r w:rsidR="008758C0" w:rsidRPr="008844E5">
        <w:rPr>
          <w:rStyle w:val="tabchar"/>
          <w:rFonts w:ascii="Tahoma" w:hAnsi="Tahoma" w:cs="Tahoma"/>
          <w:color w:val="000000" w:themeColor="text1"/>
        </w:rPr>
        <w:t xml:space="preserve">to the “Key Activities and Dates” in Section I.D of the solicitation manual. </w:t>
      </w:r>
    </w:p>
    <w:p w14:paraId="0E9B7013" w14:textId="77777777" w:rsidR="00313C3E" w:rsidRPr="008844E5" w:rsidRDefault="00313C3E" w:rsidP="00EC2193">
      <w:pPr>
        <w:pStyle w:val="paragraph"/>
        <w:spacing w:before="0" w:beforeAutospacing="0" w:after="120" w:afterAutospacing="0"/>
        <w:ind w:left="720" w:hanging="720"/>
        <w:textAlignment w:val="baseline"/>
        <w:rPr>
          <w:rStyle w:val="tabchar"/>
          <w:rFonts w:ascii="Tahoma" w:hAnsi="Tahoma" w:cs="Tahoma"/>
          <w:color w:val="000000"/>
        </w:rPr>
      </w:pPr>
    </w:p>
    <w:p w14:paraId="0B40C483" w14:textId="7FED535D" w:rsidR="00313C3E" w:rsidRPr="008844E5" w:rsidRDefault="00CC6DB4" w:rsidP="00EC2193">
      <w:pPr>
        <w:pStyle w:val="xmsonormal"/>
        <w:spacing w:after="120"/>
        <w:ind w:left="720" w:hanging="720"/>
      </w:pPr>
      <w:r w:rsidRPr="008844E5">
        <w:rPr>
          <w:rStyle w:val="normaltextrun"/>
          <w:rFonts w:ascii="Tahoma" w:eastAsia="Times New Roman" w:hAnsi="Tahoma" w:cs="Tahoma"/>
          <w:b/>
          <w:bCs/>
          <w:sz w:val="24"/>
          <w:szCs w:val="24"/>
        </w:rPr>
        <w:t>Q</w:t>
      </w:r>
      <w:r w:rsidR="00C5516D">
        <w:rPr>
          <w:rStyle w:val="normaltextrun"/>
          <w:rFonts w:ascii="Tahoma" w:eastAsia="Times New Roman" w:hAnsi="Tahoma" w:cs="Tahoma"/>
          <w:b/>
          <w:bCs/>
          <w:sz w:val="24"/>
          <w:szCs w:val="24"/>
        </w:rPr>
        <w:t>12</w:t>
      </w:r>
      <w:r w:rsidRPr="008844E5">
        <w:rPr>
          <w:rStyle w:val="normaltextrun"/>
          <w:rFonts w:ascii="Tahoma" w:eastAsia="Times New Roman" w:hAnsi="Tahoma" w:cs="Tahoma"/>
          <w:b/>
          <w:bCs/>
          <w:sz w:val="24"/>
          <w:szCs w:val="24"/>
        </w:rPr>
        <w:t xml:space="preserve">: </w:t>
      </w:r>
      <w:r w:rsidRPr="008844E5">
        <w:rPr>
          <w:rStyle w:val="normaltextrun"/>
          <w:rFonts w:ascii="Tahoma" w:eastAsia="Times New Roman" w:hAnsi="Tahoma" w:cs="Tahoma"/>
          <w:b/>
          <w:bCs/>
          <w:sz w:val="24"/>
          <w:szCs w:val="24"/>
        </w:rPr>
        <w:tab/>
      </w:r>
      <w:r w:rsidR="00313C3E" w:rsidRPr="008844E5">
        <w:rPr>
          <w:rStyle w:val="normaltextrun"/>
          <w:rFonts w:ascii="Tahoma" w:eastAsia="Times New Roman" w:hAnsi="Tahoma" w:cs="Tahoma"/>
          <w:b/>
          <w:bCs/>
          <w:sz w:val="24"/>
          <w:szCs w:val="24"/>
        </w:rPr>
        <w:t xml:space="preserve">The </w:t>
      </w:r>
      <w:r w:rsidR="008758C0" w:rsidRPr="008844E5">
        <w:rPr>
          <w:rStyle w:val="normaltextrun"/>
          <w:rFonts w:ascii="Tahoma" w:eastAsia="Times New Roman" w:hAnsi="Tahoma" w:cs="Tahoma"/>
          <w:b/>
          <w:bCs/>
          <w:sz w:val="24"/>
          <w:szCs w:val="24"/>
        </w:rPr>
        <w:t>solicitation m</w:t>
      </w:r>
      <w:r w:rsidR="00313C3E" w:rsidRPr="008844E5">
        <w:rPr>
          <w:rStyle w:val="normaltextrun"/>
          <w:rFonts w:ascii="Tahoma" w:eastAsia="Times New Roman" w:hAnsi="Tahoma" w:cs="Tahoma"/>
          <w:b/>
          <w:bCs/>
          <w:sz w:val="24"/>
          <w:szCs w:val="24"/>
        </w:rPr>
        <w:t xml:space="preserve">anual indicates that eligible </w:t>
      </w:r>
      <w:r w:rsidR="009A4D4D" w:rsidRPr="008844E5">
        <w:rPr>
          <w:rStyle w:val="normaltextrun"/>
          <w:rFonts w:ascii="Tahoma" w:eastAsia="Times New Roman" w:hAnsi="Tahoma" w:cs="Tahoma"/>
          <w:b/>
          <w:bCs/>
          <w:sz w:val="24"/>
          <w:szCs w:val="24"/>
        </w:rPr>
        <w:t>Applicant</w:t>
      </w:r>
      <w:r w:rsidR="00313C3E" w:rsidRPr="008844E5">
        <w:rPr>
          <w:rStyle w:val="normaltextrun"/>
          <w:rFonts w:ascii="Tahoma" w:eastAsia="Times New Roman" w:hAnsi="Tahoma" w:cs="Tahoma"/>
          <w:b/>
          <w:bCs/>
          <w:sz w:val="24"/>
          <w:szCs w:val="24"/>
        </w:rPr>
        <w:t>s must have completed, submitted, and received CEC approval of their Final Blueprint by the time they submit their grant application. Is that strictly the Final Blueprint or does that also include the Final Report (or does the project need to be closed out altogether)?</w:t>
      </w:r>
    </w:p>
    <w:p w14:paraId="4D35693A" w14:textId="56F1253D" w:rsidR="00D3182F" w:rsidRPr="008844E5" w:rsidRDefault="00893286" w:rsidP="00EC2193">
      <w:pPr>
        <w:pStyle w:val="paragraph"/>
        <w:spacing w:before="0" w:beforeAutospacing="0" w:after="120" w:afterAutospacing="0"/>
        <w:ind w:left="720" w:hanging="720"/>
        <w:textAlignment w:val="baseline"/>
        <w:rPr>
          <w:rStyle w:val="tabchar"/>
          <w:rFonts w:ascii="Tahoma" w:hAnsi="Tahoma" w:cs="Tahoma"/>
          <w:color w:val="000000"/>
        </w:rPr>
      </w:pPr>
      <w:r w:rsidRPr="008844E5">
        <w:rPr>
          <w:rStyle w:val="tabchar"/>
          <w:rFonts w:ascii="Tahoma" w:hAnsi="Tahoma" w:cs="Tahoma"/>
          <w:color w:val="000000"/>
        </w:rPr>
        <w:t>A</w:t>
      </w:r>
      <w:r w:rsidR="00C5516D">
        <w:rPr>
          <w:rStyle w:val="tabchar"/>
          <w:rFonts w:ascii="Tahoma" w:hAnsi="Tahoma" w:cs="Tahoma"/>
          <w:color w:val="000000"/>
        </w:rPr>
        <w:t>12</w:t>
      </w:r>
      <w:r w:rsidR="00D12BB3" w:rsidRPr="008844E5">
        <w:rPr>
          <w:rStyle w:val="tabchar"/>
          <w:rFonts w:ascii="Tahoma" w:hAnsi="Tahoma" w:cs="Tahoma"/>
          <w:color w:val="000000"/>
        </w:rPr>
        <w:t>:</w:t>
      </w:r>
      <w:r w:rsidR="00D12BB3" w:rsidRPr="008844E5">
        <w:rPr>
          <w:rStyle w:val="tabchar"/>
          <w:rFonts w:ascii="Tahoma" w:hAnsi="Tahoma" w:cs="Tahoma"/>
          <w:color w:val="000000"/>
        </w:rPr>
        <w:tab/>
      </w:r>
      <w:r w:rsidR="006A56A4" w:rsidRPr="008844E5">
        <w:rPr>
          <w:rStyle w:val="tabchar"/>
          <w:rFonts w:ascii="Tahoma" w:hAnsi="Tahoma" w:cs="Tahoma"/>
          <w:color w:val="000000"/>
        </w:rPr>
        <w:t xml:space="preserve">This </w:t>
      </w:r>
      <w:r w:rsidR="00CE00B4" w:rsidRPr="008844E5">
        <w:rPr>
          <w:rStyle w:val="tabchar"/>
          <w:rFonts w:ascii="Tahoma" w:hAnsi="Tahoma" w:cs="Tahoma"/>
          <w:color w:val="000000"/>
        </w:rPr>
        <w:t xml:space="preserve">solicitation is open to all entities listed on the NOPA for GFO-20-601 that have </w:t>
      </w:r>
      <w:r w:rsidR="00CE00B4" w:rsidRPr="008844E5">
        <w:rPr>
          <w:rFonts w:ascii="Tahoma" w:hAnsi="Tahoma" w:cs="Tahoma"/>
        </w:rPr>
        <w:t>completed, submitted, and received CEC-approval of their Final Blueprint document.</w:t>
      </w:r>
      <w:r w:rsidR="00CE00B4" w:rsidRPr="008844E5">
        <w:rPr>
          <w:rStyle w:val="tabchar"/>
          <w:rFonts w:ascii="Tahoma" w:hAnsi="Tahoma" w:cs="Tahoma"/>
          <w:color w:val="000000"/>
        </w:rPr>
        <w:t xml:space="preserve"> A</w:t>
      </w:r>
      <w:r w:rsidR="00D9659A" w:rsidRPr="008844E5">
        <w:rPr>
          <w:rStyle w:val="tabchar"/>
          <w:rFonts w:ascii="Tahoma" w:hAnsi="Tahoma" w:cs="Tahoma"/>
          <w:color w:val="000000"/>
        </w:rPr>
        <w:t xml:space="preserve">dditional deliverables, </w:t>
      </w:r>
      <w:r w:rsidR="00032593" w:rsidRPr="008844E5">
        <w:rPr>
          <w:rStyle w:val="tabchar"/>
          <w:rFonts w:ascii="Tahoma" w:hAnsi="Tahoma" w:cs="Tahoma"/>
          <w:color w:val="000000"/>
        </w:rPr>
        <w:t xml:space="preserve">such as </w:t>
      </w:r>
      <w:r w:rsidR="00D9659A" w:rsidRPr="008844E5">
        <w:rPr>
          <w:rStyle w:val="tabchar"/>
          <w:rFonts w:ascii="Tahoma" w:hAnsi="Tahoma" w:cs="Tahoma"/>
          <w:color w:val="000000"/>
        </w:rPr>
        <w:t xml:space="preserve">but not limited to, the </w:t>
      </w:r>
      <w:r w:rsidR="00032593" w:rsidRPr="008844E5">
        <w:rPr>
          <w:rStyle w:val="tabchar"/>
          <w:rFonts w:ascii="Tahoma" w:hAnsi="Tahoma" w:cs="Tahoma"/>
          <w:color w:val="000000"/>
        </w:rPr>
        <w:t xml:space="preserve">Final Report, Final </w:t>
      </w:r>
      <w:r w:rsidR="00D9659A" w:rsidRPr="008844E5">
        <w:rPr>
          <w:rStyle w:val="tabchar"/>
          <w:rFonts w:ascii="Tahoma" w:hAnsi="Tahoma" w:cs="Tahoma"/>
          <w:color w:val="000000"/>
        </w:rPr>
        <w:t xml:space="preserve">Fact Sheet, </w:t>
      </w:r>
      <w:r w:rsidR="00032593" w:rsidRPr="008844E5">
        <w:rPr>
          <w:rStyle w:val="tabchar"/>
          <w:rFonts w:ascii="Tahoma" w:hAnsi="Tahoma" w:cs="Tahoma"/>
          <w:color w:val="000000"/>
        </w:rPr>
        <w:t xml:space="preserve">Final Meeting and </w:t>
      </w:r>
      <w:r w:rsidR="00F774F1" w:rsidRPr="008844E5">
        <w:rPr>
          <w:rStyle w:val="tabchar"/>
          <w:rFonts w:ascii="Tahoma" w:hAnsi="Tahoma" w:cs="Tahoma"/>
          <w:color w:val="000000"/>
        </w:rPr>
        <w:t xml:space="preserve">Schedule of </w:t>
      </w:r>
      <w:r w:rsidR="008758C0" w:rsidRPr="008844E5">
        <w:rPr>
          <w:rStyle w:val="tabchar"/>
          <w:rFonts w:ascii="Tahoma" w:hAnsi="Tahoma" w:cs="Tahoma"/>
          <w:color w:val="000000"/>
        </w:rPr>
        <w:t>C</w:t>
      </w:r>
      <w:r w:rsidR="00F774F1" w:rsidRPr="008844E5">
        <w:rPr>
          <w:rStyle w:val="tabchar"/>
          <w:rFonts w:ascii="Tahoma" w:hAnsi="Tahoma" w:cs="Tahoma"/>
          <w:color w:val="000000"/>
        </w:rPr>
        <w:t>lose</w:t>
      </w:r>
      <w:r w:rsidR="008758C0" w:rsidRPr="008844E5">
        <w:rPr>
          <w:rStyle w:val="tabchar"/>
          <w:rFonts w:ascii="Tahoma" w:hAnsi="Tahoma" w:cs="Tahoma"/>
          <w:color w:val="000000"/>
        </w:rPr>
        <w:t>-O</w:t>
      </w:r>
      <w:r w:rsidR="00F774F1" w:rsidRPr="008844E5">
        <w:rPr>
          <w:rStyle w:val="tabchar"/>
          <w:rFonts w:ascii="Tahoma" w:hAnsi="Tahoma" w:cs="Tahoma"/>
          <w:color w:val="000000"/>
        </w:rPr>
        <w:t xml:space="preserve">ut </w:t>
      </w:r>
      <w:r w:rsidR="008758C0" w:rsidRPr="008844E5">
        <w:rPr>
          <w:rStyle w:val="tabchar"/>
          <w:rFonts w:ascii="Tahoma" w:hAnsi="Tahoma" w:cs="Tahoma"/>
          <w:color w:val="000000"/>
        </w:rPr>
        <w:t xml:space="preserve">Activities </w:t>
      </w:r>
      <w:r w:rsidR="00410142">
        <w:rPr>
          <w:rStyle w:val="tabchar"/>
          <w:rFonts w:ascii="Tahoma" w:hAnsi="Tahoma" w:cs="Tahoma"/>
          <w:color w:val="000000"/>
        </w:rPr>
        <w:t xml:space="preserve">may be </w:t>
      </w:r>
      <w:r w:rsidR="00410142">
        <w:rPr>
          <w:rStyle w:val="tabchar"/>
          <w:rFonts w:ascii="Tahoma" w:hAnsi="Tahoma" w:cs="Tahoma"/>
          <w:color w:val="000000"/>
        </w:rPr>
        <w:lastRenderedPageBreak/>
        <w:t xml:space="preserve">completed </w:t>
      </w:r>
      <w:r w:rsidR="00771419">
        <w:rPr>
          <w:rStyle w:val="tabchar"/>
          <w:rFonts w:ascii="Tahoma" w:hAnsi="Tahoma" w:cs="Tahoma"/>
          <w:color w:val="000000"/>
        </w:rPr>
        <w:t>after the application submission deadline of November 13, 2023</w:t>
      </w:r>
      <w:r w:rsidR="00F774F1" w:rsidRPr="008844E5">
        <w:rPr>
          <w:rStyle w:val="tabchar"/>
          <w:rFonts w:ascii="Tahoma" w:hAnsi="Tahoma" w:cs="Tahoma"/>
          <w:color w:val="000000"/>
        </w:rPr>
        <w:t>.</w:t>
      </w:r>
      <w:r w:rsidR="00771419">
        <w:rPr>
          <w:rStyle w:val="tabchar"/>
          <w:rFonts w:ascii="Tahoma" w:hAnsi="Tahoma" w:cs="Tahoma"/>
          <w:color w:val="000000"/>
        </w:rPr>
        <w:t xml:space="preserve"> However</w:t>
      </w:r>
      <w:r w:rsidR="0083276E">
        <w:rPr>
          <w:rStyle w:val="tabchar"/>
          <w:rFonts w:ascii="Tahoma" w:hAnsi="Tahoma" w:cs="Tahoma"/>
          <w:color w:val="000000"/>
        </w:rPr>
        <w:t xml:space="preserve">, please note that the degree to which </w:t>
      </w:r>
      <w:r w:rsidR="00BA10D0">
        <w:rPr>
          <w:rStyle w:val="tabchar"/>
          <w:rFonts w:ascii="Tahoma" w:hAnsi="Tahoma" w:cs="Tahoma"/>
          <w:color w:val="000000"/>
        </w:rPr>
        <w:t xml:space="preserve">the Applicant has successfully fulfilled the requirements of previous agreements will be evaluated as part of the evaluation criteria under this solicitation. </w:t>
      </w:r>
    </w:p>
    <w:p w14:paraId="43DC009B" w14:textId="77777777" w:rsidR="00021433" w:rsidRDefault="00021433" w:rsidP="0094416E">
      <w:pPr>
        <w:pStyle w:val="paragraph"/>
        <w:spacing w:before="0" w:beforeAutospacing="0" w:after="120" w:afterAutospacing="0"/>
        <w:ind w:left="720" w:hanging="720"/>
        <w:textAlignment w:val="baseline"/>
        <w:rPr>
          <w:rStyle w:val="tabchar"/>
          <w:rFonts w:ascii="Tahoma" w:hAnsi="Tahoma" w:cs="Tahoma"/>
          <w:color w:val="000000"/>
        </w:rPr>
      </w:pPr>
    </w:p>
    <w:p w14:paraId="1AF748E9" w14:textId="77777777" w:rsidR="007B29DF" w:rsidRDefault="007B29DF" w:rsidP="0094416E">
      <w:pPr>
        <w:pStyle w:val="paragraph"/>
        <w:spacing w:before="0" w:beforeAutospacing="0" w:after="120" w:afterAutospacing="0"/>
        <w:ind w:left="720" w:hanging="720"/>
        <w:textAlignment w:val="baseline"/>
        <w:rPr>
          <w:rStyle w:val="tabchar"/>
          <w:rFonts w:ascii="Tahoma" w:hAnsi="Tahoma" w:cs="Tahoma"/>
          <w:color w:val="000000"/>
        </w:rPr>
      </w:pPr>
    </w:p>
    <w:p w14:paraId="02E8D41E" w14:textId="77777777" w:rsidR="007B29DF" w:rsidRDefault="007B29DF" w:rsidP="0094416E">
      <w:pPr>
        <w:pStyle w:val="paragraph"/>
        <w:spacing w:before="0" w:beforeAutospacing="0" w:after="120" w:afterAutospacing="0"/>
        <w:ind w:left="720" w:hanging="720"/>
        <w:textAlignment w:val="baseline"/>
        <w:rPr>
          <w:rStyle w:val="tabchar"/>
          <w:rFonts w:ascii="Tahoma" w:hAnsi="Tahoma" w:cs="Tahoma"/>
          <w:color w:val="000000"/>
        </w:rPr>
      </w:pPr>
    </w:p>
    <w:p w14:paraId="1E9C65CF" w14:textId="77777777" w:rsidR="007B29DF" w:rsidRPr="008844E5" w:rsidRDefault="007B29DF" w:rsidP="00EF62CD">
      <w:pPr>
        <w:pStyle w:val="paragraph"/>
        <w:spacing w:before="0" w:beforeAutospacing="0" w:after="120" w:afterAutospacing="0"/>
        <w:ind w:left="720" w:hanging="720"/>
        <w:textAlignment w:val="baseline"/>
        <w:rPr>
          <w:rStyle w:val="tabchar"/>
          <w:rFonts w:ascii="Tahoma" w:hAnsi="Tahoma" w:cs="Tahoma"/>
          <w:color w:val="000000"/>
        </w:rPr>
      </w:pPr>
    </w:p>
    <w:p w14:paraId="00112FD5" w14:textId="6B9E348A" w:rsidR="4D6E2A15" w:rsidRPr="008844E5" w:rsidRDefault="00445B8A" w:rsidP="00EF62CD">
      <w:pPr>
        <w:pStyle w:val="paragraph"/>
        <w:spacing w:before="0" w:beforeAutospacing="0" w:after="120" w:afterAutospacing="0"/>
        <w:ind w:left="720" w:hanging="720"/>
        <w:textAlignment w:val="baseline"/>
        <w:rPr>
          <w:rStyle w:val="normaltextrun"/>
          <w:rFonts w:ascii="Tahoma" w:eastAsiaTheme="minorHAnsi" w:hAnsi="Tahoma" w:cs="Tahoma"/>
          <w:b/>
          <w:sz w:val="22"/>
          <w:szCs w:val="22"/>
        </w:rPr>
      </w:pPr>
      <w:r w:rsidRPr="008844E5">
        <w:rPr>
          <w:rStyle w:val="normaltextrun"/>
          <w:rFonts w:ascii="Tahoma" w:hAnsi="Tahoma" w:cs="Tahoma"/>
          <w:b/>
          <w:bCs/>
        </w:rPr>
        <w:t>Q</w:t>
      </w:r>
      <w:r w:rsidR="00C5516D">
        <w:rPr>
          <w:rStyle w:val="normaltextrun"/>
          <w:rFonts w:ascii="Tahoma" w:hAnsi="Tahoma" w:cs="Tahoma"/>
          <w:b/>
          <w:bCs/>
        </w:rPr>
        <w:t>13</w:t>
      </w:r>
      <w:r w:rsidRPr="008844E5">
        <w:rPr>
          <w:rStyle w:val="normaltextrun"/>
          <w:rFonts w:ascii="Tahoma" w:hAnsi="Tahoma" w:cs="Tahoma"/>
          <w:b/>
          <w:bCs/>
        </w:rPr>
        <w:t>:</w:t>
      </w:r>
      <w:r w:rsidRPr="007F3712">
        <w:rPr>
          <w:rFonts w:ascii="Tahoma" w:hAnsi="Tahoma" w:cs="Tahoma"/>
        </w:rPr>
        <w:tab/>
      </w:r>
      <w:r w:rsidRPr="008844E5">
        <w:rPr>
          <w:rStyle w:val="normaltextrun"/>
          <w:rFonts w:ascii="Tahoma" w:hAnsi="Tahoma" w:cs="Tahoma"/>
          <w:b/>
          <w:bCs/>
        </w:rPr>
        <w:t>Did you have to be part of the pre-solicitation workshop</w:t>
      </w:r>
      <w:r w:rsidR="001E7FAB">
        <w:rPr>
          <w:rStyle w:val="normaltextrun"/>
          <w:rFonts w:ascii="Tahoma" w:hAnsi="Tahoma" w:cs="Tahoma"/>
          <w:b/>
          <w:bCs/>
        </w:rPr>
        <w:t xml:space="preserve"> titled “Staff Workshop on Funding Allocations for Future Medium- and Heavy-Duty Charging and Refueling Infrastructure Projects”, which took place on February 28, 2022,</w:t>
      </w:r>
      <w:r w:rsidRPr="008844E5">
        <w:rPr>
          <w:rStyle w:val="normaltextrun"/>
          <w:rFonts w:ascii="Tahoma" w:hAnsi="Tahoma" w:cs="Tahoma"/>
          <w:b/>
          <w:bCs/>
        </w:rPr>
        <w:t xml:space="preserve"> to participate in this solicitation?</w:t>
      </w:r>
    </w:p>
    <w:p w14:paraId="27BFB9A1" w14:textId="166BD30A" w:rsidR="00445B8A" w:rsidRPr="008844E5" w:rsidRDefault="00445B8A" w:rsidP="00EF62CD">
      <w:pPr>
        <w:pStyle w:val="paragraph"/>
        <w:spacing w:before="0" w:beforeAutospacing="0" w:after="120" w:afterAutospacing="0"/>
        <w:ind w:left="720" w:hanging="720"/>
        <w:textAlignment w:val="baseline"/>
        <w:rPr>
          <w:rStyle w:val="tabchar"/>
          <w:rFonts w:ascii="Tahoma" w:hAnsi="Tahoma" w:cs="Tahoma"/>
          <w:color w:val="000000"/>
        </w:rPr>
      </w:pPr>
      <w:r w:rsidRPr="008844E5">
        <w:rPr>
          <w:rStyle w:val="tabchar"/>
          <w:rFonts w:ascii="Tahoma" w:hAnsi="Tahoma" w:cs="Tahoma"/>
          <w:color w:val="000000"/>
        </w:rPr>
        <w:t>A</w:t>
      </w:r>
      <w:r w:rsidR="00C5516D">
        <w:rPr>
          <w:rStyle w:val="tabchar"/>
          <w:rFonts w:ascii="Tahoma" w:hAnsi="Tahoma" w:cs="Tahoma"/>
          <w:color w:val="000000"/>
        </w:rPr>
        <w:t>13</w:t>
      </w:r>
      <w:r w:rsidRPr="008844E5">
        <w:rPr>
          <w:rStyle w:val="tabchar"/>
          <w:rFonts w:ascii="Tahoma" w:hAnsi="Tahoma" w:cs="Tahoma"/>
          <w:color w:val="000000"/>
        </w:rPr>
        <w:t>:</w:t>
      </w:r>
      <w:r w:rsidRPr="008844E5">
        <w:rPr>
          <w:rStyle w:val="tabchar"/>
          <w:rFonts w:ascii="Tahoma" w:hAnsi="Tahoma" w:cs="Tahoma"/>
          <w:color w:val="000000"/>
        </w:rPr>
        <w:tab/>
        <w:t xml:space="preserve">No, </w:t>
      </w:r>
      <w:r w:rsidR="005317D8" w:rsidRPr="008844E5">
        <w:rPr>
          <w:rStyle w:val="tabchar"/>
          <w:rFonts w:ascii="Tahoma" w:hAnsi="Tahoma" w:cs="Tahoma"/>
          <w:color w:val="000000"/>
        </w:rPr>
        <w:t xml:space="preserve">the pre-solicitation </w:t>
      </w:r>
      <w:r w:rsidR="00153E16">
        <w:rPr>
          <w:rStyle w:val="tabchar"/>
          <w:rFonts w:ascii="Tahoma" w:hAnsi="Tahoma" w:cs="Tahoma"/>
          <w:color w:val="000000"/>
        </w:rPr>
        <w:t xml:space="preserve">workshop </w:t>
      </w:r>
      <w:r w:rsidR="005317D8" w:rsidRPr="008844E5">
        <w:rPr>
          <w:rStyle w:val="tabchar"/>
          <w:rFonts w:ascii="Tahoma" w:hAnsi="Tahoma" w:cs="Tahoma"/>
          <w:color w:val="000000"/>
        </w:rPr>
        <w:t xml:space="preserve">was </w:t>
      </w:r>
      <w:r w:rsidR="00153E16">
        <w:rPr>
          <w:rStyle w:val="tabchar"/>
          <w:rFonts w:ascii="Tahoma" w:hAnsi="Tahoma" w:cs="Tahoma"/>
          <w:color w:val="000000"/>
        </w:rPr>
        <w:t>an informational</w:t>
      </w:r>
      <w:r w:rsidR="005317D8" w:rsidRPr="008844E5">
        <w:rPr>
          <w:rStyle w:val="tabchar"/>
          <w:rFonts w:ascii="Tahoma" w:hAnsi="Tahoma" w:cs="Tahoma"/>
          <w:color w:val="000000"/>
        </w:rPr>
        <w:t xml:space="preserve"> workshop </w:t>
      </w:r>
      <w:r w:rsidR="00DF4031" w:rsidRPr="008844E5">
        <w:rPr>
          <w:rStyle w:val="tabchar"/>
          <w:rFonts w:ascii="Tahoma" w:hAnsi="Tahoma" w:cs="Tahoma"/>
          <w:color w:val="000000"/>
        </w:rPr>
        <w:t xml:space="preserve">that was open to </w:t>
      </w:r>
      <w:r w:rsidR="00E5765A" w:rsidRPr="008844E5">
        <w:rPr>
          <w:rStyle w:val="tabchar"/>
          <w:rFonts w:ascii="Tahoma" w:hAnsi="Tahoma" w:cs="Tahoma"/>
          <w:color w:val="000000"/>
        </w:rPr>
        <w:t xml:space="preserve">all </w:t>
      </w:r>
      <w:r w:rsidR="00AC393B" w:rsidRPr="008844E5">
        <w:rPr>
          <w:rStyle w:val="tabchar"/>
          <w:rFonts w:ascii="Tahoma" w:hAnsi="Tahoma" w:cs="Tahoma"/>
          <w:color w:val="000000"/>
        </w:rPr>
        <w:t>public and private entities</w:t>
      </w:r>
      <w:r w:rsidR="0043268E" w:rsidRPr="008844E5">
        <w:rPr>
          <w:rStyle w:val="tabchar"/>
          <w:rFonts w:ascii="Tahoma" w:hAnsi="Tahoma" w:cs="Tahoma"/>
          <w:color w:val="000000"/>
        </w:rPr>
        <w:t>.</w:t>
      </w:r>
    </w:p>
    <w:p w14:paraId="0EDB4324" w14:textId="652C7729" w:rsidR="00F01FB7" w:rsidRPr="008844E5" w:rsidRDefault="00F01FB7" w:rsidP="007F3712">
      <w:pPr>
        <w:spacing w:after="120" w:line="240" w:lineRule="auto"/>
        <w:ind w:left="720" w:hanging="720"/>
        <w:rPr>
          <w:rStyle w:val="tabchar"/>
          <w:rFonts w:ascii="Tahoma" w:hAnsi="Tahoma" w:cs="Tahoma"/>
          <w:color w:val="000000"/>
          <w:sz w:val="24"/>
          <w:szCs w:val="24"/>
        </w:rPr>
      </w:pPr>
    </w:p>
    <w:p w14:paraId="5BF70714" w14:textId="35FF8C60" w:rsidR="00CC7CDD" w:rsidRPr="008844E5" w:rsidRDefault="00CC7CDD" w:rsidP="007F3712">
      <w:pPr>
        <w:spacing w:after="120" w:line="240" w:lineRule="auto"/>
        <w:ind w:left="720" w:hanging="720"/>
        <w:rPr>
          <w:rStyle w:val="normaltextrun"/>
          <w:rFonts w:ascii="Tahoma" w:hAnsi="Tahoma" w:cs="Tahoma"/>
          <w:b/>
          <w:bCs/>
          <w:sz w:val="24"/>
          <w:szCs w:val="24"/>
        </w:rPr>
      </w:pPr>
      <w:r w:rsidRPr="008844E5">
        <w:rPr>
          <w:rStyle w:val="normaltextrun"/>
          <w:rFonts w:ascii="Tahoma" w:hAnsi="Tahoma" w:cs="Tahoma"/>
          <w:b/>
          <w:bCs/>
          <w:sz w:val="24"/>
          <w:szCs w:val="24"/>
        </w:rPr>
        <w:t>Q</w:t>
      </w:r>
      <w:r w:rsidR="00C5516D">
        <w:rPr>
          <w:rStyle w:val="normaltextrun"/>
          <w:rFonts w:ascii="Tahoma" w:hAnsi="Tahoma" w:cs="Tahoma"/>
          <w:b/>
          <w:bCs/>
          <w:sz w:val="24"/>
          <w:szCs w:val="24"/>
        </w:rPr>
        <w:t>14</w:t>
      </w:r>
      <w:r w:rsidRPr="008844E5">
        <w:rPr>
          <w:rStyle w:val="normaltextrun"/>
          <w:rFonts w:ascii="Tahoma" w:hAnsi="Tahoma" w:cs="Tahoma"/>
          <w:b/>
          <w:bCs/>
          <w:sz w:val="24"/>
          <w:szCs w:val="24"/>
        </w:rPr>
        <w:t>:</w:t>
      </w:r>
      <w:r w:rsidRPr="008844E5">
        <w:rPr>
          <w:rStyle w:val="normaltextrun"/>
          <w:rFonts w:ascii="Tahoma" w:hAnsi="Tahoma" w:cs="Tahoma"/>
          <w:b/>
          <w:bCs/>
          <w:sz w:val="24"/>
          <w:szCs w:val="24"/>
        </w:rPr>
        <w:tab/>
        <w:t>Can you please provide information regarding the process to get a Final Blueprint approved so that entities not listed on the GFO-20-601 NOPA may be eligible for this solicitation?</w:t>
      </w:r>
    </w:p>
    <w:p w14:paraId="310D51AB" w14:textId="19F7B567" w:rsidR="003015FD" w:rsidRPr="008844E5" w:rsidRDefault="00391B93" w:rsidP="00EF62CD">
      <w:pPr>
        <w:pStyle w:val="paragraph"/>
        <w:spacing w:before="0" w:beforeAutospacing="0" w:after="120" w:afterAutospacing="0"/>
        <w:ind w:left="720" w:hanging="720"/>
        <w:textAlignment w:val="baseline"/>
        <w:rPr>
          <w:rStyle w:val="tabchar"/>
          <w:rFonts w:ascii="Tahoma" w:eastAsiaTheme="minorHAnsi" w:hAnsi="Tahoma" w:cs="Tahoma"/>
          <w:color w:val="000000"/>
          <w:sz w:val="22"/>
          <w:szCs w:val="22"/>
        </w:rPr>
      </w:pPr>
      <w:r w:rsidRPr="008844E5">
        <w:rPr>
          <w:rStyle w:val="tabchar"/>
          <w:rFonts w:ascii="Tahoma" w:hAnsi="Tahoma" w:cs="Tahoma"/>
          <w:color w:val="000000" w:themeColor="text1"/>
        </w:rPr>
        <w:t>A</w:t>
      </w:r>
      <w:r w:rsidR="00C5516D">
        <w:rPr>
          <w:rStyle w:val="tabchar"/>
          <w:rFonts w:ascii="Tahoma" w:hAnsi="Tahoma" w:cs="Tahoma"/>
          <w:color w:val="000000" w:themeColor="text1"/>
        </w:rPr>
        <w:t>14</w:t>
      </w:r>
      <w:r w:rsidRPr="008844E5">
        <w:rPr>
          <w:rStyle w:val="tabchar"/>
          <w:rFonts w:ascii="Tahoma" w:hAnsi="Tahoma" w:cs="Tahoma"/>
          <w:color w:val="000000" w:themeColor="text1"/>
        </w:rPr>
        <w:t>:</w:t>
      </w:r>
      <w:r w:rsidRPr="007F3712">
        <w:rPr>
          <w:rFonts w:ascii="Tahoma" w:hAnsi="Tahoma" w:cs="Tahoma"/>
        </w:rPr>
        <w:tab/>
      </w:r>
      <w:r w:rsidR="005B3994" w:rsidRPr="008844E5">
        <w:rPr>
          <w:rStyle w:val="tabchar"/>
          <w:rFonts w:ascii="Tahoma" w:hAnsi="Tahoma" w:cs="Tahoma"/>
          <w:color w:val="000000" w:themeColor="text1"/>
        </w:rPr>
        <w:t xml:space="preserve">Entities </w:t>
      </w:r>
      <w:r w:rsidR="00EA0528" w:rsidRPr="008844E5">
        <w:rPr>
          <w:rStyle w:val="tabchar"/>
          <w:rFonts w:ascii="Tahoma" w:hAnsi="Tahoma" w:cs="Tahoma"/>
          <w:color w:val="000000" w:themeColor="text1"/>
        </w:rPr>
        <w:t xml:space="preserve">not listed on the GFO-20-601 NOPA </w:t>
      </w:r>
      <w:r w:rsidR="00FE77C1" w:rsidRPr="008844E5">
        <w:rPr>
          <w:rStyle w:val="tabchar"/>
          <w:rFonts w:ascii="Tahoma" w:hAnsi="Tahoma" w:cs="Tahoma"/>
          <w:color w:val="000000" w:themeColor="text1"/>
        </w:rPr>
        <w:t>or</w:t>
      </w:r>
      <w:r w:rsidR="00EA0528" w:rsidRPr="008844E5">
        <w:rPr>
          <w:rStyle w:val="tabchar"/>
          <w:rFonts w:ascii="Tahoma" w:hAnsi="Tahoma" w:cs="Tahoma"/>
          <w:color w:val="000000" w:themeColor="text1"/>
        </w:rPr>
        <w:t xml:space="preserve"> </w:t>
      </w:r>
      <w:r w:rsidR="00FE77C1" w:rsidRPr="008844E5">
        <w:rPr>
          <w:rStyle w:val="tabchar"/>
          <w:rFonts w:ascii="Tahoma" w:hAnsi="Tahoma" w:cs="Tahoma"/>
          <w:color w:val="000000" w:themeColor="text1"/>
        </w:rPr>
        <w:t xml:space="preserve">not </w:t>
      </w:r>
      <w:r w:rsidR="006A4823" w:rsidRPr="008844E5">
        <w:rPr>
          <w:rStyle w:val="tabchar"/>
          <w:rFonts w:ascii="Tahoma" w:hAnsi="Tahoma" w:cs="Tahoma"/>
          <w:color w:val="000000" w:themeColor="text1"/>
        </w:rPr>
        <w:t>i</w:t>
      </w:r>
      <w:r w:rsidR="00C52424" w:rsidRPr="008844E5">
        <w:rPr>
          <w:rStyle w:val="tabchar"/>
          <w:rFonts w:ascii="Tahoma" w:hAnsi="Tahoma" w:cs="Tahoma"/>
          <w:color w:val="000000" w:themeColor="text1"/>
        </w:rPr>
        <w:t>dentified as a commercial fleet as a case study</w:t>
      </w:r>
      <w:r w:rsidR="002E63B0">
        <w:rPr>
          <w:rStyle w:val="tabchar"/>
          <w:rFonts w:ascii="Tahoma" w:hAnsi="Tahoma" w:cs="Tahoma"/>
          <w:color w:val="000000" w:themeColor="text1"/>
        </w:rPr>
        <w:t>,</w:t>
      </w:r>
      <w:r w:rsidR="00FE77C1" w:rsidRPr="008844E5">
        <w:rPr>
          <w:rStyle w:val="tabchar"/>
          <w:rFonts w:ascii="Tahoma" w:hAnsi="Tahoma" w:cs="Tahoma"/>
          <w:color w:val="000000" w:themeColor="text1"/>
        </w:rPr>
        <w:t xml:space="preserve"> as part of </w:t>
      </w:r>
      <w:r w:rsidR="005D6F3F" w:rsidRPr="008844E5">
        <w:rPr>
          <w:rStyle w:val="tabchar"/>
          <w:rFonts w:ascii="Tahoma" w:hAnsi="Tahoma" w:cs="Tahoma"/>
          <w:color w:val="000000" w:themeColor="text1"/>
        </w:rPr>
        <w:t xml:space="preserve">one of the entity’s blueprints </w:t>
      </w:r>
      <w:r w:rsidR="00642B21" w:rsidRPr="008844E5">
        <w:rPr>
          <w:rStyle w:val="tabchar"/>
          <w:rFonts w:ascii="Tahoma" w:hAnsi="Tahoma" w:cs="Tahoma"/>
          <w:color w:val="000000" w:themeColor="text1"/>
        </w:rPr>
        <w:t>resulting from the GFO-20-601 NOPA,</w:t>
      </w:r>
      <w:r w:rsidR="00B05FC6" w:rsidRPr="008844E5">
        <w:rPr>
          <w:rStyle w:val="tabchar"/>
          <w:rFonts w:ascii="Tahoma" w:hAnsi="Tahoma" w:cs="Tahoma"/>
          <w:color w:val="000000" w:themeColor="text1"/>
        </w:rPr>
        <w:t xml:space="preserve"> </w:t>
      </w:r>
      <w:r w:rsidR="00A80DA6" w:rsidRPr="008844E5">
        <w:rPr>
          <w:rStyle w:val="tabchar"/>
          <w:rFonts w:ascii="Tahoma" w:hAnsi="Tahoma" w:cs="Tahoma"/>
          <w:color w:val="000000" w:themeColor="text1"/>
        </w:rPr>
        <w:t>are not eligible to apply to GFO-23-603.</w:t>
      </w:r>
      <w:r w:rsidR="00EA0528" w:rsidRPr="008844E5">
        <w:rPr>
          <w:rStyle w:val="tabchar"/>
          <w:rFonts w:ascii="Tahoma" w:hAnsi="Tahoma" w:cs="Tahoma"/>
          <w:color w:val="000000" w:themeColor="text1"/>
        </w:rPr>
        <w:br/>
      </w:r>
      <w:r w:rsidR="00EA0528" w:rsidRPr="008844E5">
        <w:rPr>
          <w:rStyle w:val="tabchar"/>
          <w:rFonts w:ascii="Tahoma" w:hAnsi="Tahoma" w:cs="Tahoma"/>
          <w:color w:val="000000" w:themeColor="text1"/>
        </w:rPr>
        <w:br/>
      </w:r>
      <w:r w:rsidR="00A80DA6" w:rsidRPr="008844E5">
        <w:rPr>
          <w:rStyle w:val="tabchar"/>
          <w:rFonts w:ascii="Tahoma" w:hAnsi="Tahoma" w:cs="Tahoma"/>
          <w:color w:val="000000" w:themeColor="text1"/>
        </w:rPr>
        <w:t xml:space="preserve">Entities </w:t>
      </w:r>
      <w:r w:rsidR="005B3994" w:rsidRPr="008844E5">
        <w:rPr>
          <w:rStyle w:val="tabchar"/>
          <w:rFonts w:ascii="Tahoma" w:hAnsi="Tahoma" w:cs="Tahoma"/>
          <w:color w:val="000000" w:themeColor="text1"/>
        </w:rPr>
        <w:t xml:space="preserve">who were awarded funding under GFO-20-601 </w:t>
      </w:r>
      <w:r w:rsidR="004543DA">
        <w:rPr>
          <w:rStyle w:val="tabchar"/>
          <w:rFonts w:ascii="Tahoma" w:hAnsi="Tahoma" w:cs="Tahoma"/>
          <w:color w:val="000000" w:themeColor="text1"/>
        </w:rPr>
        <w:t>developed and drafted</w:t>
      </w:r>
      <w:r w:rsidR="005B3994" w:rsidRPr="008844E5">
        <w:rPr>
          <w:rStyle w:val="tabchar"/>
          <w:rFonts w:ascii="Tahoma" w:hAnsi="Tahoma" w:cs="Tahoma"/>
          <w:color w:val="000000" w:themeColor="text1"/>
        </w:rPr>
        <w:t xml:space="preserve"> a </w:t>
      </w:r>
      <w:r w:rsidR="00CA6D19" w:rsidRPr="008844E5">
        <w:rPr>
          <w:rStyle w:val="tabchar"/>
          <w:rFonts w:ascii="Tahoma" w:hAnsi="Tahoma" w:cs="Tahoma"/>
          <w:color w:val="000000" w:themeColor="text1"/>
        </w:rPr>
        <w:t xml:space="preserve">blueprint planning document for MDHD ZEVs and infrastructure to aid in the fleet’s transition to zero-emission. All tasks associated with the funding from GFO-20-601 </w:t>
      </w:r>
      <w:r w:rsidR="002B1F6C" w:rsidRPr="008844E5">
        <w:rPr>
          <w:rStyle w:val="tabchar"/>
          <w:rFonts w:ascii="Tahoma" w:hAnsi="Tahoma" w:cs="Tahoma"/>
          <w:color w:val="000000" w:themeColor="text1"/>
        </w:rPr>
        <w:t xml:space="preserve">were related to aiding in the development of </w:t>
      </w:r>
      <w:r w:rsidR="004543DA">
        <w:rPr>
          <w:rStyle w:val="tabchar"/>
          <w:rFonts w:ascii="Tahoma" w:hAnsi="Tahoma" w:cs="Tahoma"/>
          <w:color w:val="000000" w:themeColor="text1"/>
        </w:rPr>
        <w:t>the</w:t>
      </w:r>
      <w:r w:rsidR="002B1F6C" w:rsidRPr="008844E5">
        <w:rPr>
          <w:rStyle w:val="tabchar"/>
          <w:rFonts w:ascii="Tahoma" w:hAnsi="Tahoma" w:cs="Tahoma"/>
          <w:color w:val="000000" w:themeColor="text1"/>
        </w:rPr>
        <w:t xml:space="preserve"> planning blueprint. </w:t>
      </w:r>
      <w:r w:rsidR="0096432B" w:rsidRPr="008844E5">
        <w:rPr>
          <w:rStyle w:val="tabchar"/>
          <w:rFonts w:ascii="Tahoma" w:hAnsi="Tahoma" w:cs="Tahoma"/>
          <w:color w:val="000000" w:themeColor="text1"/>
        </w:rPr>
        <w:t xml:space="preserve">Each awarded project </w:t>
      </w:r>
      <w:r w:rsidR="00E80A9E">
        <w:rPr>
          <w:rStyle w:val="tabchar"/>
          <w:rFonts w:ascii="Tahoma" w:hAnsi="Tahoma" w:cs="Tahoma"/>
          <w:color w:val="000000" w:themeColor="text1"/>
        </w:rPr>
        <w:t>was required to submit</w:t>
      </w:r>
      <w:r w:rsidR="0096432B" w:rsidRPr="008844E5">
        <w:rPr>
          <w:rStyle w:val="tabchar"/>
          <w:rFonts w:ascii="Tahoma" w:hAnsi="Tahoma" w:cs="Tahoma"/>
          <w:color w:val="000000" w:themeColor="text1"/>
        </w:rPr>
        <w:t xml:space="preserve"> a draft and final blueprint</w:t>
      </w:r>
      <w:r w:rsidR="00BA54BC" w:rsidRPr="008844E5">
        <w:rPr>
          <w:rStyle w:val="tabchar"/>
          <w:rFonts w:ascii="Tahoma" w:hAnsi="Tahoma" w:cs="Tahoma"/>
          <w:color w:val="000000" w:themeColor="text1"/>
        </w:rPr>
        <w:t xml:space="preserve">, at which time the </w:t>
      </w:r>
      <w:r w:rsidR="004543DA">
        <w:rPr>
          <w:rStyle w:val="tabchar"/>
          <w:rFonts w:ascii="Tahoma" w:hAnsi="Tahoma" w:cs="Tahoma"/>
          <w:color w:val="000000" w:themeColor="text1"/>
        </w:rPr>
        <w:t>CAM</w:t>
      </w:r>
      <w:r w:rsidR="00BA54BC" w:rsidRPr="008844E5">
        <w:rPr>
          <w:rStyle w:val="tabchar"/>
          <w:rFonts w:ascii="Tahoma" w:hAnsi="Tahoma" w:cs="Tahoma"/>
          <w:color w:val="000000" w:themeColor="text1"/>
        </w:rPr>
        <w:t xml:space="preserve"> </w:t>
      </w:r>
      <w:r w:rsidR="00E80A9E">
        <w:rPr>
          <w:rStyle w:val="tabchar"/>
          <w:rFonts w:ascii="Tahoma" w:hAnsi="Tahoma" w:cs="Tahoma"/>
          <w:color w:val="000000" w:themeColor="text1"/>
        </w:rPr>
        <w:t>reviewed</w:t>
      </w:r>
      <w:r w:rsidR="00BA54BC" w:rsidRPr="008844E5">
        <w:rPr>
          <w:rStyle w:val="tabchar"/>
          <w:rFonts w:ascii="Tahoma" w:hAnsi="Tahoma" w:cs="Tahoma"/>
          <w:color w:val="000000" w:themeColor="text1"/>
        </w:rPr>
        <w:t xml:space="preserve"> the documents to provide edits</w:t>
      </w:r>
      <w:r w:rsidR="00DE5B2F">
        <w:rPr>
          <w:rStyle w:val="tabchar"/>
          <w:rFonts w:ascii="Tahoma" w:hAnsi="Tahoma" w:cs="Tahoma"/>
          <w:color w:val="000000" w:themeColor="text1"/>
        </w:rPr>
        <w:t xml:space="preserve">, </w:t>
      </w:r>
      <w:r w:rsidR="00BA54BC" w:rsidRPr="008844E5">
        <w:rPr>
          <w:rStyle w:val="tabchar"/>
          <w:rFonts w:ascii="Tahoma" w:hAnsi="Tahoma" w:cs="Tahoma"/>
          <w:color w:val="000000" w:themeColor="text1"/>
        </w:rPr>
        <w:t>feedback</w:t>
      </w:r>
      <w:r w:rsidR="00DE5B2F">
        <w:rPr>
          <w:rStyle w:val="tabchar"/>
          <w:rFonts w:ascii="Tahoma" w:hAnsi="Tahoma" w:cs="Tahoma"/>
          <w:color w:val="000000" w:themeColor="text1"/>
        </w:rPr>
        <w:t>, and approval</w:t>
      </w:r>
      <w:r w:rsidR="00BA54BC" w:rsidRPr="008844E5">
        <w:rPr>
          <w:rStyle w:val="tabchar"/>
          <w:rFonts w:ascii="Tahoma" w:hAnsi="Tahoma" w:cs="Tahoma"/>
          <w:color w:val="000000" w:themeColor="text1"/>
        </w:rPr>
        <w:t xml:space="preserve">. </w:t>
      </w:r>
    </w:p>
    <w:p w14:paraId="2E71A662" w14:textId="77777777" w:rsidR="00916B11" w:rsidRPr="008844E5" w:rsidRDefault="00916B11" w:rsidP="00EF62CD">
      <w:pPr>
        <w:pStyle w:val="paragraph"/>
        <w:spacing w:before="0" w:beforeAutospacing="0" w:after="120" w:afterAutospacing="0"/>
        <w:ind w:left="720" w:hanging="720"/>
        <w:textAlignment w:val="baseline"/>
      </w:pPr>
    </w:p>
    <w:p w14:paraId="5D9EE930" w14:textId="423F3C68" w:rsidR="00916B11" w:rsidRPr="008844E5" w:rsidRDefault="00916B11" w:rsidP="00EF62CD">
      <w:pPr>
        <w:spacing w:after="120" w:line="240" w:lineRule="auto"/>
        <w:ind w:left="720" w:hanging="720"/>
        <w:rPr>
          <w:rFonts w:ascii="Tahoma" w:eastAsia="Times New Roman" w:hAnsi="Tahoma" w:cs="Tahoma"/>
          <w:b/>
          <w:bCs/>
          <w:color w:val="000000"/>
          <w:sz w:val="24"/>
          <w:szCs w:val="24"/>
        </w:rPr>
      </w:pPr>
      <w:r w:rsidRPr="008844E5">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15</w:t>
      </w:r>
      <w:r w:rsidRPr="008844E5">
        <w:rPr>
          <w:rFonts w:ascii="Tahoma" w:eastAsia="Times New Roman" w:hAnsi="Tahoma" w:cs="Tahoma"/>
          <w:b/>
          <w:color w:val="000000" w:themeColor="text1"/>
          <w:sz w:val="24"/>
          <w:szCs w:val="24"/>
        </w:rPr>
        <w:t>:</w:t>
      </w:r>
      <w:r w:rsidRPr="007F3712">
        <w:rPr>
          <w:rFonts w:ascii="Tahoma" w:hAnsi="Tahoma" w:cs="Tahoma"/>
          <w:sz w:val="24"/>
          <w:szCs w:val="24"/>
        </w:rPr>
        <w:tab/>
      </w:r>
      <w:r w:rsidRPr="008844E5">
        <w:rPr>
          <w:rFonts w:ascii="Tahoma" w:eastAsia="Times New Roman" w:hAnsi="Tahoma" w:cs="Tahoma"/>
          <w:b/>
          <w:color w:val="000000" w:themeColor="text1"/>
          <w:sz w:val="24"/>
          <w:szCs w:val="24"/>
        </w:rPr>
        <w:t xml:space="preserve">What constitutes CEC approval once the Blueprint is submitted and what does that timeline look like? </w:t>
      </w:r>
    </w:p>
    <w:p w14:paraId="3464C8DB" w14:textId="085E57BF" w:rsidR="00916B11" w:rsidRPr="008844E5" w:rsidRDefault="00916B11" w:rsidP="00EF62CD">
      <w:pPr>
        <w:spacing w:after="120" w:line="240" w:lineRule="auto"/>
        <w:rPr>
          <w:rFonts w:ascii="Tahoma" w:eastAsia="Times New Roman" w:hAnsi="Tahoma" w:cs="Tahoma"/>
          <w:color w:val="000000"/>
          <w:sz w:val="24"/>
          <w:szCs w:val="24"/>
        </w:rPr>
      </w:pPr>
      <w:r w:rsidRPr="008844E5">
        <w:rPr>
          <w:rFonts w:ascii="Tahoma" w:eastAsia="Times New Roman" w:hAnsi="Tahoma" w:cs="Tahoma"/>
          <w:color w:val="000000" w:themeColor="text1"/>
          <w:sz w:val="24"/>
          <w:szCs w:val="24"/>
        </w:rPr>
        <w:t>A</w:t>
      </w:r>
      <w:r w:rsidR="00C5516D">
        <w:rPr>
          <w:rFonts w:ascii="Tahoma" w:eastAsia="Times New Roman" w:hAnsi="Tahoma" w:cs="Tahoma"/>
          <w:color w:val="000000" w:themeColor="text1"/>
          <w:sz w:val="24"/>
          <w:szCs w:val="24"/>
        </w:rPr>
        <w:t>15</w:t>
      </w:r>
      <w:r w:rsidRPr="008844E5">
        <w:rPr>
          <w:rFonts w:ascii="Tahoma" w:eastAsia="Times New Roman" w:hAnsi="Tahoma" w:cs="Tahoma"/>
          <w:color w:val="000000" w:themeColor="text1"/>
          <w:sz w:val="24"/>
          <w:szCs w:val="24"/>
        </w:rPr>
        <w:t>:</w:t>
      </w:r>
      <w:r w:rsidRPr="007F3712">
        <w:rPr>
          <w:rFonts w:ascii="Tahoma" w:hAnsi="Tahoma" w:cs="Tahoma"/>
          <w:sz w:val="24"/>
          <w:szCs w:val="24"/>
        </w:rPr>
        <w:tab/>
      </w:r>
      <w:r w:rsidRPr="008844E5">
        <w:rPr>
          <w:rFonts w:ascii="Tahoma" w:eastAsia="Times New Roman" w:hAnsi="Tahoma" w:cs="Tahoma"/>
          <w:color w:val="000000" w:themeColor="text1"/>
          <w:sz w:val="24"/>
          <w:szCs w:val="24"/>
        </w:rPr>
        <w:t xml:space="preserve">CEC approval of a submitted blueprint means that the CAM has reviewed and </w:t>
      </w:r>
      <w:r w:rsidRPr="007F3712">
        <w:rPr>
          <w:rFonts w:ascii="Tahoma" w:hAnsi="Tahoma" w:cs="Tahoma"/>
          <w:sz w:val="24"/>
          <w:szCs w:val="24"/>
        </w:rPr>
        <w:tab/>
      </w:r>
      <w:r w:rsidRPr="008844E5">
        <w:rPr>
          <w:rFonts w:ascii="Tahoma" w:eastAsia="Times New Roman" w:hAnsi="Tahoma" w:cs="Tahoma"/>
          <w:color w:val="000000" w:themeColor="text1"/>
          <w:sz w:val="24"/>
          <w:szCs w:val="24"/>
        </w:rPr>
        <w:t xml:space="preserve">verified that all due deliverables have been submitted, and all requirements in </w:t>
      </w:r>
      <w:r w:rsidRPr="007F3712">
        <w:rPr>
          <w:rFonts w:ascii="Tahoma" w:hAnsi="Tahoma" w:cs="Tahoma"/>
          <w:sz w:val="24"/>
          <w:szCs w:val="24"/>
        </w:rPr>
        <w:tab/>
      </w:r>
      <w:r w:rsidRPr="008844E5">
        <w:rPr>
          <w:rFonts w:ascii="Tahoma" w:eastAsia="Times New Roman" w:hAnsi="Tahoma" w:cs="Tahoma"/>
          <w:color w:val="000000" w:themeColor="text1"/>
          <w:sz w:val="24"/>
          <w:szCs w:val="24"/>
        </w:rPr>
        <w:t xml:space="preserve">the solicitation and agreements are met. This process timeline could vary from </w:t>
      </w:r>
      <w:r w:rsidRPr="007F3712">
        <w:rPr>
          <w:rFonts w:ascii="Tahoma" w:hAnsi="Tahoma" w:cs="Tahoma"/>
          <w:sz w:val="24"/>
          <w:szCs w:val="24"/>
        </w:rPr>
        <w:tab/>
      </w:r>
      <w:r w:rsidRPr="008844E5">
        <w:rPr>
          <w:rFonts w:ascii="Tahoma" w:eastAsia="Times New Roman" w:hAnsi="Tahoma" w:cs="Tahoma"/>
          <w:color w:val="000000" w:themeColor="text1"/>
          <w:sz w:val="24"/>
          <w:szCs w:val="24"/>
        </w:rPr>
        <w:t>one agreement to the other</w:t>
      </w:r>
      <w:r w:rsidR="00457CCE">
        <w:rPr>
          <w:rFonts w:ascii="Tahoma" w:eastAsia="Times New Roman" w:hAnsi="Tahoma" w:cs="Tahoma"/>
          <w:color w:val="000000" w:themeColor="text1"/>
          <w:sz w:val="24"/>
          <w:szCs w:val="24"/>
        </w:rPr>
        <w:t>, depending on the grant agreement Scope of Work.</w:t>
      </w:r>
      <w:r w:rsidR="007B29DF">
        <w:rPr>
          <w:rFonts w:ascii="Tahoma" w:eastAsia="Times New Roman" w:hAnsi="Tahoma" w:cs="Tahoma"/>
          <w:color w:val="000000" w:themeColor="text1"/>
          <w:sz w:val="24"/>
          <w:szCs w:val="24"/>
        </w:rPr>
        <w:br/>
      </w:r>
    </w:p>
    <w:p w14:paraId="7440B1DF" w14:textId="60841058" w:rsidR="004F1AF3" w:rsidRPr="008844E5" w:rsidRDefault="004F1AF3" w:rsidP="00EF62CD">
      <w:pPr>
        <w:spacing w:after="120" w:line="240" w:lineRule="auto"/>
        <w:ind w:left="720" w:hanging="720"/>
        <w:rPr>
          <w:rFonts w:ascii="Tahoma" w:eastAsia="Times New Roman" w:hAnsi="Tahoma" w:cs="Tahoma"/>
          <w:b/>
          <w:bCs/>
          <w:color w:val="000000" w:themeColor="text1"/>
          <w:sz w:val="24"/>
          <w:szCs w:val="24"/>
        </w:rPr>
      </w:pPr>
      <w:r w:rsidRPr="008844E5">
        <w:rPr>
          <w:rFonts w:ascii="Tahoma" w:eastAsia="Times New Roman" w:hAnsi="Tahoma" w:cs="Tahoma"/>
          <w:b/>
          <w:bCs/>
          <w:color w:val="000000" w:themeColor="text1"/>
          <w:sz w:val="24"/>
          <w:szCs w:val="24"/>
        </w:rPr>
        <w:t>Q</w:t>
      </w:r>
      <w:r w:rsidR="00C5516D">
        <w:rPr>
          <w:rFonts w:ascii="Tahoma" w:eastAsia="Times New Roman" w:hAnsi="Tahoma" w:cs="Tahoma"/>
          <w:b/>
          <w:bCs/>
          <w:color w:val="000000" w:themeColor="text1"/>
          <w:sz w:val="24"/>
          <w:szCs w:val="24"/>
        </w:rPr>
        <w:t>16</w:t>
      </w:r>
      <w:r w:rsidRPr="008844E5">
        <w:rPr>
          <w:rFonts w:ascii="Tahoma" w:eastAsia="Times New Roman" w:hAnsi="Tahoma" w:cs="Tahoma"/>
          <w:b/>
          <w:bCs/>
          <w:color w:val="000000" w:themeColor="text1"/>
          <w:sz w:val="24"/>
          <w:szCs w:val="24"/>
        </w:rPr>
        <w:t>:</w:t>
      </w:r>
      <w:r w:rsidRPr="00EF62CD">
        <w:rPr>
          <w:rFonts w:ascii="Tahoma" w:hAnsi="Tahoma" w:cs="Tahoma"/>
          <w:sz w:val="24"/>
          <w:szCs w:val="24"/>
        </w:rPr>
        <w:tab/>
      </w:r>
      <w:r w:rsidR="00951340" w:rsidRPr="008844E5">
        <w:rPr>
          <w:rFonts w:ascii="Tahoma" w:eastAsia="Times New Roman" w:hAnsi="Tahoma" w:cs="Tahoma"/>
          <w:b/>
          <w:bCs/>
          <w:color w:val="000000" w:themeColor="text1"/>
          <w:sz w:val="24"/>
          <w:szCs w:val="24"/>
        </w:rPr>
        <w:t>Can we</w:t>
      </w:r>
      <w:r w:rsidRPr="008844E5">
        <w:rPr>
          <w:rFonts w:ascii="Tahoma" w:eastAsia="Times New Roman" w:hAnsi="Tahoma" w:cs="Tahoma"/>
          <w:b/>
          <w:bCs/>
          <w:color w:val="000000" w:themeColor="text1"/>
          <w:sz w:val="24"/>
          <w:szCs w:val="24"/>
        </w:rPr>
        <w:t xml:space="preserve"> create a blueprint, and if approved by the CEC prior to the deadline listed, apply to this solicitation? Or would we need to have</w:t>
      </w:r>
      <w:r w:rsidR="00134056" w:rsidRPr="008844E5">
        <w:rPr>
          <w:rFonts w:ascii="Tahoma" w:eastAsia="Times New Roman" w:hAnsi="Tahoma" w:cs="Tahoma"/>
          <w:b/>
          <w:bCs/>
          <w:color w:val="000000" w:themeColor="text1"/>
          <w:sz w:val="24"/>
          <w:szCs w:val="24"/>
        </w:rPr>
        <w:t xml:space="preserve"> </w:t>
      </w:r>
      <w:r w:rsidR="00134056" w:rsidRPr="008844E5">
        <w:rPr>
          <w:rFonts w:ascii="Tahoma" w:eastAsia="Times New Roman" w:hAnsi="Tahoma" w:cs="Tahoma"/>
          <w:b/>
          <w:bCs/>
          <w:color w:val="000000" w:themeColor="text1"/>
          <w:sz w:val="24"/>
          <w:szCs w:val="24"/>
        </w:rPr>
        <w:lastRenderedPageBreak/>
        <w:t>applied to GFO-20-601, been awarded</w:t>
      </w:r>
      <w:r w:rsidR="006D31B4" w:rsidRPr="008844E5">
        <w:rPr>
          <w:rFonts w:ascii="Tahoma" w:eastAsia="Times New Roman" w:hAnsi="Tahoma" w:cs="Tahoma"/>
          <w:b/>
          <w:bCs/>
          <w:color w:val="000000" w:themeColor="text1"/>
          <w:sz w:val="24"/>
          <w:szCs w:val="24"/>
        </w:rPr>
        <w:t xml:space="preserve"> a grant agreement through GFO-20-601</w:t>
      </w:r>
      <w:r w:rsidR="00134056" w:rsidRPr="008844E5">
        <w:rPr>
          <w:rFonts w:ascii="Tahoma" w:eastAsia="Times New Roman" w:hAnsi="Tahoma" w:cs="Tahoma"/>
          <w:b/>
          <w:bCs/>
          <w:color w:val="000000" w:themeColor="text1"/>
          <w:sz w:val="24"/>
          <w:szCs w:val="24"/>
        </w:rPr>
        <w:t xml:space="preserve">, and completed a blueprint </w:t>
      </w:r>
      <w:r w:rsidR="00F22F3F" w:rsidRPr="008844E5">
        <w:rPr>
          <w:rFonts w:ascii="Tahoma" w:eastAsia="Times New Roman" w:hAnsi="Tahoma" w:cs="Tahoma"/>
          <w:b/>
          <w:bCs/>
          <w:color w:val="000000" w:themeColor="text1"/>
          <w:sz w:val="24"/>
          <w:szCs w:val="24"/>
        </w:rPr>
        <w:t>under GFO-20-601 to be eligible?</w:t>
      </w:r>
    </w:p>
    <w:p w14:paraId="70F4B643" w14:textId="4D4332D1" w:rsidR="004F1AF3" w:rsidRPr="008844E5" w:rsidRDefault="004F1AF3" w:rsidP="00EF62CD">
      <w:pPr>
        <w:spacing w:after="120" w:line="240" w:lineRule="auto"/>
        <w:ind w:left="720" w:hanging="720"/>
        <w:rPr>
          <w:rFonts w:ascii="Tahoma" w:eastAsia="Times New Roman" w:hAnsi="Tahoma" w:cs="Tahoma"/>
          <w:color w:val="000000" w:themeColor="text1"/>
          <w:sz w:val="24"/>
          <w:szCs w:val="24"/>
        </w:rPr>
      </w:pPr>
      <w:r w:rsidRPr="008844E5">
        <w:rPr>
          <w:rFonts w:ascii="Tahoma" w:eastAsia="Times New Roman" w:hAnsi="Tahoma" w:cs="Tahoma"/>
          <w:color w:val="000000" w:themeColor="text1"/>
          <w:sz w:val="24"/>
          <w:szCs w:val="24"/>
        </w:rPr>
        <w:t>A</w:t>
      </w:r>
      <w:r w:rsidR="00C5516D">
        <w:rPr>
          <w:rFonts w:ascii="Tahoma" w:eastAsia="Times New Roman" w:hAnsi="Tahoma" w:cs="Tahoma"/>
          <w:color w:val="000000" w:themeColor="text1"/>
          <w:sz w:val="24"/>
          <w:szCs w:val="24"/>
        </w:rPr>
        <w:t>16</w:t>
      </w:r>
      <w:r w:rsidRPr="008844E5">
        <w:rPr>
          <w:rFonts w:ascii="Tahoma" w:eastAsia="Times New Roman" w:hAnsi="Tahoma" w:cs="Tahoma"/>
          <w:color w:val="000000" w:themeColor="text1"/>
          <w:sz w:val="24"/>
          <w:szCs w:val="24"/>
        </w:rPr>
        <w:t>:</w:t>
      </w:r>
      <w:r w:rsidRPr="007F3712">
        <w:rPr>
          <w:rFonts w:ascii="Tahoma" w:hAnsi="Tahoma" w:cs="Tahoma"/>
          <w:sz w:val="24"/>
          <w:szCs w:val="24"/>
        </w:rPr>
        <w:tab/>
      </w:r>
      <w:r w:rsidR="00C65228" w:rsidRPr="00EF62CD">
        <w:rPr>
          <w:rFonts w:ascii="Tahoma" w:hAnsi="Tahoma" w:cs="Tahoma"/>
          <w:sz w:val="24"/>
          <w:szCs w:val="24"/>
        </w:rPr>
        <w:t xml:space="preserve">To be eligible </w:t>
      </w:r>
      <w:r w:rsidR="00AE1861" w:rsidRPr="008844E5">
        <w:rPr>
          <w:rFonts w:ascii="Tahoma" w:hAnsi="Tahoma" w:cs="Tahoma"/>
          <w:sz w:val="24"/>
          <w:szCs w:val="24"/>
        </w:rPr>
        <w:t>to apply to GFO-23-603, Applicants must have applied to GFO-20-601</w:t>
      </w:r>
      <w:r w:rsidR="005D6411" w:rsidRPr="008844E5">
        <w:rPr>
          <w:rFonts w:ascii="Tahoma" w:hAnsi="Tahoma" w:cs="Tahoma"/>
          <w:sz w:val="24"/>
          <w:szCs w:val="24"/>
        </w:rPr>
        <w:t>, been awarded a grant agreement through GFO-20-601, and completed</w:t>
      </w:r>
      <w:r w:rsidR="000D73A3" w:rsidRPr="008844E5">
        <w:rPr>
          <w:rFonts w:ascii="Tahoma" w:hAnsi="Tahoma" w:cs="Tahoma"/>
          <w:sz w:val="24"/>
          <w:szCs w:val="24"/>
        </w:rPr>
        <w:t xml:space="preserve">, submitted, and received </w:t>
      </w:r>
      <w:r w:rsidR="005A618F">
        <w:rPr>
          <w:rFonts w:ascii="Tahoma" w:hAnsi="Tahoma" w:cs="Tahoma"/>
          <w:sz w:val="24"/>
          <w:szCs w:val="24"/>
        </w:rPr>
        <w:t xml:space="preserve">CEC </w:t>
      </w:r>
      <w:r w:rsidR="000D73A3" w:rsidRPr="008844E5">
        <w:rPr>
          <w:rFonts w:ascii="Tahoma" w:hAnsi="Tahoma" w:cs="Tahoma"/>
          <w:sz w:val="24"/>
          <w:szCs w:val="24"/>
        </w:rPr>
        <w:t xml:space="preserve">approval for an MDHD blueprint by the application deadline. Additionally, any commercial fleets identified as a case study or with an infrastructure analysis completed in a GFO-20-601 project are eligible to apply if the Final Blueprint has been completed, submitted, and CEC-approved by </w:t>
      </w:r>
      <w:r w:rsidR="0084673B" w:rsidRPr="008844E5">
        <w:rPr>
          <w:rFonts w:ascii="Tahoma" w:hAnsi="Tahoma" w:cs="Tahoma"/>
          <w:sz w:val="24"/>
          <w:szCs w:val="24"/>
        </w:rPr>
        <w:t xml:space="preserve">the application deadline. </w:t>
      </w:r>
    </w:p>
    <w:p w14:paraId="4EDD2CFD" w14:textId="77777777" w:rsidR="006811BB" w:rsidRPr="008844E5" w:rsidRDefault="006811BB" w:rsidP="00EF62CD">
      <w:pPr>
        <w:pStyle w:val="paragraph"/>
        <w:spacing w:before="0" w:beforeAutospacing="0" w:after="120" w:afterAutospacing="0"/>
        <w:rPr>
          <w:rStyle w:val="tabchar"/>
          <w:rFonts w:ascii="Tahoma" w:eastAsiaTheme="minorHAnsi" w:hAnsi="Tahoma" w:cs="Tahoma"/>
          <w:color w:val="000000" w:themeColor="text1"/>
          <w:sz w:val="22"/>
          <w:szCs w:val="22"/>
        </w:rPr>
      </w:pPr>
    </w:p>
    <w:p w14:paraId="4CC88693" w14:textId="10AA0617" w:rsidR="007C5434" w:rsidRPr="008844E5" w:rsidRDefault="008D6AF4" w:rsidP="00EF62CD">
      <w:pPr>
        <w:spacing w:after="120" w:line="240" w:lineRule="auto"/>
        <w:ind w:left="720" w:hanging="720"/>
        <w:rPr>
          <w:rFonts w:ascii="Tahoma" w:eastAsia="Times New Roman" w:hAnsi="Tahoma" w:cs="Tahoma"/>
          <w:b/>
          <w:bCs/>
          <w:color w:val="000000"/>
          <w:sz w:val="24"/>
          <w:szCs w:val="24"/>
        </w:rPr>
      </w:pPr>
      <w:r w:rsidRPr="008844E5">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17</w:t>
      </w:r>
      <w:r w:rsidRPr="008844E5">
        <w:rPr>
          <w:rFonts w:ascii="Tahoma" w:eastAsia="Times New Roman" w:hAnsi="Tahoma" w:cs="Tahoma"/>
          <w:b/>
          <w:color w:val="000000" w:themeColor="text1"/>
          <w:sz w:val="24"/>
          <w:szCs w:val="24"/>
        </w:rPr>
        <w:t>:</w:t>
      </w:r>
      <w:r w:rsidRPr="00EF62CD">
        <w:rPr>
          <w:rFonts w:ascii="Tahoma" w:hAnsi="Tahoma" w:cs="Tahoma"/>
          <w:sz w:val="24"/>
          <w:szCs w:val="24"/>
        </w:rPr>
        <w:tab/>
      </w:r>
      <w:r w:rsidR="007C5434" w:rsidRPr="008844E5">
        <w:rPr>
          <w:rFonts w:ascii="Tahoma" w:eastAsia="Times New Roman" w:hAnsi="Tahoma" w:cs="Tahoma"/>
          <w:b/>
          <w:color w:val="000000" w:themeColor="text1"/>
          <w:sz w:val="24"/>
          <w:szCs w:val="24"/>
        </w:rPr>
        <w:t xml:space="preserve">Can groups that did not submit a blueprint participate </w:t>
      </w:r>
      <w:r w:rsidR="00827F15" w:rsidRPr="008844E5">
        <w:rPr>
          <w:rFonts w:ascii="Tahoma" w:eastAsia="Times New Roman" w:hAnsi="Tahoma" w:cs="Tahoma"/>
          <w:b/>
          <w:color w:val="000000" w:themeColor="text1"/>
          <w:sz w:val="24"/>
          <w:szCs w:val="24"/>
        </w:rPr>
        <w:t xml:space="preserve">as a </w:t>
      </w:r>
      <w:r w:rsidR="007C5434" w:rsidRPr="008844E5">
        <w:rPr>
          <w:rFonts w:ascii="Tahoma" w:eastAsia="Times New Roman" w:hAnsi="Tahoma" w:cs="Tahoma"/>
          <w:b/>
          <w:color w:val="000000" w:themeColor="text1"/>
          <w:sz w:val="24"/>
          <w:szCs w:val="24"/>
        </w:rPr>
        <w:t xml:space="preserve">partner with one of the eligible </w:t>
      </w:r>
      <w:r w:rsidR="009A4D4D" w:rsidRPr="008844E5">
        <w:rPr>
          <w:rFonts w:ascii="Tahoma" w:eastAsia="Times New Roman" w:hAnsi="Tahoma" w:cs="Tahoma"/>
          <w:b/>
          <w:bCs/>
          <w:color w:val="000000" w:themeColor="text1"/>
          <w:sz w:val="24"/>
          <w:szCs w:val="24"/>
        </w:rPr>
        <w:t>Applicant</w:t>
      </w:r>
      <w:r w:rsidR="007C5434" w:rsidRPr="008844E5">
        <w:rPr>
          <w:rFonts w:ascii="Tahoma" w:eastAsia="Times New Roman" w:hAnsi="Tahoma" w:cs="Tahoma"/>
          <w:b/>
          <w:bCs/>
          <w:color w:val="000000" w:themeColor="text1"/>
          <w:sz w:val="24"/>
          <w:szCs w:val="24"/>
        </w:rPr>
        <w:t>s?</w:t>
      </w:r>
    </w:p>
    <w:p w14:paraId="08342EE7" w14:textId="5F27792D" w:rsidR="006811BB" w:rsidRDefault="007C5434" w:rsidP="00EF62CD">
      <w:pPr>
        <w:spacing w:after="120" w:line="240" w:lineRule="auto"/>
        <w:ind w:left="720" w:hanging="720"/>
        <w:rPr>
          <w:rFonts w:ascii="Tahoma" w:hAnsi="Tahoma" w:cs="Tahoma"/>
          <w:sz w:val="24"/>
          <w:szCs w:val="24"/>
        </w:rPr>
      </w:pPr>
      <w:r w:rsidRPr="008844E5">
        <w:rPr>
          <w:rFonts w:ascii="Tahoma" w:eastAsia="Times New Roman" w:hAnsi="Tahoma" w:cs="Tahoma"/>
          <w:color w:val="000000" w:themeColor="text1"/>
          <w:sz w:val="24"/>
          <w:szCs w:val="24"/>
        </w:rPr>
        <w:t>A</w:t>
      </w:r>
      <w:r w:rsidR="00C5516D">
        <w:rPr>
          <w:rFonts w:ascii="Tahoma" w:eastAsia="Times New Roman" w:hAnsi="Tahoma" w:cs="Tahoma"/>
          <w:color w:val="000000" w:themeColor="text1"/>
          <w:sz w:val="24"/>
          <w:szCs w:val="24"/>
        </w:rPr>
        <w:t>17</w:t>
      </w:r>
      <w:r w:rsidRPr="008844E5">
        <w:rPr>
          <w:rFonts w:ascii="Tahoma" w:eastAsia="Times New Roman" w:hAnsi="Tahoma" w:cs="Tahoma"/>
          <w:color w:val="000000" w:themeColor="text1"/>
          <w:sz w:val="24"/>
          <w:szCs w:val="24"/>
        </w:rPr>
        <w:t>:</w:t>
      </w:r>
      <w:r w:rsidRPr="007F3712">
        <w:rPr>
          <w:rFonts w:ascii="Tahoma" w:hAnsi="Tahoma" w:cs="Tahoma"/>
          <w:sz w:val="24"/>
          <w:szCs w:val="24"/>
        </w:rPr>
        <w:tab/>
      </w:r>
      <w:r w:rsidR="0012075F" w:rsidRPr="007F3712">
        <w:rPr>
          <w:rFonts w:ascii="Tahoma" w:hAnsi="Tahoma" w:cs="Tahoma"/>
          <w:sz w:val="24"/>
          <w:szCs w:val="24"/>
        </w:rPr>
        <w:t>Yes</w:t>
      </w:r>
      <w:r w:rsidR="0012075F" w:rsidRPr="008844E5">
        <w:rPr>
          <w:rFonts w:ascii="Tahoma" w:hAnsi="Tahoma" w:cs="Tahoma"/>
          <w:sz w:val="24"/>
          <w:szCs w:val="24"/>
        </w:rPr>
        <w:t xml:space="preserve">, </w:t>
      </w:r>
      <w:proofErr w:type="gramStart"/>
      <w:r w:rsidR="0012075F" w:rsidRPr="008844E5">
        <w:rPr>
          <w:rFonts w:ascii="Tahoma" w:hAnsi="Tahoma" w:cs="Tahoma"/>
          <w:sz w:val="24"/>
          <w:szCs w:val="24"/>
        </w:rPr>
        <w:t xml:space="preserve">as </w:t>
      </w:r>
      <w:r w:rsidR="00B66A96" w:rsidRPr="008844E5">
        <w:rPr>
          <w:rFonts w:ascii="Tahoma" w:hAnsi="Tahoma" w:cs="Tahoma"/>
          <w:sz w:val="24"/>
          <w:szCs w:val="24"/>
        </w:rPr>
        <w:t>long as</w:t>
      </w:r>
      <w:proofErr w:type="gramEnd"/>
      <w:r w:rsidR="00B66A96" w:rsidRPr="008844E5">
        <w:rPr>
          <w:rFonts w:ascii="Tahoma" w:hAnsi="Tahoma" w:cs="Tahoma"/>
          <w:sz w:val="24"/>
          <w:szCs w:val="24"/>
        </w:rPr>
        <w:t xml:space="preserve"> all other solicitation eligibility criteria are being met.</w:t>
      </w:r>
    </w:p>
    <w:p w14:paraId="3820C2E1" w14:textId="562D5291" w:rsidR="4D6E2A15" w:rsidRPr="008844E5" w:rsidRDefault="00B66A96" w:rsidP="00EF62CD">
      <w:pPr>
        <w:spacing w:after="120" w:line="240" w:lineRule="auto"/>
        <w:ind w:left="720" w:hanging="720"/>
        <w:rPr>
          <w:rFonts w:ascii="Tahoma" w:eastAsia="Times New Roman" w:hAnsi="Tahoma" w:cs="Tahoma"/>
          <w:color w:val="000000" w:themeColor="text1"/>
          <w:sz w:val="24"/>
          <w:szCs w:val="24"/>
        </w:rPr>
      </w:pPr>
      <w:r w:rsidRPr="008844E5">
        <w:rPr>
          <w:rFonts w:ascii="Tahoma" w:hAnsi="Tahoma" w:cs="Tahoma"/>
          <w:sz w:val="24"/>
          <w:szCs w:val="24"/>
        </w:rPr>
        <w:t xml:space="preserve"> </w:t>
      </w:r>
    </w:p>
    <w:p w14:paraId="6FD292A4" w14:textId="716F56D1" w:rsidR="118A8EB1" w:rsidRPr="008844E5" w:rsidRDefault="118A8EB1" w:rsidP="007F3712">
      <w:pPr>
        <w:spacing w:after="120" w:line="240" w:lineRule="auto"/>
        <w:ind w:left="720" w:hanging="720"/>
        <w:rPr>
          <w:rFonts w:ascii="Tahoma" w:eastAsia="Times New Roman" w:hAnsi="Tahoma" w:cs="Tahoma"/>
          <w:b/>
          <w:bCs/>
          <w:color w:val="000000" w:themeColor="text1"/>
          <w:sz w:val="24"/>
          <w:szCs w:val="24"/>
        </w:rPr>
      </w:pPr>
      <w:r w:rsidRPr="008844E5">
        <w:rPr>
          <w:rFonts w:ascii="Tahoma" w:eastAsia="Times New Roman" w:hAnsi="Tahoma" w:cs="Tahoma"/>
          <w:b/>
          <w:bCs/>
          <w:color w:val="000000" w:themeColor="text1"/>
          <w:sz w:val="24"/>
          <w:szCs w:val="24"/>
        </w:rPr>
        <w:t>Q</w:t>
      </w:r>
      <w:r w:rsidR="00C5516D">
        <w:rPr>
          <w:rFonts w:ascii="Tahoma" w:eastAsia="Times New Roman" w:hAnsi="Tahoma" w:cs="Tahoma"/>
          <w:b/>
          <w:bCs/>
          <w:color w:val="000000" w:themeColor="text1"/>
          <w:sz w:val="24"/>
          <w:szCs w:val="24"/>
        </w:rPr>
        <w:t>18</w:t>
      </w:r>
      <w:r w:rsidRPr="008844E5">
        <w:rPr>
          <w:rFonts w:ascii="Tahoma" w:eastAsia="Times New Roman" w:hAnsi="Tahoma" w:cs="Tahoma"/>
          <w:b/>
          <w:bCs/>
          <w:color w:val="000000" w:themeColor="text1"/>
          <w:sz w:val="24"/>
          <w:szCs w:val="24"/>
        </w:rPr>
        <w:t>:</w:t>
      </w:r>
      <w:r w:rsidRPr="00E2355B">
        <w:rPr>
          <w:rFonts w:ascii="Tahoma" w:hAnsi="Tahoma" w:cs="Tahoma"/>
          <w:sz w:val="24"/>
          <w:szCs w:val="24"/>
        </w:rPr>
        <w:tab/>
      </w:r>
      <w:r w:rsidR="00F928C5">
        <w:rPr>
          <w:rFonts w:ascii="Tahoma" w:eastAsia="Times New Roman" w:hAnsi="Tahoma" w:cs="Tahoma"/>
          <w:b/>
          <w:bCs/>
          <w:color w:val="000000" w:themeColor="text1"/>
          <w:sz w:val="24"/>
          <w:szCs w:val="24"/>
        </w:rPr>
        <w:t>Are there any solicitations available for</w:t>
      </w:r>
      <w:r w:rsidRPr="008844E5">
        <w:rPr>
          <w:rFonts w:ascii="Tahoma" w:eastAsia="Times New Roman" w:hAnsi="Tahoma" w:cs="Tahoma"/>
          <w:b/>
          <w:bCs/>
          <w:color w:val="000000" w:themeColor="text1"/>
          <w:sz w:val="24"/>
          <w:szCs w:val="24"/>
        </w:rPr>
        <w:t xml:space="preserve"> truck stop chain</w:t>
      </w:r>
      <w:r w:rsidR="00F928C5">
        <w:rPr>
          <w:rFonts w:ascii="Tahoma" w:eastAsia="Times New Roman" w:hAnsi="Tahoma" w:cs="Tahoma"/>
          <w:b/>
          <w:bCs/>
          <w:color w:val="000000" w:themeColor="text1"/>
          <w:sz w:val="24"/>
          <w:szCs w:val="24"/>
        </w:rPr>
        <w:t>s</w:t>
      </w:r>
      <w:r w:rsidRPr="008844E5">
        <w:rPr>
          <w:rFonts w:ascii="Tahoma" w:eastAsia="Times New Roman" w:hAnsi="Tahoma" w:cs="Tahoma"/>
          <w:b/>
          <w:bCs/>
          <w:color w:val="000000" w:themeColor="text1"/>
          <w:sz w:val="24"/>
          <w:szCs w:val="24"/>
        </w:rPr>
        <w:t xml:space="preserve"> </w:t>
      </w:r>
      <w:r w:rsidR="00F928C5">
        <w:rPr>
          <w:rFonts w:ascii="Tahoma" w:eastAsia="Times New Roman" w:hAnsi="Tahoma" w:cs="Tahoma"/>
          <w:b/>
          <w:bCs/>
          <w:color w:val="000000" w:themeColor="text1"/>
          <w:sz w:val="24"/>
          <w:szCs w:val="24"/>
        </w:rPr>
        <w:t>with</w:t>
      </w:r>
      <w:r w:rsidRPr="008844E5">
        <w:rPr>
          <w:rFonts w:ascii="Tahoma" w:eastAsia="Times New Roman" w:hAnsi="Tahoma" w:cs="Tahoma"/>
          <w:b/>
          <w:bCs/>
          <w:color w:val="000000" w:themeColor="text1"/>
          <w:sz w:val="24"/>
          <w:szCs w:val="24"/>
        </w:rPr>
        <w:t xml:space="preserve"> multiple sites in</w:t>
      </w:r>
      <w:r w:rsidR="1E5B6440" w:rsidRPr="008844E5">
        <w:rPr>
          <w:rFonts w:ascii="Tahoma" w:eastAsia="Times New Roman" w:hAnsi="Tahoma" w:cs="Tahoma"/>
          <w:b/>
          <w:bCs/>
          <w:color w:val="000000" w:themeColor="text1"/>
          <w:sz w:val="24"/>
          <w:szCs w:val="24"/>
        </w:rPr>
        <w:t xml:space="preserve"> </w:t>
      </w:r>
      <w:r w:rsidRPr="008844E5">
        <w:rPr>
          <w:rFonts w:ascii="Tahoma" w:eastAsia="Times New Roman" w:hAnsi="Tahoma" w:cs="Tahoma"/>
          <w:b/>
          <w:bCs/>
          <w:color w:val="000000" w:themeColor="text1"/>
          <w:sz w:val="24"/>
          <w:szCs w:val="24"/>
        </w:rPr>
        <w:t xml:space="preserve">California, most if not all of which </w:t>
      </w:r>
      <w:proofErr w:type="gramStart"/>
      <w:r w:rsidRPr="008844E5">
        <w:rPr>
          <w:rFonts w:ascii="Tahoma" w:eastAsia="Times New Roman" w:hAnsi="Tahoma" w:cs="Tahoma"/>
          <w:b/>
          <w:bCs/>
          <w:color w:val="000000" w:themeColor="text1"/>
          <w:sz w:val="24"/>
          <w:szCs w:val="24"/>
        </w:rPr>
        <w:t>are located in</w:t>
      </w:r>
      <w:proofErr w:type="gramEnd"/>
      <w:r w:rsidRPr="008844E5">
        <w:rPr>
          <w:rFonts w:ascii="Tahoma" w:eastAsia="Times New Roman" w:hAnsi="Tahoma" w:cs="Tahoma"/>
          <w:b/>
          <w:bCs/>
          <w:color w:val="000000" w:themeColor="text1"/>
          <w:sz w:val="24"/>
          <w:szCs w:val="24"/>
        </w:rPr>
        <w:t xml:space="preserve"> corridors by major Interstates</w:t>
      </w:r>
      <w:r w:rsidR="00F928C5">
        <w:rPr>
          <w:rFonts w:ascii="Tahoma" w:eastAsia="Times New Roman" w:hAnsi="Tahoma" w:cs="Tahoma"/>
          <w:b/>
          <w:bCs/>
          <w:color w:val="000000" w:themeColor="text1"/>
          <w:sz w:val="24"/>
          <w:szCs w:val="24"/>
        </w:rPr>
        <w:t>?</w:t>
      </w:r>
      <w:r w:rsidR="00F928C5" w:rsidRPr="008844E5">
        <w:rPr>
          <w:rFonts w:ascii="Tahoma" w:eastAsia="Times New Roman" w:hAnsi="Tahoma" w:cs="Tahoma"/>
          <w:b/>
          <w:bCs/>
          <w:color w:val="000000" w:themeColor="text1"/>
          <w:sz w:val="24"/>
          <w:szCs w:val="24"/>
        </w:rPr>
        <w:t xml:space="preserve"> </w:t>
      </w:r>
    </w:p>
    <w:p w14:paraId="3F48F58A" w14:textId="0AC8205C" w:rsidR="1A8DE6AD" w:rsidRPr="008844E5" w:rsidRDefault="4A50B867" w:rsidP="00E2355B">
      <w:pPr>
        <w:spacing w:after="120" w:line="240" w:lineRule="auto"/>
        <w:ind w:left="720" w:hanging="720"/>
        <w:rPr>
          <w:rFonts w:ascii="Tahoma" w:eastAsia="Times New Roman" w:hAnsi="Tahoma" w:cs="Tahoma"/>
          <w:color w:val="000000" w:themeColor="text1"/>
          <w:sz w:val="24"/>
          <w:szCs w:val="24"/>
        </w:rPr>
      </w:pPr>
      <w:r w:rsidRPr="008844E5">
        <w:rPr>
          <w:rFonts w:ascii="Tahoma" w:eastAsia="Times New Roman" w:hAnsi="Tahoma" w:cs="Tahoma"/>
          <w:color w:val="000000" w:themeColor="text1"/>
          <w:sz w:val="24"/>
          <w:szCs w:val="24"/>
        </w:rPr>
        <w:t>A</w:t>
      </w:r>
      <w:r w:rsidR="00C5516D">
        <w:rPr>
          <w:rFonts w:ascii="Tahoma" w:eastAsia="Times New Roman" w:hAnsi="Tahoma" w:cs="Tahoma"/>
          <w:color w:val="000000" w:themeColor="text1"/>
          <w:sz w:val="24"/>
          <w:szCs w:val="24"/>
        </w:rPr>
        <w:t>18</w:t>
      </w:r>
      <w:r w:rsidRPr="008844E5">
        <w:rPr>
          <w:rFonts w:ascii="Tahoma" w:eastAsia="Times New Roman" w:hAnsi="Tahoma" w:cs="Tahoma"/>
          <w:color w:val="000000" w:themeColor="text1"/>
          <w:sz w:val="24"/>
          <w:szCs w:val="24"/>
        </w:rPr>
        <w:t>:</w:t>
      </w:r>
      <w:r w:rsidR="00E13EE6" w:rsidRPr="008844E5">
        <w:rPr>
          <w:rFonts w:ascii="Tahoma" w:eastAsia="Times New Roman" w:hAnsi="Tahoma" w:cs="Tahoma"/>
          <w:color w:val="000000" w:themeColor="text1"/>
          <w:sz w:val="24"/>
          <w:szCs w:val="24"/>
        </w:rPr>
        <w:tab/>
      </w:r>
      <w:r w:rsidR="009E202B">
        <w:rPr>
          <w:rFonts w:ascii="Tahoma" w:eastAsia="Times New Roman" w:hAnsi="Tahoma" w:cs="Tahoma"/>
          <w:color w:val="000000" w:themeColor="text1"/>
          <w:sz w:val="24"/>
          <w:szCs w:val="24"/>
        </w:rPr>
        <w:t xml:space="preserve">Please refer to the CEC’s solicitation: </w:t>
      </w:r>
      <w:hyperlink r:id="rId11" w:history="1">
        <w:r w:rsidR="009E202B" w:rsidRPr="00ED6B6F">
          <w:rPr>
            <w:rStyle w:val="Hyperlink"/>
            <w:rFonts w:ascii="Tahoma" w:eastAsia="Times New Roman" w:hAnsi="Tahoma" w:cs="Tahoma"/>
            <w:sz w:val="24"/>
            <w:szCs w:val="24"/>
          </w:rPr>
          <w:t>GFO-23-602</w:t>
        </w:r>
      </w:hyperlink>
      <w:r w:rsidR="009E202B">
        <w:rPr>
          <w:rFonts w:ascii="Tahoma" w:eastAsia="Times New Roman" w:hAnsi="Tahoma" w:cs="Tahoma"/>
          <w:color w:val="000000" w:themeColor="text1"/>
          <w:sz w:val="24"/>
          <w:szCs w:val="24"/>
        </w:rPr>
        <w:t xml:space="preserve">, Charging and Refueling Infrastructure for Transport in </w:t>
      </w:r>
      <w:proofErr w:type="spellStart"/>
      <w:r w:rsidR="009E202B">
        <w:rPr>
          <w:rFonts w:ascii="Tahoma" w:eastAsia="Times New Roman" w:hAnsi="Tahoma" w:cs="Tahoma"/>
          <w:color w:val="000000" w:themeColor="text1"/>
          <w:sz w:val="24"/>
          <w:szCs w:val="24"/>
        </w:rPr>
        <w:t>CALifornia</w:t>
      </w:r>
      <w:proofErr w:type="spellEnd"/>
      <w:r w:rsidR="009E202B">
        <w:rPr>
          <w:rFonts w:ascii="Tahoma" w:eastAsia="Times New Roman" w:hAnsi="Tahoma" w:cs="Tahoma"/>
          <w:color w:val="000000" w:themeColor="text1"/>
          <w:sz w:val="24"/>
          <w:szCs w:val="24"/>
        </w:rPr>
        <w:t xml:space="preserve"> </w:t>
      </w:r>
      <w:r w:rsidR="00324664">
        <w:rPr>
          <w:rFonts w:ascii="Tahoma" w:eastAsia="Times New Roman" w:hAnsi="Tahoma" w:cs="Tahoma"/>
          <w:color w:val="000000" w:themeColor="text1"/>
          <w:sz w:val="24"/>
          <w:szCs w:val="24"/>
        </w:rPr>
        <w:t xml:space="preserve">Provided Along Targeted Highway Segments (CRITICAL PATHS). Solicitation information can be found </w:t>
      </w:r>
      <w:r w:rsidR="00ED6B6F">
        <w:rPr>
          <w:rFonts w:ascii="Tahoma" w:eastAsia="Times New Roman" w:hAnsi="Tahoma" w:cs="Tahoma"/>
          <w:color w:val="000000" w:themeColor="text1"/>
          <w:sz w:val="24"/>
          <w:szCs w:val="24"/>
        </w:rPr>
        <w:t xml:space="preserve">here: </w:t>
      </w:r>
      <w:r w:rsidR="00ED6B6F" w:rsidRPr="00ED6B6F">
        <w:rPr>
          <w:rFonts w:ascii="Tahoma" w:eastAsia="Times New Roman" w:hAnsi="Tahoma" w:cs="Tahoma"/>
          <w:color w:val="000000" w:themeColor="text1"/>
          <w:sz w:val="24"/>
          <w:szCs w:val="24"/>
        </w:rPr>
        <w:t>https://www.energy.ca.gov/solicitations/2023-09/gfo-23-602-charging-and-refueling-infrastructure-transport-california</w:t>
      </w:r>
      <w:r w:rsidR="00ED6B6F">
        <w:rPr>
          <w:rFonts w:ascii="Tahoma" w:eastAsia="Times New Roman" w:hAnsi="Tahoma" w:cs="Tahoma"/>
          <w:color w:val="000000" w:themeColor="text1"/>
          <w:sz w:val="24"/>
          <w:szCs w:val="24"/>
        </w:rPr>
        <w:t>.</w:t>
      </w:r>
      <w:r w:rsidR="00F928C5">
        <w:rPr>
          <w:rFonts w:ascii="Tahoma" w:eastAsia="Times New Roman" w:hAnsi="Tahoma" w:cs="Tahoma"/>
          <w:color w:val="000000" w:themeColor="text1"/>
          <w:sz w:val="24"/>
          <w:szCs w:val="24"/>
        </w:rPr>
        <w:br/>
      </w:r>
    </w:p>
    <w:p w14:paraId="6F7C4142" w14:textId="77777777" w:rsidR="00F63571" w:rsidRPr="008844E5" w:rsidRDefault="00F63571" w:rsidP="00E2355B">
      <w:pPr>
        <w:pStyle w:val="paragraph"/>
        <w:spacing w:before="0" w:beforeAutospacing="0" w:after="120" w:afterAutospacing="0"/>
        <w:textAlignment w:val="baseline"/>
        <w:rPr>
          <w:rFonts w:ascii="Tahoma" w:hAnsi="Tahoma" w:cs="Tahoma"/>
        </w:rPr>
      </w:pPr>
      <w:r w:rsidRPr="008844E5">
        <w:rPr>
          <w:rStyle w:val="normaltextrun"/>
          <w:rFonts w:ascii="Tahoma" w:hAnsi="Tahoma" w:cs="Tahoma"/>
          <w:b/>
          <w:bCs/>
          <w:i/>
          <w:iCs/>
          <w:color w:val="000000"/>
          <w:u w:val="single"/>
        </w:rPr>
        <w:t>Eligible Reimbursable and Match Share Costs</w:t>
      </w:r>
      <w:r w:rsidRPr="008844E5">
        <w:rPr>
          <w:rStyle w:val="eop"/>
          <w:rFonts w:ascii="Tahoma" w:hAnsi="Tahoma" w:cs="Tahoma"/>
          <w:color w:val="000000"/>
        </w:rPr>
        <w:t> </w:t>
      </w:r>
    </w:p>
    <w:p w14:paraId="0CE08467" w14:textId="77777777" w:rsidR="00F63571" w:rsidRPr="008844E5" w:rsidRDefault="00F63571" w:rsidP="00E2355B">
      <w:pPr>
        <w:pStyle w:val="paragraph"/>
        <w:spacing w:before="0" w:beforeAutospacing="0" w:after="120" w:afterAutospacing="0"/>
        <w:textAlignment w:val="baseline"/>
        <w:rPr>
          <w:rFonts w:ascii="Tahoma" w:hAnsi="Tahoma" w:cs="Tahoma"/>
        </w:rPr>
      </w:pPr>
      <w:r w:rsidRPr="008844E5">
        <w:rPr>
          <w:rStyle w:val="eop"/>
          <w:rFonts w:ascii="Tahoma" w:hAnsi="Tahoma" w:cs="Tahoma"/>
          <w:color w:val="000000"/>
        </w:rPr>
        <w:t> </w:t>
      </w:r>
    </w:p>
    <w:p w14:paraId="70F61F14" w14:textId="20CEE3D7" w:rsidR="00F63571" w:rsidRPr="008844E5" w:rsidRDefault="00F63571" w:rsidP="00E2355B">
      <w:pPr>
        <w:spacing w:after="120" w:line="240" w:lineRule="auto"/>
        <w:ind w:left="720" w:hanging="720"/>
        <w:rPr>
          <w:rFonts w:ascii="Tahoma" w:eastAsia="Times New Roman" w:hAnsi="Tahoma" w:cs="Tahoma"/>
          <w:b/>
          <w:bCs/>
          <w:color w:val="000000"/>
          <w:sz w:val="24"/>
          <w:szCs w:val="24"/>
        </w:rPr>
      </w:pPr>
      <w:r w:rsidRPr="008844E5">
        <w:rPr>
          <w:rStyle w:val="normaltextrun"/>
          <w:rFonts w:ascii="Tahoma" w:hAnsi="Tahoma" w:cs="Tahoma"/>
          <w:b/>
          <w:bCs/>
          <w:color w:val="000000"/>
          <w:sz w:val="24"/>
          <w:szCs w:val="24"/>
        </w:rPr>
        <w:t>Q</w:t>
      </w:r>
      <w:r w:rsidR="00C5516D">
        <w:rPr>
          <w:rStyle w:val="normaltextrun"/>
          <w:rFonts w:ascii="Tahoma" w:hAnsi="Tahoma" w:cs="Tahoma"/>
          <w:b/>
          <w:bCs/>
          <w:color w:val="000000"/>
          <w:sz w:val="24"/>
          <w:szCs w:val="24"/>
        </w:rPr>
        <w:t>19</w:t>
      </w:r>
      <w:r w:rsidRPr="008844E5">
        <w:rPr>
          <w:rStyle w:val="normaltextrun"/>
          <w:rFonts w:ascii="Tahoma" w:hAnsi="Tahoma" w:cs="Tahoma"/>
          <w:b/>
          <w:bCs/>
          <w:color w:val="000000"/>
          <w:sz w:val="24"/>
          <w:szCs w:val="24"/>
        </w:rPr>
        <w:t>:</w:t>
      </w:r>
      <w:r w:rsidRPr="008844E5">
        <w:rPr>
          <w:rStyle w:val="tabchar"/>
          <w:rFonts w:ascii="Tahoma" w:hAnsi="Tahoma" w:cs="Tahoma"/>
          <w:b/>
          <w:bCs/>
          <w:color w:val="000000"/>
          <w:sz w:val="24"/>
          <w:szCs w:val="24"/>
        </w:rPr>
        <w:tab/>
      </w:r>
      <w:r w:rsidR="00AC2662" w:rsidRPr="008844E5">
        <w:rPr>
          <w:rFonts w:ascii="Tahoma" w:eastAsia="Times New Roman" w:hAnsi="Tahoma" w:cs="Tahoma"/>
          <w:b/>
          <w:bCs/>
          <w:color w:val="000000"/>
          <w:sz w:val="24"/>
          <w:szCs w:val="24"/>
        </w:rPr>
        <w:t xml:space="preserve">Can </w:t>
      </w:r>
      <w:r w:rsidR="00A32313">
        <w:rPr>
          <w:rFonts w:ascii="Tahoma" w:eastAsia="Times New Roman" w:hAnsi="Tahoma" w:cs="Tahoma"/>
          <w:b/>
          <w:bCs/>
          <w:color w:val="000000"/>
          <w:sz w:val="24"/>
          <w:szCs w:val="24"/>
        </w:rPr>
        <w:t xml:space="preserve">project </w:t>
      </w:r>
      <w:r w:rsidR="00AC2662" w:rsidRPr="008844E5">
        <w:rPr>
          <w:rFonts w:ascii="Tahoma" w:eastAsia="Times New Roman" w:hAnsi="Tahoma" w:cs="Tahoma"/>
          <w:b/>
          <w:bCs/>
          <w:color w:val="000000"/>
          <w:sz w:val="24"/>
          <w:szCs w:val="24"/>
        </w:rPr>
        <w:t>funding be applied to utility substation upgrade</w:t>
      </w:r>
      <w:r w:rsidR="00267E9D">
        <w:rPr>
          <w:rFonts w:ascii="Tahoma" w:eastAsia="Times New Roman" w:hAnsi="Tahoma" w:cs="Tahoma"/>
          <w:b/>
          <w:bCs/>
          <w:color w:val="000000"/>
          <w:sz w:val="24"/>
          <w:szCs w:val="24"/>
        </w:rPr>
        <w:t>s</w:t>
      </w:r>
      <w:r w:rsidR="00AC2662" w:rsidRPr="008844E5">
        <w:rPr>
          <w:rFonts w:ascii="Tahoma" w:eastAsia="Times New Roman" w:hAnsi="Tahoma" w:cs="Tahoma"/>
          <w:b/>
          <w:bCs/>
          <w:color w:val="000000"/>
          <w:sz w:val="24"/>
          <w:szCs w:val="24"/>
        </w:rPr>
        <w:t xml:space="preserve"> needed to increase capacity to provide service to a proposed MDHD charging/hydrogen project?</w:t>
      </w:r>
    </w:p>
    <w:p w14:paraId="17D52824" w14:textId="14512C8E" w:rsidR="006B4A44" w:rsidRPr="00E2355B" w:rsidRDefault="00F63571" w:rsidP="00E2355B">
      <w:pPr>
        <w:pStyle w:val="paragraph"/>
        <w:spacing w:before="0" w:beforeAutospacing="0" w:after="120" w:afterAutospacing="0"/>
        <w:ind w:left="720" w:hanging="720"/>
        <w:textAlignment w:val="baseline"/>
        <w:rPr>
          <w:rStyle w:val="normaltextrun"/>
          <w:rFonts w:ascii="Tahoma" w:eastAsiaTheme="minorHAnsi" w:hAnsi="Tahoma" w:cs="Tahoma"/>
          <w:color w:val="000000"/>
        </w:rPr>
      </w:pPr>
      <w:r w:rsidRPr="008844E5">
        <w:rPr>
          <w:rStyle w:val="normaltextrun"/>
          <w:rFonts w:ascii="Tahoma" w:hAnsi="Tahoma" w:cs="Tahoma"/>
          <w:color w:val="000000"/>
        </w:rPr>
        <w:t>A</w:t>
      </w:r>
      <w:r w:rsidR="00C5516D">
        <w:rPr>
          <w:rStyle w:val="normaltextrun"/>
          <w:rFonts w:ascii="Tahoma" w:hAnsi="Tahoma" w:cs="Tahoma"/>
          <w:color w:val="000000"/>
        </w:rPr>
        <w:t>19</w:t>
      </w:r>
      <w:r w:rsidRPr="008844E5">
        <w:rPr>
          <w:rStyle w:val="normaltextrun"/>
          <w:rFonts w:ascii="Tahoma" w:hAnsi="Tahoma" w:cs="Tahoma"/>
          <w:color w:val="000000"/>
        </w:rPr>
        <w:t>:</w:t>
      </w:r>
      <w:r w:rsidR="003B019C" w:rsidRPr="008844E5">
        <w:rPr>
          <w:rStyle w:val="normaltextrun"/>
          <w:rFonts w:ascii="Tahoma" w:hAnsi="Tahoma" w:cs="Tahoma"/>
          <w:color w:val="000000"/>
        </w:rPr>
        <w:tab/>
        <w:t>Potentially</w:t>
      </w:r>
      <w:r w:rsidR="00D702BA" w:rsidRPr="008844E5">
        <w:rPr>
          <w:rStyle w:val="normaltextrun"/>
          <w:rFonts w:ascii="Tahoma" w:hAnsi="Tahoma" w:cs="Tahoma"/>
          <w:color w:val="000000"/>
        </w:rPr>
        <w:t xml:space="preserve">, </w:t>
      </w:r>
      <w:r w:rsidR="00DB12F0" w:rsidRPr="008844E5">
        <w:rPr>
          <w:rStyle w:val="normaltextrun"/>
          <w:rFonts w:ascii="Tahoma" w:hAnsi="Tahoma" w:cs="Tahoma"/>
          <w:color w:val="000000"/>
        </w:rPr>
        <w:t xml:space="preserve">funding could be applied to a utility substation upgrade needed to increase capacity to provide service to a proposed MDHD charging or hydrogen project; however, applicants should contact their utility to determine if utility funding programs will cover the cost.  </w:t>
      </w:r>
    </w:p>
    <w:p w14:paraId="1DDB984E" w14:textId="054DE19E" w:rsidR="00F63571" w:rsidRPr="008844E5" w:rsidRDefault="00F63571" w:rsidP="00E2355B">
      <w:pPr>
        <w:pStyle w:val="paragraph"/>
        <w:spacing w:before="0" w:beforeAutospacing="0" w:after="120" w:afterAutospacing="0"/>
        <w:textAlignment w:val="baseline"/>
        <w:rPr>
          <w:rFonts w:ascii="Tahoma" w:hAnsi="Tahoma" w:cs="Tahoma"/>
        </w:rPr>
      </w:pPr>
      <w:r w:rsidRPr="008844E5">
        <w:rPr>
          <w:rStyle w:val="tabchar"/>
          <w:rFonts w:ascii="Tahoma" w:hAnsi="Tahoma" w:cs="Tahoma"/>
          <w:color w:val="000000"/>
        </w:rPr>
        <w:tab/>
      </w:r>
    </w:p>
    <w:p w14:paraId="02949562" w14:textId="4A535515" w:rsidR="00A158F9" w:rsidRPr="008844E5" w:rsidRDefault="002674D4" w:rsidP="00E2355B">
      <w:pPr>
        <w:spacing w:after="120" w:line="240" w:lineRule="auto"/>
        <w:ind w:left="720" w:hanging="720"/>
        <w:rPr>
          <w:rFonts w:ascii="Tahoma" w:eastAsia="Times New Roman" w:hAnsi="Tahoma" w:cs="Tahoma"/>
          <w:b/>
          <w:bCs/>
          <w:color w:val="000000"/>
          <w:sz w:val="24"/>
          <w:szCs w:val="24"/>
        </w:rPr>
      </w:pPr>
      <w:r w:rsidRPr="008844E5">
        <w:rPr>
          <w:rFonts w:ascii="Tahoma" w:hAnsi="Tahoma" w:cs="Tahoma"/>
          <w:b/>
          <w:bCs/>
          <w:sz w:val="24"/>
          <w:szCs w:val="24"/>
        </w:rPr>
        <w:t>Q</w:t>
      </w:r>
      <w:r w:rsidR="00C5516D">
        <w:rPr>
          <w:rFonts w:ascii="Tahoma" w:hAnsi="Tahoma" w:cs="Tahoma"/>
          <w:b/>
          <w:bCs/>
          <w:sz w:val="24"/>
          <w:szCs w:val="24"/>
        </w:rPr>
        <w:t>20</w:t>
      </w:r>
      <w:r w:rsidRPr="008844E5">
        <w:rPr>
          <w:rFonts w:ascii="Tahoma" w:hAnsi="Tahoma" w:cs="Tahoma"/>
          <w:b/>
          <w:bCs/>
          <w:sz w:val="24"/>
          <w:szCs w:val="24"/>
        </w:rPr>
        <w:t>:</w:t>
      </w:r>
      <w:r w:rsidRPr="008844E5">
        <w:rPr>
          <w:rFonts w:ascii="Tahoma" w:hAnsi="Tahoma" w:cs="Tahoma"/>
          <w:b/>
          <w:bCs/>
          <w:sz w:val="24"/>
          <w:szCs w:val="24"/>
        </w:rPr>
        <w:tab/>
      </w:r>
      <w:r w:rsidR="00A158F9" w:rsidRPr="008844E5">
        <w:rPr>
          <w:rFonts w:ascii="Tahoma" w:eastAsia="Times New Roman" w:hAnsi="Tahoma" w:cs="Tahoma"/>
          <w:b/>
          <w:bCs/>
          <w:color w:val="000000"/>
          <w:sz w:val="24"/>
          <w:szCs w:val="24"/>
        </w:rPr>
        <w:t>Is there a restriction on the kind of match funding? For example, could another federal or state grant serve as match?</w:t>
      </w:r>
    </w:p>
    <w:p w14:paraId="16F535A9" w14:textId="326CD1FE" w:rsidR="00A158F9" w:rsidRPr="008844E5" w:rsidRDefault="00A158F9" w:rsidP="00E2355B">
      <w:pPr>
        <w:spacing w:after="120" w:line="240" w:lineRule="auto"/>
        <w:ind w:left="720" w:hanging="720"/>
        <w:rPr>
          <w:rFonts w:ascii="Tahoma" w:hAnsi="Tahoma" w:cs="Tahoma"/>
          <w:sz w:val="24"/>
          <w:szCs w:val="24"/>
        </w:rPr>
      </w:pPr>
      <w:r w:rsidRPr="008844E5">
        <w:rPr>
          <w:rFonts w:ascii="Tahoma" w:hAnsi="Tahoma" w:cs="Tahoma"/>
          <w:sz w:val="24"/>
          <w:szCs w:val="24"/>
        </w:rPr>
        <w:t>A</w:t>
      </w:r>
      <w:r w:rsidR="00C5516D">
        <w:rPr>
          <w:rFonts w:ascii="Tahoma" w:hAnsi="Tahoma" w:cs="Tahoma"/>
          <w:sz w:val="24"/>
          <w:szCs w:val="24"/>
        </w:rPr>
        <w:t>20</w:t>
      </w:r>
      <w:r w:rsidRPr="008844E5">
        <w:rPr>
          <w:rFonts w:ascii="Tahoma" w:hAnsi="Tahoma" w:cs="Tahoma"/>
          <w:sz w:val="24"/>
          <w:szCs w:val="24"/>
        </w:rPr>
        <w:t>:</w:t>
      </w:r>
      <w:r w:rsidRPr="007F3712">
        <w:rPr>
          <w:rFonts w:ascii="Tahoma" w:hAnsi="Tahoma" w:cs="Tahoma"/>
          <w:sz w:val="24"/>
          <w:szCs w:val="24"/>
        </w:rPr>
        <w:tab/>
      </w:r>
      <w:r w:rsidR="00B109C6">
        <w:rPr>
          <w:rFonts w:ascii="Tahoma" w:hAnsi="Tahoma" w:cs="Tahoma"/>
          <w:sz w:val="24"/>
          <w:szCs w:val="24"/>
        </w:rPr>
        <w:t xml:space="preserve">Other state, local, and federal funding </w:t>
      </w:r>
      <w:r w:rsidR="007611EF">
        <w:rPr>
          <w:rFonts w:ascii="Tahoma" w:hAnsi="Tahoma" w:cs="Tahoma"/>
          <w:sz w:val="24"/>
          <w:szCs w:val="24"/>
        </w:rPr>
        <w:t xml:space="preserve">may be claimed as match share; however, other sources of CEC funding may not be claimed as match share. </w:t>
      </w:r>
      <w:r w:rsidR="002A63B2">
        <w:rPr>
          <w:rFonts w:ascii="Tahoma" w:hAnsi="Tahoma" w:cs="Tahoma"/>
          <w:sz w:val="24"/>
          <w:szCs w:val="24"/>
        </w:rPr>
        <w:t xml:space="preserve">While </w:t>
      </w:r>
      <w:r w:rsidR="002B3F8C">
        <w:rPr>
          <w:rFonts w:ascii="Tahoma" w:hAnsi="Tahoma" w:cs="Tahoma"/>
          <w:sz w:val="24"/>
          <w:szCs w:val="24"/>
        </w:rPr>
        <w:lastRenderedPageBreak/>
        <w:t xml:space="preserve">Applicants may be able to stack other federal and state funds, Applicants should read and pay particular attention to the </w:t>
      </w:r>
      <w:r w:rsidR="008765BE">
        <w:rPr>
          <w:rFonts w:ascii="Tahoma" w:hAnsi="Tahoma" w:cs="Tahoma"/>
          <w:sz w:val="24"/>
          <w:szCs w:val="24"/>
        </w:rPr>
        <w:t xml:space="preserve">terms and conditions of other funding programs. Please see Section </w:t>
      </w:r>
      <w:r w:rsidR="00D60000">
        <w:rPr>
          <w:rFonts w:ascii="Tahoma" w:hAnsi="Tahoma" w:cs="Tahoma"/>
          <w:sz w:val="24"/>
          <w:szCs w:val="24"/>
        </w:rPr>
        <w:t>II.</w:t>
      </w:r>
      <w:r w:rsidR="008765BE">
        <w:rPr>
          <w:rFonts w:ascii="Tahoma" w:hAnsi="Tahoma" w:cs="Tahoma"/>
          <w:sz w:val="24"/>
          <w:szCs w:val="24"/>
        </w:rPr>
        <w:t>D.4</w:t>
      </w:r>
      <w:r w:rsidR="00D60000">
        <w:rPr>
          <w:rFonts w:ascii="Tahoma" w:hAnsi="Tahoma" w:cs="Tahoma"/>
          <w:sz w:val="24"/>
          <w:szCs w:val="24"/>
        </w:rPr>
        <w:t xml:space="preserve"> for a list of all match share restrictions.</w:t>
      </w:r>
      <w:r w:rsidR="007611EF">
        <w:rPr>
          <w:rFonts w:ascii="Tahoma" w:hAnsi="Tahoma" w:cs="Tahoma"/>
          <w:sz w:val="24"/>
          <w:szCs w:val="24"/>
        </w:rPr>
        <w:t xml:space="preserve"> </w:t>
      </w:r>
      <w:r w:rsidR="00B66621">
        <w:rPr>
          <w:rFonts w:ascii="Tahoma" w:hAnsi="Tahoma" w:cs="Tahoma"/>
          <w:sz w:val="24"/>
          <w:szCs w:val="24"/>
        </w:rPr>
        <w:br/>
      </w:r>
    </w:p>
    <w:p w14:paraId="7E2055DD" w14:textId="360D3FED" w:rsidR="001B299A" w:rsidRPr="008844E5" w:rsidRDefault="001B299A" w:rsidP="00E2355B">
      <w:pPr>
        <w:spacing w:after="120" w:line="240" w:lineRule="auto"/>
        <w:ind w:left="720" w:hanging="720"/>
        <w:rPr>
          <w:rFonts w:ascii="Tahoma" w:eastAsia="Times New Roman" w:hAnsi="Tahoma" w:cs="Tahoma"/>
          <w:b/>
          <w:bCs/>
          <w:color w:val="000000"/>
          <w:sz w:val="24"/>
          <w:szCs w:val="24"/>
        </w:rPr>
      </w:pPr>
      <w:r w:rsidRPr="008844E5">
        <w:rPr>
          <w:rFonts w:ascii="Tahoma" w:eastAsia="Times New Roman" w:hAnsi="Tahoma" w:cs="Tahoma"/>
          <w:b/>
          <w:bCs/>
          <w:color w:val="000000"/>
          <w:sz w:val="24"/>
          <w:szCs w:val="24"/>
        </w:rPr>
        <w:t>Q</w:t>
      </w:r>
      <w:r w:rsidR="00C5516D">
        <w:rPr>
          <w:rFonts w:ascii="Tahoma" w:eastAsia="Times New Roman" w:hAnsi="Tahoma" w:cs="Tahoma"/>
          <w:b/>
          <w:bCs/>
          <w:color w:val="000000"/>
          <w:sz w:val="24"/>
          <w:szCs w:val="24"/>
        </w:rPr>
        <w:t>21</w:t>
      </w:r>
      <w:r w:rsidRPr="008844E5">
        <w:rPr>
          <w:rFonts w:ascii="Tahoma" w:eastAsia="Times New Roman" w:hAnsi="Tahoma" w:cs="Tahoma"/>
          <w:b/>
          <w:bCs/>
          <w:color w:val="000000"/>
          <w:sz w:val="24"/>
          <w:szCs w:val="24"/>
        </w:rPr>
        <w:t>:</w:t>
      </w:r>
      <w:r w:rsidRPr="008844E5">
        <w:rPr>
          <w:rFonts w:ascii="Tahoma" w:eastAsia="Times New Roman" w:hAnsi="Tahoma" w:cs="Tahoma"/>
          <w:b/>
          <w:bCs/>
          <w:color w:val="000000"/>
          <w:sz w:val="24"/>
          <w:szCs w:val="24"/>
        </w:rPr>
        <w:tab/>
        <w:t>How do you find the commercial fleets that were identified as a case study?</w:t>
      </w:r>
    </w:p>
    <w:p w14:paraId="14D8EB0E" w14:textId="40A0738D" w:rsidR="00D26DAE" w:rsidRPr="008844E5" w:rsidRDefault="001B299A" w:rsidP="00E2355B">
      <w:pPr>
        <w:spacing w:after="120" w:line="240" w:lineRule="auto"/>
        <w:ind w:left="720" w:hanging="720"/>
        <w:rPr>
          <w:rFonts w:ascii="Tahoma" w:eastAsia="Times New Roman" w:hAnsi="Tahoma" w:cs="Tahoma"/>
          <w:color w:val="000000" w:themeColor="text1"/>
          <w:sz w:val="24"/>
          <w:szCs w:val="24"/>
        </w:rPr>
      </w:pPr>
      <w:r w:rsidRPr="008844E5">
        <w:rPr>
          <w:rFonts w:ascii="Tahoma" w:eastAsia="Times New Roman" w:hAnsi="Tahoma" w:cs="Tahoma"/>
          <w:color w:val="000000" w:themeColor="text1"/>
          <w:sz w:val="24"/>
          <w:szCs w:val="24"/>
        </w:rPr>
        <w:t>A</w:t>
      </w:r>
      <w:r w:rsidR="00C5516D">
        <w:rPr>
          <w:rFonts w:ascii="Tahoma" w:eastAsia="Times New Roman" w:hAnsi="Tahoma" w:cs="Tahoma"/>
          <w:color w:val="000000" w:themeColor="text1"/>
          <w:sz w:val="24"/>
          <w:szCs w:val="24"/>
        </w:rPr>
        <w:t>21</w:t>
      </w:r>
      <w:r w:rsidRPr="008844E5">
        <w:rPr>
          <w:rFonts w:ascii="Tahoma" w:eastAsia="Times New Roman" w:hAnsi="Tahoma" w:cs="Tahoma"/>
          <w:color w:val="000000" w:themeColor="text1"/>
          <w:sz w:val="24"/>
          <w:szCs w:val="24"/>
        </w:rPr>
        <w:t xml:space="preserve">: </w:t>
      </w:r>
      <w:r w:rsidR="00D26DAE" w:rsidRPr="007F3712">
        <w:rPr>
          <w:rFonts w:ascii="Tahoma" w:hAnsi="Tahoma" w:cs="Tahoma"/>
          <w:sz w:val="24"/>
          <w:szCs w:val="24"/>
        </w:rPr>
        <w:tab/>
      </w:r>
      <w:r w:rsidR="66FCAC97" w:rsidRPr="008844E5">
        <w:rPr>
          <w:rFonts w:ascii="Tahoma" w:eastAsia="Times New Roman" w:hAnsi="Tahoma" w:cs="Tahoma"/>
          <w:color w:val="000000" w:themeColor="text1"/>
          <w:sz w:val="24"/>
          <w:szCs w:val="24"/>
        </w:rPr>
        <w:t>C</w:t>
      </w:r>
      <w:r w:rsidR="7B0AA0AE" w:rsidRPr="008844E5">
        <w:rPr>
          <w:rFonts w:ascii="Tahoma" w:eastAsia="Times New Roman" w:hAnsi="Tahoma" w:cs="Tahoma"/>
          <w:color w:val="000000" w:themeColor="text1"/>
          <w:sz w:val="24"/>
          <w:szCs w:val="24"/>
        </w:rPr>
        <w:t>ommercial fleets</w:t>
      </w:r>
      <w:r w:rsidR="5054EEB8" w:rsidRPr="008844E5">
        <w:rPr>
          <w:rFonts w:ascii="Tahoma" w:eastAsia="Times New Roman" w:hAnsi="Tahoma" w:cs="Tahoma"/>
          <w:color w:val="000000" w:themeColor="text1"/>
          <w:sz w:val="24"/>
          <w:szCs w:val="24"/>
        </w:rPr>
        <w:t xml:space="preserve"> </w:t>
      </w:r>
      <w:r w:rsidR="04345B38" w:rsidRPr="008844E5">
        <w:rPr>
          <w:rFonts w:ascii="Tahoma" w:eastAsia="Times New Roman" w:hAnsi="Tahoma" w:cs="Tahoma"/>
          <w:color w:val="000000" w:themeColor="text1"/>
          <w:sz w:val="24"/>
          <w:szCs w:val="24"/>
        </w:rPr>
        <w:t>we</w:t>
      </w:r>
      <w:r w:rsidR="4CF39B91" w:rsidRPr="008844E5">
        <w:rPr>
          <w:rFonts w:ascii="Tahoma" w:eastAsia="Times New Roman" w:hAnsi="Tahoma" w:cs="Tahoma"/>
          <w:color w:val="000000" w:themeColor="text1"/>
          <w:sz w:val="24"/>
          <w:szCs w:val="24"/>
        </w:rPr>
        <w:t xml:space="preserve">re </w:t>
      </w:r>
      <w:r w:rsidR="5054EEB8" w:rsidRPr="008844E5">
        <w:rPr>
          <w:rFonts w:ascii="Tahoma" w:eastAsia="Times New Roman" w:hAnsi="Tahoma" w:cs="Tahoma"/>
          <w:color w:val="000000" w:themeColor="text1"/>
          <w:sz w:val="24"/>
          <w:szCs w:val="24"/>
        </w:rPr>
        <w:t>identified</w:t>
      </w:r>
      <w:r w:rsidR="7B0AA0AE" w:rsidRPr="008844E5">
        <w:rPr>
          <w:rFonts w:ascii="Tahoma" w:eastAsia="Times New Roman" w:hAnsi="Tahoma" w:cs="Tahoma"/>
          <w:color w:val="000000" w:themeColor="text1"/>
          <w:sz w:val="24"/>
          <w:szCs w:val="24"/>
        </w:rPr>
        <w:t xml:space="preserve"> as case studies in </w:t>
      </w:r>
      <w:r w:rsidR="51B8BB7D" w:rsidRPr="008844E5">
        <w:rPr>
          <w:rFonts w:ascii="Tahoma" w:eastAsia="Times New Roman" w:hAnsi="Tahoma" w:cs="Tahoma"/>
          <w:color w:val="000000" w:themeColor="text1"/>
          <w:sz w:val="24"/>
          <w:szCs w:val="24"/>
        </w:rPr>
        <w:t xml:space="preserve">some of </w:t>
      </w:r>
      <w:r w:rsidR="7B0AA0AE" w:rsidRPr="008844E5">
        <w:rPr>
          <w:rFonts w:ascii="Tahoma" w:eastAsia="Times New Roman" w:hAnsi="Tahoma" w:cs="Tahoma"/>
          <w:color w:val="000000" w:themeColor="text1"/>
          <w:sz w:val="24"/>
          <w:szCs w:val="24"/>
        </w:rPr>
        <w:t>the completed and CEC approved final blueprints</w:t>
      </w:r>
      <w:r w:rsidR="3DF89BD5" w:rsidRPr="008844E5">
        <w:rPr>
          <w:rFonts w:ascii="Tahoma" w:eastAsia="Times New Roman" w:hAnsi="Tahoma" w:cs="Tahoma"/>
          <w:color w:val="000000" w:themeColor="text1"/>
          <w:sz w:val="24"/>
          <w:szCs w:val="24"/>
        </w:rPr>
        <w:t xml:space="preserve"> </w:t>
      </w:r>
      <w:r w:rsidR="4D851044" w:rsidRPr="008844E5">
        <w:rPr>
          <w:rFonts w:ascii="Tahoma" w:eastAsia="Times New Roman" w:hAnsi="Tahoma" w:cs="Tahoma"/>
          <w:color w:val="000000" w:themeColor="text1"/>
          <w:sz w:val="24"/>
          <w:szCs w:val="24"/>
        </w:rPr>
        <w:t>submitted by</w:t>
      </w:r>
      <w:r w:rsidR="3DF89BD5" w:rsidRPr="008844E5">
        <w:rPr>
          <w:rFonts w:ascii="Tahoma" w:eastAsia="Times New Roman" w:hAnsi="Tahoma" w:cs="Tahoma"/>
          <w:color w:val="000000" w:themeColor="text1"/>
          <w:sz w:val="24"/>
          <w:szCs w:val="24"/>
        </w:rPr>
        <w:t xml:space="preserve"> s</w:t>
      </w:r>
      <w:r w:rsidR="46AE0C72" w:rsidRPr="008844E5">
        <w:rPr>
          <w:rFonts w:ascii="Tahoma" w:eastAsia="Times New Roman" w:hAnsi="Tahoma" w:cs="Tahoma"/>
          <w:color w:val="000000" w:themeColor="text1"/>
          <w:sz w:val="24"/>
          <w:szCs w:val="24"/>
        </w:rPr>
        <w:t>ome grant recipient</w:t>
      </w:r>
      <w:r w:rsidR="10CED032" w:rsidRPr="008844E5">
        <w:rPr>
          <w:rFonts w:ascii="Tahoma" w:eastAsia="Times New Roman" w:hAnsi="Tahoma" w:cs="Tahoma"/>
          <w:color w:val="000000" w:themeColor="text1"/>
          <w:sz w:val="24"/>
          <w:szCs w:val="24"/>
        </w:rPr>
        <w:t xml:space="preserve">s </w:t>
      </w:r>
      <w:r w:rsidR="46AE0C72" w:rsidRPr="008844E5">
        <w:rPr>
          <w:rFonts w:ascii="Tahoma" w:eastAsia="Times New Roman" w:hAnsi="Tahoma" w:cs="Tahoma"/>
          <w:color w:val="000000" w:themeColor="text1"/>
          <w:sz w:val="24"/>
          <w:szCs w:val="24"/>
        </w:rPr>
        <w:t>from the prior GFO-20-601</w:t>
      </w:r>
      <w:r w:rsidR="1CC6DC4C" w:rsidRPr="008844E5">
        <w:rPr>
          <w:rFonts w:ascii="Tahoma" w:eastAsia="Times New Roman" w:hAnsi="Tahoma" w:cs="Tahoma"/>
          <w:color w:val="000000" w:themeColor="text1"/>
          <w:sz w:val="24"/>
          <w:szCs w:val="24"/>
        </w:rPr>
        <w:t>.</w:t>
      </w:r>
      <w:r w:rsidR="00E348C1">
        <w:rPr>
          <w:rFonts w:ascii="Tahoma" w:eastAsia="Times New Roman" w:hAnsi="Tahoma" w:cs="Tahoma"/>
          <w:color w:val="000000" w:themeColor="text1"/>
          <w:sz w:val="24"/>
          <w:szCs w:val="24"/>
        </w:rPr>
        <w:t xml:space="preserve"> </w:t>
      </w:r>
      <w:r w:rsidR="00E46407">
        <w:rPr>
          <w:rFonts w:ascii="Tahoma" w:eastAsia="Times New Roman" w:hAnsi="Tahoma" w:cs="Tahoma"/>
          <w:color w:val="000000" w:themeColor="text1"/>
          <w:sz w:val="24"/>
          <w:szCs w:val="24"/>
        </w:rPr>
        <w:br/>
      </w:r>
    </w:p>
    <w:p w14:paraId="3700A4DB" w14:textId="503D2BFF" w:rsidR="00D26DAE" w:rsidRPr="00F1293D" w:rsidRDefault="00D26DAE" w:rsidP="00E2355B">
      <w:pPr>
        <w:spacing w:after="120" w:line="240" w:lineRule="auto"/>
        <w:ind w:left="720" w:hanging="720"/>
        <w:rPr>
          <w:rFonts w:ascii="Tahoma" w:eastAsia="Times New Roman" w:hAnsi="Tahoma" w:cs="Tahoma"/>
          <w:b/>
          <w:color w:val="000000" w:themeColor="text1"/>
          <w:sz w:val="24"/>
          <w:szCs w:val="24"/>
        </w:rPr>
      </w:pPr>
      <w:r w:rsidRPr="008844E5">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22</w:t>
      </w:r>
      <w:r w:rsidRPr="008844E5">
        <w:rPr>
          <w:rFonts w:ascii="Tahoma" w:eastAsia="Times New Roman" w:hAnsi="Tahoma" w:cs="Tahoma"/>
          <w:b/>
          <w:color w:val="000000" w:themeColor="text1"/>
          <w:sz w:val="24"/>
          <w:szCs w:val="24"/>
        </w:rPr>
        <w:t>:</w:t>
      </w:r>
      <w:r w:rsidRPr="00F1293D">
        <w:rPr>
          <w:rFonts w:ascii="Tahoma" w:hAnsi="Tahoma" w:cs="Tahoma"/>
          <w:sz w:val="24"/>
          <w:szCs w:val="24"/>
        </w:rPr>
        <w:tab/>
      </w:r>
      <w:r w:rsidR="00E348C1">
        <w:rPr>
          <w:rFonts w:ascii="Tahoma" w:eastAsia="Times New Roman" w:hAnsi="Tahoma" w:cs="Tahoma"/>
          <w:b/>
          <w:color w:val="000000" w:themeColor="text1"/>
          <w:sz w:val="24"/>
          <w:szCs w:val="24"/>
        </w:rPr>
        <w:t>The solicitation</w:t>
      </w:r>
      <w:r w:rsidRPr="008844E5">
        <w:rPr>
          <w:rFonts w:ascii="Tahoma" w:eastAsia="Times New Roman" w:hAnsi="Tahoma" w:cs="Tahoma"/>
          <w:b/>
          <w:color w:val="000000" w:themeColor="text1"/>
          <w:sz w:val="24"/>
          <w:szCs w:val="24"/>
        </w:rPr>
        <w:t xml:space="preserve"> mentions using "unloaded" hourly rates. Does that mean fringe or indirect costs are not eligible? If not, then can these costs count towards the match? Are subrecipients defined as project partners or as third-party contractors?</w:t>
      </w:r>
    </w:p>
    <w:p w14:paraId="517AAD75" w14:textId="09C6DDD1" w:rsidR="00F27092" w:rsidRDefault="00D26DAE" w:rsidP="0094416E">
      <w:pPr>
        <w:spacing w:after="120" w:line="240" w:lineRule="auto"/>
        <w:ind w:left="720" w:hanging="720"/>
        <w:rPr>
          <w:rFonts w:ascii="Tahoma" w:hAnsi="Tahoma" w:cs="Tahoma"/>
          <w:color w:val="000000"/>
          <w:sz w:val="24"/>
          <w:szCs w:val="24"/>
          <w:shd w:val="clear" w:color="auto" w:fill="FFFFFF"/>
        </w:rPr>
      </w:pPr>
      <w:r w:rsidRPr="008844E5">
        <w:rPr>
          <w:rFonts w:ascii="Tahoma" w:eastAsia="Times New Roman" w:hAnsi="Tahoma" w:cs="Tahoma"/>
          <w:color w:val="000000"/>
          <w:sz w:val="24"/>
          <w:szCs w:val="24"/>
        </w:rPr>
        <w:t>A</w:t>
      </w:r>
      <w:r w:rsidR="00C5516D">
        <w:rPr>
          <w:rFonts w:ascii="Tahoma" w:eastAsia="Times New Roman" w:hAnsi="Tahoma" w:cs="Tahoma"/>
          <w:color w:val="000000"/>
          <w:sz w:val="24"/>
          <w:szCs w:val="24"/>
        </w:rPr>
        <w:t>22</w:t>
      </w:r>
      <w:r w:rsidRPr="008844E5">
        <w:rPr>
          <w:rFonts w:ascii="Tahoma" w:eastAsia="Times New Roman" w:hAnsi="Tahoma" w:cs="Tahoma"/>
          <w:color w:val="000000"/>
          <w:sz w:val="24"/>
          <w:szCs w:val="24"/>
        </w:rPr>
        <w:t>:</w:t>
      </w:r>
      <w:r w:rsidRPr="008844E5">
        <w:rPr>
          <w:rFonts w:ascii="Tahoma" w:eastAsia="Times New Roman" w:hAnsi="Tahoma" w:cs="Tahoma"/>
          <w:color w:val="000000"/>
          <w:sz w:val="24"/>
          <w:szCs w:val="24"/>
        </w:rPr>
        <w:tab/>
      </w:r>
      <w:r w:rsidR="00A32472" w:rsidRPr="008844E5">
        <w:rPr>
          <w:rFonts w:ascii="Tahoma" w:hAnsi="Tahoma" w:cs="Tahoma"/>
          <w:color w:val="000000"/>
          <w:sz w:val="24"/>
          <w:szCs w:val="24"/>
          <w:shd w:val="clear" w:color="auto" w:fill="FFFFFF"/>
        </w:rPr>
        <w:t xml:space="preserve">The </w:t>
      </w:r>
      <w:r w:rsidR="00515C13">
        <w:rPr>
          <w:rFonts w:ascii="Tahoma" w:hAnsi="Tahoma" w:cs="Tahoma"/>
          <w:color w:val="000000"/>
          <w:sz w:val="24"/>
          <w:szCs w:val="24"/>
          <w:shd w:val="clear" w:color="auto" w:fill="FFFFFF"/>
        </w:rPr>
        <w:t>CEC</w:t>
      </w:r>
      <w:r w:rsidR="00A32472" w:rsidRPr="008844E5">
        <w:rPr>
          <w:rFonts w:ascii="Tahoma" w:hAnsi="Tahoma" w:cs="Tahoma"/>
          <w:color w:val="000000"/>
          <w:sz w:val="24"/>
          <w:szCs w:val="24"/>
          <w:shd w:val="clear" w:color="auto" w:fill="FFFFFF"/>
        </w:rPr>
        <w:t xml:space="preserve"> defines Direct Labor as </w:t>
      </w:r>
      <w:r w:rsidR="00A32472" w:rsidRPr="00B5336D">
        <w:rPr>
          <w:rFonts w:ascii="Tahoma" w:hAnsi="Tahoma" w:cs="Tahoma"/>
          <w:color w:val="000000"/>
          <w:sz w:val="24"/>
          <w:szCs w:val="24"/>
          <w:shd w:val="clear" w:color="auto" w:fill="FFFFFF"/>
        </w:rPr>
        <w:t>“</w:t>
      </w:r>
      <w:r w:rsidR="00A32472" w:rsidRPr="00F1293D">
        <w:rPr>
          <w:rFonts w:ascii="Tahoma" w:hAnsi="Tahoma" w:cs="Tahoma"/>
          <w:color w:val="000000"/>
          <w:sz w:val="24"/>
          <w:szCs w:val="24"/>
          <w:shd w:val="clear" w:color="auto" w:fill="FFFFFF"/>
        </w:rPr>
        <w:t>unloaded</w:t>
      </w:r>
      <w:r w:rsidR="00A32472" w:rsidRPr="00B5336D">
        <w:rPr>
          <w:rFonts w:ascii="Tahoma" w:hAnsi="Tahoma" w:cs="Tahoma"/>
          <w:color w:val="000000"/>
          <w:sz w:val="24"/>
          <w:szCs w:val="24"/>
          <w:shd w:val="clear" w:color="auto" w:fill="FFFFFF"/>
        </w:rPr>
        <w:t>”</w:t>
      </w:r>
      <w:r w:rsidR="00A32472" w:rsidRPr="008844E5">
        <w:rPr>
          <w:rFonts w:ascii="Tahoma" w:hAnsi="Tahoma" w:cs="Tahoma"/>
          <w:color w:val="000000"/>
          <w:sz w:val="24"/>
          <w:szCs w:val="24"/>
          <w:shd w:val="clear" w:color="auto" w:fill="FFFFFF"/>
        </w:rPr>
        <w:t xml:space="preserve"> labor rates</w:t>
      </w:r>
      <w:r w:rsidR="00B5336D">
        <w:rPr>
          <w:rFonts w:ascii="Tahoma" w:hAnsi="Tahoma" w:cs="Tahoma"/>
          <w:color w:val="000000"/>
          <w:sz w:val="24"/>
          <w:szCs w:val="24"/>
          <w:shd w:val="clear" w:color="auto" w:fill="FFFFFF"/>
        </w:rPr>
        <w:t xml:space="preserve">, meaning </w:t>
      </w:r>
      <w:r w:rsidR="00A32472" w:rsidRPr="008844E5">
        <w:rPr>
          <w:rFonts w:ascii="Tahoma" w:hAnsi="Tahoma" w:cs="Tahoma"/>
          <w:color w:val="000000"/>
          <w:sz w:val="24"/>
          <w:szCs w:val="24"/>
          <w:shd w:val="clear" w:color="auto" w:fill="FFFFFF"/>
        </w:rPr>
        <w:t>the base rate calculated without fringe benefits, indirect overhead, general &amp; </w:t>
      </w:r>
      <w:r w:rsidR="00496F63" w:rsidRPr="008844E5">
        <w:rPr>
          <w:rFonts w:ascii="Tahoma" w:hAnsi="Tahoma" w:cs="Tahoma"/>
          <w:color w:val="000000"/>
          <w:sz w:val="24"/>
          <w:szCs w:val="24"/>
          <w:shd w:val="clear" w:color="auto" w:fill="FFFFFF"/>
        </w:rPr>
        <w:t>administrative, or any added-on costs</w:t>
      </w:r>
      <w:r w:rsidR="00DE5AD9" w:rsidRPr="008844E5">
        <w:rPr>
          <w:rFonts w:ascii="Tahoma" w:hAnsi="Tahoma" w:cs="Tahoma"/>
          <w:color w:val="000000"/>
          <w:sz w:val="24"/>
          <w:szCs w:val="24"/>
          <w:shd w:val="clear" w:color="auto" w:fill="FFFFFF"/>
        </w:rPr>
        <w:t xml:space="preserve">. </w:t>
      </w:r>
      <w:r w:rsidR="00243C59" w:rsidRPr="008844E5">
        <w:rPr>
          <w:rFonts w:ascii="Tahoma" w:hAnsi="Tahoma" w:cs="Tahoma"/>
          <w:color w:val="000000"/>
          <w:sz w:val="24"/>
          <w:szCs w:val="24"/>
          <w:shd w:val="clear" w:color="auto" w:fill="FFFFFF"/>
        </w:rPr>
        <w:t>This is the salary or wage rate that is actually paid to the employe</w:t>
      </w:r>
      <w:r w:rsidR="00FB6420" w:rsidRPr="008844E5">
        <w:rPr>
          <w:rFonts w:ascii="Tahoma" w:hAnsi="Tahoma" w:cs="Tahoma"/>
          <w:color w:val="000000"/>
          <w:sz w:val="24"/>
          <w:szCs w:val="24"/>
          <w:shd w:val="clear" w:color="auto" w:fill="FFFFFF"/>
        </w:rPr>
        <w:t>e. T</w:t>
      </w:r>
      <w:r w:rsidR="00DE5AD9" w:rsidRPr="008844E5">
        <w:rPr>
          <w:rFonts w:ascii="Tahoma" w:hAnsi="Tahoma" w:cs="Tahoma"/>
          <w:color w:val="000000"/>
          <w:sz w:val="24"/>
          <w:szCs w:val="24"/>
          <w:shd w:val="clear" w:color="auto" w:fill="FFFFFF"/>
        </w:rPr>
        <w:t xml:space="preserve">hat means </w:t>
      </w:r>
      <w:r w:rsidR="00E42FFB" w:rsidRPr="008844E5">
        <w:rPr>
          <w:rFonts w:ascii="Tahoma" w:hAnsi="Tahoma" w:cs="Tahoma"/>
          <w:color w:val="000000"/>
          <w:sz w:val="24"/>
          <w:szCs w:val="24"/>
          <w:shd w:val="clear" w:color="auto" w:fill="FFFFFF"/>
        </w:rPr>
        <w:t>hourly</w:t>
      </w:r>
      <w:r w:rsidR="00EE38FC" w:rsidRPr="008844E5">
        <w:rPr>
          <w:rFonts w:ascii="Tahoma" w:hAnsi="Tahoma" w:cs="Tahoma"/>
          <w:color w:val="000000"/>
          <w:sz w:val="24"/>
          <w:szCs w:val="24"/>
          <w:shd w:val="clear" w:color="auto" w:fill="FFFFFF"/>
        </w:rPr>
        <w:t xml:space="preserve"> rates must not contain fringe and indirect rates as one</w:t>
      </w:r>
      <w:r w:rsidR="00F27092">
        <w:rPr>
          <w:rFonts w:ascii="Tahoma" w:hAnsi="Tahoma" w:cs="Tahoma"/>
          <w:color w:val="000000"/>
          <w:sz w:val="24"/>
          <w:szCs w:val="24"/>
          <w:shd w:val="clear" w:color="auto" w:fill="FFFFFF"/>
        </w:rPr>
        <w:t>.</w:t>
      </w:r>
    </w:p>
    <w:p w14:paraId="1B77FF52" w14:textId="77777777" w:rsidR="0079771A" w:rsidRDefault="00F27092" w:rsidP="00F27092">
      <w:pPr>
        <w:spacing w:after="120" w:line="240" w:lineRule="auto"/>
        <w:ind w:left="720"/>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While fringe and indirect rates may not be claimed </w:t>
      </w:r>
      <w:r w:rsidR="00DD719F">
        <w:rPr>
          <w:rFonts w:ascii="Tahoma" w:hAnsi="Tahoma" w:cs="Tahoma"/>
          <w:color w:val="000000"/>
          <w:sz w:val="24"/>
          <w:szCs w:val="24"/>
          <w:shd w:val="clear" w:color="auto" w:fill="FFFFFF"/>
        </w:rPr>
        <w:t xml:space="preserve">as Direct Labor, these rates may be separated from Direct Labor and claimed as reimbursable or match expenditures in separate budget categories. </w:t>
      </w:r>
    </w:p>
    <w:p w14:paraId="15E9C559" w14:textId="7AB4C3D3" w:rsidR="001B299A" w:rsidRPr="008844E5" w:rsidRDefault="0045149A" w:rsidP="00F1293D">
      <w:pPr>
        <w:spacing w:after="120" w:line="240" w:lineRule="auto"/>
        <w:ind w:left="720"/>
        <w:rPr>
          <w:rFonts w:ascii="Tahoma" w:hAnsi="Tahoma" w:cs="Tahoma"/>
          <w:sz w:val="24"/>
          <w:szCs w:val="24"/>
        </w:rPr>
      </w:pPr>
      <w:r w:rsidRPr="008844E5">
        <w:rPr>
          <w:rFonts w:ascii="Tahoma" w:hAnsi="Tahoma" w:cs="Tahoma"/>
          <w:sz w:val="24"/>
          <w:szCs w:val="24"/>
        </w:rPr>
        <w:t xml:space="preserve">Expenditures for </w:t>
      </w:r>
      <w:r w:rsidR="0079771A">
        <w:rPr>
          <w:rFonts w:ascii="Tahoma" w:hAnsi="Tahoma" w:cs="Tahoma"/>
          <w:sz w:val="24"/>
          <w:szCs w:val="24"/>
        </w:rPr>
        <w:t xml:space="preserve">an </w:t>
      </w:r>
      <w:r w:rsidRPr="008844E5">
        <w:rPr>
          <w:rFonts w:ascii="Tahoma" w:hAnsi="Tahoma" w:cs="Tahoma"/>
          <w:sz w:val="24"/>
          <w:szCs w:val="24"/>
        </w:rPr>
        <w:t>Applicant’s compensated labor hours, including allowable fringe benefit and overhead rates, travel, materials, supplies, equipment, subrecipient costs, and other miscellaneous expenditures may be claimed as cash match if the expenditures are included in the approved agreement budget</w:t>
      </w:r>
      <w:r w:rsidR="00F15AD6" w:rsidRPr="008844E5">
        <w:rPr>
          <w:rFonts w:ascii="Tahoma" w:hAnsi="Tahoma" w:cs="Tahoma"/>
          <w:sz w:val="24"/>
          <w:szCs w:val="24"/>
        </w:rPr>
        <w:t>.</w:t>
      </w:r>
    </w:p>
    <w:p w14:paraId="119DD5C1" w14:textId="57F7CD57" w:rsidR="00D0432C" w:rsidRPr="008844E5" w:rsidRDefault="00D0432C" w:rsidP="00F1293D">
      <w:pPr>
        <w:spacing w:after="120" w:line="240" w:lineRule="auto"/>
        <w:ind w:left="720" w:hanging="720"/>
        <w:rPr>
          <w:rFonts w:ascii="Tahoma" w:eastAsia="Times New Roman" w:hAnsi="Tahoma" w:cs="Tahoma"/>
          <w:color w:val="000000"/>
          <w:sz w:val="24"/>
          <w:szCs w:val="24"/>
        </w:rPr>
      </w:pPr>
      <w:r w:rsidRPr="008844E5">
        <w:rPr>
          <w:rFonts w:ascii="Tahoma" w:eastAsia="Times New Roman" w:hAnsi="Tahoma" w:cs="Tahoma"/>
          <w:color w:val="000000"/>
          <w:sz w:val="24"/>
          <w:szCs w:val="24"/>
        </w:rPr>
        <w:tab/>
      </w:r>
      <w:r w:rsidRPr="008844E5">
        <w:rPr>
          <w:rStyle w:val="normaltextrun"/>
          <w:rFonts w:ascii="Tahoma" w:hAnsi="Tahoma" w:cs="Tahoma"/>
          <w:color w:val="000000" w:themeColor="text1"/>
          <w:sz w:val="24"/>
          <w:szCs w:val="24"/>
        </w:rPr>
        <w:t>Unlike subrecipients, who receive some CEC funds from the project, project partners are providing support for the proposed project but will not be incurring any expenses toward the project.</w:t>
      </w:r>
      <w:r w:rsidR="00400B64">
        <w:rPr>
          <w:rStyle w:val="normaltextrun"/>
          <w:rFonts w:ascii="Tahoma" w:hAnsi="Tahoma" w:cs="Tahoma"/>
          <w:color w:val="000000" w:themeColor="text1"/>
          <w:sz w:val="24"/>
          <w:szCs w:val="24"/>
        </w:rPr>
        <w:t xml:space="preserve"> Match funding from either a subrecipient or a project partner </w:t>
      </w:r>
      <w:r w:rsidR="008039A5">
        <w:rPr>
          <w:rStyle w:val="normaltextrun"/>
          <w:rFonts w:ascii="Tahoma" w:hAnsi="Tahoma" w:cs="Tahoma"/>
          <w:color w:val="000000" w:themeColor="text1"/>
          <w:sz w:val="24"/>
          <w:szCs w:val="24"/>
        </w:rPr>
        <w:t xml:space="preserve">is an in-kind match share contribution. </w:t>
      </w:r>
      <w:r w:rsidR="00E348C1">
        <w:rPr>
          <w:rStyle w:val="normaltextrun"/>
          <w:rFonts w:ascii="Tahoma" w:hAnsi="Tahoma" w:cs="Tahoma"/>
          <w:color w:val="000000" w:themeColor="text1"/>
          <w:sz w:val="24"/>
          <w:szCs w:val="24"/>
        </w:rPr>
        <w:br/>
      </w:r>
    </w:p>
    <w:p w14:paraId="7F78321B" w14:textId="69F49CAE" w:rsidR="00DA6B1B" w:rsidRPr="008844E5" w:rsidRDefault="00DA6B1B" w:rsidP="00F1293D">
      <w:pPr>
        <w:spacing w:after="120" w:line="240" w:lineRule="auto"/>
        <w:rPr>
          <w:rFonts w:ascii="Tahoma" w:eastAsia="Times New Roman" w:hAnsi="Tahoma" w:cs="Tahoma"/>
          <w:b/>
          <w:color w:val="000000" w:themeColor="text1"/>
          <w:sz w:val="24"/>
          <w:szCs w:val="24"/>
        </w:rPr>
      </w:pPr>
      <w:r w:rsidRPr="008844E5">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23</w:t>
      </w:r>
      <w:r w:rsidRPr="008844E5">
        <w:rPr>
          <w:rFonts w:ascii="Tahoma" w:eastAsia="Times New Roman" w:hAnsi="Tahoma" w:cs="Tahoma"/>
          <w:b/>
          <w:color w:val="000000" w:themeColor="text1"/>
          <w:sz w:val="24"/>
          <w:szCs w:val="24"/>
        </w:rPr>
        <w:t xml:space="preserve">: </w:t>
      </w:r>
      <w:r w:rsidRPr="007F3712">
        <w:rPr>
          <w:rFonts w:ascii="Tahoma" w:hAnsi="Tahoma" w:cs="Tahoma"/>
          <w:sz w:val="24"/>
          <w:szCs w:val="24"/>
        </w:rPr>
        <w:tab/>
      </w:r>
      <w:r w:rsidRPr="008844E5">
        <w:rPr>
          <w:rFonts w:ascii="Tahoma" w:eastAsia="Times New Roman" w:hAnsi="Tahoma" w:cs="Tahoma"/>
          <w:b/>
          <w:color w:val="000000" w:themeColor="text1"/>
          <w:sz w:val="24"/>
          <w:szCs w:val="24"/>
        </w:rPr>
        <w:t>Is shore power (EV charging) for tugboats an eligible project?</w:t>
      </w:r>
    </w:p>
    <w:p w14:paraId="379AB7C5" w14:textId="6072A647" w:rsidR="00CE1604" w:rsidRPr="008844E5" w:rsidRDefault="00DA6B1B" w:rsidP="00F1293D">
      <w:pPr>
        <w:spacing w:after="120" w:line="240" w:lineRule="auto"/>
        <w:ind w:left="720" w:hanging="720"/>
        <w:rPr>
          <w:rFonts w:ascii="Tahoma" w:eastAsia="Times New Roman" w:hAnsi="Tahoma" w:cs="Tahoma"/>
          <w:b/>
          <w:bCs/>
          <w:color w:val="000000" w:themeColor="text1"/>
          <w:sz w:val="24"/>
          <w:szCs w:val="24"/>
        </w:rPr>
      </w:pPr>
      <w:r w:rsidRPr="008844E5">
        <w:rPr>
          <w:rFonts w:ascii="Tahoma" w:eastAsia="Times New Roman" w:hAnsi="Tahoma" w:cs="Tahoma"/>
          <w:color w:val="000000" w:themeColor="text1"/>
          <w:sz w:val="24"/>
          <w:szCs w:val="24"/>
        </w:rPr>
        <w:t>A</w:t>
      </w:r>
      <w:r w:rsidR="00C5516D">
        <w:rPr>
          <w:rFonts w:ascii="Tahoma" w:eastAsia="Times New Roman" w:hAnsi="Tahoma" w:cs="Tahoma"/>
          <w:color w:val="000000" w:themeColor="text1"/>
          <w:sz w:val="24"/>
          <w:szCs w:val="24"/>
        </w:rPr>
        <w:t>23</w:t>
      </w:r>
      <w:r w:rsidRPr="008844E5">
        <w:rPr>
          <w:rFonts w:ascii="Tahoma" w:eastAsia="Times New Roman" w:hAnsi="Tahoma" w:cs="Tahoma"/>
          <w:color w:val="000000" w:themeColor="text1"/>
          <w:sz w:val="24"/>
          <w:szCs w:val="24"/>
        </w:rPr>
        <w:t>:</w:t>
      </w:r>
      <w:r w:rsidR="004F1AF3" w:rsidRPr="008844E5">
        <w:rPr>
          <w:rFonts w:ascii="Tahoma" w:eastAsia="Times New Roman" w:hAnsi="Tahoma" w:cs="Tahoma"/>
          <w:color w:val="000000" w:themeColor="text1"/>
          <w:sz w:val="24"/>
          <w:szCs w:val="24"/>
        </w:rPr>
        <w:t xml:space="preserve"> </w:t>
      </w:r>
      <w:r w:rsidR="00F15AD6" w:rsidRPr="008844E5">
        <w:rPr>
          <w:rFonts w:ascii="Tahoma" w:eastAsia="Times New Roman" w:hAnsi="Tahoma" w:cs="Tahoma"/>
          <w:color w:val="000000" w:themeColor="text1"/>
          <w:sz w:val="24"/>
          <w:szCs w:val="24"/>
        </w:rPr>
        <w:tab/>
      </w:r>
      <w:r w:rsidR="00450D67" w:rsidRPr="008844E5">
        <w:rPr>
          <w:rFonts w:ascii="Tahoma" w:eastAsia="Times New Roman" w:hAnsi="Tahoma" w:cs="Tahoma"/>
          <w:color w:val="000000" w:themeColor="text1"/>
          <w:sz w:val="24"/>
          <w:szCs w:val="24"/>
        </w:rPr>
        <w:t xml:space="preserve">Shore power for tugboats may be </w:t>
      </w:r>
      <w:r w:rsidR="00D26FBF" w:rsidRPr="008844E5">
        <w:rPr>
          <w:rFonts w:ascii="Tahoma" w:eastAsia="Times New Roman" w:hAnsi="Tahoma" w:cs="Tahoma"/>
          <w:color w:val="000000" w:themeColor="text1"/>
          <w:sz w:val="24"/>
          <w:szCs w:val="24"/>
        </w:rPr>
        <w:t xml:space="preserve">an eligible project if identified in a completed blueprint. </w:t>
      </w:r>
      <w:r w:rsidR="00041087" w:rsidRPr="008844E5">
        <w:rPr>
          <w:rFonts w:ascii="Tahoma" w:eastAsia="Arial" w:hAnsi="Tahoma" w:cs="Tahoma"/>
          <w:sz w:val="24"/>
          <w:szCs w:val="24"/>
        </w:rPr>
        <w:t xml:space="preserve">All proposed projects must include the installation, deployment, and demonstration of electric vehicle (EV) charging or hydrogen refueling infrastructure that has been </w:t>
      </w:r>
      <w:r w:rsidR="00041087" w:rsidRPr="00F1293D">
        <w:rPr>
          <w:rFonts w:ascii="Tahoma" w:eastAsia="Arial" w:hAnsi="Tahoma" w:cs="Tahoma"/>
          <w:sz w:val="24"/>
          <w:szCs w:val="24"/>
        </w:rPr>
        <w:t>identified</w:t>
      </w:r>
      <w:r w:rsidR="00041087" w:rsidRPr="008844E5">
        <w:rPr>
          <w:rFonts w:ascii="Tahoma" w:eastAsia="Arial" w:hAnsi="Tahoma" w:cs="Tahoma"/>
          <w:sz w:val="24"/>
          <w:szCs w:val="24"/>
        </w:rPr>
        <w:t xml:space="preserve"> in a completed, submitted and CEC-approved Final Blueprint developed under GFO-20-601.</w:t>
      </w:r>
    </w:p>
    <w:p w14:paraId="19C1281E" w14:textId="182A6859" w:rsidR="00CE1604" w:rsidRPr="008844E5" w:rsidRDefault="00DA6B1B" w:rsidP="00F1293D">
      <w:pPr>
        <w:spacing w:after="120" w:line="240" w:lineRule="auto"/>
        <w:rPr>
          <w:rFonts w:ascii="Tahoma" w:eastAsia="Times New Roman" w:hAnsi="Tahoma" w:cs="Tahoma"/>
          <w:b/>
          <w:color w:val="000000" w:themeColor="text1"/>
          <w:sz w:val="24"/>
          <w:szCs w:val="24"/>
        </w:rPr>
      </w:pPr>
      <w:r w:rsidRPr="00F1293D">
        <w:rPr>
          <w:rFonts w:ascii="Tahoma" w:hAnsi="Tahoma" w:cs="Tahoma"/>
          <w:sz w:val="24"/>
          <w:szCs w:val="24"/>
        </w:rPr>
        <w:br/>
      </w:r>
      <w:r w:rsidRPr="008844E5">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24</w:t>
      </w:r>
      <w:r w:rsidRPr="008844E5">
        <w:rPr>
          <w:rFonts w:ascii="Tahoma" w:eastAsia="Times New Roman" w:hAnsi="Tahoma" w:cs="Tahoma"/>
          <w:b/>
          <w:color w:val="000000" w:themeColor="text1"/>
          <w:sz w:val="24"/>
          <w:szCs w:val="24"/>
        </w:rPr>
        <w:t>:</w:t>
      </w:r>
      <w:r w:rsidRPr="00F1293D">
        <w:rPr>
          <w:rFonts w:ascii="Tahoma" w:hAnsi="Tahoma" w:cs="Tahoma"/>
          <w:sz w:val="24"/>
          <w:szCs w:val="24"/>
        </w:rPr>
        <w:tab/>
      </w:r>
      <w:r w:rsidRPr="008844E5">
        <w:rPr>
          <w:rFonts w:ascii="Tahoma" w:eastAsia="Times New Roman" w:hAnsi="Tahoma" w:cs="Tahoma"/>
          <w:b/>
          <w:color w:val="000000" w:themeColor="text1"/>
          <w:sz w:val="24"/>
          <w:szCs w:val="24"/>
        </w:rPr>
        <w:t xml:space="preserve">Can engineering </w:t>
      </w:r>
      <w:r w:rsidR="00C523FD">
        <w:rPr>
          <w:rFonts w:ascii="Tahoma" w:eastAsia="Times New Roman" w:hAnsi="Tahoma" w:cs="Tahoma"/>
          <w:b/>
          <w:color w:val="000000" w:themeColor="text1"/>
          <w:sz w:val="24"/>
          <w:szCs w:val="24"/>
        </w:rPr>
        <w:t>and</w:t>
      </w:r>
      <w:r w:rsidRPr="008844E5">
        <w:rPr>
          <w:rFonts w:ascii="Tahoma" w:eastAsia="Times New Roman" w:hAnsi="Tahoma" w:cs="Tahoma"/>
          <w:b/>
          <w:color w:val="000000" w:themeColor="text1"/>
          <w:sz w:val="24"/>
          <w:szCs w:val="24"/>
        </w:rPr>
        <w:t xml:space="preserve"> design include </w:t>
      </w:r>
      <w:r w:rsidR="00CE1604" w:rsidRPr="008844E5">
        <w:rPr>
          <w:rFonts w:ascii="Tahoma" w:eastAsia="Times New Roman" w:hAnsi="Tahoma" w:cs="Tahoma"/>
          <w:b/>
          <w:color w:val="000000" w:themeColor="text1"/>
          <w:sz w:val="24"/>
          <w:szCs w:val="24"/>
        </w:rPr>
        <w:t>futureproofing</w:t>
      </w:r>
      <w:r w:rsidRPr="008844E5">
        <w:rPr>
          <w:rFonts w:ascii="Tahoma" w:eastAsia="Times New Roman" w:hAnsi="Tahoma" w:cs="Tahoma"/>
          <w:b/>
          <w:color w:val="000000" w:themeColor="text1"/>
          <w:sz w:val="24"/>
          <w:szCs w:val="24"/>
        </w:rPr>
        <w:t xml:space="preserve"> for shore power?</w:t>
      </w:r>
    </w:p>
    <w:p w14:paraId="5BE3398C" w14:textId="68781728" w:rsidR="00701D47" w:rsidRDefault="00701D47" w:rsidP="00F1293D">
      <w:pPr>
        <w:spacing w:after="120" w:line="240" w:lineRule="auto"/>
        <w:ind w:left="720" w:hanging="720"/>
        <w:rPr>
          <w:rFonts w:ascii="Tahoma" w:eastAsia="Times New Roman" w:hAnsi="Tahoma" w:cs="Tahoma"/>
          <w:bCs/>
          <w:color w:val="000000" w:themeColor="text1"/>
          <w:sz w:val="24"/>
          <w:szCs w:val="24"/>
        </w:rPr>
      </w:pPr>
      <w:r w:rsidRPr="008844E5">
        <w:rPr>
          <w:rFonts w:ascii="Tahoma" w:eastAsia="Times New Roman" w:hAnsi="Tahoma" w:cs="Tahoma"/>
          <w:bCs/>
          <w:color w:val="000000" w:themeColor="text1"/>
          <w:sz w:val="24"/>
          <w:szCs w:val="24"/>
        </w:rPr>
        <w:lastRenderedPageBreak/>
        <w:t>A</w:t>
      </w:r>
      <w:r w:rsidR="00C5516D">
        <w:rPr>
          <w:rFonts w:ascii="Tahoma" w:eastAsia="Times New Roman" w:hAnsi="Tahoma" w:cs="Tahoma"/>
          <w:bCs/>
          <w:color w:val="000000" w:themeColor="text1"/>
          <w:sz w:val="24"/>
          <w:szCs w:val="24"/>
        </w:rPr>
        <w:t>24</w:t>
      </w:r>
      <w:r w:rsidRPr="008844E5">
        <w:rPr>
          <w:rFonts w:ascii="Tahoma" w:eastAsia="Times New Roman" w:hAnsi="Tahoma" w:cs="Tahoma"/>
          <w:bCs/>
          <w:color w:val="000000" w:themeColor="text1"/>
          <w:sz w:val="24"/>
          <w:szCs w:val="24"/>
        </w:rPr>
        <w:t>:</w:t>
      </w:r>
      <w:r w:rsidRPr="008844E5">
        <w:rPr>
          <w:rFonts w:ascii="Tahoma" w:eastAsia="Times New Roman" w:hAnsi="Tahoma" w:cs="Tahoma"/>
          <w:bCs/>
          <w:color w:val="000000" w:themeColor="text1"/>
          <w:sz w:val="24"/>
          <w:szCs w:val="24"/>
        </w:rPr>
        <w:tab/>
      </w:r>
      <w:r w:rsidR="00C523FD">
        <w:rPr>
          <w:rFonts w:ascii="Tahoma" w:eastAsia="Times New Roman" w:hAnsi="Tahoma" w:cs="Tahoma"/>
          <w:bCs/>
          <w:color w:val="000000" w:themeColor="text1"/>
          <w:sz w:val="24"/>
          <w:szCs w:val="24"/>
        </w:rPr>
        <w:t xml:space="preserve">Without knowing the full details of this project, engineering and design could include futureproofing for shore power. </w:t>
      </w:r>
      <w:r w:rsidR="00C75EAC">
        <w:rPr>
          <w:rFonts w:ascii="Tahoma" w:eastAsia="Times New Roman" w:hAnsi="Tahoma" w:cs="Tahoma"/>
          <w:bCs/>
          <w:color w:val="000000" w:themeColor="text1"/>
          <w:sz w:val="24"/>
          <w:szCs w:val="24"/>
        </w:rPr>
        <w:t>All</w:t>
      </w:r>
      <w:r w:rsidR="00C523FD" w:rsidRPr="008844E5">
        <w:rPr>
          <w:rFonts w:ascii="Tahoma" w:eastAsia="Arial" w:hAnsi="Tahoma" w:cs="Tahoma"/>
          <w:sz w:val="24"/>
          <w:szCs w:val="24"/>
        </w:rPr>
        <w:t xml:space="preserve"> proposed projects must include the installation, deployment, and demonstration of EV charging or hydrogen refueling infrastructure that has been </w:t>
      </w:r>
      <w:r w:rsidR="00C523FD" w:rsidRPr="00507146">
        <w:rPr>
          <w:rFonts w:ascii="Tahoma" w:eastAsia="Arial" w:hAnsi="Tahoma" w:cs="Tahoma"/>
          <w:sz w:val="24"/>
          <w:szCs w:val="24"/>
        </w:rPr>
        <w:t>identified</w:t>
      </w:r>
      <w:r w:rsidR="00C523FD" w:rsidRPr="008844E5">
        <w:rPr>
          <w:rFonts w:ascii="Tahoma" w:eastAsia="Arial" w:hAnsi="Tahoma" w:cs="Tahoma"/>
          <w:sz w:val="24"/>
          <w:szCs w:val="24"/>
        </w:rPr>
        <w:t xml:space="preserve"> in a completed, submitted and CEC-approved Final Blueprint developed under GFO-20-601.</w:t>
      </w:r>
      <w:r w:rsidR="00C523FD">
        <w:rPr>
          <w:rFonts w:ascii="Tahoma" w:eastAsia="Times New Roman" w:hAnsi="Tahoma" w:cs="Tahoma"/>
          <w:bCs/>
          <w:color w:val="000000" w:themeColor="text1"/>
          <w:sz w:val="24"/>
          <w:szCs w:val="24"/>
        </w:rPr>
        <w:t xml:space="preserve">   </w:t>
      </w:r>
    </w:p>
    <w:p w14:paraId="768F66B3" w14:textId="77777777" w:rsidR="00C523FD" w:rsidRPr="008844E5" w:rsidRDefault="00C523FD" w:rsidP="00F1293D">
      <w:pPr>
        <w:spacing w:after="120" w:line="240" w:lineRule="auto"/>
        <w:rPr>
          <w:rFonts w:ascii="Tahoma" w:eastAsia="Times New Roman" w:hAnsi="Tahoma" w:cs="Tahoma"/>
          <w:bCs/>
          <w:color w:val="000000" w:themeColor="text1"/>
          <w:sz w:val="24"/>
          <w:szCs w:val="24"/>
        </w:rPr>
      </w:pPr>
    </w:p>
    <w:p w14:paraId="5AC3F1F4" w14:textId="5686A0CB" w:rsidR="00F63571" w:rsidRPr="00F1293D" w:rsidRDefault="00CE1604" w:rsidP="00F1293D">
      <w:pPr>
        <w:spacing w:after="120" w:line="240" w:lineRule="auto"/>
        <w:ind w:left="720" w:hanging="720"/>
        <w:rPr>
          <w:rFonts w:ascii="Tahoma" w:hAnsi="Tahoma" w:cs="Tahoma"/>
          <w:sz w:val="24"/>
          <w:szCs w:val="24"/>
        </w:rPr>
      </w:pPr>
      <w:r w:rsidRPr="008844E5">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25</w:t>
      </w:r>
      <w:r w:rsidRPr="008844E5">
        <w:rPr>
          <w:rFonts w:ascii="Tahoma" w:eastAsia="Times New Roman" w:hAnsi="Tahoma" w:cs="Tahoma"/>
          <w:b/>
          <w:color w:val="000000" w:themeColor="text1"/>
          <w:sz w:val="24"/>
          <w:szCs w:val="24"/>
        </w:rPr>
        <w:t>:</w:t>
      </w:r>
      <w:r w:rsidRPr="008844E5">
        <w:rPr>
          <w:rFonts w:ascii="Tahoma" w:eastAsia="Times New Roman" w:hAnsi="Tahoma" w:cs="Tahoma"/>
          <w:b/>
          <w:color w:val="000000" w:themeColor="text1"/>
          <w:sz w:val="24"/>
          <w:szCs w:val="24"/>
        </w:rPr>
        <w:tab/>
      </w:r>
      <w:r w:rsidR="00DA6B1B" w:rsidRPr="008844E5">
        <w:rPr>
          <w:rFonts w:ascii="Tahoma" w:eastAsia="Times New Roman" w:hAnsi="Tahoma" w:cs="Tahoma"/>
          <w:b/>
          <w:color w:val="000000" w:themeColor="text1"/>
          <w:sz w:val="24"/>
          <w:szCs w:val="24"/>
        </w:rPr>
        <w:t xml:space="preserve">Do electrical/utility upgrades need to be directly tied to charging units deployed under this grant? Or can an </w:t>
      </w:r>
      <w:r w:rsidR="009A4D4D" w:rsidRPr="008844E5">
        <w:rPr>
          <w:rFonts w:ascii="Tahoma" w:eastAsia="Times New Roman" w:hAnsi="Tahoma" w:cs="Tahoma"/>
          <w:b/>
          <w:color w:val="000000" w:themeColor="text1"/>
          <w:sz w:val="24"/>
          <w:szCs w:val="24"/>
        </w:rPr>
        <w:t>Applicant</w:t>
      </w:r>
      <w:r w:rsidR="00DA6B1B" w:rsidRPr="008844E5">
        <w:rPr>
          <w:rFonts w:ascii="Tahoma" w:eastAsia="Times New Roman" w:hAnsi="Tahoma" w:cs="Tahoma"/>
          <w:b/>
          <w:color w:val="000000" w:themeColor="text1"/>
          <w:sz w:val="24"/>
          <w:szCs w:val="24"/>
        </w:rPr>
        <w:t xml:space="preserve"> perform upgrades that may help to support additional charging units in the future?</w:t>
      </w:r>
    </w:p>
    <w:p w14:paraId="55E35FED" w14:textId="51221C46" w:rsidR="004F630C" w:rsidRPr="008844E5" w:rsidRDefault="008E1EAF" w:rsidP="00F1293D">
      <w:pPr>
        <w:spacing w:after="120" w:line="240" w:lineRule="auto"/>
        <w:ind w:left="720" w:hanging="720"/>
        <w:rPr>
          <w:rFonts w:ascii="Tahoma" w:eastAsia="Times New Roman" w:hAnsi="Tahoma" w:cs="Tahoma"/>
          <w:bCs/>
          <w:color w:val="000000" w:themeColor="text1"/>
          <w:sz w:val="24"/>
          <w:szCs w:val="24"/>
        </w:rPr>
      </w:pPr>
      <w:r w:rsidRPr="008844E5">
        <w:rPr>
          <w:rFonts w:ascii="Tahoma" w:eastAsia="Times New Roman" w:hAnsi="Tahoma" w:cs="Tahoma"/>
          <w:bCs/>
          <w:color w:val="000000" w:themeColor="text1"/>
          <w:sz w:val="24"/>
          <w:szCs w:val="24"/>
        </w:rPr>
        <w:t>A</w:t>
      </w:r>
      <w:r w:rsidR="00C5516D">
        <w:rPr>
          <w:rFonts w:ascii="Tahoma" w:eastAsia="Times New Roman" w:hAnsi="Tahoma" w:cs="Tahoma"/>
          <w:bCs/>
          <w:color w:val="000000" w:themeColor="text1"/>
          <w:sz w:val="24"/>
          <w:szCs w:val="24"/>
        </w:rPr>
        <w:t>25</w:t>
      </w:r>
      <w:r w:rsidRPr="008844E5">
        <w:rPr>
          <w:rFonts w:ascii="Tahoma" w:eastAsia="Times New Roman" w:hAnsi="Tahoma" w:cs="Tahoma"/>
          <w:bCs/>
          <w:color w:val="000000" w:themeColor="text1"/>
          <w:sz w:val="24"/>
          <w:szCs w:val="24"/>
        </w:rPr>
        <w:t>:</w:t>
      </w:r>
      <w:r w:rsidR="00AE1DD1">
        <w:rPr>
          <w:rFonts w:ascii="Tahoma" w:eastAsia="Times New Roman" w:hAnsi="Tahoma" w:cs="Tahoma"/>
          <w:bCs/>
          <w:color w:val="000000" w:themeColor="text1"/>
          <w:sz w:val="24"/>
          <w:szCs w:val="24"/>
        </w:rPr>
        <w:tab/>
        <w:t xml:space="preserve">Utility service upgrades and stub-outs are eligible project costs under this solicitation. </w:t>
      </w:r>
      <w:r w:rsidR="00E13079">
        <w:rPr>
          <w:rFonts w:ascii="Tahoma" w:eastAsia="Times New Roman" w:hAnsi="Tahoma" w:cs="Tahoma"/>
          <w:bCs/>
          <w:color w:val="000000" w:themeColor="text1"/>
          <w:sz w:val="24"/>
          <w:szCs w:val="24"/>
        </w:rPr>
        <w:t xml:space="preserve">The </w:t>
      </w:r>
      <w:r w:rsidR="00A61E4F">
        <w:rPr>
          <w:rFonts w:ascii="Tahoma" w:eastAsia="Times New Roman" w:hAnsi="Tahoma" w:cs="Tahoma"/>
          <w:bCs/>
          <w:color w:val="000000" w:themeColor="text1"/>
          <w:sz w:val="24"/>
          <w:szCs w:val="24"/>
        </w:rPr>
        <w:t>propose</w:t>
      </w:r>
      <w:r w:rsidR="00180746">
        <w:rPr>
          <w:rFonts w:ascii="Tahoma" w:eastAsia="Times New Roman" w:hAnsi="Tahoma" w:cs="Tahoma"/>
          <w:bCs/>
          <w:color w:val="000000" w:themeColor="text1"/>
          <w:sz w:val="24"/>
          <w:szCs w:val="24"/>
        </w:rPr>
        <w:t>d</w:t>
      </w:r>
      <w:r w:rsidR="00A61E4F">
        <w:rPr>
          <w:rFonts w:ascii="Tahoma" w:eastAsia="Times New Roman" w:hAnsi="Tahoma" w:cs="Tahoma"/>
          <w:bCs/>
          <w:color w:val="000000" w:themeColor="text1"/>
          <w:sz w:val="24"/>
          <w:szCs w:val="24"/>
        </w:rPr>
        <w:t xml:space="preserve"> project will be evaluated on the degree to which the Applicant and/or project team </w:t>
      </w:r>
      <w:r w:rsidR="00772861">
        <w:rPr>
          <w:rFonts w:ascii="Tahoma" w:eastAsia="Times New Roman" w:hAnsi="Tahoma" w:cs="Tahoma"/>
          <w:bCs/>
          <w:color w:val="000000" w:themeColor="text1"/>
          <w:sz w:val="24"/>
          <w:szCs w:val="24"/>
        </w:rPr>
        <w:t>will work with local utilities, permitting agencies, and/or stakeholders to ensure that the project progresses in a smooth and timely manner.</w:t>
      </w:r>
      <w:r w:rsidR="00772861">
        <w:rPr>
          <w:rFonts w:ascii="Tahoma" w:eastAsia="Times New Roman" w:hAnsi="Tahoma" w:cs="Tahoma"/>
          <w:bCs/>
          <w:color w:val="000000" w:themeColor="text1"/>
          <w:sz w:val="24"/>
          <w:szCs w:val="24"/>
        </w:rPr>
        <w:br/>
      </w:r>
      <w:r w:rsidR="00AE1DD1">
        <w:rPr>
          <w:rFonts w:ascii="Tahoma" w:eastAsia="Times New Roman" w:hAnsi="Tahoma" w:cs="Tahoma"/>
          <w:bCs/>
          <w:color w:val="000000" w:themeColor="text1"/>
          <w:sz w:val="24"/>
          <w:szCs w:val="24"/>
        </w:rPr>
        <w:t xml:space="preserve">  </w:t>
      </w:r>
    </w:p>
    <w:p w14:paraId="2DB1374D" w14:textId="7AD3795B" w:rsidR="001741F0" w:rsidRPr="00926C16" w:rsidRDefault="001741F0" w:rsidP="005320B2">
      <w:pPr>
        <w:pStyle w:val="xxmsolistparagraph"/>
        <w:spacing w:after="120"/>
        <w:ind w:left="0"/>
        <w:rPr>
          <w:rFonts w:ascii="Tahoma" w:eastAsia="Times New Roman" w:hAnsi="Tahoma" w:cs="Tahoma"/>
          <w:bCs/>
          <w:color w:val="000000" w:themeColor="text1"/>
          <w:sz w:val="24"/>
          <w:szCs w:val="24"/>
        </w:rPr>
      </w:pPr>
      <w:r w:rsidRPr="00926C16">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26</w:t>
      </w:r>
      <w:r w:rsidRPr="00926C16">
        <w:rPr>
          <w:rFonts w:ascii="Tahoma" w:eastAsia="Times New Roman" w:hAnsi="Tahoma" w:cs="Tahoma"/>
          <w:b/>
          <w:color w:val="000000" w:themeColor="text1"/>
          <w:sz w:val="24"/>
          <w:szCs w:val="24"/>
        </w:rPr>
        <w:t>:</w:t>
      </w:r>
      <w:r w:rsidRPr="007F3712">
        <w:rPr>
          <w:rFonts w:ascii="Tahoma" w:hAnsi="Tahoma" w:cs="Tahoma"/>
          <w:sz w:val="24"/>
          <w:szCs w:val="24"/>
        </w:rPr>
        <w:tab/>
      </w:r>
      <w:r w:rsidRPr="00926C16">
        <w:rPr>
          <w:rFonts w:ascii="Tahoma" w:eastAsia="Times New Roman" w:hAnsi="Tahoma" w:cs="Tahoma"/>
          <w:b/>
          <w:color w:val="000000" w:themeColor="text1"/>
          <w:sz w:val="24"/>
          <w:szCs w:val="24"/>
        </w:rPr>
        <w:t xml:space="preserve">Can you please provide more details on what “installation costs” </w:t>
      </w:r>
      <w:r w:rsidRPr="007F3712">
        <w:rPr>
          <w:rFonts w:ascii="Tahoma" w:hAnsi="Tahoma" w:cs="Tahoma"/>
          <w:sz w:val="24"/>
          <w:szCs w:val="24"/>
        </w:rPr>
        <w:tab/>
      </w:r>
      <w:r w:rsidRPr="007F3712">
        <w:rPr>
          <w:rFonts w:ascii="Tahoma" w:hAnsi="Tahoma" w:cs="Tahoma"/>
          <w:sz w:val="24"/>
          <w:szCs w:val="24"/>
        </w:rPr>
        <w:tab/>
      </w:r>
      <w:r w:rsidRPr="007F3712">
        <w:rPr>
          <w:rFonts w:ascii="Tahoma" w:hAnsi="Tahoma" w:cs="Tahoma"/>
          <w:sz w:val="24"/>
          <w:szCs w:val="24"/>
        </w:rPr>
        <w:tab/>
      </w:r>
      <w:r w:rsidRPr="00926C16">
        <w:rPr>
          <w:rFonts w:ascii="Tahoma" w:eastAsia="Times New Roman" w:hAnsi="Tahoma" w:cs="Tahoma"/>
          <w:b/>
          <w:color w:val="000000" w:themeColor="text1"/>
          <w:sz w:val="24"/>
          <w:szCs w:val="24"/>
        </w:rPr>
        <w:t>include</w:t>
      </w:r>
      <w:r w:rsidR="0068280C" w:rsidRPr="00926C16">
        <w:rPr>
          <w:rFonts w:ascii="Tahoma" w:eastAsia="Times New Roman" w:hAnsi="Tahoma" w:cs="Tahoma"/>
          <w:b/>
          <w:color w:val="000000" w:themeColor="text1"/>
          <w:sz w:val="24"/>
          <w:szCs w:val="24"/>
        </w:rPr>
        <w:t xml:space="preserve"> for hydrogen refueling stations</w:t>
      </w:r>
      <w:r w:rsidRPr="00926C16">
        <w:rPr>
          <w:rFonts w:ascii="Tahoma" w:eastAsia="Times New Roman" w:hAnsi="Tahoma" w:cs="Tahoma"/>
          <w:b/>
          <w:color w:val="000000" w:themeColor="text1"/>
          <w:sz w:val="24"/>
          <w:szCs w:val="24"/>
        </w:rPr>
        <w:t>?</w:t>
      </w:r>
    </w:p>
    <w:p w14:paraId="3EF4EAB5" w14:textId="18C1F4B4" w:rsidR="4D6E2A15" w:rsidRPr="008844E5" w:rsidRDefault="001741F0" w:rsidP="005320B2">
      <w:pPr>
        <w:pStyle w:val="xxmsolistparagraph"/>
        <w:spacing w:after="120"/>
        <w:ind w:hanging="720"/>
        <w:rPr>
          <w:rFonts w:ascii="Tahoma" w:eastAsia="Times New Roman" w:hAnsi="Tahoma" w:cs="Tahoma"/>
          <w:color w:val="000000" w:themeColor="text1"/>
          <w:sz w:val="24"/>
          <w:szCs w:val="24"/>
        </w:rPr>
      </w:pPr>
      <w:r w:rsidRPr="00926C16">
        <w:rPr>
          <w:rFonts w:ascii="Tahoma" w:eastAsia="Times New Roman" w:hAnsi="Tahoma" w:cs="Tahoma"/>
          <w:bCs/>
          <w:color w:val="000000" w:themeColor="text1"/>
          <w:sz w:val="24"/>
          <w:szCs w:val="24"/>
        </w:rPr>
        <w:t>A</w:t>
      </w:r>
      <w:r w:rsidR="00C5516D">
        <w:rPr>
          <w:rFonts w:ascii="Tahoma" w:eastAsia="Times New Roman" w:hAnsi="Tahoma" w:cs="Tahoma"/>
          <w:bCs/>
          <w:color w:val="000000" w:themeColor="text1"/>
          <w:sz w:val="24"/>
          <w:szCs w:val="24"/>
        </w:rPr>
        <w:t>26</w:t>
      </w:r>
      <w:r w:rsidRPr="00926C16">
        <w:rPr>
          <w:rFonts w:ascii="Tahoma" w:eastAsia="Times New Roman" w:hAnsi="Tahoma" w:cs="Tahoma"/>
          <w:bCs/>
          <w:color w:val="000000" w:themeColor="text1"/>
          <w:sz w:val="24"/>
          <w:szCs w:val="24"/>
        </w:rPr>
        <w:t>:</w:t>
      </w:r>
      <w:r w:rsidRPr="007F3712">
        <w:rPr>
          <w:rFonts w:ascii="Tahoma" w:hAnsi="Tahoma" w:cs="Tahoma"/>
          <w:sz w:val="24"/>
          <w:szCs w:val="24"/>
        </w:rPr>
        <w:tab/>
      </w:r>
      <w:r w:rsidR="00FE6609" w:rsidRPr="00926C16">
        <w:rPr>
          <w:rFonts w:ascii="Tahoma" w:hAnsi="Tahoma" w:cs="Tahoma"/>
          <w:sz w:val="24"/>
          <w:szCs w:val="24"/>
        </w:rPr>
        <w:t xml:space="preserve">Installation costs are the costs incurred </w:t>
      </w:r>
      <w:r w:rsidR="0004201D" w:rsidRPr="00926C16">
        <w:rPr>
          <w:rFonts w:ascii="Tahoma" w:hAnsi="Tahoma" w:cs="Tahoma"/>
          <w:sz w:val="24"/>
          <w:szCs w:val="24"/>
        </w:rPr>
        <w:t xml:space="preserve">to install </w:t>
      </w:r>
      <w:r w:rsidR="00BB29A9" w:rsidRPr="00926C16">
        <w:rPr>
          <w:rFonts w:ascii="Tahoma" w:hAnsi="Tahoma" w:cs="Tahoma"/>
          <w:sz w:val="24"/>
          <w:szCs w:val="24"/>
        </w:rPr>
        <w:t xml:space="preserve">purpose-built refueling infrastructure to accommodate any commercial fuel cell vehicle fleet. </w:t>
      </w:r>
      <w:r w:rsidR="001779EA" w:rsidRPr="00926C16">
        <w:rPr>
          <w:rFonts w:ascii="Tahoma" w:hAnsi="Tahoma" w:cs="Tahoma"/>
          <w:sz w:val="24"/>
          <w:szCs w:val="24"/>
        </w:rPr>
        <w:t xml:space="preserve">Eligible costs may include, but are not limited to, </w:t>
      </w:r>
      <w:r w:rsidR="005E77C6" w:rsidRPr="00926C16">
        <w:rPr>
          <w:rFonts w:ascii="Tahoma" w:hAnsi="Tahoma" w:cs="Tahoma"/>
          <w:sz w:val="24"/>
          <w:szCs w:val="24"/>
        </w:rPr>
        <w:t xml:space="preserve">alterations to land, </w:t>
      </w:r>
      <w:r w:rsidR="001427DD" w:rsidRPr="00926C16">
        <w:rPr>
          <w:rFonts w:ascii="Tahoma" w:hAnsi="Tahoma" w:cs="Tahoma"/>
          <w:sz w:val="24"/>
          <w:szCs w:val="24"/>
        </w:rPr>
        <w:t>materials, labor,</w:t>
      </w:r>
      <w:r w:rsidR="00B508E2">
        <w:rPr>
          <w:rFonts w:ascii="Tahoma" w:hAnsi="Tahoma" w:cs="Tahoma"/>
          <w:sz w:val="24"/>
          <w:szCs w:val="24"/>
        </w:rPr>
        <w:t xml:space="preserve"> engineering,</w:t>
      </w:r>
      <w:r w:rsidR="001427DD" w:rsidRPr="00926C16">
        <w:rPr>
          <w:rFonts w:ascii="Tahoma" w:hAnsi="Tahoma" w:cs="Tahoma"/>
          <w:sz w:val="24"/>
          <w:szCs w:val="24"/>
        </w:rPr>
        <w:t xml:space="preserve"> and any processes necessary to connect </w:t>
      </w:r>
      <w:r w:rsidR="00C70FAD" w:rsidRPr="00926C16">
        <w:rPr>
          <w:rFonts w:ascii="Tahoma" w:hAnsi="Tahoma" w:cs="Tahoma"/>
          <w:sz w:val="24"/>
          <w:szCs w:val="24"/>
        </w:rPr>
        <w:t>the equipment and make it operational, such as electrical work</w:t>
      </w:r>
      <w:r w:rsidR="00D35E03" w:rsidRPr="00926C16">
        <w:rPr>
          <w:rFonts w:ascii="Tahoma" w:hAnsi="Tahoma" w:cs="Tahoma"/>
          <w:sz w:val="24"/>
          <w:szCs w:val="24"/>
        </w:rPr>
        <w:t>.</w:t>
      </w:r>
      <w:r w:rsidR="00C70FAD">
        <w:rPr>
          <w:rFonts w:ascii="Tahoma" w:hAnsi="Tahoma" w:cs="Tahoma"/>
          <w:sz w:val="24"/>
          <w:szCs w:val="24"/>
        </w:rPr>
        <w:t xml:space="preserve"> </w:t>
      </w:r>
      <w:r w:rsidR="001427DD">
        <w:rPr>
          <w:rFonts w:ascii="Tahoma" w:hAnsi="Tahoma" w:cs="Tahoma"/>
          <w:sz w:val="24"/>
          <w:szCs w:val="24"/>
        </w:rPr>
        <w:t xml:space="preserve"> </w:t>
      </w:r>
      <w:r w:rsidR="00D15816">
        <w:rPr>
          <w:rFonts w:ascii="Tahoma" w:hAnsi="Tahoma" w:cs="Tahoma"/>
          <w:sz w:val="24"/>
          <w:szCs w:val="24"/>
        </w:rPr>
        <w:br/>
      </w:r>
    </w:p>
    <w:p w14:paraId="12E938D2" w14:textId="1DCCCD90" w:rsidR="4D6E2A15" w:rsidRPr="008844E5" w:rsidRDefault="001741F0" w:rsidP="005320B2">
      <w:pPr>
        <w:pStyle w:val="xxmsolistparagraph"/>
        <w:spacing w:after="120"/>
        <w:ind w:left="0"/>
        <w:rPr>
          <w:rFonts w:ascii="Tahoma" w:eastAsia="Times New Roman" w:hAnsi="Tahoma" w:cs="Tahoma"/>
          <w:b/>
          <w:bCs/>
          <w:color w:val="000000" w:themeColor="text1"/>
          <w:sz w:val="24"/>
          <w:szCs w:val="24"/>
        </w:rPr>
      </w:pPr>
      <w:r w:rsidRPr="008844E5">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27</w:t>
      </w:r>
      <w:r w:rsidRPr="008844E5">
        <w:rPr>
          <w:rFonts w:ascii="Tahoma" w:eastAsia="Times New Roman" w:hAnsi="Tahoma" w:cs="Tahoma"/>
          <w:b/>
          <w:color w:val="000000" w:themeColor="text1"/>
          <w:sz w:val="24"/>
          <w:szCs w:val="24"/>
        </w:rPr>
        <w:t>:</w:t>
      </w:r>
      <w:r w:rsidRPr="007F3712">
        <w:rPr>
          <w:rFonts w:ascii="Tahoma" w:hAnsi="Tahoma" w:cs="Tahoma"/>
          <w:sz w:val="24"/>
          <w:szCs w:val="24"/>
        </w:rPr>
        <w:tab/>
      </w:r>
      <w:r w:rsidRPr="008844E5">
        <w:rPr>
          <w:rFonts w:ascii="Tahoma" w:eastAsia="Times New Roman" w:hAnsi="Tahoma" w:cs="Tahoma"/>
          <w:b/>
          <w:color w:val="000000" w:themeColor="text1"/>
          <w:sz w:val="24"/>
          <w:szCs w:val="24"/>
        </w:rPr>
        <w:t>Can equipment for Group 2 include a liquid hydrogen storage tank?</w:t>
      </w:r>
    </w:p>
    <w:p w14:paraId="0ECBF4D6" w14:textId="44E710A2" w:rsidR="001741F0" w:rsidRPr="008844E5" w:rsidRDefault="001741F0" w:rsidP="00474B0C">
      <w:pPr>
        <w:pStyle w:val="xxmsolistparagraph"/>
        <w:spacing w:after="120"/>
        <w:ind w:hanging="720"/>
        <w:rPr>
          <w:rFonts w:ascii="Tahoma" w:eastAsia="Tahoma" w:hAnsi="Tahoma" w:cs="Tahoma"/>
          <w:sz w:val="24"/>
          <w:szCs w:val="24"/>
        </w:rPr>
      </w:pPr>
      <w:r w:rsidRPr="008844E5">
        <w:rPr>
          <w:rFonts w:ascii="Tahoma" w:eastAsia="Times New Roman" w:hAnsi="Tahoma" w:cs="Tahoma"/>
          <w:color w:val="000000" w:themeColor="text1"/>
          <w:sz w:val="24"/>
          <w:szCs w:val="24"/>
        </w:rPr>
        <w:t>A</w:t>
      </w:r>
      <w:r w:rsidR="00C5516D">
        <w:rPr>
          <w:rFonts w:ascii="Tahoma" w:eastAsia="Times New Roman" w:hAnsi="Tahoma" w:cs="Tahoma"/>
          <w:color w:val="000000" w:themeColor="text1"/>
          <w:sz w:val="24"/>
          <w:szCs w:val="24"/>
        </w:rPr>
        <w:t>27</w:t>
      </w:r>
      <w:r w:rsidRPr="008844E5">
        <w:rPr>
          <w:rFonts w:ascii="Tahoma" w:eastAsia="Times New Roman" w:hAnsi="Tahoma" w:cs="Tahoma"/>
          <w:color w:val="000000" w:themeColor="text1"/>
          <w:sz w:val="24"/>
          <w:szCs w:val="24"/>
        </w:rPr>
        <w:t>:</w:t>
      </w:r>
      <w:r>
        <w:tab/>
      </w:r>
      <w:r w:rsidR="2691964F" w:rsidRPr="008844E5">
        <w:rPr>
          <w:rFonts w:ascii="Tahoma" w:eastAsia="Times New Roman" w:hAnsi="Tahoma" w:cs="Tahoma"/>
          <w:color w:val="000000" w:themeColor="text1"/>
          <w:sz w:val="24"/>
          <w:szCs w:val="24"/>
        </w:rPr>
        <w:t xml:space="preserve">Yes, </w:t>
      </w:r>
      <w:r w:rsidR="28B05E96" w:rsidRPr="78335A1C">
        <w:rPr>
          <w:rFonts w:ascii="Tahoma" w:eastAsia="Tahoma" w:hAnsi="Tahoma" w:cs="Tahoma"/>
          <w:sz w:val="24"/>
          <w:szCs w:val="24"/>
        </w:rPr>
        <w:t>liquid</w:t>
      </w:r>
      <w:r w:rsidR="67A395E4" w:rsidRPr="008844E5">
        <w:rPr>
          <w:rFonts w:ascii="Tahoma" w:eastAsia="Tahoma" w:hAnsi="Tahoma" w:cs="Tahoma"/>
          <w:sz w:val="24"/>
          <w:szCs w:val="24"/>
        </w:rPr>
        <w:t xml:space="preserve"> hydrogen storage tanks</w:t>
      </w:r>
      <w:r w:rsidR="00474B0C">
        <w:rPr>
          <w:rFonts w:ascii="Tahoma" w:eastAsia="Tahoma" w:hAnsi="Tahoma" w:cs="Tahoma"/>
          <w:sz w:val="24"/>
          <w:szCs w:val="24"/>
        </w:rPr>
        <w:t xml:space="preserve"> </w:t>
      </w:r>
      <w:r w:rsidR="58CD2001" w:rsidRPr="2FCAE72D">
        <w:rPr>
          <w:rFonts w:ascii="Tahoma" w:eastAsia="Tahoma" w:hAnsi="Tahoma" w:cs="Tahoma"/>
          <w:sz w:val="24"/>
          <w:szCs w:val="24"/>
        </w:rPr>
        <w:t>/</w:t>
      </w:r>
      <w:r w:rsidR="00474B0C">
        <w:rPr>
          <w:rFonts w:ascii="Tahoma" w:eastAsia="Tahoma" w:hAnsi="Tahoma" w:cs="Tahoma"/>
          <w:sz w:val="24"/>
          <w:szCs w:val="24"/>
        </w:rPr>
        <w:t xml:space="preserve"> </w:t>
      </w:r>
      <w:r w:rsidR="17A26358" w:rsidRPr="78335A1C">
        <w:rPr>
          <w:rFonts w:ascii="Tahoma" w:eastAsia="Tahoma" w:hAnsi="Tahoma" w:cs="Tahoma"/>
          <w:sz w:val="24"/>
          <w:szCs w:val="24"/>
        </w:rPr>
        <w:t>cryogenic tanks</w:t>
      </w:r>
      <w:r w:rsidR="67A395E4" w:rsidRPr="008844E5">
        <w:rPr>
          <w:rFonts w:ascii="Tahoma" w:eastAsia="Tahoma" w:hAnsi="Tahoma" w:cs="Tahoma"/>
          <w:sz w:val="24"/>
          <w:szCs w:val="24"/>
        </w:rPr>
        <w:t xml:space="preserve"> are eligible costs for Group 2.</w:t>
      </w:r>
    </w:p>
    <w:p w14:paraId="624EB754" w14:textId="7DABA4BD" w:rsidR="4D6E2A15" w:rsidRPr="008844E5" w:rsidRDefault="4D6E2A15" w:rsidP="005320B2">
      <w:pPr>
        <w:pStyle w:val="xxmsolistparagraph"/>
        <w:spacing w:after="120"/>
        <w:ind w:left="0"/>
        <w:rPr>
          <w:rFonts w:ascii="Tahoma" w:eastAsia="Times New Roman" w:hAnsi="Tahoma" w:cs="Tahoma"/>
          <w:color w:val="000000" w:themeColor="text1"/>
          <w:sz w:val="24"/>
          <w:szCs w:val="24"/>
        </w:rPr>
      </w:pPr>
    </w:p>
    <w:p w14:paraId="5E8A7DE4" w14:textId="293D6E86" w:rsidR="00BC3097" w:rsidRPr="00701166" w:rsidRDefault="00BC3097" w:rsidP="005320B2">
      <w:pPr>
        <w:spacing w:after="120" w:line="240" w:lineRule="auto"/>
        <w:ind w:left="720" w:hanging="720"/>
        <w:rPr>
          <w:rFonts w:ascii="Tahoma" w:hAnsi="Tahoma" w:cs="Tahoma"/>
          <w:b/>
          <w:bCs/>
          <w:color w:val="000000"/>
          <w:sz w:val="24"/>
          <w:szCs w:val="24"/>
        </w:rPr>
      </w:pPr>
      <w:r w:rsidRPr="00701166">
        <w:rPr>
          <w:rFonts w:ascii="Tahoma" w:hAnsi="Tahoma" w:cs="Tahoma"/>
          <w:b/>
          <w:bCs/>
          <w:sz w:val="24"/>
          <w:szCs w:val="24"/>
        </w:rPr>
        <w:t>Q</w:t>
      </w:r>
      <w:r w:rsidR="00C5516D">
        <w:rPr>
          <w:rFonts w:ascii="Tahoma" w:hAnsi="Tahoma" w:cs="Tahoma"/>
          <w:b/>
          <w:bCs/>
          <w:sz w:val="24"/>
          <w:szCs w:val="24"/>
        </w:rPr>
        <w:t>28</w:t>
      </w:r>
      <w:r w:rsidRPr="00701166">
        <w:rPr>
          <w:rFonts w:ascii="Tahoma" w:hAnsi="Tahoma" w:cs="Tahoma"/>
          <w:b/>
          <w:bCs/>
          <w:sz w:val="24"/>
          <w:szCs w:val="24"/>
        </w:rPr>
        <w:t>:</w:t>
      </w:r>
      <w:r w:rsidRPr="00701166">
        <w:rPr>
          <w:rFonts w:ascii="Tahoma" w:hAnsi="Tahoma" w:cs="Tahoma"/>
          <w:b/>
          <w:bCs/>
          <w:sz w:val="24"/>
          <w:szCs w:val="24"/>
        </w:rPr>
        <w:tab/>
      </w:r>
      <w:r w:rsidR="00065EB7" w:rsidRPr="00701166">
        <w:rPr>
          <w:rFonts w:ascii="Tahoma" w:hAnsi="Tahoma" w:cs="Tahoma"/>
          <w:b/>
          <w:bCs/>
          <w:color w:val="000000"/>
          <w:sz w:val="24"/>
          <w:szCs w:val="24"/>
        </w:rPr>
        <w:t>The</w:t>
      </w:r>
      <w:r w:rsidRPr="00701166">
        <w:rPr>
          <w:rFonts w:ascii="Tahoma" w:hAnsi="Tahoma" w:cs="Tahoma"/>
          <w:b/>
          <w:bCs/>
          <w:color w:val="000000"/>
          <w:sz w:val="24"/>
          <w:szCs w:val="24"/>
        </w:rPr>
        <w:t xml:space="preserve"> solicitation discusses what is defined as a cash match. With this context, is a tax credit considered to be a "discount or rebate"? </w:t>
      </w:r>
    </w:p>
    <w:p w14:paraId="4C92897C" w14:textId="02EE6FD7" w:rsidR="000E680B" w:rsidRDefault="00BC3097" w:rsidP="009C3F4F">
      <w:pPr>
        <w:pStyle w:val="xxmsolistparagraph"/>
        <w:spacing w:after="120"/>
        <w:ind w:hanging="720"/>
        <w:rPr>
          <w:rFonts w:ascii="Tahoma" w:hAnsi="Tahoma" w:cs="Tahoma"/>
          <w:sz w:val="24"/>
          <w:szCs w:val="24"/>
        </w:rPr>
      </w:pPr>
      <w:r w:rsidRPr="00701166">
        <w:rPr>
          <w:rFonts w:ascii="Tahoma" w:hAnsi="Tahoma" w:cs="Tahoma"/>
          <w:sz w:val="24"/>
          <w:szCs w:val="24"/>
        </w:rPr>
        <w:t>A</w:t>
      </w:r>
      <w:r w:rsidR="00C5516D">
        <w:rPr>
          <w:rFonts w:ascii="Tahoma" w:hAnsi="Tahoma" w:cs="Tahoma"/>
          <w:sz w:val="24"/>
          <w:szCs w:val="24"/>
        </w:rPr>
        <w:t>28</w:t>
      </w:r>
      <w:r w:rsidRPr="00701166">
        <w:rPr>
          <w:rFonts w:ascii="Tahoma" w:hAnsi="Tahoma" w:cs="Tahoma"/>
          <w:sz w:val="24"/>
          <w:szCs w:val="24"/>
        </w:rPr>
        <w:t>:</w:t>
      </w:r>
      <w:r>
        <w:tab/>
      </w:r>
      <w:r w:rsidR="000F3A53" w:rsidRPr="00950E2D">
        <w:rPr>
          <w:rStyle w:val="ui-provider"/>
          <w:rFonts w:ascii="Tahoma" w:hAnsi="Tahoma" w:cs="Tahoma"/>
          <w:sz w:val="24"/>
          <w:szCs w:val="24"/>
        </w:rPr>
        <w:t>The savings from discounts on goods or services purchased for a grant agreement project are not allowed to be counted as Match Share expenses. The reason that discounts cannot be counted, which a recipient or subrecipient negotiates with a vendor, is because the recipient or subrecipient did not incur the cost of the savings that resulted from the discount.</w:t>
      </w:r>
      <w:r w:rsidR="008E1EAF">
        <w:tab/>
      </w:r>
      <w:r w:rsidR="00986AE1">
        <w:br/>
      </w:r>
      <w:r w:rsidR="00986AE1">
        <w:br/>
      </w:r>
      <w:r w:rsidR="00986AE1" w:rsidRPr="00701166">
        <w:rPr>
          <w:rFonts w:ascii="Tahoma" w:hAnsi="Tahoma" w:cs="Tahoma"/>
          <w:sz w:val="24"/>
          <w:szCs w:val="24"/>
        </w:rPr>
        <w:t xml:space="preserve">However, if tax credit funds are </w:t>
      </w:r>
      <w:bookmarkStart w:id="3" w:name="_Int_tvK9Cqm8"/>
      <w:proofErr w:type="gramStart"/>
      <w:r w:rsidR="00986AE1" w:rsidRPr="00701166">
        <w:rPr>
          <w:rFonts w:ascii="Tahoma" w:hAnsi="Tahoma" w:cs="Tahoma"/>
          <w:sz w:val="24"/>
          <w:szCs w:val="24"/>
        </w:rPr>
        <w:t>actually expended</w:t>
      </w:r>
      <w:bookmarkEnd w:id="3"/>
      <w:proofErr w:type="gramEnd"/>
      <w:r w:rsidR="00986AE1" w:rsidRPr="00701166">
        <w:rPr>
          <w:rFonts w:ascii="Tahoma" w:hAnsi="Tahoma" w:cs="Tahoma"/>
          <w:sz w:val="24"/>
          <w:szCs w:val="24"/>
        </w:rPr>
        <w:t xml:space="preserve"> by the Applicant for the project, this may be considered cash match. </w:t>
      </w:r>
      <w:r w:rsidR="00701166" w:rsidRPr="00701166">
        <w:rPr>
          <w:rFonts w:ascii="Tahoma" w:hAnsi="Tahoma" w:cs="Tahoma"/>
          <w:sz w:val="24"/>
          <w:szCs w:val="24"/>
        </w:rPr>
        <w:t xml:space="preserve">Expenditures for Applicant’s compensated labor hours, including allowable fringe benefit and overhead rates, travel, materials, supplies, equipment, subrecipient costs, and other </w:t>
      </w:r>
      <w:r w:rsidR="00701166" w:rsidRPr="00701166">
        <w:rPr>
          <w:rFonts w:ascii="Tahoma" w:hAnsi="Tahoma" w:cs="Tahoma"/>
          <w:sz w:val="24"/>
          <w:szCs w:val="24"/>
        </w:rPr>
        <w:lastRenderedPageBreak/>
        <w:t xml:space="preserve">miscellaneous expenditures may be claimed as cash match if the expenditures are included in the approved agreement budget, paid in full </w:t>
      </w:r>
      <w:bookmarkStart w:id="4" w:name="_Int_gj4Pmgiu"/>
      <w:proofErr w:type="gramStart"/>
      <w:r w:rsidR="00701166" w:rsidRPr="00701166">
        <w:rPr>
          <w:rFonts w:ascii="Tahoma" w:hAnsi="Tahoma" w:cs="Tahoma"/>
          <w:sz w:val="24"/>
          <w:szCs w:val="24"/>
        </w:rPr>
        <w:t>with</w:t>
      </w:r>
      <w:bookmarkEnd w:id="4"/>
      <w:proofErr w:type="gramEnd"/>
      <w:r w:rsidR="00701166" w:rsidRPr="00701166">
        <w:rPr>
          <w:rFonts w:ascii="Tahoma" w:hAnsi="Tahoma" w:cs="Tahoma"/>
          <w:sz w:val="24"/>
          <w:szCs w:val="24"/>
        </w:rPr>
        <w:t xml:space="preserve"> funding sources other than grant funds, and supported with appropriate documentation, including proof of payment.</w:t>
      </w:r>
      <w:r w:rsidR="00474B0C">
        <w:rPr>
          <w:rFonts w:ascii="Tahoma" w:hAnsi="Tahoma" w:cs="Tahoma"/>
          <w:sz w:val="24"/>
          <w:szCs w:val="24"/>
        </w:rPr>
        <w:br/>
      </w:r>
    </w:p>
    <w:p w14:paraId="5E7B1D72" w14:textId="1931EECD" w:rsidR="000E680B" w:rsidRDefault="000E680B" w:rsidP="00CE7C95">
      <w:pPr>
        <w:pStyle w:val="xxmsolistparagraph"/>
        <w:spacing w:after="120"/>
        <w:ind w:hanging="720"/>
        <w:rPr>
          <w:rFonts w:ascii="Tahoma" w:eastAsia="Times New Roman" w:hAnsi="Tahoma" w:cs="Tahoma"/>
          <w:b/>
          <w:bCs/>
          <w:color w:val="000000" w:themeColor="text1"/>
          <w:sz w:val="24"/>
          <w:szCs w:val="24"/>
        </w:rPr>
      </w:pPr>
      <w:r w:rsidRPr="001741F0">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29</w:t>
      </w:r>
      <w:r w:rsidRPr="001741F0">
        <w:rPr>
          <w:rFonts w:ascii="Tahoma" w:eastAsia="Times New Roman" w:hAnsi="Tahoma" w:cs="Tahoma"/>
          <w:b/>
          <w:color w:val="000000" w:themeColor="text1"/>
          <w:sz w:val="24"/>
          <w:szCs w:val="24"/>
        </w:rPr>
        <w:t>:</w:t>
      </w:r>
      <w:r w:rsidRPr="007F3712">
        <w:rPr>
          <w:rFonts w:ascii="Tahoma" w:eastAsia="Times New Roman" w:hAnsi="Tahoma" w:cs="Tahoma"/>
          <w:b/>
          <w:color w:val="000000" w:themeColor="text1"/>
          <w:sz w:val="24"/>
          <w:szCs w:val="24"/>
        </w:rPr>
        <w:tab/>
      </w:r>
      <w:r w:rsidR="00623940">
        <w:rPr>
          <w:rFonts w:ascii="Tahoma" w:eastAsia="Times New Roman" w:hAnsi="Tahoma" w:cs="Tahoma"/>
          <w:b/>
          <w:color w:val="000000" w:themeColor="text1"/>
          <w:sz w:val="24"/>
          <w:szCs w:val="24"/>
        </w:rPr>
        <w:t xml:space="preserve">What goes into </w:t>
      </w:r>
      <w:r w:rsidR="005B72BC">
        <w:rPr>
          <w:rFonts w:ascii="Tahoma" w:eastAsia="Times New Roman" w:hAnsi="Tahoma" w:cs="Tahoma"/>
          <w:b/>
          <w:color w:val="000000" w:themeColor="text1"/>
          <w:sz w:val="24"/>
          <w:szCs w:val="24"/>
        </w:rPr>
        <w:t xml:space="preserve">planning and </w:t>
      </w:r>
      <w:r w:rsidR="00E8372B">
        <w:rPr>
          <w:rFonts w:ascii="Tahoma" w:eastAsia="Times New Roman" w:hAnsi="Tahoma" w:cs="Tahoma"/>
          <w:b/>
          <w:color w:val="000000" w:themeColor="text1"/>
          <w:sz w:val="24"/>
          <w:szCs w:val="24"/>
        </w:rPr>
        <w:t>engineering design</w:t>
      </w:r>
      <w:r w:rsidR="00546A01">
        <w:rPr>
          <w:rFonts w:ascii="Tahoma" w:eastAsia="Times New Roman" w:hAnsi="Tahoma" w:cs="Tahoma"/>
          <w:b/>
          <w:color w:val="000000" w:themeColor="text1"/>
          <w:sz w:val="24"/>
          <w:szCs w:val="24"/>
        </w:rPr>
        <w:t xml:space="preserve"> under eligible project costs</w:t>
      </w:r>
      <w:r w:rsidRPr="001741F0">
        <w:rPr>
          <w:rFonts w:ascii="Tahoma" w:eastAsia="Times New Roman" w:hAnsi="Tahoma" w:cs="Tahoma"/>
          <w:b/>
          <w:color w:val="000000" w:themeColor="text1"/>
          <w:sz w:val="24"/>
          <w:szCs w:val="24"/>
        </w:rPr>
        <w:t>?</w:t>
      </w:r>
    </w:p>
    <w:p w14:paraId="3425813F" w14:textId="2CE51828" w:rsidR="000E680B" w:rsidRPr="005006C8" w:rsidRDefault="000E680B" w:rsidP="005006C8">
      <w:pPr>
        <w:pStyle w:val="xxmsolistparagraph"/>
        <w:spacing w:after="120"/>
        <w:ind w:hanging="720"/>
        <w:rPr>
          <w:rFonts w:ascii="Tahoma" w:eastAsia="Times New Roman" w:hAnsi="Tahoma" w:cs="Tahoma"/>
          <w:color w:val="000000" w:themeColor="text1"/>
          <w:sz w:val="24"/>
          <w:szCs w:val="24"/>
        </w:rPr>
      </w:pPr>
      <w:r w:rsidRPr="005006C8">
        <w:rPr>
          <w:rFonts w:ascii="Tahoma" w:eastAsia="Times New Roman" w:hAnsi="Tahoma" w:cs="Tahoma"/>
          <w:bCs/>
          <w:color w:val="000000" w:themeColor="text1"/>
          <w:sz w:val="24"/>
          <w:szCs w:val="24"/>
        </w:rPr>
        <w:t>A</w:t>
      </w:r>
      <w:r w:rsidR="00C5516D">
        <w:rPr>
          <w:rFonts w:ascii="Tahoma" w:eastAsia="Times New Roman" w:hAnsi="Tahoma" w:cs="Tahoma"/>
          <w:bCs/>
          <w:color w:val="000000" w:themeColor="text1"/>
          <w:sz w:val="24"/>
          <w:szCs w:val="24"/>
        </w:rPr>
        <w:t>29</w:t>
      </w:r>
      <w:r w:rsidRPr="005006C8">
        <w:rPr>
          <w:rFonts w:ascii="Tahoma" w:eastAsia="Times New Roman" w:hAnsi="Tahoma" w:cs="Tahoma"/>
          <w:bCs/>
          <w:color w:val="000000" w:themeColor="text1"/>
          <w:sz w:val="24"/>
          <w:szCs w:val="24"/>
        </w:rPr>
        <w:t>:</w:t>
      </w:r>
      <w:r w:rsidRPr="007014F5">
        <w:rPr>
          <w:rFonts w:ascii="Tahoma" w:eastAsia="Times New Roman" w:hAnsi="Tahoma" w:cs="Tahoma"/>
          <w:bCs/>
          <w:color w:val="000000" w:themeColor="text1"/>
          <w:sz w:val="24"/>
          <w:szCs w:val="24"/>
        </w:rPr>
        <w:tab/>
      </w:r>
      <w:r w:rsidR="00941CAF" w:rsidRPr="007014F5">
        <w:rPr>
          <w:rFonts w:ascii="Tahoma" w:eastAsia="Times New Roman" w:hAnsi="Tahoma" w:cs="Tahoma"/>
          <w:bCs/>
          <w:color w:val="000000" w:themeColor="text1"/>
          <w:sz w:val="24"/>
          <w:szCs w:val="24"/>
        </w:rPr>
        <w:t>Activities that</w:t>
      </w:r>
      <w:r w:rsidR="00FB1564" w:rsidRPr="007014F5">
        <w:rPr>
          <w:rFonts w:ascii="Tahoma" w:eastAsia="Times New Roman" w:hAnsi="Tahoma" w:cs="Tahoma"/>
          <w:bCs/>
          <w:color w:val="000000" w:themeColor="text1"/>
          <w:sz w:val="24"/>
          <w:szCs w:val="24"/>
        </w:rPr>
        <w:t xml:space="preserve"> go into planning and engineering design include</w:t>
      </w:r>
      <w:r w:rsidR="00941CAF" w:rsidRPr="007014F5">
        <w:rPr>
          <w:rFonts w:ascii="Tahoma" w:eastAsia="Times New Roman" w:hAnsi="Tahoma" w:cs="Tahoma"/>
          <w:bCs/>
          <w:color w:val="000000" w:themeColor="text1"/>
          <w:sz w:val="24"/>
          <w:szCs w:val="24"/>
        </w:rPr>
        <w:t xml:space="preserve"> creating design documents for permitting, construction, and </w:t>
      </w:r>
      <w:r w:rsidR="009D16B6">
        <w:rPr>
          <w:rFonts w:ascii="Tahoma" w:eastAsia="Times New Roman" w:hAnsi="Tahoma" w:cs="Tahoma"/>
          <w:bCs/>
          <w:color w:val="000000" w:themeColor="text1"/>
          <w:sz w:val="24"/>
          <w:szCs w:val="24"/>
        </w:rPr>
        <w:t>as-</w:t>
      </w:r>
      <w:r w:rsidR="00941CAF" w:rsidRPr="007014F5">
        <w:rPr>
          <w:rFonts w:ascii="Tahoma" w:eastAsia="Times New Roman" w:hAnsi="Tahoma" w:cs="Tahoma"/>
          <w:bCs/>
          <w:color w:val="000000" w:themeColor="text1"/>
          <w:sz w:val="24"/>
          <w:szCs w:val="24"/>
        </w:rPr>
        <w:t>bu</w:t>
      </w:r>
      <w:r w:rsidR="00011484">
        <w:rPr>
          <w:rFonts w:ascii="Tahoma" w:eastAsia="Times New Roman" w:hAnsi="Tahoma" w:cs="Tahoma"/>
          <w:bCs/>
          <w:color w:val="000000" w:themeColor="text1"/>
          <w:sz w:val="24"/>
          <w:szCs w:val="24"/>
        </w:rPr>
        <w:t>il</w:t>
      </w:r>
      <w:r w:rsidR="009D16B6">
        <w:rPr>
          <w:rFonts w:ascii="Tahoma" w:eastAsia="Times New Roman" w:hAnsi="Tahoma" w:cs="Tahoma"/>
          <w:bCs/>
          <w:color w:val="000000" w:themeColor="text1"/>
          <w:sz w:val="24"/>
          <w:szCs w:val="24"/>
        </w:rPr>
        <w:t>t</w:t>
      </w:r>
      <w:r w:rsidR="00A91DD1">
        <w:rPr>
          <w:rFonts w:ascii="Tahoma" w:eastAsia="Times New Roman" w:hAnsi="Tahoma" w:cs="Tahoma"/>
          <w:bCs/>
          <w:color w:val="000000" w:themeColor="text1"/>
          <w:sz w:val="24"/>
          <w:szCs w:val="24"/>
        </w:rPr>
        <w:t xml:space="preserve"> design</w:t>
      </w:r>
      <w:r w:rsidRPr="007014F5">
        <w:rPr>
          <w:rFonts w:ascii="Tahoma" w:eastAsia="Times New Roman" w:hAnsi="Tahoma" w:cs="Tahoma"/>
          <w:bCs/>
          <w:color w:val="000000" w:themeColor="text1"/>
          <w:sz w:val="24"/>
          <w:szCs w:val="24"/>
        </w:rPr>
        <w:t>.</w:t>
      </w:r>
      <w:r w:rsidR="00860156" w:rsidRPr="007014F5">
        <w:rPr>
          <w:rFonts w:ascii="Tahoma" w:eastAsia="Times New Roman" w:hAnsi="Tahoma" w:cs="Tahoma"/>
          <w:bCs/>
          <w:color w:val="000000" w:themeColor="text1"/>
          <w:sz w:val="24"/>
          <w:szCs w:val="24"/>
        </w:rPr>
        <w:t xml:space="preserve"> </w:t>
      </w:r>
      <w:r w:rsidR="00137F6A" w:rsidRPr="007014F5">
        <w:rPr>
          <w:rStyle w:val="normaltextrun"/>
          <w:rFonts w:ascii="Tahoma" w:hAnsi="Tahoma" w:cs="Tahoma"/>
          <w:sz w:val="24"/>
          <w:szCs w:val="24"/>
        </w:rPr>
        <w:t>CEC will not reimburse expenditures for permitting or insurance</w:t>
      </w:r>
      <w:r w:rsidR="00A91DD1">
        <w:rPr>
          <w:rStyle w:val="normaltextrun"/>
          <w:rFonts w:ascii="Tahoma" w:hAnsi="Tahoma" w:cs="Tahoma"/>
          <w:sz w:val="24"/>
          <w:szCs w:val="24"/>
        </w:rPr>
        <w:t>;</w:t>
      </w:r>
      <w:r w:rsidR="007014F5" w:rsidRPr="007014F5">
        <w:rPr>
          <w:rStyle w:val="normaltextrun"/>
          <w:rFonts w:ascii="Tahoma" w:hAnsi="Tahoma" w:cs="Tahoma"/>
          <w:sz w:val="24"/>
          <w:szCs w:val="24"/>
        </w:rPr>
        <w:t xml:space="preserve"> h</w:t>
      </w:r>
      <w:r w:rsidR="00137F6A" w:rsidRPr="007014F5">
        <w:rPr>
          <w:rStyle w:val="normaltextrun"/>
          <w:rFonts w:ascii="Tahoma" w:hAnsi="Tahoma" w:cs="Tahoma"/>
          <w:sz w:val="24"/>
          <w:szCs w:val="24"/>
        </w:rPr>
        <w:t>owever, these expenditures can be included as match share expenditure</w:t>
      </w:r>
      <w:r w:rsidR="00A91DD1">
        <w:rPr>
          <w:rStyle w:val="normaltextrun"/>
          <w:rFonts w:ascii="Tahoma" w:hAnsi="Tahoma" w:cs="Tahoma"/>
          <w:sz w:val="24"/>
          <w:szCs w:val="24"/>
        </w:rPr>
        <w:t>s.</w:t>
      </w:r>
    </w:p>
    <w:p w14:paraId="3A99FF1A" w14:textId="1DDC17C5" w:rsidR="008E1EAF" w:rsidRDefault="008E1EAF">
      <w:pPr>
        <w:spacing w:after="120" w:line="240" w:lineRule="auto"/>
        <w:ind w:left="720" w:hanging="720"/>
        <w:rPr>
          <w:rFonts w:ascii="Tahoma" w:hAnsi="Tahoma" w:cs="Tahoma"/>
          <w:sz w:val="24"/>
          <w:szCs w:val="24"/>
        </w:rPr>
      </w:pPr>
    </w:p>
    <w:p w14:paraId="511FA615" w14:textId="00730A8E" w:rsidR="00470C4C" w:rsidRDefault="00470C4C" w:rsidP="003E31BC">
      <w:pPr>
        <w:pStyle w:val="xxmsolistparagraph"/>
        <w:spacing w:after="120"/>
        <w:ind w:hanging="720"/>
        <w:rPr>
          <w:rFonts w:ascii="Tahoma" w:eastAsia="Times New Roman" w:hAnsi="Tahoma" w:cs="Tahoma"/>
          <w:b/>
          <w:color w:val="000000" w:themeColor="text1"/>
          <w:sz w:val="24"/>
          <w:szCs w:val="24"/>
        </w:rPr>
      </w:pPr>
      <w:r w:rsidRPr="003E31BC">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30</w:t>
      </w:r>
      <w:r w:rsidRPr="003E31BC">
        <w:rPr>
          <w:rFonts w:ascii="Tahoma" w:eastAsia="Times New Roman" w:hAnsi="Tahoma" w:cs="Tahoma"/>
          <w:b/>
          <w:color w:val="000000" w:themeColor="text1"/>
          <w:sz w:val="24"/>
          <w:szCs w:val="24"/>
        </w:rPr>
        <w:t>:</w:t>
      </w:r>
      <w:r>
        <w:tab/>
      </w:r>
      <w:r w:rsidR="00B777D9" w:rsidRPr="00EC6B65">
        <w:rPr>
          <w:rFonts w:ascii="Tahoma" w:hAnsi="Tahoma" w:cs="Tahoma"/>
          <w:b/>
          <w:sz w:val="24"/>
          <w:szCs w:val="24"/>
        </w:rPr>
        <w:t>P</w:t>
      </w:r>
      <w:r w:rsidR="00BF43F8" w:rsidRPr="00EC6B65">
        <w:rPr>
          <w:rFonts w:ascii="Tahoma" w:hAnsi="Tahoma" w:cs="Tahoma"/>
          <w:b/>
          <w:sz w:val="24"/>
          <w:szCs w:val="24"/>
        </w:rPr>
        <w:t>ro</w:t>
      </w:r>
      <w:r w:rsidR="007801FE" w:rsidRPr="00EC6B65">
        <w:rPr>
          <w:rFonts w:ascii="Tahoma" w:hAnsi="Tahoma" w:cs="Tahoma"/>
          <w:b/>
          <w:sz w:val="24"/>
          <w:szCs w:val="24"/>
        </w:rPr>
        <w:t>ject management</w:t>
      </w:r>
      <w:r w:rsidR="00B777D9" w:rsidRPr="00EC6B65">
        <w:rPr>
          <w:rFonts w:ascii="Tahoma" w:hAnsi="Tahoma" w:cs="Tahoma"/>
          <w:b/>
          <w:sz w:val="24"/>
          <w:szCs w:val="24"/>
        </w:rPr>
        <w:t xml:space="preserve">, </w:t>
      </w:r>
      <w:r w:rsidR="00396DFD" w:rsidRPr="00EC6B65">
        <w:rPr>
          <w:rFonts w:ascii="Tahoma" w:hAnsi="Tahoma" w:cs="Tahoma"/>
          <w:b/>
          <w:sz w:val="24"/>
          <w:szCs w:val="24"/>
        </w:rPr>
        <w:t>Engagement</w:t>
      </w:r>
      <w:r w:rsidR="007801FE" w:rsidRPr="003E31BC">
        <w:rPr>
          <w:rFonts w:ascii="Tahoma" w:hAnsi="Tahoma" w:cs="Tahoma"/>
          <w:b/>
          <w:sz w:val="24"/>
          <w:szCs w:val="24"/>
        </w:rPr>
        <w:t xml:space="preserve"> and </w:t>
      </w:r>
      <w:r w:rsidR="00954D53">
        <w:rPr>
          <w:rFonts w:ascii="Tahoma" w:hAnsi="Tahoma" w:cs="Tahoma"/>
          <w:b/>
          <w:sz w:val="24"/>
          <w:szCs w:val="24"/>
        </w:rPr>
        <w:t>O</w:t>
      </w:r>
      <w:r w:rsidR="007801FE" w:rsidRPr="00EC6B65">
        <w:rPr>
          <w:rFonts w:ascii="Tahoma" w:hAnsi="Tahoma" w:cs="Tahoma"/>
          <w:b/>
          <w:sz w:val="24"/>
          <w:szCs w:val="24"/>
        </w:rPr>
        <w:t xml:space="preserve">utreach </w:t>
      </w:r>
      <w:r w:rsidR="00B7202D" w:rsidRPr="00EC6B65">
        <w:rPr>
          <w:rFonts w:ascii="Tahoma" w:hAnsi="Tahoma" w:cs="Tahoma"/>
          <w:b/>
          <w:sz w:val="24"/>
          <w:szCs w:val="24"/>
        </w:rPr>
        <w:t xml:space="preserve">are </w:t>
      </w:r>
      <w:r w:rsidR="006D43FC">
        <w:rPr>
          <w:rFonts w:ascii="Tahoma" w:hAnsi="Tahoma" w:cs="Tahoma"/>
          <w:b/>
          <w:sz w:val="24"/>
          <w:szCs w:val="24"/>
        </w:rPr>
        <w:t>listed</w:t>
      </w:r>
      <w:r w:rsidR="007801FE" w:rsidRPr="003E31BC">
        <w:rPr>
          <w:rFonts w:ascii="Tahoma" w:hAnsi="Tahoma" w:cs="Tahoma"/>
          <w:b/>
          <w:sz w:val="24"/>
          <w:szCs w:val="24"/>
        </w:rPr>
        <w:t xml:space="preserve"> as </w:t>
      </w:r>
      <w:r w:rsidR="00B7202D" w:rsidRPr="00EC6B65">
        <w:rPr>
          <w:rFonts w:ascii="Tahoma" w:hAnsi="Tahoma" w:cs="Tahoma"/>
          <w:b/>
          <w:sz w:val="24"/>
          <w:szCs w:val="24"/>
        </w:rPr>
        <w:t xml:space="preserve">not </w:t>
      </w:r>
      <w:r w:rsidR="00C80A98" w:rsidRPr="003E31BC">
        <w:rPr>
          <w:rFonts w:ascii="Tahoma" w:hAnsi="Tahoma" w:cs="Tahoma"/>
          <w:b/>
          <w:sz w:val="24"/>
          <w:szCs w:val="24"/>
        </w:rPr>
        <w:t xml:space="preserve">eligible </w:t>
      </w:r>
      <w:r w:rsidR="00B7202D" w:rsidRPr="00EC6B65">
        <w:rPr>
          <w:rFonts w:ascii="Tahoma" w:hAnsi="Tahoma" w:cs="Tahoma"/>
          <w:b/>
          <w:sz w:val="24"/>
          <w:szCs w:val="24"/>
        </w:rPr>
        <w:t xml:space="preserve">for CEC reimbursement but may be included as an Applicant’s </w:t>
      </w:r>
      <w:r w:rsidR="00C80A98" w:rsidRPr="003E31BC">
        <w:rPr>
          <w:rFonts w:ascii="Tahoma" w:hAnsi="Tahoma" w:cs="Tahoma"/>
          <w:b/>
          <w:sz w:val="24"/>
          <w:szCs w:val="24"/>
        </w:rPr>
        <w:t>match</w:t>
      </w:r>
      <w:r w:rsidR="00B7202D" w:rsidRPr="00EC6B65">
        <w:rPr>
          <w:rFonts w:ascii="Tahoma" w:hAnsi="Tahoma" w:cs="Tahoma"/>
          <w:b/>
          <w:sz w:val="24"/>
          <w:szCs w:val="24"/>
        </w:rPr>
        <w:t xml:space="preserve"> share </w:t>
      </w:r>
      <w:r w:rsidR="007801FE" w:rsidRPr="00EC6B65">
        <w:rPr>
          <w:rFonts w:ascii="Tahoma" w:hAnsi="Tahoma" w:cs="Tahoma"/>
          <w:b/>
          <w:sz w:val="24"/>
          <w:szCs w:val="24"/>
        </w:rPr>
        <w:t xml:space="preserve">as </w:t>
      </w:r>
      <w:r w:rsidR="00C80A98" w:rsidRPr="00EC6B65">
        <w:rPr>
          <w:rFonts w:ascii="Tahoma" w:hAnsi="Tahoma" w:cs="Tahoma"/>
          <w:b/>
          <w:sz w:val="24"/>
          <w:szCs w:val="24"/>
        </w:rPr>
        <w:t>eligible match</w:t>
      </w:r>
      <w:r w:rsidR="008D58CA" w:rsidRPr="00EC6B65">
        <w:rPr>
          <w:rFonts w:ascii="Tahoma" w:hAnsi="Tahoma" w:cs="Tahoma"/>
          <w:b/>
          <w:sz w:val="24"/>
          <w:szCs w:val="24"/>
        </w:rPr>
        <w:t>.</w:t>
      </w:r>
      <w:r w:rsidR="007F1D31">
        <w:rPr>
          <w:rFonts w:ascii="Tahoma" w:hAnsi="Tahoma" w:cs="Tahoma"/>
          <w:b/>
          <w:sz w:val="24"/>
          <w:szCs w:val="24"/>
        </w:rPr>
        <w:t xml:space="preserve"> </w:t>
      </w:r>
      <w:r w:rsidR="004677E8">
        <w:rPr>
          <w:rFonts w:ascii="Tahoma" w:hAnsi="Tahoma" w:cs="Tahoma"/>
          <w:b/>
          <w:sz w:val="24"/>
          <w:szCs w:val="24"/>
        </w:rPr>
        <w:t>Why aren’t</w:t>
      </w:r>
      <w:r w:rsidR="00B074D9" w:rsidRPr="003E31BC">
        <w:rPr>
          <w:rFonts w:ascii="Tahoma" w:eastAsia="Times New Roman" w:hAnsi="Tahoma" w:cs="Tahoma"/>
          <w:b/>
          <w:color w:val="000000" w:themeColor="text1"/>
          <w:sz w:val="24"/>
          <w:szCs w:val="24"/>
        </w:rPr>
        <w:t xml:space="preserve"> staff time an</w:t>
      </w:r>
      <w:r w:rsidR="00A40D74" w:rsidRPr="003E31BC">
        <w:rPr>
          <w:rFonts w:ascii="Tahoma" w:eastAsia="Times New Roman" w:hAnsi="Tahoma" w:cs="Tahoma"/>
          <w:b/>
          <w:color w:val="000000" w:themeColor="text1"/>
          <w:sz w:val="24"/>
          <w:szCs w:val="24"/>
        </w:rPr>
        <w:t>d overhead</w:t>
      </w:r>
      <w:r w:rsidR="00B074D9" w:rsidRPr="003E31BC">
        <w:rPr>
          <w:rFonts w:ascii="Tahoma" w:eastAsia="Times New Roman" w:hAnsi="Tahoma" w:cs="Tahoma"/>
          <w:b/>
          <w:color w:val="000000" w:themeColor="text1"/>
          <w:sz w:val="24"/>
          <w:szCs w:val="24"/>
        </w:rPr>
        <w:t xml:space="preserve"> eligible </w:t>
      </w:r>
      <w:r w:rsidR="009A26BA" w:rsidRPr="003E31BC">
        <w:rPr>
          <w:rFonts w:ascii="Tahoma" w:eastAsia="Times New Roman" w:hAnsi="Tahoma" w:cs="Tahoma"/>
          <w:b/>
          <w:color w:val="000000" w:themeColor="text1"/>
          <w:sz w:val="24"/>
          <w:szCs w:val="24"/>
        </w:rPr>
        <w:t xml:space="preserve">reimbursable </w:t>
      </w:r>
      <w:r w:rsidR="003C0310" w:rsidRPr="003E31BC">
        <w:rPr>
          <w:rFonts w:ascii="Tahoma" w:eastAsia="Times New Roman" w:hAnsi="Tahoma" w:cs="Tahoma"/>
          <w:b/>
          <w:color w:val="000000" w:themeColor="text1"/>
          <w:sz w:val="24"/>
          <w:szCs w:val="24"/>
        </w:rPr>
        <w:t>project cost</w:t>
      </w:r>
      <w:r w:rsidR="00A40D74" w:rsidRPr="003E31BC">
        <w:rPr>
          <w:rFonts w:ascii="Tahoma" w:eastAsia="Times New Roman" w:hAnsi="Tahoma" w:cs="Tahoma"/>
          <w:b/>
          <w:color w:val="000000" w:themeColor="text1"/>
          <w:sz w:val="24"/>
          <w:szCs w:val="24"/>
        </w:rPr>
        <w:t>s</w:t>
      </w:r>
      <w:r w:rsidRPr="003E31BC">
        <w:rPr>
          <w:rFonts w:ascii="Tahoma" w:eastAsia="Times New Roman" w:hAnsi="Tahoma" w:cs="Tahoma"/>
          <w:b/>
          <w:color w:val="000000" w:themeColor="text1"/>
          <w:sz w:val="24"/>
          <w:szCs w:val="24"/>
        </w:rPr>
        <w:t>?</w:t>
      </w:r>
    </w:p>
    <w:p w14:paraId="67CDF9A8" w14:textId="2D3C982C" w:rsidR="003B45B4" w:rsidRPr="001741F0" w:rsidRDefault="003B45B4" w:rsidP="007F3712">
      <w:pPr>
        <w:pStyle w:val="xxmsolistparagraph"/>
        <w:spacing w:after="120"/>
        <w:ind w:hanging="720"/>
        <w:rPr>
          <w:rFonts w:ascii="Tahoma" w:eastAsia="Tahoma" w:hAnsi="Tahoma" w:cs="Tahoma"/>
          <w:sz w:val="24"/>
          <w:szCs w:val="24"/>
        </w:rPr>
      </w:pPr>
      <w:r w:rsidRPr="6D51F8CA">
        <w:rPr>
          <w:rFonts w:ascii="Tahoma" w:eastAsia="Times New Roman" w:hAnsi="Tahoma" w:cs="Tahoma"/>
          <w:color w:val="000000" w:themeColor="text1"/>
          <w:sz w:val="24"/>
          <w:szCs w:val="24"/>
        </w:rPr>
        <w:t>A</w:t>
      </w:r>
      <w:r w:rsidR="00C5516D" w:rsidRPr="6D51F8CA">
        <w:rPr>
          <w:rFonts w:ascii="Tahoma" w:eastAsia="Times New Roman" w:hAnsi="Tahoma" w:cs="Tahoma"/>
          <w:color w:val="000000" w:themeColor="text1"/>
          <w:sz w:val="24"/>
          <w:szCs w:val="24"/>
        </w:rPr>
        <w:t>30</w:t>
      </w:r>
      <w:r w:rsidRPr="4D6E2A15">
        <w:rPr>
          <w:rFonts w:ascii="Tahoma" w:eastAsia="Times New Roman" w:hAnsi="Tahoma" w:cs="Tahoma"/>
          <w:color w:val="000000" w:themeColor="text1"/>
          <w:sz w:val="24"/>
          <w:szCs w:val="24"/>
        </w:rPr>
        <w:t>:</w:t>
      </w:r>
      <w:r>
        <w:tab/>
      </w:r>
      <w:r w:rsidR="004677E8">
        <w:rPr>
          <w:rFonts w:ascii="Tahoma" w:eastAsia="Tahoma" w:hAnsi="Tahoma" w:cs="Tahoma"/>
          <w:sz w:val="24"/>
          <w:szCs w:val="24"/>
        </w:rPr>
        <w:t>Please see Addendum 2. Project management and engagement and outreach are now eligible for reimbursement</w:t>
      </w:r>
      <w:r w:rsidR="00D15B88">
        <w:rPr>
          <w:rFonts w:ascii="Tahoma" w:eastAsia="Tahoma" w:hAnsi="Tahoma" w:cs="Tahoma"/>
          <w:sz w:val="24"/>
          <w:szCs w:val="24"/>
        </w:rPr>
        <w:t xml:space="preserve">; however, </w:t>
      </w:r>
      <w:r w:rsidR="00B66392">
        <w:rPr>
          <w:rFonts w:ascii="Tahoma" w:eastAsia="Tahoma" w:hAnsi="Tahoma" w:cs="Tahoma"/>
          <w:sz w:val="24"/>
          <w:szCs w:val="24"/>
        </w:rPr>
        <w:t>eligible reimbursable costs</w:t>
      </w:r>
      <w:r w:rsidR="00BD54A3">
        <w:rPr>
          <w:rFonts w:ascii="Tahoma" w:eastAsia="Tahoma" w:hAnsi="Tahoma" w:cs="Tahoma"/>
          <w:sz w:val="24"/>
          <w:szCs w:val="24"/>
        </w:rPr>
        <w:t xml:space="preserve"> </w:t>
      </w:r>
      <w:r w:rsidR="00954F08">
        <w:rPr>
          <w:rFonts w:ascii="Tahoma" w:eastAsia="Tahoma" w:hAnsi="Tahoma" w:cs="Tahoma"/>
          <w:sz w:val="24"/>
          <w:szCs w:val="24"/>
        </w:rPr>
        <w:t xml:space="preserve">for project management, </w:t>
      </w:r>
      <w:r w:rsidR="00B66392">
        <w:rPr>
          <w:rFonts w:ascii="Tahoma" w:eastAsia="Tahoma" w:hAnsi="Tahoma" w:cs="Tahoma"/>
          <w:sz w:val="24"/>
          <w:szCs w:val="24"/>
        </w:rPr>
        <w:t>engagement and outreach, and workforce development and training may not exceed 5% of total CEC gran</w:t>
      </w:r>
      <w:r w:rsidR="000367B4">
        <w:rPr>
          <w:rFonts w:ascii="Tahoma" w:eastAsia="Tahoma" w:hAnsi="Tahoma" w:cs="Tahoma"/>
          <w:sz w:val="24"/>
          <w:szCs w:val="24"/>
        </w:rPr>
        <w:t>t</w:t>
      </w:r>
      <w:r w:rsidR="00B66392">
        <w:rPr>
          <w:rFonts w:ascii="Tahoma" w:eastAsia="Tahoma" w:hAnsi="Tahoma" w:cs="Tahoma"/>
          <w:sz w:val="24"/>
          <w:szCs w:val="24"/>
        </w:rPr>
        <w:t xml:space="preserve"> funds</w:t>
      </w:r>
      <w:r w:rsidR="004F70CE">
        <w:rPr>
          <w:rFonts w:ascii="Tahoma" w:eastAsia="Tahoma" w:hAnsi="Tahoma" w:cs="Tahoma"/>
          <w:sz w:val="24"/>
          <w:szCs w:val="24"/>
        </w:rPr>
        <w:t>.</w:t>
      </w:r>
      <w:r w:rsidR="004677E8">
        <w:rPr>
          <w:rFonts w:ascii="Tahoma" w:eastAsia="Tahoma" w:hAnsi="Tahoma" w:cs="Tahoma"/>
          <w:sz w:val="24"/>
          <w:szCs w:val="24"/>
        </w:rPr>
        <w:t xml:space="preserve"> </w:t>
      </w:r>
    </w:p>
    <w:p w14:paraId="6AC63657" w14:textId="77777777" w:rsidR="00470C4C" w:rsidRPr="00995CD6" w:rsidRDefault="00470C4C" w:rsidP="00995CD6">
      <w:pPr>
        <w:spacing w:after="120" w:line="240" w:lineRule="auto"/>
        <w:ind w:left="720" w:hanging="720"/>
        <w:rPr>
          <w:rFonts w:ascii="Tahoma" w:hAnsi="Tahoma" w:cs="Tahoma"/>
          <w:sz w:val="24"/>
          <w:szCs w:val="24"/>
        </w:rPr>
      </w:pPr>
    </w:p>
    <w:p w14:paraId="55E0B9D8" w14:textId="60A89673" w:rsidR="00F63571" w:rsidRPr="008844E5" w:rsidRDefault="00F63571" w:rsidP="00995CD6">
      <w:pPr>
        <w:pStyle w:val="paragraph"/>
        <w:spacing w:before="0" w:beforeAutospacing="0" w:after="120" w:afterAutospacing="0"/>
        <w:textAlignment w:val="baseline"/>
        <w:rPr>
          <w:rFonts w:ascii="Tahoma" w:hAnsi="Tahoma" w:cs="Tahoma"/>
        </w:rPr>
      </w:pPr>
      <w:r w:rsidRPr="008844E5">
        <w:rPr>
          <w:rStyle w:val="normaltextrun"/>
          <w:rFonts w:ascii="Tahoma" w:hAnsi="Tahoma" w:cs="Tahoma"/>
          <w:b/>
          <w:bCs/>
          <w:i/>
          <w:iCs/>
          <w:color w:val="000000"/>
          <w:u w:val="single"/>
        </w:rPr>
        <w:t>Past Performance Reference Form</w:t>
      </w:r>
    </w:p>
    <w:p w14:paraId="08D6F2E4" w14:textId="77777777" w:rsidR="00FC0F47" w:rsidRPr="008844E5" w:rsidRDefault="00FC0F47" w:rsidP="00995CD6">
      <w:pPr>
        <w:pStyle w:val="paragraph"/>
        <w:spacing w:before="0" w:beforeAutospacing="0" w:after="120" w:afterAutospacing="0"/>
        <w:ind w:left="720" w:hanging="720"/>
        <w:textAlignment w:val="baseline"/>
        <w:rPr>
          <w:rStyle w:val="normaltextrun"/>
          <w:rFonts w:ascii="Tahoma" w:eastAsiaTheme="minorHAnsi" w:hAnsi="Tahoma" w:cs="Tahoma"/>
          <w:b/>
          <w:color w:val="000000"/>
          <w:sz w:val="22"/>
          <w:szCs w:val="22"/>
        </w:rPr>
      </w:pPr>
    </w:p>
    <w:p w14:paraId="2D9E0F65" w14:textId="7FDF9398" w:rsidR="00FC0F47" w:rsidRPr="008844E5" w:rsidRDefault="00FC0F47" w:rsidP="00995CD6">
      <w:pPr>
        <w:pStyle w:val="paragraph"/>
        <w:spacing w:before="0" w:beforeAutospacing="0" w:after="120" w:afterAutospacing="0"/>
        <w:ind w:left="720" w:hanging="720"/>
        <w:textAlignment w:val="baseline"/>
        <w:rPr>
          <w:rFonts w:ascii="Tahoma" w:hAnsi="Tahoma" w:cs="Tahoma"/>
        </w:rPr>
      </w:pPr>
      <w:r w:rsidRPr="008844E5">
        <w:rPr>
          <w:rStyle w:val="normaltextrun"/>
          <w:rFonts w:ascii="Tahoma" w:hAnsi="Tahoma" w:cs="Tahoma"/>
          <w:b/>
          <w:bCs/>
          <w:color w:val="000000"/>
        </w:rPr>
        <w:t>Q</w:t>
      </w:r>
      <w:r w:rsidR="00C5516D">
        <w:rPr>
          <w:rStyle w:val="normaltextrun"/>
          <w:rFonts w:ascii="Tahoma" w:hAnsi="Tahoma" w:cs="Tahoma"/>
          <w:b/>
          <w:bCs/>
          <w:color w:val="000000"/>
        </w:rPr>
        <w:t>31</w:t>
      </w:r>
      <w:r w:rsidRPr="008844E5">
        <w:rPr>
          <w:rStyle w:val="normaltextrun"/>
          <w:rFonts w:ascii="Tahoma" w:hAnsi="Tahoma" w:cs="Tahoma"/>
          <w:b/>
          <w:bCs/>
          <w:color w:val="000000"/>
        </w:rPr>
        <w:t>:</w:t>
      </w:r>
      <w:r w:rsidRPr="008844E5">
        <w:rPr>
          <w:rStyle w:val="tabchar"/>
          <w:rFonts w:ascii="Tahoma" w:hAnsi="Tahoma" w:cs="Tahoma"/>
          <w:color w:val="000000"/>
        </w:rPr>
        <w:tab/>
      </w:r>
      <w:r w:rsidRPr="008844E5">
        <w:rPr>
          <w:rStyle w:val="normaltextrun"/>
          <w:rFonts w:ascii="Tahoma" w:hAnsi="Tahoma" w:cs="Tahoma"/>
          <w:b/>
          <w:bCs/>
          <w:color w:val="000000"/>
        </w:rPr>
        <w:t>Do we need to provide past performance reference forms for subrecipients as well as project partners?</w:t>
      </w:r>
      <w:r w:rsidRPr="008844E5">
        <w:rPr>
          <w:rStyle w:val="eop"/>
          <w:rFonts w:ascii="Tahoma" w:hAnsi="Tahoma" w:cs="Tahoma"/>
          <w:color w:val="000000"/>
        </w:rPr>
        <w:t> </w:t>
      </w:r>
    </w:p>
    <w:p w14:paraId="6387690A" w14:textId="53F48C91" w:rsidR="00A01034" w:rsidRPr="008844E5" w:rsidRDefault="00FC0F47" w:rsidP="00995CD6">
      <w:pPr>
        <w:pStyle w:val="paragraph"/>
        <w:spacing w:before="0" w:beforeAutospacing="0" w:after="120" w:afterAutospacing="0"/>
        <w:ind w:left="720" w:hanging="720"/>
        <w:textAlignment w:val="baseline"/>
        <w:rPr>
          <w:rStyle w:val="normaltextrun"/>
          <w:rFonts w:ascii="Tahoma" w:hAnsi="Tahoma" w:cs="Tahoma"/>
          <w:color w:val="000000"/>
        </w:rPr>
      </w:pPr>
      <w:r w:rsidRPr="008844E5">
        <w:rPr>
          <w:rStyle w:val="normaltextrun"/>
          <w:rFonts w:ascii="Tahoma" w:hAnsi="Tahoma" w:cs="Tahoma"/>
          <w:color w:val="000000" w:themeColor="text1"/>
        </w:rPr>
        <w:t>A</w:t>
      </w:r>
      <w:r w:rsidR="00C5516D">
        <w:rPr>
          <w:rStyle w:val="normaltextrun"/>
          <w:rFonts w:ascii="Tahoma" w:hAnsi="Tahoma" w:cs="Tahoma"/>
          <w:color w:val="000000" w:themeColor="text1"/>
        </w:rPr>
        <w:t>31</w:t>
      </w:r>
      <w:r w:rsidRPr="008844E5">
        <w:rPr>
          <w:rStyle w:val="normaltextrun"/>
          <w:rFonts w:ascii="Tahoma" w:hAnsi="Tahoma" w:cs="Tahoma"/>
          <w:color w:val="000000" w:themeColor="text1"/>
        </w:rPr>
        <w:t>:</w:t>
      </w:r>
      <w:r w:rsidRPr="007F3712">
        <w:rPr>
          <w:rFonts w:ascii="Tahoma" w:hAnsi="Tahoma" w:cs="Tahoma"/>
        </w:rPr>
        <w:tab/>
      </w:r>
      <w:r w:rsidR="72CFAE35" w:rsidRPr="008844E5">
        <w:rPr>
          <w:rStyle w:val="normaltextrun"/>
          <w:rFonts w:ascii="Tahoma" w:hAnsi="Tahoma" w:cs="Tahoma"/>
          <w:color w:val="000000" w:themeColor="text1"/>
        </w:rPr>
        <w:t>No</w:t>
      </w:r>
      <w:r w:rsidR="774922EF" w:rsidRPr="008844E5">
        <w:rPr>
          <w:rStyle w:val="normaltextrun"/>
          <w:rFonts w:ascii="Tahoma" w:hAnsi="Tahoma" w:cs="Tahoma"/>
          <w:color w:val="000000" w:themeColor="text1"/>
        </w:rPr>
        <w:t xml:space="preserve">, </w:t>
      </w:r>
      <w:r w:rsidRPr="008844E5">
        <w:rPr>
          <w:rStyle w:val="normaltextrun"/>
          <w:rFonts w:ascii="Tahoma" w:hAnsi="Tahoma" w:cs="Tahoma"/>
          <w:color w:val="000000" w:themeColor="text1"/>
        </w:rPr>
        <w:t>Past Performance Reference Forms should be provided for the Prime Applicant and/or subrecipients that have received a CEC agreement (e.g., contract, grant, or loan) in the last 10 years</w:t>
      </w:r>
      <w:r w:rsidR="00384221">
        <w:rPr>
          <w:rStyle w:val="normaltextrun"/>
          <w:rFonts w:ascii="Tahoma" w:hAnsi="Tahoma" w:cs="Tahoma"/>
          <w:color w:val="000000" w:themeColor="text1"/>
        </w:rPr>
        <w:t>, including ongoing agreements,</w:t>
      </w:r>
      <w:r w:rsidRPr="008844E5">
        <w:rPr>
          <w:rStyle w:val="normaltextrun"/>
          <w:rFonts w:ascii="Tahoma" w:hAnsi="Tahoma" w:cs="Tahoma"/>
          <w:color w:val="000000" w:themeColor="text1"/>
        </w:rPr>
        <w:t xml:space="preserve"> and the five most recent agreements with other public agencies within the past 10 years.</w:t>
      </w:r>
    </w:p>
    <w:p w14:paraId="23C16B43" w14:textId="125BB6FB" w:rsidR="00FC0F47" w:rsidRPr="008844E5" w:rsidRDefault="00FC0F47" w:rsidP="00995CD6">
      <w:pPr>
        <w:pStyle w:val="paragraph"/>
        <w:spacing w:before="0" w:beforeAutospacing="0" w:after="120" w:afterAutospacing="0"/>
        <w:ind w:left="720" w:hanging="720"/>
        <w:textAlignment w:val="baseline"/>
        <w:rPr>
          <w:rFonts w:ascii="Tahoma" w:hAnsi="Tahoma" w:cs="Tahoma"/>
        </w:rPr>
      </w:pPr>
      <w:r w:rsidRPr="008844E5">
        <w:rPr>
          <w:rStyle w:val="eop"/>
          <w:rFonts w:ascii="Tahoma" w:hAnsi="Tahoma" w:cs="Tahoma"/>
          <w:color w:val="000000"/>
        </w:rPr>
        <w:t> </w:t>
      </w:r>
    </w:p>
    <w:p w14:paraId="6ED60DDC" w14:textId="207DA111" w:rsidR="4D6E2A15" w:rsidRPr="008844E5" w:rsidRDefault="00AB0397" w:rsidP="0065762E">
      <w:pPr>
        <w:pStyle w:val="paragraph"/>
        <w:spacing w:before="0" w:beforeAutospacing="0" w:after="120" w:afterAutospacing="0"/>
        <w:ind w:left="720" w:hanging="720"/>
        <w:textAlignment w:val="baseline"/>
        <w:rPr>
          <w:rStyle w:val="normaltextrun"/>
          <w:rFonts w:ascii="Tahoma" w:eastAsiaTheme="minorHAnsi" w:hAnsi="Tahoma" w:cs="Tahoma"/>
          <w:b/>
          <w:sz w:val="22"/>
          <w:szCs w:val="22"/>
        </w:rPr>
      </w:pPr>
      <w:r w:rsidRPr="008844E5">
        <w:rPr>
          <w:rStyle w:val="normaltextrun"/>
          <w:rFonts w:ascii="Tahoma" w:hAnsi="Tahoma" w:cs="Tahoma"/>
          <w:b/>
          <w:color w:val="000000" w:themeColor="text1"/>
        </w:rPr>
        <w:t>Q</w:t>
      </w:r>
      <w:r w:rsidR="00C5516D">
        <w:rPr>
          <w:rStyle w:val="normaltextrun"/>
          <w:rFonts w:ascii="Tahoma" w:hAnsi="Tahoma" w:cs="Tahoma"/>
          <w:b/>
          <w:color w:val="000000" w:themeColor="text1"/>
        </w:rPr>
        <w:t>32</w:t>
      </w:r>
      <w:r w:rsidRPr="008844E5">
        <w:rPr>
          <w:rStyle w:val="normaltextrun"/>
          <w:rFonts w:ascii="Tahoma" w:hAnsi="Tahoma" w:cs="Tahoma"/>
          <w:b/>
          <w:color w:val="000000" w:themeColor="text1"/>
        </w:rPr>
        <w:t>:</w:t>
      </w:r>
      <w:r w:rsidRPr="007F3712">
        <w:rPr>
          <w:rFonts w:ascii="Tahoma" w:hAnsi="Tahoma" w:cs="Tahoma"/>
        </w:rPr>
        <w:tab/>
      </w:r>
      <w:r w:rsidRPr="008844E5">
        <w:rPr>
          <w:rStyle w:val="normaltextrun"/>
          <w:rFonts w:ascii="Tahoma" w:hAnsi="Tahoma" w:cs="Tahoma"/>
          <w:b/>
          <w:bCs/>
        </w:rPr>
        <w:t xml:space="preserve">For Past Performance Review section, do we only need to list agreements from </w:t>
      </w:r>
      <w:r w:rsidR="00F26A0E" w:rsidRPr="008844E5">
        <w:rPr>
          <w:rStyle w:val="normaltextrun"/>
          <w:rFonts w:ascii="Tahoma" w:hAnsi="Tahoma" w:cs="Tahoma"/>
          <w:b/>
          <w:bCs/>
        </w:rPr>
        <w:t>C</w:t>
      </w:r>
      <w:r w:rsidR="00F26A0E">
        <w:rPr>
          <w:rStyle w:val="normaltextrun"/>
          <w:rFonts w:ascii="Tahoma" w:hAnsi="Tahoma" w:cs="Tahoma"/>
          <w:b/>
          <w:bCs/>
        </w:rPr>
        <w:t>alifornia</w:t>
      </w:r>
      <w:r w:rsidR="00F26A0E" w:rsidRPr="008844E5">
        <w:rPr>
          <w:rStyle w:val="normaltextrun"/>
          <w:rFonts w:ascii="Tahoma" w:hAnsi="Tahoma" w:cs="Tahoma"/>
          <w:b/>
          <w:bCs/>
        </w:rPr>
        <w:t xml:space="preserve"> </w:t>
      </w:r>
      <w:r w:rsidRPr="008844E5">
        <w:rPr>
          <w:rStyle w:val="normaltextrun"/>
          <w:rFonts w:ascii="Tahoma" w:hAnsi="Tahoma" w:cs="Tahoma"/>
          <w:b/>
          <w:bCs/>
        </w:rPr>
        <w:t>agencies?</w:t>
      </w:r>
    </w:p>
    <w:p w14:paraId="1BE3DD60" w14:textId="0C984182" w:rsidR="00F63571" w:rsidRPr="008844E5" w:rsidRDefault="00A01034" w:rsidP="00631F5A">
      <w:pPr>
        <w:pStyle w:val="paragraph"/>
        <w:spacing w:before="0" w:beforeAutospacing="0" w:after="120" w:afterAutospacing="0"/>
        <w:ind w:left="720" w:hanging="720"/>
        <w:rPr>
          <w:rFonts w:ascii="Tahoma" w:hAnsi="Tahoma" w:cs="Tahoma"/>
          <w:b/>
          <w:bCs/>
        </w:rPr>
      </w:pPr>
      <w:r w:rsidRPr="008844E5">
        <w:rPr>
          <w:rStyle w:val="normaltextrun"/>
          <w:rFonts w:ascii="Tahoma" w:hAnsi="Tahoma" w:cs="Tahoma"/>
          <w:color w:val="000000" w:themeColor="text1"/>
        </w:rPr>
        <w:t>A</w:t>
      </w:r>
      <w:r w:rsidR="00C5516D">
        <w:rPr>
          <w:rStyle w:val="normaltextrun"/>
          <w:rFonts w:ascii="Tahoma" w:hAnsi="Tahoma" w:cs="Tahoma"/>
          <w:color w:val="000000" w:themeColor="text1"/>
        </w:rPr>
        <w:t>32</w:t>
      </w:r>
      <w:r w:rsidRPr="008844E5">
        <w:rPr>
          <w:rStyle w:val="normaltextrun"/>
          <w:rFonts w:ascii="Tahoma" w:hAnsi="Tahoma" w:cs="Tahoma"/>
          <w:color w:val="000000" w:themeColor="text1"/>
        </w:rPr>
        <w:t>:</w:t>
      </w:r>
      <w:r w:rsidRPr="007F3712">
        <w:rPr>
          <w:rFonts w:ascii="Tahoma" w:hAnsi="Tahoma" w:cs="Tahoma"/>
        </w:rPr>
        <w:tab/>
      </w:r>
      <w:r w:rsidR="4CC970C5" w:rsidRPr="008844E5">
        <w:rPr>
          <w:rStyle w:val="normaltextrun"/>
          <w:rFonts w:ascii="Tahoma" w:hAnsi="Tahoma" w:cs="Tahoma"/>
          <w:color w:val="000000" w:themeColor="text1"/>
        </w:rPr>
        <w:t>No, Applicants must complete and submit a separate Past Performance Reference Form for each CEC agreement (e.g., contract, grant, or loan) received by the Applicant in the last 10 years, including ongoing agreements, and the 5 most recent agreements with other public agencies within the past 10 years.</w:t>
      </w:r>
      <w:r w:rsidR="00C275D8">
        <w:rPr>
          <w:rStyle w:val="normaltextrun"/>
          <w:rFonts w:ascii="Tahoma" w:hAnsi="Tahoma" w:cs="Tahoma"/>
          <w:b/>
          <w:bCs/>
        </w:rPr>
        <w:br/>
      </w:r>
    </w:p>
    <w:p w14:paraId="52D63944" w14:textId="77777777" w:rsidR="00F63571" w:rsidRPr="008844E5" w:rsidRDefault="00F63571" w:rsidP="00631F5A">
      <w:pPr>
        <w:pStyle w:val="paragraph"/>
        <w:spacing w:before="0" w:beforeAutospacing="0" w:after="120" w:afterAutospacing="0"/>
        <w:textAlignment w:val="baseline"/>
        <w:rPr>
          <w:rFonts w:ascii="Tahoma" w:hAnsi="Tahoma" w:cs="Tahoma"/>
        </w:rPr>
      </w:pPr>
      <w:r w:rsidRPr="008844E5">
        <w:rPr>
          <w:rStyle w:val="normaltextrun"/>
          <w:rFonts w:ascii="Tahoma" w:hAnsi="Tahoma" w:cs="Tahoma"/>
          <w:b/>
          <w:bCs/>
          <w:i/>
          <w:iCs/>
          <w:color w:val="000000"/>
          <w:u w:val="single"/>
        </w:rPr>
        <w:lastRenderedPageBreak/>
        <w:t>Miscellaneous</w:t>
      </w:r>
      <w:r w:rsidRPr="008844E5">
        <w:rPr>
          <w:rStyle w:val="eop"/>
          <w:rFonts w:ascii="Tahoma" w:hAnsi="Tahoma" w:cs="Tahoma"/>
          <w:color w:val="000000"/>
        </w:rPr>
        <w:t> </w:t>
      </w:r>
    </w:p>
    <w:p w14:paraId="7F5FB712" w14:textId="77777777" w:rsidR="00F63571" w:rsidRPr="008844E5" w:rsidRDefault="00F63571" w:rsidP="00631F5A">
      <w:pPr>
        <w:pStyle w:val="paragraph"/>
        <w:spacing w:before="0" w:beforeAutospacing="0" w:after="120" w:afterAutospacing="0"/>
        <w:textAlignment w:val="baseline"/>
        <w:rPr>
          <w:rFonts w:ascii="Tahoma" w:hAnsi="Tahoma" w:cs="Tahoma"/>
        </w:rPr>
      </w:pPr>
      <w:r w:rsidRPr="008844E5">
        <w:rPr>
          <w:rStyle w:val="eop"/>
          <w:rFonts w:ascii="Tahoma" w:hAnsi="Tahoma" w:cs="Tahoma"/>
          <w:color w:val="000000"/>
        </w:rPr>
        <w:t> </w:t>
      </w:r>
    </w:p>
    <w:p w14:paraId="575E8D84" w14:textId="7D7E6A0C" w:rsidR="00A010E7" w:rsidRPr="008844E5" w:rsidRDefault="00F63571" w:rsidP="004F70CE">
      <w:pPr>
        <w:spacing w:after="120" w:line="240" w:lineRule="auto"/>
        <w:ind w:left="720" w:hanging="720"/>
        <w:textAlignment w:val="baseline"/>
        <w:rPr>
          <w:rFonts w:ascii="Tahoma" w:hAnsi="Tahoma" w:cs="Tahoma"/>
          <w:sz w:val="24"/>
          <w:szCs w:val="24"/>
        </w:rPr>
      </w:pPr>
      <w:r w:rsidRPr="008844E5">
        <w:rPr>
          <w:rStyle w:val="normaltextrun"/>
          <w:rFonts w:ascii="Tahoma" w:hAnsi="Tahoma" w:cs="Tahoma"/>
          <w:b/>
          <w:bCs/>
          <w:color w:val="000000" w:themeColor="text1"/>
          <w:sz w:val="24"/>
          <w:szCs w:val="24"/>
        </w:rPr>
        <w:t>Q</w:t>
      </w:r>
      <w:r w:rsidR="00C5516D">
        <w:rPr>
          <w:rStyle w:val="normaltextrun"/>
          <w:rFonts w:ascii="Tahoma" w:hAnsi="Tahoma" w:cs="Tahoma"/>
          <w:b/>
          <w:bCs/>
          <w:color w:val="000000" w:themeColor="text1"/>
          <w:sz w:val="24"/>
          <w:szCs w:val="24"/>
        </w:rPr>
        <w:t>33</w:t>
      </w:r>
      <w:r w:rsidRPr="008844E5">
        <w:rPr>
          <w:rStyle w:val="normaltextrun"/>
          <w:rFonts w:ascii="Tahoma" w:hAnsi="Tahoma" w:cs="Tahoma"/>
          <w:b/>
          <w:bCs/>
          <w:color w:val="000000" w:themeColor="text1"/>
          <w:sz w:val="24"/>
          <w:szCs w:val="24"/>
        </w:rPr>
        <w:t xml:space="preserve">: </w:t>
      </w:r>
      <w:r w:rsidRPr="008844E5">
        <w:rPr>
          <w:rFonts w:ascii="Tahoma" w:hAnsi="Tahoma" w:cs="Tahoma"/>
          <w:sz w:val="24"/>
          <w:szCs w:val="24"/>
        </w:rPr>
        <w:tab/>
      </w:r>
      <w:r w:rsidR="1CC3BFBA" w:rsidRPr="008844E5">
        <w:rPr>
          <w:rStyle w:val="normaltextrun"/>
          <w:rFonts w:ascii="Tahoma" w:eastAsia="Times New Roman" w:hAnsi="Tahoma" w:cs="Tahoma"/>
          <w:b/>
          <w:bCs/>
          <w:color w:val="000000"/>
          <w:sz w:val="24"/>
          <w:szCs w:val="24"/>
        </w:rPr>
        <w:t xml:space="preserve">For solicitation GFO-23-603, does the ECAMS site provide a place for the </w:t>
      </w:r>
      <w:r w:rsidR="009A4D4D" w:rsidRPr="008844E5">
        <w:rPr>
          <w:rStyle w:val="normaltextrun"/>
          <w:rFonts w:ascii="Tahoma" w:eastAsia="Times New Roman" w:hAnsi="Tahoma" w:cs="Tahoma"/>
          <w:b/>
          <w:bCs/>
          <w:color w:val="000000"/>
          <w:sz w:val="24"/>
          <w:szCs w:val="24"/>
        </w:rPr>
        <w:t>Applicant</w:t>
      </w:r>
      <w:r w:rsidR="1CC3BFBA" w:rsidRPr="008844E5">
        <w:rPr>
          <w:rStyle w:val="normaltextrun"/>
          <w:rFonts w:ascii="Tahoma" w:eastAsia="Times New Roman" w:hAnsi="Tahoma" w:cs="Tahoma"/>
          <w:b/>
          <w:bCs/>
          <w:color w:val="000000"/>
          <w:sz w:val="24"/>
          <w:szCs w:val="24"/>
        </w:rPr>
        <w:t xml:space="preserve"> to attest to the required Applicant Certifications, or does a separate document need to be created and uploaded to ECAMs providing confirmation of the required certifications?</w:t>
      </w:r>
    </w:p>
    <w:p w14:paraId="2FAEDF29" w14:textId="12FF1DB8" w:rsidR="00021145" w:rsidRPr="008844E5" w:rsidRDefault="00021145" w:rsidP="00631F5A">
      <w:pPr>
        <w:spacing w:after="120" w:line="240" w:lineRule="auto"/>
        <w:ind w:left="720" w:hanging="720"/>
        <w:textAlignment w:val="baseline"/>
        <w:rPr>
          <w:rStyle w:val="normaltextrun"/>
          <w:rFonts w:ascii="Tahoma" w:eastAsia="Times New Roman" w:hAnsi="Tahoma" w:cs="Tahoma"/>
          <w:color w:val="000000" w:themeColor="text1"/>
          <w:sz w:val="24"/>
          <w:szCs w:val="24"/>
        </w:rPr>
      </w:pPr>
      <w:r w:rsidRPr="008844E5">
        <w:rPr>
          <w:rStyle w:val="normaltextrun"/>
          <w:rFonts w:ascii="Tahoma" w:hAnsi="Tahoma" w:cs="Tahoma"/>
          <w:color w:val="000000" w:themeColor="text1"/>
          <w:sz w:val="24"/>
          <w:szCs w:val="24"/>
        </w:rPr>
        <w:t>A</w:t>
      </w:r>
      <w:r w:rsidR="00C5516D">
        <w:rPr>
          <w:rStyle w:val="normaltextrun"/>
          <w:rFonts w:ascii="Tahoma" w:hAnsi="Tahoma" w:cs="Tahoma"/>
          <w:color w:val="000000" w:themeColor="text1"/>
          <w:sz w:val="24"/>
          <w:szCs w:val="24"/>
        </w:rPr>
        <w:t>33</w:t>
      </w:r>
      <w:r w:rsidRPr="008844E5">
        <w:rPr>
          <w:rStyle w:val="normaltextrun"/>
          <w:rFonts w:ascii="Tahoma" w:hAnsi="Tahoma" w:cs="Tahoma"/>
          <w:color w:val="000000" w:themeColor="text1"/>
          <w:sz w:val="24"/>
          <w:szCs w:val="24"/>
        </w:rPr>
        <w:t>:</w:t>
      </w:r>
      <w:r w:rsidRPr="007F3712">
        <w:rPr>
          <w:rFonts w:ascii="Tahoma" w:hAnsi="Tahoma" w:cs="Tahoma"/>
          <w:sz w:val="24"/>
          <w:szCs w:val="24"/>
        </w:rPr>
        <w:tab/>
      </w:r>
      <w:r w:rsidR="53DCB876" w:rsidRPr="008844E5">
        <w:rPr>
          <w:rStyle w:val="normaltextrun"/>
          <w:rFonts w:ascii="Tahoma" w:eastAsia="Times New Roman" w:hAnsi="Tahoma" w:cs="Tahoma"/>
          <w:color w:val="000000" w:themeColor="text1"/>
          <w:sz w:val="24"/>
          <w:szCs w:val="24"/>
        </w:rPr>
        <w:t>Yes, ECAMS will require Applicants to provide the required authorizations and certifications prior to final submission of their application</w:t>
      </w:r>
      <w:r w:rsidR="00DD6149" w:rsidRPr="008844E5">
        <w:rPr>
          <w:rStyle w:val="normaltextrun"/>
          <w:rFonts w:ascii="Tahoma" w:eastAsia="Times New Roman" w:hAnsi="Tahoma" w:cs="Tahoma"/>
          <w:color w:val="000000" w:themeColor="text1"/>
          <w:sz w:val="24"/>
          <w:szCs w:val="24"/>
        </w:rPr>
        <w:t xml:space="preserve"> (</w:t>
      </w:r>
      <w:r w:rsidR="0EA6507A" w:rsidRPr="008844E5">
        <w:rPr>
          <w:rStyle w:val="normaltextrun"/>
          <w:rFonts w:ascii="Tahoma" w:eastAsia="Times New Roman" w:hAnsi="Tahoma" w:cs="Tahoma"/>
          <w:color w:val="000000" w:themeColor="text1"/>
          <w:sz w:val="24"/>
          <w:szCs w:val="24"/>
        </w:rPr>
        <w:t xml:space="preserve">Solicitation Manual </w:t>
      </w:r>
      <w:r w:rsidR="00DD6149" w:rsidRPr="008844E5">
        <w:rPr>
          <w:rStyle w:val="normaltextrun"/>
          <w:rFonts w:ascii="Tahoma" w:eastAsia="Times New Roman" w:hAnsi="Tahoma" w:cs="Tahoma"/>
          <w:color w:val="000000" w:themeColor="text1"/>
          <w:sz w:val="24"/>
          <w:szCs w:val="24"/>
        </w:rPr>
        <w:t>Section IIID.1</w:t>
      </w:r>
      <w:r w:rsidR="005B20B6" w:rsidRPr="008844E5">
        <w:rPr>
          <w:rStyle w:val="normaltextrun"/>
          <w:rFonts w:ascii="Tahoma" w:eastAsia="Times New Roman" w:hAnsi="Tahoma" w:cs="Tahoma"/>
          <w:color w:val="000000" w:themeColor="text1"/>
          <w:sz w:val="24"/>
          <w:szCs w:val="24"/>
        </w:rPr>
        <w:t>)</w:t>
      </w:r>
      <w:r w:rsidR="00794600">
        <w:rPr>
          <w:rStyle w:val="normaltextrun"/>
          <w:rFonts w:ascii="Tahoma" w:eastAsia="Times New Roman" w:hAnsi="Tahoma" w:cs="Tahoma"/>
          <w:color w:val="000000" w:themeColor="text1"/>
          <w:sz w:val="24"/>
          <w:szCs w:val="24"/>
        </w:rPr>
        <w:t xml:space="preserve">, </w:t>
      </w:r>
      <w:r w:rsidR="00794600" w:rsidRPr="00794600">
        <w:rPr>
          <w:rStyle w:val="normaltextrun"/>
          <w:rFonts w:ascii="Tahoma" w:eastAsia="Times New Roman" w:hAnsi="Tahoma" w:cs="Tahoma"/>
          <w:color w:val="000000" w:themeColor="text1"/>
          <w:sz w:val="24"/>
          <w:szCs w:val="24"/>
        </w:rPr>
        <w:t xml:space="preserve">and </w:t>
      </w:r>
      <w:r w:rsidR="00794600" w:rsidRPr="00DC2D49">
        <w:rPr>
          <w:rStyle w:val="cf01"/>
          <w:rFonts w:ascii="Tahoma" w:hAnsi="Tahoma" w:cs="Tahoma"/>
          <w:sz w:val="24"/>
          <w:szCs w:val="24"/>
        </w:rPr>
        <w:t>a separate document does not need to be created</w:t>
      </w:r>
      <w:r w:rsidR="00794600">
        <w:rPr>
          <w:rStyle w:val="cf01"/>
        </w:rPr>
        <w:t>.</w:t>
      </w:r>
    </w:p>
    <w:p w14:paraId="1676C04A" w14:textId="5CD9EC03" w:rsidR="00021145" w:rsidRPr="008844E5" w:rsidRDefault="00021145" w:rsidP="00631F5A">
      <w:pPr>
        <w:pStyle w:val="paragraph"/>
        <w:spacing w:before="0" w:beforeAutospacing="0" w:after="120" w:afterAutospacing="0"/>
        <w:ind w:left="720" w:hanging="720"/>
        <w:textAlignment w:val="baseline"/>
        <w:rPr>
          <w:rStyle w:val="normaltextrun"/>
          <w:rFonts w:ascii="Tahoma" w:eastAsiaTheme="minorHAnsi" w:hAnsi="Tahoma" w:cs="Tahoma"/>
          <w:color w:val="000000" w:themeColor="text1"/>
          <w:sz w:val="22"/>
          <w:szCs w:val="22"/>
        </w:rPr>
      </w:pPr>
    </w:p>
    <w:p w14:paraId="6166725D" w14:textId="67B874A0" w:rsidR="4D6E2A15" w:rsidRPr="00791853" w:rsidRDefault="00724A43" w:rsidP="00631F5A">
      <w:pPr>
        <w:spacing w:after="120" w:line="240" w:lineRule="auto"/>
        <w:ind w:left="720" w:hanging="720"/>
        <w:rPr>
          <w:rStyle w:val="normaltextrun"/>
          <w:rFonts w:ascii="Tahoma" w:hAnsi="Tahoma" w:cs="Tahoma"/>
          <w:b/>
          <w:color w:val="000000" w:themeColor="text1"/>
          <w:sz w:val="24"/>
          <w:szCs w:val="24"/>
        </w:rPr>
      </w:pPr>
      <w:r w:rsidRPr="00791853">
        <w:rPr>
          <w:rStyle w:val="normaltextrun"/>
          <w:rFonts w:ascii="Tahoma" w:hAnsi="Tahoma" w:cs="Tahoma"/>
          <w:b/>
          <w:color w:val="000000" w:themeColor="text1"/>
          <w:sz w:val="24"/>
          <w:szCs w:val="24"/>
        </w:rPr>
        <w:t>Q</w:t>
      </w:r>
      <w:r w:rsidR="00C5516D">
        <w:rPr>
          <w:rStyle w:val="normaltextrun"/>
          <w:rFonts w:ascii="Tahoma" w:hAnsi="Tahoma" w:cs="Tahoma"/>
          <w:b/>
          <w:color w:val="000000" w:themeColor="text1"/>
          <w:sz w:val="24"/>
          <w:szCs w:val="24"/>
        </w:rPr>
        <w:t>34</w:t>
      </w:r>
      <w:r w:rsidRPr="00791853">
        <w:rPr>
          <w:rStyle w:val="normaltextrun"/>
          <w:rFonts w:ascii="Tahoma" w:hAnsi="Tahoma" w:cs="Tahoma"/>
          <w:b/>
          <w:color w:val="000000" w:themeColor="text1"/>
          <w:sz w:val="24"/>
          <w:szCs w:val="24"/>
        </w:rPr>
        <w:t>:</w:t>
      </w:r>
      <w:r w:rsidRPr="00631F5A">
        <w:rPr>
          <w:rFonts w:ascii="Tahoma" w:hAnsi="Tahoma" w:cs="Tahoma"/>
          <w:sz w:val="24"/>
          <w:szCs w:val="24"/>
        </w:rPr>
        <w:tab/>
      </w:r>
      <w:r w:rsidR="00AF78B2" w:rsidRPr="00631F5A">
        <w:rPr>
          <w:rStyle w:val="normaltextrun"/>
          <w:rFonts w:ascii="Tahoma" w:hAnsi="Tahoma" w:cs="Tahoma"/>
          <w:b/>
          <w:color w:val="000000" w:themeColor="text1"/>
          <w:sz w:val="24"/>
          <w:szCs w:val="24"/>
        </w:rPr>
        <w:t>The solicitation requires that</w:t>
      </w:r>
      <w:r w:rsidRPr="00791853">
        <w:rPr>
          <w:rStyle w:val="normaltextrun"/>
          <w:rFonts w:ascii="Tahoma" w:hAnsi="Tahoma" w:cs="Tahoma"/>
          <w:b/>
          <w:color w:val="000000" w:themeColor="text1"/>
          <w:sz w:val="24"/>
          <w:szCs w:val="24"/>
        </w:rPr>
        <w:t xml:space="preserve"> the </w:t>
      </w:r>
      <w:r w:rsidR="009A4D4D" w:rsidRPr="00791853">
        <w:rPr>
          <w:rStyle w:val="normaltextrun"/>
          <w:rFonts w:ascii="Tahoma" w:hAnsi="Tahoma" w:cs="Tahoma"/>
          <w:b/>
          <w:color w:val="000000" w:themeColor="text1"/>
          <w:sz w:val="24"/>
          <w:szCs w:val="24"/>
        </w:rPr>
        <w:t>Applicant</w:t>
      </w:r>
      <w:r w:rsidRPr="00791853">
        <w:rPr>
          <w:rStyle w:val="normaltextrun"/>
          <w:rFonts w:ascii="Tahoma" w:hAnsi="Tahoma" w:cs="Tahoma"/>
          <w:b/>
          <w:color w:val="000000" w:themeColor="text1"/>
          <w:sz w:val="24"/>
          <w:szCs w:val="24"/>
        </w:rPr>
        <w:t xml:space="preserve">/application provide quantified </w:t>
      </w:r>
      <w:r w:rsidR="00495B18" w:rsidRPr="00631F5A">
        <w:rPr>
          <w:rStyle w:val="normaltextrun"/>
          <w:rFonts w:ascii="Tahoma" w:hAnsi="Tahoma" w:cs="Tahoma"/>
          <w:b/>
          <w:color w:val="000000" w:themeColor="text1"/>
          <w:sz w:val="24"/>
          <w:szCs w:val="24"/>
        </w:rPr>
        <w:t>greenhouse (</w:t>
      </w:r>
      <w:r w:rsidRPr="00791853">
        <w:rPr>
          <w:rStyle w:val="normaltextrun"/>
          <w:rFonts w:ascii="Tahoma" w:hAnsi="Tahoma" w:cs="Tahoma"/>
          <w:b/>
          <w:color w:val="000000" w:themeColor="text1"/>
          <w:sz w:val="24"/>
          <w:szCs w:val="24"/>
        </w:rPr>
        <w:t>GHG</w:t>
      </w:r>
      <w:r w:rsidR="00495B18" w:rsidRPr="00631F5A">
        <w:rPr>
          <w:rStyle w:val="normaltextrun"/>
          <w:rFonts w:ascii="Tahoma" w:hAnsi="Tahoma" w:cs="Tahoma"/>
          <w:b/>
          <w:color w:val="000000" w:themeColor="text1"/>
          <w:sz w:val="24"/>
          <w:szCs w:val="24"/>
        </w:rPr>
        <w:t>)</w:t>
      </w:r>
      <w:r w:rsidRPr="00791853">
        <w:rPr>
          <w:rStyle w:val="normaltextrun"/>
          <w:rFonts w:ascii="Tahoma" w:hAnsi="Tahoma" w:cs="Tahoma"/>
          <w:b/>
          <w:color w:val="000000" w:themeColor="text1"/>
          <w:sz w:val="24"/>
          <w:szCs w:val="24"/>
        </w:rPr>
        <w:t xml:space="preserve"> emissions in metric tons. Does CEC have additional information, methods, or suggested approaches on how to calculate emission benefits or equivalent reductions from the infrastructure projects?</w:t>
      </w:r>
    </w:p>
    <w:p w14:paraId="15FF37C9" w14:textId="4EE056C3" w:rsidR="00F63571" w:rsidRPr="008844E5" w:rsidRDefault="00724A43" w:rsidP="00631F5A">
      <w:pPr>
        <w:pStyle w:val="paragraph"/>
        <w:spacing w:before="0" w:beforeAutospacing="0" w:after="120" w:afterAutospacing="0"/>
        <w:ind w:left="720" w:hanging="720"/>
        <w:textAlignment w:val="baseline"/>
        <w:rPr>
          <w:rStyle w:val="normaltextrun"/>
          <w:rFonts w:ascii="Tahoma" w:eastAsiaTheme="minorEastAsia" w:hAnsi="Tahoma" w:cs="Tahoma"/>
          <w:color w:val="000000" w:themeColor="text1"/>
          <w:sz w:val="22"/>
          <w:szCs w:val="22"/>
        </w:rPr>
      </w:pPr>
      <w:r w:rsidRPr="00791853">
        <w:rPr>
          <w:rStyle w:val="normaltextrun"/>
          <w:rFonts w:ascii="Tahoma" w:hAnsi="Tahoma" w:cs="Tahoma"/>
          <w:color w:val="000000" w:themeColor="text1"/>
        </w:rPr>
        <w:t>A</w:t>
      </w:r>
      <w:r w:rsidR="00C5516D">
        <w:rPr>
          <w:rStyle w:val="normaltextrun"/>
          <w:rFonts w:ascii="Tahoma" w:hAnsi="Tahoma" w:cs="Tahoma"/>
          <w:color w:val="000000" w:themeColor="text1"/>
        </w:rPr>
        <w:t>34</w:t>
      </w:r>
      <w:r w:rsidRPr="00791853">
        <w:rPr>
          <w:rStyle w:val="normaltextrun"/>
          <w:rFonts w:ascii="Tahoma" w:hAnsi="Tahoma" w:cs="Tahoma"/>
          <w:color w:val="000000" w:themeColor="text1"/>
        </w:rPr>
        <w:t xml:space="preserve">: </w:t>
      </w:r>
      <w:r>
        <w:tab/>
      </w:r>
      <w:r w:rsidR="00A43FAF" w:rsidRPr="0033554C">
        <w:rPr>
          <w:rFonts w:ascii="Tahoma" w:hAnsi="Tahoma" w:cs="Tahoma"/>
        </w:rPr>
        <w:t xml:space="preserve">While not required, Applicants may use the GREET model tool </w:t>
      </w:r>
      <w:r w:rsidR="00680B27" w:rsidRPr="0033554C">
        <w:rPr>
          <w:rFonts w:ascii="Tahoma" w:hAnsi="Tahoma" w:cs="Tahoma"/>
        </w:rPr>
        <w:t xml:space="preserve">to calculate </w:t>
      </w:r>
      <w:r w:rsidR="00495B18" w:rsidRPr="0033554C">
        <w:rPr>
          <w:rFonts w:ascii="Tahoma" w:hAnsi="Tahoma" w:cs="Tahoma"/>
        </w:rPr>
        <w:t xml:space="preserve">GHG emissions. </w:t>
      </w:r>
      <w:r w:rsidR="00B84142" w:rsidRPr="78335A1C">
        <w:rPr>
          <w:rFonts w:ascii="Tahoma" w:hAnsi="Tahoma" w:cs="Tahoma"/>
        </w:rPr>
        <w:t xml:space="preserve">The </w:t>
      </w:r>
      <w:hyperlink r:id="rId12">
        <w:r w:rsidR="00B84142" w:rsidRPr="78335A1C">
          <w:rPr>
            <w:rStyle w:val="Hyperlink"/>
            <w:rFonts w:ascii="Tahoma" w:hAnsi="Tahoma" w:cs="Tahoma"/>
          </w:rPr>
          <w:t>tool</w:t>
        </w:r>
      </w:hyperlink>
      <w:r w:rsidR="00B84142" w:rsidRPr="0033554C">
        <w:rPr>
          <w:rFonts w:ascii="Tahoma" w:hAnsi="Tahoma" w:cs="Tahoma"/>
        </w:rPr>
        <w:t xml:space="preserve"> is also available on the Alternative Fuels Data Center’s Tools Page: afdc.energy.gov/tools.</w:t>
      </w:r>
      <w:r w:rsidR="00A43FAF">
        <w:br/>
      </w:r>
      <w:r w:rsidR="00A43FAF">
        <w:br/>
      </w:r>
      <w:r w:rsidR="007D2487" w:rsidRPr="0033554C">
        <w:rPr>
          <w:rFonts w:ascii="Tahoma" w:hAnsi="Tahoma" w:cs="Tahoma"/>
        </w:rPr>
        <w:t xml:space="preserve">Applicants can </w:t>
      </w:r>
      <w:r w:rsidR="006C76B2" w:rsidRPr="0033554C">
        <w:rPr>
          <w:rFonts w:ascii="Tahoma" w:hAnsi="Tahoma" w:cs="Tahoma"/>
        </w:rPr>
        <w:t xml:space="preserve">also </w:t>
      </w:r>
      <w:r w:rsidR="007D2487" w:rsidRPr="0033554C">
        <w:rPr>
          <w:rFonts w:ascii="Tahoma" w:hAnsi="Tahoma" w:cs="Tahoma"/>
        </w:rPr>
        <w:t xml:space="preserve">use the California Air Resources Board’s </w:t>
      </w:r>
      <w:hyperlink r:id="rId13" w:anchor="guidance">
        <w:r w:rsidR="00DD3C86" w:rsidRPr="78335A1C">
          <w:rPr>
            <w:rStyle w:val="Hyperlink"/>
            <w:rFonts w:ascii="Tahoma" w:hAnsi="Tahoma" w:cs="Tahoma"/>
          </w:rPr>
          <w:t>calculation methodology</w:t>
        </w:r>
      </w:hyperlink>
      <w:r w:rsidR="00DD3C86" w:rsidRPr="0033554C">
        <w:rPr>
          <w:rFonts w:ascii="Tahoma" w:hAnsi="Tahoma" w:cs="Tahoma"/>
        </w:rPr>
        <w:t xml:space="preserve"> for guidance: </w:t>
      </w:r>
      <w:r w:rsidR="00C23604" w:rsidRPr="00791853">
        <w:rPr>
          <w:rFonts w:ascii="Tahoma" w:hAnsi="Tahoma" w:cs="Tahoma"/>
        </w:rPr>
        <w:t>https://ww2.arb.ca.gov/our-work/programs/low-carbon-fuel-standard/lcfs-guidance-documents-user-guides-and-faqs#guidance</w:t>
      </w:r>
      <w:r w:rsidR="00BC66B8" w:rsidRPr="00791853">
        <w:rPr>
          <w:rFonts w:ascii="Tahoma" w:hAnsi="Tahoma" w:cs="Tahoma"/>
        </w:rPr>
        <w:t>.</w:t>
      </w:r>
      <w:r w:rsidR="2E7C422C" w:rsidRPr="008844E5">
        <w:rPr>
          <w:rStyle w:val="normaltextrun"/>
          <w:rFonts w:ascii="Tahoma" w:hAnsi="Tahoma" w:cs="Tahoma"/>
          <w:color w:val="000000" w:themeColor="text1"/>
        </w:rPr>
        <w:t xml:space="preserve"> </w:t>
      </w:r>
    </w:p>
    <w:p w14:paraId="75FE43C9" w14:textId="77777777" w:rsidR="001F1BB7" w:rsidRPr="008844E5" w:rsidRDefault="001F1BB7" w:rsidP="00631F5A">
      <w:pPr>
        <w:pStyle w:val="paragraph"/>
        <w:spacing w:before="0" w:beforeAutospacing="0" w:after="120" w:afterAutospacing="0"/>
        <w:ind w:left="720" w:hanging="720"/>
        <w:textAlignment w:val="baseline"/>
        <w:rPr>
          <w:rStyle w:val="normaltextrun"/>
          <w:rFonts w:ascii="Tahoma" w:hAnsi="Tahoma" w:cs="Tahoma"/>
          <w:color w:val="000000" w:themeColor="text1"/>
        </w:rPr>
      </w:pPr>
    </w:p>
    <w:p w14:paraId="79CCBAB1" w14:textId="3BC89AA5" w:rsidR="00F21919" w:rsidRPr="008844E5" w:rsidRDefault="00F21919" w:rsidP="0033554C">
      <w:pPr>
        <w:spacing w:after="120" w:line="240" w:lineRule="auto"/>
        <w:rPr>
          <w:rFonts w:ascii="Tahoma" w:eastAsia="Times New Roman" w:hAnsi="Tahoma" w:cs="Tahoma"/>
          <w:b/>
          <w:bCs/>
          <w:color w:val="000000"/>
          <w:sz w:val="24"/>
          <w:szCs w:val="24"/>
        </w:rPr>
      </w:pPr>
      <w:r w:rsidRPr="008844E5">
        <w:rPr>
          <w:rStyle w:val="normaltextrun"/>
          <w:rFonts w:ascii="Tahoma" w:hAnsi="Tahoma" w:cs="Tahoma"/>
          <w:b/>
          <w:bCs/>
          <w:color w:val="000000" w:themeColor="text1"/>
          <w:sz w:val="24"/>
          <w:szCs w:val="24"/>
        </w:rPr>
        <w:t>Q</w:t>
      </w:r>
      <w:r w:rsidR="00C5516D">
        <w:rPr>
          <w:rStyle w:val="normaltextrun"/>
          <w:rFonts w:ascii="Tahoma" w:hAnsi="Tahoma" w:cs="Tahoma"/>
          <w:b/>
          <w:bCs/>
          <w:color w:val="000000" w:themeColor="text1"/>
          <w:sz w:val="24"/>
          <w:szCs w:val="24"/>
        </w:rPr>
        <w:t>35</w:t>
      </w:r>
      <w:r w:rsidRPr="008844E5">
        <w:rPr>
          <w:rStyle w:val="normaltextrun"/>
          <w:rFonts w:ascii="Tahoma" w:hAnsi="Tahoma" w:cs="Tahoma"/>
          <w:b/>
          <w:bCs/>
          <w:color w:val="000000" w:themeColor="text1"/>
          <w:sz w:val="24"/>
          <w:szCs w:val="24"/>
        </w:rPr>
        <w:t>:</w:t>
      </w:r>
      <w:r w:rsidRPr="008844E5">
        <w:rPr>
          <w:rStyle w:val="normaltextrun"/>
          <w:rFonts w:ascii="Tahoma" w:hAnsi="Tahoma" w:cs="Tahoma"/>
          <w:b/>
          <w:bCs/>
          <w:color w:val="000000" w:themeColor="text1"/>
          <w:sz w:val="24"/>
          <w:szCs w:val="24"/>
        </w:rPr>
        <w:tab/>
      </w:r>
      <w:r w:rsidRPr="008844E5">
        <w:rPr>
          <w:rFonts w:ascii="Tahoma" w:eastAsia="Times New Roman" w:hAnsi="Tahoma" w:cs="Tahoma"/>
          <w:b/>
          <w:bCs/>
          <w:color w:val="000000"/>
          <w:sz w:val="24"/>
          <w:szCs w:val="24"/>
        </w:rPr>
        <w:t>Can we obtain a copy of this zoom webinar?</w:t>
      </w:r>
    </w:p>
    <w:p w14:paraId="3A724077" w14:textId="636EBC98" w:rsidR="00F21919" w:rsidRPr="008844E5" w:rsidRDefault="00F21919" w:rsidP="0033554C">
      <w:pPr>
        <w:pStyle w:val="paragraph"/>
        <w:spacing w:before="0" w:beforeAutospacing="0" w:after="120" w:afterAutospacing="0"/>
        <w:ind w:left="720" w:hanging="720"/>
        <w:textAlignment w:val="baseline"/>
        <w:rPr>
          <w:rStyle w:val="Hyperlink"/>
          <w:rFonts w:ascii="Tahoma" w:eastAsiaTheme="minorHAnsi" w:hAnsi="Tahoma" w:cs="Tahoma"/>
          <w:sz w:val="22"/>
          <w:szCs w:val="22"/>
        </w:rPr>
      </w:pPr>
      <w:r w:rsidRPr="008844E5">
        <w:rPr>
          <w:rStyle w:val="normaltextrun"/>
          <w:rFonts w:ascii="Tahoma" w:hAnsi="Tahoma" w:cs="Tahoma"/>
          <w:color w:val="000000" w:themeColor="text1"/>
        </w:rPr>
        <w:t>A</w:t>
      </w:r>
      <w:r w:rsidR="00C5516D">
        <w:rPr>
          <w:rStyle w:val="normaltextrun"/>
          <w:rFonts w:ascii="Tahoma" w:hAnsi="Tahoma" w:cs="Tahoma"/>
          <w:color w:val="000000" w:themeColor="text1"/>
        </w:rPr>
        <w:t>35</w:t>
      </w:r>
      <w:r w:rsidRPr="008844E5">
        <w:rPr>
          <w:rStyle w:val="normaltextrun"/>
          <w:rFonts w:ascii="Tahoma" w:hAnsi="Tahoma" w:cs="Tahoma"/>
          <w:color w:val="000000" w:themeColor="text1"/>
        </w:rPr>
        <w:t>:</w:t>
      </w:r>
      <w:r w:rsidRPr="007F3712">
        <w:rPr>
          <w:rFonts w:ascii="Tahoma" w:hAnsi="Tahoma" w:cs="Tahoma"/>
        </w:rPr>
        <w:tab/>
      </w:r>
      <w:r w:rsidR="25F2377E" w:rsidRPr="008844E5">
        <w:rPr>
          <w:rStyle w:val="normaltextrun"/>
          <w:rFonts w:ascii="Tahoma" w:hAnsi="Tahoma" w:cs="Tahoma"/>
          <w:color w:val="000000" w:themeColor="text1"/>
        </w:rPr>
        <w:t xml:space="preserve">Yes, </w:t>
      </w:r>
      <w:r w:rsidR="006E3441">
        <w:rPr>
          <w:rStyle w:val="normaltextrun"/>
          <w:rFonts w:ascii="Tahoma" w:hAnsi="Tahoma" w:cs="Tahoma"/>
          <w:color w:val="000000" w:themeColor="text1"/>
        </w:rPr>
        <w:t xml:space="preserve">a </w:t>
      </w:r>
      <w:hyperlink r:id="rId14" w:history="1">
        <w:r w:rsidR="25F2377E" w:rsidRPr="006E3441">
          <w:rPr>
            <w:rStyle w:val="Hyperlink"/>
            <w:rFonts w:ascii="Tahoma" w:hAnsi="Tahoma" w:cs="Tahoma"/>
          </w:rPr>
          <w:t>link</w:t>
        </w:r>
      </w:hyperlink>
      <w:r w:rsidR="25F2377E" w:rsidRPr="008844E5">
        <w:rPr>
          <w:rStyle w:val="normaltextrun"/>
          <w:rFonts w:ascii="Tahoma" w:hAnsi="Tahoma" w:cs="Tahoma"/>
          <w:color w:val="000000" w:themeColor="text1"/>
        </w:rPr>
        <w:t xml:space="preserve"> to the </w:t>
      </w:r>
      <w:r w:rsidR="1F0718E1" w:rsidRPr="008844E5">
        <w:rPr>
          <w:rStyle w:val="normaltextrun"/>
          <w:rFonts w:ascii="Tahoma" w:hAnsi="Tahoma" w:cs="Tahoma"/>
          <w:color w:val="000000" w:themeColor="text1"/>
        </w:rPr>
        <w:t xml:space="preserve">pre-application workshop </w:t>
      </w:r>
      <w:r w:rsidR="25F2377E" w:rsidRPr="008844E5">
        <w:rPr>
          <w:rStyle w:val="normaltextrun"/>
          <w:rFonts w:ascii="Tahoma" w:hAnsi="Tahoma" w:cs="Tahoma"/>
          <w:color w:val="000000" w:themeColor="text1"/>
        </w:rPr>
        <w:t xml:space="preserve">zoom recording </w:t>
      </w:r>
      <w:r w:rsidR="3969E1A5" w:rsidRPr="008844E5">
        <w:rPr>
          <w:rStyle w:val="normaltextrun"/>
          <w:rFonts w:ascii="Tahoma" w:hAnsi="Tahoma" w:cs="Tahoma"/>
          <w:color w:val="000000" w:themeColor="text1"/>
        </w:rPr>
        <w:t>is</w:t>
      </w:r>
      <w:r w:rsidR="25F2377E" w:rsidRPr="008844E5">
        <w:rPr>
          <w:rStyle w:val="normaltextrun"/>
          <w:rFonts w:ascii="Tahoma" w:hAnsi="Tahoma" w:cs="Tahoma"/>
          <w:color w:val="000000" w:themeColor="text1"/>
        </w:rPr>
        <w:t xml:space="preserve"> posted on the solicitation </w:t>
      </w:r>
      <w:r w:rsidR="256DAF45" w:rsidRPr="008844E5">
        <w:rPr>
          <w:rStyle w:val="normaltextrun"/>
          <w:rFonts w:ascii="Tahoma" w:hAnsi="Tahoma" w:cs="Tahoma"/>
          <w:color w:val="000000" w:themeColor="text1"/>
        </w:rPr>
        <w:t xml:space="preserve">event </w:t>
      </w:r>
      <w:r w:rsidR="25F2377E" w:rsidRPr="008844E5">
        <w:rPr>
          <w:rStyle w:val="normaltextrun"/>
          <w:rFonts w:ascii="Tahoma" w:hAnsi="Tahoma" w:cs="Tahoma"/>
          <w:color w:val="000000" w:themeColor="text1"/>
        </w:rPr>
        <w:t>page found here:</w:t>
      </w:r>
      <w:r w:rsidR="5DABFE12" w:rsidRPr="008844E5">
        <w:rPr>
          <w:rStyle w:val="normaltextrun"/>
          <w:rFonts w:ascii="Tahoma" w:hAnsi="Tahoma" w:cs="Tahoma"/>
          <w:color w:val="000000" w:themeColor="text1"/>
        </w:rPr>
        <w:t xml:space="preserve"> </w:t>
      </w:r>
      <w:hyperlink r:id="rId15">
        <w:r w:rsidR="5DABFE12" w:rsidRPr="008844E5">
          <w:rPr>
            <w:rStyle w:val="Hyperlink"/>
            <w:rFonts w:ascii="Tahoma" w:hAnsi="Tahoma" w:cs="Tahoma"/>
          </w:rPr>
          <w:t>https://www.energy.ca.gov/event/funding-workshop/2023-10/pre-application-workshop-gfo-23-603-implementation-medium-and-heavy</w:t>
        </w:r>
      </w:hyperlink>
      <w:r w:rsidR="006E3441">
        <w:rPr>
          <w:rStyle w:val="Hyperlink"/>
          <w:rFonts w:ascii="Tahoma" w:hAnsi="Tahoma" w:cs="Tahoma"/>
        </w:rPr>
        <w:t>.</w:t>
      </w:r>
    </w:p>
    <w:p w14:paraId="062C1359" w14:textId="57E0A2DC" w:rsidR="007F1E55" w:rsidRPr="008844E5" w:rsidRDefault="25F2377E" w:rsidP="0033554C">
      <w:pPr>
        <w:pStyle w:val="paragraph"/>
        <w:spacing w:before="0" w:beforeAutospacing="0" w:after="120" w:afterAutospacing="0"/>
        <w:ind w:left="720" w:hanging="720"/>
        <w:textAlignment w:val="baseline"/>
        <w:rPr>
          <w:rStyle w:val="normaltextrun"/>
          <w:rFonts w:ascii="Tahoma" w:eastAsiaTheme="minorHAnsi" w:hAnsi="Tahoma" w:cs="Tahoma"/>
          <w:color w:val="000000" w:themeColor="text1"/>
          <w:sz w:val="22"/>
          <w:szCs w:val="22"/>
        </w:rPr>
      </w:pPr>
      <w:r w:rsidRPr="008844E5">
        <w:rPr>
          <w:rStyle w:val="normaltextrun"/>
          <w:rFonts w:ascii="Tahoma" w:hAnsi="Tahoma" w:cs="Tahoma"/>
          <w:color w:val="000000" w:themeColor="text1"/>
        </w:rPr>
        <w:t xml:space="preserve"> </w:t>
      </w:r>
    </w:p>
    <w:p w14:paraId="6F834452" w14:textId="077465D0" w:rsidR="4D6E2A15" w:rsidRPr="00293CB8" w:rsidRDefault="00E73CBE" w:rsidP="0033554C">
      <w:pPr>
        <w:spacing w:after="120" w:line="240" w:lineRule="auto"/>
        <w:ind w:left="720" w:hanging="720"/>
        <w:rPr>
          <w:rStyle w:val="normaltextrun"/>
          <w:rFonts w:ascii="Tahoma" w:hAnsi="Tahoma" w:cs="Tahoma"/>
          <w:b/>
          <w:color w:val="000000" w:themeColor="text1"/>
          <w:sz w:val="24"/>
          <w:szCs w:val="24"/>
        </w:rPr>
      </w:pPr>
      <w:r w:rsidRPr="00293CB8">
        <w:rPr>
          <w:rStyle w:val="normaltextrun"/>
          <w:rFonts w:ascii="Tahoma" w:hAnsi="Tahoma" w:cs="Tahoma"/>
          <w:b/>
          <w:color w:val="000000" w:themeColor="text1"/>
          <w:sz w:val="24"/>
          <w:szCs w:val="24"/>
        </w:rPr>
        <w:t>Q</w:t>
      </w:r>
      <w:r w:rsidR="00C5516D">
        <w:rPr>
          <w:rStyle w:val="normaltextrun"/>
          <w:rFonts w:ascii="Tahoma" w:hAnsi="Tahoma" w:cs="Tahoma"/>
          <w:b/>
          <w:color w:val="000000" w:themeColor="text1"/>
          <w:sz w:val="24"/>
          <w:szCs w:val="24"/>
        </w:rPr>
        <w:t>36</w:t>
      </w:r>
      <w:r w:rsidRPr="00293CB8">
        <w:rPr>
          <w:rStyle w:val="normaltextrun"/>
          <w:rFonts w:ascii="Tahoma" w:hAnsi="Tahoma" w:cs="Tahoma"/>
          <w:b/>
          <w:color w:val="000000" w:themeColor="text1"/>
          <w:sz w:val="24"/>
          <w:szCs w:val="24"/>
        </w:rPr>
        <w:t>:</w:t>
      </w:r>
      <w:r>
        <w:tab/>
      </w:r>
      <w:r w:rsidRPr="00293CB8">
        <w:rPr>
          <w:rStyle w:val="normaltextrun"/>
          <w:rFonts w:ascii="Tahoma" w:hAnsi="Tahoma" w:cs="Tahoma"/>
          <w:b/>
          <w:color w:val="000000" w:themeColor="text1"/>
          <w:sz w:val="24"/>
          <w:szCs w:val="24"/>
        </w:rPr>
        <w:t xml:space="preserve">Can </w:t>
      </w:r>
      <w:r w:rsidR="008B7E1F" w:rsidRPr="00293CB8">
        <w:rPr>
          <w:rStyle w:val="normaltextrun"/>
          <w:rFonts w:ascii="Tahoma" w:hAnsi="Tahoma" w:cs="Tahoma"/>
          <w:b/>
          <w:color w:val="000000" w:themeColor="text1"/>
          <w:sz w:val="24"/>
          <w:szCs w:val="24"/>
        </w:rPr>
        <w:t xml:space="preserve">the applicant subcontract with other entities </w:t>
      </w:r>
      <w:r w:rsidR="00427482" w:rsidRPr="0033554C">
        <w:rPr>
          <w:rStyle w:val="normaltextrun"/>
          <w:rFonts w:ascii="Tahoma" w:hAnsi="Tahoma" w:cs="Tahoma"/>
          <w:b/>
          <w:color w:val="000000" w:themeColor="text1"/>
          <w:sz w:val="24"/>
          <w:szCs w:val="24"/>
        </w:rPr>
        <w:t xml:space="preserve">to </w:t>
      </w:r>
      <w:r w:rsidR="008B7E1F" w:rsidRPr="00293CB8">
        <w:rPr>
          <w:rStyle w:val="normaltextrun"/>
          <w:rFonts w:ascii="Tahoma" w:hAnsi="Tahoma" w:cs="Tahoma"/>
          <w:b/>
          <w:color w:val="000000" w:themeColor="text1"/>
          <w:sz w:val="24"/>
          <w:szCs w:val="24"/>
        </w:rPr>
        <w:t xml:space="preserve">own the infrastructure? (For example, a </w:t>
      </w:r>
      <w:bookmarkStart w:id="5" w:name="_Int_u1vMdwil"/>
      <w:proofErr w:type="gramStart"/>
      <w:r w:rsidR="008B7E1F" w:rsidRPr="00293CB8">
        <w:rPr>
          <w:rStyle w:val="normaltextrun"/>
          <w:rFonts w:ascii="Tahoma" w:hAnsi="Tahoma" w:cs="Tahoma"/>
          <w:b/>
          <w:color w:val="000000" w:themeColor="text1"/>
          <w:sz w:val="24"/>
          <w:szCs w:val="24"/>
        </w:rPr>
        <w:t>terminal subcontract</w:t>
      </w:r>
      <w:r w:rsidR="001F1640" w:rsidRPr="0033554C">
        <w:rPr>
          <w:rStyle w:val="normaltextrun"/>
          <w:rFonts w:ascii="Tahoma" w:hAnsi="Tahoma" w:cs="Tahoma"/>
          <w:b/>
          <w:color w:val="000000" w:themeColor="text1"/>
          <w:sz w:val="24"/>
          <w:szCs w:val="24"/>
        </w:rPr>
        <w:t>s</w:t>
      </w:r>
      <w:bookmarkEnd w:id="5"/>
      <w:proofErr w:type="gramEnd"/>
      <w:r w:rsidR="008B7E1F" w:rsidRPr="00293CB8">
        <w:rPr>
          <w:rStyle w:val="normaltextrun"/>
          <w:rFonts w:ascii="Tahoma" w:hAnsi="Tahoma" w:cs="Tahoma"/>
          <w:b/>
          <w:color w:val="000000" w:themeColor="text1"/>
          <w:sz w:val="24"/>
          <w:szCs w:val="24"/>
        </w:rPr>
        <w:t xml:space="preserve"> to a port authority or city, which ultimately owns the infrastructure)</w:t>
      </w:r>
      <w:r w:rsidRPr="00293CB8">
        <w:rPr>
          <w:rStyle w:val="normaltextrun"/>
          <w:rFonts w:ascii="Tahoma" w:hAnsi="Tahoma" w:cs="Tahoma"/>
          <w:b/>
          <w:color w:val="000000" w:themeColor="text1"/>
          <w:sz w:val="24"/>
          <w:szCs w:val="24"/>
        </w:rPr>
        <w:t>?</w:t>
      </w:r>
    </w:p>
    <w:p w14:paraId="6C804314" w14:textId="046B3B65" w:rsidR="00BE1F4A" w:rsidRDefault="00E73CBE" w:rsidP="003351E8">
      <w:pPr>
        <w:spacing w:after="120" w:line="240" w:lineRule="auto"/>
        <w:ind w:left="720" w:hanging="720"/>
        <w:rPr>
          <w:rStyle w:val="normaltextrun"/>
          <w:rFonts w:ascii="Tahoma" w:hAnsi="Tahoma" w:cs="Tahoma"/>
          <w:bCs/>
          <w:color w:val="000000" w:themeColor="text1"/>
          <w:sz w:val="24"/>
          <w:szCs w:val="24"/>
        </w:rPr>
      </w:pPr>
      <w:r w:rsidRPr="00BB2701" w:rsidDel="000D5022">
        <w:rPr>
          <w:rStyle w:val="normaltextrun"/>
          <w:rFonts w:ascii="Tahoma" w:eastAsia="Times New Roman" w:hAnsi="Tahoma" w:cs="Tahoma"/>
          <w:color w:val="000000" w:themeColor="text1"/>
          <w:sz w:val="24"/>
          <w:szCs w:val="24"/>
        </w:rPr>
        <w:t>A</w:t>
      </w:r>
      <w:r w:rsidR="00C5516D" w:rsidRPr="00BB2701">
        <w:rPr>
          <w:rStyle w:val="normaltextrun"/>
          <w:rFonts w:ascii="Tahoma" w:eastAsia="Times New Roman" w:hAnsi="Tahoma" w:cs="Tahoma"/>
          <w:color w:val="000000" w:themeColor="text1"/>
          <w:sz w:val="24"/>
          <w:szCs w:val="24"/>
        </w:rPr>
        <w:t>36</w:t>
      </w:r>
      <w:r w:rsidRPr="00BB2701" w:rsidDel="000D5022">
        <w:rPr>
          <w:rStyle w:val="normaltextrun"/>
          <w:rFonts w:ascii="Tahoma" w:eastAsia="Times New Roman" w:hAnsi="Tahoma" w:cs="Tahoma"/>
          <w:color w:val="000000" w:themeColor="text1"/>
          <w:sz w:val="24"/>
          <w:szCs w:val="24"/>
        </w:rPr>
        <w:t>:</w:t>
      </w:r>
      <w:r w:rsidRPr="001A2F10" w:rsidDel="000D5022">
        <w:rPr>
          <w:rStyle w:val="normaltextrun"/>
          <w:color w:val="000000" w:themeColor="text1"/>
        </w:rPr>
        <w:t xml:space="preserve"> </w:t>
      </w:r>
      <w:r w:rsidRPr="001A2F10" w:rsidDel="000D5022">
        <w:rPr>
          <w:rStyle w:val="normaltextrun"/>
          <w:color w:val="000000" w:themeColor="text1"/>
        </w:rPr>
        <w:tab/>
      </w:r>
      <w:r w:rsidR="37DB29CB" w:rsidRPr="00BE1F4A">
        <w:rPr>
          <w:rStyle w:val="normaltextrun"/>
          <w:rFonts w:ascii="Tahoma" w:hAnsi="Tahoma" w:cs="Tahoma"/>
          <w:color w:val="000000" w:themeColor="text1"/>
          <w:sz w:val="24"/>
          <w:szCs w:val="24"/>
        </w:rPr>
        <w:t xml:space="preserve">It depends on who the CEC grant </w:t>
      </w:r>
      <w:r w:rsidR="009A4D4D" w:rsidRPr="00BE1F4A">
        <w:rPr>
          <w:rStyle w:val="normaltextrun"/>
          <w:rFonts w:ascii="Tahoma" w:hAnsi="Tahoma" w:cs="Tahoma"/>
          <w:color w:val="000000" w:themeColor="text1"/>
          <w:sz w:val="24"/>
          <w:szCs w:val="24"/>
        </w:rPr>
        <w:t>Applicant</w:t>
      </w:r>
      <w:r w:rsidR="37DB29CB" w:rsidRPr="00BE1F4A">
        <w:rPr>
          <w:rStyle w:val="normaltextrun"/>
          <w:rFonts w:ascii="Tahoma" w:hAnsi="Tahoma" w:cs="Tahoma"/>
          <w:color w:val="000000" w:themeColor="text1"/>
          <w:sz w:val="24"/>
          <w:szCs w:val="24"/>
        </w:rPr>
        <w:t xml:space="preserve"> and/or gr</w:t>
      </w:r>
      <w:r w:rsidR="76800EFC" w:rsidRPr="00BE1F4A">
        <w:rPr>
          <w:rStyle w:val="normaltextrun"/>
          <w:rFonts w:ascii="Tahoma" w:hAnsi="Tahoma" w:cs="Tahoma"/>
          <w:color w:val="000000" w:themeColor="text1"/>
          <w:sz w:val="24"/>
          <w:szCs w:val="24"/>
        </w:rPr>
        <w:t>ant recipient is</w:t>
      </w:r>
      <w:r w:rsidR="37DB29CB" w:rsidRPr="00BE1F4A">
        <w:rPr>
          <w:rStyle w:val="normaltextrun"/>
          <w:rFonts w:ascii="Tahoma" w:hAnsi="Tahoma" w:cs="Tahoma"/>
          <w:color w:val="000000" w:themeColor="text1"/>
          <w:sz w:val="24"/>
          <w:szCs w:val="24"/>
        </w:rPr>
        <w:t>.</w:t>
      </w:r>
      <w:r w:rsidR="000D5022" w:rsidRPr="00A6199F">
        <w:rPr>
          <w:rStyle w:val="normaltextrun"/>
          <w:rFonts w:ascii="Tahoma" w:hAnsi="Tahoma" w:cs="Tahoma"/>
          <w:color w:val="000000" w:themeColor="text1"/>
          <w:sz w:val="24"/>
          <w:szCs w:val="24"/>
        </w:rPr>
        <w:t xml:space="preserve"> </w:t>
      </w:r>
      <w:r w:rsidR="0C87345E" w:rsidRPr="00A6199F">
        <w:rPr>
          <w:rStyle w:val="normaltextrun"/>
          <w:rFonts w:ascii="Tahoma" w:hAnsi="Tahoma" w:cs="Tahoma"/>
          <w:color w:val="000000" w:themeColor="text1"/>
          <w:sz w:val="24"/>
          <w:szCs w:val="24"/>
        </w:rPr>
        <w:t>An Applicant is defined as at least one of the following: the business, principal investigator, or lead individual acting on behalf of themselves.</w:t>
      </w:r>
      <w:r w:rsidR="0C87345E" w:rsidRPr="004D371E">
        <w:rPr>
          <w:rStyle w:val="normaltextrun"/>
          <w:rFonts w:ascii="Tahoma" w:hAnsi="Tahoma" w:cs="Tahoma"/>
          <w:color w:val="000000" w:themeColor="text1"/>
          <w:sz w:val="24"/>
          <w:szCs w:val="24"/>
        </w:rPr>
        <w:t xml:space="preserve"> </w:t>
      </w:r>
      <w:r w:rsidR="01174B3C" w:rsidRPr="00A6199F">
        <w:rPr>
          <w:rStyle w:val="normaltextrun"/>
          <w:rFonts w:ascii="Tahoma" w:hAnsi="Tahoma" w:cs="Tahoma"/>
          <w:bCs/>
          <w:color w:val="000000" w:themeColor="text1"/>
          <w:sz w:val="24"/>
          <w:szCs w:val="24"/>
        </w:rPr>
        <w:t xml:space="preserve">Should an </w:t>
      </w:r>
      <w:r w:rsidR="009A4D4D" w:rsidRPr="00A6199F">
        <w:rPr>
          <w:rStyle w:val="normaltextrun"/>
          <w:rFonts w:ascii="Tahoma" w:hAnsi="Tahoma" w:cs="Tahoma"/>
          <w:bCs/>
          <w:color w:val="000000" w:themeColor="text1"/>
          <w:sz w:val="24"/>
          <w:szCs w:val="24"/>
        </w:rPr>
        <w:t>Applicant</w:t>
      </w:r>
      <w:r w:rsidR="01174B3C" w:rsidRPr="00A6199F">
        <w:rPr>
          <w:rStyle w:val="normaltextrun"/>
          <w:rFonts w:ascii="Tahoma" w:hAnsi="Tahoma" w:cs="Tahoma"/>
          <w:bCs/>
          <w:color w:val="000000" w:themeColor="text1"/>
          <w:sz w:val="24"/>
          <w:szCs w:val="24"/>
        </w:rPr>
        <w:t xml:space="preserve"> be awarded a grant from this solicitation, the </w:t>
      </w:r>
      <w:r w:rsidR="009A4D4D" w:rsidRPr="00A6199F">
        <w:rPr>
          <w:rStyle w:val="normaltextrun"/>
          <w:rFonts w:ascii="Tahoma" w:hAnsi="Tahoma" w:cs="Tahoma"/>
          <w:bCs/>
          <w:color w:val="000000" w:themeColor="text1"/>
          <w:sz w:val="24"/>
          <w:szCs w:val="24"/>
        </w:rPr>
        <w:t>Applicant</w:t>
      </w:r>
      <w:r w:rsidR="01174B3C" w:rsidRPr="00A6199F">
        <w:rPr>
          <w:rStyle w:val="normaltextrun"/>
          <w:rFonts w:ascii="Tahoma" w:hAnsi="Tahoma" w:cs="Tahoma"/>
          <w:bCs/>
          <w:color w:val="000000" w:themeColor="text1"/>
          <w:sz w:val="24"/>
          <w:szCs w:val="24"/>
        </w:rPr>
        <w:t xml:space="preserve"> will become a grant recipient</w:t>
      </w:r>
      <w:r w:rsidR="313A01EE" w:rsidRPr="00A6199F">
        <w:rPr>
          <w:rStyle w:val="normaltextrun"/>
          <w:rFonts w:ascii="Tahoma" w:hAnsi="Tahoma" w:cs="Tahoma"/>
          <w:bCs/>
          <w:color w:val="000000" w:themeColor="text1"/>
          <w:sz w:val="24"/>
          <w:szCs w:val="24"/>
        </w:rPr>
        <w:t xml:space="preserve"> </w:t>
      </w:r>
      <w:r w:rsidR="5DD93C7B" w:rsidRPr="00A6199F">
        <w:rPr>
          <w:rStyle w:val="normaltextrun"/>
          <w:rFonts w:ascii="Tahoma" w:hAnsi="Tahoma" w:cs="Tahoma"/>
          <w:bCs/>
          <w:color w:val="000000" w:themeColor="text1"/>
          <w:sz w:val="24"/>
          <w:szCs w:val="24"/>
        </w:rPr>
        <w:t>(Solicitation Manual Section V.</w:t>
      </w:r>
      <w:r w:rsidR="5C4B7FF4" w:rsidRPr="00A6199F">
        <w:rPr>
          <w:rStyle w:val="normaltextrun"/>
          <w:rFonts w:ascii="Tahoma" w:hAnsi="Tahoma" w:cs="Tahoma"/>
          <w:bCs/>
          <w:color w:val="000000" w:themeColor="text1"/>
          <w:sz w:val="24"/>
          <w:szCs w:val="24"/>
        </w:rPr>
        <w:t>A).</w:t>
      </w:r>
      <w:r w:rsidR="00301E04" w:rsidRPr="00A6199F">
        <w:rPr>
          <w:rStyle w:val="normaltextrun"/>
          <w:rFonts w:ascii="Tahoma" w:hAnsi="Tahoma" w:cs="Tahoma"/>
          <w:bCs/>
          <w:color w:val="000000" w:themeColor="text1"/>
          <w:sz w:val="24"/>
          <w:szCs w:val="24"/>
        </w:rPr>
        <w:t xml:space="preserve"> </w:t>
      </w:r>
      <w:r w:rsidR="00F973C7">
        <w:rPr>
          <w:rStyle w:val="normaltextrun"/>
          <w:rFonts w:ascii="Tahoma" w:hAnsi="Tahoma" w:cs="Tahoma"/>
          <w:bCs/>
          <w:color w:val="000000" w:themeColor="text1"/>
          <w:sz w:val="24"/>
          <w:szCs w:val="24"/>
        </w:rPr>
        <w:tab/>
      </w:r>
    </w:p>
    <w:p w14:paraId="42354FC8" w14:textId="1C89C611" w:rsidR="00721C62" w:rsidRDefault="004A410E" w:rsidP="00BE1F4A">
      <w:pPr>
        <w:spacing w:after="120" w:line="240" w:lineRule="auto"/>
        <w:ind w:left="720"/>
        <w:rPr>
          <w:rStyle w:val="normaltextrun"/>
          <w:rFonts w:ascii="Tahoma" w:hAnsi="Tahoma" w:cs="Tahoma"/>
          <w:color w:val="000000" w:themeColor="text1"/>
          <w:sz w:val="24"/>
          <w:szCs w:val="24"/>
        </w:rPr>
      </w:pPr>
      <w:r w:rsidRPr="003351E8">
        <w:rPr>
          <w:rStyle w:val="normaltextrun"/>
          <w:rFonts w:ascii="Tahoma" w:hAnsi="Tahoma" w:cs="Tahoma"/>
          <w:color w:val="000000" w:themeColor="text1"/>
          <w:sz w:val="24"/>
          <w:szCs w:val="24"/>
        </w:rPr>
        <w:lastRenderedPageBreak/>
        <w:t xml:space="preserve">Title to equipment acquired by the </w:t>
      </w:r>
      <w:r w:rsidR="005375ED" w:rsidRPr="003351E8">
        <w:rPr>
          <w:rStyle w:val="normaltextrun"/>
          <w:rFonts w:ascii="Tahoma" w:hAnsi="Tahoma" w:cs="Tahoma"/>
          <w:color w:val="000000" w:themeColor="text1"/>
          <w:sz w:val="24"/>
          <w:szCs w:val="24"/>
        </w:rPr>
        <w:t>grant recipient</w:t>
      </w:r>
      <w:r w:rsidRPr="003351E8">
        <w:rPr>
          <w:rStyle w:val="normaltextrun"/>
          <w:rFonts w:ascii="Tahoma" w:hAnsi="Tahoma" w:cs="Tahoma"/>
          <w:color w:val="000000" w:themeColor="text1"/>
          <w:sz w:val="24"/>
          <w:szCs w:val="24"/>
        </w:rPr>
        <w:t xml:space="preserve"> with grant funds shall vest in the</w:t>
      </w:r>
      <w:r w:rsidR="00B32463" w:rsidRPr="003351E8">
        <w:rPr>
          <w:rStyle w:val="normaltextrun"/>
          <w:rFonts w:ascii="Tahoma" w:hAnsi="Tahoma" w:cs="Tahoma"/>
          <w:color w:val="000000" w:themeColor="text1"/>
          <w:sz w:val="24"/>
          <w:szCs w:val="24"/>
        </w:rPr>
        <w:t xml:space="preserve"> </w:t>
      </w:r>
      <w:r w:rsidR="005375ED" w:rsidRPr="003351E8">
        <w:rPr>
          <w:rStyle w:val="normaltextrun"/>
          <w:rFonts w:ascii="Tahoma" w:hAnsi="Tahoma" w:cs="Tahoma"/>
          <w:color w:val="000000" w:themeColor="text1"/>
          <w:sz w:val="24"/>
          <w:szCs w:val="24"/>
        </w:rPr>
        <w:t>grant recipient</w:t>
      </w:r>
      <w:r w:rsidRPr="003351E8">
        <w:rPr>
          <w:rStyle w:val="normaltextrun"/>
          <w:rFonts w:ascii="Tahoma" w:hAnsi="Tahoma" w:cs="Tahoma"/>
          <w:color w:val="000000" w:themeColor="text1"/>
          <w:sz w:val="24"/>
          <w:szCs w:val="24"/>
        </w:rPr>
        <w:t xml:space="preserve">. </w:t>
      </w:r>
      <w:r w:rsidR="006946DD" w:rsidRPr="003351E8">
        <w:rPr>
          <w:rStyle w:val="normaltextrun"/>
          <w:rFonts w:ascii="Tahoma" w:hAnsi="Tahoma" w:cs="Tahoma"/>
          <w:color w:val="000000" w:themeColor="text1"/>
          <w:sz w:val="24"/>
          <w:szCs w:val="24"/>
        </w:rPr>
        <w:t>However,</w:t>
      </w:r>
      <w:r w:rsidR="00301E04" w:rsidRPr="003351E8">
        <w:rPr>
          <w:rStyle w:val="normaltextrun"/>
          <w:rFonts w:ascii="Tahoma" w:hAnsi="Tahoma" w:cs="Tahoma"/>
          <w:color w:val="000000" w:themeColor="text1"/>
          <w:sz w:val="24"/>
          <w:szCs w:val="24"/>
        </w:rPr>
        <w:t xml:space="preserve"> the </w:t>
      </w:r>
      <w:r w:rsidR="005375ED" w:rsidRPr="003351E8">
        <w:rPr>
          <w:rStyle w:val="normaltextrun"/>
          <w:rFonts w:ascii="Tahoma" w:hAnsi="Tahoma" w:cs="Tahoma"/>
          <w:color w:val="000000" w:themeColor="text1"/>
          <w:sz w:val="24"/>
          <w:szCs w:val="24"/>
        </w:rPr>
        <w:t>recipient</w:t>
      </w:r>
      <w:r w:rsidR="00301E04" w:rsidRPr="003351E8">
        <w:rPr>
          <w:rStyle w:val="normaltextrun"/>
          <w:rFonts w:ascii="Tahoma" w:hAnsi="Tahoma" w:cs="Tahoma"/>
          <w:color w:val="000000" w:themeColor="text1"/>
          <w:sz w:val="24"/>
          <w:szCs w:val="24"/>
        </w:rPr>
        <w:t xml:space="preserve"> may encumber </w:t>
      </w:r>
      <w:r w:rsidR="00721C62" w:rsidRPr="003351E8">
        <w:rPr>
          <w:rStyle w:val="normaltextrun"/>
          <w:rFonts w:ascii="Tahoma" w:hAnsi="Tahoma" w:cs="Tahoma"/>
          <w:color w:val="000000" w:themeColor="text1"/>
          <w:sz w:val="24"/>
          <w:szCs w:val="24"/>
        </w:rPr>
        <w:t>the equipment</w:t>
      </w:r>
      <w:r w:rsidR="0073128E" w:rsidRPr="003351E8">
        <w:rPr>
          <w:rStyle w:val="normaltextrun"/>
          <w:rFonts w:ascii="Tahoma" w:hAnsi="Tahoma" w:cs="Tahoma"/>
          <w:color w:val="000000" w:themeColor="text1"/>
          <w:sz w:val="24"/>
          <w:szCs w:val="24"/>
        </w:rPr>
        <w:t xml:space="preserve">, to allow a subcontractor to own the infrastructure, </w:t>
      </w:r>
      <w:r w:rsidR="00721C62" w:rsidRPr="003351E8">
        <w:rPr>
          <w:rStyle w:val="normaltextrun"/>
          <w:rFonts w:ascii="Tahoma" w:hAnsi="Tahoma" w:cs="Tahoma"/>
          <w:color w:val="000000" w:themeColor="text1"/>
          <w:sz w:val="24"/>
          <w:szCs w:val="24"/>
        </w:rPr>
        <w:t>with CAM approval.</w:t>
      </w:r>
    </w:p>
    <w:p w14:paraId="1498EE02" w14:textId="77777777" w:rsidR="00BE1F4A" w:rsidRPr="003351E8" w:rsidRDefault="00BE1F4A" w:rsidP="00BE1F4A">
      <w:pPr>
        <w:spacing w:after="120" w:line="240" w:lineRule="auto"/>
        <w:ind w:left="720"/>
        <w:rPr>
          <w:rStyle w:val="normaltextrun"/>
          <w:rFonts w:ascii="Tahoma" w:hAnsi="Tahoma" w:cs="Tahoma"/>
          <w:bCs/>
          <w:color w:val="000000" w:themeColor="text1"/>
          <w:sz w:val="24"/>
          <w:szCs w:val="24"/>
        </w:rPr>
      </w:pPr>
    </w:p>
    <w:p w14:paraId="08195AD0" w14:textId="0155C2C4" w:rsidR="00943ABD" w:rsidRPr="00E15F2E" w:rsidRDefault="00943ABD" w:rsidP="00E15F2E">
      <w:pPr>
        <w:spacing w:after="120" w:line="240" w:lineRule="auto"/>
        <w:ind w:left="720" w:hanging="720"/>
        <w:rPr>
          <w:rStyle w:val="normaltextrun"/>
          <w:rFonts w:ascii="Tahoma" w:hAnsi="Tahoma" w:cs="Tahoma"/>
          <w:b/>
          <w:color w:val="000000" w:themeColor="text1"/>
          <w:sz w:val="24"/>
          <w:szCs w:val="24"/>
        </w:rPr>
      </w:pPr>
      <w:r>
        <w:rPr>
          <w:rStyle w:val="normaltextrun"/>
          <w:rFonts w:ascii="Tahoma" w:hAnsi="Tahoma" w:cs="Tahoma"/>
          <w:b/>
          <w:color w:val="000000" w:themeColor="text1"/>
          <w:sz w:val="24"/>
          <w:szCs w:val="24"/>
        </w:rPr>
        <w:t>Q</w:t>
      </w:r>
      <w:r w:rsidR="00C5516D">
        <w:rPr>
          <w:rStyle w:val="normaltextrun"/>
          <w:rFonts w:ascii="Tahoma" w:hAnsi="Tahoma" w:cs="Tahoma"/>
          <w:b/>
          <w:color w:val="000000" w:themeColor="text1"/>
          <w:sz w:val="24"/>
          <w:szCs w:val="24"/>
        </w:rPr>
        <w:t>37</w:t>
      </w:r>
      <w:r>
        <w:rPr>
          <w:rStyle w:val="normaltextrun"/>
          <w:rFonts w:ascii="Tahoma" w:hAnsi="Tahoma" w:cs="Tahoma"/>
          <w:b/>
          <w:color w:val="000000" w:themeColor="text1"/>
          <w:sz w:val="24"/>
          <w:szCs w:val="24"/>
        </w:rPr>
        <w:t>:</w:t>
      </w:r>
      <w:r w:rsidR="00E15F2E" w:rsidDel="00C5516D">
        <w:rPr>
          <w:rStyle w:val="normaltextrun"/>
          <w:rFonts w:ascii="Tahoma" w:hAnsi="Tahoma" w:cs="Tahoma"/>
          <w:b/>
          <w:color w:val="000000" w:themeColor="text1"/>
          <w:sz w:val="24"/>
          <w:szCs w:val="24"/>
        </w:rPr>
        <w:t xml:space="preserve">  </w:t>
      </w:r>
      <w:r>
        <w:rPr>
          <w:rStyle w:val="normaltextrun"/>
          <w:rFonts w:ascii="Tahoma" w:hAnsi="Tahoma" w:cs="Tahoma"/>
          <w:b/>
          <w:color w:val="000000" w:themeColor="text1"/>
          <w:sz w:val="24"/>
          <w:szCs w:val="24"/>
        </w:rPr>
        <w:t>W</w:t>
      </w:r>
      <w:r w:rsidRPr="00E15F2E">
        <w:rPr>
          <w:rStyle w:val="normaltextrun"/>
          <w:rFonts w:ascii="Tahoma" w:hAnsi="Tahoma" w:cs="Tahoma"/>
          <w:b/>
          <w:color w:val="000000" w:themeColor="text1"/>
          <w:sz w:val="24"/>
          <w:szCs w:val="24"/>
        </w:rPr>
        <w:t>hat will be the period of performance required from applicants for this</w:t>
      </w:r>
      <w:r w:rsidR="00295B08">
        <w:rPr>
          <w:rStyle w:val="normaltextrun"/>
          <w:rFonts w:ascii="Tahoma" w:hAnsi="Tahoma" w:cs="Tahoma"/>
          <w:b/>
          <w:color w:val="000000" w:themeColor="text1"/>
          <w:sz w:val="24"/>
          <w:szCs w:val="24"/>
        </w:rPr>
        <w:t xml:space="preserve"> </w:t>
      </w:r>
      <w:r w:rsidRPr="00E15F2E">
        <w:rPr>
          <w:rStyle w:val="normaltextrun"/>
          <w:rFonts w:ascii="Tahoma" w:hAnsi="Tahoma" w:cs="Tahoma"/>
          <w:b/>
          <w:color w:val="000000" w:themeColor="text1"/>
          <w:sz w:val="24"/>
          <w:szCs w:val="24"/>
        </w:rPr>
        <w:t>solicitation?</w:t>
      </w:r>
    </w:p>
    <w:p w14:paraId="1AB8AE62" w14:textId="3EC6B71A" w:rsidR="00295B08" w:rsidRPr="00C839D0" w:rsidRDefault="00295B08" w:rsidP="00295B08">
      <w:pPr>
        <w:spacing w:after="120" w:line="240" w:lineRule="auto"/>
        <w:ind w:left="720" w:hanging="720"/>
        <w:rPr>
          <w:rStyle w:val="normaltextrun"/>
          <w:rFonts w:ascii="Tahoma" w:hAnsi="Tahoma" w:cs="Tahoma"/>
          <w:color w:val="000000" w:themeColor="text1"/>
          <w:sz w:val="24"/>
          <w:szCs w:val="24"/>
        </w:rPr>
      </w:pPr>
      <w:r w:rsidRPr="00C839D0">
        <w:rPr>
          <w:rStyle w:val="normaltextrun"/>
          <w:rFonts w:ascii="Tahoma" w:hAnsi="Tahoma" w:cs="Tahoma"/>
          <w:bCs/>
          <w:color w:val="000000" w:themeColor="text1"/>
          <w:sz w:val="24"/>
          <w:szCs w:val="24"/>
        </w:rPr>
        <w:t>A</w:t>
      </w:r>
      <w:r w:rsidR="00C5516D">
        <w:rPr>
          <w:rStyle w:val="normaltextrun"/>
          <w:rFonts w:ascii="Tahoma" w:hAnsi="Tahoma" w:cs="Tahoma"/>
          <w:bCs/>
          <w:color w:val="000000" w:themeColor="text1"/>
          <w:sz w:val="24"/>
          <w:szCs w:val="24"/>
        </w:rPr>
        <w:t>37</w:t>
      </w:r>
      <w:r w:rsidRPr="00C839D0">
        <w:rPr>
          <w:rStyle w:val="normaltextrun"/>
          <w:rFonts w:ascii="Tahoma" w:hAnsi="Tahoma" w:cs="Tahoma"/>
          <w:bCs/>
          <w:color w:val="000000" w:themeColor="text1"/>
          <w:sz w:val="24"/>
          <w:szCs w:val="24"/>
        </w:rPr>
        <w:t>:</w:t>
      </w:r>
      <w:r w:rsidRPr="00C839D0" w:rsidDel="00C5516D">
        <w:rPr>
          <w:rStyle w:val="normaltextrun"/>
          <w:rFonts w:ascii="Tahoma" w:hAnsi="Tahoma" w:cs="Tahoma"/>
          <w:bCs/>
          <w:color w:val="000000" w:themeColor="text1"/>
          <w:sz w:val="24"/>
          <w:szCs w:val="24"/>
        </w:rPr>
        <w:t xml:space="preserve">   </w:t>
      </w:r>
      <w:r w:rsidR="00152BB4" w:rsidRPr="00CE3D6A">
        <w:rPr>
          <w:rFonts w:ascii="Tahoma" w:hAnsi="Tahoma" w:cs="Tahoma"/>
          <w:sz w:val="24"/>
          <w:szCs w:val="24"/>
        </w:rPr>
        <w:t xml:space="preserve">All work must be scheduled for completion by no later than </w:t>
      </w:r>
      <w:r w:rsidR="00152BB4" w:rsidRPr="00F47A1D">
        <w:rPr>
          <w:rFonts w:ascii="Tahoma" w:hAnsi="Tahoma" w:cs="Tahoma"/>
          <w:b/>
          <w:sz w:val="24"/>
          <w:szCs w:val="24"/>
        </w:rPr>
        <w:t>March 31, 2028,</w:t>
      </w:r>
      <w:r w:rsidR="00152BB4" w:rsidRPr="00CE3D6A">
        <w:rPr>
          <w:rFonts w:ascii="Tahoma" w:hAnsi="Tahoma" w:cs="Tahoma"/>
          <w:b/>
          <w:sz w:val="24"/>
          <w:szCs w:val="24"/>
        </w:rPr>
        <w:t xml:space="preserve"> </w:t>
      </w:r>
      <w:r w:rsidR="00152BB4" w:rsidRPr="00CE3D6A">
        <w:rPr>
          <w:rFonts w:ascii="Tahoma" w:hAnsi="Tahoma" w:cs="Tahoma"/>
          <w:sz w:val="24"/>
          <w:szCs w:val="24"/>
        </w:rPr>
        <w:t>to allow timely processing of final invoices before the liquidation date of CEC funds</w:t>
      </w:r>
      <w:r w:rsidR="00C56573">
        <w:rPr>
          <w:rFonts w:ascii="Tahoma" w:hAnsi="Tahoma" w:cs="Tahoma"/>
          <w:sz w:val="24"/>
          <w:szCs w:val="24"/>
        </w:rPr>
        <w:t xml:space="preserve"> </w:t>
      </w:r>
      <w:r w:rsidR="00C56573" w:rsidRPr="00A6199F">
        <w:rPr>
          <w:rStyle w:val="normaltextrun"/>
          <w:rFonts w:ascii="Tahoma" w:hAnsi="Tahoma" w:cs="Tahoma"/>
          <w:bCs/>
          <w:color w:val="000000" w:themeColor="text1"/>
          <w:sz w:val="24"/>
          <w:szCs w:val="24"/>
        </w:rPr>
        <w:t xml:space="preserve">(Solicitation Manual Section </w:t>
      </w:r>
      <w:r w:rsidR="001A5A22">
        <w:rPr>
          <w:rStyle w:val="normaltextrun"/>
          <w:rFonts w:ascii="Tahoma" w:hAnsi="Tahoma" w:cs="Tahoma"/>
          <w:bCs/>
          <w:color w:val="000000" w:themeColor="text1"/>
          <w:sz w:val="24"/>
          <w:szCs w:val="24"/>
        </w:rPr>
        <w:t>III.D.4</w:t>
      </w:r>
      <w:r w:rsidR="00C56573" w:rsidRPr="00A6199F">
        <w:rPr>
          <w:rStyle w:val="normaltextrun"/>
          <w:rFonts w:ascii="Tahoma" w:hAnsi="Tahoma" w:cs="Tahoma"/>
          <w:bCs/>
          <w:color w:val="000000" w:themeColor="text1"/>
          <w:sz w:val="24"/>
          <w:szCs w:val="24"/>
        </w:rPr>
        <w:t>)</w:t>
      </w:r>
      <w:r w:rsidR="00152BB4" w:rsidRPr="00CE3D6A">
        <w:rPr>
          <w:rFonts w:ascii="Tahoma" w:hAnsi="Tahoma" w:cs="Tahoma"/>
          <w:sz w:val="24"/>
          <w:szCs w:val="24"/>
        </w:rPr>
        <w:t>.</w:t>
      </w:r>
    </w:p>
    <w:p w14:paraId="77D408E8" w14:textId="77777777" w:rsidR="00F63571" w:rsidRPr="00587E90" w:rsidRDefault="00F63571" w:rsidP="007F3712">
      <w:pPr>
        <w:pStyle w:val="paragraph"/>
        <w:spacing w:before="0" w:beforeAutospacing="0" w:after="120" w:afterAutospacing="0"/>
        <w:textAlignment w:val="baseline"/>
        <w:rPr>
          <w:rFonts w:ascii="Tahoma" w:hAnsi="Tahoma" w:cs="Tahoma"/>
        </w:rPr>
      </w:pPr>
    </w:p>
    <w:sectPr w:rsidR="00F63571" w:rsidRPr="00587E9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8E3A" w14:textId="77777777" w:rsidR="00346ECC" w:rsidRDefault="00346ECC" w:rsidP="00FB13E1">
      <w:pPr>
        <w:spacing w:after="0" w:line="240" w:lineRule="auto"/>
      </w:pPr>
      <w:r>
        <w:separator/>
      </w:r>
    </w:p>
  </w:endnote>
  <w:endnote w:type="continuationSeparator" w:id="0">
    <w:p w14:paraId="570731C9" w14:textId="77777777" w:rsidR="00346ECC" w:rsidRDefault="00346ECC" w:rsidP="00FB13E1">
      <w:pPr>
        <w:spacing w:after="0" w:line="240" w:lineRule="auto"/>
      </w:pPr>
      <w:r>
        <w:continuationSeparator/>
      </w:r>
    </w:p>
  </w:endnote>
  <w:endnote w:type="continuationNotice" w:id="1">
    <w:p w14:paraId="0C63E67F" w14:textId="77777777" w:rsidR="00346ECC" w:rsidRDefault="00346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EA05" w14:textId="77777777" w:rsidR="002F2F06" w:rsidRDefault="002F2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517768"/>
      <w:docPartObj>
        <w:docPartGallery w:val="Page Numbers (Bottom of Page)"/>
        <w:docPartUnique/>
      </w:docPartObj>
    </w:sdtPr>
    <w:sdtEndPr>
      <w:rPr>
        <w:rFonts w:ascii="Tahoma" w:hAnsi="Tahoma" w:cs="Tahoma"/>
        <w:sz w:val="24"/>
        <w:szCs w:val="24"/>
      </w:rPr>
    </w:sdtEndPr>
    <w:sdtContent>
      <w:p w14:paraId="75E779D9" w14:textId="78B0B0E0" w:rsidR="00FB13E1" w:rsidRPr="007F3712" w:rsidRDefault="00FB13E1" w:rsidP="00FE06A6">
        <w:pPr>
          <w:pStyle w:val="Footer"/>
          <w:jc w:val="center"/>
          <w:rPr>
            <w:rFonts w:ascii="Tahoma" w:hAnsi="Tahoma" w:cs="Tahoma"/>
            <w:sz w:val="24"/>
            <w:szCs w:val="24"/>
          </w:rPr>
        </w:pPr>
        <w:r w:rsidRPr="007F3712">
          <w:rPr>
            <w:rFonts w:ascii="Tahoma" w:hAnsi="Tahoma" w:cs="Tahoma"/>
            <w:sz w:val="24"/>
            <w:szCs w:val="24"/>
          </w:rPr>
          <w:fldChar w:fldCharType="begin"/>
        </w:r>
        <w:r w:rsidRPr="007F3712">
          <w:rPr>
            <w:rFonts w:ascii="Tahoma" w:hAnsi="Tahoma" w:cs="Tahoma"/>
            <w:sz w:val="24"/>
            <w:szCs w:val="24"/>
          </w:rPr>
          <w:instrText xml:space="preserve"> PAGE   \* MERGEFORMAT </w:instrText>
        </w:r>
        <w:r w:rsidRPr="007F3712">
          <w:rPr>
            <w:rFonts w:ascii="Tahoma" w:hAnsi="Tahoma" w:cs="Tahoma"/>
            <w:sz w:val="24"/>
            <w:szCs w:val="24"/>
          </w:rPr>
          <w:fldChar w:fldCharType="separate"/>
        </w:r>
        <w:r w:rsidRPr="007F3712">
          <w:rPr>
            <w:rFonts w:ascii="Tahoma" w:hAnsi="Tahoma" w:cs="Tahoma"/>
            <w:noProof/>
            <w:sz w:val="24"/>
            <w:szCs w:val="24"/>
          </w:rPr>
          <w:t>2</w:t>
        </w:r>
        <w:r w:rsidRPr="007F3712">
          <w:rPr>
            <w:rFonts w:ascii="Tahoma" w:hAnsi="Tahoma" w:cs="Tahoma"/>
            <w:noProof/>
            <w:sz w:val="24"/>
            <w:szCs w:val="24"/>
          </w:rPr>
          <w:fldChar w:fldCharType="end"/>
        </w:r>
      </w:p>
    </w:sdtContent>
  </w:sdt>
  <w:p w14:paraId="578BD42E" w14:textId="48DA6072" w:rsidR="00FB13E1" w:rsidRPr="00FE06A6" w:rsidRDefault="000A788B">
    <w:pPr>
      <w:pStyle w:val="Footer"/>
      <w:rPr>
        <w:rFonts w:ascii="Tahoma" w:hAnsi="Tahoma" w:cs="Tahoma"/>
      </w:rPr>
    </w:pPr>
    <w:r w:rsidRPr="002F2F06">
      <w:rPr>
        <w:rFonts w:ascii="Tahoma" w:hAnsi="Tahoma" w:cs="Tahoma"/>
      </w:rPr>
      <w:t>October 2023</w:t>
    </w:r>
    <w:r w:rsidR="00495310" w:rsidRPr="00FE06A6">
      <w:rPr>
        <w:rFonts w:ascii="Tahoma" w:hAnsi="Tahoma" w:cs="Tahoma"/>
      </w:rPr>
      <w:tab/>
    </w:r>
    <w:r w:rsidR="00495310" w:rsidRPr="00FE06A6">
      <w:rPr>
        <w:rFonts w:ascii="Tahoma" w:hAnsi="Tahoma" w:cs="Tahoma"/>
      </w:rPr>
      <w:tab/>
    </w:r>
    <w:r w:rsidR="00B31D89" w:rsidRPr="00FE06A6">
      <w:rPr>
        <w:rFonts w:ascii="Tahoma" w:hAnsi="Tahoma" w:cs="Tahoma"/>
      </w:rPr>
      <w:t>GFO-23-603</w:t>
    </w:r>
  </w:p>
  <w:p w14:paraId="187F5692" w14:textId="535511E6" w:rsidR="00495310" w:rsidRDefault="00495310">
    <w:pPr>
      <w:pStyle w:val="Footer"/>
      <w:rPr>
        <w:rFonts w:ascii="Tahoma" w:hAnsi="Tahoma" w:cs="Tahoma"/>
      </w:rPr>
    </w:pPr>
    <w:r w:rsidRPr="00FE06A6">
      <w:rPr>
        <w:rFonts w:ascii="Tahoma" w:hAnsi="Tahoma" w:cs="Tahoma"/>
      </w:rPr>
      <w:tab/>
    </w:r>
    <w:r w:rsidRPr="00FE06A6">
      <w:rPr>
        <w:rFonts w:ascii="Tahoma" w:hAnsi="Tahoma" w:cs="Tahoma"/>
      </w:rPr>
      <w:tab/>
    </w:r>
    <w:r w:rsidR="000A788B">
      <w:rPr>
        <w:rFonts w:ascii="Tahoma" w:hAnsi="Tahoma" w:cs="Tahoma"/>
      </w:rPr>
      <w:t>Implementation of MDHD</w:t>
    </w:r>
  </w:p>
  <w:p w14:paraId="5C877C3A" w14:textId="2F6C9600" w:rsidR="000A788B" w:rsidRPr="00FE06A6" w:rsidRDefault="000A788B">
    <w:pPr>
      <w:pStyle w:val="Footer"/>
      <w:rPr>
        <w:rFonts w:ascii="Tahoma" w:hAnsi="Tahoma" w:cs="Tahoma"/>
      </w:rPr>
    </w:pPr>
    <w:r>
      <w:rPr>
        <w:rFonts w:ascii="Tahoma" w:hAnsi="Tahoma" w:cs="Tahoma"/>
      </w:rPr>
      <w:tab/>
    </w:r>
    <w:r>
      <w:rPr>
        <w:rFonts w:ascii="Tahoma" w:hAnsi="Tahoma" w:cs="Tahoma"/>
      </w:rPr>
      <w:tab/>
      <w:t>ZEV Infrastructure Blueprints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844D" w14:textId="77777777" w:rsidR="002F2F06" w:rsidRDefault="002F2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9131" w14:textId="77777777" w:rsidR="00346ECC" w:rsidRDefault="00346ECC" w:rsidP="00FB13E1">
      <w:pPr>
        <w:spacing w:after="0" w:line="240" w:lineRule="auto"/>
      </w:pPr>
      <w:r>
        <w:separator/>
      </w:r>
    </w:p>
  </w:footnote>
  <w:footnote w:type="continuationSeparator" w:id="0">
    <w:p w14:paraId="69507F5A" w14:textId="77777777" w:rsidR="00346ECC" w:rsidRDefault="00346ECC" w:rsidP="00FB13E1">
      <w:pPr>
        <w:spacing w:after="0" w:line="240" w:lineRule="auto"/>
      </w:pPr>
      <w:r>
        <w:continuationSeparator/>
      </w:r>
    </w:p>
  </w:footnote>
  <w:footnote w:type="continuationNotice" w:id="1">
    <w:p w14:paraId="3C088775" w14:textId="77777777" w:rsidR="00346ECC" w:rsidRDefault="00346E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D9EB" w14:textId="77777777" w:rsidR="002F2F06" w:rsidRDefault="002F2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AC5B" w14:textId="77777777" w:rsidR="002F2F06" w:rsidRDefault="002F2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7A4E" w14:textId="77777777" w:rsidR="002F2F06" w:rsidRDefault="002F2F06">
    <w:pPr>
      <w:pStyle w:val="Header"/>
    </w:pPr>
  </w:p>
</w:hdr>
</file>

<file path=word/intelligence2.xml><?xml version="1.0" encoding="utf-8"?>
<int2:intelligence xmlns:int2="http://schemas.microsoft.com/office/intelligence/2020/intelligence" xmlns:oel="http://schemas.microsoft.com/office/2019/extlst">
  <int2:observations>
    <int2:textHash int2:hashCode="43sDCvX61x4+Dp" int2:id="Ng0DVe6b">
      <int2:state int2:value="Rejected" int2:type="LegacyProofing"/>
    </int2:textHash>
    <int2:bookmark int2:bookmarkName="_Int_gj4Pmgiu" int2:invalidationBookmarkName="" int2:hashCode="j80lo50gNxgwRK" int2:id="UfYW4Vmx">
      <int2:state int2:value="Rejected" int2:type="LegacyProofing"/>
    </int2:bookmark>
    <int2:bookmark int2:bookmarkName="_Int_u1vMdwil" int2:invalidationBookmarkName="" int2:hashCode="Ml/YmUiZJuAJmz" int2:id="esemvQDM">
      <int2:state int2:value="Rejected" int2:type="LegacyProofing"/>
    </int2:bookmark>
    <int2:bookmark int2:bookmarkName="_Int_15n9YBGq" int2:invalidationBookmarkName="" int2:hashCode="RFzS/TJzlivfCU" int2:id="iv7qu2Ez">
      <int2:state int2:value="Rejected" int2:type="LegacyProofing"/>
    </int2:bookmark>
    <int2:bookmark int2:bookmarkName="_Int_Ci3RcFeg" int2:invalidationBookmarkName="" int2:hashCode="0GYf/LRGEYcRtn" int2:id="qz5UIGt3">
      <int2:state int2:value="Rejected" int2:type="LegacyProofing"/>
    </int2:bookmark>
    <int2:bookmark int2:bookmarkName="_Int_tvK9Cqm8" int2:invalidationBookmarkName="" int2:hashCode="TOosfGiHK4bC1s" int2:id="tBvCftll">
      <int2:state int2:value="Rejected" int2:type="LegacyProofing"/>
    </int2:bookmark>
    <int2:bookmark int2:bookmarkName="_Int_dZzZtF00" int2:invalidationBookmarkName="" int2:hashCode="0GYf/LRGEYcRtn" int2:id="zEotgOG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5CDC"/>
    <w:multiLevelType w:val="hybridMultilevel"/>
    <w:tmpl w:val="F792486E"/>
    <w:lvl w:ilvl="0" w:tplc="00EEEF6A">
      <w:start w:val="1"/>
      <w:numFmt w:val="lowerLetter"/>
      <w:lvlText w:val="%1."/>
      <w:lvlJc w:val="left"/>
      <w:pPr>
        <w:ind w:left="720" w:hanging="360"/>
      </w:pPr>
    </w:lvl>
    <w:lvl w:ilvl="1" w:tplc="6E2E3212">
      <w:start w:val="1"/>
      <w:numFmt w:val="lowerLetter"/>
      <w:lvlText w:val="%2."/>
      <w:lvlJc w:val="left"/>
      <w:pPr>
        <w:ind w:left="1440" w:hanging="360"/>
      </w:pPr>
    </w:lvl>
    <w:lvl w:ilvl="2" w:tplc="2D848C76">
      <w:start w:val="1"/>
      <w:numFmt w:val="lowerRoman"/>
      <w:lvlText w:val="%3."/>
      <w:lvlJc w:val="right"/>
      <w:pPr>
        <w:ind w:left="2160" w:hanging="180"/>
      </w:pPr>
    </w:lvl>
    <w:lvl w:ilvl="3" w:tplc="0324C312">
      <w:start w:val="1"/>
      <w:numFmt w:val="decimal"/>
      <w:lvlText w:val="%4."/>
      <w:lvlJc w:val="left"/>
      <w:pPr>
        <w:ind w:left="2880" w:hanging="360"/>
      </w:pPr>
    </w:lvl>
    <w:lvl w:ilvl="4" w:tplc="40544F0E">
      <w:start w:val="1"/>
      <w:numFmt w:val="lowerLetter"/>
      <w:lvlText w:val="%5."/>
      <w:lvlJc w:val="left"/>
      <w:pPr>
        <w:ind w:left="3600" w:hanging="360"/>
      </w:pPr>
    </w:lvl>
    <w:lvl w:ilvl="5" w:tplc="4A8C3900">
      <w:start w:val="1"/>
      <w:numFmt w:val="lowerRoman"/>
      <w:lvlText w:val="%6."/>
      <w:lvlJc w:val="right"/>
      <w:pPr>
        <w:ind w:left="4320" w:hanging="180"/>
      </w:pPr>
    </w:lvl>
    <w:lvl w:ilvl="6" w:tplc="3E9A1BDC">
      <w:start w:val="1"/>
      <w:numFmt w:val="decimal"/>
      <w:lvlText w:val="%7."/>
      <w:lvlJc w:val="left"/>
      <w:pPr>
        <w:ind w:left="5040" w:hanging="360"/>
      </w:pPr>
    </w:lvl>
    <w:lvl w:ilvl="7" w:tplc="34368CD6">
      <w:start w:val="1"/>
      <w:numFmt w:val="lowerLetter"/>
      <w:lvlText w:val="%8."/>
      <w:lvlJc w:val="left"/>
      <w:pPr>
        <w:ind w:left="5760" w:hanging="360"/>
      </w:pPr>
    </w:lvl>
    <w:lvl w:ilvl="8" w:tplc="7AB28188">
      <w:start w:val="1"/>
      <w:numFmt w:val="lowerRoman"/>
      <w:lvlText w:val="%9."/>
      <w:lvlJc w:val="right"/>
      <w:pPr>
        <w:ind w:left="6480" w:hanging="180"/>
      </w:pPr>
    </w:lvl>
  </w:abstractNum>
  <w:abstractNum w:abstractNumId="1" w15:restartNumberingAfterBreak="0">
    <w:nsid w:val="210B4AF8"/>
    <w:multiLevelType w:val="multilevel"/>
    <w:tmpl w:val="83D04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2229C1"/>
    <w:multiLevelType w:val="hybridMultilevel"/>
    <w:tmpl w:val="3410D1B2"/>
    <w:lvl w:ilvl="0" w:tplc="25C69C9A">
      <w:start w:val="1"/>
      <w:numFmt w:val="bullet"/>
      <w:lvlText w:val="·"/>
      <w:lvlJc w:val="left"/>
      <w:pPr>
        <w:ind w:left="720" w:hanging="360"/>
      </w:pPr>
      <w:rPr>
        <w:rFonts w:ascii="Symbol" w:hAnsi="Symbol" w:hint="default"/>
      </w:rPr>
    </w:lvl>
    <w:lvl w:ilvl="1" w:tplc="4A7601BC">
      <w:start w:val="1"/>
      <w:numFmt w:val="bullet"/>
      <w:lvlText w:val="o"/>
      <w:lvlJc w:val="left"/>
      <w:pPr>
        <w:ind w:left="1440" w:hanging="360"/>
      </w:pPr>
      <w:rPr>
        <w:rFonts w:ascii="Courier New" w:hAnsi="Courier New" w:hint="default"/>
      </w:rPr>
    </w:lvl>
    <w:lvl w:ilvl="2" w:tplc="D55E2E46">
      <w:start w:val="1"/>
      <w:numFmt w:val="bullet"/>
      <w:lvlText w:val=""/>
      <w:lvlJc w:val="left"/>
      <w:pPr>
        <w:ind w:left="2160" w:hanging="360"/>
      </w:pPr>
      <w:rPr>
        <w:rFonts w:ascii="Wingdings" w:hAnsi="Wingdings" w:hint="default"/>
      </w:rPr>
    </w:lvl>
    <w:lvl w:ilvl="3" w:tplc="835A713C">
      <w:start w:val="1"/>
      <w:numFmt w:val="bullet"/>
      <w:lvlText w:val=""/>
      <w:lvlJc w:val="left"/>
      <w:pPr>
        <w:ind w:left="2880" w:hanging="360"/>
      </w:pPr>
      <w:rPr>
        <w:rFonts w:ascii="Symbol" w:hAnsi="Symbol" w:hint="default"/>
      </w:rPr>
    </w:lvl>
    <w:lvl w:ilvl="4" w:tplc="924C09EC">
      <w:start w:val="1"/>
      <w:numFmt w:val="bullet"/>
      <w:lvlText w:val="o"/>
      <w:lvlJc w:val="left"/>
      <w:pPr>
        <w:ind w:left="3600" w:hanging="360"/>
      </w:pPr>
      <w:rPr>
        <w:rFonts w:ascii="Courier New" w:hAnsi="Courier New" w:hint="default"/>
      </w:rPr>
    </w:lvl>
    <w:lvl w:ilvl="5" w:tplc="0C1CE202">
      <w:start w:val="1"/>
      <w:numFmt w:val="bullet"/>
      <w:lvlText w:val=""/>
      <w:lvlJc w:val="left"/>
      <w:pPr>
        <w:ind w:left="4320" w:hanging="360"/>
      </w:pPr>
      <w:rPr>
        <w:rFonts w:ascii="Wingdings" w:hAnsi="Wingdings" w:hint="default"/>
      </w:rPr>
    </w:lvl>
    <w:lvl w:ilvl="6" w:tplc="0EE019A2">
      <w:start w:val="1"/>
      <w:numFmt w:val="bullet"/>
      <w:lvlText w:val=""/>
      <w:lvlJc w:val="left"/>
      <w:pPr>
        <w:ind w:left="5040" w:hanging="360"/>
      </w:pPr>
      <w:rPr>
        <w:rFonts w:ascii="Symbol" w:hAnsi="Symbol" w:hint="default"/>
      </w:rPr>
    </w:lvl>
    <w:lvl w:ilvl="7" w:tplc="9FC822B0">
      <w:start w:val="1"/>
      <w:numFmt w:val="bullet"/>
      <w:lvlText w:val="o"/>
      <w:lvlJc w:val="left"/>
      <w:pPr>
        <w:ind w:left="5760" w:hanging="360"/>
      </w:pPr>
      <w:rPr>
        <w:rFonts w:ascii="Courier New" w:hAnsi="Courier New" w:hint="default"/>
      </w:rPr>
    </w:lvl>
    <w:lvl w:ilvl="8" w:tplc="2004B2AA">
      <w:start w:val="1"/>
      <w:numFmt w:val="bullet"/>
      <w:lvlText w:val=""/>
      <w:lvlJc w:val="left"/>
      <w:pPr>
        <w:ind w:left="6480" w:hanging="360"/>
      </w:pPr>
      <w:rPr>
        <w:rFonts w:ascii="Wingdings" w:hAnsi="Wingdings" w:hint="default"/>
      </w:rPr>
    </w:lvl>
  </w:abstractNum>
  <w:num w:numId="1" w16cid:durableId="697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4297465">
    <w:abstractNumId w:val="2"/>
  </w:num>
  <w:num w:numId="3" w16cid:durableId="38818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71"/>
    <w:rsid w:val="000041B6"/>
    <w:rsid w:val="000071BC"/>
    <w:rsid w:val="00010C70"/>
    <w:rsid w:val="00011484"/>
    <w:rsid w:val="00015342"/>
    <w:rsid w:val="00017845"/>
    <w:rsid w:val="00021145"/>
    <w:rsid w:val="00021433"/>
    <w:rsid w:val="00032593"/>
    <w:rsid w:val="000342C5"/>
    <w:rsid w:val="000348BD"/>
    <w:rsid w:val="00034B0D"/>
    <w:rsid w:val="000367B4"/>
    <w:rsid w:val="00041087"/>
    <w:rsid w:val="0004201D"/>
    <w:rsid w:val="00042782"/>
    <w:rsid w:val="00043F6A"/>
    <w:rsid w:val="00047835"/>
    <w:rsid w:val="00050419"/>
    <w:rsid w:val="00052462"/>
    <w:rsid w:val="00056271"/>
    <w:rsid w:val="000567F7"/>
    <w:rsid w:val="00056E3D"/>
    <w:rsid w:val="00056F18"/>
    <w:rsid w:val="000572C4"/>
    <w:rsid w:val="00065EB7"/>
    <w:rsid w:val="000723DC"/>
    <w:rsid w:val="00075889"/>
    <w:rsid w:val="00076DFC"/>
    <w:rsid w:val="000772BF"/>
    <w:rsid w:val="0008573E"/>
    <w:rsid w:val="000975E9"/>
    <w:rsid w:val="000A5205"/>
    <w:rsid w:val="000A57D9"/>
    <w:rsid w:val="000A739A"/>
    <w:rsid w:val="000A788B"/>
    <w:rsid w:val="000B3623"/>
    <w:rsid w:val="000B365A"/>
    <w:rsid w:val="000B3D2A"/>
    <w:rsid w:val="000B3F05"/>
    <w:rsid w:val="000C28B1"/>
    <w:rsid w:val="000C79F4"/>
    <w:rsid w:val="000D1AD4"/>
    <w:rsid w:val="000D29D6"/>
    <w:rsid w:val="000D3291"/>
    <w:rsid w:val="000D41C6"/>
    <w:rsid w:val="000D5022"/>
    <w:rsid w:val="000D73A3"/>
    <w:rsid w:val="000D7A00"/>
    <w:rsid w:val="000E265D"/>
    <w:rsid w:val="000E2D59"/>
    <w:rsid w:val="000E680B"/>
    <w:rsid w:val="000E7762"/>
    <w:rsid w:val="000F3A53"/>
    <w:rsid w:val="00107686"/>
    <w:rsid w:val="0012075F"/>
    <w:rsid w:val="00123221"/>
    <w:rsid w:val="001257AB"/>
    <w:rsid w:val="00125BD2"/>
    <w:rsid w:val="0013320A"/>
    <w:rsid w:val="00134056"/>
    <w:rsid w:val="00137F6A"/>
    <w:rsid w:val="001427DD"/>
    <w:rsid w:val="00143B52"/>
    <w:rsid w:val="00152BB4"/>
    <w:rsid w:val="00153E16"/>
    <w:rsid w:val="00161582"/>
    <w:rsid w:val="00163133"/>
    <w:rsid w:val="0017383F"/>
    <w:rsid w:val="00173C5D"/>
    <w:rsid w:val="001741F0"/>
    <w:rsid w:val="00175CBB"/>
    <w:rsid w:val="0017631B"/>
    <w:rsid w:val="00177931"/>
    <w:rsid w:val="001779EA"/>
    <w:rsid w:val="00177B7F"/>
    <w:rsid w:val="00180746"/>
    <w:rsid w:val="00180F5F"/>
    <w:rsid w:val="001810B6"/>
    <w:rsid w:val="001905F3"/>
    <w:rsid w:val="00192042"/>
    <w:rsid w:val="001A2F10"/>
    <w:rsid w:val="001A5911"/>
    <w:rsid w:val="001A5A22"/>
    <w:rsid w:val="001A6D46"/>
    <w:rsid w:val="001B0FDA"/>
    <w:rsid w:val="001B1BF4"/>
    <w:rsid w:val="001B299A"/>
    <w:rsid w:val="001B6519"/>
    <w:rsid w:val="001C2A39"/>
    <w:rsid w:val="001C4685"/>
    <w:rsid w:val="001C46C1"/>
    <w:rsid w:val="001D0918"/>
    <w:rsid w:val="001D3797"/>
    <w:rsid w:val="001D4D57"/>
    <w:rsid w:val="001E0463"/>
    <w:rsid w:val="001E08E6"/>
    <w:rsid w:val="001E32BB"/>
    <w:rsid w:val="001E4DC2"/>
    <w:rsid w:val="001E7FAB"/>
    <w:rsid w:val="001F1640"/>
    <w:rsid w:val="001F1BB7"/>
    <w:rsid w:val="00211659"/>
    <w:rsid w:val="00215AE5"/>
    <w:rsid w:val="002208F0"/>
    <w:rsid w:val="0022376D"/>
    <w:rsid w:val="0022647E"/>
    <w:rsid w:val="00234239"/>
    <w:rsid w:val="00237104"/>
    <w:rsid w:val="00237623"/>
    <w:rsid w:val="00240B78"/>
    <w:rsid w:val="00240C69"/>
    <w:rsid w:val="002418C1"/>
    <w:rsid w:val="00243C59"/>
    <w:rsid w:val="00246E60"/>
    <w:rsid w:val="0025219A"/>
    <w:rsid w:val="002575CD"/>
    <w:rsid w:val="00261272"/>
    <w:rsid w:val="0026236C"/>
    <w:rsid w:val="00263112"/>
    <w:rsid w:val="002674D4"/>
    <w:rsid w:val="00267E9D"/>
    <w:rsid w:val="0027132E"/>
    <w:rsid w:val="00273568"/>
    <w:rsid w:val="0028293C"/>
    <w:rsid w:val="00282E50"/>
    <w:rsid w:val="0028709B"/>
    <w:rsid w:val="00293CB8"/>
    <w:rsid w:val="00294EDD"/>
    <w:rsid w:val="0029589F"/>
    <w:rsid w:val="00295B08"/>
    <w:rsid w:val="002A63B2"/>
    <w:rsid w:val="002A67EB"/>
    <w:rsid w:val="002A7F77"/>
    <w:rsid w:val="002B1F6C"/>
    <w:rsid w:val="002B2E43"/>
    <w:rsid w:val="002B363C"/>
    <w:rsid w:val="002B38AB"/>
    <w:rsid w:val="002B3F8C"/>
    <w:rsid w:val="002B7B5E"/>
    <w:rsid w:val="002C0559"/>
    <w:rsid w:val="002C5ACF"/>
    <w:rsid w:val="002D3BD5"/>
    <w:rsid w:val="002D4400"/>
    <w:rsid w:val="002D56F1"/>
    <w:rsid w:val="002E52A4"/>
    <w:rsid w:val="002E63B0"/>
    <w:rsid w:val="002E66F3"/>
    <w:rsid w:val="002E6A14"/>
    <w:rsid w:val="002F202B"/>
    <w:rsid w:val="002F2F06"/>
    <w:rsid w:val="002F353A"/>
    <w:rsid w:val="002F550C"/>
    <w:rsid w:val="003015FD"/>
    <w:rsid w:val="00301E04"/>
    <w:rsid w:val="00302D35"/>
    <w:rsid w:val="003064FA"/>
    <w:rsid w:val="0031169C"/>
    <w:rsid w:val="00313C3E"/>
    <w:rsid w:val="003143E7"/>
    <w:rsid w:val="00314F47"/>
    <w:rsid w:val="00317342"/>
    <w:rsid w:val="00320D4A"/>
    <w:rsid w:val="003243BF"/>
    <w:rsid w:val="00324664"/>
    <w:rsid w:val="00324EAE"/>
    <w:rsid w:val="0033296D"/>
    <w:rsid w:val="003336E5"/>
    <w:rsid w:val="003351E8"/>
    <w:rsid w:val="0033554C"/>
    <w:rsid w:val="003401B5"/>
    <w:rsid w:val="003415BB"/>
    <w:rsid w:val="00346ECC"/>
    <w:rsid w:val="00352B16"/>
    <w:rsid w:val="00356FEB"/>
    <w:rsid w:val="00357F1D"/>
    <w:rsid w:val="0037639C"/>
    <w:rsid w:val="003766AB"/>
    <w:rsid w:val="00382459"/>
    <w:rsid w:val="00384221"/>
    <w:rsid w:val="0038753A"/>
    <w:rsid w:val="00391B93"/>
    <w:rsid w:val="00396DFD"/>
    <w:rsid w:val="003A2440"/>
    <w:rsid w:val="003A3691"/>
    <w:rsid w:val="003B019C"/>
    <w:rsid w:val="003B45B4"/>
    <w:rsid w:val="003C0310"/>
    <w:rsid w:val="003C1829"/>
    <w:rsid w:val="003C2B1D"/>
    <w:rsid w:val="003C5032"/>
    <w:rsid w:val="003D1AF5"/>
    <w:rsid w:val="003D6DB4"/>
    <w:rsid w:val="003D7FD3"/>
    <w:rsid w:val="003E06F9"/>
    <w:rsid w:val="003E0DA1"/>
    <w:rsid w:val="003E23C6"/>
    <w:rsid w:val="003E31BC"/>
    <w:rsid w:val="003E41A1"/>
    <w:rsid w:val="00400B64"/>
    <w:rsid w:val="00400E0C"/>
    <w:rsid w:val="00406E92"/>
    <w:rsid w:val="00410142"/>
    <w:rsid w:val="0041036E"/>
    <w:rsid w:val="00413191"/>
    <w:rsid w:val="0041677B"/>
    <w:rsid w:val="004221CD"/>
    <w:rsid w:val="00427210"/>
    <w:rsid w:val="00427482"/>
    <w:rsid w:val="0043268E"/>
    <w:rsid w:val="00435359"/>
    <w:rsid w:val="00443C43"/>
    <w:rsid w:val="0044485C"/>
    <w:rsid w:val="00445B8A"/>
    <w:rsid w:val="00446952"/>
    <w:rsid w:val="00450D67"/>
    <w:rsid w:val="0045149A"/>
    <w:rsid w:val="00451D05"/>
    <w:rsid w:val="004533AD"/>
    <w:rsid w:val="004543DA"/>
    <w:rsid w:val="00455089"/>
    <w:rsid w:val="004566FB"/>
    <w:rsid w:val="00457CCE"/>
    <w:rsid w:val="00464F29"/>
    <w:rsid w:val="004668F9"/>
    <w:rsid w:val="004677E8"/>
    <w:rsid w:val="00470C4C"/>
    <w:rsid w:val="00474B0C"/>
    <w:rsid w:val="004754D3"/>
    <w:rsid w:val="00475D1A"/>
    <w:rsid w:val="00481B36"/>
    <w:rsid w:val="004831DB"/>
    <w:rsid w:val="004857E6"/>
    <w:rsid w:val="004945C9"/>
    <w:rsid w:val="00495310"/>
    <w:rsid w:val="00495B18"/>
    <w:rsid w:val="00495C4F"/>
    <w:rsid w:val="00496F63"/>
    <w:rsid w:val="004A1441"/>
    <w:rsid w:val="004A291B"/>
    <w:rsid w:val="004A410E"/>
    <w:rsid w:val="004B20FB"/>
    <w:rsid w:val="004C14B0"/>
    <w:rsid w:val="004D1318"/>
    <w:rsid w:val="004D371E"/>
    <w:rsid w:val="004D39A7"/>
    <w:rsid w:val="004D4FEF"/>
    <w:rsid w:val="004E04BA"/>
    <w:rsid w:val="004E0AD1"/>
    <w:rsid w:val="004E4176"/>
    <w:rsid w:val="004E4195"/>
    <w:rsid w:val="004E4492"/>
    <w:rsid w:val="004E7C0D"/>
    <w:rsid w:val="004F18EE"/>
    <w:rsid w:val="004F1AF3"/>
    <w:rsid w:val="004F630C"/>
    <w:rsid w:val="004F70CE"/>
    <w:rsid w:val="005006C8"/>
    <w:rsid w:val="00506417"/>
    <w:rsid w:val="005124D3"/>
    <w:rsid w:val="00513129"/>
    <w:rsid w:val="00515C13"/>
    <w:rsid w:val="00516F6D"/>
    <w:rsid w:val="005311EF"/>
    <w:rsid w:val="005317D8"/>
    <w:rsid w:val="005320B2"/>
    <w:rsid w:val="005328C0"/>
    <w:rsid w:val="00534077"/>
    <w:rsid w:val="005375ED"/>
    <w:rsid w:val="00540D0D"/>
    <w:rsid w:val="00546640"/>
    <w:rsid w:val="00546A01"/>
    <w:rsid w:val="00547AD2"/>
    <w:rsid w:val="00552C0B"/>
    <w:rsid w:val="005623B2"/>
    <w:rsid w:val="00562CD1"/>
    <w:rsid w:val="005648DE"/>
    <w:rsid w:val="00573983"/>
    <w:rsid w:val="00577130"/>
    <w:rsid w:val="00580F08"/>
    <w:rsid w:val="00586BA2"/>
    <w:rsid w:val="00587E90"/>
    <w:rsid w:val="00591BB8"/>
    <w:rsid w:val="005939D1"/>
    <w:rsid w:val="00593BF1"/>
    <w:rsid w:val="005A1545"/>
    <w:rsid w:val="005A25E7"/>
    <w:rsid w:val="005A3FDC"/>
    <w:rsid w:val="005A4E2E"/>
    <w:rsid w:val="005A5C13"/>
    <w:rsid w:val="005A618F"/>
    <w:rsid w:val="005B20B6"/>
    <w:rsid w:val="005B33D3"/>
    <w:rsid w:val="005B364A"/>
    <w:rsid w:val="005B3994"/>
    <w:rsid w:val="005B72BC"/>
    <w:rsid w:val="005C28DA"/>
    <w:rsid w:val="005C35F5"/>
    <w:rsid w:val="005D16DF"/>
    <w:rsid w:val="005D5AAA"/>
    <w:rsid w:val="005D6411"/>
    <w:rsid w:val="005D6F3F"/>
    <w:rsid w:val="005E394D"/>
    <w:rsid w:val="005E77C6"/>
    <w:rsid w:val="005F102C"/>
    <w:rsid w:val="005F4A9D"/>
    <w:rsid w:val="005F5C4D"/>
    <w:rsid w:val="00603F43"/>
    <w:rsid w:val="00623940"/>
    <w:rsid w:val="00630BE8"/>
    <w:rsid w:val="00631F5A"/>
    <w:rsid w:val="0063409B"/>
    <w:rsid w:val="006343CD"/>
    <w:rsid w:val="0063530A"/>
    <w:rsid w:val="00642B21"/>
    <w:rsid w:val="00645DEB"/>
    <w:rsid w:val="00646CF3"/>
    <w:rsid w:val="00646E4A"/>
    <w:rsid w:val="00651627"/>
    <w:rsid w:val="006522EF"/>
    <w:rsid w:val="0065762E"/>
    <w:rsid w:val="00663816"/>
    <w:rsid w:val="00667F6D"/>
    <w:rsid w:val="0067152A"/>
    <w:rsid w:val="006726A6"/>
    <w:rsid w:val="006773E5"/>
    <w:rsid w:val="00680B27"/>
    <w:rsid w:val="006811BB"/>
    <w:rsid w:val="0068280C"/>
    <w:rsid w:val="00685159"/>
    <w:rsid w:val="00692991"/>
    <w:rsid w:val="006946DD"/>
    <w:rsid w:val="0069754C"/>
    <w:rsid w:val="006A332B"/>
    <w:rsid w:val="006A3E53"/>
    <w:rsid w:val="006A4823"/>
    <w:rsid w:val="006A56A4"/>
    <w:rsid w:val="006A78BC"/>
    <w:rsid w:val="006B366F"/>
    <w:rsid w:val="006B4A44"/>
    <w:rsid w:val="006B5163"/>
    <w:rsid w:val="006B6295"/>
    <w:rsid w:val="006C1D35"/>
    <w:rsid w:val="006C4343"/>
    <w:rsid w:val="006C65BE"/>
    <w:rsid w:val="006C76B2"/>
    <w:rsid w:val="006D29EC"/>
    <w:rsid w:val="006D31B4"/>
    <w:rsid w:val="006D43FC"/>
    <w:rsid w:val="006D719F"/>
    <w:rsid w:val="006D751F"/>
    <w:rsid w:val="006E3441"/>
    <w:rsid w:val="006E3B5C"/>
    <w:rsid w:val="006E7024"/>
    <w:rsid w:val="006F2A59"/>
    <w:rsid w:val="006F5124"/>
    <w:rsid w:val="006F6F39"/>
    <w:rsid w:val="00700BE6"/>
    <w:rsid w:val="00701166"/>
    <w:rsid w:val="007014F5"/>
    <w:rsid w:val="00701D47"/>
    <w:rsid w:val="00715EC7"/>
    <w:rsid w:val="007211DD"/>
    <w:rsid w:val="00721353"/>
    <w:rsid w:val="00721C62"/>
    <w:rsid w:val="00723245"/>
    <w:rsid w:val="00724A43"/>
    <w:rsid w:val="0073128E"/>
    <w:rsid w:val="007319C9"/>
    <w:rsid w:val="00731C25"/>
    <w:rsid w:val="00735B43"/>
    <w:rsid w:val="00741E9B"/>
    <w:rsid w:val="0074325C"/>
    <w:rsid w:val="00745F68"/>
    <w:rsid w:val="007468A3"/>
    <w:rsid w:val="00750B4F"/>
    <w:rsid w:val="007522DA"/>
    <w:rsid w:val="00752A0C"/>
    <w:rsid w:val="007552A9"/>
    <w:rsid w:val="00755725"/>
    <w:rsid w:val="00757744"/>
    <w:rsid w:val="007611EF"/>
    <w:rsid w:val="00771419"/>
    <w:rsid w:val="00772861"/>
    <w:rsid w:val="00776386"/>
    <w:rsid w:val="007801FE"/>
    <w:rsid w:val="00783BB8"/>
    <w:rsid w:val="00791853"/>
    <w:rsid w:val="00794600"/>
    <w:rsid w:val="0079771A"/>
    <w:rsid w:val="007B29DF"/>
    <w:rsid w:val="007B4EC9"/>
    <w:rsid w:val="007B5F58"/>
    <w:rsid w:val="007C5015"/>
    <w:rsid w:val="007C5434"/>
    <w:rsid w:val="007C7F28"/>
    <w:rsid w:val="007D2487"/>
    <w:rsid w:val="007E2023"/>
    <w:rsid w:val="007E5875"/>
    <w:rsid w:val="007E5ACE"/>
    <w:rsid w:val="007E71D6"/>
    <w:rsid w:val="007F1D31"/>
    <w:rsid w:val="007F1E55"/>
    <w:rsid w:val="007F3712"/>
    <w:rsid w:val="008039A5"/>
    <w:rsid w:val="008069C4"/>
    <w:rsid w:val="008071B5"/>
    <w:rsid w:val="00810E18"/>
    <w:rsid w:val="008207E7"/>
    <w:rsid w:val="00822A1A"/>
    <w:rsid w:val="0082344A"/>
    <w:rsid w:val="00827F15"/>
    <w:rsid w:val="0083276E"/>
    <w:rsid w:val="0083433E"/>
    <w:rsid w:val="0084291D"/>
    <w:rsid w:val="0084673B"/>
    <w:rsid w:val="00846FB9"/>
    <w:rsid w:val="00851B31"/>
    <w:rsid w:val="00852435"/>
    <w:rsid w:val="008569D5"/>
    <w:rsid w:val="008570F6"/>
    <w:rsid w:val="00857761"/>
    <w:rsid w:val="00860156"/>
    <w:rsid w:val="008618EB"/>
    <w:rsid w:val="00863CFC"/>
    <w:rsid w:val="008758C0"/>
    <w:rsid w:val="008765BE"/>
    <w:rsid w:val="00881873"/>
    <w:rsid w:val="008844E5"/>
    <w:rsid w:val="0088468B"/>
    <w:rsid w:val="00892D82"/>
    <w:rsid w:val="00893286"/>
    <w:rsid w:val="00896E3E"/>
    <w:rsid w:val="008A2A4F"/>
    <w:rsid w:val="008B1F2C"/>
    <w:rsid w:val="008B2438"/>
    <w:rsid w:val="008B35A7"/>
    <w:rsid w:val="008B39E2"/>
    <w:rsid w:val="008B488C"/>
    <w:rsid w:val="008B7C87"/>
    <w:rsid w:val="008B7E1F"/>
    <w:rsid w:val="008B7FEC"/>
    <w:rsid w:val="008C398A"/>
    <w:rsid w:val="008D029E"/>
    <w:rsid w:val="008D58CA"/>
    <w:rsid w:val="008D6AF4"/>
    <w:rsid w:val="008E1EAF"/>
    <w:rsid w:val="009026C2"/>
    <w:rsid w:val="00904C38"/>
    <w:rsid w:val="00915AC1"/>
    <w:rsid w:val="00916B11"/>
    <w:rsid w:val="0091722A"/>
    <w:rsid w:val="00926C16"/>
    <w:rsid w:val="009312D2"/>
    <w:rsid w:val="00941CAF"/>
    <w:rsid w:val="00942EAC"/>
    <w:rsid w:val="00943ABD"/>
    <w:rsid w:val="00943F83"/>
    <w:rsid w:val="00944049"/>
    <w:rsid w:val="0094416E"/>
    <w:rsid w:val="00950E2D"/>
    <w:rsid w:val="00951340"/>
    <w:rsid w:val="00952B74"/>
    <w:rsid w:val="00954D53"/>
    <w:rsid w:val="00954F08"/>
    <w:rsid w:val="0096432B"/>
    <w:rsid w:val="00965AA7"/>
    <w:rsid w:val="009671A2"/>
    <w:rsid w:val="00970A92"/>
    <w:rsid w:val="009746B5"/>
    <w:rsid w:val="00985FA9"/>
    <w:rsid w:val="0098670D"/>
    <w:rsid w:val="00986AE1"/>
    <w:rsid w:val="009941B7"/>
    <w:rsid w:val="00994FCC"/>
    <w:rsid w:val="009958CA"/>
    <w:rsid w:val="00995CD6"/>
    <w:rsid w:val="00995FE5"/>
    <w:rsid w:val="0099754D"/>
    <w:rsid w:val="009A21AD"/>
    <w:rsid w:val="009A26BA"/>
    <w:rsid w:val="009A37AB"/>
    <w:rsid w:val="009A4D4D"/>
    <w:rsid w:val="009A550A"/>
    <w:rsid w:val="009B4953"/>
    <w:rsid w:val="009B6858"/>
    <w:rsid w:val="009B6FD4"/>
    <w:rsid w:val="009C3F4F"/>
    <w:rsid w:val="009C4820"/>
    <w:rsid w:val="009C6995"/>
    <w:rsid w:val="009C7419"/>
    <w:rsid w:val="009D16B6"/>
    <w:rsid w:val="009D4744"/>
    <w:rsid w:val="009D5155"/>
    <w:rsid w:val="009D5E53"/>
    <w:rsid w:val="009D743C"/>
    <w:rsid w:val="009E202B"/>
    <w:rsid w:val="009E3E5F"/>
    <w:rsid w:val="009E7E93"/>
    <w:rsid w:val="009F1546"/>
    <w:rsid w:val="009F70C6"/>
    <w:rsid w:val="00A01034"/>
    <w:rsid w:val="00A010E7"/>
    <w:rsid w:val="00A01691"/>
    <w:rsid w:val="00A021DC"/>
    <w:rsid w:val="00A03FB6"/>
    <w:rsid w:val="00A05429"/>
    <w:rsid w:val="00A0681E"/>
    <w:rsid w:val="00A158F9"/>
    <w:rsid w:val="00A20564"/>
    <w:rsid w:val="00A21837"/>
    <w:rsid w:val="00A21859"/>
    <w:rsid w:val="00A32313"/>
    <w:rsid w:val="00A32472"/>
    <w:rsid w:val="00A36BC7"/>
    <w:rsid w:val="00A40D74"/>
    <w:rsid w:val="00A43FAF"/>
    <w:rsid w:val="00A50E8F"/>
    <w:rsid w:val="00A56581"/>
    <w:rsid w:val="00A6000D"/>
    <w:rsid w:val="00A6199F"/>
    <w:rsid w:val="00A61E4F"/>
    <w:rsid w:val="00A63065"/>
    <w:rsid w:val="00A716D2"/>
    <w:rsid w:val="00A718ED"/>
    <w:rsid w:val="00A72222"/>
    <w:rsid w:val="00A737A7"/>
    <w:rsid w:val="00A75B14"/>
    <w:rsid w:val="00A77737"/>
    <w:rsid w:val="00A80DA6"/>
    <w:rsid w:val="00A84330"/>
    <w:rsid w:val="00A85923"/>
    <w:rsid w:val="00A871E8"/>
    <w:rsid w:val="00A91519"/>
    <w:rsid w:val="00A91C1F"/>
    <w:rsid w:val="00A91DD1"/>
    <w:rsid w:val="00A95FA6"/>
    <w:rsid w:val="00A967DA"/>
    <w:rsid w:val="00AA634F"/>
    <w:rsid w:val="00AA70BA"/>
    <w:rsid w:val="00AB0397"/>
    <w:rsid w:val="00AB1287"/>
    <w:rsid w:val="00AB62FD"/>
    <w:rsid w:val="00AB7B17"/>
    <w:rsid w:val="00AC2662"/>
    <w:rsid w:val="00AC302E"/>
    <w:rsid w:val="00AC393B"/>
    <w:rsid w:val="00AC5560"/>
    <w:rsid w:val="00AC7A90"/>
    <w:rsid w:val="00AD2582"/>
    <w:rsid w:val="00AD7958"/>
    <w:rsid w:val="00AE1861"/>
    <w:rsid w:val="00AE1DD1"/>
    <w:rsid w:val="00AE363A"/>
    <w:rsid w:val="00AE4969"/>
    <w:rsid w:val="00AE5FC5"/>
    <w:rsid w:val="00AE65ED"/>
    <w:rsid w:val="00AE7289"/>
    <w:rsid w:val="00AF0CEF"/>
    <w:rsid w:val="00AF19DE"/>
    <w:rsid w:val="00AF4B91"/>
    <w:rsid w:val="00AF701E"/>
    <w:rsid w:val="00AF78B2"/>
    <w:rsid w:val="00B05BB6"/>
    <w:rsid w:val="00B05FC6"/>
    <w:rsid w:val="00B0654E"/>
    <w:rsid w:val="00B074D9"/>
    <w:rsid w:val="00B109C6"/>
    <w:rsid w:val="00B20A8D"/>
    <w:rsid w:val="00B22F8B"/>
    <w:rsid w:val="00B232CB"/>
    <w:rsid w:val="00B2769C"/>
    <w:rsid w:val="00B27859"/>
    <w:rsid w:val="00B30138"/>
    <w:rsid w:val="00B31D89"/>
    <w:rsid w:val="00B32463"/>
    <w:rsid w:val="00B35062"/>
    <w:rsid w:val="00B41152"/>
    <w:rsid w:val="00B4350F"/>
    <w:rsid w:val="00B47AEC"/>
    <w:rsid w:val="00B508E2"/>
    <w:rsid w:val="00B510E0"/>
    <w:rsid w:val="00B525D7"/>
    <w:rsid w:val="00B5336D"/>
    <w:rsid w:val="00B55F4A"/>
    <w:rsid w:val="00B56B0C"/>
    <w:rsid w:val="00B62B00"/>
    <w:rsid w:val="00B66392"/>
    <w:rsid w:val="00B66621"/>
    <w:rsid w:val="00B66A96"/>
    <w:rsid w:val="00B7202D"/>
    <w:rsid w:val="00B73974"/>
    <w:rsid w:val="00B777D9"/>
    <w:rsid w:val="00B84142"/>
    <w:rsid w:val="00B905DF"/>
    <w:rsid w:val="00B90DDF"/>
    <w:rsid w:val="00B929AF"/>
    <w:rsid w:val="00BA10D0"/>
    <w:rsid w:val="00BA10D7"/>
    <w:rsid w:val="00BA222D"/>
    <w:rsid w:val="00BA25A8"/>
    <w:rsid w:val="00BA54BC"/>
    <w:rsid w:val="00BA6830"/>
    <w:rsid w:val="00BA73E2"/>
    <w:rsid w:val="00BB2701"/>
    <w:rsid w:val="00BB29A9"/>
    <w:rsid w:val="00BB2B1D"/>
    <w:rsid w:val="00BB675B"/>
    <w:rsid w:val="00BC2098"/>
    <w:rsid w:val="00BC3097"/>
    <w:rsid w:val="00BC5C3E"/>
    <w:rsid w:val="00BC620A"/>
    <w:rsid w:val="00BC62BE"/>
    <w:rsid w:val="00BC66B8"/>
    <w:rsid w:val="00BD0761"/>
    <w:rsid w:val="00BD54A3"/>
    <w:rsid w:val="00BD6F96"/>
    <w:rsid w:val="00BE1F4A"/>
    <w:rsid w:val="00BE57AF"/>
    <w:rsid w:val="00BE75AA"/>
    <w:rsid w:val="00BF1160"/>
    <w:rsid w:val="00BF22C8"/>
    <w:rsid w:val="00BF43F8"/>
    <w:rsid w:val="00BF6024"/>
    <w:rsid w:val="00BF6193"/>
    <w:rsid w:val="00BF64E7"/>
    <w:rsid w:val="00C01417"/>
    <w:rsid w:val="00C06F90"/>
    <w:rsid w:val="00C16BE6"/>
    <w:rsid w:val="00C217E4"/>
    <w:rsid w:val="00C23604"/>
    <w:rsid w:val="00C236BB"/>
    <w:rsid w:val="00C23DBA"/>
    <w:rsid w:val="00C275D8"/>
    <w:rsid w:val="00C31B17"/>
    <w:rsid w:val="00C42BCC"/>
    <w:rsid w:val="00C431A4"/>
    <w:rsid w:val="00C46A3C"/>
    <w:rsid w:val="00C523FD"/>
    <w:rsid w:val="00C52424"/>
    <w:rsid w:val="00C54719"/>
    <w:rsid w:val="00C5516D"/>
    <w:rsid w:val="00C56573"/>
    <w:rsid w:val="00C57A67"/>
    <w:rsid w:val="00C60D57"/>
    <w:rsid w:val="00C65228"/>
    <w:rsid w:val="00C65F71"/>
    <w:rsid w:val="00C66CBE"/>
    <w:rsid w:val="00C70FAD"/>
    <w:rsid w:val="00C71C7F"/>
    <w:rsid w:val="00C75EAC"/>
    <w:rsid w:val="00C80A98"/>
    <w:rsid w:val="00C839D0"/>
    <w:rsid w:val="00C83B3B"/>
    <w:rsid w:val="00C83E82"/>
    <w:rsid w:val="00C847AE"/>
    <w:rsid w:val="00C87787"/>
    <w:rsid w:val="00C91FF3"/>
    <w:rsid w:val="00C92FBC"/>
    <w:rsid w:val="00C93445"/>
    <w:rsid w:val="00C9594C"/>
    <w:rsid w:val="00C95C7A"/>
    <w:rsid w:val="00CA5A74"/>
    <w:rsid w:val="00CA6D19"/>
    <w:rsid w:val="00CB2F14"/>
    <w:rsid w:val="00CB48AE"/>
    <w:rsid w:val="00CC11F3"/>
    <w:rsid w:val="00CC2C3A"/>
    <w:rsid w:val="00CC2CD4"/>
    <w:rsid w:val="00CC3F41"/>
    <w:rsid w:val="00CC6DB4"/>
    <w:rsid w:val="00CC7CDD"/>
    <w:rsid w:val="00CD3A0F"/>
    <w:rsid w:val="00CD72F4"/>
    <w:rsid w:val="00CE00B4"/>
    <w:rsid w:val="00CE1604"/>
    <w:rsid w:val="00CE43B7"/>
    <w:rsid w:val="00CE775C"/>
    <w:rsid w:val="00CE7C95"/>
    <w:rsid w:val="00CF0B2B"/>
    <w:rsid w:val="00CF2DD2"/>
    <w:rsid w:val="00CF4EC6"/>
    <w:rsid w:val="00CF6A6F"/>
    <w:rsid w:val="00D0091B"/>
    <w:rsid w:val="00D00BA3"/>
    <w:rsid w:val="00D0432C"/>
    <w:rsid w:val="00D063C2"/>
    <w:rsid w:val="00D12BB3"/>
    <w:rsid w:val="00D13443"/>
    <w:rsid w:val="00D15816"/>
    <w:rsid w:val="00D15B88"/>
    <w:rsid w:val="00D20057"/>
    <w:rsid w:val="00D22C6E"/>
    <w:rsid w:val="00D24F13"/>
    <w:rsid w:val="00D26DAE"/>
    <w:rsid w:val="00D26FBF"/>
    <w:rsid w:val="00D3099B"/>
    <w:rsid w:val="00D3182F"/>
    <w:rsid w:val="00D34AD6"/>
    <w:rsid w:val="00D35E03"/>
    <w:rsid w:val="00D37AA9"/>
    <w:rsid w:val="00D37B51"/>
    <w:rsid w:val="00D42C66"/>
    <w:rsid w:val="00D46E9F"/>
    <w:rsid w:val="00D504C3"/>
    <w:rsid w:val="00D60000"/>
    <w:rsid w:val="00D63FF3"/>
    <w:rsid w:val="00D6605D"/>
    <w:rsid w:val="00D66FAE"/>
    <w:rsid w:val="00D702BA"/>
    <w:rsid w:val="00D70BE2"/>
    <w:rsid w:val="00D73D94"/>
    <w:rsid w:val="00D76EE0"/>
    <w:rsid w:val="00D82B54"/>
    <w:rsid w:val="00D85CF7"/>
    <w:rsid w:val="00D86F55"/>
    <w:rsid w:val="00D86FB1"/>
    <w:rsid w:val="00D94B34"/>
    <w:rsid w:val="00D95965"/>
    <w:rsid w:val="00D9659A"/>
    <w:rsid w:val="00D96826"/>
    <w:rsid w:val="00DA0198"/>
    <w:rsid w:val="00DA2E48"/>
    <w:rsid w:val="00DA6B1B"/>
    <w:rsid w:val="00DA7A69"/>
    <w:rsid w:val="00DB12F0"/>
    <w:rsid w:val="00DB37BD"/>
    <w:rsid w:val="00DB3AB5"/>
    <w:rsid w:val="00DB4B2D"/>
    <w:rsid w:val="00DC2D49"/>
    <w:rsid w:val="00DC52C0"/>
    <w:rsid w:val="00DD1996"/>
    <w:rsid w:val="00DD3C86"/>
    <w:rsid w:val="00DD6149"/>
    <w:rsid w:val="00DD719F"/>
    <w:rsid w:val="00DE5AD9"/>
    <w:rsid w:val="00DE5B2F"/>
    <w:rsid w:val="00DE64BA"/>
    <w:rsid w:val="00DE6E87"/>
    <w:rsid w:val="00DF4031"/>
    <w:rsid w:val="00DF42ED"/>
    <w:rsid w:val="00DF5A20"/>
    <w:rsid w:val="00E00768"/>
    <w:rsid w:val="00E10579"/>
    <w:rsid w:val="00E12AEA"/>
    <w:rsid w:val="00E13079"/>
    <w:rsid w:val="00E13EE6"/>
    <w:rsid w:val="00E141B7"/>
    <w:rsid w:val="00E15F2E"/>
    <w:rsid w:val="00E20F88"/>
    <w:rsid w:val="00E21F19"/>
    <w:rsid w:val="00E2355B"/>
    <w:rsid w:val="00E2419E"/>
    <w:rsid w:val="00E2470C"/>
    <w:rsid w:val="00E33452"/>
    <w:rsid w:val="00E33D7B"/>
    <w:rsid w:val="00E348C1"/>
    <w:rsid w:val="00E366F1"/>
    <w:rsid w:val="00E4159F"/>
    <w:rsid w:val="00E42FFB"/>
    <w:rsid w:val="00E46407"/>
    <w:rsid w:val="00E5765A"/>
    <w:rsid w:val="00E72A08"/>
    <w:rsid w:val="00E73CBE"/>
    <w:rsid w:val="00E7591D"/>
    <w:rsid w:val="00E80A9E"/>
    <w:rsid w:val="00E8372B"/>
    <w:rsid w:val="00E84B83"/>
    <w:rsid w:val="00E87049"/>
    <w:rsid w:val="00E95B00"/>
    <w:rsid w:val="00EA0528"/>
    <w:rsid w:val="00EA350A"/>
    <w:rsid w:val="00EA4505"/>
    <w:rsid w:val="00EA4A22"/>
    <w:rsid w:val="00EA7D3B"/>
    <w:rsid w:val="00EB2676"/>
    <w:rsid w:val="00EC2193"/>
    <w:rsid w:val="00EC5815"/>
    <w:rsid w:val="00EC6B65"/>
    <w:rsid w:val="00ED10A5"/>
    <w:rsid w:val="00ED1ADC"/>
    <w:rsid w:val="00ED6B6F"/>
    <w:rsid w:val="00EE38FC"/>
    <w:rsid w:val="00EE74FE"/>
    <w:rsid w:val="00EF50CE"/>
    <w:rsid w:val="00EF57BA"/>
    <w:rsid w:val="00EF59BE"/>
    <w:rsid w:val="00EF62CD"/>
    <w:rsid w:val="00F01243"/>
    <w:rsid w:val="00F01FB7"/>
    <w:rsid w:val="00F11893"/>
    <w:rsid w:val="00F1293D"/>
    <w:rsid w:val="00F1553C"/>
    <w:rsid w:val="00F15AD6"/>
    <w:rsid w:val="00F20481"/>
    <w:rsid w:val="00F21919"/>
    <w:rsid w:val="00F22F3F"/>
    <w:rsid w:val="00F26A0E"/>
    <w:rsid w:val="00F27092"/>
    <w:rsid w:val="00F340A6"/>
    <w:rsid w:val="00F430B0"/>
    <w:rsid w:val="00F46B15"/>
    <w:rsid w:val="00F52ACF"/>
    <w:rsid w:val="00F57D9B"/>
    <w:rsid w:val="00F60C2F"/>
    <w:rsid w:val="00F63571"/>
    <w:rsid w:val="00F639A8"/>
    <w:rsid w:val="00F65BB3"/>
    <w:rsid w:val="00F774F1"/>
    <w:rsid w:val="00F77B37"/>
    <w:rsid w:val="00F82305"/>
    <w:rsid w:val="00F9251E"/>
    <w:rsid w:val="00F928C5"/>
    <w:rsid w:val="00F929F5"/>
    <w:rsid w:val="00F9414D"/>
    <w:rsid w:val="00F973C7"/>
    <w:rsid w:val="00FA5D8D"/>
    <w:rsid w:val="00FA6A3E"/>
    <w:rsid w:val="00FA6DF3"/>
    <w:rsid w:val="00FB13E1"/>
    <w:rsid w:val="00FB1564"/>
    <w:rsid w:val="00FB19DD"/>
    <w:rsid w:val="00FB319C"/>
    <w:rsid w:val="00FB41D1"/>
    <w:rsid w:val="00FB6420"/>
    <w:rsid w:val="00FB6FDC"/>
    <w:rsid w:val="00FC0F47"/>
    <w:rsid w:val="00FC20B8"/>
    <w:rsid w:val="00FC40C0"/>
    <w:rsid w:val="00FC4D05"/>
    <w:rsid w:val="00FC7801"/>
    <w:rsid w:val="00FD1C9F"/>
    <w:rsid w:val="00FD519C"/>
    <w:rsid w:val="00FD5ADD"/>
    <w:rsid w:val="00FD618D"/>
    <w:rsid w:val="00FE06A6"/>
    <w:rsid w:val="00FE2503"/>
    <w:rsid w:val="00FE34FC"/>
    <w:rsid w:val="00FE35D4"/>
    <w:rsid w:val="00FE6609"/>
    <w:rsid w:val="00FE77C1"/>
    <w:rsid w:val="00FF41CD"/>
    <w:rsid w:val="00FF4F34"/>
    <w:rsid w:val="00FF6D21"/>
    <w:rsid w:val="01174B3C"/>
    <w:rsid w:val="01B22887"/>
    <w:rsid w:val="01B2F888"/>
    <w:rsid w:val="0209EC41"/>
    <w:rsid w:val="020E02A6"/>
    <w:rsid w:val="020F7D8A"/>
    <w:rsid w:val="029F976C"/>
    <w:rsid w:val="0304176B"/>
    <w:rsid w:val="04345B38"/>
    <w:rsid w:val="04461D47"/>
    <w:rsid w:val="04AABC0F"/>
    <w:rsid w:val="04B182F5"/>
    <w:rsid w:val="04F40462"/>
    <w:rsid w:val="059BB091"/>
    <w:rsid w:val="05FF8454"/>
    <w:rsid w:val="079A8103"/>
    <w:rsid w:val="07BC0E5F"/>
    <w:rsid w:val="07E25CD1"/>
    <w:rsid w:val="081C58B4"/>
    <w:rsid w:val="09C1F531"/>
    <w:rsid w:val="0B590ACD"/>
    <w:rsid w:val="0B5A9AC6"/>
    <w:rsid w:val="0BA3AA15"/>
    <w:rsid w:val="0BCF12B1"/>
    <w:rsid w:val="0C2D5155"/>
    <w:rsid w:val="0C87345E"/>
    <w:rsid w:val="0C90A5EA"/>
    <w:rsid w:val="0D08F862"/>
    <w:rsid w:val="0E09C287"/>
    <w:rsid w:val="0E920C3F"/>
    <w:rsid w:val="0EA6507A"/>
    <w:rsid w:val="10CED032"/>
    <w:rsid w:val="114C157E"/>
    <w:rsid w:val="117016BA"/>
    <w:rsid w:val="118A8EB1"/>
    <w:rsid w:val="12D39B5B"/>
    <w:rsid w:val="12E93D18"/>
    <w:rsid w:val="12FEC106"/>
    <w:rsid w:val="13420963"/>
    <w:rsid w:val="13AAC9A1"/>
    <w:rsid w:val="13B1F9FF"/>
    <w:rsid w:val="142E426D"/>
    <w:rsid w:val="1457DFA5"/>
    <w:rsid w:val="147C3E78"/>
    <w:rsid w:val="1521A1C3"/>
    <w:rsid w:val="1534B5C3"/>
    <w:rsid w:val="155A2970"/>
    <w:rsid w:val="162B5C9A"/>
    <w:rsid w:val="17A26358"/>
    <w:rsid w:val="17DA4FD0"/>
    <w:rsid w:val="18091806"/>
    <w:rsid w:val="18DBAACF"/>
    <w:rsid w:val="18EBCC0D"/>
    <w:rsid w:val="19393057"/>
    <w:rsid w:val="19945E41"/>
    <w:rsid w:val="1A8DE6AD"/>
    <w:rsid w:val="1A9E9F6E"/>
    <w:rsid w:val="1B2F359B"/>
    <w:rsid w:val="1B5E13CA"/>
    <w:rsid w:val="1B887845"/>
    <w:rsid w:val="1C521A6C"/>
    <w:rsid w:val="1C90089C"/>
    <w:rsid w:val="1CC3BFBA"/>
    <w:rsid w:val="1CC6DC4C"/>
    <w:rsid w:val="1D27DB73"/>
    <w:rsid w:val="1D373812"/>
    <w:rsid w:val="1DABDBAA"/>
    <w:rsid w:val="1E5B6440"/>
    <w:rsid w:val="1F0718E1"/>
    <w:rsid w:val="1F84FB9D"/>
    <w:rsid w:val="1FC10409"/>
    <w:rsid w:val="1FD7B5D0"/>
    <w:rsid w:val="212923E5"/>
    <w:rsid w:val="215CD46A"/>
    <w:rsid w:val="21AD6821"/>
    <w:rsid w:val="21FF6A1C"/>
    <w:rsid w:val="2380DC43"/>
    <w:rsid w:val="23F6DC1E"/>
    <w:rsid w:val="24036C61"/>
    <w:rsid w:val="2499B9C8"/>
    <w:rsid w:val="24B8A2B7"/>
    <w:rsid w:val="256DAF45"/>
    <w:rsid w:val="25A191C9"/>
    <w:rsid w:val="25E3A84D"/>
    <w:rsid w:val="25F2377E"/>
    <w:rsid w:val="2630458D"/>
    <w:rsid w:val="26394852"/>
    <w:rsid w:val="26547318"/>
    <w:rsid w:val="2691964F"/>
    <w:rsid w:val="273B0D23"/>
    <w:rsid w:val="281D35ED"/>
    <w:rsid w:val="288A2CDB"/>
    <w:rsid w:val="28B05E96"/>
    <w:rsid w:val="28F92985"/>
    <w:rsid w:val="290638E6"/>
    <w:rsid w:val="298C13DA"/>
    <w:rsid w:val="2B27E43B"/>
    <w:rsid w:val="2C33541C"/>
    <w:rsid w:val="2D613156"/>
    <w:rsid w:val="2D976B8C"/>
    <w:rsid w:val="2DA8364C"/>
    <w:rsid w:val="2DD9AA09"/>
    <w:rsid w:val="2E1FC798"/>
    <w:rsid w:val="2E77DAA5"/>
    <w:rsid w:val="2E7B96FC"/>
    <w:rsid w:val="2E7C422C"/>
    <w:rsid w:val="2EF6E4E1"/>
    <w:rsid w:val="2F2F0B56"/>
    <w:rsid w:val="2F33ACF1"/>
    <w:rsid w:val="2FCAE72D"/>
    <w:rsid w:val="2FCC883F"/>
    <w:rsid w:val="2FD6C663"/>
    <w:rsid w:val="3038CE08"/>
    <w:rsid w:val="31114ACB"/>
    <w:rsid w:val="313A01EE"/>
    <w:rsid w:val="32800C86"/>
    <w:rsid w:val="328350C8"/>
    <w:rsid w:val="32D71C01"/>
    <w:rsid w:val="33730752"/>
    <w:rsid w:val="33A3425B"/>
    <w:rsid w:val="33F0378B"/>
    <w:rsid w:val="34904CC0"/>
    <w:rsid w:val="34C93802"/>
    <w:rsid w:val="357016C1"/>
    <w:rsid w:val="35CA92FB"/>
    <w:rsid w:val="36288C16"/>
    <w:rsid w:val="3715BD03"/>
    <w:rsid w:val="37DB29CB"/>
    <w:rsid w:val="38C6BA12"/>
    <w:rsid w:val="3919A252"/>
    <w:rsid w:val="39220FEA"/>
    <w:rsid w:val="3969E1A5"/>
    <w:rsid w:val="39968E64"/>
    <w:rsid w:val="39CD7379"/>
    <w:rsid w:val="39F276C6"/>
    <w:rsid w:val="3A876066"/>
    <w:rsid w:val="3A89F84F"/>
    <w:rsid w:val="3AAE503F"/>
    <w:rsid w:val="3B847C65"/>
    <w:rsid w:val="3B9CD887"/>
    <w:rsid w:val="3BC1668E"/>
    <w:rsid w:val="3D3B756C"/>
    <w:rsid w:val="3DF89BD5"/>
    <w:rsid w:val="3E3B55F7"/>
    <w:rsid w:val="3EA2FA8D"/>
    <w:rsid w:val="3EEE1530"/>
    <w:rsid w:val="3F72A058"/>
    <w:rsid w:val="3F781B74"/>
    <w:rsid w:val="400E1D83"/>
    <w:rsid w:val="4034CCDB"/>
    <w:rsid w:val="4089E591"/>
    <w:rsid w:val="40A7FADB"/>
    <w:rsid w:val="40E3BDF2"/>
    <w:rsid w:val="4198096E"/>
    <w:rsid w:val="41E6318F"/>
    <w:rsid w:val="41EE33E8"/>
    <w:rsid w:val="4240B7F6"/>
    <w:rsid w:val="426EBBC2"/>
    <w:rsid w:val="438F940D"/>
    <w:rsid w:val="43E8FEC7"/>
    <w:rsid w:val="440A8C23"/>
    <w:rsid w:val="445F3239"/>
    <w:rsid w:val="45123C11"/>
    <w:rsid w:val="456AA9B6"/>
    <w:rsid w:val="46AE0C72"/>
    <w:rsid w:val="46F6087D"/>
    <w:rsid w:val="47422CE5"/>
    <w:rsid w:val="4782F34E"/>
    <w:rsid w:val="47EB5090"/>
    <w:rsid w:val="48BC6FEA"/>
    <w:rsid w:val="494813B7"/>
    <w:rsid w:val="4A0E966D"/>
    <w:rsid w:val="4A371BE5"/>
    <w:rsid w:val="4A50B867"/>
    <w:rsid w:val="4CC970C5"/>
    <w:rsid w:val="4CF39B91"/>
    <w:rsid w:val="4D6E2A15"/>
    <w:rsid w:val="4D851044"/>
    <w:rsid w:val="4DAD166B"/>
    <w:rsid w:val="4DB2E94D"/>
    <w:rsid w:val="4DEC08E4"/>
    <w:rsid w:val="4EACC7CB"/>
    <w:rsid w:val="4EB21DB5"/>
    <w:rsid w:val="4F17B31A"/>
    <w:rsid w:val="4F87D945"/>
    <w:rsid w:val="4FACE14A"/>
    <w:rsid w:val="4FAE01B5"/>
    <w:rsid w:val="4FCB32CB"/>
    <w:rsid w:val="5054EEB8"/>
    <w:rsid w:val="505B005E"/>
    <w:rsid w:val="50B74ECB"/>
    <w:rsid w:val="51A97B40"/>
    <w:rsid w:val="51B8BB7D"/>
    <w:rsid w:val="51CA8824"/>
    <w:rsid w:val="51E9F833"/>
    <w:rsid w:val="5281C7E4"/>
    <w:rsid w:val="533B2F81"/>
    <w:rsid w:val="5351EB1F"/>
    <w:rsid w:val="538C8F7A"/>
    <w:rsid w:val="53B1CC0F"/>
    <w:rsid w:val="53C7DAA4"/>
    <w:rsid w:val="53DCB876"/>
    <w:rsid w:val="541948D0"/>
    <w:rsid w:val="54E9805A"/>
    <w:rsid w:val="54EDBB80"/>
    <w:rsid w:val="550D14CD"/>
    <w:rsid w:val="57553907"/>
    <w:rsid w:val="5798DEAE"/>
    <w:rsid w:val="58255C42"/>
    <w:rsid w:val="583F92D8"/>
    <w:rsid w:val="584BCDE9"/>
    <w:rsid w:val="58CD2001"/>
    <w:rsid w:val="58E8B8A4"/>
    <w:rsid w:val="5A76519B"/>
    <w:rsid w:val="5BCFE7B3"/>
    <w:rsid w:val="5C4B7FF4"/>
    <w:rsid w:val="5C723BF5"/>
    <w:rsid w:val="5CFB573A"/>
    <w:rsid w:val="5D2F5615"/>
    <w:rsid w:val="5D4722D1"/>
    <w:rsid w:val="5D5E55FE"/>
    <w:rsid w:val="5DABFE12"/>
    <w:rsid w:val="5DD93C7B"/>
    <w:rsid w:val="5EB04FF8"/>
    <w:rsid w:val="5ED1936C"/>
    <w:rsid w:val="5EDF6A6B"/>
    <w:rsid w:val="5F49C2BE"/>
    <w:rsid w:val="61F54D75"/>
    <w:rsid w:val="6210753F"/>
    <w:rsid w:val="62464B75"/>
    <w:rsid w:val="6297EBAE"/>
    <w:rsid w:val="633E9EF9"/>
    <w:rsid w:val="636A98BE"/>
    <w:rsid w:val="643DC6AF"/>
    <w:rsid w:val="648B8AAB"/>
    <w:rsid w:val="64A4C3DF"/>
    <w:rsid w:val="650E56A5"/>
    <w:rsid w:val="6522A9CA"/>
    <w:rsid w:val="65CC31E6"/>
    <w:rsid w:val="66FCAC97"/>
    <w:rsid w:val="675CE772"/>
    <w:rsid w:val="67A395E4"/>
    <w:rsid w:val="67EF10B7"/>
    <w:rsid w:val="68021A95"/>
    <w:rsid w:val="692A8808"/>
    <w:rsid w:val="69360B07"/>
    <w:rsid w:val="697D986B"/>
    <w:rsid w:val="69E1C7C8"/>
    <w:rsid w:val="69EFE3C1"/>
    <w:rsid w:val="6ABC23D4"/>
    <w:rsid w:val="6AF47CE4"/>
    <w:rsid w:val="6B0005E7"/>
    <w:rsid w:val="6CA47F60"/>
    <w:rsid w:val="6CA722C6"/>
    <w:rsid w:val="6D246DB8"/>
    <w:rsid w:val="6D3F4BB4"/>
    <w:rsid w:val="6D51F8CA"/>
    <w:rsid w:val="6E2C1DA6"/>
    <w:rsid w:val="6E60671F"/>
    <w:rsid w:val="6EB538EB"/>
    <w:rsid w:val="6F249D33"/>
    <w:rsid w:val="6F40AD38"/>
    <w:rsid w:val="6FAC6EFD"/>
    <w:rsid w:val="70333276"/>
    <w:rsid w:val="70C82DA2"/>
    <w:rsid w:val="71605EB7"/>
    <w:rsid w:val="718B2C44"/>
    <w:rsid w:val="71C38A12"/>
    <w:rsid w:val="720DEB7D"/>
    <w:rsid w:val="721E2D4D"/>
    <w:rsid w:val="7263FE03"/>
    <w:rsid w:val="72CFAE35"/>
    <w:rsid w:val="730B5254"/>
    <w:rsid w:val="7393AF3C"/>
    <w:rsid w:val="73D475A5"/>
    <w:rsid w:val="73D8EFD5"/>
    <w:rsid w:val="756A5F5F"/>
    <w:rsid w:val="7581F5CD"/>
    <w:rsid w:val="76372F8B"/>
    <w:rsid w:val="7655F725"/>
    <w:rsid w:val="765E9D67"/>
    <w:rsid w:val="76800EFC"/>
    <w:rsid w:val="76A07289"/>
    <w:rsid w:val="77005410"/>
    <w:rsid w:val="7714EB8D"/>
    <w:rsid w:val="774922EF"/>
    <w:rsid w:val="7794CF8A"/>
    <w:rsid w:val="77E1456B"/>
    <w:rsid w:val="77EB51AA"/>
    <w:rsid w:val="77EE22CF"/>
    <w:rsid w:val="78335A1C"/>
    <w:rsid w:val="78ED203F"/>
    <w:rsid w:val="795470B0"/>
    <w:rsid w:val="796ED04D"/>
    <w:rsid w:val="79AC3DA1"/>
    <w:rsid w:val="79CB212A"/>
    <w:rsid w:val="79F7EB92"/>
    <w:rsid w:val="7A3EB654"/>
    <w:rsid w:val="7A941413"/>
    <w:rsid w:val="7A981F26"/>
    <w:rsid w:val="7AAA92E8"/>
    <w:rsid w:val="7AC77197"/>
    <w:rsid w:val="7B0AA0AE"/>
    <w:rsid w:val="7B9D0676"/>
    <w:rsid w:val="7BAB7095"/>
    <w:rsid w:val="7CE782BC"/>
    <w:rsid w:val="7DE68732"/>
    <w:rsid w:val="7E35EAE4"/>
    <w:rsid w:val="7ED661E3"/>
    <w:rsid w:val="7ED7DCC7"/>
    <w:rsid w:val="7EDE5AF3"/>
    <w:rsid w:val="7F3083A8"/>
    <w:rsid w:val="7FC0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DA69"/>
  <w15:chartTrackingRefBased/>
  <w15:docId w15:val="{80156AE0-4C4D-4D4F-838A-158839E3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1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63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3571"/>
  </w:style>
  <w:style w:type="character" w:customStyle="1" w:styleId="eop">
    <w:name w:val="eop"/>
    <w:basedOn w:val="DefaultParagraphFont"/>
    <w:rsid w:val="00F63571"/>
  </w:style>
  <w:style w:type="character" w:customStyle="1" w:styleId="tabchar">
    <w:name w:val="tabchar"/>
    <w:basedOn w:val="DefaultParagraphFont"/>
    <w:rsid w:val="00F63571"/>
  </w:style>
  <w:style w:type="character" w:customStyle="1" w:styleId="spellingerror">
    <w:name w:val="spellingerror"/>
    <w:basedOn w:val="DefaultParagraphFont"/>
    <w:rsid w:val="00F63571"/>
  </w:style>
  <w:style w:type="character" w:customStyle="1" w:styleId="contextualspellingandgrammarerror">
    <w:name w:val="contextualspellingandgrammarerror"/>
    <w:basedOn w:val="DefaultParagraphFont"/>
    <w:rsid w:val="00F63571"/>
  </w:style>
  <w:style w:type="character" w:customStyle="1" w:styleId="cf01">
    <w:name w:val="cf01"/>
    <w:basedOn w:val="DefaultParagraphFont"/>
    <w:rsid w:val="00FC0F47"/>
    <w:rPr>
      <w:rFonts w:ascii="Segoe UI" w:hAnsi="Segoe UI" w:cs="Segoe UI" w:hint="default"/>
      <w:sz w:val="18"/>
      <w:szCs w:val="18"/>
    </w:rPr>
  </w:style>
  <w:style w:type="paragraph" w:customStyle="1" w:styleId="xmsonormal">
    <w:name w:val="x_msonormal"/>
    <w:basedOn w:val="Normal"/>
    <w:rsid w:val="00313C3E"/>
    <w:pPr>
      <w:spacing w:after="0" w:line="240" w:lineRule="auto"/>
    </w:pPr>
    <w:rPr>
      <w:rFonts w:ascii="Calibri" w:hAnsi="Calibri" w:cs="Calibri"/>
    </w:rPr>
  </w:style>
  <w:style w:type="character" w:styleId="Hyperlink">
    <w:name w:val="Hyperlink"/>
    <w:basedOn w:val="DefaultParagraphFont"/>
    <w:uiPriority w:val="99"/>
    <w:unhideWhenUsed/>
    <w:rsid w:val="003143E7"/>
    <w:rPr>
      <w:color w:val="0563C1" w:themeColor="hyperlink"/>
      <w:u w:val="single"/>
    </w:rPr>
  </w:style>
  <w:style w:type="paragraph" w:styleId="Header">
    <w:name w:val="header"/>
    <w:basedOn w:val="Normal"/>
    <w:link w:val="HeaderChar"/>
    <w:uiPriority w:val="99"/>
    <w:unhideWhenUsed/>
    <w:rsid w:val="00FB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3E1"/>
  </w:style>
  <w:style w:type="paragraph" w:styleId="Footer">
    <w:name w:val="footer"/>
    <w:basedOn w:val="Normal"/>
    <w:link w:val="FooterChar"/>
    <w:uiPriority w:val="99"/>
    <w:unhideWhenUsed/>
    <w:rsid w:val="00FB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3E1"/>
  </w:style>
  <w:style w:type="paragraph" w:customStyle="1" w:styleId="xxmsolistparagraph">
    <w:name w:val="x_x_msolistparagraph"/>
    <w:basedOn w:val="Normal"/>
    <w:rsid w:val="00B55F4A"/>
    <w:pPr>
      <w:spacing w:after="0" w:line="240" w:lineRule="auto"/>
      <w:ind w:left="720"/>
    </w:pPr>
    <w:rPr>
      <w:rFonts w:ascii="Calibri" w:hAnsi="Calibri" w:cs="Calibri"/>
      <w:sz w:val="20"/>
      <w:szCs w:val="20"/>
    </w:rPr>
  </w:style>
  <w:style w:type="paragraph" w:styleId="Revision">
    <w:name w:val="Revision"/>
    <w:hidden/>
    <w:uiPriority w:val="99"/>
    <w:semiHidden/>
    <w:rsid w:val="006773E5"/>
    <w:pPr>
      <w:spacing w:after="0" w:line="240" w:lineRule="auto"/>
    </w:pPr>
  </w:style>
  <w:style w:type="character" w:styleId="CommentReference">
    <w:name w:val="annotation reference"/>
    <w:basedOn w:val="DefaultParagraphFont"/>
    <w:uiPriority w:val="99"/>
    <w:semiHidden/>
    <w:unhideWhenUsed/>
    <w:rsid w:val="006773E5"/>
    <w:rPr>
      <w:sz w:val="16"/>
      <w:szCs w:val="16"/>
    </w:rPr>
  </w:style>
  <w:style w:type="paragraph" w:styleId="CommentText">
    <w:name w:val="annotation text"/>
    <w:basedOn w:val="Normal"/>
    <w:link w:val="CommentTextChar"/>
    <w:uiPriority w:val="99"/>
    <w:unhideWhenUsed/>
    <w:rsid w:val="006773E5"/>
    <w:pPr>
      <w:spacing w:line="240" w:lineRule="auto"/>
    </w:pPr>
    <w:rPr>
      <w:sz w:val="20"/>
      <w:szCs w:val="20"/>
    </w:rPr>
  </w:style>
  <w:style w:type="character" w:customStyle="1" w:styleId="CommentTextChar">
    <w:name w:val="Comment Text Char"/>
    <w:basedOn w:val="DefaultParagraphFont"/>
    <w:link w:val="CommentText"/>
    <w:uiPriority w:val="99"/>
    <w:rsid w:val="006773E5"/>
    <w:rPr>
      <w:sz w:val="20"/>
      <w:szCs w:val="20"/>
    </w:rPr>
  </w:style>
  <w:style w:type="paragraph" w:styleId="CommentSubject">
    <w:name w:val="annotation subject"/>
    <w:basedOn w:val="CommentText"/>
    <w:next w:val="CommentText"/>
    <w:link w:val="CommentSubjectChar"/>
    <w:uiPriority w:val="99"/>
    <w:semiHidden/>
    <w:unhideWhenUsed/>
    <w:rsid w:val="006773E5"/>
    <w:rPr>
      <w:b/>
      <w:bCs/>
    </w:rPr>
  </w:style>
  <w:style w:type="character" w:customStyle="1" w:styleId="CommentSubjectChar">
    <w:name w:val="Comment Subject Char"/>
    <w:basedOn w:val="CommentTextChar"/>
    <w:link w:val="CommentSubject"/>
    <w:uiPriority w:val="99"/>
    <w:semiHidden/>
    <w:rsid w:val="006773E5"/>
    <w:rPr>
      <w:b/>
      <w:bCs/>
      <w:sz w:val="20"/>
      <w:szCs w:val="20"/>
    </w:rPr>
  </w:style>
  <w:style w:type="paragraph" w:customStyle="1" w:styleId="pf0">
    <w:name w:val="pf0"/>
    <w:basedOn w:val="Normal"/>
    <w:rsid w:val="00E759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591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2470C"/>
    <w:rPr>
      <w:color w:val="605E5C"/>
      <w:shd w:val="clear" w:color="auto" w:fill="E1DFDD"/>
    </w:rPr>
  </w:style>
  <w:style w:type="character" w:styleId="FollowedHyperlink">
    <w:name w:val="FollowedHyperlink"/>
    <w:basedOn w:val="DefaultParagraphFont"/>
    <w:uiPriority w:val="99"/>
    <w:semiHidden/>
    <w:unhideWhenUsed/>
    <w:rsid w:val="00A32313"/>
    <w:rPr>
      <w:color w:val="954F72" w:themeColor="followedHyperlink"/>
      <w:u w:val="single"/>
    </w:rPr>
  </w:style>
  <w:style w:type="character" w:styleId="Mention">
    <w:name w:val="Mention"/>
    <w:basedOn w:val="DefaultParagraphFont"/>
    <w:uiPriority w:val="99"/>
    <w:unhideWhenUsed/>
    <w:rsid w:val="0074325C"/>
    <w:rPr>
      <w:color w:val="2B579A"/>
      <w:shd w:val="clear" w:color="auto" w:fill="E1DFDD"/>
    </w:rPr>
  </w:style>
  <w:style w:type="character" w:customStyle="1" w:styleId="ui-provider">
    <w:name w:val="ui-provider"/>
    <w:basedOn w:val="DefaultParagraphFont"/>
    <w:rsid w:val="000F3A53"/>
  </w:style>
  <w:style w:type="character" w:customStyle="1" w:styleId="Heading1Char">
    <w:name w:val="Heading 1 Char"/>
    <w:basedOn w:val="DefaultParagraphFont"/>
    <w:link w:val="Heading1"/>
    <w:uiPriority w:val="9"/>
    <w:rsid w:val="000071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6801">
      <w:bodyDiv w:val="1"/>
      <w:marLeft w:val="0"/>
      <w:marRight w:val="0"/>
      <w:marTop w:val="0"/>
      <w:marBottom w:val="0"/>
      <w:divBdr>
        <w:top w:val="none" w:sz="0" w:space="0" w:color="auto"/>
        <w:left w:val="none" w:sz="0" w:space="0" w:color="auto"/>
        <w:bottom w:val="none" w:sz="0" w:space="0" w:color="auto"/>
        <w:right w:val="none" w:sz="0" w:space="0" w:color="auto"/>
      </w:divBdr>
      <w:divsChild>
        <w:div w:id="11224189">
          <w:marLeft w:val="0"/>
          <w:marRight w:val="0"/>
          <w:marTop w:val="0"/>
          <w:marBottom w:val="0"/>
          <w:divBdr>
            <w:top w:val="none" w:sz="0" w:space="0" w:color="auto"/>
            <w:left w:val="none" w:sz="0" w:space="0" w:color="auto"/>
            <w:bottom w:val="none" w:sz="0" w:space="0" w:color="auto"/>
            <w:right w:val="none" w:sz="0" w:space="0" w:color="auto"/>
          </w:divBdr>
        </w:div>
        <w:div w:id="39130331">
          <w:marLeft w:val="0"/>
          <w:marRight w:val="0"/>
          <w:marTop w:val="0"/>
          <w:marBottom w:val="0"/>
          <w:divBdr>
            <w:top w:val="none" w:sz="0" w:space="0" w:color="auto"/>
            <w:left w:val="none" w:sz="0" w:space="0" w:color="auto"/>
            <w:bottom w:val="none" w:sz="0" w:space="0" w:color="auto"/>
            <w:right w:val="none" w:sz="0" w:space="0" w:color="auto"/>
          </w:divBdr>
        </w:div>
        <w:div w:id="387847706">
          <w:marLeft w:val="0"/>
          <w:marRight w:val="0"/>
          <w:marTop w:val="0"/>
          <w:marBottom w:val="0"/>
          <w:divBdr>
            <w:top w:val="none" w:sz="0" w:space="0" w:color="auto"/>
            <w:left w:val="none" w:sz="0" w:space="0" w:color="auto"/>
            <w:bottom w:val="none" w:sz="0" w:space="0" w:color="auto"/>
            <w:right w:val="none" w:sz="0" w:space="0" w:color="auto"/>
          </w:divBdr>
        </w:div>
        <w:div w:id="442767519">
          <w:marLeft w:val="0"/>
          <w:marRight w:val="0"/>
          <w:marTop w:val="0"/>
          <w:marBottom w:val="0"/>
          <w:divBdr>
            <w:top w:val="none" w:sz="0" w:space="0" w:color="auto"/>
            <w:left w:val="none" w:sz="0" w:space="0" w:color="auto"/>
            <w:bottom w:val="none" w:sz="0" w:space="0" w:color="auto"/>
            <w:right w:val="none" w:sz="0" w:space="0" w:color="auto"/>
          </w:divBdr>
        </w:div>
        <w:div w:id="643462667">
          <w:marLeft w:val="0"/>
          <w:marRight w:val="0"/>
          <w:marTop w:val="0"/>
          <w:marBottom w:val="0"/>
          <w:divBdr>
            <w:top w:val="none" w:sz="0" w:space="0" w:color="auto"/>
            <w:left w:val="none" w:sz="0" w:space="0" w:color="auto"/>
            <w:bottom w:val="none" w:sz="0" w:space="0" w:color="auto"/>
            <w:right w:val="none" w:sz="0" w:space="0" w:color="auto"/>
          </w:divBdr>
        </w:div>
        <w:div w:id="712074237">
          <w:marLeft w:val="0"/>
          <w:marRight w:val="0"/>
          <w:marTop w:val="0"/>
          <w:marBottom w:val="0"/>
          <w:divBdr>
            <w:top w:val="none" w:sz="0" w:space="0" w:color="auto"/>
            <w:left w:val="none" w:sz="0" w:space="0" w:color="auto"/>
            <w:bottom w:val="none" w:sz="0" w:space="0" w:color="auto"/>
            <w:right w:val="none" w:sz="0" w:space="0" w:color="auto"/>
          </w:divBdr>
        </w:div>
      </w:divsChild>
    </w:div>
    <w:div w:id="163131123">
      <w:bodyDiv w:val="1"/>
      <w:marLeft w:val="0"/>
      <w:marRight w:val="0"/>
      <w:marTop w:val="0"/>
      <w:marBottom w:val="0"/>
      <w:divBdr>
        <w:top w:val="none" w:sz="0" w:space="0" w:color="auto"/>
        <w:left w:val="none" w:sz="0" w:space="0" w:color="auto"/>
        <w:bottom w:val="none" w:sz="0" w:space="0" w:color="auto"/>
        <w:right w:val="none" w:sz="0" w:space="0" w:color="auto"/>
      </w:divBdr>
      <w:divsChild>
        <w:div w:id="1827895815">
          <w:marLeft w:val="0"/>
          <w:marRight w:val="0"/>
          <w:marTop w:val="0"/>
          <w:marBottom w:val="0"/>
          <w:divBdr>
            <w:top w:val="none" w:sz="0" w:space="0" w:color="auto"/>
            <w:left w:val="none" w:sz="0" w:space="0" w:color="auto"/>
            <w:bottom w:val="none" w:sz="0" w:space="0" w:color="auto"/>
            <w:right w:val="none" w:sz="0" w:space="0" w:color="auto"/>
          </w:divBdr>
        </w:div>
      </w:divsChild>
    </w:div>
    <w:div w:id="229003008">
      <w:bodyDiv w:val="1"/>
      <w:marLeft w:val="0"/>
      <w:marRight w:val="0"/>
      <w:marTop w:val="0"/>
      <w:marBottom w:val="0"/>
      <w:divBdr>
        <w:top w:val="none" w:sz="0" w:space="0" w:color="auto"/>
        <w:left w:val="none" w:sz="0" w:space="0" w:color="auto"/>
        <w:bottom w:val="none" w:sz="0" w:space="0" w:color="auto"/>
        <w:right w:val="none" w:sz="0" w:space="0" w:color="auto"/>
      </w:divBdr>
      <w:divsChild>
        <w:div w:id="64962548">
          <w:marLeft w:val="0"/>
          <w:marRight w:val="0"/>
          <w:marTop w:val="0"/>
          <w:marBottom w:val="0"/>
          <w:divBdr>
            <w:top w:val="none" w:sz="0" w:space="0" w:color="auto"/>
            <w:left w:val="none" w:sz="0" w:space="0" w:color="auto"/>
            <w:bottom w:val="none" w:sz="0" w:space="0" w:color="auto"/>
            <w:right w:val="none" w:sz="0" w:space="0" w:color="auto"/>
          </w:divBdr>
        </w:div>
      </w:divsChild>
    </w:div>
    <w:div w:id="301542470">
      <w:bodyDiv w:val="1"/>
      <w:marLeft w:val="0"/>
      <w:marRight w:val="0"/>
      <w:marTop w:val="0"/>
      <w:marBottom w:val="0"/>
      <w:divBdr>
        <w:top w:val="none" w:sz="0" w:space="0" w:color="auto"/>
        <w:left w:val="none" w:sz="0" w:space="0" w:color="auto"/>
        <w:bottom w:val="none" w:sz="0" w:space="0" w:color="auto"/>
        <w:right w:val="none" w:sz="0" w:space="0" w:color="auto"/>
      </w:divBdr>
    </w:div>
    <w:div w:id="312026387">
      <w:bodyDiv w:val="1"/>
      <w:marLeft w:val="0"/>
      <w:marRight w:val="0"/>
      <w:marTop w:val="0"/>
      <w:marBottom w:val="0"/>
      <w:divBdr>
        <w:top w:val="none" w:sz="0" w:space="0" w:color="auto"/>
        <w:left w:val="none" w:sz="0" w:space="0" w:color="auto"/>
        <w:bottom w:val="none" w:sz="0" w:space="0" w:color="auto"/>
        <w:right w:val="none" w:sz="0" w:space="0" w:color="auto"/>
      </w:divBdr>
      <w:divsChild>
        <w:div w:id="1384788536">
          <w:marLeft w:val="0"/>
          <w:marRight w:val="0"/>
          <w:marTop w:val="0"/>
          <w:marBottom w:val="0"/>
          <w:divBdr>
            <w:top w:val="none" w:sz="0" w:space="0" w:color="auto"/>
            <w:left w:val="none" w:sz="0" w:space="0" w:color="auto"/>
            <w:bottom w:val="none" w:sz="0" w:space="0" w:color="auto"/>
            <w:right w:val="none" w:sz="0" w:space="0" w:color="auto"/>
          </w:divBdr>
        </w:div>
      </w:divsChild>
    </w:div>
    <w:div w:id="346716771">
      <w:bodyDiv w:val="1"/>
      <w:marLeft w:val="0"/>
      <w:marRight w:val="0"/>
      <w:marTop w:val="0"/>
      <w:marBottom w:val="0"/>
      <w:divBdr>
        <w:top w:val="none" w:sz="0" w:space="0" w:color="auto"/>
        <w:left w:val="none" w:sz="0" w:space="0" w:color="auto"/>
        <w:bottom w:val="none" w:sz="0" w:space="0" w:color="auto"/>
        <w:right w:val="none" w:sz="0" w:space="0" w:color="auto"/>
      </w:divBdr>
      <w:divsChild>
        <w:div w:id="464199016">
          <w:marLeft w:val="0"/>
          <w:marRight w:val="0"/>
          <w:marTop w:val="0"/>
          <w:marBottom w:val="0"/>
          <w:divBdr>
            <w:top w:val="none" w:sz="0" w:space="0" w:color="auto"/>
            <w:left w:val="none" w:sz="0" w:space="0" w:color="auto"/>
            <w:bottom w:val="none" w:sz="0" w:space="0" w:color="auto"/>
            <w:right w:val="none" w:sz="0" w:space="0" w:color="auto"/>
          </w:divBdr>
        </w:div>
        <w:div w:id="921527834">
          <w:marLeft w:val="0"/>
          <w:marRight w:val="0"/>
          <w:marTop w:val="0"/>
          <w:marBottom w:val="0"/>
          <w:divBdr>
            <w:top w:val="none" w:sz="0" w:space="0" w:color="auto"/>
            <w:left w:val="none" w:sz="0" w:space="0" w:color="auto"/>
            <w:bottom w:val="none" w:sz="0" w:space="0" w:color="auto"/>
            <w:right w:val="none" w:sz="0" w:space="0" w:color="auto"/>
          </w:divBdr>
        </w:div>
        <w:div w:id="1191988655">
          <w:marLeft w:val="0"/>
          <w:marRight w:val="0"/>
          <w:marTop w:val="0"/>
          <w:marBottom w:val="0"/>
          <w:divBdr>
            <w:top w:val="none" w:sz="0" w:space="0" w:color="auto"/>
            <w:left w:val="none" w:sz="0" w:space="0" w:color="auto"/>
            <w:bottom w:val="none" w:sz="0" w:space="0" w:color="auto"/>
            <w:right w:val="none" w:sz="0" w:space="0" w:color="auto"/>
          </w:divBdr>
        </w:div>
        <w:div w:id="1633634148">
          <w:marLeft w:val="0"/>
          <w:marRight w:val="0"/>
          <w:marTop w:val="0"/>
          <w:marBottom w:val="0"/>
          <w:divBdr>
            <w:top w:val="none" w:sz="0" w:space="0" w:color="auto"/>
            <w:left w:val="none" w:sz="0" w:space="0" w:color="auto"/>
            <w:bottom w:val="none" w:sz="0" w:space="0" w:color="auto"/>
            <w:right w:val="none" w:sz="0" w:space="0" w:color="auto"/>
          </w:divBdr>
        </w:div>
        <w:div w:id="2001034727">
          <w:marLeft w:val="0"/>
          <w:marRight w:val="0"/>
          <w:marTop w:val="0"/>
          <w:marBottom w:val="0"/>
          <w:divBdr>
            <w:top w:val="none" w:sz="0" w:space="0" w:color="auto"/>
            <w:left w:val="none" w:sz="0" w:space="0" w:color="auto"/>
            <w:bottom w:val="none" w:sz="0" w:space="0" w:color="auto"/>
            <w:right w:val="none" w:sz="0" w:space="0" w:color="auto"/>
          </w:divBdr>
        </w:div>
      </w:divsChild>
    </w:div>
    <w:div w:id="436096888">
      <w:bodyDiv w:val="1"/>
      <w:marLeft w:val="0"/>
      <w:marRight w:val="0"/>
      <w:marTop w:val="0"/>
      <w:marBottom w:val="0"/>
      <w:divBdr>
        <w:top w:val="none" w:sz="0" w:space="0" w:color="auto"/>
        <w:left w:val="none" w:sz="0" w:space="0" w:color="auto"/>
        <w:bottom w:val="none" w:sz="0" w:space="0" w:color="auto"/>
        <w:right w:val="none" w:sz="0" w:space="0" w:color="auto"/>
      </w:divBdr>
      <w:divsChild>
        <w:div w:id="1879199643">
          <w:marLeft w:val="0"/>
          <w:marRight w:val="0"/>
          <w:marTop w:val="0"/>
          <w:marBottom w:val="0"/>
          <w:divBdr>
            <w:top w:val="none" w:sz="0" w:space="0" w:color="auto"/>
            <w:left w:val="none" w:sz="0" w:space="0" w:color="auto"/>
            <w:bottom w:val="none" w:sz="0" w:space="0" w:color="auto"/>
            <w:right w:val="none" w:sz="0" w:space="0" w:color="auto"/>
          </w:divBdr>
        </w:div>
      </w:divsChild>
    </w:div>
    <w:div w:id="532690191">
      <w:bodyDiv w:val="1"/>
      <w:marLeft w:val="0"/>
      <w:marRight w:val="0"/>
      <w:marTop w:val="0"/>
      <w:marBottom w:val="0"/>
      <w:divBdr>
        <w:top w:val="none" w:sz="0" w:space="0" w:color="auto"/>
        <w:left w:val="none" w:sz="0" w:space="0" w:color="auto"/>
        <w:bottom w:val="none" w:sz="0" w:space="0" w:color="auto"/>
        <w:right w:val="none" w:sz="0" w:space="0" w:color="auto"/>
      </w:divBdr>
      <w:divsChild>
        <w:div w:id="1089498757">
          <w:marLeft w:val="0"/>
          <w:marRight w:val="0"/>
          <w:marTop w:val="0"/>
          <w:marBottom w:val="0"/>
          <w:divBdr>
            <w:top w:val="none" w:sz="0" w:space="0" w:color="auto"/>
            <w:left w:val="none" w:sz="0" w:space="0" w:color="auto"/>
            <w:bottom w:val="none" w:sz="0" w:space="0" w:color="auto"/>
            <w:right w:val="none" w:sz="0" w:space="0" w:color="auto"/>
          </w:divBdr>
        </w:div>
      </w:divsChild>
    </w:div>
    <w:div w:id="565724041">
      <w:bodyDiv w:val="1"/>
      <w:marLeft w:val="0"/>
      <w:marRight w:val="0"/>
      <w:marTop w:val="0"/>
      <w:marBottom w:val="0"/>
      <w:divBdr>
        <w:top w:val="none" w:sz="0" w:space="0" w:color="auto"/>
        <w:left w:val="none" w:sz="0" w:space="0" w:color="auto"/>
        <w:bottom w:val="none" w:sz="0" w:space="0" w:color="auto"/>
        <w:right w:val="none" w:sz="0" w:space="0" w:color="auto"/>
      </w:divBdr>
      <w:divsChild>
        <w:div w:id="1342046819">
          <w:marLeft w:val="0"/>
          <w:marRight w:val="0"/>
          <w:marTop w:val="0"/>
          <w:marBottom w:val="0"/>
          <w:divBdr>
            <w:top w:val="none" w:sz="0" w:space="0" w:color="auto"/>
            <w:left w:val="none" w:sz="0" w:space="0" w:color="auto"/>
            <w:bottom w:val="none" w:sz="0" w:space="0" w:color="auto"/>
            <w:right w:val="none" w:sz="0" w:space="0" w:color="auto"/>
          </w:divBdr>
        </w:div>
      </w:divsChild>
    </w:div>
    <w:div w:id="581767731">
      <w:bodyDiv w:val="1"/>
      <w:marLeft w:val="0"/>
      <w:marRight w:val="0"/>
      <w:marTop w:val="0"/>
      <w:marBottom w:val="0"/>
      <w:divBdr>
        <w:top w:val="none" w:sz="0" w:space="0" w:color="auto"/>
        <w:left w:val="none" w:sz="0" w:space="0" w:color="auto"/>
        <w:bottom w:val="none" w:sz="0" w:space="0" w:color="auto"/>
        <w:right w:val="none" w:sz="0" w:space="0" w:color="auto"/>
      </w:divBdr>
      <w:divsChild>
        <w:div w:id="896624151">
          <w:marLeft w:val="0"/>
          <w:marRight w:val="0"/>
          <w:marTop w:val="0"/>
          <w:marBottom w:val="0"/>
          <w:divBdr>
            <w:top w:val="none" w:sz="0" w:space="0" w:color="auto"/>
            <w:left w:val="none" w:sz="0" w:space="0" w:color="auto"/>
            <w:bottom w:val="none" w:sz="0" w:space="0" w:color="auto"/>
            <w:right w:val="none" w:sz="0" w:space="0" w:color="auto"/>
          </w:divBdr>
        </w:div>
        <w:div w:id="1148135855">
          <w:marLeft w:val="0"/>
          <w:marRight w:val="0"/>
          <w:marTop w:val="0"/>
          <w:marBottom w:val="0"/>
          <w:divBdr>
            <w:top w:val="none" w:sz="0" w:space="0" w:color="auto"/>
            <w:left w:val="none" w:sz="0" w:space="0" w:color="auto"/>
            <w:bottom w:val="none" w:sz="0" w:space="0" w:color="auto"/>
            <w:right w:val="none" w:sz="0" w:space="0" w:color="auto"/>
          </w:divBdr>
        </w:div>
        <w:div w:id="1554078491">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sChild>
    </w:div>
    <w:div w:id="649291806">
      <w:bodyDiv w:val="1"/>
      <w:marLeft w:val="0"/>
      <w:marRight w:val="0"/>
      <w:marTop w:val="0"/>
      <w:marBottom w:val="0"/>
      <w:divBdr>
        <w:top w:val="none" w:sz="0" w:space="0" w:color="auto"/>
        <w:left w:val="none" w:sz="0" w:space="0" w:color="auto"/>
        <w:bottom w:val="none" w:sz="0" w:space="0" w:color="auto"/>
        <w:right w:val="none" w:sz="0" w:space="0" w:color="auto"/>
      </w:divBdr>
      <w:divsChild>
        <w:div w:id="581380160">
          <w:marLeft w:val="0"/>
          <w:marRight w:val="0"/>
          <w:marTop w:val="0"/>
          <w:marBottom w:val="0"/>
          <w:divBdr>
            <w:top w:val="none" w:sz="0" w:space="0" w:color="auto"/>
            <w:left w:val="none" w:sz="0" w:space="0" w:color="auto"/>
            <w:bottom w:val="none" w:sz="0" w:space="0" w:color="auto"/>
            <w:right w:val="none" w:sz="0" w:space="0" w:color="auto"/>
          </w:divBdr>
        </w:div>
      </w:divsChild>
    </w:div>
    <w:div w:id="760684227">
      <w:bodyDiv w:val="1"/>
      <w:marLeft w:val="0"/>
      <w:marRight w:val="0"/>
      <w:marTop w:val="0"/>
      <w:marBottom w:val="0"/>
      <w:divBdr>
        <w:top w:val="none" w:sz="0" w:space="0" w:color="auto"/>
        <w:left w:val="none" w:sz="0" w:space="0" w:color="auto"/>
        <w:bottom w:val="none" w:sz="0" w:space="0" w:color="auto"/>
        <w:right w:val="none" w:sz="0" w:space="0" w:color="auto"/>
      </w:divBdr>
      <w:divsChild>
        <w:div w:id="1091006870">
          <w:marLeft w:val="0"/>
          <w:marRight w:val="0"/>
          <w:marTop w:val="0"/>
          <w:marBottom w:val="0"/>
          <w:divBdr>
            <w:top w:val="none" w:sz="0" w:space="0" w:color="auto"/>
            <w:left w:val="none" w:sz="0" w:space="0" w:color="auto"/>
            <w:bottom w:val="none" w:sz="0" w:space="0" w:color="auto"/>
            <w:right w:val="none" w:sz="0" w:space="0" w:color="auto"/>
          </w:divBdr>
        </w:div>
      </w:divsChild>
    </w:div>
    <w:div w:id="771708764">
      <w:bodyDiv w:val="1"/>
      <w:marLeft w:val="0"/>
      <w:marRight w:val="0"/>
      <w:marTop w:val="0"/>
      <w:marBottom w:val="0"/>
      <w:divBdr>
        <w:top w:val="none" w:sz="0" w:space="0" w:color="auto"/>
        <w:left w:val="none" w:sz="0" w:space="0" w:color="auto"/>
        <w:bottom w:val="none" w:sz="0" w:space="0" w:color="auto"/>
        <w:right w:val="none" w:sz="0" w:space="0" w:color="auto"/>
      </w:divBdr>
      <w:divsChild>
        <w:div w:id="1477332218">
          <w:marLeft w:val="0"/>
          <w:marRight w:val="0"/>
          <w:marTop w:val="0"/>
          <w:marBottom w:val="0"/>
          <w:divBdr>
            <w:top w:val="none" w:sz="0" w:space="0" w:color="auto"/>
            <w:left w:val="none" w:sz="0" w:space="0" w:color="auto"/>
            <w:bottom w:val="none" w:sz="0" w:space="0" w:color="auto"/>
            <w:right w:val="none" w:sz="0" w:space="0" w:color="auto"/>
          </w:divBdr>
        </w:div>
      </w:divsChild>
    </w:div>
    <w:div w:id="823132323">
      <w:bodyDiv w:val="1"/>
      <w:marLeft w:val="0"/>
      <w:marRight w:val="0"/>
      <w:marTop w:val="0"/>
      <w:marBottom w:val="0"/>
      <w:divBdr>
        <w:top w:val="none" w:sz="0" w:space="0" w:color="auto"/>
        <w:left w:val="none" w:sz="0" w:space="0" w:color="auto"/>
        <w:bottom w:val="none" w:sz="0" w:space="0" w:color="auto"/>
        <w:right w:val="none" w:sz="0" w:space="0" w:color="auto"/>
      </w:divBdr>
      <w:divsChild>
        <w:div w:id="1313751343">
          <w:marLeft w:val="0"/>
          <w:marRight w:val="0"/>
          <w:marTop w:val="0"/>
          <w:marBottom w:val="0"/>
          <w:divBdr>
            <w:top w:val="none" w:sz="0" w:space="0" w:color="auto"/>
            <w:left w:val="none" w:sz="0" w:space="0" w:color="auto"/>
            <w:bottom w:val="none" w:sz="0" w:space="0" w:color="auto"/>
            <w:right w:val="none" w:sz="0" w:space="0" w:color="auto"/>
          </w:divBdr>
        </w:div>
      </w:divsChild>
    </w:div>
    <w:div w:id="967053699">
      <w:bodyDiv w:val="1"/>
      <w:marLeft w:val="0"/>
      <w:marRight w:val="0"/>
      <w:marTop w:val="0"/>
      <w:marBottom w:val="0"/>
      <w:divBdr>
        <w:top w:val="none" w:sz="0" w:space="0" w:color="auto"/>
        <w:left w:val="none" w:sz="0" w:space="0" w:color="auto"/>
        <w:bottom w:val="none" w:sz="0" w:space="0" w:color="auto"/>
        <w:right w:val="none" w:sz="0" w:space="0" w:color="auto"/>
      </w:divBdr>
      <w:divsChild>
        <w:div w:id="1398211772">
          <w:marLeft w:val="0"/>
          <w:marRight w:val="0"/>
          <w:marTop w:val="0"/>
          <w:marBottom w:val="0"/>
          <w:divBdr>
            <w:top w:val="none" w:sz="0" w:space="0" w:color="auto"/>
            <w:left w:val="none" w:sz="0" w:space="0" w:color="auto"/>
            <w:bottom w:val="none" w:sz="0" w:space="0" w:color="auto"/>
            <w:right w:val="none" w:sz="0" w:space="0" w:color="auto"/>
          </w:divBdr>
        </w:div>
      </w:divsChild>
    </w:div>
    <w:div w:id="1063020035">
      <w:bodyDiv w:val="1"/>
      <w:marLeft w:val="0"/>
      <w:marRight w:val="0"/>
      <w:marTop w:val="0"/>
      <w:marBottom w:val="0"/>
      <w:divBdr>
        <w:top w:val="none" w:sz="0" w:space="0" w:color="auto"/>
        <w:left w:val="none" w:sz="0" w:space="0" w:color="auto"/>
        <w:bottom w:val="none" w:sz="0" w:space="0" w:color="auto"/>
        <w:right w:val="none" w:sz="0" w:space="0" w:color="auto"/>
      </w:divBdr>
      <w:divsChild>
        <w:div w:id="518473634">
          <w:marLeft w:val="0"/>
          <w:marRight w:val="0"/>
          <w:marTop w:val="0"/>
          <w:marBottom w:val="0"/>
          <w:divBdr>
            <w:top w:val="none" w:sz="0" w:space="0" w:color="auto"/>
            <w:left w:val="none" w:sz="0" w:space="0" w:color="auto"/>
            <w:bottom w:val="none" w:sz="0" w:space="0" w:color="auto"/>
            <w:right w:val="none" w:sz="0" w:space="0" w:color="auto"/>
          </w:divBdr>
        </w:div>
      </w:divsChild>
    </w:div>
    <w:div w:id="1070618289">
      <w:bodyDiv w:val="1"/>
      <w:marLeft w:val="0"/>
      <w:marRight w:val="0"/>
      <w:marTop w:val="0"/>
      <w:marBottom w:val="0"/>
      <w:divBdr>
        <w:top w:val="none" w:sz="0" w:space="0" w:color="auto"/>
        <w:left w:val="none" w:sz="0" w:space="0" w:color="auto"/>
        <w:bottom w:val="none" w:sz="0" w:space="0" w:color="auto"/>
        <w:right w:val="none" w:sz="0" w:space="0" w:color="auto"/>
      </w:divBdr>
      <w:divsChild>
        <w:div w:id="561064539">
          <w:marLeft w:val="0"/>
          <w:marRight w:val="0"/>
          <w:marTop w:val="0"/>
          <w:marBottom w:val="0"/>
          <w:divBdr>
            <w:top w:val="none" w:sz="0" w:space="0" w:color="auto"/>
            <w:left w:val="none" w:sz="0" w:space="0" w:color="auto"/>
            <w:bottom w:val="none" w:sz="0" w:space="0" w:color="auto"/>
            <w:right w:val="none" w:sz="0" w:space="0" w:color="auto"/>
          </w:divBdr>
        </w:div>
        <w:div w:id="1386949760">
          <w:marLeft w:val="0"/>
          <w:marRight w:val="0"/>
          <w:marTop w:val="0"/>
          <w:marBottom w:val="0"/>
          <w:divBdr>
            <w:top w:val="none" w:sz="0" w:space="0" w:color="auto"/>
            <w:left w:val="none" w:sz="0" w:space="0" w:color="auto"/>
            <w:bottom w:val="none" w:sz="0" w:space="0" w:color="auto"/>
            <w:right w:val="none" w:sz="0" w:space="0" w:color="auto"/>
          </w:divBdr>
        </w:div>
        <w:div w:id="1388259700">
          <w:marLeft w:val="0"/>
          <w:marRight w:val="0"/>
          <w:marTop w:val="0"/>
          <w:marBottom w:val="0"/>
          <w:divBdr>
            <w:top w:val="none" w:sz="0" w:space="0" w:color="auto"/>
            <w:left w:val="none" w:sz="0" w:space="0" w:color="auto"/>
            <w:bottom w:val="none" w:sz="0" w:space="0" w:color="auto"/>
            <w:right w:val="none" w:sz="0" w:space="0" w:color="auto"/>
          </w:divBdr>
        </w:div>
        <w:div w:id="1789087825">
          <w:marLeft w:val="0"/>
          <w:marRight w:val="0"/>
          <w:marTop w:val="0"/>
          <w:marBottom w:val="0"/>
          <w:divBdr>
            <w:top w:val="none" w:sz="0" w:space="0" w:color="auto"/>
            <w:left w:val="none" w:sz="0" w:space="0" w:color="auto"/>
            <w:bottom w:val="none" w:sz="0" w:space="0" w:color="auto"/>
            <w:right w:val="none" w:sz="0" w:space="0" w:color="auto"/>
          </w:divBdr>
        </w:div>
        <w:div w:id="1972055586">
          <w:marLeft w:val="0"/>
          <w:marRight w:val="0"/>
          <w:marTop w:val="0"/>
          <w:marBottom w:val="0"/>
          <w:divBdr>
            <w:top w:val="none" w:sz="0" w:space="0" w:color="auto"/>
            <w:left w:val="none" w:sz="0" w:space="0" w:color="auto"/>
            <w:bottom w:val="none" w:sz="0" w:space="0" w:color="auto"/>
            <w:right w:val="none" w:sz="0" w:space="0" w:color="auto"/>
          </w:divBdr>
        </w:div>
      </w:divsChild>
    </w:div>
    <w:div w:id="1165777506">
      <w:bodyDiv w:val="1"/>
      <w:marLeft w:val="0"/>
      <w:marRight w:val="0"/>
      <w:marTop w:val="0"/>
      <w:marBottom w:val="0"/>
      <w:divBdr>
        <w:top w:val="none" w:sz="0" w:space="0" w:color="auto"/>
        <w:left w:val="none" w:sz="0" w:space="0" w:color="auto"/>
        <w:bottom w:val="none" w:sz="0" w:space="0" w:color="auto"/>
        <w:right w:val="none" w:sz="0" w:space="0" w:color="auto"/>
      </w:divBdr>
      <w:divsChild>
        <w:div w:id="1711489557">
          <w:marLeft w:val="0"/>
          <w:marRight w:val="0"/>
          <w:marTop w:val="0"/>
          <w:marBottom w:val="0"/>
          <w:divBdr>
            <w:top w:val="none" w:sz="0" w:space="0" w:color="auto"/>
            <w:left w:val="none" w:sz="0" w:space="0" w:color="auto"/>
            <w:bottom w:val="none" w:sz="0" w:space="0" w:color="auto"/>
            <w:right w:val="none" w:sz="0" w:space="0" w:color="auto"/>
          </w:divBdr>
        </w:div>
      </w:divsChild>
    </w:div>
    <w:div w:id="1177503228">
      <w:bodyDiv w:val="1"/>
      <w:marLeft w:val="0"/>
      <w:marRight w:val="0"/>
      <w:marTop w:val="0"/>
      <w:marBottom w:val="0"/>
      <w:divBdr>
        <w:top w:val="none" w:sz="0" w:space="0" w:color="auto"/>
        <w:left w:val="none" w:sz="0" w:space="0" w:color="auto"/>
        <w:bottom w:val="none" w:sz="0" w:space="0" w:color="auto"/>
        <w:right w:val="none" w:sz="0" w:space="0" w:color="auto"/>
      </w:divBdr>
      <w:divsChild>
        <w:div w:id="85418449">
          <w:marLeft w:val="0"/>
          <w:marRight w:val="0"/>
          <w:marTop w:val="0"/>
          <w:marBottom w:val="0"/>
          <w:divBdr>
            <w:top w:val="none" w:sz="0" w:space="0" w:color="auto"/>
            <w:left w:val="none" w:sz="0" w:space="0" w:color="auto"/>
            <w:bottom w:val="none" w:sz="0" w:space="0" w:color="auto"/>
            <w:right w:val="none" w:sz="0" w:space="0" w:color="auto"/>
          </w:divBdr>
        </w:div>
        <w:div w:id="309094361">
          <w:marLeft w:val="0"/>
          <w:marRight w:val="0"/>
          <w:marTop w:val="0"/>
          <w:marBottom w:val="0"/>
          <w:divBdr>
            <w:top w:val="none" w:sz="0" w:space="0" w:color="auto"/>
            <w:left w:val="none" w:sz="0" w:space="0" w:color="auto"/>
            <w:bottom w:val="none" w:sz="0" w:space="0" w:color="auto"/>
            <w:right w:val="none" w:sz="0" w:space="0" w:color="auto"/>
          </w:divBdr>
        </w:div>
        <w:div w:id="386492675">
          <w:marLeft w:val="0"/>
          <w:marRight w:val="0"/>
          <w:marTop w:val="0"/>
          <w:marBottom w:val="0"/>
          <w:divBdr>
            <w:top w:val="none" w:sz="0" w:space="0" w:color="auto"/>
            <w:left w:val="none" w:sz="0" w:space="0" w:color="auto"/>
            <w:bottom w:val="none" w:sz="0" w:space="0" w:color="auto"/>
            <w:right w:val="none" w:sz="0" w:space="0" w:color="auto"/>
          </w:divBdr>
        </w:div>
        <w:div w:id="1297879028">
          <w:marLeft w:val="0"/>
          <w:marRight w:val="0"/>
          <w:marTop w:val="0"/>
          <w:marBottom w:val="0"/>
          <w:divBdr>
            <w:top w:val="none" w:sz="0" w:space="0" w:color="auto"/>
            <w:left w:val="none" w:sz="0" w:space="0" w:color="auto"/>
            <w:bottom w:val="none" w:sz="0" w:space="0" w:color="auto"/>
            <w:right w:val="none" w:sz="0" w:space="0" w:color="auto"/>
          </w:divBdr>
        </w:div>
        <w:div w:id="1361737083">
          <w:marLeft w:val="0"/>
          <w:marRight w:val="0"/>
          <w:marTop w:val="0"/>
          <w:marBottom w:val="0"/>
          <w:divBdr>
            <w:top w:val="none" w:sz="0" w:space="0" w:color="auto"/>
            <w:left w:val="none" w:sz="0" w:space="0" w:color="auto"/>
            <w:bottom w:val="none" w:sz="0" w:space="0" w:color="auto"/>
            <w:right w:val="none" w:sz="0" w:space="0" w:color="auto"/>
          </w:divBdr>
        </w:div>
      </w:divsChild>
    </w:div>
    <w:div w:id="1227494112">
      <w:bodyDiv w:val="1"/>
      <w:marLeft w:val="0"/>
      <w:marRight w:val="0"/>
      <w:marTop w:val="0"/>
      <w:marBottom w:val="0"/>
      <w:divBdr>
        <w:top w:val="none" w:sz="0" w:space="0" w:color="auto"/>
        <w:left w:val="none" w:sz="0" w:space="0" w:color="auto"/>
        <w:bottom w:val="none" w:sz="0" w:space="0" w:color="auto"/>
        <w:right w:val="none" w:sz="0" w:space="0" w:color="auto"/>
      </w:divBdr>
    </w:div>
    <w:div w:id="1272202525">
      <w:bodyDiv w:val="1"/>
      <w:marLeft w:val="0"/>
      <w:marRight w:val="0"/>
      <w:marTop w:val="0"/>
      <w:marBottom w:val="0"/>
      <w:divBdr>
        <w:top w:val="none" w:sz="0" w:space="0" w:color="auto"/>
        <w:left w:val="none" w:sz="0" w:space="0" w:color="auto"/>
        <w:bottom w:val="none" w:sz="0" w:space="0" w:color="auto"/>
        <w:right w:val="none" w:sz="0" w:space="0" w:color="auto"/>
      </w:divBdr>
      <w:divsChild>
        <w:div w:id="2120639290">
          <w:marLeft w:val="0"/>
          <w:marRight w:val="0"/>
          <w:marTop w:val="0"/>
          <w:marBottom w:val="0"/>
          <w:divBdr>
            <w:top w:val="none" w:sz="0" w:space="0" w:color="auto"/>
            <w:left w:val="none" w:sz="0" w:space="0" w:color="auto"/>
            <w:bottom w:val="none" w:sz="0" w:space="0" w:color="auto"/>
            <w:right w:val="none" w:sz="0" w:space="0" w:color="auto"/>
          </w:divBdr>
        </w:div>
      </w:divsChild>
    </w:div>
    <w:div w:id="1275553951">
      <w:bodyDiv w:val="1"/>
      <w:marLeft w:val="0"/>
      <w:marRight w:val="0"/>
      <w:marTop w:val="0"/>
      <w:marBottom w:val="0"/>
      <w:divBdr>
        <w:top w:val="none" w:sz="0" w:space="0" w:color="auto"/>
        <w:left w:val="none" w:sz="0" w:space="0" w:color="auto"/>
        <w:bottom w:val="none" w:sz="0" w:space="0" w:color="auto"/>
        <w:right w:val="none" w:sz="0" w:space="0" w:color="auto"/>
      </w:divBdr>
    </w:div>
    <w:div w:id="1388726102">
      <w:bodyDiv w:val="1"/>
      <w:marLeft w:val="0"/>
      <w:marRight w:val="0"/>
      <w:marTop w:val="0"/>
      <w:marBottom w:val="0"/>
      <w:divBdr>
        <w:top w:val="none" w:sz="0" w:space="0" w:color="auto"/>
        <w:left w:val="none" w:sz="0" w:space="0" w:color="auto"/>
        <w:bottom w:val="none" w:sz="0" w:space="0" w:color="auto"/>
        <w:right w:val="none" w:sz="0" w:space="0" w:color="auto"/>
      </w:divBdr>
      <w:divsChild>
        <w:div w:id="2069179370">
          <w:marLeft w:val="0"/>
          <w:marRight w:val="0"/>
          <w:marTop w:val="0"/>
          <w:marBottom w:val="0"/>
          <w:divBdr>
            <w:top w:val="none" w:sz="0" w:space="0" w:color="auto"/>
            <w:left w:val="none" w:sz="0" w:space="0" w:color="auto"/>
            <w:bottom w:val="none" w:sz="0" w:space="0" w:color="auto"/>
            <w:right w:val="none" w:sz="0" w:space="0" w:color="auto"/>
          </w:divBdr>
        </w:div>
      </w:divsChild>
    </w:div>
    <w:div w:id="1398474859">
      <w:bodyDiv w:val="1"/>
      <w:marLeft w:val="0"/>
      <w:marRight w:val="0"/>
      <w:marTop w:val="0"/>
      <w:marBottom w:val="0"/>
      <w:divBdr>
        <w:top w:val="none" w:sz="0" w:space="0" w:color="auto"/>
        <w:left w:val="none" w:sz="0" w:space="0" w:color="auto"/>
        <w:bottom w:val="none" w:sz="0" w:space="0" w:color="auto"/>
        <w:right w:val="none" w:sz="0" w:space="0" w:color="auto"/>
      </w:divBdr>
      <w:divsChild>
        <w:div w:id="1845898245">
          <w:marLeft w:val="0"/>
          <w:marRight w:val="0"/>
          <w:marTop w:val="0"/>
          <w:marBottom w:val="0"/>
          <w:divBdr>
            <w:top w:val="none" w:sz="0" w:space="0" w:color="auto"/>
            <w:left w:val="none" w:sz="0" w:space="0" w:color="auto"/>
            <w:bottom w:val="none" w:sz="0" w:space="0" w:color="auto"/>
            <w:right w:val="none" w:sz="0" w:space="0" w:color="auto"/>
          </w:divBdr>
        </w:div>
      </w:divsChild>
    </w:div>
    <w:div w:id="1667855807">
      <w:bodyDiv w:val="1"/>
      <w:marLeft w:val="0"/>
      <w:marRight w:val="0"/>
      <w:marTop w:val="0"/>
      <w:marBottom w:val="0"/>
      <w:divBdr>
        <w:top w:val="none" w:sz="0" w:space="0" w:color="auto"/>
        <w:left w:val="none" w:sz="0" w:space="0" w:color="auto"/>
        <w:bottom w:val="none" w:sz="0" w:space="0" w:color="auto"/>
        <w:right w:val="none" w:sz="0" w:space="0" w:color="auto"/>
      </w:divBdr>
      <w:divsChild>
        <w:div w:id="928929323">
          <w:marLeft w:val="0"/>
          <w:marRight w:val="0"/>
          <w:marTop w:val="0"/>
          <w:marBottom w:val="0"/>
          <w:divBdr>
            <w:top w:val="none" w:sz="0" w:space="0" w:color="auto"/>
            <w:left w:val="none" w:sz="0" w:space="0" w:color="auto"/>
            <w:bottom w:val="none" w:sz="0" w:space="0" w:color="auto"/>
            <w:right w:val="none" w:sz="0" w:space="0" w:color="auto"/>
          </w:divBdr>
        </w:div>
      </w:divsChild>
    </w:div>
    <w:div w:id="1700935174">
      <w:bodyDiv w:val="1"/>
      <w:marLeft w:val="0"/>
      <w:marRight w:val="0"/>
      <w:marTop w:val="0"/>
      <w:marBottom w:val="0"/>
      <w:divBdr>
        <w:top w:val="none" w:sz="0" w:space="0" w:color="auto"/>
        <w:left w:val="none" w:sz="0" w:space="0" w:color="auto"/>
        <w:bottom w:val="none" w:sz="0" w:space="0" w:color="auto"/>
        <w:right w:val="none" w:sz="0" w:space="0" w:color="auto"/>
      </w:divBdr>
      <w:divsChild>
        <w:div w:id="1328437524">
          <w:marLeft w:val="0"/>
          <w:marRight w:val="0"/>
          <w:marTop w:val="0"/>
          <w:marBottom w:val="0"/>
          <w:divBdr>
            <w:top w:val="none" w:sz="0" w:space="0" w:color="auto"/>
            <w:left w:val="none" w:sz="0" w:space="0" w:color="auto"/>
            <w:bottom w:val="none" w:sz="0" w:space="0" w:color="auto"/>
            <w:right w:val="none" w:sz="0" w:space="0" w:color="auto"/>
          </w:divBdr>
        </w:div>
      </w:divsChild>
    </w:div>
    <w:div w:id="1851792457">
      <w:bodyDiv w:val="1"/>
      <w:marLeft w:val="0"/>
      <w:marRight w:val="0"/>
      <w:marTop w:val="0"/>
      <w:marBottom w:val="0"/>
      <w:divBdr>
        <w:top w:val="none" w:sz="0" w:space="0" w:color="auto"/>
        <w:left w:val="none" w:sz="0" w:space="0" w:color="auto"/>
        <w:bottom w:val="none" w:sz="0" w:space="0" w:color="auto"/>
        <w:right w:val="none" w:sz="0" w:space="0" w:color="auto"/>
      </w:divBdr>
      <w:divsChild>
        <w:div w:id="1244686940">
          <w:marLeft w:val="0"/>
          <w:marRight w:val="0"/>
          <w:marTop w:val="0"/>
          <w:marBottom w:val="0"/>
          <w:divBdr>
            <w:top w:val="none" w:sz="0" w:space="0" w:color="auto"/>
            <w:left w:val="none" w:sz="0" w:space="0" w:color="auto"/>
            <w:bottom w:val="none" w:sz="0" w:space="0" w:color="auto"/>
            <w:right w:val="none" w:sz="0" w:space="0" w:color="auto"/>
          </w:divBdr>
        </w:div>
      </w:divsChild>
    </w:div>
    <w:div w:id="1870991365">
      <w:bodyDiv w:val="1"/>
      <w:marLeft w:val="0"/>
      <w:marRight w:val="0"/>
      <w:marTop w:val="0"/>
      <w:marBottom w:val="0"/>
      <w:divBdr>
        <w:top w:val="none" w:sz="0" w:space="0" w:color="auto"/>
        <w:left w:val="none" w:sz="0" w:space="0" w:color="auto"/>
        <w:bottom w:val="none" w:sz="0" w:space="0" w:color="auto"/>
        <w:right w:val="none" w:sz="0" w:space="0" w:color="auto"/>
      </w:divBdr>
      <w:divsChild>
        <w:div w:id="115803959">
          <w:marLeft w:val="0"/>
          <w:marRight w:val="0"/>
          <w:marTop w:val="0"/>
          <w:marBottom w:val="0"/>
          <w:divBdr>
            <w:top w:val="none" w:sz="0" w:space="0" w:color="auto"/>
            <w:left w:val="none" w:sz="0" w:space="0" w:color="auto"/>
            <w:bottom w:val="none" w:sz="0" w:space="0" w:color="auto"/>
            <w:right w:val="none" w:sz="0" w:space="0" w:color="auto"/>
          </w:divBdr>
        </w:div>
        <w:div w:id="182793005">
          <w:marLeft w:val="0"/>
          <w:marRight w:val="0"/>
          <w:marTop w:val="0"/>
          <w:marBottom w:val="0"/>
          <w:divBdr>
            <w:top w:val="none" w:sz="0" w:space="0" w:color="auto"/>
            <w:left w:val="none" w:sz="0" w:space="0" w:color="auto"/>
            <w:bottom w:val="none" w:sz="0" w:space="0" w:color="auto"/>
            <w:right w:val="none" w:sz="0" w:space="0" w:color="auto"/>
          </w:divBdr>
        </w:div>
        <w:div w:id="1121069196">
          <w:marLeft w:val="0"/>
          <w:marRight w:val="0"/>
          <w:marTop w:val="0"/>
          <w:marBottom w:val="0"/>
          <w:divBdr>
            <w:top w:val="none" w:sz="0" w:space="0" w:color="auto"/>
            <w:left w:val="none" w:sz="0" w:space="0" w:color="auto"/>
            <w:bottom w:val="none" w:sz="0" w:space="0" w:color="auto"/>
            <w:right w:val="none" w:sz="0" w:space="0" w:color="auto"/>
          </w:divBdr>
        </w:div>
        <w:div w:id="1452632978">
          <w:marLeft w:val="0"/>
          <w:marRight w:val="0"/>
          <w:marTop w:val="0"/>
          <w:marBottom w:val="0"/>
          <w:divBdr>
            <w:top w:val="none" w:sz="0" w:space="0" w:color="auto"/>
            <w:left w:val="none" w:sz="0" w:space="0" w:color="auto"/>
            <w:bottom w:val="none" w:sz="0" w:space="0" w:color="auto"/>
            <w:right w:val="none" w:sz="0" w:space="0" w:color="auto"/>
          </w:divBdr>
        </w:div>
        <w:div w:id="1717508032">
          <w:marLeft w:val="0"/>
          <w:marRight w:val="0"/>
          <w:marTop w:val="0"/>
          <w:marBottom w:val="0"/>
          <w:divBdr>
            <w:top w:val="none" w:sz="0" w:space="0" w:color="auto"/>
            <w:left w:val="none" w:sz="0" w:space="0" w:color="auto"/>
            <w:bottom w:val="none" w:sz="0" w:space="0" w:color="auto"/>
            <w:right w:val="none" w:sz="0" w:space="0" w:color="auto"/>
          </w:divBdr>
        </w:div>
      </w:divsChild>
    </w:div>
    <w:div w:id="1960869576">
      <w:bodyDiv w:val="1"/>
      <w:marLeft w:val="0"/>
      <w:marRight w:val="0"/>
      <w:marTop w:val="0"/>
      <w:marBottom w:val="0"/>
      <w:divBdr>
        <w:top w:val="none" w:sz="0" w:space="0" w:color="auto"/>
        <w:left w:val="none" w:sz="0" w:space="0" w:color="auto"/>
        <w:bottom w:val="none" w:sz="0" w:space="0" w:color="auto"/>
        <w:right w:val="none" w:sz="0" w:space="0" w:color="auto"/>
      </w:divBdr>
      <w:divsChild>
        <w:div w:id="99376246">
          <w:marLeft w:val="0"/>
          <w:marRight w:val="0"/>
          <w:marTop w:val="0"/>
          <w:marBottom w:val="0"/>
          <w:divBdr>
            <w:top w:val="none" w:sz="0" w:space="0" w:color="auto"/>
            <w:left w:val="none" w:sz="0" w:space="0" w:color="auto"/>
            <w:bottom w:val="none" w:sz="0" w:space="0" w:color="auto"/>
            <w:right w:val="none" w:sz="0" w:space="0" w:color="auto"/>
          </w:divBdr>
        </w:div>
        <w:div w:id="256182109">
          <w:marLeft w:val="0"/>
          <w:marRight w:val="0"/>
          <w:marTop w:val="0"/>
          <w:marBottom w:val="0"/>
          <w:divBdr>
            <w:top w:val="none" w:sz="0" w:space="0" w:color="auto"/>
            <w:left w:val="none" w:sz="0" w:space="0" w:color="auto"/>
            <w:bottom w:val="none" w:sz="0" w:space="0" w:color="auto"/>
            <w:right w:val="none" w:sz="0" w:space="0" w:color="auto"/>
          </w:divBdr>
        </w:div>
        <w:div w:id="396392717">
          <w:marLeft w:val="0"/>
          <w:marRight w:val="0"/>
          <w:marTop w:val="0"/>
          <w:marBottom w:val="0"/>
          <w:divBdr>
            <w:top w:val="none" w:sz="0" w:space="0" w:color="auto"/>
            <w:left w:val="none" w:sz="0" w:space="0" w:color="auto"/>
            <w:bottom w:val="none" w:sz="0" w:space="0" w:color="auto"/>
            <w:right w:val="none" w:sz="0" w:space="0" w:color="auto"/>
          </w:divBdr>
        </w:div>
        <w:div w:id="516620494">
          <w:marLeft w:val="0"/>
          <w:marRight w:val="0"/>
          <w:marTop w:val="0"/>
          <w:marBottom w:val="0"/>
          <w:divBdr>
            <w:top w:val="none" w:sz="0" w:space="0" w:color="auto"/>
            <w:left w:val="none" w:sz="0" w:space="0" w:color="auto"/>
            <w:bottom w:val="none" w:sz="0" w:space="0" w:color="auto"/>
            <w:right w:val="none" w:sz="0" w:space="0" w:color="auto"/>
          </w:divBdr>
        </w:div>
        <w:div w:id="582377515">
          <w:marLeft w:val="0"/>
          <w:marRight w:val="0"/>
          <w:marTop w:val="0"/>
          <w:marBottom w:val="0"/>
          <w:divBdr>
            <w:top w:val="none" w:sz="0" w:space="0" w:color="auto"/>
            <w:left w:val="none" w:sz="0" w:space="0" w:color="auto"/>
            <w:bottom w:val="none" w:sz="0" w:space="0" w:color="auto"/>
            <w:right w:val="none" w:sz="0" w:space="0" w:color="auto"/>
          </w:divBdr>
        </w:div>
        <w:div w:id="713310589">
          <w:marLeft w:val="0"/>
          <w:marRight w:val="0"/>
          <w:marTop w:val="0"/>
          <w:marBottom w:val="0"/>
          <w:divBdr>
            <w:top w:val="none" w:sz="0" w:space="0" w:color="auto"/>
            <w:left w:val="none" w:sz="0" w:space="0" w:color="auto"/>
            <w:bottom w:val="none" w:sz="0" w:space="0" w:color="auto"/>
            <w:right w:val="none" w:sz="0" w:space="0" w:color="auto"/>
          </w:divBdr>
        </w:div>
        <w:div w:id="797994356">
          <w:marLeft w:val="0"/>
          <w:marRight w:val="0"/>
          <w:marTop w:val="0"/>
          <w:marBottom w:val="0"/>
          <w:divBdr>
            <w:top w:val="none" w:sz="0" w:space="0" w:color="auto"/>
            <w:left w:val="none" w:sz="0" w:space="0" w:color="auto"/>
            <w:bottom w:val="none" w:sz="0" w:space="0" w:color="auto"/>
            <w:right w:val="none" w:sz="0" w:space="0" w:color="auto"/>
          </w:divBdr>
        </w:div>
        <w:div w:id="899362569">
          <w:marLeft w:val="0"/>
          <w:marRight w:val="0"/>
          <w:marTop w:val="0"/>
          <w:marBottom w:val="0"/>
          <w:divBdr>
            <w:top w:val="none" w:sz="0" w:space="0" w:color="auto"/>
            <w:left w:val="none" w:sz="0" w:space="0" w:color="auto"/>
            <w:bottom w:val="none" w:sz="0" w:space="0" w:color="auto"/>
            <w:right w:val="none" w:sz="0" w:space="0" w:color="auto"/>
          </w:divBdr>
        </w:div>
        <w:div w:id="1168670619">
          <w:marLeft w:val="0"/>
          <w:marRight w:val="0"/>
          <w:marTop w:val="0"/>
          <w:marBottom w:val="0"/>
          <w:divBdr>
            <w:top w:val="none" w:sz="0" w:space="0" w:color="auto"/>
            <w:left w:val="none" w:sz="0" w:space="0" w:color="auto"/>
            <w:bottom w:val="none" w:sz="0" w:space="0" w:color="auto"/>
            <w:right w:val="none" w:sz="0" w:space="0" w:color="auto"/>
          </w:divBdr>
        </w:div>
        <w:div w:id="1560749245">
          <w:marLeft w:val="0"/>
          <w:marRight w:val="0"/>
          <w:marTop w:val="0"/>
          <w:marBottom w:val="0"/>
          <w:divBdr>
            <w:top w:val="none" w:sz="0" w:space="0" w:color="auto"/>
            <w:left w:val="none" w:sz="0" w:space="0" w:color="auto"/>
            <w:bottom w:val="none" w:sz="0" w:space="0" w:color="auto"/>
            <w:right w:val="none" w:sz="0" w:space="0" w:color="auto"/>
          </w:divBdr>
        </w:div>
        <w:div w:id="1688367167">
          <w:marLeft w:val="0"/>
          <w:marRight w:val="0"/>
          <w:marTop w:val="0"/>
          <w:marBottom w:val="0"/>
          <w:divBdr>
            <w:top w:val="none" w:sz="0" w:space="0" w:color="auto"/>
            <w:left w:val="none" w:sz="0" w:space="0" w:color="auto"/>
            <w:bottom w:val="none" w:sz="0" w:space="0" w:color="auto"/>
            <w:right w:val="none" w:sz="0" w:space="0" w:color="auto"/>
          </w:divBdr>
        </w:div>
        <w:div w:id="1706060612">
          <w:marLeft w:val="0"/>
          <w:marRight w:val="0"/>
          <w:marTop w:val="0"/>
          <w:marBottom w:val="0"/>
          <w:divBdr>
            <w:top w:val="none" w:sz="0" w:space="0" w:color="auto"/>
            <w:left w:val="none" w:sz="0" w:space="0" w:color="auto"/>
            <w:bottom w:val="none" w:sz="0" w:space="0" w:color="auto"/>
            <w:right w:val="none" w:sz="0" w:space="0" w:color="auto"/>
          </w:divBdr>
        </w:div>
        <w:div w:id="1779565170">
          <w:marLeft w:val="0"/>
          <w:marRight w:val="0"/>
          <w:marTop w:val="0"/>
          <w:marBottom w:val="0"/>
          <w:divBdr>
            <w:top w:val="none" w:sz="0" w:space="0" w:color="auto"/>
            <w:left w:val="none" w:sz="0" w:space="0" w:color="auto"/>
            <w:bottom w:val="none" w:sz="0" w:space="0" w:color="auto"/>
            <w:right w:val="none" w:sz="0" w:space="0" w:color="auto"/>
          </w:divBdr>
        </w:div>
        <w:div w:id="1878161526">
          <w:marLeft w:val="0"/>
          <w:marRight w:val="0"/>
          <w:marTop w:val="0"/>
          <w:marBottom w:val="0"/>
          <w:divBdr>
            <w:top w:val="none" w:sz="0" w:space="0" w:color="auto"/>
            <w:left w:val="none" w:sz="0" w:space="0" w:color="auto"/>
            <w:bottom w:val="none" w:sz="0" w:space="0" w:color="auto"/>
            <w:right w:val="none" w:sz="0" w:space="0" w:color="auto"/>
          </w:divBdr>
        </w:div>
        <w:div w:id="1977103867">
          <w:marLeft w:val="0"/>
          <w:marRight w:val="0"/>
          <w:marTop w:val="0"/>
          <w:marBottom w:val="0"/>
          <w:divBdr>
            <w:top w:val="none" w:sz="0" w:space="0" w:color="auto"/>
            <w:left w:val="none" w:sz="0" w:space="0" w:color="auto"/>
            <w:bottom w:val="none" w:sz="0" w:space="0" w:color="auto"/>
            <w:right w:val="none" w:sz="0" w:space="0" w:color="auto"/>
          </w:divBdr>
        </w:div>
        <w:div w:id="2081706593">
          <w:marLeft w:val="0"/>
          <w:marRight w:val="0"/>
          <w:marTop w:val="0"/>
          <w:marBottom w:val="0"/>
          <w:divBdr>
            <w:top w:val="none" w:sz="0" w:space="0" w:color="auto"/>
            <w:left w:val="none" w:sz="0" w:space="0" w:color="auto"/>
            <w:bottom w:val="none" w:sz="0" w:space="0" w:color="auto"/>
            <w:right w:val="none" w:sz="0" w:space="0" w:color="auto"/>
          </w:divBdr>
        </w:div>
      </w:divsChild>
    </w:div>
    <w:div w:id="2103837494">
      <w:bodyDiv w:val="1"/>
      <w:marLeft w:val="0"/>
      <w:marRight w:val="0"/>
      <w:marTop w:val="0"/>
      <w:marBottom w:val="0"/>
      <w:divBdr>
        <w:top w:val="none" w:sz="0" w:space="0" w:color="auto"/>
        <w:left w:val="none" w:sz="0" w:space="0" w:color="auto"/>
        <w:bottom w:val="none" w:sz="0" w:space="0" w:color="auto"/>
        <w:right w:val="none" w:sz="0" w:space="0" w:color="auto"/>
      </w:divBdr>
    </w:div>
    <w:div w:id="2138445021">
      <w:bodyDiv w:val="1"/>
      <w:marLeft w:val="0"/>
      <w:marRight w:val="0"/>
      <w:marTop w:val="0"/>
      <w:marBottom w:val="0"/>
      <w:divBdr>
        <w:top w:val="none" w:sz="0" w:space="0" w:color="auto"/>
        <w:left w:val="none" w:sz="0" w:space="0" w:color="auto"/>
        <w:bottom w:val="none" w:sz="0" w:space="0" w:color="auto"/>
        <w:right w:val="none" w:sz="0" w:space="0" w:color="auto"/>
      </w:divBdr>
      <w:divsChild>
        <w:div w:id="95174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2.arb.ca.gov/our-work/programs/low-carbon-fuel-standard/lcfs-guidance-documents-user-guides-and-faq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afdc.energy.gov/too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solicitations/2023-09/gfo-23-602-charging-and-refueling-infrastructure-transport-california"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energy.ca.gov/event/funding-workshop/2023-10/pre-application-workshop-gfo-23-603-implementation-medium-and-heavy" TargetMode="External"/><Relationship Id="rId23" Type="http://schemas.openxmlformats.org/officeDocument/2006/relationships/theme" Target="theme/theme1.xml"/><Relationship Id="rId10" Type="http://schemas.openxmlformats.org/officeDocument/2006/relationships/hyperlink" Target="https://www.energy.ca.gov/subscrip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ca.gov/event/funding-workshop/2023-10/pre-application-workshop-gfo-23-603-implementation-medium-and-heav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Props1.xml><?xml version="1.0" encoding="utf-8"?>
<ds:datastoreItem xmlns:ds="http://schemas.openxmlformats.org/officeDocument/2006/customXml" ds:itemID="{8B2B23EC-1C26-4030-A4FB-5A68E6358EC5}">
  <ds:schemaRefs>
    <ds:schemaRef ds:uri="http://schemas.microsoft.com/sharepoint/v3/contenttype/forms"/>
  </ds:schemaRefs>
</ds:datastoreItem>
</file>

<file path=customXml/itemProps2.xml><?xml version="1.0" encoding="utf-8"?>
<ds:datastoreItem xmlns:ds="http://schemas.openxmlformats.org/officeDocument/2006/customXml" ds:itemID="{84D16361-3199-441C-A011-6EF1956F5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4EF22-9410-40D5-8171-7DD1EBF7126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3470</Words>
  <Characters>19784</Characters>
  <Application>Microsoft Office Word</Application>
  <DocSecurity>0</DocSecurity>
  <Lines>164</Lines>
  <Paragraphs>46</Paragraphs>
  <ScaleCrop>false</ScaleCrop>
  <Company/>
  <LinksUpToDate>false</LinksUpToDate>
  <CharactersWithSpaces>23208</CharactersWithSpaces>
  <SharedDoc>false</SharedDoc>
  <HLinks>
    <vt:vector size="36" baseType="variant">
      <vt:variant>
        <vt:i4>4784197</vt:i4>
      </vt:variant>
      <vt:variant>
        <vt:i4>15</vt:i4>
      </vt:variant>
      <vt:variant>
        <vt:i4>0</vt:i4>
      </vt:variant>
      <vt:variant>
        <vt:i4>5</vt:i4>
      </vt:variant>
      <vt:variant>
        <vt:lpwstr>https://www.energy.ca.gov/event/funding-workshop/2023-10/pre-application-workshop-gfo-23-603-implementation-medium-and-heavy</vt:lpwstr>
      </vt:variant>
      <vt:variant>
        <vt:lpwstr/>
      </vt:variant>
      <vt:variant>
        <vt:i4>4784197</vt:i4>
      </vt:variant>
      <vt:variant>
        <vt:i4>12</vt:i4>
      </vt:variant>
      <vt:variant>
        <vt:i4>0</vt:i4>
      </vt:variant>
      <vt:variant>
        <vt:i4>5</vt:i4>
      </vt:variant>
      <vt:variant>
        <vt:lpwstr>https://www.energy.ca.gov/event/funding-workshop/2023-10/pre-application-workshop-gfo-23-603-implementation-medium-and-heavy</vt:lpwstr>
      </vt:variant>
      <vt:variant>
        <vt:lpwstr/>
      </vt:variant>
      <vt:variant>
        <vt:i4>3473517</vt:i4>
      </vt:variant>
      <vt:variant>
        <vt:i4>9</vt:i4>
      </vt:variant>
      <vt:variant>
        <vt:i4>0</vt:i4>
      </vt:variant>
      <vt:variant>
        <vt:i4>5</vt:i4>
      </vt:variant>
      <vt:variant>
        <vt:lpwstr>https://ww2.arb.ca.gov/our-work/programs/low-carbon-fuel-standard/lcfs-guidance-documents-user-guides-and-faqs</vt:lpwstr>
      </vt:variant>
      <vt:variant>
        <vt:lpwstr>guidance</vt:lpwstr>
      </vt:variant>
      <vt:variant>
        <vt:i4>1966084</vt:i4>
      </vt:variant>
      <vt:variant>
        <vt:i4>6</vt:i4>
      </vt:variant>
      <vt:variant>
        <vt:i4>0</vt:i4>
      </vt:variant>
      <vt:variant>
        <vt:i4>5</vt:i4>
      </vt:variant>
      <vt:variant>
        <vt:lpwstr>https://afdc.energy.gov/tools</vt:lpwstr>
      </vt:variant>
      <vt:variant>
        <vt:lpwstr/>
      </vt:variant>
      <vt:variant>
        <vt:i4>6094871</vt:i4>
      </vt:variant>
      <vt:variant>
        <vt:i4>3</vt:i4>
      </vt:variant>
      <vt:variant>
        <vt:i4>0</vt:i4>
      </vt:variant>
      <vt:variant>
        <vt:i4>5</vt:i4>
      </vt:variant>
      <vt:variant>
        <vt:lpwstr>https://www.energy.ca.gov/solicitations/2023-09/gfo-23-602-charging-and-refueling-infrastructure-transport-california</vt:lpwstr>
      </vt:variant>
      <vt:variant>
        <vt:lpwstr/>
      </vt:variant>
      <vt:variant>
        <vt:i4>2293881</vt:i4>
      </vt:variant>
      <vt:variant>
        <vt:i4>0</vt:i4>
      </vt:variant>
      <vt:variant>
        <vt:i4>0</vt:i4>
      </vt:variant>
      <vt:variant>
        <vt:i4>5</vt:i4>
      </vt:variant>
      <vt:variant>
        <vt:lpwstr>https://www.energy.ca.gov/subscriptions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Odufuwa, Esther@Energy</dc:creator>
  <cp:keywords/>
  <dc:description/>
  <cp:lastModifiedBy>Piper, Kevyn@Energy</cp:lastModifiedBy>
  <cp:revision>5</cp:revision>
  <dcterms:created xsi:type="dcterms:W3CDTF">2023-10-25T23:37:00Z</dcterms:created>
  <dcterms:modified xsi:type="dcterms:W3CDTF">2023-10-27T22:26:00Z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