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AF0" w14:textId="77777777" w:rsidR="00E0231D" w:rsidRDefault="00E0231D" w:rsidP="003F6147">
      <w:pPr>
        <w:keepLines/>
        <w:widowControl w:val="0"/>
        <w:ind w:right="-216"/>
        <w:jc w:val="center"/>
        <w:rPr>
          <w:b/>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01E95A87" w14:textId="77777777" w:rsidR="00A07FD7" w:rsidRPr="00EE178E" w:rsidRDefault="00A07FD7" w:rsidP="00A07FD7">
      <w:pPr>
        <w:keepLines/>
        <w:widowControl w:val="0"/>
        <w:spacing w:line="259" w:lineRule="auto"/>
        <w:jc w:val="center"/>
      </w:pPr>
      <w:r w:rsidRPr="00EE178E">
        <w:rPr>
          <w:b/>
          <w:bCs/>
          <w:sz w:val="36"/>
          <w:szCs w:val="36"/>
        </w:rPr>
        <w:t>Power Electronics for Zero-Emission Residential Resilience (PEZERR)</w:t>
      </w:r>
    </w:p>
    <w:p w14:paraId="40671C9E" w14:textId="77777777" w:rsidR="000F22E6" w:rsidRDefault="000F22E6" w:rsidP="000F22E6">
      <w:pPr>
        <w:keepLines/>
        <w:widowControl w:val="0"/>
        <w:jc w:val="center"/>
        <w:rPr>
          <w:b/>
          <w:sz w:val="36"/>
        </w:rPr>
      </w:pPr>
    </w:p>
    <w:p w14:paraId="4EC1AEBE" w14:textId="1F6F0968" w:rsidR="005A2DF5" w:rsidRDefault="004C294D" w:rsidP="55D2898D">
      <w:pPr>
        <w:keepLines/>
        <w:widowControl w:val="0"/>
        <w:tabs>
          <w:tab w:val="center" w:pos="4680"/>
          <w:tab w:val="left" w:pos="6985"/>
        </w:tabs>
        <w:rPr>
          <w:b/>
          <w:bCs/>
          <w:sz w:val="36"/>
          <w:szCs w:val="36"/>
        </w:rPr>
      </w:pPr>
      <w:r>
        <w:rPr>
          <w:b/>
          <w:sz w:val="36"/>
          <w:szCs w:val="36"/>
        </w:rPr>
        <w:tab/>
      </w:r>
      <w:r w:rsidR="00CD389F" w:rsidRPr="55D2898D">
        <w:rPr>
          <w:b/>
          <w:bCs/>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53B2D1EE" w:rsidR="005A2DF5" w:rsidRPr="00EE178E" w:rsidRDefault="005A2DF5" w:rsidP="005A2DF5">
      <w:pPr>
        <w:keepLines/>
        <w:widowControl w:val="0"/>
        <w:jc w:val="center"/>
        <w:rPr>
          <w:b/>
          <w:sz w:val="24"/>
        </w:rPr>
      </w:pPr>
      <w:r w:rsidRPr="00EE178E">
        <w:rPr>
          <w:b/>
          <w:sz w:val="24"/>
          <w:szCs w:val="22"/>
        </w:rPr>
        <w:t>GFO-</w:t>
      </w:r>
      <w:r w:rsidR="00A02B60" w:rsidRPr="00EE178E">
        <w:rPr>
          <w:b/>
          <w:sz w:val="24"/>
          <w:szCs w:val="22"/>
        </w:rPr>
        <w:t>23</w:t>
      </w:r>
      <w:r w:rsidRPr="00EE178E">
        <w:rPr>
          <w:b/>
          <w:sz w:val="24"/>
          <w:szCs w:val="22"/>
        </w:rPr>
        <w:t>-</w:t>
      </w:r>
      <w:r w:rsidR="00A02B60" w:rsidRPr="00EE178E">
        <w:rPr>
          <w:b/>
          <w:sz w:val="24"/>
          <w:szCs w:val="22"/>
        </w:rPr>
        <w:t>302</w:t>
      </w:r>
    </w:p>
    <w:p w14:paraId="237F6024" w14:textId="54536710" w:rsidR="005A2DF5" w:rsidRPr="005A2DF5" w:rsidRDefault="00BE5C3F" w:rsidP="005A2DF5">
      <w:pPr>
        <w:keepLines/>
        <w:widowControl w:val="0"/>
        <w:jc w:val="center"/>
        <w:rPr>
          <w:b/>
          <w:sz w:val="24"/>
          <w:szCs w:val="22"/>
        </w:rPr>
      </w:pPr>
      <w:r w:rsidRPr="00A04CC4">
        <w:rPr>
          <w:sz w:val="24"/>
          <w:szCs w:val="22"/>
          <w:u w:val="single"/>
        </w:rPr>
        <w:t>https://www.energy.ca.gov/funding-opportunities/solicitation</w:t>
      </w:r>
      <w:r w:rsidR="005A2DF5"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762B3C7F" w:rsidR="005A2DF5" w:rsidRPr="005A586C" w:rsidRDefault="000A1AD6" w:rsidP="005A2DF5">
      <w:pPr>
        <w:keepLines/>
        <w:widowControl w:val="0"/>
        <w:tabs>
          <w:tab w:val="left" w:pos="1440"/>
        </w:tabs>
        <w:jc w:val="center"/>
      </w:pPr>
      <w:r w:rsidRPr="005A586C">
        <w:t>October 2023</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3CDF1CC0" w14:textId="62850871" w:rsidR="00D46C3D" w:rsidRPr="0086505D" w:rsidRDefault="0083690A">
      <w:pPr>
        <w:pStyle w:val="TOC1"/>
        <w:rPr>
          <w:rFonts w:ascii="Arial" w:eastAsiaTheme="minorEastAsia" w:hAnsi="Arial"/>
          <w:b w:val="0"/>
          <w:bCs w:val="0"/>
          <w:caps w:val="0"/>
        </w:rPr>
      </w:pPr>
      <w:r w:rsidRPr="0086505D">
        <w:rPr>
          <w:rFonts w:ascii="Arial" w:hAnsi="Arial"/>
          <w:color w:val="2B579A"/>
          <w:sz w:val="24"/>
          <w:szCs w:val="24"/>
          <w:shd w:val="clear" w:color="auto" w:fill="E6E6E6"/>
        </w:rPr>
        <w:fldChar w:fldCharType="begin"/>
      </w:r>
      <w:r w:rsidR="001C2D56" w:rsidRPr="0086505D">
        <w:rPr>
          <w:rFonts w:ascii="Arial" w:hAnsi="Arial"/>
          <w:sz w:val="24"/>
          <w:szCs w:val="24"/>
        </w:rPr>
        <w:instrText xml:space="preserve"> TOC \o "2-4" \t "Heading 1,1" </w:instrText>
      </w:r>
      <w:r w:rsidRPr="0086505D">
        <w:rPr>
          <w:rFonts w:ascii="Arial" w:hAnsi="Arial"/>
          <w:color w:val="2B579A"/>
          <w:sz w:val="24"/>
          <w:szCs w:val="24"/>
          <w:shd w:val="clear" w:color="auto" w:fill="E6E6E6"/>
        </w:rPr>
        <w:fldChar w:fldCharType="separate"/>
      </w:r>
      <w:r w:rsidR="00D46C3D" w:rsidRPr="0086505D">
        <w:rPr>
          <w:rFonts w:ascii="Arial" w:hAnsi="Arial"/>
        </w:rPr>
        <w:t>I.</w:t>
      </w:r>
      <w:r w:rsidR="00D46C3D" w:rsidRPr="0086505D">
        <w:rPr>
          <w:rFonts w:ascii="Arial" w:eastAsiaTheme="minorEastAsia" w:hAnsi="Arial"/>
          <w:b w:val="0"/>
          <w:bCs w:val="0"/>
          <w:caps w:val="0"/>
        </w:rPr>
        <w:tab/>
      </w:r>
      <w:r w:rsidR="00D46C3D" w:rsidRPr="0086505D">
        <w:rPr>
          <w:rFonts w:ascii="Arial" w:hAnsi="Arial"/>
        </w:rPr>
        <w:t>Introduction</w:t>
      </w:r>
      <w:r w:rsidR="00D46C3D" w:rsidRPr="0086505D">
        <w:rPr>
          <w:rFonts w:ascii="Arial" w:hAnsi="Arial"/>
        </w:rPr>
        <w:tab/>
      </w:r>
      <w:r w:rsidR="00D46C3D" w:rsidRPr="0086505D">
        <w:rPr>
          <w:rFonts w:ascii="Arial" w:hAnsi="Arial"/>
        </w:rPr>
        <w:fldChar w:fldCharType="begin"/>
      </w:r>
      <w:r w:rsidR="00D46C3D" w:rsidRPr="0086505D">
        <w:rPr>
          <w:rFonts w:ascii="Arial" w:hAnsi="Arial"/>
        </w:rPr>
        <w:instrText xml:space="preserve"> PAGEREF _Toc143172698 \h </w:instrText>
      </w:r>
      <w:r w:rsidR="00D46C3D" w:rsidRPr="0086505D">
        <w:rPr>
          <w:rFonts w:ascii="Arial" w:hAnsi="Arial"/>
        </w:rPr>
      </w:r>
      <w:r w:rsidR="00D46C3D" w:rsidRPr="0086505D">
        <w:rPr>
          <w:rFonts w:ascii="Arial" w:hAnsi="Arial"/>
        </w:rPr>
        <w:fldChar w:fldCharType="separate"/>
      </w:r>
      <w:r w:rsidR="0086505D">
        <w:rPr>
          <w:rFonts w:ascii="Arial" w:hAnsi="Arial"/>
        </w:rPr>
        <w:t>1</w:t>
      </w:r>
      <w:r w:rsidR="00D46C3D" w:rsidRPr="0086505D">
        <w:rPr>
          <w:rFonts w:ascii="Arial" w:hAnsi="Arial"/>
        </w:rPr>
        <w:fldChar w:fldCharType="end"/>
      </w:r>
    </w:p>
    <w:p w14:paraId="565EC6B8" w14:textId="6DA982DB" w:rsidR="00D46C3D" w:rsidRPr="0086505D" w:rsidRDefault="00D46C3D" w:rsidP="0074071F">
      <w:pPr>
        <w:pStyle w:val="TOC2"/>
        <w:rPr>
          <w:rFonts w:ascii="Arial" w:eastAsiaTheme="minorEastAsia" w:hAnsi="Arial"/>
        </w:rPr>
      </w:pPr>
      <w:r w:rsidRPr="0086505D">
        <w:rPr>
          <w:rFonts w:ascii="Arial" w:hAnsi="Arial"/>
        </w:rPr>
        <w:t>A.</w:t>
      </w:r>
      <w:r w:rsidRPr="0086505D">
        <w:rPr>
          <w:rFonts w:ascii="Arial" w:eastAsiaTheme="minorEastAsia" w:hAnsi="Arial"/>
        </w:rPr>
        <w:tab/>
      </w:r>
      <w:r w:rsidRPr="0086505D">
        <w:rPr>
          <w:rFonts w:ascii="Arial" w:hAnsi="Arial"/>
        </w:rPr>
        <w:t>Purpose of Solicitation</w:t>
      </w:r>
      <w:r w:rsidRPr="0086505D">
        <w:rPr>
          <w:rFonts w:ascii="Arial" w:hAnsi="Arial"/>
        </w:rPr>
        <w:tab/>
      </w:r>
      <w:r w:rsidRPr="0086505D">
        <w:rPr>
          <w:rFonts w:ascii="Arial" w:hAnsi="Arial"/>
        </w:rPr>
        <w:fldChar w:fldCharType="begin"/>
      </w:r>
      <w:r w:rsidRPr="0086505D">
        <w:rPr>
          <w:rFonts w:ascii="Arial" w:hAnsi="Arial"/>
        </w:rPr>
        <w:instrText xml:space="preserve"> PAGEREF _Toc143172699 \h </w:instrText>
      </w:r>
      <w:r w:rsidRPr="0086505D">
        <w:rPr>
          <w:rFonts w:ascii="Arial" w:hAnsi="Arial"/>
        </w:rPr>
      </w:r>
      <w:r w:rsidRPr="0086505D">
        <w:rPr>
          <w:rFonts w:ascii="Arial" w:hAnsi="Arial"/>
        </w:rPr>
        <w:fldChar w:fldCharType="separate"/>
      </w:r>
      <w:r w:rsidR="0086505D">
        <w:rPr>
          <w:rFonts w:ascii="Arial" w:hAnsi="Arial"/>
        </w:rPr>
        <w:t>1</w:t>
      </w:r>
      <w:r w:rsidRPr="0086505D">
        <w:rPr>
          <w:rFonts w:ascii="Arial" w:hAnsi="Arial"/>
        </w:rPr>
        <w:fldChar w:fldCharType="end"/>
      </w:r>
    </w:p>
    <w:p w14:paraId="0CFA59F0" w14:textId="0170B16C" w:rsidR="00D46C3D" w:rsidRPr="0086505D" w:rsidRDefault="00D46C3D" w:rsidP="0074071F">
      <w:pPr>
        <w:pStyle w:val="TOC2"/>
        <w:rPr>
          <w:rFonts w:ascii="Arial" w:eastAsiaTheme="minorEastAsia" w:hAnsi="Arial"/>
        </w:rPr>
      </w:pPr>
      <w:r w:rsidRPr="0086505D">
        <w:rPr>
          <w:rFonts w:ascii="Arial" w:hAnsi="Arial"/>
        </w:rPr>
        <w:t>B.</w:t>
      </w:r>
      <w:r w:rsidRPr="0086505D">
        <w:rPr>
          <w:rFonts w:ascii="Arial" w:eastAsiaTheme="minorEastAsia" w:hAnsi="Arial"/>
        </w:rPr>
        <w:tab/>
      </w:r>
      <w:r w:rsidRPr="0086505D">
        <w:rPr>
          <w:rFonts w:ascii="Arial" w:hAnsi="Arial"/>
        </w:rPr>
        <w:t>Key Words/Terms</w:t>
      </w:r>
      <w:r w:rsidRPr="0086505D">
        <w:rPr>
          <w:rFonts w:ascii="Arial" w:hAnsi="Arial"/>
        </w:rPr>
        <w:tab/>
      </w:r>
      <w:r w:rsidRPr="0086505D">
        <w:rPr>
          <w:rFonts w:ascii="Arial" w:hAnsi="Arial"/>
        </w:rPr>
        <w:fldChar w:fldCharType="begin"/>
      </w:r>
      <w:r w:rsidRPr="0086505D">
        <w:rPr>
          <w:rFonts w:ascii="Arial" w:hAnsi="Arial"/>
        </w:rPr>
        <w:instrText xml:space="preserve"> PAGEREF _Toc143172700 \h </w:instrText>
      </w:r>
      <w:r w:rsidRPr="0086505D">
        <w:rPr>
          <w:rFonts w:ascii="Arial" w:hAnsi="Arial"/>
        </w:rPr>
      </w:r>
      <w:r w:rsidRPr="0086505D">
        <w:rPr>
          <w:rFonts w:ascii="Arial" w:hAnsi="Arial"/>
        </w:rPr>
        <w:fldChar w:fldCharType="separate"/>
      </w:r>
      <w:r w:rsidR="0086505D">
        <w:rPr>
          <w:rFonts w:ascii="Arial" w:hAnsi="Arial"/>
        </w:rPr>
        <w:t>3</w:t>
      </w:r>
      <w:r w:rsidRPr="0086505D">
        <w:rPr>
          <w:rFonts w:ascii="Arial" w:hAnsi="Arial"/>
        </w:rPr>
        <w:fldChar w:fldCharType="end"/>
      </w:r>
    </w:p>
    <w:p w14:paraId="7B58FE89" w14:textId="22D2B9DA" w:rsidR="00D46C3D" w:rsidRPr="0086505D" w:rsidRDefault="00D46C3D" w:rsidP="0074071F">
      <w:pPr>
        <w:pStyle w:val="TOC2"/>
        <w:rPr>
          <w:rFonts w:ascii="Arial" w:eastAsiaTheme="minorEastAsia" w:hAnsi="Arial"/>
        </w:rPr>
      </w:pPr>
      <w:r w:rsidRPr="0086505D">
        <w:rPr>
          <w:rFonts w:ascii="Arial" w:hAnsi="Arial"/>
        </w:rPr>
        <w:t>C.</w:t>
      </w:r>
      <w:r w:rsidRPr="0086505D">
        <w:rPr>
          <w:rFonts w:ascii="Arial" w:eastAsiaTheme="minorEastAsia" w:hAnsi="Arial"/>
        </w:rPr>
        <w:tab/>
      </w:r>
      <w:r w:rsidRPr="0086505D">
        <w:rPr>
          <w:rFonts w:ascii="Arial" w:hAnsi="Arial"/>
        </w:rPr>
        <w:t>Project Focus</w:t>
      </w:r>
      <w:r w:rsidRPr="0086505D">
        <w:rPr>
          <w:rFonts w:ascii="Arial" w:hAnsi="Arial"/>
        </w:rPr>
        <w:tab/>
      </w:r>
      <w:r w:rsidRPr="0086505D">
        <w:rPr>
          <w:rFonts w:ascii="Arial" w:hAnsi="Arial"/>
        </w:rPr>
        <w:fldChar w:fldCharType="begin"/>
      </w:r>
      <w:r w:rsidRPr="0086505D">
        <w:rPr>
          <w:rFonts w:ascii="Arial" w:hAnsi="Arial"/>
        </w:rPr>
        <w:instrText xml:space="preserve"> PAGEREF _Toc143172701 \h </w:instrText>
      </w:r>
      <w:r w:rsidRPr="0086505D">
        <w:rPr>
          <w:rFonts w:ascii="Arial" w:hAnsi="Arial"/>
        </w:rPr>
      </w:r>
      <w:r w:rsidRPr="0086505D">
        <w:rPr>
          <w:rFonts w:ascii="Arial" w:hAnsi="Arial"/>
        </w:rPr>
        <w:fldChar w:fldCharType="separate"/>
      </w:r>
      <w:r w:rsidR="0086505D">
        <w:rPr>
          <w:rFonts w:ascii="Arial" w:hAnsi="Arial"/>
        </w:rPr>
        <w:t>5</w:t>
      </w:r>
      <w:r w:rsidRPr="0086505D">
        <w:rPr>
          <w:rFonts w:ascii="Arial" w:hAnsi="Arial"/>
        </w:rPr>
        <w:fldChar w:fldCharType="end"/>
      </w:r>
    </w:p>
    <w:p w14:paraId="2029D05F" w14:textId="28DA30EF" w:rsidR="00D46C3D" w:rsidRPr="0086505D" w:rsidRDefault="00D46C3D" w:rsidP="0074071F">
      <w:pPr>
        <w:pStyle w:val="TOC2"/>
        <w:rPr>
          <w:rFonts w:ascii="Arial" w:eastAsiaTheme="minorEastAsia" w:hAnsi="Arial"/>
        </w:rPr>
      </w:pPr>
      <w:r w:rsidRPr="0086505D">
        <w:rPr>
          <w:rFonts w:ascii="Arial" w:hAnsi="Arial"/>
        </w:rPr>
        <w:t>D.</w:t>
      </w:r>
      <w:r w:rsidRPr="0086505D">
        <w:rPr>
          <w:rFonts w:ascii="Arial" w:eastAsiaTheme="minorEastAsia" w:hAnsi="Arial"/>
        </w:rPr>
        <w:tab/>
      </w:r>
      <w:r w:rsidRPr="0086505D">
        <w:rPr>
          <w:rFonts w:ascii="Arial" w:hAnsi="Arial"/>
        </w:rPr>
        <w:t>Funding</w:t>
      </w:r>
      <w:r w:rsidRPr="0086505D">
        <w:rPr>
          <w:rFonts w:ascii="Arial" w:hAnsi="Arial"/>
        </w:rPr>
        <w:tab/>
      </w:r>
      <w:r w:rsidRPr="0086505D">
        <w:rPr>
          <w:rFonts w:ascii="Arial" w:hAnsi="Arial"/>
        </w:rPr>
        <w:fldChar w:fldCharType="begin"/>
      </w:r>
      <w:r w:rsidRPr="0086505D">
        <w:rPr>
          <w:rFonts w:ascii="Arial" w:hAnsi="Arial"/>
        </w:rPr>
        <w:instrText xml:space="preserve"> PAGEREF _Toc143172702 \h </w:instrText>
      </w:r>
      <w:r w:rsidRPr="0086505D">
        <w:rPr>
          <w:rFonts w:ascii="Arial" w:hAnsi="Arial"/>
        </w:rPr>
      </w:r>
      <w:r w:rsidRPr="0086505D">
        <w:rPr>
          <w:rFonts w:ascii="Arial" w:hAnsi="Arial"/>
        </w:rPr>
        <w:fldChar w:fldCharType="separate"/>
      </w:r>
      <w:r w:rsidR="0086505D">
        <w:rPr>
          <w:rFonts w:ascii="Arial" w:hAnsi="Arial"/>
        </w:rPr>
        <w:t>8</w:t>
      </w:r>
      <w:r w:rsidRPr="0086505D">
        <w:rPr>
          <w:rFonts w:ascii="Arial" w:hAnsi="Arial"/>
        </w:rPr>
        <w:fldChar w:fldCharType="end"/>
      </w:r>
    </w:p>
    <w:p w14:paraId="7F2B9710" w14:textId="290CF444" w:rsidR="00D46C3D" w:rsidRPr="0086505D" w:rsidRDefault="00D46C3D" w:rsidP="0074071F">
      <w:pPr>
        <w:pStyle w:val="TOC2"/>
        <w:rPr>
          <w:rFonts w:ascii="Arial" w:eastAsiaTheme="minorEastAsia" w:hAnsi="Arial"/>
        </w:rPr>
      </w:pPr>
      <w:r w:rsidRPr="0086505D">
        <w:rPr>
          <w:rFonts w:ascii="Arial" w:hAnsi="Arial"/>
        </w:rPr>
        <w:t>E.</w:t>
      </w:r>
      <w:r w:rsidRPr="0086505D">
        <w:rPr>
          <w:rFonts w:ascii="Arial" w:eastAsiaTheme="minorEastAsia" w:hAnsi="Arial"/>
        </w:rPr>
        <w:tab/>
      </w:r>
      <w:r w:rsidRPr="0086505D">
        <w:rPr>
          <w:rFonts w:ascii="Arial" w:hAnsi="Arial"/>
        </w:rPr>
        <w:t>Key Activities Schedule</w:t>
      </w:r>
      <w:r w:rsidRPr="0086505D">
        <w:rPr>
          <w:rFonts w:ascii="Arial" w:hAnsi="Arial"/>
        </w:rPr>
        <w:tab/>
      </w:r>
      <w:r w:rsidRPr="0086505D">
        <w:rPr>
          <w:rFonts w:ascii="Arial" w:hAnsi="Arial"/>
        </w:rPr>
        <w:fldChar w:fldCharType="begin"/>
      </w:r>
      <w:r w:rsidRPr="0086505D">
        <w:rPr>
          <w:rFonts w:ascii="Arial" w:hAnsi="Arial"/>
        </w:rPr>
        <w:instrText xml:space="preserve"> PAGEREF _Toc143172703 \h </w:instrText>
      </w:r>
      <w:r w:rsidRPr="0086505D">
        <w:rPr>
          <w:rFonts w:ascii="Arial" w:hAnsi="Arial"/>
        </w:rPr>
      </w:r>
      <w:r w:rsidRPr="0086505D">
        <w:rPr>
          <w:rFonts w:ascii="Arial" w:hAnsi="Arial"/>
        </w:rPr>
        <w:fldChar w:fldCharType="separate"/>
      </w:r>
      <w:r w:rsidR="0086505D">
        <w:rPr>
          <w:rFonts w:ascii="Arial" w:hAnsi="Arial"/>
        </w:rPr>
        <w:t>9</w:t>
      </w:r>
      <w:r w:rsidRPr="0086505D">
        <w:rPr>
          <w:rFonts w:ascii="Arial" w:hAnsi="Arial"/>
        </w:rPr>
        <w:fldChar w:fldCharType="end"/>
      </w:r>
    </w:p>
    <w:p w14:paraId="464F36C0" w14:textId="329FBAF3" w:rsidR="00D46C3D" w:rsidRPr="0086505D" w:rsidRDefault="00D46C3D" w:rsidP="0074071F">
      <w:pPr>
        <w:pStyle w:val="TOC2"/>
        <w:rPr>
          <w:rFonts w:ascii="Arial" w:eastAsiaTheme="minorEastAsia" w:hAnsi="Arial"/>
        </w:rPr>
      </w:pPr>
      <w:r w:rsidRPr="0086505D">
        <w:rPr>
          <w:rFonts w:ascii="Arial" w:hAnsi="Arial"/>
        </w:rPr>
        <w:t>F.</w:t>
      </w:r>
      <w:r w:rsidRPr="0086505D">
        <w:rPr>
          <w:rFonts w:ascii="Arial" w:eastAsiaTheme="minorEastAsia" w:hAnsi="Arial"/>
        </w:rPr>
        <w:tab/>
      </w:r>
      <w:r w:rsidRPr="0086505D">
        <w:rPr>
          <w:rFonts w:ascii="Arial" w:hAnsi="Arial"/>
        </w:rPr>
        <w:t>Notice of Pre-Application Workshop</w:t>
      </w:r>
      <w:r w:rsidRPr="0086505D">
        <w:rPr>
          <w:rFonts w:ascii="Arial" w:hAnsi="Arial"/>
        </w:rPr>
        <w:tab/>
      </w:r>
      <w:r w:rsidRPr="0086505D">
        <w:rPr>
          <w:rFonts w:ascii="Arial" w:hAnsi="Arial"/>
        </w:rPr>
        <w:fldChar w:fldCharType="begin"/>
      </w:r>
      <w:r w:rsidRPr="0086505D">
        <w:rPr>
          <w:rFonts w:ascii="Arial" w:hAnsi="Arial"/>
        </w:rPr>
        <w:instrText xml:space="preserve"> PAGEREF _Toc143172704 \h </w:instrText>
      </w:r>
      <w:r w:rsidRPr="0086505D">
        <w:rPr>
          <w:rFonts w:ascii="Arial" w:hAnsi="Arial"/>
        </w:rPr>
      </w:r>
      <w:r w:rsidRPr="0086505D">
        <w:rPr>
          <w:rFonts w:ascii="Arial" w:hAnsi="Arial"/>
        </w:rPr>
        <w:fldChar w:fldCharType="separate"/>
      </w:r>
      <w:r w:rsidR="0086505D">
        <w:rPr>
          <w:rFonts w:ascii="Arial" w:hAnsi="Arial"/>
        </w:rPr>
        <w:t>11</w:t>
      </w:r>
      <w:r w:rsidRPr="0086505D">
        <w:rPr>
          <w:rFonts w:ascii="Arial" w:hAnsi="Arial"/>
        </w:rPr>
        <w:fldChar w:fldCharType="end"/>
      </w:r>
    </w:p>
    <w:p w14:paraId="67F439FE" w14:textId="3B3AAC0F" w:rsidR="00D46C3D" w:rsidRPr="0086505D" w:rsidRDefault="00D46C3D" w:rsidP="0074071F">
      <w:pPr>
        <w:pStyle w:val="TOC2"/>
        <w:rPr>
          <w:rFonts w:ascii="Arial" w:eastAsiaTheme="minorEastAsia" w:hAnsi="Arial"/>
        </w:rPr>
      </w:pPr>
      <w:r w:rsidRPr="0086505D">
        <w:rPr>
          <w:rFonts w:ascii="Arial" w:hAnsi="Arial"/>
        </w:rPr>
        <w:t>G.</w:t>
      </w:r>
      <w:r w:rsidRPr="0086505D">
        <w:rPr>
          <w:rFonts w:ascii="Arial" w:eastAsiaTheme="minorEastAsia" w:hAnsi="Arial"/>
        </w:rPr>
        <w:tab/>
      </w:r>
      <w:r w:rsidRPr="0086505D">
        <w:rPr>
          <w:rFonts w:ascii="Arial" w:hAnsi="Arial"/>
        </w:rPr>
        <w:t>Questions</w:t>
      </w:r>
      <w:r w:rsidRPr="0086505D">
        <w:rPr>
          <w:rFonts w:ascii="Arial" w:hAnsi="Arial"/>
        </w:rPr>
        <w:tab/>
      </w:r>
      <w:r w:rsidRPr="0086505D">
        <w:rPr>
          <w:rFonts w:ascii="Arial" w:hAnsi="Arial"/>
        </w:rPr>
        <w:fldChar w:fldCharType="begin"/>
      </w:r>
      <w:r w:rsidRPr="0086505D">
        <w:rPr>
          <w:rFonts w:ascii="Arial" w:hAnsi="Arial"/>
        </w:rPr>
        <w:instrText xml:space="preserve"> PAGEREF _Toc143172705 \h </w:instrText>
      </w:r>
      <w:r w:rsidRPr="0086505D">
        <w:rPr>
          <w:rFonts w:ascii="Arial" w:hAnsi="Arial"/>
        </w:rPr>
      </w:r>
      <w:r w:rsidRPr="0086505D">
        <w:rPr>
          <w:rFonts w:ascii="Arial" w:hAnsi="Arial"/>
        </w:rPr>
        <w:fldChar w:fldCharType="separate"/>
      </w:r>
      <w:r w:rsidR="0086505D">
        <w:rPr>
          <w:rFonts w:ascii="Arial" w:hAnsi="Arial"/>
        </w:rPr>
        <w:t>11</w:t>
      </w:r>
      <w:r w:rsidRPr="0086505D">
        <w:rPr>
          <w:rFonts w:ascii="Arial" w:hAnsi="Arial"/>
        </w:rPr>
        <w:fldChar w:fldCharType="end"/>
      </w:r>
    </w:p>
    <w:p w14:paraId="1F61A1BD" w14:textId="505A6BF4" w:rsidR="00D46C3D" w:rsidRPr="0086505D" w:rsidRDefault="00D46C3D" w:rsidP="0074071F">
      <w:pPr>
        <w:pStyle w:val="TOC2"/>
        <w:rPr>
          <w:rFonts w:ascii="Arial" w:eastAsiaTheme="minorEastAsia" w:hAnsi="Arial"/>
        </w:rPr>
      </w:pPr>
      <w:r w:rsidRPr="0086505D">
        <w:rPr>
          <w:rFonts w:ascii="Arial" w:hAnsi="Arial"/>
        </w:rPr>
        <w:t>H.</w:t>
      </w:r>
      <w:r w:rsidRPr="0086505D">
        <w:rPr>
          <w:rFonts w:ascii="Arial" w:eastAsiaTheme="minorEastAsia" w:hAnsi="Arial"/>
        </w:rPr>
        <w:tab/>
      </w:r>
      <w:r w:rsidRPr="0086505D">
        <w:rPr>
          <w:rFonts w:ascii="Arial" w:hAnsi="Arial"/>
        </w:rPr>
        <w:t>Applicants’ Admonishment</w:t>
      </w:r>
      <w:r w:rsidRPr="0086505D">
        <w:rPr>
          <w:rFonts w:ascii="Arial" w:hAnsi="Arial"/>
        </w:rPr>
        <w:tab/>
      </w:r>
      <w:r w:rsidRPr="0086505D">
        <w:rPr>
          <w:rFonts w:ascii="Arial" w:hAnsi="Arial"/>
        </w:rPr>
        <w:fldChar w:fldCharType="begin"/>
      </w:r>
      <w:r w:rsidRPr="0086505D">
        <w:rPr>
          <w:rFonts w:ascii="Arial" w:hAnsi="Arial"/>
        </w:rPr>
        <w:instrText xml:space="preserve"> PAGEREF _Toc143172706 \h </w:instrText>
      </w:r>
      <w:r w:rsidRPr="0086505D">
        <w:rPr>
          <w:rFonts w:ascii="Arial" w:hAnsi="Arial"/>
        </w:rPr>
      </w:r>
      <w:r w:rsidRPr="0086505D">
        <w:rPr>
          <w:rFonts w:ascii="Arial" w:hAnsi="Arial"/>
        </w:rPr>
        <w:fldChar w:fldCharType="separate"/>
      </w:r>
      <w:r w:rsidR="0086505D">
        <w:rPr>
          <w:rFonts w:ascii="Arial" w:hAnsi="Arial"/>
        </w:rPr>
        <w:t>12</w:t>
      </w:r>
      <w:r w:rsidRPr="0086505D">
        <w:rPr>
          <w:rFonts w:ascii="Arial" w:hAnsi="Arial"/>
        </w:rPr>
        <w:fldChar w:fldCharType="end"/>
      </w:r>
    </w:p>
    <w:p w14:paraId="7F8688AD" w14:textId="0207A01D" w:rsidR="00D46C3D" w:rsidRPr="0086505D" w:rsidRDefault="00D46C3D" w:rsidP="0074071F">
      <w:pPr>
        <w:pStyle w:val="TOC2"/>
        <w:rPr>
          <w:rFonts w:ascii="Arial" w:eastAsiaTheme="minorEastAsia" w:hAnsi="Arial"/>
        </w:rPr>
      </w:pPr>
      <w:r w:rsidRPr="0086505D">
        <w:rPr>
          <w:rFonts w:ascii="Arial" w:hAnsi="Arial"/>
        </w:rPr>
        <w:t>I.</w:t>
      </w:r>
      <w:r w:rsidRPr="0086505D">
        <w:rPr>
          <w:rFonts w:ascii="Arial" w:eastAsiaTheme="minorEastAsia" w:hAnsi="Arial"/>
        </w:rPr>
        <w:tab/>
      </w:r>
      <w:r w:rsidRPr="0086505D">
        <w:rPr>
          <w:rFonts w:ascii="Arial" w:hAnsi="Arial"/>
        </w:rPr>
        <w:t>Additional Requirements regarding environmental review</w:t>
      </w:r>
      <w:r w:rsidRPr="0086505D">
        <w:rPr>
          <w:rFonts w:ascii="Arial" w:hAnsi="Arial"/>
        </w:rPr>
        <w:tab/>
      </w:r>
      <w:r w:rsidRPr="0086505D">
        <w:rPr>
          <w:rFonts w:ascii="Arial" w:hAnsi="Arial"/>
        </w:rPr>
        <w:fldChar w:fldCharType="begin"/>
      </w:r>
      <w:r w:rsidRPr="0086505D">
        <w:rPr>
          <w:rFonts w:ascii="Arial" w:hAnsi="Arial"/>
        </w:rPr>
        <w:instrText xml:space="preserve"> PAGEREF _Toc143172707 \h </w:instrText>
      </w:r>
      <w:r w:rsidRPr="0086505D">
        <w:rPr>
          <w:rFonts w:ascii="Arial" w:hAnsi="Arial"/>
        </w:rPr>
      </w:r>
      <w:r w:rsidRPr="0086505D">
        <w:rPr>
          <w:rFonts w:ascii="Arial" w:hAnsi="Arial"/>
        </w:rPr>
        <w:fldChar w:fldCharType="separate"/>
      </w:r>
      <w:r w:rsidR="0086505D">
        <w:rPr>
          <w:rFonts w:ascii="Arial" w:hAnsi="Arial"/>
        </w:rPr>
        <w:t>13</w:t>
      </w:r>
      <w:r w:rsidRPr="0086505D">
        <w:rPr>
          <w:rFonts w:ascii="Arial" w:hAnsi="Arial"/>
        </w:rPr>
        <w:fldChar w:fldCharType="end"/>
      </w:r>
    </w:p>
    <w:p w14:paraId="67365DD1" w14:textId="116DFD68" w:rsidR="00D46C3D" w:rsidRPr="0086505D" w:rsidRDefault="00D46C3D" w:rsidP="0074071F">
      <w:pPr>
        <w:pStyle w:val="TOC2"/>
        <w:rPr>
          <w:rFonts w:ascii="Arial" w:eastAsiaTheme="minorEastAsia" w:hAnsi="Arial"/>
        </w:rPr>
      </w:pPr>
      <w:r w:rsidRPr="0086505D">
        <w:rPr>
          <w:rFonts w:ascii="Arial" w:hAnsi="Arial"/>
        </w:rPr>
        <w:t>J.</w:t>
      </w:r>
      <w:r w:rsidRPr="0086505D">
        <w:rPr>
          <w:rFonts w:ascii="Arial" w:eastAsiaTheme="minorEastAsia" w:hAnsi="Arial"/>
        </w:rPr>
        <w:tab/>
      </w:r>
      <w:r w:rsidRPr="0086505D">
        <w:rPr>
          <w:rFonts w:ascii="Arial" w:hAnsi="Arial"/>
        </w:rPr>
        <w:t>Background</w:t>
      </w:r>
      <w:r w:rsidRPr="0086505D">
        <w:rPr>
          <w:rFonts w:ascii="Arial" w:hAnsi="Arial"/>
        </w:rPr>
        <w:tab/>
      </w:r>
      <w:r w:rsidRPr="0086505D">
        <w:rPr>
          <w:rFonts w:ascii="Arial" w:hAnsi="Arial"/>
        </w:rPr>
        <w:fldChar w:fldCharType="begin"/>
      </w:r>
      <w:r w:rsidRPr="0086505D">
        <w:rPr>
          <w:rFonts w:ascii="Arial" w:hAnsi="Arial"/>
        </w:rPr>
        <w:instrText xml:space="preserve"> PAGEREF _Toc143172708 \h </w:instrText>
      </w:r>
      <w:r w:rsidRPr="0086505D">
        <w:rPr>
          <w:rFonts w:ascii="Arial" w:hAnsi="Arial"/>
        </w:rPr>
      </w:r>
      <w:r w:rsidRPr="0086505D">
        <w:rPr>
          <w:rFonts w:ascii="Arial" w:hAnsi="Arial"/>
        </w:rPr>
        <w:fldChar w:fldCharType="separate"/>
      </w:r>
      <w:r w:rsidR="0086505D">
        <w:rPr>
          <w:rFonts w:ascii="Arial" w:hAnsi="Arial"/>
        </w:rPr>
        <w:t>14</w:t>
      </w:r>
      <w:r w:rsidRPr="0086505D">
        <w:rPr>
          <w:rFonts w:ascii="Arial" w:hAnsi="Arial"/>
        </w:rPr>
        <w:fldChar w:fldCharType="end"/>
      </w:r>
    </w:p>
    <w:p w14:paraId="2BB9F644" w14:textId="4C2CED19" w:rsidR="00D46C3D" w:rsidRPr="0086505D" w:rsidRDefault="00D46C3D" w:rsidP="0074071F">
      <w:pPr>
        <w:pStyle w:val="TOC2"/>
        <w:rPr>
          <w:rFonts w:ascii="Arial" w:eastAsiaTheme="minorEastAsia" w:hAnsi="Arial"/>
        </w:rPr>
      </w:pPr>
      <w:r w:rsidRPr="0086505D">
        <w:rPr>
          <w:rFonts w:ascii="Arial" w:hAnsi="Arial"/>
        </w:rPr>
        <w:t>K.</w:t>
      </w:r>
      <w:r w:rsidRPr="0086505D">
        <w:rPr>
          <w:rFonts w:ascii="Arial" w:eastAsiaTheme="minorEastAsia" w:hAnsi="Arial"/>
        </w:rPr>
        <w:tab/>
      </w:r>
      <w:r w:rsidRPr="0086505D">
        <w:rPr>
          <w:rFonts w:ascii="Arial" w:hAnsi="Arial"/>
        </w:rPr>
        <w:t>Match Funding</w:t>
      </w:r>
      <w:r w:rsidRPr="0086505D">
        <w:rPr>
          <w:rFonts w:ascii="Arial" w:hAnsi="Arial"/>
        </w:rPr>
        <w:tab/>
      </w:r>
      <w:r w:rsidRPr="0086505D">
        <w:rPr>
          <w:rFonts w:ascii="Arial" w:hAnsi="Arial"/>
        </w:rPr>
        <w:fldChar w:fldCharType="begin"/>
      </w:r>
      <w:r w:rsidRPr="0086505D">
        <w:rPr>
          <w:rFonts w:ascii="Arial" w:hAnsi="Arial"/>
        </w:rPr>
        <w:instrText xml:space="preserve"> PAGEREF _Toc143172709 \h </w:instrText>
      </w:r>
      <w:r w:rsidRPr="0086505D">
        <w:rPr>
          <w:rFonts w:ascii="Arial" w:hAnsi="Arial"/>
        </w:rPr>
      </w:r>
      <w:r w:rsidRPr="0086505D">
        <w:rPr>
          <w:rFonts w:ascii="Arial" w:hAnsi="Arial"/>
        </w:rPr>
        <w:fldChar w:fldCharType="separate"/>
      </w:r>
      <w:r w:rsidR="0086505D">
        <w:rPr>
          <w:rFonts w:ascii="Arial" w:hAnsi="Arial"/>
        </w:rPr>
        <w:t>19</w:t>
      </w:r>
      <w:r w:rsidRPr="0086505D">
        <w:rPr>
          <w:rFonts w:ascii="Arial" w:hAnsi="Arial"/>
        </w:rPr>
        <w:fldChar w:fldCharType="end"/>
      </w:r>
    </w:p>
    <w:p w14:paraId="1829524B" w14:textId="34F231CD" w:rsidR="00D46C3D" w:rsidRPr="0086505D" w:rsidRDefault="00D46C3D" w:rsidP="0074071F">
      <w:pPr>
        <w:pStyle w:val="TOC2"/>
        <w:rPr>
          <w:rFonts w:ascii="Arial" w:eastAsiaTheme="minorEastAsia" w:hAnsi="Arial"/>
        </w:rPr>
      </w:pPr>
      <w:r w:rsidRPr="0086505D">
        <w:rPr>
          <w:rFonts w:ascii="Arial" w:hAnsi="Arial"/>
        </w:rPr>
        <w:t>L.</w:t>
      </w:r>
      <w:r w:rsidRPr="0086505D">
        <w:rPr>
          <w:rFonts w:ascii="Arial" w:eastAsiaTheme="minorEastAsia" w:hAnsi="Arial"/>
        </w:rPr>
        <w:tab/>
      </w:r>
      <w:r w:rsidRPr="0086505D">
        <w:rPr>
          <w:rFonts w:ascii="Arial" w:hAnsi="Arial"/>
        </w:rPr>
        <w:t>Funds Spent in California</w:t>
      </w:r>
      <w:r w:rsidRPr="0086505D">
        <w:rPr>
          <w:rFonts w:ascii="Arial" w:hAnsi="Arial"/>
        </w:rPr>
        <w:tab/>
      </w:r>
      <w:r w:rsidRPr="0086505D">
        <w:rPr>
          <w:rFonts w:ascii="Arial" w:hAnsi="Arial"/>
        </w:rPr>
        <w:fldChar w:fldCharType="begin"/>
      </w:r>
      <w:r w:rsidRPr="0086505D">
        <w:rPr>
          <w:rFonts w:ascii="Arial" w:hAnsi="Arial"/>
        </w:rPr>
        <w:instrText xml:space="preserve"> PAGEREF _Toc143172710 \h </w:instrText>
      </w:r>
      <w:r w:rsidRPr="0086505D">
        <w:rPr>
          <w:rFonts w:ascii="Arial" w:hAnsi="Arial"/>
        </w:rPr>
      </w:r>
      <w:r w:rsidRPr="0086505D">
        <w:rPr>
          <w:rFonts w:ascii="Arial" w:hAnsi="Arial"/>
        </w:rPr>
        <w:fldChar w:fldCharType="separate"/>
      </w:r>
      <w:r w:rsidR="0086505D">
        <w:rPr>
          <w:rFonts w:ascii="Arial" w:hAnsi="Arial"/>
        </w:rPr>
        <w:t>21</w:t>
      </w:r>
      <w:r w:rsidRPr="0086505D">
        <w:rPr>
          <w:rFonts w:ascii="Arial" w:hAnsi="Arial"/>
        </w:rPr>
        <w:fldChar w:fldCharType="end"/>
      </w:r>
    </w:p>
    <w:p w14:paraId="0446B495" w14:textId="61F6C5D6" w:rsidR="00D46C3D" w:rsidRPr="0086505D" w:rsidRDefault="00D46C3D">
      <w:pPr>
        <w:pStyle w:val="TOC1"/>
        <w:rPr>
          <w:rFonts w:ascii="Arial" w:eastAsiaTheme="minorEastAsia" w:hAnsi="Arial"/>
          <w:b w:val="0"/>
          <w:bCs w:val="0"/>
          <w:caps w:val="0"/>
        </w:rPr>
      </w:pPr>
      <w:r w:rsidRPr="0086505D">
        <w:rPr>
          <w:rFonts w:ascii="Arial" w:hAnsi="Arial"/>
        </w:rPr>
        <w:t>II.</w:t>
      </w:r>
      <w:r w:rsidRPr="0086505D">
        <w:rPr>
          <w:rFonts w:ascii="Arial" w:eastAsiaTheme="minorEastAsia" w:hAnsi="Arial"/>
          <w:b w:val="0"/>
          <w:bCs w:val="0"/>
          <w:caps w:val="0"/>
        </w:rPr>
        <w:tab/>
      </w:r>
      <w:r w:rsidRPr="0086505D">
        <w:rPr>
          <w:rFonts w:ascii="Arial" w:hAnsi="Arial"/>
        </w:rPr>
        <w:t>Eligibility Requirements</w:t>
      </w:r>
      <w:r w:rsidRPr="0086505D">
        <w:rPr>
          <w:rFonts w:ascii="Arial" w:hAnsi="Arial"/>
        </w:rPr>
        <w:tab/>
      </w:r>
      <w:r w:rsidRPr="0086505D">
        <w:rPr>
          <w:rFonts w:ascii="Arial" w:hAnsi="Arial"/>
        </w:rPr>
        <w:fldChar w:fldCharType="begin"/>
      </w:r>
      <w:r w:rsidRPr="0086505D">
        <w:rPr>
          <w:rFonts w:ascii="Arial" w:hAnsi="Arial"/>
        </w:rPr>
        <w:instrText xml:space="preserve"> PAGEREF _Toc143172711 \h </w:instrText>
      </w:r>
      <w:r w:rsidRPr="0086505D">
        <w:rPr>
          <w:rFonts w:ascii="Arial" w:hAnsi="Arial"/>
        </w:rPr>
      </w:r>
      <w:r w:rsidRPr="0086505D">
        <w:rPr>
          <w:rFonts w:ascii="Arial" w:hAnsi="Arial"/>
        </w:rPr>
        <w:fldChar w:fldCharType="separate"/>
      </w:r>
      <w:r w:rsidR="0086505D">
        <w:rPr>
          <w:rFonts w:ascii="Arial" w:hAnsi="Arial"/>
        </w:rPr>
        <w:t>22</w:t>
      </w:r>
      <w:r w:rsidRPr="0086505D">
        <w:rPr>
          <w:rFonts w:ascii="Arial" w:hAnsi="Arial"/>
        </w:rPr>
        <w:fldChar w:fldCharType="end"/>
      </w:r>
    </w:p>
    <w:p w14:paraId="278A677C" w14:textId="3B236AD1" w:rsidR="00D46C3D" w:rsidRPr="0086505D" w:rsidRDefault="00D46C3D" w:rsidP="0074071F">
      <w:pPr>
        <w:pStyle w:val="TOC2"/>
        <w:rPr>
          <w:rFonts w:ascii="Arial" w:eastAsiaTheme="minorEastAsia" w:hAnsi="Arial"/>
        </w:rPr>
      </w:pPr>
      <w:r w:rsidRPr="0086505D">
        <w:rPr>
          <w:rFonts w:ascii="Arial" w:hAnsi="Arial"/>
        </w:rPr>
        <w:t>A.</w:t>
      </w:r>
      <w:r w:rsidRPr="0086505D">
        <w:rPr>
          <w:rFonts w:ascii="Arial" w:eastAsiaTheme="minorEastAsia" w:hAnsi="Arial"/>
        </w:rPr>
        <w:tab/>
      </w:r>
      <w:r w:rsidRPr="0086505D">
        <w:rPr>
          <w:rFonts w:ascii="Arial" w:hAnsi="Arial"/>
        </w:rPr>
        <w:t>Applicant Requirements</w:t>
      </w:r>
      <w:r w:rsidRPr="0086505D">
        <w:rPr>
          <w:rFonts w:ascii="Arial" w:hAnsi="Arial"/>
        </w:rPr>
        <w:tab/>
      </w:r>
      <w:r w:rsidRPr="0086505D">
        <w:rPr>
          <w:rFonts w:ascii="Arial" w:hAnsi="Arial"/>
        </w:rPr>
        <w:fldChar w:fldCharType="begin"/>
      </w:r>
      <w:r w:rsidRPr="0086505D">
        <w:rPr>
          <w:rFonts w:ascii="Arial" w:hAnsi="Arial"/>
        </w:rPr>
        <w:instrText xml:space="preserve"> PAGEREF _Toc143172712 \h </w:instrText>
      </w:r>
      <w:r w:rsidRPr="0086505D">
        <w:rPr>
          <w:rFonts w:ascii="Arial" w:hAnsi="Arial"/>
        </w:rPr>
      </w:r>
      <w:r w:rsidRPr="0086505D">
        <w:rPr>
          <w:rFonts w:ascii="Arial" w:hAnsi="Arial"/>
        </w:rPr>
        <w:fldChar w:fldCharType="separate"/>
      </w:r>
      <w:r w:rsidR="0086505D">
        <w:rPr>
          <w:rFonts w:ascii="Arial" w:hAnsi="Arial"/>
        </w:rPr>
        <w:t>22</w:t>
      </w:r>
      <w:r w:rsidRPr="0086505D">
        <w:rPr>
          <w:rFonts w:ascii="Arial" w:hAnsi="Arial"/>
        </w:rPr>
        <w:fldChar w:fldCharType="end"/>
      </w:r>
    </w:p>
    <w:p w14:paraId="03B0D219" w14:textId="33BBFD76" w:rsidR="00D46C3D" w:rsidRPr="0086505D" w:rsidRDefault="00D46C3D" w:rsidP="0074071F">
      <w:pPr>
        <w:pStyle w:val="TOC2"/>
        <w:rPr>
          <w:rFonts w:ascii="Arial" w:eastAsiaTheme="minorEastAsia" w:hAnsi="Arial"/>
        </w:rPr>
      </w:pPr>
      <w:r w:rsidRPr="0086505D">
        <w:rPr>
          <w:rFonts w:ascii="Arial" w:hAnsi="Arial"/>
        </w:rPr>
        <w:t>B.</w:t>
      </w:r>
      <w:r w:rsidRPr="0086505D">
        <w:rPr>
          <w:rFonts w:ascii="Arial" w:eastAsiaTheme="minorEastAsia" w:hAnsi="Arial"/>
        </w:rPr>
        <w:tab/>
      </w:r>
      <w:r w:rsidRPr="0086505D">
        <w:rPr>
          <w:rFonts w:ascii="Arial" w:hAnsi="Arial"/>
        </w:rPr>
        <w:t>Project Requirements</w:t>
      </w:r>
      <w:r w:rsidRPr="0086505D">
        <w:rPr>
          <w:rFonts w:ascii="Arial" w:hAnsi="Arial"/>
        </w:rPr>
        <w:tab/>
      </w:r>
      <w:r w:rsidRPr="0086505D">
        <w:rPr>
          <w:rFonts w:ascii="Arial" w:hAnsi="Arial"/>
        </w:rPr>
        <w:fldChar w:fldCharType="begin"/>
      </w:r>
      <w:r w:rsidRPr="0086505D">
        <w:rPr>
          <w:rFonts w:ascii="Arial" w:hAnsi="Arial"/>
        </w:rPr>
        <w:instrText xml:space="preserve"> PAGEREF _Toc143172713 \h </w:instrText>
      </w:r>
      <w:r w:rsidRPr="0086505D">
        <w:rPr>
          <w:rFonts w:ascii="Arial" w:hAnsi="Arial"/>
        </w:rPr>
      </w:r>
      <w:r w:rsidRPr="0086505D">
        <w:rPr>
          <w:rFonts w:ascii="Arial" w:hAnsi="Arial"/>
        </w:rPr>
        <w:fldChar w:fldCharType="separate"/>
      </w:r>
      <w:r w:rsidR="0086505D">
        <w:rPr>
          <w:rFonts w:ascii="Arial" w:hAnsi="Arial"/>
        </w:rPr>
        <w:t>24</w:t>
      </w:r>
      <w:r w:rsidRPr="0086505D">
        <w:rPr>
          <w:rFonts w:ascii="Arial" w:hAnsi="Arial"/>
        </w:rPr>
        <w:fldChar w:fldCharType="end"/>
      </w:r>
    </w:p>
    <w:p w14:paraId="3178B896" w14:textId="26F4D3E5" w:rsidR="00D46C3D" w:rsidRPr="0086505D" w:rsidRDefault="00D46C3D">
      <w:pPr>
        <w:pStyle w:val="TOC1"/>
        <w:rPr>
          <w:rFonts w:ascii="Arial" w:eastAsiaTheme="minorEastAsia" w:hAnsi="Arial"/>
          <w:b w:val="0"/>
          <w:bCs w:val="0"/>
          <w:caps w:val="0"/>
        </w:rPr>
      </w:pPr>
      <w:r w:rsidRPr="0086505D">
        <w:rPr>
          <w:rFonts w:ascii="Arial" w:hAnsi="Arial"/>
        </w:rPr>
        <w:t>III.</w:t>
      </w:r>
      <w:r w:rsidRPr="0086505D">
        <w:rPr>
          <w:rFonts w:ascii="Arial" w:eastAsiaTheme="minorEastAsia" w:hAnsi="Arial"/>
          <w:b w:val="0"/>
          <w:bCs w:val="0"/>
          <w:caps w:val="0"/>
        </w:rPr>
        <w:tab/>
      </w:r>
      <w:r w:rsidRPr="0086505D">
        <w:rPr>
          <w:rFonts w:ascii="Arial" w:hAnsi="Arial"/>
        </w:rPr>
        <w:t>Application Submission Instructions</w:t>
      </w:r>
      <w:r w:rsidRPr="0086505D">
        <w:rPr>
          <w:rFonts w:ascii="Arial" w:hAnsi="Arial"/>
        </w:rPr>
        <w:tab/>
      </w:r>
      <w:r w:rsidRPr="0086505D">
        <w:rPr>
          <w:rFonts w:ascii="Arial" w:hAnsi="Arial"/>
        </w:rPr>
        <w:fldChar w:fldCharType="begin"/>
      </w:r>
      <w:r w:rsidRPr="0086505D">
        <w:rPr>
          <w:rFonts w:ascii="Arial" w:hAnsi="Arial"/>
        </w:rPr>
        <w:instrText xml:space="preserve"> PAGEREF _Toc143172714 \h </w:instrText>
      </w:r>
      <w:r w:rsidRPr="0086505D">
        <w:rPr>
          <w:rFonts w:ascii="Arial" w:hAnsi="Arial"/>
        </w:rPr>
      </w:r>
      <w:r w:rsidRPr="0086505D">
        <w:rPr>
          <w:rFonts w:ascii="Arial" w:hAnsi="Arial"/>
        </w:rPr>
        <w:fldChar w:fldCharType="separate"/>
      </w:r>
      <w:r w:rsidR="0086505D">
        <w:rPr>
          <w:rFonts w:ascii="Arial" w:hAnsi="Arial"/>
        </w:rPr>
        <w:t>26</w:t>
      </w:r>
      <w:r w:rsidRPr="0086505D">
        <w:rPr>
          <w:rFonts w:ascii="Arial" w:hAnsi="Arial"/>
        </w:rPr>
        <w:fldChar w:fldCharType="end"/>
      </w:r>
    </w:p>
    <w:p w14:paraId="7F4E3279" w14:textId="3D8ADA7A" w:rsidR="00D46C3D" w:rsidRPr="0086505D" w:rsidRDefault="00D46C3D" w:rsidP="0074071F">
      <w:pPr>
        <w:pStyle w:val="TOC2"/>
        <w:rPr>
          <w:rFonts w:ascii="Arial" w:eastAsiaTheme="minorEastAsia" w:hAnsi="Arial"/>
        </w:rPr>
      </w:pPr>
      <w:r w:rsidRPr="0086505D">
        <w:rPr>
          <w:rFonts w:ascii="Arial" w:hAnsi="Arial"/>
        </w:rPr>
        <w:t>A.</w:t>
      </w:r>
      <w:r w:rsidRPr="0086505D">
        <w:rPr>
          <w:rFonts w:ascii="Arial" w:eastAsiaTheme="minorEastAsia" w:hAnsi="Arial"/>
        </w:rPr>
        <w:tab/>
      </w:r>
      <w:r w:rsidRPr="0086505D">
        <w:rPr>
          <w:rFonts w:ascii="Arial" w:hAnsi="Arial"/>
        </w:rPr>
        <w:t>Application Format, Page Limits</w:t>
      </w:r>
      <w:r w:rsidRPr="0086505D">
        <w:rPr>
          <w:rFonts w:ascii="Arial" w:hAnsi="Arial"/>
        </w:rPr>
        <w:tab/>
      </w:r>
      <w:r w:rsidRPr="0086505D">
        <w:rPr>
          <w:rFonts w:ascii="Arial" w:hAnsi="Arial"/>
        </w:rPr>
        <w:fldChar w:fldCharType="begin"/>
      </w:r>
      <w:r w:rsidRPr="0086505D">
        <w:rPr>
          <w:rFonts w:ascii="Arial" w:hAnsi="Arial"/>
        </w:rPr>
        <w:instrText xml:space="preserve"> PAGEREF _Toc143172715 \h </w:instrText>
      </w:r>
      <w:r w:rsidRPr="0086505D">
        <w:rPr>
          <w:rFonts w:ascii="Arial" w:hAnsi="Arial"/>
        </w:rPr>
      </w:r>
      <w:r w:rsidRPr="0086505D">
        <w:rPr>
          <w:rFonts w:ascii="Arial" w:hAnsi="Arial"/>
        </w:rPr>
        <w:fldChar w:fldCharType="separate"/>
      </w:r>
      <w:r w:rsidR="0086505D">
        <w:rPr>
          <w:rFonts w:ascii="Arial" w:hAnsi="Arial"/>
        </w:rPr>
        <w:t>26</w:t>
      </w:r>
      <w:r w:rsidRPr="0086505D">
        <w:rPr>
          <w:rFonts w:ascii="Arial" w:hAnsi="Arial"/>
        </w:rPr>
        <w:fldChar w:fldCharType="end"/>
      </w:r>
    </w:p>
    <w:p w14:paraId="75F33FF1" w14:textId="0EA7C31B" w:rsidR="00D46C3D" w:rsidRPr="0086505D" w:rsidRDefault="00D46C3D" w:rsidP="0074071F">
      <w:pPr>
        <w:pStyle w:val="TOC2"/>
        <w:rPr>
          <w:rFonts w:ascii="Arial" w:eastAsiaTheme="minorEastAsia" w:hAnsi="Arial"/>
        </w:rPr>
      </w:pPr>
      <w:r w:rsidRPr="0086505D">
        <w:rPr>
          <w:rFonts w:ascii="Arial" w:hAnsi="Arial"/>
        </w:rPr>
        <w:t>B.</w:t>
      </w:r>
      <w:r w:rsidRPr="0086505D">
        <w:rPr>
          <w:rFonts w:ascii="Arial" w:eastAsiaTheme="minorEastAsia" w:hAnsi="Arial"/>
        </w:rPr>
        <w:tab/>
      </w:r>
      <w:r w:rsidRPr="0086505D">
        <w:rPr>
          <w:rFonts w:ascii="Arial" w:hAnsi="Arial"/>
        </w:rPr>
        <w:t>Method For Delivery</w:t>
      </w:r>
      <w:r w:rsidRPr="0086505D">
        <w:rPr>
          <w:rFonts w:ascii="Arial" w:hAnsi="Arial"/>
        </w:rPr>
        <w:tab/>
      </w:r>
      <w:r w:rsidRPr="0086505D">
        <w:rPr>
          <w:rFonts w:ascii="Arial" w:hAnsi="Arial"/>
        </w:rPr>
        <w:fldChar w:fldCharType="begin"/>
      </w:r>
      <w:r w:rsidRPr="0086505D">
        <w:rPr>
          <w:rFonts w:ascii="Arial" w:hAnsi="Arial"/>
        </w:rPr>
        <w:instrText xml:space="preserve"> PAGEREF _Toc143172716 \h </w:instrText>
      </w:r>
      <w:r w:rsidRPr="0086505D">
        <w:rPr>
          <w:rFonts w:ascii="Arial" w:hAnsi="Arial"/>
        </w:rPr>
      </w:r>
      <w:r w:rsidRPr="0086505D">
        <w:rPr>
          <w:rFonts w:ascii="Arial" w:hAnsi="Arial"/>
        </w:rPr>
        <w:fldChar w:fldCharType="separate"/>
      </w:r>
      <w:r w:rsidR="0086505D">
        <w:rPr>
          <w:rFonts w:ascii="Arial" w:hAnsi="Arial"/>
        </w:rPr>
        <w:t>26</w:t>
      </w:r>
      <w:r w:rsidRPr="0086505D">
        <w:rPr>
          <w:rFonts w:ascii="Arial" w:hAnsi="Arial"/>
        </w:rPr>
        <w:fldChar w:fldCharType="end"/>
      </w:r>
    </w:p>
    <w:p w14:paraId="0FE907A6" w14:textId="46A93B05" w:rsidR="00D46C3D" w:rsidRPr="0086505D" w:rsidRDefault="00D46C3D" w:rsidP="0074071F">
      <w:pPr>
        <w:pStyle w:val="TOC2"/>
        <w:rPr>
          <w:rFonts w:ascii="Arial" w:eastAsiaTheme="minorEastAsia" w:hAnsi="Arial"/>
        </w:rPr>
      </w:pPr>
      <w:r w:rsidRPr="0086505D">
        <w:rPr>
          <w:rFonts w:ascii="Arial" w:hAnsi="Arial"/>
        </w:rPr>
        <w:t>C.</w:t>
      </w:r>
      <w:r w:rsidRPr="0086505D">
        <w:rPr>
          <w:rFonts w:ascii="Arial" w:eastAsiaTheme="minorEastAsia" w:hAnsi="Arial"/>
        </w:rPr>
        <w:tab/>
      </w:r>
      <w:r w:rsidRPr="0086505D">
        <w:rPr>
          <w:rFonts w:ascii="Arial" w:hAnsi="Arial"/>
        </w:rPr>
        <w:t>Application Content</w:t>
      </w:r>
      <w:r w:rsidRPr="0086505D">
        <w:rPr>
          <w:rFonts w:ascii="Arial" w:hAnsi="Arial"/>
        </w:rPr>
        <w:tab/>
      </w:r>
      <w:r w:rsidRPr="0086505D">
        <w:rPr>
          <w:rFonts w:ascii="Arial" w:hAnsi="Arial"/>
        </w:rPr>
        <w:fldChar w:fldCharType="begin"/>
      </w:r>
      <w:r w:rsidRPr="0086505D">
        <w:rPr>
          <w:rFonts w:ascii="Arial" w:hAnsi="Arial"/>
        </w:rPr>
        <w:instrText xml:space="preserve"> PAGEREF _Toc143172717 \h </w:instrText>
      </w:r>
      <w:r w:rsidRPr="0086505D">
        <w:rPr>
          <w:rFonts w:ascii="Arial" w:hAnsi="Arial"/>
        </w:rPr>
      </w:r>
      <w:r w:rsidRPr="0086505D">
        <w:rPr>
          <w:rFonts w:ascii="Arial" w:hAnsi="Arial"/>
        </w:rPr>
        <w:fldChar w:fldCharType="separate"/>
      </w:r>
      <w:r w:rsidR="0086505D">
        <w:rPr>
          <w:rFonts w:ascii="Arial" w:hAnsi="Arial"/>
        </w:rPr>
        <w:t>27</w:t>
      </w:r>
      <w:r w:rsidRPr="0086505D">
        <w:rPr>
          <w:rFonts w:ascii="Arial" w:hAnsi="Arial"/>
        </w:rPr>
        <w:fldChar w:fldCharType="end"/>
      </w:r>
    </w:p>
    <w:p w14:paraId="79D731F5" w14:textId="6274BB23" w:rsidR="00D46C3D" w:rsidRPr="0086505D" w:rsidRDefault="00D46C3D">
      <w:pPr>
        <w:pStyle w:val="TOC1"/>
        <w:rPr>
          <w:rFonts w:ascii="Arial" w:eastAsiaTheme="minorEastAsia" w:hAnsi="Arial"/>
          <w:b w:val="0"/>
          <w:bCs w:val="0"/>
          <w:caps w:val="0"/>
        </w:rPr>
      </w:pPr>
      <w:r w:rsidRPr="0086505D">
        <w:rPr>
          <w:rFonts w:ascii="Arial" w:hAnsi="Arial"/>
        </w:rPr>
        <w:t>IV.</w:t>
      </w:r>
      <w:r w:rsidRPr="0086505D">
        <w:rPr>
          <w:rFonts w:ascii="Arial" w:eastAsiaTheme="minorEastAsia" w:hAnsi="Arial"/>
          <w:b w:val="0"/>
          <w:bCs w:val="0"/>
          <w:caps w:val="0"/>
        </w:rPr>
        <w:tab/>
      </w:r>
      <w:r w:rsidRPr="0086505D">
        <w:rPr>
          <w:rFonts w:ascii="Arial" w:hAnsi="Arial"/>
        </w:rPr>
        <w:t>Evaluation and Award Process</w:t>
      </w:r>
      <w:r w:rsidRPr="0086505D">
        <w:rPr>
          <w:rFonts w:ascii="Arial" w:hAnsi="Arial"/>
        </w:rPr>
        <w:tab/>
      </w:r>
      <w:r w:rsidRPr="0086505D">
        <w:rPr>
          <w:rFonts w:ascii="Arial" w:hAnsi="Arial"/>
        </w:rPr>
        <w:fldChar w:fldCharType="begin"/>
      </w:r>
      <w:r w:rsidRPr="0086505D">
        <w:rPr>
          <w:rFonts w:ascii="Arial" w:hAnsi="Arial"/>
        </w:rPr>
        <w:instrText xml:space="preserve"> PAGEREF _Toc143172718 \h </w:instrText>
      </w:r>
      <w:r w:rsidRPr="0086505D">
        <w:rPr>
          <w:rFonts w:ascii="Arial" w:hAnsi="Arial"/>
        </w:rPr>
      </w:r>
      <w:r w:rsidRPr="0086505D">
        <w:rPr>
          <w:rFonts w:ascii="Arial" w:hAnsi="Arial"/>
        </w:rPr>
        <w:fldChar w:fldCharType="separate"/>
      </w:r>
      <w:r w:rsidR="0086505D">
        <w:rPr>
          <w:rFonts w:ascii="Arial" w:hAnsi="Arial"/>
        </w:rPr>
        <w:t>32</w:t>
      </w:r>
      <w:r w:rsidRPr="0086505D">
        <w:rPr>
          <w:rFonts w:ascii="Arial" w:hAnsi="Arial"/>
        </w:rPr>
        <w:fldChar w:fldCharType="end"/>
      </w:r>
    </w:p>
    <w:p w14:paraId="4FA48F38" w14:textId="20C126D9" w:rsidR="00D46C3D" w:rsidRPr="0086505D" w:rsidRDefault="00D46C3D" w:rsidP="0074071F">
      <w:pPr>
        <w:pStyle w:val="TOC2"/>
        <w:rPr>
          <w:rFonts w:ascii="Arial" w:eastAsiaTheme="minorEastAsia" w:hAnsi="Arial"/>
        </w:rPr>
      </w:pPr>
      <w:r w:rsidRPr="0086505D">
        <w:rPr>
          <w:rFonts w:ascii="Arial" w:hAnsi="Arial"/>
        </w:rPr>
        <w:t>A.</w:t>
      </w:r>
      <w:r w:rsidRPr="0086505D">
        <w:rPr>
          <w:rFonts w:ascii="Arial" w:eastAsiaTheme="minorEastAsia" w:hAnsi="Arial"/>
        </w:rPr>
        <w:tab/>
      </w:r>
      <w:r w:rsidRPr="0086505D">
        <w:rPr>
          <w:rFonts w:ascii="Arial" w:hAnsi="Arial"/>
        </w:rPr>
        <w:t>Application Evaluation</w:t>
      </w:r>
      <w:r w:rsidRPr="0086505D">
        <w:rPr>
          <w:rFonts w:ascii="Arial" w:hAnsi="Arial"/>
        </w:rPr>
        <w:tab/>
      </w:r>
      <w:r w:rsidRPr="0086505D">
        <w:rPr>
          <w:rFonts w:ascii="Arial" w:hAnsi="Arial"/>
        </w:rPr>
        <w:fldChar w:fldCharType="begin"/>
      </w:r>
      <w:r w:rsidRPr="0086505D">
        <w:rPr>
          <w:rFonts w:ascii="Arial" w:hAnsi="Arial"/>
        </w:rPr>
        <w:instrText xml:space="preserve"> PAGEREF _Toc143172719 \h </w:instrText>
      </w:r>
      <w:r w:rsidRPr="0086505D">
        <w:rPr>
          <w:rFonts w:ascii="Arial" w:hAnsi="Arial"/>
        </w:rPr>
      </w:r>
      <w:r w:rsidRPr="0086505D">
        <w:rPr>
          <w:rFonts w:ascii="Arial" w:hAnsi="Arial"/>
        </w:rPr>
        <w:fldChar w:fldCharType="separate"/>
      </w:r>
      <w:r w:rsidR="0086505D">
        <w:rPr>
          <w:rFonts w:ascii="Arial" w:hAnsi="Arial"/>
        </w:rPr>
        <w:t>32</w:t>
      </w:r>
      <w:r w:rsidRPr="0086505D">
        <w:rPr>
          <w:rFonts w:ascii="Arial" w:hAnsi="Arial"/>
        </w:rPr>
        <w:fldChar w:fldCharType="end"/>
      </w:r>
    </w:p>
    <w:p w14:paraId="77174410" w14:textId="5C540D51" w:rsidR="00D46C3D" w:rsidRPr="0086505D" w:rsidRDefault="00D46C3D" w:rsidP="0074071F">
      <w:pPr>
        <w:pStyle w:val="TOC2"/>
        <w:rPr>
          <w:rFonts w:ascii="Arial" w:eastAsiaTheme="minorEastAsia" w:hAnsi="Arial"/>
        </w:rPr>
      </w:pPr>
      <w:r w:rsidRPr="0086505D">
        <w:rPr>
          <w:rFonts w:ascii="Arial" w:hAnsi="Arial"/>
        </w:rPr>
        <w:t>B.</w:t>
      </w:r>
      <w:r w:rsidRPr="0086505D">
        <w:rPr>
          <w:rFonts w:ascii="Arial" w:eastAsiaTheme="minorEastAsia" w:hAnsi="Arial"/>
        </w:rPr>
        <w:tab/>
      </w:r>
      <w:r w:rsidRPr="0086505D">
        <w:rPr>
          <w:rFonts w:ascii="Arial" w:hAnsi="Arial"/>
        </w:rPr>
        <w:t>Ranking, Notice of Proposed Award, and Agreement Development</w:t>
      </w:r>
      <w:r w:rsidRPr="0086505D">
        <w:rPr>
          <w:rFonts w:ascii="Arial" w:hAnsi="Arial"/>
        </w:rPr>
        <w:tab/>
      </w:r>
      <w:r w:rsidRPr="0086505D">
        <w:rPr>
          <w:rFonts w:ascii="Arial" w:hAnsi="Arial"/>
        </w:rPr>
        <w:fldChar w:fldCharType="begin"/>
      </w:r>
      <w:r w:rsidRPr="0086505D">
        <w:rPr>
          <w:rFonts w:ascii="Arial" w:hAnsi="Arial"/>
        </w:rPr>
        <w:instrText xml:space="preserve"> PAGEREF _Toc143172720 \h </w:instrText>
      </w:r>
      <w:r w:rsidRPr="0086505D">
        <w:rPr>
          <w:rFonts w:ascii="Arial" w:hAnsi="Arial"/>
        </w:rPr>
      </w:r>
      <w:r w:rsidRPr="0086505D">
        <w:rPr>
          <w:rFonts w:ascii="Arial" w:hAnsi="Arial"/>
        </w:rPr>
        <w:fldChar w:fldCharType="separate"/>
      </w:r>
      <w:r w:rsidR="0086505D">
        <w:rPr>
          <w:rFonts w:ascii="Arial" w:hAnsi="Arial"/>
        </w:rPr>
        <w:t>33</w:t>
      </w:r>
      <w:r w:rsidRPr="0086505D">
        <w:rPr>
          <w:rFonts w:ascii="Arial" w:hAnsi="Arial"/>
        </w:rPr>
        <w:fldChar w:fldCharType="end"/>
      </w:r>
    </w:p>
    <w:p w14:paraId="529B0928" w14:textId="6A020156" w:rsidR="00D46C3D" w:rsidRPr="0086505D" w:rsidRDefault="00D46C3D" w:rsidP="0074071F">
      <w:pPr>
        <w:pStyle w:val="TOC2"/>
        <w:rPr>
          <w:rFonts w:ascii="Arial" w:eastAsiaTheme="minorEastAsia" w:hAnsi="Arial"/>
        </w:rPr>
      </w:pPr>
      <w:r w:rsidRPr="0086505D">
        <w:rPr>
          <w:rFonts w:ascii="Arial" w:hAnsi="Arial"/>
        </w:rPr>
        <w:t>C.</w:t>
      </w:r>
      <w:r w:rsidRPr="0086505D">
        <w:rPr>
          <w:rFonts w:ascii="Arial" w:eastAsiaTheme="minorEastAsia" w:hAnsi="Arial"/>
        </w:rPr>
        <w:tab/>
      </w:r>
      <w:r w:rsidRPr="0086505D">
        <w:rPr>
          <w:rFonts w:ascii="Arial" w:hAnsi="Arial"/>
        </w:rPr>
        <w:t>Grounds to Reject an Application or Cancel an Award</w:t>
      </w:r>
      <w:r w:rsidRPr="0086505D">
        <w:rPr>
          <w:rFonts w:ascii="Arial" w:hAnsi="Arial"/>
        </w:rPr>
        <w:tab/>
      </w:r>
      <w:r w:rsidRPr="0086505D">
        <w:rPr>
          <w:rFonts w:ascii="Arial" w:hAnsi="Arial"/>
        </w:rPr>
        <w:fldChar w:fldCharType="begin"/>
      </w:r>
      <w:r w:rsidRPr="0086505D">
        <w:rPr>
          <w:rFonts w:ascii="Arial" w:hAnsi="Arial"/>
        </w:rPr>
        <w:instrText xml:space="preserve"> PAGEREF _Toc143172721 \h </w:instrText>
      </w:r>
      <w:r w:rsidRPr="0086505D">
        <w:rPr>
          <w:rFonts w:ascii="Arial" w:hAnsi="Arial"/>
        </w:rPr>
      </w:r>
      <w:r w:rsidRPr="0086505D">
        <w:rPr>
          <w:rFonts w:ascii="Arial" w:hAnsi="Arial"/>
        </w:rPr>
        <w:fldChar w:fldCharType="separate"/>
      </w:r>
      <w:r w:rsidR="0086505D">
        <w:rPr>
          <w:rFonts w:ascii="Arial" w:hAnsi="Arial"/>
        </w:rPr>
        <w:t>34</w:t>
      </w:r>
      <w:r w:rsidRPr="0086505D">
        <w:rPr>
          <w:rFonts w:ascii="Arial" w:hAnsi="Arial"/>
        </w:rPr>
        <w:fldChar w:fldCharType="end"/>
      </w:r>
    </w:p>
    <w:p w14:paraId="20BB1A60" w14:textId="3BF81B98" w:rsidR="00D46C3D" w:rsidRPr="0086505D" w:rsidRDefault="00D46C3D" w:rsidP="0074071F">
      <w:pPr>
        <w:pStyle w:val="TOC2"/>
        <w:rPr>
          <w:rFonts w:ascii="Arial" w:eastAsiaTheme="minorEastAsia" w:hAnsi="Arial"/>
        </w:rPr>
      </w:pPr>
      <w:r w:rsidRPr="0086505D">
        <w:rPr>
          <w:rFonts w:ascii="Arial" w:hAnsi="Arial"/>
        </w:rPr>
        <w:t>D.</w:t>
      </w:r>
      <w:r w:rsidRPr="0086505D">
        <w:rPr>
          <w:rFonts w:ascii="Arial" w:eastAsiaTheme="minorEastAsia" w:hAnsi="Arial"/>
        </w:rPr>
        <w:tab/>
      </w:r>
      <w:r w:rsidRPr="0086505D">
        <w:rPr>
          <w:rFonts w:ascii="Arial" w:hAnsi="Arial"/>
        </w:rPr>
        <w:t>Miscellaneous</w:t>
      </w:r>
      <w:r w:rsidRPr="0086505D">
        <w:rPr>
          <w:rFonts w:ascii="Arial" w:hAnsi="Arial"/>
        </w:rPr>
        <w:tab/>
      </w:r>
      <w:r w:rsidRPr="0086505D">
        <w:rPr>
          <w:rFonts w:ascii="Arial" w:hAnsi="Arial"/>
        </w:rPr>
        <w:fldChar w:fldCharType="begin"/>
      </w:r>
      <w:r w:rsidRPr="0086505D">
        <w:rPr>
          <w:rFonts w:ascii="Arial" w:hAnsi="Arial"/>
        </w:rPr>
        <w:instrText xml:space="preserve"> PAGEREF _Toc143172722 \h </w:instrText>
      </w:r>
      <w:r w:rsidRPr="0086505D">
        <w:rPr>
          <w:rFonts w:ascii="Arial" w:hAnsi="Arial"/>
        </w:rPr>
      </w:r>
      <w:r w:rsidRPr="0086505D">
        <w:rPr>
          <w:rFonts w:ascii="Arial" w:hAnsi="Arial"/>
        </w:rPr>
        <w:fldChar w:fldCharType="separate"/>
      </w:r>
      <w:r w:rsidR="0086505D">
        <w:rPr>
          <w:rFonts w:ascii="Arial" w:hAnsi="Arial"/>
        </w:rPr>
        <w:t>34</w:t>
      </w:r>
      <w:r w:rsidRPr="0086505D">
        <w:rPr>
          <w:rFonts w:ascii="Arial" w:hAnsi="Arial"/>
        </w:rPr>
        <w:fldChar w:fldCharType="end"/>
      </w:r>
    </w:p>
    <w:p w14:paraId="44EF9C5B" w14:textId="25585B81" w:rsidR="00D46C3D" w:rsidRPr="0086505D" w:rsidRDefault="00D46C3D" w:rsidP="0074071F">
      <w:pPr>
        <w:pStyle w:val="TOC2"/>
        <w:rPr>
          <w:rFonts w:ascii="Arial" w:eastAsiaTheme="minorEastAsia" w:hAnsi="Arial"/>
        </w:rPr>
      </w:pPr>
      <w:r w:rsidRPr="0086505D">
        <w:rPr>
          <w:rFonts w:ascii="Arial" w:hAnsi="Arial"/>
        </w:rPr>
        <w:t>E.</w:t>
      </w:r>
      <w:r w:rsidRPr="0086505D">
        <w:rPr>
          <w:rFonts w:ascii="Arial" w:eastAsiaTheme="minorEastAsia" w:hAnsi="Arial"/>
        </w:rPr>
        <w:tab/>
      </w:r>
      <w:r w:rsidRPr="0086505D">
        <w:rPr>
          <w:rFonts w:ascii="Arial" w:hAnsi="Arial"/>
        </w:rPr>
        <w:t>Stage One:  Application Screening</w:t>
      </w:r>
      <w:r w:rsidRPr="0086505D">
        <w:rPr>
          <w:rFonts w:ascii="Arial" w:hAnsi="Arial"/>
        </w:rPr>
        <w:tab/>
      </w:r>
      <w:r w:rsidRPr="0086505D">
        <w:rPr>
          <w:rFonts w:ascii="Arial" w:hAnsi="Arial"/>
        </w:rPr>
        <w:fldChar w:fldCharType="begin"/>
      </w:r>
      <w:r w:rsidRPr="0086505D">
        <w:rPr>
          <w:rFonts w:ascii="Arial" w:hAnsi="Arial"/>
        </w:rPr>
        <w:instrText xml:space="preserve"> PAGEREF _Toc143172723 \h </w:instrText>
      </w:r>
      <w:r w:rsidRPr="0086505D">
        <w:rPr>
          <w:rFonts w:ascii="Arial" w:hAnsi="Arial"/>
        </w:rPr>
      </w:r>
      <w:r w:rsidRPr="0086505D">
        <w:rPr>
          <w:rFonts w:ascii="Arial" w:hAnsi="Arial"/>
        </w:rPr>
        <w:fldChar w:fldCharType="separate"/>
      </w:r>
      <w:r w:rsidR="0086505D">
        <w:rPr>
          <w:rFonts w:ascii="Arial" w:hAnsi="Arial"/>
        </w:rPr>
        <w:t>37</w:t>
      </w:r>
      <w:r w:rsidRPr="0086505D">
        <w:rPr>
          <w:rFonts w:ascii="Arial" w:hAnsi="Arial"/>
        </w:rPr>
        <w:fldChar w:fldCharType="end"/>
      </w:r>
    </w:p>
    <w:p w14:paraId="374E33D7" w14:textId="2EAB3A88" w:rsidR="00D46C3D" w:rsidRPr="0086505D" w:rsidRDefault="00D46C3D" w:rsidP="0074071F">
      <w:pPr>
        <w:pStyle w:val="TOC2"/>
        <w:rPr>
          <w:rFonts w:ascii="Arial" w:eastAsiaTheme="minorEastAsia" w:hAnsi="Arial"/>
        </w:rPr>
      </w:pPr>
      <w:r w:rsidRPr="0086505D">
        <w:rPr>
          <w:rFonts w:ascii="Arial" w:hAnsi="Arial"/>
        </w:rPr>
        <w:t>F.</w:t>
      </w:r>
      <w:r w:rsidRPr="0086505D">
        <w:rPr>
          <w:rFonts w:ascii="Arial" w:eastAsiaTheme="minorEastAsia" w:hAnsi="Arial"/>
        </w:rPr>
        <w:tab/>
      </w:r>
      <w:r w:rsidRPr="0086505D">
        <w:rPr>
          <w:rFonts w:ascii="Arial" w:hAnsi="Arial"/>
        </w:rPr>
        <w:t>Stage Two:  Application Scoring</w:t>
      </w:r>
      <w:r w:rsidRPr="0086505D">
        <w:rPr>
          <w:rFonts w:ascii="Arial" w:hAnsi="Arial"/>
        </w:rPr>
        <w:tab/>
      </w:r>
      <w:r w:rsidRPr="0086505D">
        <w:rPr>
          <w:rFonts w:ascii="Arial" w:hAnsi="Arial"/>
        </w:rPr>
        <w:fldChar w:fldCharType="begin"/>
      </w:r>
      <w:r w:rsidRPr="0086505D">
        <w:rPr>
          <w:rFonts w:ascii="Arial" w:hAnsi="Arial"/>
        </w:rPr>
        <w:instrText xml:space="preserve"> PAGEREF _Toc143172724 \h </w:instrText>
      </w:r>
      <w:r w:rsidRPr="0086505D">
        <w:rPr>
          <w:rFonts w:ascii="Arial" w:hAnsi="Arial"/>
        </w:rPr>
      </w:r>
      <w:r w:rsidRPr="0086505D">
        <w:rPr>
          <w:rFonts w:ascii="Arial" w:hAnsi="Arial"/>
        </w:rPr>
        <w:fldChar w:fldCharType="separate"/>
      </w:r>
      <w:r w:rsidR="0086505D">
        <w:rPr>
          <w:rFonts w:ascii="Arial" w:hAnsi="Arial"/>
        </w:rPr>
        <w:t>40</w:t>
      </w:r>
      <w:r w:rsidRPr="0086505D">
        <w:rPr>
          <w:rFonts w:ascii="Arial" w:hAnsi="Arial"/>
        </w:rPr>
        <w:fldChar w:fldCharType="end"/>
      </w:r>
    </w:p>
    <w:p w14:paraId="3BACCFCC" w14:textId="623CE2EF" w:rsidR="001C2D56" w:rsidRPr="0086505D" w:rsidRDefault="0083690A" w:rsidP="00FC0D90">
      <w:pPr>
        <w:widowControl w:val="0"/>
        <w:jc w:val="both"/>
      </w:pPr>
      <w:r w:rsidRPr="0086505D">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042E0D" w:rsidRPr="00042E0D" w14:paraId="534E3767" w14:textId="77777777" w:rsidTr="003F6147">
        <w:trPr>
          <w:cantSplit/>
          <w:trHeight w:val="585"/>
        </w:trPr>
        <w:tc>
          <w:tcPr>
            <w:tcW w:w="9540" w:type="dxa"/>
          </w:tcPr>
          <w:p w14:paraId="76E49B1B" w14:textId="77777777" w:rsidR="003F6147" w:rsidRPr="00042E0D" w:rsidRDefault="003F6147" w:rsidP="003F6147">
            <w:pPr>
              <w:keepLines/>
              <w:widowControl w:val="0"/>
              <w:spacing w:after="0"/>
              <w:jc w:val="center"/>
              <w:rPr>
                <w:rFonts w:ascii="Arial Bold" w:hAnsi="Arial Bold"/>
                <w:b/>
                <w:caps/>
                <w:szCs w:val="22"/>
              </w:rPr>
            </w:pPr>
            <w:bookmarkStart w:id="0" w:name="_Toc481569610"/>
            <w:bookmarkStart w:id="1" w:name="_Toc481570193"/>
            <w:bookmarkStart w:id="2" w:name="_Toc12770880"/>
            <w:bookmarkStart w:id="3" w:name="_Toc219275079"/>
            <w:bookmarkStart w:id="4" w:name="_Toc336443614"/>
            <w:bookmarkStart w:id="5" w:name="_Toc366671167"/>
            <w:r w:rsidRPr="00042E0D">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042E0D" w:rsidRPr="00042E0D"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042E0D" w:rsidRDefault="003F6147" w:rsidP="007C34DD">
                  <w:pPr>
                    <w:spacing w:after="0"/>
                    <w:jc w:val="center"/>
                    <w:rPr>
                      <w:szCs w:val="22"/>
                    </w:rPr>
                  </w:pPr>
                  <w:r w:rsidRPr="00042E0D">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042E0D" w:rsidRDefault="003F6147" w:rsidP="007C34DD">
                  <w:pPr>
                    <w:spacing w:after="0"/>
                    <w:jc w:val="center"/>
                    <w:rPr>
                      <w:szCs w:val="22"/>
                    </w:rPr>
                  </w:pPr>
                  <w:r w:rsidRPr="00042E0D">
                    <w:rPr>
                      <w:szCs w:val="22"/>
                    </w:rPr>
                    <w:t>Title of Section</w:t>
                  </w:r>
                </w:p>
              </w:tc>
            </w:tr>
            <w:tr w:rsidR="00042E0D" w:rsidRPr="00042E0D" w14:paraId="4CA2392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ED0C236" w14:textId="06784CBE" w:rsidR="00C5067E" w:rsidRPr="007C34DD" w:rsidRDefault="00C5067E" w:rsidP="007C34DD">
                  <w:pPr>
                    <w:spacing w:after="0"/>
                    <w:jc w:val="center"/>
                    <w:rPr>
                      <w:b w:val="0"/>
                      <w:bCs w:val="0"/>
                    </w:rPr>
                  </w:pPr>
                  <w:r w:rsidRPr="007C34DD">
                    <w:rPr>
                      <w:b w:val="0"/>
                      <w:bCs w:val="0"/>
                    </w:rPr>
                    <w:t>A</w:t>
                  </w:r>
                </w:p>
              </w:tc>
              <w:tc>
                <w:tcPr>
                  <w:cnfStyle w:val="000010000000" w:firstRow="0" w:lastRow="0" w:firstColumn="0" w:lastColumn="0" w:oddVBand="1" w:evenVBand="0" w:oddHBand="0" w:evenHBand="0" w:firstRowFirstColumn="0" w:firstRowLastColumn="0" w:lastRowFirstColumn="0" w:lastRowLastColumn="0"/>
                  <w:tcW w:w="7138" w:type="dxa"/>
                </w:tcPr>
                <w:p w14:paraId="39B76B75" w14:textId="2BC5AC09" w:rsidR="00C5067E" w:rsidRPr="00042E0D" w:rsidRDefault="00613A1A" w:rsidP="003F6147">
                  <w:pPr>
                    <w:spacing w:after="0"/>
                    <w:jc w:val="both"/>
                  </w:pPr>
                  <w:r w:rsidRPr="00042E0D">
                    <w:t xml:space="preserve">Pre-Application Project </w:t>
                  </w:r>
                  <w:r w:rsidR="0001588A" w:rsidRPr="00042E0D">
                    <w:t xml:space="preserve">Abstract </w:t>
                  </w:r>
                </w:p>
              </w:tc>
            </w:tr>
            <w:tr w:rsidR="00042E0D" w:rsidRPr="00042E0D" w14:paraId="2F485E19"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7C34DD" w:rsidRDefault="00882CA6" w:rsidP="007C34DD">
                  <w:pPr>
                    <w:spacing w:after="0"/>
                    <w:jc w:val="center"/>
                    <w:rPr>
                      <w:b w:val="0"/>
                      <w:bCs w:val="0"/>
                    </w:rPr>
                  </w:pPr>
                  <w:r w:rsidRPr="007C34DD">
                    <w:rPr>
                      <w:b w:val="0"/>
                      <w:bCs w:val="0"/>
                    </w:rP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042E0D" w:rsidRDefault="003F6147" w:rsidP="003F6147">
                  <w:pPr>
                    <w:spacing w:after="0"/>
                    <w:jc w:val="both"/>
                  </w:pPr>
                  <w:r w:rsidRPr="00042E0D">
                    <w:t xml:space="preserve">Executive Summary </w:t>
                  </w:r>
                  <w:r w:rsidR="009846D6" w:rsidRPr="00042E0D">
                    <w:t>Form</w:t>
                  </w:r>
                </w:p>
              </w:tc>
            </w:tr>
            <w:tr w:rsidR="00042E0D" w:rsidRPr="00042E0D"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7C34DD" w:rsidRDefault="00882CA6" w:rsidP="007C34DD">
                  <w:pPr>
                    <w:spacing w:after="0"/>
                    <w:jc w:val="center"/>
                    <w:rPr>
                      <w:b w:val="0"/>
                      <w:bCs w:val="0"/>
                    </w:rPr>
                  </w:pPr>
                  <w:r w:rsidRPr="007C34DD">
                    <w:rPr>
                      <w:b w:val="0"/>
                      <w:bCs w:val="0"/>
                    </w:rP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042E0D" w:rsidRDefault="003F6147" w:rsidP="003F6147">
                  <w:pPr>
                    <w:spacing w:after="0"/>
                    <w:jc w:val="both"/>
                  </w:pPr>
                  <w:r w:rsidRPr="00042E0D">
                    <w:t xml:space="preserve">Project Narrative </w:t>
                  </w:r>
                  <w:r w:rsidR="009846D6" w:rsidRPr="00042E0D">
                    <w:t>Form</w:t>
                  </w:r>
                </w:p>
              </w:tc>
            </w:tr>
            <w:tr w:rsidR="00042E0D" w:rsidRPr="00042E0D"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7C34DD" w:rsidRDefault="00FF279E" w:rsidP="007C34DD">
                  <w:pPr>
                    <w:spacing w:after="0"/>
                    <w:jc w:val="center"/>
                    <w:rPr>
                      <w:b w:val="0"/>
                      <w:bCs w:val="0"/>
                    </w:rPr>
                  </w:pPr>
                  <w:r w:rsidRPr="007C34DD">
                    <w:rPr>
                      <w:b w:val="0"/>
                      <w:bCs w:val="0"/>
                    </w:rP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042E0D" w:rsidRDefault="003F6147" w:rsidP="003F6147">
                  <w:pPr>
                    <w:spacing w:after="0"/>
                    <w:jc w:val="both"/>
                  </w:pPr>
                  <w:r w:rsidRPr="00042E0D">
                    <w:t xml:space="preserve">Project Team </w:t>
                  </w:r>
                  <w:r w:rsidR="009846D6" w:rsidRPr="00042E0D">
                    <w:t>Form</w:t>
                  </w:r>
                </w:p>
              </w:tc>
            </w:tr>
            <w:tr w:rsidR="00042E0D" w:rsidRPr="00042E0D"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7C34DD" w:rsidRDefault="00FF279E" w:rsidP="007C34DD">
                  <w:pPr>
                    <w:spacing w:after="0"/>
                    <w:jc w:val="center"/>
                    <w:rPr>
                      <w:b w:val="0"/>
                      <w:bCs w:val="0"/>
                    </w:rPr>
                  </w:pPr>
                  <w:r w:rsidRPr="007C34DD">
                    <w:rPr>
                      <w:b w:val="0"/>
                      <w:bCs w:val="0"/>
                    </w:rP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042E0D" w:rsidRDefault="003F6147" w:rsidP="003F6147">
                  <w:pPr>
                    <w:spacing w:after="0"/>
                    <w:jc w:val="both"/>
                  </w:pPr>
                  <w:r w:rsidRPr="00042E0D">
                    <w:t xml:space="preserve">Scope of Work </w:t>
                  </w:r>
                  <w:r w:rsidR="004565AB" w:rsidRPr="00042E0D">
                    <w:t>Template</w:t>
                  </w:r>
                </w:p>
              </w:tc>
            </w:tr>
            <w:tr w:rsidR="00042E0D" w:rsidRPr="00042E0D"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7C34DD" w:rsidRDefault="00FF279E" w:rsidP="007C34DD">
                  <w:pPr>
                    <w:spacing w:after="0"/>
                    <w:jc w:val="center"/>
                    <w:rPr>
                      <w:b w:val="0"/>
                      <w:bCs w:val="0"/>
                    </w:rPr>
                  </w:pPr>
                  <w:r w:rsidRPr="007C34DD">
                    <w:rPr>
                      <w:b w:val="0"/>
                      <w:bCs w:val="0"/>
                    </w:rP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042E0D" w:rsidRDefault="003F6147" w:rsidP="003F6147">
                  <w:pPr>
                    <w:spacing w:after="0"/>
                    <w:jc w:val="both"/>
                  </w:pPr>
                  <w:r w:rsidRPr="00042E0D">
                    <w:t>Project Schedule</w:t>
                  </w:r>
                </w:p>
              </w:tc>
            </w:tr>
            <w:tr w:rsidR="00042E0D" w:rsidRPr="00042E0D" w14:paraId="3AC77BE5"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7C34DD" w:rsidRDefault="00FF279E" w:rsidP="007C34DD">
                  <w:pPr>
                    <w:spacing w:after="0"/>
                    <w:jc w:val="center"/>
                    <w:rPr>
                      <w:b w:val="0"/>
                      <w:bCs w:val="0"/>
                    </w:rPr>
                  </w:pPr>
                  <w:r w:rsidRPr="007C34DD">
                    <w:rPr>
                      <w:b w:val="0"/>
                      <w:bCs w:val="0"/>
                    </w:rP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042E0D" w:rsidRDefault="003F6147" w:rsidP="003F6147">
                  <w:pPr>
                    <w:spacing w:after="0"/>
                    <w:jc w:val="both"/>
                  </w:pPr>
                  <w:r w:rsidRPr="00042E0D">
                    <w:t xml:space="preserve">Budget </w:t>
                  </w:r>
                </w:p>
              </w:tc>
            </w:tr>
            <w:tr w:rsidR="00042E0D" w:rsidRPr="00042E0D" w14:paraId="326A5734"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7C34DD" w:rsidRDefault="00FF279E" w:rsidP="007C34DD">
                  <w:pPr>
                    <w:spacing w:after="0"/>
                    <w:jc w:val="center"/>
                    <w:rPr>
                      <w:b w:val="0"/>
                      <w:bCs w:val="0"/>
                    </w:rPr>
                  </w:pPr>
                  <w:r w:rsidRPr="007C34DD">
                    <w:rPr>
                      <w:b w:val="0"/>
                      <w:bCs w:val="0"/>
                    </w:rP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042E0D" w:rsidRDefault="003F6147" w:rsidP="003F6147">
                  <w:pPr>
                    <w:spacing w:after="0"/>
                    <w:jc w:val="both"/>
                  </w:pPr>
                  <w:r w:rsidRPr="00042E0D">
                    <w:t xml:space="preserve">CEQA Compliance Form </w:t>
                  </w:r>
                </w:p>
              </w:tc>
            </w:tr>
            <w:tr w:rsidR="00042E0D" w:rsidRPr="00042E0D" w14:paraId="34B402E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7C34DD" w:rsidRDefault="00FF279E" w:rsidP="007C34DD">
                  <w:pPr>
                    <w:spacing w:after="0"/>
                    <w:jc w:val="center"/>
                    <w:rPr>
                      <w:b w:val="0"/>
                      <w:bCs w:val="0"/>
                    </w:rPr>
                  </w:pPr>
                  <w:r w:rsidRPr="007C34DD">
                    <w:rPr>
                      <w:b w:val="0"/>
                      <w:bCs w:val="0"/>
                    </w:rP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042E0D" w:rsidRDefault="00C85A16" w:rsidP="003F6147">
                  <w:pPr>
                    <w:spacing w:after="0"/>
                    <w:jc w:val="both"/>
                  </w:pPr>
                  <w:r w:rsidRPr="00042E0D">
                    <w:t>Past Projects Information Form</w:t>
                  </w:r>
                </w:p>
              </w:tc>
            </w:tr>
            <w:tr w:rsidR="00042E0D" w:rsidRPr="00042E0D" w14:paraId="5713D6D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7C34DD" w:rsidRDefault="00FF279E" w:rsidP="007C34DD">
                  <w:pPr>
                    <w:spacing w:after="0"/>
                    <w:jc w:val="center"/>
                    <w:rPr>
                      <w:b w:val="0"/>
                      <w:bCs w:val="0"/>
                    </w:rPr>
                  </w:pPr>
                  <w:r w:rsidRPr="007C34DD">
                    <w:rPr>
                      <w:b w:val="0"/>
                      <w:bCs w:val="0"/>
                    </w:rP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042E0D" w:rsidRDefault="003F6147" w:rsidP="003F6147">
                  <w:pPr>
                    <w:spacing w:after="0"/>
                    <w:jc w:val="both"/>
                  </w:pPr>
                  <w:r w:rsidRPr="00042E0D">
                    <w:t xml:space="preserve">Commitment and Support Letters </w:t>
                  </w:r>
                  <w:r w:rsidR="00C85A16" w:rsidRPr="00042E0D">
                    <w:t xml:space="preserve">Form </w:t>
                  </w:r>
                  <w:r w:rsidRPr="00042E0D">
                    <w:rPr>
                      <w:b/>
                      <w:i/>
                      <w:szCs w:val="22"/>
                    </w:rPr>
                    <w:t>(require</w:t>
                  </w:r>
                  <w:r w:rsidR="00C85A16" w:rsidRPr="00042E0D">
                    <w:rPr>
                      <w:b/>
                      <w:i/>
                      <w:szCs w:val="22"/>
                    </w:rPr>
                    <w:t>s</w:t>
                  </w:r>
                  <w:r w:rsidRPr="00042E0D">
                    <w:rPr>
                      <w:b/>
                      <w:i/>
                      <w:szCs w:val="22"/>
                    </w:rPr>
                    <w:t xml:space="preserve"> signature)</w:t>
                  </w:r>
                </w:p>
              </w:tc>
            </w:tr>
            <w:tr w:rsidR="00042E0D" w:rsidRPr="00042E0D" w14:paraId="76A0B0A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7C34DD" w:rsidRDefault="003F6147" w:rsidP="007C34DD">
                  <w:pPr>
                    <w:spacing w:after="0"/>
                    <w:jc w:val="center"/>
                    <w:rPr>
                      <w:b w:val="0"/>
                      <w:bCs w:val="0"/>
                    </w:rPr>
                  </w:pPr>
                  <w:r w:rsidRPr="007C34DD">
                    <w:rPr>
                      <w:b w:val="0"/>
                      <w:bCs w:val="0"/>
                    </w:rPr>
                    <w:t>1</w:t>
                  </w:r>
                  <w:r w:rsidR="00FF279E" w:rsidRPr="007C34DD">
                    <w:rPr>
                      <w:b w:val="0"/>
                      <w:bCs w:val="0"/>
                    </w:rPr>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042E0D" w:rsidRDefault="003F6147" w:rsidP="003F6147">
                  <w:pPr>
                    <w:spacing w:after="0"/>
                    <w:jc w:val="both"/>
                  </w:pPr>
                  <w:r w:rsidRPr="00042E0D">
                    <w:t>Project Performance Metrics</w:t>
                  </w:r>
                </w:p>
              </w:tc>
            </w:tr>
            <w:tr w:rsidR="00042E0D" w:rsidRPr="00042E0D" w14:paraId="0F84002E"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7C34DD" w:rsidRDefault="003F6147" w:rsidP="007C34DD">
                  <w:pPr>
                    <w:spacing w:after="0"/>
                    <w:jc w:val="center"/>
                    <w:rPr>
                      <w:b w:val="0"/>
                      <w:bCs w:val="0"/>
                    </w:rPr>
                  </w:pPr>
                  <w:r w:rsidRPr="007C34DD">
                    <w:rPr>
                      <w:b w:val="0"/>
                      <w:bCs w:val="0"/>
                    </w:rPr>
                    <w:t>1</w:t>
                  </w:r>
                  <w:r w:rsidR="00FF279E" w:rsidRPr="007C34DD">
                    <w:rPr>
                      <w:b w:val="0"/>
                      <w:bCs w:val="0"/>
                    </w:rPr>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042E0D" w:rsidRDefault="003F6147" w:rsidP="003F6147">
                  <w:pPr>
                    <w:spacing w:after="0"/>
                    <w:jc w:val="both"/>
                  </w:pPr>
                  <w:r w:rsidRPr="00042E0D">
                    <w:t>Applicant Declaration</w:t>
                  </w:r>
                  <w:r w:rsidR="00DE670A" w:rsidRPr="00042E0D">
                    <w:t>s</w:t>
                  </w:r>
                  <w:r w:rsidRPr="00042E0D">
                    <w:t xml:space="preserve"> </w:t>
                  </w:r>
                  <w:r w:rsidRPr="00042E0D">
                    <w:rPr>
                      <w:b/>
                      <w:i/>
                      <w:szCs w:val="22"/>
                    </w:rPr>
                    <w:t>(require</w:t>
                  </w:r>
                  <w:r w:rsidR="00DE670A" w:rsidRPr="00042E0D">
                    <w:rPr>
                      <w:b/>
                      <w:i/>
                      <w:szCs w:val="22"/>
                    </w:rPr>
                    <w:t>s</w:t>
                  </w:r>
                  <w:r w:rsidRPr="00042E0D">
                    <w:rPr>
                      <w:b/>
                      <w:i/>
                      <w:szCs w:val="22"/>
                    </w:rPr>
                    <w:t xml:space="preserve"> signature)</w:t>
                  </w:r>
                </w:p>
              </w:tc>
            </w:tr>
          </w:tbl>
          <w:p w14:paraId="491C073B" w14:textId="77777777" w:rsidR="003F6147" w:rsidRPr="00042E0D" w:rsidRDefault="003F6147" w:rsidP="003F6147">
            <w:pPr>
              <w:keepLines/>
              <w:widowControl w:val="0"/>
              <w:spacing w:after="0"/>
              <w:rPr>
                <w:b/>
                <w:szCs w:val="22"/>
              </w:rPr>
            </w:pPr>
          </w:p>
        </w:tc>
      </w:tr>
    </w:tbl>
    <w:p w14:paraId="7AB04381" w14:textId="77777777" w:rsidR="003F6147" w:rsidRPr="003F6147" w:rsidRDefault="003F6147" w:rsidP="003F6147">
      <w:pPr>
        <w:spacing w:after="0"/>
      </w:pPr>
      <w:bookmarkStart w:id="6" w:name="_Toc458602318"/>
    </w:p>
    <w:p w14:paraId="3338F054" w14:textId="77777777" w:rsidR="004D5C32" w:rsidRDefault="003F6147" w:rsidP="003F6147">
      <w:pPr>
        <w:spacing w:after="0"/>
        <w:sectPr w:rsidR="004D5C32" w:rsidSect="00155B98">
          <w:headerReference w:type="default" r:id="rId12"/>
          <w:footerReference w:type="default" r:id="rId13"/>
          <w:pgSz w:w="12240" w:h="15840" w:code="1"/>
          <w:pgMar w:top="1440" w:right="1440" w:bottom="1440" w:left="1440" w:header="720" w:footer="576" w:gutter="0"/>
          <w:pgNumType w:fmt="lowerRoman" w:start="1"/>
          <w:cols w:space="720"/>
          <w:docGrid w:linePitch="326"/>
        </w:sectPr>
      </w:pPr>
      <w:r w:rsidRPr="003F6147">
        <w:br w:type="page"/>
      </w:r>
    </w:p>
    <w:p w14:paraId="571AAAF1" w14:textId="77777777" w:rsidR="003F6147" w:rsidRPr="003F6147" w:rsidRDefault="003F6147" w:rsidP="003F6147">
      <w:pPr>
        <w:spacing w:after="0"/>
      </w:pPr>
    </w:p>
    <w:p w14:paraId="351CBBCA" w14:textId="77777777" w:rsidR="003F6147" w:rsidRPr="00756BAC" w:rsidRDefault="003F6147" w:rsidP="00756BAC">
      <w:pPr>
        <w:pStyle w:val="Heading1"/>
      </w:pPr>
      <w:bookmarkStart w:id="7" w:name="_Toc143172698"/>
      <w:r w:rsidRPr="00756BAC">
        <w:t>I.</w:t>
      </w:r>
      <w:r w:rsidRPr="00756BAC">
        <w:tab/>
        <w:t>Introduction</w:t>
      </w:r>
      <w:bookmarkEnd w:id="6"/>
      <w:bookmarkEnd w:id="7"/>
    </w:p>
    <w:p w14:paraId="15CE67F5" w14:textId="77777777" w:rsidR="003F6147" w:rsidRPr="00210E78" w:rsidRDefault="003F6147" w:rsidP="00113470">
      <w:pPr>
        <w:pStyle w:val="Heading2"/>
        <w:numPr>
          <w:ilvl w:val="0"/>
          <w:numId w:val="53"/>
        </w:numPr>
      </w:pPr>
      <w:bookmarkStart w:id="8" w:name="_Toc458602319"/>
      <w:bookmarkStart w:id="9" w:name="_Toc143172699"/>
      <w:r w:rsidRPr="00210E78">
        <w:t>Purpose of Solicitation</w:t>
      </w:r>
      <w:bookmarkEnd w:id="8"/>
      <w:bookmarkEnd w:id="9"/>
      <w:r w:rsidRPr="00210E78">
        <w:t xml:space="preserve"> </w:t>
      </w:r>
      <w:bookmarkStart w:id="10" w:name="_Toc395180593"/>
      <w:bookmarkStart w:id="11" w:name="_Toc381079833"/>
      <w:bookmarkStart w:id="12" w:name="_Toc382571091"/>
    </w:p>
    <w:bookmarkEnd w:id="10"/>
    <w:bookmarkEnd w:id="11"/>
    <w:bookmarkEnd w:id="12"/>
    <w:p w14:paraId="7519BC74" w14:textId="4890ED96" w:rsidR="0080233A" w:rsidRPr="00210E78" w:rsidRDefault="0080233A" w:rsidP="00113470">
      <w:pPr>
        <w:spacing w:after="0"/>
        <w:rPr>
          <w:rFonts w:eastAsia="Arial"/>
        </w:rPr>
      </w:pPr>
      <w:r w:rsidRPr="00210E78">
        <w:rPr>
          <w:rFonts w:eastAsia="Arial"/>
        </w:rPr>
        <w:t xml:space="preserve">The purpose of this solicitation is to fund emerging power electronics technologies that </w:t>
      </w:r>
      <w:r w:rsidR="002C13A9" w:rsidRPr="00210E78">
        <w:rPr>
          <w:rFonts w:eastAsia="Arial"/>
        </w:rPr>
        <w:t xml:space="preserve">improve affordability and </w:t>
      </w:r>
      <w:r w:rsidRPr="00210E78">
        <w:rPr>
          <w:rFonts w:eastAsia="Arial"/>
        </w:rPr>
        <w:t>simplify the complexity and time required for installing and integrating zero-emission backup power systems for powering critical loads during grid outages. This solicitation supports the Electric Program Investment Charge 2021-2025 Investment Plan’s (EPIC 4 Investment Plan) strategic objective to “Increase the Value Proposition of Distributed Energy Resources to Customers and the Grid.”</w:t>
      </w:r>
      <w:r w:rsidRPr="00210E78">
        <w:rPr>
          <w:rStyle w:val="FootnoteReference"/>
          <w:rFonts w:eastAsia="Arial" w:cs="Arial"/>
        </w:rPr>
        <w:footnoteReference w:id="2"/>
      </w:r>
    </w:p>
    <w:p w14:paraId="775FAFD7" w14:textId="77777777" w:rsidR="0080233A" w:rsidRPr="00210E78" w:rsidRDefault="0080233A" w:rsidP="00113470">
      <w:pPr>
        <w:spacing w:after="0"/>
        <w:rPr>
          <w:rFonts w:eastAsia="Arial"/>
        </w:rPr>
      </w:pPr>
    </w:p>
    <w:p w14:paraId="3CBC36B4" w14:textId="35C79CAA" w:rsidR="0080233A" w:rsidRPr="00210E78" w:rsidRDefault="0080233A" w:rsidP="00113470">
      <w:pPr>
        <w:spacing w:after="0"/>
        <w:rPr>
          <w:rFonts w:eastAsia="Arial"/>
        </w:rPr>
      </w:pPr>
      <w:r w:rsidRPr="00210E78">
        <w:rPr>
          <w:rFonts w:eastAsia="Arial"/>
        </w:rPr>
        <w:t>Climate change is causing more extreme weather events, such as storms, flooding, wildfires, and heatwaves, le</w:t>
      </w:r>
      <w:r w:rsidR="18F2249D" w:rsidRPr="00210E78">
        <w:rPr>
          <w:rFonts w:eastAsia="Arial"/>
        </w:rPr>
        <w:t>a</w:t>
      </w:r>
      <w:r w:rsidRPr="00210E78">
        <w:rPr>
          <w:rFonts w:eastAsia="Arial"/>
        </w:rPr>
        <w:t>d</w:t>
      </w:r>
      <w:r w:rsidR="49F8DF0C" w:rsidRPr="00210E78">
        <w:rPr>
          <w:rFonts w:eastAsia="Arial"/>
        </w:rPr>
        <w:t>ing</w:t>
      </w:r>
      <w:r w:rsidRPr="00210E78">
        <w:rPr>
          <w:rFonts w:eastAsia="Arial"/>
        </w:rPr>
        <w:t xml:space="preserve"> to more power outages and Public Safety Power Shutoffs (PSPS). Energy resiliency is crucial for Californians’ well-being during weather-related outages as critical services, such as heating, cooling, refrigeration, air purification, and communication</w:t>
      </w:r>
      <w:r w:rsidR="23E812A0" w:rsidRPr="00210E78">
        <w:rPr>
          <w:rFonts w:eastAsia="Arial"/>
        </w:rPr>
        <w:t>, depend on electricity</w:t>
      </w:r>
      <w:r w:rsidRPr="00210E78">
        <w:rPr>
          <w:rFonts w:eastAsia="Arial"/>
        </w:rPr>
        <w:t>. Due to the increased frequency, intensity, and duration of power outages caused by extreme weather events, the demand for home backup power systems has significantly grown. Reliance on fossil fuel-based backup generators as the prevailing affordable option contributes to adverse health effects due to poor air quality and undermines California's legislative goals of reducing greenhouse gas (GHG) emissions. Although cleaner</w:t>
      </w:r>
      <w:r w:rsidR="00CC01D5" w:rsidRPr="00210E78">
        <w:rPr>
          <w:rFonts w:eastAsia="Arial"/>
        </w:rPr>
        <w:t>,</w:t>
      </w:r>
      <w:r w:rsidRPr="00210E78">
        <w:rPr>
          <w:rFonts w:eastAsia="Arial"/>
        </w:rPr>
        <w:t xml:space="preserve"> zero-emission backup power options exist, their market adoption and customer base remain limited </w:t>
      </w:r>
      <w:r w:rsidR="00110EA1" w:rsidRPr="00210E78">
        <w:rPr>
          <w:rFonts w:eastAsia="Arial"/>
        </w:rPr>
        <w:t>primarily due to high</w:t>
      </w:r>
      <w:r w:rsidR="3FFA2E28" w:rsidRPr="00210E78">
        <w:rPr>
          <w:rFonts w:eastAsia="Arial"/>
        </w:rPr>
        <w:t>er</w:t>
      </w:r>
      <w:r w:rsidR="00110EA1" w:rsidRPr="00210E78">
        <w:rPr>
          <w:rFonts w:eastAsia="Arial"/>
        </w:rPr>
        <w:t xml:space="preserve"> cost</w:t>
      </w:r>
      <w:r w:rsidR="3F611AD8" w:rsidRPr="00210E78">
        <w:rPr>
          <w:rFonts w:eastAsia="Arial"/>
        </w:rPr>
        <w:t>s that</w:t>
      </w:r>
      <w:r w:rsidRPr="00210E78">
        <w:rPr>
          <w:rFonts w:eastAsia="Arial"/>
        </w:rPr>
        <w:t xml:space="preserve"> mak</w:t>
      </w:r>
      <w:r w:rsidR="09B3B503" w:rsidRPr="00210E78">
        <w:rPr>
          <w:rFonts w:eastAsia="Arial"/>
        </w:rPr>
        <w:t>e</w:t>
      </w:r>
      <w:r w:rsidRPr="00210E78">
        <w:rPr>
          <w:rFonts w:eastAsia="Arial"/>
        </w:rPr>
        <w:t xml:space="preserve"> them unaffordable to m</w:t>
      </w:r>
      <w:r w:rsidR="3C185865" w:rsidRPr="00210E78">
        <w:rPr>
          <w:rFonts w:eastAsia="Arial"/>
        </w:rPr>
        <w:t>any</w:t>
      </w:r>
      <w:r w:rsidRPr="00210E78">
        <w:rPr>
          <w:rFonts w:eastAsia="Arial"/>
        </w:rPr>
        <w:t xml:space="preserve"> Californians. Furthermore, ensuring clean</w:t>
      </w:r>
      <w:r w:rsidR="00CC01D5" w:rsidRPr="00210E78">
        <w:rPr>
          <w:rFonts w:eastAsia="Arial"/>
        </w:rPr>
        <w:t>,</w:t>
      </w:r>
      <w:r w:rsidRPr="00210E78">
        <w:rPr>
          <w:rFonts w:eastAsia="Arial"/>
        </w:rPr>
        <w:t xml:space="preserve"> affordable backup power solutions is imperative to meet California’s environmental justice goals as power outages disproportionately impact low-income, rural, and disadvantaged communities.</w:t>
      </w:r>
    </w:p>
    <w:p w14:paraId="1CD68DBB" w14:textId="323837F9" w:rsidR="0080233A" w:rsidRPr="00210E78" w:rsidRDefault="0080233A" w:rsidP="00113470">
      <w:pPr>
        <w:spacing w:after="0"/>
        <w:rPr>
          <w:rFonts w:eastAsia="Arial"/>
        </w:rPr>
      </w:pPr>
      <w:r w:rsidRPr="00210E78">
        <w:br/>
      </w:r>
      <w:r w:rsidRPr="00210E78">
        <w:rPr>
          <w:rFonts w:eastAsia="Arial"/>
        </w:rPr>
        <w:t xml:space="preserve">This solicitation aims to </w:t>
      </w:r>
      <w:r w:rsidR="0F44E673" w:rsidRPr="00210E78">
        <w:rPr>
          <w:rFonts w:eastAsia="Arial"/>
        </w:rPr>
        <w:t>lower the cost and reduce the time to install</w:t>
      </w:r>
      <w:r w:rsidRPr="00210E78">
        <w:rPr>
          <w:rFonts w:eastAsia="Arial"/>
        </w:rPr>
        <w:t xml:space="preserve"> zero-emission behind-the-meter (BTM) backup power systems in existing residential </w:t>
      </w:r>
      <w:r w:rsidR="49F793D6" w:rsidRPr="00210E78">
        <w:rPr>
          <w:rFonts w:eastAsia="Arial"/>
        </w:rPr>
        <w:t>buildings such as homes and multifamily dwellings. C</w:t>
      </w:r>
      <w:r w:rsidRPr="00210E78">
        <w:rPr>
          <w:rFonts w:eastAsia="Arial"/>
        </w:rPr>
        <w:t xml:space="preserve">urrent zero-emission BTM backup power options are expensive not only due to high up-front costs of the generation or storage source, but also the balance-of-system (BOS) costs incurred when altering an existing building to accommodate the new backup power system. BOS costs encompass all the components and activities required to support and integrate the backup power system, excluding the actual power generation and storage devices. Examples of BOS costs include wiring, control systems, </w:t>
      </w:r>
      <w:r w:rsidR="5CC45535" w:rsidRPr="00210E78">
        <w:rPr>
          <w:rFonts w:eastAsia="Arial"/>
        </w:rPr>
        <w:t xml:space="preserve">and other equipment, as well as </w:t>
      </w:r>
      <w:r w:rsidRPr="00210E78">
        <w:rPr>
          <w:rFonts w:eastAsia="Arial"/>
        </w:rPr>
        <w:t>installation labor, permits,</w:t>
      </w:r>
      <w:r w:rsidR="58840F50" w:rsidRPr="00210E78">
        <w:rPr>
          <w:rFonts w:eastAsia="Arial"/>
        </w:rPr>
        <w:t xml:space="preserve"> and</w:t>
      </w:r>
      <w:r w:rsidRPr="00210E78">
        <w:rPr>
          <w:rFonts w:eastAsia="Arial"/>
        </w:rPr>
        <w:t xml:space="preserve"> engineering design. </w:t>
      </w:r>
      <w:r w:rsidR="00C2A584" w:rsidRPr="00210E78">
        <w:rPr>
          <w:rFonts w:eastAsia="Arial"/>
        </w:rPr>
        <w:t>T</w:t>
      </w:r>
      <w:r w:rsidRPr="00210E78">
        <w:rPr>
          <w:rFonts w:eastAsia="Arial"/>
        </w:rPr>
        <w:t xml:space="preserve">he current process of choosing and hard-wiring critical loads for backup power in existing residential units is a time-consuming task, requiring physical selection and permanent wiring of circuits that limit the flexibility for residents to adapt their power usage during outages. Since there is no “one-size fits all” solution to existing homes due to their wide variety of sizes, layouts, and structural designs, electricians often spend </w:t>
      </w:r>
      <w:r w:rsidR="00DA72A6" w:rsidRPr="00210E78">
        <w:rPr>
          <w:rFonts w:eastAsia="Arial"/>
        </w:rPr>
        <w:t>considerable</w:t>
      </w:r>
      <w:r w:rsidRPr="00210E78">
        <w:rPr>
          <w:rFonts w:eastAsia="Arial"/>
        </w:rPr>
        <w:t xml:space="preserve"> time customizing the system</w:t>
      </w:r>
      <w:r w:rsidR="71AD1A18" w:rsidRPr="00210E78">
        <w:rPr>
          <w:rFonts w:eastAsia="Arial"/>
        </w:rPr>
        <w:t>s</w:t>
      </w:r>
      <w:r w:rsidRPr="00210E78">
        <w:rPr>
          <w:rFonts w:eastAsia="Arial"/>
        </w:rPr>
        <w:t xml:space="preserve">. </w:t>
      </w:r>
    </w:p>
    <w:p w14:paraId="6E07F122" w14:textId="77777777" w:rsidR="0080233A" w:rsidRPr="00210E78" w:rsidDel="00556E9C" w:rsidRDefault="0080233A" w:rsidP="00113470">
      <w:pPr>
        <w:keepNext/>
        <w:spacing w:after="0"/>
        <w:rPr>
          <w:rFonts w:eastAsia="Arial"/>
        </w:rPr>
      </w:pPr>
    </w:p>
    <w:p w14:paraId="41BA9A04" w14:textId="31C82AEB" w:rsidR="0080233A" w:rsidRPr="00210E78" w:rsidRDefault="0080233A" w:rsidP="00113470">
      <w:pPr>
        <w:keepNext/>
        <w:spacing w:after="0"/>
        <w:rPr>
          <w:rFonts w:eastAsia="Arial"/>
        </w:rPr>
      </w:pPr>
      <w:r w:rsidRPr="00210E78">
        <w:rPr>
          <w:rFonts w:eastAsia="Arial"/>
        </w:rPr>
        <w:t xml:space="preserve">This Grant Funding Opportunity (GFO) will fund research on power electronic technologies that can simplify the materials needed, streamline the interconnection process, and reduce BOS costs associated with installation of zero-emission backup power systems in existing residential </w:t>
      </w:r>
      <w:r w:rsidR="676E5543" w:rsidRPr="00210E78">
        <w:rPr>
          <w:rFonts w:eastAsia="Arial"/>
        </w:rPr>
        <w:t>buildings</w:t>
      </w:r>
      <w:r w:rsidRPr="00210E78">
        <w:rPr>
          <w:rFonts w:eastAsia="Arial"/>
        </w:rPr>
        <w:t xml:space="preserve">. Examples of applicable emerging power electronic technologies include smart electric panels, transfer switches, multi-mode inverters, meter collar adaptors, and other related </w:t>
      </w:r>
      <w:r w:rsidRPr="00210E78">
        <w:rPr>
          <w:rFonts w:eastAsia="Arial"/>
        </w:rPr>
        <w:lastRenderedPageBreak/>
        <w:t>electrical isolation devices. These technologies</w:t>
      </w:r>
      <w:r w:rsidR="00BE432A" w:rsidRPr="00210E78">
        <w:rPr>
          <w:rFonts w:eastAsia="Arial"/>
        </w:rPr>
        <w:t xml:space="preserve"> can</w:t>
      </w:r>
      <w:r w:rsidRPr="00210E78">
        <w:rPr>
          <w:rFonts w:eastAsia="Arial"/>
        </w:rPr>
        <w:t xml:space="preserve"> </w:t>
      </w:r>
      <w:r w:rsidR="0C3B0C1C" w:rsidRPr="00210E78">
        <w:rPr>
          <w:rFonts w:eastAsia="Arial"/>
        </w:rPr>
        <w:t>prevent electrical back</w:t>
      </w:r>
      <w:r w:rsidR="008930F0" w:rsidRPr="00210E78">
        <w:rPr>
          <w:rFonts w:eastAsia="Arial"/>
        </w:rPr>
        <w:t>-</w:t>
      </w:r>
      <w:r w:rsidR="0C3B0C1C" w:rsidRPr="00210E78">
        <w:rPr>
          <w:rFonts w:eastAsia="Arial"/>
        </w:rPr>
        <w:t xml:space="preserve">feeding </w:t>
      </w:r>
      <w:r w:rsidR="009F1B0A" w:rsidRPr="00210E78">
        <w:rPr>
          <w:rFonts w:eastAsia="Arial"/>
        </w:rPr>
        <w:t>o</w:t>
      </w:r>
      <w:r w:rsidR="0C3B0C1C" w:rsidRPr="00210E78">
        <w:rPr>
          <w:rFonts w:eastAsia="Arial"/>
        </w:rPr>
        <w:t xml:space="preserve">nto the utility line </w:t>
      </w:r>
      <w:r w:rsidR="18A76DB7" w:rsidRPr="00210E78">
        <w:rPr>
          <w:rFonts w:eastAsia="Arial"/>
        </w:rPr>
        <w:t xml:space="preserve">and </w:t>
      </w:r>
      <w:r w:rsidRPr="00210E78">
        <w:rPr>
          <w:rFonts w:eastAsia="Arial"/>
        </w:rPr>
        <w:t>have the potential to offer simplified solutions for integrating zero-emission BTM backup power systems</w:t>
      </w:r>
      <w:r w:rsidR="00A22B26" w:rsidRPr="00210E78">
        <w:rPr>
          <w:rFonts w:eastAsia="Arial"/>
        </w:rPr>
        <w:t xml:space="preserve">, </w:t>
      </w:r>
      <w:r w:rsidR="00A77416" w:rsidRPr="00210E78">
        <w:rPr>
          <w:rFonts w:eastAsia="Arial"/>
        </w:rPr>
        <w:t>commonly</w:t>
      </w:r>
      <w:r w:rsidR="00A22B26" w:rsidRPr="00210E78">
        <w:rPr>
          <w:rFonts w:eastAsia="Arial"/>
        </w:rPr>
        <w:t xml:space="preserve"> </w:t>
      </w:r>
      <w:r w:rsidR="0033427E" w:rsidRPr="00210E78">
        <w:rPr>
          <w:rFonts w:eastAsia="Arial"/>
        </w:rPr>
        <w:t>solar photovoltaic (PV)</w:t>
      </w:r>
      <w:r w:rsidR="003D2025" w:rsidRPr="00210E78">
        <w:rPr>
          <w:rFonts w:eastAsia="Arial"/>
        </w:rPr>
        <w:t xml:space="preserve"> </w:t>
      </w:r>
      <w:r w:rsidR="00A411EB" w:rsidRPr="00210E78">
        <w:rPr>
          <w:rFonts w:eastAsia="Arial"/>
        </w:rPr>
        <w:t>paired with</w:t>
      </w:r>
      <w:r w:rsidR="0033427E" w:rsidRPr="00210E78">
        <w:rPr>
          <w:rFonts w:eastAsia="Arial"/>
        </w:rPr>
        <w:t xml:space="preserve"> battery energy storage systems</w:t>
      </w:r>
      <w:r w:rsidRPr="00210E78">
        <w:rPr>
          <w:rFonts w:eastAsia="Arial"/>
        </w:rPr>
        <w:t xml:space="preserve">. </w:t>
      </w:r>
      <w:r w:rsidR="52D85ED4" w:rsidRPr="00210E78">
        <w:rPr>
          <w:rFonts w:eastAsia="Arial"/>
        </w:rPr>
        <w:t xml:space="preserve">Many </w:t>
      </w:r>
      <w:r w:rsidR="004807BC" w:rsidRPr="00210E78">
        <w:rPr>
          <w:rFonts w:eastAsia="Arial"/>
        </w:rPr>
        <w:t xml:space="preserve">zero-emission </w:t>
      </w:r>
      <w:r w:rsidR="00A92B18" w:rsidRPr="00210E78">
        <w:rPr>
          <w:rFonts w:eastAsia="Arial"/>
        </w:rPr>
        <w:t>BTM backup power systems</w:t>
      </w:r>
      <w:r w:rsidR="0B18CF26" w:rsidRPr="00210E78">
        <w:rPr>
          <w:rFonts w:eastAsia="Arial"/>
        </w:rPr>
        <w:t xml:space="preserve"> may also </w:t>
      </w:r>
      <w:r w:rsidR="00442588" w:rsidRPr="00210E78">
        <w:rPr>
          <w:rFonts w:eastAsia="Arial"/>
        </w:rPr>
        <w:t xml:space="preserve">use </w:t>
      </w:r>
      <w:r w:rsidR="0B18CF26" w:rsidRPr="00210E78">
        <w:rPr>
          <w:rFonts w:eastAsia="Arial"/>
        </w:rPr>
        <w:t xml:space="preserve">electric vehicles </w:t>
      </w:r>
      <w:r w:rsidR="131568BB" w:rsidRPr="00210E78">
        <w:rPr>
          <w:rFonts w:eastAsia="Arial"/>
        </w:rPr>
        <w:t xml:space="preserve">as </w:t>
      </w:r>
      <w:r w:rsidR="00121723" w:rsidRPr="00210E78">
        <w:rPr>
          <w:rFonts w:eastAsia="Arial"/>
        </w:rPr>
        <w:t xml:space="preserve">an </w:t>
      </w:r>
      <w:r w:rsidR="003D7C6C" w:rsidRPr="00210E78">
        <w:rPr>
          <w:rFonts w:eastAsia="Arial"/>
        </w:rPr>
        <w:t xml:space="preserve">energy storage </w:t>
      </w:r>
      <w:r w:rsidR="00121723" w:rsidRPr="00210E78">
        <w:rPr>
          <w:rFonts w:eastAsia="Arial"/>
        </w:rPr>
        <w:t xml:space="preserve">source </w:t>
      </w:r>
      <w:r w:rsidR="003D7C6C" w:rsidRPr="00210E78">
        <w:rPr>
          <w:rFonts w:eastAsia="Arial"/>
        </w:rPr>
        <w:t>(</w:t>
      </w:r>
      <w:r w:rsidR="005316C9" w:rsidRPr="00210E78">
        <w:rPr>
          <w:rFonts w:eastAsia="Arial"/>
        </w:rPr>
        <w:t xml:space="preserve">i.e., </w:t>
      </w:r>
      <w:r w:rsidR="00673D32" w:rsidRPr="00210E78">
        <w:rPr>
          <w:rFonts w:eastAsia="Arial"/>
        </w:rPr>
        <w:t>vehicle-to-building or V2B)</w:t>
      </w:r>
      <w:r w:rsidR="131568BB" w:rsidRPr="00210E78">
        <w:rPr>
          <w:rFonts w:eastAsia="Arial"/>
        </w:rPr>
        <w:t>.</w:t>
      </w:r>
      <w:r w:rsidR="0B18CF26" w:rsidRPr="00210E78">
        <w:rPr>
          <w:rFonts w:eastAsia="Arial"/>
        </w:rPr>
        <w:t xml:space="preserve"> </w:t>
      </w:r>
      <w:r w:rsidRPr="00210E78">
        <w:rPr>
          <w:rFonts w:eastAsia="Arial"/>
        </w:rPr>
        <w:t>This solicitation will fund project demonstrations of these streamlined technology solutions with an emphasis on cost-efficiency, scalability, and replicability across a wide range of existing residential use cases. Awardees under this GFO are expected to leverage their power electronic technology as a key part of integrating zero-emission BTM backup power systems to make clean options more affordable and ultimately market competitive against fossil-fuel based options.</w:t>
      </w:r>
    </w:p>
    <w:p w14:paraId="2EB35E40" w14:textId="77777777" w:rsidR="0080233A" w:rsidRPr="00210E78" w:rsidDel="008D127B" w:rsidRDefault="0080233A" w:rsidP="00113470">
      <w:pPr>
        <w:keepNext/>
        <w:spacing w:after="0"/>
        <w:rPr>
          <w:rFonts w:eastAsia="Arial"/>
        </w:rPr>
      </w:pPr>
    </w:p>
    <w:p w14:paraId="32338C13" w14:textId="7A2EBD9E" w:rsidR="0080233A" w:rsidRPr="00210E78" w:rsidRDefault="0080233A" w:rsidP="00113470">
      <w:pPr>
        <w:keepNext/>
        <w:spacing w:after="0"/>
        <w:rPr>
          <w:rFonts w:eastAsia="Arial"/>
        </w:rPr>
      </w:pPr>
      <w:r w:rsidRPr="00210E78">
        <w:rPr>
          <w:rFonts w:eastAsia="Arial"/>
        </w:rPr>
        <w:t xml:space="preserve">This </w:t>
      </w:r>
      <w:r w:rsidR="72FCA25D" w:rsidRPr="00210E78">
        <w:rPr>
          <w:rFonts w:eastAsia="Arial"/>
        </w:rPr>
        <w:t>GFO</w:t>
      </w:r>
      <w:r w:rsidRPr="00210E78">
        <w:rPr>
          <w:rFonts w:eastAsia="Arial"/>
        </w:rPr>
        <w:t xml:space="preserve"> will be scored in two</w:t>
      </w:r>
      <w:r w:rsidR="59E9C7B9" w:rsidRPr="00210E78">
        <w:rPr>
          <w:rFonts w:eastAsia="Arial"/>
        </w:rPr>
        <w:t xml:space="preserve"> </w:t>
      </w:r>
      <w:r w:rsidRPr="00210E78">
        <w:rPr>
          <w:rFonts w:eastAsia="Arial"/>
        </w:rPr>
        <w:t>phases.  Phase 1 will require three items: 1) an abstract outlining</w:t>
      </w:r>
      <w:r w:rsidR="00615A6A" w:rsidRPr="00210E78">
        <w:rPr>
          <w:rFonts w:eastAsia="Arial"/>
        </w:rPr>
        <w:t xml:space="preserve"> of</w:t>
      </w:r>
      <w:r w:rsidRPr="00210E78">
        <w:rPr>
          <w:rFonts w:eastAsia="Arial"/>
        </w:rPr>
        <w:t xml:space="preserve"> the proposed project and technology, 2) a comparison table of market alternatives, and 3) pictures or diagrams of the technology. Applicants who pass Phase 1 will be invited to submit a full application to Phase 2. More detail on the structure and requirements can be found in </w:t>
      </w:r>
      <w:r w:rsidR="24B9AD5D" w:rsidRPr="00210E78">
        <w:rPr>
          <w:rFonts w:eastAsia="Arial"/>
        </w:rPr>
        <w:t>Part</w:t>
      </w:r>
      <w:r w:rsidRPr="00210E78">
        <w:rPr>
          <w:rFonts w:eastAsia="Arial"/>
        </w:rPr>
        <w:t xml:space="preserve"> III of this manual.</w:t>
      </w:r>
    </w:p>
    <w:p w14:paraId="31E6F60F" w14:textId="77777777" w:rsidR="0080233A" w:rsidRPr="00210E78" w:rsidRDefault="0080233A" w:rsidP="00113470">
      <w:pPr>
        <w:spacing w:after="0"/>
      </w:pPr>
    </w:p>
    <w:p w14:paraId="395451DC" w14:textId="7993CCAE" w:rsidR="00615A6A" w:rsidRPr="00210E78" w:rsidRDefault="00554537" w:rsidP="00113470">
      <w:pPr>
        <w:spacing w:after="0"/>
      </w:pPr>
      <w:r w:rsidRPr="00210E78">
        <w:t>See Part II of this solicitation for project eligibility requirements.</w:t>
      </w:r>
      <w:r w:rsidR="00013F68" w:rsidRPr="00210E78">
        <w:t xml:space="preserve"> Applications </w:t>
      </w:r>
      <w:r w:rsidR="00CE5A4A" w:rsidRPr="00210E78">
        <w:t>submitted under</w:t>
      </w:r>
      <w:r w:rsidR="00A628D2" w:rsidRPr="00210E78">
        <w:t xml:space="preserve"> Phase 1 of the GFO</w:t>
      </w:r>
      <w:r w:rsidR="00356B0F" w:rsidRPr="00210E78">
        <w:t xml:space="preserve"> and will</w:t>
      </w:r>
      <w:r w:rsidR="00521642" w:rsidRPr="00210E78">
        <w:t xml:space="preserve"> </w:t>
      </w:r>
      <w:r w:rsidR="00494678" w:rsidRPr="00210E78">
        <w:t xml:space="preserve">be evaluated </w:t>
      </w:r>
      <w:r w:rsidR="00615A6A" w:rsidRPr="00210E78">
        <w:t xml:space="preserve">in accordance with criteria set forth in 2 separate stages: </w:t>
      </w:r>
      <w:r w:rsidR="00BD7B41" w:rsidRPr="00210E78">
        <w:t xml:space="preserve">Stage </w:t>
      </w:r>
      <w:r w:rsidR="00615A6A" w:rsidRPr="00210E78">
        <w:t>1, the A</w:t>
      </w:r>
      <w:r w:rsidR="00DF7A9E" w:rsidRPr="00210E78">
        <w:t xml:space="preserve">pplication </w:t>
      </w:r>
      <w:r w:rsidR="00615A6A" w:rsidRPr="00210E78">
        <w:t>S</w:t>
      </w:r>
      <w:r w:rsidR="00DF7A9E" w:rsidRPr="00210E78">
        <w:t>creening</w:t>
      </w:r>
      <w:r w:rsidR="00615A6A" w:rsidRPr="00210E78">
        <w:t>;</w:t>
      </w:r>
      <w:r w:rsidR="00DF7A9E" w:rsidRPr="00210E78">
        <w:t xml:space="preserve"> and Stage </w:t>
      </w:r>
      <w:r w:rsidR="00615A6A" w:rsidRPr="00210E78">
        <w:t>2, the T</w:t>
      </w:r>
      <w:r w:rsidR="00DF7A9E" w:rsidRPr="00210E78">
        <w:t xml:space="preserve">echnical </w:t>
      </w:r>
      <w:r w:rsidR="00615A6A" w:rsidRPr="00210E78">
        <w:t>Evaluation of Project A</w:t>
      </w:r>
      <w:r w:rsidR="00DF7A9E" w:rsidRPr="00210E78">
        <w:t>bstract</w:t>
      </w:r>
      <w:r w:rsidR="00615A6A" w:rsidRPr="00210E78">
        <w:t xml:space="preserve"> (Attachment A)</w:t>
      </w:r>
      <w:r w:rsidR="00DF7A9E" w:rsidRPr="00210E78">
        <w:t xml:space="preserve">. </w:t>
      </w:r>
      <w:r w:rsidR="003C2AA7" w:rsidRPr="00210E78">
        <w:t xml:space="preserve">Screening criteria for Phase 1 can be found </w:t>
      </w:r>
      <w:r w:rsidR="00380A0A" w:rsidRPr="00210E78">
        <w:t xml:space="preserve">in </w:t>
      </w:r>
      <w:r w:rsidR="00CF0635" w:rsidRPr="00210E78">
        <w:t>Part</w:t>
      </w:r>
      <w:r w:rsidR="00380A0A" w:rsidRPr="00210E78">
        <w:t xml:space="preserve"> </w:t>
      </w:r>
      <w:r w:rsidR="00D13DEF" w:rsidRPr="00210E78">
        <w:t>IV</w:t>
      </w:r>
      <w:r w:rsidR="00CF0635" w:rsidRPr="00210E78">
        <w:t>,</w:t>
      </w:r>
      <w:r w:rsidR="00380A0A" w:rsidRPr="00210E78">
        <w:t xml:space="preserve"> Section E</w:t>
      </w:r>
      <w:r w:rsidR="00CF0635" w:rsidRPr="00210E78">
        <w:t xml:space="preserve"> of this solicitation</w:t>
      </w:r>
      <w:r w:rsidR="00380A0A" w:rsidRPr="00210E78">
        <w:t xml:space="preserve">. </w:t>
      </w:r>
    </w:p>
    <w:p w14:paraId="51EA8081" w14:textId="77777777" w:rsidR="00615A6A" w:rsidRPr="00210E78" w:rsidRDefault="00615A6A" w:rsidP="00113470">
      <w:pPr>
        <w:spacing w:after="0"/>
      </w:pPr>
    </w:p>
    <w:p w14:paraId="2579B354" w14:textId="11A541D6" w:rsidR="00554537" w:rsidRPr="00210E78" w:rsidRDefault="00554537" w:rsidP="00113470">
      <w:pPr>
        <w:spacing w:after="0"/>
      </w:pPr>
      <w:r w:rsidRPr="00210E78">
        <w:t>Applications</w:t>
      </w:r>
      <w:r w:rsidR="00B9712A" w:rsidRPr="00210E78">
        <w:t xml:space="preserve"> submitted </w:t>
      </w:r>
      <w:r w:rsidR="004516A5" w:rsidRPr="00210E78">
        <w:t>under</w:t>
      </w:r>
      <w:r w:rsidR="00BA3566" w:rsidRPr="00210E78">
        <w:t xml:space="preserve"> Phase 2</w:t>
      </w:r>
      <w:r w:rsidR="000D0251" w:rsidRPr="00210E78">
        <w:t xml:space="preserve"> of the GFO</w:t>
      </w:r>
      <w:r w:rsidRPr="00210E78">
        <w:t xml:space="preserve"> will </w:t>
      </w:r>
      <w:r w:rsidR="00615A6A" w:rsidRPr="00210E78">
        <w:t xml:space="preserve">also </w:t>
      </w:r>
      <w:r w:rsidRPr="00210E78">
        <w:t xml:space="preserve">be evaluated </w:t>
      </w:r>
      <w:r w:rsidR="00615A6A" w:rsidRPr="00210E78">
        <w:t xml:space="preserve">in accordance with criteria set forth in 2 separate stages: </w:t>
      </w:r>
      <w:r w:rsidRPr="00210E78">
        <w:t xml:space="preserve">Stage </w:t>
      </w:r>
      <w:r w:rsidR="00615A6A" w:rsidRPr="00210E78">
        <w:t xml:space="preserve">1, the </w:t>
      </w:r>
      <w:r w:rsidR="00A41AD6" w:rsidRPr="00210E78">
        <w:t xml:space="preserve">Full </w:t>
      </w:r>
      <w:r w:rsidR="00615A6A" w:rsidRPr="00210E78">
        <w:t>P</w:t>
      </w:r>
      <w:r w:rsidRPr="00210E78">
        <w:t xml:space="preserve">roposal </w:t>
      </w:r>
      <w:r w:rsidR="00615A6A" w:rsidRPr="00210E78">
        <w:t>S</w:t>
      </w:r>
      <w:r w:rsidRPr="00210E78">
        <w:t xml:space="preserve">creening and Stage </w:t>
      </w:r>
      <w:r w:rsidR="00615A6A" w:rsidRPr="00210E78">
        <w:t xml:space="preserve">2, the </w:t>
      </w:r>
      <w:r w:rsidR="00A41AD6" w:rsidRPr="00210E78">
        <w:t xml:space="preserve">Full </w:t>
      </w:r>
      <w:r w:rsidR="00615A6A" w:rsidRPr="00210E78">
        <w:t>P</w:t>
      </w:r>
      <w:r w:rsidRPr="00210E78">
        <w:t xml:space="preserve">roposal </w:t>
      </w:r>
      <w:r w:rsidR="00615A6A" w:rsidRPr="00210E78">
        <w:t>S</w:t>
      </w:r>
      <w:r w:rsidRPr="00210E78">
        <w:t xml:space="preserve">coring. </w:t>
      </w:r>
      <w:r w:rsidR="00615A6A" w:rsidRPr="00210E78">
        <w:t xml:space="preserve">Screening criteria for Stages 1 and 2 of Phase 2 can be found in Part IV, Sections F and G, respectively, of this solicitation. </w:t>
      </w:r>
      <w:r w:rsidRPr="00210E78">
        <w:t xml:space="preserve">Applicants may submit multiple applications, though each application must be for a distinct project (i.e., no overlap with respect to the tasks described in the Scope of Work). </w:t>
      </w:r>
    </w:p>
    <w:p w14:paraId="48E16EF6" w14:textId="77777777" w:rsidR="00554537" w:rsidRPr="00210E78" w:rsidRDefault="00554537" w:rsidP="00113470">
      <w:pPr>
        <w:spacing w:after="0"/>
        <w:rPr>
          <w:szCs w:val="22"/>
        </w:rPr>
      </w:pPr>
    </w:p>
    <w:p w14:paraId="32C3472B" w14:textId="65BFB0F2" w:rsidR="003F6147" w:rsidRPr="00210E78" w:rsidRDefault="00554537" w:rsidP="00113470">
      <w:r w:rsidRPr="00210E78">
        <w:t>Prospective applicants looking for partnering opportunities for this funding opportunity should register on the California Energy Commission’s Empower Innovation website at www.empowerinnovation.net.</w:t>
      </w:r>
    </w:p>
    <w:p w14:paraId="088E0083" w14:textId="77777777"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314122">
      <w:pPr>
        <w:pStyle w:val="Heading2"/>
        <w:numPr>
          <w:ilvl w:val="0"/>
          <w:numId w:val="53"/>
        </w:numPr>
      </w:pPr>
      <w:bookmarkStart w:id="13" w:name="_Toc458602320"/>
      <w:bookmarkStart w:id="14" w:name="_Toc143172700"/>
      <w:r w:rsidRPr="00756BAC">
        <w:lastRenderedPageBreak/>
        <w:t>Key Words/Terms</w:t>
      </w:r>
      <w:bookmarkEnd w:id="13"/>
      <w:bookmarkEnd w:id="14"/>
    </w:p>
    <w:p w14:paraId="4D6C1B8F" w14:textId="5EB1EFA2"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210E78" w:rsidRPr="00210E78" w14:paraId="690D71DF" w14:textId="77777777" w:rsidTr="003F6147">
        <w:tc>
          <w:tcPr>
            <w:tcW w:w="2430" w:type="dxa"/>
          </w:tcPr>
          <w:p w14:paraId="48812C83" w14:textId="77777777" w:rsidR="003F6147" w:rsidRPr="00210E78" w:rsidRDefault="003F6147" w:rsidP="00210E78">
            <w:r w:rsidRPr="00210E78">
              <w:t>Applicant</w:t>
            </w:r>
          </w:p>
        </w:tc>
        <w:tc>
          <w:tcPr>
            <w:tcW w:w="6930" w:type="dxa"/>
          </w:tcPr>
          <w:p w14:paraId="1E95849E" w14:textId="155491B6" w:rsidR="003F6147" w:rsidRPr="00210E78" w:rsidRDefault="00D1382E" w:rsidP="00210E78">
            <w:r w:rsidRPr="00210E78">
              <w:t>An</w:t>
            </w:r>
            <w:r w:rsidR="003F6147" w:rsidRPr="00210E78">
              <w:t xml:space="preserve"> entity that </w:t>
            </w:r>
            <w:proofErr w:type="gramStart"/>
            <w:r w:rsidR="003F6147" w:rsidRPr="00210E78">
              <w:t>submits an application</w:t>
            </w:r>
            <w:proofErr w:type="gramEnd"/>
            <w:r w:rsidR="003F6147" w:rsidRPr="00210E78">
              <w:t xml:space="preserve"> to this solicitation</w:t>
            </w:r>
            <w:r w:rsidR="00861F15" w:rsidRPr="00210E78">
              <w:t>.</w:t>
            </w:r>
          </w:p>
        </w:tc>
      </w:tr>
      <w:tr w:rsidR="00210E78" w:rsidRPr="00210E78" w14:paraId="3EBC2272" w14:textId="77777777" w:rsidTr="003F6147">
        <w:tc>
          <w:tcPr>
            <w:tcW w:w="2430" w:type="dxa"/>
          </w:tcPr>
          <w:p w14:paraId="43D654FF" w14:textId="77777777" w:rsidR="003F6147" w:rsidRPr="00210E78" w:rsidRDefault="003F6147" w:rsidP="00210E78">
            <w:r w:rsidRPr="00210E78">
              <w:t>Application</w:t>
            </w:r>
          </w:p>
        </w:tc>
        <w:tc>
          <w:tcPr>
            <w:tcW w:w="6930" w:type="dxa"/>
          </w:tcPr>
          <w:p w14:paraId="1087A470" w14:textId="77777777" w:rsidR="003F6147" w:rsidRPr="00210E78" w:rsidRDefault="003F6147" w:rsidP="00210E78">
            <w:r w:rsidRPr="00210E78">
              <w:t>An applicant’s written response to this solicitation</w:t>
            </w:r>
            <w:r w:rsidR="00861F15" w:rsidRPr="00210E78">
              <w:t>.</w:t>
            </w:r>
          </w:p>
        </w:tc>
      </w:tr>
      <w:tr w:rsidR="00210E78" w:rsidRPr="00210E78" w14:paraId="6BD4CDE5" w14:textId="77777777" w:rsidTr="00EC2034">
        <w:tc>
          <w:tcPr>
            <w:tcW w:w="2430" w:type="dxa"/>
          </w:tcPr>
          <w:p w14:paraId="52824D60" w14:textId="77777777" w:rsidR="00960D30" w:rsidRPr="00210E78" w:rsidRDefault="00960D30" w:rsidP="00210E78">
            <w:r w:rsidRPr="00210E78">
              <w:t>Authorized Representative</w:t>
            </w:r>
          </w:p>
        </w:tc>
        <w:tc>
          <w:tcPr>
            <w:tcW w:w="6930" w:type="dxa"/>
          </w:tcPr>
          <w:p w14:paraId="6BDF2D2B" w14:textId="76A292B2" w:rsidR="00960D30" w:rsidRPr="00210E78" w:rsidRDefault="008011F4" w:rsidP="00210E78">
            <w:r w:rsidRPr="00210E78">
              <w:t>T</w:t>
            </w:r>
            <w:r w:rsidR="00960D30" w:rsidRPr="00210E78">
              <w:t xml:space="preserve">he person </w:t>
            </w:r>
            <w:r w:rsidR="00952D7B" w:rsidRPr="00210E78">
              <w:t xml:space="preserve">submitting </w:t>
            </w:r>
            <w:r w:rsidR="00960D30" w:rsidRPr="00210E78">
              <w:t xml:space="preserve">the application who has authority to enter into an agreement with the CEC. </w:t>
            </w:r>
          </w:p>
        </w:tc>
      </w:tr>
      <w:tr w:rsidR="00210E78" w:rsidRPr="00210E78" w14:paraId="0EB309A7" w14:textId="77777777" w:rsidTr="00EC2034">
        <w:tc>
          <w:tcPr>
            <w:tcW w:w="2430" w:type="dxa"/>
          </w:tcPr>
          <w:p w14:paraId="6792A35A" w14:textId="264277FF" w:rsidR="00AB39B3" w:rsidRPr="00210E78" w:rsidRDefault="00AB39B3" w:rsidP="00210E78">
            <w:r w:rsidRPr="00210E78">
              <w:t>BOS</w:t>
            </w:r>
          </w:p>
        </w:tc>
        <w:tc>
          <w:tcPr>
            <w:tcW w:w="6930" w:type="dxa"/>
          </w:tcPr>
          <w:p w14:paraId="7F9192A0" w14:textId="5F022DA7" w:rsidR="00AB39B3" w:rsidRPr="00210E78" w:rsidRDefault="00AB39B3" w:rsidP="00210E78">
            <w:r w:rsidRPr="00210E78">
              <w:rPr>
                <w:i/>
                <w:iCs/>
              </w:rPr>
              <w:t xml:space="preserve">Balance of System (BOS) </w:t>
            </w:r>
            <w:r w:rsidR="7BA19CA1" w:rsidRPr="00210E78">
              <w:t>encompass</w:t>
            </w:r>
            <w:r w:rsidR="379E8550" w:rsidRPr="00210E78">
              <w:t>es</w:t>
            </w:r>
            <w:r w:rsidRPr="00210E78">
              <w:t xml:space="preserve"> all the components and activities required to support and integrate the backup power system, excluding the actual power generation and storage devices.</w:t>
            </w:r>
          </w:p>
        </w:tc>
      </w:tr>
      <w:tr w:rsidR="00210E78" w:rsidRPr="00210E78" w14:paraId="2716D159" w14:textId="77777777" w:rsidTr="00EC2034">
        <w:tc>
          <w:tcPr>
            <w:tcW w:w="2430" w:type="dxa"/>
          </w:tcPr>
          <w:p w14:paraId="1A4A7129" w14:textId="0B067E6B" w:rsidR="00FA2DA6" w:rsidRPr="00210E78" w:rsidRDefault="00FA2DA6" w:rsidP="00210E78">
            <w:r w:rsidRPr="00210E78">
              <w:t>California Native American Tribe</w:t>
            </w:r>
          </w:p>
        </w:tc>
        <w:tc>
          <w:tcPr>
            <w:tcW w:w="6930" w:type="dxa"/>
          </w:tcPr>
          <w:p w14:paraId="34E3ED63" w14:textId="0651D78D" w:rsidR="00FA2DA6" w:rsidRPr="00210E78" w:rsidDel="008011F4" w:rsidRDefault="00FA2DA6" w:rsidP="00210E78">
            <w:pPr>
              <w:rPr>
                <w:i/>
              </w:rPr>
            </w:pPr>
            <w:r w:rsidRPr="00210E78">
              <w:t>A Native American Tribe located in California that is on the contact list maintained by the Native American Heritage Commission for the purposes of Chapter 905 of the Statutes of 2004 (Pub. Resources Code, § 21073).</w:t>
            </w:r>
          </w:p>
        </w:tc>
      </w:tr>
      <w:tr w:rsidR="00210E78" w:rsidRPr="00210E78" w14:paraId="5CB05971" w14:textId="77777777" w:rsidTr="00EC2034">
        <w:tc>
          <w:tcPr>
            <w:tcW w:w="2430" w:type="dxa"/>
          </w:tcPr>
          <w:p w14:paraId="14085459" w14:textId="0089A3EF" w:rsidR="006D4A68" w:rsidRPr="00210E78" w:rsidRDefault="006D4A68" w:rsidP="00210E78">
            <w:r w:rsidRPr="00210E78">
              <w:t>California Tribal Organization</w:t>
            </w:r>
          </w:p>
        </w:tc>
        <w:tc>
          <w:tcPr>
            <w:tcW w:w="6930" w:type="dxa"/>
          </w:tcPr>
          <w:p w14:paraId="1E988844" w14:textId="3B62B6A8" w:rsidR="006D4A68" w:rsidRPr="00210E78" w:rsidRDefault="006D4A68" w:rsidP="00210E78">
            <w:r w:rsidRPr="00210E78">
              <w:t>A corporation, association, or group controlled, sanctioned, or chartered by a California Native American tribe that is subject to its laws, the laws of the State of California, or the laws of the United States.</w:t>
            </w:r>
          </w:p>
        </w:tc>
      </w:tr>
      <w:tr w:rsidR="00210E78" w:rsidRPr="00210E78" w14:paraId="46EEC1E8" w14:textId="77777777" w:rsidTr="003F6147">
        <w:tc>
          <w:tcPr>
            <w:tcW w:w="2430" w:type="dxa"/>
          </w:tcPr>
          <w:p w14:paraId="5DEBAD05" w14:textId="77777777" w:rsidR="003F6147" w:rsidRPr="00210E78" w:rsidRDefault="003F6147" w:rsidP="00210E78">
            <w:r w:rsidRPr="00210E78">
              <w:t>CAM</w:t>
            </w:r>
          </w:p>
        </w:tc>
        <w:tc>
          <w:tcPr>
            <w:tcW w:w="6930" w:type="dxa"/>
          </w:tcPr>
          <w:p w14:paraId="35598923" w14:textId="3BC0DB38" w:rsidR="003F6147" w:rsidRPr="00210E78" w:rsidRDefault="003F6147" w:rsidP="00210E78">
            <w:r w:rsidRPr="00210E78">
              <w:rPr>
                <w:i/>
              </w:rPr>
              <w:t>Commission Agreement Manager,</w:t>
            </w:r>
            <w:r w:rsidRPr="00210E78">
              <w:t xml:space="preserve"> the person designated by the CEC to oversee the performance of an agreement resulting from this solicitation and to serve as the main point of contact for the </w:t>
            </w:r>
            <w:r w:rsidR="000B13BF" w:rsidRPr="00210E78">
              <w:t>grant r</w:t>
            </w:r>
            <w:r w:rsidRPr="00210E78">
              <w:t>ecipient</w:t>
            </w:r>
            <w:r w:rsidR="00861F15" w:rsidRPr="00210E78">
              <w:t>.</w:t>
            </w:r>
          </w:p>
        </w:tc>
      </w:tr>
      <w:tr w:rsidR="00210E78" w:rsidRPr="00210E78" w14:paraId="58F8E48D" w14:textId="77777777" w:rsidTr="003F6147">
        <w:tc>
          <w:tcPr>
            <w:tcW w:w="2430" w:type="dxa"/>
          </w:tcPr>
          <w:p w14:paraId="5091B1FA" w14:textId="77777777" w:rsidR="003F6147" w:rsidRPr="00210E78" w:rsidRDefault="003F6147" w:rsidP="00210E78">
            <w:r w:rsidRPr="00210E78">
              <w:t>CAO</w:t>
            </w:r>
          </w:p>
        </w:tc>
        <w:tc>
          <w:tcPr>
            <w:tcW w:w="6930" w:type="dxa"/>
          </w:tcPr>
          <w:p w14:paraId="0065B5B7" w14:textId="61CC0223" w:rsidR="003F6147" w:rsidRPr="00210E78" w:rsidRDefault="003F6147" w:rsidP="00210E78">
            <w:pPr>
              <w:rPr>
                <w:i/>
              </w:rPr>
            </w:pPr>
            <w:r w:rsidRPr="00210E78">
              <w:rPr>
                <w:i/>
                <w:iCs/>
              </w:rPr>
              <w:t>Commission Agreement Officer</w:t>
            </w:r>
            <w:r w:rsidR="00CC0D0D" w:rsidRPr="00210E78">
              <w:t>, the person designated by the CEC to oversee the internal administrative processes and to serves as the main point of contact for solicitation applicants</w:t>
            </w:r>
            <w:r w:rsidR="00A25CAF" w:rsidRPr="00210E78">
              <w:t>.</w:t>
            </w:r>
          </w:p>
        </w:tc>
      </w:tr>
      <w:tr w:rsidR="00210E78" w:rsidRPr="00210E78" w14:paraId="0AE8D6DA" w14:textId="77777777" w:rsidTr="003F6147">
        <w:tc>
          <w:tcPr>
            <w:tcW w:w="2430" w:type="dxa"/>
          </w:tcPr>
          <w:p w14:paraId="5F64E278" w14:textId="77777777" w:rsidR="003F6147" w:rsidRPr="00210E78" w:rsidRDefault="003F6147" w:rsidP="00210E78">
            <w:r w:rsidRPr="00210E78">
              <w:t>CBO</w:t>
            </w:r>
          </w:p>
        </w:tc>
        <w:tc>
          <w:tcPr>
            <w:tcW w:w="6930" w:type="dxa"/>
          </w:tcPr>
          <w:p w14:paraId="3C50F760" w14:textId="229D76B6" w:rsidR="003F6147" w:rsidRPr="00210E78" w:rsidRDefault="003F6147" w:rsidP="00210E78">
            <w:pPr>
              <w:spacing w:after="60"/>
              <w:contextualSpacing/>
            </w:pPr>
            <w:r w:rsidRPr="00210E78">
              <w:rPr>
                <w:i/>
                <w:iCs/>
              </w:rPr>
              <w:t>Community Based Organization</w:t>
            </w:r>
            <w:r w:rsidR="005C70D6" w:rsidRPr="00210E78">
              <w:t>,</w:t>
            </w:r>
            <w:r w:rsidRPr="00210E78">
              <w:t xml:space="preserve"> </w:t>
            </w:r>
            <w:r w:rsidR="005C70D6" w:rsidRPr="00210E78">
              <w:t>a</w:t>
            </w:r>
            <w:r w:rsidRPr="00210E78">
              <w:t xml:space="preserve"> public or private nonprofit organization of demonstrated effectiveness that: </w:t>
            </w:r>
          </w:p>
          <w:p w14:paraId="6A1E566F" w14:textId="19C12F33" w:rsidR="003F6147" w:rsidRPr="00210E78" w:rsidRDefault="003F6147" w:rsidP="00210E78">
            <w:pPr>
              <w:numPr>
                <w:ilvl w:val="0"/>
                <w:numId w:val="51"/>
              </w:numPr>
              <w:spacing w:after="200"/>
              <w:contextualSpacing/>
            </w:pPr>
            <w:r w:rsidRPr="00210E78">
              <w:t>Has deployed projects and/or outreach efforts within the region (e.g., air basin or county) of the proposed disadvantaged or low-income community</w:t>
            </w:r>
            <w:r w:rsidR="001D3974" w:rsidRPr="00210E78">
              <w:t xml:space="preserve"> or similar community</w:t>
            </w:r>
            <w:r w:rsidRPr="00210E78">
              <w:t>.</w:t>
            </w:r>
          </w:p>
          <w:p w14:paraId="28E6D643" w14:textId="77777777" w:rsidR="003F6147" w:rsidRPr="00210E78" w:rsidRDefault="00625DCD" w:rsidP="00210E78">
            <w:pPr>
              <w:numPr>
                <w:ilvl w:val="0"/>
                <w:numId w:val="51"/>
              </w:numPr>
              <w:spacing w:after="200"/>
              <w:contextualSpacing/>
            </w:pPr>
            <w:r w:rsidRPr="00210E78">
              <w:t xml:space="preserve">Has an </w:t>
            </w:r>
            <w:r w:rsidR="003F6147" w:rsidRPr="00210E78">
              <w:t>official mission and vision statements that expressly identifies serving disadvantaged and/or low-income communities.</w:t>
            </w:r>
          </w:p>
          <w:p w14:paraId="3AB69E6F" w14:textId="77777777" w:rsidR="003F6147" w:rsidRPr="00210E78" w:rsidRDefault="003F6147" w:rsidP="00210E78">
            <w:pPr>
              <w:numPr>
                <w:ilvl w:val="0"/>
                <w:numId w:val="51"/>
              </w:numPr>
              <w:spacing w:after="60"/>
              <w:contextualSpacing/>
            </w:pPr>
            <w:r w:rsidRPr="00210E78">
              <w:t>Currently employs staff member(s) who specialized in and are dedicated to – diversity, or equity, or inclusion, or is a 501(c)(3) non-profit.</w:t>
            </w:r>
          </w:p>
        </w:tc>
      </w:tr>
      <w:tr w:rsidR="00210E78" w:rsidRPr="00210E78" w14:paraId="6C0527CD" w14:textId="77777777" w:rsidTr="003F6147">
        <w:tc>
          <w:tcPr>
            <w:tcW w:w="2430" w:type="dxa"/>
          </w:tcPr>
          <w:p w14:paraId="21872A76" w14:textId="77777777" w:rsidR="003F6147" w:rsidRPr="00210E78" w:rsidRDefault="003F6147" w:rsidP="00210E78">
            <w:r w:rsidRPr="00210E78">
              <w:t>CEC</w:t>
            </w:r>
          </w:p>
        </w:tc>
        <w:tc>
          <w:tcPr>
            <w:tcW w:w="6930" w:type="dxa"/>
          </w:tcPr>
          <w:p w14:paraId="5974AC5C" w14:textId="77777777" w:rsidR="003F6147" w:rsidRPr="00210E78" w:rsidRDefault="003F6147" w:rsidP="00210E78">
            <w:pPr>
              <w:spacing w:after="60"/>
              <w:contextualSpacing/>
            </w:pPr>
            <w:r w:rsidRPr="00210E78">
              <w:t xml:space="preserve">State Energy Resources Conservation and Development Commission </w:t>
            </w:r>
            <w:proofErr w:type="gramStart"/>
            <w:r w:rsidRPr="00210E78">
              <w:t>or ,</w:t>
            </w:r>
            <w:proofErr w:type="gramEnd"/>
            <w:r w:rsidRPr="00210E78">
              <w:t xml:space="preserve"> the California Energy Commission</w:t>
            </w:r>
            <w:r w:rsidR="00861F15" w:rsidRPr="00210E78">
              <w:t>.</w:t>
            </w:r>
          </w:p>
        </w:tc>
      </w:tr>
      <w:tr w:rsidR="00210E78" w:rsidRPr="00210E78" w14:paraId="77D69820" w14:textId="77777777" w:rsidTr="003F6147">
        <w:tc>
          <w:tcPr>
            <w:tcW w:w="2430" w:type="dxa"/>
          </w:tcPr>
          <w:p w14:paraId="599B3B06" w14:textId="2CD3B3A7" w:rsidR="006F3D9A" w:rsidRPr="00210E78" w:rsidRDefault="004E1299" w:rsidP="00210E78">
            <w:r w:rsidRPr="00210E78">
              <w:t>CEC funds</w:t>
            </w:r>
          </w:p>
        </w:tc>
        <w:tc>
          <w:tcPr>
            <w:tcW w:w="6930" w:type="dxa"/>
          </w:tcPr>
          <w:p w14:paraId="333448B8" w14:textId="54A5AE2A" w:rsidR="006F3D9A" w:rsidRPr="00210E78" w:rsidRDefault="007D20F4" w:rsidP="00210E78">
            <w:pPr>
              <w:spacing w:after="60"/>
              <w:contextualSpacing/>
            </w:pPr>
            <w:r w:rsidRPr="00210E78">
              <w:rPr>
                <w:i/>
                <w:iCs/>
              </w:rPr>
              <w:t xml:space="preserve">CEC funds </w:t>
            </w:r>
            <w:r w:rsidRPr="00210E78">
              <w:t>are EPIC grant funds awarded under this solicitation.  Also referred to as grant funds.</w:t>
            </w:r>
          </w:p>
        </w:tc>
      </w:tr>
      <w:tr w:rsidR="00210E78" w:rsidRPr="00210E78" w14:paraId="52E7E706" w14:textId="77777777" w:rsidTr="003F6147">
        <w:tc>
          <w:tcPr>
            <w:tcW w:w="2430" w:type="dxa"/>
          </w:tcPr>
          <w:p w14:paraId="1CD4D045" w14:textId="77777777" w:rsidR="003F6147" w:rsidRPr="00210E78" w:rsidRDefault="003F6147" w:rsidP="00210E78">
            <w:r w:rsidRPr="00210E78">
              <w:t>CEQA</w:t>
            </w:r>
          </w:p>
        </w:tc>
        <w:tc>
          <w:tcPr>
            <w:tcW w:w="6930" w:type="dxa"/>
          </w:tcPr>
          <w:p w14:paraId="2B46B704" w14:textId="77777777" w:rsidR="003F6147" w:rsidRPr="00210E78" w:rsidRDefault="003F6147" w:rsidP="00210E78">
            <w:pPr>
              <w:keepNext/>
              <w:outlineLvl w:val="1"/>
            </w:pPr>
            <w:r w:rsidRPr="00210E78">
              <w:t>California Environmental Quality Act, California Public Resources Code Section 21000 et seq.</w:t>
            </w:r>
          </w:p>
        </w:tc>
      </w:tr>
      <w:tr w:rsidR="00210E78" w:rsidRPr="00210E78" w14:paraId="406DF64D" w14:textId="77777777" w:rsidTr="00136D05">
        <w:trPr>
          <w:cantSplit/>
        </w:trPr>
        <w:tc>
          <w:tcPr>
            <w:tcW w:w="2430" w:type="dxa"/>
          </w:tcPr>
          <w:p w14:paraId="482802FF" w14:textId="040BF4F6" w:rsidR="00FC149A" w:rsidRPr="00210E78" w:rsidRDefault="00FC149A" w:rsidP="00210E78">
            <w:r w:rsidRPr="00210E78">
              <w:lastRenderedPageBreak/>
              <w:t>CPUC</w:t>
            </w:r>
          </w:p>
        </w:tc>
        <w:tc>
          <w:tcPr>
            <w:tcW w:w="6930" w:type="dxa"/>
          </w:tcPr>
          <w:p w14:paraId="4207CDC6" w14:textId="537FDF2B" w:rsidR="00FC149A" w:rsidRPr="00210E78" w:rsidRDefault="00FC149A" w:rsidP="00210E78">
            <w:pPr>
              <w:rPr>
                <w:i/>
              </w:rPr>
            </w:pPr>
            <w:r w:rsidRPr="00210E78">
              <w:t>The California Public Utilities Commission is a regulatory agency that regulates privately</w:t>
            </w:r>
            <w:r w:rsidR="03431233" w:rsidRPr="00210E78">
              <w:t>-</w:t>
            </w:r>
            <w:r w:rsidRPr="00210E78">
              <w:t xml:space="preserve">owned public utilities in the </w:t>
            </w:r>
            <w:r w:rsidR="00615A6A" w:rsidRPr="00210E78">
              <w:t>S</w:t>
            </w:r>
            <w:r w:rsidRPr="00210E78">
              <w:t>tate of California, including electric power, telecommunications, gas</w:t>
            </w:r>
            <w:r w:rsidR="2939BA9E" w:rsidRPr="00210E78">
              <w:t>,</w:t>
            </w:r>
            <w:r w:rsidRPr="00210E78">
              <w:t xml:space="preserve"> and water companies.</w:t>
            </w:r>
          </w:p>
        </w:tc>
      </w:tr>
      <w:tr w:rsidR="00210E78" w:rsidRPr="00210E78" w14:paraId="52C61765" w14:textId="77777777" w:rsidTr="003F6147">
        <w:tc>
          <w:tcPr>
            <w:tcW w:w="2430" w:type="dxa"/>
          </w:tcPr>
          <w:p w14:paraId="2596B177" w14:textId="77777777" w:rsidR="00FC149A" w:rsidRPr="00210E78" w:rsidRDefault="00FC149A" w:rsidP="00210E78">
            <w:r w:rsidRPr="00210E78">
              <w:t>Days</w:t>
            </w:r>
          </w:p>
        </w:tc>
        <w:tc>
          <w:tcPr>
            <w:tcW w:w="6930" w:type="dxa"/>
          </w:tcPr>
          <w:p w14:paraId="2122E55E" w14:textId="77777777" w:rsidR="00FC149A" w:rsidRPr="00210E78" w:rsidRDefault="00FC149A" w:rsidP="00210E78">
            <w:pPr>
              <w:rPr>
                <w:i/>
              </w:rPr>
            </w:pPr>
            <w:r w:rsidRPr="00210E78">
              <w:rPr>
                <w:i/>
              </w:rPr>
              <w:t>Days refers to calendar days.</w:t>
            </w:r>
          </w:p>
        </w:tc>
      </w:tr>
      <w:tr w:rsidR="00210E78" w:rsidRPr="00210E78" w14:paraId="710F5904" w14:textId="77777777" w:rsidTr="003F6147">
        <w:tc>
          <w:tcPr>
            <w:tcW w:w="2430" w:type="dxa"/>
          </w:tcPr>
          <w:p w14:paraId="147C6C24" w14:textId="77777777" w:rsidR="00FC149A" w:rsidRPr="00210E78" w:rsidRDefault="00FC149A" w:rsidP="00210E78">
            <w:r w:rsidRPr="00210E78">
              <w:t>Disadvantaged Community</w:t>
            </w:r>
          </w:p>
        </w:tc>
        <w:tc>
          <w:tcPr>
            <w:tcW w:w="6930" w:type="dxa"/>
          </w:tcPr>
          <w:p w14:paraId="24306E97" w14:textId="11CDFAA4" w:rsidR="00FC149A" w:rsidRPr="00210E78" w:rsidRDefault="00FC149A" w:rsidP="00210E78">
            <w:r w:rsidRPr="00210E78">
              <w:t xml:space="preserve">Communities designated pursuant to Health and Safety Code section 39711 as representing the top 25% scoring census tracts from </w:t>
            </w:r>
            <w:proofErr w:type="spellStart"/>
            <w:r w:rsidRPr="00210E78">
              <w:t>CalEnviroScreen</w:t>
            </w:r>
            <w:proofErr w:type="spellEnd"/>
            <w:r w:rsidRPr="00210E78">
              <w:t xml:space="preserve"> along with other areas with high amounts of pollution and low populations as identified by the California Environmental Protection Agency. (https://oehha.ca.gov/calenviroscreen/report/calenviroscreen-40)</w:t>
            </w:r>
          </w:p>
        </w:tc>
      </w:tr>
      <w:tr w:rsidR="00210E78" w:rsidRPr="00210E78" w14:paraId="440E3ED2" w14:textId="77777777" w:rsidTr="003F6147">
        <w:tc>
          <w:tcPr>
            <w:tcW w:w="2430" w:type="dxa"/>
          </w:tcPr>
          <w:p w14:paraId="74D6D733" w14:textId="77777777" w:rsidR="00FC149A" w:rsidRPr="00210E78" w:rsidRDefault="00FC149A" w:rsidP="00210E78">
            <w:r w:rsidRPr="00210E78">
              <w:t>Energy Equity</w:t>
            </w:r>
          </w:p>
        </w:tc>
        <w:tc>
          <w:tcPr>
            <w:tcW w:w="6930" w:type="dxa"/>
          </w:tcPr>
          <w:p w14:paraId="710ABD54" w14:textId="77777777" w:rsidR="00FC149A" w:rsidRPr="00210E78" w:rsidRDefault="00FC149A" w:rsidP="00210E78">
            <w:r w:rsidRPr="00210E78">
              <w:t>The fair distribution of benefits and burdens from energy production and consumption.</w:t>
            </w:r>
          </w:p>
        </w:tc>
      </w:tr>
      <w:tr w:rsidR="00210E78" w:rsidRPr="00210E78" w14:paraId="3796E1CD" w14:textId="77777777" w:rsidTr="003F6147">
        <w:tc>
          <w:tcPr>
            <w:tcW w:w="2430" w:type="dxa"/>
          </w:tcPr>
          <w:p w14:paraId="718CC924" w14:textId="77777777" w:rsidR="00FC149A" w:rsidRPr="00210E78" w:rsidRDefault="00FC149A" w:rsidP="00210E78">
            <w:r w:rsidRPr="00210E78">
              <w:t>EPIC</w:t>
            </w:r>
          </w:p>
        </w:tc>
        <w:tc>
          <w:tcPr>
            <w:tcW w:w="6930" w:type="dxa"/>
          </w:tcPr>
          <w:p w14:paraId="410D5587" w14:textId="77777777" w:rsidR="00FC149A" w:rsidRPr="00210E78" w:rsidRDefault="00FC149A" w:rsidP="00210E78">
            <w:r w:rsidRPr="00210E78">
              <w:rPr>
                <w:i/>
              </w:rPr>
              <w:t>Electric Program Investment Charge,</w:t>
            </w:r>
            <w:r w:rsidRPr="00210E78">
              <w:t xml:space="preserve"> the source of funding for the projects awarded under this solicitation.</w:t>
            </w:r>
          </w:p>
        </w:tc>
      </w:tr>
      <w:tr w:rsidR="00210E78" w:rsidRPr="00210E78" w14:paraId="299AA2AD" w14:textId="77777777" w:rsidTr="003F6147">
        <w:tc>
          <w:tcPr>
            <w:tcW w:w="2430" w:type="dxa"/>
          </w:tcPr>
          <w:p w14:paraId="3261536F" w14:textId="77777777" w:rsidR="00FC149A" w:rsidRPr="00210E78" w:rsidRDefault="00FC149A" w:rsidP="00210E78">
            <w:r w:rsidRPr="00210E78">
              <w:t>IOU</w:t>
            </w:r>
          </w:p>
        </w:tc>
        <w:tc>
          <w:tcPr>
            <w:tcW w:w="6930" w:type="dxa"/>
          </w:tcPr>
          <w:p w14:paraId="5ACA9A9F" w14:textId="4E139C52" w:rsidR="00FC149A" w:rsidRPr="00210E78" w:rsidRDefault="00FC149A" w:rsidP="00210E78">
            <w:r w:rsidRPr="00210E78">
              <w:rPr>
                <w:i/>
              </w:rPr>
              <w:t>Investor-owned utility,</w:t>
            </w:r>
            <w:r w:rsidRPr="00210E78">
              <w:t xml:space="preserve"> an electrical corporation as defined in California Public Utilities Code section 218. For purposes of this solicitation, it includes Pacific Gas and Electric Co., San Diego Gas and Electric Co., and Southern California Edison Co.</w:t>
            </w:r>
          </w:p>
        </w:tc>
      </w:tr>
      <w:tr w:rsidR="00210E78" w:rsidRPr="00210E78" w14:paraId="3E0981EC" w14:textId="77777777" w:rsidTr="003F6147">
        <w:tc>
          <w:tcPr>
            <w:tcW w:w="2430" w:type="dxa"/>
          </w:tcPr>
          <w:p w14:paraId="2C5F8351" w14:textId="77777777" w:rsidR="00FC149A" w:rsidRPr="00210E78" w:rsidRDefault="00FC149A" w:rsidP="00210E78">
            <w:r w:rsidRPr="00210E78">
              <w:t>Low Income Community</w:t>
            </w:r>
          </w:p>
        </w:tc>
        <w:tc>
          <w:tcPr>
            <w:tcW w:w="6930" w:type="dxa"/>
          </w:tcPr>
          <w:p w14:paraId="673D844E" w14:textId="75928D17" w:rsidR="00FC149A" w:rsidRPr="00210E78" w:rsidRDefault="00FC149A" w:rsidP="00210E78">
            <w:pPr>
              <w:shd w:val="clear" w:color="auto" w:fill="FFFFFF"/>
              <w:spacing w:after="60"/>
              <w:textAlignment w:val="baseline"/>
            </w:pPr>
            <w:r w:rsidRPr="00210E78">
              <w:t xml:space="preserve">Communities within census tracts with median household incomes at or below 80 percent of the statewide median income or the applicable low-income threshold listed in the state income limits updated by the Department of Housing and Community Development.  (https://www.hcd.ca.gov/grants-and-funding/income-limits) </w:t>
            </w:r>
          </w:p>
        </w:tc>
      </w:tr>
      <w:tr w:rsidR="00210E78" w:rsidRPr="00210E78" w14:paraId="6EB675F9" w14:textId="77777777">
        <w:tc>
          <w:tcPr>
            <w:tcW w:w="2430" w:type="dxa"/>
          </w:tcPr>
          <w:p w14:paraId="0C79F6BD" w14:textId="77777777" w:rsidR="00FC149A" w:rsidRPr="00210E78" w:rsidRDefault="00FC149A" w:rsidP="00210E78">
            <w:r w:rsidRPr="00210E78">
              <w:t xml:space="preserve">Major Subrecipient </w:t>
            </w:r>
          </w:p>
        </w:tc>
        <w:tc>
          <w:tcPr>
            <w:tcW w:w="6930" w:type="dxa"/>
          </w:tcPr>
          <w:p w14:paraId="3DFB59F2" w14:textId="77777777" w:rsidR="00FC149A" w:rsidRPr="00210E78" w:rsidRDefault="00FC149A" w:rsidP="00210E78">
            <w:pPr>
              <w:rPr>
                <w:iCs/>
              </w:rPr>
            </w:pPr>
            <w:r w:rsidRPr="00210E78">
              <w:rPr>
                <w:iCs/>
              </w:rPr>
              <w:t xml:space="preserve">A Subrecipient that is budgeted to receive $100,000 or more of CEC funds, not including any equipment or match funds that may be provide by the Subrecipient.  </w:t>
            </w:r>
          </w:p>
        </w:tc>
      </w:tr>
      <w:tr w:rsidR="00210E78" w:rsidRPr="00210E78" w14:paraId="144EC610" w14:textId="77777777">
        <w:tc>
          <w:tcPr>
            <w:tcW w:w="2430" w:type="dxa"/>
          </w:tcPr>
          <w:p w14:paraId="01258208" w14:textId="26F3ED18" w:rsidR="001367A5" w:rsidRPr="00210E78" w:rsidRDefault="001367A5" w:rsidP="00210E78">
            <w:r w:rsidRPr="00210E78">
              <w:rPr>
                <w:rFonts w:eastAsia="Arial"/>
              </w:rPr>
              <w:t>MIDAS</w:t>
            </w:r>
          </w:p>
        </w:tc>
        <w:tc>
          <w:tcPr>
            <w:tcW w:w="6930" w:type="dxa"/>
          </w:tcPr>
          <w:p w14:paraId="16FA1D9D" w14:textId="0B5D7EAB" w:rsidR="001367A5" w:rsidRPr="00210E78" w:rsidRDefault="001367A5" w:rsidP="00210E78">
            <w:pPr>
              <w:rPr>
                <w:iCs/>
              </w:rPr>
            </w:pPr>
            <w:r w:rsidRPr="00210E78">
              <w:rPr>
                <w:rFonts w:eastAsia="Arial"/>
              </w:rPr>
              <w:t xml:space="preserve">CEC’s </w:t>
            </w:r>
            <w:r w:rsidRPr="00210E78">
              <w:rPr>
                <w:rFonts w:eastAsia="Arial"/>
                <w:i/>
                <w:iCs/>
              </w:rPr>
              <w:t>Market Informed Demand Automation Server</w:t>
            </w:r>
          </w:p>
        </w:tc>
      </w:tr>
      <w:tr w:rsidR="00210E78" w:rsidRPr="00210E78" w14:paraId="36EE849E" w14:textId="77777777" w:rsidTr="003F6147">
        <w:tc>
          <w:tcPr>
            <w:tcW w:w="2430" w:type="dxa"/>
          </w:tcPr>
          <w:p w14:paraId="0DCA0F8E" w14:textId="77777777" w:rsidR="00FC149A" w:rsidRPr="00210E78" w:rsidRDefault="00FC149A" w:rsidP="00210E78">
            <w:r w:rsidRPr="00210E78">
              <w:t>NOPA</w:t>
            </w:r>
          </w:p>
        </w:tc>
        <w:tc>
          <w:tcPr>
            <w:tcW w:w="6930" w:type="dxa"/>
          </w:tcPr>
          <w:p w14:paraId="1BC385BE" w14:textId="79F25FBF" w:rsidR="00FC149A" w:rsidRPr="00210E78" w:rsidRDefault="00FC149A" w:rsidP="00210E78">
            <w:r w:rsidRPr="00210E78">
              <w:rPr>
                <w:i/>
              </w:rPr>
              <w:t>Notice of Proposed Award,</w:t>
            </w:r>
            <w:r w:rsidRPr="00210E78">
              <w:t xml:space="preserve"> a public notice by CEC staff that identifies proposed grant recipients.</w:t>
            </w:r>
          </w:p>
        </w:tc>
      </w:tr>
      <w:tr w:rsidR="00210E78" w:rsidRPr="00210E78" w14:paraId="64B3725C" w14:textId="77777777" w:rsidTr="003F6147">
        <w:tc>
          <w:tcPr>
            <w:tcW w:w="2430" w:type="dxa"/>
          </w:tcPr>
          <w:p w14:paraId="77627CE2" w14:textId="77777777" w:rsidR="00FC149A" w:rsidRPr="00210E78" w:rsidRDefault="00FC149A" w:rsidP="00210E78">
            <w:r w:rsidRPr="00210E78">
              <w:t>Pre-Commercial Technology</w:t>
            </w:r>
          </w:p>
        </w:tc>
        <w:tc>
          <w:tcPr>
            <w:tcW w:w="6930" w:type="dxa"/>
          </w:tcPr>
          <w:p w14:paraId="185DE1FD" w14:textId="1D2BC4D9" w:rsidR="00FC149A" w:rsidRPr="00210E78" w:rsidRDefault="00FC149A" w:rsidP="00210E78">
            <w:pPr>
              <w:spacing w:before="100" w:beforeAutospacing="1" w:after="100" w:afterAutospacing="1"/>
            </w:pPr>
            <w:r w:rsidRPr="00210E78">
              <w:t xml:space="preserve">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210E78" w:rsidRPr="00210E78" w14:paraId="2F48986C" w14:textId="77777777" w:rsidTr="003F6147">
        <w:tc>
          <w:tcPr>
            <w:tcW w:w="2430" w:type="dxa"/>
          </w:tcPr>
          <w:p w14:paraId="53373040" w14:textId="77777777" w:rsidR="00FC149A" w:rsidRPr="00210E78" w:rsidRDefault="00FC149A" w:rsidP="00210E78">
            <w:r w:rsidRPr="00210E78">
              <w:t>Pilot Test</w:t>
            </w:r>
          </w:p>
        </w:tc>
        <w:tc>
          <w:tcPr>
            <w:tcW w:w="6930" w:type="dxa"/>
          </w:tcPr>
          <w:p w14:paraId="0742F89F" w14:textId="06AEF6C1" w:rsidR="00FC149A" w:rsidRPr="00210E78" w:rsidRDefault="00FC149A" w:rsidP="00210E78">
            <w:pPr>
              <w:spacing w:before="100" w:beforeAutospacing="1" w:after="100" w:afterAutospacing="1"/>
            </w:pPr>
            <w:r w:rsidRPr="00210E78">
              <w:t>Small scale testing in a laboratory or testing on a small portion of the production line of the affected industry. Pilot tests help verify the design and validity of an approach, and adjustments can be made at this stage before full-scale demonstrations</w:t>
            </w:r>
          </w:p>
        </w:tc>
      </w:tr>
      <w:tr w:rsidR="00210E78" w:rsidRPr="00210E78" w14:paraId="6E267D56" w14:textId="77777777" w:rsidTr="003F6147">
        <w:tc>
          <w:tcPr>
            <w:tcW w:w="2430" w:type="dxa"/>
          </w:tcPr>
          <w:p w14:paraId="0F0C249B" w14:textId="77777777" w:rsidR="00FC149A" w:rsidRPr="00210E78" w:rsidRDefault="00FC149A" w:rsidP="00210E78">
            <w:r w:rsidRPr="00210E78">
              <w:t>Principal Investigator</w:t>
            </w:r>
          </w:p>
        </w:tc>
        <w:tc>
          <w:tcPr>
            <w:tcW w:w="6930" w:type="dxa"/>
          </w:tcPr>
          <w:p w14:paraId="5FE4F8B7" w14:textId="77777777" w:rsidR="00FC149A" w:rsidRPr="00210E78" w:rsidRDefault="00FC149A" w:rsidP="00210E78">
            <w:pPr>
              <w:spacing w:before="100" w:beforeAutospacing="1" w:after="100" w:afterAutospacing="1"/>
              <w:rPr>
                <w:rFonts w:cs="Times New Roman"/>
                <w:sz w:val="24"/>
                <w:szCs w:val="24"/>
              </w:rPr>
            </w:pPr>
            <w:r w:rsidRPr="00210E78">
              <w:t xml:space="preserve">The technical lead for the applicant’s project, who is responsible for overseeing the project; in some instances, the Principal Investigator and Project Manager may be the same person.  </w:t>
            </w:r>
          </w:p>
        </w:tc>
      </w:tr>
      <w:tr w:rsidR="00210E78" w:rsidRPr="00210E78" w14:paraId="619CD725" w14:textId="77777777" w:rsidTr="003F6147">
        <w:tc>
          <w:tcPr>
            <w:tcW w:w="2430" w:type="dxa"/>
          </w:tcPr>
          <w:p w14:paraId="55A34BEB" w14:textId="77777777" w:rsidR="00FC149A" w:rsidRPr="00210E78" w:rsidRDefault="00FC149A" w:rsidP="00210E78">
            <w:r w:rsidRPr="00210E78">
              <w:lastRenderedPageBreak/>
              <w:t>Project Manager</w:t>
            </w:r>
          </w:p>
        </w:tc>
        <w:tc>
          <w:tcPr>
            <w:tcW w:w="6930" w:type="dxa"/>
          </w:tcPr>
          <w:p w14:paraId="74A463FD" w14:textId="77777777" w:rsidR="00FC149A" w:rsidRPr="00210E78" w:rsidRDefault="00FC149A" w:rsidP="00210E78">
            <w:r w:rsidRPr="00210E78">
              <w:t>The person designated by the applicant to oversee the project and to serve as the main point of contact for the CEC.</w:t>
            </w:r>
          </w:p>
        </w:tc>
      </w:tr>
      <w:tr w:rsidR="00210E78" w:rsidRPr="00210E78" w14:paraId="5AEA71FB" w14:textId="77777777" w:rsidTr="003F6147">
        <w:tc>
          <w:tcPr>
            <w:tcW w:w="2430" w:type="dxa"/>
          </w:tcPr>
          <w:p w14:paraId="58F6988E" w14:textId="77777777" w:rsidR="00FC149A" w:rsidRPr="00210E78" w:rsidRDefault="00FC149A" w:rsidP="00210E78">
            <w:r w:rsidRPr="00210E78">
              <w:t>Project Partner</w:t>
            </w:r>
          </w:p>
        </w:tc>
        <w:tc>
          <w:tcPr>
            <w:tcW w:w="6930" w:type="dxa"/>
          </w:tcPr>
          <w:p w14:paraId="074771EE" w14:textId="134D8037" w:rsidR="00FC149A" w:rsidRPr="00210E78" w:rsidRDefault="00FC149A" w:rsidP="00210E78">
            <w:r w:rsidRPr="00210E78">
              <w:t xml:space="preserve">A person or entity that contributes financially or otherwise to the project (e.g., match funding, provision of a test, </w:t>
            </w:r>
            <w:proofErr w:type="gramStart"/>
            <w:r w:rsidRPr="00210E78">
              <w:t>demonstration</w:t>
            </w:r>
            <w:proofErr w:type="gramEnd"/>
            <w:r w:rsidRPr="00210E78">
              <w:t xml:space="preserve"> or deployment site), and does not receive CEC funds. </w:t>
            </w:r>
          </w:p>
        </w:tc>
      </w:tr>
      <w:tr w:rsidR="00210E78" w:rsidRPr="00210E78" w14:paraId="5A22456C" w14:textId="77777777" w:rsidTr="003F6147">
        <w:tc>
          <w:tcPr>
            <w:tcW w:w="2430" w:type="dxa"/>
          </w:tcPr>
          <w:p w14:paraId="6F237EB3" w14:textId="77777777" w:rsidR="00FC149A" w:rsidRPr="00210E78" w:rsidRDefault="00FC149A" w:rsidP="00210E78">
            <w:r w:rsidRPr="00210E78">
              <w:t>Recipient</w:t>
            </w:r>
          </w:p>
        </w:tc>
        <w:tc>
          <w:tcPr>
            <w:tcW w:w="6930" w:type="dxa"/>
          </w:tcPr>
          <w:p w14:paraId="3FC09509" w14:textId="49539FE4" w:rsidR="00FC149A" w:rsidRPr="00210E78" w:rsidRDefault="00FC149A" w:rsidP="00210E78">
            <w:r w:rsidRPr="00210E78">
              <w:t xml:space="preserve"> A person or entity receiving a grant award under this solicitation. “Recipient” may be used interchangeably with “grant recipient”.</w:t>
            </w:r>
          </w:p>
        </w:tc>
      </w:tr>
      <w:tr w:rsidR="00210E78" w:rsidRPr="00210E78" w14:paraId="0735587C" w14:textId="77777777" w:rsidTr="003F6147">
        <w:tc>
          <w:tcPr>
            <w:tcW w:w="2430" w:type="dxa"/>
          </w:tcPr>
          <w:p w14:paraId="6FCE2130" w14:textId="77777777" w:rsidR="00FC149A" w:rsidRPr="00210E78" w:rsidRDefault="00FC149A" w:rsidP="00210E78">
            <w:r w:rsidRPr="00210E78">
              <w:t>Solicitation</w:t>
            </w:r>
          </w:p>
        </w:tc>
        <w:tc>
          <w:tcPr>
            <w:tcW w:w="6930" w:type="dxa"/>
          </w:tcPr>
          <w:p w14:paraId="51DC304A" w14:textId="6BC60E4F" w:rsidR="00FC149A" w:rsidRPr="00210E78" w:rsidRDefault="00FC149A" w:rsidP="00210E78">
            <w:r w:rsidRPr="00210E78">
              <w:t xml:space="preserve">This entire document, including all attachments, exhibits, addenda, written notices, and questions and answers (“solicitation” may be used interchangeably with “Grant Funding Opportunity” or “GFO”). </w:t>
            </w:r>
          </w:p>
        </w:tc>
      </w:tr>
      <w:tr w:rsidR="00210E78" w:rsidRPr="00210E78" w14:paraId="457271FF" w14:textId="77777777" w:rsidTr="003F6147">
        <w:tc>
          <w:tcPr>
            <w:tcW w:w="2430" w:type="dxa"/>
          </w:tcPr>
          <w:p w14:paraId="7B2AA8EF" w14:textId="2C7312CA" w:rsidR="00FC149A" w:rsidRPr="00210E78" w:rsidRDefault="00FC149A" w:rsidP="00210E78">
            <w:r w:rsidRPr="00210E78">
              <w:t xml:space="preserve">Subrecipient  </w:t>
            </w:r>
          </w:p>
        </w:tc>
        <w:tc>
          <w:tcPr>
            <w:tcW w:w="6930" w:type="dxa"/>
          </w:tcPr>
          <w:p w14:paraId="2E9FD9C7" w14:textId="55A4912B" w:rsidR="00FC149A" w:rsidRPr="00210E78" w:rsidRDefault="00FC149A" w:rsidP="00210E78">
            <w:r w:rsidRPr="00210E78">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210E78" w:rsidRPr="00210E78" w14:paraId="4C7B0B7C" w14:textId="77777777" w:rsidTr="003F6147">
        <w:tc>
          <w:tcPr>
            <w:tcW w:w="2430" w:type="dxa"/>
          </w:tcPr>
          <w:p w14:paraId="08DD3F4B" w14:textId="25620AE5" w:rsidR="00FC149A" w:rsidRPr="00210E78" w:rsidRDefault="00FC149A" w:rsidP="00210E78">
            <w:r w:rsidRPr="00210E78">
              <w:t>Sub-Subrecipient</w:t>
            </w:r>
          </w:p>
        </w:tc>
        <w:tc>
          <w:tcPr>
            <w:tcW w:w="6930" w:type="dxa"/>
          </w:tcPr>
          <w:p w14:paraId="2AD1C4E3" w14:textId="3D48B8BA" w:rsidR="00FC149A" w:rsidRPr="00210E78" w:rsidRDefault="00FC149A" w:rsidP="00210E78">
            <w:r w:rsidRPr="00210E78">
              <w:t>Has the same meaning as a Subrecipient except that it receives grant funds from a Subrecipient or any lower tier level of a Sub-Subrecipient.</w:t>
            </w:r>
          </w:p>
        </w:tc>
      </w:tr>
      <w:tr w:rsidR="00210E78" w:rsidRPr="00210E78" w14:paraId="277930E9" w14:textId="77777777" w:rsidTr="003F6147">
        <w:tc>
          <w:tcPr>
            <w:tcW w:w="2430" w:type="dxa"/>
          </w:tcPr>
          <w:p w14:paraId="2490391B" w14:textId="77777777" w:rsidR="00FC149A" w:rsidRPr="00210E78" w:rsidRDefault="00FC149A" w:rsidP="00210E78">
            <w:r w:rsidRPr="00210E78">
              <w:t>State</w:t>
            </w:r>
          </w:p>
        </w:tc>
        <w:tc>
          <w:tcPr>
            <w:tcW w:w="6930" w:type="dxa"/>
          </w:tcPr>
          <w:p w14:paraId="4BEB9328" w14:textId="77777777" w:rsidR="00FC149A" w:rsidRPr="00210E78" w:rsidRDefault="00FC149A" w:rsidP="00210E78">
            <w:r w:rsidRPr="00210E78">
              <w:t>State of California</w:t>
            </w:r>
          </w:p>
        </w:tc>
      </w:tr>
      <w:tr w:rsidR="00210E78" w:rsidRPr="00210E78" w14:paraId="26EDE60B" w14:textId="77777777" w:rsidTr="00EC2034">
        <w:tc>
          <w:tcPr>
            <w:tcW w:w="2430" w:type="dxa"/>
          </w:tcPr>
          <w:p w14:paraId="6F562A24" w14:textId="77777777" w:rsidR="00FC149A" w:rsidRPr="00210E78" w:rsidRDefault="00FC149A" w:rsidP="00210E78">
            <w:r w:rsidRPr="00210E78">
              <w:t>TRL</w:t>
            </w:r>
          </w:p>
        </w:tc>
        <w:tc>
          <w:tcPr>
            <w:tcW w:w="6930" w:type="dxa"/>
          </w:tcPr>
          <w:p w14:paraId="579B9C91" w14:textId="67CB19F6" w:rsidR="00FC149A" w:rsidRPr="00210E78" w:rsidRDefault="00FC149A" w:rsidP="00210E78">
            <w:pPr>
              <w:spacing w:after="0"/>
            </w:pPr>
            <w:r w:rsidRPr="00210E78">
              <w:t>Technology readiness levels</w:t>
            </w:r>
            <w:r w:rsidR="086EC96A" w:rsidRPr="00210E78">
              <w:t>.</w:t>
            </w:r>
            <w:r w:rsidRPr="00210E78">
              <w:t xml:space="preserve"> </w:t>
            </w:r>
            <w:r w:rsidR="668716EE" w:rsidRPr="00210E78">
              <w:t>A</w:t>
            </w:r>
            <w:r w:rsidRPr="00210E78">
              <w:t xml:space="preserve"> method for estimating the maturity of technologies during the acquisition phase of a program.</w:t>
            </w:r>
          </w:p>
          <w:p w14:paraId="07D23953" w14:textId="0F2F8A82" w:rsidR="00FC149A" w:rsidRPr="00210E78" w:rsidRDefault="00FC149A" w:rsidP="00210E78">
            <w:r w:rsidRPr="00210E78">
              <w:rPr>
                <w:szCs w:val="22"/>
              </w:rPr>
              <w:t xml:space="preserve">Source: U.S. Department of Energy, “Technology Readiness Assessment Guide”. </w:t>
            </w:r>
            <w:r w:rsidRPr="00210E78">
              <w:t>https://www2.lbl.gov/dir/assets/docs/TRL%20guide.pdf</w:t>
            </w:r>
          </w:p>
        </w:tc>
      </w:tr>
      <w:tr w:rsidR="00210E78" w:rsidRPr="00210E78" w14:paraId="5498D638" w14:textId="77777777" w:rsidTr="00EC2034">
        <w:tc>
          <w:tcPr>
            <w:tcW w:w="2430" w:type="dxa"/>
          </w:tcPr>
          <w:p w14:paraId="72D40DB5" w14:textId="630D07EF" w:rsidR="00766605" w:rsidRPr="00210E78" w:rsidRDefault="00225C26" w:rsidP="00210E78">
            <w:r w:rsidRPr="00210E78">
              <w:t>V2B</w:t>
            </w:r>
          </w:p>
        </w:tc>
        <w:tc>
          <w:tcPr>
            <w:tcW w:w="6930" w:type="dxa"/>
          </w:tcPr>
          <w:p w14:paraId="4C1ECC85" w14:textId="7197FFF0" w:rsidR="00766605" w:rsidRPr="00210E78" w:rsidRDefault="00225C26" w:rsidP="00210E78">
            <w:pPr>
              <w:rPr>
                <w:szCs w:val="22"/>
              </w:rPr>
            </w:pPr>
            <w:r w:rsidRPr="00210E78">
              <w:rPr>
                <w:szCs w:val="22"/>
              </w:rPr>
              <w:t>Vehicle-to-building charging. Technolog</w:t>
            </w:r>
            <w:r w:rsidR="00A66E12" w:rsidRPr="00210E78">
              <w:rPr>
                <w:szCs w:val="22"/>
              </w:rPr>
              <w:t>y</w:t>
            </w:r>
            <w:r w:rsidRPr="00210E78">
              <w:rPr>
                <w:szCs w:val="22"/>
              </w:rPr>
              <w:t xml:space="preserve"> that allow</w:t>
            </w:r>
            <w:r w:rsidR="00A66E12" w:rsidRPr="00210E78">
              <w:rPr>
                <w:szCs w:val="22"/>
              </w:rPr>
              <w:t>s</w:t>
            </w:r>
            <w:r w:rsidRPr="00210E78">
              <w:rPr>
                <w:szCs w:val="22"/>
              </w:rPr>
              <w:t xml:space="preserve"> energy to be discharged from an </w:t>
            </w:r>
            <w:r w:rsidR="00754AC0" w:rsidRPr="00210E78">
              <w:rPr>
                <w:szCs w:val="22"/>
              </w:rPr>
              <w:t xml:space="preserve">electric vehicle to </w:t>
            </w:r>
            <w:r w:rsidR="00777276" w:rsidRPr="00210E78">
              <w:rPr>
                <w:szCs w:val="22"/>
              </w:rPr>
              <w:t>power building loads</w:t>
            </w:r>
            <w:r w:rsidR="00A66E12" w:rsidRPr="00210E78">
              <w:rPr>
                <w:szCs w:val="22"/>
              </w:rPr>
              <w:t>.</w:t>
            </w:r>
          </w:p>
        </w:tc>
      </w:tr>
      <w:tr w:rsidR="00210E78" w:rsidRPr="00210E78" w14:paraId="433E76E9" w14:textId="77777777" w:rsidTr="00EC2034">
        <w:tc>
          <w:tcPr>
            <w:tcW w:w="2430" w:type="dxa"/>
          </w:tcPr>
          <w:p w14:paraId="3D80E9CE" w14:textId="6A69AC01" w:rsidR="00FC149A" w:rsidRPr="00210E78" w:rsidRDefault="00FC149A" w:rsidP="00210E78">
            <w:r w:rsidRPr="00210E78">
              <w:t>Vendor</w:t>
            </w:r>
          </w:p>
        </w:tc>
        <w:tc>
          <w:tcPr>
            <w:tcW w:w="6930" w:type="dxa"/>
          </w:tcPr>
          <w:p w14:paraId="159654C3" w14:textId="5FD62F25" w:rsidR="00FC149A" w:rsidRPr="00210E78" w:rsidRDefault="00FC149A" w:rsidP="00210E78">
            <w:pPr>
              <w:rPr>
                <w:szCs w:val="22"/>
              </w:rPr>
            </w:pPr>
            <w:r w:rsidRPr="00210E78">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314122">
      <w:pPr>
        <w:pStyle w:val="Heading2"/>
        <w:numPr>
          <w:ilvl w:val="0"/>
          <w:numId w:val="53"/>
        </w:numPr>
      </w:pPr>
      <w:bookmarkStart w:id="15" w:name="_Toc143172701"/>
      <w:bookmarkStart w:id="16" w:name="_Toc458602324"/>
      <w:r w:rsidRPr="00756BAC">
        <w:t>Project Focus</w:t>
      </w:r>
      <w:bookmarkEnd w:id="15"/>
    </w:p>
    <w:p w14:paraId="1618775E" w14:textId="4BDBE5CE" w:rsidR="00C324CE" w:rsidRPr="00F90D0A" w:rsidRDefault="00C324CE" w:rsidP="00F90D0A">
      <w:pPr>
        <w:spacing w:after="0" w:line="259" w:lineRule="auto"/>
        <w:rPr>
          <w:rFonts w:eastAsia="Arial"/>
        </w:rPr>
      </w:pPr>
      <w:r w:rsidRPr="00F90D0A">
        <w:rPr>
          <w:rFonts w:eastAsia="Arial"/>
        </w:rPr>
        <w:t xml:space="preserve">Projects funded under this solicitation will demonstrate low-cost, modular power electronic technologies that can effectively reduce the costs and time of integrating zero-emission BTM backup power systems into existing residential </w:t>
      </w:r>
      <w:r w:rsidR="6D75D75E" w:rsidRPr="00F90D0A">
        <w:rPr>
          <w:rFonts w:eastAsia="Arial"/>
        </w:rPr>
        <w:t>buildings</w:t>
      </w:r>
      <w:r w:rsidRPr="00F90D0A">
        <w:rPr>
          <w:rFonts w:eastAsia="Arial"/>
        </w:rPr>
        <w:t xml:space="preserve">. These technology products should seamlessly integrate backup power systems into </w:t>
      </w:r>
      <w:r w:rsidR="7C0EC7C2" w:rsidRPr="00F90D0A">
        <w:rPr>
          <w:rFonts w:eastAsia="Arial"/>
        </w:rPr>
        <w:t>different types</w:t>
      </w:r>
      <w:r w:rsidRPr="00F90D0A">
        <w:rPr>
          <w:rFonts w:eastAsia="Arial"/>
        </w:rPr>
        <w:t xml:space="preserve"> of residential buildings (e.g.</w:t>
      </w:r>
      <w:r w:rsidR="001A1FE5" w:rsidRPr="00F90D0A">
        <w:rPr>
          <w:rFonts w:eastAsia="Arial"/>
        </w:rPr>
        <w:t>,</w:t>
      </w:r>
      <w:r w:rsidRPr="00F90D0A">
        <w:rPr>
          <w:rFonts w:eastAsia="Arial"/>
        </w:rPr>
        <w:t xml:space="preserve"> single family or multi-unit dwellings). Grant recipients will use demonstrations to display how their power electronic technology can reliably island from the grid so that the zero-emission BTM backup system can provide backup power to critical loads during grid outage events. Proposals should focus on demonstrating how their power electronic technology helps </w:t>
      </w:r>
      <w:r w:rsidRPr="00F90D0A">
        <w:rPr>
          <w:rFonts w:eastAsia="Arial"/>
        </w:rPr>
        <w:lastRenderedPageBreak/>
        <w:t>overcome barriers to make zero-emission BTM backup options more affordable for disadvantaged or low-income communities. The research being proposed should incorporate</w:t>
      </w:r>
      <w:r w:rsidR="4FBD456B" w:rsidRPr="00F90D0A">
        <w:rPr>
          <w:rFonts w:eastAsia="Arial"/>
        </w:rPr>
        <w:t xml:space="preserve"> a</w:t>
      </w:r>
      <w:r w:rsidRPr="00F90D0A">
        <w:rPr>
          <w:rFonts w:eastAsia="Arial"/>
        </w:rPr>
        <w:t xml:space="preserve"> comparative analysis of how costs and time to install zero-emission BTM backup power systems are reduced by using the power electronic technology compared to fossil-fuel based </w:t>
      </w:r>
      <w:r w:rsidR="00526459" w:rsidRPr="00F90D0A">
        <w:rPr>
          <w:rFonts w:eastAsia="Arial"/>
        </w:rPr>
        <w:t>BTM backup power options for powering critical loads</w:t>
      </w:r>
      <w:r w:rsidR="001A1FE5" w:rsidRPr="00F90D0A">
        <w:rPr>
          <w:rFonts w:eastAsia="Arial"/>
        </w:rPr>
        <w:t xml:space="preserve"> (e.g., diesel generators)</w:t>
      </w:r>
      <w:r w:rsidR="00526459" w:rsidRPr="00F90D0A">
        <w:rPr>
          <w:rFonts w:eastAsia="Arial"/>
        </w:rPr>
        <w:t xml:space="preserve">, </w:t>
      </w:r>
      <w:r w:rsidR="00A13C48" w:rsidRPr="00F90D0A">
        <w:rPr>
          <w:rFonts w:eastAsia="Arial"/>
        </w:rPr>
        <w:t xml:space="preserve">as well as </w:t>
      </w:r>
      <w:r w:rsidR="00526459" w:rsidRPr="00F90D0A">
        <w:rPr>
          <w:rFonts w:eastAsia="Arial"/>
        </w:rPr>
        <w:t xml:space="preserve">demonstrate how the technology reduces </w:t>
      </w:r>
      <w:r w:rsidR="00177558" w:rsidRPr="00F90D0A">
        <w:rPr>
          <w:rFonts w:eastAsia="Arial"/>
        </w:rPr>
        <w:t xml:space="preserve">costs and complexity of </w:t>
      </w:r>
      <w:r w:rsidR="00F33CEC" w:rsidRPr="00F90D0A">
        <w:rPr>
          <w:rFonts w:eastAsia="Arial"/>
        </w:rPr>
        <w:t xml:space="preserve">integrating </w:t>
      </w:r>
      <w:r w:rsidRPr="00F90D0A">
        <w:rPr>
          <w:rFonts w:eastAsia="Arial"/>
        </w:rPr>
        <w:t>current leading zero-emission BTM backup power options.</w:t>
      </w:r>
      <w:r w:rsidRPr="00F90D0A">
        <w:rPr>
          <w:rFonts w:eastAsia="Arial"/>
          <w:vertAlign w:val="superscript"/>
        </w:rPr>
        <w:footnoteReference w:id="3"/>
      </w:r>
      <w:r w:rsidRPr="00F90D0A">
        <w:rPr>
          <w:rFonts w:eastAsia="Arial"/>
        </w:rPr>
        <w:t xml:space="preserve"> Key areas of research should include: 1) the potential of prewired or standardized power electronic technologies to minimize customization required and reduce the need for additional materials and devices to integrate a backup power system; 2) the extent the modular design of the power electronic technology will enable adaptability to install the backup system in a wide variety of residential use cases; and 3) utility and customer acceptance of the technology’s ability for automatic safe islanding during grid outages and reconnection when grid power resumes. </w:t>
      </w:r>
    </w:p>
    <w:p w14:paraId="530C0EDF" w14:textId="77777777" w:rsidR="00E01BC1" w:rsidRDefault="00E01BC1" w:rsidP="001916ED">
      <w:pPr>
        <w:spacing w:after="0"/>
        <w:jc w:val="both"/>
        <w:rPr>
          <w:rFonts w:eastAsia="Arial"/>
          <w:color w:val="00B050"/>
        </w:rPr>
      </w:pPr>
    </w:p>
    <w:p w14:paraId="43A805EF" w14:textId="77777777" w:rsidR="00C324CE" w:rsidRPr="00F90D0A" w:rsidRDefault="00C324CE" w:rsidP="00F90D0A">
      <w:pPr>
        <w:keepNext/>
        <w:rPr>
          <w:rFonts w:eastAsia="Arial"/>
          <w:b/>
          <w:szCs w:val="22"/>
          <w:u w:val="single"/>
        </w:rPr>
      </w:pPr>
      <w:r w:rsidRPr="00F90D0A">
        <w:rPr>
          <w:rFonts w:eastAsia="Arial"/>
          <w:b/>
          <w:bCs/>
          <w:sz w:val="28"/>
          <w:szCs w:val="28"/>
          <w:u w:val="single"/>
        </w:rPr>
        <w:t>Minimum Requirements</w:t>
      </w:r>
    </w:p>
    <w:p w14:paraId="1FF88D89" w14:textId="77777777" w:rsidR="00C324CE" w:rsidRPr="00F90D0A" w:rsidRDefault="00C324CE" w:rsidP="00F90D0A">
      <w:pPr>
        <w:keepNext/>
        <w:rPr>
          <w:rFonts w:eastAsia="Arial"/>
        </w:rPr>
      </w:pPr>
      <w:r w:rsidRPr="00F90D0A">
        <w:rPr>
          <w:rFonts w:eastAsia="Arial"/>
        </w:rPr>
        <w:t>Proposals submitted must meet all the following minimum requirements.</w:t>
      </w:r>
    </w:p>
    <w:p w14:paraId="41CA5F8D" w14:textId="07827E82" w:rsidR="00D74A97" w:rsidRPr="00F90D0A" w:rsidRDefault="00690517" w:rsidP="00F90D0A">
      <w:pPr>
        <w:pStyle w:val="ListParagraph"/>
        <w:keepNext/>
        <w:numPr>
          <w:ilvl w:val="0"/>
          <w:numId w:val="83"/>
        </w:numPr>
        <w:spacing w:after="0"/>
        <w:ind w:left="360"/>
        <w:rPr>
          <w:rFonts w:eastAsia="Arial"/>
        </w:rPr>
      </w:pPr>
      <w:r w:rsidRPr="00F90D0A">
        <w:rPr>
          <w:rFonts w:eastAsia="Arial"/>
        </w:rPr>
        <w:t>P</w:t>
      </w:r>
      <w:r w:rsidR="003B1B91" w:rsidRPr="00F90D0A">
        <w:rPr>
          <w:rFonts w:eastAsia="Arial"/>
        </w:rPr>
        <w:t xml:space="preserve">rojects must be </w:t>
      </w:r>
      <w:r w:rsidR="002077D9" w:rsidRPr="00F90D0A">
        <w:rPr>
          <w:rFonts w:eastAsia="Arial"/>
        </w:rPr>
        <w:t>sited</w:t>
      </w:r>
      <w:r w:rsidR="003B1B91" w:rsidRPr="00F90D0A">
        <w:rPr>
          <w:rFonts w:eastAsia="Arial"/>
        </w:rPr>
        <w:t xml:space="preserve"> in a Low-income or Disadvantaged </w:t>
      </w:r>
      <w:r w:rsidR="00941616" w:rsidRPr="00F90D0A">
        <w:rPr>
          <w:rFonts w:eastAsia="Arial"/>
        </w:rPr>
        <w:t xml:space="preserve">Community or located within </w:t>
      </w:r>
      <w:r w:rsidR="00093443" w:rsidRPr="00F90D0A">
        <w:rPr>
          <w:rFonts w:eastAsia="Arial"/>
        </w:rPr>
        <w:t xml:space="preserve">a </w:t>
      </w:r>
      <w:r w:rsidR="00655D72" w:rsidRPr="00F90D0A">
        <w:rPr>
          <w:rFonts w:eastAsia="Arial"/>
        </w:rPr>
        <w:t>California Native American Trib</w:t>
      </w:r>
      <w:r w:rsidR="7C5E69E8" w:rsidRPr="00F90D0A">
        <w:rPr>
          <w:rFonts w:eastAsia="Arial"/>
        </w:rPr>
        <w:t>al territory</w:t>
      </w:r>
      <w:r w:rsidR="000F4333" w:rsidRPr="00F90D0A">
        <w:rPr>
          <w:rFonts w:eastAsia="Arial"/>
        </w:rPr>
        <w:t xml:space="preserve"> (Tribe)</w:t>
      </w:r>
      <w:r w:rsidRPr="00F90D0A">
        <w:rPr>
          <w:rFonts w:eastAsia="Arial"/>
        </w:rPr>
        <w:t xml:space="preserve">, since these communities are disproportionally impacted by </w:t>
      </w:r>
      <w:r w:rsidR="002077D9" w:rsidRPr="00F90D0A">
        <w:rPr>
          <w:rFonts w:eastAsia="Arial"/>
        </w:rPr>
        <w:t>power outages and stand to benefit the most from clean, affordable backup power solutions</w:t>
      </w:r>
      <w:r w:rsidR="00655D72" w:rsidRPr="00F90D0A">
        <w:rPr>
          <w:rFonts w:eastAsia="Arial"/>
        </w:rPr>
        <w:t>.</w:t>
      </w:r>
    </w:p>
    <w:p w14:paraId="65B610CE" w14:textId="77777777" w:rsidR="00E01BC1" w:rsidRPr="00F90D0A" w:rsidRDefault="00E01BC1" w:rsidP="00F90D0A">
      <w:pPr>
        <w:keepNext/>
        <w:spacing w:after="0"/>
        <w:rPr>
          <w:rFonts w:eastAsia="Arial"/>
        </w:rPr>
      </w:pPr>
    </w:p>
    <w:p w14:paraId="1D5A8B8D" w14:textId="77777777" w:rsidR="00C324CE" w:rsidRPr="00F90D0A" w:rsidRDefault="00C324CE" w:rsidP="00F90D0A">
      <w:pPr>
        <w:rPr>
          <w:rFonts w:eastAsia="Arial"/>
          <w:b/>
          <w:bCs/>
          <w:u w:val="single"/>
        </w:rPr>
      </w:pPr>
      <w:r w:rsidRPr="00F90D0A">
        <w:rPr>
          <w:rFonts w:eastAsia="Arial"/>
          <w:b/>
          <w:bCs/>
          <w:u w:val="single"/>
        </w:rPr>
        <w:t>Minimum Requirements for System Design:</w:t>
      </w:r>
    </w:p>
    <w:p w14:paraId="35A85E57" w14:textId="61DF9F4E" w:rsidR="00C324CE" w:rsidRPr="00F90D0A" w:rsidRDefault="00C324CE" w:rsidP="00F90D0A">
      <w:pPr>
        <w:pStyle w:val="ListParagraph"/>
        <w:numPr>
          <w:ilvl w:val="0"/>
          <w:numId w:val="73"/>
        </w:numPr>
        <w:ind w:left="360"/>
        <w:rPr>
          <w:rFonts w:eastAsia="Arial"/>
        </w:rPr>
      </w:pPr>
      <w:r w:rsidRPr="00F90D0A">
        <w:rPr>
          <w:rFonts w:eastAsia="Arial"/>
        </w:rPr>
        <w:t>Integration of the BTM backup power system does not trigger a utility service upgrade.</w:t>
      </w:r>
    </w:p>
    <w:p w14:paraId="1737F956" w14:textId="343BF8FA" w:rsidR="00C324CE" w:rsidRPr="00F90D0A" w:rsidRDefault="00C324CE" w:rsidP="00F90D0A">
      <w:pPr>
        <w:pStyle w:val="ListParagraph"/>
        <w:numPr>
          <w:ilvl w:val="0"/>
          <w:numId w:val="73"/>
        </w:numPr>
        <w:spacing w:after="160" w:line="259" w:lineRule="auto"/>
        <w:ind w:left="360"/>
        <w:rPr>
          <w:rFonts w:eastAsia="Arial"/>
        </w:rPr>
      </w:pPr>
      <w:r w:rsidRPr="00F90D0A">
        <w:rPr>
          <w:rFonts w:eastAsia="Arial"/>
        </w:rPr>
        <w:t>Backup energy generation source must be zero-emission (onsite/direct emissions). If a storage system is used, this must be charged at off-peak hours if charged from grid</w:t>
      </w:r>
      <w:r w:rsidR="00C66955" w:rsidRPr="00F90D0A">
        <w:rPr>
          <w:rFonts w:eastAsia="Arial"/>
        </w:rPr>
        <w:t xml:space="preserve"> power</w:t>
      </w:r>
      <w:r w:rsidRPr="00F90D0A">
        <w:rPr>
          <w:rFonts w:eastAsia="Arial"/>
        </w:rPr>
        <w:t>. The size and other specifications of the backup power system should be appropriate for the purpose of validating the research project’s conclusions.</w:t>
      </w:r>
    </w:p>
    <w:p w14:paraId="596527E4" w14:textId="77777777" w:rsidR="00C324CE" w:rsidRPr="00F90D0A" w:rsidRDefault="00C324CE" w:rsidP="00F90D0A">
      <w:pPr>
        <w:pStyle w:val="ListParagraph"/>
        <w:numPr>
          <w:ilvl w:val="0"/>
          <w:numId w:val="71"/>
        </w:numPr>
        <w:ind w:left="360"/>
        <w:rPr>
          <w:rFonts w:eastAsia="Arial"/>
        </w:rPr>
      </w:pPr>
      <w:r w:rsidRPr="00F90D0A">
        <w:rPr>
          <w:rFonts w:eastAsia="Arial"/>
        </w:rPr>
        <w:t xml:space="preserve">Automatic safe islanding during grid outages and reconnection when grid power resumes, ensuring continuous power to critical loads and preventing backflow onto the grid as defined by CPUC interconnection Rule 21. </w:t>
      </w:r>
    </w:p>
    <w:p w14:paraId="18B832E4" w14:textId="16E7706E" w:rsidR="00C324CE" w:rsidRPr="00F90D0A" w:rsidRDefault="00C324CE" w:rsidP="00F90D0A">
      <w:pPr>
        <w:pStyle w:val="ListParagraph"/>
        <w:numPr>
          <w:ilvl w:val="0"/>
          <w:numId w:val="71"/>
        </w:numPr>
        <w:ind w:left="360"/>
        <w:rPr>
          <w:rFonts w:eastAsia="Arial"/>
          <w:i/>
          <w:iCs/>
        </w:rPr>
      </w:pPr>
      <w:r w:rsidRPr="00F90D0A">
        <w:rPr>
          <w:rFonts w:eastAsia="Arial"/>
        </w:rPr>
        <w:t xml:space="preserve">Modular design that is replicable and can be rapidly deployed, </w:t>
      </w:r>
      <w:r w:rsidR="03F46A5E" w:rsidRPr="00F90D0A">
        <w:rPr>
          <w:rFonts w:eastAsia="Arial"/>
        </w:rPr>
        <w:t xml:space="preserve">or </w:t>
      </w:r>
      <w:r w:rsidRPr="00F90D0A">
        <w:rPr>
          <w:rFonts w:eastAsia="Arial"/>
        </w:rPr>
        <w:t>“plug-and-play ready,” in a variety of residential use cases that require minimal alterations and customizations needed from electricians and other contractors.</w:t>
      </w:r>
    </w:p>
    <w:p w14:paraId="6D851F3B" w14:textId="32657F80" w:rsidR="00C324CE" w:rsidRPr="00F90D0A" w:rsidRDefault="00C324CE" w:rsidP="00F90D0A">
      <w:pPr>
        <w:pStyle w:val="ListParagraph"/>
        <w:numPr>
          <w:ilvl w:val="0"/>
          <w:numId w:val="71"/>
        </w:numPr>
        <w:ind w:left="360"/>
        <w:rPr>
          <w:rFonts w:eastAsia="Arial"/>
        </w:rPr>
      </w:pPr>
      <w:r w:rsidRPr="00F90D0A">
        <w:rPr>
          <w:rFonts w:eastAsia="Arial"/>
        </w:rPr>
        <w:t xml:space="preserve">The research project </w:t>
      </w:r>
      <w:r w:rsidR="42994F8F" w:rsidRPr="00F90D0A">
        <w:rPr>
          <w:rFonts w:eastAsia="Arial"/>
        </w:rPr>
        <w:t xml:space="preserve">begins at technology readiness level (TRL) 6-8 and </w:t>
      </w:r>
      <w:r w:rsidRPr="00F90D0A">
        <w:rPr>
          <w:rFonts w:eastAsia="Arial"/>
        </w:rPr>
        <w:t xml:space="preserve">advances the </w:t>
      </w:r>
      <w:r w:rsidR="5B3ACA21" w:rsidRPr="00F90D0A">
        <w:rPr>
          <w:rFonts w:eastAsia="Arial"/>
        </w:rPr>
        <w:t>TRL</w:t>
      </w:r>
      <w:r w:rsidRPr="00F90D0A">
        <w:rPr>
          <w:rFonts w:eastAsia="Arial"/>
        </w:rPr>
        <w:t xml:space="preserve"> of the technology by at least one level. </w:t>
      </w:r>
    </w:p>
    <w:p w14:paraId="270C0270" w14:textId="376DAFEA" w:rsidR="00C324CE" w:rsidRPr="00F90D0A" w:rsidRDefault="00C324CE" w:rsidP="00F90D0A">
      <w:pPr>
        <w:pStyle w:val="ListParagraph"/>
        <w:numPr>
          <w:ilvl w:val="0"/>
          <w:numId w:val="71"/>
        </w:numPr>
        <w:ind w:left="360"/>
        <w:rPr>
          <w:rFonts w:eastAsia="Arial"/>
        </w:rPr>
      </w:pPr>
      <w:r w:rsidRPr="00F90D0A">
        <w:rPr>
          <w:rFonts w:eastAsia="Arial"/>
        </w:rPr>
        <w:t xml:space="preserve">Allows the customer to prioritize </w:t>
      </w:r>
      <w:r w:rsidR="001B0777" w:rsidRPr="00F90D0A">
        <w:rPr>
          <w:rFonts w:eastAsia="Arial"/>
        </w:rPr>
        <w:t>critical</w:t>
      </w:r>
      <w:r w:rsidRPr="00F90D0A">
        <w:rPr>
          <w:rFonts w:eastAsia="Arial"/>
        </w:rPr>
        <w:t xml:space="preserve"> loads for backup.</w:t>
      </w:r>
    </w:p>
    <w:p w14:paraId="12C63AA9" w14:textId="7AD91994" w:rsidR="00C324CE" w:rsidRPr="00F90D0A" w:rsidRDefault="00C324CE" w:rsidP="00F90D0A">
      <w:pPr>
        <w:pStyle w:val="ListParagraph"/>
        <w:numPr>
          <w:ilvl w:val="0"/>
          <w:numId w:val="71"/>
        </w:numPr>
        <w:spacing w:line="259" w:lineRule="auto"/>
        <w:ind w:left="360"/>
        <w:rPr>
          <w:rFonts w:eastAsia="Arial"/>
        </w:rPr>
      </w:pPr>
      <w:r w:rsidRPr="00F90D0A">
        <w:rPr>
          <w:rFonts w:eastAsia="Arial"/>
        </w:rPr>
        <w:t xml:space="preserve">Must have interoperability to </w:t>
      </w:r>
      <w:r w:rsidR="1C095DE6" w:rsidRPr="00F90D0A">
        <w:rPr>
          <w:rFonts w:eastAsia="Arial"/>
        </w:rPr>
        <w:t xml:space="preserve">enable </w:t>
      </w:r>
      <w:r w:rsidRPr="00F90D0A">
        <w:rPr>
          <w:rFonts w:eastAsia="Arial"/>
        </w:rPr>
        <w:t>communicat</w:t>
      </w:r>
      <w:r w:rsidR="7323F05E" w:rsidRPr="00F90D0A">
        <w:rPr>
          <w:rFonts w:eastAsia="Arial"/>
        </w:rPr>
        <w:t>ion</w:t>
      </w:r>
      <w:r w:rsidRPr="00F90D0A">
        <w:rPr>
          <w:rFonts w:eastAsia="Arial"/>
        </w:rPr>
        <w:t xml:space="preserve"> between the customer’s system and the grid, as well as the various system components.</w:t>
      </w:r>
    </w:p>
    <w:p w14:paraId="59C5332B" w14:textId="2558AC31" w:rsidR="00C324CE" w:rsidRPr="00F90D0A" w:rsidRDefault="00C324CE" w:rsidP="00F90D0A">
      <w:pPr>
        <w:pStyle w:val="ListParagraph"/>
        <w:numPr>
          <w:ilvl w:val="0"/>
          <w:numId w:val="71"/>
        </w:numPr>
        <w:spacing w:after="0"/>
        <w:ind w:left="360"/>
        <w:rPr>
          <w:rFonts w:eastAsia="Arial"/>
        </w:rPr>
      </w:pPr>
      <w:r w:rsidRPr="00F90D0A">
        <w:rPr>
          <w:rFonts w:eastAsia="Arial"/>
        </w:rPr>
        <w:lastRenderedPageBreak/>
        <w:t xml:space="preserve">Must comply with all codes, </w:t>
      </w:r>
      <w:r w:rsidR="0E0B6189" w:rsidRPr="00F90D0A">
        <w:rPr>
          <w:rFonts w:eastAsia="Arial"/>
        </w:rPr>
        <w:t>Underwriters Laboratories (</w:t>
      </w:r>
      <w:r w:rsidRPr="00F90D0A">
        <w:rPr>
          <w:rFonts w:eastAsia="Arial"/>
        </w:rPr>
        <w:t>UL</w:t>
      </w:r>
      <w:r w:rsidR="36384609" w:rsidRPr="00F90D0A">
        <w:rPr>
          <w:rFonts w:eastAsia="Arial"/>
        </w:rPr>
        <w:t>)</w:t>
      </w:r>
      <w:r w:rsidRPr="00F90D0A">
        <w:rPr>
          <w:rFonts w:eastAsia="Arial"/>
        </w:rPr>
        <w:t xml:space="preserve"> certifications, and other standards such as: C</w:t>
      </w:r>
      <w:r w:rsidR="7C509B49" w:rsidRPr="00F90D0A">
        <w:rPr>
          <w:rFonts w:eastAsia="Arial"/>
        </w:rPr>
        <w:t>alifornia</w:t>
      </w:r>
      <w:r w:rsidRPr="00F90D0A">
        <w:rPr>
          <w:rFonts w:eastAsia="Arial"/>
        </w:rPr>
        <w:t xml:space="preserve"> electric code,</w:t>
      </w:r>
      <w:r w:rsidR="004A4C7B" w:rsidRPr="00F90D0A">
        <w:rPr>
          <w:rFonts w:eastAsia="Arial"/>
        </w:rPr>
        <w:t xml:space="preserve"> National Electric Code</w:t>
      </w:r>
      <w:r w:rsidRPr="00F90D0A">
        <w:rPr>
          <w:rFonts w:eastAsia="Arial"/>
        </w:rPr>
        <w:t>, local and state fire marshal codes</w:t>
      </w:r>
      <w:r w:rsidR="7B5BD07E" w:rsidRPr="00F90D0A">
        <w:rPr>
          <w:rFonts w:eastAsia="Arial"/>
        </w:rPr>
        <w:t>.</w:t>
      </w:r>
      <w:r w:rsidRPr="00F90D0A">
        <w:rPr>
          <w:rFonts w:eastAsia="Arial"/>
        </w:rPr>
        <w:t xml:space="preserve"> </w:t>
      </w:r>
      <w:r w:rsidR="35A6D156" w:rsidRPr="00F90D0A">
        <w:rPr>
          <w:rFonts w:eastAsia="Arial"/>
        </w:rPr>
        <w:t>Must</w:t>
      </w:r>
      <w:r w:rsidRPr="00F90D0A">
        <w:rPr>
          <w:rFonts w:eastAsia="Arial"/>
        </w:rPr>
        <w:t xml:space="preserve"> acquire all necessary permits and perform load calculations to ensure system is safely installed.</w:t>
      </w:r>
    </w:p>
    <w:p w14:paraId="308D9ED1" w14:textId="77777777" w:rsidR="00E01BC1" w:rsidRPr="00F90D0A" w:rsidRDefault="00E01BC1" w:rsidP="00F90D0A">
      <w:pPr>
        <w:spacing w:after="0"/>
        <w:ind w:left="360"/>
        <w:rPr>
          <w:rFonts w:eastAsia="Arial"/>
        </w:rPr>
      </w:pPr>
    </w:p>
    <w:p w14:paraId="7D48E749" w14:textId="75448627" w:rsidR="00C324CE" w:rsidRPr="00F90D0A" w:rsidRDefault="0C0B7171" w:rsidP="00F90D0A">
      <w:pPr>
        <w:rPr>
          <w:rFonts w:eastAsia="Arial"/>
          <w:b/>
          <w:bCs/>
          <w:u w:val="single"/>
        </w:rPr>
      </w:pPr>
      <w:r w:rsidRPr="00F90D0A">
        <w:rPr>
          <w:rFonts w:eastAsia="Arial"/>
          <w:b/>
          <w:bCs/>
          <w:u w:val="single"/>
        </w:rPr>
        <w:t>Recommendations</w:t>
      </w:r>
      <w:r w:rsidR="00C324CE" w:rsidRPr="00F90D0A">
        <w:rPr>
          <w:rFonts w:eastAsia="Arial"/>
          <w:b/>
          <w:bCs/>
          <w:u w:val="single"/>
        </w:rPr>
        <w:t xml:space="preserve"> for Research Design and Methodology:</w:t>
      </w:r>
    </w:p>
    <w:p w14:paraId="70DDE695" w14:textId="55D29909" w:rsidR="00C324CE" w:rsidRPr="00F90D0A" w:rsidRDefault="00C324CE" w:rsidP="001861A1">
      <w:pPr>
        <w:pStyle w:val="ListParagraph"/>
        <w:numPr>
          <w:ilvl w:val="0"/>
          <w:numId w:val="71"/>
        </w:numPr>
        <w:ind w:left="360"/>
        <w:rPr>
          <w:rFonts w:eastAsia="Arial"/>
        </w:rPr>
      </w:pPr>
      <w:r w:rsidRPr="00F90D0A">
        <w:rPr>
          <w:rFonts w:eastAsia="Arial"/>
        </w:rPr>
        <w:t xml:space="preserve">Collect and analyze operational data for at least 12 months after installation is completed. </w:t>
      </w:r>
    </w:p>
    <w:p w14:paraId="0BE3E721" w14:textId="0B45C1D1" w:rsidR="00C324CE" w:rsidRPr="00F90D0A" w:rsidRDefault="0022604A" w:rsidP="001861A1">
      <w:pPr>
        <w:pStyle w:val="ListParagraph"/>
        <w:numPr>
          <w:ilvl w:val="0"/>
          <w:numId w:val="71"/>
        </w:numPr>
        <w:ind w:left="360"/>
        <w:rPr>
          <w:rFonts w:eastAsia="Arial"/>
        </w:rPr>
      </w:pPr>
      <w:r w:rsidRPr="00F90D0A">
        <w:rPr>
          <w:rFonts w:eastAsia="Arial"/>
        </w:rPr>
        <w:t xml:space="preserve">Demonstrate technology's performance </w:t>
      </w:r>
      <w:r w:rsidR="0031044B" w:rsidRPr="00F90D0A">
        <w:rPr>
          <w:rFonts w:eastAsia="Arial"/>
        </w:rPr>
        <w:t xml:space="preserve">through </w:t>
      </w:r>
      <w:r w:rsidRPr="00F90D0A">
        <w:rPr>
          <w:rFonts w:eastAsia="Arial"/>
        </w:rPr>
        <w:t xml:space="preserve">at </w:t>
      </w:r>
      <w:r w:rsidR="00C324CE" w:rsidRPr="00F90D0A">
        <w:rPr>
          <w:rFonts w:eastAsia="Arial"/>
        </w:rPr>
        <w:t xml:space="preserve">least six islanding events that result from either planned islanding demonstrations or unplanned power outages. </w:t>
      </w:r>
      <w:r w:rsidR="00097B01" w:rsidRPr="00F90D0A">
        <w:rPr>
          <w:rFonts w:eastAsia="Arial"/>
        </w:rPr>
        <w:t xml:space="preserve">At least one demonstration should </w:t>
      </w:r>
      <w:r w:rsidR="00900488" w:rsidRPr="00F90D0A">
        <w:rPr>
          <w:rFonts w:eastAsia="Arial"/>
        </w:rPr>
        <w:t xml:space="preserve">be </w:t>
      </w:r>
      <w:r w:rsidR="0094125D" w:rsidRPr="00F90D0A">
        <w:rPr>
          <w:rFonts w:eastAsia="Arial"/>
        </w:rPr>
        <w:t xml:space="preserve">conducted </w:t>
      </w:r>
      <w:r w:rsidR="00900488" w:rsidRPr="00F90D0A">
        <w:rPr>
          <w:rFonts w:eastAsia="Arial"/>
        </w:rPr>
        <w:t xml:space="preserve">during peak </w:t>
      </w:r>
      <w:r w:rsidR="0094125D" w:rsidRPr="00F90D0A">
        <w:rPr>
          <w:rFonts w:eastAsia="Arial"/>
        </w:rPr>
        <w:t>hours</w:t>
      </w:r>
      <w:r w:rsidR="00C324CE" w:rsidRPr="00F90D0A">
        <w:rPr>
          <w:rFonts w:eastAsia="Arial"/>
        </w:rPr>
        <w:t xml:space="preserve"> (4:00 PM – 9:00 PM).  </w:t>
      </w:r>
    </w:p>
    <w:p w14:paraId="4126A059" w14:textId="3124BB9C" w:rsidR="00C324CE" w:rsidRPr="00F90D0A" w:rsidRDefault="00C324CE" w:rsidP="001861A1">
      <w:pPr>
        <w:pStyle w:val="ListParagraph"/>
        <w:numPr>
          <w:ilvl w:val="1"/>
          <w:numId w:val="71"/>
        </w:numPr>
        <w:ind w:left="720"/>
        <w:rPr>
          <w:rFonts w:eastAsia="Arial"/>
        </w:rPr>
      </w:pPr>
      <w:r w:rsidRPr="00F90D0A">
        <w:rPr>
          <w:rFonts w:eastAsia="Arial"/>
        </w:rPr>
        <w:t xml:space="preserve">Each planned </w:t>
      </w:r>
      <w:r w:rsidR="00507E9D" w:rsidRPr="00F90D0A">
        <w:rPr>
          <w:rFonts w:eastAsia="Arial"/>
        </w:rPr>
        <w:t xml:space="preserve">islanding </w:t>
      </w:r>
      <w:r w:rsidRPr="00F90D0A">
        <w:rPr>
          <w:rFonts w:eastAsia="Arial"/>
        </w:rPr>
        <w:t xml:space="preserve">event should </w:t>
      </w:r>
      <w:r w:rsidR="66AF0EFB" w:rsidRPr="00F90D0A">
        <w:rPr>
          <w:rFonts w:eastAsia="Arial"/>
        </w:rPr>
        <w:t xml:space="preserve">target </w:t>
      </w:r>
      <w:r w:rsidRPr="00F90D0A">
        <w:rPr>
          <w:rFonts w:eastAsia="Arial"/>
        </w:rPr>
        <w:t>a minimum of four hours.</w:t>
      </w:r>
    </w:p>
    <w:p w14:paraId="01E25B7D" w14:textId="6C89468F" w:rsidR="00C324CE" w:rsidRPr="00F90D0A" w:rsidRDefault="00C324CE" w:rsidP="001861A1">
      <w:pPr>
        <w:pStyle w:val="ListParagraph"/>
        <w:numPr>
          <w:ilvl w:val="0"/>
          <w:numId w:val="71"/>
        </w:numPr>
        <w:ind w:left="360"/>
        <w:rPr>
          <w:rFonts w:eastAsia="Arial"/>
        </w:rPr>
      </w:pPr>
      <w:r w:rsidRPr="00F90D0A">
        <w:rPr>
          <w:rFonts w:eastAsia="Arial"/>
        </w:rPr>
        <w:t>Test system in at least A) 10 single family</w:t>
      </w:r>
      <w:r w:rsidR="4CB046BA" w:rsidRPr="00F90D0A">
        <w:rPr>
          <w:rFonts w:eastAsia="Arial"/>
        </w:rPr>
        <w:t xml:space="preserve"> homes</w:t>
      </w:r>
      <w:r w:rsidRPr="00F90D0A">
        <w:rPr>
          <w:rFonts w:eastAsia="Arial"/>
        </w:rPr>
        <w:t>, duplexes, or townhouse units, and/or B) two multi-unit (condominium or apartment buildings) residential sites that differ in characteristics such as building size</w:t>
      </w:r>
      <w:r w:rsidR="2C02B953" w:rsidRPr="00F90D0A">
        <w:rPr>
          <w:rFonts w:eastAsia="Arial"/>
        </w:rPr>
        <w:t>,</w:t>
      </w:r>
      <w:r w:rsidRPr="00F90D0A">
        <w:rPr>
          <w:rFonts w:eastAsia="Arial"/>
        </w:rPr>
        <w:t xml:space="preserve"> occupancy use pattern</w:t>
      </w:r>
      <w:r w:rsidR="7DC0E8EF" w:rsidRPr="00F90D0A">
        <w:rPr>
          <w:rFonts w:eastAsia="Arial"/>
        </w:rPr>
        <w:t>,</w:t>
      </w:r>
      <w:r w:rsidRPr="00F90D0A">
        <w:rPr>
          <w:rFonts w:eastAsia="Arial"/>
        </w:rPr>
        <w:t xml:space="preserve"> </w:t>
      </w:r>
      <w:r w:rsidR="6125F5EA" w:rsidRPr="00F90D0A">
        <w:rPr>
          <w:rFonts w:eastAsia="Arial"/>
        </w:rPr>
        <w:t>and</w:t>
      </w:r>
      <w:r w:rsidRPr="00F90D0A">
        <w:rPr>
          <w:rFonts w:eastAsia="Arial"/>
        </w:rPr>
        <w:t xml:space="preserve"> load consumption</w:t>
      </w:r>
      <w:r w:rsidR="667A3BF9" w:rsidRPr="00F90D0A">
        <w:rPr>
          <w:rFonts w:eastAsia="Arial"/>
        </w:rPr>
        <w:t>, among others</w:t>
      </w:r>
      <w:r w:rsidRPr="00F90D0A">
        <w:rPr>
          <w:rFonts w:eastAsia="Arial"/>
        </w:rPr>
        <w:t xml:space="preserve">. </w:t>
      </w:r>
    </w:p>
    <w:p w14:paraId="63DC8620" w14:textId="77777777" w:rsidR="00C324CE" w:rsidRPr="00F90D0A" w:rsidRDefault="00C324CE" w:rsidP="001861A1">
      <w:pPr>
        <w:pStyle w:val="ListParagraph"/>
        <w:numPr>
          <w:ilvl w:val="0"/>
          <w:numId w:val="71"/>
        </w:numPr>
        <w:ind w:left="360"/>
        <w:rPr>
          <w:rFonts w:eastAsia="Arial"/>
        </w:rPr>
      </w:pPr>
      <w:r w:rsidRPr="00F90D0A">
        <w:rPr>
          <w:rFonts w:eastAsia="Arial"/>
        </w:rPr>
        <w:t xml:space="preserve">Demonstrate how the power electronic technology reduces the time and complexity for an electrician to install a BTM backup power system in an existing residential unit. </w:t>
      </w:r>
    </w:p>
    <w:p w14:paraId="1E1270EA" w14:textId="384B3DE7" w:rsidR="00C324CE" w:rsidRPr="00F90D0A" w:rsidRDefault="00C324CE" w:rsidP="001861A1">
      <w:pPr>
        <w:pStyle w:val="ListParagraph"/>
        <w:numPr>
          <w:ilvl w:val="0"/>
          <w:numId w:val="71"/>
        </w:numPr>
        <w:ind w:left="360"/>
        <w:rPr>
          <w:rFonts w:eastAsia="Arial"/>
        </w:rPr>
      </w:pPr>
      <w:r w:rsidRPr="00F90D0A">
        <w:rPr>
          <w:rFonts w:eastAsia="Arial"/>
        </w:rPr>
        <w:t xml:space="preserve">Conduct financial analysis displaying how the power electronic technology reduces the BOS costs for the customer compared to current conventional backup power methods such as solar PV </w:t>
      </w:r>
      <w:r w:rsidR="081AC42D" w:rsidRPr="00F90D0A">
        <w:rPr>
          <w:rFonts w:eastAsia="Arial"/>
        </w:rPr>
        <w:t>with</w:t>
      </w:r>
      <w:r w:rsidRPr="00F90D0A">
        <w:rPr>
          <w:rFonts w:eastAsia="Arial"/>
        </w:rPr>
        <w:t xml:space="preserve"> storage, diesel, gasoline, </w:t>
      </w:r>
      <w:r w:rsidR="49ED2B89" w:rsidRPr="00F90D0A">
        <w:rPr>
          <w:rFonts w:eastAsia="Arial"/>
        </w:rPr>
        <w:t xml:space="preserve">and </w:t>
      </w:r>
      <w:r w:rsidRPr="00F90D0A">
        <w:rPr>
          <w:rFonts w:eastAsia="Arial"/>
        </w:rPr>
        <w:t>V2B.</w:t>
      </w:r>
    </w:p>
    <w:p w14:paraId="44829215" w14:textId="77777777" w:rsidR="00C324CE" w:rsidRPr="00F90D0A" w:rsidRDefault="00C324CE" w:rsidP="001861A1">
      <w:pPr>
        <w:pStyle w:val="ListParagraph"/>
        <w:numPr>
          <w:ilvl w:val="0"/>
          <w:numId w:val="71"/>
        </w:numPr>
        <w:spacing w:after="0"/>
        <w:ind w:left="360"/>
        <w:rPr>
          <w:rFonts w:eastAsia="Arial"/>
        </w:rPr>
      </w:pPr>
      <w:r w:rsidRPr="00F90D0A">
        <w:rPr>
          <w:rFonts w:eastAsia="Arial"/>
        </w:rPr>
        <w:t>Demonstrations are on existing residential units in an Investor-Owned Utility (IOU) territory with an existing main electrical panel size of 100 amps or less.</w:t>
      </w:r>
    </w:p>
    <w:p w14:paraId="70ABB41E" w14:textId="77777777" w:rsidR="00E01BC1" w:rsidRPr="00F90D0A" w:rsidRDefault="00E01BC1" w:rsidP="00F90D0A">
      <w:pPr>
        <w:spacing w:after="0"/>
        <w:rPr>
          <w:rFonts w:eastAsia="Arial"/>
        </w:rPr>
      </w:pPr>
    </w:p>
    <w:p w14:paraId="602AF7A2" w14:textId="21FB9F6A" w:rsidR="00C324CE" w:rsidRPr="00F90D0A" w:rsidRDefault="00C324CE" w:rsidP="00F90D0A">
      <w:pPr>
        <w:spacing w:after="160"/>
        <w:rPr>
          <w:rFonts w:eastAsia="Arial"/>
          <w:b/>
          <w:u w:val="single"/>
        </w:rPr>
      </w:pPr>
      <w:r w:rsidRPr="00F90D0A">
        <w:rPr>
          <w:rFonts w:eastAsia="Arial"/>
          <w:b/>
          <w:bCs/>
          <w:u w:val="single"/>
        </w:rPr>
        <w:t xml:space="preserve">Additional </w:t>
      </w:r>
      <w:r w:rsidR="4917E930" w:rsidRPr="00F90D0A">
        <w:rPr>
          <w:rFonts w:eastAsia="Arial"/>
          <w:b/>
          <w:bCs/>
          <w:u w:val="single"/>
        </w:rPr>
        <w:t>D</w:t>
      </w:r>
      <w:r w:rsidRPr="00F90D0A">
        <w:rPr>
          <w:rFonts w:eastAsia="Arial"/>
          <w:b/>
          <w:bCs/>
          <w:u w:val="single"/>
        </w:rPr>
        <w:t xml:space="preserve">esirable </w:t>
      </w:r>
      <w:r w:rsidR="6283A1A1" w:rsidRPr="00F90D0A">
        <w:rPr>
          <w:rFonts w:eastAsia="Arial"/>
          <w:b/>
          <w:bCs/>
          <w:u w:val="single"/>
        </w:rPr>
        <w:t>F</w:t>
      </w:r>
      <w:r w:rsidRPr="00F90D0A">
        <w:rPr>
          <w:rFonts w:eastAsia="Arial"/>
          <w:b/>
          <w:bCs/>
          <w:u w:val="single"/>
        </w:rPr>
        <w:t>eatures:</w:t>
      </w:r>
    </w:p>
    <w:p w14:paraId="6B6AF10B" w14:textId="77777777" w:rsidR="00C324CE" w:rsidRPr="00F90D0A" w:rsidRDefault="00C324CE" w:rsidP="001861A1">
      <w:pPr>
        <w:pStyle w:val="ListParagraph"/>
        <w:numPr>
          <w:ilvl w:val="0"/>
          <w:numId w:val="72"/>
        </w:numPr>
        <w:tabs>
          <w:tab w:val="num" w:pos="360"/>
        </w:tabs>
        <w:spacing w:after="160"/>
        <w:ind w:left="360"/>
        <w:rPr>
          <w:rFonts w:eastAsia="Arial"/>
        </w:rPr>
      </w:pPr>
      <w:r w:rsidRPr="00F90D0A">
        <w:rPr>
          <w:rFonts w:eastAsia="Arial"/>
        </w:rPr>
        <w:t>Bonus points will be awarded for projects that have sites that are in a Tier 2/3 High Fire Threat District as defined by CPUC, (see page 54).</w:t>
      </w:r>
      <w:r w:rsidRPr="00F90D0A">
        <w:rPr>
          <w:rFonts w:eastAsia="Arial"/>
          <w:sz w:val="16"/>
          <w:szCs w:val="16"/>
          <w:vertAlign w:val="superscript"/>
        </w:rPr>
        <w:footnoteReference w:id="4"/>
      </w:r>
    </w:p>
    <w:p w14:paraId="00AE221E" w14:textId="704A5BCC" w:rsidR="00C324CE" w:rsidRPr="00F90D0A" w:rsidRDefault="00C324CE" w:rsidP="001861A1">
      <w:pPr>
        <w:pStyle w:val="ListParagraph"/>
        <w:numPr>
          <w:ilvl w:val="0"/>
          <w:numId w:val="72"/>
        </w:numPr>
        <w:tabs>
          <w:tab w:val="num" w:pos="360"/>
        </w:tabs>
        <w:spacing w:after="160"/>
        <w:ind w:left="360"/>
        <w:rPr>
          <w:rFonts w:eastAsia="Arial"/>
        </w:rPr>
      </w:pPr>
      <w:r w:rsidRPr="00F90D0A">
        <w:rPr>
          <w:rFonts w:eastAsia="Arial"/>
        </w:rPr>
        <w:t xml:space="preserve">Demonstration sites </w:t>
      </w:r>
      <w:bookmarkStart w:id="17" w:name="_Int_Ak1M9n2O"/>
      <w:r w:rsidRPr="00F90D0A">
        <w:rPr>
          <w:rFonts w:eastAsia="Arial"/>
        </w:rPr>
        <w:t>located in</w:t>
      </w:r>
      <w:bookmarkEnd w:id="17"/>
      <w:r w:rsidRPr="00F90D0A">
        <w:rPr>
          <w:rFonts w:eastAsia="Arial"/>
        </w:rPr>
        <w:t xml:space="preserve"> areas that have historically experienced a high frequency of PSPS and/or general long-duration outage events over four hours.</w:t>
      </w:r>
    </w:p>
    <w:p w14:paraId="335F9AC3" w14:textId="50C1D201" w:rsidR="00C324CE" w:rsidRPr="00F90D0A" w:rsidRDefault="003F6F3A" w:rsidP="001861A1">
      <w:pPr>
        <w:pStyle w:val="ListParagraph"/>
        <w:numPr>
          <w:ilvl w:val="0"/>
          <w:numId w:val="72"/>
        </w:numPr>
        <w:tabs>
          <w:tab w:val="num" w:pos="360"/>
        </w:tabs>
        <w:spacing w:after="160"/>
        <w:ind w:left="360"/>
        <w:rPr>
          <w:rFonts w:eastAsia="Arial"/>
        </w:rPr>
      </w:pPr>
      <w:r w:rsidRPr="00F90D0A">
        <w:rPr>
          <w:rFonts w:eastAsia="Arial"/>
        </w:rPr>
        <w:t>P</w:t>
      </w:r>
      <w:r w:rsidR="00C324CE" w:rsidRPr="00F90D0A">
        <w:rPr>
          <w:rFonts w:eastAsia="Arial"/>
        </w:rPr>
        <w:t>articipat</w:t>
      </w:r>
      <w:r w:rsidRPr="00F90D0A">
        <w:rPr>
          <w:rFonts w:eastAsia="Arial"/>
        </w:rPr>
        <w:t>ion</w:t>
      </w:r>
      <w:r w:rsidR="00C324CE" w:rsidRPr="00F90D0A">
        <w:rPr>
          <w:rFonts w:eastAsia="Arial"/>
        </w:rPr>
        <w:t xml:space="preserve"> in daily rate arbitrage, flex alerts, demand response, emergency load reduction, and CEC’s Market Informed Demand Automation Server (MIDAS).</w:t>
      </w:r>
      <w:r w:rsidR="00C324CE" w:rsidRPr="00F90D0A">
        <w:rPr>
          <w:rFonts w:eastAsia="Arial"/>
          <w:sz w:val="20"/>
          <w:vertAlign w:val="superscript"/>
        </w:rPr>
        <w:footnoteReference w:id="5"/>
      </w:r>
    </w:p>
    <w:p w14:paraId="75C0F7B7" w14:textId="77777777" w:rsidR="00C324CE" w:rsidRPr="00F90D0A" w:rsidRDefault="00C324CE" w:rsidP="001861A1">
      <w:pPr>
        <w:pStyle w:val="ListParagraph"/>
        <w:numPr>
          <w:ilvl w:val="0"/>
          <w:numId w:val="72"/>
        </w:numPr>
        <w:tabs>
          <w:tab w:val="num" w:pos="360"/>
        </w:tabs>
        <w:spacing w:after="160"/>
        <w:ind w:left="360"/>
        <w:rPr>
          <w:rFonts w:eastAsia="Arial"/>
        </w:rPr>
      </w:pPr>
      <w:r w:rsidRPr="00F90D0A">
        <w:rPr>
          <w:rFonts w:eastAsia="Arial"/>
        </w:rPr>
        <w:t>Ascertains utility acceptance of product in all three IOUs.</w:t>
      </w:r>
    </w:p>
    <w:p w14:paraId="06EC1AC3" w14:textId="77777777" w:rsidR="00C324CE" w:rsidRPr="00F90D0A" w:rsidRDefault="00C324CE" w:rsidP="001861A1">
      <w:pPr>
        <w:pStyle w:val="ListParagraph"/>
        <w:numPr>
          <w:ilvl w:val="0"/>
          <w:numId w:val="72"/>
        </w:numPr>
        <w:tabs>
          <w:tab w:val="num" w:pos="360"/>
        </w:tabs>
        <w:spacing w:after="160"/>
        <w:ind w:left="360"/>
        <w:rPr>
          <w:rFonts w:eastAsia="Arial"/>
        </w:rPr>
      </w:pPr>
      <w:r w:rsidRPr="00F90D0A">
        <w:rPr>
          <w:rFonts w:eastAsia="Arial"/>
        </w:rPr>
        <w:t>User-friendly interface that offers the customer flexibility for prioritizing which critical loads to power.</w:t>
      </w:r>
    </w:p>
    <w:p w14:paraId="2ACB5CAB" w14:textId="748535A8" w:rsidR="00C324CE" w:rsidRPr="00F90D0A" w:rsidRDefault="00E33490" w:rsidP="001861A1">
      <w:pPr>
        <w:pStyle w:val="ListParagraph"/>
        <w:numPr>
          <w:ilvl w:val="0"/>
          <w:numId w:val="72"/>
        </w:numPr>
        <w:tabs>
          <w:tab w:val="num" w:pos="360"/>
        </w:tabs>
        <w:spacing w:after="0"/>
        <w:ind w:left="360"/>
        <w:rPr>
          <w:rFonts w:eastAsia="Arial"/>
        </w:rPr>
      </w:pPr>
      <w:r w:rsidRPr="00F90D0A">
        <w:rPr>
          <w:rFonts w:eastAsia="Arial"/>
        </w:rPr>
        <w:t>A</w:t>
      </w:r>
      <w:r w:rsidR="00C324CE" w:rsidRPr="00F90D0A">
        <w:rPr>
          <w:rFonts w:eastAsia="Arial"/>
        </w:rPr>
        <w:t xml:space="preserve">dditional capacity </w:t>
      </w:r>
      <w:r w:rsidRPr="00F90D0A">
        <w:rPr>
          <w:rFonts w:eastAsia="Arial"/>
        </w:rPr>
        <w:t xml:space="preserve">enabled </w:t>
      </w:r>
      <w:r w:rsidR="00C324CE" w:rsidRPr="00F90D0A">
        <w:rPr>
          <w:rFonts w:eastAsia="Arial"/>
        </w:rPr>
        <w:t>for further future electrification of the residential unit.</w:t>
      </w:r>
    </w:p>
    <w:p w14:paraId="035249A2" w14:textId="44DD0571" w:rsidR="00E01BC1" w:rsidRPr="00F90D0A" w:rsidRDefault="00E01BC1" w:rsidP="00F90D0A">
      <w:pPr>
        <w:spacing w:after="0"/>
        <w:rPr>
          <w:rFonts w:eastAsia="Arial"/>
        </w:rPr>
      </w:pPr>
    </w:p>
    <w:p w14:paraId="0D854DE1" w14:textId="6767C1EC" w:rsidR="00C324CE" w:rsidRPr="00F90D0A" w:rsidRDefault="00C324CE" w:rsidP="001861A1">
      <w:pPr>
        <w:keepNext/>
        <w:tabs>
          <w:tab w:val="num" w:pos="360"/>
        </w:tabs>
        <w:spacing w:after="160"/>
        <w:rPr>
          <w:rFonts w:eastAsia="Arial"/>
          <w:b/>
          <w:bCs/>
          <w:sz w:val="28"/>
          <w:szCs w:val="28"/>
          <w:u w:val="single"/>
        </w:rPr>
      </w:pPr>
      <w:r w:rsidRPr="00F90D0A">
        <w:rPr>
          <w:rFonts w:eastAsia="Arial"/>
          <w:b/>
          <w:bCs/>
          <w:sz w:val="28"/>
          <w:szCs w:val="28"/>
          <w:u w:val="single"/>
        </w:rPr>
        <w:lastRenderedPageBreak/>
        <w:t>Phase 1 – Abstracts (</w:t>
      </w:r>
      <w:r w:rsidR="00481700" w:rsidRPr="00F90D0A">
        <w:rPr>
          <w:rFonts w:eastAsia="Arial"/>
          <w:b/>
          <w:bCs/>
          <w:sz w:val="28"/>
          <w:szCs w:val="28"/>
          <w:u w:val="single"/>
        </w:rPr>
        <w:t>8</w:t>
      </w:r>
      <w:r w:rsidRPr="00F90D0A">
        <w:rPr>
          <w:rFonts w:eastAsia="Arial"/>
          <w:b/>
          <w:bCs/>
          <w:sz w:val="28"/>
          <w:szCs w:val="28"/>
          <w:u w:val="single"/>
        </w:rPr>
        <w:t xml:space="preserve"> page maximum)</w:t>
      </w:r>
      <w:r w:rsidR="00AD339C" w:rsidRPr="00F90D0A">
        <w:rPr>
          <w:rFonts w:eastAsia="Arial"/>
          <w:b/>
          <w:bCs/>
          <w:sz w:val="28"/>
          <w:szCs w:val="28"/>
          <w:u w:val="single"/>
        </w:rPr>
        <w:t xml:space="preserve"> and Appendix</w:t>
      </w:r>
    </w:p>
    <w:p w14:paraId="4E0976B9" w14:textId="715D9F5C" w:rsidR="00C324CE" w:rsidRPr="00F90D0A" w:rsidRDefault="00C324CE" w:rsidP="00F90D0A">
      <w:pPr>
        <w:spacing w:after="0"/>
        <w:rPr>
          <w:rFonts w:eastAsia="Arial"/>
        </w:rPr>
      </w:pPr>
      <w:r w:rsidRPr="00F90D0A">
        <w:rPr>
          <w:rFonts w:eastAsia="Arial"/>
        </w:rPr>
        <w:t xml:space="preserve">In Phase 1, applicants will submit </w:t>
      </w:r>
      <w:r w:rsidR="5A982D71" w:rsidRPr="00F90D0A">
        <w:rPr>
          <w:rFonts w:eastAsia="Arial"/>
        </w:rPr>
        <w:t xml:space="preserve">the Pre-Application Project </w:t>
      </w:r>
      <w:proofErr w:type="gramStart"/>
      <w:r w:rsidR="0001588A" w:rsidRPr="00F90D0A">
        <w:rPr>
          <w:rFonts w:eastAsia="Arial"/>
        </w:rPr>
        <w:t xml:space="preserve">Abstract </w:t>
      </w:r>
      <w:r w:rsidR="5A982D71" w:rsidRPr="00F90D0A">
        <w:rPr>
          <w:rFonts w:eastAsia="Arial"/>
        </w:rPr>
        <w:t xml:space="preserve"> (</w:t>
      </w:r>
      <w:proofErr w:type="gramEnd"/>
      <w:r w:rsidRPr="00F90D0A">
        <w:rPr>
          <w:rFonts w:eastAsia="Arial"/>
        </w:rPr>
        <w:t>Attachment A</w:t>
      </w:r>
      <w:r w:rsidR="60A8D16E" w:rsidRPr="00F90D0A">
        <w:rPr>
          <w:rFonts w:eastAsia="Arial"/>
        </w:rPr>
        <w:t>)</w:t>
      </w:r>
      <w:r w:rsidRPr="00F90D0A">
        <w:rPr>
          <w:rFonts w:eastAsia="Arial"/>
        </w:rPr>
        <w:t xml:space="preserve"> only. Abstracts should describe how the proposed project will meet the minimum requirements and provide clear answers to the prompts listed in</w:t>
      </w:r>
      <w:r w:rsidR="002A7A4D" w:rsidRPr="00F90D0A">
        <w:rPr>
          <w:rFonts w:eastAsia="Arial"/>
        </w:rPr>
        <w:t xml:space="preserve"> </w:t>
      </w:r>
      <w:r w:rsidRPr="00F90D0A">
        <w:rPr>
          <w:rFonts w:eastAsia="Arial"/>
        </w:rPr>
        <w:t xml:space="preserve">Attachment A. These responses will be evaluated based on scoring criteria outlined in </w:t>
      </w:r>
      <w:r w:rsidR="00030714" w:rsidRPr="00F90D0A">
        <w:rPr>
          <w:rFonts w:eastAsia="Arial"/>
        </w:rPr>
        <w:t xml:space="preserve">Part </w:t>
      </w:r>
      <w:r w:rsidRPr="00F90D0A">
        <w:rPr>
          <w:rFonts w:eastAsia="Arial"/>
        </w:rPr>
        <w:t>IV</w:t>
      </w:r>
      <w:r w:rsidR="60FEC3D5" w:rsidRPr="00F90D0A">
        <w:rPr>
          <w:rFonts w:eastAsia="Arial"/>
        </w:rPr>
        <w:t>,</w:t>
      </w:r>
      <w:r w:rsidRPr="00F90D0A">
        <w:rPr>
          <w:rFonts w:eastAsia="Arial"/>
        </w:rPr>
        <w:t xml:space="preserve"> </w:t>
      </w:r>
      <w:r w:rsidR="00030714" w:rsidRPr="00F90D0A">
        <w:rPr>
          <w:rFonts w:eastAsia="Arial"/>
        </w:rPr>
        <w:t xml:space="preserve">Section </w:t>
      </w:r>
      <w:r w:rsidRPr="00F90D0A">
        <w:rPr>
          <w:rFonts w:eastAsia="Arial"/>
        </w:rPr>
        <w:t>E.</w:t>
      </w:r>
      <w:r w:rsidR="00135ED6" w:rsidRPr="00F90D0A">
        <w:rPr>
          <w:rFonts w:eastAsia="Arial"/>
        </w:rPr>
        <w:t xml:space="preserve"> This abstract will include </w:t>
      </w:r>
      <w:r w:rsidR="00095CCC" w:rsidRPr="00F90D0A">
        <w:rPr>
          <w:rFonts w:eastAsia="Arial"/>
        </w:rPr>
        <w:t xml:space="preserve">an appendix for </w:t>
      </w:r>
      <w:r w:rsidR="00B20A7E" w:rsidRPr="00F90D0A">
        <w:rPr>
          <w:rFonts w:eastAsia="Arial"/>
        </w:rPr>
        <w:t xml:space="preserve">a technology comparison table, product photos, and any </w:t>
      </w:r>
      <w:r w:rsidR="00BF7C15" w:rsidRPr="00F90D0A">
        <w:rPr>
          <w:rFonts w:eastAsia="Arial"/>
        </w:rPr>
        <w:t xml:space="preserve">letters of </w:t>
      </w:r>
      <w:r w:rsidR="00365817" w:rsidRPr="00F90D0A">
        <w:rPr>
          <w:rFonts w:eastAsia="Arial"/>
        </w:rPr>
        <w:t xml:space="preserve">commitment or support obtained </w:t>
      </w:r>
      <w:r w:rsidR="003F5E04" w:rsidRPr="00F90D0A">
        <w:rPr>
          <w:rFonts w:eastAsia="Arial"/>
        </w:rPr>
        <w:t>from project partners</w:t>
      </w:r>
      <w:r w:rsidR="00B978A6" w:rsidRPr="00F90D0A">
        <w:rPr>
          <w:rFonts w:eastAsia="Arial"/>
        </w:rPr>
        <w:t xml:space="preserve"> and</w:t>
      </w:r>
      <w:r w:rsidR="003F5E04" w:rsidRPr="00F90D0A">
        <w:rPr>
          <w:rFonts w:eastAsia="Arial"/>
        </w:rPr>
        <w:t xml:space="preserve"> stakeholders.</w:t>
      </w:r>
    </w:p>
    <w:p w14:paraId="38573826" w14:textId="77777777" w:rsidR="00B66B61" w:rsidRPr="00F90D0A" w:rsidRDefault="00B66B61" w:rsidP="00F90D0A">
      <w:pPr>
        <w:spacing w:after="0"/>
        <w:rPr>
          <w:rFonts w:eastAsia="Arial"/>
        </w:rPr>
      </w:pPr>
    </w:p>
    <w:p w14:paraId="2EA215EC" w14:textId="055566D9" w:rsidR="00E01BC1" w:rsidRPr="00F90D0A" w:rsidRDefault="00481700" w:rsidP="00F90D0A">
      <w:pPr>
        <w:spacing w:after="0"/>
        <w:rPr>
          <w:rFonts w:eastAsia="Arial"/>
        </w:rPr>
      </w:pPr>
      <w:r w:rsidRPr="00F90D0A">
        <w:rPr>
          <w:rFonts w:eastAsia="Arial"/>
        </w:rPr>
        <w:t>Passing</w:t>
      </w:r>
      <w:r w:rsidR="00C324CE" w:rsidRPr="00F90D0A">
        <w:rPr>
          <w:rFonts w:eastAsia="Arial"/>
        </w:rPr>
        <w:t xml:space="preserve"> proposals will advance from Phase 1 to Phase 2. </w:t>
      </w:r>
    </w:p>
    <w:p w14:paraId="603C53E9" w14:textId="77777777" w:rsidR="00E01BC1" w:rsidRPr="00F90D0A" w:rsidRDefault="00E01BC1" w:rsidP="00F90D0A">
      <w:pPr>
        <w:spacing w:after="0"/>
        <w:rPr>
          <w:rFonts w:eastAsia="Arial"/>
        </w:rPr>
      </w:pPr>
    </w:p>
    <w:p w14:paraId="0E9D8AC3" w14:textId="77777777" w:rsidR="00C324CE" w:rsidRPr="00F90D0A" w:rsidRDefault="00C324CE" w:rsidP="00F90D0A">
      <w:pPr>
        <w:rPr>
          <w:rFonts w:eastAsia="Arial"/>
          <w:b/>
          <w:bCs/>
          <w:sz w:val="28"/>
          <w:szCs w:val="28"/>
          <w:u w:val="single"/>
        </w:rPr>
      </w:pPr>
      <w:r w:rsidRPr="00F90D0A">
        <w:rPr>
          <w:rFonts w:eastAsia="Arial"/>
          <w:b/>
          <w:bCs/>
          <w:sz w:val="28"/>
          <w:szCs w:val="28"/>
          <w:u w:val="single"/>
        </w:rPr>
        <w:t>Phase 2 – Full Application</w:t>
      </w:r>
      <w:r w:rsidRPr="00F90D0A">
        <w:rPr>
          <w:rFonts w:eastAsia="Arial"/>
          <w:b/>
          <w:bCs/>
          <w:sz w:val="28"/>
          <w:szCs w:val="28"/>
        </w:rPr>
        <w:t xml:space="preserve"> </w:t>
      </w:r>
    </w:p>
    <w:p w14:paraId="4CE10CBE" w14:textId="024B1F0D" w:rsidR="00C324CE" w:rsidRPr="00F90D0A" w:rsidRDefault="00C324CE" w:rsidP="00F90D0A">
      <w:pPr>
        <w:spacing w:after="0"/>
        <w:rPr>
          <w:rFonts w:eastAsia="Arial"/>
        </w:rPr>
      </w:pPr>
      <w:r w:rsidRPr="00F90D0A">
        <w:rPr>
          <w:rFonts w:eastAsia="Arial"/>
        </w:rPr>
        <w:t xml:space="preserve">Applicants are required to respond to the prompts listed in the Project Narrative (Attachment </w:t>
      </w:r>
      <w:r w:rsidR="009D3052" w:rsidRPr="00F90D0A">
        <w:rPr>
          <w:rFonts w:eastAsia="Arial"/>
        </w:rPr>
        <w:t>02</w:t>
      </w:r>
      <w:r w:rsidRPr="00F90D0A">
        <w:rPr>
          <w:rFonts w:eastAsia="Arial"/>
        </w:rPr>
        <w:t xml:space="preserve">) as their responses will be scored. </w:t>
      </w:r>
      <w:r w:rsidR="005F7310" w:rsidRPr="00F90D0A">
        <w:rPr>
          <w:rFonts w:eastAsia="Arial"/>
        </w:rPr>
        <w:t xml:space="preserve">Screening and scoring </w:t>
      </w:r>
      <w:r w:rsidRPr="00F90D0A">
        <w:rPr>
          <w:rFonts w:eastAsia="Arial"/>
        </w:rPr>
        <w:t xml:space="preserve">criteria for Phase 2 </w:t>
      </w:r>
      <w:r w:rsidR="575DC5B2" w:rsidRPr="00F90D0A">
        <w:rPr>
          <w:rFonts w:eastAsia="Arial"/>
        </w:rPr>
        <w:t>are</w:t>
      </w:r>
      <w:r w:rsidRPr="00F90D0A">
        <w:rPr>
          <w:rFonts w:eastAsia="Arial"/>
        </w:rPr>
        <w:t xml:space="preserve"> shown in the table</w:t>
      </w:r>
      <w:r w:rsidR="001E1B4B" w:rsidRPr="00F90D0A">
        <w:rPr>
          <w:rFonts w:eastAsia="Arial"/>
        </w:rPr>
        <w:t>s</w:t>
      </w:r>
      <w:r w:rsidRPr="00F90D0A">
        <w:rPr>
          <w:rFonts w:eastAsia="Arial"/>
        </w:rPr>
        <w:t xml:space="preserve"> </w:t>
      </w:r>
      <w:r w:rsidR="001E1B4B" w:rsidRPr="00F90D0A">
        <w:rPr>
          <w:rFonts w:eastAsia="Arial"/>
        </w:rPr>
        <w:t xml:space="preserve">of </w:t>
      </w:r>
      <w:r w:rsidR="00030714" w:rsidRPr="00F90D0A">
        <w:rPr>
          <w:rFonts w:eastAsia="Arial"/>
        </w:rPr>
        <w:t xml:space="preserve">Part </w:t>
      </w:r>
      <w:r w:rsidRPr="00F90D0A">
        <w:rPr>
          <w:rFonts w:eastAsia="Arial"/>
        </w:rPr>
        <w:t>IV</w:t>
      </w:r>
      <w:r w:rsidR="6A52330A" w:rsidRPr="00F90D0A">
        <w:rPr>
          <w:rFonts w:eastAsia="Arial"/>
        </w:rPr>
        <w:t>,</w:t>
      </w:r>
      <w:r w:rsidRPr="00F90D0A">
        <w:rPr>
          <w:rFonts w:eastAsia="Arial"/>
        </w:rPr>
        <w:t xml:space="preserve"> </w:t>
      </w:r>
      <w:r w:rsidR="00030714" w:rsidRPr="00F90D0A">
        <w:rPr>
          <w:rFonts w:eastAsia="Arial"/>
        </w:rPr>
        <w:t>Section</w:t>
      </w:r>
      <w:r w:rsidR="00A924EA" w:rsidRPr="00F90D0A">
        <w:rPr>
          <w:rFonts w:eastAsia="Arial"/>
        </w:rPr>
        <w:t>s</w:t>
      </w:r>
      <w:r w:rsidR="00030714" w:rsidRPr="00F90D0A">
        <w:rPr>
          <w:rFonts w:eastAsia="Arial"/>
        </w:rPr>
        <w:t xml:space="preserve"> </w:t>
      </w:r>
      <w:r w:rsidR="00F13DB4" w:rsidRPr="00F90D0A">
        <w:rPr>
          <w:rFonts w:eastAsia="Arial"/>
        </w:rPr>
        <w:t>F</w:t>
      </w:r>
      <w:r w:rsidR="00A924EA" w:rsidRPr="00F90D0A">
        <w:rPr>
          <w:rFonts w:eastAsia="Arial"/>
        </w:rPr>
        <w:t xml:space="preserve"> and G</w:t>
      </w:r>
      <w:r w:rsidR="00F1293F" w:rsidRPr="00F90D0A">
        <w:rPr>
          <w:rFonts w:eastAsia="Arial"/>
        </w:rPr>
        <w:t xml:space="preserve"> respectively</w:t>
      </w:r>
      <w:r w:rsidRPr="00F90D0A">
        <w:rPr>
          <w:rFonts w:eastAsia="Arial"/>
        </w:rPr>
        <w:t>.</w:t>
      </w:r>
    </w:p>
    <w:p w14:paraId="3C902CAB" w14:textId="77777777" w:rsidR="00B66B61" w:rsidRPr="00F90D0A" w:rsidRDefault="00B66B61" w:rsidP="00F90D0A">
      <w:pPr>
        <w:spacing w:after="0"/>
        <w:rPr>
          <w:rFonts w:eastAsia="Arial"/>
        </w:rPr>
      </w:pPr>
    </w:p>
    <w:p w14:paraId="04AA373D" w14:textId="1F05726C" w:rsidR="00C324CE" w:rsidRPr="00F90D0A" w:rsidRDefault="00C324CE" w:rsidP="00F90D0A">
      <w:pPr>
        <w:spacing w:after="0"/>
        <w:rPr>
          <w:rFonts w:eastAsia="Arial"/>
        </w:rPr>
      </w:pPr>
      <w:r w:rsidRPr="00F90D0A">
        <w:rPr>
          <w:rFonts w:eastAsia="Arial"/>
        </w:rPr>
        <w:t xml:space="preserve">The Project Narrative (Attachment </w:t>
      </w:r>
      <w:r w:rsidR="00901DDC" w:rsidRPr="00F90D0A">
        <w:rPr>
          <w:rFonts w:eastAsia="Arial"/>
        </w:rPr>
        <w:t>02</w:t>
      </w:r>
      <w:r w:rsidRPr="00F90D0A">
        <w:rPr>
          <w:rFonts w:eastAsia="Arial"/>
        </w:rPr>
        <w:t>) must</w:t>
      </w:r>
      <w:r w:rsidR="502DC990" w:rsidRPr="00F90D0A">
        <w:rPr>
          <w:rFonts w:eastAsia="Arial"/>
        </w:rPr>
        <w:t>:</w:t>
      </w:r>
    </w:p>
    <w:p w14:paraId="70B2ADD0" w14:textId="16F2ECA6" w:rsidR="00C324CE" w:rsidRPr="00F90D0A" w:rsidRDefault="238CF553" w:rsidP="001861A1">
      <w:pPr>
        <w:pStyle w:val="ListParagraph"/>
        <w:numPr>
          <w:ilvl w:val="0"/>
          <w:numId w:val="85"/>
        </w:numPr>
        <w:spacing w:after="0"/>
        <w:ind w:left="360"/>
        <w:rPr>
          <w:rFonts w:eastAsia="Arial"/>
          <w:szCs w:val="22"/>
        </w:rPr>
      </w:pPr>
      <w:r w:rsidRPr="00F90D0A">
        <w:rPr>
          <w:rFonts w:eastAsia="Arial"/>
        </w:rPr>
        <w:t>D</w:t>
      </w:r>
      <w:r w:rsidR="00C324CE" w:rsidRPr="00F90D0A">
        <w:rPr>
          <w:rFonts w:eastAsia="Arial"/>
        </w:rPr>
        <w:t xml:space="preserve">iscuss the technical tasks the applicant will conduct as part of their Scope of Work (Attachment </w:t>
      </w:r>
      <w:r w:rsidR="00004A6B" w:rsidRPr="00F90D0A">
        <w:rPr>
          <w:rFonts w:eastAsia="Arial"/>
        </w:rPr>
        <w:t>04</w:t>
      </w:r>
      <w:r w:rsidR="00C324CE" w:rsidRPr="00F90D0A">
        <w:rPr>
          <w:rFonts w:eastAsia="Arial"/>
        </w:rPr>
        <w:t>).</w:t>
      </w:r>
    </w:p>
    <w:p w14:paraId="11C2E7C5" w14:textId="44FBE9D5" w:rsidR="00C324CE" w:rsidRPr="00F90D0A" w:rsidRDefault="021AEB72" w:rsidP="001861A1">
      <w:pPr>
        <w:pStyle w:val="ListParagraph"/>
        <w:numPr>
          <w:ilvl w:val="0"/>
          <w:numId w:val="85"/>
        </w:numPr>
        <w:spacing w:after="0"/>
        <w:ind w:left="360"/>
        <w:rPr>
          <w:rFonts w:eastAsia="Arial"/>
          <w:szCs w:val="22"/>
        </w:rPr>
      </w:pPr>
      <w:r w:rsidRPr="00F90D0A">
        <w:rPr>
          <w:rFonts w:eastAsia="Arial"/>
        </w:rPr>
        <w:t>I</w:t>
      </w:r>
      <w:r w:rsidR="00C324CE" w:rsidRPr="00F90D0A">
        <w:rPr>
          <w:rFonts w:eastAsia="Arial"/>
        </w:rPr>
        <w:t xml:space="preserve">nclude a description of </w:t>
      </w:r>
      <w:r w:rsidR="00C324CE" w:rsidRPr="00F90D0A" w:rsidDel="00901DDC">
        <w:rPr>
          <w:rFonts w:eastAsia="Arial"/>
        </w:rPr>
        <w:t>path</w:t>
      </w:r>
      <w:r w:rsidR="00901DDC" w:rsidRPr="00F90D0A">
        <w:rPr>
          <w:rFonts w:eastAsia="Arial"/>
        </w:rPr>
        <w:t>-to-</w:t>
      </w:r>
      <w:r w:rsidR="00C324CE" w:rsidRPr="00F90D0A">
        <w:rPr>
          <w:rFonts w:eastAsia="Arial"/>
        </w:rPr>
        <w:t>market strategy for th</w:t>
      </w:r>
      <w:r w:rsidR="06723816" w:rsidRPr="00F90D0A">
        <w:rPr>
          <w:rFonts w:eastAsia="Arial"/>
        </w:rPr>
        <w:t>e</w:t>
      </w:r>
      <w:r w:rsidR="00C324CE" w:rsidRPr="00F90D0A">
        <w:rPr>
          <w:rFonts w:eastAsia="Arial"/>
        </w:rPr>
        <w:t xml:space="preserve"> technology.</w:t>
      </w:r>
    </w:p>
    <w:p w14:paraId="7D4236EC" w14:textId="7E4835BE" w:rsidR="00C324CE" w:rsidRPr="00F90D0A" w:rsidRDefault="0C7BDABF" w:rsidP="001861A1">
      <w:pPr>
        <w:pStyle w:val="ListParagraph"/>
        <w:numPr>
          <w:ilvl w:val="0"/>
          <w:numId w:val="85"/>
        </w:numPr>
        <w:ind w:left="360"/>
        <w:rPr>
          <w:rFonts w:eastAsia="Arial"/>
          <w:szCs w:val="22"/>
        </w:rPr>
      </w:pPr>
      <w:r w:rsidRPr="00F90D0A">
        <w:rPr>
          <w:rFonts w:eastAsia="Arial"/>
        </w:rPr>
        <w:t>I</w:t>
      </w:r>
      <w:r w:rsidR="00C324CE" w:rsidRPr="00F90D0A">
        <w:rPr>
          <w:rFonts w:eastAsia="Arial"/>
        </w:rPr>
        <w:t xml:space="preserve">nclude an outline for the Measurement and Verification Plan that describes how actual project benefits will be measured and quantified. The activities proposed in the Measurement and Verification Plan must be included in the “Technical Tasks” section of the Scope of Work Template (Attachment </w:t>
      </w:r>
      <w:r w:rsidR="007B5974" w:rsidRPr="00F90D0A">
        <w:rPr>
          <w:rFonts w:eastAsia="Arial"/>
        </w:rPr>
        <w:t>04</w:t>
      </w:r>
      <w:r w:rsidR="00C324CE" w:rsidRPr="00F90D0A">
        <w:rPr>
          <w:rFonts w:eastAsia="Arial"/>
        </w:rPr>
        <w:t xml:space="preserve">). </w:t>
      </w:r>
      <w:r w:rsidR="6539F568" w:rsidRPr="00F90D0A">
        <w:t>Examples of potential benefits include</w:t>
      </w:r>
      <w:r w:rsidR="00C324CE" w:rsidRPr="00F90D0A">
        <w:t>:</w:t>
      </w:r>
    </w:p>
    <w:p w14:paraId="7041EB13" w14:textId="3122C1D7" w:rsidR="00C324CE" w:rsidRPr="00F90D0A" w:rsidRDefault="00C324CE" w:rsidP="00F25F50">
      <w:pPr>
        <w:pStyle w:val="ListParagraph"/>
        <w:numPr>
          <w:ilvl w:val="1"/>
          <w:numId w:val="72"/>
        </w:numPr>
        <w:tabs>
          <w:tab w:val="num" w:pos="360"/>
        </w:tabs>
        <w:spacing w:after="0"/>
        <w:ind w:left="720"/>
        <w:rPr>
          <w:rFonts w:eastAsia="Arial"/>
        </w:rPr>
      </w:pPr>
      <w:r w:rsidRPr="00F90D0A">
        <w:rPr>
          <w:rFonts w:eastAsia="Arial"/>
        </w:rPr>
        <w:t xml:space="preserve">Reduced operational steps for customers to shift into island mode. </w:t>
      </w:r>
    </w:p>
    <w:p w14:paraId="2BE4351C" w14:textId="1D731386" w:rsidR="00C324CE" w:rsidRPr="00F90D0A" w:rsidRDefault="00C324CE" w:rsidP="00F25F50">
      <w:pPr>
        <w:pStyle w:val="ListParagraph"/>
        <w:numPr>
          <w:ilvl w:val="1"/>
          <w:numId w:val="72"/>
        </w:numPr>
        <w:tabs>
          <w:tab w:val="num" w:pos="360"/>
        </w:tabs>
        <w:spacing w:after="0"/>
        <w:ind w:left="720"/>
        <w:rPr>
          <w:rFonts w:eastAsia="Arial"/>
        </w:rPr>
      </w:pPr>
      <w:r w:rsidRPr="00F90D0A">
        <w:rPr>
          <w:rFonts w:eastAsia="Arial"/>
        </w:rPr>
        <w:t xml:space="preserve">Reduced interconnection time. </w:t>
      </w:r>
    </w:p>
    <w:p w14:paraId="6CD63ABA" w14:textId="62C0BAEB" w:rsidR="00C324CE" w:rsidRPr="00F90D0A" w:rsidRDefault="00C324CE" w:rsidP="00F25F50">
      <w:pPr>
        <w:pStyle w:val="ListParagraph"/>
        <w:numPr>
          <w:ilvl w:val="1"/>
          <w:numId w:val="72"/>
        </w:numPr>
        <w:tabs>
          <w:tab w:val="num" w:pos="360"/>
        </w:tabs>
        <w:spacing w:after="0"/>
        <w:ind w:left="720"/>
        <w:rPr>
          <w:rFonts w:eastAsia="Arial"/>
        </w:rPr>
      </w:pPr>
      <w:r w:rsidRPr="00F90D0A">
        <w:rPr>
          <w:rFonts w:eastAsia="Arial"/>
        </w:rPr>
        <w:t>Reduced cost of resiliency-enabling power electronics equipment.</w:t>
      </w:r>
    </w:p>
    <w:p w14:paraId="7197DD51" w14:textId="16CFAEE7" w:rsidR="00C324CE" w:rsidRPr="00F90D0A" w:rsidRDefault="00C324CE" w:rsidP="00F25F50">
      <w:pPr>
        <w:pStyle w:val="ListParagraph"/>
        <w:numPr>
          <w:ilvl w:val="1"/>
          <w:numId w:val="72"/>
        </w:numPr>
        <w:tabs>
          <w:tab w:val="num" w:pos="360"/>
        </w:tabs>
        <w:spacing w:after="0"/>
        <w:ind w:left="720"/>
        <w:rPr>
          <w:rFonts w:eastAsia="Arial"/>
        </w:rPr>
      </w:pPr>
      <w:r w:rsidRPr="00F90D0A">
        <w:rPr>
          <w:rFonts w:eastAsia="Arial"/>
        </w:rPr>
        <w:t xml:space="preserve">Reduced cost of backup power compared to existing systems. </w:t>
      </w:r>
    </w:p>
    <w:p w14:paraId="6A124E0E" w14:textId="38758C1D" w:rsidR="00C324CE" w:rsidRPr="00F90D0A" w:rsidRDefault="00C324CE" w:rsidP="00F25F50">
      <w:pPr>
        <w:pStyle w:val="ListParagraph"/>
        <w:numPr>
          <w:ilvl w:val="1"/>
          <w:numId w:val="72"/>
        </w:numPr>
        <w:tabs>
          <w:tab w:val="num" w:pos="360"/>
        </w:tabs>
        <w:spacing w:after="0"/>
        <w:ind w:left="720"/>
        <w:rPr>
          <w:rFonts w:eastAsia="Arial"/>
        </w:rPr>
      </w:pPr>
      <w:r w:rsidRPr="00F90D0A">
        <w:rPr>
          <w:rFonts w:eastAsia="Arial"/>
        </w:rPr>
        <w:t xml:space="preserve">Loads (kW) that can be served. </w:t>
      </w:r>
    </w:p>
    <w:p w14:paraId="5B496300" w14:textId="108D1738" w:rsidR="00C324CE" w:rsidRPr="00F90D0A" w:rsidRDefault="00C324CE" w:rsidP="00F25F50">
      <w:pPr>
        <w:pStyle w:val="ListParagraph"/>
        <w:numPr>
          <w:ilvl w:val="1"/>
          <w:numId w:val="72"/>
        </w:numPr>
        <w:tabs>
          <w:tab w:val="num" w:pos="360"/>
        </w:tabs>
        <w:spacing w:after="0"/>
        <w:ind w:left="720"/>
        <w:rPr>
          <w:rFonts w:eastAsia="Arial"/>
        </w:rPr>
      </w:pPr>
      <w:r w:rsidRPr="00F90D0A">
        <w:rPr>
          <w:rFonts w:eastAsia="Arial"/>
        </w:rPr>
        <w:t>Duration of serving critical loads during a grid outage.</w:t>
      </w:r>
    </w:p>
    <w:p w14:paraId="3851340C" w14:textId="77777777" w:rsidR="00443957" w:rsidRPr="00F90D0A" w:rsidRDefault="00443957" w:rsidP="00F25F50">
      <w:pPr>
        <w:spacing w:after="0"/>
        <w:ind w:left="720"/>
        <w:rPr>
          <w:b/>
          <w:u w:val="single"/>
        </w:rPr>
      </w:pPr>
    </w:p>
    <w:p w14:paraId="1E468149" w14:textId="77777777" w:rsidR="003F6147" w:rsidRPr="00756BAC" w:rsidRDefault="003F6147" w:rsidP="00314122">
      <w:pPr>
        <w:pStyle w:val="Heading2"/>
        <w:numPr>
          <w:ilvl w:val="0"/>
          <w:numId w:val="53"/>
        </w:numPr>
      </w:pPr>
      <w:bookmarkStart w:id="18" w:name="_Toc143172702"/>
      <w:r w:rsidRPr="00756BAC">
        <w:t>Funding</w:t>
      </w:r>
      <w:bookmarkEnd w:id="16"/>
      <w:bookmarkEnd w:id="18"/>
    </w:p>
    <w:p w14:paraId="11DA8798" w14:textId="77777777" w:rsidR="003F6147" w:rsidRPr="003F6147" w:rsidRDefault="003F6147" w:rsidP="00735AF2">
      <w:pPr>
        <w:numPr>
          <w:ilvl w:val="0"/>
          <w:numId w:val="50"/>
        </w:numPr>
        <w:tabs>
          <w:tab w:val="num" w:pos="360"/>
        </w:tabs>
        <w:rPr>
          <w:b/>
        </w:rPr>
      </w:pPr>
      <w:bookmarkStart w:id="19" w:name="_Toc381079878"/>
      <w:bookmarkStart w:id="20" w:name="_Toc382571140"/>
      <w:bookmarkStart w:id="21" w:name="_Toc395180637"/>
      <w:bookmarkStart w:id="22" w:name="_Toc433981282"/>
      <w:r w:rsidRPr="003F6147">
        <w:rPr>
          <w:b/>
        </w:rPr>
        <w:t>Amount Available and Minimum/ Maximum Funding Amounts</w:t>
      </w:r>
      <w:bookmarkEnd w:id="19"/>
      <w:bookmarkEnd w:id="20"/>
      <w:bookmarkEnd w:id="21"/>
      <w:bookmarkEnd w:id="22"/>
    </w:p>
    <w:p w14:paraId="34507CD2" w14:textId="6004F0D7" w:rsidR="008E58C0" w:rsidRPr="00F25F50" w:rsidRDefault="008E58C0" w:rsidP="00F25F50">
      <w:bookmarkStart w:id="23" w:name="_Toc381079882"/>
      <w:bookmarkStart w:id="24" w:name="_Toc382571144"/>
      <w:bookmarkStart w:id="25" w:name="_Toc395180641"/>
      <w:bookmarkStart w:id="26" w:name="_Toc433981286"/>
      <w:r w:rsidRPr="00F25F50">
        <w:t>There is</w:t>
      </w:r>
      <w:r w:rsidRPr="00F25F50">
        <w:rPr>
          <w:b/>
          <w:bCs/>
        </w:rPr>
        <w:t xml:space="preserve"> up to $6,000,000</w:t>
      </w:r>
      <w:r w:rsidRPr="00F25F50">
        <w:t xml:space="preserve"> available for grants awarded under this solicitation.  The </w:t>
      </w:r>
      <w:r w:rsidRPr="00F25F50">
        <w:rPr>
          <w:b/>
          <w:bCs/>
        </w:rPr>
        <w:t>minimum</w:t>
      </w:r>
      <w:r w:rsidRPr="00F25F50">
        <w:t xml:space="preserve"> funding amount for each project is </w:t>
      </w:r>
      <w:r w:rsidRPr="00F25F50">
        <w:rPr>
          <w:b/>
          <w:bCs/>
        </w:rPr>
        <w:t>$1,500,000</w:t>
      </w:r>
      <w:r w:rsidRPr="00F25F50">
        <w:t xml:space="preserve">. The </w:t>
      </w:r>
      <w:r w:rsidRPr="00F25F50">
        <w:rPr>
          <w:b/>
          <w:bCs/>
        </w:rPr>
        <w:t>maximum</w:t>
      </w:r>
      <w:r w:rsidRPr="00F25F50">
        <w:t xml:space="preserve"> funding amount is </w:t>
      </w:r>
      <w:r w:rsidRPr="00F25F50">
        <w:rPr>
          <w:b/>
          <w:bCs/>
        </w:rPr>
        <w:t>$2,000,000</w:t>
      </w:r>
      <w:r w:rsidRPr="00F25F50">
        <w:t>.</w:t>
      </w:r>
      <w:bookmarkEnd w:id="23"/>
      <w:bookmarkEnd w:id="24"/>
      <w:bookmarkEnd w:id="25"/>
      <w:bookmarkEnd w:id="26"/>
    </w:p>
    <w:tbl>
      <w:tblPr>
        <w:tblStyle w:val="ListTable31"/>
        <w:tblW w:w="5000" w:type="pct"/>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127"/>
        <w:gridCol w:w="2137"/>
        <w:gridCol w:w="2543"/>
        <w:gridCol w:w="2543"/>
      </w:tblGrid>
      <w:tr w:rsidR="00EA5755" w:rsidRPr="005B073B" w14:paraId="1F8397FD" w14:textId="77777777" w:rsidTr="00EA575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7" w:type="pct"/>
          </w:tcPr>
          <w:p w14:paraId="12231D82" w14:textId="77777777" w:rsidR="00EA5755" w:rsidRPr="005B073B" w:rsidRDefault="00EA5755">
            <w:bookmarkStart w:id="27" w:name="_Toc395180645"/>
            <w:bookmarkStart w:id="28" w:name="_Toc433981290"/>
            <w:bookmarkStart w:id="29" w:name="_Toc381079895"/>
            <w:bookmarkStart w:id="30" w:name="_Toc382571157"/>
            <w:bookmarkStart w:id="31" w:name="_Toc395180656"/>
            <w:r w:rsidRPr="005B073B">
              <w:t>Available funding</w:t>
            </w:r>
            <w:bookmarkEnd w:id="27"/>
            <w:bookmarkEnd w:id="28"/>
          </w:p>
        </w:tc>
        <w:tc>
          <w:tcPr>
            <w:cnfStyle w:val="000010000000" w:firstRow="0" w:lastRow="0" w:firstColumn="0" w:lastColumn="0" w:oddVBand="1" w:evenVBand="0" w:oddHBand="0" w:evenHBand="0" w:firstRowFirstColumn="0" w:firstRowLastColumn="0" w:lastRowFirstColumn="0" w:lastRowLastColumn="0"/>
            <w:tcW w:w="1142" w:type="pct"/>
          </w:tcPr>
          <w:p w14:paraId="682FB381" w14:textId="77777777" w:rsidR="00EA5755" w:rsidRPr="005B073B" w:rsidRDefault="00EA5755">
            <w:bookmarkStart w:id="32" w:name="_Toc381079887"/>
            <w:bookmarkStart w:id="33" w:name="_Toc382571149"/>
            <w:bookmarkStart w:id="34" w:name="_Toc395180646"/>
            <w:bookmarkStart w:id="35" w:name="_Toc433981291"/>
            <w:r w:rsidRPr="005B073B">
              <w:t>Minimum award amount</w:t>
            </w:r>
            <w:bookmarkEnd w:id="32"/>
            <w:bookmarkEnd w:id="33"/>
            <w:bookmarkEnd w:id="34"/>
            <w:bookmarkEnd w:id="35"/>
          </w:p>
        </w:tc>
        <w:tc>
          <w:tcPr>
            <w:tcW w:w="1360" w:type="pct"/>
          </w:tcPr>
          <w:p w14:paraId="09064D4F" w14:textId="77777777" w:rsidR="00EA5755" w:rsidRPr="005B073B" w:rsidRDefault="00EA5755">
            <w:pPr>
              <w:cnfStyle w:val="100000000000" w:firstRow="1" w:lastRow="0" w:firstColumn="0" w:lastColumn="0" w:oddVBand="0" w:evenVBand="0" w:oddHBand="0" w:evenHBand="0" w:firstRowFirstColumn="0" w:firstRowLastColumn="0" w:lastRowFirstColumn="0" w:lastRowLastColumn="0"/>
            </w:pPr>
            <w:bookmarkStart w:id="36" w:name="_Toc381079888"/>
            <w:bookmarkStart w:id="37" w:name="_Toc382571150"/>
            <w:bookmarkStart w:id="38" w:name="_Toc395180647"/>
            <w:bookmarkStart w:id="39" w:name="_Toc433981292"/>
            <w:r w:rsidRPr="005B073B">
              <w:t>Maximum award amount</w:t>
            </w:r>
            <w:bookmarkEnd w:id="36"/>
            <w:bookmarkEnd w:id="37"/>
            <w:bookmarkEnd w:id="38"/>
            <w:bookmarkEnd w:id="39"/>
          </w:p>
        </w:tc>
        <w:tc>
          <w:tcPr>
            <w:cnfStyle w:val="000010000000" w:firstRow="0" w:lastRow="0" w:firstColumn="0" w:lastColumn="0" w:oddVBand="1" w:evenVBand="0" w:oddHBand="0" w:evenHBand="0" w:firstRowFirstColumn="0" w:firstRowLastColumn="0" w:lastRowFirstColumn="0" w:lastRowLastColumn="0"/>
            <w:tcW w:w="1360" w:type="pct"/>
          </w:tcPr>
          <w:p w14:paraId="51D08353" w14:textId="77777777" w:rsidR="00EA5755" w:rsidRPr="005B073B" w:rsidRDefault="00EA5755">
            <w:bookmarkStart w:id="40" w:name="_Toc433981293"/>
            <w:r w:rsidRPr="005B073B">
              <w:t>Minimum match funding</w:t>
            </w:r>
            <w:bookmarkEnd w:id="40"/>
          </w:p>
          <w:p w14:paraId="474AE6C3" w14:textId="77777777" w:rsidR="00EA5755" w:rsidRPr="005B073B" w:rsidRDefault="00EA5755">
            <w:r w:rsidRPr="005B073B">
              <w:t>(% of EPIC Funds Requested)</w:t>
            </w:r>
          </w:p>
        </w:tc>
      </w:tr>
      <w:tr w:rsidR="00F25F50" w:rsidRPr="00F25F50" w14:paraId="0F3A0753" w14:textId="77777777" w:rsidTr="00EA5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pct"/>
            <w:vAlign w:val="center"/>
          </w:tcPr>
          <w:p w14:paraId="11B8302D" w14:textId="77777777" w:rsidR="00EA5755" w:rsidRPr="009A6726" w:rsidRDefault="00EA5755">
            <w:pPr>
              <w:keepNext/>
              <w:spacing w:before="120"/>
              <w:jc w:val="center"/>
              <w:outlineLvl w:val="1"/>
              <w:rPr>
                <w:b w:val="0"/>
                <w:bCs w:val="0"/>
              </w:rPr>
            </w:pPr>
            <w:r w:rsidRPr="009A6726">
              <w:rPr>
                <w:b w:val="0"/>
                <w:bCs w:val="0"/>
              </w:rPr>
              <w:t>$6,000,000</w:t>
            </w:r>
          </w:p>
        </w:tc>
        <w:tc>
          <w:tcPr>
            <w:cnfStyle w:val="000010000000" w:firstRow="0" w:lastRow="0" w:firstColumn="0" w:lastColumn="0" w:oddVBand="1" w:evenVBand="0" w:oddHBand="0" w:evenHBand="0" w:firstRowFirstColumn="0" w:firstRowLastColumn="0" w:lastRowFirstColumn="0" w:lastRowLastColumn="0"/>
            <w:tcW w:w="1142" w:type="pct"/>
            <w:vAlign w:val="center"/>
          </w:tcPr>
          <w:p w14:paraId="621CF77A" w14:textId="77777777" w:rsidR="00EA5755" w:rsidRPr="00F25F50" w:rsidRDefault="00EA5755">
            <w:pPr>
              <w:keepNext/>
              <w:spacing w:before="120"/>
              <w:jc w:val="center"/>
              <w:outlineLvl w:val="1"/>
            </w:pPr>
            <w:r w:rsidRPr="00F25F50">
              <w:t>$1,500,000</w:t>
            </w:r>
          </w:p>
        </w:tc>
        <w:tc>
          <w:tcPr>
            <w:tcW w:w="1360" w:type="pct"/>
            <w:vAlign w:val="center"/>
          </w:tcPr>
          <w:p w14:paraId="0C4EE7F4" w14:textId="77777777" w:rsidR="00EA5755" w:rsidRPr="00F25F50" w:rsidRDefault="00EA5755">
            <w:pPr>
              <w:keepNext/>
              <w:spacing w:before="120"/>
              <w:jc w:val="center"/>
              <w:outlineLvl w:val="1"/>
              <w:cnfStyle w:val="000000100000" w:firstRow="0" w:lastRow="0" w:firstColumn="0" w:lastColumn="0" w:oddVBand="0" w:evenVBand="0" w:oddHBand="1" w:evenHBand="0" w:firstRowFirstColumn="0" w:firstRowLastColumn="0" w:lastRowFirstColumn="0" w:lastRowLastColumn="0"/>
            </w:pPr>
            <w:r w:rsidRPr="00F25F50">
              <w:t>$2,000,000</w:t>
            </w:r>
          </w:p>
        </w:tc>
        <w:tc>
          <w:tcPr>
            <w:cnfStyle w:val="000010000000" w:firstRow="0" w:lastRow="0" w:firstColumn="0" w:lastColumn="0" w:oddVBand="1" w:evenVBand="0" w:oddHBand="0" w:evenHBand="0" w:firstRowFirstColumn="0" w:firstRowLastColumn="0" w:lastRowFirstColumn="0" w:lastRowLastColumn="0"/>
            <w:tcW w:w="1360" w:type="pct"/>
            <w:vAlign w:val="center"/>
          </w:tcPr>
          <w:p w14:paraId="4A252CF1" w14:textId="77777777" w:rsidR="00EA5755" w:rsidRPr="00F25F50" w:rsidRDefault="00EA5755" w:rsidP="00EA5755">
            <w:pPr>
              <w:keepNext/>
              <w:spacing w:before="120"/>
              <w:jc w:val="center"/>
              <w:outlineLvl w:val="1"/>
            </w:pPr>
            <w:r w:rsidRPr="00F25F50">
              <w:t>20%</w:t>
            </w:r>
          </w:p>
        </w:tc>
      </w:tr>
      <w:bookmarkEnd w:id="29"/>
      <w:bookmarkEnd w:id="30"/>
      <w:bookmarkEnd w:id="31"/>
    </w:tbl>
    <w:p w14:paraId="79C2A816" w14:textId="77777777" w:rsidR="003F6147" w:rsidRPr="003F6147" w:rsidRDefault="003F6147" w:rsidP="003F6147">
      <w:pPr>
        <w:ind w:left="720"/>
        <w:jc w:val="both"/>
        <w:rPr>
          <w:szCs w:val="22"/>
        </w:rPr>
      </w:pPr>
    </w:p>
    <w:p w14:paraId="3BB75C23" w14:textId="77777777" w:rsidR="003F6147" w:rsidRPr="00735AF2" w:rsidRDefault="003F6147" w:rsidP="00735AF2">
      <w:pPr>
        <w:numPr>
          <w:ilvl w:val="0"/>
          <w:numId w:val="50"/>
        </w:numPr>
        <w:tabs>
          <w:tab w:val="num" w:pos="360"/>
        </w:tabs>
        <w:rPr>
          <w:b/>
        </w:rPr>
      </w:pPr>
      <w:r w:rsidRPr="003F6147">
        <w:rPr>
          <w:b/>
        </w:rPr>
        <w:t>Match Funding Requirement</w:t>
      </w:r>
    </w:p>
    <w:p w14:paraId="09E52991" w14:textId="65F309B1" w:rsidR="003D63B0" w:rsidRPr="009A6726" w:rsidRDefault="003D63B0" w:rsidP="009A6726">
      <w:pPr>
        <w:tabs>
          <w:tab w:val="left" w:pos="1170"/>
        </w:tabs>
        <w:spacing w:after="0"/>
      </w:pPr>
      <w:r w:rsidRPr="009A6726">
        <w:t xml:space="preserve">Match funding is required in the amount of at least </w:t>
      </w:r>
      <w:r w:rsidRPr="009A6726">
        <w:rPr>
          <w:b/>
        </w:rPr>
        <w:t>20%</w:t>
      </w:r>
      <w:r w:rsidRPr="009A6726">
        <w:t xml:space="preserve"> of the requested project funds.</w:t>
      </w:r>
    </w:p>
    <w:p w14:paraId="088FA622" w14:textId="77777777" w:rsidR="003D63B0" w:rsidRPr="009A6726" w:rsidRDefault="003D63B0" w:rsidP="009A6726">
      <w:pPr>
        <w:tabs>
          <w:tab w:val="left" w:pos="1080"/>
        </w:tabs>
        <w:suppressAutoHyphens/>
        <w:spacing w:after="0"/>
        <w:rPr>
          <w:szCs w:val="22"/>
        </w:rPr>
      </w:pPr>
    </w:p>
    <w:p w14:paraId="34DE2ABF" w14:textId="14D69E9D" w:rsidR="003F6147" w:rsidRPr="009A6726" w:rsidRDefault="003F6147" w:rsidP="009A6726">
      <w:pPr>
        <w:tabs>
          <w:tab w:val="left" w:pos="1080"/>
        </w:tabs>
        <w:suppressAutoHyphens/>
        <w:spacing w:after="0"/>
        <w:rPr>
          <w:szCs w:val="22"/>
        </w:rPr>
      </w:pPr>
      <w:r w:rsidRPr="009A6726">
        <w:rPr>
          <w:szCs w:val="22"/>
        </w:rPr>
        <w:lastRenderedPageBreak/>
        <w:t xml:space="preserve">For the definition of match funding see Section </w:t>
      </w:r>
      <w:r w:rsidR="00633997" w:rsidRPr="009A6726">
        <w:rPr>
          <w:szCs w:val="22"/>
        </w:rPr>
        <w:t>I K</w:t>
      </w:r>
      <w:r w:rsidRPr="009A6726">
        <w:rPr>
          <w:szCs w:val="22"/>
        </w:rPr>
        <w:t>.</w:t>
      </w:r>
    </w:p>
    <w:p w14:paraId="026243FE" w14:textId="77777777" w:rsidR="00B66B61" w:rsidRPr="009A6726" w:rsidRDefault="00B66B61" w:rsidP="009A6726">
      <w:pPr>
        <w:tabs>
          <w:tab w:val="left" w:pos="1080"/>
        </w:tabs>
        <w:suppressAutoHyphens/>
        <w:rPr>
          <w:szCs w:val="22"/>
        </w:rPr>
      </w:pPr>
    </w:p>
    <w:p w14:paraId="4A1AB468" w14:textId="77777777" w:rsidR="003F6147" w:rsidRPr="009A6726" w:rsidRDefault="003F6147" w:rsidP="009A6726">
      <w:pPr>
        <w:numPr>
          <w:ilvl w:val="0"/>
          <w:numId w:val="50"/>
        </w:numPr>
        <w:tabs>
          <w:tab w:val="num" w:pos="360"/>
        </w:tabs>
      </w:pPr>
      <w:r w:rsidRPr="009A6726">
        <w:rPr>
          <w:b/>
        </w:rPr>
        <w:t>Change in Funding Amount</w:t>
      </w:r>
    </w:p>
    <w:p w14:paraId="7D87DD82" w14:textId="5D1AB058" w:rsidR="003F6147" w:rsidRPr="009A6726" w:rsidRDefault="003F6147" w:rsidP="009A6726">
      <w:pPr>
        <w:tabs>
          <w:tab w:val="left" w:pos="1170"/>
        </w:tabs>
        <w:rPr>
          <w:szCs w:val="22"/>
        </w:rPr>
      </w:pPr>
      <w:r w:rsidRPr="009A6726">
        <w:rPr>
          <w:szCs w:val="22"/>
        </w:rPr>
        <w:t>Along with any other rights and remedies available to it, the CEC reserves the right to:</w:t>
      </w:r>
    </w:p>
    <w:p w14:paraId="6049BB5C" w14:textId="22420D2C" w:rsidR="003F6147" w:rsidRPr="009A6726" w:rsidRDefault="003F6147" w:rsidP="00735AF2">
      <w:pPr>
        <w:numPr>
          <w:ilvl w:val="0"/>
          <w:numId w:val="52"/>
        </w:numPr>
        <w:spacing w:after="0"/>
      </w:pPr>
      <w:r w:rsidRPr="009A6726">
        <w:t>Increase or decrease the available funding and the minimum/maximum</w:t>
      </w:r>
      <w:r w:rsidR="003660B1" w:rsidRPr="009A6726">
        <w:t xml:space="preserve"> grant</w:t>
      </w:r>
      <w:r w:rsidRPr="009A6726">
        <w:t xml:space="preserve"> award amounts described in this section.</w:t>
      </w:r>
    </w:p>
    <w:p w14:paraId="07A5B16F" w14:textId="77777777" w:rsidR="003F6147" w:rsidRPr="009A6726" w:rsidRDefault="003F6147" w:rsidP="00735AF2">
      <w:pPr>
        <w:numPr>
          <w:ilvl w:val="0"/>
          <w:numId w:val="52"/>
        </w:numPr>
        <w:spacing w:after="0"/>
      </w:pPr>
      <w:r w:rsidRPr="009A6726">
        <w:t>Allocate any additional or unawarded funds to passing applications, in rank order.</w:t>
      </w:r>
    </w:p>
    <w:p w14:paraId="3538ECFF" w14:textId="58622227" w:rsidR="003F6147" w:rsidRPr="009A6726" w:rsidRDefault="003F6147" w:rsidP="00735AF2">
      <w:pPr>
        <w:numPr>
          <w:ilvl w:val="0"/>
          <w:numId w:val="52"/>
        </w:numPr>
        <w:spacing w:after="0"/>
      </w:pPr>
      <w:r w:rsidRPr="009A6726">
        <w:t>Reduce funding to an</w:t>
      </w:r>
      <w:r w:rsidR="005378F3" w:rsidRPr="009A6726">
        <w:t xml:space="preserve"> appropriate</w:t>
      </w:r>
      <w:r w:rsidRPr="009A6726">
        <w:t xml:space="preserve"> amount if the budgeted funds do not provide full funding for agreements.  In this event, the </w:t>
      </w:r>
      <w:r w:rsidR="00534CD0" w:rsidRPr="009A6726">
        <w:t xml:space="preserve">proposed grant </w:t>
      </w:r>
      <w:proofErr w:type="gramStart"/>
      <w:r w:rsidR="00534CD0" w:rsidRPr="009A6726">
        <w:t>r</w:t>
      </w:r>
      <w:r w:rsidRPr="009A6726">
        <w:t>ecipient</w:t>
      </w:r>
      <w:proofErr w:type="gramEnd"/>
      <w:r w:rsidRPr="009A6726">
        <w:t xml:space="preserve"> and Commission Agreement Manager </w:t>
      </w:r>
      <w:r w:rsidR="00534CD0" w:rsidRPr="009A6726">
        <w:t xml:space="preserve">(CAM) </w:t>
      </w:r>
      <w:r w:rsidRPr="009A6726">
        <w:t xml:space="preserve">will </w:t>
      </w:r>
      <w:r w:rsidR="000A64C4" w:rsidRPr="009A6726">
        <w:t xml:space="preserve">attempt to </w:t>
      </w:r>
      <w:r w:rsidRPr="009A6726">
        <w:t>reach agreement on a reduced Scope of Work commensurate with available funding.</w:t>
      </w:r>
    </w:p>
    <w:p w14:paraId="63E8C355" w14:textId="77777777" w:rsidR="003F6147" w:rsidRPr="009A6726" w:rsidRDefault="003F6147" w:rsidP="009A6726">
      <w:pPr>
        <w:spacing w:after="0"/>
        <w:ind w:left="720"/>
      </w:pPr>
    </w:p>
    <w:p w14:paraId="739A85C4" w14:textId="77777777" w:rsidR="003F6147" w:rsidRPr="009A6726" w:rsidRDefault="003F6147" w:rsidP="009A6726">
      <w:pPr>
        <w:pStyle w:val="Heading2"/>
        <w:numPr>
          <w:ilvl w:val="0"/>
          <w:numId w:val="53"/>
        </w:numPr>
      </w:pPr>
      <w:bookmarkStart w:id="41" w:name="_Toc458602325"/>
      <w:bookmarkStart w:id="42" w:name="_Toc143172703"/>
      <w:r w:rsidRPr="009A6726">
        <w:t>Key Activities Schedule</w:t>
      </w:r>
      <w:bookmarkEnd w:id="41"/>
      <w:bookmarkEnd w:id="42"/>
    </w:p>
    <w:p w14:paraId="0A0AB401" w14:textId="77777777" w:rsidR="003F6147" w:rsidRPr="009A6726" w:rsidRDefault="003F6147" w:rsidP="009A6726">
      <w:pPr>
        <w:spacing w:after="0"/>
      </w:pPr>
      <w:r w:rsidRPr="009A6726">
        <w:t xml:space="preserve">Key activities, dates, and times for this solicitation and for agreements resulting from this solicitation are presented below.  An addendum will be released if the dates change for activities that appear in </w:t>
      </w:r>
      <w:r w:rsidRPr="009A6726">
        <w:rPr>
          <w:b/>
        </w:rPr>
        <w:t>bold.</w:t>
      </w:r>
    </w:p>
    <w:p w14:paraId="7CF2FADE" w14:textId="77777777" w:rsidR="002816DD" w:rsidRPr="009A6726" w:rsidRDefault="002816DD" w:rsidP="009A6726"/>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A511B4" w:rsidRPr="00A511B4" w14:paraId="6B4DE808" w14:textId="77777777" w:rsidTr="00B23217">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F449126" w14:textId="77777777" w:rsidR="00A511B4" w:rsidRPr="00A511B4" w:rsidRDefault="00A511B4" w:rsidP="00A511B4">
            <w:pPr>
              <w:keepNext/>
              <w:keepLines/>
              <w:widowControl w:val="0"/>
              <w:jc w:val="both"/>
              <w:rPr>
                <w:b w:val="0"/>
                <w:szCs w:val="22"/>
              </w:rPr>
            </w:pPr>
            <w:r w:rsidRPr="00A511B4">
              <w:rPr>
                <w:szCs w:val="22"/>
              </w:rPr>
              <w:t>ACTIVITY</w:t>
            </w:r>
          </w:p>
        </w:tc>
        <w:tc>
          <w:tcPr>
            <w:tcW w:w="2070"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00A511B4">
              <w:rPr>
                <w:szCs w:val="22"/>
              </w:rPr>
              <w:t>TIME</w:t>
            </w:r>
            <w:r w:rsidRPr="00A511B4">
              <w:rPr>
                <w:rFonts w:cs="Times New Roman"/>
                <w:szCs w:val="22"/>
                <w:vertAlign w:val="superscript"/>
              </w:rPr>
              <w:footnoteReference w:id="6"/>
            </w:r>
            <w:r w:rsidRPr="00A511B4">
              <w:rPr>
                <w:szCs w:val="22"/>
              </w:rPr>
              <w:t xml:space="preserve"> </w:t>
            </w:r>
          </w:p>
        </w:tc>
      </w:tr>
      <w:tr w:rsidR="00735AF2" w:rsidRPr="00735AF2" w14:paraId="00CC20E0" w14:textId="77777777" w:rsidTr="00B23217">
        <w:trPr>
          <w:cnfStyle w:val="000000100000" w:firstRow="0" w:lastRow="0" w:firstColumn="0" w:lastColumn="0" w:oddVBand="0" w:evenVBand="0" w:oddHBand="1" w:evenHBand="0" w:firstRowFirstColumn="0" w:firstRowLastColumn="0" w:lastRowFirstColumn="0" w:lastRowLastColumn="0"/>
          <w:trHeight w:hRule="exact" w:val="703"/>
        </w:trPr>
        <w:tc>
          <w:tcPr>
            <w:cnfStyle w:val="000010000000" w:firstRow="0" w:lastRow="0" w:firstColumn="0" w:lastColumn="0" w:oddVBand="1" w:evenVBand="0" w:oddHBand="0" w:evenHBand="0" w:firstRowFirstColumn="0" w:firstRowLastColumn="0" w:lastRowFirstColumn="0" w:lastRowLastColumn="0"/>
            <w:tcW w:w="0" w:type="dxa"/>
          </w:tcPr>
          <w:p w14:paraId="26CB769D" w14:textId="77777777" w:rsidR="00A511B4" w:rsidRPr="00735AF2" w:rsidRDefault="00A511B4" w:rsidP="00735AF2">
            <w:pPr>
              <w:keepNext/>
              <w:keepLines/>
              <w:widowControl w:val="0"/>
              <w:spacing w:after="0"/>
              <w:jc w:val="both"/>
              <w:rPr>
                <w:szCs w:val="22"/>
              </w:rPr>
            </w:pPr>
            <w:r w:rsidRPr="00735AF2">
              <w:rPr>
                <w:szCs w:val="22"/>
              </w:rPr>
              <w:t>Solicitation Release</w:t>
            </w:r>
          </w:p>
        </w:tc>
        <w:tc>
          <w:tcPr>
            <w:tcW w:w="0" w:type="dxa"/>
          </w:tcPr>
          <w:p w14:paraId="66923AAD" w14:textId="69BA3115" w:rsidR="00A511B4" w:rsidRPr="00735AF2" w:rsidRDefault="00CF6E9F" w:rsidP="00735AF2">
            <w:pPr>
              <w:keepNext/>
              <w:keepLines/>
              <w:widowControl w:val="0"/>
              <w:spacing w:after="0"/>
              <w:cnfStyle w:val="000000100000" w:firstRow="0" w:lastRow="0" w:firstColumn="0" w:lastColumn="0" w:oddVBand="0" w:evenVBand="0" w:oddHBand="1" w:evenHBand="0" w:firstRowFirstColumn="0" w:firstRowLastColumn="0" w:lastRowFirstColumn="0" w:lastRowLastColumn="0"/>
            </w:pPr>
            <w:r w:rsidRPr="00735AF2">
              <w:rPr>
                <w:szCs w:val="22"/>
              </w:rPr>
              <w:t>November 1</w:t>
            </w:r>
            <w:r w:rsidR="00A57FBC">
              <w:rPr>
                <w:szCs w:val="22"/>
              </w:rPr>
              <w:t>7</w:t>
            </w:r>
            <w:r w:rsidR="00687006" w:rsidRPr="00735AF2">
              <w:rPr>
                <w:szCs w:val="22"/>
              </w:rPr>
              <w:t>, 2023</w:t>
            </w:r>
          </w:p>
        </w:tc>
        <w:tc>
          <w:tcPr>
            <w:cnfStyle w:val="000010000000" w:firstRow="0" w:lastRow="0" w:firstColumn="0" w:lastColumn="0" w:oddVBand="1" w:evenVBand="0" w:oddHBand="0" w:evenHBand="0" w:firstRowFirstColumn="0" w:firstRowLastColumn="0" w:lastRowFirstColumn="0" w:lastRowLastColumn="0"/>
            <w:tcW w:w="0" w:type="dxa"/>
          </w:tcPr>
          <w:p w14:paraId="12E1F04B" w14:textId="77777777" w:rsidR="00A511B4" w:rsidRPr="00735AF2" w:rsidRDefault="00A511B4" w:rsidP="00735AF2">
            <w:pPr>
              <w:keepNext/>
              <w:keepLines/>
              <w:widowControl w:val="0"/>
              <w:spacing w:after="0"/>
              <w:jc w:val="both"/>
              <w:rPr>
                <w:szCs w:val="22"/>
              </w:rPr>
            </w:pPr>
          </w:p>
        </w:tc>
      </w:tr>
      <w:tr w:rsidR="00735AF2" w:rsidRPr="00735AF2" w14:paraId="42C05F9F" w14:textId="77777777" w:rsidTr="00B23217">
        <w:trPr>
          <w:trHeight w:hRule="exact" w:val="595"/>
        </w:trPr>
        <w:tc>
          <w:tcPr>
            <w:cnfStyle w:val="000010000000" w:firstRow="0" w:lastRow="0" w:firstColumn="0" w:lastColumn="0" w:oddVBand="1" w:evenVBand="0" w:oddHBand="0" w:evenHBand="0" w:firstRowFirstColumn="0" w:firstRowLastColumn="0" w:lastRowFirstColumn="0" w:lastRowLastColumn="0"/>
            <w:tcW w:w="0" w:type="dxa"/>
          </w:tcPr>
          <w:p w14:paraId="3215EA9F" w14:textId="4DCB1953" w:rsidR="00A511B4" w:rsidRPr="00735AF2" w:rsidRDefault="00A511B4" w:rsidP="00735AF2">
            <w:pPr>
              <w:keepNext/>
              <w:keepLines/>
              <w:widowControl w:val="0"/>
              <w:spacing w:after="0"/>
              <w:jc w:val="both"/>
              <w:rPr>
                <w:b/>
                <w:szCs w:val="22"/>
              </w:rPr>
            </w:pPr>
            <w:r w:rsidRPr="00735AF2">
              <w:rPr>
                <w:b/>
                <w:szCs w:val="22"/>
              </w:rPr>
              <w:t>Pre-Application Workshop</w:t>
            </w:r>
            <w:r w:rsidR="00383A5D" w:rsidRPr="00735AF2">
              <w:rPr>
                <w:b/>
                <w:szCs w:val="22"/>
              </w:rPr>
              <w:t xml:space="preserve"> </w:t>
            </w:r>
          </w:p>
        </w:tc>
        <w:tc>
          <w:tcPr>
            <w:tcW w:w="0" w:type="dxa"/>
          </w:tcPr>
          <w:p w14:paraId="0DD6A6EA" w14:textId="5891A72D" w:rsidR="00A511B4" w:rsidRPr="00735AF2" w:rsidRDefault="00D635FC" w:rsidP="00735AF2">
            <w:pPr>
              <w:keepNext/>
              <w:keepLines/>
              <w:widowControl w:val="0"/>
              <w:spacing w:after="0"/>
              <w:cnfStyle w:val="000000000000" w:firstRow="0" w:lastRow="0" w:firstColumn="0" w:lastColumn="0" w:oddVBand="0" w:evenVBand="0" w:oddHBand="0" w:evenHBand="0" w:firstRowFirstColumn="0" w:firstRowLastColumn="0" w:lastRowFirstColumn="0" w:lastRowLastColumn="0"/>
              <w:rPr>
                <w:b/>
                <w:szCs w:val="22"/>
              </w:rPr>
            </w:pPr>
            <w:r w:rsidRPr="00735AF2">
              <w:rPr>
                <w:b/>
                <w:szCs w:val="22"/>
              </w:rPr>
              <w:t xml:space="preserve">December </w:t>
            </w:r>
            <w:r w:rsidR="0012769D" w:rsidRPr="00735AF2">
              <w:rPr>
                <w:b/>
                <w:szCs w:val="22"/>
              </w:rPr>
              <w:t>6</w:t>
            </w:r>
            <w:r w:rsidRPr="00735AF2">
              <w:rPr>
                <w:b/>
                <w:szCs w:val="22"/>
              </w:rPr>
              <w:t>, 2023</w:t>
            </w:r>
          </w:p>
        </w:tc>
        <w:tc>
          <w:tcPr>
            <w:cnfStyle w:val="000010000000" w:firstRow="0" w:lastRow="0" w:firstColumn="0" w:lastColumn="0" w:oddVBand="1" w:evenVBand="0" w:oddHBand="0" w:evenHBand="0" w:firstRowFirstColumn="0" w:firstRowLastColumn="0" w:lastRowFirstColumn="0" w:lastRowLastColumn="0"/>
            <w:tcW w:w="0" w:type="dxa"/>
          </w:tcPr>
          <w:p w14:paraId="7ECE131E" w14:textId="3CAF9B3C" w:rsidR="00A511B4" w:rsidRPr="00735AF2" w:rsidRDefault="000657AE" w:rsidP="00735AF2">
            <w:pPr>
              <w:keepNext/>
              <w:keepLines/>
              <w:widowControl w:val="0"/>
              <w:spacing w:after="0"/>
              <w:jc w:val="both"/>
              <w:rPr>
                <w:b/>
                <w:szCs w:val="22"/>
              </w:rPr>
            </w:pPr>
            <w:r w:rsidRPr="00735AF2">
              <w:rPr>
                <w:b/>
                <w:szCs w:val="22"/>
              </w:rPr>
              <w:t>10:00 a.m.</w:t>
            </w:r>
          </w:p>
        </w:tc>
      </w:tr>
      <w:tr w:rsidR="00735AF2" w:rsidRPr="00735AF2" w14:paraId="5055D2CF" w14:textId="77777777" w:rsidTr="00B23217">
        <w:trPr>
          <w:cnfStyle w:val="000000100000" w:firstRow="0" w:lastRow="0" w:firstColumn="0" w:lastColumn="0" w:oddVBand="0" w:evenVBand="0" w:oddHBand="1" w:evenHBand="0" w:firstRowFirstColumn="0" w:firstRowLastColumn="0" w:lastRowFirstColumn="0" w:lastRowLastColumn="0"/>
          <w:trHeight w:hRule="exact" w:val="622"/>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735AF2" w:rsidRDefault="00A511B4" w:rsidP="00735AF2">
            <w:pPr>
              <w:keepNext/>
              <w:keepLines/>
              <w:widowControl w:val="0"/>
              <w:spacing w:after="0"/>
              <w:jc w:val="both"/>
              <w:rPr>
                <w:b/>
                <w:szCs w:val="22"/>
              </w:rPr>
            </w:pPr>
            <w:r w:rsidRPr="00735AF2">
              <w:rPr>
                <w:b/>
                <w:szCs w:val="22"/>
              </w:rPr>
              <w:t>Deadline for Written Questions</w:t>
            </w:r>
            <w:r w:rsidRPr="00735AF2">
              <w:rPr>
                <w:rFonts w:cs="Times New Roman"/>
                <w:b/>
                <w:szCs w:val="22"/>
                <w:u w:val="single"/>
                <w:vertAlign w:val="superscript"/>
              </w:rPr>
              <w:footnoteReference w:id="7"/>
            </w:r>
          </w:p>
        </w:tc>
        <w:tc>
          <w:tcPr>
            <w:tcW w:w="2070" w:type="dxa"/>
          </w:tcPr>
          <w:p w14:paraId="36E5718D" w14:textId="064C6FE5" w:rsidR="00A511B4" w:rsidRPr="00735AF2" w:rsidRDefault="00CF502A" w:rsidP="00735AF2">
            <w:pPr>
              <w:keepNext/>
              <w:keepLines/>
              <w:widowControl w:val="0"/>
              <w:spacing w:after="0"/>
              <w:cnfStyle w:val="000000100000" w:firstRow="0" w:lastRow="0" w:firstColumn="0" w:lastColumn="0" w:oddVBand="0" w:evenVBand="0" w:oddHBand="1" w:evenHBand="0" w:firstRowFirstColumn="0" w:firstRowLastColumn="0" w:lastRowFirstColumn="0" w:lastRowLastColumn="0"/>
              <w:rPr>
                <w:b/>
              </w:rPr>
            </w:pPr>
            <w:r w:rsidRPr="00735AF2">
              <w:rPr>
                <w:b/>
              </w:rPr>
              <w:t>December 14</w:t>
            </w:r>
            <w:r w:rsidR="00B3581D" w:rsidRPr="00735AF2">
              <w:rPr>
                <w:b/>
              </w:rPr>
              <w:t>, 2023</w:t>
            </w: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77777777" w:rsidR="00A511B4" w:rsidRPr="00735AF2" w:rsidRDefault="00A511B4" w:rsidP="00735AF2">
            <w:pPr>
              <w:keepNext/>
              <w:keepLines/>
              <w:widowControl w:val="0"/>
              <w:spacing w:after="0"/>
              <w:jc w:val="both"/>
              <w:rPr>
                <w:b/>
                <w:szCs w:val="22"/>
              </w:rPr>
            </w:pPr>
            <w:r w:rsidRPr="00735AF2">
              <w:rPr>
                <w:b/>
                <w:szCs w:val="22"/>
              </w:rPr>
              <w:t>5:00 p.m.</w:t>
            </w:r>
          </w:p>
        </w:tc>
      </w:tr>
      <w:tr w:rsidR="00735AF2" w:rsidRPr="00735AF2" w14:paraId="596EC8A6" w14:textId="77777777" w:rsidTr="00B23217">
        <w:trPr>
          <w:trHeight w:hRule="exact" w:val="793"/>
        </w:trPr>
        <w:tc>
          <w:tcPr>
            <w:cnfStyle w:val="000010000000" w:firstRow="0" w:lastRow="0" w:firstColumn="0" w:lastColumn="0" w:oddVBand="1" w:evenVBand="0" w:oddHBand="0" w:evenHBand="0" w:firstRowFirstColumn="0" w:firstRowLastColumn="0" w:lastRowFirstColumn="0" w:lastRowLastColumn="0"/>
            <w:tcW w:w="5940" w:type="dxa"/>
          </w:tcPr>
          <w:p w14:paraId="07853ABA" w14:textId="2136AEDE" w:rsidR="00A511B4" w:rsidRPr="00735AF2" w:rsidRDefault="00A511B4" w:rsidP="00735AF2">
            <w:pPr>
              <w:widowControl w:val="0"/>
              <w:spacing w:after="0"/>
              <w:jc w:val="both"/>
              <w:rPr>
                <w:szCs w:val="22"/>
              </w:rPr>
            </w:pPr>
            <w:r w:rsidRPr="00735AF2">
              <w:rPr>
                <w:szCs w:val="22"/>
              </w:rPr>
              <w:t xml:space="preserve">Anticipated Distribution of Questions and Answers </w:t>
            </w:r>
          </w:p>
        </w:tc>
        <w:tc>
          <w:tcPr>
            <w:tcW w:w="2070" w:type="dxa"/>
          </w:tcPr>
          <w:p w14:paraId="1D2A97C9" w14:textId="3EACEF09" w:rsidR="00A511B4" w:rsidRPr="00735AF2" w:rsidRDefault="001A74AA" w:rsidP="00735AF2">
            <w:pPr>
              <w:keepNext/>
              <w:keepLines/>
              <w:widowControl w:val="0"/>
              <w:spacing w:after="0"/>
              <w:cnfStyle w:val="000000000000" w:firstRow="0" w:lastRow="0" w:firstColumn="0" w:lastColumn="0" w:oddVBand="0" w:evenVBand="0" w:oddHBand="0" w:evenHBand="0" w:firstRowFirstColumn="0" w:firstRowLastColumn="0" w:lastRowFirstColumn="0" w:lastRowLastColumn="0"/>
            </w:pPr>
            <w:r w:rsidRPr="00735AF2">
              <w:rPr>
                <w:szCs w:val="22"/>
              </w:rPr>
              <w:t>W</w:t>
            </w:r>
            <w:r w:rsidR="00A511B4" w:rsidRPr="00735AF2">
              <w:rPr>
                <w:szCs w:val="22"/>
              </w:rPr>
              <w:t xml:space="preserve">eek of </w:t>
            </w:r>
            <w:r w:rsidR="00763A1E" w:rsidRPr="00735AF2">
              <w:rPr>
                <w:szCs w:val="22"/>
              </w:rPr>
              <w:t xml:space="preserve">January </w:t>
            </w:r>
            <w:r w:rsidR="00AB48AF" w:rsidRPr="00735AF2">
              <w:rPr>
                <w:szCs w:val="22"/>
              </w:rPr>
              <w:t>1</w:t>
            </w:r>
            <w:r w:rsidR="00B3581D" w:rsidRPr="00735AF2">
              <w:rPr>
                <w:szCs w:val="22"/>
              </w:rPr>
              <w:t xml:space="preserve">, </w:t>
            </w:r>
            <w:r w:rsidR="00AB48AF" w:rsidRPr="00735AF2">
              <w:rPr>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511B4" w:rsidRPr="00735AF2" w:rsidRDefault="00A511B4" w:rsidP="00735AF2">
            <w:pPr>
              <w:keepNext/>
              <w:keepLines/>
              <w:widowControl w:val="0"/>
              <w:spacing w:after="0"/>
              <w:jc w:val="both"/>
              <w:rPr>
                <w:szCs w:val="22"/>
              </w:rPr>
            </w:pPr>
          </w:p>
        </w:tc>
      </w:tr>
      <w:tr w:rsidR="00735AF2" w:rsidRPr="00735AF2" w14:paraId="4267E5CE" w14:textId="77777777" w:rsidTr="00B23217">
        <w:trPr>
          <w:cnfStyle w:val="000000100000" w:firstRow="0" w:lastRow="0" w:firstColumn="0" w:lastColumn="0" w:oddVBand="0" w:evenVBand="0" w:oddHBand="1" w:evenHBand="0" w:firstRowFirstColumn="0" w:firstRowLastColumn="0" w:lastRowFirstColumn="0" w:lastRowLastColumn="0"/>
          <w:trHeight w:hRule="exact" w:val="577"/>
        </w:trPr>
        <w:tc>
          <w:tcPr>
            <w:cnfStyle w:val="000010000000" w:firstRow="0" w:lastRow="0" w:firstColumn="0" w:lastColumn="0" w:oddVBand="1" w:evenVBand="0" w:oddHBand="0" w:evenHBand="0" w:firstRowFirstColumn="0" w:firstRowLastColumn="0" w:lastRowFirstColumn="0" w:lastRowLastColumn="0"/>
            <w:tcW w:w="5940" w:type="dxa"/>
          </w:tcPr>
          <w:p w14:paraId="7C89DBB3" w14:textId="51D8343F" w:rsidR="00D87AF9" w:rsidRPr="00735AF2" w:rsidRDefault="00D87AF9" w:rsidP="00735AF2">
            <w:pPr>
              <w:keepNext/>
              <w:keepLines/>
              <w:widowControl w:val="0"/>
              <w:rPr>
                <w:b/>
                <w:szCs w:val="22"/>
              </w:rPr>
            </w:pPr>
            <w:r w:rsidRPr="00735AF2">
              <w:rPr>
                <w:b/>
                <w:szCs w:val="22"/>
              </w:rPr>
              <w:lastRenderedPageBreak/>
              <w:t>Deadline to Submit Abstracts</w:t>
            </w:r>
            <w:r w:rsidR="000D6F37" w:rsidRPr="00735AF2">
              <w:rPr>
                <w:b/>
                <w:szCs w:val="22"/>
              </w:rPr>
              <w:t xml:space="preserve"> in ECAMS (Phase 1)</w:t>
            </w:r>
          </w:p>
        </w:tc>
        <w:tc>
          <w:tcPr>
            <w:tcW w:w="2070" w:type="dxa"/>
          </w:tcPr>
          <w:p w14:paraId="4FBE6A8C" w14:textId="37DADD45" w:rsidR="00D87AF9" w:rsidRPr="00735AF2" w:rsidRDefault="00820714" w:rsidP="00735AF2">
            <w:pPr>
              <w:keepNext/>
              <w:keepLines/>
              <w:widowControl w:val="0"/>
              <w:cnfStyle w:val="000000100000" w:firstRow="0" w:lastRow="0" w:firstColumn="0" w:lastColumn="0" w:oddVBand="0" w:evenVBand="0" w:oddHBand="1" w:evenHBand="0" w:firstRowFirstColumn="0" w:firstRowLastColumn="0" w:lastRowFirstColumn="0" w:lastRowLastColumn="0"/>
              <w:rPr>
                <w:b/>
                <w:szCs w:val="22"/>
              </w:rPr>
            </w:pPr>
            <w:r w:rsidRPr="00735AF2">
              <w:rPr>
                <w:b/>
                <w:szCs w:val="22"/>
              </w:rPr>
              <w:t>January 19</w:t>
            </w:r>
            <w:r w:rsidR="007F1658" w:rsidRPr="00735AF2">
              <w:rPr>
                <w:b/>
                <w:szCs w:val="22"/>
              </w:rPr>
              <w:t xml:space="preserve">, </w:t>
            </w:r>
            <w:r w:rsidR="00842DBE" w:rsidRPr="00735AF2">
              <w:rPr>
                <w:b/>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570A54E6" w14:textId="224774BC" w:rsidR="00D87AF9" w:rsidRPr="00735AF2" w:rsidRDefault="00034D0B" w:rsidP="00735AF2">
            <w:pPr>
              <w:keepNext/>
              <w:keepLines/>
              <w:widowControl w:val="0"/>
              <w:rPr>
                <w:b/>
                <w:szCs w:val="22"/>
              </w:rPr>
            </w:pPr>
            <w:r w:rsidRPr="00735AF2">
              <w:rPr>
                <w:b/>
                <w:szCs w:val="22"/>
              </w:rPr>
              <w:t>11</w:t>
            </w:r>
            <w:r w:rsidR="00CC1260" w:rsidRPr="00735AF2">
              <w:rPr>
                <w:b/>
                <w:szCs w:val="22"/>
              </w:rPr>
              <w:t>:</w:t>
            </w:r>
            <w:r w:rsidRPr="00735AF2">
              <w:rPr>
                <w:b/>
                <w:szCs w:val="22"/>
              </w:rPr>
              <w:t>59 p.m.</w:t>
            </w:r>
          </w:p>
        </w:tc>
      </w:tr>
      <w:tr w:rsidR="00735AF2" w:rsidRPr="00735AF2" w14:paraId="3A85119E" w14:textId="77777777" w:rsidTr="00B23217">
        <w:trPr>
          <w:trHeight w:hRule="exact" w:val="568"/>
        </w:trPr>
        <w:tc>
          <w:tcPr>
            <w:cnfStyle w:val="000010000000" w:firstRow="0" w:lastRow="0" w:firstColumn="0" w:lastColumn="0" w:oddVBand="1" w:evenVBand="0" w:oddHBand="0" w:evenHBand="0" w:firstRowFirstColumn="0" w:firstRowLastColumn="0" w:lastRowFirstColumn="0" w:lastRowLastColumn="0"/>
            <w:tcW w:w="5940" w:type="dxa"/>
          </w:tcPr>
          <w:p w14:paraId="33043253" w14:textId="4E659283" w:rsidR="000D6F37" w:rsidRPr="00735AF2" w:rsidRDefault="000D6F37" w:rsidP="00735AF2">
            <w:pPr>
              <w:keepNext/>
              <w:keepLines/>
              <w:widowControl w:val="0"/>
              <w:rPr>
                <w:b/>
                <w:szCs w:val="22"/>
              </w:rPr>
            </w:pPr>
            <w:r w:rsidRPr="00735AF2">
              <w:rPr>
                <w:b/>
                <w:szCs w:val="22"/>
              </w:rPr>
              <w:t>Anticipated Posting of Phase 1 Results</w:t>
            </w:r>
          </w:p>
        </w:tc>
        <w:tc>
          <w:tcPr>
            <w:tcW w:w="2070" w:type="dxa"/>
          </w:tcPr>
          <w:p w14:paraId="430B56FF" w14:textId="3532BCAC" w:rsidR="000D6F37" w:rsidRPr="00735AF2" w:rsidRDefault="000657AE" w:rsidP="00735AF2">
            <w:pPr>
              <w:keepNext/>
              <w:keepLines/>
              <w:widowControl w:val="0"/>
              <w:cnfStyle w:val="000000000000" w:firstRow="0" w:lastRow="0" w:firstColumn="0" w:lastColumn="0" w:oddVBand="0" w:evenVBand="0" w:oddHBand="0" w:evenHBand="0" w:firstRowFirstColumn="0" w:firstRowLastColumn="0" w:lastRowFirstColumn="0" w:lastRowLastColumn="0"/>
              <w:rPr>
                <w:b/>
                <w:szCs w:val="22"/>
              </w:rPr>
            </w:pPr>
            <w:r w:rsidRPr="00735AF2">
              <w:rPr>
                <w:b/>
                <w:szCs w:val="22"/>
              </w:rPr>
              <w:t xml:space="preserve">Week of </w:t>
            </w:r>
            <w:r w:rsidR="00842DBE" w:rsidRPr="00735AF2">
              <w:rPr>
                <w:b/>
                <w:szCs w:val="22"/>
              </w:rPr>
              <w:t>February 16</w:t>
            </w:r>
            <w:r w:rsidR="00B3581D" w:rsidRPr="00735AF2">
              <w:rPr>
                <w:b/>
                <w:szCs w:val="22"/>
              </w:rPr>
              <w:t>, 202</w:t>
            </w:r>
            <w:r w:rsidR="00211798" w:rsidRPr="00735AF2">
              <w:rPr>
                <w:b/>
                <w:szCs w:val="22"/>
              </w:rPr>
              <w:t>4</w:t>
            </w:r>
          </w:p>
        </w:tc>
        <w:tc>
          <w:tcPr>
            <w:cnfStyle w:val="000010000000" w:firstRow="0" w:lastRow="0" w:firstColumn="0" w:lastColumn="0" w:oddVBand="1" w:evenVBand="0" w:oddHBand="0" w:evenHBand="0" w:firstRowFirstColumn="0" w:firstRowLastColumn="0" w:lastRowFirstColumn="0" w:lastRowLastColumn="0"/>
            <w:tcW w:w="1800" w:type="dxa"/>
          </w:tcPr>
          <w:p w14:paraId="25153AFF" w14:textId="77777777" w:rsidR="000D6F37" w:rsidRPr="00735AF2" w:rsidRDefault="000D6F37" w:rsidP="00735AF2">
            <w:pPr>
              <w:keepNext/>
              <w:keepLines/>
              <w:widowControl w:val="0"/>
              <w:rPr>
                <w:b/>
                <w:szCs w:val="22"/>
              </w:rPr>
            </w:pPr>
          </w:p>
        </w:tc>
      </w:tr>
      <w:tr w:rsidR="00735AF2" w:rsidRPr="00735AF2" w14:paraId="41AE3B9A" w14:textId="77777777" w:rsidTr="00B23217">
        <w:trPr>
          <w:cnfStyle w:val="000000100000" w:firstRow="0" w:lastRow="0" w:firstColumn="0" w:lastColumn="0" w:oddVBand="0" w:evenVBand="0" w:oddHBand="1" w:evenHBand="0" w:firstRowFirstColumn="0" w:firstRowLastColumn="0" w:lastRowFirstColumn="0" w:lastRowLastColumn="0"/>
          <w:trHeight w:hRule="exact" w:val="568"/>
        </w:trPr>
        <w:tc>
          <w:tcPr>
            <w:cnfStyle w:val="000010000000" w:firstRow="0" w:lastRow="0" w:firstColumn="0" w:lastColumn="0" w:oddVBand="1" w:evenVBand="0" w:oddHBand="0" w:evenHBand="0" w:firstRowFirstColumn="0" w:firstRowLastColumn="0" w:lastRowFirstColumn="0" w:lastRowLastColumn="0"/>
            <w:tcW w:w="5940" w:type="dxa"/>
          </w:tcPr>
          <w:p w14:paraId="57930E8C" w14:textId="1CC166EC" w:rsidR="003454F3" w:rsidRPr="00735AF2" w:rsidRDefault="00185A32" w:rsidP="00735AF2">
            <w:pPr>
              <w:keepNext/>
              <w:keepLines/>
              <w:widowControl w:val="0"/>
              <w:rPr>
                <w:b/>
                <w:szCs w:val="22"/>
              </w:rPr>
            </w:pPr>
            <w:r w:rsidRPr="00735AF2">
              <w:rPr>
                <w:b/>
                <w:szCs w:val="22"/>
              </w:rPr>
              <w:t>Support for Application Submission in ECAMS</w:t>
            </w:r>
          </w:p>
        </w:tc>
        <w:tc>
          <w:tcPr>
            <w:tcW w:w="2070" w:type="dxa"/>
          </w:tcPr>
          <w:p w14:paraId="3FA1E468" w14:textId="2FD0F15B" w:rsidR="003454F3" w:rsidRPr="00735AF2" w:rsidRDefault="00552756" w:rsidP="00735AF2">
            <w:pPr>
              <w:keepNext/>
              <w:keepLines/>
              <w:widowControl w:val="0"/>
              <w:cnfStyle w:val="000000100000" w:firstRow="0" w:lastRow="0" w:firstColumn="0" w:lastColumn="0" w:oddVBand="0" w:evenVBand="0" w:oddHBand="1" w:evenHBand="0" w:firstRowFirstColumn="0" w:firstRowLastColumn="0" w:lastRowFirstColumn="0" w:lastRowLastColumn="0"/>
              <w:rPr>
                <w:b/>
                <w:szCs w:val="22"/>
              </w:rPr>
            </w:pPr>
            <w:r w:rsidRPr="00735AF2">
              <w:rPr>
                <w:b/>
                <w:szCs w:val="22"/>
              </w:rPr>
              <w:t xml:space="preserve">April </w:t>
            </w:r>
            <w:r w:rsidR="00CF7D42" w:rsidRPr="00735AF2">
              <w:rPr>
                <w:b/>
                <w:szCs w:val="22"/>
              </w:rPr>
              <w:t>19</w:t>
            </w:r>
            <w:r w:rsidR="00021E77" w:rsidRPr="00735AF2">
              <w:rPr>
                <w:b/>
                <w:szCs w:val="22"/>
              </w:rPr>
              <w:t>, 202</w:t>
            </w:r>
            <w:r w:rsidR="00211798" w:rsidRPr="00735AF2">
              <w:rPr>
                <w:b/>
                <w:szCs w:val="22"/>
              </w:rPr>
              <w:t>4</w:t>
            </w:r>
          </w:p>
        </w:tc>
        <w:tc>
          <w:tcPr>
            <w:cnfStyle w:val="000010000000" w:firstRow="0" w:lastRow="0" w:firstColumn="0" w:lastColumn="0" w:oddVBand="1" w:evenVBand="0" w:oddHBand="0" w:evenHBand="0" w:firstRowFirstColumn="0" w:firstRowLastColumn="0" w:lastRowFirstColumn="0" w:lastRowLastColumn="0"/>
            <w:tcW w:w="1800" w:type="dxa"/>
          </w:tcPr>
          <w:p w14:paraId="40C43190" w14:textId="1B1384C0" w:rsidR="003454F3" w:rsidRPr="00735AF2" w:rsidRDefault="0094168F" w:rsidP="00735AF2">
            <w:pPr>
              <w:keepNext/>
              <w:keepLines/>
              <w:widowControl w:val="0"/>
              <w:rPr>
                <w:b/>
                <w:szCs w:val="22"/>
              </w:rPr>
            </w:pPr>
            <w:r w:rsidRPr="00735AF2">
              <w:rPr>
                <w:b/>
                <w:szCs w:val="22"/>
              </w:rPr>
              <w:t>5:00 p.m.</w:t>
            </w:r>
            <w:r w:rsidRPr="00735AF2">
              <w:rPr>
                <w:rStyle w:val="FootnoteReference"/>
                <w:b/>
                <w:szCs w:val="22"/>
              </w:rPr>
              <w:footnoteReference w:id="8"/>
            </w:r>
          </w:p>
        </w:tc>
      </w:tr>
      <w:tr w:rsidR="00735AF2" w:rsidRPr="00735AF2" w14:paraId="60FA0B14" w14:textId="77777777" w:rsidTr="00B23217">
        <w:trPr>
          <w:trHeight w:hRule="exact" w:val="532"/>
        </w:trPr>
        <w:tc>
          <w:tcPr>
            <w:cnfStyle w:val="000010000000" w:firstRow="0" w:lastRow="0" w:firstColumn="0" w:lastColumn="0" w:oddVBand="1" w:evenVBand="0" w:oddHBand="0" w:evenHBand="0" w:firstRowFirstColumn="0" w:firstRowLastColumn="0" w:lastRowFirstColumn="0" w:lastRowLastColumn="0"/>
            <w:tcW w:w="5940" w:type="dxa"/>
          </w:tcPr>
          <w:p w14:paraId="0A1460F3" w14:textId="36025892" w:rsidR="00A511B4" w:rsidRPr="00735AF2" w:rsidRDefault="00A511B4" w:rsidP="00735AF2">
            <w:pPr>
              <w:keepNext/>
              <w:keepLines/>
              <w:widowControl w:val="0"/>
              <w:rPr>
                <w:b/>
                <w:szCs w:val="22"/>
              </w:rPr>
            </w:pPr>
            <w:r w:rsidRPr="00735AF2">
              <w:rPr>
                <w:b/>
                <w:szCs w:val="22"/>
              </w:rPr>
              <w:t>Deadline to Submit Applications</w:t>
            </w:r>
            <w:r w:rsidR="002A4657" w:rsidRPr="00735AF2">
              <w:rPr>
                <w:b/>
                <w:szCs w:val="22"/>
              </w:rPr>
              <w:t xml:space="preserve"> (Phase 2)</w:t>
            </w:r>
          </w:p>
        </w:tc>
        <w:tc>
          <w:tcPr>
            <w:tcW w:w="2070" w:type="dxa"/>
          </w:tcPr>
          <w:p w14:paraId="4AD7F92F" w14:textId="79A74279" w:rsidR="00A511B4" w:rsidRPr="00735AF2" w:rsidRDefault="007077BD" w:rsidP="00735AF2">
            <w:pPr>
              <w:keepNext/>
              <w:keepLines/>
              <w:widowControl w:val="0"/>
              <w:cnfStyle w:val="000000000000" w:firstRow="0" w:lastRow="0" w:firstColumn="0" w:lastColumn="0" w:oddVBand="0" w:evenVBand="0" w:oddHBand="0" w:evenHBand="0" w:firstRowFirstColumn="0" w:firstRowLastColumn="0" w:lastRowFirstColumn="0" w:lastRowLastColumn="0"/>
              <w:rPr>
                <w:b/>
              </w:rPr>
            </w:pPr>
            <w:r w:rsidRPr="00735AF2">
              <w:rPr>
                <w:b/>
              </w:rPr>
              <w:t xml:space="preserve">April </w:t>
            </w:r>
            <w:r w:rsidR="00CF7D42" w:rsidRPr="00735AF2">
              <w:rPr>
                <w:b/>
              </w:rPr>
              <w:t>19</w:t>
            </w:r>
            <w:r w:rsidR="00021E77" w:rsidRPr="00735AF2">
              <w:rPr>
                <w:b/>
              </w:rPr>
              <w:t>, 202</w:t>
            </w:r>
            <w:r w:rsidR="00211798" w:rsidRPr="00735AF2">
              <w:rPr>
                <w:b/>
              </w:rPr>
              <w:t>4</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7BC02877" w:rsidR="00A511B4" w:rsidRPr="00735AF2" w:rsidRDefault="00F87C31" w:rsidP="00735AF2">
            <w:pPr>
              <w:keepNext/>
              <w:keepLines/>
              <w:widowControl w:val="0"/>
              <w:rPr>
                <w:szCs w:val="22"/>
              </w:rPr>
            </w:pPr>
            <w:r w:rsidRPr="00735AF2">
              <w:rPr>
                <w:b/>
                <w:szCs w:val="22"/>
              </w:rPr>
              <w:t>11:59 p.m.</w:t>
            </w:r>
          </w:p>
        </w:tc>
      </w:tr>
      <w:tr w:rsidR="00735AF2" w:rsidRPr="00735AF2" w14:paraId="4670966A" w14:textId="77777777" w:rsidTr="00B23217">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735AF2" w:rsidRDefault="00A511B4" w:rsidP="00735AF2">
            <w:pPr>
              <w:keepNext/>
              <w:keepLines/>
              <w:widowControl w:val="0"/>
              <w:rPr>
                <w:szCs w:val="22"/>
              </w:rPr>
            </w:pPr>
            <w:r w:rsidRPr="00735AF2">
              <w:rPr>
                <w:szCs w:val="22"/>
              </w:rPr>
              <w:t>Anticipated Notice of Proposed Award Posting Date</w:t>
            </w:r>
          </w:p>
        </w:tc>
        <w:tc>
          <w:tcPr>
            <w:tcW w:w="2070" w:type="dxa"/>
          </w:tcPr>
          <w:p w14:paraId="3E0FCEC2" w14:textId="4EFA4AFE" w:rsidR="00A511B4" w:rsidRPr="00735AF2" w:rsidRDefault="001A74AA" w:rsidP="00735AF2">
            <w:pPr>
              <w:keepNext/>
              <w:keepLines/>
              <w:widowControl w:val="0"/>
              <w:cnfStyle w:val="000000100000" w:firstRow="0" w:lastRow="0" w:firstColumn="0" w:lastColumn="0" w:oddVBand="0" w:evenVBand="0" w:oddHBand="1" w:evenHBand="0" w:firstRowFirstColumn="0" w:firstRowLastColumn="0" w:lastRowFirstColumn="0" w:lastRowLastColumn="0"/>
            </w:pPr>
            <w:r w:rsidRPr="00735AF2">
              <w:rPr>
                <w:szCs w:val="22"/>
              </w:rPr>
              <w:t xml:space="preserve">Week of </w:t>
            </w:r>
            <w:r w:rsidR="00CF7D42" w:rsidRPr="00735AF2">
              <w:rPr>
                <w:szCs w:val="22"/>
              </w:rPr>
              <w:t>May 17</w:t>
            </w:r>
            <w:r w:rsidR="00B3581D" w:rsidRPr="00735AF2">
              <w:rPr>
                <w:szCs w:val="22"/>
              </w:rPr>
              <w:t xml:space="preserve">, </w:t>
            </w:r>
            <w:r w:rsidR="00CB2C1D" w:rsidRPr="00735AF2">
              <w:rPr>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7F7BAB89" w14:textId="77777777" w:rsidR="00A511B4" w:rsidRPr="00735AF2" w:rsidRDefault="00A511B4" w:rsidP="00735AF2">
            <w:pPr>
              <w:keepNext/>
              <w:keepLines/>
              <w:widowControl w:val="0"/>
              <w:rPr>
                <w:szCs w:val="22"/>
              </w:rPr>
            </w:pPr>
          </w:p>
        </w:tc>
      </w:tr>
      <w:tr w:rsidR="00735AF2" w:rsidRPr="00735AF2" w14:paraId="76D982D6" w14:textId="77777777" w:rsidTr="00B23217">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06A4183D" w:rsidR="00A511B4" w:rsidRPr="00735AF2" w:rsidRDefault="00A511B4" w:rsidP="00735AF2">
            <w:pPr>
              <w:widowControl w:val="0"/>
              <w:rPr>
                <w:szCs w:val="22"/>
              </w:rPr>
            </w:pPr>
            <w:r w:rsidRPr="00735AF2">
              <w:rPr>
                <w:szCs w:val="22"/>
              </w:rPr>
              <w:t xml:space="preserve">Anticipated </w:t>
            </w:r>
            <w:r w:rsidR="0025085A" w:rsidRPr="00735AF2">
              <w:rPr>
                <w:szCs w:val="22"/>
              </w:rPr>
              <w:t>CEC</w:t>
            </w:r>
            <w:r w:rsidRPr="00735AF2">
              <w:rPr>
                <w:szCs w:val="22"/>
              </w:rPr>
              <w:t xml:space="preserve"> Business Meeting Date</w:t>
            </w:r>
          </w:p>
        </w:tc>
        <w:tc>
          <w:tcPr>
            <w:tcW w:w="2070" w:type="dxa"/>
          </w:tcPr>
          <w:p w14:paraId="0D90D149" w14:textId="6EAA81C6" w:rsidR="00A511B4" w:rsidRPr="00735AF2" w:rsidRDefault="00BB2DF6" w:rsidP="00735AF2">
            <w:pPr>
              <w:keepNext/>
              <w:keepLines/>
              <w:widowControl w:val="0"/>
              <w:cnfStyle w:val="000000000000" w:firstRow="0" w:lastRow="0" w:firstColumn="0" w:lastColumn="0" w:oddVBand="0" w:evenVBand="0" w:oddHBand="0" w:evenHBand="0" w:firstRowFirstColumn="0" w:firstRowLastColumn="0" w:lastRowFirstColumn="0" w:lastRowLastColumn="0"/>
            </w:pPr>
            <w:r w:rsidRPr="00735AF2">
              <w:rPr>
                <w:szCs w:val="22"/>
              </w:rPr>
              <w:t>June 12</w:t>
            </w:r>
            <w:r w:rsidR="00EE6BB1" w:rsidRPr="00735AF2">
              <w:rPr>
                <w:szCs w:val="22"/>
              </w:rPr>
              <w:t>, 2024</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A511B4" w:rsidRPr="00735AF2" w:rsidRDefault="00A511B4" w:rsidP="00735AF2">
            <w:pPr>
              <w:keepNext/>
              <w:keepLines/>
              <w:widowControl w:val="0"/>
              <w:rPr>
                <w:szCs w:val="22"/>
              </w:rPr>
            </w:pPr>
          </w:p>
        </w:tc>
      </w:tr>
      <w:tr w:rsidR="00735AF2" w:rsidRPr="00735AF2" w14:paraId="778A4170" w14:textId="77777777" w:rsidTr="00B2321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735AF2" w:rsidRDefault="00A511B4" w:rsidP="00735AF2">
            <w:pPr>
              <w:widowControl w:val="0"/>
              <w:rPr>
                <w:szCs w:val="22"/>
              </w:rPr>
            </w:pPr>
            <w:r w:rsidRPr="00735AF2">
              <w:rPr>
                <w:szCs w:val="22"/>
              </w:rPr>
              <w:t>Anticipated Agreement Start Date</w:t>
            </w:r>
          </w:p>
        </w:tc>
        <w:tc>
          <w:tcPr>
            <w:tcW w:w="2070" w:type="dxa"/>
          </w:tcPr>
          <w:p w14:paraId="0FBD4A51" w14:textId="1E4188C2" w:rsidR="00A511B4" w:rsidRPr="00735AF2" w:rsidRDefault="00BB2DF6" w:rsidP="00735AF2">
            <w:pPr>
              <w:keepNext/>
              <w:keepLines/>
              <w:widowControl w:val="0"/>
              <w:cnfStyle w:val="000000100000" w:firstRow="0" w:lastRow="0" w:firstColumn="0" w:lastColumn="0" w:oddVBand="0" w:evenVBand="0" w:oddHBand="1" w:evenHBand="0" w:firstRowFirstColumn="0" w:firstRowLastColumn="0" w:lastRowFirstColumn="0" w:lastRowLastColumn="0"/>
            </w:pPr>
            <w:r w:rsidRPr="00735AF2">
              <w:rPr>
                <w:szCs w:val="22"/>
              </w:rPr>
              <w:t xml:space="preserve">July </w:t>
            </w:r>
            <w:r w:rsidR="00EE6BB1" w:rsidRPr="00735AF2">
              <w:rPr>
                <w:szCs w:val="22"/>
              </w:rPr>
              <w:t>1, 2024</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A511B4" w:rsidRPr="00735AF2" w:rsidRDefault="00A511B4" w:rsidP="00735AF2">
            <w:pPr>
              <w:keepNext/>
              <w:keepLines/>
              <w:widowControl w:val="0"/>
              <w:rPr>
                <w:szCs w:val="22"/>
              </w:rPr>
            </w:pPr>
          </w:p>
        </w:tc>
      </w:tr>
      <w:tr w:rsidR="00735AF2" w:rsidRPr="00735AF2" w14:paraId="10349A5B" w14:textId="77777777" w:rsidTr="00B23217">
        <w:trPr>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735AF2" w:rsidRDefault="00A511B4" w:rsidP="00735AF2">
            <w:pPr>
              <w:widowControl w:val="0"/>
              <w:rPr>
                <w:szCs w:val="22"/>
              </w:rPr>
            </w:pPr>
            <w:r w:rsidRPr="00735AF2">
              <w:rPr>
                <w:szCs w:val="22"/>
              </w:rPr>
              <w:t xml:space="preserve">Anticipated Agreement End Date </w:t>
            </w:r>
          </w:p>
        </w:tc>
        <w:tc>
          <w:tcPr>
            <w:tcW w:w="2070" w:type="dxa"/>
          </w:tcPr>
          <w:p w14:paraId="49359BE0" w14:textId="52367439" w:rsidR="00A511B4" w:rsidRPr="00735AF2" w:rsidRDefault="00A511B4" w:rsidP="00735AF2">
            <w:pPr>
              <w:keepNext/>
              <w:keepLines/>
              <w:widowControl w:val="0"/>
              <w:cnfStyle w:val="000000000000" w:firstRow="0" w:lastRow="0" w:firstColumn="0" w:lastColumn="0" w:oddVBand="0" w:evenVBand="0" w:oddHBand="0" w:evenHBand="0" w:firstRowFirstColumn="0" w:firstRowLastColumn="0" w:lastRowFirstColumn="0" w:lastRowLastColumn="0"/>
              <w:rPr>
                <w:szCs w:val="22"/>
              </w:rPr>
            </w:pPr>
            <w:r w:rsidRPr="00735AF2">
              <w:rPr>
                <w:szCs w:val="22"/>
              </w:rPr>
              <w:t>March 31,</w:t>
            </w:r>
            <w:r w:rsidR="0087416D" w:rsidRPr="00735AF2">
              <w:rPr>
                <w:szCs w:val="22"/>
              </w:rPr>
              <w:t xml:space="preserve"> </w:t>
            </w:r>
            <w:r w:rsidR="00C95A9A" w:rsidRPr="00735AF2">
              <w:rPr>
                <w:szCs w:val="22"/>
              </w:rPr>
              <w:t>2027</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A511B4" w:rsidRPr="00735AF2" w:rsidRDefault="00A511B4" w:rsidP="00735AF2">
            <w:pPr>
              <w:keepNext/>
              <w:keepLines/>
              <w:widowControl w:val="0"/>
              <w:rPr>
                <w:szCs w:val="22"/>
              </w:rPr>
            </w:pPr>
          </w:p>
        </w:tc>
      </w:tr>
    </w:tbl>
    <w:p w14:paraId="4D125BF1" w14:textId="77777777" w:rsidR="003F6147" w:rsidRPr="003F6147" w:rsidRDefault="003F6147" w:rsidP="003F6147">
      <w:pPr>
        <w:spacing w:after="0"/>
        <w:jc w:val="both"/>
      </w:pPr>
    </w:p>
    <w:p w14:paraId="4A3281A3" w14:textId="77777777" w:rsidR="00021E77" w:rsidRDefault="00021E77">
      <w:pPr>
        <w:spacing w:after="0"/>
        <w:rPr>
          <w:rFonts w:cs="Times New Roman"/>
          <w:b/>
          <w:smallCaps/>
          <w:sz w:val="28"/>
        </w:rPr>
      </w:pPr>
      <w:bookmarkStart w:id="43" w:name="_Toc458602326"/>
      <w:bookmarkStart w:id="44" w:name="_Toc143172704"/>
      <w:r>
        <w:br w:type="page"/>
      </w:r>
    </w:p>
    <w:p w14:paraId="545DFFF2" w14:textId="02B739D6" w:rsidR="003F6147" w:rsidRPr="00756BAC" w:rsidRDefault="003F6147" w:rsidP="00314122">
      <w:pPr>
        <w:pStyle w:val="Heading2"/>
        <w:numPr>
          <w:ilvl w:val="0"/>
          <w:numId w:val="53"/>
        </w:numPr>
      </w:pPr>
      <w:r w:rsidRPr="00756BAC">
        <w:lastRenderedPageBreak/>
        <w:t>Notice of Pre-Application Workshop</w:t>
      </w:r>
      <w:bookmarkEnd w:id="43"/>
      <w:bookmarkEnd w:id="44"/>
    </w:p>
    <w:p w14:paraId="3530C71F" w14:textId="3B3FBF50" w:rsidR="003F6147" w:rsidRPr="003F6147" w:rsidRDefault="003F6147" w:rsidP="005A1D7A">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r w:rsidR="00C81AA2">
        <w:t xml:space="preserve"> </w:t>
      </w:r>
      <w:r w:rsidR="00C81AA2" w:rsidRPr="00C81AA2">
        <w:t>Please be aware that the meeting will be recorded.</w:t>
      </w:r>
    </w:p>
    <w:p w14:paraId="54073107" w14:textId="77777777" w:rsidR="00624855" w:rsidRPr="005A1D7A" w:rsidRDefault="00624855" w:rsidP="005A1D7A">
      <w:pPr>
        <w:spacing w:after="0"/>
        <w:rPr>
          <w:b/>
        </w:rPr>
      </w:pPr>
    </w:p>
    <w:p w14:paraId="2B53D2CB" w14:textId="731BC00C" w:rsidR="003F6147" w:rsidRPr="005A1D7A" w:rsidRDefault="003F6147" w:rsidP="005A1D7A">
      <w:pPr>
        <w:spacing w:after="0"/>
        <w:rPr>
          <w:b/>
        </w:rPr>
      </w:pPr>
      <w:r w:rsidRPr="005A1D7A">
        <w:rPr>
          <w:b/>
        </w:rPr>
        <w:t xml:space="preserve">Date and time: </w:t>
      </w:r>
      <w:r w:rsidR="00D9319F" w:rsidRPr="005A1D7A">
        <w:t xml:space="preserve">December </w:t>
      </w:r>
      <w:r w:rsidR="00A7317C" w:rsidRPr="005A1D7A">
        <w:t>6, 2023, at 10:00 a.m.</w:t>
      </w:r>
    </w:p>
    <w:p w14:paraId="7822D6A5" w14:textId="77777777" w:rsidR="003F6147" w:rsidRPr="005A1D7A" w:rsidRDefault="003F6147" w:rsidP="005A1D7A">
      <w:pPr>
        <w:spacing w:after="0"/>
        <w:rPr>
          <w:b/>
          <w:u w:val="single"/>
        </w:rPr>
      </w:pPr>
    </w:p>
    <w:p w14:paraId="6B916C61" w14:textId="409312EC" w:rsidR="003F6147" w:rsidRPr="005A1D7A" w:rsidRDefault="00AD7BD9" w:rsidP="005A1D7A">
      <w:pPr>
        <w:tabs>
          <w:tab w:val="left" w:pos="1080"/>
        </w:tabs>
        <w:rPr>
          <w:b/>
        </w:rPr>
      </w:pPr>
      <w:r w:rsidRPr="005A1D7A">
        <w:rPr>
          <w:b/>
        </w:rPr>
        <w:t xml:space="preserve">Zoom </w:t>
      </w:r>
      <w:r w:rsidR="003F6147" w:rsidRPr="005A1D7A">
        <w:rPr>
          <w:b/>
        </w:rPr>
        <w:t>Instructions:</w:t>
      </w:r>
    </w:p>
    <w:p w14:paraId="44F7A991" w14:textId="4FA166A0" w:rsidR="003F6147" w:rsidRPr="005A1D7A" w:rsidRDefault="003F6147" w:rsidP="005A1D7A">
      <w:pPr>
        <w:tabs>
          <w:tab w:val="left" w:pos="810"/>
        </w:tabs>
      </w:pPr>
      <w:r w:rsidRPr="005A1D7A">
        <w:t xml:space="preserve">To join the </w:t>
      </w:r>
      <w:r w:rsidR="00680379" w:rsidRPr="005A1D7A">
        <w:t>Zoom</w:t>
      </w:r>
      <w:r w:rsidRPr="005A1D7A">
        <w:t xml:space="preserve"> meeting, go to </w:t>
      </w:r>
      <w:r w:rsidR="00AF4DB6" w:rsidRPr="005A1D7A">
        <w:t>https://zoom.us/</w:t>
      </w:r>
      <w:r w:rsidR="00540DF3" w:rsidRPr="005A1D7A">
        <w:t>join</w:t>
      </w:r>
      <w:r w:rsidR="00815429" w:rsidRPr="005A1D7A">
        <w:t xml:space="preserve"> </w:t>
      </w:r>
      <w:r w:rsidRPr="005A1D7A">
        <w:t xml:space="preserve">and enter the </w:t>
      </w:r>
      <w:r w:rsidR="00ED584A" w:rsidRPr="005A1D7A">
        <w:t>M</w:t>
      </w:r>
      <w:r w:rsidRPr="005A1D7A">
        <w:t xml:space="preserve">eeting </w:t>
      </w:r>
      <w:r w:rsidR="0060490D" w:rsidRPr="005A1D7A">
        <w:t xml:space="preserve">ID </w:t>
      </w:r>
      <w:r w:rsidRPr="005A1D7A">
        <w:t>below</w:t>
      </w:r>
      <w:r w:rsidR="007F3203" w:rsidRPr="005A1D7A">
        <w:t xml:space="preserve"> and</w:t>
      </w:r>
      <w:r w:rsidR="00B02478" w:rsidRPr="005A1D7A">
        <w:t xml:space="preserve"> select “join from your browser.”</w:t>
      </w:r>
      <w:r w:rsidR="007F3203" w:rsidRPr="005A1D7A">
        <w:t xml:space="preserve"> </w:t>
      </w:r>
      <w:r w:rsidR="00B02478" w:rsidRPr="005A1D7A">
        <w:t xml:space="preserve">Participants will then </w:t>
      </w:r>
      <w:r w:rsidR="00891FAB" w:rsidRPr="005A1D7A">
        <w:t>e</w:t>
      </w:r>
      <w:r w:rsidR="00084500" w:rsidRPr="005A1D7A">
        <w:t xml:space="preserve">nter the meeting password </w:t>
      </w:r>
      <w:r w:rsidR="00F801F8" w:rsidRPr="005A1D7A">
        <w:t xml:space="preserve">listed below </w:t>
      </w:r>
      <w:r w:rsidR="00084500" w:rsidRPr="005A1D7A">
        <w:t xml:space="preserve">and </w:t>
      </w:r>
      <w:r w:rsidR="00891FAB" w:rsidRPr="005A1D7A">
        <w:t xml:space="preserve">their </w:t>
      </w:r>
      <w:r w:rsidR="00084500" w:rsidRPr="005A1D7A">
        <w:t xml:space="preserve">name. </w:t>
      </w:r>
      <w:r w:rsidR="008E7180" w:rsidRPr="005A1D7A">
        <w:t>P</w:t>
      </w:r>
      <w:r w:rsidR="00DE090D" w:rsidRPr="005A1D7A">
        <w:t>articipants will s</w:t>
      </w:r>
      <w:r w:rsidR="00084500" w:rsidRPr="005A1D7A">
        <w:t>elect the “Join” button.</w:t>
      </w:r>
      <w:r w:rsidRPr="005A1D7A">
        <w:t xml:space="preserve">:  </w:t>
      </w:r>
    </w:p>
    <w:p w14:paraId="6C3101E8" w14:textId="0AA37B08" w:rsidR="003F6147" w:rsidRPr="005A1D7A" w:rsidRDefault="003F6147" w:rsidP="005A1D7A">
      <w:pPr>
        <w:tabs>
          <w:tab w:val="left" w:pos="900"/>
        </w:tabs>
        <w:spacing w:after="0"/>
        <w:ind w:left="720" w:firstLine="360"/>
      </w:pPr>
      <w:r w:rsidRPr="005A1D7A">
        <w:rPr>
          <w:b/>
        </w:rPr>
        <w:t xml:space="preserve">Meeting </w:t>
      </w:r>
      <w:r w:rsidR="0060490D" w:rsidRPr="005A1D7A">
        <w:rPr>
          <w:b/>
        </w:rPr>
        <w:t>ID</w:t>
      </w:r>
      <w:r w:rsidRPr="005A1D7A">
        <w:rPr>
          <w:b/>
        </w:rPr>
        <w:t>:</w:t>
      </w:r>
      <w:r w:rsidRPr="005A1D7A">
        <w:t xml:space="preserve"> </w:t>
      </w:r>
      <w:r w:rsidR="00815429" w:rsidRPr="005A1D7A">
        <w:t xml:space="preserve">848 4938 8649 </w:t>
      </w:r>
    </w:p>
    <w:p w14:paraId="2F230024" w14:textId="3CB3A052" w:rsidR="003F6147" w:rsidRPr="005A1D7A" w:rsidRDefault="003F6147" w:rsidP="005A1D7A">
      <w:pPr>
        <w:spacing w:after="0"/>
        <w:ind w:left="360" w:firstLine="720"/>
      </w:pPr>
      <w:r w:rsidRPr="005A1D7A">
        <w:rPr>
          <w:b/>
        </w:rPr>
        <w:t>Meeting Password:</w:t>
      </w:r>
      <w:r w:rsidRPr="005A1D7A">
        <w:t xml:space="preserve"> </w:t>
      </w:r>
      <w:proofErr w:type="spellStart"/>
      <w:r w:rsidR="00DE052D" w:rsidRPr="005A1D7A">
        <w:t>pezerr</w:t>
      </w:r>
      <w:proofErr w:type="spellEnd"/>
    </w:p>
    <w:p w14:paraId="6CC93D6B" w14:textId="521A4F64" w:rsidR="003F6147" w:rsidRPr="005A1D7A" w:rsidRDefault="003F6147" w:rsidP="005A1D7A">
      <w:pPr>
        <w:ind w:left="360" w:firstLine="720"/>
      </w:pPr>
      <w:r w:rsidRPr="005A1D7A">
        <w:rPr>
          <w:b/>
        </w:rPr>
        <w:t>Topic:</w:t>
      </w:r>
      <w:r w:rsidRPr="005A1D7A">
        <w:t xml:space="preserve"> </w:t>
      </w:r>
      <w:r w:rsidR="00DE052D" w:rsidRPr="005A1D7A">
        <w:t xml:space="preserve">GFO-23-302 Pre-App Workshop </w:t>
      </w:r>
    </w:p>
    <w:p w14:paraId="1BD019D4" w14:textId="77777777" w:rsidR="003F6147" w:rsidRPr="003F6147" w:rsidRDefault="003F6147" w:rsidP="005A1D7A">
      <w:pPr>
        <w:tabs>
          <w:tab w:val="left" w:pos="810"/>
        </w:tabs>
        <w:spacing w:after="0"/>
        <w:rPr>
          <w:b/>
          <w:u w:val="single"/>
        </w:rPr>
      </w:pPr>
    </w:p>
    <w:p w14:paraId="197B98BC" w14:textId="77777777" w:rsidR="003F6147" w:rsidRPr="003F6147" w:rsidRDefault="003F6147" w:rsidP="005A1D7A">
      <w:pPr>
        <w:tabs>
          <w:tab w:val="left" w:pos="1080"/>
        </w:tabs>
        <w:rPr>
          <w:b/>
        </w:rPr>
      </w:pPr>
      <w:r w:rsidRPr="003F6147">
        <w:rPr>
          <w:b/>
        </w:rPr>
        <w:t>Telephone Access Only:</w:t>
      </w:r>
    </w:p>
    <w:p w14:paraId="0A374FE0" w14:textId="57CE4F4C" w:rsidR="001C398B" w:rsidRPr="005F101E" w:rsidRDefault="003F6147" w:rsidP="005A1D7A">
      <w:pPr>
        <w:pStyle w:val="paragraph"/>
        <w:spacing w:before="0" w:beforeAutospacing="0" w:after="0" w:afterAutospacing="0"/>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5A1D7A">
      <w:pPr>
        <w:pStyle w:val="paragraph"/>
        <w:spacing w:before="0" w:beforeAutospacing="0" w:after="0" w:afterAutospacing="0"/>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5A1D7A">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5A1D7A">
      <w:pPr>
        <w:pStyle w:val="paragraph"/>
        <w:spacing w:before="0" w:beforeAutospacing="0" w:after="0" w:afterAutospacing="0"/>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5A1D7A">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626C7E" w:rsidRDefault="003F6147" w:rsidP="005A1D7A">
      <w:pPr>
        <w:spacing w:after="0"/>
      </w:pPr>
    </w:p>
    <w:p w14:paraId="51B26D7A" w14:textId="111A0C9B" w:rsidR="003F6147" w:rsidRPr="00626C7E" w:rsidRDefault="003F6147" w:rsidP="005A1D7A">
      <w:pPr>
        <w:tabs>
          <w:tab w:val="left" w:pos="1080"/>
        </w:tabs>
        <w:rPr>
          <w:b/>
        </w:rPr>
      </w:pPr>
      <w:r w:rsidRPr="00626C7E">
        <w:rPr>
          <w:b/>
        </w:rPr>
        <w:t>Technical Support</w:t>
      </w:r>
      <w:r w:rsidR="00B9651C" w:rsidRPr="00626C7E">
        <w:t xml:space="preserve"> </w:t>
      </w:r>
      <w:r w:rsidR="00B9651C" w:rsidRPr="00626C7E">
        <w:rPr>
          <w:b/>
        </w:rPr>
        <w:t>for Pre-Application Workshop</w:t>
      </w:r>
      <w:r w:rsidRPr="00626C7E">
        <w:rPr>
          <w:b/>
        </w:rPr>
        <w:t>:</w:t>
      </w:r>
    </w:p>
    <w:p w14:paraId="4635AE9E" w14:textId="76A1D003" w:rsidR="003F6147" w:rsidRPr="00626C7E" w:rsidRDefault="003F6147" w:rsidP="00327171">
      <w:pPr>
        <w:numPr>
          <w:ilvl w:val="0"/>
          <w:numId w:val="52"/>
        </w:numPr>
        <w:spacing w:after="0"/>
      </w:pPr>
      <w:r w:rsidRPr="00626C7E">
        <w:t xml:space="preserve">For assistance with problems or questions about joining or attending the meeting, please call </w:t>
      </w:r>
      <w:r w:rsidR="002D548B" w:rsidRPr="00626C7E">
        <w:t xml:space="preserve">Zoom </w:t>
      </w:r>
      <w:r w:rsidRPr="00626C7E">
        <w:t xml:space="preserve">Technical Support at </w:t>
      </w:r>
      <w:r w:rsidR="00343A6C" w:rsidRPr="008C2D30">
        <w:t>1-888-799-9666 ext</w:t>
      </w:r>
      <w:r w:rsidR="009A07CF" w:rsidRPr="008C2D30">
        <w:t xml:space="preserve">. </w:t>
      </w:r>
      <w:r w:rsidR="00CF60B7" w:rsidRPr="008C2D30">
        <w:t>2.</w:t>
      </w:r>
      <w:r w:rsidRPr="00626C7E">
        <w:t xml:space="preserve">  You may also contact </w:t>
      </w:r>
      <w:r w:rsidR="00712C64" w:rsidRPr="00626C7E">
        <w:t xml:space="preserve">the CEC’s Public Advisor’s Office at publicadvisor@energy.ca.gov, or </w:t>
      </w:r>
      <w:r w:rsidR="0039669B" w:rsidRPr="00626C7E">
        <w:t>(916) 957-7910</w:t>
      </w:r>
      <w:r w:rsidRPr="00626C7E">
        <w:t>.</w:t>
      </w:r>
    </w:p>
    <w:p w14:paraId="79EBFD34" w14:textId="1E1D3D41" w:rsidR="003F6147" w:rsidRPr="00626C7E" w:rsidRDefault="003F6147" w:rsidP="00365199">
      <w:pPr>
        <w:numPr>
          <w:ilvl w:val="0"/>
          <w:numId w:val="52"/>
        </w:numPr>
        <w:spacing w:after="0"/>
      </w:pPr>
      <w:r w:rsidRPr="00626C7E">
        <w:t>System Requirements: To determine whether your computer is compatible, visit:</w:t>
      </w:r>
      <w:r w:rsidR="000B0433">
        <w:br/>
      </w:r>
      <w:r w:rsidR="002275CB" w:rsidRPr="00626C7E">
        <w:t>https://support.zoom.us/hc/en-us/articles/201362023-System-requirements-for-Windows-macOS-and-Linux</w:t>
      </w:r>
      <w:r w:rsidRPr="00626C7E">
        <w:t>.</w:t>
      </w:r>
    </w:p>
    <w:p w14:paraId="2487F463" w14:textId="4D712354" w:rsidR="003F6147" w:rsidRPr="008C2D30" w:rsidRDefault="003F6147" w:rsidP="008C2D30">
      <w:pPr>
        <w:numPr>
          <w:ilvl w:val="0"/>
          <w:numId w:val="52"/>
        </w:numPr>
        <w:spacing w:after="0"/>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5A1D7A">
      <w:pPr>
        <w:tabs>
          <w:tab w:val="left" w:pos="810"/>
        </w:tabs>
        <w:spacing w:after="0"/>
        <w:ind w:left="810"/>
        <w:rPr>
          <w:b/>
          <w:u w:val="single"/>
        </w:rPr>
      </w:pPr>
    </w:p>
    <w:p w14:paraId="24B5F575" w14:textId="77777777" w:rsidR="003F6147" w:rsidRPr="00756BAC" w:rsidRDefault="003F6147" w:rsidP="005A1D7A">
      <w:pPr>
        <w:pStyle w:val="Heading2"/>
        <w:numPr>
          <w:ilvl w:val="0"/>
          <w:numId w:val="53"/>
        </w:numPr>
      </w:pPr>
      <w:bookmarkStart w:id="45" w:name="_Toc458602327"/>
      <w:bookmarkStart w:id="46" w:name="_Toc143172705"/>
      <w:bookmarkStart w:id="47" w:name="_Toc336443625"/>
      <w:bookmarkStart w:id="48" w:name="_Toc366671181"/>
      <w:bookmarkStart w:id="49" w:name="_Toc219275088"/>
      <w:r w:rsidRPr="00756BAC">
        <w:t>Questions</w:t>
      </w:r>
      <w:bookmarkEnd w:id="45"/>
      <w:bookmarkEnd w:id="46"/>
    </w:p>
    <w:p w14:paraId="34AF45D4" w14:textId="7355546B" w:rsidR="00645D91" w:rsidRDefault="00645D91" w:rsidP="005A1D7A">
      <w:r w:rsidRPr="003F6147">
        <w:t xml:space="preserve">During the solicitation process, </w:t>
      </w:r>
      <w:r>
        <w:t xml:space="preserve">for questions only related to submission of application in the new ECAMS system, please contact </w:t>
      </w:r>
      <w:hyperlink r:id="rId14" w:history="1">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05A1D7A">
      <w:r>
        <w:lastRenderedPageBreak/>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22F3CC33" w:rsidR="003F6147" w:rsidRPr="000B0433" w:rsidRDefault="00EB4508" w:rsidP="003F6147">
      <w:pPr>
        <w:contextualSpacing/>
        <w:jc w:val="center"/>
      </w:pPr>
      <w:r>
        <w:t>Phil Dyer</w:t>
      </w:r>
      <w:r w:rsidR="003F6147" w:rsidRPr="000B0433">
        <w:t>, Commission Agreement Officer</w:t>
      </w:r>
    </w:p>
    <w:p w14:paraId="3084A234" w14:textId="77777777" w:rsidR="003F6147" w:rsidRPr="000B0433" w:rsidRDefault="003F6147" w:rsidP="003F6147">
      <w:pPr>
        <w:contextualSpacing/>
        <w:jc w:val="center"/>
      </w:pPr>
      <w:r w:rsidRPr="000B0433">
        <w:t>California Energy Commission</w:t>
      </w:r>
    </w:p>
    <w:p w14:paraId="6B4F8266" w14:textId="7DED75DF" w:rsidR="003F6147" w:rsidRPr="000B0433" w:rsidRDefault="00B06231" w:rsidP="003F6147">
      <w:pPr>
        <w:contextualSpacing/>
        <w:jc w:val="center"/>
      </w:pPr>
      <w:r w:rsidRPr="000B0433">
        <w:t>715 P</w:t>
      </w:r>
      <w:r w:rsidR="003F6147" w:rsidRPr="000B0433">
        <w:t>, MS-1</w:t>
      </w:r>
      <w:r w:rsidR="00EB4508">
        <w:t>8</w:t>
      </w:r>
    </w:p>
    <w:p w14:paraId="644A7744" w14:textId="19CFF8CE" w:rsidR="003F6147" w:rsidRPr="000B0433" w:rsidRDefault="003F6147" w:rsidP="003F6147">
      <w:pPr>
        <w:contextualSpacing/>
        <w:jc w:val="center"/>
      </w:pPr>
      <w:r w:rsidRPr="000B0433">
        <w:t>Sacramento, California</w:t>
      </w:r>
      <w:r w:rsidR="00624855" w:rsidRPr="000B0433">
        <w:t>,</w:t>
      </w:r>
      <w:r w:rsidRPr="000B0433">
        <w:t xml:space="preserve"> 95814</w:t>
      </w:r>
    </w:p>
    <w:p w14:paraId="17CE616B" w14:textId="74FF3C63" w:rsidR="003F6147" w:rsidRPr="000B0433" w:rsidRDefault="003F6147" w:rsidP="003F6147">
      <w:pPr>
        <w:contextualSpacing/>
        <w:jc w:val="center"/>
      </w:pPr>
      <w:r w:rsidRPr="000B0433">
        <w:t xml:space="preserve">Telephone: (916) </w:t>
      </w:r>
      <w:r w:rsidR="00EB4508">
        <w:t>891-8474</w:t>
      </w:r>
    </w:p>
    <w:p w14:paraId="2827A557" w14:textId="15441D21" w:rsidR="003F6147" w:rsidRPr="000B0433" w:rsidRDefault="003F6147" w:rsidP="003F6147">
      <w:pPr>
        <w:spacing w:after="0"/>
        <w:contextualSpacing/>
        <w:jc w:val="center"/>
      </w:pPr>
      <w:r w:rsidRPr="000B0433">
        <w:t xml:space="preserve">E-mail: </w:t>
      </w:r>
      <w:r w:rsidR="00EB4508">
        <w:t>Phil.Dyer</w:t>
      </w:r>
      <w:r w:rsidRPr="000B0433">
        <w:t>@energy.ca.gov</w:t>
      </w:r>
    </w:p>
    <w:p w14:paraId="13FEBABF" w14:textId="77777777" w:rsidR="003F6147" w:rsidRPr="003F6147" w:rsidRDefault="003F6147" w:rsidP="003F6147">
      <w:pPr>
        <w:spacing w:after="0"/>
        <w:jc w:val="both"/>
      </w:pPr>
    </w:p>
    <w:p w14:paraId="2E4EF772" w14:textId="67F0E258" w:rsidR="003F6147" w:rsidRPr="003F6147" w:rsidRDefault="003F6147" w:rsidP="00B43ABB">
      <w:r>
        <w:t xml:space="preserve">Applicants may ask questions at the Pre-Application Workshop and may submit written questions via </w:t>
      </w:r>
      <w:r w:rsidR="0017584F">
        <w:t>e</w:t>
      </w:r>
      <w:r>
        <w:t xml:space="preserve">mail. However, all </w:t>
      </w:r>
      <w:r w:rsidRPr="55062A7D">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Similarly, questions related to submission of applications in the ECAMS system may be submitted to ECAMS.SalesforceSupport@energy.ca.gov at any time prior to 5:00 p.m</w:t>
      </w:r>
      <w:r w:rsidR="57A6910F">
        <w:t>.</w:t>
      </w:r>
      <w:r w:rsidR="00B1698E" w:rsidRPr="00B1698E">
        <w:t xml:space="preserve"> of the application deadline date.</w:t>
      </w:r>
    </w:p>
    <w:p w14:paraId="2677A3E3" w14:textId="6C71FE07" w:rsidR="003F6147" w:rsidRPr="003F6147" w:rsidRDefault="003F6147" w:rsidP="00B43ABB">
      <w:pPr>
        <w:spacing w:before="240"/>
      </w:pPr>
      <w:r w:rsidRPr="003F6147">
        <w:t>The questions and answers will also be posted on the C</w:t>
      </w:r>
      <w:r w:rsidR="00A00198">
        <w:t>EC</w:t>
      </w:r>
      <w:r w:rsidRPr="003F6147">
        <w:t xml:space="preserve">’s website at: </w:t>
      </w:r>
      <w:proofErr w:type="gramStart"/>
      <w:r w:rsidR="005B073B" w:rsidRPr="005B073B">
        <w:t>https://www.energy.ca.gov/funding-opportunities/solicitations</w:t>
      </w:r>
      <w:proofErr w:type="gramEnd"/>
    </w:p>
    <w:p w14:paraId="56D6FC47" w14:textId="38A86BF3" w:rsidR="003F6147" w:rsidRPr="003F6147" w:rsidRDefault="003F6147" w:rsidP="00B43ABB">
      <w:pPr>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B43ABB">
      <w:pPr>
        <w:spacing w:before="240"/>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314122">
      <w:pPr>
        <w:pStyle w:val="Heading2"/>
        <w:numPr>
          <w:ilvl w:val="0"/>
          <w:numId w:val="53"/>
        </w:numPr>
        <w:rPr>
          <w:b w:val="0"/>
          <w:smallCaps w:val="0"/>
        </w:rPr>
      </w:pPr>
      <w:bookmarkStart w:id="50" w:name="_Toc522777845"/>
      <w:bookmarkStart w:id="51" w:name="_Toc26361578"/>
      <w:bookmarkStart w:id="52" w:name="_Toc143172706"/>
      <w:r w:rsidRPr="002D46F7">
        <w:t>Applicants’ Admonishment</w:t>
      </w:r>
      <w:bookmarkEnd w:id="50"/>
      <w:bookmarkEnd w:id="51"/>
      <w:bookmarkEnd w:id="52"/>
    </w:p>
    <w:p w14:paraId="0A661823" w14:textId="093A5AD7" w:rsidR="00BA3BBD" w:rsidRPr="008C6C36" w:rsidRDefault="00BA3BBD" w:rsidP="008C6C36">
      <w:r w:rsidRPr="008C6C36">
        <w:t xml:space="preserve">This solicitation contains application requirements and instructions.  Applicants are responsible for </w:t>
      </w:r>
      <w:r w:rsidRPr="008C6C36">
        <w:rPr>
          <w:b/>
        </w:rPr>
        <w:t>carefully reading</w:t>
      </w:r>
      <w:r w:rsidRPr="008C6C36">
        <w:t xml:space="preserve"> the </w:t>
      </w:r>
      <w:r w:rsidR="00E619D8" w:rsidRPr="008C6C36">
        <w:t xml:space="preserve">entire </w:t>
      </w:r>
      <w:r w:rsidRPr="008C6C36">
        <w:t xml:space="preserve">solicitation, asking appropriate questions in a timely manner, ensuring that all solicitation requirements are met, submitting all required responses in a complete manner by the required date and time, and </w:t>
      </w:r>
      <w:r w:rsidRPr="008C6C36">
        <w:rPr>
          <w:b/>
        </w:rPr>
        <w:t>carefully rereading</w:t>
      </w:r>
      <w:r w:rsidRPr="008C6C36">
        <w:t xml:space="preserve"> the solicitation before </w:t>
      </w:r>
      <w:proofErr w:type="gramStart"/>
      <w:r w:rsidRPr="008C6C36">
        <w:t>submitting an application</w:t>
      </w:r>
      <w:proofErr w:type="gramEnd"/>
      <w:r w:rsidRPr="008C6C36">
        <w:t xml:space="preserve">.  In particular, please carefully read the </w:t>
      </w:r>
      <w:r w:rsidRPr="008C6C36">
        <w:rPr>
          <w:b/>
        </w:rPr>
        <w:t>Screening</w:t>
      </w:r>
      <w:r w:rsidR="00B63DFC" w:rsidRPr="008C6C36">
        <w:rPr>
          <w:b/>
        </w:rPr>
        <w:t xml:space="preserve"> and </w:t>
      </w:r>
      <w:r w:rsidRPr="008C6C36">
        <w:rPr>
          <w:b/>
        </w:rPr>
        <w:t>Scoring Criteria and</w:t>
      </w:r>
      <w:r w:rsidRPr="008C6C36">
        <w:t xml:space="preserve"> </w:t>
      </w:r>
      <w:r w:rsidRPr="008C6C36">
        <w:rPr>
          <w:b/>
        </w:rPr>
        <w:t xml:space="preserve">Grounds </w:t>
      </w:r>
      <w:r w:rsidR="00B63DFC" w:rsidRPr="008C6C36">
        <w:rPr>
          <w:b/>
        </w:rPr>
        <w:t>to</w:t>
      </w:r>
      <w:r w:rsidRPr="008C6C36">
        <w:rPr>
          <w:b/>
        </w:rPr>
        <w:t xml:space="preserve"> Reject</w:t>
      </w:r>
      <w:r w:rsidR="00CF6E50" w:rsidRPr="008C6C36">
        <w:rPr>
          <w:b/>
        </w:rPr>
        <w:t xml:space="preserve"> an </w:t>
      </w:r>
      <w:proofErr w:type="gramStart"/>
      <w:r w:rsidR="00CF6E50" w:rsidRPr="008C6C36">
        <w:rPr>
          <w:b/>
        </w:rPr>
        <w:t>Application</w:t>
      </w:r>
      <w:proofErr w:type="gramEnd"/>
      <w:r w:rsidR="00CF6E50" w:rsidRPr="008C6C36">
        <w:rPr>
          <w:b/>
        </w:rPr>
        <w:t xml:space="preserve"> or Cancel an Award</w:t>
      </w:r>
      <w:r w:rsidRPr="008C6C36">
        <w:rPr>
          <w:b/>
        </w:rPr>
        <w:t xml:space="preserve"> </w:t>
      </w:r>
      <w:r w:rsidRPr="008C6C36">
        <w:t xml:space="preserve">in Part IV, and the relevant EPIC Grant terms and conditions located at: </w:t>
      </w:r>
      <w:r w:rsidR="00A81582" w:rsidRPr="008C6C36">
        <w:t>https://www.energy.ca.gov/funding-opportunities/funding-resources</w:t>
      </w:r>
      <w:r w:rsidRPr="008C6C36">
        <w:t xml:space="preserve">.  </w:t>
      </w:r>
    </w:p>
    <w:p w14:paraId="09B8AB8B" w14:textId="0940E70E" w:rsidR="00BA3BBD" w:rsidRPr="008C6C36" w:rsidRDefault="00BA3BBD" w:rsidP="008C6C36">
      <w:bookmarkStart w:id="53" w:name="_Toc433981277"/>
      <w:bookmarkStart w:id="54" w:name="_Toc395180625"/>
      <w:bookmarkStart w:id="55" w:name="_Toc382571127"/>
      <w:bookmarkStart w:id="56" w:name="_Toc381079868"/>
      <w:r w:rsidRPr="008C6C36">
        <w:t xml:space="preserve">Applicants are solely responsible for the cost of developing applications.  This cost cannot be charged to the State.  </w:t>
      </w:r>
      <w:r w:rsidRPr="008C6C36">
        <w:rPr>
          <w:b/>
          <w:bCs/>
        </w:rPr>
        <w:t>All submitted documents will become publicly available records</w:t>
      </w:r>
      <w:r w:rsidRPr="008C6C36">
        <w:t xml:space="preserve"> </w:t>
      </w:r>
      <w:r w:rsidR="00646EB5" w:rsidRPr="008C6C36">
        <w:t>and property of the State after the CEC posts</w:t>
      </w:r>
      <w:r w:rsidRPr="008C6C36">
        <w:t xml:space="preserve"> the Notice of Proposed Award</w:t>
      </w:r>
      <w:r w:rsidR="00E65B10" w:rsidRPr="008C6C36">
        <w:t xml:space="preserve"> or the solicitation is </w:t>
      </w:r>
      <w:r w:rsidR="00E65B10" w:rsidRPr="008C6C36">
        <w:lastRenderedPageBreak/>
        <w:t xml:space="preserve">cancelled.  Only submit information you want made public. </w:t>
      </w:r>
      <w:r w:rsidR="00E65B10" w:rsidRPr="008C6C36">
        <w:rPr>
          <w:b/>
          <w:bCs/>
        </w:rPr>
        <w:t>Marking any portion of your application as confidential may result in disqualification</w:t>
      </w:r>
      <w:r w:rsidR="00E65B10" w:rsidRPr="008C6C36">
        <w:t>.</w:t>
      </w:r>
      <w:bookmarkEnd w:id="53"/>
      <w:bookmarkEnd w:id="54"/>
      <w:bookmarkEnd w:id="55"/>
      <w:bookmarkEnd w:id="56"/>
      <w:r w:rsidR="00F071E3" w:rsidRPr="008C6C36">
        <w:t xml:space="preserve"> </w:t>
      </w:r>
      <w:r w:rsidR="00F071E3" w:rsidRPr="008C6C36">
        <w:rPr>
          <w:b/>
          <w:bCs/>
        </w:rPr>
        <w:t>No portion of your application will be considered confidential.</w:t>
      </w:r>
    </w:p>
    <w:p w14:paraId="0C99A926" w14:textId="77777777" w:rsidR="00B703F3" w:rsidRPr="008C6C36" w:rsidRDefault="00B703F3" w:rsidP="008C6C36">
      <w:pPr>
        <w:rPr>
          <w:b/>
        </w:rPr>
      </w:pPr>
    </w:p>
    <w:p w14:paraId="7DFACC60" w14:textId="68B1C73D" w:rsidR="00BA3BBD" w:rsidRPr="008C6C36" w:rsidRDefault="009F6FFB" w:rsidP="008C6C36">
      <w:pPr>
        <w:pStyle w:val="Heading2"/>
        <w:numPr>
          <w:ilvl w:val="0"/>
          <w:numId w:val="53"/>
        </w:numPr>
      </w:pPr>
      <w:bookmarkStart w:id="57" w:name="_Toc522777846"/>
      <w:bookmarkStart w:id="58" w:name="_Toc26361579"/>
      <w:bookmarkStart w:id="59" w:name="_Toc143172707"/>
      <w:bookmarkStart w:id="60" w:name="AddReq"/>
      <w:r w:rsidRPr="008C6C36">
        <w:t>A</w:t>
      </w:r>
      <w:r w:rsidR="00BA3BBD" w:rsidRPr="008C6C36">
        <w:t xml:space="preserve">dditional </w:t>
      </w:r>
      <w:r w:rsidRPr="008C6C36">
        <w:t>R</w:t>
      </w:r>
      <w:r w:rsidR="00BA3BBD" w:rsidRPr="008C6C36">
        <w:t>equirements</w:t>
      </w:r>
      <w:bookmarkEnd w:id="57"/>
      <w:bookmarkEnd w:id="58"/>
      <w:r w:rsidR="00FB121E" w:rsidRPr="008C6C36">
        <w:t xml:space="preserve"> regarding environmental review</w:t>
      </w:r>
      <w:bookmarkEnd w:id="59"/>
    </w:p>
    <w:bookmarkEnd w:id="60"/>
    <w:p w14:paraId="034245E6" w14:textId="654287B8" w:rsidR="0040478A" w:rsidRPr="008C6C36" w:rsidRDefault="00BA3BBD" w:rsidP="00A31D64">
      <w:pPr>
        <w:numPr>
          <w:ilvl w:val="0"/>
          <w:numId w:val="60"/>
        </w:numPr>
        <w:tabs>
          <w:tab w:val="clear" w:pos="720"/>
          <w:tab w:val="num" w:pos="360"/>
        </w:tabs>
        <w:spacing w:after="160"/>
        <w:ind w:left="360" w:right="720" w:hanging="360"/>
      </w:pPr>
      <w:r w:rsidRPr="008C6C36">
        <w:t xml:space="preserve">Time is of the essence. </w:t>
      </w:r>
      <w:r w:rsidR="00FB121E" w:rsidRPr="008C6C36">
        <w:t>CEC f</w:t>
      </w:r>
      <w:r w:rsidRPr="008C6C36">
        <w:t xml:space="preserve">unds available under this solicitation have encumbrance deadlines as early as </w:t>
      </w:r>
      <w:r w:rsidR="00D31E67" w:rsidRPr="008C6C36">
        <w:t xml:space="preserve">June 30, </w:t>
      </w:r>
      <w:r w:rsidR="002D48E4" w:rsidRPr="008C6C36">
        <w:t>2025</w:t>
      </w:r>
      <w:r w:rsidR="00D31E67" w:rsidRPr="008C6C36">
        <w:t>.</w:t>
      </w:r>
      <w:r w:rsidRPr="008C6C36">
        <w:t xml:space="preserve">  This means that the CEC must approve proposed awards at a business meeting (usually held monthly) prior to </w:t>
      </w:r>
      <w:r w:rsidR="00174C9C" w:rsidRPr="008C6C36">
        <w:t xml:space="preserve">June 30, </w:t>
      </w:r>
      <w:r w:rsidR="002D48E4" w:rsidRPr="008C6C36">
        <w:t>2025</w:t>
      </w:r>
      <w:r w:rsidR="4F6F5535" w:rsidRPr="008C6C36">
        <w:t>,</w:t>
      </w:r>
      <w:r w:rsidRPr="008C6C36">
        <w:t xml:space="preserve"> to avoid expiration of the funds. </w:t>
      </w:r>
    </w:p>
    <w:p w14:paraId="197F7A36" w14:textId="58583B21" w:rsidR="00BA3BBD" w:rsidRPr="008C6C36" w:rsidRDefault="00EC2A2D" w:rsidP="00A31D64">
      <w:pPr>
        <w:numPr>
          <w:ilvl w:val="0"/>
          <w:numId w:val="60"/>
        </w:numPr>
        <w:tabs>
          <w:tab w:val="clear" w:pos="720"/>
          <w:tab w:val="num" w:pos="360"/>
        </w:tabs>
        <w:spacing w:after="160"/>
        <w:ind w:left="360" w:right="720" w:hanging="360"/>
        <w:rPr>
          <w:szCs w:val="22"/>
        </w:rPr>
      </w:pPr>
      <w:r w:rsidRPr="008C6C36">
        <w:rPr>
          <w:szCs w:val="22"/>
        </w:rPr>
        <w:t xml:space="preserve">Environmental Review. </w:t>
      </w:r>
      <w:r w:rsidR="00BA3BBD" w:rsidRPr="008C6C36">
        <w:rPr>
          <w:szCs w:val="22"/>
        </w:rPr>
        <w:t>Prior to approval and encumbrance, the CEC must comply with the California Environmental Quality Act (CEQA)</w:t>
      </w:r>
      <w:r w:rsidR="00A104D8" w:rsidRPr="008C6C36">
        <w:rPr>
          <w:szCs w:val="22"/>
        </w:rPr>
        <w:t xml:space="preserve"> and other requirements</w:t>
      </w:r>
      <w:r w:rsidR="00BA3BBD" w:rsidRPr="008C6C36">
        <w:rPr>
          <w:szCs w:val="22"/>
        </w:rPr>
        <w:t xml:space="preserve">. To comply with CEQA, the </w:t>
      </w:r>
      <w:r w:rsidR="00A104D8" w:rsidRPr="008C6C36">
        <w:rPr>
          <w:szCs w:val="22"/>
        </w:rPr>
        <w:t xml:space="preserve">CEC </w:t>
      </w:r>
      <w:r w:rsidR="00BA3BBD" w:rsidRPr="008C6C36">
        <w:rPr>
          <w:szCs w:val="22"/>
        </w:rPr>
        <w:t xml:space="preserve">must have CEQA-related information from applicants and sometimes other entities, such as local governments, in a timely manner.  Unfortunately, even with this information, the </w:t>
      </w:r>
      <w:r w:rsidR="00A104D8" w:rsidRPr="008C6C36">
        <w:rPr>
          <w:szCs w:val="22"/>
        </w:rPr>
        <w:t xml:space="preserve">CEC </w:t>
      </w:r>
      <w:r w:rsidR="00BA3BBD" w:rsidRPr="008C6C36">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008C6C36">
        <w:rPr>
          <w:szCs w:val="22"/>
        </w:rPr>
        <w:t>applications</w:t>
      </w:r>
      <w:r w:rsidR="00BA3BBD" w:rsidRPr="008C6C36">
        <w:rPr>
          <w:szCs w:val="22"/>
        </w:rPr>
        <w:t xml:space="preserve"> in a manner that minimizes the time required for the C</w:t>
      </w:r>
      <w:r w:rsidR="00B054FA" w:rsidRPr="008C6C36">
        <w:rPr>
          <w:szCs w:val="22"/>
        </w:rPr>
        <w:t>EC</w:t>
      </w:r>
      <w:r w:rsidR="00BA3BBD" w:rsidRPr="008C6C36">
        <w:rPr>
          <w:szCs w:val="22"/>
        </w:rPr>
        <w:t xml:space="preserve"> to comply with CEQA and provide all CEQA-related information to the C</w:t>
      </w:r>
      <w:r w:rsidR="00B054FA" w:rsidRPr="008C6C36">
        <w:rPr>
          <w:szCs w:val="22"/>
        </w:rPr>
        <w:t>EC</w:t>
      </w:r>
      <w:r w:rsidR="00BA3BBD" w:rsidRPr="008C6C36">
        <w:rPr>
          <w:szCs w:val="22"/>
        </w:rPr>
        <w:t xml:space="preserve"> in a timely manner such that the C</w:t>
      </w:r>
      <w:r w:rsidR="00204D58" w:rsidRPr="008C6C36">
        <w:rPr>
          <w:szCs w:val="22"/>
        </w:rPr>
        <w:t>EC</w:t>
      </w:r>
      <w:r w:rsidR="00BA3BBD" w:rsidRPr="008C6C36">
        <w:rPr>
          <w:szCs w:val="22"/>
        </w:rPr>
        <w:t xml:space="preserve"> </w:t>
      </w:r>
      <w:proofErr w:type="gramStart"/>
      <w:r w:rsidR="00BA3BBD" w:rsidRPr="008C6C36">
        <w:rPr>
          <w:szCs w:val="22"/>
        </w:rPr>
        <w:t>is able to</w:t>
      </w:r>
      <w:proofErr w:type="gramEnd"/>
      <w:r w:rsidR="00BA3BBD" w:rsidRPr="008C6C36">
        <w:rPr>
          <w:szCs w:val="22"/>
        </w:rPr>
        <w:t xml:space="preserve"> complete its review in time for it to meet its encumbrance deadline.</w:t>
      </w:r>
    </w:p>
    <w:p w14:paraId="4A801C7E" w14:textId="28A1D729" w:rsidR="00BA3BBD" w:rsidRPr="008C6C36" w:rsidRDefault="00BA3BBD" w:rsidP="00A31D64">
      <w:pPr>
        <w:numPr>
          <w:ilvl w:val="0"/>
          <w:numId w:val="60"/>
        </w:numPr>
        <w:tabs>
          <w:tab w:val="clear" w:pos="720"/>
          <w:tab w:val="num" w:pos="360"/>
        </w:tabs>
        <w:spacing w:after="160"/>
        <w:ind w:left="360" w:right="720" w:hanging="360"/>
        <w:rPr>
          <w:szCs w:val="22"/>
        </w:rPr>
      </w:pPr>
      <w:r w:rsidRPr="008C6C36">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sidRPr="008C6C36">
        <w:rPr>
          <w:szCs w:val="22"/>
        </w:rPr>
        <w:t>EC</w:t>
      </w:r>
      <w:r w:rsidRPr="008C6C36">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8C6C36">
        <w:t>Examples of situations that may arise related to CEQA review include but are not limited to</w:t>
      </w:r>
      <w:r w:rsidRPr="008C6C36">
        <w:rPr>
          <w:szCs w:val="22"/>
        </w:rPr>
        <w:t>:</w:t>
      </w:r>
    </w:p>
    <w:p w14:paraId="2FD1F46D" w14:textId="77777777" w:rsidR="00BA3BBD" w:rsidRPr="008C6C36" w:rsidRDefault="00BA3BBD" w:rsidP="00A31D64">
      <w:pPr>
        <w:numPr>
          <w:ilvl w:val="0"/>
          <w:numId w:val="89"/>
        </w:numPr>
        <w:spacing w:after="160"/>
        <w:ind w:left="720" w:right="720"/>
        <w:rPr>
          <w:szCs w:val="22"/>
        </w:rPr>
      </w:pPr>
      <w:r w:rsidRPr="008C6C36">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8C6C36" w:rsidRDefault="00BA3BBD" w:rsidP="00A31D64">
      <w:pPr>
        <w:numPr>
          <w:ilvl w:val="0"/>
          <w:numId w:val="89"/>
        </w:numPr>
        <w:spacing w:after="160"/>
        <w:ind w:left="720" w:right="720"/>
        <w:rPr>
          <w:szCs w:val="22"/>
        </w:rPr>
      </w:pPr>
      <w:r w:rsidRPr="008C6C36">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8C6C36">
        <w:rPr>
          <w:szCs w:val="22"/>
        </w:rPr>
        <w:t>as a result of</w:t>
      </w:r>
      <w:proofErr w:type="gramEnd"/>
      <w:r w:rsidRPr="008C6C36">
        <w:rPr>
          <w:szCs w:val="22"/>
        </w:rPr>
        <w:t xml:space="preserve"> waiting for a supplemental or initial analysis, respectively, from the other agency.</w:t>
      </w:r>
    </w:p>
    <w:p w14:paraId="61CE0B72" w14:textId="55972F01" w:rsidR="00BA3BBD" w:rsidRPr="008C6C36" w:rsidRDefault="00BA3BBD" w:rsidP="00A31D64">
      <w:pPr>
        <w:numPr>
          <w:ilvl w:val="0"/>
          <w:numId w:val="89"/>
        </w:numPr>
        <w:spacing w:after="160"/>
        <w:ind w:left="720" w:right="720"/>
        <w:rPr>
          <w:szCs w:val="22"/>
        </w:rPr>
      </w:pPr>
      <w:r w:rsidRPr="008C6C36">
        <w:rPr>
          <w:szCs w:val="22"/>
        </w:rPr>
        <w:t xml:space="preserve">Example 3: If the nature of the proposed work is such that a project is not categorically or otherwise exempt from the requirements of CEQA, and an </w:t>
      </w:r>
      <w:r w:rsidR="00F569E4" w:rsidRPr="008C6C36">
        <w:rPr>
          <w:szCs w:val="22"/>
        </w:rPr>
        <w:t>I</w:t>
      </w:r>
      <w:r w:rsidRPr="008C6C36">
        <w:rPr>
          <w:szCs w:val="22"/>
        </w:rPr>
        <w:t xml:space="preserve">nitial </w:t>
      </w:r>
      <w:r w:rsidR="005F21D4" w:rsidRPr="008C6C36">
        <w:rPr>
          <w:szCs w:val="22"/>
        </w:rPr>
        <w:t>S</w:t>
      </w:r>
      <w:r w:rsidRPr="008C6C36">
        <w:rPr>
          <w:szCs w:val="22"/>
        </w:rPr>
        <w:t xml:space="preserve">tudy or other detailed environmental analysis appears to be necessary, the CEC’s review, or the lead agency’s review, may take longer than the time available to encumber the funds. If an </w:t>
      </w:r>
      <w:r w:rsidR="005F21D4" w:rsidRPr="008C6C36">
        <w:rPr>
          <w:szCs w:val="22"/>
        </w:rPr>
        <w:t>I</w:t>
      </w:r>
      <w:r w:rsidRPr="008C6C36">
        <w:rPr>
          <w:szCs w:val="22"/>
        </w:rPr>
        <w:t xml:space="preserve">nitial </w:t>
      </w:r>
      <w:r w:rsidR="005F21D4" w:rsidRPr="008C6C36">
        <w:rPr>
          <w:szCs w:val="22"/>
        </w:rPr>
        <w:t>S</w:t>
      </w:r>
      <w:r w:rsidRPr="008C6C36">
        <w:rPr>
          <w:szCs w:val="22"/>
        </w:rPr>
        <w:t>tudy</w:t>
      </w:r>
      <w:r w:rsidR="005F21D4" w:rsidRPr="008C6C36">
        <w:rPr>
          <w:szCs w:val="22"/>
        </w:rPr>
        <w:t xml:space="preserve">, Negative Declaration, </w:t>
      </w:r>
      <w:r w:rsidR="00B85B63" w:rsidRPr="008C6C36">
        <w:rPr>
          <w:szCs w:val="22"/>
        </w:rPr>
        <w:t>Mitigated Negative Declaration,</w:t>
      </w:r>
      <w:r w:rsidRPr="008C6C36">
        <w:rPr>
          <w:szCs w:val="22"/>
        </w:rPr>
        <w:t xml:space="preserve"> </w:t>
      </w:r>
      <w:r w:rsidR="00DE763A" w:rsidRPr="008C6C36">
        <w:rPr>
          <w:szCs w:val="22"/>
        </w:rPr>
        <w:t>E</w:t>
      </w:r>
      <w:r w:rsidRPr="008C6C36">
        <w:rPr>
          <w:szCs w:val="22"/>
        </w:rPr>
        <w:t xml:space="preserve">nvironmental </w:t>
      </w:r>
      <w:r w:rsidR="00DE763A" w:rsidRPr="008C6C36">
        <w:rPr>
          <w:szCs w:val="22"/>
        </w:rPr>
        <w:t>I</w:t>
      </w:r>
      <w:r w:rsidRPr="008C6C36">
        <w:rPr>
          <w:szCs w:val="22"/>
        </w:rPr>
        <w:t xml:space="preserve">mpact </w:t>
      </w:r>
      <w:r w:rsidR="00DE763A" w:rsidRPr="008C6C36">
        <w:rPr>
          <w:szCs w:val="22"/>
        </w:rPr>
        <w:t>R</w:t>
      </w:r>
      <w:r w:rsidRPr="008C6C36">
        <w:rPr>
          <w:szCs w:val="22"/>
        </w:rPr>
        <w:t>eport</w:t>
      </w:r>
      <w:r w:rsidR="00DE763A" w:rsidRPr="008C6C36">
        <w:rPr>
          <w:szCs w:val="22"/>
        </w:rPr>
        <w:t xml:space="preserve">, or similar </w:t>
      </w:r>
      <w:r w:rsidR="00DE763A" w:rsidRPr="008C6C36">
        <w:rPr>
          <w:szCs w:val="22"/>
        </w:rPr>
        <w:lastRenderedPageBreak/>
        <w:t>document</w:t>
      </w:r>
      <w:r w:rsidR="0066785A" w:rsidRPr="008C6C36">
        <w:rPr>
          <w:rStyle w:val="FootnoteReference"/>
          <w:szCs w:val="22"/>
        </w:rPr>
        <w:footnoteReference w:id="9"/>
      </w:r>
      <w:r w:rsidRPr="008C6C36">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445D8326" w:rsidR="00BA3BBD" w:rsidRPr="008C6C36" w:rsidRDefault="00BA3BBD" w:rsidP="00A31D64">
      <w:pPr>
        <w:numPr>
          <w:ilvl w:val="0"/>
          <w:numId w:val="89"/>
        </w:numPr>
        <w:spacing w:after="160"/>
        <w:ind w:left="720" w:right="720"/>
        <w:rPr>
          <w:b/>
        </w:rPr>
      </w:pPr>
      <w:r w:rsidRPr="008C6C36">
        <w:t xml:space="preserve">Example 4: If the proposed project clearly falls under a statutory or categorical exemption or is project for which another state agency or local jurisdiction has already </w:t>
      </w:r>
      <w:r w:rsidR="00AA7D1A" w:rsidRPr="008C6C36">
        <w:t xml:space="preserve">completed its environmental review and </w:t>
      </w:r>
      <w:r w:rsidRPr="008C6C36">
        <w:t>adopted CEQA finding</w:t>
      </w:r>
      <w:r w:rsidR="005D6E05" w:rsidRPr="008C6C36">
        <w:t>s</w:t>
      </w:r>
      <w:r w:rsidRPr="008C6C36">
        <w:t xml:space="preserve"> that the project will cause no significant effect on the environment, the project will likely have greater success in attaining rapid completion of CEQA requirements.</w:t>
      </w:r>
    </w:p>
    <w:p w14:paraId="24CBE8CE" w14:textId="56E24318" w:rsidR="004F761D" w:rsidRPr="008C6C36" w:rsidRDefault="00BA3BBD" w:rsidP="008C6C36">
      <w:pPr>
        <w:spacing w:after="240"/>
      </w:pPr>
      <w:r w:rsidRPr="008C6C36">
        <w:t xml:space="preserve">The above examples are not exhaustive of instances in which the CEC may or may not be able to comply with CEQA within the encumbrance deadline and are only provided as further clarification for potential applicants.  </w:t>
      </w:r>
      <w:r w:rsidR="006E4FF2" w:rsidRPr="008C6C36">
        <w:t xml:space="preserve">Applicants are encouraged to contact potential lead and responsible agencies under CEQA as early as possible. </w:t>
      </w:r>
      <w:r w:rsidRPr="008C6C36">
        <w:t xml:space="preserve">Please plan </w:t>
      </w:r>
      <w:r w:rsidR="00CD6AC4" w:rsidRPr="008C6C36">
        <w:t>applications</w:t>
      </w:r>
      <w:r w:rsidRPr="008C6C36">
        <w:t xml:space="preserve"> accordingly.  </w:t>
      </w:r>
    </w:p>
    <w:p w14:paraId="0AEF90FE" w14:textId="77777777" w:rsidR="00BA3BBD" w:rsidRPr="008C6C36" w:rsidRDefault="00BA3BBD" w:rsidP="008C6C36">
      <w:pPr>
        <w:pStyle w:val="Heading2"/>
        <w:numPr>
          <w:ilvl w:val="0"/>
          <w:numId w:val="53"/>
        </w:numPr>
        <w:rPr>
          <w:b w:val="0"/>
          <w:smallCaps w:val="0"/>
        </w:rPr>
      </w:pPr>
      <w:bookmarkStart w:id="61" w:name="_Toc522777847"/>
      <w:bookmarkStart w:id="62" w:name="_Toc26361580"/>
      <w:bookmarkStart w:id="63" w:name="_Toc143172708"/>
      <w:r w:rsidRPr="008C6C36">
        <w:t>Background</w:t>
      </w:r>
      <w:bookmarkEnd w:id="61"/>
      <w:bookmarkEnd w:id="62"/>
      <w:bookmarkEnd w:id="63"/>
    </w:p>
    <w:p w14:paraId="239A2223" w14:textId="77777777" w:rsidR="00BA3BBD" w:rsidRPr="008C6C36" w:rsidRDefault="00BA3BBD" w:rsidP="008C6C36">
      <w:pPr>
        <w:numPr>
          <w:ilvl w:val="0"/>
          <w:numId w:val="28"/>
        </w:numPr>
        <w:tabs>
          <w:tab w:val="num" w:pos="360"/>
        </w:tabs>
        <w:rPr>
          <w:b/>
        </w:rPr>
      </w:pPr>
      <w:bookmarkStart w:id="64" w:name="_Toc433981280"/>
      <w:bookmarkStart w:id="65" w:name="_Toc395180627"/>
      <w:bookmarkStart w:id="66" w:name="_Toc382571129"/>
      <w:bookmarkStart w:id="67" w:name="_Toc381079870"/>
      <w:r w:rsidRPr="008C6C36">
        <w:rPr>
          <w:b/>
        </w:rPr>
        <w:t>Electric Program Investment Charge (EPIC) Program</w:t>
      </w:r>
      <w:bookmarkEnd w:id="64"/>
      <w:bookmarkEnd w:id="65"/>
      <w:bookmarkEnd w:id="66"/>
      <w:bookmarkEnd w:id="67"/>
    </w:p>
    <w:p w14:paraId="6B1C6597" w14:textId="63DC1CAB" w:rsidR="00BA3BBD" w:rsidRPr="008C6C36" w:rsidRDefault="00BA3BBD" w:rsidP="008C6C36">
      <w:r w:rsidRPr="008C6C36">
        <w:t>This solicitation will award projects funded by the EPIC, an electricity ratepayer surcharge established by the California Public Utilities Commission (CPUC) in December 2011.</w:t>
      </w:r>
      <w:r w:rsidRPr="008C6C36">
        <w:rPr>
          <w:rFonts w:ascii="Times New Roman" w:hAnsi="Times New Roman" w:cs="Times New Roman"/>
          <w:vertAlign w:val="superscript"/>
        </w:rPr>
        <w:footnoteReference w:id="10"/>
      </w:r>
      <w:r w:rsidRPr="008C6C36">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8C6C36">
        <w:t xml:space="preserve">meet the guiding principles of </w:t>
      </w:r>
      <w:r w:rsidR="00606770" w:rsidRPr="008C6C36">
        <w:t>(1) improving safety, (2) increasing reliability, (3) increasing affordability, (4) improving environmental sustainability, and (5) improving equity, all as related to California's electric system.</w:t>
      </w:r>
      <w:r w:rsidR="00606770" w:rsidRPr="008C6C36">
        <w:rPr>
          <w:rStyle w:val="FootnoteReference"/>
        </w:rPr>
        <w:footnoteReference w:id="11"/>
      </w:r>
      <w:r w:rsidR="00606770" w:rsidRPr="008C6C36">
        <w:t xml:space="preserve"> </w:t>
      </w:r>
      <w:r w:rsidRPr="008C6C36">
        <w:t>In addition to providing IOU ratepayer benefits, funded projects must lead to technological advancement and breakthroughs to overcome the barriers that prevent the achievement of the state’s statutory energy goals.</w:t>
      </w:r>
      <w:r w:rsidRPr="008C6C36">
        <w:rPr>
          <w:rFonts w:ascii="Times New Roman" w:hAnsi="Times New Roman" w:cs="Times New Roman"/>
          <w:vertAlign w:val="superscript"/>
        </w:rPr>
        <w:footnoteReference w:id="12"/>
      </w:r>
      <w:r w:rsidRPr="008C6C36">
        <w:t xml:space="preserve">  The EPIC program is administered by the CEC and the IOUs.</w:t>
      </w:r>
    </w:p>
    <w:p w14:paraId="3B7239A2" w14:textId="77777777" w:rsidR="00BA3BBD" w:rsidRPr="008C6C36" w:rsidRDefault="00BA3BBD" w:rsidP="008C6C36">
      <w:pPr>
        <w:spacing w:after="0"/>
      </w:pPr>
    </w:p>
    <w:p w14:paraId="2819C55C" w14:textId="77777777" w:rsidR="00BA3BBD" w:rsidRPr="008C6C36" w:rsidRDefault="00BA3BBD" w:rsidP="008C6C36">
      <w:pPr>
        <w:numPr>
          <w:ilvl w:val="0"/>
          <w:numId w:val="61"/>
        </w:numPr>
        <w:tabs>
          <w:tab w:val="num" w:pos="360"/>
        </w:tabs>
        <w:rPr>
          <w:b/>
        </w:rPr>
      </w:pPr>
      <w:bookmarkStart w:id="68" w:name="PrgmAreas"/>
      <w:bookmarkStart w:id="69" w:name="chkAugment"/>
      <w:r w:rsidRPr="008C6C36">
        <w:rPr>
          <w:b/>
        </w:rPr>
        <w:t>Program Areas, Strategic Objectives, and Funding Initiatives</w:t>
      </w:r>
    </w:p>
    <w:bookmarkEnd w:id="68"/>
    <w:p w14:paraId="7FB51529" w14:textId="77777777" w:rsidR="00BA3BBD" w:rsidRPr="008C6C36" w:rsidRDefault="00BA3BBD" w:rsidP="008C6C36">
      <w:pPr>
        <w:ind w:left="360"/>
        <w:rPr>
          <w:b/>
        </w:rPr>
      </w:pPr>
      <w:r w:rsidRPr="008C6C36">
        <w:t xml:space="preserve">EPIC projects must fall within the following </w:t>
      </w:r>
      <w:r w:rsidRPr="008C6C36">
        <w:rPr>
          <w:b/>
        </w:rPr>
        <w:t xml:space="preserve">program areas </w:t>
      </w:r>
      <w:r w:rsidRPr="008C6C36">
        <w:t>identified by the CPUC:</w:t>
      </w:r>
    </w:p>
    <w:p w14:paraId="60F9D5AE" w14:textId="77777777" w:rsidR="00BA3BBD" w:rsidRPr="008C6C36" w:rsidRDefault="00BA3BBD" w:rsidP="00995633">
      <w:pPr>
        <w:numPr>
          <w:ilvl w:val="0"/>
          <w:numId w:val="90"/>
        </w:numPr>
      </w:pPr>
      <w:r w:rsidRPr="008C6C36">
        <w:t xml:space="preserve">Applied research and </w:t>
      </w:r>
      <w:proofErr w:type="gramStart"/>
      <w:r w:rsidRPr="008C6C36">
        <w:t>development;</w:t>
      </w:r>
      <w:proofErr w:type="gramEnd"/>
    </w:p>
    <w:p w14:paraId="6B8763ED" w14:textId="77777777" w:rsidR="00BA3BBD" w:rsidRPr="008C6C36" w:rsidRDefault="00BA3BBD" w:rsidP="00995633">
      <w:pPr>
        <w:numPr>
          <w:ilvl w:val="0"/>
          <w:numId w:val="90"/>
        </w:numPr>
      </w:pPr>
      <w:r w:rsidRPr="008C6C36">
        <w:t xml:space="preserve">Technology demonstration and deployment; and </w:t>
      </w:r>
    </w:p>
    <w:p w14:paraId="441174A2" w14:textId="1277E5F3" w:rsidR="00BA3BBD" w:rsidRPr="008C6C36" w:rsidRDefault="00BA3BBD" w:rsidP="00995633">
      <w:pPr>
        <w:numPr>
          <w:ilvl w:val="0"/>
          <w:numId w:val="90"/>
        </w:numPr>
      </w:pPr>
      <w:r w:rsidRPr="008C6C36">
        <w:t>Market facilitation</w:t>
      </w:r>
      <w:r w:rsidR="006B7447" w:rsidRPr="008C6C36">
        <w:t>.</w:t>
      </w:r>
    </w:p>
    <w:p w14:paraId="3F2D6733" w14:textId="77777777" w:rsidR="00CD2295" w:rsidRPr="008C6C36" w:rsidRDefault="00CD2295" w:rsidP="008C6C36">
      <w:pPr>
        <w:spacing w:after="0"/>
        <w:ind w:left="360"/>
      </w:pPr>
    </w:p>
    <w:p w14:paraId="6CB4364D" w14:textId="6A0CE658" w:rsidR="00BA3BBD" w:rsidRPr="008C6C36" w:rsidRDefault="00BA3BBD" w:rsidP="008C6C36">
      <w:pPr>
        <w:rPr>
          <w:szCs w:val="22"/>
        </w:rPr>
      </w:pPr>
      <w:r w:rsidRPr="008C6C36">
        <w:t>In addition, projects must fall within one of the general focus areas (</w:t>
      </w:r>
      <w:r w:rsidRPr="008C6C36">
        <w:rPr>
          <w:b/>
        </w:rPr>
        <w:t>“strategic objectives”</w:t>
      </w:r>
      <w:r w:rsidRPr="008C6C36">
        <w:t>) identified in the CEC’s EPIC Investment Plans</w:t>
      </w:r>
      <w:r w:rsidR="003D6602" w:rsidRPr="008C6C36">
        <w:rPr>
          <w:rStyle w:val="FootnoteReference"/>
        </w:rPr>
        <w:footnoteReference w:id="13"/>
      </w:r>
      <w:r w:rsidRPr="008C6C36">
        <w:rPr>
          <w:vertAlign w:val="superscript"/>
        </w:rPr>
        <w:footnoteReference w:id="14"/>
      </w:r>
      <w:r w:rsidRPr="008C6C36">
        <w:t xml:space="preserve"> </w:t>
      </w:r>
      <w:r w:rsidRPr="008C6C36">
        <w:rPr>
          <w:rFonts w:cs="Times New Roman"/>
          <w:vertAlign w:val="superscript"/>
        </w:rPr>
        <w:footnoteReference w:id="15"/>
      </w:r>
      <w:r w:rsidRPr="008C6C36">
        <w:t xml:space="preserve"> and within one or more specific focus areas (</w:t>
      </w:r>
      <w:r w:rsidRPr="008C6C36">
        <w:rPr>
          <w:b/>
        </w:rPr>
        <w:t>“funding initiatives”</w:t>
      </w:r>
      <w:r w:rsidRPr="008C6C36">
        <w:t>) identified in the plan.  This solicitation targets the following</w:t>
      </w:r>
      <w:r w:rsidRPr="008C6C36">
        <w:rPr>
          <w:szCs w:val="22"/>
        </w:rPr>
        <w:t xml:space="preserve"> program area, strategic objective, and funding initiative:</w:t>
      </w:r>
    </w:p>
    <w:p w14:paraId="589424CD" w14:textId="50896489" w:rsidR="00BA3BBD" w:rsidRPr="008C6C36" w:rsidRDefault="001154FC" w:rsidP="008C6C36">
      <w:r w:rsidRPr="008C6C36">
        <w:rPr>
          <w:b/>
        </w:rPr>
        <w:t xml:space="preserve">EPIC 4 Investment Plan </w:t>
      </w:r>
      <w:r w:rsidR="00EA2C8E" w:rsidRPr="008C6C36">
        <w:rPr>
          <w:b/>
        </w:rPr>
        <w:t>2021-2025</w:t>
      </w:r>
    </w:p>
    <w:p w14:paraId="0CF55C63" w14:textId="0359A25E" w:rsidR="00824D3B" w:rsidRPr="008C6C36" w:rsidRDefault="00824D3B" w:rsidP="00995633">
      <w:pPr>
        <w:numPr>
          <w:ilvl w:val="0"/>
          <w:numId w:val="36"/>
        </w:numPr>
        <w:ind w:left="360"/>
      </w:pPr>
      <w:bookmarkStart w:id="70" w:name="_Toc395180629"/>
      <w:bookmarkStart w:id="71" w:name="_Toc382571131"/>
      <w:bookmarkStart w:id="72" w:name="_Toc381079872"/>
      <w:r w:rsidRPr="008C6C36">
        <w:rPr>
          <w:b/>
        </w:rPr>
        <w:t>Strategic Objective</w:t>
      </w:r>
      <w:r w:rsidRPr="008C6C36">
        <w:t>:</w:t>
      </w:r>
      <w:bookmarkEnd w:id="70"/>
      <w:bookmarkEnd w:id="71"/>
      <w:bookmarkEnd w:id="72"/>
      <w:r w:rsidRPr="008C6C36">
        <w:t xml:space="preserve"> Increase the Value Proposition of Distributed Energy Resources to Customers and the Grid.</w:t>
      </w:r>
      <w:bookmarkStart w:id="73" w:name="_Toc395180630"/>
      <w:bookmarkStart w:id="74" w:name="_Toc382571132"/>
      <w:bookmarkStart w:id="75" w:name="_Toc381079873"/>
    </w:p>
    <w:p w14:paraId="7C6306A5" w14:textId="36506812" w:rsidR="006E6469" w:rsidRPr="008C6C36" w:rsidRDefault="006E6469" w:rsidP="00995633">
      <w:pPr>
        <w:numPr>
          <w:ilvl w:val="1"/>
          <w:numId w:val="36"/>
        </w:numPr>
        <w:ind w:left="720"/>
      </w:pPr>
      <w:r w:rsidRPr="008C6C36">
        <w:rPr>
          <w:b/>
          <w:bCs/>
        </w:rPr>
        <w:t>Initiative</w:t>
      </w:r>
      <w:r w:rsidRPr="008C6C36">
        <w:t>: Distributed Energy Resource Integration and Load Flexibility</w:t>
      </w:r>
    </w:p>
    <w:p w14:paraId="3BE5ECE6" w14:textId="677F3C9C" w:rsidR="00824D3B" w:rsidRPr="008C6C36" w:rsidRDefault="006E6469" w:rsidP="00995633">
      <w:pPr>
        <w:numPr>
          <w:ilvl w:val="2"/>
          <w:numId w:val="36"/>
        </w:numPr>
        <w:spacing w:after="240"/>
        <w:ind w:left="1080"/>
      </w:pPr>
      <w:r w:rsidRPr="008C6C36">
        <w:rPr>
          <w:b/>
        </w:rPr>
        <w:t xml:space="preserve">Topic </w:t>
      </w:r>
      <w:r w:rsidR="00824D3B" w:rsidRPr="008C6C36">
        <w:rPr>
          <w:b/>
        </w:rPr>
        <w:t>15</w:t>
      </w:r>
      <w:r w:rsidR="00824D3B" w:rsidRPr="008C6C36">
        <w:t xml:space="preserve">:  </w:t>
      </w:r>
      <w:bookmarkEnd w:id="73"/>
      <w:bookmarkEnd w:id="74"/>
      <w:bookmarkEnd w:id="75"/>
      <w:r w:rsidR="00824D3B" w:rsidRPr="008C6C36">
        <w:t>Behind-the-Meter Renewable Backup Power Technologies.</w:t>
      </w:r>
    </w:p>
    <w:p w14:paraId="621B4F97" w14:textId="41E2B1F0" w:rsidR="00BA3BBD" w:rsidRPr="008C6C36" w:rsidRDefault="00BA3BBD" w:rsidP="00995633">
      <w:pPr>
        <w:spacing w:before="120"/>
        <w:rPr>
          <w:b/>
        </w:rPr>
      </w:pPr>
      <w:bookmarkStart w:id="76" w:name="AppLaws"/>
      <w:r w:rsidRPr="008C6C36">
        <w:rPr>
          <w:b/>
        </w:rPr>
        <w:t>Applicable Laws, Policies, and Background Documents</w:t>
      </w:r>
    </w:p>
    <w:bookmarkEnd w:id="76"/>
    <w:p w14:paraId="5CD6B83D" w14:textId="77777777" w:rsidR="00BA3BBD" w:rsidRPr="008C6C36" w:rsidRDefault="00BA3BBD" w:rsidP="008C6C36">
      <w:r w:rsidRPr="008C6C36">
        <w:t>This solicitation addresses the energy goals described in the following laws, policies, and background documents.</w:t>
      </w:r>
    </w:p>
    <w:p w14:paraId="3466F266" w14:textId="77777777" w:rsidR="00BA3BBD" w:rsidRPr="008C6C36" w:rsidRDefault="00BA3BBD" w:rsidP="008C6C36">
      <w:pPr>
        <w:spacing w:after="0"/>
        <w:rPr>
          <w:szCs w:val="22"/>
          <w:u w:val="single"/>
        </w:rPr>
      </w:pPr>
    </w:p>
    <w:p w14:paraId="6C6DFEA8" w14:textId="77777777" w:rsidR="00BA3BBD" w:rsidRPr="008C6C36" w:rsidRDefault="00BA3BBD" w:rsidP="008C6C36">
      <w:pPr>
        <w:rPr>
          <w:u w:val="single"/>
        </w:rPr>
      </w:pPr>
      <w:bookmarkStart w:id="77" w:name="RefDocs"/>
      <w:r w:rsidRPr="008C6C36">
        <w:rPr>
          <w:u w:val="single"/>
        </w:rPr>
        <w:t>Laws/Regulations</w:t>
      </w:r>
    </w:p>
    <w:p w14:paraId="7EF03D93" w14:textId="4873A9A7" w:rsidR="00576F60" w:rsidRPr="008C6C36" w:rsidRDefault="00576F60" w:rsidP="00995633">
      <w:pPr>
        <w:pStyle w:val="ListParagraph"/>
        <w:numPr>
          <w:ilvl w:val="0"/>
          <w:numId w:val="68"/>
        </w:numPr>
        <w:spacing w:before="240" w:line="259" w:lineRule="auto"/>
        <w:ind w:left="360"/>
        <w:rPr>
          <w:b/>
          <w:i/>
        </w:rPr>
      </w:pPr>
      <w:r w:rsidRPr="008C6C36">
        <w:rPr>
          <w:b/>
        </w:rPr>
        <w:t xml:space="preserve">Disadvantaged &amp; Low-income Communities </w:t>
      </w:r>
    </w:p>
    <w:p w14:paraId="61773FAA" w14:textId="77777777" w:rsidR="00576F60" w:rsidRPr="008C6C36" w:rsidRDefault="00576F60" w:rsidP="00995633">
      <w:pPr>
        <w:pStyle w:val="ListParagraph"/>
        <w:spacing w:before="240" w:line="259" w:lineRule="auto"/>
        <w:ind w:left="360"/>
        <w:rPr>
          <w:b/>
          <w:i/>
        </w:rPr>
      </w:pPr>
      <w:r w:rsidRPr="008C6C36">
        <w:rPr>
          <w:bCs/>
        </w:rPr>
        <w:t>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8C6C36">
        <w:rPr>
          <w:rFonts w:cs="Times New Roman"/>
          <w:vertAlign w:val="superscript"/>
        </w:rPr>
        <w:footnoteReference w:id="16"/>
      </w:r>
      <w:r w:rsidRPr="008C6C36">
        <w:t xml:space="preserve"> </w:t>
      </w:r>
      <w:r w:rsidRPr="008C6C36">
        <w:rPr>
          <w:bCs/>
        </w:rPr>
        <w:t>The CEC in administering EPIC must also take into account adverse localized health impacts of proposed projects to the greatest extent possible,</w:t>
      </w:r>
      <w:r w:rsidRPr="008C6C36">
        <w:rPr>
          <w:rFonts w:cs="Times New Roman"/>
          <w:vertAlign w:val="superscript"/>
        </w:rPr>
        <w:footnoteReference w:id="17"/>
      </w:r>
      <w:r w:rsidRPr="008C6C36">
        <w:rPr>
          <w:bCs/>
        </w:rPr>
        <w:t xml:space="preserve"> and give preference for funding to clean energy projects that benefit residents of low-income or disadvantaged communities.</w:t>
      </w:r>
      <w:r w:rsidRPr="008C6C36">
        <w:rPr>
          <w:rFonts w:cs="Times New Roman"/>
          <w:vertAlign w:val="superscript"/>
        </w:rPr>
        <w:footnoteReference w:id="18"/>
      </w:r>
    </w:p>
    <w:p w14:paraId="5D0A50B2" w14:textId="77777777" w:rsidR="00576F60" w:rsidRPr="008C6C36" w:rsidRDefault="00576F60" w:rsidP="00995633">
      <w:pPr>
        <w:spacing w:after="0"/>
        <w:ind w:left="360"/>
      </w:pPr>
      <w:r w:rsidRPr="008C6C36">
        <w:t xml:space="preserve">Disadvantaged Communities are those designated pursuant to Health and Safety Code section 39711 as representing the 25% highest scoring census tracts in </w:t>
      </w:r>
      <w:proofErr w:type="spellStart"/>
      <w:r w:rsidRPr="008C6C36">
        <w:t>CalEnviroScreen</w:t>
      </w:r>
      <w:proofErr w:type="spellEnd"/>
      <w:r w:rsidRPr="008C6C36">
        <w:t xml:space="preserve"> or other areas with high amounts of pollution and low populations as identified by CalEPA.  Please see https://calepa.ca.gov/envjustice/ghginvest/ for the most current CalEPA designations. </w:t>
      </w:r>
    </w:p>
    <w:p w14:paraId="6FC6966D" w14:textId="77777777" w:rsidR="00576F60" w:rsidRPr="008C6C36" w:rsidRDefault="00576F60" w:rsidP="008C6C36">
      <w:pPr>
        <w:autoSpaceDE w:val="0"/>
        <w:autoSpaceDN w:val="0"/>
        <w:adjustRightInd w:val="0"/>
        <w:spacing w:after="0"/>
      </w:pPr>
    </w:p>
    <w:p w14:paraId="3085C4AA" w14:textId="77777777" w:rsidR="00576F60" w:rsidRPr="008C6C36" w:rsidRDefault="00576F60" w:rsidP="00995633">
      <w:pPr>
        <w:shd w:val="clear" w:color="auto" w:fill="FFFFFF"/>
        <w:ind w:left="360"/>
        <w:textAlignment w:val="baseline"/>
      </w:pPr>
      <w:r w:rsidRPr="008C6C36">
        <w:lastRenderedPageBreak/>
        <w:t>“Low-income communities” are defined as communities within census tracts with median household incomes at or below either of the following levels:</w:t>
      </w:r>
    </w:p>
    <w:p w14:paraId="16D68B59" w14:textId="77777777" w:rsidR="00576F60" w:rsidRPr="008C6C36" w:rsidRDefault="00576F60" w:rsidP="00995633">
      <w:pPr>
        <w:numPr>
          <w:ilvl w:val="0"/>
          <w:numId w:val="57"/>
        </w:numPr>
        <w:shd w:val="clear" w:color="auto" w:fill="FFFFFF"/>
        <w:ind w:left="720"/>
        <w:textAlignment w:val="baseline"/>
      </w:pPr>
      <w:r w:rsidRPr="008C6C36">
        <w:t>Eighty percent of the statewide median income.</w:t>
      </w:r>
    </w:p>
    <w:p w14:paraId="3FAC83CA" w14:textId="77777777" w:rsidR="00576F60" w:rsidRPr="008C6C36" w:rsidRDefault="00576F60" w:rsidP="00995633">
      <w:pPr>
        <w:numPr>
          <w:ilvl w:val="0"/>
          <w:numId w:val="57"/>
        </w:numPr>
        <w:shd w:val="clear" w:color="auto" w:fill="FFFFFF"/>
        <w:ind w:left="720"/>
        <w:textAlignment w:val="baseline"/>
      </w:pPr>
      <w:r w:rsidRPr="008C6C36">
        <w:t>The applicable low-income threshold listed in the state income limits updated by the Department of Housing and Community Development and filed with the Office of Administrative Law pursuant to subdivision (c) of Section 50093 of the Health and Safety Code.</w:t>
      </w:r>
    </w:p>
    <w:p w14:paraId="5848A789" w14:textId="57FD60DE" w:rsidR="00576F60" w:rsidRPr="008C6C36" w:rsidRDefault="00576F60" w:rsidP="00995633">
      <w:pPr>
        <w:spacing w:after="0"/>
        <w:ind w:left="360"/>
      </w:pPr>
      <w:r w:rsidRPr="008C6C36">
        <w:t xml:space="preserve">Visit the California Department of Housing &amp; Community Development site for the current HCD State Income Limits at: </w:t>
      </w:r>
      <w:r w:rsidR="004F6BDD" w:rsidRPr="008C6C36">
        <w:t>https://www.hcd.ca.gov/grants-and-funding/income-limits</w:t>
      </w:r>
      <w:r w:rsidRPr="008C6C36">
        <w:t xml:space="preserve">.  Disadvantaged communities are defined as areas representing census tracts scoring in the top 25% in </w:t>
      </w:r>
      <w:proofErr w:type="spellStart"/>
      <w:r w:rsidRPr="008C6C36">
        <w:t>CalEnviroScreen</w:t>
      </w:r>
      <w:proofErr w:type="spellEnd"/>
      <w:r w:rsidRPr="008C6C36">
        <w:t>. For more information on disadvantaged communities and to determine if your project is in a disadvantaged community, use the California Communities Environmental Health Screening tool (</w:t>
      </w:r>
      <w:proofErr w:type="spellStart"/>
      <w:r w:rsidRPr="008C6C36">
        <w:t>CalEnviroScreen</w:t>
      </w:r>
      <w:proofErr w:type="spellEnd"/>
      <w:r w:rsidRPr="008C6C36">
        <w:t xml:space="preserve">) at: </w:t>
      </w:r>
      <w:hyperlink r:id="rId15" w:history="1">
        <w:r w:rsidRPr="008C6C36">
          <w:rPr>
            <w:rStyle w:val="Hyperlink"/>
            <w:rFonts w:cs="Arial"/>
            <w:color w:val="auto"/>
          </w:rPr>
          <w:t>https://oehha.ca.gov/calenviroscreen/report/calenviroscreen-40</w:t>
        </w:r>
      </w:hyperlink>
    </w:p>
    <w:p w14:paraId="765013B9" w14:textId="77777777" w:rsidR="00576F60" w:rsidRPr="008C6C36" w:rsidRDefault="00576F60" w:rsidP="00995633">
      <w:pPr>
        <w:spacing w:after="0"/>
        <w:ind w:left="360"/>
        <w:rPr>
          <w:rFonts w:cs="Times New Roman"/>
          <w:bCs/>
        </w:rPr>
      </w:pPr>
    </w:p>
    <w:p w14:paraId="7911A20E" w14:textId="77777777" w:rsidR="00576F60" w:rsidRPr="008C6C36" w:rsidRDefault="00576F60" w:rsidP="00995633">
      <w:pPr>
        <w:ind w:left="360"/>
        <w:rPr>
          <w:bCs/>
        </w:rPr>
      </w:pPr>
      <w:r w:rsidRPr="008C6C36">
        <w:rPr>
          <w:rFonts w:cs="Times New Roman"/>
          <w:bCs/>
        </w:rPr>
        <w:t xml:space="preserve">Another resource is the Healthy Places Index Tool for California, located at: </w:t>
      </w:r>
      <w:proofErr w:type="gramStart"/>
      <w:r w:rsidRPr="008C6C36">
        <w:rPr>
          <w:rFonts w:cs="Times New Roman"/>
          <w:bCs/>
        </w:rPr>
        <w:t>https://healthyplacesindex.org/</w:t>
      </w:r>
      <w:proofErr w:type="gramEnd"/>
      <w:r w:rsidRPr="008C6C36">
        <w:rPr>
          <w:bCs/>
        </w:rPr>
        <w:t xml:space="preserve"> </w:t>
      </w:r>
    </w:p>
    <w:p w14:paraId="4F7CE9F6" w14:textId="77777777" w:rsidR="00576F60" w:rsidRPr="008C6C36" w:rsidRDefault="00576F60" w:rsidP="008C6C36">
      <w:pPr>
        <w:rPr>
          <w:u w:val="single"/>
        </w:rPr>
      </w:pPr>
    </w:p>
    <w:p w14:paraId="424D5201" w14:textId="77777777" w:rsidR="00B477E6" w:rsidRPr="008C6C36" w:rsidRDefault="00B477E6" w:rsidP="006A4522">
      <w:pPr>
        <w:numPr>
          <w:ilvl w:val="0"/>
          <w:numId w:val="47"/>
        </w:numPr>
        <w:ind w:left="360"/>
        <w:rPr>
          <w:b/>
        </w:rPr>
      </w:pPr>
      <w:r w:rsidRPr="008C6C36">
        <w:rPr>
          <w:b/>
        </w:rPr>
        <w:t>Assembly Bill (AB) 32</w:t>
      </w:r>
      <w:r w:rsidRPr="008C6C36">
        <w:rPr>
          <w:rFonts w:cs="Times New Roman"/>
          <w:b/>
          <w:vertAlign w:val="superscript"/>
        </w:rPr>
        <w:footnoteReference w:id="19"/>
      </w:r>
      <w:r w:rsidRPr="008C6C36">
        <w:rPr>
          <w:b/>
        </w:rPr>
        <w:t xml:space="preserve"> - Global Warming Solutions Act of 2006 </w:t>
      </w:r>
    </w:p>
    <w:p w14:paraId="2B4FB5E6" w14:textId="77777777" w:rsidR="00B477E6" w:rsidRPr="008C6C36" w:rsidRDefault="00B477E6" w:rsidP="006A4522">
      <w:pPr>
        <w:ind w:left="360"/>
      </w:pPr>
      <w:r w:rsidRPr="008C6C36">
        <w:t>AB 32</w:t>
      </w:r>
      <w:r w:rsidRPr="008C6C36">
        <w:rPr>
          <w:b/>
        </w:rPr>
        <w:t xml:space="preserve"> </w:t>
      </w:r>
      <w:r w:rsidRPr="008C6C36">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1EDA89D5" w14:textId="77777777" w:rsidR="00EE44E4" w:rsidRPr="008C6C36" w:rsidRDefault="00B477E6" w:rsidP="006A4522">
      <w:pPr>
        <w:ind w:left="360"/>
        <w:rPr>
          <w:szCs w:val="22"/>
        </w:rPr>
      </w:pPr>
      <w:r w:rsidRPr="008C6C36">
        <w:t xml:space="preserve">Additional information: </w:t>
      </w:r>
      <w:proofErr w:type="gramStart"/>
      <w:r w:rsidR="00EE44E4" w:rsidRPr="008C6C36">
        <w:rPr>
          <w:szCs w:val="22"/>
        </w:rPr>
        <w:t>https://leginfo.legislature.ca.gov/faces/billNavClient.xhtml?bill_id=200520060AB32http://www.leginfo.ca.gov/pub/15-16/bill/sen/sb_0001-0050/sb_32_bill_20160908_chaptered.htm;</w:t>
      </w:r>
      <w:proofErr w:type="gramEnd"/>
      <w:r w:rsidR="00EE44E4" w:rsidRPr="008C6C36">
        <w:rPr>
          <w:szCs w:val="22"/>
        </w:rPr>
        <w:t xml:space="preserve"> </w:t>
      </w:r>
    </w:p>
    <w:p w14:paraId="2C02019C" w14:textId="4F76E275" w:rsidR="00B477E6" w:rsidRPr="008C6C36" w:rsidRDefault="00EE44E4" w:rsidP="006A4522">
      <w:pPr>
        <w:ind w:left="360"/>
      </w:pPr>
      <w:r w:rsidRPr="008C6C36">
        <w:rPr>
          <w:szCs w:val="22"/>
        </w:rPr>
        <w:t>https://ww2.arb.ca.gov/our-work/programs/ab-32-climate-change-scoping-plan</w:t>
      </w:r>
    </w:p>
    <w:p w14:paraId="64049B55" w14:textId="77777777" w:rsidR="00B477E6" w:rsidRPr="008C6C36" w:rsidRDefault="00B477E6" w:rsidP="006A4522">
      <w:pPr>
        <w:spacing w:after="240"/>
        <w:ind w:left="360"/>
      </w:pPr>
      <w:r w:rsidRPr="008C6C36">
        <w:t xml:space="preserve">Applicable Law: California Health and Safety Code §§ 38500 et. seq. </w:t>
      </w:r>
    </w:p>
    <w:p w14:paraId="1FC7E7AB" w14:textId="77777777" w:rsidR="00B477E6" w:rsidRPr="008C6C36" w:rsidRDefault="00B477E6" w:rsidP="006A4522">
      <w:pPr>
        <w:numPr>
          <w:ilvl w:val="0"/>
          <w:numId w:val="47"/>
        </w:numPr>
        <w:ind w:left="360"/>
        <w:rPr>
          <w:b/>
        </w:rPr>
      </w:pPr>
      <w:r w:rsidRPr="008C6C36">
        <w:rPr>
          <w:b/>
        </w:rPr>
        <w:t xml:space="preserve">Senate Bill (SB) 32 - California Global Warming Solutions Act of 2006: emissions </w:t>
      </w:r>
      <w:proofErr w:type="gramStart"/>
      <w:r w:rsidRPr="008C6C36">
        <w:rPr>
          <w:b/>
        </w:rPr>
        <w:t>limit</w:t>
      </w:r>
      <w:proofErr w:type="gramEnd"/>
    </w:p>
    <w:p w14:paraId="530F5227" w14:textId="4AD3C5BE" w:rsidR="00B477E6" w:rsidRPr="008C6C36" w:rsidRDefault="00B477E6" w:rsidP="006A4522">
      <w:pPr>
        <w:ind w:left="360"/>
      </w:pPr>
      <w:r w:rsidRPr="008C6C36">
        <w:t xml:space="preserve">SB 32 expands on AB 32 by requiring that CARB ensure statewide GHG emissions are reduced to 40% below the 1990 level by </w:t>
      </w:r>
      <w:r w:rsidR="51724679" w:rsidRPr="008C6C36">
        <w:t xml:space="preserve">no later than December 31, </w:t>
      </w:r>
      <w:r w:rsidRPr="008C6C36">
        <w:t>2030. SB 32 further requires that these emission reductions are achieved in a manner that benefits the state’s most disadvantaged communities and is transparent and accountable to the public and the Legislature.</w:t>
      </w:r>
    </w:p>
    <w:p w14:paraId="0DCF8381" w14:textId="77777777" w:rsidR="00B477E6" w:rsidRPr="008C6C36" w:rsidRDefault="00B477E6" w:rsidP="006A4522">
      <w:pPr>
        <w:spacing w:after="240"/>
        <w:ind w:left="360"/>
        <w:rPr>
          <w:szCs w:val="22"/>
        </w:rPr>
      </w:pPr>
      <w:r w:rsidRPr="008C6C36">
        <w:t xml:space="preserve">Additional information: </w:t>
      </w:r>
      <w:r w:rsidRPr="008C6C36">
        <w:rPr>
          <w:szCs w:val="22"/>
        </w:rPr>
        <w:t>https://leginfo.legislature.ca.gov/faces/billNavClient.xhtml?bill_id=201520160SB32</w:t>
      </w:r>
    </w:p>
    <w:p w14:paraId="6CF49D77" w14:textId="77777777" w:rsidR="00B477E6" w:rsidRPr="008C6C36" w:rsidRDefault="00B477E6" w:rsidP="006A4522">
      <w:pPr>
        <w:spacing w:after="240"/>
        <w:ind w:left="360"/>
        <w:rPr>
          <w:szCs w:val="22"/>
          <w:u w:val="single"/>
        </w:rPr>
      </w:pPr>
      <w:r w:rsidRPr="008C6C36">
        <w:rPr>
          <w:szCs w:val="22"/>
        </w:rPr>
        <w:t>Applicable Law: California Health and Safety Code § 38566. </w:t>
      </w:r>
    </w:p>
    <w:p w14:paraId="57BC1981" w14:textId="527D1275" w:rsidR="001A79D4" w:rsidRPr="008C6C36" w:rsidRDefault="001A79D4" w:rsidP="006A4522">
      <w:pPr>
        <w:numPr>
          <w:ilvl w:val="0"/>
          <w:numId w:val="69"/>
        </w:numPr>
        <w:spacing w:after="240"/>
        <w:ind w:left="360"/>
      </w:pPr>
      <w:r w:rsidRPr="008C6C36">
        <w:rPr>
          <w:b/>
          <w:bCs/>
        </w:rPr>
        <w:lastRenderedPageBreak/>
        <w:t xml:space="preserve">AB 3232 </w:t>
      </w:r>
      <w:r w:rsidR="402D0F50" w:rsidRPr="008C6C36">
        <w:rPr>
          <w:b/>
          <w:bCs/>
        </w:rPr>
        <w:t xml:space="preserve">- </w:t>
      </w:r>
      <w:r w:rsidRPr="008C6C36">
        <w:rPr>
          <w:b/>
          <w:bCs/>
        </w:rPr>
        <w:t>Zero-Emissions Buildings and Sources of Heat Energy</w:t>
      </w:r>
    </w:p>
    <w:p w14:paraId="662B603F" w14:textId="77777777" w:rsidR="001A79D4" w:rsidRPr="008C6C36" w:rsidRDefault="001A79D4" w:rsidP="006A4522">
      <w:pPr>
        <w:spacing w:after="240"/>
        <w:ind w:left="360"/>
      </w:pPr>
      <w:r w:rsidRPr="008C6C36">
        <w:t>AB 3232 requires the CEC by January 1, 2021, to evaluate the possibility of the state to reduce greenhouse gas emissions from the state’s residential and commercial building stock by at least 40% below 1990 levels by January 1, 2030. It also requires the commission to include in the 2021 edition of the integrated energy policy report and all subsequent integrated energy policy reports a report on the emissions of greenhouse gases associated with the supply of energy to residential and commercial buildings.  </w:t>
      </w:r>
    </w:p>
    <w:p w14:paraId="3E13D884" w14:textId="418D646D" w:rsidR="00BA3BBD" w:rsidRPr="008C6C36" w:rsidRDefault="001A79D4" w:rsidP="006A4522">
      <w:pPr>
        <w:tabs>
          <w:tab w:val="left" w:pos="720"/>
          <w:tab w:val="left" w:pos="1170"/>
        </w:tabs>
        <w:spacing w:after="240"/>
        <w:ind w:left="360"/>
      </w:pPr>
      <w:r w:rsidRPr="008C6C36">
        <w:t>Additional information: https://leginfo.legislature.ca.gov/faces/billTextClient.xhtml?bill_id=201720180AB3232 </w:t>
      </w:r>
    </w:p>
    <w:p w14:paraId="45042597" w14:textId="77777777" w:rsidR="00BA3BBD" w:rsidRPr="008C6C36" w:rsidRDefault="00BA3BBD" w:rsidP="006A4522">
      <w:pPr>
        <w:numPr>
          <w:ilvl w:val="0"/>
          <w:numId w:val="48"/>
        </w:numPr>
        <w:ind w:left="360"/>
        <w:rPr>
          <w:b/>
          <w:bCs/>
        </w:rPr>
      </w:pPr>
      <w:r w:rsidRPr="008C6C36">
        <w:rPr>
          <w:b/>
          <w:bCs/>
        </w:rPr>
        <w:t>Senate Bill (SB) 100 - The 100 Percent Clean Energy Act of 2018</w:t>
      </w:r>
    </w:p>
    <w:p w14:paraId="4B22EFD1" w14:textId="4698F13F" w:rsidR="00BA3BBD" w:rsidRPr="008C6C36" w:rsidRDefault="00BA3BBD" w:rsidP="006A4522">
      <w:pPr>
        <w:ind w:left="360"/>
        <w:rPr>
          <w:rFonts w:eastAsia="Calibri"/>
        </w:rPr>
      </w:pPr>
      <w:r w:rsidRPr="008C6C36">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w:t>
      </w:r>
      <w:r w:rsidR="00EF3FAE" w:rsidRPr="008C6C36">
        <w:t>CEC</w:t>
      </w:r>
      <w:r w:rsidRPr="008C6C36">
        <w:t xml:space="preserve">, in consultation with </w:t>
      </w:r>
      <w:r w:rsidR="00EF3FAE" w:rsidRPr="008C6C36">
        <w:t>CARB</w:t>
      </w:r>
      <w:r w:rsidRPr="008C6C36">
        <w:t xml:space="preserve"> to ensure that California’s transition to a zero-carbon electric system does not cause or contribute to greenhouse gas emissions (GHG) increases elsewhere in the western grid.</w:t>
      </w:r>
    </w:p>
    <w:p w14:paraId="165701B1" w14:textId="77777777" w:rsidR="00BA3BBD" w:rsidRPr="008C6C36" w:rsidRDefault="00BA3BBD" w:rsidP="006A4522">
      <w:pPr>
        <w:spacing w:after="240"/>
        <w:ind w:left="360"/>
      </w:pPr>
      <w:r w:rsidRPr="008C6C36">
        <w:t xml:space="preserve">Additional information: </w:t>
      </w:r>
      <w:r w:rsidRPr="008C6C36">
        <w:rPr>
          <w:szCs w:val="22"/>
        </w:rPr>
        <w:t>https://leginfo.legislature.ca.gov/faces/billTextClient.xhtml?bill_id=201720180SB100</w:t>
      </w:r>
      <w:r w:rsidRPr="008C6C36">
        <w:t xml:space="preserve"> </w:t>
      </w:r>
    </w:p>
    <w:p w14:paraId="6FC66B28" w14:textId="77777777" w:rsidR="00EF6B0C" w:rsidRPr="008C6C36" w:rsidRDefault="00BA3BBD" w:rsidP="006A4522">
      <w:pPr>
        <w:numPr>
          <w:ilvl w:val="0"/>
          <w:numId w:val="70"/>
        </w:numPr>
        <w:shd w:val="clear" w:color="auto" w:fill="FFFFFF"/>
        <w:ind w:left="360"/>
        <w:rPr>
          <w:szCs w:val="22"/>
        </w:rPr>
      </w:pPr>
      <w:r w:rsidRPr="008C6C36">
        <w:rPr>
          <w:b/>
        </w:rPr>
        <w:t xml:space="preserve"> </w:t>
      </w:r>
      <w:r w:rsidR="00EF6B0C" w:rsidRPr="008C6C36">
        <w:rPr>
          <w:b/>
          <w:bCs/>
          <w:szCs w:val="22"/>
        </w:rPr>
        <w:t>SB 1020 – Clean Energy, Jobs, and Affordability Act of 2022 </w:t>
      </w:r>
    </w:p>
    <w:p w14:paraId="2A09C35C" w14:textId="77777777" w:rsidR="00EF6B0C" w:rsidRPr="008C6C36" w:rsidRDefault="00EF6B0C" w:rsidP="006A4522">
      <w:pPr>
        <w:shd w:val="clear" w:color="auto" w:fill="FFFFFF"/>
        <w:ind w:left="360"/>
        <w:rPr>
          <w:szCs w:val="22"/>
        </w:rPr>
      </w:pPr>
      <w:r w:rsidRPr="008C6C36">
        <w:rPr>
          <w:szCs w:val="22"/>
        </w:rPr>
        <w:t>SB 1020 revises state policy to provide that eligible renewable energy resources and zero-carbon resources supply 90% of all retail sales of electricity to California end-use customers by December 31, 2035, 95% of all retail sales of electricity to California end-use customers by December 31, 2040, 100% of all retail sales of electricity to California end-use customers by December 31, 2045, and 100% of electricity procured to serve all state agencies by December 31, 2035, as specified. </w:t>
      </w:r>
    </w:p>
    <w:p w14:paraId="53987491" w14:textId="30C0F399" w:rsidR="00EF6B0C" w:rsidRPr="008C6C36" w:rsidRDefault="00EF6B0C" w:rsidP="006A4522">
      <w:pPr>
        <w:shd w:val="clear" w:color="auto" w:fill="FFFFFF"/>
        <w:spacing w:after="0"/>
        <w:ind w:left="360"/>
        <w:rPr>
          <w:szCs w:val="22"/>
        </w:rPr>
      </w:pPr>
      <w:r w:rsidRPr="008C6C36">
        <w:rPr>
          <w:szCs w:val="22"/>
        </w:rPr>
        <w:t>Additional information: </w:t>
      </w:r>
      <w:r w:rsidRPr="008C6C36">
        <w:rPr>
          <w:szCs w:val="22"/>
          <w:bdr w:val="none" w:sz="0" w:space="0" w:color="auto" w:frame="1"/>
        </w:rPr>
        <w:t>https://leginfo.legislature.ca.gov/faces/billNavClient.xhtml?bill_id=202120220SB1020</w:t>
      </w:r>
      <w:r w:rsidRPr="008C6C36">
        <w:rPr>
          <w:szCs w:val="22"/>
        </w:rPr>
        <w:t> </w:t>
      </w:r>
    </w:p>
    <w:p w14:paraId="1ABCB7D8" w14:textId="77777777" w:rsidR="00EF6B0C" w:rsidRPr="008C6C36" w:rsidRDefault="00EF6B0C" w:rsidP="006A4522">
      <w:pPr>
        <w:shd w:val="clear" w:color="auto" w:fill="FFFFFF"/>
        <w:ind w:left="360"/>
        <w:rPr>
          <w:szCs w:val="22"/>
        </w:rPr>
      </w:pPr>
      <w:r w:rsidRPr="008C6C36">
        <w:rPr>
          <w:szCs w:val="22"/>
        </w:rPr>
        <w:t>Applicable Law: California Health and Safety Code §§ 38561 et. Seq.</w:t>
      </w:r>
    </w:p>
    <w:p w14:paraId="0FBEA766" w14:textId="77777777" w:rsidR="002941C4" w:rsidRPr="008C6C36" w:rsidRDefault="002941C4" w:rsidP="006A4522">
      <w:pPr>
        <w:spacing w:after="0"/>
        <w:ind w:left="360"/>
        <w:rPr>
          <w:szCs w:val="22"/>
        </w:rPr>
      </w:pPr>
    </w:p>
    <w:p w14:paraId="3C1C4D83" w14:textId="6BF9D91A" w:rsidR="002941C4" w:rsidRPr="008C6C36" w:rsidRDefault="002941C4" w:rsidP="006A4522">
      <w:pPr>
        <w:pStyle w:val="ListParagraph"/>
        <w:numPr>
          <w:ilvl w:val="0"/>
          <w:numId w:val="74"/>
        </w:numPr>
        <w:spacing w:after="0" w:line="259" w:lineRule="auto"/>
        <w:ind w:left="360"/>
        <w:rPr>
          <w:rFonts w:eastAsia="Arial"/>
          <w:b/>
        </w:rPr>
      </w:pPr>
      <w:r w:rsidRPr="008C6C36">
        <w:rPr>
          <w:rFonts w:eastAsia="Arial"/>
          <w:b/>
          <w:bCs/>
        </w:rPr>
        <w:t>SB 1477 (Stern, Chapter 312, Statutes of 2018):  Low emissions buildings and sources of heat energy</w:t>
      </w:r>
    </w:p>
    <w:p w14:paraId="24D67627" w14:textId="77777777" w:rsidR="002941C4" w:rsidRPr="008C6C36" w:rsidRDefault="002941C4" w:rsidP="006A4522">
      <w:pPr>
        <w:spacing w:after="0" w:line="259" w:lineRule="auto"/>
        <w:ind w:left="360"/>
        <w:rPr>
          <w:rFonts w:eastAsia="Arial"/>
          <w:szCs w:val="22"/>
        </w:rPr>
      </w:pPr>
      <w:r w:rsidRPr="008C6C36">
        <w:rPr>
          <w:rFonts w:eastAsia="Arial"/>
          <w:szCs w:val="22"/>
        </w:rPr>
        <w:t>Required the CPUC to establish and allocate funding for the Building Initiative for Low-emissions Development (BUILD) Program and Technology and Equipment for Clean Heating (TECH) Initiative programs to deploy low and zero-emission building decarbonization technologies.</w:t>
      </w:r>
    </w:p>
    <w:p w14:paraId="527F8EA8" w14:textId="77777777" w:rsidR="002941C4" w:rsidRPr="008C6C36" w:rsidRDefault="002941C4" w:rsidP="006A4522">
      <w:pPr>
        <w:spacing w:after="0" w:line="259" w:lineRule="auto"/>
        <w:ind w:left="360"/>
        <w:rPr>
          <w:rFonts w:eastAsia="Arial"/>
          <w:szCs w:val="22"/>
        </w:rPr>
      </w:pPr>
    </w:p>
    <w:p w14:paraId="0290B0BB" w14:textId="77777777" w:rsidR="002941C4" w:rsidRPr="008C6C36" w:rsidRDefault="002941C4" w:rsidP="006A4522">
      <w:pPr>
        <w:spacing w:after="0" w:line="259" w:lineRule="auto"/>
        <w:ind w:left="360"/>
      </w:pPr>
      <w:r w:rsidRPr="008C6C36">
        <w:rPr>
          <w:rFonts w:eastAsia="Arial"/>
        </w:rPr>
        <w:t xml:space="preserve">Additional information: </w:t>
      </w:r>
      <w:hyperlink r:id="rId16" w:history="1">
        <w:r w:rsidRPr="008C6C36">
          <w:t>https://leginfo.legislature.ca.gov/faces/billNavClient.xhtml?bill_id=201720180SB1477</w:t>
        </w:r>
      </w:hyperlink>
    </w:p>
    <w:p w14:paraId="0A716AD6" w14:textId="77777777" w:rsidR="002941C4" w:rsidRPr="008C6C36" w:rsidRDefault="002941C4" w:rsidP="006A4522">
      <w:pPr>
        <w:spacing w:after="0"/>
        <w:ind w:left="360"/>
        <w:rPr>
          <w:szCs w:val="22"/>
        </w:rPr>
      </w:pPr>
    </w:p>
    <w:p w14:paraId="390A69ED" w14:textId="6B0ABE77" w:rsidR="00B92E3F" w:rsidRPr="008C6C36" w:rsidRDefault="00B92E3F" w:rsidP="006A4522">
      <w:pPr>
        <w:pStyle w:val="ListParagraph"/>
        <w:keepNext/>
        <w:numPr>
          <w:ilvl w:val="0"/>
          <w:numId w:val="75"/>
        </w:numPr>
        <w:spacing w:after="0" w:line="259" w:lineRule="auto"/>
        <w:ind w:left="360"/>
        <w:rPr>
          <w:rFonts w:eastAsia="Arial"/>
          <w:b/>
        </w:rPr>
      </w:pPr>
      <w:r w:rsidRPr="008C6C36">
        <w:rPr>
          <w:rFonts w:eastAsia="Arial"/>
          <w:b/>
        </w:rPr>
        <w:t xml:space="preserve">SB 379 (Wiener, Chapter 356, Statutes of 2022): Residential solar energy systems: </w:t>
      </w:r>
      <w:proofErr w:type="gramStart"/>
      <w:r w:rsidRPr="008C6C36">
        <w:rPr>
          <w:rFonts w:eastAsia="Arial"/>
          <w:b/>
        </w:rPr>
        <w:t>permitting</w:t>
      </w:r>
      <w:proofErr w:type="gramEnd"/>
    </w:p>
    <w:p w14:paraId="5F8E86D5" w14:textId="147B0B1E" w:rsidR="00B92E3F" w:rsidRPr="008C6C36" w:rsidRDefault="00B92E3F" w:rsidP="006A4522">
      <w:pPr>
        <w:spacing w:after="0" w:line="259" w:lineRule="auto"/>
        <w:ind w:left="360"/>
        <w:rPr>
          <w:rFonts w:eastAsia="Arial"/>
          <w:szCs w:val="22"/>
        </w:rPr>
      </w:pPr>
      <w:r w:rsidRPr="008C6C36">
        <w:rPr>
          <w:rFonts w:eastAsia="Arial"/>
          <w:szCs w:val="22"/>
        </w:rPr>
        <w:t xml:space="preserve">Requires certain cities, counties, a city and county, or charter cities to implement an online, automated permitting platform that verifies code compliance and issues permits in real time. </w:t>
      </w:r>
      <w:r w:rsidRPr="008C6C36">
        <w:rPr>
          <w:rFonts w:eastAsia="Arial"/>
          <w:szCs w:val="22"/>
        </w:rPr>
        <w:lastRenderedPageBreak/>
        <w:t>These permits would be issued to a licensed contractor for a residential solar energy system and any associated energy storage system, as specified. The bill would also require those local entities to annually report specified information on permitted solar energy and storage systems to the CEC.</w:t>
      </w:r>
    </w:p>
    <w:p w14:paraId="79D77C22" w14:textId="77777777" w:rsidR="00B92E3F" w:rsidRPr="008C6C36" w:rsidRDefault="00B92E3F" w:rsidP="006A4522">
      <w:pPr>
        <w:spacing w:after="0" w:line="259" w:lineRule="auto"/>
        <w:ind w:left="360"/>
        <w:rPr>
          <w:rFonts w:eastAsia="Arial"/>
          <w:szCs w:val="22"/>
        </w:rPr>
      </w:pPr>
    </w:p>
    <w:p w14:paraId="5AC20DA0" w14:textId="77777777" w:rsidR="00B92E3F" w:rsidRPr="008C6C36" w:rsidRDefault="00B92E3F" w:rsidP="006A4522">
      <w:pPr>
        <w:spacing w:after="0" w:line="259" w:lineRule="auto"/>
        <w:ind w:left="360"/>
        <w:rPr>
          <w:rFonts w:eastAsia="Arial"/>
        </w:rPr>
      </w:pPr>
      <w:r w:rsidRPr="008C6C36">
        <w:rPr>
          <w:rFonts w:eastAsia="Arial"/>
        </w:rPr>
        <w:t xml:space="preserve">Additional information: </w:t>
      </w:r>
      <w:hyperlink r:id="rId17" w:history="1">
        <w:r w:rsidRPr="008C6C36">
          <w:rPr>
            <w:rFonts w:eastAsia="Arial"/>
          </w:rPr>
          <w:t>https://leginfo.legislature.ca.gov/faces/billNavClient.xhtml?bill_id=202120220SB379</w:t>
        </w:r>
      </w:hyperlink>
    </w:p>
    <w:p w14:paraId="619194E8" w14:textId="77777777" w:rsidR="00B92E3F" w:rsidRPr="008C6C36" w:rsidRDefault="00B92E3F" w:rsidP="006A4522">
      <w:pPr>
        <w:spacing w:after="0" w:line="259" w:lineRule="auto"/>
        <w:ind w:left="360"/>
        <w:rPr>
          <w:rFonts w:eastAsia="Arial"/>
          <w:b/>
          <w:bCs/>
          <w:szCs w:val="22"/>
        </w:rPr>
      </w:pPr>
    </w:p>
    <w:p w14:paraId="290A63B2" w14:textId="77777777" w:rsidR="00B92E3F" w:rsidRPr="008C6C36" w:rsidRDefault="00B92E3F" w:rsidP="006A4522">
      <w:pPr>
        <w:pStyle w:val="ListParagraph"/>
        <w:numPr>
          <w:ilvl w:val="0"/>
          <w:numId w:val="75"/>
        </w:numPr>
        <w:spacing w:after="0" w:line="259" w:lineRule="auto"/>
        <w:ind w:left="360"/>
        <w:rPr>
          <w:rFonts w:eastAsia="Arial"/>
          <w:b/>
          <w:bCs/>
          <w:szCs w:val="22"/>
        </w:rPr>
      </w:pPr>
      <w:r w:rsidRPr="008C6C36">
        <w:rPr>
          <w:rFonts w:eastAsia="Arial"/>
          <w:b/>
          <w:bCs/>
        </w:rPr>
        <w:t>AB 1414 (Friedman, Chapter 849, Statutes of 2017): Solar energy systems: permits.</w:t>
      </w:r>
    </w:p>
    <w:p w14:paraId="0E9F6E39" w14:textId="77777777" w:rsidR="00B92E3F" w:rsidRPr="008C6C36" w:rsidRDefault="00B92E3F" w:rsidP="006A4522">
      <w:pPr>
        <w:spacing w:after="0" w:line="259" w:lineRule="auto"/>
        <w:ind w:left="360"/>
        <w:rPr>
          <w:rFonts w:eastAsia="Arial"/>
          <w:szCs w:val="22"/>
        </w:rPr>
      </w:pPr>
      <w:r w:rsidRPr="008C6C36">
        <w:rPr>
          <w:rFonts w:eastAsia="Arial"/>
          <w:szCs w:val="22"/>
        </w:rPr>
        <w:t>Until January 1, 2025, lowered the cap on local government permit fees for rooftop solar energy systems and extends the cap to cover solar thermal systems. The bill also expanded the definition of solar energy system to include PV systems integrated into other parts of a building.</w:t>
      </w:r>
    </w:p>
    <w:p w14:paraId="155429EC" w14:textId="77777777" w:rsidR="00B92E3F" w:rsidRPr="008C6C36" w:rsidRDefault="00B92E3F" w:rsidP="006A4522">
      <w:pPr>
        <w:spacing w:after="0"/>
        <w:ind w:left="360"/>
      </w:pPr>
    </w:p>
    <w:p w14:paraId="58D8F276" w14:textId="77777777" w:rsidR="00B92E3F" w:rsidRPr="008C6C36" w:rsidRDefault="00B92E3F" w:rsidP="006A4522">
      <w:pPr>
        <w:spacing w:after="0" w:line="259" w:lineRule="auto"/>
        <w:ind w:left="360"/>
      </w:pPr>
      <w:r w:rsidRPr="008C6C36">
        <w:rPr>
          <w:rFonts w:eastAsia="Arial"/>
        </w:rPr>
        <w:t xml:space="preserve">Additional information: </w:t>
      </w:r>
      <w:hyperlink r:id="rId18">
        <w:r w:rsidRPr="008C6C36">
          <w:t>https://leginfo.legislature.ca.gov/faces/billNavClient.xhtml?bill_id=201720180AB1414</w:t>
        </w:r>
      </w:hyperlink>
    </w:p>
    <w:p w14:paraId="6111911F" w14:textId="77777777" w:rsidR="00BA3BBD" w:rsidRPr="008C6C36" w:rsidRDefault="00BA3BBD" w:rsidP="006A4522">
      <w:pPr>
        <w:tabs>
          <w:tab w:val="left" w:pos="1170"/>
        </w:tabs>
        <w:spacing w:after="0"/>
        <w:ind w:left="360"/>
        <w:rPr>
          <w:szCs w:val="22"/>
        </w:rPr>
      </w:pPr>
    </w:p>
    <w:p w14:paraId="79F93BD5" w14:textId="77777777" w:rsidR="00BA3BBD" w:rsidRPr="008C6C36" w:rsidRDefault="00BA3BBD" w:rsidP="008C6C36">
      <w:pPr>
        <w:keepLines/>
        <w:rPr>
          <w:szCs w:val="24"/>
          <w:u w:val="single"/>
        </w:rPr>
      </w:pPr>
      <w:r w:rsidRPr="008C6C36">
        <w:rPr>
          <w:szCs w:val="24"/>
          <w:u w:val="single"/>
        </w:rPr>
        <w:t>Policies/Plans</w:t>
      </w:r>
    </w:p>
    <w:p w14:paraId="65B07190" w14:textId="77777777" w:rsidR="00BA3BBD" w:rsidRPr="008C6C36" w:rsidRDefault="00BA3BBD" w:rsidP="006A4522">
      <w:pPr>
        <w:numPr>
          <w:ilvl w:val="0"/>
          <w:numId w:val="7"/>
        </w:numPr>
        <w:tabs>
          <w:tab w:val="left" w:pos="360"/>
        </w:tabs>
        <w:ind w:left="360"/>
        <w:rPr>
          <w:b/>
          <w:szCs w:val="22"/>
        </w:rPr>
      </w:pPr>
      <w:r w:rsidRPr="008C6C36">
        <w:rPr>
          <w:b/>
          <w:szCs w:val="22"/>
        </w:rPr>
        <w:t>Integrated Energy Policy Report (Biennial)</w:t>
      </w:r>
    </w:p>
    <w:p w14:paraId="3D01832B" w14:textId="479C89BA" w:rsidR="00BA3BBD" w:rsidRPr="008C6C36" w:rsidRDefault="00BA3BBD" w:rsidP="006A4522">
      <w:pPr>
        <w:tabs>
          <w:tab w:val="left" w:pos="360"/>
        </w:tabs>
        <w:ind w:left="360"/>
      </w:pPr>
      <w:r w:rsidRPr="008C6C36">
        <w:rPr>
          <w:szCs w:val="22"/>
        </w:rPr>
        <w:t xml:space="preserve">California Public Resources Code Section 25302 requires the </w:t>
      </w:r>
      <w:r w:rsidR="0096758C" w:rsidRPr="008C6C36">
        <w:rPr>
          <w:szCs w:val="22"/>
        </w:rPr>
        <w:t>CEC</w:t>
      </w:r>
      <w:r w:rsidRPr="008C6C36">
        <w:rPr>
          <w:szCs w:val="22"/>
        </w:rPr>
        <w:t xml:space="preserve"> to release a biennial report that provides an overview of major energy</w:t>
      </w:r>
      <w:r w:rsidRPr="008C6C36">
        <w:t xml:space="preserve"> trends and issues facing the state. </w:t>
      </w:r>
      <w:r w:rsidRPr="008C6C36">
        <w:rPr>
          <w:szCs w:val="24"/>
        </w:rPr>
        <w:t xml:space="preserve">The IEPR assesses and forecasts all aspects of energy industry supply, production, transportation, delivery, distribution, demand, and pricing. The </w:t>
      </w:r>
      <w:r w:rsidR="0096758C" w:rsidRPr="008C6C36">
        <w:rPr>
          <w:szCs w:val="24"/>
        </w:rPr>
        <w:t>CEC</w:t>
      </w:r>
      <w:r w:rsidRPr="008C6C36">
        <w:rPr>
          <w:szCs w:val="24"/>
        </w:rPr>
        <w:t xml:space="preserve"> uses these assessments and forecasts to develop energy policies</w:t>
      </w:r>
      <w:r w:rsidR="00EC2034" w:rsidRPr="008C6C36">
        <w:rPr>
          <w:szCs w:val="24"/>
        </w:rPr>
        <w:t xml:space="preserve"> and provide </w:t>
      </w:r>
      <w:r w:rsidRPr="008C6C36">
        <w:rPr>
          <w:szCs w:val="24"/>
        </w:rPr>
        <w:t>recommendations for future research and analysis areas.</w:t>
      </w:r>
    </w:p>
    <w:p w14:paraId="7E11EB00" w14:textId="77777777" w:rsidR="00BA3BBD" w:rsidRPr="008C6C36" w:rsidRDefault="00BA3BBD" w:rsidP="006A4522">
      <w:pPr>
        <w:tabs>
          <w:tab w:val="left" w:pos="360"/>
        </w:tabs>
        <w:ind w:left="360"/>
      </w:pPr>
      <w:r w:rsidRPr="008C6C36">
        <w:rPr>
          <w:szCs w:val="22"/>
        </w:rPr>
        <w:t>Additional information:</w:t>
      </w:r>
      <w:r w:rsidRPr="008C6C36">
        <w:t xml:space="preserve"> http://www.energy.ca.gov/energypolicy</w:t>
      </w:r>
    </w:p>
    <w:p w14:paraId="10714BCD" w14:textId="77777777" w:rsidR="00BA3BBD" w:rsidRPr="008C6C36" w:rsidRDefault="00BA3BBD" w:rsidP="006A4522">
      <w:pPr>
        <w:tabs>
          <w:tab w:val="left" w:pos="360"/>
        </w:tabs>
        <w:spacing w:after="240"/>
        <w:ind w:left="360"/>
      </w:pPr>
      <w:r w:rsidRPr="008C6C36">
        <w:rPr>
          <w:szCs w:val="22"/>
        </w:rPr>
        <w:t>Applicable Law: California Public Resources Code § 25300 et seq.</w:t>
      </w:r>
      <w:r w:rsidRPr="008C6C36">
        <w:t xml:space="preserve"> </w:t>
      </w:r>
    </w:p>
    <w:p w14:paraId="74C002B7" w14:textId="44F47F73" w:rsidR="00D92FFF" w:rsidRPr="008C6C36" w:rsidRDefault="00D92FFF" w:rsidP="006A4522">
      <w:pPr>
        <w:keepNext/>
        <w:numPr>
          <w:ilvl w:val="0"/>
          <w:numId w:val="7"/>
        </w:numPr>
        <w:tabs>
          <w:tab w:val="left" w:pos="360"/>
        </w:tabs>
        <w:spacing w:after="0"/>
        <w:ind w:left="360"/>
        <w:rPr>
          <w:b/>
          <w:bCs/>
        </w:rPr>
      </w:pPr>
      <w:r w:rsidRPr="008C6C36">
        <w:rPr>
          <w:b/>
          <w:bCs/>
        </w:rPr>
        <w:t xml:space="preserve">CPUC Rulemaking 21-06-017, “Modernize the Electric Grid for a High Distributed Energy Resources </w:t>
      </w:r>
      <w:r w:rsidR="65A9F521" w:rsidRPr="008C6C36">
        <w:rPr>
          <w:b/>
          <w:bCs/>
        </w:rPr>
        <w:t xml:space="preserve">(DER) </w:t>
      </w:r>
      <w:r w:rsidRPr="008C6C36">
        <w:rPr>
          <w:b/>
          <w:bCs/>
        </w:rPr>
        <w:t xml:space="preserve">Future, (the </w:t>
      </w:r>
      <w:r w:rsidR="537E9639" w:rsidRPr="008C6C36">
        <w:rPr>
          <w:b/>
          <w:bCs/>
        </w:rPr>
        <w:t>‘</w:t>
      </w:r>
      <w:r w:rsidRPr="008C6C36">
        <w:rPr>
          <w:b/>
          <w:bCs/>
        </w:rPr>
        <w:t>High DER</w:t>
      </w:r>
      <w:r w:rsidR="76992102" w:rsidRPr="008C6C36">
        <w:rPr>
          <w:b/>
          <w:bCs/>
        </w:rPr>
        <w:t>’</w:t>
      </w:r>
      <w:r w:rsidRPr="008C6C36">
        <w:rPr>
          <w:b/>
          <w:bCs/>
        </w:rPr>
        <w:t xml:space="preserve"> proceeding)”, (June 2021).</w:t>
      </w:r>
    </w:p>
    <w:p w14:paraId="053509EA" w14:textId="70041403" w:rsidR="00D92FFF" w:rsidRPr="008C6C36" w:rsidRDefault="00D92FFF" w:rsidP="006A4522">
      <w:pPr>
        <w:keepNext/>
        <w:tabs>
          <w:tab w:val="left" w:pos="360"/>
        </w:tabs>
        <w:spacing w:after="0"/>
        <w:ind w:left="360"/>
      </w:pPr>
      <w:r w:rsidRPr="008C6C36">
        <w:t xml:space="preserve">This proceeding is the successor to the Distribution Resources Plans (DRP) proceeding (R.14-08-013) and </w:t>
      </w:r>
      <w:r w:rsidRPr="008C6C36">
        <w:rPr>
          <w:rFonts w:eastAsia="Arial"/>
        </w:rPr>
        <w:t xml:space="preserve">Integrated Distributed Energy Resources proceeding (R.14-10-003) and will also address unresolved and ongoing issues from those proceedings. The proceeding will guide utility infrastructure planning and improve coordination across proceedings related to grid planning, affordability, load flexibility, market integration, and customer programs in anticipation of a high-DER future. The most significant action item is the </w:t>
      </w:r>
      <w:hyperlink r:id="rId19">
        <w:r w:rsidRPr="008C6C36">
          <w:t>DER Action Plan 2.0</w:t>
        </w:r>
      </w:hyperlink>
      <w:r w:rsidRPr="008C6C36">
        <w:t>,</w:t>
      </w:r>
      <w:r w:rsidRPr="008C6C36">
        <w:rPr>
          <w:rFonts w:eastAsia="Arial"/>
        </w:rPr>
        <w:t xml:space="preserve"> which will serve </w:t>
      </w:r>
      <w:r w:rsidRPr="008C6C36">
        <w:t>as a roadmap for coordinate</w:t>
      </w:r>
      <w:r w:rsidR="21C13CE6" w:rsidRPr="008C6C36">
        <w:t>d</w:t>
      </w:r>
      <w:r w:rsidRPr="008C6C36">
        <w:t xml:space="preserve"> development and implementation of forward-thinking policy related to DERs.   </w:t>
      </w:r>
    </w:p>
    <w:p w14:paraId="5ECA0AFB" w14:textId="77777777" w:rsidR="00D92FFF" w:rsidRPr="008C6C36" w:rsidRDefault="00D92FFF" w:rsidP="006A4522">
      <w:pPr>
        <w:keepNext/>
        <w:tabs>
          <w:tab w:val="left" w:pos="360"/>
        </w:tabs>
        <w:spacing w:after="0"/>
        <w:ind w:left="360"/>
        <w:rPr>
          <w:rFonts w:eastAsia="Arial"/>
        </w:rPr>
      </w:pPr>
    </w:p>
    <w:p w14:paraId="08142923" w14:textId="77777777" w:rsidR="00D92FFF" w:rsidRPr="008C6C36" w:rsidRDefault="00D92FFF" w:rsidP="006A4522">
      <w:pPr>
        <w:tabs>
          <w:tab w:val="left" w:pos="360"/>
        </w:tabs>
        <w:spacing w:after="0" w:line="259" w:lineRule="auto"/>
        <w:ind w:left="360"/>
        <w:rPr>
          <w:rFonts w:eastAsia="Arial"/>
        </w:rPr>
      </w:pPr>
      <w:r w:rsidRPr="008C6C36">
        <w:rPr>
          <w:rFonts w:eastAsia="Arial"/>
        </w:rPr>
        <w:t xml:space="preserve">Additional information: </w:t>
      </w:r>
      <w:hyperlink r:id="rId20" w:history="1">
        <w:r w:rsidRPr="008C6C36">
          <w:rPr>
            <w:rFonts w:eastAsia="Arial"/>
          </w:rPr>
          <w:t>https://www.cpuc.ca.gov/industries-and-topics/electrical-energy/infrastructure/distribution-planning</w:t>
        </w:r>
      </w:hyperlink>
    </w:p>
    <w:p w14:paraId="087AD10D" w14:textId="77777777" w:rsidR="00D92FFF" w:rsidRPr="008C6C36" w:rsidRDefault="00D92FFF" w:rsidP="006A4522">
      <w:pPr>
        <w:keepNext/>
        <w:tabs>
          <w:tab w:val="left" w:pos="360"/>
        </w:tabs>
        <w:spacing w:after="0"/>
        <w:ind w:left="360"/>
        <w:rPr>
          <w:rFonts w:eastAsia="Arial"/>
          <w:szCs w:val="22"/>
        </w:rPr>
      </w:pPr>
    </w:p>
    <w:p w14:paraId="6AB28F13" w14:textId="77777777" w:rsidR="00D92FFF" w:rsidRPr="008C6C36" w:rsidRDefault="00D92FFF" w:rsidP="006A4522">
      <w:pPr>
        <w:keepNext/>
        <w:numPr>
          <w:ilvl w:val="0"/>
          <w:numId w:val="7"/>
        </w:numPr>
        <w:tabs>
          <w:tab w:val="left" w:pos="360"/>
        </w:tabs>
        <w:spacing w:after="0"/>
        <w:ind w:left="360"/>
        <w:rPr>
          <w:b/>
          <w:bCs/>
        </w:rPr>
      </w:pPr>
      <w:r w:rsidRPr="008C6C36">
        <w:rPr>
          <w:b/>
          <w:bCs/>
        </w:rPr>
        <w:t>CPUC Rulemaking 20-08-020, “</w:t>
      </w:r>
      <w:r w:rsidRPr="008C6C36">
        <w:rPr>
          <w:rFonts w:eastAsia="Arial"/>
          <w:b/>
          <w:bCs/>
          <w:szCs w:val="22"/>
        </w:rPr>
        <w:t>Revisit Net Energy Metering Tariffs</w:t>
      </w:r>
      <w:r w:rsidRPr="008C6C36">
        <w:rPr>
          <w:b/>
          <w:bCs/>
        </w:rPr>
        <w:t>, (NEM 3.0)”, (August 2020).</w:t>
      </w:r>
      <w:r w:rsidRPr="008C6C36">
        <w:rPr>
          <w:rFonts w:eastAsia="Arial"/>
          <w:szCs w:val="22"/>
        </w:rPr>
        <w:t xml:space="preserve"> </w:t>
      </w:r>
    </w:p>
    <w:p w14:paraId="5F27C44F" w14:textId="77777777" w:rsidR="00D92FFF" w:rsidRPr="008C6C36" w:rsidRDefault="00D92FFF" w:rsidP="006A4522">
      <w:pPr>
        <w:keepNext/>
        <w:tabs>
          <w:tab w:val="left" w:pos="360"/>
        </w:tabs>
        <w:spacing w:after="0" w:line="259" w:lineRule="auto"/>
        <w:ind w:left="360"/>
        <w:rPr>
          <w:rFonts w:eastAsia="Arial"/>
          <w:szCs w:val="22"/>
        </w:rPr>
      </w:pPr>
      <w:r w:rsidRPr="008C6C36">
        <w:rPr>
          <w:rFonts w:eastAsia="Arial"/>
          <w:szCs w:val="22"/>
        </w:rPr>
        <w:t xml:space="preserve">On December 15, 2022, the CPUC adopted D.22-12-056, establishing the Net Billing tariff (NBT) as a successor to NEM2. The NBT will apply to customers who submit an interconnection application on or after April 15, 2023.  The primary objective of this tariff is to </w:t>
      </w:r>
      <w:r w:rsidRPr="008C6C36">
        <w:rPr>
          <w:rFonts w:eastAsia="Arial"/>
          <w:szCs w:val="22"/>
        </w:rPr>
        <w:lastRenderedPageBreak/>
        <w:t>ensure that customer-sited behind the meter renewable distributed generation continues to grow sustainably.</w:t>
      </w:r>
    </w:p>
    <w:p w14:paraId="13A306EF" w14:textId="77777777" w:rsidR="00D92FFF" w:rsidRPr="008C6C36" w:rsidRDefault="00D92FFF" w:rsidP="006A4522">
      <w:pPr>
        <w:keepNext/>
        <w:tabs>
          <w:tab w:val="left" w:pos="360"/>
        </w:tabs>
        <w:spacing w:after="0" w:line="259" w:lineRule="auto"/>
        <w:ind w:left="360"/>
        <w:rPr>
          <w:rFonts w:eastAsia="Arial"/>
          <w:szCs w:val="22"/>
        </w:rPr>
      </w:pPr>
    </w:p>
    <w:p w14:paraId="704DB871" w14:textId="77777777" w:rsidR="00D92FFF" w:rsidRPr="008C6C36" w:rsidRDefault="00D92FFF" w:rsidP="006A4522">
      <w:pPr>
        <w:tabs>
          <w:tab w:val="left" w:pos="360"/>
        </w:tabs>
        <w:spacing w:after="0" w:line="259" w:lineRule="auto"/>
        <w:ind w:left="360"/>
        <w:rPr>
          <w:rFonts w:eastAsia="Arial"/>
        </w:rPr>
      </w:pPr>
      <w:r w:rsidRPr="008C6C36">
        <w:rPr>
          <w:rFonts w:eastAsia="Arial"/>
        </w:rPr>
        <w:t xml:space="preserve">Additional information: </w:t>
      </w:r>
      <w:hyperlink r:id="rId21" w:history="1">
        <w:r w:rsidRPr="008C6C36">
          <w:rPr>
            <w:rFonts w:eastAsia="Arial"/>
          </w:rPr>
          <w:t>https://www.cpuc.ca.gov/industries-and-topics/electrical-energy/demand-side-management/net-energy-metering/nem-revisit/net-billing-tariff</w:t>
        </w:r>
      </w:hyperlink>
    </w:p>
    <w:p w14:paraId="70A9BB0A" w14:textId="77777777" w:rsidR="00D92FFF" w:rsidRPr="008C6C36" w:rsidRDefault="00D92FFF" w:rsidP="006A4522">
      <w:pPr>
        <w:tabs>
          <w:tab w:val="left" w:pos="360"/>
        </w:tabs>
        <w:spacing w:after="0"/>
        <w:ind w:left="360"/>
      </w:pPr>
    </w:p>
    <w:p w14:paraId="3A794F5E" w14:textId="77777777" w:rsidR="00D92FFF" w:rsidRPr="008C6C36" w:rsidRDefault="00D92FFF" w:rsidP="006A4522">
      <w:pPr>
        <w:keepNext/>
        <w:numPr>
          <w:ilvl w:val="0"/>
          <w:numId w:val="7"/>
        </w:numPr>
        <w:tabs>
          <w:tab w:val="left" w:pos="360"/>
        </w:tabs>
        <w:spacing w:after="0"/>
        <w:ind w:left="360"/>
        <w:rPr>
          <w:b/>
          <w:bCs/>
        </w:rPr>
      </w:pPr>
      <w:r w:rsidRPr="008C6C36">
        <w:rPr>
          <w:b/>
          <w:bCs/>
        </w:rPr>
        <w:t>CPUC Rulemaking 19-09-009, “</w:t>
      </w:r>
      <w:r w:rsidRPr="008C6C36">
        <w:rPr>
          <w:rFonts w:eastAsia="Arial"/>
          <w:b/>
          <w:bCs/>
          <w:szCs w:val="22"/>
        </w:rPr>
        <w:t>Microgrids Pursuant to Senate Bill 1339</w:t>
      </w:r>
      <w:r w:rsidRPr="008C6C36">
        <w:rPr>
          <w:b/>
          <w:bCs/>
        </w:rPr>
        <w:t>, (Microgrid Proceeding)”, (September 2019).</w:t>
      </w:r>
      <w:r w:rsidRPr="008C6C36">
        <w:rPr>
          <w:rFonts w:eastAsia="Arial"/>
          <w:b/>
          <w:bCs/>
          <w:szCs w:val="22"/>
        </w:rPr>
        <w:t xml:space="preserve"> </w:t>
      </w:r>
    </w:p>
    <w:p w14:paraId="5AE68FCE" w14:textId="210010C5" w:rsidR="00D92FFF" w:rsidRPr="008C6C36" w:rsidRDefault="00D92FFF" w:rsidP="006A4522">
      <w:pPr>
        <w:tabs>
          <w:tab w:val="left" w:pos="360"/>
        </w:tabs>
        <w:spacing w:after="0"/>
        <w:ind w:left="360"/>
      </w:pPr>
      <w:r w:rsidRPr="008C6C36">
        <w:t xml:space="preserve">Rulemaking 19-09-009 facilitates the commercialization and deployment of microgrids while prioritizing system, public, and worker safety and avoiding shifting costs between ratepayers. </w:t>
      </w:r>
      <w:r w:rsidR="7175EE03" w:rsidRPr="008C6C36">
        <w:t>T</w:t>
      </w:r>
      <w:r w:rsidRPr="008C6C36">
        <w:t>h</w:t>
      </w:r>
      <w:r w:rsidR="3E21C3E9" w:rsidRPr="008C6C36">
        <w:t>e</w:t>
      </w:r>
      <w:r w:rsidRPr="008C6C36">
        <w:t xml:space="preserve"> </w:t>
      </w:r>
      <w:r w:rsidR="352B2B33" w:rsidRPr="008C6C36">
        <w:t>r</w:t>
      </w:r>
      <w:r w:rsidRPr="008C6C36">
        <w:t xml:space="preserve">ulemaking </w:t>
      </w:r>
      <w:r w:rsidR="04257F0E" w:rsidRPr="008C6C36">
        <w:t>is intended</w:t>
      </w:r>
      <w:r w:rsidRPr="008C6C36">
        <w:t xml:space="preserve"> to design a framework surrounding the commercialization of microgrids associated with SB 1339 (Stern, </w:t>
      </w:r>
      <w:r w:rsidR="12237B6B" w:rsidRPr="008C6C36">
        <w:t xml:space="preserve">Statutes of </w:t>
      </w:r>
      <w:r w:rsidRPr="008C6C36">
        <w:t xml:space="preserve">2018) </w:t>
      </w:r>
      <w:r w:rsidR="3EB3389C" w:rsidRPr="008C6C36">
        <w:t xml:space="preserve">and </w:t>
      </w:r>
      <w:r w:rsidRPr="008C6C36">
        <w:t>is broken into five tracks to address different aspects and complexities related to microgrid deployment and regulation.</w:t>
      </w:r>
    </w:p>
    <w:p w14:paraId="5A27B6B0" w14:textId="77777777" w:rsidR="00D92FFF" w:rsidRPr="008C6C36" w:rsidRDefault="00D92FFF" w:rsidP="006A4522">
      <w:pPr>
        <w:tabs>
          <w:tab w:val="left" w:pos="360"/>
        </w:tabs>
        <w:spacing w:after="0"/>
        <w:ind w:left="360"/>
      </w:pPr>
    </w:p>
    <w:p w14:paraId="40986A82" w14:textId="77777777" w:rsidR="00D92FFF" w:rsidRPr="008C6C36" w:rsidRDefault="00D92FFF" w:rsidP="006A4522">
      <w:pPr>
        <w:tabs>
          <w:tab w:val="left" w:pos="360"/>
        </w:tabs>
        <w:spacing w:after="0" w:line="259" w:lineRule="auto"/>
        <w:ind w:left="360"/>
        <w:rPr>
          <w:rFonts w:eastAsia="Arial"/>
        </w:rPr>
      </w:pPr>
      <w:r w:rsidRPr="008C6C36">
        <w:rPr>
          <w:rFonts w:eastAsia="Arial"/>
        </w:rPr>
        <w:t xml:space="preserve">Additional information: </w:t>
      </w:r>
      <w:hyperlink r:id="rId22" w:history="1">
        <w:r w:rsidRPr="008C6C36">
          <w:rPr>
            <w:rFonts w:eastAsia="Arial"/>
          </w:rPr>
          <w:t>https://www.cpuc.ca.gov/resiliencyandmicrogrids</w:t>
        </w:r>
      </w:hyperlink>
    </w:p>
    <w:p w14:paraId="323ADEA2" w14:textId="77777777" w:rsidR="00D92FFF" w:rsidRPr="008C6C36" w:rsidRDefault="00D92FFF" w:rsidP="006A4522">
      <w:pPr>
        <w:tabs>
          <w:tab w:val="left" w:pos="360"/>
        </w:tabs>
        <w:spacing w:after="0"/>
        <w:ind w:left="360"/>
      </w:pPr>
    </w:p>
    <w:p w14:paraId="56348417" w14:textId="5FCA12ED" w:rsidR="00BA3BBD" w:rsidRPr="008C6C36" w:rsidRDefault="00BA3BBD" w:rsidP="00CD0FE9">
      <w:pPr>
        <w:keepLines/>
        <w:widowControl w:val="0"/>
        <w:tabs>
          <w:tab w:val="left" w:pos="360"/>
        </w:tabs>
        <w:rPr>
          <w:szCs w:val="22"/>
          <w:u w:val="single"/>
        </w:rPr>
      </w:pPr>
      <w:r w:rsidRPr="008C6C36">
        <w:rPr>
          <w:szCs w:val="22"/>
          <w:u w:val="single"/>
        </w:rPr>
        <w:t>Reference Documents</w:t>
      </w:r>
    </w:p>
    <w:bookmarkEnd w:id="77"/>
    <w:p w14:paraId="37BC59F8" w14:textId="6A8F503C" w:rsidR="00BA3BBD" w:rsidRPr="008C6C36" w:rsidRDefault="00BA3BBD" w:rsidP="008C6C36">
      <w:pPr>
        <w:keepLines/>
        <w:widowControl w:val="0"/>
        <w:rPr>
          <w:szCs w:val="22"/>
        </w:rPr>
      </w:pPr>
      <w:r w:rsidRPr="008C6C36">
        <w:rPr>
          <w:szCs w:val="22"/>
        </w:rPr>
        <w:t>Refer to the link</w:t>
      </w:r>
      <w:r w:rsidR="0017345F" w:rsidRPr="008C6C36">
        <w:rPr>
          <w:szCs w:val="22"/>
        </w:rPr>
        <w:t>s</w:t>
      </w:r>
      <w:r w:rsidRPr="008C6C36">
        <w:rPr>
          <w:szCs w:val="22"/>
        </w:rPr>
        <w:t xml:space="preserve"> below for information about past CEC research projects and activities: </w:t>
      </w:r>
    </w:p>
    <w:p w14:paraId="4FD46359" w14:textId="66AFE443" w:rsidR="00BA3BBD" w:rsidRPr="008C6C36" w:rsidRDefault="00E96433" w:rsidP="00CD0FE9">
      <w:pPr>
        <w:keepLines/>
        <w:widowControl w:val="0"/>
        <w:numPr>
          <w:ilvl w:val="0"/>
          <w:numId w:val="27"/>
        </w:numPr>
        <w:spacing w:after="0"/>
        <w:ind w:left="360"/>
        <w:rPr>
          <w:szCs w:val="22"/>
        </w:rPr>
      </w:pPr>
      <w:r w:rsidRPr="008C6C36">
        <w:t>http://www.energy.ca.gov/research/</w:t>
      </w:r>
    </w:p>
    <w:p w14:paraId="606267C4" w14:textId="77777777" w:rsidR="00E96433" w:rsidRPr="008C6C36" w:rsidRDefault="00E96433" w:rsidP="00CD0FE9">
      <w:pPr>
        <w:keepLines/>
        <w:widowControl w:val="0"/>
        <w:numPr>
          <w:ilvl w:val="0"/>
          <w:numId w:val="27"/>
        </w:numPr>
        <w:spacing w:after="0"/>
        <w:ind w:left="360"/>
        <w:rPr>
          <w:szCs w:val="22"/>
        </w:rPr>
      </w:pPr>
      <w:r w:rsidRPr="008C6C36">
        <w:rPr>
          <w:szCs w:val="22"/>
        </w:rPr>
        <w:t xml:space="preserve">https://www.energy.ca.gov/programs-and-topics/programs/electric-program-investment-charge-epic-program </w:t>
      </w:r>
    </w:p>
    <w:p w14:paraId="163A3C75" w14:textId="5FA34FD1" w:rsidR="00BA3BBD" w:rsidRPr="008C6C36" w:rsidRDefault="00E96433" w:rsidP="00CD0FE9">
      <w:pPr>
        <w:keepLines/>
        <w:widowControl w:val="0"/>
        <w:numPr>
          <w:ilvl w:val="0"/>
          <w:numId w:val="27"/>
        </w:numPr>
        <w:spacing w:after="0"/>
        <w:ind w:left="360"/>
        <w:rPr>
          <w:szCs w:val="22"/>
        </w:rPr>
      </w:pPr>
      <w:r w:rsidRPr="008C6C36">
        <w:rPr>
          <w:szCs w:val="22"/>
        </w:rPr>
        <w:t>https://www.energy.ca.gov/showcase/energize-innovation</w:t>
      </w:r>
    </w:p>
    <w:p w14:paraId="532E031C" w14:textId="77777777" w:rsidR="00BA3BBD" w:rsidRPr="008C6C36" w:rsidRDefault="00BA3BBD" w:rsidP="00CD0FE9">
      <w:pPr>
        <w:pStyle w:val="Heading2"/>
        <w:numPr>
          <w:ilvl w:val="0"/>
          <w:numId w:val="53"/>
        </w:numPr>
        <w:spacing w:before="240"/>
        <w:rPr>
          <w:b w:val="0"/>
          <w:smallCaps w:val="0"/>
        </w:rPr>
      </w:pPr>
      <w:bookmarkStart w:id="78" w:name="_Toc522777848"/>
      <w:bookmarkStart w:id="79" w:name="_Toc26361581"/>
      <w:bookmarkStart w:id="80" w:name="_Toc143172709"/>
      <w:r w:rsidRPr="008C6C36">
        <w:t>Match Funding</w:t>
      </w:r>
      <w:bookmarkEnd w:id="78"/>
      <w:bookmarkEnd w:id="79"/>
      <w:bookmarkEnd w:id="80"/>
    </w:p>
    <w:bookmarkEnd w:id="69"/>
    <w:p w14:paraId="273A2243" w14:textId="5C43947F" w:rsidR="00BA3BBD" w:rsidRPr="008C6C36" w:rsidRDefault="00BA3BBD" w:rsidP="00CD0FE9">
      <w:pPr>
        <w:numPr>
          <w:ilvl w:val="0"/>
          <w:numId w:val="17"/>
        </w:numPr>
        <w:tabs>
          <w:tab w:val="left" w:pos="720"/>
        </w:tabs>
        <w:rPr>
          <w:szCs w:val="22"/>
        </w:rPr>
      </w:pPr>
      <w:r w:rsidRPr="008C6C36">
        <w:rPr>
          <w:b/>
          <w:szCs w:val="22"/>
        </w:rPr>
        <w:t>“Match funds”</w:t>
      </w:r>
      <w:r w:rsidRPr="008C6C36">
        <w:rPr>
          <w:szCs w:val="22"/>
        </w:rPr>
        <w:t xml:space="preserve"> includes cash or in-kind (non-cash) contributions provided by the applicant, sub</w:t>
      </w:r>
      <w:r w:rsidR="0093236C" w:rsidRPr="008C6C36">
        <w:rPr>
          <w:szCs w:val="22"/>
        </w:rPr>
        <w:t>recipients</w:t>
      </w:r>
      <w:r w:rsidRPr="008C6C36">
        <w:rPr>
          <w:szCs w:val="22"/>
        </w:rPr>
        <w:t xml:space="preserve">, or other parties including pilot testing, demonstration, and/or deployment sites (e.g., test site staff services) that will be used in performance of the proposed project. </w:t>
      </w:r>
    </w:p>
    <w:p w14:paraId="7C413D0D" w14:textId="4BE13941" w:rsidR="00BA3BBD" w:rsidRPr="008C6C36" w:rsidRDefault="00BA3BBD" w:rsidP="00CD0FE9">
      <w:pPr>
        <w:tabs>
          <w:tab w:val="left" w:pos="720"/>
        </w:tabs>
        <w:ind w:left="720"/>
        <w:rPr>
          <w:szCs w:val="22"/>
        </w:rPr>
      </w:pPr>
      <w:r w:rsidRPr="008C6C36">
        <w:rPr>
          <w:szCs w:val="22"/>
        </w:rPr>
        <w:t xml:space="preserve">“Match funds” </w:t>
      </w:r>
      <w:r w:rsidRPr="008C6C36">
        <w:rPr>
          <w:szCs w:val="22"/>
          <w:u w:val="single"/>
        </w:rPr>
        <w:t>do not</w:t>
      </w:r>
      <w:r w:rsidRPr="008C6C36">
        <w:rPr>
          <w:szCs w:val="22"/>
        </w:rPr>
        <w:t xml:space="preserve"> </w:t>
      </w:r>
      <w:proofErr w:type="gramStart"/>
      <w:r w:rsidRPr="008C6C36">
        <w:rPr>
          <w:szCs w:val="22"/>
        </w:rPr>
        <w:t>include:</w:t>
      </w:r>
      <w:proofErr w:type="gramEnd"/>
      <w:r w:rsidRPr="008C6C36">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w:t>
      </w:r>
      <w:r w:rsidR="00CD2BE4" w:rsidRPr="008C6C36">
        <w:rPr>
          <w:szCs w:val="22"/>
        </w:rPr>
        <w:t xml:space="preserve">PV </w:t>
      </w:r>
      <w:r w:rsidRPr="008C6C36">
        <w:rPr>
          <w:szCs w:val="22"/>
        </w:rPr>
        <w:t xml:space="preserve">systems). </w:t>
      </w:r>
    </w:p>
    <w:p w14:paraId="6DD01E52" w14:textId="77777777" w:rsidR="00BA3BBD" w:rsidRPr="008C6C36" w:rsidRDefault="00BA3BBD" w:rsidP="00CD0FE9">
      <w:pPr>
        <w:tabs>
          <w:tab w:val="left" w:pos="720"/>
        </w:tabs>
        <w:ind w:left="720"/>
        <w:rPr>
          <w:szCs w:val="22"/>
        </w:rPr>
      </w:pPr>
      <w:r w:rsidRPr="008C6C36">
        <w:rPr>
          <w:szCs w:val="22"/>
        </w:rPr>
        <w:t>Definitions of “match funding” categories are listed below:</w:t>
      </w:r>
    </w:p>
    <w:p w14:paraId="642820B4" w14:textId="3D3B291E" w:rsidR="00BA3BBD" w:rsidRPr="008C6C36" w:rsidRDefault="00EC2034" w:rsidP="00CD0FE9">
      <w:pPr>
        <w:numPr>
          <w:ilvl w:val="2"/>
          <w:numId w:val="17"/>
        </w:numPr>
        <w:tabs>
          <w:tab w:val="left" w:pos="1080"/>
          <w:tab w:val="left" w:pos="1440"/>
          <w:tab w:val="left" w:pos="1530"/>
        </w:tabs>
        <w:spacing w:before="120"/>
        <w:ind w:left="1080"/>
        <w:rPr>
          <w:szCs w:val="22"/>
        </w:rPr>
      </w:pPr>
      <w:r w:rsidRPr="008C6C36">
        <w:rPr>
          <w:b/>
          <w:szCs w:val="22"/>
        </w:rPr>
        <w:t>“</w:t>
      </w:r>
      <w:r w:rsidR="00BA3BBD" w:rsidRPr="008C6C36">
        <w:rPr>
          <w:b/>
          <w:szCs w:val="22"/>
        </w:rPr>
        <w:t>Cash”</w:t>
      </w:r>
      <w:r w:rsidR="00BA3BBD" w:rsidRPr="008C6C36">
        <w:rPr>
          <w:szCs w:val="22"/>
        </w:rPr>
        <w:t xml:space="preserve"> </w:t>
      </w:r>
      <w:r w:rsidR="00BA3BBD" w:rsidRPr="008C6C36">
        <w:rPr>
          <w:b/>
          <w:szCs w:val="22"/>
        </w:rPr>
        <w:t>match</w:t>
      </w:r>
      <w:r w:rsidR="00BA3BBD" w:rsidRPr="008C6C36">
        <w:rPr>
          <w:szCs w:val="22"/>
        </w:rPr>
        <w:t xml:space="preserve"> means funds that are in the </w:t>
      </w:r>
      <w:r w:rsidR="0093236C" w:rsidRPr="008C6C36">
        <w:rPr>
          <w:szCs w:val="22"/>
        </w:rPr>
        <w:t xml:space="preserve">grant </w:t>
      </w:r>
      <w:r w:rsidR="00BA3BBD" w:rsidRPr="008C6C36">
        <w:rPr>
          <w:szCs w:val="22"/>
        </w:rPr>
        <w:t xml:space="preserve">recipient’s possession or proposed by </w:t>
      </w:r>
      <w:r w:rsidR="0093236C" w:rsidRPr="008C6C36">
        <w:rPr>
          <w:szCs w:val="22"/>
        </w:rPr>
        <w:t xml:space="preserve">a </w:t>
      </w:r>
      <w:r w:rsidR="00BA3BBD" w:rsidRPr="008C6C36">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8C6C36">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7E8A1778" w:rsidR="00B46056" w:rsidRPr="008C6C36" w:rsidRDefault="00BA3BBD" w:rsidP="00CD0FE9">
      <w:pPr>
        <w:numPr>
          <w:ilvl w:val="2"/>
          <w:numId w:val="17"/>
        </w:numPr>
        <w:tabs>
          <w:tab w:val="left" w:pos="1080"/>
          <w:tab w:val="left" w:pos="1440"/>
          <w:tab w:val="left" w:pos="1530"/>
        </w:tabs>
        <w:spacing w:before="120"/>
        <w:ind w:left="1080"/>
      </w:pPr>
      <w:r w:rsidRPr="008C6C36">
        <w:rPr>
          <w:b/>
        </w:rPr>
        <w:t>“In-Kind”</w:t>
      </w:r>
      <w:r w:rsidRPr="008C6C36">
        <w:t xml:space="preserve"> </w:t>
      </w:r>
      <w:r w:rsidRPr="008C6C36">
        <w:rPr>
          <w:b/>
        </w:rPr>
        <w:t>match</w:t>
      </w:r>
      <w:r w:rsidRPr="008C6C36">
        <w:t xml:space="preserve"> </w:t>
      </w:r>
      <w:r w:rsidR="00211DF3" w:rsidRPr="008C6C36">
        <w:t xml:space="preserve">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w:t>
      </w:r>
      <w:r w:rsidR="00211DF3" w:rsidRPr="008C6C36">
        <w:lastRenderedPageBreak/>
        <w:t>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8C6C36" w:rsidRDefault="00B46056" w:rsidP="00CD0FE9">
      <w:pPr>
        <w:tabs>
          <w:tab w:val="left" w:pos="1080"/>
          <w:tab w:val="left" w:pos="1440"/>
          <w:tab w:val="left" w:pos="1530"/>
        </w:tabs>
        <w:spacing w:before="120"/>
        <w:ind w:left="1080"/>
        <w:rPr>
          <w:szCs w:val="22"/>
        </w:rPr>
      </w:pPr>
      <w:r w:rsidRPr="008C6C3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8C6C36" w:rsidRDefault="00BA3BBD" w:rsidP="00CD0FE9">
      <w:pPr>
        <w:numPr>
          <w:ilvl w:val="0"/>
          <w:numId w:val="17"/>
        </w:numPr>
        <w:tabs>
          <w:tab w:val="left" w:pos="720"/>
        </w:tabs>
      </w:pPr>
      <w:r w:rsidRPr="008C6C36">
        <w:t>Match funds m</w:t>
      </w:r>
      <w:r w:rsidR="00CE3E28" w:rsidRPr="008C6C36">
        <w:t>ust</w:t>
      </w:r>
      <w:r w:rsidRPr="008C6C36">
        <w:t xml:space="preserve"> be spent only during the agreement term, either before or concurrently with </w:t>
      </w:r>
      <w:r w:rsidR="005A75D4" w:rsidRPr="008C6C36">
        <w:t xml:space="preserve">CEC </w:t>
      </w:r>
      <w:r w:rsidRPr="008C6C36">
        <w:t>funds</w:t>
      </w:r>
      <w:r w:rsidR="00757FDA" w:rsidRPr="008C6C36">
        <w:t xml:space="preserve"> or in accordance with an approved Match Fund Spending Plan</w:t>
      </w:r>
      <w:r w:rsidRPr="008C6C36">
        <w:t xml:space="preserve">. Match funds also must be </w:t>
      </w:r>
      <w:r w:rsidRPr="008C6C36">
        <w:rPr>
          <w:szCs w:val="22"/>
        </w:rPr>
        <w:t>r</w:t>
      </w:r>
      <w:r w:rsidRPr="008C6C36">
        <w:t>eported in invoices submitted to the CEC.</w:t>
      </w:r>
      <w:r w:rsidRPr="008C6C36">
        <w:rPr>
          <w:b/>
        </w:rPr>
        <w:t xml:space="preserve"> </w:t>
      </w:r>
    </w:p>
    <w:p w14:paraId="5D2CF823" w14:textId="77777777" w:rsidR="00C60730" w:rsidRPr="008C6C36" w:rsidRDefault="00C60730" w:rsidP="00CD0FE9">
      <w:pPr>
        <w:numPr>
          <w:ilvl w:val="0"/>
          <w:numId w:val="17"/>
        </w:numPr>
        <w:tabs>
          <w:tab w:val="left" w:pos="720"/>
        </w:tabs>
        <w:suppressAutoHyphens/>
        <w:rPr>
          <w:szCs w:val="22"/>
        </w:rPr>
      </w:pPr>
      <w:r w:rsidRPr="008C6C36">
        <w:rPr>
          <w:szCs w:val="22"/>
        </w:rPr>
        <w:t xml:space="preserve">All applications that include match funds must submit commitment letters, </w:t>
      </w:r>
      <w:r w:rsidRPr="008C6C36">
        <w:rPr>
          <w:b/>
          <w:szCs w:val="22"/>
        </w:rPr>
        <w:t>including applicant, subrecipients</w:t>
      </w:r>
      <w:r w:rsidRPr="008C6C36">
        <w:rPr>
          <w:szCs w:val="22"/>
        </w:rP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3970F59A" w14:textId="12B358E6" w:rsidR="00BA3BBD" w:rsidRPr="008C6C36" w:rsidRDefault="00BA3BBD" w:rsidP="00CD0FE9">
      <w:pPr>
        <w:numPr>
          <w:ilvl w:val="0"/>
          <w:numId w:val="17"/>
        </w:numPr>
        <w:tabs>
          <w:tab w:val="left" w:pos="720"/>
        </w:tabs>
        <w:suppressAutoHyphens/>
      </w:pPr>
      <w:r w:rsidRPr="008C6C36">
        <w:t xml:space="preserve">Any match pledged in </w:t>
      </w:r>
      <w:r w:rsidR="007E2B39" w:rsidRPr="008C6C36">
        <w:t>an application</w:t>
      </w:r>
      <w:r w:rsidRPr="008C6C36">
        <w:t xml:space="preserve"> must be consistent</w:t>
      </w:r>
      <w:r w:rsidR="00917D4A" w:rsidRPr="008C6C36">
        <w:t>. For example, in the ECAMS system and in the Budget Attachment applicants will be asked to enter the project’s total match funding. The amounts listed in those places should be consistent</w:t>
      </w:r>
      <w:r w:rsidRPr="008C6C36">
        <w:t xml:space="preserve"> with the amount or dollar value described in the commitment letter(s) (e.g., if $5,000 “cash in hand” funds are pledged in a commitment letter, </w:t>
      </w:r>
      <w:r w:rsidR="00D039B6" w:rsidRPr="008C6C36">
        <w:t>the match amounts entered in the ECAMS system and in the Budget</w:t>
      </w:r>
      <w:r w:rsidRPr="008C6C36">
        <w:t xml:space="preserve"> must match this amount).  </w:t>
      </w:r>
      <w:r w:rsidR="00E2104C" w:rsidRPr="008C6C36">
        <w:t>If the amounts listed in an application are inconsistent,</w:t>
      </w:r>
      <w:r w:rsidR="00285B61" w:rsidRPr="008C6C36">
        <w:t xml:space="preserve"> </w:t>
      </w:r>
      <w:r w:rsidRPr="008C6C36">
        <w:t>the total amount pledged in the commitment letter(s) will be considered for match funding points.</w:t>
      </w:r>
    </w:p>
    <w:p w14:paraId="3D8AF78D" w14:textId="77777777" w:rsidR="00B2692C" w:rsidRPr="008C6C36" w:rsidRDefault="00B2692C" w:rsidP="00CD0FE9">
      <w:pPr>
        <w:tabs>
          <w:tab w:val="left" w:pos="1080"/>
          <w:tab w:val="left" w:pos="1440"/>
          <w:tab w:val="left" w:pos="1530"/>
        </w:tabs>
        <w:spacing w:after="60"/>
        <w:ind w:left="720"/>
        <w:rPr>
          <w:szCs w:val="22"/>
        </w:rPr>
      </w:pPr>
      <w:r w:rsidRPr="008C6C36">
        <w:rPr>
          <w:szCs w:val="22"/>
        </w:rPr>
        <w:t>Examples of preferred match share:</w:t>
      </w:r>
    </w:p>
    <w:p w14:paraId="1747B790" w14:textId="0CC95CBC" w:rsidR="00B2692C" w:rsidRPr="008C6C36" w:rsidRDefault="00B2692C" w:rsidP="00CD0FE9">
      <w:pPr>
        <w:numPr>
          <w:ilvl w:val="2"/>
          <w:numId w:val="17"/>
        </w:numPr>
        <w:tabs>
          <w:tab w:val="left" w:pos="1260"/>
        </w:tabs>
        <w:spacing w:before="120"/>
        <w:ind w:left="1080"/>
        <w:rPr>
          <w:szCs w:val="22"/>
        </w:rPr>
      </w:pPr>
      <w:r w:rsidRPr="008C6C36">
        <w:rPr>
          <w:b/>
          <w:szCs w:val="22"/>
        </w:rPr>
        <w:t xml:space="preserve">“Travel” </w:t>
      </w:r>
      <w:r w:rsidRPr="008C6C36">
        <w:rPr>
          <w:szCs w:val="22"/>
        </w:rPr>
        <w:t>refers to all travel required to complete the tasks identified in the Scope of Work. Travel includes in-state and out-of-state</w:t>
      </w:r>
      <w:r w:rsidR="00580534" w:rsidRPr="008C6C36">
        <w:rPr>
          <w:szCs w:val="22"/>
        </w:rPr>
        <w:t xml:space="preserve">, </w:t>
      </w:r>
      <w:r w:rsidRPr="008C6C36">
        <w:rPr>
          <w:szCs w:val="22"/>
        </w:rPr>
        <w:t xml:space="preserve">and travel to conferences. </w:t>
      </w:r>
      <w:r w:rsidR="00A97692" w:rsidRPr="008C6C36">
        <w:rPr>
          <w:szCs w:val="22"/>
        </w:rPr>
        <w:t>CEC</w:t>
      </w:r>
      <w:r w:rsidRPr="008C6C36">
        <w:rPr>
          <w:szCs w:val="22"/>
        </w:rPr>
        <w:t xml:space="preserve"> funds are limited to lodging and any form of transportation (e.g., airfare, rental car, public transit, parking, mileage). Use of match funds for out-of-state travel is encouraged, </w:t>
      </w:r>
      <w:r w:rsidR="00580534" w:rsidRPr="008C6C36">
        <w:rPr>
          <w:szCs w:val="22"/>
        </w:rPr>
        <w:t>as</w:t>
      </w:r>
      <w:r w:rsidRPr="008C6C36">
        <w:rPr>
          <w:szCs w:val="22"/>
        </w:rPr>
        <w:t xml:space="preserve"> the CEC </w:t>
      </w:r>
      <w:r w:rsidR="00580534" w:rsidRPr="008C6C36">
        <w:rPr>
          <w:szCs w:val="22"/>
        </w:rPr>
        <w:t>discourages and may</w:t>
      </w:r>
      <w:r w:rsidRPr="008C6C36">
        <w:rPr>
          <w:szCs w:val="22"/>
        </w:rPr>
        <w:t xml:space="preserve"> not approve the use of its funds for such travel. If an applicant plans to travel to conferences, including registration fees, they must use match funds.  </w:t>
      </w:r>
    </w:p>
    <w:p w14:paraId="3559D2E6" w14:textId="05661E3D" w:rsidR="00B2692C" w:rsidRPr="008C6C36" w:rsidRDefault="00B2692C" w:rsidP="00CD0FE9">
      <w:pPr>
        <w:numPr>
          <w:ilvl w:val="2"/>
          <w:numId w:val="17"/>
        </w:numPr>
        <w:tabs>
          <w:tab w:val="left" w:pos="1260"/>
        </w:tabs>
        <w:spacing w:before="120"/>
        <w:ind w:left="1080"/>
      </w:pPr>
      <w:r w:rsidRPr="008C6C36">
        <w:rPr>
          <w:b/>
        </w:rPr>
        <w:t xml:space="preserve">“Equipment” is </w:t>
      </w:r>
      <w:r w:rsidRPr="008C6C36">
        <w:rPr>
          <w:snapToGrid w:val="0"/>
        </w:rPr>
        <w:t xml:space="preserve">an item </w:t>
      </w:r>
      <w:r w:rsidRPr="008C6C36">
        <w:t>with a unit cost of at least $5,000 and a useful life of at least one ye</w:t>
      </w:r>
      <w:r w:rsidRPr="008C6C36">
        <w:rPr>
          <w:snapToGrid w:val="0"/>
        </w:rPr>
        <w:t xml:space="preserve">ar. </w:t>
      </w:r>
      <w:r w:rsidRPr="008C6C36">
        <w:rPr>
          <w:b/>
          <w:snapToGrid w:val="0"/>
        </w:rPr>
        <w:t>Purchasing equipment with match funding is encouraged</w:t>
      </w:r>
      <w:r w:rsidR="23D1D88F" w:rsidRPr="008C6C36">
        <w:rPr>
          <w:b/>
          <w:bCs/>
          <w:snapToGrid w:val="0"/>
        </w:rPr>
        <w:t>,</w:t>
      </w:r>
      <w:r w:rsidR="00580534" w:rsidRPr="008C6C36">
        <w:t xml:space="preserve"> </w:t>
      </w:r>
      <w:r w:rsidR="00580534" w:rsidRPr="008C6C36">
        <w:rPr>
          <w:snapToGrid w:val="0"/>
        </w:rPr>
        <w:t>as</w:t>
      </w:r>
      <w:r w:rsidRPr="008C6C36">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8C6C36" w:rsidRDefault="00B2692C" w:rsidP="00CD0FE9">
      <w:pPr>
        <w:numPr>
          <w:ilvl w:val="2"/>
          <w:numId w:val="17"/>
        </w:numPr>
        <w:tabs>
          <w:tab w:val="left" w:pos="1260"/>
        </w:tabs>
        <w:spacing w:before="120"/>
        <w:ind w:left="1080"/>
        <w:rPr>
          <w:szCs w:val="22"/>
        </w:rPr>
      </w:pPr>
      <w:r w:rsidRPr="008C6C36">
        <w:rPr>
          <w:b/>
          <w:szCs w:val="22"/>
        </w:rPr>
        <w:t xml:space="preserve">“Materials” </w:t>
      </w:r>
      <w:r w:rsidRPr="008C6C36">
        <w:rPr>
          <w:szCs w:val="22"/>
        </w:rPr>
        <w:t>under Materials and Miscellaneous are items under the agreement that do not meet the definition of Equipment (unit cost of at least $5,000 and a useful life of at least one ye</w:t>
      </w:r>
      <w:r w:rsidRPr="008C6C36">
        <w:rPr>
          <w:snapToGrid w:val="0"/>
          <w:szCs w:val="22"/>
        </w:rPr>
        <w:t>ar)</w:t>
      </w:r>
      <w:r w:rsidRPr="008C6C36">
        <w:rPr>
          <w:szCs w:val="22"/>
        </w:rPr>
        <w:t xml:space="preserve">. </w:t>
      </w:r>
      <w:r w:rsidR="003A2FCD" w:rsidRPr="008C6C36">
        <w:rPr>
          <w:b/>
          <w:szCs w:val="22"/>
        </w:rPr>
        <w:t>Using match funds for p</w:t>
      </w:r>
      <w:r w:rsidRPr="008C6C36">
        <w:rPr>
          <w:b/>
          <w:szCs w:val="22"/>
        </w:rPr>
        <w:t xml:space="preserve">urchasing items such as </w:t>
      </w:r>
      <w:r w:rsidR="00974CF0" w:rsidRPr="008C6C36">
        <w:rPr>
          <w:b/>
          <w:szCs w:val="22"/>
        </w:rPr>
        <w:t>laptops, notebooks and</w:t>
      </w:r>
      <w:r w:rsidR="003A2FCD" w:rsidRPr="008C6C36">
        <w:rPr>
          <w:b/>
          <w:szCs w:val="22"/>
        </w:rPr>
        <w:t>/or</w:t>
      </w:r>
      <w:r w:rsidR="00974CF0" w:rsidRPr="008C6C36">
        <w:rPr>
          <w:b/>
          <w:szCs w:val="22"/>
        </w:rPr>
        <w:t xml:space="preserve"> </w:t>
      </w:r>
      <w:r w:rsidR="00580534" w:rsidRPr="008C6C36">
        <w:rPr>
          <w:b/>
          <w:szCs w:val="22"/>
        </w:rPr>
        <w:t xml:space="preserve">personal </w:t>
      </w:r>
      <w:r w:rsidR="00974CF0" w:rsidRPr="008C6C36">
        <w:rPr>
          <w:b/>
          <w:szCs w:val="22"/>
        </w:rPr>
        <w:t>tablets is encouraged, as Energy C</w:t>
      </w:r>
      <w:r w:rsidR="00AB1C4D" w:rsidRPr="008C6C36">
        <w:rPr>
          <w:b/>
          <w:szCs w:val="22"/>
        </w:rPr>
        <w:t>EC</w:t>
      </w:r>
      <w:r w:rsidR="00974CF0" w:rsidRPr="008C6C36">
        <w:rPr>
          <w:b/>
          <w:szCs w:val="22"/>
        </w:rPr>
        <w:t xml:space="preserve"> funds </w:t>
      </w:r>
      <w:r w:rsidR="003A2FCD" w:rsidRPr="008C6C36">
        <w:rPr>
          <w:b/>
          <w:szCs w:val="22"/>
        </w:rPr>
        <w:t>for these purchases is not allowed</w:t>
      </w:r>
      <w:r w:rsidR="00974CF0" w:rsidRPr="008C6C36">
        <w:rPr>
          <w:b/>
          <w:szCs w:val="22"/>
        </w:rPr>
        <w:t>.</w:t>
      </w:r>
      <w:r w:rsidR="00974CF0" w:rsidRPr="008C6C36">
        <w:rPr>
          <w:szCs w:val="22"/>
        </w:rPr>
        <w:t xml:space="preserve">  </w:t>
      </w:r>
      <w:r w:rsidRPr="008C6C36">
        <w:rPr>
          <w:szCs w:val="22"/>
        </w:rPr>
        <w:t xml:space="preserve">  </w:t>
      </w:r>
    </w:p>
    <w:p w14:paraId="61F68DF7" w14:textId="77777777" w:rsidR="00BA3BBD" w:rsidRPr="008C6C36" w:rsidRDefault="00BA3BBD" w:rsidP="008C6C36">
      <w:pPr>
        <w:tabs>
          <w:tab w:val="left" w:pos="1080"/>
        </w:tabs>
        <w:suppressAutoHyphens/>
        <w:ind w:left="1080"/>
        <w:rPr>
          <w:szCs w:val="22"/>
        </w:rPr>
      </w:pPr>
    </w:p>
    <w:p w14:paraId="4AB13524" w14:textId="77777777" w:rsidR="00BA3BBD" w:rsidRPr="008C6C36" w:rsidRDefault="00BA3BBD" w:rsidP="008C6C36">
      <w:pPr>
        <w:pStyle w:val="Heading2"/>
        <w:numPr>
          <w:ilvl w:val="0"/>
          <w:numId w:val="53"/>
        </w:numPr>
        <w:rPr>
          <w:b w:val="0"/>
          <w:smallCaps w:val="0"/>
        </w:rPr>
      </w:pPr>
      <w:bookmarkStart w:id="81" w:name="_Toc26361582"/>
      <w:bookmarkStart w:id="82" w:name="_Toc143172710"/>
      <w:r w:rsidRPr="008C6C36">
        <w:lastRenderedPageBreak/>
        <w:t>Funds Spent in California</w:t>
      </w:r>
      <w:bookmarkEnd w:id="81"/>
      <w:bookmarkEnd w:id="82"/>
    </w:p>
    <w:p w14:paraId="0B507BF3" w14:textId="669EB8CD" w:rsidR="00BA3BBD" w:rsidRPr="008C6C36" w:rsidRDefault="00BA3BBD" w:rsidP="008C6C36">
      <w:pPr>
        <w:keepNext/>
        <w:keepLines/>
        <w:numPr>
          <w:ilvl w:val="0"/>
          <w:numId w:val="40"/>
        </w:numPr>
        <w:spacing w:before="60" w:after="60"/>
        <w:outlineLvl w:val="2"/>
        <w:rPr>
          <w:b/>
        </w:rPr>
      </w:pPr>
      <w:r w:rsidRPr="008C6C36">
        <w:t>Only CEC funds</w:t>
      </w:r>
      <w:r w:rsidR="00AB1C4D" w:rsidRPr="008C6C36">
        <w:t xml:space="preserve"> may</w:t>
      </w:r>
      <w:r w:rsidRPr="008C6C36">
        <w:t xml:space="preserve"> count towards funds spent in California total.</w:t>
      </w:r>
    </w:p>
    <w:p w14:paraId="29AFD2E6" w14:textId="77777777" w:rsidR="00BA3BBD" w:rsidRPr="008C6C36" w:rsidRDefault="00BA3BBD" w:rsidP="008C6C36">
      <w:pPr>
        <w:keepNext/>
        <w:keepLines/>
        <w:numPr>
          <w:ilvl w:val="0"/>
          <w:numId w:val="40"/>
        </w:numPr>
        <w:spacing w:before="60" w:after="60"/>
        <w:outlineLvl w:val="2"/>
      </w:pPr>
      <w:r w:rsidRPr="008C6C36">
        <w:t xml:space="preserve">"Spent in California" means that: </w:t>
      </w:r>
    </w:p>
    <w:p w14:paraId="593A8F2E" w14:textId="77777777" w:rsidR="00BA3BBD" w:rsidRPr="008C6C36" w:rsidRDefault="00BA3BBD" w:rsidP="00CD0FE9">
      <w:pPr>
        <w:keepNext/>
        <w:keepLines/>
        <w:numPr>
          <w:ilvl w:val="1"/>
          <w:numId w:val="40"/>
        </w:numPr>
        <w:spacing w:before="60" w:after="60"/>
        <w:ind w:left="1080"/>
        <w:outlineLvl w:val="2"/>
      </w:pPr>
      <w:r w:rsidRPr="008C6C36">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8C6C36" w:rsidRDefault="00BA3BBD" w:rsidP="00CD0FE9">
      <w:pPr>
        <w:keepNext/>
        <w:keepLines/>
        <w:numPr>
          <w:ilvl w:val="1"/>
          <w:numId w:val="40"/>
        </w:numPr>
        <w:spacing w:before="60" w:after="60"/>
        <w:ind w:left="1080"/>
        <w:outlineLvl w:val="2"/>
      </w:pPr>
      <w:r w:rsidRPr="008C6C36">
        <w:t xml:space="preserve">(2) Business transactions (e.g., material and equipment purchases, leases, and rentals) are entered into with a business located in California. </w:t>
      </w:r>
    </w:p>
    <w:p w14:paraId="5C17B3FF" w14:textId="0DA5DF2A" w:rsidR="00BA3BBD" w:rsidRPr="008C6C36" w:rsidRDefault="00BA3BBD" w:rsidP="0030526F">
      <w:pPr>
        <w:pStyle w:val="ListParagraph"/>
        <w:numPr>
          <w:ilvl w:val="1"/>
          <w:numId w:val="40"/>
        </w:numPr>
        <w:spacing w:after="0"/>
        <w:ind w:left="1080"/>
      </w:pPr>
      <w:r w:rsidRPr="008C6C36">
        <w:t>(3) Total should include any applicable</w:t>
      </w:r>
      <w:r w:rsidR="004270E4" w:rsidRPr="008C6C36">
        <w:t xml:space="preserve">, </w:t>
      </w:r>
      <w:r w:rsidR="001B239C" w:rsidRPr="008C6C36">
        <w:t>subre</w:t>
      </w:r>
      <w:r w:rsidR="00707882" w:rsidRPr="008C6C36">
        <w:t xml:space="preserve">cipients, </w:t>
      </w:r>
      <w:r w:rsidR="004270E4" w:rsidRPr="008C6C36">
        <w:t>sub-subrecipients, and vendors.</w:t>
      </w:r>
    </w:p>
    <w:p w14:paraId="6C69AE02" w14:textId="31C285EC" w:rsidR="00BA3BBD" w:rsidRPr="008C6C36" w:rsidRDefault="00BA3BBD" w:rsidP="008C6C36">
      <w:pPr>
        <w:keepNext/>
        <w:keepLines/>
        <w:numPr>
          <w:ilvl w:val="0"/>
          <w:numId w:val="40"/>
        </w:numPr>
        <w:spacing w:before="60" w:after="60"/>
        <w:outlineLvl w:val="2"/>
      </w:pPr>
      <w:r w:rsidRPr="008C6C36">
        <w:t>Airline ticket purchases for out-of-state travel and payments made to out-of-state workers are not considered funds “spent in California.” However, funds spent by out-of-state workers in California (e.g.</w:t>
      </w:r>
      <w:r w:rsidR="6D91EE21" w:rsidRPr="008C6C36">
        <w:t>,</w:t>
      </w:r>
      <w:r w:rsidRPr="008C6C36">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8C6C36" w:rsidRDefault="00BA3BBD" w:rsidP="0030526F">
      <w:pPr>
        <w:numPr>
          <w:ilvl w:val="1"/>
          <w:numId w:val="40"/>
        </w:numPr>
        <w:tabs>
          <w:tab w:val="left" w:pos="1800"/>
        </w:tabs>
        <w:autoSpaceDE w:val="0"/>
        <w:autoSpaceDN w:val="0"/>
        <w:adjustRightInd w:val="0"/>
        <w:ind w:left="1080"/>
        <w:rPr>
          <w:szCs w:val="22"/>
        </w:rPr>
      </w:pPr>
      <w:r w:rsidRPr="008C6C36">
        <w:rPr>
          <w:szCs w:val="22"/>
        </w:rPr>
        <w:t xml:space="preserve">Example 1: </w:t>
      </w:r>
      <w:r w:rsidR="003379B5" w:rsidRPr="008C6C36">
        <w:rPr>
          <w:szCs w:val="22"/>
        </w:rPr>
        <w:t xml:space="preserve">CEC </w:t>
      </w:r>
      <w:r w:rsidRPr="008C6C36">
        <w:rPr>
          <w:szCs w:val="22"/>
        </w:rPr>
        <w:t xml:space="preserve">funds will be spent on temperature sensors.  The temperature sensors are manufactured in </w:t>
      </w:r>
      <w:r w:rsidR="00DB7FA7" w:rsidRPr="008C6C36">
        <w:rPr>
          <w:szCs w:val="22"/>
        </w:rPr>
        <w:t>Washington</w:t>
      </w:r>
      <w:r w:rsidRPr="008C6C36">
        <w:rPr>
          <w:szCs w:val="22"/>
        </w:rPr>
        <w:t xml:space="preserve">. The </w:t>
      </w:r>
      <w:r w:rsidR="00DB7FA7" w:rsidRPr="008C6C36">
        <w:rPr>
          <w:szCs w:val="22"/>
        </w:rPr>
        <w:t xml:space="preserve">grant </w:t>
      </w:r>
      <w:r w:rsidRPr="008C6C36">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Pr="008C6C36" w:rsidRDefault="00BA3BBD" w:rsidP="0030526F">
      <w:pPr>
        <w:numPr>
          <w:ilvl w:val="1"/>
          <w:numId w:val="40"/>
        </w:numPr>
        <w:tabs>
          <w:tab w:val="left" w:pos="1800"/>
        </w:tabs>
        <w:autoSpaceDE w:val="0"/>
        <w:autoSpaceDN w:val="0"/>
        <w:adjustRightInd w:val="0"/>
        <w:ind w:left="1080"/>
        <w:rPr>
          <w:szCs w:val="22"/>
        </w:rPr>
      </w:pPr>
      <w:r w:rsidRPr="008C6C36">
        <w:rPr>
          <w:szCs w:val="22"/>
        </w:rPr>
        <w:t xml:space="preserve">Example 2: </w:t>
      </w:r>
      <w:r w:rsidR="003379B5" w:rsidRPr="008C6C36">
        <w:rPr>
          <w:szCs w:val="22"/>
        </w:rPr>
        <w:t xml:space="preserve">CEC </w:t>
      </w:r>
      <w:r w:rsidRPr="008C6C36">
        <w:rPr>
          <w:szCs w:val="22"/>
        </w:rPr>
        <w:t xml:space="preserve">funds will be spent on temperature sensors. The temperature sensors are manufactured in </w:t>
      </w:r>
      <w:r w:rsidR="00DB7FA7" w:rsidRPr="008C6C36">
        <w:rPr>
          <w:szCs w:val="22"/>
        </w:rPr>
        <w:t>Washington</w:t>
      </w:r>
      <w:r w:rsidRPr="008C6C36">
        <w:rPr>
          <w:szCs w:val="22"/>
        </w:rPr>
        <w:t xml:space="preserve">. The </w:t>
      </w:r>
      <w:r w:rsidR="00DB7FA7" w:rsidRPr="008C6C36">
        <w:rPr>
          <w:szCs w:val="22"/>
        </w:rPr>
        <w:t xml:space="preserve">grant </w:t>
      </w:r>
      <w:r w:rsidRPr="008C6C36">
        <w:rPr>
          <w:szCs w:val="22"/>
        </w:rPr>
        <w:t xml:space="preserve">recipient orders the temperature sensors directly from </w:t>
      </w:r>
      <w:r w:rsidR="0081207C" w:rsidRPr="008C6C36">
        <w:rPr>
          <w:szCs w:val="22"/>
        </w:rPr>
        <w:t>Washington</w:t>
      </w:r>
      <w:r w:rsidRPr="008C6C36">
        <w:rPr>
          <w:szCs w:val="22"/>
        </w:rPr>
        <w:t xml:space="preserve">.  The manufacturer has training centers in CA that instructs purchasers on how to use the sensors. The invoice shows that the transaction occurred in </w:t>
      </w:r>
      <w:r w:rsidR="0081207C" w:rsidRPr="008C6C36">
        <w:rPr>
          <w:szCs w:val="22"/>
        </w:rPr>
        <w:t>Washington</w:t>
      </w:r>
      <w:r w:rsidRPr="008C6C36">
        <w:rPr>
          <w:szCs w:val="22"/>
        </w:rPr>
        <w:t>. This transaction is not eligible and cannot be counted as funds spent in CA.</w:t>
      </w:r>
    </w:p>
    <w:p w14:paraId="31570E50" w14:textId="77777777" w:rsidR="00BD2B15" w:rsidRPr="008C6C36" w:rsidRDefault="00BD2B15" w:rsidP="008C6C36">
      <w:pPr>
        <w:tabs>
          <w:tab w:val="left" w:pos="1800"/>
        </w:tabs>
        <w:autoSpaceDE w:val="0"/>
        <w:autoSpaceDN w:val="0"/>
        <w:adjustRightInd w:val="0"/>
        <w:ind w:left="1080"/>
        <w:rPr>
          <w:szCs w:val="22"/>
        </w:rPr>
      </w:pPr>
    </w:p>
    <w:p w14:paraId="1AA3EB77" w14:textId="557C18E1" w:rsidR="00BD2B15" w:rsidRPr="008C6C36" w:rsidRDefault="00BD2B15" w:rsidP="008C6C36">
      <w:pPr>
        <w:keepNext/>
        <w:numPr>
          <w:ilvl w:val="0"/>
          <w:numId w:val="53"/>
        </w:numPr>
        <w:spacing w:before="120"/>
        <w:outlineLvl w:val="1"/>
        <w:rPr>
          <w:rFonts w:cs="Times New Roman"/>
          <w:b/>
          <w:smallCaps/>
          <w:sz w:val="28"/>
        </w:rPr>
      </w:pPr>
      <w:r w:rsidRPr="008C6C36">
        <w:rPr>
          <w:rFonts w:cs="Times New Roman"/>
          <w:b/>
          <w:smallCaps/>
          <w:sz w:val="28"/>
        </w:rPr>
        <w:t>CEC’s Rights and Remedies</w:t>
      </w:r>
    </w:p>
    <w:p w14:paraId="1D8CEA08" w14:textId="77777777" w:rsidR="00BD2B15" w:rsidRPr="008C6C36" w:rsidRDefault="00BD2B15" w:rsidP="008C6C36">
      <w:pPr>
        <w:keepNext/>
        <w:spacing w:before="120"/>
        <w:ind w:left="360"/>
        <w:outlineLvl w:val="1"/>
      </w:pPr>
      <w:r w:rsidRPr="008C6C36">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83" w:name="_Toc336443618"/>
      <w:bookmarkStart w:id="84" w:name="_Toc366671173"/>
      <w:bookmarkStart w:id="85" w:name="_Toc143172711"/>
      <w:bookmarkStart w:id="86" w:name="_Toc310513471"/>
      <w:bookmarkStart w:id="87" w:name="_Toc198951306"/>
      <w:bookmarkStart w:id="88" w:name="_Toc201713533"/>
      <w:bookmarkStart w:id="89" w:name="_Toc217726087"/>
      <w:bookmarkStart w:id="90" w:name="_Toc219275083"/>
      <w:bookmarkEnd w:id="0"/>
      <w:bookmarkEnd w:id="1"/>
      <w:bookmarkEnd w:id="2"/>
      <w:bookmarkEnd w:id="3"/>
      <w:bookmarkEnd w:id="4"/>
      <w:bookmarkEnd w:id="5"/>
      <w:bookmarkEnd w:id="47"/>
      <w:bookmarkEnd w:id="48"/>
      <w:bookmarkEnd w:id="49"/>
      <w:r w:rsidRPr="00C31C1D">
        <w:lastRenderedPageBreak/>
        <w:t>II.</w:t>
      </w:r>
      <w:r w:rsidRPr="00C31C1D">
        <w:tab/>
        <w:t>Eligibility Requirements</w:t>
      </w:r>
      <w:bookmarkEnd w:id="83"/>
      <w:bookmarkEnd w:id="84"/>
      <w:bookmarkEnd w:id="85"/>
    </w:p>
    <w:p w14:paraId="70704BB3" w14:textId="77777777" w:rsidR="0067542B" w:rsidRPr="00756BAC" w:rsidRDefault="0067542B" w:rsidP="00314122">
      <w:pPr>
        <w:pStyle w:val="Heading2"/>
        <w:numPr>
          <w:ilvl w:val="0"/>
          <w:numId w:val="54"/>
        </w:numPr>
      </w:pPr>
      <w:bookmarkStart w:id="91" w:name="_Toc336443619"/>
      <w:bookmarkStart w:id="92" w:name="_Toc366671174"/>
      <w:bookmarkStart w:id="93" w:name="_Toc143172712"/>
      <w:bookmarkEnd w:id="86"/>
      <w:r w:rsidRPr="00756BAC">
        <w:t>Applicant</w:t>
      </w:r>
      <w:bookmarkEnd w:id="91"/>
      <w:bookmarkEnd w:id="92"/>
      <w:r w:rsidRPr="00756BAC">
        <w:t xml:space="preserve"> Requirements</w:t>
      </w:r>
      <w:bookmarkEnd w:id="93"/>
    </w:p>
    <w:p w14:paraId="1F1511A2" w14:textId="77777777" w:rsidR="00DE1CBD" w:rsidRPr="00BE64A5" w:rsidRDefault="00DE1CBD" w:rsidP="00314122">
      <w:pPr>
        <w:numPr>
          <w:ilvl w:val="0"/>
          <w:numId w:val="25"/>
        </w:numPr>
        <w:spacing w:before="240"/>
        <w:jc w:val="both"/>
        <w:rPr>
          <w:b/>
          <w:szCs w:val="22"/>
        </w:rPr>
      </w:pPr>
      <w:bookmarkStart w:id="94" w:name="Elig"/>
      <w:r w:rsidRPr="00BE64A5">
        <w:rPr>
          <w:b/>
          <w:szCs w:val="22"/>
        </w:rPr>
        <w:t>Eligibility</w:t>
      </w:r>
    </w:p>
    <w:bookmarkEnd w:id="94"/>
    <w:p w14:paraId="1AA9FCF2" w14:textId="77777777" w:rsidR="00527202" w:rsidRPr="00527202" w:rsidRDefault="00527202" w:rsidP="00527202">
      <w:pPr>
        <w:jc w:val="both"/>
        <w:rPr>
          <w:szCs w:val="22"/>
        </w:rPr>
      </w:pPr>
      <w:r w:rsidRPr="55062A7D">
        <w:t xml:space="preserve">This solicitation is open to all public and </w:t>
      </w:r>
      <w:r w:rsidR="00CA4E84" w:rsidRPr="55062A7D">
        <w:t>private entities</w:t>
      </w:r>
      <w:r w:rsidRPr="00527202">
        <w:rPr>
          <w:szCs w:val="22"/>
        </w:rPr>
        <w:t xml:space="preserve"> </w:t>
      </w:r>
      <w:proofErr w:type="gramStart"/>
      <w:r w:rsidRPr="55062A7D">
        <w:t>with the exception of</w:t>
      </w:r>
      <w:proofErr w:type="gramEnd"/>
      <w:r w:rsidRPr="00527202">
        <w:rPr>
          <w:szCs w:val="22"/>
        </w:rPr>
        <w:t xml:space="preserve"> </w:t>
      </w:r>
      <w:r w:rsidR="00BB7B2E" w:rsidRPr="55062A7D">
        <w:t xml:space="preserve">local </w:t>
      </w:r>
      <w:r w:rsidRPr="55062A7D">
        <w:t>publicly</w:t>
      </w:r>
      <w:r w:rsidR="00BB7B2E">
        <w:rPr>
          <w:szCs w:val="22"/>
        </w:rPr>
        <w:t xml:space="preserve"> </w:t>
      </w:r>
      <w:r w:rsidRPr="55062A7D">
        <w:t xml:space="preserve">owned </w:t>
      </w:r>
      <w:r w:rsidR="00BB7B2E" w:rsidRPr="55062A7D">
        <w:t xml:space="preserve">electric </w:t>
      </w:r>
      <w:r w:rsidRPr="55062A7D">
        <w:t>utilities.</w:t>
      </w:r>
      <w:r w:rsidR="00BB7B2E" w:rsidRPr="55062A7D">
        <w:rPr>
          <w:rStyle w:val="FootnoteReference"/>
        </w:rPr>
        <w:footnoteReference w:id="20"/>
      </w:r>
      <w:r w:rsidRPr="00527202">
        <w:rPr>
          <w:szCs w:val="22"/>
        </w:rPr>
        <w:t xml:space="preserve"> </w:t>
      </w:r>
      <w:r w:rsidR="00D06554">
        <w:rPr>
          <w:szCs w:val="22"/>
        </w:rPr>
        <w:t xml:space="preserve"> </w:t>
      </w:r>
      <w:r w:rsidRPr="55062A7D">
        <w:t xml:space="preserve">In accordance with CPUC Decision 12-05-037, funds administered by the </w:t>
      </w:r>
      <w:r w:rsidR="008F4A0E" w:rsidRPr="55062A7D">
        <w:t>CEC</w:t>
      </w:r>
      <w:r w:rsidRPr="55062A7D">
        <w:t xml:space="preserve"> may not be used for any purposes associated with </w:t>
      </w:r>
      <w:r w:rsidR="00D06554" w:rsidRPr="55062A7D">
        <w:t xml:space="preserve">local </w:t>
      </w:r>
      <w:r w:rsidRPr="55062A7D">
        <w:t>publicly</w:t>
      </w:r>
      <w:r w:rsidR="00D06554">
        <w:rPr>
          <w:szCs w:val="22"/>
        </w:rPr>
        <w:t xml:space="preserve"> </w:t>
      </w:r>
      <w:r w:rsidRPr="55062A7D">
        <w:t xml:space="preserve">owned </w:t>
      </w:r>
      <w:r w:rsidR="00D06554" w:rsidRPr="55062A7D">
        <w:t xml:space="preserve">electric </w:t>
      </w:r>
      <w:r w:rsidRPr="55062A7D">
        <w:t xml:space="preserve">utility activities. </w:t>
      </w:r>
    </w:p>
    <w:p w14:paraId="3FC9E9BE" w14:textId="77777777" w:rsidR="00B13BC2" w:rsidRPr="00EB4A0E" w:rsidRDefault="001C2D56" w:rsidP="00314122">
      <w:pPr>
        <w:numPr>
          <w:ilvl w:val="0"/>
          <w:numId w:val="25"/>
        </w:numPr>
        <w:spacing w:before="240"/>
        <w:jc w:val="both"/>
        <w:rPr>
          <w:rFonts w:ascii="Arial Bold" w:hAnsi="Arial Bold"/>
          <w:b/>
          <w:smallCaps/>
          <w:u w:val="single"/>
        </w:rPr>
      </w:pPr>
      <w:bookmarkStart w:id="95" w:name="_Toc381079914"/>
      <w:bookmarkStart w:id="96" w:name="_Toc382571176"/>
      <w:bookmarkStart w:id="97" w:name="_Toc395180678"/>
      <w:bookmarkStart w:id="98" w:name="_Toc433981305"/>
      <w:r w:rsidRPr="00C07F85">
        <w:rPr>
          <w:b/>
        </w:rPr>
        <w:t>Terms and Conditions</w:t>
      </w:r>
      <w:bookmarkEnd w:id="95"/>
      <w:bookmarkEnd w:id="96"/>
      <w:bookmarkEnd w:id="97"/>
      <w:bookmarkEnd w:id="98"/>
    </w:p>
    <w:p w14:paraId="43A55AE1" w14:textId="7A96378F" w:rsidR="000023A4" w:rsidRDefault="000023A4" w:rsidP="00362FE3">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99"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99"/>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362FE3">
      <w:bookmarkStart w:id="100"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362FE3">
      <w:pPr>
        <w:ind w:left="720" w:hanging="360"/>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362FE3">
      <w:pPr>
        <w:ind w:left="720" w:hanging="360"/>
      </w:pPr>
      <w:r w:rsidRPr="00DD17F7">
        <w:t>2.</w:t>
      </w:r>
      <w:r w:rsidRPr="00DD17F7">
        <w:tab/>
        <w:t xml:space="preserve">A limited waiver of sovereign immunity in the form and manner required by tribal law; and </w:t>
      </w:r>
    </w:p>
    <w:p w14:paraId="39C7C5D3" w14:textId="77777777" w:rsidR="000023A4" w:rsidRPr="00DD17F7" w:rsidRDefault="000023A4" w:rsidP="00362FE3">
      <w:pPr>
        <w:ind w:left="720" w:hanging="360"/>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362FE3">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362FE3">
      <w:r w:rsidRPr="00DD17F7">
        <w:t xml:space="preserve">Delay in award. Any delay in the Tribe or Tribal Organization’s ability to provide such documentation may result in delayed award of the grant agreement.  </w:t>
      </w:r>
    </w:p>
    <w:p w14:paraId="009BF43D" w14:textId="39A2C3DB" w:rsidR="000023A4" w:rsidRPr="00C24522" w:rsidRDefault="000023A4" w:rsidP="00362FE3">
      <w:r w:rsidRPr="00DD17F7">
        <w:t xml:space="preserve">Reservation of right to cancel proposed award. Funds available under this solicitation have encumbrance deadlines which the CEC must meet to avoid expiration of the funds. In addition to any other rights reserved to it under this solicitation or that it otherwise has, the CEC reserves </w:t>
      </w:r>
      <w:r w:rsidRPr="00DD17F7">
        <w:lastRenderedPageBreak/>
        <w:t xml:space="preserve">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00"/>
    </w:p>
    <w:p w14:paraId="1A623A05" w14:textId="77777777" w:rsidR="001C2D56" w:rsidRPr="00C07F85" w:rsidRDefault="001C2D56" w:rsidP="00362FE3">
      <w:pPr>
        <w:numPr>
          <w:ilvl w:val="0"/>
          <w:numId w:val="25"/>
        </w:numPr>
        <w:spacing w:before="240"/>
        <w:rPr>
          <w:b/>
          <w:szCs w:val="22"/>
        </w:rPr>
      </w:pPr>
      <w:r w:rsidRPr="00C07F85">
        <w:rPr>
          <w:b/>
          <w:szCs w:val="22"/>
        </w:rPr>
        <w:t>California Secretary of State Registration</w:t>
      </w:r>
    </w:p>
    <w:p w14:paraId="1D779B01" w14:textId="67126F04" w:rsidR="009835B3" w:rsidRDefault="00896485" w:rsidP="00362FE3">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w:t>
      </w:r>
      <w:proofErr w:type="gramStart"/>
      <w:r>
        <w:t>applicants</w:t>
      </w:r>
      <w:proofErr w:type="gramEnd"/>
      <w:r>
        <w:t xml:space="preserve"> </w:t>
      </w:r>
      <w:r w:rsidR="00F02EC7" w:rsidRPr="00F02EC7">
        <w:t>and project team members (e.g</w:t>
      </w:r>
      <w:r w:rsidR="00F02EC7">
        <w:t>.</w:t>
      </w:r>
      <w:r w:rsidR="36816999">
        <w:t>,</w:t>
      </w:r>
      <w:r w:rsidR="00F02EC7" w:rsidRPr="00F02EC7">
        <w:t xml:space="preserve">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362FE3">
      <w:pPr>
        <w:spacing w:before="240"/>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362FE3">
      <w:pPr>
        <w:numPr>
          <w:ilvl w:val="0"/>
          <w:numId w:val="25"/>
        </w:numPr>
        <w:spacing w:before="240"/>
      </w:pPr>
      <w:r w:rsidRPr="00FB0571">
        <w:rPr>
          <w:b/>
        </w:rPr>
        <w:t>Russia Sanctions </w:t>
      </w:r>
    </w:p>
    <w:p w14:paraId="0336DA6D" w14:textId="77777777" w:rsidR="00FB0571" w:rsidRPr="00FB0571" w:rsidRDefault="00FB0571" w:rsidP="00362FE3">
      <w:pPr>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CFB3056" w14:textId="77777777" w:rsidR="00FB0571" w:rsidRPr="00FB0571" w:rsidRDefault="00FB0571" w:rsidP="00362FE3">
      <w:pPr>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1BF78F95" w14:textId="77777777" w:rsidR="00FB0571" w:rsidRPr="00FB0571" w:rsidRDefault="00FB0571" w:rsidP="00362FE3">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2223383" w14:textId="77777777" w:rsidR="0081409B" w:rsidRDefault="0081409B" w:rsidP="00362FE3">
      <w:pPr>
        <w:rPr>
          <w:szCs w:val="22"/>
        </w:rPr>
      </w:pPr>
    </w:p>
    <w:p w14:paraId="551F0400" w14:textId="77777777" w:rsidR="005E52CD" w:rsidRPr="00CF6DED" w:rsidRDefault="001C2D56" w:rsidP="00C2602F">
      <w:pPr>
        <w:pStyle w:val="Heading2"/>
        <w:numPr>
          <w:ilvl w:val="0"/>
          <w:numId w:val="54"/>
        </w:numPr>
      </w:pPr>
      <w:bookmarkStart w:id="101" w:name="_Toc336443620"/>
      <w:bookmarkStart w:id="102" w:name="_Toc366671175"/>
      <w:bookmarkStart w:id="103" w:name="_Toc143172713"/>
      <w:bookmarkStart w:id="104" w:name="PrjReq"/>
      <w:r w:rsidRPr="00CF6DED">
        <w:lastRenderedPageBreak/>
        <w:t>Project</w:t>
      </w:r>
      <w:bookmarkEnd w:id="101"/>
      <w:bookmarkEnd w:id="102"/>
      <w:r w:rsidRPr="00CF6DED">
        <w:t xml:space="preserve"> Requirements</w:t>
      </w:r>
      <w:bookmarkEnd w:id="103"/>
    </w:p>
    <w:p w14:paraId="21E964EB" w14:textId="31DFAB0F" w:rsidR="0067542B" w:rsidRPr="00C2602F" w:rsidRDefault="00F3248A" w:rsidP="00C2602F">
      <w:pPr>
        <w:keepNext/>
        <w:numPr>
          <w:ilvl w:val="0"/>
          <w:numId w:val="24"/>
        </w:numPr>
        <w:ind w:left="720"/>
        <w:rPr>
          <w:b/>
        </w:rPr>
      </w:pPr>
      <w:bookmarkStart w:id="105" w:name="_Toc433981307"/>
      <w:bookmarkEnd w:id="104"/>
      <w:r w:rsidRPr="00C2602F">
        <w:rPr>
          <w:b/>
        </w:rPr>
        <w:t xml:space="preserve">Technology Demonstration and Deployment </w:t>
      </w:r>
      <w:r w:rsidR="0067542B" w:rsidRPr="00C2602F">
        <w:rPr>
          <w:b/>
        </w:rPr>
        <w:t>Stage</w:t>
      </w:r>
    </w:p>
    <w:p w14:paraId="31AD684F" w14:textId="77777777" w:rsidR="00ED5203" w:rsidRPr="00C2602F" w:rsidRDefault="00ED5203" w:rsidP="00C2602F">
      <w:bookmarkStart w:id="106" w:name="_Toc395180684"/>
      <w:bookmarkStart w:id="107" w:name="_Toc433981311"/>
      <w:bookmarkEnd w:id="105"/>
      <w:r w:rsidRPr="00C2602F">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00C2602F">
        <w:rPr>
          <w:rStyle w:val="FootnoteReference"/>
          <w:b/>
        </w:rPr>
        <w:footnoteReference w:id="21"/>
      </w:r>
      <w:bookmarkEnd w:id="106"/>
      <w:bookmarkEnd w:id="107"/>
      <w:r w:rsidRPr="00C2602F">
        <w:t xml:space="preserve"> </w:t>
      </w:r>
    </w:p>
    <w:p w14:paraId="75885476" w14:textId="77777777" w:rsidR="001C2D56" w:rsidRPr="00C2602F" w:rsidRDefault="001C2D56" w:rsidP="00C2602F">
      <w:pPr>
        <w:numPr>
          <w:ilvl w:val="0"/>
          <w:numId w:val="24"/>
        </w:numPr>
        <w:ind w:left="720"/>
        <w:rPr>
          <w:b/>
        </w:rPr>
      </w:pPr>
      <w:bookmarkStart w:id="108" w:name="_Toc381079916"/>
      <w:bookmarkStart w:id="109" w:name="_Toc382571178"/>
      <w:bookmarkStart w:id="110" w:name="_Toc395180687"/>
      <w:bookmarkStart w:id="111" w:name="_Toc433981316"/>
      <w:bookmarkStart w:id="112" w:name="_Toc366671176"/>
      <w:r w:rsidRPr="00C2602F">
        <w:rPr>
          <w:b/>
        </w:rPr>
        <w:t>Ratepayer Benefits, Technological Advancements, and Breakthroughs</w:t>
      </w:r>
      <w:bookmarkEnd w:id="108"/>
      <w:bookmarkEnd w:id="109"/>
      <w:bookmarkEnd w:id="110"/>
      <w:bookmarkEnd w:id="111"/>
    </w:p>
    <w:p w14:paraId="0A1D28A8" w14:textId="77777777" w:rsidR="001C2D56" w:rsidRPr="00C2602F" w:rsidRDefault="001C2D56" w:rsidP="00C2602F">
      <w:bookmarkStart w:id="113" w:name="_Toc381079917"/>
      <w:bookmarkStart w:id="114" w:name="_Toc382571179"/>
      <w:bookmarkStart w:id="115" w:name="_Toc395180688"/>
      <w:bookmarkStart w:id="116" w:name="_Toc433981317"/>
      <w:r w:rsidRPr="00C2602F">
        <w:t>California Public Resources Code Section 25711.5(a) requires EPIC-funded projects to:</w:t>
      </w:r>
      <w:bookmarkEnd w:id="113"/>
      <w:bookmarkEnd w:id="114"/>
      <w:bookmarkEnd w:id="115"/>
      <w:bookmarkEnd w:id="116"/>
    </w:p>
    <w:p w14:paraId="1BAD7D31" w14:textId="77777777" w:rsidR="005E52CD" w:rsidRPr="00C2602F" w:rsidRDefault="001C2D56" w:rsidP="00006B55">
      <w:pPr>
        <w:pStyle w:val="ListParagraph"/>
        <w:numPr>
          <w:ilvl w:val="0"/>
          <w:numId w:val="23"/>
        </w:numPr>
        <w:ind w:left="450"/>
      </w:pPr>
      <w:bookmarkStart w:id="117" w:name="_Toc381079918"/>
      <w:bookmarkStart w:id="118" w:name="_Toc382571180"/>
      <w:bookmarkStart w:id="119" w:name="_Toc395180689"/>
      <w:bookmarkStart w:id="120" w:name="_Toc433981318"/>
      <w:r w:rsidRPr="00C2602F">
        <w:t>Benefit electricity ratepayers; and</w:t>
      </w:r>
      <w:bookmarkEnd w:id="117"/>
      <w:bookmarkEnd w:id="118"/>
      <w:bookmarkEnd w:id="119"/>
      <w:bookmarkEnd w:id="120"/>
      <w:r w:rsidRPr="00C2602F">
        <w:t xml:space="preserve"> </w:t>
      </w:r>
    </w:p>
    <w:p w14:paraId="69A87134" w14:textId="77777777" w:rsidR="005E52CD" w:rsidRPr="00C2602F" w:rsidRDefault="001C2D56" w:rsidP="00006B55">
      <w:pPr>
        <w:pStyle w:val="ListParagraph"/>
        <w:numPr>
          <w:ilvl w:val="0"/>
          <w:numId w:val="23"/>
        </w:numPr>
        <w:ind w:left="450"/>
      </w:pPr>
      <w:bookmarkStart w:id="121" w:name="_Toc381079919"/>
      <w:bookmarkStart w:id="122" w:name="_Toc382571181"/>
      <w:bookmarkStart w:id="123" w:name="_Toc395180690"/>
      <w:bookmarkStart w:id="124" w:name="_Toc433981319"/>
      <w:r w:rsidRPr="00C2602F">
        <w:t>Lead to technological advancement and breakthroughs to overcome the barriers that prevent the achievement of the state’s statutory energy goals.</w:t>
      </w:r>
      <w:bookmarkEnd w:id="121"/>
      <w:bookmarkEnd w:id="122"/>
      <w:bookmarkEnd w:id="123"/>
      <w:bookmarkEnd w:id="124"/>
      <w:r w:rsidRPr="00C2602F">
        <w:t xml:space="preserve"> </w:t>
      </w:r>
    </w:p>
    <w:p w14:paraId="7A44B686" w14:textId="4ECC046D" w:rsidR="003548FE" w:rsidRPr="00C2602F" w:rsidRDefault="008D4F40" w:rsidP="00C2602F">
      <w:bookmarkStart w:id="125" w:name="_Toc395180691"/>
      <w:bookmarkStart w:id="126" w:name="_Toc433981320"/>
      <w:bookmarkStart w:id="127" w:name="_Toc381079920"/>
      <w:bookmarkStart w:id="128" w:name="_Toc382571182"/>
      <w:r w:rsidRPr="00C2602F">
        <w:t xml:space="preserve">EPIC's mandatory guiding principle </w:t>
      </w:r>
      <w:r w:rsidR="5C3DE408" w:rsidRPr="00C2602F">
        <w:t>are</w:t>
      </w:r>
      <w:r w:rsidRPr="00C2602F">
        <w:t xml:space="preserve"> to provide ratepayer benefits</w:t>
      </w:r>
      <w:r w:rsidR="00800A77" w:rsidRPr="00C2602F">
        <w:t>, which is defined as</w:t>
      </w:r>
      <w:r w:rsidRPr="00C2602F">
        <w:t xml:space="preserve"> (1) improving safety, (2) increasing reliability, (3) increasing affordability, (4) improving environmental sustainability, and (5) improving equity, all as related to California's electric system.</w:t>
      </w:r>
      <w:bookmarkStart w:id="129" w:name="_Toc395180692"/>
      <w:bookmarkStart w:id="130" w:name="_Toc433981321"/>
      <w:bookmarkEnd w:id="125"/>
      <w:bookmarkEnd w:id="126"/>
    </w:p>
    <w:p w14:paraId="23A24E1B" w14:textId="211704F3" w:rsidR="00D157D1" w:rsidRPr="00C2602F" w:rsidRDefault="00E719CB" w:rsidP="00C2602F">
      <w:r w:rsidRPr="00C2602F">
        <w:t>Accordingly, t</w:t>
      </w:r>
      <w:r w:rsidR="001C2D56" w:rsidRPr="00C2602F">
        <w:t>he Project Narrative Form Attachment and the “Goals and Objectives” section of the Scope of Work Template Attachment must describe how the project will</w:t>
      </w:r>
      <w:r w:rsidRPr="00C2602F">
        <w:t xml:space="preserve">: (1) benefit California IOU ratepayers by </w:t>
      </w:r>
      <w:r w:rsidR="00800A77" w:rsidRPr="00C2602F">
        <w:t>improving safety, increasing reliability, increasing affordability, improving environmental sustainability, and improving equity, all as related to California's electric system</w:t>
      </w:r>
      <w:r w:rsidRPr="00C2602F">
        <w:t>; and (2) lead to technological advancement and breakthroughs to overcome barriers to achieving the state’s statutory energy goals</w:t>
      </w:r>
      <w:r w:rsidR="001C2D56" w:rsidRPr="00C2602F">
        <w:t>.</w:t>
      </w:r>
      <w:bookmarkEnd w:id="127"/>
      <w:bookmarkEnd w:id="128"/>
      <w:bookmarkEnd w:id="129"/>
      <w:bookmarkEnd w:id="130"/>
      <w:r w:rsidR="001C2D56" w:rsidRPr="00C2602F">
        <w:t xml:space="preserve">  </w:t>
      </w:r>
    </w:p>
    <w:p w14:paraId="5A950792" w14:textId="5922F38E" w:rsidR="001D15BA" w:rsidRPr="00C2602F" w:rsidRDefault="008D3624" w:rsidP="00006B55">
      <w:pPr>
        <w:spacing w:after="0"/>
      </w:pPr>
      <w:bookmarkStart w:id="131" w:name="TechKnow"/>
      <w:bookmarkStart w:id="132" w:name="_Toc395180693"/>
      <w:bookmarkStart w:id="133" w:name="_Toc433981322"/>
      <w:bookmarkStart w:id="134" w:name="_Toc381079922"/>
      <w:bookmarkStart w:id="135" w:name="_Toc382571183"/>
      <w:r w:rsidRPr="00C2602F">
        <w:rPr>
          <w:b/>
        </w:rPr>
        <w:t>Technology Transfer Expenditures</w:t>
      </w:r>
      <w:r w:rsidR="009546C7" w:rsidRPr="00C2602F">
        <w:t xml:space="preserve"> </w:t>
      </w:r>
      <w:bookmarkEnd w:id="131"/>
      <w:r w:rsidRPr="00C2602F">
        <w:t xml:space="preserve">To maximize the impact of EPIC projects and to promote the further development and deployment of EPIC-funded technologies, a minimum of 5 percent of </w:t>
      </w:r>
      <w:r w:rsidR="008F4A0E" w:rsidRPr="00C2602F">
        <w:t>CEC</w:t>
      </w:r>
      <w:r w:rsidRPr="00C2602F">
        <w:t xml:space="preserve"> funds requested should go towards technology transfer activities. Appropriate technology transfer activities for this solicitation are listed in the Scope of Work Template Attachment. The Budget Forms Attachment should clearly distinguish funds dedicated for technology transfer.</w:t>
      </w:r>
    </w:p>
    <w:p w14:paraId="22504CEC" w14:textId="77777777" w:rsidR="001D15BA" w:rsidRPr="00C2602F" w:rsidRDefault="001D15BA" w:rsidP="00C2602F">
      <w:pPr>
        <w:pStyle w:val="HeadingNew1"/>
        <w:numPr>
          <w:ilvl w:val="0"/>
          <w:numId w:val="0"/>
        </w:numPr>
        <w:ind w:left="990" w:hanging="360"/>
        <w:jc w:val="left"/>
        <w:rPr>
          <w:b w:val="0"/>
        </w:rPr>
      </w:pPr>
    </w:p>
    <w:p w14:paraId="7DA3CE40" w14:textId="5653FB48" w:rsidR="001C2D56" w:rsidRPr="00C2602F" w:rsidRDefault="001C2D56" w:rsidP="00C2602F">
      <w:pPr>
        <w:pStyle w:val="HeadingNew1"/>
        <w:ind w:left="720"/>
        <w:jc w:val="left"/>
        <w:rPr>
          <w:b w:val="0"/>
        </w:rPr>
      </w:pPr>
      <w:bookmarkStart w:id="136" w:name="MandV"/>
      <w:r w:rsidRPr="00C2602F">
        <w:t>Measurement and Verification Plan</w:t>
      </w:r>
      <w:bookmarkEnd w:id="132"/>
      <w:bookmarkEnd w:id="133"/>
      <w:r w:rsidRPr="00C2602F">
        <w:t xml:space="preserve"> </w:t>
      </w:r>
      <w:bookmarkEnd w:id="134"/>
      <w:bookmarkEnd w:id="135"/>
      <w:bookmarkEnd w:id="136"/>
    </w:p>
    <w:p w14:paraId="102C6942" w14:textId="34407D27" w:rsidR="00D157D1" w:rsidRPr="00C2602F" w:rsidRDefault="00D157D1" w:rsidP="00C2602F">
      <w:bookmarkStart w:id="137" w:name="_Toc381079923"/>
      <w:bookmarkStart w:id="138" w:name="_Toc382571184"/>
      <w:bookmarkStart w:id="139" w:name="_Toc395180694"/>
      <w:bookmarkStart w:id="140" w:name="_Toc433981323"/>
      <w:r w:rsidRPr="00C2602F">
        <w:t xml:space="preserve">The Project Narrative </w:t>
      </w:r>
      <w:r w:rsidR="00E01ADD" w:rsidRPr="00C2602F">
        <w:t xml:space="preserve">Form </w:t>
      </w:r>
      <w:r w:rsidRPr="00C2602F">
        <w:t xml:space="preserve">Attachment must include a Measurement and Verification Plan that describes how actual project benefits will be measured and quantified, such as by </w:t>
      </w:r>
      <w:r w:rsidR="00E81479" w:rsidRPr="00C2602F">
        <w:t>demonstrating reduc</w:t>
      </w:r>
      <w:r w:rsidR="15D3DC32" w:rsidRPr="00C2602F">
        <w:t>ed</w:t>
      </w:r>
      <w:r w:rsidR="00E81479" w:rsidRPr="00C2602F">
        <w:t xml:space="preserve"> </w:t>
      </w:r>
      <w:r w:rsidR="00110F31" w:rsidRPr="00C2602F">
        <w:t xml:space="preserve">installation time and costs, </w:t>
      </w:r>
      <w:r w:rsidR="30A643CC" w:rsidRPr="00C2602F">
        <w:t xml:space="preserve">increased </w:t>
      </w:r>
      <w:r w:rsidR="00110F31" w:rsidRPr="00C2602F">
        <w:t xml:space="preserve">duration </w:t>
      </w:r>
      <w:r w:rsidR="00DD051B" w:rsidRPr="00C2602F">
        <w:t xml:space="preserve">and capacity of critical loads served during </w:t>
      </w:r>
      <w:proofErr w:type="gramStart"/>
      <w:r w:rsidR="00DD051B" w:rsidRPr="00C2602F">
        <w:t>outage</w:t>
      </w:r>
      <w:r w:rsidR="4E122AFF" w:rsidRPr="00C2602F">
        <w:t>s</w:t>
      </w:r>
      <w:r w:rsidR="00DD051B" w:rsidRPr="00C2602F">
        <w:t>, and</w:t>
      </w:r>
      <w:proofErr w:type="gramEnd"/>
      <w:r w:rsidR="00DD051B" w:rsidRPr="00C2602F">
        <w:t xml:space="preserve"> </w:t>
      </w:r>
      <w:r w:rsidR="009A0D6A" w:rsidRPr="00C2602F">
        <w:t xml:space="preserve">avoided GHG emissions. </w:t>
      </w:r>
      <w:bookmarkEnd w:id="137"/>
      <w:r w:rsidRPr="00C2602F">
        <w:t xml:space="preserve">The activities proposed in the Measurement and Verification Plan must be included in the “Technical Tasks” section of the Scope of Work Template Attachment </w:t>
      </w:r>
      <w:bookmarkEnd w:id="138"/>
      <w:bookmarkEnd w:id="139"/>
      <w:bookmarkEnd w:id="140"/>
    </w:p>
    <w:p w14:paraId="12CED422" w14:textId="77777777" w:rsidR="005161B8" w:rsidRPr="00C2602F" w:rsidRDefault="005161B8" w:rsidP="00C2602F">
      <w:pPr>
        <w:ind w:left="720"/>
        <w:rPr>
          <w:b/>
          <w:szCs w:val="22"/>
        </w:rPr>
      </w:pPr>
    </w:p>
    <w:p w14:paraId="23ACD6F3" w14:textId="410BF3F8" w:rsidR="005161B8" w:rsidRPr="00C2602F" w:rsidRDefault="005161B8" w:rsidP="00C2602F">
      <w:pPr>
        <w:pStyle w:val="HeadingNew1"/>
        <w:keepNext/>
        <w:ind w:left="720"/>
        <w:jc w:val="left"/>
      </w:pPr>
      <w:r w:rsidRPr="00C2602F">
        <w:lastRenderedPageBreak/>
        <w:t xml:space="preserve">Community Based Organizations </w:t>
      </w:r>
    </w:p>
    <w:p w14:paraId="38BEDD67" w14:textId="77777777" w:rsidR="009F702B" w:rsidRPr="00C2602F" w:rsidRDefault="00D52F10" w:rsidP="00C2602F">
      <w:bookmarkStart w:id="141" w:name="_Toc366671177"/>
      <w:bookmarkEnd w:id="112"/>
      <w:r w:rsidRPr="00C2602F">
        <w:t xml:space="preserve">In </w:t>
      </w:r>
      <w:r w:rsidR="009F702B" w:rsidRPr="00C2602F">
        <w:t xml:space="preserve">TD&amp;D solicitations with set aside funding for proposed projects located in and benefiting low-income and/or disadvantaged communities within IOU service territories, the project must allocate appropriate funding for CBO engagement for relevant tasks under the scope of work. </w:t>
      </w:r>
    </w:p>
    <w:p w14:paraId="0D4089F2" w14:textId="77777777" w:rsidR="009F702B" w:rsidRPr="00C2602F" w:rsidRDefault="009F702B" w:rsidP="00C2602F">
      <w:pPr>
        <w:shd w:val="clear" w:color="auto" w:fill="FFFFFF"/>
        <w:textAlignment w:val="baseline"/>
      </w:pPr>
      <w:r w:rsidRPr="00C2602F">
        <w:t>Community Based Organizations (CBO) should meet, and will be evaluated on the following criteria for this solicitation:</w:t>
      </w:r>
    </w:p>
    <w:p w14:paraId="023832D6" w14:textId="05649064" w:rsidR="009F702B" w:rsidRPr="00C2602F" w:rsidRDefault="009F702B" w:rsidP="002F755E">
      <w:pPr>
        <w:pStyle w:val="ListParagraph"/>
        <w:numPr>
          <w:ilvl w:val="0"/>
          <w:numId w:val="58"/>
        </w:numPr>
        <w:spacing w:after="200" w:line="276" w:lineRule="auto"/>
        <w:ind w:left="360"/>
        <w:contextualSpacing/>
        <w:rPr>
          <w:strike/>
        </w:rPr>
      </w:pPr>
      <w:r w:rsidRPr="00C2602F">
        <w:t>Has deployed projects and/or outreach efforts within the region (e.g., air basin or county) of the proposed disadvantaged or low-income community</w:t>
      </w:r>
      <w:r w:rsidR="002645C1" w:rsidRPr="00C2602F">
        <w:t xml:space="preserve"> or similar community</w:t>
      </w:r>
      <w:r w:rsidRPr="00C2602F">
        <w:t xml:space="preserve">. </w:t>
      </w:r>
    </w:p>
    <w:p w14:paraId="4102E088" w14:textId="77777777" w:rsidR="009F702B" w:rsidRPr="00C2602F" w:rsidRDefault="009F702B" w:rsidP="002F755E">
      <w:pPr>
        <w:pStyle w:val="ListParagraph"/>
        <w:numPr>
          <w:ilvl w:val="0"/>
          <w:numId w:val="58"/>
        </w:numPr>
        <w:shd w:val="clear" w:color="auto" w:fill="FFFFFF"/>
        <w:ind w:left="360"/>
        <w:textAlignment w:val="baseline"/>
      </w:pPr>
      <w:r w:rsidRPr="00C2602F">
        <w:t xml:space="preserve">Have official mission and vision statements that expressly identifies serving disadvantaged and/or low-income communities. </w:t>
      </w:r>
    </w:p>
    <w:p w14:paraId="266CA25E" w14:textId="77777777" w:rsidR="001C2D56" w:rsidRPr="00C2602F" w:rsidRDefault="009F702B" w:rsidP="002F755E">
      <w:pPr>
        <w:pStyle w:val="ListParagraph"/>
        <w:numPr>
          <w:ilvl w:val="0"/>
          <w:numId w:val="58"/>
        </w:numPr>
        <w:shd w:val="clear" w:color="auto" w:fill="FFFFFF"/>
        <w:spacing w:after="0"/>
        <w:ind w:left="360"/>
        <w:textAlignment w:val="baseline"/>
        <w:rPr>
          <w:szCs w:val="22"/>
        </w:rPr>
      </w:pPr>
      <w:r w:rsidRPr="00C2602F">
        <w:t>Currently employs staff member(s) who specialized in and are dedicated to – diversity, or equity, or inclusion, or is a 501(c)(3) non-profit.</w:t>
      </w:r>
      <w:r w:rsidR="001C2D56" w:rsidRPr="00C2602F">
        <w:br w:type="page"/>
      </w:r>
      <w:bookmarkEnd w:id="87"/>
      <w:bookmarkEnd w:id="88"/>
      <w:bookmarkEnd w:id="89"/>
      <w:bookmarkEnd w:id="90"/>
      <w:bookmarkEnd w:id="141"/>
    </w:p>
    <w:p w14:paraId="309DBC47" w14:textId="5E14AFCC" w:rsidR="0061342D" w:rsidRDefault="001C2D56" w:rsidP="0061342D">
      <w:pPr>
        <w:pStyle w:val="Heading1"/>
        <w:keepLines w:val="0"/>
        <w:spacing w:before="0" w:after="120"/>
        <w:jc w:val="both"/>
      </w:pPr>
      <w:bookmarkStart w:id="142" w:name="_Toc12770892"/>
      <w:bookmarkStart w:id="143" w:name="_Toc219275109"/>
      <w:bookmarkStart w:id="144" w:name="_Toc336443626"/>
      <w:bookmarkStart w:id="145" w:name="_Toc366671182"/>
      <w:bookmarkStart w:id="146" w:name="_Toc143172714"/>
      <w:bookmarkStart w:id="147" w:name="_Toc219275098"/>
      <w:r w:rsidRPr="00C31C1D">
        <w:lastRenderedPageBreak/>
        <w:t>III.</w:t>
      </w:r>
      <w:r w:rsidRPr="00C31C1D">
        <w:tab/>
      </w:r>
      <w:bookmarkEnd w:id="142"/>
      <w:r w:rsidRPr="00C31C1D">
        <w:t xml:space="preserve">Application Submission </w:t>
      </w:r>
      <w:bookmarkEnd w:id="143"/>
      <w:bookmarkEnd w:id="144"/>
      <w:bookmarkEnd w:id="145"/>
      <w:r w:rsidRPr="00C31C1D">
        <w:t>Instructions</w:t>
      </w:r>
      <w:bookmarkEnd w:id="146"/>
    </w:p>
    <w:p w14:paraId="2E4CB840" w14:textId="5935AE70" w:rsidR="001C2D56" w:rsidRPr="00D708EA" w:rsidRDefault="00AC4601" w:rsidP="00D708EA">
      <w:pPr>
        <w:pStyle w:val="Heading2"/>
        <w:numPr>
          <w:ilvl w:val="0"/>
          <w:numId w:val="55"/>
        </w:numPr>
      </w:pPr>
      <w:bookmarkStart w:id="148" w:name="_Toc201713573"/>
      <w:bookmarkStart w:id="149" w:name="_Toc143172715"/>
      <w:bookmarkStart w:id="150" w:name="_Toc219275111"/>
      <w:bookmarkStart w:id="151" w:name="_Toc336443628"/>
      <w:bookmarkStart w:id="152" w:name="_Toc366671184"/>
      <w:r w:rsidRPr="00264B7C">
        <w:t>Abstract and</w:t>
      </w:r>
      <w:r w:rsidRPr="00D708EA">
        <w:t xml:space="preserve"> </w:t>
      </w:r>
      <w:r w:rsidR="001C2D56" w:rsidRPr="00D708EA">
        <w:t>Application Format</w:t>
      </w:r>
      <w:bookmarkEnd w:id="148"/>
      <w:r w:rsidR="001C2D56" w:rsidRPr="00D708EA">
        <w:t>, Page Limits</w:t>
      </w:r>
      <w:bookmarkEnd w:id="149"/>
      <w:r w:rsidR="001C2D56" w:rsidRPr="00D708EA">
        <w:t xml:space="preserve"> </w:t>
      </w:r>
      <w:bookmarkEnd w:id="150"/>
      <w:bookmarkEnd w:id="151"/>
      <w:bookmarkEnd w:id="152"/>
    </w:p>
    <w:p w14:paraId="386B4422" w14:textId="77777777" w:rsidR="00BF0D37" w:rsidRPr="00D708EA" w:rsidRDefault="00BF0D37" w:rsidP="00D708EA">
      <w:pPr>
        <w:keepLines/>
        <w:widowControl w:val="0"/>
        <w:spacing w:after="0"/>
        <w:rPr>
          <w:szCs w:val="22"/>
        </w:rPr>
      </w:pPr>
      <w:r w:rsidRPr="00D708EA">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Pr="00D708EA" w:rsidRDefault="00624855" w:rsidP="00D708EA">
      <w:pPr>
        <w:keepLines/>
        <w:widowControl w:val="0"/>
        <w:spacing w:after="0"/>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D708EA" w:rsidRPr="00D708EA" w14:paraId="3766FB38" w14:textId="77777777">
        <w:trPr>
          <w:trHeight w:val="281"/>
        </w:trPr>
        <w:tc>
          <w:tcPr>
            <w:tcW w:w="4950" w:type="dxa"/>
            <w:shd w:val="clear" w:color="auto" w:fill="D9D9D9"/>
          </w:tcPr>
          <w:p w14:paraId="3CC3A6B5" w14:textId="77777777" w:rsidR="008004E4" w:rsidRPr="00D708EA" w:rsidRDefault="008004E4" w:rsidP="00D708EA">
            <w:pPr>
              <w:keepLines/>
              <w:widowControl w:val="0"/>
              <w:spacing w:after="0"/>
              <w:rPr>
                <w:b/>
                <w:szCs w:val="22"/>
              </w:rPr>
            </w:pPr>
            <w:r w:rsidRPr="00D708EA">
              <w:rPr>
                <w:b/>
                <w:szCs w:val="22"/>
              </w:rPr>
              <w:t>Item</w:t>
            </w:r>
          </w:p>
        </w:tc>
        <w:tc>
          <w:tcPr>
            <w:tcW w:w="2407" w:type="dxa"/>
            <w:shd w:val="clear" w:color="auto" w:fill="D9D9D9"/>
          </w:tcPr>
          <w:p w14:paraId="38DF4798" w14:textId="77777777" w:rsidR="008004E4" w:rsidRPr="00D708EA" w:rsidRDefault="008004E4" w:rsidP="00D708EA">
            <w:pPr>
              <w:keepLines/>
              <w:widowControl w:val="0"/>
              <w:spacing w:after="0"/>
              <w:rPr>
                <w:b/>
                <w:szCs w:val="22"/>
              </w:rPr>
            </w:pPr>
            <w:r w:rsidRPr="00D708EA">
              <w:rPr>
                <w:b/>
                <w:szCs w:val="22"/>
              </w:rPr>
              <w:t xml:space="preserve">Attachment Number </w:t>
            </w:r>
          </w:p>
        </w:tc>
        <w:tc>
          <w:tcPr>
            <w:tcW w:w="2430" w:type="dxa"/>
            <w:shd w:val="clear" w:color="auto" w:fill="D9D9D9"/>
          </w:tcPr>
          <w:p w14:paraId="68CA63E3" w14:textId="77777777" w:rsidR="008004E4" w:rsidRPr="00D708EA" w:rsidRDefault="008004E4" w:rsidP="00D708EA">
            <w:pPr>
              <w:keepLines/>
              <w:widowControl w:val="0"/>
              <w:spacing w:after="0"/>
              <w:rPr>
                <w:b/>
                <w:szCs w:val="22"/>
              </w:rPr>
            </w:pPr>
            <w:r w:rsidRPr="00D708EA">
              <w:rPr>
                <w:b/>
                <w:szCs w:val="22"/>
              </w:rPr>
              <w:t>Page Limitation</w:t>
            </w:r>
          </w:p>
        </w:tc>
      </w:tr>
      <w:tr w:rsidR="00D708EA" w:rsidRPr="00D708EA" w14:paraId="02F98D93" w14:textId="77777777">
        <w:trPr>
          <w:trHeight w:val="281"/>
        </w:trPr>
        <w:tc>
          <w:tcPr>
            <w:tcW w:w="4950" w:type="dxa"/>
            <w:vAlign w:val="center"/>
          </w:tcPr>
          <w:p w14:paraId="18C1CA59" w14:textId="1EBFA321" w:rsidR="000D4730" w:rsidRPr="00D708EA" w:rsidRDefault="000D4730" w:rsidP="00D708EA">
            <w:pPr>
              <w:keepLines/>
              <w:widowControl w:val="0"/>
              <w:spacing w:after="0"/>
              <w:rPr>
                <w:szCs w:val="22"/>
              </w:rPr>
            </w:pPr>
            <w:r w:rsidRPr="00D708EA">
              <w:rPr>
                <w:szCs w:val="22"/>
              </w:rPr>
              <w:t>Abstract Project Summary</w:t>
            </w:r>
          </w:p>
        </w:tc>
        <w:tc>
          <w:tcPr>
            <w:tcW w:w="2407" w:type="dxa"/>
            <w:vAlign w:val="center"/>
          </w:tcPr>
          <w:p w14:paraId="5D7C64D7" w14:textId="342B7E94" w:rsidR="000D4730" w:rsidRPr="00D708EA" w:rsidRDefault="000D4730" w:rsidP="00D708EA">
            <w:pPr>
              <w:keepLines/>
              <w:widowControl w:val="0"/>
              <w:spacing w:after="0"/>
              <w:rPr>
                <w:szCs w:val="22"/>
              </w:rPr>
            </w:pPr>
            <w:r w:rsidRPr="00D708EA">
              <w:rPr>
                <w:szCs w:val="22"/>
              </w:rPr>
              <w:t>Attachment A</w:t>
            </w:r>
          </w:p>
        </w:tc>
        <w:tc>
          <w:tcPr>
            <w:tcW w:w="2430" w:type="dxa"/>
          </w:tcPr>
          <w:p w14:paraId="083561E7" w14:textId="21423968" w:rsidR="000D4730" w:rsidRPr="00D708EA" w:rsidRDefault="000D4730" w:rsidP="00D708EA">
            <w:pPr>
              <w:keepLines/>
              <w:widowControl w:val="0"/>
              <w:spacing w:after="0"/>
              <w:rPr>
                <w:szCs w:val="22"/>
              </w:rPr>
            </w:pPr>
            <w:r w:rsidRPr="00D708EA">
              <w:rPr>
                <w:szCs w:val="22"/>
              </w:rPr>
              <w:t>Eight pages</w:t>
            </w:r>
          </w:p>
        </w:tc>
      </w:tr>
      <w:tr w:rsidR="00D708EA" w:rsidRPr="00D708EA" w14:paraId="4B6CF02E" w14:textId="77777777">
        <w:trPr>
          <w:trHeight w:val="281"/>
        </w:trPr>
        <w:tc>
          <w:tcPr>
            <w:tcW w:w="4950" w:type="dxa"/>
            <w:vAlign w:val="center"/>
          </w:tcPr>
          <w:p w14:paraId="0F58F4E1" w14:textId="77777777" w:rsidR="008004E4" w:rsidRPr="00D708EA" w:rsidRDefault="008004E4" w:rsidP="00D708EA">
            <w:pPr>
              <w:keepLines/>
              <w:widowControl w:val="0"/>
              <w:spacing w:after="0"/>
              <w:rPr>
                <w:szCs w:val="22"/>
              </w:rPr>
            </w:pPr>
            <w:r w:rsidRPr="00D708EA">
              <w:rPr>
                <w:szCs w:val="22"/>
              </w:rPr>
              <w:t>Executive Summary</w:t>
            </w:r>
          </w:p>
        </w:tc>
        <w:tc>
          <w:tcPr>
            <w:tcW w:w="2407" w:type="dxa"/>
            <w:vAlign w:val="center"/>
          </w:tcPr>
          <w:p w14:paraId="62B70B04" w14:textId="7DE2812E" w:rsidR="008004E4" w:rsidRPr="00D708EA" w:rsidRDefault="008004E4" w:rsidP="00D708EA">
            <w:pPr>
              <w:keepLines/>
              <w:widowControl w:val="0"/>
              <w:spacing w:after="0"/>
              <w:rPr>
                <w:szCs w:val="22"/>
              </w:rPr>
            </w:pPr>
            <w:r w:rsidRPr="00D708EA">
              <w:rPr>
                <w:szCs w:val="22"/>
              </w:rPr>
              <w:t xml:space="preserve">Attachment </w:t>
            </w:r>
            <w:r w:rsidR="00E41084" w:rsidRPr="00D708EA">
              <w:rPr>
                <w:szCs w:val="22"/>
              </w:rPr>
              <w:t>1</w:t>
            </w:r>
          </w:p>
        </w:tc>
        <w:tc>
          <w:tcPr>
            <w:tcW w:w="2430" w:type="dxa"/>
          </w:tcPr>
          <w:p w14:paraId="232E89E6" w14:textId="77777777" w:rsidR="008004E4" w:rsidRPr="00D708EA" w:rsidRDefault="008004E4" w:rsidP="00D708EA">
            <w:pPr>
              <w:keepLines/>
              <w:widowControl w:val="0"/>
              <w:spacing w:after="0"/>
              <w:rPr>
                <w:szCs w:val="22"/>
              </w:rPr>
            </w:pPr>
            <w:r w:rsidRPr="00D708EA">
              <w:rPr>
                <w:szCs w:val="22"/>
              </w:rPr>
              <w:t>Two pages</w:t>
            </w:r>
          </w:p>
        </w:tc>
      </w:tr>
      <w:tr w:rsidR="00D708EA" w:rsidRPr="00D708EA" w14:paraId="5B192BF7" w14:textId="77777777">
        <w:trPr>
          <w:trHeight w:val="431"/>
        </w:trPr>
        <w:tc>
          <w:tcPr>
            <w:tcW w:w="4950" w:type="dxa"/>
            <w:vAlign w:val="center"/>
          </w:tcPr>
          <w:p w14:paraId="2D46F452" w14:textId="77777777" w:rsidR="008004E4" w:rsidRPr="00D708EA" w:rsidRDefault="008004E4" w:rsidP="00D708EA">
            <w:pPr>
              <w:keepLines/>
              <w:widowControl w:val="0"/>
              <w:spacing w:after="0"/>
              <w:rPr>
                <w:szCs w:val="22"/>
              </w:rPr>
            </w:pPr>
            <w:r w:rsidRPr="00D708EA">
              <w:rPr>
                <w:szCs w:val="22"/>
              </w:rPr>
              <w:t>Project Narrative</w:t>
            </w:r>
          </w:p>
        </w:tc>
        <w:tc>
          <w:tcPr>
            <w:tcW w:w="2407" w:type="dxa"/>
            <w:vAlign w:val="center"/>
          </w:tcPr>
          <w:p w14:paraId="1617BEF0" w14:textId="468B01AF" w:rsidR="008004E4" w:rsidRPr="00D708EA" w:rsidRDefault="008004E4" w:rsidP="00D708EA">
            <w:pPr>
              <w:keepLines/>
              <w:widowControl w:val="0"/>
              <w:spacing w:after="0"/>
              <w:rPr>
                <w:szCs w:val="22"/>
              </w:rPr>
            </w:pPr>
            <w:r w:rsidRPr="00D708EA">
              <w:rPr>
                <w:szCs w:val="22"/>
              </w:rPr>
              <w:t xml:space="preserve">Attachment </w:t>
            </w:r>
            <w:r w:rsidR="00E41084" w:rsidRPr="00D708EA">
              <w:rPr>
                <w:szCs w:val="22"/>
              </w:rPr>
              <w:t>2</w:t>
            </w:r>
          </w:p>
        </w:tc>
        <w:tc>
          <w:tcPr>
            <w:tcW w:w="2430" w:type="dxa"/>
          </w:tcPr>
          <w:p w14:paraId="2804CC2A" w14:textId="77777777" w:rsidR="008004E4" w:rsidRPr="00D708EA" w:rsidRDefault="008004E4" w:rsidP="00D708EA">
            <w:pPr>
              <w:keepLines/>
              <w:widowControl w:val="0"/>
              <w:spacing w:after="0"/>
              <w:rPr>
                <w:szCs w:val="22"/>
              </w:rPr>
            </w:pPr>
            <w:r w:rsidRPr="00D708EA">
              <w:rPr>
                <w:bCs/>
                <w:szCs w:val="22"/>
              </w:rPr>
              <w:t>Twenty</w:t>
            </w:r>
            <w:r w:rsidRPr="00D708EA">
              <w:rPr>
                <w:szCs w:val="22"/>
              </w:rPr>
              <w:t xml:space="preserve"> pages </w:t>
            </w:r>
          </w:p>
        </w:tc>
      </w:tr>
      <w:tr w:rsidR="00D708EA" w:rsidRPr="00D708EA" w14:paraId="639924EC" w14:textId="77777777">
        <w:trPr>
          <w:trHeight w:val="281"/>
        </w:trPr>
        <w:tc>
          <w:tcPr>
            <w:tcW w:w="4950" w:type="dxa"/>
            <w:vAlign w:val="center"/>
          </w:tcPr>
          <w:p w14:paraId="6FB89239" w14:textId="77777777" w:rsidR="008004E4" w:rsidRPr="00D708EA" w:rsidRDefault="008004E4" w:rsidP="00D708EA">
            <w:pPr>
              <w:keepLines/>
              <w:widowControl w:val="0"/>
              <w:spacing w:after="0"/>
              <w:rPr>
                <w:szCs w:val="22"/>
              </w:rPr>
            </w:pPr>
            <w:r w:rsidRPr="00D708EA">
              <w:rPr>
                <w:szCs w:val="22"/>
              </w:rPr>
              <w:t>Project Team</w:t>
            </w:r>
          </w:p>
        </w:tc>
        <w:tc>
          <w:tcPr>
            <w:tcW w:w="2407" w:type="dxa"/>
            <w:vAlign w:val="center"/>
          </w:tcPr>
          <w:p w14:paraId="16CE7957" w14:textId="1AEDC253" w:rsidR="008004E4" w:rsidRPr="00D708EA" w:rsidRDefault="008004E4" w:rsidP="00D708EA">
            <w:pPr>
              <w:keepLines/>
              <w:widowControl w:val="0"/>
              <w:spacing w:after="0"/>
              <w:rPr>
                <w:szCs w:val="22"/>
              </w:rPr>
            </w:pPr>
            <w:r w:rsidRPr="00D708EA">
              <w:rPr>
                <w:szCs w:val="22"/>
              </w:rPr>
              <w:t xml:space="preserve">Attachment </w:t>
            </w:r>
            <w:r w:rsidR="00E41084" w:rsidRPr="00D708EA">
              <w:rPr>
                <w:szCs w:val="22"/>
              </w:rPr>
              <w:t>3</w:t>
            </w:r>
          </w:p>
        </w:tc>
        <w:tc>
          <w:tcPr>
            <w:tcW w:w="2430" w:type="dxa"/>
          </w:tcPr>
          <w:p w14:paraId="0A11AFFD" w14:textId="77777777" w:rsidR="008004E4" w:rsidRPr="00D708EA" w:rsidRDefault="008004E4" w:rsidP="00D708EA">
            <w:pPr>
              <w:keepLines/>
              <w:widowControl w:val="0"/>
              <w:spacing w:after="0"/>
              <w:rPr>
                <w:szCs w:val="22"/>
              </w:rPr>
            </w:pPr>
            <w:r w:rsidRPr="00D708EA">
              <w:rPr>
                <w:szCs w:val="22"/>
              </w:rPr>
              <w:t>Two pages for each resume</w:t>
            </w:r>
          </w:p>
        </w:tc>
      </w:tr>
      <w:tr w:rsidR="00D708EA" w:rsidRPr="00D708EA" w14:paraId="229BED11" w14:textId="77777777">
        <w:trPr>
          <w:trHeight w:val="281"/>
        </w:trPr>
        <w:tc>
          <w:tcPr>
            <w:tcW w:w="4950" w:type="dxa"/>
            <w:vAlign w:val="center"/>
          </w:tcPr>
          <w:p w14:paraId="052A4B6D" w14:textId="77777777" w:rsidR="008004E4" w:rsidRPr="00D708EA" w:rsidRDefault="008004E4" w:rsidP="00D708EA">
            <w:pPr>
              <w:keepLines/>
              <w:widowControl w:val="0"/>
              <w:spacing w:after="0"/>
              <w:rPr>
                <w:szCs w:val="22"/>
              </w:rPr>
            </w:pPr>
            <w:r w:rsidRPr="00D708EA">
              <w:rPr>
                <w:szCs w:val="22"/>
              </w:rPr>
              <w:t>Scope of Work</w:t>
            </w:r>
          </w:p>
        </w:tc>
        <w:tc>
          <w:tcPr>
            <w:tcW w:w="2407" w:type="dxa"/>
            <w:vAlign w:val="center"/>
          </w:tcPr>
          <w:p w14:paraId="429C5855" w14:textId="0C7E0F85" w:rsidR="008004E4" w:rsidRPr="00D708EA" w:rsidRDefault="008004E4" w:rsidP="00D708EA">
            <w:pPr>
              <w:keepLines/>
              <w:widowControl w:val="0"/>
              <w:spacing w:after="0"/>
              <w:rPr>
                <w:szCs w:val="22"/>
              </w:rPr>
            </w:pPr>
            <w:r w:rsidRPr="00D708EA">
              <w:rPr>
                <w:szCs w:val="22"/>
              </w:rPr>
              <w:t xml:space="preserve">Attachment </w:t>
            </w:r>
            <w:r w:rsidR="00E41084" w:rsidRPr="00D708EA">
              <w:rPr>
                <w:szCs w:val="22"/>
              </w:rPr>
              <w:t>4</w:t>
            </w:r>
          </w:p>
        </w:tc>
        <w:tc>
          <w:tcPr>
            <w:tcW w:w="2430" w:type="dxa"/>
          </w:tcPr>
          <w:p w14:paraId="02F59684" w14:textId="77777777" w:rsidR="008004E4" w:rsidRPr="00D708EA" w:rsidRDefault="008004E4" w:rsidP="00D708EA">
            <w:pPr>
              <w:keepLines/>
              <w:widowControl w:val="0"/>
              <w:spacing w:after="0"/>
              <w:rPr>
                <w:szCs w:val="22"/>
              </w:rPr>
            </w:pPr>
            <w:r w:rsidRPr="00D708EA">
              <w:rPr>
                <w:szCs w:val="22"/>
              </w:rPr>
              <w:t>Thirty pages</w:t>
            </w:r>
          </w:p>
        </w:tc>
      </w:tr>
      <w:tr w:rsidR="00D708EA" w:rsidRPr="00D708EA" w14:paraId="508C600D" w14:textId="77777777">
        <w:trPr>
          <w:trHeight w:val="290"/>
        </w:trPr>
        <w:tc>
          <w:tcPr>
            <w:tcW w:w="4950" w:type="dxa"/>
            <w:vAlign w:val="center"/>
          </w:tcPr>
          <w:p w14:paraId="52E277F9" w14:textId="77777777" w:rsidR="008004E4" w:rsidRPr="00D708EA" w:rsidRDefault="008004E4" w:rsidP="00D708EA">
            <w:pPr>
              <w:keepLines/>
              <w:widowControl w:val="0"/>
              <w:spacing w:after="0"/>
              <w:rPr>
                <w:szCs w:val="22"/>
              </w:rPr>
            </w:pPr>
            <w:r w:rsidRPr="00D708EA">
              <w:rPr>
                <w:szCs w:val="22"/>
              </w:rPr>
              <w:t>Project Schedule</w:t>
            </w:r>
          </w:p>
        </w:tc>
        <w:tc>
          <w:tcPr>
            <w:tcW w:w="2407" w:type="dxa"/>
            <w:vAlign w:val="center"/>
          </w:tcPr>
          <w:p w14:paraId="55217149" w14:textId="5689D0F3" w:rsidR="008004E4" w:rsidRPr="00D708EA" w:rsidRDefault="008004E4" w:rsidP="00D708EA">
            <w:pPr>
              <w:keepLines/>
              <w:widowControl w:val="0"/>
              <w:spacing w:after="0"/>
              <w:rPr>
                <w:szCs w:val="22"/>
              </w:rPr>
            </w:pPr>
            <w:r w:rsidRPr="00D708EA">
              <w:rPr>
                <w:szCs w:val="22"/>
              </w:rPr>
              <w:t xml:space="preserve">Attachment </w:t>
            </w:r>
            <w:r w:rsidR="00E41084" w:rsidRPr="00D708EA">
              <w:rPr>
                <w:szCs w:val="22"/>
              </w:rPr>
              <w:t>5</w:t>
            </w:r>
          </w:p>
        </w:tc>
        <w:tc>
          <w:tcPr>
            <w:tcW w:w="2430" w:type="dxa"/>
          </w:tcPr>
          <w:p w14:paraId="7F03D196" w14:textId="77777777" w:rsidR="008004E4" w:rsidRPr="00D708EA" w:rsidRDefault="008004E4" w:rsidP="00D708EA">
            <w:pPr>
              <w:keepLines/>
              <w:widowControl w:val="0"/>
              <w:spacing w:after="0"/>
              <w:rPr>
                <w:szCs w:val="22"/>
              </w:rPr>
            </w:pPr>
            <w:r w:rsidRPr="00D708EA">
              <w:rPr>
                <w:szCs w:val="22"/>
              </w:rPr>
              <w:t>Four pages</w:t>
            </w:r>
          </w:p>
        </w:tc>
      </w:tr>
      <w:tr w:rsidR="00D708EA" w:rsidRPr="00D708EA" w14:paraId="3F241595" w14:textId="77777777">
        <w:tc>
          <w:tcPr>
            <w:tcW w:w="4950" w:type="dxa"/>
            <w:vAlign w:val="center"/>
          </w:tcPr>
          <w:p w14:paraId="344DB69A" w14:textId="77777777" w:rsidR="008004E4" w:rsidRPr="00D708EA" w:rsidRDefault="008004E4" w:rsidP="00D708EA">
            <w:pPr>
              <w:keepLines/>
              <w:widowControl w:val="0"/>
              <w:spacing w:after="0"/>
              <w:rPr>
                <w:szCs w:val="22"/>
              </w:rPr>
            </w:pPr>
            <w:r w:rsidRPr="00D708EA">
              <w:rPr>
                <w:szCs w:val="22"/>
              </w:rPr>
              <w:t xml:space="preserve">Budget </w:t>
            </w:r>
          </w:p>
        </w:tc>
        <w:tc>
          <w:tcPr>
            <w:tcW w:w="2407" w:type="dxa"/>
            <w:vAlign w:val="center"/>
          </w:tcPr>
          <w:p w14:paraId="246310A8" w14:textId="7CD53309" w:rsidR="008004E4" w:rsidRPr="00D708EA" w:rsidRDefault="008004E4" w:rsidP="00D708EA">
            <w:pPr>
              <w:keepLines/>
              <w:widowControl w:val="0"/>
              <w:spacing w:after="0"/>
              <w:rPr>
                <w:szCs w:val="22"/>
              </w:rPr>
            </w:pPr>
            <w:r w:rsidRPr="00D708EA">
              <w:rPr>
                <w:szCs w:val="22"/>
              </w:rPr>
              <w:t xml:space="preserve">Attachment </w:t>
            </w:r>
            <w:r w:rsidR="00E41084" w:rsidRPr="00D708EA">
              <w:rPr>
                <w:szCs w:val="22"/>
              </w:rPr>
              <w:t>6</w:t>
            </w:r>
          </w:p>
        </w:tc>
        <w:tc>
          <w:tcPr>
            <w:tcW w:w="2430" w:type="dxa"/>
          </w:tcPr>
          <w:p w14:paraId="0782C74A" w14:textId="77777777" w:rsidR="008004E4" w:rsidRPr="00D708EA" w:rsidRDefault="008004E4" w:rsidP="00D708EA">
            <w:pPr>
              <w:keepLines/>
              <w:widowControl w:val="0"/>
              <w:spacing w:after="0"/>
              <w:rPr>
                <w:szCs w:val="22"/>
              </w:rPr>
            </w:pPr>
            <w:r w:rsidRPr="00D708EA">
              <w:rPr>
                <w:szCs w:val="22"/>
              </w:rPr>
              <w:t>None</w:t>
            </w:r>
          </w:p>
        </w:tc>
      </w:tr>
      <w:tr w:rsidR="00D708EA" w:rsidRPr="00D708EA" w14:paraId="3EC448EA" w14:textId="77777777">
        <w:tc>
          <w:tcPr>
            <w:tcW w:w="4950" w:type="dxa"/>
            <w:vAlign w:val="center"/>
          </w:tcPr>
          <w:p w14:paraId="665CDBB4" w14:textId="77777777" w:rsidR="008004E4" w:rsidRPr="00D708EA" w:rsidRDefault="008004E4" w:rsidP="00D708EA">
            <w:pPr>
              <w:keepLines/>
              <w:widowControl w:val="0"/>
              <w:spacing w:after="0"/>
              <w:rPr>
                <w:szCs w:val="22"/>
              </w:rPr>
            </w:pPr>
            <w:r w:rsidRPr="00D708EA">
              <w:rPr>
                <w:szCs w:val="22"/>
              </w:rPr>
              <w:t>CEQA Compliance Form</w:t>
            </w:r>
          </w:p>
        </w:tc>
        <w:tc>
          <w:tcPr>
            <w:tcW w:w="2407" w:type="dxa"/>
            <w:vAlign w:val="center"/>
          </w:tcPr>
          <w:p w14:paraId="13657BC9" w14:textId="1468B59A" w:rsidR="008004E4" w:rsidRPr="00D708EA" w:rsidRDefault="008004E4" w:rsidP="00D708EA">
            <w:pPr>
              <w:keepLines/>
              <w:widowControl w:val="0"/>
              <w:spacing w:after="0"/>
              <w:rPr>
                <w:szCs w:val="22"/>
              </w:rPr>
            </w:pPr>
            <w:r w:rsidRPr="00D708EA">
              <w:rPr>
                <w:szCs w:val="22"/>
              </w:rPr>
              <w:t xml:space="preserve">Attachment </w:t>
            </w:r>
            <w:r w:rsidR="00E41084" w:rsidRPr="00D708EA">
              <w:rPr>
                <w:szCs w:val="22"/>
              </w:rPr>
              <w:t>7</w:t>
            </w:r>
          </w:p>
        </w:tc>
        <w:tc>
          <w:tcPr>
            <w:tcW w:w="2430" w:type="dxa"/>
          </w:tcPr>
          <w:p w14:paraId="374A7702" w14:textId="77777777" w:rsidR="008004E4" w:rsidRPr="00D708EA" w:rsidRDefault="008004E4" w:rsidP="00D708EA">
            <w:pPr>
              <w:keepLines/>
              <w:widowControl w:val="0"/>
              <w:spacing w:after="0"/>
              <w:rPr>
                <w:szCs w:val="22"/>
              </w:rPr>
            </w:pPr>
            <w:r w:rsidRPr="00D708EA">
              <w:rPr>
                <w:szCs w:val="22"/>
              </w:rPr>
              <w:t>None</w:t>
            </w:r>
          </w:p>
        </w:tc>
      </w:tr>
      <w:tr w:rsidR="00D708EA" w:rsidRPr="00D708EA" w14:paraId="6FD484AD" w14:textId="77777777">
        <w:tc>
          <w:tcPr>
            <w:tcW w:w="4950" w:type="dxa"/>
            <w:vAlign w:val="center"/>
          </w:tcPr>
          <w:p w14:paraId="0B2E13E6" w14:textId="77777777" w:rsidR="008004E4" w:rsidRPr="00D708EA" w:rsidRDefault="008004E4" w:rsidP="00D708EA">
            <w:pPr>
              <w:keepLines/>
              <w:widowControl w:val="0"/>
              <w:spacing w:after="0"/>
              <w:rPr>
                <w:szCs w:val="22"/>
              </w:rPr>
            </w:pPr>
            <w:r w:rsidRPr="00D708EA">
              <w:rPr>
                <w:szCs w:val="22"/>
              </w:rPr>
              <w:t>Past Project Information</w:t>
            </w:r>
          </w:p>
        </w:tc>
        <w:tc>
          <w:tcPr>
            <w:tcW w:w="2407" w:type="dxa"/>
            <w:vAlign w:val="center"/>
          </w:tcPr>
          <w:p w14:paraId="01BE1EB3" w14:textId="4CFB1950" w:rsidR="008004E4" w:rsidRPr="00D708EA" w:rsidRDefault="008004E4" w:rsidP="00D708EA">
            <w:pPr>
              <w:keepLines/>
              <w:widowControl w:val="0"/>
              <w:spacing w:after="0"/>
              <w:rPr>
                <w:szCs w:val="22"/>
              </w:rPr>
            </w:pPr>
            <w:r w:rsidRPr="00D708EA">
              <w:rPr>
                <w:szCs w:val="22"/>
              </w:rPr>
              <w:t xml:space="preserve">Attachment </w:t>
            </w:r>
            <w:r w:rsidR="00E41084" w:rsidRPr="00D708EA">
              <w:rPr>
                <w:szCs w:val="22"/>
              </w:rPr>
              <w:t>8</w:t>
            </w:r>
          </w:p>
        </w:tc>
        <w:tc>
          <w:tcPr>
            <w:tcW w:w="2430" w:type="dxa"/>
          </w:tcPr>
          <w:p w14:paraId="75AC58B8" w14:textId="77777777" w:rsidR="008004E4" w:rsidRPr="00D708EA" w:rsidRDefault="008004E4" w:rsidP="00D708EA">
            <w:pPr>
              <w:keepLines/>
              <w:widowControl w:val="0"/>
              <w:spacing w:after="0"/>
              <w:rPr>
                <w:szCs w:val="22"/>
              </w:rPr>
            </w:pPr>
            <w:r w:rsidRPr="00D708EA">
              <w:rPr>
                <w:szCs w:val="22"/>
              </w:rPr>
              <w:t>Two pages for each project description</w:t>
            </w:r>
          </w:p>
        </w:tc>
      </w:tr>
      <w:tr w:rsidR="00D708EA" w:rsidRPr="00D708EA" w14:paraId="2AFB0D79" w14:textId="77777777">
        <w:tc>
          <w:tcPr>
            <w:tcW w:w="4950" w:type="dxa"/>
            <w:vAlign w:val="center"/>
          </w:tcPr>
          <w:p w14:paraId="46F2DF1A" w14:textId="77777777" w:rsidR="008004E4" w:rsidRPr="00D708EA" w:rsidRDefault="008004E4" w:rsidP="00D708EA">
            <w:pPr>
              <w:keepLines/>
              <w:widowControl w:val="0"/>
              <w:spacing w:after="0"/>
              <w:rPr>
                <w:szCs w:val="22"/>
              </w:rPr>
            </w:pPr>
            <w:r w:rsidRPr="00D708EA">
              <w:rPr>
                <w:szCs w:val="22"/>
              </w:rPr>
              <w:t xml:space="preserve">Commitment and Support Letters </w:t>
            </w:r>
          </w:p>
        </w:tc>
        <w:tc>
          <w:tcPr>
            <w:tcW w:w="2407" w:type="dxa"/>
            <w:vAlign w:val="center"/>
          </w:tcPr>
          <w:p w14:paraId="6E65C4D4" w14:textId="6EEC16ED" w:rsidR="008004E4" w:rsidRPr="00D708EA" w:rsidRDefault="008004E4" w:rsidP="00D708EA">
            <w:pPr>
              <w:keepLines/>
              <w:widowControl w:val="0"/>
              <w:spacing w:after="0"/>
              <w:rPr>
                <w:szCs w:val="22"/>
              </w:rPr>
            </w:pPr>
            <w:r w:rsidRPr="00D708EA">
              <w:rPr>
                <w:szCs w:val="22"/>
              </w:rPr>
              <w:t xml:space="preserve">Attachment </w:t>
            </w:r>
            <w:r w:rsidR="00E41084" w:rsidRPr="00D708EA">
              <w:rPr>
                <w:szCs w:val="22"/>
              </w:rPr>
              <w:t>9</w:t>
            </w:r>
          </w:p>
        </w:tc>
        <w:tc>
          <w:tcPr>
            <w:tcW w:w="2430" w:type="dxa"/>
          </w:tcPr>
          <w:p w14:paraId="513CF7CB" w14:textId="77777777" w:rsidR="008004E4" w:rsidRPr="00D708EA" w:rsidRDefault="008004E4" w:rsidP="00D708EA">
            <w:pPr>
              <w:keepLines/>
              <w:widowControl w:val="0"/>
              <w:spacing w:after="0"/>
              <w:rPr>
                <w:szCs w:val="22"/>
              </w:rPr>
            </w:pPr>
            <w:r w:rsidRPr="00D708EA">
              <w:rPr>
                <w:szCs w:val="22"/>
              </w:rPr>
              <w:t>Two pages, excluding the cover page</w:t>
            </w:r>
          </w:p>
        </w:tc>
      </w:tr>
      <w:tr w:rsidR="00D708EA" w:rsidRPr="00D708EA" w14:paraId="164FB680" w14:textId="77777777">
        <w:tc>
          <w:tcPr>
            <w:tcW w:w="4950" w:type="dxa"/>
            <w:vAlign w:val="center"/>
          </w:tcPr>
          <w:p w14:paraId="7C40B5EB" w14:textId="77777777" w:rsidR="008004E4" w:rsidRPr="00D708EA" w:rsidRDefault="008004E4" w:rsidP="00D708EA">
            <w:pPr>
              <w:keepLines/>
              <w:widowControl w:val="0"/>
              <w:spacing w:after="0"/>
              <w:rPr>
                <w:szCs w:val="22"/>
              </w:rPr>
            </w:pPr>
            <w:r w:rsidRPr="00D708EA">
              <w:rPr>
                <w:szCs w:val="22"/>
              </w:rPr>
              <w:t>Project Performance Metrics</w:t>
            </w:r>
          </w:p>
        </w:tc>
        <w:tc>
          <w:tcPr>
            <w:tcW w:w="2407" w:type="dxa"/>
            <w:vAlign w:val="center"/>
          </w:tcPr>
          <w:p w14:paraId="598FE5D7" w14:textId="668F5DAB" w:rsidR="008004E4" w:rsidRPr="00D708EA" w:rsidRDefault="008004E4" w:rsidP="00D708EA">
            <w:pPr>
              <w:keepLines/>
              <w:widowControl w:val="0"/>
              <w:spacing w:after="0"/>
              <w:rPr>
                <w:szCs w:val="22"/>
              </w:rPr>
            </w:pPr>
            <w:r w:rsidRPr="00D708EA">
              <w:rPr>
                <w:szCs w:val="22"/>
              </w:rPr>
              <w:t>Attachment 1</w:t>
            </w:r>
            <w:r w:rsidR="00E41084" w:rsidRPr="00D708EA">
              <w:rPr>
                <w:szCs w:val="22"/>
              </w:rPr>
              <w:t>0</w:t>
            </w:r>
          </w:p>
        </w:tc>
        <w:tc>
          <w:tcPr>
            <w:tcW w:w="2430" w:type="dxa"/>
          </w:tcPr>
          <w:p w14:paraId="0071517C" w14:textId="77777777" w:rsidR="008004E4" w:rsidRPr="00D708EA" w:rsidRDefault="008004E4" w:rsidP="00D708EA">
            <w:pPr>
              <w:keepLines/>
              <w:widowControl w:val="0"/>
              <w:spacing w:after="0"/>
              <w:rPr>
                <w:szCs w:val="22"/>
              </w:rPr>
            </w:pPr>
            <w:r w:rsidRPr="00D708EA">
              <w:rPr>
                <w:szCs w:val="22"/>
              </w:rPr>
              <w:t>None</w:t>
            </w:r>
          </w:p>
        </w:tc>
      </w:tr>
      <w:tr w:rsidR="00D708EA" w:rsidRPr="00D708EA" w14:paraId="6293D925" w14:textId="77777777">
        <w:tc>
          <w:tcPr>
            <w:tcW w:w="4950" w:type="dxa"/>
            <w:vAlign w:val="center"/>
          </w:tcPr>
          <w:p w14:paraId="0B1905AD" w14:textId="77777777" w:rsidR="008004E4" w:rsidRPr="00D708EA" w:rsidRDefault="008004E4" w:rsidP="00D708EA">
            <w:pPr>
              <w:keepLines/>
              <w:widowControl w:val="0"/>
              <w:spacing w:after="0"/>
              <w:rPr>
                <w:szCs w:val="22"/>
              </w:rPr>
            </w:pPr>
            <w:r w:rsidRPr="00D708EA">
              <w:rPr>
                <w:szCs w:val="22"/>
              </w:rPr>
              <w:t>Applicant Declaration</w:t>
            </w:r>
          </w:p>
        </w:tc>
        <w:tc>
          <w:tcPr>
            <w:tcW w:w="2407" w:type="dxa"/>
            <w:vAlign w:val="center"/>
          </w:tcPr>
          <w:p w14:paraId="59FB6D2A" w14:textId="75329FB4" w:rsidR="008004E4" w:rsidRPr="00D708EA" w:rsidRDefault="008004E4" w:rsidP="00D708EA">
            <w:pPr>
              <w:keepLines/>
              <w:widowControl w:val="0"/>
              <w:spacing w:after="0"/>
              <w:rPr>
                <w:szCs w:val="22"/>
              </w:rPr>
            </w:pPr>
            <w:r w:rsidRPr="00D708EA">
              <w:rPr>
                <w:szCs w:val="22"/>
              </w:rPr>
              <w:t>Attachment 1</w:t>
            </w:r>
            <w:r w:rsidR="00E41084" w:rsidRPr="00D708EA">
              <w:rPr>
                <w:szCs w:val="22"/>
              </w:rPr>
              <w:t>1</w:t>
            </w:r>
          </w:p>
        </w:tc>
        <w:tc>
          <w:tcPr>
            <w:tcW w:w="2430" w:type="dxa"/>
          </w:tcPr>
          <w:p w14:paraId="1D97C601" w14:textId="77777777" w:rsidR="008004E4" w:rsidRPr="00D708EA" w:rsidRDefault="008004E4" w:rsidP="00D708EA">
            <w:pPr>
              <w:keepLines/>
              <w:widowControl w:val="0"/>
              <w:spacing w:after="0"/>
              <w:rPr>
                <w:szCs w:val="22"/>
              </w:rPr>
            </w:pPr>
          </w:p>
        </w:tc>
      </w:tr>
    </w:tbl>
    <w:p w14:paraId="4A3AE664" w14:textId="77777777" w:rsidR="00E832E9" w:rsidRDefault="00E832E9" w:rsidP="00BD0EC0">
      <w:pPr>
        <w:keepLines/>
        <w:widowControl w:val="0"/>
        <w:spacing w:after="0"/>
        <w:jc w:val="both"/>
        <w:rPr>
          <w:szCs w:val="22"/>
        </w:rPr>
      </w:pPr>
    </w:p>
    <w:p w14:paraId="29E94867" w14:textId="6D2C6FB5" w:rsidR="0090258A" w:rsidRPr="00CF6DED" w:rsidRDefault="0090258A" w:rsidP="00314122">
      <w:pPr>
        <w:pStyle w:val="Heading2"/>
        <w:numPr>
          <w:ilvl w:val="0"/>
          <w:numId w:val="55"/>
        </w:numPr>
      </w:pPr>
      <w:bookmarkStart w:id="153" w:name="_Toc428191083"/>
      <w:bookmarkStart w:id="154" w:name="_Toc143172716"/>
      <w:bookmarkStart w:id="155" w:name="_Toc201713575"/>
      <w:bookmarkStart w:id="156" w:name="_Toc219275113"/>
      <w:bookmarkStart w:id="157" w:name="_Toc336443630"/>
      <w:bookmarkStart w:id="158" w:name="_Toc366671186"/>
      <w:r w:rsidRPr="00CF6DED">
        <w:t>Method For Delivery</w:t>
      </w:r>
      <w:bookmarkEnd w:id="153"/>
      <w:bookmarkEnd w:id="154"/>
    </w:p>
    <w:p w14:paraId="7CFF5DA4" w14:textId="471FCF58" w:rsidR="001B26FB" w:rsidRPr="00D708EA" w:rsidRDefault="0090258A" w:rsidP="00D708EA">
      <w:pPr>
        <w:keepNext/>
      </w:pPr>
      <w:r w:rsidRPr="00D708EA">
        <w:t xml:space="preserve">The </w:t>
      </w:r>
      <w:r w:rsidR="00D005C2" w:rsidRPr="00D708EA">
        <w:t xml:space="preserve">only </w:t>
      </w:r>
      <w:r w:rsidRPr="00D708EA">
        <w:t xml:space="preserve">method of </w:t>
      </w:r>
      <w:r w:rsidR="00E77625" w:rsidRPr="00D708EA">
        <w:t>submitting applications</w:t>
      </w:r>
      <w:r w:rsidR="0096573A" w:rsidRPr="00D708EA">
        <w:t xml:space="preserve"> to</w:t>
      </w:r>
      <w:r w:rsidRPr="00D708EA">
        <w:t xml:space="preserve"> this solicitation is </w:t>
      </w:r>
      <w:r w:rsidR="009B17B2" w:rsidRPr="00D708EA">
        <w:t>Energy Commission Agreement Management System (ECAMS)</w:t>
      </w:r>
      <w:r w:rsidRPr="00D708EA">
        <w:t xml:space="preserve">, available at: </w:t>
      </w:r>
      <w:r w:rsidR="008749D6" w:rsidRPr="00D708EA">
        <w:rPr>
          <w:rFonts w:cs="Times New Roman"/>
        </w:rPr>
        <w:t>https://ecams.energy.ca.gov</w:t>
      </w:r>
      <w:r w:rsidR="00387A14" w:rsidRPr="00D708EA">
        <w:t>.</w:t>
      </w:r>
      <w:r w:rsidRPr="00D708EA">
        <w:t> </w:t>
      </w:r>
    </w:p>
    <w:p w14:paraId="0F34316E" w14:textId="77777777" w:rsidR="00A845A3" w:rsidRPr="00D708EA" w:rsidRDefault="00A845A3" w:rsidP="00D708EA">
      <w:pPr>
        <w:keepNext/>
      </w:pPr>
      <w:r w:rsidRPr="00D708EA">
        <w:t xml:space="preserve">The CEC is providing a team of technical assistants to support applicants with this new process.  Please email ECAMS.SalesforceSupport@energy.ca.gov for support.  </w:t>
      </w:r>
    </w:p>
    <w:p w14:paraId="758B6A49" w14:textId="3E9A37FF" w:rsidR="0090258A" w:rsidRPr="00D708EA" w:rsidRDefault="00BA0667" w:rsidP="00D708EA">
      <w:pPr>
        <w:keepNext/>
        <w:rPr>
          <w:b/>
        </w:rPr>
      </w:pPr>
      <w:r w:rsidRPr="00D708EA">
        <w:t>ECAMS</w:t>
      </w:r>
      <w:r w:rsidR="0090258A" w:rsidRPr="00D708EA">
        <w:t xml:space="preserve"> allows applicants to </w:t>
      </w:r>
      <w:r w:rsidR="00983D2D" w:rsidRPr="00D708EA">
        <w:t xml:space="preserve">complete and </w:t>
      </w:r>
      <w:r w:rsidR="0090258A" w:rsidRPr="00D708EA">
        <w:t xml:space="preserve">submit their </w:t>
      </w:r>
      <w:r w:rsidR="002713B3" w:rsidRPr="00D708EA">
        <w:t>application</w:t>
      </w:r>
      <w:r w:rsidR="0090258A" w:rsidRPr="00D708EA">
        <w:t xml:space="preserve"> to the </w:t>
      </w:r>
      <w:r w:rsidR="008F4A0E" w:rsidRPr="00D708EA">
        <w:t>CEC</w:t>
      </w:r>
      <w:r w:rsidR="0090258A" w:rsidRPr="00D708EA">
        <w:t xml:space="preserve"> prior to the date and time specified in this solicitation</w:t>
      </w:r>
      <w:r w:rsidR="00387A14" w:rsidRPr="00D708EA">
        <w:t>.</w:t>
      </w:r>
      <w:r w:rsidR="0090258A" w:rsidRPr="00D708EA">
        <w:t> </w:t>
      </w:r>
      <w:r w:rsidR="00664381" w:rsidRPr="00D708EA">
        <w:t>F</w:t>
      </w:r>
      <w:r w:rsidR="0090258A" w:rsidRPr="00D708EA">
        <w:t xml:space="preserve">iles </w:t>
      </w:r>
      <w:r w:rsidR="00F36581" w:rsidRPr="00D708EA">
        <w:t xml:space="preserve">uploaded to the system </w:t>
      </w:r>
      <w:r w:rsidR="0090258A" w:rsidRPr="00D708EA">
        <w:t xml:space="preserve">must be in Microsoft Word XP (.doc format) </w:t>
      </w:r>
      <w:r w:rsidR="00CE6606" w:rsidRPr="00D708EA">
        <w:t xml:space="preserve">or newer </w:t>
      </w:r>
      <w:r w:rsidR="0090258A" w:rsidRPr="00D708EA">
        <w:t>and Excel Office Suite formats unless originally provided in the solicitation in another format.  Attachments requiring signatures</w:t>
      </w:r>
      <w:r w:rsidR="00A47043" w:rsidRPr="00D708EA">
        <w:t xml:space="preserve">, such as match funding commitment letters, </w:t>
      </w:r>
      <w:r w:rsidR="0090258A" w:rsidRPr="00D708EA">
        <w:t xml:space="preserve">may be scanned and submitted in PDF format.  Completed Budget Forms, Attachment, must be in Excel format.  </w:t>
      </w:r>
    </w:p>
    <w:p w14:paraId="140C1D08" w14:textId="49AD54E4" w:rsidR="00FA17A4" w:rsidRPr="00D708EA" w:rsidRDefault="00FA17A4" w:rsidP="00D708EA">
      <w:pPr>
        <w:keepNext/>
        <w:rPr>
          <w:bCs/>
        </w:rPr>
      </w:pPr>
      <w:r w:rsidRPr="00D708EA">
        <w:rPr>
          <w:bCs/>
        </w:rPr>
        <w:t xml:space="preserve">The deadline to submit applications through </w:t>
      </w:r>
      <w:r w:rsidR="005C7D5B" w:rsidRPr="00D708EA">
        <w:rPr>
          <w:bCs/>
        </w:rPr>
        <w:t>ECAMS system</w:t>
      </w:r>
      <w:r w:rsidRPr="00D708EA">
        <w:rPr>
          <w:bCs/>
        </w:rPr>
        <w:t xml:space="preserve"> is 11:59 p.m. </w:t>
      </w:r>
      <w:r w:rsidR="008E465B" w:rsidRPr="00D708EA">
        <w:rPr>
          <w:bCs/>
        </w:rPr>
        <w:t xml:space="preserve">on the Deadline to Submit Applications date shown in the Key Activities Schedule. </w:t>
      </w:r>
      <w:r w:rsidR="001208CB" w:rsidRPr="00D708EA">
        <w:rPr>
          <w:bCs/>
        </w:rPr>
        <w:t>ECAMS</w:t>
      </w:r>
      <w:r w:rsidRPr="00D708EA">
        <w:rPr>
          <w:bCs/>
        </w:rPr>
        <w:t xml:space="preserve"> automatically closes at 11:59 pm. If the full submittal process has not been completed before 11:59 p.m., your application will not be considered.   </w:t>
      </w:r>
    </w:p>
    <w:p w14:paraId="5C5EBD5C" w14:textId="77777777" w:rsidR="00FA17A4" w:rsidRPr="00D708EA" w:rsidRDefault="00FA17A4" w:rsidP="000F60AF">
      <w:pPr>
        <w:rPr>
          <w:bCs/>
        </w:rPr>
      </w:pPr>
      <w:r w:rsidRPr="00D708EA">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5918F401" w:rsidR="0090258A" w:rsidRPr="00D708EA" w:rsidRDefault="00FA17A4" w:rsidP="00D708EA">
      <w:pPr>
        <w:keepNext/>
      </w:pPr>
      <w:r w:rsidRPr="00D708EA">
        <w:rPr>
          <w:bCs/>
        </w:rPr>
        <w:lastRenderedPageBreak/>
        <w:t xml:space="preserve">Please give yourself ample time to complete all steps of the submission process: do not wait until right before the deadline to begin the process. Due to factors outside the CEC’s control and unrelated to </w:t>
      </w:r>
      <w:r w:rsidR="00260AB1" w:rsidRPr="00D708EA">
        <w:rPr>
          <w:bCs/>
        </w:rPr>
        <w:t>ECAMS</w:t>
      </w:r>
      <w:r w:rsidRPr="00D708EA">
        <w:rPr>
          <w:bCs/>
        </w:rPr>
        <w:t xml:space="preserve">, upload times may be much longer than expected. For example, unexpected issues </w:t>
      </w:r>
      <w:r w:rsidR="00262600" w:rsidRPr="00D708EA">
        <w:rPr>
          <w:bCs/>
        </w:rPr>
        <w:t>could occur</w:t>
      </w:r>
      <w:r w:rsidRPr="00D708EA">
        <w:rPr>
          <w:bCs/>
        </w:rPr>
        <w:t xml:space="preserve">, causing long delays that prevent timely submission. Please plan accordingly. For instructions on how to apply using the </w:t>
      </w:r>
      <w:r w:rsidR="00B41F1F" w:rsidRPr="00D708EA">
        <w:rPr>
          <w:bCs/>
        </w:rPr>
        <w:t>ECAMS</w:t>
      </w:r>
      <w:r w:rsidR="00DA48CF" w:rsidRPr="00D708EA">
        <w:rPr>
          <w:bCs/>
        </w:rPr>
        <w:t xml:space="preserve"> system</w:t>
      </w:r>
      <w:r w:rsidRPr="00D708EA">
        <w:rPr>
          <w:bCs/>
        </w:rPr>
        <w:t>, please see the How to Apply document available on the CEC website at:</w:t>
      </w:r>
      <w:r w:rsidR="00912D53" w:rsidRPr="00D708EA">
        <w:t xml:space="preserve"> </w:t>
      </w:r>
      <w:r w:rsidR="0099127F" w:rsidRPr="00D708EA">
        <w:rPr>
          <w:bCs/>
        </w:rPr>
        <w:t>https://www.energy.ca.gov/funding-opportunities/funding-resources</w:t>
      </w:r>
      <w:r w:rsidR="00912D53" w:rsidRPr="00D708EA">
        <w:rPr>
          <w:bCs/>
        </w:rPr>
        <w:t>,</w:t>
      </w:r>
      <w:r w:rsidR="0099127F" w:rsidRPr="00D708EA">
        <w:rPr>
          <w:bCs/>
        </w:rPr>
        <w:t xml:space="preserve"> </w:t>
      </w:r>
      <w:r w:rsidR="0099127F" w:rsidRPr="00D708EA">
        <w:t>under General Funding Information, Energy Commission Agreement Management System (ECAMS)</w:t>
      </w:r>
      <w:r w:rsidRPr="00D708EA">
        <w:rPr>
          <w:bCs/>
        </w:rPr>
        <w:t>. </w:t>
      </w:r>
    </w:p>
    <w:p w14:paraId="4D97BBF0" w14:textId="4447C1A3" w:rsidR="0090258A" w:rsidRPr="00D708EA" w:rsidRDefault="0090258A" w:rsidP="00D708EA">
      <w:pPr>
        <w:keepNext/>
      </w:pPr>
      <w:r w:rsidRPr="00D708EA">
        <w:t>First time users must register as a new user to access the system. </w:t>
      </w:r>
      <w:r w:rsidR="00FE77F3" w:rsidRPr="00D708EA">
        <w:t>There will be two types of user accounts to establish: 1) An organizational account, for the entity applying to the solicitation; and 2) user accounts for individuals who will be submitting the application on behalf of the organization.</w:t>
      </w:r>
    </w:p>
    <w:p w14:paraId="6393FAF1" w14:textId="07F2F969" w:rsidR="001F52A2" w:rsidRPr="00D708EA" w:rsidRDefault="001F52A2" w:rsidP="00D708EA">
      <w:pPr>
        <w:keepNext/>
      </w:pPr>
      <w:r w:rsidRPr="00D708EA">
        <w:t>Applicants will be required to upload all attachments marked “required” in the system for the application to be submitted</w:t>
      </w:r>
      <w:r w:rsidR="00421778" w:rsidRPr="00D708EA">
        <w:t>.</w:t>
      </w:r>
    </w:p>
    <w:p w14:paraId="517A7FA1" w14:textId="151E4C90" w:rsidR="00344986" w:rsidRPr="00D708EA" w:rsidRDefault="001C2D56" w:rsidP="00D708EA">
      <w:pPr>
        <w:pStyle w:val="Heading2"/>
        <w:numPr>
          <w:ilvl w:val="0"/>
          <w:numId w:val="55"/>
        </w:numPr>
      </w:pPr>
      <w:bookmarkStart w:id="159" w:name="_Toc143172717"/>
      <w:bookmarkStart w:id="160" w:name="_Toc219275114"/>
      <w:bookmarkStart w:id="161" w:name="_Toc336443632"/>
      <w:bookmarkStart w:id="162" w:name="_Toc366671188"/>
      <w:bookmarkEnd w:id="155"/>
      <w:bookmarkEnd w:id="156"/>
      <w:bookmarkEnd w:id="157"/>
      <w:bookmarkEnd w:id="158"/>
      <w:r w:rsidRPr="00D708EA">
        <w:t>Application Content</w:t>
      </w:r>
      <w:bookmarkEnd w:id="159"/>
    </w:p>
    <w:p w14:paraId="16F31403" w14:textId="5B34620E" w:rsidR="001C2D56" w:rsidRPr="00D708EA" w:rsidRDefault="001C2D56" w:rsidP="00D708EA">
      <w:bookmarkStart w:id="163" w:name="_Toc381079929"/>
      <w:bookmarkStart w:id="164" w:name="_Toc382571192"/>
      <w:bookmarkStart w:id="165" w:name="_Toc395180702"/>
      <w:bookmarkStart w:id="166" w:name="_Toc433981331"/>
      <w:bookmarkStart w:id="167" w:name="_Toc35074593"/>
      <w:bookmarkStart w:id="168" w:name="_Toc366671191"/>
      <w:bookmarkEnd w:id="160"/>
      <w:bookmarkEnd w:id="161"/>
      <w:bookmarkEnd w:id="162"/>
      <w:r w:rsidRPr="00D708EA">
        <w:t xml:space="preserve">Below is a </w:t>
      </w:r>
      <w:r w:rsidR="00463E0B" w:rsidRPr="00D708EA">
        <w:t xml:space="preserve">general </w:t>
      </w:r>
      <w:r w:rsidRPr="00D708EA">
        <w:t>description of each required section of the application</w:t>
      </w:r>
      <w:r w:rsidR="00686D5C" w:rsidRPr="00D708EA">
        <w:t xml:space="preserve">.  </w:t>
      </w:r>
      <w:r w:rsidR="00736A5C" w:rsidRPr="00D708EA">
        <w:t xml:space="preserve">Please reference each individual attachment for a detailed description of the information requested by that attachment. </w:t>
      </w:r>
      <w:r w:rsidR="00686D5C" w:rsidRPr="00D708EA">
        <w:t>Completeness in submitting a</w:t>
      </w:r>
      <w:r w:rsidR="00736A5C" w:rsidRPr="00D708EA">
        <w:t>ll</w:t>
      </w:r>
      <w:r w:rsidR="00686D5C" w:rsidRPr="00D708EA">
        <w:t xml:space="preserve"> the information requested in each attachment will be factored into </w:t>
      </w:r>
      <w:r w:rsidR="00BF6C04" w:rsidRPr="00D708EA">
        <w:t>application</w:t>
      </w:r>
      <w:r w:rsidR="00686D5C" w:rsidRPr="00D708EA">
        <w:t xml:space="preserve"> scoring</w:t>
      </w:r>
      <w:bookmarkEnd w:id="163"/>
      <w:bookmarkEnd w:id="164"/>
      <w:bookmarkEnd w:id="165"/>
      <w:bookmarkEnd w:id="166"/>
      <w:r w:rsidR="00BF6C04" w:rsidRPr="00D708EA">
        <w:t>.</w:t>
      </w:r>
    </w:p>
    <w:bookmarkEnd w:id="167"/>
    <w:bookmarkEnd w:id="168"/>
    <w:p w14:paraId="24559819" w14:textId="77777777" w:rsidR="00624855" w:rsidRPr="00D708EA" w:rsidRDefault="00624855" w:rsidP="00D708EA">
      <w:pPr>
        <w:spacing w:after="0"/>
        <w:ind w:left="720"/>
      </w:pPr>
    </w:p>
    <w:p w14:paraId="1D2A2DA0" w14:textId="4B49450A" w:rsidR="00924DE5" w:rsidRPr="00D708EA" w:rsidRDefault="00D61552" w:rsidP="00D708EA">
      <w:pPr>
        <w:pStyle w:val="HeadingNew1"/>
        <w:numPr>
          <w:ilvl w:val="0"/>
          <w:numId w:val="81"/>
        </w:numPr>
        <w:ind w:left="360"/>
        <w:jc w:val="left"/>
      </w:pPr>
      <w:r w:rsidRPr="00D708EA">
        <w:t xml:space="preserve">Pre-Application </w:t>
      </w:r>
      <w:r w:rsidR="00BE6368" w:rsidRPr="00D708EA">
        <w:t xml:space="preserve">Project </w:t>
      </w:r>
      <w:r w:rsidR="0001588A" w:rsidRPr="00D708EA">
        <w:t xml:space="preserve">Abstract </w:t>
      </w:r>
      <w:r w:rsidR="00BE6368" w:rsidRPr="00D708EA">
        <w:t>(Attachment A)</w:t>
      </w:r>
    </w:p>
    <w:p w14:paraId="0B81F8EA" w14:textId="21D7F68B" w:rsidR="00A36F9E" w:rsidRPr="00D708EA" w:rsidRDefault="005317B0" w:rsidP="00D708EA">
      <w:pPr>
        <w:pStyle w:val="HeadingNew1"/>
        <w:numPr>
          <w:ilvl w:val="0"/>
          <w:numId w:val="0"/>
        </w:numPr>
        <w:ind w:left="360"/>
        <w:jc w:val="left"/>
        <w:rPr>
          <w:b w:val="0"/>
          <w:bCs/>
        </w:rPr>
      </w:pPr>
      <w:r w:rsidRPr="00D708EA">
        <w:rPr>
          <w:b w:val="0"/>
          <w:bCs/>
        </w:rPr>
        <w:t>For Phase 1, applicants will submit a project</w:t>
      </w:r>
      <w:r w:rsidR="00962E1E" w:rsidRPr="00D708EA">
        <w:rPr>
          <w:b w:val="0"/>
          <w:bCs/>
        </w:rPr>
        <w:t xml:space="preserve"> abstract </w:t>
      </w:r>
      <w:r w:rsidRPr="00D708EA">
        <w:rPr>
          <w:b w:val="0"/>
          <w:bCs/>
        </w:rPr>
        <w:t xml:space="preserve">that addresses the prompts </w:t>
      </w:r>
      <w:r w:rsidR="003E2390" w:rsidRPr="00D708EA">
        <w:rPr>
          <w:b w:val="0"/>
          <w:bCs/>
        </w:rPr>
        <w:t>outlined within Attachment A.</w:t>
      </w:r>
      <w:r w:rsidR="00C86B69" w:rsidRPr="00D708EA">
        <w:rPr>
          <w:b w:val="0"/>
          <w:bCs/>
        </w:rPr>
        <w:t xml:space="preserve"> </w:t>
      </w:r>
      <w:r w:rsidR="00BB32B7" w:rsidRPr="00D708EA">
        <w:rPr>
          <w:b w:val="0"/>
          <w:bCs/>
        </w:rPr>
        <w:t xml:space="preserve">Abstract submissions </w:t>
      </w:r>
      <w:r w:rsidR="00152C8B" w:rsidRPr="00D708EA">
        <w:rPr>
          <w:b w:val="0"/>
          <w:bCs/>
        </w:rPr>
        <w:t xml:space="preserve">under Phase 1 </w:t>
      </w:r>
      <w:r w:rsidR="00BB32B7" w:rsidRPr="00D708EA">
        <w:rPr>
          <w:b w:val="0"/>
          <w:bCs/>
        </w:rPr>
        <w:t>will include</w:t>
      </w:r>
      <w:r w:rsidR="0066352C" w:rsidRPr="00D708EA">
        <w:rPr>
          <w:b w:val="0"/>
          <w:bCs/>
        </w:rPr>
        <w:t xml:space="preserve"> a</w:t>
      </w:r>
      <w:r w:rsidR="00F82E45" w:rsidRPr="00D708EA">
        <w:rPr>
          <w:b w:val="0"/>
          <w:bCs/>
        </w:rPr>
        <w:t>n appendix</w:t>
      </w:r>
      <w:r w:rsidR="00152C8B" w:rsidRPr="00D708EA">
        <w:rPr>
          <w:b w:val="0"/>
          <w:bCs/>
        </w:rPr>
        <w:t xml:space="preserve"> </w:t>
      </w:r>
      <w:r w:rsidR="00C24294" w:rsidRPr="00D708EA">
        <w:rPr>
          <w:b w:val="0"/>
          <w:bCs/>
        </w:rPr>
        <w:t>for</w:t>
      </w:r>
      <w:r w:rsidR="001500C0" w:rsidRPr="00D708EA">
        <w:rPr>
          <w:b w:val="0"/>
          <w:bCs/>
        </w:rPr>
        <w:t xml:space="preserve"> </w:t>
      </w:r>
      <w:r w:rsidR="00C62F52" w:rsidRPr="00D708EA">
        <w:rPr>
          <w:b w:val="0"/>
          <w:bCs/>
        </w:rPr>
        <w:t xml:space="preserve">a </w:t>
      </w:r>
      <w:r w:rsidR="00B973EB" w:rsidRPr="00D708EA">
        <w:rPr>
          <w:b w:val="0"/>
          <w:bCs/>
        </w:rPr>
        <w:t xml:space="preserve">technology comparison </w:t>
      </w:r>
      <w:r w:rsidR="00EC2941" w:rsidRPr="00D708EA">
        <w:rPr>
          <w:b w:val="0"/>
          <w:bCs/>
        </w:rPr>
        <w:t>table,</w:t>
      </w:r>
      <w:r w:rsidR="00EC59FE" w:rsidRPr="00D708EA">
        <w:rPr>
          <w:b w:val="0"/>
          <w:bCs/>
        </w:rPr>
        <w:t xml:space="preserve"> </w:t>
      </w:r>
      <w:r w:rsidR="00B87E19" w:rsidRPr="00D708EA">
        <w:rPr>
          <w:b w:val="0"/>
          <w:bCs/>
        </w:rPr>
        <w:t>p</w:t>
      </w:r>
      <w:r w:rsidR="00681761" w:rsidRPr="00D708EA">
        <w:rPr>
          <w:b w:val="0"/>
          <w:bCs/>
        </w:rPr>
        <w:t>roduct photos,</w:t>
      </w:r>
      <w:r w:rsidR="00EC2941" w:rsidRPr="00D708EA">
        <w:rPr>
          <w:b w:val="0"/>
          <w:bCs/>
        </w:rPr>
        <w:t xml:space="preserve"> </w:t>
      </w:r>
      <w:r w:rsidR="00B973EB" w:rsidRPr="00D708EA">
        <w:rPr>
          <w:b w:val="0"/>
          <w:bCs/>
        </w:rPr>
        <w:t xml:space="preserve">and </w:t>
      </w:r>
      <w:r w:rsidR="00875097" w:rsidRPr="00D708EA">
        <w:rPr>
          <w:b w:val="0"/>
          <w:bCs/>
        </w:rPr>
        <w:t xml:space="preserve">any </w:t>
      </w:r>
      <w:r w:rsidR="00393D97" w:rsidRPr="00D708EA">
        <w:rPr>
          <w:b w:val="0"/>
          <w:bCs/>
        </w:rPr>
        <w:t xml:space="preserve">obtained </w:t>
      </w:r>
      <w:r w:rsidR="00B973EB" w:rsidRPr="00D708EA">
        <w:rPr>
          <w:b w:val="0"/>
          <w:bCs/>
        </w:rPr>
        <w:t xml:space="preserve">letters of </w:t>
      </w:r>
      <w:r w:rsidR="00DC2CC6" w:rsidRPr="00D708EA">
        <w:rPr>
          <w:b w:val="0"/>
          <w:bCs/>
        </w:rPr>
        <w:t>commitment</w:t>
      </w:r>
      <w:r w:rsidR="00B973EB" w:rsidRPr="00D708EA">
        <w:rPr>
          <w:b w:val="0"/>
          <w:bCs/>
        </w:rPr>
        <w:t xml:space="preserve"> from </w:t>
      </w:r>
      <w:r w:rsidR="00240931" w:rsidRPr="00D708EA">
        <w:rPr>
          <w:b w:val="0"/>
          <w:bCs/>
        </w:rPr>
        <w:t xml:space="preserve">identified </w:t>
      </w:r>
      <w:r w:rsidR="00B973EB" w:rsidRPr="00D708EA">
        <w:rPr>
          <w:b w:val="0"/>
          <w:bCs/>
        </w:rPr>
        <w:t>project partners</w:t>
      </w:r>
      <w:r w:rsidR="00DC2CC6" w:rsidRPr="00D708EA">
        <w:rPr>
          <w:b w:val="0"/>
          <w:bCs/>
        </w:rPr>
        <w:t xml:space="preserve"> or letters of support from project stakeholders</w:t>
      </w:r>
      <w:r w:rsidR="00B973EB" w:rsidRPr="00D708EA">
        <w:rPr>
          <w:b w:val="0"/>
          <w:bCs/>
        </w:rPr>
        <w:t>.</w:t>
      </w:r>
      <w:r w:rsidR="00BB32B7" w:rsidRPr="00D708EA">
        <w:rPr>
          <w:b w:val="0"/>
          <w:bCs/>
        </w:rPr>
        <w:t xml:space="preserve"> </w:t>
      </w:r>
      <w:r w:rsidR="3C8C2667" w:rsidRPr="00D708EA">
        <w:rPr>
          <w:b w:val="0"/>
        </w:rPr>
        <w:t xml:space="preserve">Letters of commitment from demonstration sites are not required under Phase </w:t>
      </w:r>
      <w:r w:rsidR="00270BBE" w:rsidRPr="00D708EA">
        <w:rPr>
          <w:b w:val="0"/>
        </w:rPr>
        <w:t>1 but</w:t>
      </w:r>
      <w:r w:rsidR="004D22D7" w:rsidRPr="00D708EA">
        <w:rPr>
          <w:b w:val="0"/>
        </w:rPr>
        <w:t xml:space="preserve"> would demonstrate a high level of project readiness</w:t>
      </w:r>
      <w:r w:rsidR="3C8C2667" w:rsidRPr="00D708EA">
        <w:rPr>
          <w:b w:val="0"/>
        </w:rPr>
        <w:t>.</w:t>
      </w:r>
      <w:r w:rsidR="00BB32B7" w:rsidRPr="00D708EA">
        <w:rPr>
          <w:b w:val="0"/>
        </w:rPr>
        <w:t xml:space="preserve"> </w:t>
      </w:r>
      <w:r w:rsidR="00C86B69" w:rsidRPr="00D708EA">
        <w:rPr>
          <w:b w:val="0"/>
          <w:bCs/>
        </w:rPr>
        <w:t>Abstracts must be limited to eight pages</w:t>
      </w:r>
      <w:r w:rsidR="00935D7F" w:rsidRPr="00D708EA">
        <w:rPr>
          <w:b w:val="0"/>
          <w:bCs/>
        </w:rPr>
        <w:t>; the technology comparison table</w:t>
      </w:r>
      <w:r w:rsidR="0054076E" w:rsidRPr="00D708EA">
        <w:rPr>
          <w:b w:val="0"/>
          <w:bCs/>
        </w:rPr>
        <w:t xml:space="preserve">, </w:t>
      </w:r>
      <w:r w:rsidR="006E2099" w:rsidRPr="00D708EA">
        <w:rPr>
          <w:b w:val="0"/>
          <w:bCs/>
        </w:rPr>
        <w:t>product photos</w:t>
      </w:r>
      <w:r w:rsidR="0054076E" w:rsidRPr="00D708EA">
        <w:rPr>
          <w:b w:val="0"/>
          <w:bCs/>
        </w:rPr>
        <w:t xml:space="preserve">, </w:t>
      </w:r>
      <w:r w:rsidR="001A080D" w:rsidRPr="00D708EA">
        <w:rPr>
          <w:b w:val="0"/>
          <w:bCs/>
        </w:rPr>
        <w:t xml:space="preserve">and </w:t>
      </w:r>
      <w:r w:rsidR="0054076E" w:rsidRPr="00D708EA">
        <w:rPr>
          <w:b w:val="0"/>
          <w:bCs/>
        </w:rPr>
        <w:t>letters of support</w:t>
      </w:r>
      <w:r w:rsidR="001A080D" w:rsidRPr="00D708EA">
        <w:rPr>
          <w:b w:val="0"/>
          <w:bCs/>
        </w:rPr>
        <w:t xml:space="preserve"> are not subject to this page limit</w:t>
      </w:r>
      <w:r w:rsidR="006E2099" w:rsidRPr="00D708EA">
        <w:rPr>
          <w:b w:val="0"/>
          <w:bCs/>
        </w:rPr>
        <w:t>.</w:t>
      </w:r>
    </w:p>
    <w:p w14:paraId="2950F86B" w14:textId="3DC93A7B" w:rsidR="00646990" w:rsidRPr="00D708EA" w:rsidRDefault="00175773" w:rsidP="00D708EA">
      <w:pPr>
        <w:pStyle w:val="HeadingNew1"/>
        <w:numPr>
          <w:ilvl w:val="0"/>
          <w:numId w:val="0"/>
        </w:numPr>
        <w:ind w:left="360"/>
        <w:jc w:val="left"/>
        <w:rPr>
          <w:b w:val="0"/>
          <w:bCs/>
        </w:rPr>
      </w:pPr>
      <w:r w:rsidRPr="00D708EA">
        <w:rPr>
          <w:b w:val="0"/>
        </w:rPr>
        <w:t>A</w:t>
      </w:r>
      <w:r w:rsidR="49B733F6" w:rsidRPr="00D708EA">
        <w:rPr>
          <w:b w:val="0"/>
        </w:rPr>
        <w:t>pplicants that</w:t>
      </w:r>
      <w:r w:rsidRPr="00D708EA">
        <w:rPr>
          <w:b w:val="0"/>
          <w:bCs/>
        </w:rPr>
        <w:t xml:space="preserve"> pass Phase 1 will be invited to submit a full application</w:t>
      </w:r>
      <w:r w:rsidR="00426305" w:rsidRPr="00D708EA">
        <w:rPr>
          <w:b w:val="0"/>
          <w:bCs/>
        </w:rPr>
        <w:t xml:space="preserve"> (consisting of Attachments 1-11) for Phase 2</w:t>
      </w:r>
      <w:r w:rsidR="00F90A44" w:rsidRPr="00D708EA">
        <w:rPr>
          <w:b w:val="0"/>
          <w:bCs/>
        </w:rPr>
        <w:t xml:space="preserve"> of the GFO.</w:t>
      </w:r>
    </w:p>
    <w:p w14:paraId="03486CAD" w14:textId="1AF0A658" w:rsidR="005E52CD" w:rsidRPr="00D708EA" w:rsidRDefault="001C2D56" w:rsidP="00D708EA">
      <w:pPr>
        <w:pStyle w:val="HeadingNew1"/>
        <w:numPr>
          <w:ilvl w:val="0"/>
          <w:numId w:val="88"/>
        </w:numPr>
        <w:ind w:left="360"/>
        <w:jc w:val="left"/>
      </w:pPr>
      <w:r w:rsidRPr="00D708EA">
        <w:t xml:space="preserve">Executive Summary Form (Attachment </w:t>
      </w:r>
      <w:r w:rsidR="00752C40" w:rsidRPr="00D708EA">
        <w:t>1</w:t>
      </w:r>
      <w:r w:rsidRPr="00D708EA">
        <w:t>)</w:t>
      </w:r>
    </w:p>
    <w:p w14:paraId="0C7DDAAE" w14:textId="77777777" w:rsidR="001C2D56" w:rsidRPr="00D708EA" w:rsidRDefault="001C2D56" w:rsidP="00D708EA">
      <w:pPr>
        <w:spacing w:after="0"/>
        <w:ind w:left="360" w:right="360"/>
      </w:pPr>
      <w:r w:rsidRPr="00D708EA">
        <w:t>The Executive Summary include</w:t>
      </w:r>
      <w:r w:rsidR="00686D5C" w:rsidRPr="00D708EA">
        <w:t>s</w:t>
      </w:r>
      <w:r w:rsidRPr="00D708EA">
        <w:t>: a project description; the project goals and objectives to be achieved; an explanation of how the goals and objectives will be achieved, quantified, and measured; and a description of the project tasks and overa</w:t>
      </w:r>
      <w:r w:rsidR="00656DB6" w:rsidRPr="00D708EA">
        <w:t>ll management of the agreement.</w:t>
      </w:r>
    </w:p>
    <w:p w14:paraId="533AF0AC" w14:textId="77777777" w:rsidR="001C2D56" w:rsidRPr="00D708EA" w:rsidRDefault="001C2D56" w:rsidP="00D708EA">
      <w:pPr>
        <w:spacing w:after="0"/>
        <w:ind w:left="360" w:right="360"/>
        <w:rPr>
          <w:b/>
        </w:rPr>
      </w:pPr>
    </w:p>
    <w:p w14:paraId="172FCE72" w14:textId="790A0056" w:rsidR="005E52CD" w:rsidRPr="00D708EA" w:rsidRDefault="001C2D56" w:rsidP="00D708EA">
      <w:pPr>
        <w:pStyle w:val="HeadingNew1"/>
        <w:ind w:left="360"/>
        <w:jc w:val="left"/>
      </w:pPr>
      <w:r w:rsidRPr="00D708EA">
        <w:t xml:space="preserve">Project Narrative Form (Attachment </w:t>
      </w:r>
      <w:r w:rsidR="00752C40" w:rsidRPr="00D708EA">
        <w:t>2</w:t>
      </w:r>
      <w:r w:rsidRPr="00D708EA">
        <w:t xml:space="preserve">) </w:t>
      </w:r>
    </w:p>
    <w:p w14:paraId="710E5E6A" w14:textId="3447234B" w:rsidR="007065BB" w:rsidRPr="00D708EA" w:rsidRDefault="00C2239B" w:rsidP="00D708EA">
      <w:pPr>
        <w:spacing w:after="0"/>
        <w:ind w:left="360" w:right="360"/>
        <w:rPr>
          <w:rFonts w:eastAsia="MS Mincho" w:cs="Times New Roman"/>
          <w:sz w:val="24"/>
          <w:szCs w:val="24"/>
          <w:highlight w:val="yellow"/>
        </w:rPr>
      </w:pPr>
      <w:r w:rsidRPr="00D708EA">
        <w:t>This form include</w:t>
      </w:r>
      <w:r w:rsidR="00DB2AEA" w:rsidRPr="00D708EA">
        <w:t>s</w:t>
      </w:r>
      <w:r w:rsidRPr="00D708EA">
        <w:t xml:space="preserve"> </w:t>
      </w:r>
      <w:proofErr w:type="gramStart"/>
      <w:r w:rsidRPr="00D708EA">
        <w:t>the majority of</w:t>
      </w:r>
      <w:proofErr w:type="gramEnd"/>
      <w:r w:rsidRPr="00D708EA">
        <w:t xml:space="preserve"> the applicant’s responses to the Scoring Criteria in </w:t>
      </w:r>
      <w:r w:rsidR="00076BD7" w:rsidRPr="00D708EA">
        <w:t xml:space="preserve">Section </w:t>
      </w:r>
      <w:r w:rsidRPr="00D708EA">
        <w:t>IV</w:t>
      </w:r>
      <w:r w:rsidR="00B12D15" w:rsidRPr="00D708EA">
        <w:t>.G.</w:t>
      </w:r>
      <w:r w:rsidR="007065BB" w:rsidRPr="00D708EA">
        <w:rPr>
          <w:rFonts w:eastAsia="MS Mincho" w:cs="Times New Roman"/>
          <w:sz w:val="24"/>
          <w:szCs w:val="24"/>
        </w:rPr>
        <w:t xml:space="preserve"> </w:t>
      </w:r>
    </w:p>
    <w:p w14:paraId="5856DB1F" w14:textId="77777777" w:rsidR="001C2D56" w:rsidRPr="00D708EA" w:rsidRDefault="001C2D56" w:rsidP="00D708EA">
      <w:pPr>
        <w:spacing w:after="0"/>
        <w:ind w:right="360"/>
        <w:rPr>
          <w:b/>
        </w:rPr>
      </w:pPr>
    </w:p>
    <w:p w14:paraId="1721143F" w14:textId="01AC44AE" w:rsidR="005E52CD" w:rsidRPr="00D708EA" w:rsidRDefault="001C2D56" w:rsidP="00D708EA">
      <w:pPr>
        <w:pStyle w:val="HeadingNew1"/>
        <w:keepNext/>
        <w:ind w:left="360"/>
        <w:jc w:val="left"/>
      </w:pPr>
      <w:r w:rsidRPr="00D708EA">
        <w:lastRenderedPageBreak/>
        <w:t xml:space="preserve">Project Team Form (Attachment </w:t>
      </w:r>
      <w:r w:rsidR="000957CE" w:rsidRPr="00D708EA">
        <w:t>3</w:t>
      </w:r>
      <w:r w:rsidRPr="00D708EA">
        <w:t>)</w:t>
      </w:r>
    </w:p>
    <w:p w14:paraId="6B128283" w14:textId="5D52A0A3" w:rsidR="001C2D56" w:rsidRPr="00D708EA" w:rsidRDefault="001C2D56" w:rsidP="00D708EA">
      <w:pPr>
        <w:keepLines/>
        <w:widowControl w:val="0"/>
        <w:tabs>
          <w:tab w:val="left" w:pos="1170"/>
        </w:tabs>
        <w:spacing w:after="0"/>
        <w:ind w:left="360"/>
        <w:rPr>
          <w:szCs w:val="22"/>
        </w:rPr>
      </w:pPr>
      <w:r w:rsidRPr="00D708EA">
        <w:t>Identify by name all key personnel</w:t>
      </w:r>
      <w:r w:rsidRPr="00D708EA">
        <w:rPr>
          <w:rStyle w:val="FootnoteReference"/>
          <w:rFonts w:cs="Arial"/>
        </w:rPr>
        <w:footnoteReference w:id="22"/>
      </w:r>
      <w:r w:rsidRPr="00D708EA">
        <w:t xml:space="preserve"> assigned to the project, including the </w:t>
      </w:r>
      <w:r w:rsidR="00FE4B2F" w:rsidRPr="00D708EA">
        <w:t>projects</w:t>
      </w:r>
      <w:r w:rsidRPr="00D708EA">
        <w:rPr>
          <w:szCs w:val="22"/>
        </w:rPr>
        <w:t xml:space="preserve"> </w:t>
      </w:r>
      <w:r w:rsidR="00E61641" w:rsidRPr="00D708EA">
        <w:t>that are employed by the applicant, a subrecipient or sub-subrecipient,</w:t>
      </w:r>
      <w:r w:rsidR="00BA1C48" w:rsidRPr="00D708EA">
        <w:t xml:space="preserve"> including the project </w:t>
      </w:r>
      <w:r w:rsidRPr="00D708EA">
        <w:t>manager and principal investigator (if applicable)</w:t>
      </w:r>
      <w:r w:rsidR="0044145F" w:rsidRPr="00D708EA">
        <w:rPr>
          <w:szCs w:val="22"/>
        </w:rPr>
        <w:t xml:space="preserve">, </w:t>
      </w:r>
      <w:r w:rsidR="004D6FD1" w:rsidRPr="00D708EA">
        <w:t xml:space="preserve">and individuals employed by any major </w:t>
      </w:r>
      <w:r w:rsidR="000E335F" w:rsidRPr="00D708EA">
        <w:t>subrecipient</w:t>
      </w:r>
      <w:r w:rsidR="00C55D25" w:rsidRPr="00D708EA">
        <w:rPr>
          <w:szCs w:val="22"/>
        </w:rPr>
        <w:t xml:space="preserve"> </w:t>
      </w:r>
      <w:r w:rsidR="004D6FD1" w:rsidRPr="00D708EA">
        <w:t xml:space="preserve">(a </w:t>
      </w:r>
      <w:r w:rsidR="00DF20D4" w:rsidRPr="00D708EA">
        <w:t xml:space="preserve">major </w:t>
      </w:r>
      <w:r w:rsidR="00C55D25" w:rsidRPr="00D708EA">
        <w:t xml:space="preserve">subrecipient </w:t>
      </w:r>
      <w:r w:rsidR="00DF20D4" w:rsidRPr="00D708EA">
        <w:t xml:space="preserve">is a </w:t>
      </w:r>
      <w:r w:rsidR="00C460C3" w:rsidRPr="00D708EA">
        <w:t>subrecipient</w:t>
      </w:r>
      <w:r w:rsidR="00C460C3" w:rsidRPr="00D708EA">
        <w:rPr>
          <w:szCs w:val="22"/>
        </w:rPr>
        <w:t xml:space="preserve"> </w:t>
      </w:r>
      <w:r w:rsidR="004D6FD1" w:rsidRPr="00D708EA">
        <w:t xml:space="preserve">receiving </w:t>
      </w:r>
      <w:r w:rsidR="00CE09FA" w:rsidRPr="00D708EA">
        <w:t xml:space="preserve">$100,000 </w:t>
      </w:r>
      <w:r w:rsidR="00E80576" w:rsidRPr="00D708EA">
        <w:t xml:space="preserve">or more </w:t>
      </w:r>
      <w:r w:rsidR="004D6FD1" w:rsidRPr="00D708EA">
        <w:t>of Commission funds)</w:t>
      </w:r>
      <w:r w:rsidRPr="00D708EA">
        <w:rPr>
          <w:szCs w:val="22"/>
        </w:rPr>
        <w:t xml:space="preserve">. </w:t>
      </w:r>
      <w:r w:rsidRPr="00D708EA">
        <w:t>Clearly describe their individual areas of responsibility.</w:t>
      </w:r>
      <w:r w:rsidRPr="00D708EA">
        <w:rPr>
          <w:szCs w:val="22"/>
        </w:rPr>
        <w:t xml:space="preserve"> </w:t>
      </w:r>
      <w:r w:rsidRPr="00D708EA">
        <w:t xml:space="preserve">Include the information required for </w:t>
      </w:r>
      <w:proofErr w:type="gramStart"/>
      <w:r w:rsidRPr="00D708EA">
        <w:t>each individual</w:t>
      </w:r>
      <w:proofErr w:type="gramEnd"/>
      <w:r w:rsidRPr="00D708EA">
        <w:rPr>
          <w:szCs w:val="22"/>
        </w:rPr>
        <w:t xml:space="preserve">, </w:t>
      </w:r>
      <w:r w:rsidRPr="00D708EA">
        <w:t>including</w:t>
      </w:r>
      <w:r w:rsidRPr="00D708EA">
        <w:rPr>
          <w:szCs w:val="22"/>
        </w:rPr>
        <w:t xml:space="preserve"> </w:t>
      </w:r>
      <w:r w:rsidRPr="00D708EA">
        <w:t>a resume (maximum two pages)</w:t>
      </w:r>
      <w:r w:rsidRPr="00D708EA">
        <w:rPr>
          <w:szCs w:val="22"/>
        </w:rPr>
        <w:t>.</w:t>
      </w:r>
    </w:p>
    <w:p w14:paraId="4025BC53" w14:textId="77777777" w:rsidR="001C2D56" w:rsidRPr="00D708EA" w:rsidRDefault="001C2D56" w:rsidP="00D708EA">
      <w:pPr>
        <w:keepLines/>
        <w:widowControl w:val="0"/>
        <w:spacing w:after="0"/>
        <w:ind w:left="360"/>
        <w:rPr>
          <w:b/>
          <w:szCs w:val="22"/>
        </w:rPr>
      </w:pPr>
    </w:p>
    <w:p w14:paraId="02B682D0" w14:textId="1EBC2877" w:rsidR="005E52CD" w:rsidRPr="00D708EA" w:rsidRDefault="001C2D56" w:rsidP="00D708EA">
      <w:pPr>
        <w:pStyle w:val="HeadingNew1"/>
        <w:ind w:left="360"/>
        <w:jc w:val="left"/>
      </w:pPr>
      <w:r w:rsidRPr="00D708EA">
        <w:t>Scope of Work Template (Attachment</w:t>
      </w:r>
      <w:r w:rsidR="00713198" w:rsidRPr="00D708EA">
        <w:t>s</w:t>
      </w:r>
      <w:r w:rsidRPr="00D708EA">
        <w:t xml:space="preserve"> </w:t>
      </w:r>
      <w:r w:rsidR="00C87387" w:rsidRPr="00D708EA">
        <w:t>4</w:t>
      </w:r>
      <w:r w:rsidRPr="00D708EA">
        <w:t>)</w:t>
      </w:r>
    </w:p>
    <w:p w14:paraId="2EC5240E" w14:textId="0488E771" w:rsidR="001C2D56" w:rsidRPr="00D708EA" w:rsidRDefault="001C2D56" w:rsidP="00D708EA">
      <w:pPr>
        <w:pStyle w:val="BulletedList"/>
        <w:spacing w:after="0"/>
        <w:ind w:left="360" w:firstLine="0"/>
      </w:pPr>
      <w:r w:rsidRPr="00D708EA">
        <w:t xml:space="preserve">Applicants must include a completed Scope of Work for each project, as instructed in the template. The Scope of Work identifies the tasks required to complete the project. </w:t>
      </w:r>
    </w:p>
    <w:p w14:paraId="5C04F34B" w14:textId="77777777" w:rsidR="001C2D56" w:rsidRPr="00D708EA" w:rsidRDefault="001C2D56" w:rsidP="00D708EA">
      <w:pPr>
        <w:pStyle w:val="BulletedList"/>
        <w:spacing w:after="0"/>
        <w:ind w:left="720" w:firstLine="0"/>
      </w:pPr>
    </w:p>
    <w:p w14:paraId="44F67CA8" w14:textId="77777777" w:rsidR="001970B9" w:rsidRPr="00D708EA" w:rsidRDefault="001C2D56" w:rsidP="00D708EA">
      <w:pPr>
        <w:pStyle w:val="BulletedList"/>
        <w:spacing w:after="0"/>
        <w:ind w:left="360" w:firstLine="0"/>
      </w:pPr>
      <w:r w:rsidRPr="00D708EA">
        <w:t>Electronic</w:t>
      </w:r>
      <w:r w:rsidRPr="00D708EA">
        <w:rPr>
          <w:b/>
        </w:rPr>
        <w:t xml:space="preserve"> </w:t>
      </w:r>
      <w:r w:rsidRPr="00D708EA">
        <w:t xml:space="preserve">files for the Scope of Work </w:t>
      </w:r>
      <w:r w:rsidR="003B24B0" w:rsidRPr="00D708EA">
        <w:t xml:space="preserve">must be in </w:t>
      </w:r>
      <w:r w:rsidRPr="00D708EA">
        <w:rPr>
          <w:b/>
        </w:rPr>
        <w:t>MS Word</w:t>
      </w:r>
      <w:r w:rsidR="003B24B0" w:rsidRPr="00D708EA">
        <w:t xml:space="preserve"> file format</w:t>
      </w:r>
      <w:r w:rsidR="00656DB6" w:rsidRPr="00D708EA">
        <w:rPr>
          <w:b/>
        </w:rPr>
        <w:t>.</w:t>
      </w:r>
    </w:p>
    <w:p w14:paraId="3F190EE6" w14:textId="77777777" w:rsidR="001970B9" w:rsidRPr="00D708EA" w:rsidRDefault="001970B9" w:rsidP="00D708EA">
      <w:pPr>
        <w:pStyle w:val="BulletedList"/>
        <w:spacing w:after="0"/>
        <w:ind w:left="720" w:firstLine="0"/>
        <w:rPr>
          <w:b/>
        </w:rPr>
      </w:pPr>
    </w:p>
    <w:p w14:paraId="3F5D6D8A" w14:textId="04BACDCD" w:rsidR="00A14C92" w:rsidRPr="00D708EA" w:rsidRDefault="00A14C92" w:rsidP="00D708EA">
      <w:pPr>
        <w:pStyle w:val="HeadingNew1"/>
        <w:ind w:left="360"/>
        <w:jc w:val="left"/>
      </w:pPr>
      <w:bookmarkStart w:id="169" w:name="_Toc35074602"/>
      <w:r w:rsidRPr="00D708EA">
        <w:t xml:space="preserve">Project Schedule (Attachment </w:t>
      </w:r>
      <w:r w:rsidR="00C87387" w:rsidRPr="00D708EA">
        <w:t>5</w:t>
      </w:r>
      <w:r w:rsidRPr="00D708EA">
        <w:t>)</w:t>
      </w:r>
    </w:p>
    <w:p w14:paraId="7E4014C1" w14:textId="0C3027DF" w:rsidR="00A14C92" w:rsidRPr="00D708EA" w:rsidRDefault="003B24B0" w:rsidP="00D708EA">
      <w:pPr>
        <w:pStyle w:val="HeadingNew1"/>
        <w:numPr>
          <w:ilvl w:val="0"/>
          <w:numId w:val="0"/>
        </w:numPr>
        <w:ind w:left="360"/>
        <w:jc w:val="left"/>
        <w:rPr>
          <w:b w:val="0"/>
        </w:rPr>
      </w:pPr>
      <w:r w:rsidRPr="00D708EA">
        <w:rPr>
          <w:b w:val="0"/>
        </w:rPr>
        <w:t>The Project Schedule includes a list of all product</w:t>
      </w:r>
      <w:r w:rsidR="02BBA36F" w:rsidRPr="00D708EA">
        <w:rPr>
          <w:b w:val="0"/>
        </w:rPr>
        <w:t>s</w:t>
      </w:r>
      <w:r w:rsidRPr="00D708EA">
        <w:rPr>
          <w:b w:val="0"/>
        </w:rPr>
        <w:t xml:space="preserve">, meetings, and due dates. All work must be scheduled for completion </w:t>
      </w:r>
      <w:r w:rsidR="000B648E" w:rsidRPr="00D708EA">
        <w:rPr>
          <w:b w:val="0"/>
        </w:rPr>
        <w:t xml:space="preserve">by </w:t>
      </w:r>
      <w:r w:rsidRPr="00D708EA">
        <w:rPr>
          <w:b w:val="0"/>
        </w:rPr>
        <w:t xml:space="preserve">the “Key Dates” section of </w:t>
      </w:r>
      <w:r w:rsidR="00D53D5D" w:rsidRPr="00D708EA">
        <w:rPr>
          <w:b w:val="0"/>
        </w:rPr>
        <w:t xml:space="preserve">this </w:t>
      </w:r>
      <w:r w:rsidRPr="00D708EA">
        <w:rPr>
          <w:b w:val="0"/>
        </w:rPr>
        <w:t>solicitation manual.</w:t>
      </w:r>
    </w:p>
    <w:p w14:paraId="7B693735" w14:textId="77777777" w:rsidR="003B24B0" w:rsidRPr="00D708EA" w:rsidRDefault="003B24B0" w:rsidP="00D708EA">
      <w:pPr>
        <w:pStyle w:val="HeadingNew1"/>
        <w:numPr>
          <w:ilvl w:val="0"/>
          <w:numId w:val="0"/>
        </w:numPr>
        <w:ind w:left="360"/>
        <w:jc w:val="left"/>
        <w:rPr>
          <w:b w:val="0"/>
        </w:rPr>
      </w:pPr>
      <w:r w:rsidRPr="00D708EA">
        <w:rPr>
          <w:b w:val="0"/>
        </w:rPr>
        <w:t xml:space="preserve">Electronic files for the Project schedule must be in </w:t>
      </w:r>
      <w:r w:rsidRPr="00D708EA">
        <w:t>MS Excel</w:t>
      </w:r>
      <w:r w:rsidRPr="00D708EA">
        <w:rPr>
          <w:b w:val="0"/>
        </w:rPr>
        <w:t xml:space="preserve"> file format.</w:t>
      </w:r>
    </w:p>
    <w:p w14:paraId="0E77D947" w14:textId="77AEA239" w:rsidR="005E52CD" w:rsidRPr="00D708EA" w:rsidRDefault="001C2D56" w:rsidP="00D708EA">
      <w:pPr>
        <w:pStyle w:val="HeadingNew1"/>
        <w:ind w:left="360"/>
        <w:jc w:val="left"/>
      </w:pPr>
      <w:r w:rsidRPr="00D708EA">
        <w:t xml:space="preserve">Budget Forms (Attachment </w:t>
      </w:r>
      <w:r w:rsidR="00C87387" w:rsidRPr="00D708EA">
        <w:t>6</w:t>
      </w:r>
      <w:r w:rsidRPr="00D708EA">
        <w:t>)</w:t>
      </w:r>
    </w:p>
    <w:bookmarkEnd w:id="169"/>
    <w:p w14:paraId="26098B9A" w14:textId="6C06F4F9" w:rsidR="008A6BD9" w:rsidRPr="00D708EA" w:rsidRDefault="008A6BD9" w:rsidP="00D708EA">
      <w:pPr>
        <w:pStyle w:val="BulletedList"/>
        <w:ind w:left="360" w:firstLine="0"/>
      </w:pPr>
      <w:r w:rsidRPr="00D708EA">
        <w:t>Because this solicitation is utilizing the new ECAMS system for submitting applications, applicants have two options for uploading a budget:</w:t>
      </w:r>
    </w:p>
    <w:p w14:paraId="573D63CB" w14:textId="11BF3E56" w:rsidR="008A6BD9" w:rsidRPr="00D708EA" w:rsidRDefault="008A6BD9" w:rsidP="00D708EA">
      <w:pPr>
        <w:pStyle w:val="BulletedList"/>
        <w:numPr>
          <w:ilvl w:val="0"/>
          <w:numId w:val="64"/>
        </w:numPr>
      </w:pPr>
      <w:r w:rsidRPr="00D708EA">
        <w:rPr>
          <w:b/>
          <w:bCs/>
        </w:rPr>
        <w:t xml:space="preserve">Option 1: Prime Applicant’s budget is </w:t>
      </w:r>
      <w:r w:rsidR="003B6FF8" w:rsidRPr="00D708EA">
        <w:rPr>
          <w:b/>
          <w:bCs/>
        </w:rPr>
        <w:t xml:space="preserve">both </w:t>
      </w:r>
      <w:r w:rsidRPr="00D708EA">
        <w:rPr>
          <w:b/>
          <w:bCs/>
        </w:rPr>
        <w:t>keyed directly into ECAMS</w:t>
      </w:r>
      <w:r w:rsidR="0002750F" w:rsidRPr="00D708EA">
        <w:rPr>
          <w:b/>
          <w:bCs/>
        </w:rPr>
        <w:t xml:space="preserve"> and </w:t>
      </w:r>
      <w:r w:rsidR="008869C4" w:rsidRPr="00D708EA">
        <w:rPr>
          <w:b/>
          <w:bCs/>
        </w:rPr>
        <w:t xml:space="preserve">uploaded as an MS Excel attachment; </w:t>
      </w:r>
      <w:r w:rsidR="003B6FF8" w:rsidRPr="00D708EA">
        <w:rPr>
          <w:b/>
          <w:bCs/>
        </w:rPr>
        <w:t xml:space="preserve">the Prime </w:t>
      </w:r>
      <w:r w:rsidRPr="00D708EA">
        <w:rPr>
          <w:b/>
          <w:bCs/>
        </w:rPr>
        <w:t>Major Subrecipient</w:t>
      </w:r>
      <w:r w:rsidR="00E46F16" w:rsidRPr="00D708EA">
        <w:rPr>
          <w:b/>
          <w:bCs/>
        </w:rPr>
        <w:t>(s)</w:t>
      </w:r>
      <w:r w:rsidRPr="00D708EA">
        <w:rPr>
          <w:b/>
          <w:bCs/>
        </w:rPr>
        <w:t xml:space="preserve"> budgets are uploaded as MS Excel attachments.</w:t>
      </w:r>
      <w:r w:rsidRPr="00D708EA">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rsidRPr="00D708EA">
        <w:t xml:space="preserve"> </w:t>
      </w:r>
      <w:r w:rsidRPr="00D708EA">
        <w:t>are included at</w:t>
      </w:r>
      <w:r w:rsidR="00E75F68" w:rsidRPr="00D708EA">
        <w:t xml:space="preserve">: </w:t>
      </w:r>
      <w:r w:rsidR="007B478A" w:rsidRPr="00D708EA">
        <w:t>https://www.energy.ca.gov/funding-opportunities/funding-resources</w:t>
      </w:r>
      <w:r w:rsidRPr="00D708EA">
        <w:t>.</w:t>
      </w:r>
    </w:p>
    <w:p w14:paraId="692A3C35" w14:textId="4E82F5E6" w:rsidR="008A6BD9" w:rsidRPr="00D708EA" w:rsidRDefault="008A6BD9" w:rsidP="00D708EA">
      <w:pPr>
        <w:pStyle w:val="BulletedList"/>
        <w:numPr>
          <w:ilvl w:val="0"/>
          <w:numId w:val="64"/>
        </w:numPr>
      </w:pPr>
      <w:r w:rsidRPr="00D708EA">
        <w:rPr>
          <w:b/>
          <w:bCs/>
        </w:rPr>
        <w:t xml:space="preserve">Option 2: Upload all budgets (Prime and Major Subrecipients) as MS Excel </w:t>
      </w:r>
      <w:r w:rsidR="00E75F68" w:rsidRPr="00D708EA">
        <w:rPr>
          <w:b/>
          <w:bCs/>
        </w:rPr>
        <w:t>attachments</w:t>
      </w:r>
      <w:r w:rsidR="00E75F68" w:rsidRPr="00D708EA">
        <w:t xml:space="preserve"> and</w:t>
      </w:r>
      <w:r w:rsidRPr="00D708EA">
        <w:t xml:space="preserve"> leave the ECAMS budget sections blank. </w:t>
      </w:r>
    </w:p>
    <w:p w14:paraId="3885C6B8" w14:textId="2D90B58E" w:rsidR="00BA6DD3" w:rsidRPr="00D708EA" w:rsidRDefault="008F1BC9" w:rsidP="00D708EA">
      <w:pPr>
        <w:pStyle w:val="BulletedList"/>
        <w:ind w:left="360" w:firstLine="0"/>
      </w:pPr>
      <w:r w:rsidRPr="00D708EA">
        <w:t xml:space="preserve">Instructions for completing the budgets can be found in Budget Category Guidance at the ECAMS Resources page. </w:t>
      </w:r>
      <w:r w:rsidR="00142AAE" w:rsidRPr="00D708EA">
        <w:rPr>
          <w:b/>
        </w:rPr>
        <w:t xml:space="preserve">Read the instructions </w:t>
      </w:r>
      <w:r w:rsidR="00315D13" w:rsidRPr="00D708EA">
        <w:rPr>
          <w:b/>
        </w:rPr>
        <w:t xml:space="preserve">tab on the MS Excel attachments Attachment 6 </w:t>
      </w:r>
      <w:r w:rsidR="00142AAE" w:rsidRPr="00D708EA">
        <w:rPr>
          <w:b/>
        </w:rPr>
        <w:t>before completing the worksheets</w:t>
      </w:r>
      <w:r w:rsidR="00142AAE" w:rsidRPr="00D708EA">
        <w:t xml:space="preserve">. Complete and submit information on </w:t>
      </w:r>
      <w:r w:rsidR="00142AAE" w:rsidRPr="00D708EA">
        <w:rPr>
          <w:b/>
        </w:rPr>
        <w:t>all</w:t>
      </w:r>
      <w:r w:rsidR="00142AAE" w:rsidRPr="00D708EA">
        <w:t xml:space="preserve"> budget worksheets. The salaries, rates, and other costs entered on the worksheets will become a part of the final agreement. </w:t>
      </w:r>
    </w:p>
    <w:p w14:paraId="2973919A" w14:textId="5C0E66CD" w:rsidR="005E52CD" w:rsidRPr="00D708EA" w:rsidRDefault="001C2D56" w:rsidP="00D5420B">
      <w:pPr>
        <w:keepLines/>
        <w:widowControl w:val="0"/>
        <w:numPr>
          <w:ilvl w:val="0"/>
          <w:numId w:val="12"/>
        </w:numPr>
        <w:tabs>
          <w:tab w:val="left" w:pos="720"/>
        </w:tabs>
        <w:spacing w:after="60"/>
        <w:ind w:left="720"/>
        <w:rPr>
          <w:szCs w:val="22"/>
        </w:rPr>
      </w:pPr>
      <w:r w:rsidRPr="00D708EA">
        <w:rPr>
          <w:szCs w:val="22"/>
        </w:rPr>
        <w:t xml:space="preserve">All project expenditures (match share and reimbursable) must be made within the </w:t>
      </w:r>
      <w:r w:rsidR="00CE7AC6" w:rsidRPr="00D708EA">
        <w:rPr>
          <w:szCs w:val="22"/>
        </w:rPr>
        <w:t>Anticipated Agreement Start and End dates listed in the “Key Activities Schedule” of this solicitation manual</w:t>
      </w:r>
      <w:r w:rsidRPr="00D708EA">
        <w:rPr>
          <w:szCs w:val="22"/>
        </w:rPr>
        <w:t>. Match share requirements are discussed in Part I</w:t>
      </w:r>
      <w:r w:rsidR="002C20BE" w:rsidRPr="00D708EA">
        <w:rPr>
          <w:szCs w:val="22"/>
        </w:rPr>
        <w:t>.D and I.K</w:t>
      </w:r>
      <w:r w:rsidRPr="00D708EA">
        <w:rPr>
          <w:szCs w:val="22"/>
        </w:rPr>
        <w:t xml:space="preserve"> of this solicitation.  The entire term of the agreement and projected rate increases must be considered when preparing the budget.  </w:t>
      </w:r>
    </w:p>
    <w:p w14:paraId="51A577DE" w14:textId="1BF5F718" w:rsidR="005E52CD" w:rsidRPr="00D708EA" w:rsidRDefault="001C2D56" w:rsidP="00D5420B">
      <w:pPr>
        <w:keepLines/>
        <w:widowControl w:val="0"/>
        <w:numPr>
          <w:ilvl w:val="0"/>
          <w:numId w:val="12"/>
        </w:numPr>
        <w:tabs>
          <w:tab w:val="left" w:pos="720"/>
          <w:tab w:val="left" w:pos="1800"/>
        </w:tabs>
        <w:spacing w:after="60"/>
        <w:ind w:left="720"/>
        <w:rPr>
          <w:szCs w:val="22"/>
        </w:rPr>
      </w:pPr>
      <w:r w:rsidRPr="00D708EA">
        <w:rPr>
          <w:szCs w:val="22"/>
        </w:rPr>
        <w:lastRenderedPageBreak/>
        <w:t xml:space="preserve">The budget must reflect estimates for </w:t>
      </w:r>
      <w:r w:rsidRPr="00D708EA">
        <w:rPr>
          <w:b/>
          <w:szCs w:val="22"/>
        </w:rPr>
        <w:t>actual</w:t>
      </w:r>
      <w:r w:rsidRPr="00D708EA">
        <w:rPr>
          <w:szCs w:val="22"/>
        </w:rPr>
        <w:t xml:space="preserve"> costs to be incurred during the agreement term. The </w:t>
      </w:r>
      <w:r w:rsidR="008F4A0E" w:rsidRPr="00D708EA">
        <w:rPr>
          <w:szCs w:val="22"/>
        </w:rPr>
        <w:t>CEC</w:t>
      </w:r>
      <w:r w:rsidRPr="00D708EA">
        <w:rPr>
          <w:szCs w:val="22"/>
        </w:rPr>
        <w:t xml:space="preserve"> may only approve and reimburse for actual costs that are properly documented in accordance with the grant </w:t>
      </w:r>
      <w:r w:rsidR="002C20BE" w:rsidRPr="00D708EA">
        <w:rPr>
          <w:szCs w:val="22"/>
        </w:rPr>
        <w:t xml:space="preserve">agreement </w:t>
      </w:r>
      <w:r w:rsidRPr="00D708EA">
        <w:rPr>
          <w:szCs w:val="22"/>
        </w:rPr>
        <w:t xml:space="preserve">terms and conditions. Rates and personnel shown must reflect the rates and personnel the applicant would include if selected as a Recipient.  </w:t>
      </w:r>
    </w:p>
    <w:p w14:paraId="60EBB8A4" w14:textId="08A177BD" w:rsidR="005E52CD" w:rsidRPr="00D708EA" w:rsidRDefault="000D59B2" w:rsidP="00D5420B">
      <w:pPr>
        <w:keepLines/>
        <w:widowControl w:val="0"/>
        <w:numPr>
          <w:ilvl w:val="0"/>
          <w:numId w:val="12"/>
        </w:numPr>
        <w:tabs>
          <w:tab w:val="left" w:pos="720"/>
        </w:tabs>
        <w:spacing w:after="60"/>
        <w:ind w:left="720"/>
        <w:rPr>
          <w:szCs w:val="22"/>
        </w:rPr>
      </w:pPr>
      <w:r w:rsidRPr="00D708EA">
        <w:rPr>
          <w:szCs w:val="22"/>
        </w:rPr>
        <w:t xml:space="preserve">The rates proposed, except for Direct Labor and Fringe Benefits, are considered capped and may not change during the agreement term.  Except for Direct Labor and Fringe Benefits, </w:t>
      </w:r>
      <w:r w:rsidR="00D7379C" w:rsidRPr="00D708EA">
        <w:rPr>
          <w:szCs w:val="22"/>
        </w:rPr>
        <w:t>t</w:t>
      </w:r>
      <w:r w:rsidRPr="00D708EA">
        <w:rPr>
          <w:szCs w:val="22"/>
        </w:rPr>
        <w:t xml:space="preserve">he grant </w:t>
      </w:r>
      <w:r w:rsidR="00D7379C" w:rsidRPr="00D708EA">
        <w:rPr>
          <w:szCs w:val="22"/>
        </w:rPr>
        <w:t>recipient</w:t>
      </w:r>
      <w:r w:rsidRPr="00D708EA">
        <w:rPr>
          <w:szCs w:val="22"/>
        </w:rPr>
        <w:t xml:space="preserve"> will only be reimbursed for actual rates and not to exceed the capped rat</w:t>
      </w:r>
      <w:r w:rsidR="00E12163" w:rsidRPr="00D708EA">
        <w:rPr>
          <w:szCs w:val="22"/>
        </w:rPr>
        <w:t>e</w:t>
      </w:r>
      <w:r w:rsidRPr="00D708EA">
        <w:rPr>
          <w:szCs w:val="22"/>
        </w:rPr>
        <w:t xml:space="preserve">s.  The rates proposed for Direct Labor and Fringe Benefits are treated as estimates; a grant recipient can invoice at higher rates </w:t>
      </w:r>
      <w:proofErr w:type="gramStart"/>
      <w:r w:rsidRPr="00D708EA">
        <w:rPr>
          <w:szCs w:val="22"/>
        </w:rPr>
        <w:t>as long as</w:t>
      </w:r>
      <w:proofErr w:type="gramEnd"/>
      <w:r w:rsidRPr="00D708EA">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sidRPr="00D708EA">
        <w:rPr>
          <w:szCs w:val="22"/>
        </w:rPr>
        <w:t xml:space="preserve">. </w:t>
      </w:r>
      <w:r w:rsidR="001C2D56" w:rsidRPr="00D708EA">
        <w:rPr>
          <w:szCs w:val="22"/>
        </w:rPr>
        <w:t xml:space="preserve">The budget must NOT include any </w:t>
      </w:r>
      <w:r w:rsidR="00052C7B" w:rsidRPr="00D708EA">
        <w:rPr>
          <w:szCs w:val="22"/>
        </w:rPr>
        <w:t>grant r</w:t>
      </w:r>
      <w:r w:rsidR="004F4641" w:rsidRPr="00D708EA">
        <w:rPr>
          <w:szCs w:val="22"/>
        </w:rPr>
        <w:t xml:space="preserve">ecipient </w:t>
      </w:r>
      <w:r w:rsidR="001C2D56" w:rsidRPr="00D708EA">
        <w:rPr>
          <w:szCs w:val="22"/>
        </w:rPr>
        <w:t>profit from the proposed project, either as a reimbursed item, match share, or as part of overhead or general and administrative expenses</w:t>
      </w:r>
      <w:r w:rsidR="004F4641" w:rsidRPr="00D708EA">
        <w:rPr>
          <w:szCs w:val="22"/>
        </w:rPr>
        <w:t xml:space="preserve"> (sub</w:t>
      </w:r>
      <w:r w:rsidR="00052C7B" w:rsidRPr="00D708EA">
        <w:rPr>
          <w:szCs w:val="22"/>
        </w:rPr>
        <w:t>recipient</w:t>
      </w:r>
      <w:r w:rsidR="004F4641" w:rsidRPr="00D708EA">
        <w:rPr>
          <w:szCs w:val="22"/>
        </w:rPr>
        <w:t xml:space="preserve"> profit is allowable</w:t>
      </w:r>
      <w:r w:rsidR="00866389" w:rsidRPr="00D708EA">
        <w:rPr>
          <w:szCs w:val="22"/>
        </w:rPr>
        <w:t>, though t</w:t>
      </w:r>
      <w:r w:rsidR="00AA737D" w:rsidRPr="00D708EA">
        <w:rPr>
          <w:szCs w:val="22"/>
        </w:rPr>
        <w:t>he maximum percentage allowed is 10</w:t>
      </w:r>
      <w:r w:rsidR="00162357" w:rsidRPr="00D708EA">
        <w:rPr>
          <w:szCs w:val="22"/>
        </w:rPr>
        <w:t>%</w:t>
      </w:r>
      <w:r w:rsidR="004E58A4" w:rsidRPr="00D708EA">
        <w:rPr>
          <w:szCs w:val="22"/>
        </w:rPr>
        <w:t xml:space="preserve"> of </w:t>
      </w:r>
      <w:r w:rsidR="00DF20D4" w:rsidRPr="00D708EA">
        <w:rPr>
          <w:szCs w:val="22"/>
        </w:rPr>
        <w:t>the total sub</w:t>
      </w:r>
      <w:r w:rsidR="00052C7B" w:rsidRPr="00D708EA">
        <w:rPr>
          <w:szCs w:val="22"/>
        </w:rPr>
        <w:t>recipient</w:t>
      </w:r>
      <w:r w:rsidR="00DF20D4" w:rsidRPr="00D708EA">
        <w:rPr>
          <w:szCs w:val="22"/>
        </w:rPr>
        <w:t xml:space="preserve"> rates for labor, and other direct and indirect costs as indicated in the Category Budget </w:t>
      </w:r>
      <w:r w:rsidR="007E645B" w:rsidRPr="00D708EA">
        <w:rPr>
          <w:szCs w:val="22"/>
        </w:rPr>
        <w:t>tab</w:t>
      </w:r>
      <w:r w:rsidR="00866389" w:rsidRPr="00D708EA">
        <w:rPr>
          <w:szCs w:val="22"/>
        </w:rPr>
        <w:t>)</w:t>
      </w:r>
      <w:r w:rsidR="00AA737D" w:rsidRPr="00D708EA">
        <w:rPr>
          <w:szCs w:val="22"/>
        </w:rPr>
        <w:t xml:space="preserve">. </w:t>
      </w:r>
      <w:r w:rsidR="001C2D56" w:rsidRPr="00D708EA">
        <w:rPr>
          <w:szCs w:val="22"/>
        </w:rPr>
        <w:t xml:space="preserve">Please review the terms and conditions </w:t>
      </w:r>
      <w:r w:rsidR="004F4641" w:rsidRPr="00D708EA">
        <w:rPr>
          <w:szCs w:val="22"/>
        </w:rPr>
        <w:t xml:space="preserve">and budget forms </w:t>
      </w:r>
      <w:r w:rsidR="001C2D56" w:rsidRPr="00D708EA">
        <w:rPr>
          <w:szCs w:val="22"/>
        </w:rPr>
        <w:t xml:space="preserve">for additional </w:t>
      </w:r>
      <w:r w:rsidR="005E76CE" w:rsidRPr="00D708EA">
        <w:rPr>
          <w:szCs w:val="22"/>
        </w:rPr>
        <w:t xml:space="preserve">restrictions and </w:t>
      </w:r>
      <w:r w:rsidR="001C2D56" w:rsidRPr="00D708EA">
        <w:rPr>
          <w:szCs w:val="22"/>
        </w:rPr>
        <w:t>requirements.</w:t>
      </w:r>
    </w:p>
    <w:p w14:paraId="4E174B09" w14:textId="62EECBC8" w:rsidR="005E52CD" w:rsidRPr="00D708EA" w:rsidRDefault="001C2D56" w:rsidP="00D5420B">
      <w:pPr>
        <w:keepLines/>
        <w:widowControl w:val="0"/>
        <w:numPr>
          <w:ilvl w:val="0"/>
          <w:numId w:val="12"/>
        </w:numPr>
        <w:tabs>
          <w:tab w:val="left" w:pos="720"/>
        </w:tabs>
        <w:spacing w:after="60"/>
        <w:ind w:left="720"/>
        <w:rPr>
          <w:szCs w:val="22"/>
        </w:rPr>
      </w:pPr>
      <w:r w:rsidRPr="00D708EA">
        <w:rPr>
          <w:szCs w:val="22"/>
        </w:rPr>
        <w:t xml:space="preserve">The budget must allow for the expenses of all meetings and products described in the Scope of Work. Meetings may be conducted at the </w:t>
      </w:r>
      <w:r w:rsidR="008F4A0E" w:rsidRPr="00D708EA">
        <w:rPr>
          <w:szCs w:val="22"/>
        </w:rPr>
        <w:t>CEC</w:t>
      </w:r>
      <w:r w:rsidRPr="00D708EA">
        <w:rPr>
          <w:szCs w:val="22"/>
        </w:rPr>
        <w:t xml:space="preserve"> or by conference call, as determined by the C</w:t>
      </w:r>
      <w:r w:rsidR="007E645B" w:rsidRPr="00D708EA">
        <w:rPr>
          <w:szCs w:val="22"/>
        </w:rPr>
        <w:t>AM</w:t>
      </w:r>
      <w:r w:rsidRPr="00D708EA">
        <w:rPr>
          <w:szCs w:val="22"/>
        </w:rPr>
        <w:t>.</w:t>
      </w:r>
    </w:p>
    <w:p w14:paraId="6EA681D7" w14:textId="5749E6BE" w:rsidR="005E52CD" w:rsidRPr="00D708EA" w:rsidRDefault="00C36BFE" w:rsidP="00D5420B">
      <w:pPr>
        <w:keepLines/>
        <w:widowControl w:val="0"/>
        <w:numPr>
          <w:ilvl w:val="0"/>
          <w:numId w:val="12"/>
        </w:numPr>
        <w:tabs>
          <w:tab w:val="left" w:pos="720"/>
        </w:tabs>
        <w:spacing w:after="60"/>
        <w:ind w:left="720"/>
        <w:rPr>
          <w:szCs w:val="22"/>
        </w:rPr>
      </w:pPr>
      <w:r w:rsidRPr="00D708EA">
        <w:rPr>
          <w:szCs w:val="22"/>
        </w:rPr>
        <w:t>Applicants must budget for permits and insurance</w:t>
      </w:r>
      <w:r w:rsidR="001C2D56" w:rsidRPr="00D708EA">
        <w:rPr>
          <w:szCs w:val="22"/>
        </w:rPr>
        <w:t>. Permitting costs may be accounted for in match share</w:t>
      </w:r>
      <w:r w:rsidR="006758FA" w:rsidRPr="00D708EA">
        <w:rPr>
          <w:szCs w:val="22"/>
        </w:rPr>
        <w:t xml:space="preserve">. Permit costs and the expenses associated with obtaining permits are not reimbursable with </w:t>
      </w:r>
      <w:r w:rsidR="008F4A0E" w:rsidRPr="00D708EA">
        <w:rPr>
          <w:szCs w:val="22"/>
        </w:rPr>
        <w:t>CEC</w:t>
      </w:r>
      <w:r w:rsidR="006758FA" w:rsidRPr="00D708EA">
        <w:rPr>
          <w:szCs w:val="22"/>
        </w:rPr>
        <w:t xml:space="preserve"> funds, </w:t>
      </w:r>
      <w:proofErr w:type="gramStart"/>
      <w:r w:rsidR="006758FA" w:rsidRPr="00D708EA">
        <w:rPr>
          <w:szCs w:val="22"/>
        </w:rPr>
        <w:t>with the exception of</w:t>
      </w:r>
      <w:proofErr w:type="gramEnd"/>
      <w:r w:rsidR="006758FA" w:rsidRPr="00D708EA">
        <w:rPr>
          <w:szCs w:val="22"/>
        </w:rPr>
        <w:t xml:space="preserve"> costs incurred by University of California </w:t>
      </w:r>
      <w:r w:rsidR="00566E92" w:rsidRPr="00D708EA">
        <w:rPr>
          <w:szCs w:val="22"/>
        </w:rPr>
        <w:t xml:space="preserve">grant </w:t>
      </w:r>
      <w:r w:rsidR="006758FA" w:rsidRPr="00D708EA">
        <w:rPr>
          <w:szCs w:val="22"/>
        </w:rPr>
        <w:t>recipients.</w:t>
      </w:r>
      <w:r w:rsidR="001C2D56" w:rsidRPr="00D708EA">
        <w:rPr>
          <w:szCs w:val="22"/>
        </w:rPr>
        <w:t xml:space="preserve"> </w:t>
      </w:r>
    </w:p>
    <w:p w14:paraId="04D012B0" w14:textId="1F2D91D8" w:rsidR="003A4967" w:rsidRPr="00D708EA" w:rsidRDefault="003A4967" w:rsidP="00D5420B">
      <w:pPr>
        <w:keepLines/>
        <w:widowControl w:val="0"/>
        <w:numPr>
          <w:ilvl w:val="0"/>
          <w:numId w:val="12"/>
        </w:numPr>
        <w:tabs>
          <w:tab w:val="left" w:pos="720"/>
        </w:tabs>
        <w:spacing w:after="60"/>
        <w:ind w:left="720"/>
        <w:rPr>
          <w:szCs w:val="22"/>
        </w:rPr>
      </w:pPr>
      <w:r w:rsidRPr="00D708EA">
        <w:rPr>
          <w:bCs/>
        </w:rPr>
        <w:t xml:space="preserve">The budget must NOT identify that </w:t>
      </w:r>
      <w:r w:rsidR="00566E92" w:rsidRPr="00D708EA">
        <w:rPr>
          <w:bCs/>
        </w:rPr>
        <w:t>CEC</w:t>
      </w:r>
      <w:r w:rsidRPr="00D708EA">
        <w:rPr>
          <w:bCs/>
        </w:rPr>
        <w:t xml:space="preserve"> funds will be spent outside of the United States or for out</w:t>
      </w:r>
      <w:r w:rsidR="00D53D5D" w:rsidRPr="00D708EA">
        <w:rPr>
          <w:bCs/>
        </w:rPr>
        <w:t>-</w:t>
      </w:r>
      <w:r w:rsidRPr="00D708EA">
        <w:rPr>
          <w:bCs/>
        </w:rPr>
        <w:t>of</w:t>
      </w:r>
      <w:r w:rsidR="00D53D5D" w:rsidRPr="00D708EA">
        <w:rPr>
          <w:bCs/>
        </w:rPr>
        <w:t>-</w:t>
      </w:r>
      <w:r w:rsidRPr="00D708EA">
        <w:rPr>
          <w:bCs/>
        </w:rPr>
        <w:t>country travel.  However, match funds may cover these costs if there are no legal restrictions.</w:t>
      </w:r>
    </w:p>
    <w:p w14:paraId="1A4120BB" w14:textId="77777777" w:rsidR="00AD2D4A" w:rsidRPr="00D708EA" w:rsidRDefault="00A8248C" w:rsidP="00D5420B">
      <w:pPr>
        <w:keepLines/>
        <w:widowControl w:val="0"/>
        <w:numPr>
          <w:ilvl w:val="0"/>
          <w:numId w:val="12"/>
        </w:numPr>
        <w:tabs>
          <w:tab w:val="left" w:pos="720"/>
        </w:tabs>
        <w:spacing w:after="60"/>
        <w:ind w:left="720"/>
        <w:rPr>
          <w:bCs/>
        </w:rPr>
      </w:pPr>
      <w:r w:rsidRPr="00D708EA">
        <w:rPr>
          <w:b/>
          <w:szCs w:val="22"/>
        </w:rPr>
        <w:t>Prevailing wage requirement:</w:t>
      </w:r>
      <w:r w:rsidR="00656DB6" w:rsidRPr="00D708EA">
        <w:rPr>
          <w:szCs w:val="22"/>
        </w:rPr>
        <w:t xml:space="preserve"> </w:t>
      </w:r>
      <w:r w:rsidR="00AD2D4A" w:rsidRPr="00D708EA">
        <w:rPr>
          <w:bCs/>
        </w:rPr>
        <w:t xml:space="preserve">Projects that receive an award of public funds from the </w:t>
      </w:r>
      <w:r w:rsidR="008F4A0E" w:rsidRPr="00D708EA">
        <w:rPr>
          <w:bCs/>
        </w:rPr>
        <w:t>CEC</w:t>
      </w:r>
      <w:r w:rsidR="00AD2D4A" w:rsidRPr="00D708EA">
        <w:rPr>
          <w:bCs/>
        </w:rPr>
        <w:t xml:space="preserve"> often involve construction, alteration, demolition, installation, </w:t>
      </w:r>
      <w:proofErr w:type="gramStart"/>
      <w:r w:rsidR="00AD2D4A" w:rsidRPr="00D708EA">
        <w:rPr>
          <w:bCs/>
        </w:rPr>
        <w:t>repair</w:t>
      </w:r>
      <w:proofErr w:type="gramEnd"/>
      <w:r w:rsidR="00AD2D4A" w:rsidRPr="00D708EA">
        <w:rPr>
          <w:bCs/>
        </w:rPr>
        <w:t xml:space="preserve"> or maintenance work over $1,000.  For this reason, projects that receive an award of public funds from the </w:t>
      </w:r>
      <w:r w:rsidR="008F4A0E" w:rsidRPr="00D708EA">
        <w:rPr>
          <w:bCs/>
        </w:rPr>
        <w:t>CEC</w:t>
      </w:r>
      <w:r w:rsidR="00AD2D4A" w:rsidRPr="00D708EA">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4F91670C" w14:textId="77777777" w:rsidR="00AD2D4A" w:rsidRPr="00D708EA" w:rsidRDefault="00AD2D4A" w:rsidP="00D5420B">
      <w:pPr>
        <w:keepLines/>
        <w:widowControl w:val="0"/>
        <w:tabs>
          <w:tab w:val="left" w:pos="720"/>
        </w:tabs>
        <w:spacing w:after="60"/>
        <w:ind w:left="720"/>
        <w:rPr>
          <w:bCs/>
        </w:rPr>
      </w:pPr>
    </w:p>
    <w:p w14:paraId="182B0B48" w14:textId="77777777" w:rsidR="00AD2D4A" w:rsidRPr="00D708EA" w:rsidRDefault="00AD2D4A" w:rsidP="00D5420B">
      <w:pPr>
        <w:keepLines/>
        <w:widowControl w:val="0"/>
        <w:tabs>
          <w:tab w:val="left" w:pos="720"/>
        </w:tabs>
        <w:spacing w:after="60"/>
        <w:ind w:left="720"/>
        <w:rPr>
          <w:bCs/>
        </w:rPr>
      </w:pPr>
      <w:r w:rsidRPr="00D708EA">
        <w:rPr>
          <w:bCs/>
        </w:rPr>
        <w:t>Projects deemed to be public works require among other things the payment of prevailing wages, which can be significantly higher than non-prevailing wages.</w:t>
      </w:r>
    </w:p>
    <w:p w14:paraId="465C8D6A" w14:textId="77777777" w:rsidR="00AD2D4A" w:rsidRPr="00D708EA" w:rsidRDefault="00AD2D4A" w:rsidP="00D708EA">
      <w:pPr>
        <w:keepLines/>
        <w:widowControl w:val="0"/>
        <w:spacing w:after="60"/>
        <w:ind w:left="1080"/>
        <w:rPr>
          <w:bCs/>
        </w:rPr>
      </w:pPr>
    </w:p>
    <w:p w14:paraId="67AA078D" w14:textId="58696815" w:rsidR="006A2B28" w:rsidRPr="00D708EA" w:rsidRDefault="006A2B28" w:rsidP="00D5420B">
      <w:pPr>
        <w:keepNext/>
        <w:keepLines/>
        <w:widowControl w:val="0"/>
        <w:autoSpaceDE w:val="0"/>
        <w:autoSpaceDN w:val="0"/>
        <w:adjustRightInd w:val="0"/>
        <w:ind w:left="720"/>
        <w:rPr>
          <w:rFonts w:eastAsia="Calibri"/>
          <w:szCs w:val="24"/>
        </w:rPr>
      </w:pPr>
      <w:r w:rsidRPr="00D708EA">
        <w:rPr>
          <w:rFonts w:eastAsia="Calibri"/>
          <w:szCs w:val="24"/>
        </w:rPr>
        <w:t xml:space="preserve">By accepting this grant, </w:t>
      </w:r>
      <w:r w:rsidR="00203D60" w:rsidRPr="00D708EA">
        <w:rPr>
          <w:rFonts w:eastAsia="Calibri"/>
          <w:szCs w:val="24"/>
        </w:rPr>
        <w:t>the grant r</w:t>
      </w:r>
      <w:r w:rsidRPr="00D708EA">
        <w:rPr>
          <w:rFonts w:eastAsia="Calibri"/>
          <w:szCs w:val="24"/>
        </w:rPr>
        <w:t>ecipient as a material term of this agreement shall be fully responsible for complying with all California public works requirements including but not limited to payment of prevailing wage.  Therefore, a</w:t>
      </w:r>
      <w:r w:rsidRPr="00D708EA">
        <w:rPr>
          <w:szCs w:val="24"/>
        </w:rPr>
        <w:t xml:space="preserve">s a material term of this grant, </w:t>
      </w:r>
      <w:r w:rsidR="00203D60" w:rsidRPr="00D708EA">
        <w:rPr>
          <w:szCs w:val="24"/>
        </w:rPr>
        <w:t xml:space="preserve">the grant </w:t>
      </w:r>
      <w:r w:rsidR="00203D60" w:rsidRPr="00D708EA">
        <w:rPr>
          <w:rFonts w:eastAsia="Calibri"/>
          <w:szCs w:val="24"/>
        </w:rPr>
        <w:t>r</w:t>
      </w:r>
      <w:r w:rsidRPr="00D708EA">
        <w:rPr>
          <w:rFonts w:eastAsia="Calibri"/>
          <w:szCs w:val="24"/>
        </w:rPr>
        <w:t>ecipient must either:</w:t>
      </w:r>
    </w:p>
    <w:p w14:paraId="00F0A995" w14:textId="77777777" w:rsidR="006A2B28" w:rsidRPr="00D708EA" w:rsidRDefault="006A2B28" w:rsidP="00D5420B">
      <w:pPr>
        <w:keepNext/>
        <w:keepLines/>
        <w:widowControl w:val="0"/>
        <w:autoSpaceDE w:val="0"/>
        <w:autoSpaceDN w:val="0"/>
        <w:adjustRightInd w:val="0"/>
        <w:ind w:left="1080" w:hanging="360"/>
        <w:rPr>
          <w:rFonts w:eastAsia="Calibri"/>
          <w:szCs w:val="24"/>
        </w:rPr>
      </w:pPr>
      <w:r w:rsidRPr="00D708EA">
        <w:rPr>
          <w:rFonts w:eastAsia="Calibri"/>
          <w:szCs w:val="24"/>
        </w:rPr>
        <w:t xml:space="preserve">(a) Proceed on the assumption that the project is a public work and ensure that: </w:t>
      </w:r>
    </w:p>
    <w:p w14:paraId="2BA6682F" w14:textId="77777777" w:rsidR="007065BB" w:rsidRPr="00D708EA" w:rsidRDefault="007065BB" w:rsidP="00D5420B">
      <w:pPr>
        <w:keepLines/>
        <w:widowControl w:val="0"/>
        <w:numPr>
          <w:ilvl w:val="0"/>
          <w:numId w:val="38"/>
        </w:numPr>
        <w:autoSpaceDE w:val="0"/>
        <w:autoSpaceDN w:val="0"/>
        <w:adjustRightInd w:val="0"/>
        <w:ind w:left="1260" w:hanging="360"/>
        <w:rPr>
          <w:rFonts w:ascii="ArialMT" w:eastAsia="Calibri" w:hAnsi="ArialMT" w:cs="ArialMT"/>
          <w:szCs w:val="24"/>
        </w:rPr>
      </w:pPr>
      <w:r w:rsidRPr="00D708EA">
        <w:rPr>
          <w:rFonts w:eastAsia="Calibri"/>
          <w:szCs w:val="24"/>
        </w:rPr>
        <w:t>prevailing wages are paid; and</w:t>
      </w:r>
    </w:p>
    <w:p w14:paraId="29F7AF9D" w14:textId="77777777" w:rsidR="007065BB" w:rsidRPr="00D708EA" w:rsidRDefault="007065BB" w:rsidP="00D5420B">
      <w:pPr>
        <w:keepLines/>
        <w:widowControl w:val="0"/>
        <w:numPr>
          <w:ilvl w:val="0"/>
          <w:numId w:val="38"/>
        </w:numPr>
        <w:autoSpaceDE w:val="0"/>
        <w:autoSpaceDN w:val="0"/>
        <w:adjustRightInd w:val="0"/>
        <w:ind w:left="1260" w:hanging="360"/>
        <w:rPr>
          <w:rFonts w:ascii="ArialMT" w:eastAsia="Calibri" w:hAnsi="ArialMT" w:cs="ArialMT"/>
          <w:szCs w:val="24"/>
        </w:rPr>
      </w:pPr>
      <w:r w:rsidRPr="00D708EA">
        <w:rPr>
          <w:rFonts w:eastAsia="Calibri"/>
          <w:szCs w:val="24"/>
        </w:rPr>
        <w:lastRenderedPageBreak/>
        <w:t>the project budget for labor reflects these prev</w:t>
      </w:r>
      <w:r w:rsidRPr="00D708EA">
        <w:rPr>
          <w:rFonts w:ascii="ArialMT" w:eastAsia="Calibri" w:hAnsi="ArialMT" w:cs="ArialMT"/>
          <w:szCs w:val="24"/>
        </w:rPr>
        <w:t xml:space="preserve">ailing wage requirements; and </w:t>
      </w:r>
    </w:p>
    <w:p w14:paraId="1E18E587" w14:textId="77777777" w:rsidR="007065BB" w:rsidRPr="00D708EA" w:rsidRDefault="007065BB" w:rsidP="00D5420B">
      <w:pPr>
        <w:keepLines/>
        <w:widowControl w:val="0"/>
        <w:numPr>
          <w:ilvl w:val="0"/>
          <w:numId w:val="38"/>
        </w:numPr>
        <w:autoSpaceDE w:val="0"/>
        <w:autoSpaceDN w:val="0"/>
        <w:adjustRightInd w:val="0"/>
        <w:ind w:left="1260" w:hanging="360"/>
        <w:rPr>
          <w:rFonts w:ascii="ArialMT" w:eastAsia="Calibri" w:hAnsi="ArialMT" w:cs="ArialMT"/>
          <w:szCs w:val="24"/>
        </w:rPr>
      </w:pPr>
      <w:r w:rsidRPr="00D708EA">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sidRPr="00D708EA">
        <w:rPr>
          <w:rFonts w:ascii="ArialMT" w:eastAsia="Calibri" w:hAnsi="ArialMT" w:cs="ArialMT"/>
          <w:szCs w:val="24"/>
        </w:rPr>
        <w:t>obligations;</w:t>
      </w:r>
      <w:proofErr w:type="gramEnd"/>
      <w:r w:rsidRPr="00D708EA">
        <w:rPr>
          <w:rFonts w:ascii="ArialMT" w:eastAsia="Calibri" w:hAnsi="ArialMT" w:cs="ArialMT"/>
          <w:szCs w:val="24"/>
        </w:rPr>
        <w:t xml:space="preserve"> </w:t>
      </w:r>
    </w:p>
    <w:p w14:paraId="3C2A32D0" w14:textId="77777777" w:rsidR="006A2B28" w:rsidRPr="00D708EA" w:rsidRDefault="006A2B28" w:rsidP="00D708EA">
      <w:pPr>
        <w:pStyle w:val="ListParagraph"/>
        <w:keepLines/>
        <w:widowControl w:val="0"/>
        <w:rPr>
          <w:rFonts w:ascii="ArialMT" w:eastAsia="Calibri" w:hAnsi="ArialMT" w:cs="ArialMT"/>
          <w:szCs w:val="24"/>
        </w:rPr>
      </w:pPr>
      <w:r w:rsidRPr="00D708EA">
        <w:rPr>
          <w:rFonts w:ascii="ArialMT" w:eastAsia="Calibri" w:hAnsi="ArialMT" w:cs="ArialMT"/>
          <w:szCs w:val="24"/>
        </w:rPr>
        <w:t>or,</w:t>
      </w:r>
    </w:p>
    <w:p w14:paraId="39EC31B0" w14:textId="166C5891" w:rsidR="00AD2D4A" w:rsidRPr="00D708EA" w:rsidRDefault="006A2B28" w:rsidP="007347E0">
      <w:pPr>
        <w:keepLines/>
        <w:widowControl w:val="0"/>
        <w:spacing w:after="60"/>
        <w:ind w:left="1080" w:hanging="360"/>
        <w:rPr>
          <w:bCs/>
        </w:rPr>
      </w:pPr>
      <w:r w:rsidRPr="00D708EA">
        <w:rPr>
          <w:rFonts w:eastAsia="Calibri"/>
        </w:rPr>
        <w:t>(b)</w:t>
      </w:r>
      <w:r w:rsidRPr="00D708EA">
        <w:rPr>
          <w:rFonts w:ascii="ArialMT" w:eastAsia="Calibri" w:hAnsi="ArialMT" w:cs="ArialMT"/>
        </w:rPr>
        <w:t xml:space="preserve">  T</w:t>
      </w:r>
      <w:r w:rsidRPr="00D708EA">
        <w:rPr>
          <w:rFonts w:eastAsia="Calibri"/>
        </w:rPr>
        <w: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D708EA" w:rsidRDefault="001C2D56" w:rsidP="00D708EA">
      <w:pPr>
        <w:keepLines/>
        <w:widowControl w:val="0"/>
        <w:spacing w:after="0"/>
        <w:ind w:left="1440"/>
        <w:rPr>
          <w:szCs w:val="22"/>
        </w:rPr>
      </w:pPr>
    </w:p>
    <w:p w14:paraId="337FFD7A" w14:textId="4C19D687" w:rsidR="00FB7DFE" w:rsidRPr="00D708EA" w:rsidRDefault="00FB7DFE" w:rsidP="00D708EA">
      <w:pPr>
        <w:pStyle w:val="HeadingNew1"/>
        <w:ind w:left="360"/>
        <w:jc w:val="left"/>
      </w:pPr>
      <w:r w:rsidRPr="00D708EA">
        <w:t>California Environmental Quality Act (CEQA) Compliance Form</w:t>
      </w:r>
      <w:r w:rsidRPr="00D708EA" w:rsidDel="00E3682B">
        <w:t xml:space="preserve"> </w:t>
      </w:r>
      <w:r w:rsidRPr="00D708EA">
        <w:t xml:space="preserve">(Attachment </w:t>
      </w:r>
      <w:r w:rsidR="00476BFC" w:rsidRPr="00D708EA">
        <w:t>7</w:t>
      </w:r>
      <w:r w:rsidRPr="00D708EA">
        <w:t>)</w:t>
      </w:r>
    </w:p>
    <w:p w14:paraId="502BF9DA" w14:textId="77777777" w:rsidR="00FB7DFE" w:rsidRPr="00D708EA" w:rsidRDefault="00FB7DFE" w:rsidP="00D708EA">
      <w:pPr>
        <w:keepLines/>
        <w:widowControl w:val="0"/>
        <w:spacing w:after="0"/>
        <w:ind w:left="360"/>
        <w:rPr>
          <w:i/>
          <w:szCs w:val="22"/>
        </w:rPr>
      </w:pPr>
      <w:r w:rsidRPr="00D708EA">
        <w:rPr>
          <w:szCs w:val="22"/>
        </w:rPr>
        <w:t xml:space="preserve">The </w:t>
      </w:r>
      <w:r w:rsidR="008F4A0E" w:rsidRPr="00D708EA">
        <w:rPr>
          <w:szCs w:val="22"/>
        </w:rPr>
        <w:t>CEC</w:t>
      </w:r>
      <w:r w:rsidRPr="00D708EA">
        <w:rPr>
          <w:szCs w:val="22"/>
        </w:rPr>
        <w:t xml:space="preserve"> requires the information on this form to facilitate its evaluation of </w:t>
      </w:r>
      <w:r w:rsidR="003F0C1D" w:rsidRPr="00D708EA">
        <w:rPr>
          <w:szCs w:val="22"/>
        </w:rPr>
        <w:t>proposed</w:t>
      </w:r>
      <w:r w:rsidRPr="00D708EA">
        <w:rPr>
          <w:szCs w:val="22"/>
        </w:rPr>
        <w:t xml:space="preserve"> activities under CEQA (</w:t>
      </w:r>
      <w:r w:rsidR="00363AC1" w:rsidRPr="00D708EA">
        <w:rPr>
          <w:szCs w:val="22"/>
        </w:rPr>
        <w:t xml:space="preserve">California </w:t>
      </w:r>
      <w:r w:rsidRPr="00D708EA">
        <w:rPr>
          <w:szCs w:val="22"/>
        </w:rPr>
        <w:t xml:space="preserve">Public Resources Code Section 21000 et. seq.), a law that requires state and local agencies in California to </w:t>
      </w:r>
      <w:r w:rsidR="003F0C1D" w:rsidRPr="00D708EA">
        <w:rPr>
          <w:szCs w:val="22"/>
        </w:rPr>
        <w:t xml:space="preserve">assess the potential </w:t>
      </w:r>
      <w:r w:rsidRPr="00D708EA">
        <w:rPr>
          <w:szCs w:val="22"/>
        </w:rPr>
        <w:t xml:space="preserve">environmental impacts of their </w:t>
      </w:r>
      <w:r w:rsidR="003F0C1D" w:rsidRPr="00D708EA">
        <w:rPr>
          <w:szCs w:val="22"/>
        </w:rPr>
        <w:t xml:space="preserve">proposed </w:t>
      </w:r>
      <w:r w:rsidRPr="00D708EA">
        <w:rPr>
          <w:szCs w:val="22"/>
        </w:rPr>
        <w:t xml:space="preserve">actions. The form will also help applicants to determine CEQA compliance obligations by identifying which </w:t>
      </w:r>
      <w:r w:rsidR="003F0C1D" w:rsidRPr="00D708EA">
        <w:rPr>
          <w:szCs w:val="22"/>
        </w:rPr>
        <w:t>proposed</w:t>
      </w:r>
      <w:r w:rsidRPr="00D708EA">
        <w:rPr>
          <w:szCs w:val="22"/>
        </w:rPr>
        <w:t xml:space="preserve"> activities may</w:t>
      </w:r>
      <w:r w:rsidR="003F0C1D" w:rsidRPr="00D708EA">
        <w:rPr>
          <w:szCs w:val="22"/>
        </w:rPr>
        <w:t xml:space="preserve"> be exempt from </w:t>
      </w:r>
      <w:r w:rsidRPr="00D708EA">
        <w:rPr>
          <w:szCs w:val="22"/>
        </w:rPr>
        <w:t>CEQA</w:t>
      </w:r>
      <w:r w:rsidR="003F0C1D" w:rsidRPr="00D708EA">
        <w:rPr>
          <w:szCs w:val="22"/>
        </w:rPr>
        <w:t xml:space="preserve"> and which activities may require additional environmental review</w:t>
      </w:r>
      <w:r w:rsidRPr="00D708EA">
        <w:rPr>
          <w:szCs w:val="22"/>
        </w:rPr>
        <w:t xml:space="preserve">. If </w:t>
      </w:r>
      <w:r w:rsidR="003F0C1D" w:rsidRPr="00D708EA">
        <w:rPr>
          <w:szCs w:val="22"/>
        </w:rPr>
        <w:t xml:space="preserve">proposed </w:t>
      </w:r>
      <w:r w:rsidRPr="00D708EA">
        <w:rPr>
          <w:szCs w:val="22"/>
        </w:rPr>
        <w:t>activities</w:t>
      </w:r>
      <w:r w:rsidR="003F0C1D" w:rsidRPr="00D708EA">
        <w:rPr>
          <w:szCs w:val="22"/>
        </w:rPr>
        <w:t xml:space="preserve"> are exempt from </w:t>
      </w:r>
      <w:r w:rsidRPr="00D708EA">
        <w:rPr>
          <w:szCs w:val="22"/>
        </w:rPr>
        <w:t xml:space="preserve">CEQA (such as paper studies), the worksheet will help to identify and document this.  </w:t>
      </w:r>
      <w:r w:rsidRPr="00D708EA">
        <w:rPr>
          <w:szCs w:val="22"/>
          <w:u w:val="single"/>
        </w:rPr>
        <w:t>This form must be completed regardless of whether the proposed activities are considered a “project” under CEQA.</w:t>
      </w:r>
      <w:r w:rsidRPr="00D708EA">
        <w:rPr>
          <w:i/>
          <w:szCs w:val="22"/>
        </w:rPr>
        <w:t xml:space="preserve"> </w:t>
      </w:r>
    </w:p>
    <w:p w14:paraId="421CF371" w14:textId="77777777" w:rsidR="00FB7DFE" w:rsidRPr="00D708EA" w:rsidRDefault="00FB7DFE" w:rsidP="00D708EA">
      <w:pPr>
        <w:keepLines/>
        <w:widowControl w:val="0"/>
        <w:spacing w:after="0"/>
        <w:ind w:left="360"/>
        <w:rPr>
          <w:szCs w:val="22"/>
        </w:rPr>
      </w:pPr>
    </w:p>
    <w:p w14:paraId="6BB40852" w14:textId="5CAD35C9" w:rsidR="00FB7DFE" w:rsidRPr="00D708EA" w:rsidRDefault="00FB7DFE" w:rsidP="00D708EA">
      <w:pPr>
        <w:keepLines/>
        <w:widowControl w:val="0"/>
        <w:spacing w:after="0"/>
        <w:ind w:left="360"/>
        <w:rPr>
          <w:szCs w:val="22"/>
        </w:rPr>
      </w:pPr>
      <w:r w:rsidRPr="00D708EA">
        <w:rPr>
          <w:szCs w:val="22"/>
        </w:rPr>
        <w:t xml:space="preserve">Failure to complete the CEQA process in a timely manner after the </w:t>
      </w:r>
      <w:r w:rsidR="008F4A0E" w:rsidRPr="00D708EA">
        <w:rPr>
          <w:szCs w:val="22"/>
        </w:rPr>
        <w:t>CEC</w:t>
      </w:r>
      <w:r w:rsidRPr="00D708EA">
        <w:rPr>
          <w:szCs w:val="22"/>
        </w:rPr>
        <w:t>’s Notice of Proposed Award may</w:t>
      </w:r>
      <w:r w:rsidR="000911EB" w:rsidRPr="00D708EA">
        <w:rPr>
          <w:szCs w:val="22"/>
        </w:rPr>
        <w:t>, in the CEC’s sole discretion and without limiting any of the CEC’s other rights and remedies,</w:t>
      </w:r>
      <w:r w:rsidRPr="00D708EA">
        <w:rPr>
          <w:szCs w:val="22"/>
        </w:rPr>
        <w:t xml:space="preserve"> result in </w:t>
      </w:r>
      <w:r w:rsidR="003F0C1D" w:rsidRPr="00D708EA">
        <w:rPr>
          <w:szCs w:val="22"/>
        </w:rPr>
        <w:t xml:space="preserve">the </w:t>
      </w:r>
      <w:r w:rsidRPr="00D708EA">
        <w:rPr>
          <w:szCs w:val="22"/>
        </w:rPr>
        <w:t>cancellation of</w:t>
      </w:r>
      <w:r w:rsidR="003F0C1D" w:rsidRPr="00D708EA">
        <w:rPr>
          <w:szCs w:val="22"/>
        </w:rPr>
        <w:t xml:space="preserve"> a</w:t>
      </w:r>
      <w:r w:rsidRPr="00D708EA">
        <w:rPr>
          <w:szCs w:val="22"/>
        </w:rPr>
        <w:t xml:space="preserve"> </w:t>
      </w:r>
      <w:r w:rsidR="003F0C1D" w:rsidRPr="00D708EA">
        <w:rPr>
          <w:szCs w:val="22"/>
        </w:rPr>
        <w:t>proposed</w:t>
      </w:r>
      <w:r w:rsidRPr="00D708EA">
        <w:rPr>
          <w:szCs w:val="22"/>
        </w:rPr>
        <w:t xml:space="preserve"> award and allocation of funding </w:t>
      </w:r>
      <w:r w:rsidR="001235A7" w:rsidRPr="00D708EA">
        <w:rPr>
          <w:szCs w:val="22"/>
        </w:rPr>
        <w:t xml:space="preserve">elsewhere, such as </w:t>
      </w:r>
      <w:r w:rsidRPr="00D708EA">
        <w:rPr>
          <w:szCs w:val="22"/>
        </w:rPr>
        <w:t>to the next highest-scoring project.</w:t>
      </w:r>
    </w:p>
    <w:p w14:paraId="74B01C8F" w14:textId="77777777" w:rsidR="001C2D56" w:rsidRPr="00D708EA" w:rsidRDefault="001C2D56" w:rsidP="00D708EA">
      <w:pPr>
        <w:keepLines/>
        <w:widowControl w:val="0"/>
        <w:spacing w:after="0"/>
        <w:ind w:left="720"/>
        <w:rPr>
          <w:szCs w:val="22"/>
        </w:rPr>
      </w:pPr>
    </w:p>
    <w:p w14:paraId="23449402" w14:textId="32F2FDFD" w:rsidR="001C2D56" w:rsidRPr="00D708EA" w:rsidRDefault="00677D2B" w:rsidP="00D708EA">
      <w:pPr>
        <w:pStyle w:val="HeadingNew1"/>
        <w:ind w:left="360"/>
        <w:jc w:val="left"/>
        <w:rPr>
          <w:b w:val="0"/>
        </w:rPr>
      </w:pPr>
      <w:r w:rsidRPr="00D708EA">
        <w:t>Past Projects Information</w:t>
      </w:r>
      <w:r w:rsidR="001C2D56" w:rsidRPr="00D708EA">
        <w:t xml:space="preserve"> (Attachment </w:t>
      </w:r>
      <w:r w:rsidR="00476BFC" w:rsidRPr="00D708EA">
        <w:t>8</w:t>
      </w:r>
      <w:r w:rsidR="001C2D56" w:rsidRPr="00D708EA">
        <w:t>)</w:t>
      </w:r>
    </w:p>
    <w:p w14:paraId="69832D7B" w14:textId="3D40CFA7" w:rsidR="001C2D56" w:rsidRPr="00D708EA" w:rsidRDefault="00547BE6" w:rsidP="00D708EA">
      <w:pPr>
        <w:spacing w:after="0"/>
        <w:ind w:left="360"/>
        <w:rPr>
          <w:bCs/>
          <w:szCs w:val="22"/>
        </w:rPr>
      </w:pPr>
      <w:r w:rsidRPr="00D708EA">
        <w:rPr>
          <w:bCs/>
          <w:szCs w:val="22"/>
        </w:rPr>
        <w:t>The Past Projects Information Form asks for information about the Applicant and its major subrecipients’ past agreements with the CEC and other entities</w:t>
      </w:r>
      <w:r w:rsidR="00475CD8" w:rsidRPr="00D708EA">
        <w:rPr>
          <w:bCs/>
          <w:szCs w:val="22"/>
        </w:rPr>
        <w:t>.</w:t>
      </w:r>
    </w:p>
    <w:p w14:paraId="333B3E96" w14:textId="77777777" w:rsidR="00475CD8" w:rsidRPr="00D708EA" w:rsidRDefault="00475CD8" w:rsidP="00D708EA">
      <w:pPr>
        <w:spacing w:after="0"/>
        <w:rPr>
          <w:szCs w:val="24"/>
        </w:rPr>
      </w:pPr>
    </w:p>
    <w:p w14:paraId="6874B826" w14:textId="64E2E884" w:rsidR="001C2D56" w:rsidRPr="00D708EA" w:rsidRDefault="001C2D56" w:rsidP="00D708EA">
      <w:pPr>
        <w:pStyle w:val="HeadingNew1"/>
        <w:ind w:left="360"/>
        <w:jc w:val="left"/>
      </w:pPr>
      <w:r w:rsidRPr="00D708EA">
        <w:rPr>
          <w:b w:val="0"/>
          <w:szCs w:val="24"/>
        </w:rPr>
        <w:t xml:space="preserve"> </w:t>
      </w:r>
      <w:bookmarkStart w:id="170" w:name="CommLttr"/>
      <w:r w:rsidR="006760F9" w:rsidRPr="00D708EA">
        <w:t>Commitment and Su</w:t>
      </w:r>
      <w:r w:rsidR="000B648E" w:rsidRPr="00D708EA">
        <w:t xml:space="preserve">pport Letter Form (Attachment </w:t>
      </w:r>
      <w:r w:rsidR="00476BFC" w:rsidRPr="00D708EA">
        <w:t>9</w:t>
      </w:r>
      <w:r w:rsidR="006760F9" w:rsidRPr="00D708EA">
        <w:t>)</w:t>
      </w:r>
      <w:bookmarkEnd w:id="170"/>
    </w:p>
    <w:p w14:paraId="60C97C4B" w14:textId="77777777" w:rsidR="001C2D56" w:rsidRPr="00D708EA" w:rsidRDefault="001C2D56" w:rsidP="00D708EA">
      <w:pPr>
        <w:ind w:left="360"/>
        <w:rPr>
          <w:szCs w:val="22"/>
        </w:rPr>
      </w:pPr>
      <w:r w:rsidRPr="00D708EA">
        <w:rPr>
          <w:szCs w:val="22"/>
        </w:rPr>
        <w:t>A commitment letter commits an entity or individual to providing the service or funding described in the letter.  A support letter details an entity or individual’s support for the project.</w:t>
      </w:r>
      <w:r w:rsidR="005841E5" w:rsidRPr="00D708EA">
        <w:rPr>
          <w:szCs w:val="22"/>
        </w:rPr>
        <w:t xml:space="preserve"> </w:t>
      </w:r>
      <w:r w:rsidR="004B221F" w:rsidRPr="00D708EA">
        <w:rPr>
          <w:szCs w:val="22"/>
        </w:rPr>
        <w:t xml:space="preserve">Commitment and Support Letters must be submitted with the application.  Letters that are not submitted </w:t>
      </w:r>
      <w:r w:rsidR="00BD7BC1" w:rsidRPr="00D708EA">
        <w:rPr>
          <w:szCs w:val="22"/>
        </w:rPr>
        <w:t xml:space="preserve">by the application deadline </w:t>
      </w:r>
      <w:r w:rsidR="004B221F" w:rsidRPr="00D708EA">
        <w:rPr>
          <w:szCs w:val="22"/>
        </w:rPr>
        <w:t>will not be reviewed and counted towards meeting the requirement specified in the solicitation.</w:t>
      </w:r>
    </w:p>
    <w:p w14:paraId="2CB23811" w14:textId="77777777" w:rsidR="006D5C5E" w:rsidRPr="00D708EA" w:rsidRDefault="006D5C5E" w:rsidP="00095BD1">
      <w:pPr>
        <w:numPr>
          <w:ilvl w:val="2"/>
          <w:numId w:val="18"/>
        </w:numPr>
        <w:tabs>
          <w:tab w:val="left" w:pos="990"/>
        </w:tabs>
        <w:spacing w:after="0"/>
        <w:ind w:left="900" w:hanging="360"/>
        <w:rPr>
          <w:b/>
          <w:u w:val="single"/>
        </w:rPr>
      </w:pPr>
      <w:r w:rsidRPr="00D708EA">
        <w:rPr>
          <w:szCs w:val="22"/>
          <w:u w:val="single"/>
        </w:rPr>
        <w:t xml:space="preserve">Commitment Letters </w:t>
      </w:r>
    </w:p>
    <w:p w14:paraId="7E71315E" w14:textId="3081FED1" w:rsidR="000504A1" w:rsidRPr="00D708EA" w:rsidRDefault="006D5C5E" w:rsidP="00A97D53">
      <w:pPr>
        <w:tabs>
          <w:tab w:val="left" w:pos="900"/>
          <w:tab w:val="left" w:pos="990"/>
          <w:tab w:val="left" w:pos="1620"/>
        </w:tabs>
        <w:spacing w:after="0"/>
        <w:ind w:left="900"/>
        <w:rPr>
          <w:b/>
        </w:rPr>
      </w:pPr>
      <w:r w:rsidRPr="00D708EA">
        <w:t xml:space="preserve">Applicants must submit a </w:t>
      </w:r>
      <w:r w:rsidRPr="00D708EA">
        <w:rPr>
          <w:b/>
        </w:rPr>
        <w:t>match funding</w:t>
      </w:r>
      <w:r w:rsidRPr="00D708EA">
        <w:t xml:space="preserve"> commitment letter </w:t>
      </w:r>
      <w:r w:rsidR="000504A1" w:rsidRPr="00D708EA">
        <w:t xml:space="preserve">from each entity that is committing to providing match funding.  Each commitment letter must be signed by an authorized representative of the entity or by the individual that is making the commitment. A commitment letter must include </w:t>
      </w:r>
      <w:proofErr w:type="gramStart"/>
      <w:r w:rsidR="000504A1" w:rsidRPr="00D708EA">
        <w:t>all of</w:t>
      </w:r>
      <w:proofErr w:type="gramEnd"/>
      <w:r w:rsidR="000504A1" w:rsidRPr="00D708EA">
        <w:t xml:space="preserve"> the following: (1) identification of the source(s) of the funds; (2) a justification of the dollar value claimed; (3) an unqualified (i.e.</w:t>
      </w:r>
      <w:r w:rsidR="7A23098F" w:rsidRPr="00D708EA">
        <w:t>,</w:t>
      </w:r>
      <w:r w:rsidR="000504A1" w:rsidRPr="00D708EA">
        <w:t xml:space="preserve"> without reservation or limitation) commitment that guarantees the availability of the funds for the project; and (4) a strategy for replacing the funds if they are significantly reduced or lost.</w:t>
      </w:r>
    </w:p>
    <w:p w14:paraId="4C1DB074" w14:textId="544E3618" w:rsidR="006D5C5E" w:rsidRPr="00D708EA" w:rsidRDefault="006D5C5E" w:rsidP="00A97D53">
      <w:pPr>
        <w:tabs>
          <w:tab w:val="left" w:pos="900"/>
          <w:tab w:val="left" w:pos="1080"/>
          <w:tab w:val="left" w:pos="1170"/>
          <w:tab w:val="left" w:pos="1620"/>
        </w:tabs>
        <w:spacing w:after="0"/>
        <w:ind w:left="900"/>
        <w:rPr>
          <w:b/>
          <w:szCs w:val="22"/>
        </w:rPr>
      </w:pPr>
    </w:p>
    <w:p w14:paraId="2A072889" w14:textId="156089F3" w:rsidR="006D5C5E" w:rsidRPr="00D708EA" w:rsidRDefault="006D5C5E" w:rsidP="00A97D53">
      <w:pPr>
        <w:numPr>
          <w:ilvl w:val="0"/>
          <w:numId w:val="39"/>
        </w:numPr>
        <w:tabs>
          <w:tab w:val="left" w:pos="720"/>
          <w:tab w:val="left" w:pos="1170"/>
          <w:tab w:val="left" w:pos="1267"/>
        </w:tabs>
        <w:spacing w:after="0"/>
        <w:ind w:left="1260"/>
        <w:rPr>
          <w:b/>
          <w:bCs/>
        </w:rPr>
      </w:pPr>
      <w:r w:rsidRPr="00D708EA">
        <w:t xml:space="preserve">If the project involves </w:t>
      </w:r>
      <w:r w:rsidR="0093386B" w:rsidRPr="00D708EA">
        <w:rPr>
          <w:b/>
          <w:bCs/>
        </w:rPr>
        <w:t>demonstration or deployment</w:t>
      </w:r>
      <w:r w:rsidRPr="00D708EA">
        <w:rPr>
          <w:b/>
          <w:bCs/>
        </w:rPr>
        <w:t xml:space="preserve"> </w:t>
      </w:r>
      <w:r w:rsidRPr="00D708EA">
        <w:t xml:space="preserve">activities, the applicant must include a site commitment letter signed by an authorized representative of the </w:t>
      </w:r>
      <w:r w:rsidRPr="00D708EA">
        <w:lastRenderedPageBreak/>
        <w:t xml:space="preserve">proposed </w:t>
      </w:r>
      <w:r w:rsidR="00664466" w:rsidRPr="00D708EA">
        <w:t>demonstration or deployment</w:t>
      </w:r>
      <w:r w:rsidRPr="00D708EA">
        <w:t xml:space="preserve"> site. The letter </w:t>
      </w:r>
      <w:r w:rsidR="71C1E241" w:rsidRPr="00D708EA">
        <w:t>should</w:t>
      </w:r>
      <w:r w:rsidRPr="00D708EA">
        <w:t xml:space="preserve">: (1) identify the location of the site (street address, parcel number, tract map, plot map, etc.) which must be consistent with </w:t>
      </w:r>
      <w:r w:rsidR="00935FA2" w:rsidRPr="00D708EA">
        <w:t xml:space="preserve">ECAMS and </w:t>
      </w:r>
      <w:r w:rsidRPr="00D708EA">
        <w:t>Attachment 8</w:t>
      </w:r>
      <w:r w:rsidR="00182C15" w:rsidRPr="00D708EA">
        <w:t>;</w:t>
      </w:r>
      <w:r w:rsidRPr="00D708EA">
        <w:t xml:space="preserve"> and (2) </w:t>
      </w:r>
      <w:r w:rsidR="004E3C23" w:rsidRPr="00D708EA">
        <w:t xml:space="preserve">unconditionally </w:t>
      </w:r>
      <w:r w:rsidRPr="00D708EA">
        <w:t>commit to providing the site for the proposed activities</w:t>
      </w:r>
      <w:r w:rsidR="00182C15" w:rsidRPr="00D708EA">
        <w:rPr>
          <w:szCs w:val="22"/>
        </w:rPr>
        <w:t xml:space="preserve"> if </w:t>
      </w:r>
      <w:r w:rsidR="00DB750F" w:rsidRPr="00D708EA">
        <w:rPr>
          <w:szCs w:val="22"/>
        </w:rPr>
        <w:t>r</w:t>
      </w:r>
      <w:r w:rsidR="00182C15" w:rsidRPr="00D708EA">
        <w:rPr>
          <w:szCs w:val="22"/>
        </w:rPr>
        <w:t>ecipient is awarded a CEC grant</w:t>
      </w:r>
      <w:r w:rsidRPr="00D708EA">
        <w:t xml:space="preserve">.  </w:t>
      </w:r>
    </w:p>
    <w:p w14:paraId="6FAAD3CD" w14:textId="56C8B7DA" w:rsidR="006D5C5E" w:rsidRPr="00D708EA" w:rsidRDefault="006D5C5E" w:rsidP="00A97D53">
      <w:pPr>
        <w:numPr>
          <w:ilvl w:val="0"/>
          <w:numId w:val="39"/>
        </w:numPr>
        <w:tabs>
          <w:tab w:val="left" w:pos="720"/>
          <w:tab w:val="left" w:pos="1170"/>
          <w:tab w:val="left" w:pos="1267"/>
        </w:tabs>
        <w:ind w:left="1260"/>
        <w:rPr>
          <w:b/>
        </w:rPr>
      </w:pPr>
      <w:r w:rsidRPr="00D708EA">
        <w:rPr>
          <w:b/>
        </w:rPr>
        <w:t>Project partners</w:t>
      </w:r>
      <w:r w:rsidRPr="00D708EA">
        <w:t xml:space="preserve"> that are making contributions other than match funding or a </w:t>
      </w:r>
      <w:r w:rsidR="00E57F87" w:rsidRPr="00D708EA">
        <w:t xml:space="preserve">demonstration or deployment </w:t>
      </w:r>
      <w:r w:rsidRPr="00D708EA">
        <w:t xml:space="preserve">site, and are not receiving </w:t>
      </w:r>
      <w:r w:rsidR="008F4A0E" w:rsidRPr="00D708EA">
        <w:t>CEC</w:t>
      </w:r>
      <w:r w:rsidRPr="00D708EA">
        <w:t xml:space="preserve"> funds, must submit a commitment letter signed by an authorized representative that: (1) identifies how the partner will contribute to the project; and (2) </w:t>
      </w:r>
      <w:r w:rsidR="00E93AD9" w:rsidRPr="00D708EA">
        <w:t xml:space="preserve">unconditionally </w:t>
      </w:r>
      <w:r w:rsidRPr="00D708EA">
        <w:t>commits to making the contribution</w:t>
      </w:r>
      <w:r w:rsidR="00182C15" w:rsidRPr="00D708EA">
        <w:rPr>
          <w:szCs w:val="22"/>
        </w:rPr>
        <w:t xml:space="preserve"> if Recipient is awarded a CEC grant</w:t>
      </w:r>
      <w:r w:rsidRPr="00D708EA">
        <w:t xml:space="preserve">. </w:t>
      </w:r>
    </w:p>
    <w:p w14:paraId="078C5CFB" w14:textId="77777777" w:rsidR="006D5C5E" w:rsidRPr="00A24472" w:rsidRDefault="006D5C5E" w:rsidP="00A24472">
      <w:pPr>
        <w:numPr>
          <w:ilvl w:val="2"/>
          <w:numId w:val="18"/>
        </w:numPr>
        <w:tabs>
          <w:tab w:val="left" w:pos="990"/>
        </w:tabs>
        <w:spacing w:after="0"/>
        <w:ind w:left="900" w:hanging="360"/>
        <w:rPr>
          <w:szCs w:val="22"/>
          <w:u w:val="single"/>
        </w:rPr>
      </w:pPr>
      <w:r w:rsidRPr="00D708EA">
        <w:rPr>
          <w:szCs w:val="22"/>
          <w:u w:val="single"/>
        </w:rPr>
        <w:t>Support Letters</w:t>
      </w:r>
    </w:p>
    <w:p w14:paraId="2ED7C640" w14:textId="4E16AE03" w:rsidR="006D5C5E" w:rsidRPr="00D708EA" w:rsidRDefault="006D5C5E" w:rsidP="00A24472">
      <w:pPr>
        <w:tabs>
          <w:tab w:val="left" w:pos="720"/>
          <w:tab w:val="left" w:pos="900"/>
          <w:tab w:val="left" w:pos="990"/>
          <w:tab w:val="left" w:pos="1260"/>
        </w:tabs>
        <w:spacing w:after="0"/>
        <w:ind w:left="900"/>
      </w:pPr>
      <w:r w:rsidRPr="00D708EA">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w:t>
      </w:r>
      <w:r w:rsidRPr="00D708EA" w:rsidDel="00A43C34">
        <w:t xml:space="preserve"> </w:t>
      </w:r>
      <w:r w:rsidR="00B7290F" w:rsidRPr="00D708EA">
        <w:t xml:space="preserve"> demonstration or deployment </w:t>
      </w:r>
      <w:r w:rsidRPr="00D708EA">
        <w:t>site.</w:t>
      </w:r>
    </w:p>
    <w:p w14:paraId="69F4A2CA" w14:textId="77777777" w:rsidR="00624855" w:rsidRPr="00D708EA" w:rsidRDefault="00624855" w:rsidP="00D708EA">
      <w:pPr>
        <w:tabs>
          <w:tab w:val="left" w:pos="720"/>
          <w:tab w:val="left" w:pos="1170"/>
          <w:tab w:val="left" w:pos="1260"/>
        </w:tabs>
        <w:spacing w:after="0"/>
        <w:ind w:left="1170"/>
        <w:rPr>
          <w:b/>
        </w:rPr>
      </w:pPr>
    </w:p>
    <w:p w14:paraId="15CC6493" w14:textId="233DFFF1" w:rsidR="00BD4343" w:rsidRPr="00D708EA" w:rsidRDefault="00BD4343" w:rsidP="00D708EA">
      <w:pPr>
        <w:pStyle w:val="HeadingNew1"/>
        <w:ind w:left="360"/>
        <w:jc w:val="left"/>
      </w:pPr>
      <w:r w:rsidRPr="00D708EA">
        <w:t>Project Performance Metrics</w:t>
      </w:r>
      <w:r w:rsidR="00943E11" w:rsidRPr="00D708EA">
        <w:t xml:space="preserve"> (Attachment </w:t>
      </w:r>
      <w:r w:rsidR="009063AD" w:rsidRPr="00D708EA">
        <w:t>10</w:t>
      </w:r>
      <w:r w:rsidR="00943E11" w:rsidRPr="00D708EA">
        <w:t>)</w:t>
      </w:r>
    </w:p>
    <w:p w14:paraId="5D3B0CDB" w14:textId="678B4EAC" w:rsidR="004B2FDF" w:rsidRPr="00D708EA" w:rsidRDefault="007A2434" w:rsidP="00D708EA">
      <w:pPr>
        <w:spacing w:after="0"/>
        <w:ind w:left="360"/>
      </w:pPr>
      <w:r w:rsidRPr="00D708EA">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D708EA">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Pr="00D708EA" w:rsidRDefault="004B2FDF" w:rsidP="00D708EA">
      <w:pPr>
        <w:spacing w:after="0"/>
        <w:ind w:left="720"/>
      </w:pPr>
    </w:p>
    <w:p w14:paraId="00A12D7E" w14:textId="78D831CB" w:rsidR="004B2FDF" w:rsidRPr="00D708EA" w:rsidRDefault="004B2FDF" w:rsidP="00D708EA">
      <w:pPr>
        <w:pStyle w:val="HeadingNew1"/>
        <w:ind w:left="360"/>
        <w:jc w:val="left"/>
      </w:pPr>
      <w:r w:rsidRPr="00D708EA">
        <w:t>Applicant Declaration</w:t>
      </w:r>
      <w:r w:rsidR="002953A8" w:rsidRPr="00D708EA">
        <w:t xml:space="preserve"> (Attachment 1</w:t>
      </w:r>
      <w:r w:rsidR="009063AD" w:rsidRPr="00D708EA">
        <w:t>1</w:t>
      </w:r>
      <w:r w:rsidR="002953A8" w:rsidRPr="00D708EA">
        <w:t>)</w:t>
      </w:r>
    </w:p>
    <w:p w14:paraId="25ED1839" w14:textId="4DEEF1A2" w:rsidR="00624855" w:rsidRPr="00D708EA" w:rsidRDefault="00260970" w:rsidP="00D708EA">
      <w:pPr>
        <w:spacing w:after="0"/>
        <w:ind w:left="360"/>
      </w:pPr>
      <w:r w:rsidRPr="00D708EA">
        <w:rPr>
          <w:szCs w:val="24"/>
        </w:rPr>
        <w:t xml:space="preserve">This form requests the applicant </w:t>
      </w:r>
      <w:r w:rsidR="009146C3" w:rsidRPr="00D708EA">
        <w:rPr>
          <w:szCs w:val="24"/>
        </w:rPr>
        <w:t xml:space="preserve">make certain </w:t>
      </w:r>
      <w:r w:rsidRPr="00D708EA">
        <w:rPr>
          <w:szCs w:val="24"/>
        </w:rPr>
        <w:t>declar</w:t>
      </w:r>
      <w:r w:rsidR="00A963A3" w:rsidRPr="00D708EA">
        <w:rPr>
          <w:szCs w:val="24"/>
        </w:rPr>
        <w:t xml:space="preserve">ations </w:t>
      </w:r>
      <w:r w:rsidR="00B348CF" w:rsidRPr="00D708EA">
        <w:rPr>
          <w:szCs w:val="24"/>
        </w:rPr>
        <w:t>under penalty of perjury. This form must be signed by an authorized representative of the applicant’s organization</w:t>
      </w:r>
      <w:r w:rsidR="00A41AD6" w:rsidRPr="00D708EA">
        <w:rPr>
          <w:szCs w:val="24"/>
        </w:rPr>
        <w:t>.</w:t>
      </w:r>
    </w:p>
    <w:p w14:paraId="467D65E5" w14:textId="77777777" w:rsidR="009D1F77" w:rsidRPr="00D708EA" w:rsidRDefault="009D1F77" w:rsidP="00D708EA">
      <w:pPr>
        <w:spacing w:after="0"/>
      </w:pPr>
    </w:p>
    <w:p w14:paraId="425AD885" w14:textId="00B918FA" w:rsidR="004B2FDF" w:rsidRPr="00D708EA" w:rsidRDefault="004B2FDF" w:rsidP="00D708EA">
      <w:pPr>
        <w:spacing w:after="0"/>
        <w:contextualSpacing/>
      </w:pPr>
      <w:r w:rsidRPr="00D708EA">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71" w:name="_Toc143172718"/>
      <w:bookmarkStart w:id="172" w:name="_Toc336443635"/>
      <w:bookmarkStart w:id="173" w:name="_Toc366671192"/>
      <w:r w:rsidRPr="00C31C1D">
        <w:t>IV.</w:t>
      </w:r>
      <w:r w:rsidRPr="00C31C1D">
        <w:tab/>
        <w:t xml:space="preserve">Evaluation </w:t>
      </w:r>
      <w:r>
        <w:t xml:space="preserve">and Award </w:t>
      </w:r>
      <w:r w:rsidRPr="00C31C1D">
        <w:t>Process</w:t>
      </w:r>
      <w:bookmarkEnd w:id="171"/>
      <w:r w:rsidRPr="00C31C1D">
        <w:t xml:space="preserve"> </w:t>
      </w:r>
      <w:bookmarkEnd w:id="147"/>
      <w:bookmarkEnd w:id="172"/>
      <w:bookmarkEnd w:id="173"/>
    </w:p>
    <w:p w14:paraId="501AD443" w14:textId="77777777" w:rsidR="003417AD" w:rsidRPr="00DB6F74" w:rsidRDefault="003417AD" w:rsidP="00DB6F74">
      <w:pPr>
        <w:pStyle w:val="Heading2"/>
        <w:numPr>
          <w:ilvl w:val="0"/>
          <w:numId w:val="56"/>
        </w:numPr>
      </w:pPr>
      <w:bookmarkStart w:id="174" w:name="_Toc339284338"/>
      <w:bookmarkStart w:id="175" w:name="_Toc366671194"/>
      <w:bookmarkStart w:id="176" w:name="_Toc143172719"/>
      <w:bookmarkStart w:id="177" w:name="_Toc338162913"/>
      <w:bookmarkStart w:id="178" w:name="_Toc35074632"/>
      <w:bookmarkStart w:id="179" w:name="_Toc219275099"/>
      <w:bookmarkStart w:id="180" w:name="_Toc336443636"/>
      <w:r w:rsidRPr="00DB6F74">
        <w:t>Application Evaluation</w:t>
      </w:r>
      <w:bookmarkEnd w:id="174"/>
      <w:bookmarkEnd w:id="175"/>
      <w:bookmarkEnd w:id="176"/>
    </w:p>
    <w:bookmarkEnd w:id="177"/>
    <w:p w14:paraId="304DE136" w14:textId="7BCD77D0" w:rsidR="001C2D56" w:rsidRPr="00DB6F74" w:rsidRDefault="001C2D56" w:rsidP="00DB6F74">
      <w:pPr>
        <w:rPr>
          <w:szCs w:val="24"/>
        </w:rPr>
      </w:pPr>
      <w:r w:rsidRPr="00DB6F74">
        <w:rPr>
          <w:szCs w:val="24"/>
        </w:rPr>
        <w:t>Applications will be evaluated and scored based on responses to the information requested in this solicitation</w:t>
      </w:r>
      <w:r w:rsidR="00015220" w:rsidRPr="00DB6F74">
        <w:rPr>
          <w:szCs w:val="24"/>
        </w:rPr>
        <w:t xml:space="preserve"> and on any other information available, such as past performance of CEC agreements</w:t>
      </w:r>
      <w:r w:rsidRPr="00DB6F74">
        <w:rPr>
          <w:szCs w:val="24"/>
        </w:rPr>
        <w:t xml:space="preserve">. To evaluate applications, the </w:t>
      </w:r>
      <w:r w:rsidR="008F4A0E" w:rsidRPr="00DB6F74">
        <w:rPr>
          <w:szCs w:val="24"/>
        </w:rPr>
        <w:t>CEC</w:t>
      </w:r>
      <w:r w:rsidRPr="00DB6F74">
        <w:rPr>
          <w:szCs w:val="24"/>
        </w:rPr>
        <w:t xml:space="preserve"> will organize an Evaluation Committee that consist</w:t>
      </w:r>
      <w:r w:rsidR="00BD0615" w:rsidRPr="00DB6F74">
        <w:rPr>
          <w:szCs w:val="24"/>
        </w:rPr>
        <w:t xml:space="preserve">s </w:t>
      </w:r>
      <w:r w:rsidR="003D3256" w:rsidRPr="00DB6F74">
        <w:rPr>
          <w:szCs w:val="24"/>
        </w:rPr>
        <w:t xml:space="preserve">of </w:t>
      </w:r>
      <w:r w:rsidR="00BD0615" w:rsidRPr="00DB6F74">
        <w:rPr>
          <w:szCs w:val="24"/>
        </w:rPr>
        <w:t>primarily</w:t>
      </w:r>
      <w:r w:rsidR="003D3256" w:rsidRPr="00DB6F74">
        <w:rPr>
          <w:szCs w:val="24"/>
        </w:rPr>
        <w:t>, or all</w:t>
      </w:r>
      <w:r w:rsidRPr="00DB6F74">
        <w:rPr>
          <w:szCs w:val="24"/>
        </w:rPr>
        <w:t xml:space="preserve"> </w:t>
      </w:r>
      <w:r w:rsidR="008F4A0E" w:rsidRPr="00DB6F74">
        <w:rPr>
          <w:szCs w:val="24"/>
        </w:rPr>
        <w:t>CEC</w:t>
      </w:r>
      <w:r w:rsidRPr="00DB6F74">
        <w:rPr>
          <w:szCs w:val="24"/>
        </w:rPr>
        <w:t xml:space="preserve"> staff.  The Evaluation Committee may use </w:t>
      </w:r>
      <w:r w:rsidR="003D3256" w:rsidRPr="00DB6F74">
        <w:rPr>
          <w:szCs w:val="24"/>
        </w:rPr>
        <w:t xml:space="preserve">additional </w:t>
      </w:r>
      <w:r w:rsidRPr="00DB6F74">
        <w:rPr>
          <w:szCs w:val="24"/>
        </w:rPr>
        <w:t xml:space="preserve">technical expert reviewers to provide an analysis of applications.  </w:t>
      </w:r>
    </w:p>
    <w:p w14:paraId="306AB9C9" w14:textId="77777777" w:rsidR="005D7367" w:rsidRPr="00DB6F74" w:rsidRDefault="005D7367" w:rsidP="00DB6F74">
      <w:pPr>
        <w:rPr>
          <w:b/>
          <w:bCs/>
        </w:rPr>
      </w:pPr>
      <w:r w:rsidRPr="00DB6F74">
        <w:rPr>
          <w:b/>
          <w:bCs/>
        </w:rPr>
        <w:t>TWO-PHASE AWARD PROCESS</w:t>
      </w:r>
    </w:p>
    <w:p w14:paraId="09662625" w14:textId="77777777" w:rsidR="005D7367" w:rsidRPr="00DB6F74" w:rsidRDefault="005D7367" w:rsidP="00DB6F74">
      <w:r w:rsidRPr="00DB6F74">
        <w:t xml:space="preserve">This grant solicitation will follow a two-phase selection process. </w:t>
      </w:r>
    </w:p>
    <w:p w14:paraId="2ED20FEA" w14:textId="77777777" w:rsidR="005D7367" w:rsidRPr="00DB6F74" w:rsidRDefault="005D7367" w:rsidP="00DB6F74">
      <w:pPr>
        <w:rPr>
          <w:b/>
          <w:bCs/>
          <w:u w:val="single"/>
        </w:rPr>
      </w:pPr>
      <w:r w:rsidRPr="00DB6F74">
        <w:rPr>
          <w:b/>
          <w:bCs/>
          <w:u w:val="single"/>
        </w:rPr>
        <w:t>Phase 1</w:t>
      </w:r>
    </w:p>
    <w:p w14:paraId="4BB95FDF" w14:textId="77777777" w:rsidR="005D7367" w:rsidRPr="00DB6F74" w:rsidRDefault="005D7367" w:rsidP="00DB6F74">
      <w:r w:rsidRPr="00DB6F74">
        <w:t>Applications submitted for Phase 1 will be evaluated in two stages:</w:t>
      </w:r>
    </w:p>
    <w:p w14:paraId="219FBC04" w14:textId="69812E7E" w:rsidR="005D7367" w:rsidRPr="00DB6F74" w:rsidRDefault="005D7367" w:rsidP="00DB6F74">
      <w:pPr>
        <w:numPr>
          <w:ilvl w:val="0"/>
          <w:numId w:val="76"/>
        </w:numPr>
        <w:rPr>
          <w:b/>
          <w:bCs/>
          <w:u w:val="single"/>
        </w:rPr>
      </w:pPr>
      <w:r w:rsidRPr="00DB6F74">
        <w:rPr>
          <w:b/>
          <w:bCs/>
          <w:u w:val="single"/>
        </w:rPr>
        <w:t xml:space="preserve">Stage </w:t>
      </w:r>
      <w:r w:rsidR="0025085A" w:rsidRPr="00DB6F74">
        <w:rPr>
          <w:b/>
          <w:bCs/>
          <w:u w:val="single"/>
        </w:rPr>
        <w:t>1</w:t>
      </w:r>
      <w:r w:rsidRPr="00DB6F74">
        <w:rPr>
          <w:b/>
          <w:bCs/>
          <w:u w:val="single"/>
        </w:rPr>
        <w:t xml:space="preserve">:  Application Screening </w:t>
      </w:r>
    </w:p>
    <w:p w14:paraId="07FC9C4E" w14:textId="0A1B3E9C" w:rsidR="005D7367" w:rsidRPr="00DB6F74" w:rsidRDefault="005D7367" w:rsidP="00DB6F74">
      <w:r w:rsidRPr="00DB6F74">
        <w:t xml:space="preserve">The Contracts, Grants, and Loans Office and/or the Evaluation Committee will screen applications for compliance with the </w:t>
      </w:r>
      <w:r w:rsidR="4CAEA51B" w:rsidRPr="00DB6F74">
        <w:t xml:space="preserve">Application </w:t>
      </w:r>
      <w:r w:rsidRPr="00DB6F74">
        <w:t xml:space="preserve">Screening Criteria in </w:t>
      </w:r>
      <w:r w:rsidRPr="00DB6F74">
        <w:rPr>
          <w:b/>
          <w:bCs/>
        </w:rPr>
        <w:t>Section E</w:t>
      </w:r>
      <w:r w:rsidRPr="00DB6F74">
        <w:t xml:space="preserve"> of this Part. </w:t>
      </w:r>
      <w:r w:rsidRPr="00DB6F74">
        <w:rPr>
          <w:b/>
          <w:bCs/>
        </w:rPr>
        <w:t>Applications that fail any of the screening criteria will be rejected.</w:t>
      </w:r>
    </w:p>
    <w:p w14:paraId="01050E51" w14:textId="0719D804" w:rsidR="005D7367" w:rsidRPr="00DB6F74" w:rsidRDefault="005D7367" w:rsidP="00DB6F74">
      <w:pPr>
        <w:numPr>
          <w:ilvl w:val="0"/>
          <w:numId w:val="76"/>
        </w:numPr>
        <w:rPr>
          <w:b/>
          <w:bCs/>
          <w:u w:val="single"/>
        </w:rPr>
      </w:pPr>
      <w:r w:rsidRPr="00DB6F74">
        <w:rPr>
          <w:b/>
          <w:bCs/>
          <w:u w:val="single"/>
        </w:rPr>
        <w:t xml:space="preserve">Stage </w:t>
      </w:r>
      <w:r w:rsidR="0025085A" w:rsidRPr="00DB6F74">
        <w:rPr>
          <w:b/>
          <w:bCs/>
          <w:u w:val="single"/>
        </w:rPr>
        <w:t>2</w:t>
      </w:r>
      <w:r w:rsidRPr="00DB6F74">
        <w:rPr>
          <w:b/>
          <w:bCs/>
          <w:u w:val="single"/>
        </w:rPr>
        <w:t xml:space="preserve">:  Technical Abstract Screening </w:t>
      </w:r>
    </w:p>
    <w:p w14:paraId="3A02F2D2" w14:textId="3773C53B" w:rsidR="005D7367" w:rsidRPr="00DB6F74" w:rsidRDefault="005D7367" w:rsidP="00DB6F74">
      <w:r w:rsidRPr="00DB6F74">
        <w:t xml:space="preserve">Applications that pass Stage </w:t>
      </w:r>
      <w:r w:rsidR="0025085A" w:rsidRPr="00DB6F74">
        <w:t xml:space="preserve">1 </w:t>
      </w:r>
      <w:r w:rsidRPr="00DB6F74">
        <w:t xml:space="preserve">will be submitted to the Evaluation Committee for review and screening based on the Technical Abstract Screening Criteria in </w:t>
      </w:r>
      <w:r w:rsidRPr="00DB6F74">
        <w:rPr>
          <w:b/>
          <w:bCs/>
        </w:rPr>
        <w:t>Section E</w:t>
      </w:r>
      <w:r w:rsidRPr="00DB6F74">
        <w:t xml:space="preserve"> of this Part.  </w:t>
      </w:r>
    </w:p>
    <w:p w14:paraId="1E2A4160" w14:textId="62575199" w:rsidR="005D7367" w:rsidRPr="00DB6F74" w:rsidRDefault="005D7367" w:rsidP="00DB6F74">
      <w:pPr>
        <w:numPr>
          <w:ilvl w:val="0"/>
          <w:numId w:val="39"/>
        </w:numPr>
        <w:ind w:left="450"/>
      </w:pPr>
      <w:r w:rsidRPr="00DB6F74">
        <w:t>Applicants must pass all the technical abstract screening criteria. Those that pass will be eligible to submit a Phase 2 application.</w:t>
      </w:r>
    </w:p>
    <w:p w14:paraId="561AD212" w14:textId="77777777" w:rsidR="005D7367" w:rsidRPr="00DB6F74" w:rsidRDefault="005D7367" w:rsidP="00DB6F74">
      <w:pPr>
        <w:numPr>
          <w:ilvl w:val="0"/>
          <w:numId w:val="39"/>
        </w:numPr>
        <w:ind w:left="446"/>
      </w:pPr>
      <w:r w:rsidRPr="00DB6F74">
        <w:rPr>
          <w:b/>
          <w:bCs/>
        </w:rPr>
        <w:t>Clarification Interviews:</w:t>
      </w:r>
      <w:r w:rsidRPr="00DB6F74">
        <w:t xml:space="preserve">  The Evaluation Committee may conduct optional in-person 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5DF9E058" w14:textId="445E722C" w:rsidR="005D7367" w:rsidRPr="00DB6F74" w:rsidRDefault="005D7367" w:rsidP="00DB6F74">
      <w:pPr>
        <w:spacing w:after="0"/>
      </w:pPr>
      <w:r w:rsidRPr="00DB6F74">
        <w:rPr>
          <w:b/>
          <w:bCs/>
        </w:rPr>
        <w:t>Notification of Passing Applications:</w:t>
      </w:r>
      <w:r w:rsidRPr="00DB6F74">
        <w:t xml:space="preserve"> A Notice of Passing </w:t>
      </w:r>
      <w:r w:rsidR="0025085A" w:rsidRPr="00DB6F74">
        <w:t xml:space="preserve">for </w:t>
      </w:r>
      <w:r w:rsidRPr="00DB6F74">
        <w:t xml:space="preserve">Phase 1 </w:t>
      </w:r>
      <w:r w:rsidR="0025085A" w:rsidRPr="00DB6F74">
        <w:t>a</w:t>
      </w:r>
      <w:r w:rsidRPr="00DB6F74">
        <w:t xml:space="preserve">pplications will be posted on the </w:t>
      </w:r>
      <w:r w:rsidR="0025085A" w:rsidRPr="00DB6F74">
        <w:t>CEC</w:t>
      </w:r>
      <w:r w:rsidRPr="00DB6F74">
        <w:t xml:space="preserve">’s website at </w:t>
      </w:r>
      <w:hyperlink r:id="rId23">
        <w:r w:rsidRPr="00DB6F74">
          <w:rPr>
            <w:rStyle w:val="Hyperlink"/>
            <w:rFonts w:cs="Arial"/>
            <w:color w:val="auto"/>
          </w:rPr>
          <w:t>http://www.energy.ca.gov/contracts/epic.html</w:t>
        </w:r>
      </w:hyperlink>
      <w:r w:rsidRPr="00DB6F74">
        <w:t xml:space="preserve"> under </w:t>
      </w:r>
      <w:r w:rsidR="0025085A" w:rsidRPr="00DB6F74">
        <w:t xml:space="preserve">the </w:t>
      </w:r>
      <w:r w:rsidRPr="00DB6F74">
        <w:t>Solicitation Title</w:t>
      </w:r>
      <w:r w:rsidR="0025085A" w:rsidRPr="00DB6F74">
        <w:t>,</w:t>
      </w:r>
      <w:r w:rsidRPr="00DB6F74">
        <w:t xml:space="preserve"> “Power Electronics for Zero-Emission Residential Retrofits (PEZERR Solicitation) GFO-</w:t>
      </w:r>
      <w:r w:rsidR="004D5883" w:rsidRPr="00DB6F74">
        <w:t>23</w:t>
      </w:r>
      <w:r w:rsidRPr="00DB6F74">
        <w:t>-</w:t>
      </w:r>
      <w:r w:rsidR="004D5883" w:rsidRPr="00DB6F74">
        <w:t>302</w:t>
      </w:r>
      <w:r w:rsidRPr="00DB6F74">
        <w:t>.</w:t>
      </w:r>
      <w:r w:rsidR="7CFC500A" w:rsidRPr="00DB6F74">
        <w:t>”</w:t>
      </w:r>
      <w:r w:rsidRPr="00DB6F74">
        <w:t xml:space="preserve"> </w:t>
      </w:r>
      <w:r w:rsidR="0025085A" w:rsidRPr="00DB6F74">
        <w:t xml:space="preserve">Applicants that pass </w:t>
      </w:r>
      <w:r w:rsidRPr="00DB6F74">
        <w:t xml:space="preserve">Phase 1 may submit a full proposal for Phase 2. </w:t>
      </w:r>
    </w:p>
    <w:p w14:paraId="4308F48D" w14:textId="77777777" w:rsidR="002A176B" w:rsidRPr="00DB6F74" w:rsidRDefault="002A176B" w:rsidP="00DB6F74">
      <w:pPr>
        <w:spacing w:after="0"/>
      </w:pPr>
    </w:p>
    <w:p w14:paraId="562067B5" w14:textId="77777777" w:rsidR="005D7367" w:rsidRPr="00DB6F74" w:rsidRDefault="005D7367" w:rsidP="00DB6F74">
      <w:r w:rsidRPr="00DB6F74">
        <w:rPr>
          <w:b/>
          <w:bCs/>
          <w:u w:val="single"/>
        </w:rPr>
        <w:t>Phase 2</w:t>
      </w:r>
    </w:p>
    <w:p w14:paraId="34377F7E" w14:textId="68FC6066" w:rsidR="005D7367" w:rsidRPr="00DB6F74" w:rsidRDefault="005D7367" w:rsidP="00DB6F74">
      <w:pPr>
        <w:spacing w:after="0"/>
      </w:pPr>
      <w:r w:rsidRPr="00DB6F74">
        <w:t xml:space="preserve">Phase 2 applications must build upon the project submitted for Phase 1. The Evaluation Committee may consider </w:t>
      </w:r>
      <w:r w:rsidR="0025085A" w:rsidRPr="00DB6F74">
        <w:t xml:space="preserve">information submitted by the applicant during </w:t>
      </w:r>
      <w:r w:rsidRPr="00DB6F74">
        <w:t>the Phase 1 application</w:t>
      </w:r>
      <w:r w:rsidR="0025085A" w:rsidRPr="00DB6F74">
        <w:t xml:space="preserve"> process</w:t>
      </w:r>
      <w:r w:rsidRPr="00DB6F74">
        <w:t xml:space="preserve"> in the Phase 2 evaluation.  Please note that the Abstract submitted for Phase 1 does not replace the Project Narrative for Phase 2</w:t>
      </w:r>
      <w:r w:rsidR="0025085A" w:rsidRPr="00DB6F74">
        <w:t>,</w:t>
      </w:r>
      <w:r w:rsidRPr="00DB6F74">
        <w:t xml:space="preserve"> and </w:t>
      </w:r>
      <w:r w:rsidR="266D2C2F" w:rsidRPr="00DB6F74">
        <w:t>the</w:t>
      </w:r>
      <w:r w:rsidRPr="00DB6F74">
        <w:t xml:space="preserve"> Project Narrative must be a standalone document addressing all the requirements described in this solicitation (see also Attachment </w:t>
      </w:r>
      <w:r w:rsidR="00C73CC5" w:rsidRPr="00DB6F74">
        <w:t xml:space="preserve">2 </w:t>
      </w:r>
      <w:r w:rsidRPr="00DB6F74">
        <w:t xml:space="preserve">Project Narrative Form). If </w:t>
      </w:r>
      <w:r w:rsidR="0025085A" w:rsidRPr="00DB6F74">
        <w:t xml:space="preserve">the applicant </w:t>
      </w:r>
      <w:r w:rsidRPr="00DB6F74">
        <w:t>submit</w:t>
      </w:r>
      <w:r w:rsidR="0025085A" w:rsidRPr="00DB6F74">
        <w:t>s a project</w:t>
      </w:r>
      <w:r w:rsidRPr="00DB6F74">
        <w:t xml:space="preserve"> for Phase 2 </w:t>
      </w:r>
      <w:r w:rsidR="0025085A" w:rsidRPr="00DB6F74">
        <w:t xml:space="preserve">that </w:t>
      </w:r>
      <w:r w:rsidRPr="00DB6F74">
        <w:t>is substantially different from what the applicant submitted for Phase 1</w:t>
      </w:r>
      <w:r w:rsidR="00B84926" w:rsidRPr="00DB6F74">
        <w:t xml:space="preserve"> (e.g., </w:t>
      </w:r>
      <w:r w:rsidR="001A378B" w:rsidRPr="00DB6F74">
        <w:t>fundamental change in technology being proposed)</w:t>
      </w:r>
      <w:r w:rsidRPr="00DB6F74">
        <w:t xml:space="preserve">, the </w:t>
      </w:r>
      <w:r w:rsidR="0025085A" w:rsidRPr="00DB6F74">
        <w:t xml:space="preserve">Evaluation Committee will reject the </w:t>
      </w:r>
      <w:proofErr w:type="gramStart"/>
      <w:r w:rsidRPr="00DB6F74">
        <w:t>application</w:t>
      </w:r>
      <w:r w:rsidR="0025085A" w:rsidRPr="00DB6F74">
        <w:t>.</w:t>
      </w:r>
      <w:r w:rsidRPr="00DB6F74">
        <w:t>.</w:t>
      </w:r>
      <w:proofErr w:type="gramEnd"/>
      <w:r w:rsidRPr="00DB6F74">
        <w:t xml:space="preserve"> </w:t>
      </w:r>
    </w:p>
    <w:p w14:paraId="09DD53BA" w14:textId="77777777" w:rsidR="002A176B" w:rsidRPr="00DB6F74" w:rsidRDefault="002A176B" w:rsidP="00DB6F74">
      <w:pPr>
        <w:spacing w:after="0"/>
      </w:pPr>
    </w:p>
    <w:p w14:paraId="64BD3EF7" w14:textId="77777777" w:rsidR="005D7367" w:rsidRPr="00DB6F74" w:rsidRDefault="005D7367" w:rsidP="00DB6F74">
      <w:r w:rsidRPr="00DB6F74">
        <w:t>Applications for Phase 2 will also be evaluated in two stages:</w:t>
      </w:r>
    </w:p>
    <w:p w14:paraId="19D8E235" w14:textId="77777777" w:rsidR="005D7367" w:rsidRPr="00EE24D3" w:rsidRDefault="005D7367" w:rsidP="00A10CB4">
      <w:pPr>
        <w:jc w:val="both"/>
        <w:rPr>
          <w:szCs w:val="24"/>
        </w:rPr>
      </w:pPr>
    </w:p>
    <w:p w14:paraId="36C5AA69" w14:textId="42477B5A" w:rsidR="0061342D" w:rsidRPr="00E13674" w:rsidRDefault="001C2D56" w:rsidP="00314122">
      <w:pPr>
        <w:pStyle w:val="ListParagraph"/>
        <w:numPr>
          <w:ilvl w:val="0"/>
          <w:numId w:val="29"/>
        </w:numPr>
        <w:tabs>
          <w:tab w:val="num" w:pos="360"/>
        </w:tabs>
        <w:rPr>
          <w:b/>
        </w:rPr>
      </w:pPr>
      <w:bookmarkStart w:id="181" w:name="_Toc381079932"/>
      <w:bookmarkStart w:id="182" w:name="_Toc382571195"/>
      <w:bookmarkStart w:id="183" w:name="_Toc395180705"/>
      <w:bookmarkStart w:id="184" w:name="_Toc433981334"/>
      <w:bookmarkStart w:id="185" w:name="_Toc360545784"/>
      <w:bookmarkStart w:id="186" w:name="_Toc366671195"/>
      <w:bookmarkStart w:id="187" w:name="_Toc339284339"/>
      <w:r w:rsidRPr="00E13674">
        <w:rPr>
          <w:b/>
        </w:rPr>
        <w:lastRenderedPageBreak/>
        <w:t xml:space="preserve">Stage </w:t>
      </w:r>
      <w:r w:rsidR="0025085A">
        <w:rPr>
          <w:b/>
        </w:rPr>
        <w:t>1</w:t>
      </w:r>
      <w:r w:rsidRPr="00E13674">
        <w:rPr>
          <w:b/>
        </w:rPr>
        <w:t xml:space="preserve">:  </w:t>
      </w:r>
      <w:r w:rsidR="00A41AD6">
        <w:rPr>
          <w:b/>
        </w:rPr>
        <w:t xml:space="preserve">Full </w:t>
      </w:r>
      <w:r w:rsidR="0025085A">
        <w:rPr>
          <w:b/>
        </w:rPr>
        <w:t>Proposal</w:t>
      </w:r>
      <w:r w:rsidR="0025085A" w:rsidRPr="00E13674">
        <w:rPr>
          <w:b/>
        </w:rPr>
        <w:t xml:space="preserve"> </w:t>
      </w:r>
      <w:r w:rsidRPr="00E13674">
        <w:rPr>
          <w:b/>
        </w:rPr>
        <w:t>Screening</w:t>
      </w:r>
      <w:bookmarkEnd w:id="181"/>
      <w:bookmarkEnd w:id="182"/>
      <w:bookmarkEnd w:id="183"/>
      <w:bookmarkEnd w:id="184"/>
      <w:r w:rsidRPr="00E13674">
        <w:rPr>
          <w:b/>
        </w:rPr>
        <w:t xml:space="preserve"> </w:t>
      </w:r>
      <w:bookmarkEnd w:id="185"/>
      <w:bookmarkEnd w:id="186"/>
    </w:p>
    <w:p w14:paraId="58275728" w14:textId="2E8FA349" w:rsidR="00125E7A" w:rsidRPr="00125E7A" w:rsidRDefault="001C2D56" w:rsidP="00B32815">
      <w:pPr>
        <w:spacing w:after="0"/>
        <w:ind w:left="360"/>
        <w:jc w:val="both"/>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w:t>
      </w:r>
      <w:r w:rsidR="0025085A">
        <w:rPr>
          <w:b/>
        </w:rPr>
        <w:t>do not meet</w:t>
      </w:r>
      <w:r w:rsidRPr="000E6E9B">
        <w:rPr>
          <w:b/>
        </w:rPr>
        <w:t xml:space="preserve"> the screening criteria will be </w:t>
      </w:r>
      <w:r w:rsidR="00796471">
        <w:rPr>
          <w:b/>
        </w:rPr>
        <w:t>reject</w:t>
      </w:r>
      <w:r w:rsidR="00796471" w:rsidRPr="000E6E9B">
        <w:rPr>
          <w:b/>
        </w:rPr>
        <w:t>ed</w:t>
      </w:r>
      <w:r w:rsidRPr="000E6E9B">
        <w:rPr>
          <w:b/>
        </w:rPr>
        <w:t>.</w:t>
      </w:r>
      <w:bookmarkStart w:id="188" w:name="_Toc339284340"/>
      <w:bookmarkEnd w:id="187"/>
      <w:r w:rsidR="00125E7A">
        <w:rPr>
          <w:b/>
        </w:rPr>
        <w:t xml:space="preserve"> </w:t>
      </w:r>
    </w:p>
    <w:p w14:paraId="784791A3" w14:textId="77777777" w:rsidR="001C2D56" w:rsidRDefault="001C2D56" w:rsidP="00813FD4">
      <w:pPr>
        <w:spacing w:after="0"/>
        <w:jc w:val="both"/>
      </w:pPr>
    </w:p>
    <w:p w14:paraId="6CAB20EF" w14:textId="5D8A277B" w:rsidR="0061342D" w:rsidRPr="008E38AF" w:rsidRDefault="001C2D56" w:rsidP="00314122">
      <w:pPr>
        <w:pStyle w:val="ListParagraph"/>
        <w:numPr>
          <w:ilvl w:val="0"/>
          <w:numId w:val="29"/>
        </w:numPr>
        <w:tabs>
          <w:tab w:val="num" w:pos="360"/>
        </w:tabs>
        <w:rPr>
          <w:b/>
        </w:rPr>
      </w:pPr>
      <w:bookmarkStart w:id="189" w:name="_Toc381079933"/>
      <w:bookmarkStart w:id="190" w:name="_Toc382571196"/>
      <w:bookmarkStart w:id="191" w:name="_Toc395180706"/>
      <w:bookmarkStart w:id="192" w:name="_Toc433981335"/>
      <w:bookmarkStart w:id="193" w:name="_Toc360545785"/>
      <w:bookmarkStart w:id="194" w:name="_Toc366671198"/>
      <w:bookmarkStart w:id="195" w:name="Stg2AppScr"/>
      <w:r w:rsidRPr="008E38AF">
        <w:rPr>
          <w:b/>
        </w:rPr>
        <w:t xml:space="preserve">Stage </w:t>
      </w:r>
      <w:r w:rsidR="0025085A">
        <w:rPr>
          <w:b/>
        </w:rPr>
        <w:t>2</w:t>
      </w:r>
      <w:r w:rsidRPr="008E38AF">
        <w:rPr>
          <w:b/>
        </w:rPr>
        <w:t xml:space="preserve">:  </w:t>
      </w:r>
      <w:r w:rsidR="00A41AD6">
        <w:rPr>
          <w:b/>
        </w:rPr>
        <w:t xml:space="preserve">Full </w:t>
      </w:r>
      <w:r w:rsidR="0025085A">
        <w:rPr>
          <w:b/>
        </w:rPr>
        <w:t>Proposal</w:t>
      </w:r>
      <w:r w:rsidR="0025085A" w:rsidRPr="008E38AF">
        <w:rPr>
          <w:b/>
        </w:rPr>
        <w:t xml:space="preserve"> </w:t>
      </w:r>
      <w:r w:rsidRPr="008E38AF">
        <w:rPr>
          <w:b/>
        </w:rPr>
        <w:t>Scoring</w:t>
      </w:r>
      <w:bookmarkEnd w:id="189"/>
      <w:bookmarkEnd w:id="190"/>
      <w:bookmarkEnd w:id="191"/>
      <w:bookmarkEnd w:id="192"/>
      <w:r w:rsidRPr="008E38AF">
        <w:rPr>
          <w:b/>
        </w:rPr>
        <w:t xml:space="preserve"> </w:t>
      </w:r>
      <w:bookmarkEnd w:id="193"/>
      <w:bookmarkEnd w:id="194"/>
    </w:p>
    <w:bookmarkEnd w:id="195"/>
    <w:p w14:paraId="7C1B6170" w14:textId="593060F9" w:rsidR="001C2D56" w:rsidRPr="003E6D28" w:rsidRDefault="001C2D56" w:rsidP="00EE24D3">
      <w:pPr>
        <w:jc w:val="both"/>
      </w:pPr>
      <w:r w:rsidRPr="003E6D28">
        <w:t xml:space="preserve">Applications that pass Stage </w:t>
      </w:r>
      <w:r w:rsidR="0025085A">
        <w:t>1</w:t>
      </w:r>
      <w:r w:rsidR="0025085A" w:rsidRPr="003E6D28">
        <w:t xml:space="preserve"> </w:t>
      </w:r>
      <w:r w:rsidRPr="003E6D28">
        <w:t xml:space="preserve">will be submitted to the Evaluation Committee for review and scoring based on the Scoring Criteria in </w:t>
      </w:r>
      <w:r w:rsidRPr="003E6D28">
        <w:rPr>
          <w:b/>
        </w:rPr>
        <w:t>Section F</w:t>
      </w:r>
      <w:r w:rsidRPr="003E6D28">
        <w:t xml:space="preserve"> of this Part.  </w:t>
      </w:r>
    </w:p>
    <w:p w14:paraId="31279BF3" w14:textId="0BE43963" w:rsidR="000E5180" w:rsidRPr="00122853" w:rsidRDefault="001C2D56" w:rsidP="006C5D54">
      <w:pPr>
        <w:numPr>
          <w:ilvl w:val="0"/>
          <w:numId w:val="26"/>
        </w:numPr>
        <w:spacing w:after="0"/>
        <w:ind w:left="450"/>
        <w:jc w:val="both"/>
        <w:rPr>
          <w:b/>
          <w:i/>
          <w:noProof/>
          <w:color w:val="0070C0"/>
        </w:rPr>
      </w:pPr>
      <w:r w:rsidRPr="004B1445">
        <w:t xml:space="preserve">The scores for each application will be the average of the combined scores of all Evaluation Committee members. </w:t>
      </w:r>
    </w:p>
    <w:p w14:paraId="579688ED" w14:textId="0510211E" w:rsidR="000E5180" w:rsidRDefault="000E5180" w:rsidP="006C5D54">
      <w:pPr>
        <w:numPr>
          <w:ilvl w:val="0"/>
          <w:numId w:val="26"/>
        </w:numPr>
        <w:spacing w:after="0"/>
        <w:ind w:left="450"/>
        <w:jc w:val="both"/>
      </w:pPr>
      <w:r w:rsidRPr="004B1445">
        <w:rPr>
          <w:b/>
        </w:rPr>
        <w:t xml:space="preserve">A minimum score of </w:t>
      </w:r>
      <w:r w:rsidR="00B9661B">
        <w:rPr>
          <w:b/>
        </w:rPr>
        <w:t>105</w:t>
      </w:r>
      <w:r w:rsidRPr="004B1445">
        <w:rPr>
          <w:b/>
        </w:rPr>
        <w:t xml:space="preserve">.0 points </w:t>
      </w:r>
      <w:r w:rsidRPr="004B1445">
        <w:t>is required for</w:t>
      </w:r>
      <w:r w:rsidR="00B9661B">
        <w:t xml:space="preserve"> criteria </w:t>
      </w:r>
      <w:r w:rsidR="008B5B91">
        <w:t>1</w:t>
      </w:r>
      <w:r w:rsidR="0077205A">
        <w:t>-</w:t>
      </w:r>
      <w:r w:rsidR="008B5B91">
        <w:t>8</w:t>
      </w:r>
      <w:r w:rsidR="004B1445">
        <w:t xml:space="preserve"> </w:t>
      </w:r>
      <w:r w:rsidRPr="004B1445">
        <w:t xml:space="preserve">to be eligible for funding.  In addition, the application must receive a minimum score of </w:t>
      </w:r>
      <w:r w:rsidR="00B9661B">
        <w:rPr>
          <w:b/>
        </w:rPr>
        <w:t>52</w:t>
      </w:r>
      <w:r w:rsidRPr="004B1445">
        <w:rPr>
          <w:b/>
        </w:rPr>
        <w:t>.</w:t>
      </w:r>
      <w:r w:rsidR="00B9661B">
        <w:rPr>
          <w:b/>
        </w:rPr>
        <w:t>5</w:t>
      </w:r>
      <w:r w:rsidRPr="004B1445">
        <w:rPr>
          <w:b/>
        </w:rPr>
        <w:t xml:space="preserve">0 points for criteria </w:t>
      </w:r>
      <w:r w:rsidR="00D72DF9">
        <w:rPr>
          <w:b/>
        </w:rPr>
        <w:t>1</w:t>
      </w:r>
      <w:r w:rsidRPr="004B1445">
        <w:rPr>
          <w:b/>
        </w:rPr>
        <w:t>−</w:t>
      </w:r>
      <w:r w:rsidR="00D72DF9">
        <w:rPr>
          <w:b/>
        </w:rPr>
        <w:t>4</w:t>
      </w:r>
      <w:r w:rsidR="000C0CF1">
        <w:rPr>
          <w:b/>
        </w:rPr>
        <w:t>,</w:t>
      </w:r>
      <w:r w:rsidR="00B9661B">
        <w:rPr>
          <w:b/>
        </w:rPr>
        <w:t xml:space="preserve"> and 70</w:t>
      </w:r>
      <w:r w:rsidR="000C0CF1">
        <w:rPr>
          <w:b/>
        </w:rPr>
        <w:t>.00 points for criteria 1-</w:t>
      </w:r>
      <w:r w:rsidR="00AE13A8">
        <w:rPr>
          <w:b/>
        </w:rPr>
        <w:t>7</w:t>
      </w:r>
      <w:r w:rsidRPr="004B1445">
        <w:rPr>
          <w:b/>
        </w:rPr>
        <w:t xml:space="preserve"> </w:t>
      </w:r>
      <w:r w:rsidR="000F7C02" w:rsidRPr="000F7C02">
        <w:rPr>
          <w:b/>
        </w:rPr>
        <w:t xml:space="preserve">and 35.00 points for criterion 8 </w:t>
      </w:r>
      <w:r w:rsidRPr="004B1445">
        <w:t>to be eligible for funding.</w:t>
      </w:r>
    </w:p>
    <w:p w14:paraId="450FC929" w14:textId="77777777" w:rsidR="00122853" w:rsidRPr="004B1445" w:rsidRDefault="00122853" w:rsidP="00813FD4">
      <w:pPr>
        <w:spacing w:after="0"/>
        <w:ind w:left="720"/>
        <w:jc w:val="both"/>
      </w:pPr>
    </w:p>
    <w:p w14:paraId="09A4F44D" w14:textId="77777777" w:rsidR="001C2D56" w:rsidRPr="00CF6DED" w:rsidRDefault="001C2D56" w:rsidP="00314122">
      <w:pPr>
        <w:pStyle w:val="Heading2"/>
        <w:numPr>
          <w:ilvl w:val="0"/>
          <w:numId w:val="56"/>
        </w:numPr>
      </w:pPr>
      <w:bookmarkStart w:id="196" w:name="_Toc143172720"/>
      <w:r w:rsidRPr="00CF6DED">
        <w:t>Ranking, Notice of Proposed Award, and Agreement Development</w:t>
      </w:r>
      <w:bookmarkEnd w:id="196"/>
    </w:p>
    <w:p w14:paraId="183CEF9D" w14:textId="77777777" w:rsidR="003417AD" w:rsidRPr="008E38AF" w:rsidRDefault="003417AD" w:rsidP="00314122">
      <w:pPr>
        <w:numPr>
          <w:ilvl w:val="0"/>
          <w:numId w:val="22"/>
        </w:numPr>
        <w:tabs>
          <w:tab w:val="left" w:pos="720"/>
        </w:tabs>
        <w:ind w:left="360" w:firstLine="0"/>
        <w:jc w:val="both"/>
        <w:rPr>
          <w:b/>
        </w:rPr>
      </w:pPr>
      <w:r w:rsidRPr="008E38AF">
        <w:rPr>
          <w:b/>
        </w:rPr>
        <w:t>Ranking and Notice of Proposed Award</w:t>
      </w:r>
    </w:p>
    <w:p w14:paraId="74C11201" w14:textId="1B6F5019"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59775194" w:rsidR="003417AD" w:rsidRPr="00F14D0E" w:rsidRDefault="008F4A0E" w:rsidP="006C5D54">
      <w:pPr>
        <w:numPr>
          <w:ilvl w:val="0"/>
          <w:numId w:val="20"/>
        </w:numPr>
        <w:spacing w:after="0"/>
        <w:ind w:left="36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7705A1F9" w:rsidR="003417AD" w:rsidRPr="00BC0F1F" w:rsidRDefault="003417AD" w:rsidP="006C5D54">
      <w:pPr>
        <w:spacing w:after="0"/>
        <w:ind w:left="360"/>
        <w:jc w:val="both"/>
      </w:pPr>
      <w:r w:rsidRPr="00DD53E9">
        <w:rPr>
          <w:b/>
        </w:rPr>
        <w:t>Debriefings:</w:t>
      </w:r>
      <w:r>
        <w:t xml:space="preserve">  </w:t>
      </w:r>
      <w:r w:rsidR="00A409BC">
        <w:rPr>
          <w:szCs w:val="22"/>
        </w:rPr>
        <w:t>A</w:t>
      </w:r>
      <w:r w:rsidRPr="00DD53E9">
        <w:rPr>
          <w:szCs w:val="22"/>
        </w:rPr>
        <w:t xml:space="preserve">pplicants </w:t>
      </w:r>
      <w:r w:rsidR="00970341" w:rsidRPr="00970341">
        <w:rPr>
          <w:szCs w:val="22"/>
        </w:rPr>
        <w:t xml:space="preserve">that are not proposed for funding </w:t>
      </w:r>
      <w:r w:rsidRPr="00DD53E9">
        <w:rPr>
          <w:szCs w:val="22"/>
        </w:rPr>
        <w:t>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p>
    <w:p w14:paraId="427F5991" w14:textId="77777777" w:rsidR="003417AD" w:rsidRDefault="003417AD" w:rsidP="00EB3831">
      <w:pPr>
        <w:numPr>
          <w:ilvl w:val="0"/>
          <w:numId w:val="21"/>
        </w:numPr>
        <w:spacing w:after="0"/>
        <w:ind w:left="36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EB3831">
      <w:pPr>
        <w:numPr>
          <w:ilvl w:val="1"/>
          <w:numId w:val="21"/>
        </w:numPr>
        <w:tabs>
          <w:tab w:val="left" w:pos="1170"/>
        </w:tabs>
        <w:spacing w:after="0"/>
        <w:ind w:left="630" w:hanging="270"/>
        <w:jc w:val="both"/>
      </w:pPr>
      <w:r w:rsidRPr="0093474F">
        <w:t>Allocate any additional funds to passing applications</w:t>
      </w:r>
      <w:r>
        <w:t xml:space="preserve">, in rank </w:t>
      </w:r>
      <w:proofErr w:type="gramStart"/>
      <w:r>
        <w:t>order</w:t>
      </w:r>
      <w:r w:rsidRPr="0093474F">
        <w:t>;</w:t>
      </w:r>
      <w:proofErr w:type="gramEnd"/>
    </w:p>
    <w:p w14:paraId="5DFC2FE0" w14:textId="2DADF925" w:rsidR="00905E6F" w:rsidRDefault="00905E6F" w:rsidP="00EB3831">
      <w:pPr>
        <w:numPr>
          <w:ilvl w:val="1"/>
          <w:numId w:val="21"/>
        </w:numPr>
        <w:tabs>
          <w:tab w:val="left" w:pos="1170"/>
        </w:tabs>
        <w:spacing w:after="0"/>
        <w:ind w:left="630" w:hanging="270"/>
        <w:jc w:val="both"/>
      </w:pPr>
      <w:r w:rsidRPr="00905E6F">
        <w:t>Aggregate funds from multiple groups to fully fund the highest ranked passing application(s), regardless of group.  (if applicable); and</w:t>
      </w:r>
    </w:p>
    <w:p w14:paraId="3CD861EA" w14:textId="48AE3AA7" w:rsidR="00DB723D" w:rsidRDefault="003417AD" w:rsidP="00EB3831">
      <w:pPr>
        <w:numPr>
          <w:ilvl w:val="1"/>
          <w:numId w:val="21"/>
        </w:numPr>
        <w:tabs>
          <w:tab w:val="left" w:pos="1170"/>
        </w:tabs>
        <w:spacing w:after="0"/>
        <w:ind w:left="63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314122">
      <w:pPr>
        <w:numPr>
          <w:ilvl w:val="0"/>
          <w:numId w:val="22"/>
        </w:numPr>
        <w:tabs>
          <w:tab w:val="left" w:pos="720"/>
        </w:tabs>
        <w:ind w:left="360" w:firstLine="0"/>
        <w:jc w:val="both"/>
      </w:pPr>
      <w:r w:rsidRPr="004C668B">
        <w:rPr>
          <w:b/>
        </w:rPr>
        <w:t xml:space="preserve"> </w:t>
      </w:r>
      <w:r w:rsidRPr="00E13674">
        <w:rPr>
          <w:b/>
        </w:rPr>
        <w:t>Agreements</w:t>
      </w:r>
    </w:p>
    <w:p w14:paraId="368CD362" w14:textId="117091FA"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EB3831">
      <w:pPr>
        <w:numPr>
          <w:ilvl w:val="0"/>
          <w:numId w:val="19"/>
        </w:numPr>
        <w:spacing w:after="0"/>
        <w:ind w:left="36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EB3831">
      <w:pPr>
        <w:numPr>
          <w:ilvl w:val="0"/>
          <w:numId w:val="19"/>
        </w:numPr>
        <w:spacing w:after="0"/>
        <w:ind w:left="36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A25AD7">
      <w:pPr>
        <w:numPr>
          <w:ilvl w:val="0"/>
          <w:numId w:val="19"/>
        </w:numPr>
        <w:spacing w:after="0"/>
        <w:ind w:left="360"/>
      </w:pPr>
      <w:r w:rsidRPr="00E4013B">
        <w:rPr>
          <w:b/>
        </w:rPr>
        <w:lastRenderedPageBreak/>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A25AD7">
      <w:pPr>
        <w:spacing w:after="0"/>
        <w:ind w:left="720"/>
      </w:pPr>
    </w:p>
    <w:p w14:paraId="61A8700D" w14:textId="77777777" w:rsidR="001C2D56" w:rsidRPr="00CF6DED" w:rsidRDefault="001C2D56" w:rsidP="00A25AD7">
      <w:pPr>
        <w:pStyle w:val="Heading2"/>
        <w:numPr>
          <w:ilvl w:val="0"/>
          <w:numId w:val="56"/>
        </w:numPr>
      </w:pPr>
      <w:bookmarkStart w:id="197" w:name="_Toc143172721"/>
      <w:bookmarkStart w:id="198" w:name="_Toc366671196"/>
      <w:r w:rsidRPr="00CF6DED">
        <w:t>Grounds to Reject an Application or Cancel an Award</w:t>
      </w:r>
      <w:bookmarkEnd w:id="197"/>
    </w:p>
    <w:bookmarkEnd w:id="198"/>
    <w:p w14:paraId="15DF97C3" w14:textId="77777777" w:rsidR="001C2D56" w:rsidRPr="00C31C1D" w:rsidRDefault="001C2D56" w:rsidP="00A25AD7">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A25AD7">
      <w:pPr>
        <w:numPr>
          <w:ilvl w:val="0"/>
          <w:numId w:val="9"/>
        </w:numPr>
        <w:spacing w:after="0"/>
        <w:ind w:left="360"/>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A25AD7">
      <w:pPr>
        <w:numPr>
          <w:ilvl w:val="0"/>
          <w:numId w:val="9"/>
        </w:numPr>
        <w:spacing w:after="0"/>
        <w:ind w:left="360"/>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A25AD7">
      <w:pPr>
        <w:numPr>
          <w:ilvl w:val="0"/>
          <w:numId w:val="9"/>
        </w:numPr>
        <w:spacing w:after="0"/>
        <w:ind w:left="360"/>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A25AD7">
      <w:pPr>
        <w:numPr>
          <w:ilvl w:val="0"/>
          <w:numId w:val="10"/>
        </w:numPr>
        <w:spacing w:after="0"/>
        <w:ind w:left="360"/>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A25AD7">
      <w:pPr>
        <w:numPr>
          <w:ilvl w:val="0"/>
          <w:numId w:val="10"/>
        </w:numPr>
        <w:spacing w:after="0"/>
        <w:ind w:left="360"/>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A25AD7">
      <w:pPr>
        <w:numPr>
          <w:ilvl w:val="0"/>
          <w:numId w:val="10"/>
        </w:numPr>
        <w:spacing w:after="0"/>
        <w:ind w:left="360"/>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A25AD7">
      <w:pPr>
        <w:numPr>
          <w:ilvl w:val="0"/>
          <w:numId w:val="10"/>
        </w:numPr>
        <w:spacing w:after="0"/>
        <w:ind w:left="360"/>
      </w:pPr>
      <w:r>
        <w:t>The a</w:t>
      </w:r>
      <w:r w:rsidRPr="00C31C1D">
        <w:t>pplicant has not demonstrated that it has the financial capability to complete the project.</w:t>
      </w:r>
    </w:p>
    <w:p w14:paraId="11141402" w14:textId="77777777" w:rsidR="00C47F3C" w:rsidRDefault="00C47F3C" w:rsidP="00A25AD7">
      <w:pPr>
        <w:numPr>
          <w:ilvl w:val="0"/>
          <w:numId w:val="10"/>
        </w:numPr>
        <w:spacing w:after="0"/>
        <w:ind w:left="360"/>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A25AD7">
      <w:pPr>
        <w:numPr>
          <w:ilvl w:val="0"/>
          <w:numId w:val="10"/>
        </w:numPr>
        <w:spacing w:after="0"/>
        <w:ind w:left="360"/>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EB3831">
      <w:pPr>
        <w:spacing w:after="0"/>
        <w:ind w:left="360"/>
        <w:jc w:val="both"/>
      </w:pPr>
    </w:p>
    <w:p w14:paraId="023BF64C" w14:textId="77777777" w:rsidR="001C2D56" w:rsidRPr="00CF6DED" w:rsidRDefault="001C2D56" w:rsidP="00314122">
      <w:pPr>
        <w:pStyle w:val="Heading2"/>
        <w:numPr>
          <w:ilvl w:val="0"/>
          <w:numId w:val="56"/>
        </w:numPr>
      </w:pPr>
      <w:bookmarkStart w:id="199" w:name="_Toc143172722"/>
      <w:r w:rsidRPr="00CF6DED">
        <w:t>Miscellaneous</w:t>
      </w:r>
      <w:bookmarkEnd w:id="199"/>
    </w:p>
    <w:p w14:paraId="5164777B" w14:textId="77777777" w:rsidR="000E331F" w:rsidRPr="00CF255E" w:rsidRDefault="001C2D56" w:rsidP="00314122">
      <w:pPr>
        <w:pStyle w:val="ListParagraph"/>
        <w:numPr>
          <w:ilvl w:val="0"/>
          <w:numId w:val="30"/>
        </w:numPr>
        <w:tabs>
          <w:tab w:val="num" w:pos="360"/>
        </w:tabs>
        <w:rPr>
          <w:b/>
        </w:rPr>
      </w:pPr>
      <w:bookmarkStart w:id="200" w:name="_Toc381079937"/>
      <w:bookmarkStart w:id="201" w:name="_Toc382571200"/>
      <w:bookmarkStart w:id="202" w:name="_Toc395180710"/>
      <w:bookmarkStart w:id="203" w:name="_Toc433981339"/>
      <w:r w:rsidRPr="00CF255E">
        <w:rPr>
          <w:b/>
        </w:rPr>
        <w:t>Solicitation Cancellation and Amendment</w:t>
      </w:r>
      <w:bookmarkEnd w:id="200"/>
      <w:bookmarkEnd w:id="201"/>
      <w:bookmarkEnd w:id="202"/>
      <w:bookmarkEnd w:id="203"/>
    </w:p>
    <w:p w14:paraId="16489A88" w14:textId="77777777" w:rsidR="00344986" w:rsidRDefault="001C2D56" w:rsidP="00BC0A05">
      <w:bookmarkStart w:id="204" w:name="_Toc381079938"/>
      <w:bookmarkStart w:id="205" w:name="_Toc382571201"/>
      <w:bookmarkStart w:id="206"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04"/>
      <w:bookmarkEnd w:id="205"/>
      <w:bookmarkEnd w:id="206"/>
    </w:p>
    <w:p w14:paraId="7A5D0CA6" w14:textId="77777777" w:rsidR="005E52CD" w:rsidRDefault="001C2D56" w:rsidP="001E0FC7">
      <w:pPr>
        <w:numPr>
          <w:ilvl w:val="0"/>
          <w:numId w:val="11"/>
        </w:numPr>
        <w:spacing w:after="0"/>
        <w:ind w:left="360"/>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1E0FC7">
      <w:pPr>
        <w:numPr>
          <w:ilvl w:val="0"/>
          <w:numId w:val="11"/>
        </w:numPr>
        <w:spacing w:after="0"/>
        <w:ind w:left="360"/>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1E0FC7">
      <w:pPr>
        <w:numPr>
          <w:ilvl w:val="0"/>
          <w:numId w:val="11"/>
        </w:numPr>
        <w:spacing w:after="0"/>
        <w:ind w:left="360"/>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1E0FC7">
      <w:pPr>
        <w:numPr>
          <w:ilvl w:val="0"/>
          <w:numId w:val="11"/>
        </w:numPr>
        <w:ind w:left="360"/>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1E0FC7">
      <w:pPr>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w:t>
      </w:r>
      <w:r>
        <w:rPr>
          <w:szCs w:val="22"/>
        </w:rPr>
        <w:lastRenderedPageBreak/>
        <w:t>applicants for application development expenses under any circumstances, including cancellation of the solicitation.</w:t>
      </w:r>
    </w:p>
    <w:p w14:paraId="5033BC3B" w14:textId="77777777" w:rsidR="000E331F" w:rsidRPr="004D0A67" w:rsidRDefault="001C2D56" w:rsidP="001E0FC7">
      <w:pPr>
        <w:pStyle w:val="ListParagraph"/>
        <w:numPr>
          <w:ilvl w:val="0"/>
          <w:numId w:val="30"/>
        </w:numPr>
        <w:tabs>
          <w:tab w:val="num" w:pos="360"/>
        </w:tabs>
        <w:rPr>
          <w:b/>
        </w:rPr>
      </w:pPr>
      <w:bookmarkStart w:id="207" w:name="_Toc381079939"/>
      <w:bookmarkStart w:id="208" w:name="_Toc382571202"/>
      <w:bookmarkStart w:id="209" w:name="_Toc395180712"/>
      <w:bookmarkStart w:id="210" w:name="_Toc433981340"/>
      <w:r w:rsidRPr="004D0A67">
        <w:rPr>
          <w:b/>
        </w:rPr>
        <w:t>Modification or Withdrawal of Application</w:t>
      </w:r>
      <w:bookmarkEnd w:id="207"/>
      <w:bookmarkEnd w:id="208"/>
      <w:bookmarkEnd w:id="209"/>
      <w:bookmarkEnd w:id="210"/>
    </w:p>
    <w:p w14:paraId="6BC8F793" w14:textId="32569341" w:rsidR="001C2D56" w:rsidRPr="00D35C41" w:rsidRDefault="001F762B" w:rsidP="001E0FC7">
      <w:pPr>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1E0FC7">
      <w:pPr>
        <w:pStyle w:val="ListParagraph"/>
        <w:numPr>
          <w:ilvl w:val="0"/>
          <w:numId w:val="30"/>
        </w:numPr>
        <w:tabs>
          <w:tab w:val="num" w:pos="360"/>
        </w:tabs>
        <w:rPr>
          <w:b/>
        </w:rPr>
      </w:pPr>
      <w:bookmarkStart w:id="211" w:name="_Toc381079940"/>
      <w:bookmarkStart w:id="212" w:name="_Toc382571203"/>
      <w:bookmarkStart w:id="213" w:name="_Toc395180713"/>
      <w:bookmarkStart w:id="214" w:name="_Toc433981341"/>
      <w:bookmarkStart w:id="215" w:name="_Toc381079941"/>
      <w:r w:rsidRPr="004D0A67">
        <w:rPr>
          <w:b/>
        </w:rPr>
        <w:t>Confidentiality</w:t>
      </w:r>
      <w:bookmarkEnd w:id="211"/>
      <w:bookmarkEnd w:id="212"/>
      <w:bookmarkEnd w:id="213"/>
      <w:bookmarkEnd w:id="214"/>
    </w:p>
    <w:p w14:paraId="71F2A74B" w14:textId="27143CAC" w:rsidR="001D740D" w:rsidRPr="001D740D" w:rsidRDefault="00F615BA" w:rsidP="001E0FC7">
      <w:pPr>
        <w:spacing w:after="160"/>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1E0FC7">
      <w:pPr>
        <w:pStyle w:val="ListParagraph"/>
        <w:numPr>
          <w:ilvl w:val="0"/>
          <w:numId w:val="30"/>
        </w:numPr>
        <w:tabs>
          <w:tab w:val="num" w:pos="360"/>
        </w:tabs>
        <w:spacing w:after="160"/>
        <w:rPr>
          <w:b/>
        </w:rPr>
      </w:pPr>
      <w:bookmarkStart w:id="216" w:name="_Toc382571204"/>
      <w:bookmarkStart w:id="217" w:name="_Toc395180714"/>
      <w:bookmarkStart w:id="218" w:name="_Toc433981342"/>
      <w:r w:rsidRPr="004D0A67">
        <w:rPr>
          <w:b/>
        </w:rPr>
        <w:t>Solicitation Errors</w:t>
      </w:r>
      <w:bookmarkEnd w:id="215"/>
      <w:bookmarkEnd w:id="216"/>
      <w:bookmarkEnd w:id="217"/>
      <w:bookmarkEnd w:id="218"/>
    </w:p>
    <w:p w14:paraId="3DDF22BC" w14:textId="24925BC0" w:rsidR="001C2D56" w:rsidRPr="00D35C41" w:rsidRDefault="001C2D56" w:rsidP="001E0FC7">
      <w:pPr>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1E0FC7">
      <w:pPr>
        <w:pStyle w:val="ListParagraph"/>
        <w:numPr>
          <w:ilvl w:val="0"/>
          <w:numId w:val="30"/>
        </w:numPr>
        <w:tabs>
          <w:tab w:val="num" w:pos="360"/>
        </w:tabs>
        <w:rPr>
          <w:b/>
        </w:rPr>
      </w:pPr>
      <w:bookmarkStart w:id="219" w:name="_Toc381079942"/>
      <w:bookmarkStart w:id="220" w:name="_Toc382571205"/>
      <w:bookmarkStart w:id="221" w:name="_Toc395180715"/>
      <w:bookmarkStart w:id="222" w:name="_Toc433981343"/>
      <w:r w:rsidRPr="004D0A67">
        <w:rPr>
          <w:b/>
        </w:rPr>
        <w:t>Immaterial Defect</w:t>
      </w:r>
      <w:bookmarkEnd w:id="219"/>
      <w:bookmarkEnd w:id="220"/>
      <w:bookmarkEnd w:id="221"/>
      <w:bookmarkEnd w:id="222"/>
    </w:p>
    <w:p w14:paraId="3D401ADD" w14:textId="3D6E8459" w:rsidR="001C2D56" w:rsidRPr="00D35C41" w:rsidRDefault="001C2D56" w:rsidP="001E0FC7">
      <w:pPr>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1E0FC7">
      <w:pPr>
        <w:pStyle w:val="ListParagraph"/>
        <w:keepNext/>
        <w:numPr>
          <w:ilvl w:val="0"/>
          <w:numId w:val="28"/>
        </w:numPr>
        <w:tabs>
          <w:tab w:val="num" w:pos="360"/>
        </w:tabs>
        <w:rPr>
          <w:b/>
        </w:rPr>
      </w:pPr>
      <w:bookmarkStart w:id="223" w:name="_Toc381079943"/>
      <w:bookmarkStart w:id="224" w:name="_Toc382571206"/>
      <w:bookmarkStart w:id="225" w:name="_Toc395180716"/>
      <w:bookmarkStart w:id="226" w:name="_Toc433981344"/>
      <w:r w:rsidRPr="00550D37">
        <w:rPr>
          <w:b/>
        </w:rPr>
        <w:t>Tiebreakers</w:t>
      </w:r>
    </w:p>
    <w:p w14:paraId="5211D217" w14:textId="77777777" w:rsidR="00B1481D" w:rsidRDefault="00B1481D" w:rsidP="001E0FC7">
      <w:pPr>
        <w:keepNext/>
        <w:rPr>
          <w:szCs w:val="22"/>
        </w:rPr>
      </w:pPr>
      <w:r w:rsidRPr="00550D37">
        <w:rPr>
          <w:szCs w:val="22"/>
        </w:rPr>
        <w:t xml:space="preserve">If the score for two or more applications are tied, the application with a higher score in the XX criterion will be ranked higher.  If still tied, an objective </w:t>
      </w:r>
      <w:proofErr w:type="gramStart"/>
      <w:r w:rsidRPr="00550D37">
        <w:rPr>
          <w:szCs w:val="22"/>
        </w:rPr>
        <w:t>tie-breaker</w:t>
      </w:r>
      <w:proofErr w:type="gramEnd"/>
      <w:r w:rsidRPr="00550D37">
        <w:rPr>
          <w:szCs w:val="22"/>
        </w:rPr>
        <w:t xml:space="preserve"> (such as a random drawing) will be utilized.</w:t>
      </w:r>
    </w:p>
    <w:p w14:paraId="10B5AF13" w14:textId="77777777" w:rsidR="00B1481D" w:rsidRPr="00292D0C" w:rsidRDefault="00B1481D" w:rsidP="00314122">
      <w:pPr>
        <w:pStyle w:val="ListParagraph"/>
        <w:numPr>
          <w:ilvl w:val="0"/>
          <w:numId w:val="28"/>
        </w:numPr>
        <w:tabs>
          <w:tab w:val="num" w:pos="360"/>
        </w:tabs>
        <w:rPr>
          <w:b/>
        </w:rPr>
      </w:pPr>
      <w:r w:rsidRPr="00292D0C">
        <w:rPr>
          <w:b/>
        </w:rPr>
        <w:t>Clarification Interviews</w:t>
      </w:r>
    </w:p>
    <w:p w14:paraId="250A22E7" w14:textId="77777777" w:rsidR="00B1481D" w:rsidRDefault="00B1481D" w:rsidP="00A41246">
      <w:pPr>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23"/>
    <w:bookmarkEnd w:id="224"/>
    <w:bookmarkEnd w:id="225"/>
    <w:bookmarkEnd w:id="226"/>
    <w:p w14:paraId="4CFF3787" w14:textId="77777777" w:rsidR="00FB1CD3" w:rsidRPr="00FB1CD3" w:rsidRDefault="00FB1CD3" w:rsidP="00314122">
      <w:pPr>
        <w:numPr>
          <w:ilvl w:val="0"/>
          <w:numId w:val="28"/>
        </w:numPr>
        <w:tabs>
          <w:tab w:val="num" w:pos="360"/>
        </w:tabs>
        <w:rPr>
          <w:szCs w:val="22"/>
        </w:rPr>
      </w:pPr>
      <w:r w:rsidRPr="00FB1CD3">
        <w:rPr>
          <w:b/>
        </w:rPr>
        <w:t>Opportunity to Cure Administrative Errors</w:t>
      </w:r>
    </w:p>
    <w:p w14:paraId="76021520" w14:textId="77777777" w:rsidR="00FB1CD3" w:rsidRPr="00FB1CD3" w:rsidRDefault="00FB1CD3" w:rsidP="00FB1CD3">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 xml:space="preserve">After the application deadline, an applicant might identify, or the Evaluation Committee may find what reasonably appears to be, an administrative error.  For purposes of this solicitation only, an </w:t>
      </w:r>
      <w:r w:rsidRPr="00FB1CD3">
        <w:rPr>
          <w:szCs w:val="24"/>
        </w:rPr>
        <w:lastRenderedPageBreak/>
        <w:t>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B1CD3" w:rsidRDefault="00FB1CD3" w:rsidP="001E0FC7">
      <w:pPr>
        <w:numPr>
          <w:ilvl w:val="0"/>
          <w:numId w:val="65"/>
        </w:numPr>
        <w:spacing w:after="0"/>
        <w:ind w:left="36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1E0FC7">
      <w:pPr>
        <w:numPr>
          <w:ilvl w:val="0"/>
          <w:numId w:val="65"/>
        </w:numPr>
        <w:spacing w:after="0"/>
        <w:ind w:left="36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1E0FC7">
      <w:pPr>
        <w:numPr>
          <w:ilvl w:val="0"/>
          <w:numId w:val="65"/>
        </w:numPr>
        <w:spacing w:after="0"/>
        <w:ind w:left="36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FB1CD3">
      <w:pPr>
        <w:spacing w:after="0"/>
        <w:textAlignment w:val="baseline"/>
        <w:rPr>
          <w:szCs w:val="22"/>
        </w:rPr>
      </w:pPr>
    </w:p>
    <w:p w14:paraId="7CF7F624" w14:textId="77777777"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77777777" w:rsidR="00FB1CD3" w:rsidRPr="00FB1CD3" w:rsidRDefault="00FB1CD3" w:rsidP="00FB1CD3">
      <w:pPr>
        <w:spacing w:after="0"/>
        <w:textAlignment w:val="baseline"/>
        <w:rPr>
          <w:szCs w:val="22"/>
        </w:rPr>
      </w:pPr>
      <w:r w:rsidRPr="00FB1CD3">
        <w:rPr>
          <w:szCs w:val="24"/>
        </w:rPr>
        <w:t xml:space="preserve">If an administrative error has been identified and communicated to the Commission Agreement Officer, the CEC may, but is not required to, allow the applicant </w:t>
      </w:r>
      <w:proofErr w:type="gramStart"/>
      <w:r w:rsidRPr="00FB1CD3">
        <w:rPr>
          <w:szCs w:val="24"/>
        </w:rPr>
        <w:t>a period of time</w:t>
      </w:r>
      <w:proofErr w:type="gramEnd"/>
      <w:r w:rsidRPr="00FB1CD3">
        <w:rPr>
          <w:szCs w:val="24"/>
        </w:rPr>
        <w:t xml:space="preserv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1E0FC7">
      <w:pPr>
        <w:numPr>
          <w:ilvl w:val="0"/>
          <w:numId w:val="66"/>
        </w:numPr>
        <w:spacing w:after="0"/>
        <w:ind w:left="36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1E0FC7">
      <w:pPr>
        <w:numPr>
          <w:ilvl w:val="0"/>
          <w:numId w:val="67"/>
        </w:numPr>
        <w:spacing w:after="0"/>
        <w:ind w:left="36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FB1CD3" w:rsidRDefault="00FB1CD3" w:rsidP="001E0FC7">
      <w:pPr>
        <w:numPr>
          <w:ilvl w:val="0"/>
          <w:numId w:val="67"/>
        </w:numPr>
        <w:spacing w:after="0"/>
        <w:ind w:left="36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390D42E6" w14:textId="77777777" w:rsidR="00FB1CD3" w:rsidRPr="00FB1CD3" w:rsidRDefault="00FB1CD3" w:rsidP="00FB1CD3">
      <w:pPr>
        <w:spacing w:after="0"/>
        <w:textAlignment w:val="baseline"/>
        <w:rPr>
          <w:szCs w:val="22"/>
        </w:rPr>
      </w:pPr>
    </w:p>
    <w:p w14:paraId="4CCC4027" w14:textId="6FDBA3CF" w:rsidR="00FB1CD3" w:rsidRPr="00FB1CD3" w:rsidRDefault="00FB1CD3" w:rsidP="00FB1CD3">
      <w:pPr>
        <w:spacing w:after="0"/>
        <w:textAlignment w:val="baseline"/>
      </w:pPr>
      <w: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6F87BEF5">
        <w:t>,</w:t>
      </w:r>
      <w: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D7BC7" w:rsidRDefault="00FB1CD3" w:rsidP="00FB1CD3">
      <w:pPr>
        <w:spacing w:after="0"/>
        <w:ind w:left="720"/>
        <w:textAlignment w:val="baseline"/>
        <w:rPr>
          <w:b/>
          <w:bCs/>
          <w:szCs w:val="22"/>
        </w:rPr>
      </w:pPr>
      <w:r w:rsidRPr="00FD7BC7">
        <w:rPr>
          <w:b/>
          <w:bCs/>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D7BC7">
        <w:rPr>
          <w:b/>
          <w:bCs/>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5715DA5E" w14:textId="1E86DBFA" w:rsidR="003F694F" w:rsidRPr="00C964D2" w:rsidRDefault="003F694F" w:rsidP="00314122">
      <w:pPr>
        <w:pStyle w:val="Heading2"/>
        <w:numPr>
          <w:ilvl w:val="0"/>
          <w:numId w:val="56"/>
        </w:numPr>
        <w:tabs>
          <w:tab w:val="num" w:pos="360"/>
        </w:tabs>
        <w:ind w:left="0" w:firstLine="0"/>
      </w:pPr>
      <w:bookmarkStart w:id="227" w:name="_Toc147162342"/>
      <w:bookmarkStart w:id="228" w:name="_Toc433981345"/>
      <w:bookmarkStart w:id="229" w:name="_Toc143172723"/>
      <w:r w:rsidRPr="00C964D2">
        <w:lastRenderedPageBreak/>
        <w:t xml:space="preserve">Phase 1: </w:t>
      </w:r>
      <w:r w:rsidR="006B7773" w:rsidRPr="00C964D2">
        <w:t xml:space="preserve"> </w:t>
      </w:r>
      <w:r w:rsidRPr="00C964D2">
        <w:t>Application and Technical Abstract Screening</w:t>
      </w:r>
      <w:bookmarkEnd w:id="227"/>
    </w:p>
    <w:p w14:paraId="7C672AE7" w14:textId="77777777" w:rsidR="003F694F" w:rsidRPr="00C964D2" w:rsidRDefault="003F694F" w:rsidP="00C964D2">
      <w:pPr>
        <w:pStyle w:val="Heading3"/>
        <w:jc w:val="left"/>
        <w:rPr>
          <w:b w:val="0"/>
        </w:rPr>
      </w:pPr>
      <w:bookmarkStart w:id="230" w:name="_Toc147162343"/>
      <w:r w:rsidRPr="00C964D2">
        <w:rPr>
          <w:b w:val="0"/>
        </w:rPr>
        <w:t>Proposals that pass ALL Phase One Screening Criteria will be eligible to submit a full application in Phase 2.</w:t>
      </w:r>
      <w:bookmarkEnd w:id="230"/>
    </w:p>
    <w:p w14:paraId="1CE5C932" w14:textId="77777777" w:rsidR="003F694F" w:rsidRPr="00C964D2" w:rsidRDefault="003F694F" w:rsidP="003F694F">
      <w:pPr>
        <w:pStyle w:val="Heading3"/>
        <w:rPr>
          <w:b w:val="0"/>
        </w:rPr>
      </w:pP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4"/>
        <w:gridCol w:w="2204"/>
      </w:tblGrid>
      <w:tr w:rsidR="00C964D2" w:rsidRPr="00C964D2" w14:paraId="285E600D" w14:textId="77777777">
        <w:trPr>
          <w:trHeight w:val="300"/>
        </w:trPr>
        <w:tc>
          <w:tcPr>
            <w:tcW w:w="7264" w:type="dxa"/>
            <w:shd w:val="clear" w:color="auto" w:fill="D9D9D9" w:themeFill="background1" w:themeFillShade="D9"/>
          </w:tcPr>
          <w:p w14:paraId="36643E95" w14:textId="7272DF10" w:rsidR="003F694F" w:rsidRPr="00C964D2" w:rsidRDefault="003F694F">
            <w:pPr>
              <w:spacing w:after="0"/>
              <w:jc w:val="center"/>
              <w:rPr>
                <w:b/>
                <w:bCs/>
              </w:rPr>
            </w:pPr>
            <w:r w:rsidRPr="00C964D2">
              <w:br w:type="page"/>
            </w:r>
            <w:r w:rsidRPr="00C964D2">
              <w:rPr>
                <w:b/>
                <w:bCs/>
              </w:rPr>
              <w:t>PHASE 1</w:t>
            </w:r>
            <w:r w:rsidR="00615A6A" w:rsidRPr="00C964D2">
              <w:rPr>
                <w:b/>
                <w:bCs/>
              </w:rPr>
              <w:t xml:space="preserve">, STAGE </w:t>
            </w:r>
            <w:r w:rsidR="0025085A" w:rsidRPr="00C964D2">
              <w:rPr>
                <w:b/>
                <w:bCs/>
              </w:rPr>
              <w:t>1</w:t>
            </w:r>
            <w:r w:rsidR="00615A6A" w:rsidRPr="00C964D2">
              <w:rPr>
                <w:b/>
                <w:bCs/>
              </w:rPr>
              <w:t>:</w:t>
            </w:r>
            <w:r w:rsidRPr="00C964D2">
              <w:rPr>
                <w:b/>
                <w:bCs/>
              </w:rPr>
              <w:t xml:space="preserve"> Application Screening Criteria </w:t>
            </w:r>
          </w:p>
        </w:tc>
        <w:tc>
          <w:tcPr>
            <w:tcW w:w="2204" w:type="dxa"/>
            <w:shd w:val="clear" w:color="auto" w:fill="D9D9D9" w:themeFill="background1" w:themeFillShade="D9"/>
            <w:vAlign w:val="center"/>
          </w:tcPr>
          <w:p w14:paraId="3EC1B58B" w14:textId="77777777" w:rsidR="003F694F" w:rsidRPr="00C964D2" w:rsidRDefault="003F694F">
            <w:pPr>
              <w:spacing w:after="0"/>
              <w:jc w:val="center"/>
              <w:rPr>
                <w:b/>
                <w:bCs/>
              </w:rPr>
            </w:pPr>
            <w:r w:rsidRPr="00C964D2">
              <w:rPr>
                <w:b/>
                <w:bCs/>
              </w:rPr>
              <w:t>Pass/Fail</w:t>
            </w:r>
          </w:p>
        </w:tc>
      </w:tr>
      <w:tr w:rsidR="00C964D2" w:rsidRPr="00C964D2" w14:paraId="1212AEEB" w14:textId="77777777">
        <w:trPr>
          <w:trHeight w:val="300"/>
        </w:trPr>
        <w:tc>
          <w:tcPr>
            <w:tcW w:w="7264" w:type="dxa"/>
          </w:tcPr>
          <w:p w14:paraId="4797A24C" w14:textId="6D26AF07" w:rsidR="003F694F" w:rsidRPr="00C964D2" w:rsidRDefault="003F694F">
            <w:pPr>
              <w:spacing w:after="0"/>
            </w:pPr>
            <w:r w:rsidRPr="00C964D2">
              <w:t xml:space="preserve">1. The application is received by the </w:t>
            </w:r>
            <w:r w:rsidR="0025085A" w:rsidRPr="00C964D2">
              <w:t>CEC</w:t>
            </w:r>
            <w:r w:rsidRPr="00C964D2">
              <w:t>’s Contracts, Grants, and Loans Office by the due date and time specified in the “Key Activities Schedule” in Part I of this solicitation.</w:t>
            </w:r>
          </w:p>
        </w:tc>
        <w:tc>
          <w:tcPr>
            <w:tcW w:w="2204" w:type="dxa"/>
            <w:vAlign w:val="center"/>
          </w:tcPr>
          <w:p w14:paraId="1F3A13B4" w14:textId="77777777" w:rsidR="003F694F" w:rsidRPr="00C964D2" w:rsidRDefault="003F694F">
            <w:pPr>
              <w:spacing w:after="0"/>
              <w:rPr>
                <w:b/>
                <w:bCs/>
              </w:rPr>
            </w:pP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 xml:space="preserve">Pass   </w:t>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Fail</w:t>
            </w:r>
          </w:p>
        </w:tc>
      </w:tr>
      <w:tr w:rsidR="00C964D2" w:rsidRPr="00C964D2" w14:paraId="10CB0E8A" w14:textId="77777777">
        <w:trPr>
          <w:trHeight w:val="300"/>
        </w:trPr>
        <w:tc>
          <w:tcPr>
            <w:tcW w:w="7264" w:type="dxa"/>
          </w:tcPr>
          <w:p w14:paraId="71CD2EA2" w14:textId="092DF372" w:rsidR="003F694F" w:rsidRPr="00C964D2" w:rsidRDefault="003F694F" w:rsidP="00C964D2">
            <w:r w:rsidRPr="00C964D2">
              <w:t xml:space="preserve">2. If the applicant has submitted more than one application for the same project group, each application is for a distinct project (i.e., no overlap with respect to the tasks described in the Project Abstract, Attachment A).  </w:t>
            </w:r>
          </w:p>
          <w:p w14:paraId="6782DEB5" w14:textId="2D9BAD66" w:rsidR="003F694F" w:rsidRPr="00C964D2" w:rsidRDefault="003F694F">
            <w:pPr>
              <w:spacing w:after="0"/>
            </w:pPr>
            <w:r w:rsidRPr="00C964D2">
              <w:rPr>
                <w:i/>
                <w:iCs/>
              </w:rPr>
              <w:t xml:space="preserve">If the projects are not distinct and the applications were submitted at the same time, only the first application screened by the </w:t>
            </w:r>
            <w:r w:rsidR="0025085A" w:rsidRPr="00C964D2">
              <w:rPr>
                <w:i/>
                <w:iCs/>
              </w:rPr>
              <w:t>CEC</w:t>
            </w:r>
            <w:r w:rsidRPr="00C964D2">
              <w:rPr>
                <w:i/>
                <w:iCs/>
              </w:rPr>
              <w:t xml:space="preserve"> will be eligible for funding. If the applications were submitted separately, only the first application received by the </w:t>
            </w:r>
            <w:r w:rsidR="0025085A" w:rsidRPr="00C964D2">
              <w:rPr>
                <w:i/>
                <w:iCs/>
              </w:rPr>
              <w:t>CEC</w:t>
            </w:r>
            <w:r w:rsidRPr="00C964D2">
              <w:rPr>
                <w:i/>
                <w:iCs/>
              </w:rPr>
              <w:t xml:space="preserve"> will be eligible for funding.</w:t>
            </w:r>
          </w:p>
        </w:tc>
        <w:tc>
          <w:tcPr>
            <w:tcW w:w="2204" w:type="dxa"/>
          </w:tcPr>
          <w:p w14:paraId="22A6A849" w14:textId="77777777" w:rsidR="003F694F" w:rsidRPr="00C964D2" w:rsidRDefault="003F694F">
            <w:pPr>
              <w:keepLines/>
              <w:spacing w:after="0"/>
              <w:jc w:val="both"/>
              <w:rPr>
                <w:noProof/>
              </w:rPr>
            </w:pP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 xml:space="preserve">Pass   </w:t>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Fail</w:t>
            </w:r>
          </w:p>
          <w:p w14:paraId="6E92CCE3" w14:textId="77777777" w:rsidR="003F694F" w:rsidRPr="00C964D2" w:rsidRDefault="003F694F">
            <w:pPr>
              <w:keepLines/>
              <w:spacing w:after="0"/>
              <w:jc w:val="both"/>
              <w:rPr>
                <w:sz w:val="20"/>
              </w:rPr>
            </w:pPr>
          </w:p>
        </w:tc>
      </w:tr>
      <w:tr w:rsidR="00C964D2" w:rsidRPr="00C964D2" w14:paraId="426F8049" w14:textId="77777777">
        <w:trPr>
          <w:trHeight w:val="575"/>
        </w:trPr>
        <w:tc>
          <w:tcPr>
            <w:tcW w:w="7264" w:type="dxa"/>
          </w:tcPr>
          <w:p w14:paraId="58F9712A" w14:textId="77777777" w:rsidR="003F694F" w:rsidRPr="00C964D2" w:rsidRDefault="003F694F">
            <w:pPr>
              <w:autoSpaceDE w:val="0"/>
              <w:autoSpaceDN w:val="0"/>
              <w:adjustRightInd w:val="0"/>
              <w:spacing w:after="0"/>
            </w:pPr>
            <w:r w:rsidRPr="00C964D2">
              <w:rPr>
                <w:noProof/>
              </w:rPr>
              <w:t>3. The requested funding falls within the minimum and maximum range specified in Part I of this solicitation.</w:t>
            </w:r>
          </w:p>
        </w:tc>
        <w:tc>
          <w:tcPr>
            <w:tcW w:w="2204" w:type="dxa"/>
          </w:tcPr>
          <w:p w14:paraId="74773876" w14:textId="77777777" w:rsidR="003F694F" w:rsidRPr="00C964D2" w:rsidRDefault="003F694F">
            <w:pPr>
              <w:keepLines/>
              <w:spacing w:after="0"/>
              <w:jc w:val="both"/>
              <w:rPr>
                <w:noProof/>
              </w:rPr>
            </w:pP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 xml:space="preserve">Pass   </w:t>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Fail</w:t>
            </w:r>
          </w:p>
          <w:p w14:paraId="1CBE0FC3" w14:textId="77777777" w:rsidR="003F694F" w:rsidRPr="00C964D2" w:rsidRDefault="003F694F">
            <w:pPr>
              <w:spacing w:after="0"/>
            </w:pPr>
          </w:p>
        </w:tc>
      </w:tr>
      <w:tr w:rsidR="00C964D2" w:rsidRPr="00C964D2" w14:paraId="3BACE12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40"/>
        </w:trPr>
        <w:tc>
          <w:tcPr>
            <w:tcW w:w="7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93F32" w14:textId="77777777" w:rsidR="003F694F" w:rsidRPr="00C964D2" w:rsidRDefault="003F694F" w:rsidP="00C964D2">
            <w:pPr>
              <w:rPr>
                <w:noProof/>
              </w:rPr>
            </w:pPr>
            <w:r w:rsidRPr="00C964D2">
              <w:t>4. The a</w:t>
            </w:r>
            <w:r w:rsidRPr="00C964D2">
              <w:rPr>
                <w:noProof/>
              </w:rPr>
              <w:t>pplication does not contain any confidential information or identify any portion of the application as confidential.</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A305C" w14:textId="77777777" w:rsidR="003F694F" w:rsidRPr="00C964D2" w:rsidRDefault="003F694F">
            <w:pPr>
              <w:keepLines/>
              <w:spacing w:after="0"/>
              <w:jc w:val="both"/>
              <w:rPr>
                <w:noProof/>
              </w:rPr>
            </w:pP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 xml:space="preserve">Pass   </w:t>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Fail</w:t>
            </w:r>
          </w:p>
          <w:p w14:paraId="2BBE3967" w14:textId="77777777" w:rsidR="003F694F" w:rsidRPr="00C964D2" w:rsidRDefault="003F694F">
            <w:pPr>
              <w:keepLines/>
              <w:spacing w:after="0"/>
              <w:ind w:left="720"/>
              <w:jc w:val="both"/>
              <w:rPr>
                <w:noProof/>
              </w:rPr>
            </w:pPr>
          </w:p>
        </w:tc>
      </w:tr>
      <w:tr w:rsidR="00C964D2" w:rsidRPr="00C964D2" w14:paraId="0058E549" w14:textId="77777777">
        <w:trPr>
          <w:trHeight w:val="575"/>
        </w:trPr>
        <w:tc>
          <w:tcPr>
            <w:tcW w:w="7264" w:type="dxa"/>
          </w:tcPr>
          <w:p w14:paraId="7247ADD3" w14:textId="77777777" w:rsidR="003F694F" w:rsidRPr="00C964D2" w:rsidRDefault="003F694F" w:rsidP="00C964D2">
            <w:pPr>
              <w:autoSpaceDE w:val="0"/>
              <w:autoSpaceDN w:val="0"/>
              <w:adjustRightInd w:val="0"/>
              <w:spacing w:after="0"/>
              <w:rPr>
                <w:noProof/>
              </w:rPr>
            </w:pPr>
            <w:r w:rsidRPr="00C964D2">
              <w:t>5. The a</w:t>
            </w:r>
            <w:r w:rsidRPr="00C964D2">
              <w:rPr>
                <w:noProof/>
              </w:rPr>
              <w:t>pplicant has not included a statement or otherwise indicated that it will not accept the terms and conditions, or that acceptance is based on modifications to the terms and conditions.</w:t>
            </w:r>
          </w:p>
        </w:tc>
        <w:tc>
          <w:tcPr>
            <w:tcW w:w="2204" w:type="dxa"/>
          </w:tcPr>
          <w:p w14:paraId="42E46B1E" w14:textId="77777777" w:rsidR="003F694F" w:rsidRPr="00C964D2" w:rsidRDefault="003F694F">
            <w:pPr>
              <w:keepLines/>
              <w:spacing w:after="0"/>
              <w:jc w:val="both"/>
              <w:rPr>
                <w:noProof/>
              </w:rPr>
            </w:pP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 xml:space="preserve">Pass   </w:t>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Fail</w:t>
            </w:r>
          </w:p>
          <w:p w14:paraId="4FEE344A" w14:textId="77777777" w:rsidR="003F694F" w:rsidRPr="00C964D2" w:rsidRDefault="003F694F">
            <w:pPr>
              <w:keepLines/>
              <w:spacing w:after="0"/>
              <w:jc w:val="both"/>
              <w:rPr>
                <w:rFonts w:ascii="Segoe UI" w:eastAsia="Segoe UI" w:hAnsi="Segoe UI" w:cs="Segoe UI"/>
                <w:sz w:val="18"/>
                <w:szCs w:val="18"/>
              </w:rPr>
            </w:pPr>
          </w:p>
        </w:tc>
      </w:tr>
      <w:tr w:rsidR="00C964D2" w:rsidRPr="00C964D2" w14:paraId="1776366A" w14:textId="77777777" w:rsidTr="003C7E54">
        <w:trPr>
          <w:trHeight w:val="1088"/>
        </w:trPr>
        <w:tc>
          <w:tcPr>
            <w:tcW w:w="7264" w:type="dxa"/>
          </w:tcPr>
          <w:p w14:paraId="6D60D24C" w14:textId="77777777" w:rsidR="003F694F" w:rsidRPr="00C964D2" w:rsidRDefault="003F694F" w:rsidP="00C964D2">
            <w:pPr>
              <w:autoSpaceDE w:val="0"/>
              <w:autoSpaceDN w:val="0"/>
              <w:adjustRightInd w:val="0"/>
              <w:spacing w:after="0"/>
            </w:pPr>
            <w:r w:rsidRPr="00C964D2">
              <w:t>6. The application is complete, meaning that it: (1) includes all documents required in Part III, Section C; (2) includes all information required within each document; and (3) is signed where required by an authorized representative.</w:t>
            </w:r>
          </w:p>
        </w:tc>
        <w:tc>
          <w:tcPr>
            <w:tcW w:w="2204" w:type="dxa"/>
          </w:tcPr>
          <w:p w14:paraId="367090F7" w14:textId="77777777" w:rsidR="003F694F" w:rsidRPr="00C964D2" w:rsidRDefault="003F694F">
            <w:pPr>
              <w:keepLines/>
              <w:spacing w:after="0"/>
              <w:jc w:val="both"/>
              <w:rPr>
                <w:sz w:val="20"/>
              </w:rPr>
            </w:pP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 xml:space="preserve">Pass   </w:t>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Fail</w:t>
            </w:r>
          </w:p>
        </w:tc>
      </w:tr>
      <w:tr w:rsidR="00C964D2" w:rsidRPr="00C964D2" w14:paraId="0B992762" w14:textId="77777777" w:rsidTr="009C3AB3">
        <w:trPr>
          <w:trHeight w:val="575"/>
        </w:trPr>
        <w:tc>
          <w:tcPr>
            <w:tcW w:w="7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23C74" w14:textId="7C30366C" w:rsidR="003F694F" w:rsidRPr="00C964D2" w:rsidRDefault="003F694F">
            <w:pPr>
              <w:jc w:val="center"/>
              <w:rPr>
                <w:b/>
                <w:bCs/>
              </w:rPr>
            </w:pPr>
            <w:r w:rsidRPr="00C964D2">
              <w:rPr>
                <w:b/>
                <w:bCs/>
              </w:rPr>
              <w:t>PHASE 1</w:t>
            </w:r>
            <w:r w:rsidR="00615A6A" w:rsidRPr="00C964D2">
              <w:rPr>
                <w:b/>
                <w:bCs/>
              </w:rPr>
              <w:t>, STAGE 2:</w:t>
            </w:r>
            <w:r w:rsidRPr="00C964D2">
              <w:rPr>
                <w:b/>
                <w:bCs/>
              </w:rPr>
              <w:t xml:space="preserve"> Technical Evaluation Criteria of </w:t>
            </w:r>
            <w:r w:rsidR="001E0776" w:rsidRPr="00C964D2">
              <w:rPr>
                <w:b/>
                <w:bCs/>
              </w:rPr>
              <w:t>Project</w:t>
            </w:r>
            <w:r w:rsidRPr="00C964D2">
              <w:rPr>
                <w:b/>
                <w:bCs/>
              </w:rPr>
              <w:t xml:space="preserve"> Abstract</w:t>
            </w:r>
            <w:r w:rsidR="001E0776" w:rsidRPr="00C964D2">
              <w:rPr>
                <w:b/>
                <w:bCs/>
              </w:rPr>
              <w:t>, Attachment A</w:t>
            </w:r>
          </w:p>
        </w:tc>
        <w:tc>
          <w:tcPr>
            <w:tcW w:w="2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5ED9B" w14:textId="77777777" w:rsidR="003F694F" w:rsidRPr="00C964D2" w:rsidRDefault="003F694F">
            <w:pPr>
              <w:spacing w:after="0"/>
              <w:jc w:val="center"/>
              <w:rPr>
                <w:b/>
                <w:bCs/>
              </w:rPr>
            </w:pPr>
            <w:r w:rsidRPr="00C964D2">
              <w:rPr>
                <w:b/>
                <w:bCs/>
              </w:rPr>
              <w:t>Screening Status</w:t>
            </w:r>
          </w:p>
        </w:tc>
      </w:tr>
      <w:tr w:rsidR="00C964D2" w:rsidRPr="00C964D2" w14:paraId="27B8AF73" w14:textId="77777777">
        <w:trPr>
          <w:trHeight w:val="1905"/>
        </w:trPr>
        <w:tc>
          <w:tcPr>
            <w:tcW w:w="7264" w:type="dxa"/>
          </w:tcPr>
          <w:p w14:paraId="0D888670" w14:textId="77777777" w:rsidR="003F694F" w:rsidRPr="00C964D2" w:rsidRDefault="003F694F" w:rsidP="00C964D2">
            <w:r w:rsidRPr="00C964D2">
              <w:t xml:space="preserve">7. Innovation </w:t>
            </w:r>
          </w:p>
          <w:p w14:paraId="499A3421" w14:textId="796A2114" w:rsidR="003F694F" w:rsidRPr="00C964D2" w:rsidRDefault="003F694F" w:rsidP="00C964D2">
            <w:pPr>
              <w:pStyle w:val="ListParagraph"/>
              <w:numPr>
                <w:ilvl w:val="0"/>
                <w:numId w:val="79"/>
              </w:numPr>
              <w:ind w:left="720"/>
            </w:pPr>
            <w:r w:rsidRPr="00C964D2">
              <w:t xml:space="preserve">Provides a </w:t>
            </w:r>
            <w:r w:rsidR="6300B3E9" w:rsidRPr="00C964D2">
              <w:t>clear and concise</w:t>
            </w:r>
            <w:r w:rsidRPr="00C964D2">
              <w:t xml:space="preserve"> description of the purpose, goals, objectives, technological advancement, and innovation in the proposed project, including how the project meets the Project Focus requirements.</w:t>
            </w:r>
          </w:p>
          <w:p w14:paraId="3BCEADBB" w14:textId="524ED762" w:rsidR="003F694F" w:rsidRPr="00C964D2" w:rsidRDefault="003F694F" w:rsidP="00C964D2">
            <w:pPr>
              <w:pStyle w:val="ListParagraph"/>
              <w:numPr>
                <w:ilvl w:val="0"/>
                <w:numId w:val="79"/>
              </w:numPr>
              <w:ind w:left="720"/>
            </w:pPr>
            <w:r w:rsidRPr="00C964D2">
              <w:t>Responds to questions prompted within Attachment A.</w:t>
            </w:r>
          </w:p>
        </w:tc>
        <w:tc>
          <w:tcPr>
            <w:tcW w:w="2204" w:type="dxa"/>
            <w:vAlign w:val="center"/>
          </w:tcPr>
          <w:p w14:paraId="02EBAD50" w14:textId="77777777" w:rsidR="003F694F" w:rsidRPr="00C964D2" w:rsidRDefault="003F694F">
            <w:pPr>
              <w:spacing w:after="0"/>
              <w:rPr>
                <w:noProof/>
              </w:rPr>
            </w:pPr>
            <w:r w:rsidRPr="00C964D2">
              <w:rPr>
                <w:sz w:val="20"/>
              </w:rPr>
              <w:fldChar w:fldCharType="begin"/>
            </w:r>
            <w:r w:rsidRPr="00C964D2">
              <w:rPr>
                <w:sz w:val="20"/>
              </w:rPr>
              <w:instrText xml:space="preserve"> FORMCHECKBOX </w:instrText>
            </w:r>
            <w:r w:rsidR="00000000">
              <w:rPr>
                <w:sz w:val="20"/>
              </w:rPr>
              <w:fldChar w:fldCharType="separate"/>
            </w:r>
            <w:r w:rsidRPr="00C964D2">
              <w:rPr>
                <w:sz w:val="20"/>
              </w:rPr>
              <w:fldChar w:fldCharType="end"/>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 xml:space="preserve">Pass   </w:t>
            </w:r>
          </w:p>
          <w:p w14:paraId="26648964" w14:textId="77777777" w:rsidR="003F694F" w:rsidRPr="00C964D2" w:rsidRDefault="003F694F">
            <w:pPr>
              <w:spacing w:after="0"/>
              <w:rPr>
                <w:noProof/>
              </w:rPr>
            </w:pPr>
            <w:r w:rsidRPr="00C964D2">
              <w:rPr>
                <w:sz w:val="20"/>
              </w:rPr>
              <w:fldChar w:fldCharType="begin"/>
            </w:r>
            <w:r w:rsidRPr="00C964D2">
              <w:rPr>
                <w:sz w:val="20"/>
              </w:rPr>
              <w:instrText xml:space="preserve"> FORMCHECKBOX </w:instrText>
            </w:r>
            <w:r w:rsidR="00000000">
              <w:rPr>
                <w:sz w:val="20"/>
              </w:rPr>
              <w:fldChar w:fldCharType="separate"/>
            </w:r>
            <w:r w:rsidRPr="00C964D2">
              <w:rPr>
                <w:sz w:val="20"/>
              </w:rPr>
              <w:fldChar w:fldCharType="end"/>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noProof/>
              </w:rPr>
              <w:t xml:space="preserve"> Do Not Pass</w:t>
            </w:r>
          </w:p>
          <w:p w14:paraId="79F78510" w14:textId="77777777" w:rsidR="003F694F" w:rsidRPr="00C964D2" w:rsidRDefault="003F694F">
            <w:pPr>
              <w:spacing w:after="0"/>
              <w:jc w:val="center"/>
              <w:rPr>
                <w:noProof/>
              </w:rPr>
            </w:pPr>
          </w:p>
        </w:tc>
      </w:tr>
      <w:tr w:rsidR="00C964D2" w:rsidRPr="00C964D2" w14:paraId="724B9A91" w14:textId="77777777">
        <w:trPr>
          <w:trHeight w:val="300"/>
        </w:trPr>
        <w:tc>
          <w:tcPr>
            <w:tcW w:w="7264" w:type="dxa"/>
          </w:tcPr>
          <w:p w14:paraId="732F9355" w14:textId="77777777" w:rsidR="003F694F" w:rsidRPr="00C964D2" w:rsidRDefault="003F694F" w:rsidP="00C964D2">
            <w:r w:rsidRPr="00C964D2">
              <w:t>8. Methodology</w:t>
            </w:r>
          </w:p>
          <w:p w14:paraId="03342BCE" w14:textId="77777777" w:rsidR="003F694F" w:rsidRPr="00C964D2" w:rsidRDefault="003F694F" w:rsidP="00C964D2">
            <w:pPr>
              <w:pStyle w:val="ListParagraph"/>
              <w:numPr>
                <w:ilvl w:val="0"/>
                <w:numId w:val="78"/>
              </w:numPr>
            </w:pPr>
            <w:r w:rsidRPr="00C964D2">
              <w:t>Describes technical and implementation issues and barriers that must be addressed to accomplish project’s objectives and ensure timely completion.</w:t>
            </w:r>
          </w:p>
          <w:p w14:paraId="03811E22" w14:textId="35A9B1A1" w:rsidR="003F694F" w:rsidRPr="00C964D2" w:rsidRDefault="003F694F" w:rsidP="00C964D2">
            <w:pPr>
              <w:pStyle w:val="ListParagraph"/>
              <w:numPr>
                <w:ilvl w:val="0"/>
                <w:numId w:val="78"/>
              </w:numPr>
            </w:pPr>
            <w:r w:rsidRPr="00C964D2">
              <w:t>Responds to questions prompted within Attachment A.</w:t>
            </w:r>
          </w:p>
        </w:tc>
        <w:tc>
          <w:tcPr>
            <w:tcW w:w="2204" w:type="dxa"/>
            <w:vAlign w:val="center"/>
          </w:tcPr>
          <w:p w14:paraId="0B6DBCD9" w14:textId="77777777" w:rsidR="003F694F" w:rsidRPr="00C964D2" w:rsidRDefault="003F694F">
            <w:pPr>
              <w:spacing w:after="0"/>
              <w:rPr>
                <w:noProof/>
              </w:rPr>
            </w:pPr>
            <w:r w:rsidRPr="00C964D2">
              <w:rPr>
                <w:sz w:val="20"/>
              </w:rPr>
              <w:fldChar w:fldCharType="begin"/>
            </w:r>
            <w:r w:rsidRPr="00C964D2">
              <w:rPr>
                <w:sz w:val="20"/>
              </w:rPr>
              <w:instrText xml:space="preserve"> FORMCHECKBOX </w:instrText>
            </w:r>
            <w:r w:rsidR="00000000">
              <w:rPr>
                <w:sz w:val="20"/>
              </w:rPr>
              <w:fldChar w:fldCharType="separate"/>
            </w:r>
            <w:r w:rsidRPr="00C964D2">
              <w:rPr>
                <w:sz w:val="20"/>
              </w:rPr>
              <w:fldChar w:fldCharType="end"/>
            </w:r>
            <w:r w:rsidRPr="00C964D2">
              <w:rPr>
                <w:sz w:val="20"/>
              </w:rPr>
              <w:fldChar w:fldCharType="begin"/>
            </w:r>
            <w:r w:rsidRPr="00C964D2">
              <w:rPr>
                <w:sz w:val="20"/>
              </w:rPr>
              <w:instrText xml:space="preserve"> FORMCHECKBOX </w:instrText>
            </w:r>
            <w:r w:rsidR="00000000">
              <w:rPr>
                <w:sz w:val="20"/>
              </w:rPr>
              <w:fldChar w:fldCharType="separate"/>
            </w:r>
            <w:r w:rsidRPr="00C964D2">
              <w:rPr>
                <w:sz w:val="20"/>
              </w:rPr>
              <w:fldChar w:fldCharType="end"/>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 xml:space="preserve">Pass   </w:t>
            </w:r>
          </w:p>
          <w:p w14:paraId="0BF287AC" w14:textId="77777777" w:rsidR="003F694F" w:rsidRPr="00C964D2" w:rsidRDefault="003F694F">
            <w:pPr>
              <w:rPr>
                <w:sz w:val="20"/>
              </w:rPr>
            </w:pPr>
            <w:r w:rsidRPr="00C964D2">
              <w:rPr>
                <w:sz w:val="20"/>
              </w:rPr>
              <w:fldChar w:fldCharType="begin"/>
            </w:r>
            <w:r w:rsidRPr="00C964D2">
              <w:rPr>
                <w:sz w:val="20"/>
              </w:rPr>
              <w:instrText xml:space="preserve"> FORMCHECKBOX </w:instrText>
            </w:r>
            <w:r w:rsidR="00000000">
              <w:rPr>
                <w:sz w:val="20"/>
              </w:rPr>
              <w:fldChar w:fldCharType="separate"/>
            </w:r>
            <w:r w:rsidRPr="00C964D2">
              <w:rPr>
                <w:sz w:val="20"/>
              </w:rPr>
              <w:fldChar w:fldCharType="end"/>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noProof/>
              </w:rPr>
              <w:t xml:space="preserve"> Do Not Pass</w:t>
            </w:r>
          </w:p>
        </w:tc>
      </w:tr>
      <w:tr w:rsidR="00C964D2" w:rsidRPr="00C964D2" w14:paraId="1432542E" w14:textId="77777777" w:rsidTr="003C7E54">
        <w:trPr>
          <w:cantSplit/>
          <w:trHeight w:val="300"/>
        </w:trPr>
        <w:tc>
          <w:tcPr>
            <w:tcW w:w="7264" w:type="dxa"/>
          </w:tcPr>
          <w:p w14:paraId="597591BE" w14:textId="77777777" w:rsidR="003F694F" w:rsidRPr="00C964D2" w:rsidRDefault="003F694F">
            <w:r w:rsidRPr="00C964D2">
              <w:lastRenderedPageBreak/>
              <w:t>9. Market Competitive</w:t>
            </w:r>
          </w:p>
          <w:p w14:paraId="0E65184B" w14:textId="67B8466F" w:rsidR="003F694F" w:rsidRPr="00C964D2" w:rsidRDefault="003F694F" w:rsidP="00314122">
            <w:pPr>
              <w:pStyle w:val="ListParagraph"/>
              <w:numPr>
                <w:ilvl w:val="0"/>
                <w:numId w:val="77"/>
              </w:numPr>
            </w:pPr>
            <w:r w:rsidRPr="00C964D2">
              <w:t xml:space="preserve">Describes </w:t>
            </w:r>
            <w:r w:rsidR="41CEF460" w:rsidRPr="00C964D2">
              <w:t xml:space="preserve">a compelling </w:t>
            </w:r>
            <w:r w:rsidRPr="00C964D2">
              <w:t>market need for technology.</w:t>
            </w:r>
          </w:p>
          <w:p w14:paraId="5761A8CC" w14:textId="72CCF3BE" w:rsidR="003F694F" w:rsidRPr="00C964D2" w:rsidRDefault="003F694F" w:rsidP="00314122">
            <w:pPr>
              <w:pStyle w:val="ListParagraph"/>
              <w:numPr>
                <w:ilvl w:val="0"/>
                <w:numId w:val="77"/>
              </w:numPr>
            </w:pPr>
            <w:r w:rsidRPr="00C964D2">
              <w:t xml:space="preserve">Describes </w:t>
            </w:r>
            <w:r w:rsidR="617B229F" w:rsidRPr="00C964D2">
              <w:t xml:space="preserve">feasible </w:t>
            </w:r>
            <w:r w:rsidRPr="00C964D2">
              <w:t>path-to-market strategy.</w:t>
            </w:r>
          </w:p>
          <w:p w14:paraId="589572C0" w14:textId="4A103DF6" w:rsidR="003F694F" w:rsidRPr="00C964D2" w:rsidRDefault="003F694F" w:rsidP="00314122">
            <w:pPr>
              <w:pStyle w:val="ListParagraph"/>
              <w:numPr>
                <w:ilvl w:val="0"/>
                <w:numId w:val="77"/>
              </w:numPr>
              <w:jc w:val="both"/>
            </w:pPr>
            <w:r w:rsidRPr="00C964D2">
              <w:t>Responds to questions prompted within Attachment A.</w:t>
            </w:r>
          </w:p>
        </w:tc>
        <w:tc>
          <w:tcPr>
            <w:tcW w:w="2204" w:type="dxa"/>
            <w:vAlign w:val="center"/>
          </w:tcPr>
          <w:p w14:paraId="78600504" w14:textId="77777777" w:rsidR="003F694F" w:rsidRPr="00C964D2" w:rsidRDefault="003F694F">
            <w:pPr>
              <w:spacing w:after="0"/>
              <w:rPr>
                <w:noProof/>
              </w:rPr>
            </w:pPr>
            <w:r w:rsidRPr="00C964D2">
              <w:rPr>
                <w:sz w:val="20"/>
              </w:rPr>
              <w:fldChar w:fldCharType="begin"/>
            </w:r>
            <w:r w:rsidRPr="00C964D2">
              <w:rPr>
                <w:sz w:val="20"/>
              </w:rPr>
              <w:instrText xml:space="preserve"> FORMCHECKBOX </w:instrText>
            </w:r>
            <w:r w:rsidR="00000000">
              <w:rPr>
                <w:sz w:val="20"/>
              </w:rPr>
              <w:fldChar w:fldCharType="separate"/>
            </w:r>
            <w:r w:rsidRPr="00C964D2">
              <w:rPr>
                <w:sz w:val="20"/>
              </w:rPr>
              <w:fldChar w:fldCharType="end"/>
            </w:r>
            <w:r w:rsidRPr="00C964D2">
              <w:rPr>
                <w:sz w:val="20"/>
              </w:rPr>
              <w:fldChar w:fldCharType="begin"/>
            </w:r>
            <w:r w:rsidRPr="00C964D2">
              <w:rPr>
                <w:sz w:val="20"/>
              </w:rPr>
              <w:instrText xml:space="preserve"> FORMCHECKBOX </w:instrText>
            </w:r>
            <w:r w:rsidR="00000000">
              <w:rPr>
                <w:sz w:val="20"/>
              </w:rPr>
              <w:fldChar w:fldCharType="separate"/>
            </w:r>
            <w:r w:rsidRPr="00C964D2">
              <w:rPr>
                <w:sz w:val="20"/>
              </w:rPr>
              <w:fldChar w:fldCharType="end"/>
            </w:r>
            <w:r w:rsidRPr="00C964D2">
              <w:rPr>
                <w:sz w:val="20"/>
              </w:rPr>
              <w:fldChar w:fldCharType="begin"/>
            </w:r>
            <w:r w:rsidRPr="00C964D2">
              <w:rPr>
                <w:sz w:val="20"/>
              </w:rPr>
              <w:instrText xml:space="preserve"> FORMCHECKBOX </w:instrText>
            </w:r>
            <w:r w:rsidR="00000000">
              <w:rPr>
                <w:sz w:val="20"/>
              </w:rPr>
              <w:fldChar w:fldCharType="separate"/>
            </w:r>
            <w:r w:rsidRPr="00C964D2">
              <w:rPr>
                <w:sz w:val="20"/>
              </w:rPr>
              <w:fldChar w:fldCharType="end"/>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 xml:space="preserve">Pass   </w:t>
            </w:r>
          </w:p>
          <w:p w14:paraId="16AD5F6B" w14:textId="77777777" w:rsidR="003F694F" w:rsidRPr="00C964D2" w:rsidRDefault="003F694F">
            <w:pPr>
              <w:spacing w:after="0"/>
              <w:rPr>
                <w:sz w:val="20"/>
              </w:rPr>
            </w:pPr>
            <w:r w:rsidRPr="00C964D2">
              <w:rPr>
                <w:sz w:val="20"/>
              </w:rPr>
              <w:fldChar w:fldCharType="begin"/>
            </w:r>
            <w:r w:rsidRPr="00C964D2">
              <w:rPr>
                <w:sz w:val="20"/>
              </w:rPr>
              <w:instrText xml:space="preserve"> FORMCHECKBOX </w:instrText>
            </w:r>
            <w:r w:rsidR="00000000">
              <w:rPr>
                <w:sz w:val="20"/>
              </w:rPr>
              <w:fldChar w:fldCharType="separate"/>
            </w:r>
            <w:r w:rsidRPr="00C964D2">
              <w:rPr>
                <w:sz w:val="20"/>
              </w:rPr>
              <w:fldChar w:fldCharType="end"/>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noProof/>
              </w:rPr>
              <w:t xml:space="preserve"> Do Not Pass</w:t>
            </w:r>
          </w:p>
        </w:tc>
      </w:tr>
      <w:tr w:rsidR="00C964D2" w:rsidRPr="00C964D2" w14:paraId="3CF09E77" w14:textId="77777777">
        <w:trPr>
          <w:trHeight w:val="300"/>
        </w:trPr>
        <w:tc>
          <w:tcPr>
            <w:tcW w:w="7264" w:type="dxa"/>
          </w:tcPr>
          <w:p w14:paraId="69D4270D" w14:textId="77777777" w:rsidR="003F694F" w:rsidRPr="00C964D2" w:rsidRDefault="003F694F">
            <w:r w:rsidRPr="00C964D2">
              <w:t>10. Comparison Table</w:t>
            </w:r>
          </w:p>
          <w:p w14:paraId="0AEAFC5C" w14:textId="6C25E35A" w:rsidR="003F694F" w:rsidRPr="00C964D2" w:rsidRDefault="003F694F" w:rsidP="00314122">
            <w:pPr>
              <w:pStyle w:val="ListParagraph"/>
              <w:numPr>
                <w:ilvl w:val="0"/>
                <w:numId w:val="80"/>
              </w:numPr>
            </w:pPr>
            <w:r w:rsidRPr="00C964D2">
              <w:t>Completes Comparison Table provided within Attachment A.</w:t>
            </w:r>
          </w:p>
        </w:tc>
        <w:tc>
          <w:tcPr>
            <w:tcW w:w="2204" w:type="dxa"/>
            <w:vAlign w:val="center"/>
          </w:tcPr>
          <w:p w14:paraId="73E018B4" w14:textId="77777777" w:rsidR="003F694F" w:rsidRPr="00C964D2" w:rsidRDefault="003F694F">
            <w:pPr>
              <w:spacing w:after="0"/>
              <w:rPr>
                <w:noProof/>
              </w:rPr>
            </w:pPr>
            <w:r w:rsidRPr="00C964D2">
              <w:rPr>
                <w:sz w:val="20"/>
              </w:rPr>
              <w:fldChar w:fldCharType="begin"/>
            </w:r>
            <w:r w:rsidRPr="00C964D2">
              <w:rPr>
                <w:sz w:val="20"/>
              </w:rPr>
              <w:instrText xml:space="preserve"> FORMCHECKBOX </w:instrText>
            </w:r>
            <w:r w:rsidR="00000000">
              <w:rPr>
                <w:sz w:val="20"/>
              </w:rPr>
              <w:fldChar w:fldCharType="separate"/>
            </w:r>
            <w:r w:rsidRPr="00C964D2">
              <w:rPr>
                <w:sz w:val="20"/>
              </w:rPr>
              <w:fldChar w:fldCharType="end"/>
            </w:r>
            <w:r w:rsidRPr="00C964D2">
              <w:rPr>
                <w:sz w:val="20"/>
              </w:rPr>
              <w:fldChar w:fldCharType="begin"/>
            </w:r>
            <w:r w:rsidRPr="00C964D2">
              <w:rPr>
                <w:sz w:val="20"/>
              </w:rPr>
              <w:instrText xml:space="preserve"> FORMCHECKBOX </w:instrText>
            </w:r>
            <w:r w:rsidR="00000000">
              <w:rPr>
                <w:sz w:val="20"/>
              </w:rPr>
              <w:fldChar w:fldCharType="separate"/>
            </w:r>
            <w:r w:rsidRPr="00C964D2">
              <w:rPr>
                <w:sz w:val="20"/>
              </w:rPr>
              <w:fldChar w:fldCharType="end"/>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sz w:val="20"/>
              </w:rPr>
              <w:t xml:space="preserve"> </w:t>
            </w:r>
            <w:r w:rsidRPr="00C964D2">
              <w:rPr>
                <w:noProof/>
              </w:rPr>
              <w:t xml:space="preserve">Pass   </w:t>
            </w:r>
          </w:p>
          <w:p w14:paraId="7720B5F0" w14:textId="77777777" w:rsidR="003F694F" w:rsidRPr="00C964D2" w:rsidRDefault="003F694F">
            <w:pPr>
              <w:spacing w:after="0"/>
              <w:rPr>
                <w:noProof/>
              </w:rPr>
            </w:pPr>
            <w:r w:rsidRPr="00C964D2">
              <w:rPr>
                <w:sz w:val="20"/>
              </w:rPr>
              <w:fldChar w:fldCharType="begin"/>
            </w:r>
            <w:r w:rsidRPr="00C964D2">
              <w:rPr>
                <w:sz w:val="20"/>
              </w:rPr>
              <w:instrText xml:space="preserve"> FORMCHECKBOX </w:instrText>
            </w:r>
            <w:r w:rsidR="00000000">
              <w:rPr>
                <w:sz w:val="20"/>
              </w:rPr>
              <w:fldChar w:fldCharType="separate"/>
            </w:r>
            <w:r w:rsidRPr="00C964D2">
              <w:rPr>
                <w:sz w:val="20"/>
              </w:rPr>
              <w:fldChar w:fldCharType="end"/>
            </w:r>
            <w:r w:rsidRPr="00C964D2">
              <w:rPr>
                <w:sz w:val="20"/>
              </w:rPr>
              <w:fldChar w:fldCharType="begin">
                <w:ffData>
                  <w:name w:val="Check30"/>
                  <w:enabled/>
                  <w:calcOnExit w:val="0"/>
                  <w:checkBox>
                    <w:sizeAuto/>
                    <w:default w:val="0"/>
                  </w:checkBox>
                </w:ffData>
              </w:fldChar>
            </w:r>
            <w:r w:rsidRPr="00C964D2">
              <w:rPr>
                <w:sz w:val="20"/>
              </w:rPr>
              <w:instrText xml:space="preserve"> FORMCHECKBOX </w:instrText>
            </w:r>
            <w:r w:rsidR="00000000">
              <w:rPr>
                <w:sz w:val="20"/>
              </w:rPr>
            </w:r>
            <w:r w:rsidR="00000000">
              <w:rPr>
                <w:sz w:val="20"/>
              </w:rPr>
              <w:fldChar w:fldCharType="separate"/>
            </w:r>
            <w:r w:rsidRPr="00C964D2">
              <w:rPr>
                <w:sz w:val="20"/>
              </w:rPr>
              <w:fldChar w:fldCharType="end"/>
            </w:r>
            <w:r w:rsidRPr="00C964D2">
              <w:rPr>
                <w:noProof/>
              </w:rPr>
              <w:t xml:space="preserve"> Do Not Pass</w:t>
            </w:r>
          </w:p>
        </w:tc>
      </w:tr>
      <w:tr w:rsidR="00C964D2" w:rsidRPr="00C964D2" w14:paraId="3A7CF94A" w14:textId="77777777">
        <w:trPr>
          <w:trHeight w:val="300"/>
        </w:trPr>
        <w:tc>
          <w:tcPr>
            <w:tcW w:w="7264" w:type="dxa"/>
            <w:shd w:val="clear" w:color="auto" w:fill="D9D9D9" w:themeFill="background1" w:themeFillShade="D9"/>
            <w:vAlign w:val="center"/>
          </w:tcPr>
          <w:p w14:paraId="75FC12D2" w14:textId="77777777" w:rsidR="003F694F" w:rsidRPr="00C964D2" w:rsidRDefault="003F694F">
            <w:pPr>
              <w:spacing w:after="0" w:line="259" w:lineRule="auto"/>
              <w:jc w:val="center"/>
              <w:rPr>
                <w:b/>
                <w:bCs/>
                <w:sz w:val="28"/>
                <w:szCs w:val="28"/>
                <w:u w:val="single"/>
              </w:rPr>
            </w:pPr>
            <w:r w:rsidRPr="00C964D2">
              <w:rPr>
                <w:b/>
                <w:bCs/>
                <w:sz w:val="28"/>
                <w:szCs w:val="28"/>
                <w:u w:val="single"/>
              </w:rPr>
              <w:t>Must pass to submit full application under Phase 2</w:t>
            </w:r>
          </w:p>
        </w:tc>
        <w:tc>
          <w:tcPr>
            <w:tcW w:w="2204" w:type="dxa"/>
            <w:shd w:val="clear" w:color="auto" w:fill="D9D9D9" w:themeFill="background1" w:themeFillShade="D9"/>
            <w:vAlign w:val="center"/>
          </w:tcPr>
          <w:p w14:paraId="626AE917" w14:textId="373B0326" w:rsidR="003F694F" w:rsidRPr="00C964D2" w:rsidRDefault="003F694F">
            <w:pPr>
              <w:jc w:val="center"/>
              <w:rPr>
                <w:b/>
                <w:bCs/>
                <w:sz w:val="28"/>
                <w:szCs w:val="28"/>
              </w:rPr>
            </w:pPr>
            <w:r w:rsidRPr="00C964D2">
              <w:rPr>
                <w:b/>
                <w:bCs/>
                <w:sz w:val="28"/>
                <w:szCs w:val="28"/>
              </w:rPr>
              <w:t>Pass</w:t>
            </w:r>
          </w:p>
        </w:tc>
      </w:tr>
    </w:tbl>
    <w:p w14:paraId="67744EDE" w14:textId="77777777" w:rsidR="003F694F" w:rsidRPr="00C964D2" w:rsidRDefault="003F694F" w:rsidP="003F694F">
      <w:pPr>
        <w:pStyle w:val="Heading3"/>
        <w:rPr>
          <w:b w:val="0"/>
        </w:rPr>
      </w:pPr>
    </w:p>
    <w:p w14:paraId="49B17DFC" w14:textId="69C2C824" w:rsidR="006F048A" w:rsidRPr="00C964D2" w:rsidRDefault="001674DE" w:rsidP="00314122">
      <w:pPr>
        <w:pStyle w:val="Heading2"/>
        <w:numPr>
          <w:ilvl w:val="0"/>
          <w:numId w:val="56"/>
        </w:numPr>
      </w:pPr>
      <w:r w:rsidRPr="00C964D2">
        <w:t xml:space="preserve">Phase 2, </w:t>
      </w:r>
      <w:r w:rsidR="006F048A" w:rsidRPr="00C964D2">
        <w:t xml:space="preserve">Stage </w:t>
      </w:r>
      <w:r w:rsidR="00615A6A" w:rsidRPr="00C964D2">
        <w:t>1</w:t>
      </w:r>
      <w:r w:rsidR="006F048A" w:rsidRPr="00C964D2">
        <w:t xml:space="preserve">:  </w:t>
      </w:r>
      <w:r w:rsidR="003428FD" w:rsidRPr="00C964D2">
        <w:t xml:space="preserve">Full </w:t>
      </w:r>
      <w:r w:rsidR="00615A6A" w:rsidRPr="00C964D2">
        <w:t xml:space="preserve">Proposal </w:t>
      </w:r>
      <w:r w:rsidR="006F048A" w:rsidRPr="00C964D2">
        <w:t>Screening</w:t>
      </w:r>
      <w:bookmarkEnd w:id="228"/>
      <w:bookmarkEnd w:id="2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186422F8" w:rsidR="003B7447" w:rsidRPr="00C964D2" w:rsidRDefault="003B7447" w:rsidP="00C964D2">
            <w:pPr>
              <w:numPr>
                <w:ilvl w:val="0"/>
                <w:numId w:val="8"/>
              </w:numPr>
            </w:pPr>
            <w:r w:rsidRPr="00C964D2">
              <w:t xml:space="preserve">The application is received by the </w:t>
            </w:r>
            <w:r w:rsidR="008F4A0E" w:rsidRPr="00C964D2">
              <w:t>CEC</w:t>
            </w:r>
            <w:r w:rsidRPr="00C964D2">
              <w:t xml:space="preserve"> by the d</w:t>
            </w:r>
            <w:r w:rsidRPr="00C964D2">
              <w:rPr>
                <w:szCs w:val="22"/>
              </w:rPr>
              <w:t>u</w:t>
            </w:r>
            <w:r w:rsidRPr="00C964D2">
              <w:t xml:space="preserve">e date and time specified in the “Key Activities Schedule” in Part I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5668E75B" w14:textId="77777777" w:rsidTr="007E41D6">
        <w:tc>
          <w:tcPr>
            <w:tcW w:w="7231" w:type="dxa"/>
          </w:tcPr>
          <w:p w14:paraId="16CB3FCD" w14:textId="234EFD3C" w:rsidR="003B7447" w:rsidRPr="00C964D2" w:rsidRDefault="003B7447" w:rsidP="00C964D2">
            <w:pPr>
              <w:numPr>
                <w:ilvl w:val="0"/>
                <w:numId w:val="8"/>
              </w:numPr>
              <w:rPr>
                <w:noProof/>
              </w:rPr>
            </w:pPr>
            <w:bookmarkStart w:id="231" w:name="Screen5"/>
            <w:bookmarkEnd w:id="231"/>
            <w:r w:rsidRPr="00C964D2">
              <w:t>The Application includes Commitment Letters that total the minimum of 20</w:t>
            </w:r>
            <w:r w:rsidRPr="00C964D2">
              <w:rPr>
                <w:i/>
              </w:rPr>
              <w:t>%</w:t>
            </w:r>
            <w:r w:rsidRPr="00C964D2">
              <w:t xml:space="preserve"> in match share of the total requested </w:t>
            </w:r>
            <w:r w:rsidR="008F4A0E" w:rsidRPr="00C964D2">
              <w:t>CEC</w:t>
            </w:r>
            <w:r w:rsidRPr="00C964D2">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07E41D6">
        <w:trPr>
          <w:trHeight w:val="640"/>
        </w:trPr>
        <w:tc>
          <w:tcPr>
            <w:tcW w:w="7231" w:type="dxa"/>
          </w:tcPr>
          <w:p w14:paraId="118060C8" w14:textId="1D5225BD" w:rsidR="003B7447" w:rsidRPr="00C964D2" w:rsidRDefault="003B7447" w:rsidP="00C964D2">
            <w:pPr>
              <w:numPr>
                <w:ilvl w:val="0"/>
                <w:numId w:val="8"/>
              </w:numPr>
              <w:spacing w:after="40"/>
              <w:rPr>
                <w:i/>
                <w:noProof/>
              </w:rPr>
            </w:pPr>
            <w:bookmarkStart w:id="232" w:name="Screen6"/>
            <w:bookmarkEnd w:id="232"/>
            <w:r w:rsidRPr="00C964D2">
              <w:rPr>
                <w:iCs/>
                <w:snapToGrid w:val="0"/>
              </w:rPr>
              <w:t xml:space="preserve">If the project involves technology </w:t>
            </w:r>
            <w:r w:rsidR="00054670" w:rsidRPr="00C964D2">
              <w:rPr>
                <w:iCs/>
                <w:snapToGrid w:val="0"/>
              </w:rPr>
              <w:t>pilot demonstration</w:t>
            </w:r>
            <w:r w:rsidR="00005864" w:rsidRPr="00C964D2">
              <w:rPr>
                <w:iCs/>
                <w:snapToGrid w:val="0"/>
              </w:rPr>
              <w:t xml:space="preserve">/ </w:t>
            </w:r>
            <w:r w:rsidRPr="00C964D2">
              <w:rPr>
                <w:iCs/>
                <w:snapToGrid w:val="0"/>
              </w:rPr>
              <w:t>demonstration/ deployment activities</w:t>
            </w:r>
            <w:r w:rsidR="08E92BCF" w:rsidRPr="00C964D2">
              <w:rPr>
                <w:snapToGrid w:val="0"/>
              </w:rPr>
              <w:t>:</w:t>
            </w:r>
            <w:r w:rsidRPr="00C964D2">
              <w:rPr>
                <w:i/>
                <w:snapToGrid w:val="0"/>
              </w:rPr>
              <w:t xml:space="preserve"> </w:t>
            </w:r>
          </w:p>
          <w:p w14:paraId="050DA084" w14:textId="6A22F4E9" w:rsidR="003B7447" w:rsidRPr="00C964D2" w:rsidRDefault="003B7447" w:rsidP="008B47AB">
            <w:pPr>
              <w:numPr>
                <w:ilvl w:val="0"/>
                <w:numId w:val="91"/>
              </w:numPr>
              <w:spacing w:after="0"/>
              <w:ind w:left="1060"/>
              <w:rPr>
                <w:noProof/>
              </w:rPr>
            </w:pPr>
            <w:r w:rsidRPr="00C964D2">
              <w:rPr>
                <w:snapToGrid w:val="0"/>
              </w:rPr>
              <w:t xml:space="preserve">The </w:t>
            </w:r>
            <w:r w:rsidR="00E37BEE" w:rsidRPr="00C964D2">
              <w:rPr>
                <w:snapToGrid w:val="0"/>
              </w:rPr>
              <w:t>a</w:t>
            </w:r>
            <w:r w:rsidRPr="00C964D2">
              <w:rPr>
                <w:snapToGrid w:val="0"/>
              </w:rPr>
              <w:t>pplication identifies one or more demonstration/ deployment site locations.</w:t>
            </w:r>
          </w:p>
          <w:p w14:paraId="301B2FD5" w14:textId="6B4C8FED" w:rsidR="003B7447" w:rsidRPr="00C964D2" w:rsidRDefault="003B7447" w:rsidP="008B47AB">
            <w:pPr>
              <w:numPr>
                <w:ilvl w:val="0"/>
                <w:numId w:val="91"/>
              </w:numPr>
              <w:spacing w:after="0"/>
              <w:ind w:left="1060"/>
              <w:rPr>
                <w:noProof/>
              </w:rPr>
            </w:pPr>
            <w:r w:rsidRPr="00C964D2">
              <w:rPr>
                <w:snapToGrid w:val="0"/>
              </w:rPr>
              <w:t xml:space="preserve">All demonstration/ deployment sites </w:t>
            </w:r>
            <w:proofErr w:type="gramStart"/>
            <w:r w:rsidRPr="00C964D2">
              <w:rPr>
                <w:snapToGrid w:val="0"/>
              </w:rPr>
              <w:t>are located in</w:t>
            </w:r>
            <w:proofErr w:type="gramEnd"/>
            <w:r w:rsidRPr="00C964D2">
              <w:rPr>
                <w:snapToGrid w:val="0"/>
              </w:rPr>
              <w:t xml:space="preserve"> a California electric IOU service territory (PG&amp;E, SDG&amp;E, or SCE).</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07792B" w:rsidRDefault="00A756BA" w:rsidP="00A756BA">
      <w:pPr>
        <w:spacing w:after="0"/>
        <w:jc w:val="center"/>
        <w:rPr>
          <w:b/>
          <w:caps/>
          <w:sz w:val="28"/>
          <w:u w:val="single"/>
        </w:rPr>
      </w:pPr>
      <w:r w:rsidRPr="0007792B">
        <w:rPr>
          <w:b/>
          <w:caps/>
          <w:sz w:val="28"/>
          <w:u w:val="single"/>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trPr>
          <w:cantSplit/>
          <w:tblHeader/>
        </w:trPr>
        <w:tc>
          <w:tcPr>
            <w:tcW w:w="8365" w:type="dxa"/>
            <w:shd w:val="clear" w:color="auto" w:fill="D9D9D9" w:themeFill="background1" w:themeFillShade="D9"/>
            <w:vAlign w:val="center"/>
          </w:tcPr>
          <w:p w14:paraId="18129D52" w14:textId="77777777" w:rsidR="00A756BA" w:rsidRPr="0007792B" w:rsidRDefault="00A756BA">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pPr>
              <w:spacing w:before="60" w:after="60"/>
              <w:jc w:val="center"/>
              <w:rPr>
                <w:b/>
                <w:sz w:val="28"/>
                <w:szCs w:val="28"/>
              </w:rPr>
            </w:pPr>
          </w:p>
        </w:tc>
      </w:tr>
      <w:tr w:rsidR="00A756BA" w:rsidRPr="0007792B" w14:paraId="58D456B7" w14:textId="77777777">
        <w:tc>
          <w:tcPr>
            <w:tcW w:w="8365" w:type="dxa"/>
          </w:tcPr>
          <w:p w14:paraId="7A626FC3" w14:textId="0EC6DE94" w:rsidR="00A756BA" w:rsidRPr="0007792B" w:rsidRDefault="00A756BA">
            <w:pPr>
              <w:spacing w:before="120"/>
              <w:ind w:left="360"/>
              <w:rPr>
                <w:b/>
              </w:rPr>
            </w:pPr>
            <w:r w:rsidRPr="0007792B">
              <w:rPr>
                <w:b/>
              </w:rPr>
              <w:t xml:space="preserve">Applicant Past Performance with </w:t>
            </w:r>
            <w:r w:rsidR="0025085A">
              <w:rPr>
                <w:b/>
              </w:rPr>
              <w:t>CEC</w:t>
            </w:r>
          </w:p>
          <w:p w14:paraId="2D667484" w14:textId="77777777" w:rsidR="00A756BA" w:rsidRDefault="00A756BA">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1FBE9B4" w:rsidR="00A756BA" w:rsidRPr="0007792B" w:rsidRDefault="00A756BA">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w:t>
            </w:r>
            <w:r w:rsidR="0025085A">
              <w:t>CEC</w:t>
            </w:r>
            <w:r w:rsidRPr="0007792B">
              <w:t xml:space="preserve">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8B47AB">
            <w:pPr>
              <w:numPr>
                <w:ilvl w:val="0"/>
                <w:numId w:val="62"/>
              </w:numPr>
              <w:spacing w:after="0"/>
              <w:ind w:left="70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w:t>
            </w:r>
            <w:proofErr w:type="gramStart"/>
            <w:r w:rsidRPr="00930C64">
              <w:t>control</w:t>
            </w:r>
            <w:r w:rsidRPr="0007792B">
              <w:t>;</w:t>
            </w:r>
            <w:proofErr w:type="gramEnd"/>
          </w:p>
          <w:p w14:paraId="2A539A0A" w14:textId="77777777" w:rsidR="00A756BA" w:rsidRPr="0007792B" w:rsidRDefault="00A756BA" w:rsidP="008B47AB">
            <w:pPr>
              <w:numPr>
                <w:ilvl w:val="0"/>
                <w:numId w:val="62"/>
              </w:numPr>
              <w:spacing w:after="0"/>
              <w:ind w:left="700"/>
            </w:pPr>
            <w:r w:rsidRPr="0007792B">
              <w:t xml:space="preserve">Termination with </w:t>
            </w:r>
            <w:proofErr w:type="gramStart"/>
            <w:r w:rsidRPr="0007792B">
              <w:t>cause;</w:t>
            </w:r>
            <w:proofErr w:type="gramEnd"/>
          </w:p>
          <w:p w14:paraId="64493704" w14:textId="77777777" w:rsidR="00A756BA" w:rsidRPr="0007792B" w:rsidRDefault="00A756BA" w:rsidP="008B47AB">
            <w:pPr>
              <w:numPr>
                <w:ilvl w:val="0"/>
                <w:numId w:val="62"/>
              </w:numPr>
              <w:spacing w:after="0"/>
              <w:ind w:left="700"/>
              <w:rPr>
                <w:sz w:val="24"/>
              </w:rPr>
            </w:pPr>
            <w:bookmarkStart w:id="233"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 xml:space="preserve">s control, from materially completing the </w:t>
            </w:r>
            <w:proofErr w:type="gramStart"/>
            <w:r w:rsidRPr="00DE0C1E">
              <w:rPr>
                <w:iCs/>
              </w:rPr>
              <w:t>project</w:t>
            </w:r>
            <w:bookmarkEnd w:id="233"/>
            <w:r>
              <w:rPr>
                <w:iCs/>
              </w:rPr>
              <w:t>;</w:t>
            </w:r>
            <w:proofErr w:type="gramEnd"/>
          </w:p>
          <w:p w14:paraId="67D075EF" w14:textId="77777777" w:rsidR="00A756BA" w:rsidRPr="0007792B" w:rsidRDefault="00A756BA" w:rsidP="008B47AB">
            <w:pPr>
              <w:numPr>
                <w:ilvl w:val="0"/>
                <w:numId w:val="62"/>
              </w:numPr>
              <w:spacing w:after="0"/>
              <w:ind w:left="70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6AEBB59B" w14:textId="31E27020" w:rsidR="008B47AB" w:rsidRPr="0007792B" w:rsidRDefault="00A756BA" w:rsidP="004C1D34">
            <w:pPr>
              <w:numPr>
                <w:ilvl w:val="0"/>
                <w:numId w:val="62"/>
              </w:numPr>
              <w:spacing w:after="0"/>
              <w:ind w:left="70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r w:rsidR="004C1D34">
              <w:br/>
            </w:r>
          </w:p>
        </w:tc>
        <w:tc>
          <w:tcPr>
            <w:tcW w:w="1350" w:type="dxa"/>
          </w:tcPr>
          <w:p w14:paraId="6FA2EFBF" w14:textId="77777777" w:rsidR="00A756BA" w:rsidRPr="0007792B" w:rsidRDefault="00A756BA">
            <w:pPr>
              <w:spacing w:before="120"/>
              <w:jc w:val="center"/>
              <w:rPr>
                <w:b/>
              </w:rPr>
            </w:pPr>
          </w:p>
        </w:tc>
      </w:tr>
      <w:tr w:rsidR="00A756BA" w:rsidRPr="0007792B" w14:paraId="35B04F03" w14:textId="77777777">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0DCEBBB3" w:rsidR="006F048A" w:rsidRPr="004C1D34" w:rsidRDefault="00AD6DD9" w:rsidP="004C1D34">
      <w:pPr>
        <w:pStyle w:val="Heading2"/>
        <w:numPr>
          <w:ilvl w:val="0"/>
          <w:numId w:val="56"/>
        </w:numPr>
      </w:pPr>
      <w:bookmarkStart w:id="234" w:name="_Toc433981346"/>
      <w:bookmarkStart w:id="235" w:name="_Toc143172724"/>
      <w:r w:rsidRPr="004C1D34">
        <w:lastRenderedPageBreak/>
        <w:t xml:space="preserve">Phase 2, </w:t>
      </w:r>
      <w:r w:rsidR="006F048A" w:rsidRPr="004C1D34">
        <w:t xml:space="preserve">Stage </w:t>
      </w:r>
      <w:r w:rsidR="00615A6A" w:rsidRPr="004C1D34">
        <w:t>2</w:t>
      </w:r>
      <w:r w:rsidR="006F048A" w:rsidRPr="004C1D34">
        <w:t xml:space="preserve">:  </w:t>
      </w:r>
      <w:r w:rsidR="003428FD" w:rsidRPr="004C1D34">
        <w:t xml:space="preserve">Full </w:t>
      </w:r>
      <w:r w:rsidR="00615A6A" w:rsidRPr="004C1D34">
        <w:t xml:space="preserve">Proposal </w:t>
      </w:r>
      <w:r w:rsidR="006F048A" w:rsidRPr="004C1D34">
        <w:t>Sc</w:t>
      </w:r>
      <w:r w:rsidR="00DB3B66" w:rsidRPr="004C1D34">
        <w:t>oring</w:t>
      </w:r>
      <w:bookmarkEnd w:id="234"/>
      <w:bookmarkEnd w:id="235"/>
    </w:p>
    <w:bookmarkEnd w:id="188"/>
    <w:p w14:paraId="3F044960" w14:textId="5181901A" w:rsidR="001C2D56" w:rsidRPr="004C1D34" w:rsidRDefault="007C0534" w:rsidP="004C1D34">
      <w:pPr>
        <w:spacing w:after="0"/>
      </w:pPr>
      <w:r w:rsidRPr="004C1D34">
        <w:t xml:space="preserve">Applications </w:t>
      </w:r>
      <w:r w:rsidR="001C2D56" w:rsidRPr="004C1D34">
        <w:t xml:space="preserve">that pass ALL Stage One Screening Criteria </w:t>
      </w:r>
      <w:r w:rsidR="0014502C" w:rsidRPr="004C1D34">
        <w:t xml:space="preserve">and are not rejected as described in Section IV.C. </w:t>
      </w:r>
      <w:r w:rsidR="001C2D56" w:rsidRPr="004C1D34">
        <w:t>will be evaluated based on the Scoring Criteria</w:t>
      </w:r>
      <w:r w:rsidR="007C14A3" w:rsidRPr="004C1D34">
        <w:t xml:space="preserve"> and the Scoring Scale below (</w:t>
      </w:r>
      <w:proofErr w:type="gramStart"/>
      <w:r w:rsidR="007C14A3" w:rsidRPr="004C1D34">
        <w:t>with the exception of</w:t>
      </w:r>
      <w:proofErr w:type="gramEnd"/>
      <w:r w:rsidR="007C14A3" w:rsidRPr="004C1D34">
        <w:t xml:space="preserve"> criteria </w:t>
      </w:r>
      <w:r w:rsidR="00E53C9C" w:rsidRPr="004C1D34">
        <w:t>6−</w:t>
      </w:r>
      <w:r w:rsidR="00A04040" w:rsidRPr="004C1D34">
        <w:t>7</w:t>
      </w:r>
      <w:r w:rsidR="007C14A3" w:rsidRPr="004C1D34">
        <w:t xml:space="preserve">, which will </w:t>
      </w:r>
      <w:r w:rsidR="00E53C9C" w:rsidRPr="004C1D34">
        <w:t>be evaluated as described in each criterion</w:t>
      </w:r>
      <w:r w:rsidR="007C14A3" w:rsidRPr="004C1D34">
        <w:t>)</w:t>
      </w:r>
      <w:r w:rsidR="001C2D56" w:rsidRPr="004C1D34">
        <w:t>.  Each criterion has an assigned number of possible points and is divided into multiple sub-criteria. The sub-criteria are not equally weighted. Th</w:t>
      </w:r>
      <w:r w:rsidR="00616F23" w:rsidRPr="004C1D34">
        <w:t>e Project Narrative Attachment</w:t>
      </w:r>
      <w:r w:rsidR="001C2D56" w:rsidRPr="004C1D34">
        <w:t xml:space="preserve"> must respond to each sub-criterion</w:t>
      </w:r>
      <w:r w:rsidR="00BB2154" w:rsidRPr="004C1D34">
        <w:t>, unless otherwise indicated</w:t>
      </w:r>
      <w:r w:rsidR="001C2D56" w:rsidRPr="004C1D34">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38A3D498" w:rsidR="0018637E" w:rsidRDefault="001C2D56" w:rsidP="0018637E">
      <w:pPr>
        <w:tabs>
          <w:tab w:val="left" w:pos="1530"/>
        </w:tabs>
        <w:jc w:val="center"/>
        <w:rPr>
          <w:b/>
        </w:rPr>
      </w:pPr>
      <w:r w:rsidRPr="00C31C1D">
        <w:br w:type="page"/>
      </w:r>
      <w:bookmarkEnd w:id="178"/>
      <w:bookmarkEnd w:id="179"/>
      <w:bookmarkEnd w:id="180"/>
      <w:r w:rsidR="1B3F02B7" w:rsidRPr="00302AE3">
        <w:rPr>
          <w:b/>
          <w:bCs/>
          <w:caps/>
          <w:sz w:val="28"/>
          <w:szCs w:val="28"/>
          <w:u w:val="single"/>
        </w:rPr>
        <w:lastRenderedPageBreak/>
        <w:t xml:space="preserve">PHASE 2 </w:t>
      </w:r>
      <w:r w:rsidR="0018637E" w:rsidRPr="55062A7D">
        <w:rPr>
          <w:b/>
          <w:caps/>
          <w:sz w:val="28"/>
          <w:szCs w:val="28"/>
          <w:u w:val="single"/>
        </w:rPr>
        <w:t>Scoring CRITERIA</w:t>
      </w:r>
    </w:p>
    <w:p w14:paraId="298C09C9" w14:textId="2A85AFD7" w:rsidR="003A2FCD" w:rsidRDefault="0018637E" w:rsidP="0018637E">
      <w:pPr>
        <w:spacing w:after="0"/>
        <w:rPr>
          <w:b/>
          <w:caps/>
          <w:sz w:val="28"/>
          <w:u w:val="single"/>
        </w:rPr>
      </w:pPr>
      <w:r w:rsidRPr="00616F23">
        <w:rPr>
          <w:b/>
          <w:szCs w:val="24"/>
        </w:rPr>
        <w:t xml:space="preserve">The Project Narrative Attachment </w:t>
      </w:r>
      <w:r w:rsidRPr="00616F23">
        <w:rPr>
          <w:szCs w:val="24"/>
        </w:rPr>
        <w:t xml:space="preserve">must respond to each criterion below. The responses must directly relate to the solicitation requirements and focus as stated in the solicitation. </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735CB6C3">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003F6147">
        <w:tc>
          <w:tcPr>
            <w:tcW w:w="8362" w:type="dxa"/>
          </w:tcPr>
          <w:p w14:paraId="1C3CEC2F" w14:textId="77777777" w:rsidR="00616F23" w:rsidRPr="002A534D" w:rsidRDefault="00616F23" w:rsidP="002A534D">
            <w:pPr>
              <w:numPr>
                <w:ilvl w:val="0"/>
                <w:numId w:val="41"/>
              </w:numPr>
              <w:spacing w:before="120"/>
              <w:rPr>
                <w:rFonts w:cs="Times New Roman"/>
                <w:b/>
                <w:bCs/>
                <w:smallCaps/>
              </w:rPr>
            </w:pPr>
            <w:bookmarkStart w:id="236" w:name="_Toc366671201"/>
            <w:r w:rsidRPr="002A534D">
              <w:rPr>
                <w:b/>
              </w:rPr>
              <w:t>Technical Merit</w:t>
            </w:r>
            <w:bookmarkEnd w:id="236"/>
            <w:r w:rsidRPr="002A534D">
              <w:rPr>
                <w:b/>
              </w:rPr>
              <w:t xml:space="preserve"> </w:t>
            </w:r>
          </w:p>
          <w:p w14:paraId="683D955F" w14:textId="77777777" w:rsidR="00616F23" w:rsidRPr="002A534D" w:rsidRDefault="00616F23" w:rsidP="002A534D">
            <w:pPr>
              <w:numPr>
                <w:ilvl w:val="0"/>
                <w:numId w:val="13"/>
              </w:numPr>
              <w:ind w:left="1140"/>
            </w:pPr>
            <w:r w:rsidRPr="002A534D">
              <w:t xml:space="preserve">The proposed project provides a clear and concise description of the technological, scientific knowledge advancement, and/or innovation </w:t>
            </w:r>
            <w:r w:rsidRPr="002A534D">
              <w:rPr>
                <w:szCs w:val="22"/>
              </w:rPr>
              <w:t>that will overcome barriers to achieving the State’s statutory energy goals.</w:t>
            </w:r>
          </w:p>
          <w:p w14:paraId="220DF0F2" w14:textId="77777777" w:rsidR="00616F23" w:rsidRPr="002A534D" w:rsidRDefault="00616F23" w:rsidP="002A534D">
            <w:pPr>
              <w:numPr>
                <w:ilvl w:val="0"/>
                <w:numId w:val="13"/>
              </w:numPr>
              <w:ind w:left="1140"/>
            </w:pPr>
            <w:r w:rsidRPr="002A534D">
              <w:t>Describes the competitive advantages of the proposed technology over state-of-the-art (e.g., efficiency, emissions, durability, cost).</w:t>
            </w:r>
          </w:p>
          <w:p w14:paraId="0BE14511" w14:textId="31581365" w:rsidR="00616F23" w:rsidRPr="002A534D" w:rsidRDefault="00616F23" w:rsidP="002A534D">
            <w:pPr>
              <w:numPr>
                <w:ilvl w:val="0"/>
                <w:numId w:val="13"/>
              </w:numPr>
              <w:spacing w:before="240"/>
              <w:ind w:left="1140"/>
            </w:pPr>
            <w:r w:rsidRPr="002A534D">
              <w:t>Provides the proposed technical specifications and describe</w:t>
            </w:r>
            <w:r w:rsidR="7D47AAEC" w:rsidRPr="002A534D">
              <w:t>s</w:t>
            </w:r>
            <w:r w:rsidRPr="002A534D">
              <w:t xml:space="preserve"> how the project will meet or exceed the technical specifications by the end of the project.</w:t>
            </w:r>
          </w:p>
          <w:p w14:paraId="5C2345C9" w14:textId="77777777" w:rsidR="00616F23" w:rsidRPr="002A534D" w:rsidRDefault="00616F23" w:rsidP="002A534D">
            <w:pPr>
              <w:numPr>
                <w:ilvl w:val="0"/>
                <w:numId w:val="13"/>
              </w:numPr>
              <w:ind w:left="1140"/>
            </w:pPr>
            <w:r w:rsidRPr="002A534D">
              <w:t>Describes the technology readiness level (TRL) the proposed technology has achieved and the expected TRL by the end of the project.</w:t>
            </w:r>
          </w:p>
          <w:p w14:paraId="39D130D9" w14:textId="77777777" w:rsidR="00616F23" w:rsidRPr="002A534D" w:rsidRDefault="00616F23" w:rsidP="002A534D">
            <w:pPr>
              <w:numPr>
                <w:ilvl w:val="0"/>
                <w:numId w:val="13"/>
              </w:numPr>
              <w:ind w:left="1140"/>
            </w:pPr>
            <w:r w:rsidRPr="002A534D">
              <w:t>Describes at what scale the technology has been successfully demonstrated, including size or capacity, number of previous installations, location and duration, results, etc.</w:t>
            </w:r>
          </w:p>
          <w:p w14:paraId="5D586241" w14:textId="6CE0EB78" w:rsidR="00616F23" w:rsidRPr="002A534D" w:rsidRDefault="00616F23" w:rsidP="002A534D">
            <w:pPr>
              <w:numPr>
                <w:ilvl w:val="0"/>
                <w:numId w:val="13"/>
              </w:numPr>
              <w:ind w:left="1140"/>
            </w:pPr>
            <w:r w:rsidRPr="002A534D">
              <w:t>Describes how the proposed demonstration will lead to increased adoption of the technology in California.</w:t>
            </w:r>
          </w:p>
          <w:p w14:paraId="22BE3CC5" w14:textId="0BB65DA6" w:rsidR="00616F23" w:rsidRPr="002A534D" w:rsidRDefault="00616F23" w:rsidP="002A534D">
            <w:pPr>
              <w:numPr>
                <w:ilvl w:val="0"/>
                <w:numId w:val="13"/>
              </w:numPr>
              <w:ind w:left="1140"/>
            </w:pPr>
            <w:r w:rsidRPr="002A534D">
              <w:t>Provides information described in Section I.</w:t>
            </w:r>
            <w:r w:rsidR="00434E3E" w:rsidRPr="002A534D">
              <w:t>C</w:t>
            </w:r>
            <w:r w:rsidRPr="002A534D">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003F6147">
        <w:tc>
          <w:tcPr>
            <w:tcW w:w="8362" w:type="dxa"/>
          </w:tcPr>
          <w:p w14:paraId="3F26217C" w14:textId="77777777" w:rsidR="00616F23" w:rsidRPr="002A534D" w:rsidRDefault="00616F23" w:rsidP="002A534D">
            <w:pPr>
              <w:numPr>
                <w:ilvl w:val="0"/>
                <w:numId w:val="41"/>
              </w:numPr>
              <w:spacing w:before="120"/>
              <w:rPr>
                <w:rFonts w:cs="Times New Roman"/>
                <w:b/>
                <w:bCs/>
                <w:smallCaps/>
              </w:rPr>
            </w:pPr>
            <w:bookmarkStart w:id="237" w:name="_Toc366671202"/>
            <w:r w:rsidRPr="002A534D">
              <w:rPr>
                <w:b/>
              </w:rPr>
              <w:t>Technical Approach</w:t>
            </w:r>
            <w:bookmarkEnd w:id="237"/>
            <w:r w:rsidRPr="002A534D">
              <w:rPr>
                <w:b/>
              </w:rPr>
              <w:t xml:space="preserve"> </w:t>
            </w:r>
          </w:p>
          <w:p w14:paraId="34DF631F" w14:textId="66DE5498" w:rsidR="00616F23" w:rsidRPr="002A534D" w:rsidRDefault="0062347E" w:rsidP="002A534D">
            <w:pPr>
              <w:numPr>
                <w:ilvl w:val="0"/>
                <w:numId w:val="63"/>
              </w:numPr>
              <w:ind w:left="1140"/>
            </w:pPr>
            <w:r w:rsidRPr="002A534D">
              <w:t>The application</w:t>
            </w:r>
            <w:r w:rsidR="00616F23" w:rsidRPr="002A534D">
              <w:t xml:space="preserve"> describes the technique, approach, and methods to be used in performing the work described in the Scope of Work. </w:t>
            </w:r>
          </w:p>
          <w:p w14:paraId="78EA6444" w14:textId="77777777" w:rsidR="00616F23" w:rsidRPr="002A534D" w:rsidRDefault="00616F23" w:rsidP="002A534D">
            <w:pPr>
              <w:numPr>
                <w:ilvl w:val="0"/>
                <w:numId w:val="63"/>
              </w:numPr>
              <w:ind w:left="1140"/>
            </w:pPr>
            <w:r w:rsidRPr="002A534D">
              <w:t>The Scope of Work identifies goals, objectives, and deliverables, details the work to be performed, and aligns with the information presented in Project Narrative.</w:t>
            </w:r>
          </w:p>
          <w:p w14:paraId="531573E5" w14:textId="2269C1F8" w:rsidR="00616F23" w:rsidRPr="002A534D" w:rsidRDefault="0062347E" w:rsidP="002A534D">
            <w:pPr>
              <w:numPr>
                <w:ilvl w:val="0"/>
                <w:numId w:val="63"/>
              </w:numPr>
              <w:ind w:left="1140"/>
            </w:pPr>
            <w:r w:rsidRPr="002A534D">
              <w:t>The application</w:t>
            </w:r>
            <w:r w:rsidR="00616F23" w:rsidRPr="002A534D">
              <w:t xml:space="preserve"> identifies the reliability that the project and site recommendations as described will be carried out if funds are awarded.</w:t>
            </w:r>
          </w:p>
          <w:p w14:paraId="790C074F" w14:textId="7AB10F89" w:rsidR="00616F23" w:rsidRPr="002A534D" w:rsidRDefault="00616F23" w:rsidP="002A534D">
            <w:pPr>
              <w:numPr>
                <w:ilvl w:val="0"/>
                <w:numId w:val="63"/>
              </w:numPr>
              <w:ind w:left="1140"/>
            </w:pPr>
            <w:r w:rsidRPr="002A534D">
              <w:t>Identifies and discusses factors critical for success, in addition to risks, barriers, and limitations (e.g.</w:t>
            </w:r>
            <w:r w:rsidR="31DBA5F0" w:rsidRPr="002A534D">
              <w:t>,</w:t>
            </w:r>
            <w:r w:rsidRPr="002A534D">
              <w:t xml:space="preserve"> loss of demonstration site, key sub</w:t>
            </w:r>
            <w:r w:rsidR="00347948" w:rsidRPr="002A534D">
              <w:t>recipient</w:t>
            </w:r>
            <w:r w:rsidRPr="002A534D">
              <w:t xml:space="preserve">).  Provides a plan to address them. </w:t>
            </w:r>
          </w:p>
          <w:p w14:paraId="5D8149D9" w14:textId="77777777" w:rsidR="00616F23" w:rsidRPr="002A534D" w:rsidRDefault="00616F23" w:rsidP="002A534D">
            <w:pPr>
              <w:numPr>
                <w:ilvl w:val="0"/>
                <w:numId w:val="63"/>
              </w:numPr>
              <w:ind w:left="1140"/>
            </w:pPr>
            <w:r w:rsidRPr="002A534D">
              <w:t>Discusses the degree to which the proposed work is technically feasible and achievable within the proposed Project Schedule and the key activities schedule in Section I.</w:t>
            </w:r>
            <w:r w:rsidR="002A50FB" w:rsidRPr="002A534D">
              <w:t>E</w:t>
            </w:r>
            <w:r w:rsidRPr="002A534D">
              <w:t>.</w:t>
            </w:r>
          </w:p>
          <w:p w14:paraId="0DC5EF16" w14:textId="02439F61" w:rsidR="00616F23" w:rsidRPr="002A534D" w:rsidRDefault="00616F23" w:rsidP="002A534D">
            <w:pPr>
              <w:numPr>
                <w:ilvl w:val="0"/>
                <w:numId w:val="63"/>
              </w:numPr>
              <w:ind w:left="1140"/>
            </w:pPr>
            <w:r w:rsidRPr="002A534D">
              <w:t>Describes the technology transfer plan to assess and advance the commercial viability of the technology.</w:t>
            </w:r>
          </w:p>
          <w:p w14:paraId="691305A1" w14:textId="77777777" w:rsidR="00616F23" w:rsidRPr="002A534D" w:rsidRDefault="00616F23" w:rsidP="002A534D">
            <w:pPr>
              <w:numPr>
                <w:ilvl w:val="0"/>
                <w:numId w:val="63"/>
              </w:numPr>
              <w:ind w:left="1140"/>
            </w:pPr>
            <w:r w:rsidRPr="002A534D">
              <w:lastRenderedPageBreak/>
              <w:t>Provides a clear and plausible measurement and verification plan that describes how energy savings and other benefits specified in the application will be determined and measured.</w:t>
            </w:r>
          </w:p>
          <w:p w14:paraId="19CBDC0A" w14:textId="45C35DAE" w:rsidR="00616F23" w:rsidRPr="002A534D" w:rsidRDefault="00616F23" w:rsidP="002A534D">
            <w:pPr>
              <w:numPr>
                <w:ilvl w:val="0"/>
                <w:numId w:val="63"/>
              </w:numPr>
              <w:ind w:left="1140"/>
              <w:rPr>
                <w:rFonts w:cs="Times New Roman"/>
                <w:b/>
                <w:smallCaps/>
              </w:rPr>
            </w:pPr>
            <w:r w:rsidRPr="002A534D">
              <w:t>Provides information documenting progress towards achieving compliance with the California Environmental Quality Act (CEQA) by addressing the areas in Section I.</w:t>
            </w:r>
            <w:r w:rsidR="00D74232" w:rsidRPr="002A534D">
              <w:t>I</w:t>
            </w:r>
            <w:r w:rsidRPr="002A534D">
              <w:t xml:space="preserve"> and Section III.</w:t>
            </w:r>
            <w:r w:rsidR="009B5E1A" w:rsidRPr="002A534D">
              <w:t>C</w:t>
            </w:r>
            <w:r w:rsidR="00E751A1" w:rsidRPr="002A534D">
              <w:t>.7</w:t>
            </w:r>
            <w:r w:rsidR="002B14DD" w:rsidRPr="002A534D">
              <w:t>.</w:t>
            </w:r>
          </w:p>
          <w:p w14:paraId="72F67371" w14:textId="32DB0320" w:rsidR="00616F23" w:rsidRPr="002A534D" w:rsidRDefault="00616F23" w:rsidP="002A534D">
            <w:pPr>
              <w:numPr>
                <w:ilvl w:val="0"/>
                <w:numId w:val="63"/>
              </w:numPr>
              <w:ind w:left="1140"/>
              <w:rPr>
                <w:rFonts w:cs="Times New Roman"/>
                <w:b/>
                <w:smallCaps/>
              </w:rPr>
            </w:pPr>
            <w:r w:rsidRPr="002A534D">
              <w:t>Provides information described in Section I.</w:t>
            </w:r>
            <w:r w:rsidR="00434E3E" w:rsidRPr="002A534D">
              <w:t>C</w:t>
            </w:r>
            <w:r w:rsidRPr="002A534D">
              <w:t>.</w:t>
            </w:r>
            <w:r w:rsidRPr="002A534D" w:rsidDel="00520068">
              <w:t xml:space="preserve"> </w:t>
            </w:r>
          </w:p>
        </w:tc>
        <w:tc>
          <w:tcPr>
            <w:tcW w:w="1342" w:type="dxa"/>
          </w:tcPr>
          <w:p w14:paraId="73B7B174" w14:textId="77777777" w:rsidR="00616F23" w:rsidRPr="00616F23" w:rsidRDefault="00616F23" w:rsidP="00616F23">
            <w:pPr>
              <w:spacing w:before="120"/>
              <w:jc w:val="center"/>
              <w:rPr>
                <w:b/>
              </w:rPr>
            </w:pPr>
            <w:r w:rsidRPr="00616F23">
              <w:rPr>
                <w:b/>
              </w:rPr>
              <w:lastRenderedPageBreak/>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03F6147">
        <w:trPr>
          <w:trHeight w:val="422"/>
        </w:trPr>
        <w:tc>
          <w:tcPr>
            <w:tcW w:w="8362" w:type="dxa"/>
          </w:tcPr>
          <w:p w14:paraId="7DEECFA7" w14:textId="77777777" w:rsidR="00616F23" w:rsidRPr="002A534D" w:rsidRDefault="00616F23" w:rsidP="002A534D">
            <w:pPr>
              <w:numPr>
                <w:ilvl w:val="0"/>
                <w:numId w:val="41"/>
              </w:numPr>
              <w:spacing w:before="120"/>
              <w:rPr>
                <w:rFonts w:cs="Times New Roman"/>
                <w:b/>
                <w:bCs/>
                <w:smallCaps/>
              </w:rPr>
            </w:pPr>
            <w:bookmarkStart w:id="238" w:name="_Toc366671203"/>
            <w:r w:rsidRPr="002A534D">
              <w:rPr>
                <w:b/>
              </w:rPr>
              <w:t>Impacts and Benefits for California</w:t>
            </w:r>
            <w:bookmarkEnd w:id="238"/>
            <w:r w:rsidRPr="002A534D">
              <w:rPr>
                <w:b/>
              </w:rPr>
              <w:t xml:space="preserve"> IOU Ratepayers </w:t>
            </w:r>
          </w:p>
          <w:p w14:paraId="39D1E45B" w14:textId="77777777" w:rsidR="00616F23" w:rsidRPr="002A534D" w:rsidRDefault="00616F23" w:rsidP="002A534D">
            <w:pPr>
              <w:numPr>
                <w:ilvl w:val="0"/>
                <w:numId w:val="14"/>
              </w:numPr>
              <w:spacing w:after="60"/>
              <w:ind w:left="1140"/>
            </w:pPr>
            <w:r w:rsidRPr="002A534D">
              <w:t xml:space="preserve">Explains how the proposed project will benefit California Investor-Owned Utility (IOU) ratepayers and provides clear, plausible, and justifiable (quantitative preferred) potential benefits. Estimates the energy benefits including: </w:t>
            </w:r>
          </w:p>
          <w:p w14:paraId="0458DCB4" w14:textId="4DD66DBD" w:rsidR="001F2B37" w:rsidRPr="002A534D" w:rsidRDefault="001F2B37" w:rsidP="002A534D">
            <w:pPr>
              <w:numPr>
                <w:ilvl w:val="1"/>
                <w:numId w:val="33"/>
              </w:numPr>
              <w:spacing w:after="60"/>
            </w:pPr>
            <w:r w:rsidRPr="002A534D">
              <w:t>Reduced integration complexity</w:t>
            </w:r>
            <w:r w:rsidR="00A502F9" w:rsidRPr="002A534D">
              <w:t>, r</w:t>
            </w:r>
            <w:r w:rsidRPr="002A534D">
              <w:t>educed time electrician or contractor spends on installation</w:t>
            </w:r>
            <w:r w:rsidR="00A502F9" w:rsidRPr="002A534D">
              <w:t xml:space="preserve">, </w:t>
            </w:r>
            <w:proofErr w:type="gramStart"/>
            <w:r w:rsidR="004C1960" w:rsidRPr="002A534D">
              <w:t>reduced</w:t>
            </w:r>
            <w:proofErr w:type="gramEnd"/>
            <w:r w:rsidR="004C1960" w:rsidRPr="002A534D">
              <w:t xml:space="preserve"> or avoided utility </w:t>
            </w:r>
            <w:r w:rsidR="0082088E" w:rsidRPr="002A534D">
              <w:t xml:space="preserve">service </w:t>
            </w:r>
            <w:r w:rsidR="004C1960" w:rsidRPr="002A534D">
              <w:t>upgrades</w:t>
            </w:r>
            <w:r w:rsidR="00A502F9" w:rsidRPr="002A534D">
              <w:t>, t</w:t>
            </w:r>
            <w:r w:rsidRPr="002A534D">
              <w:t>ime duration customer can island off-grid</w:t>
            </w:r>
            <w:r w:rsidR="00A502F9" w:rsidRPr="002A534D">
              <w:t xml:space="preserve">, </w:t>
            </w:r>
            <w:r w:rsidR="00282B22" w:rsidRPr="002A534D">
              <w:t xml:space="preserve">and </w:t>
            </w:r>
            <w:r w:rsidR="00A502F9" w:rsidRPr="002A534D">
              <w:t>c</w:t>
            </w:r>
            <w:r w:rsidRPr="002A534D">
              <w:t>ritical load</w:t>
            </w:r>
            <w:r w:rsidR="00E51400" w:rsidRPr="002A534D">
              <w:t xml:space="preserve"> capacity </w:t>
            </w:r>
            <w:r w:rsidRPr="002A534D">
              <w:t>(in kilowatt-hours) customers can keep powered</w:t>
            </w:r>
            <w:r w:rsidR="00E51400" w:rsidRPr="002A534D">
              <w:t xml:space="preserve"> during outages</w:t>
            </w:r>
            <w:r w:rsidRPr="002A534D">
              <w:t>.</w:t>
            </w:r>
          </w:p>
          <w:p w14:paraId="56F214C6" w14:textId="77777777" w:rsidR="00616F23" w:rsidRPr="002A534D" w:rsidRDefault="00616F23" w:rsidP="002A534D">
            <w:pPr>
              <w:spacing w:after="60"/>
              <w:ind w:left="720"/>
              <w:rPr>
                <w:b/>
              </w:rPr>
            </w:pPr>
            <w:r w:rsidRPr="002A534D">
              <w:rPr>
                <w:b/>
              </w:rPr>
              <w:t xml:space="preserve">In addition, estimates the non-energy benefits including: </w:t>
            </w:r>
          </w:p>
          <w:p w14:paraId="52DFAC3A" w14:textId="0B23DBB3" w:rsidR="00AD04CA" w:rsidRPr="002A534D" w:rsidRDefault="00AD04CA" w:rsidP="002A534D">
            <w:pPr>
              <w:numPr>
                <w:ilvl w:val="0"/>
                <w:numId w:val="32"/>
              </w:numPr>
              <w:spacing w:after="60"/>
            </w:pPr>
            <w:r w:rsidRPr="002A534D">
              <w:t>Greenhouse gas emission reductions</w:t>
            </w:r>
            <w:r w:rsidR="00282B22" w:rsidRPr="002A534D">
              <w:t>, a</w:t>
            </w:r>
            <w:r w:rsidRPr="002A534D">
              <w:t>ir emission reductions (e.g</w:t>
            </w:r>
            <w:r w:rsidR="44FB2305" w:rsidRPr="002A534D">
              <w:t>.</w:t>
            </w:r>
            <w:r w:rsidR="6370D51A" w:rsidRPr="002A534D">
              <w:t>,</w:t>
            </w:r>
            <w:r w:rsidRPr="002A534D">
              <w:t xml:space="preserve"> NOx)</w:t>
            </w:r>
            <w:r w:rsidR="00282B22" w:rsidRPr="002A534D">
              <w:t>, i</w:t>
            </w:r>
            <w:r w:rsidRPr="002A534D">
              <w:t>ncreased customer safety during outage events</w:t>
            </w:r>
            <w:r w:rsidR="00282B22" w:rsidRPr="002A534D">
              <w:t>, i</w:t>
            </w:r>
            <w:r w:rsidRPr="002A534D">
              <w:t>ncreased customer choice.</w:t>
            </w:r>
          </w:p>
          <w:p w14:paraId="316FC4E7" w14:textId="77777777" w:rsidR="00616F23" w:rsidRPr="002A534D" w:rsidRDefault="00616F23" w:rsidP="002A534D">
            <w:pPr>
              <w:numPr>
                <w:ilvl w:val="0"/>
                <w:numId w:val="14"/>
              </w:numPr>
              <w:spacing w:after="60"/>
              <w:ind w:left="1140"/>
            </w:pPr>
            <w:r w:rsidRPr="002A534D">
              <w:t xml:space="preserve">States the timeframe, assumptions with sources, and calculations for the estimated benefits, and explains their reasonableness. Include baseline or “business as usual” over timeframe. </w:t>
            </w:r>
          </w:p>
          <w:p w14:paraId="7A9C8222" w14:textId="0FF04484" w:rsidR="00616F23" w:rsidRPr="002A534D" w:rsidRDefault="00616F23" w:rsidP="002A534D">
            <w:pPr>
              <w:numPr>
                <w:ilvl w:val="0"/>
                <w:numId w:val="14"/>
              </w:numPr>
              <w:spacing w:after="60"/>
              <w:ind w:left="1140"/>
            </w:pPr>
            <w:r w:rsidRPr="002A534D">
              <w:t>Identifies the expected financial performance (e.g.</w:t>
            </w:r>
            <w:r w:rsidR="03D2188A" w:rsidRPr="002A534D">
              <w:t>,</w:t>
            </w:r>
            <w:r w:rsidRPr="002A534D">
              <w:t xml:space="preserve"> payback period, ROI) of the demonstration at scale. </w:t>
            </w:r>
          </w:p>
          <w:p w14:paraId="11482DE3" w14:textId="02109C02" w:rsidR="00616F23" w:rsidRPr="002A534D" w:rsidRDefault="00616F23" w:rsidP="002A534D">
            <w:pPr>
              <w:numPr>
                <w:ilvl w:val="0"/>
                <w:numId w:val="14"/>
              </w:numPr>
              <w:spacing w:after="60"/>
              <w:ind w:left="1140"/>
            </w:pPr>
            <w:r w:rsidRPr="002A534D">
              <w:t xml:space="preserve">Identifies </w:t>
            </w:r>
            <w:r w:rsidR="7A1E18DA" w:rsidRPr="002A534D">
              <w:t>any</w:t>
            </w:r>
            <w:r w:rsidRPr="002A534D">
              <w:t xml:space="preserve"> specific programs </w:t>
            </w:r>
            <w:r w:rsidR="7FC85160" w:rsidRPr="002A534D">
              <w:t>that</w:t>
            </w:r>
            <w:r w:rsidRPr="002A534D">
              <w:t xml:space="preserve"> the technology intends to leverage</w:t>
            </w:r>
            <w:r w:rsidRPr="002A534D">
              <w:rPr>
                <w:szCs w:val="22"/>
              </w:rPr>
              <w:t xml:space="preserve"> (e.g.</w:t>
            </w:r>
            <w:r w:rsidR="0A46414C" w:rsidRPr="002A534D">
              <w:rPr>
                <w:szCs w:val="22"/>
              </w:rPr>
              <w:t>,</w:t>
            </w:r>
            <w:r w:rsidRPr="002A534D">
              <w:rPr>
                <w:szCs w:val="22"/>
              </w:rPr>
              <w:t xml:space="preserve"> feed-in tariffs, IOU rebates, demand response, storage procurement) and extent to which technology meets program requirements.</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00554C4F">
        <w:trPr>
          <w:trHeight w:val="2132"/>
        </w:trPr>
        <w:tc>
          <w:tcPr>
            <w:tcW w:w="8362" w:type="dxa"/>
          </w:tcPr>
          <w:p w14:paraId="2A1AC25C" w14:textId="77777777" w:rsidR="00616F23" w:rsidRPr="002A534D" w:rsidRDefault="00616F23" w:rsidP="002A534D">
            <w:pPr>
              <w:numPr>
                <w:ilvl w:val="0"/>
                <w:numId w:val="41"/>
              </w:numPr>
              <w:spacing w:before="120"/>
              <w:rPr>
                <w:rFonts w:cs="Times New Roman"/>
                <w:b/>
                <w:bCs/>
                <w:smallCaps/>
              </w:rPr>
            </w:pPr>
            <w:bookmarkStart w:id="239" w:name="_Toc366671205"/>
            <w:r w:rsidRPr="002A534D">
              <w:rPr>
                <w:b/>
              </w:rPr>
              <w:t>Team Qualifications, Capabilities, and Resources</w:t>
            </w:r>
            <w:bookmarkEnd w:id="239"/>
          </w:p>
          <w:p w14:paraId="5F9F1C6F" w14:textId="658F4EB1" w:rsidR="00616F23" w:rsidRPr="002A534D" w:rsidRDefault="00616F23" w:rsidP="002A534D">
            <w:pPr>
              <w:ind w:left="720"/>
            </w:pPr>
            <w:r w:rsidRPr="002A534D">
              <w:t xml:space="preserve">Evaluations of ongoing or previous projects </w:t>
            </w:r>
            <w:r w:rsidR="00467B48" w:rsidRPr="002A534D">
              <w:t xml:space="preserve">including project performance </w:t>
            </w:r>
            <w:r w:rsidR="00F600DC" w:rsidRPr="002A534D">
              <w:t xml:space="preserve">by applicant and team members </w:t>
            </w:r>
            <w:r w:rsidRPr="002A534D">
              <w:t>will be used in scoring for this criterion.</w:t>
            </w:r>
            <w:r w:rsidR="004849ED" w:rsidRPr="002A534D">
              <w:t xml:space="preserve"> </w:t>
            </w:r>
          </w:p>
          <w:p w14:paraId="7612C66E" w14:textId="78C08D0C" w:rsidR="00616F23" w:rsidRPr="002A534D" w:rsidRDefault="00616F23" w:rsidP="002A534D">
            <w:pPr>
              <w:numPr>
                <w:ilvl w:val="0"/>
                <w:numId w:val="15"/>
              </w:numPr>
              <w:ind w:left="1140"/>
            </w:pPr>
            <w:r w:rsidRPr="002A534D">
              <w:t xml:space="preserve">Identifies credentials of </w:t>
            </w:r>
            <w:r w:rsidR="003A445B" w:rsidRPr="002A534D">
              <w:t>applicant</w:t>
            </w:r>
            <w:r w:rsidRPr="002A534D">
              <w:t xml:space="preserve"> and any sub</w:t>
            </w:r>
            <w:r w:rsidR="00A01B6B" w:rsidRPr="002A534D">
              <w:t>recipient and sub-subrecipient</w:t>
            </w:r>
            <w:r w:rsidRPr="002A534D">
              <w:t xml:space="preserve"> key personnel, including the project manager, principal investigator and technology and knowledge transfer lead </w:t>
            </w:r>
            <w:r w:rsidRPr="002A534D">
              <w:rPr>
                <w:i/>
              </w:rPr>
              <w:t>(include this information in the Project Team Form</w:t>
            </w:r>
            <w:r w:rsidR="005E4AB4" w:rsidRPr="002A534D">
              <w:rPr>
                <w:i/>
              </w:rPr>
              <w:t xml:space="preserve"> Attachment</w:t>
            </w:r>
            <w:r w:rsidRPr="002A534D">
              <w:rPr>
                <w:i/>
              </w:rPr>
              <w:t>).</w:t>
            </w:r>
          </w:p>
          <w:p w14:paraId="495370AF" w14:textId="4B3464AA" w:rsidR="00616F23" w:rsidRPr="002A534D" w:rsidRDefault="00616F23" w:rsidP="002A534D">
            <w:pPr>
              <w:numPr>
                <w:ilvl w:val="0"/>
                <w:numId w:val="15"/>
              </w:numPr>
              <w:ind w:left="1140"/>
            </w:pPr>
            <w:r w:rsidRPr="002A534D">
              <w:t>Demonstrates that the project team</w:t>
            </w:r>
            <w:r w:rsidR="006353D4" w:rsidRPr="002A534D">
              <w:rPr>
                <w:iCs/>
              </w:rPr>
              <w:t xml:space="preserve">, including any partnered </w:t>
            </w:r>
            <w:r w:rsidRPr="002A534D">
              <w:rPr>
                <w:iCs/>
              </w:rPr>
              <w:t>Community Based Organization</w:t>
            </w:r>
            <w:r w:rsidR="006353D4" w:rsidRPr="002A534D">
              <w:rPr>
                <w:iCs/>
              </w:rPr>
              <w:t>,</w:t>
            </w:r>
            <w:r w:rsidRPr="002A534D">
              <w:rPr>
                <w:iCs/>
              </w:rPr>
              <w:t xml:space="preserve"> </w:t>
            </w:r>
            <w:r w:rsidRPr="002A534D">
              <w:t>has appropriate qualifications, experience, financial stability</w:t>
            </w:r>
            <w:r w:rsidR="20D7A4DD" w:rsidRPr="002A534D">
              <w:t>,</w:t>
            </w:r>
            <w:r w:rsidRPr="002A534D">
              <w:t xml:space="preserve"> and capability to complete the project.</w:t>
            </w:r>
          </w:p>
          <w:p w14:paraId="2116B3D5" w14:textId="77777777" w:rsidR="00616F23" w:rsidRPr="002A534D" w:rsidRDefault="00616F23" w:rsidP="002A534D">
            <w:pPr>
              <w:numPr>
                <w:ilvl w:val="0"/>
                <w:numId w:val="15"/>
              </w:numPr>
              <w:ind w:left="1140"/>
            </w:pPr>
            <w:r w:rsidRPr="002A534D">
              <w:lastRenderedPageBreak/>
              <w:t>Explains the team structure and how various tasks will be managed and coordinated.</w:t>
            </w:r>
          </w:p>
          <w:p w14:paraId="7EFDA613" w14:textId="77777777" w:rsidR="00616F23" w:rsidRPr="002A534D" w:rsidRDefault="00616F23" w:rsidP="002A534D">
            <w:pPr>
              <w:numPr>
                <w:ilvl w:val="0"/>
                <w:numId w:val="15"/>
              </w:numPr>
              <w:ind w:left="1140"/>
            </w:pPr>
            <w:r w:rsidRPr="002A534D">
              <w:t>Describes the facilities, infrastructure, and resources available that directly support the project.</w:t>
            </w:r>
          </w:p>
          <w:p w14:paraId="63D933D7" w14:textId="77777777" w:rsidR="00616F23" w:rsidRPr="002A534D" w:rsidRDefault="00616F23" w:rsidP="002A534D">
            <w:pPr>
              <w:numPr>
                <w:ilvl w:val="0"/>
                <w:numId w:val="15"/>
              </w:numPr>
              <w:ind w:left="1140"/>
            </w:pPr>
            <w:r w:rsidRPr="002A534D">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lastRenderedPageBreak/>
              <w:t>15</w:t>
            </w:r>
          </w:p>
        </w:tc>
      </w:tr>
      <w:tr w:rsidR="00616F23" w:rsidRPr="00616F23" w14:paraId="451B9CE8" w14:textId="77777777" w:rsidTr="735CB6C3">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003F6147">
        <w:tc>
          <w:tcPr>
            <w:tcW w:w="8362" w:type="dxa"/>
            <w:tcBorders>
              <w:bottom w:val="single" w:sz="4" w:space="0" w:color="auto"/>
            </w:tcBorders>
          </w:tcPr>
          <w:p w14:paraId="4F5F4254" w14:textId="77777777" w:rsidR="00616F23" w:rsidRPr="00616F23" w:rsidRDefault="00616F23" w:rsidP="00314122">
            <w:pPr>
              <w:numPr>
                <w:ilvl w:val="0"/>
                <w:numId w:val="41"/>
              </w:numPr>
              <w:spacing w:before="120"/>
              <w:jc w:val="both"/>
              <w:rPr>
                <w:rFonts w:cs="Times New Roman"/>
                <w:b/>
                <w:bCs/>
                <w:smallCaps/>
              </w:rPr>
            </w:pPr>
            <w:r w:rsidRPr="00616F23">
              <w:rPr>
                <w:b/>
              </w:rPr>
              <w:t>Budget and Cost-Effectiveness</w:t>
            </w:r>
          </w:p>
          <w:p w14:paraId="14806663" w14:textId="4F83086F" w:rsidR="00616F23" w:rsidRPr="00616F23" w:rsidRDefault="00616F23" w:rsidP="00554C4F">
            <w:pPr>
              <w:numPr>
                <w:ilvl w:val="0"/>
                <w:numId w:val="16"/>
              </w:numPr>
              <w:spacing w:before="120" w:after="0"/>
              <w:ind w:left="1140"/>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554C4F">
            <w:pPr>
              <w:numPr>
                <w:ilvl w:val="0"/>
                <w:numId w:val="16"/>
              </w:numPr>
              <w:spacing w:before="120" w:after="0"/>
              <w:ind w:left="1140"/>
            </w:pPr>
            <w:r w:rsidRPr="00616F23">
              <w:t>Justifies the reasonableness of the requested funds relative to the project goals, objectives, and tasks.</w:t>
            </w:r>
          </w:p>
          <w:p w14:paraId="097E511F" w14:textId="4ED69693" w:rsidR="00616F23" w:rsidRPr="00616F23" w:rsidRDefault="00616F23" w:rsidP="00554C4F">
            <w:pPr>
              <w:numPr>
                <w:ilvl w:val="0"/>
                <w:numId w:val="16"/>
              </w:numPr>
              <w:spacing w:before="120" w:after="0"/>
              <w:ind w:left="1140"/>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4DFACCA1" w14:textId="556A14D6" w:rsidR="00616F23" w:rsidRPr="00616F23" w:rsidRDefault="00616F23" w:rsidP="00554C4F">
            <w:pPr>
              <w:numPr>
                <w:ilvl w:val="0"/>
                <w:numId w:val="16"/>
              </w:numPr>
              <w:spacing w:before="120"/>
              <w:ind w:left="1138"/>
            </w:pPr>
            <w:r w:rsidRPr="00616F23">
              <w:t>Justifies the reasonableness of indirect costs (e.g., overhead, facility charges (e.g., rent, utilities), burdens, sub</w:t>
            </w:r>
            <w:r w:rsidR="00673949">
              <w:t>recipient</w:t>
            </w:r>
            <w:r w:rsidRPr="00616F23">
              <w:t xml:space="preserve">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03F6147">
        <w:tc>
          <w:tcPr>
            <w:tcW w:w="8362" w:type="dxa"/>
            <w:tcBorders>
              <w:top w:val="single" w:sz="4" w:space="0" w:color="auto"/>
              <w:bottom w:val="single" w:sz="4" w:space="0" w:color="auto"/>
            </w:tcBorders>
          </w:tcPr>
          <w:p w14:paraId="4CC292F2" w14:textId="77777777" w:rsidR="00616F23" w:rsidRPr="00616F23" w:rsidRDefault="00616F23" w:rsidP="00554C4F">
            <w:pPr>
              <w:numPr>
                <w:ilvl w:val="0"/>
                <w:numId w:val="41"/>
              </w:numPr>
              <w:spacing w:before="120"/>
              <w:rPr>
                <w:rFonts w:cs="Times New Roman"/>
                <w:b/>
                <w:bCs/>
                <w:smallCaps/>
              </w:rPr>
            </w:pPr>
            <w:r w:rsidRPr="00616F23">
              <w:rPr>
                <w:b/>
              </w:rPr>
              <w:t>CEC Funds Spent in California</w:t>
            </w:r>
          </w:p>
          <w:p w14:paraId="5F8C2EF2" w14:textId="3066FC35" w:rsidR="00616F23" w:rsidRPr="00616F23" w:rsidRDefault="00616F23" w:rsidP="00554C4F">
            <w:pPr>
              <w:tabs>
                <w:tab w:val="left" w:pos="1170"/>
              </w:tabs>
              <w:autoSpaceDE w:val="0"/>
              <w:autoSpaceDN w:val="0"/>
              <w:adjustRightInd w:val="0"/>
              <w:spacing w:after="0"/>
              <w:ind w:left="360"/>
              <w:rPr>
                <w:szCs w:val="22"/>
              </w:rPr>
            </w:pPr>
            <w:r w:rsidRPr="00616F23">
              <w:t>Projects that maximize the spending of CEC funds in California will receive points as indicated in the table below (see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554C4F" w:rsidRDefault="00616F23" w:rsidP="00616F23">
                  <w:pPr>
                    <w:widowControl w:val="0"/>
                    <w:spacing w:after="0"/>
                    <w:jc w:val="both"/>
                    <w:rPr>
                      <w:b/>
                      <w:szCs w:val="22"/>
                    </w:rPr>
                  </w:pPr>
                  <w:r w:rsidRPr="00554C4F">
                    <w:rPr>
                      <w:b/>
                      <w:szCs w:val="22"/>
                    </w:rPr>
                    <w:t>Percentage of CEC funds spent in CA</w:t>
                  </w:r>
                  <w:r w:rsidR="00F600DC" w:rsidRPr="00554C4F">
                    <w:rPr>
                      <w:b/>
                      <w:szCs w:val="22"/>
                    </w:rPr>
                    <w:t xml:space="preserve"> vs Total CEC funds </w:t>
                  </w:r>
                  <w:proofErr w:type="gramStart"/>
                  <w:r w:rsidR="00F600DC" w:rsidRPr="00554C4F">
                    <w:rPr>
                      <w:b/>
                      <w:szCs w:val="22"/>
                    </w:rPr>
                    <w:t>requested</w:t>
                  </w:r>
                  <w:proofErr w:type="gramEnd"/>
                </w:p>
                <w:p w14:paraId="3FA9DDD6" w14:textId="523DB92A"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 xml:space="preserve">(derived from </w:t>
                  </w:r>
                  <w:r w:rsidR="00E159BB" w:rsidRPr="00554C4F">
                    <w:rPr>
                      <w:szCs w:val="22"/>
                    </w:rPr>
                    <w:t>B</w:t>
                  </w:r>
                  <w:r w:rsidRPr="00554C4F">
                    <w:rPr>
                      <w:szCs w:val="22"/>
                    </w:rPr>
                    <w:t>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b/>
                      <w:szCs w:val="22"/>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554C4F" w:rsidRDefault="00616F23" w:rsidP="00616F23">
                  <w:pPr>
                    <w:widowControl w:val="0"/>
                    <w:tabs>
                      <w:tab w:val="left" w:pos="1170"/>
                    </w:tabs>
                    <w:autoSpaceDE w:val="0"/>
                    <w:autoSpaceDN w:val="0"/>
                    <w:adjustRightInd w:val="0"/>
                    <w:spacing w:after="0"/>
                    <w:jc w:val="both"/>
                    <w:rPr>
                      <w:szCs w:val="22"/>
                    </w:rPr>
                  </w:pPr>
                  <w:r w:rsidRPr="00554C4F">
                    <w:rPr>
                      <w:szCs w:val="22"/>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002B70AB">
        <w:trPr>
          <w:cantSplit/>
        </w:trPr>
        <w:tc>
          <w:tcPr>
            <w:tcW w:w="8362" w:type="dxa"/>
            <w:tcBorders>
              <w:top w:val="single" w:sz="4" w:space="0" w:color="auto"/>
              <w:bottom w:val="nil"/>
            </w:tcBorders>
          </w:tcPr>
          <w:p w14:paraId="508E4FE3" w14:textId="77777777" w:rsidR="00616F23" w:rsidRPr="00616F23" w:rsidRDefault="00616F23" w:rsidP="00314122">
            <w:pPr>
              <w:numPr>
                <w:ilvl w:val="0"/>
                <w:numId w:val="41"/>
              </w:numPr>
              <w:spacing w:before="120"/>
              <w:jc w:val="both"/>
              <w:rPr>
                <w:rFonts w:cs="Times New Roman"/>
                <w:b/>
                <w:bCs/>
                <w:smallCaps/>
              </w:rPr>
            </w:pPr>
            <w:r w:rsidRPr="00616F23">
              <w:rPr>
                <w:b/>
              </w:rPr>
              <w:lastRenderedPageBreak/>
              <w:t>Ratio of Direct Labor to Indirect Costs</w:t>
            </w:r>
          </w:p>
          <w:p w14:paraId="7E9B889C" w14:textId="77777777" w:rsidR="00616F23" w:rsidRPr="00616F23" w:rsidRDefault="00616F23" w:rsidP="008C6A70">
            <w:pPr>
              <w:spacing w:before="120"/>
              <w:ind w:left="330"/>
            </w:pPr>
            <w:r w:rsidRPr="00616F23">
              <w:t>The score for this criterion will be calculated by the following formula:</w:t>
            </w:r>
          </w:p>
          <w:p w14:paraId="0F8A3DF4" w14:textId="77777777" w:rsidR="00616F23" w:rsidRPr="00616F23" w:rsidRDefault="00000000"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8C6A70">
            <w:pPr>
              <w:spacing w:before="120"/>
              <w:ind w:left="330"/>
            </w:pPr>
            <w:r w:rsidRPr="00616F23">
              <w:br/>
              <w:t>This ratio will then be multiplied by the maximum possible points for this criterion and rounded to two decimal places.</w:t>
            </w:r>
          </w:p>
          <w:p w14:paraId="11378E5C" w14:textId="77777777" w:rsidR="00616F23" w:rsidRPr="00616F23" w:rsidRDefault="00616F23" w:rsidP="008C6A70">
            <w:pPr>
              <w:spacing w:before="120"/>
              <w:ind w:left="330"/>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735CB6C3">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2437E81D" w14:textId="77777777" w:rsidTr="003F6147">
        <w:trPr>
          <w:trHeight w:val="647"/>
        </w:trPr>
        <w:tc>
          <w:tcPr>
            <w:tcW w:w="8362" w:type="dxa"/>
            <w:shd w:val="clear" w:color="auto" w:fill="auto"/>
          </w:tcPr>
          <w:p w14:paraId="26E1D26A" w14:textId="5117C0FE" w:rsidR="00616F23" w:rsidRPr="00616F23" w:rsidRDefault="00616F23" w:rsidP="008C6A70">
            <w:pPr>
              <w:keepNext/>
              <w:numPr>
                <w:ilvl w:val="0"/>
                <w:numId w:val="41"/>
              </w:numPr>
              <w:spacing w:before="120"/>
              <w:rPr>
                <w:b/>
                <w:szCs w:val="22"/>
              </w:rPr>
            </w:pPr>
            <w:r w:rsidRPr="00616F23">
              <w:rPr>
                <w:b/>
                <w:szCs w:val="22"/>
              </w:rPr>
              <w:t>Benefits to Disadvantaged/Low-Income Communities</w:t>
            </w:r>
            <w:r w:rsidR="00E21E4E">
              <w:rPr>
                <w:b/>
                <w:szCs w:val="22"/>
              </w:rPr>
              <w:t>/Tribes</w:t>
            </w:r>
            <w:r w:rsidRPr="00616F23">
              <w:rPr>
                <w:b/>
                <w:szCs w:val="22"/>
              </w:rPr>
              <w:t xml:space="preserve"> and Localized Health Impacts</w:t>
            </w:r>
          </w:p>
        </w:tc>
        <w:tc>
          <w:tcPr>
            <w:tcW w:w="1342" w:type="dxa"/>
            <w:shd w:val="clear" w:color="auto" w:fill="auto"/>
          </w:tcPr>
          <w:p w14:paraId="4051FBDB" w14:textId="77777777" w:rsidR="00616F23" w:rsidRPr="00616F23" w:rsidRDefault="00616F23" w:rsidP="00616F23">
            <w:pPr>
              <w:keepNext/>
              <w:spacing w:before="120" w:after="0"/>
              <w:rPr>
                <w:b/>
              </w:rPr>
            </w:pPr>
          </w:p>
        </w:tc>
      </w:tr>
      <w:tr w:rsidR="00616F23" w:rsidRPr="00616F23" w14:paraId="40220E93" w14:textId="77777777" w:rsidTr="008522EF">
        <w:trPr>
          <w:trHeight w:val="3420"/>
        </w:trPr>
        <w:tc>
          <w:tcPr>
            <w:tcW w:w="8362" w:type="dxa"/>
            <w:tcBorders>
              <w:top w:val="single" w:sz="4" w:space="0" w:color="auto"/>
              <w:left w:val="single" w:sz="4" w:space="0" w:color="auto"/>
              <w:bottom w:val="single" w:sz="4" w:space="0" w:color="auto"/>
              <w:right w:val="single" w:sz="4" w:space="0" w:color="auto"/>
            </w:tcBorders>
            <w:shd w:val="clear" w:color="auto" w:fill="auto"/>
          </w:tcPr>
          <w:p w14:paraId="0FD05510" w14:textId="7B1F9094" w:rsidR="00616F23" w:rsidRPr="00616F23" w:rsidRDefault="000138B2" w:rsidP="008C6A70">
            <w:pPr>
              <w:spacing w:before="60"/>
              <w:ind w:left="790" w:hanging="450"/>
              <w:rPr>
                <w:color w:val="000000"/>
                <w:szCs w:val="22"/>
              </w:rPr>
            </w:pPr>
            <w:r>
              <w:rPr>
                <w:color w:val="000000"/>
                <w:szCs w:val="22"/>
              </w:rPr>
              <w:t>8</w:t>
            </w:r>
            <w:r w:rsidR="00943E11">
              <w:rPr>
                <w:color w:val="000000"/>
                <w:szCs w:val="22"/>
              </w:rPr>
              <w:t xml:space="preserve">.1 </w:t>
            </w:r>
            <w:r w:rsidR="00616F23" w:rsidRPr="00616F23">
              <w:rPr>
                <w:color w:val="000000"/>
                <w:szCs w:val="22"/>
              </w:rPr>
              <w:t>Benefits to Disadvantaged/Low-Income Communities</w:t>
            </w:r>
            <w:r w:rsidR="00E21E4E">
              <w:rPr>
                <w:color w:val="000000"/>
                <w:szCs w:val="22"/>
              </w:rPr>
              <w:t>/Tribes</w:t>
            </w:r>
          </w:p>
          <w:p w14:paraId="465C06F3" w14:textId="77777777" w:rsidR="00616F23" w:rsidRPr="00616F23" w:rsidRDefault="00616F23" w:rsidP="007769D0">
            <w:pPr>
              <w:numPr>
                <w:ilvl w:val="0"/>
                <w:numId w:val="42"/>
              </w:numPr>
              <w:spacing w:before="60"/>
              <w:ind w:left="1060"/>
              <w:rPr>
                <w:color w:val="000000"/>
                <w:szCs w:val="22"/>
              </w:rPr>
            </w:pPr>
            <w:r w:rsidRPr="00616F23">
              <w:rPr>
                <w:color w:val="000000"/>
                <w:szCs w:val="22"/>
              </w:rPr>
              <w:t>Identifies and describes the energy and economic needs of the community based on project location, and what steps the applicant has taken to identify those needs.</w:t>
            </w:r>
          </w:p>
          <w:p w14:paraId="538384B3" w14:textId="77777777" w:rsidR="00616F23" w:rsidRPr="00616F23" w:rsidRDefault="00616F23" w:rsidP="007769D0">
            <w:pPr>
              <w:numPr>
                <w:ilvl w:val="0"/>
                <w:numId w:val="42"/>
              </w:numPr>
              <w:spacing w:before="60"/>
              <w:ind w:left="1060"/>
              <w:rPr>
                <w:color w:val="000000"/>
                <w:szCs w:val="22"/>
              </w:rPr>
            </w:pPr>
            <w:r w:rsidRPr="00616F23">
              <w:rPr>
                <w:color w:val="000000"/>
                <w:szCs w:val="22"/>
              </w:rPr>
              <w:t>Identifies and describes how the project will increase access to clean energy or sustainability technologies for the local community.</w:t>
            </w:r>
            <w:r w:rsidRPr="00616F23" w:rsidDel="00DF4610">
              <w:rPr>
                <w:color w:val="000000"/>
                <w:szCs w:val="22"/>
              </w:rPr>
              <w:t xml:space="preserve"> </w:t>
            </w:r>
          </w:p>
          <w:p w14:paraId="77869A7F" w14:textId="77777777" w:rsidR="00616F23" w:rsidRPr="00616F23" w:rsidRDefault="00616F23" w:rsidP="007769D0">
            <w:pPr>
              <w:numPr>
                <w:ilvl w:val="0"/>
                <w:numId w:val="42"/>
              </w:numPr>
              <w:spacing w:before="60"/>
              <w:ind w:left="1060"/>
              <w:rPr>
                <w:color w:val="000000"/>
                <w:szCs w:val="22"/>
              </w:rPr>
            </w:pPr>
            <w:r w:rsidRPr="00616F23">
              <w:rPr>
                <w:color w:val="000000"/>
                <w:szCs w:val="22"/>
              </w:rPr>
              <w:t>Identifies and describes how the proposed project will improve opportunities for economic impact including customer bill savings, job creation, collaborating and contracting with micro-, local, and small-businesses, economic development, and expanding community investment.</w:t>
            </w:r>
          </w:p>
          <w:p w14:paraId="01E1E151" w14:textId="21FF0280" w:rsidR="00616F23" w:rsidRPr="00616F23" w:rsidRDefault="00616F23" w:rsidP="007769D0">
            <w:pPr>
              <w:numPr>
                <w:ilvl w:val="0"/>
                <w:numId w:val="42"/>
              </w:numPr>
              <w:spacing w:before="60"/>
              <w:ind w:left="1060"/>
              <w:rPr>
                <w:color w:val="000000"/>
                <w:szCs w:val="22"/>
              </w:rPr>
            </w:pPr>
            <w:r w:rsidRPr="00616F23">
              <w:rPr>
                <w:color w:val="000000"/>
                <w:szCs w:val="22"/>
              </w:rPr>
              <w:t>Identifies how the projects’ primary beneficiaries are residents of the identified disadvantaged/</w:t>
            </w:r>
            <w:r w:rsidR="00DB2F45" w:rsidRPr="00616F23">
              <w:rPr>
                <w:color w:val="000000"/>
                <w:szCs w:val="22"/>
              </w:rPr>
              <w:t>low</w:t>
            </w:r>
            <w:r w:rsidR="00DB2F45">
              <w:rPr>
                <w:color w:val="000000"/>
                <w:szCs w:val="22"/>
              </w:rPr>
              <w:t>-</w:t>
            </w:r>
            <w:r w:rsidRPr="00616F23">
              <w:rPr>
                <w:color w:val="000000"/>
                <w:szCs w:val="22"/>
              </w:rPr>
              <w:t>income</w:t>
            </w:r>
            <w:r w:rsidR="00873A2B">
              <w:rPr>
                <w:color w:val="000000"/>
                <w:szCs w:val="22"/>
              </w:rPr>
              <w:t>/Tribal</w:t>
            </w:r>
            <w:r w:rsidRPr="00616F23">
              <w:rPr>
                <w:color w:val="000000"/>
                <w:szCs w:val="22"/>
              </w:rPr>
              <w:t xml:space="preserve"> community(</w:t>
            </w:r>
            <w:proofErr w:type="spellStart"/>
            <w:r w:rsidRPr="00616F23">
              <w:rPr>
                <w:color w:val="000000"/>
                <w:szCs w:val="22"/>
              </w:rPr>
              <w:t>ies</w:t>
            </w:r>
            <w:proofErr w:type="spellEnd"/>
            <w:r w:rsidRPr="00616F23">
              <w:rPr>
                <w:color w:val="000000"/>
                <w:szCs w:val="22"/>
              </w:rPr>
              <w:t>) and describes how they will directly benefit from the project outcomes.</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518D988C" w14:textId="77777777" w:rsidR="00616F23" w:rsidRPr="00616F23" w:rsidRDefault="00616F23" w:rsidP="00616F23">
            <w:pPr>
              <w:spacing w:before="60" w:after="0"/>
              <w:jc w:val="center"/>
              <w:rPr>
                <w:color w:val="000000"/>
                <w:szCs w:val="22"/>
              </w:rPr>
            </w:pPr>
            <w:r w:rsidRPr="00616F23">
              <w:rPr>
                <w:color w:val="000000"/>
                <w:szCs w:val="22"/>
              </w:rPr>
              <w:t>15</w:t>
            </w:r>
          </w:p>
        </w:tc>
      </w:tr>
      <w:tr w:rsidR="00616F23" w:rsidRPr="00616F23" w14:paraId="1831AA6C" w14:textId="77777777" w:rsidTr="007769D0">
        <w:trPr>
          <w:trHeight w:val="422"/>
        </w:trPr>
        <w:tc>
          <w:tcPr>
            <w:tcW w:w="8362" w:type="dxa"/>
            <w:shd w:val="clear" w:color="auto" w:fill="auto"/>
          </w:tcPr>
          <w:p w14:paraId="7595F477" w14:textId="77777777" w:rsidR="00616F23" w:rsidRPr="00616F23" w:rsidRDefault="00616F23" w:rsidP="00314122">
            <w:pPr>
              <w:numPr>
                <w:ilvl w:val="1"/>
                <w:numId w:val="41"/>
              </w:numPr>
              <w:spacing w:before="60"/>
              <w:ind w:left="875" w:hanging="515"/>
              <w:jc w:val="both"/>
              <w:rPr>
                <w:color w:val="000000"/>
                <w:szCs w:val="22"/>
              </w:rPr>
            </w:pPr>
            <w:r w:rsidRPr="00616F23">
              <w:rPr>
                <w:color w:val="000000"/>
                <w:szCs w:val="22"/>
              </w:rPr>
              <w:t>Community Engagement Efforts</w:t>
            </w:r>
          </w:p>
          <w:p w14:paraId="14D07BFC" w14:textId="77777777" w:rsidR="00616F23" w:rsidRPr="00616F23" w:rsidRDefault="00616F23" w:rsidP="007769D0">
            <w:pPr>
              <w:numPr>
                <w:ilvl w:val="0"/>
                <w:numId w:val="46"/>
              </w:numPr>
              <w:spacing w:before="60"/>
              <w:ind w:left="1240"/>
              <w:rPr>
                <w:color w:val="000000"/>
                <w:szCs w:val="22"/>
              </w:rPr>
            </w:pPr>
            <w:r w:rsidRPr="00616F23">
              <w:rPr>
                <w:color w:val="000000"/>
                <w:szCs w:val="22"/>
              </w:rPr>
              <w:t>Identifies how community input was solicited and considered in the design of the project.</w:t>
            </w:r>
          </w:p>
          <w:p w14:paraId="1D3124AD" w14:textId="77777777" w:rsidR="00616F23" w:rsidRPr="00616F23" w:rsidRDefault="00616F23" w:rsidP="007769D0">
            <w:pPr>
              <w:numPr>
                <w:ilvl w:val="0"/>
                <w:numId w:val="46"/>
              </w:numPr>
              <w:spacing w:before="60"/>
              <w:ind w:left="1240"/>
              <w:rPr>
                <w:color w:val="000000"/>
                <w:szCs w:val="22"/>
              </w:rPr>
            </w:pPr>
            <w:r w:rsidRPr="00616F23">
              <w:rPr>
                <w:color w:val="000000"/>
                <w:szCs w:val="22"/>
              </w:rPr>
              <w:t>Identifies and describes how the impacted community will be engaged in project implementation.</w:t>
            </w:r>
          </w:p>
          <w:p w14:paraId="3A0481E4" w14:textId="287A3064" w:rsidR="00407EB1" w:rsidRDefault="003F6C2B" w:rsidP="007769D0">
            <w:pPr>
              <w:numPr>
                <w:ilvl w:val="0"/>
                <w:numId w:val="46"/>
              </w:numPr>
              <w:spacing w:before="60"/>
              <w:ind w:left="1240"/>
              <w:rPr>
                <w:color w:val="000000"/>
                <w:szCs w:val="22"/>
              </w:rPr>
            </w:pPr>
            <w:r w:rsidRPr="003F6C2B">
              <w:rPr>
                <w:color w:val="000000"/>
                <w:szCs w:val="22"/>
              </w:rPr>
              <w:t xml:space="preserve">Identifies and describes how the applicant will disseminate educational materials and career information to best support community understanding and engagement as applicable (e.g., culturally </w:t>
            </w:r>
            <w:proofErr w:type="gramStart"/>
            <w:r w:rsidRPr="003F6C2B">
              <w:rPr>
                <w:color w:val="000000"/>
                <w:szCs w:val="22"/>
              </w:rPr>
              <w:t>appropriate</w:t>
            </w:r>
            <w:proofErr w:type="gramEnd"/>
            <w:r w:rsidRPr="003F6C2B">
              <w:rPr>
                <w:color w:val="000000"/>
                <w:szCs w:val="22"/>
              </w:rPr>
              <w:t xml:space="preserve"> and translated materials, translation services, and considerate scheduling of stakeholder events as needed).</w:t>
            </w:r>
          </w:p>
          <w:p w14:paraId="4604638E" w14:textId="77777777" w:rsidR="00616F23" w:rsidRPr="00616F23" w:rsidRDefault="00616F23" w:rsidP="00314122">
            <w:pPr>
              <w:numPr>
                <w:ilvl w:val="0"/>
                <w:numId w:val="46"/>
              </w:numPr>
              <w:spacing w:before="60"/>
              <w:jc w:val="both"/>
              <w:rPr>
                <w:color w:val="000000"/>
                <w:szCs w:val="22"/>
              </w:rPr>
            </w:pPr>
            <w:r w:rsidRPr="00616F23">
              <w:rPr>
                <w:color w:val="000000"/>
                <w:szCs w:val="22"/>
              </w:rPr>
              <w:lastRenderedPageBreak/>
              <w:t>Identifies how the project, if successful, will build community capacity.</w:t>
            </w:r>
          </w:p>
        </w:tc>
        <w:tc>
          <w:tcPr>
            <w:tcW w:w="1342" w:type="dxa"/>
            <w:shd w:val="clear" w:color="auto" w:fill="auto"/>
          </w:tcPr>
          <w:p w14:paraId="316C0612" w14:textId="77777777" w:rsidR="00616F23" w:rsidRPr="00616F23" w:rsidRDefault="00616F23" w:rsidP="00616F23">
            <w:pPr>
              <w:spacing w:before="60" w:after="0"/>
              <w:jc w:val="center"/>
              <w:rPr>
                <w:color w:val="000000"/>
                <w:szCs w:val="22"/>
              </w:rPr>
            </w:pPr>
            <w:r w:rsidRPr="00616F23">
              <w:rPr>
                <w:color w:val="000000"/>
                <w:szCs w:val="22"/>
              </w:rPr>
              <w:lastRenderedPageBreak/>
              <w:t>10</w:t>
            </w:r>
          </w:p>
        </w:tc>
      </w:tr>
      <w:tr w:rsidR="00616F23" w:rsidRPr="00616F23" w14:paraId="283E2AE5" w14:textId="77777777" w:rsidTr="003F6147">
        <w:trPr>
          <w:trHeight w:val="647"/>
        </w:trPr>
        <w:tc>
          <w:tcPr>
            <w:tcW w:w="8362" w:type="dxa"/>
            <w:shd w:val="clear" w:color="auto" w:fill="auto"/>
          </w:tcPr>
          <w:p w14:paraId="4463A875" w14:textId="77777777" w:rsidR="00616F23" w:rsidRPr="00616F23" w:rsidRDefault="00616F23" w:rsidP="007769D0">
            <w:pPr>
              <w:numPr>
                <w:ilvl w:val="1"/>
                <w:numId w:val="41"/>
              </w:numPr>
              <w:spacing w:before="60"/>
              <w:ind w:left="875" w:hanging="515"/>
              <w:rPr>
                <w:color w:val="000000"/>
                <w:szCs w:val="22"/>
              </w:rPr>
            </w:pPr>
            <w:r w:rsidRPr="00616F23">
              <w:rPr>
                <w:color w:val="000000"/>
                <w:szCs w:val="22"/>
              </w:rPr>
              <w:t>Localized Health Impacts</w:t>
            </w:r>
          </w:p>
          <w:p w14:paraId="3E426553" w14:textId="77777777" w:rsidR="00616F23" w:rsidRPr="00616F23" w:rsidRDefault="00616F23" w:rsidP="007769D0">
            <w:pPr>
              <w:numPr>
                <w:ilvl w:val="0"/>
                <w:numId w:val="43"/>
              </w:numPr>
              <w:spacing w:before="60"/>
              <w:rPr>
                <w:color w:val="000000"/>
                <w:szCs w:val="22"/>
              </w:rPr>
            </w:pPr>
            <w:r w:rsidRPr="00616F23">
              <w:rPr>
                <w:color w:val="000000"/>
                <w:szCs w:val="22"/>
              </w:rPr>
              <w:t>Summarizes the potential localized health benefits and impacts of the proposed project and provides reasonable analysis and assumptions</w:t>
            </w:r>
            <w:r w:rsidR="00943E11">
              <w:rPr>
                <w:color w:val="000000"/>
                <w:szCs w:val="22"/>
              </w:rPr>
              <w:t xml:space="preserve"> </w:t>
            </w:r>
            <w:r w:rsidR="00943E11">
              <w:rPr>
                <w:color w:val="000000" w:themeColor="text1"/>
                <w:szCs w:val="22"/>
              </w:rPr>
              <w:t>to support the findings</w:t>
            </w:r>
            <w:r w:rsidRPr="00616F23">
              <w:rPr>
                <w:color w:val="000000"/>
                <w:szCs w:val="22"/>
              </w:rPr>
              <w:t>.</w:t>
            </w:r>
          </w:p>
          <w:p w14:paraId="1435EC4F" w14:textId="77777777" w:rsidR="00616F23" w:rsidRPr="00616F23" w:rsidRDefault="00616F23" w:rsidP="007769D0">
            <w:pPr>
              <w:numPr>
                <w:ilvl w:val="0"/>
                <w:numId w:val="43"/>
              </w:numPr>
              <w:spacing w:before="60"/>
              <w:rPr>
                <w:color w:val="000000"/>
                <w:szCs w:val="22"/>
              </w:rPr>
            </w:pPr>
            <w:r w:rsidRPr="00616F23">
              <w:rPr>
                <w:color w:val="000000"/>
                <w:szCs w:val="22"/>
              </w:rPr>
              <w:t>Identifies how the proposed project will reduce or not otherwise impact the community’s exposure to pollutants and the adverse environmental conditions caused by pollution and/or climate change. If projects have no impacts in this criterion, provide justification for why impacts are neutral.</w:t>
            </w:r>
          </w:p>
          <w:p w14:paraId="73B74D4A" w14:textId="0209295D" w:rsidR="00616F23" w:rsidRPr="00616F23" w:rsidRDefault="00616F23" w:rsidP="007769D0">
            <w:pPr>
              <w:numPr>
                <w:ilvl w:val="0"/>
                <w:numId w:val="43"/>
              </w:numPr>
              <w:spacing w:before="60"/>
              <w:rPr>
                <w:color w:val="000000"/>
                <w:szCs w:val="22"/>
              </w:rPr>
            </w:pPr>
            <w:r w:rsidRPr="55062A7D">
              <w:rPr>
                <w:color w:val="000000"/>
              </w:rPr>
              <w:t xml:space="preserve">Identifies health-related Energy Equity indicators and/or health-related factors in </w:t>
            </w:r>
            <w:proofErr w:type="spellStart"/>
            <w:r w:rsidRPr="55062A7D">
              <w:rPr>
                <w:color w:val="000000"/>
              </w:rPr>
              <w:t>CalEnviroscreen</w:t>
            </w:r>
            <w:proofErr w:type="spellEnd"/>
            <w:r w:rsidRPr="55062A7D">
              <w:rPr>
                <w:color w:val="000000"/>
              </w:rPr>
              <w:t xml:space="preserve"> </w:t>
            </w:r>
            <w:r w:rsidR="00C43F0B" w:rsidRPr="55062A7D">
              <w:rPr>
                <w:color w:val="000000"/>
              </w:rPr>
              <w:t>4</w:t>
            </w:r>
            <w:r w:rsidRPr="55062A7D">
              <w:rPr>
                <w:color w:val="000000"/>
              </w:rPr>
              <w:t>.0</w:t>
            </w:r>
            <w:r w:rsidRPr="55062A7D">
              <w:rPr>
                <w:rFonts w:cs="Times New Roman"/>
                <w:color w:val="000000"/>
                <w:vertAlign w:val="superscript"/>
              </w:rPr>
              <w:footnoteReference w:id="23"/>
            </w:r>
            <w:r w:rsidRPr="55062A7D">
              <w:rPr>
                <w:color w:val="000000"/>
              </w:rPr>
              <w:t xml:space="preserve"> that most impact the community and describes how the project will reduce or not otherwise impact the indicators or factors.</w:t>
            </w:r>
          </w:p>
        </w:tc>
        <w:tc>
          <w:tcPr>
            <w:tcW w:w="1342" w:type="dxa"/>
            <w:shd w:val="clear" w:color="auto" w:fill="auto"/>
          </w:tcPr>
          <w:p w14:paraId="5A1D11BB" w14:textId="77777777" w:rsidR="00616F23" w:rsidRPr="00616F23" w:rsidRDefault="00616F23" w:rsidP="00616F23">
            <w:pPr>
              <w:spacing w:before="60" w:after="0"/>
              <w:jc w:val="center"/>
              <w:rPr>
                <w:color w:val="000000"/>
                <w:szCs w:val="22"/>
              </w:rPr>
            </w:pPr>
            <w:r w:rsidRPr="00616F23">
              <w:rPr>
                <w:color w:val="000000"/>
                <w:szCs w:val="22"/>
              </w:rPr>
              <w:t>15</w:t>
            </w:r>
          </w:p>
        </w:tc>
      </w:tr>
      <w:tr w:rsidR="00616F23" w:rsidRPr="00616F23" w14:paraId="6675788D" w14:textId="77777777" w:rsidTr="003F6147">
        <w:trPr>
          <w:trHeight w:val="647"/>
        </w:trPr>
        <w:tc>
          <w:tcPr>
            <w:tcW w:w="8362" w:type="dxa"/>
            <w:shd w:val="clear" w:color="auto" w:fill="auto"/>
          </w:tcPr>
          <w:p w14:paraId="7400659C" w14:textId="77777777" w:rsidR="00616F23" w:rsidRPr="00616F23" w:rsidRDefault="00616F23" w:rsidP="007769D0">
            <w:pPr>
              <w:numPr>
                <w:ilvl w:val="1"/>
                <w:numId w:val="41"/>
              </w:numPr>
              <w:spacing w:before="60"/>
              <w:ind w:left="971" w:hanging="611"/>
              <w:rPr>
                <w:color w:val="000000"/>
                <w:szCs w:val="22"/>
              </w:rPr>
            </w:pPr>
            <w:r w:rsidRPr="00616F23">
              <w:rPr>
                <w:color w:val="000000"/>
                <w:szCs w:val="22"/>
              </w:rPr>
              <w:t>Technology Replicability</w:t>
            </w:r>
          </w:p>
          <w:p w14:paraId="4E470A61" w14:textId="64A18E56" w:rsidR="00616F23" w:rsidRPr="00616F23" w:rsidRDefault="00616F23" w:rsidP="007769D0">
            <w:pPr>
              <w:numPr>
                <w:ilvl w:val="0"/>
                <w:numId w:val="44"/>
              </w:numPr>
              <w:spacing w:before="60"/>
              <w:rPr>
                <w:color w:val="000000"/>
                <w:szCs w:val="22"/>
              </w:rPr>
            </w:pPr>
            <w:r w:rsidRPr="00616F23">
              <w:rPr>
                <w:color w:val="000000"/>
                <w:szCs w:val="22"/>
              </w:rPr>
              <w:t>Identifies how the project, if successful, will lead to increased deployment of the technology or strategy in other disadvantaged or low-income</w:t>
            </w:r>
            <w:r w:rsidR="00F71C7C">
              <w:rPr>
                <w:color w:val="000000"/>
                <w:szCs w:val="22"/>
              </w:rPr>
              <w:t xml:space="preserve"> or Tribal</w:t>
            </w:r>
            <w:r w:rsidRPr="00616F23">
              <w:rPr>
                <w:color w:val="000000"/>
                <w:szCs w:val="22"/>
              </w:rPr>
              <w:t xml:space="preserve"> communities.</w:t>
            </w:r>
          </w:p>
        </w:tc>
        <w:tc>
          <w:tcPr>
            <w:tcW w:w="1342" w:type="dxa"/>
            <w:shd w:val="clear" w:color="auto" w:fill="auto"/>
          </w:tcPr>
          <w:p w14:paraId="16661D0F" w14:textId="77777777" w:rsidR="00616F23" w:rsidRPr="00616F23" w:rsidRDefault="00616F23" w:rsidP="00616F23">
            <w:pPr>
              <w:spacing w:before="60" w:after="0"/>
              <w:jc w:val="center"/>
              <w:rPr>
                <w:color w:val="000000"/>
                <w:szCs w:val="22"/>
              </w:rPr>
            </w:pPr>
            <w:r w:rsidRPr="00616F23">
              <w:rPr>
                <w:color w:val="000000"/>
                <w:szCs w:val="22"/>
              </w:rPr>
              <w:t>5</w:t>
            </w:r>
          </w:p>
        </w:tc>
      </w:tr>
      <w:tr w:rsidR="00616F23" w:rsidRPr="00616F23" w14:paraId="0CF4FA96" w14:textId="77777777" w:rsidTr="003F6147">
        <w:trPr>
          <w:trHeight w:val="647"/>
        </w:trPr>
        <w:tc>
          <w:tcPr>
            <w:tcW w:w="8362" w:type="dxa"/>
            <w:shd w:val="clear" w:color="auto" w:fill="auto"/>
          </w:tcPr>
          <w:p w14:paraId="439EAA97" w14:textId="77777777" w:rsidR="00616F23" w:rsidRPr="00616F23" w:rsidRDefault="00616F23" w:rsidP="007769D0">
            <w:pPr>
              <w:numPr>
                <w:ilvl w:val="1"/>
                <w:numId w:val="41"/>
              </w:numPr>
              <w:spacing w:before="60"/>
              <w:ind w:left="971" w:hanging="611"/>
              <w:rPr>
                <w:color w:val="000000"/>
                <w:szCs w:val="22"/>
              </w:rPr>
            </w:pPr>
            <w:r w:rsidRPr="00616F23">
              <w:rPr>
                <w:color w:val="000000"/>
                <w:szCs w:val="22"/>
              </w:rPr>
              <w:t>Project Support Letters</w:t>
            </w:r>
          </w:p>
          <w:p w14:paraId="390335E0" w14:textId="26E4F818" w:rsidR="00616F23" w:rsidRPr="00616F23" w:rsidRDefault="00943E11" w:rsidP="007769D0">
            <w:pPr>
              <w:numPr>
                <w:ilvl w:val="0"/>
                <w:numId w:val="45"/>
              </w:numPr>
              <w:spacing w:before="60"/>
              <w:rPr>
                <w:color w:val="000000"/>
              </w:rPr>
            </w:pPr>
            <w:r w:rsidRPr="55062A7D">
              <w:rPr>
                <w:color w:val="000000" w:themeColor="text1"/>
              </w:rPr>
              <w:t>Includes letters of support from technology partners, community</w:t>
            </w:r>
            <w:r w:rsidR="23BC7259" w:rsidRPr="55062A7D">
              <w:rPr>
                <w:color w:val="000000" w:themeColor="text1"/>
              </w:rPr>
              <w:t>-</w:t>
            </w:r>
            <w:r w:rsidRPr="55062A7D">
              <w:rPr>
                <w:color w:val="000000" w:themeColor="text1"/>
              </w:rPr>
              <w:t>based organizations, environmental justice organizations, or other partners that demonstrate their belief that the proposed project will lead to increased equity, and is both feasible, and commercially viable in the identified low-income</w:t>
            </w:r>
            <w:r w:rsidR="00F71C7C" w:rsidRPr="55062A7D">
              <w:rPr>
                <w:color w:val="000000" w:themeColor="text1"/>
              </w:rPr>
              <w:t xml:space="preserve">, </w:t>
            </w:r>
            <w:r w:rsidRPr="55062A7D">
              <w:rPr>
                <w:color w:val="000000" w:themeColor="text1"/>
              </w:rPr>
              <w:t>disadvantaged</w:t>
            </w:r>
            <w:r w:rsidR="00F71C7C" w:rsidRPr="55062A7D">
              <w:rPr>
                <w:color w:val="000000" w:themeColor="text1"/>
              </w:rPr>
              <w:t>, and/or Tribal</w:t>
            </w:r>
            <w:r w:rsidRPr="55062A7D">
              <w:rPr>
                <w:color w:val="000000" w:themeColor="text1"/>
              </w:rPr>
              <w:t xml:space="preserve"> community</w:t>
            </w:r>
            <w:r w:rsidR="00616F23" w:rsidRPr="55062A7D">
              <w:rPr>
                <w:color w:val="000000" w:themeColor="text1"/>
              </w:rPr>
              <w:t>.</w:t>
            </w:r>
          </w:p>
        </w:tc>
        <w:tc>
          <w:tcPr>
            <w:tcW w:w="1342" w:type="dxa"/>
            <w:shd w:val="clear" w:color="auto" w:fill="auto"/>
          </w:tcPr>
          <w:p w14:paraId="4B36B61B" w14:textId="77777777" w:rsidR="00616F23" w:rsidRPr="00616F23" w:rsidRDefault="00616F23" w:rsidP="00616F23">
            <w:pPr>
              <w:spacing w:before="60" w:after="0"/>
              <w:jc w:val="center"/>
              <w:rPr>
                <w:color w:val="000000"/>
                <w:szCs w:val="22"/>
              </w:rPr>
            </w:pPr>
            <w:r w:rsidRPr="00616F23">
              <w:rPr>
                <w:color w:val="000000"/>
                <w:szCs w:val="22"/>
              </w:rPr>
              <w:t>5</w:t>
            </w:r>
          </w:p>
        </w:tc>
      </w:tr>
      <w:tr w:rsidR="00616F23" w:rsidRPr="00616F23" w14:paraId="7E8E4792" w14:textId="77777777" w:rsidTr="735CB6C3">
        <w:trPr>
          <w:trHeight w:val="647"/>
        </w:trPr>
        <w:tc>
          <w:tcPr>
            <w:tcW w:w="8362" w:type="dxa"/>
            <w:tcBorders>
              <w:bottom w:val="single" w:sz="4" w:space="0" w:color="auto"/>
            </w:tcBorders>
            <w:shd w:val="clear" w:color="auto" w:fill="D9D9D9" w:themeFill="background1" w:themeFillShade="D9"/>
          </w:tcPr>
          <w:p w14:paraId="2D3DF8A0" w14:textId="1AE83FD2" w:rsidR="00616F23" w:rsidRPr="00616F23" w:rsidRDefault="00616F23" w:rsidP="00616F23">
            <w:pPr>
              <w:spacing w:before="60" w:after="0"/>
              <w:jc w:val="both"/>
              <w:rPr>
                <w:b/>
              </w:rPr>
            </w:pPr>
            <w:r w:rsidRPr="00616F23">
              <w:rPr>
                <w:b/>
              </w:rPr>
              <w:t xml:space="preserve">Total Possible Points for </w:t>
            </w:r>
            <w:r w:rsidR="00A771B7">
              <w:rPr>
                <w:b/>
              </w:rPr>
              <w:t>C</w:t>
            </w:r>
            <w:r w:rsidRPr="00616F23">
              <w:rPr>
                <w:b/>
              </w:rPr>
              <w:t>riteri</w:t>
            </w:r>
            <w:r w:rsidR="00A771B7">
              <w:rPr>
                <w:b/>
              </w:rPr>
              <w:t>on</w:t>
            </w:r>
            <w:r w:rsidRPr="00616F23">
              <w:rPr>
                <w:b/>
              </w:rPr>
              <w:t xml:space="preserve"> </w:t>
            </w:r>
            <w:r w:rsidR="001F750D">
              <w:rPr>
                <w:b/>
              </w:rPr>
              <w:t>8</w:t>
            </w:r>
          </w:p>
          <w:p w14:paraId="3D77EB71" w14:textId="38BF1BD6" w:rsidR="00616F23" w:rsidRPr="00616F23" w:rsidRDefault="00616F23" w:rsidP="00616F23">
            <w:pPr>
              <w:spacing w:before="60" w:after="60"/>
              <w:jc w:val="both"/>
              <w:rPr>
                <w:b/>
                <w:szCs w:val="22"/>
                <w:highlight w:val="lightGray"/>
              </w:rPr>
            </w:pPr>
            <w:r w:rsidRPr="00616F23">
              <w:rPr>
                <w:b/>
              </w:rPr>
              <w:t>(Minimum Passing Score for Criteri</w:t>
            </w:r>
            <w:r w:rsidR="008C1535">
              <w:rPr>
                <w:b/>
              </w:rPr>
              <w:t>on</w:t>
            </w:r>
            <w:r w:rsidRPr="00616F23">
              <w:rPr>
                <w:b/>
              </w:rPr>
              <w:t xml:space="preserve"> </w:t>
            </w:r>
            <w:r w:rsidR="00C639F0">
              <w:rPr>
                <w:b/>
              </w:rPr>
              <w:t>8</w:t>
            </w:r>
            <w:r w:rsidRPr="00616F23">
              <w:rPr>
                <w:b/>
              </w:rPr>
              <w:t xml:space="preserve"> is 70% or 35.00 points)</w:t>
            </w:r>
          </w:p>
        </w:tc>
        <w:tc>
          <w:tcPr>
            <w:tcW w:w="1342" w:type="dxa"/>
            <w:tcBorders>
              <w:bottom w:val="single" w:sz="4" w:space="0" w:color="auto"/>
            </w:tcBorders>
            <w:shd w:val="clear" w:color="auto" w:fill="D9D9D9" w:themeFill="background1" w:themeFillShade="D9"/>
            <w:vAlign w:val="center"/>
          </w:tcPr>
          <w:p w14:paraId="3C90154F" w14:textId="77777777" w:rsidR="00616F23" w:rsidRPr="00616F23" w:rsidRDefault="00616F23" w:rsidP="00616F23">
            <w:pPr>
              <w:spacing w:after="0"/>
              <w:jc w:val="center"/>
              <w:rPr>
                <w:b/>
                <w:highlight w:val="lightGray"/>
              </w:rPr>
            </w:pPr>
            <w:r w:rsidRPr="00616F23">
              <w:rPr>
                <w:b/>
                <w:highlight w:val="lightGray"/>
              </w:rPr>
              <w:t>50</w:t>
            </w:r>
          </w:p>
        </w:tc>
      </w:tr>
      <w:tr w:rsidR="00616F23" w:rsidRPr="00616F23" w14:paraId="74C3D832" w14:textId="77777777" w:rsidTr="735CB6C3">
        <w:trPr>
          <w:trHeight w:val="503"/>
        </w:trPr>
        <w:tc>
          <w:tcPr>
            <w:tcW w:w="8362" w:type="dxa"/>
            <w:tcBorders>
              <w:bottom w:val="single" w:sz="4" w:space="0" w:color="auto"/>
            </w:tcBorders>
            <w:shd w:val="clear" w:color="auto" w:fill="BFBFBF" w:themeFill="background1" w:themeFillShade="BF"/>
            <w:vAlign w:val="center"/>
          </w:tcPr>
          <w:p w14:paraId="335C9E02" w14:textId="77777777" w:rsidR="00616F23" w:rsidRPr="00616F23" w:rsidRDefault="00616F23" w:rsidP="00616F23">
            <w:pPr>
              <w:spacing w:after="0"/>
              <w:jc w:val="both"/>
              <w:rPr>
                <w:b/>
                <w:sz w:val="28"/>
                <w:u w:val="single"/>
              </w:rPr>
            </w:pPr>
            <w:r w:rsidRPr="00616F23">
              <w:rPr>
                <w:b/>
                <w:sz w:val="28"/>
                <w:u w:val="single"/>
              </w:rPr>
              <w:t>Total Possible Points</w:t>
            </w:r>
          </w:p>
        </w:tc>
        <w:tc>
          <w:tcPr>
            <w:tcW w:w="1342" w:type="dxa"/>
            <w:tcBorders>
              <w:bottom w:val="single" w:sz="4" w:space="0" w:color="auto"/>
            </w:tcBorders>
            <w:shd w:val="clear" w:color="auto" w:fill="BFBFBF" w:themeFill="background1" w:themeFillShade="BF"/>
            <w:vAlign w:val="center"/>
          </w:tcPr>
          <w:p w14:paraId="032670D9" w14:textId="4574AFF2" w:rsidR="00616F23" w:rsidRPr="00616F23" w:rsidRDefault="00616F23" w:rsidP="00616F23">
            <w:pPr>
              <w:spacing w:after="0"/>
              <w:jc w:val="center"/>
              <w:rPr>
                <w:b/>
                <w:sz w:val="28"/>
                <w:u w:val="single"/>
              </w:rPr>
            </w:pPr>
            <w:r w:rsidRPr="00616F23">
              <w:rPr>
                <w:b/>
                <w:sz w:val="28"/>
                <w:u w:val="single"/>
              </w:rPr>
              <w:t>15</w:t>
            </w:r>
            <w:r w:rsidR="00C639F0">
              <w:rPr>
                <w:b/>
                <w:sz w:val="28"/>
                <w:u w:val="single"/>
              </w:rPr>
              <w:t>0</w:t>
            </w:r>
          </w:p>
        </w:tc>
      </w:tr>
      <w:tr w:rsidR="00616F23" w:rsidRPr="00616F23" w14:paraId="66F66E69" w14:textId="77777777" w:rsidTr="735CB6C3">
        <w:trPr>
          <w:trHeight w:val="683"/>
        </w:trPr>
        <w:tc>
          <w:tcPr>
            <w:tcW w:w="9704" w:type="dxa"/>
            <w:gridSpan w:val="2"/>
            <w:tcBorders>
              <w:top w:val="single" w:sz="4" w:space="0" w:color="auto"/>
            </w:tcBorders>
            <w:shd w:val="clear" w:color="auto" w:fill="D9D9D9" w:themeFill="background1" w:themeFillShade="D9"/>
            <w:vAlign w:val="center"/>
          </w:tcPr>
          <w:p w14:paraId="1849EC2E" w14:textId="182415E7" w:rsidR="00616F23" w:rsidRPr="00616F23" w:rsidRDefault="00616F23" w:rsidP="007769D0">
            <w:pPr>
              <w:spacing w:after="0"/>
              <w:rPr>
                <w:b/>
                <w:szCs w:val="22"/>
              </w:rPr>
            </w:pPr>
            <w:r w:rsidRPr="00616F23">
              <w:rPr>
                <w:b/>
                <w:sz w:val="24"/>
                <w:szCs w:val="22"/>
              </w:rPr>
              <w:t xml:space="preserve">Preference Points </w:t>
            </w:r>
            <w:r w:rsidRPr="00616F23">
              <w:rPr>
                <w:sz w:val="24"/>
                <w:szCs w:val="22"/>
              </w:rPr>
              <w:t>Applications must meet all minimum passing scores (Scoring Criteria 1-</w:t>
            </w:r>
            <w:r w:rsidR="00C639F0">
              <w:rPr>
                <w:sz w:val="24"/>
                <w:szCs w:val="22"/>
              </w:rPr>
              <w:t>4</w:t>
            </w:r>
            <w:r w:rsidRPr="00616F23">
              <w:rPr>
                <w:sz w:val="24"/>
                <w:szCs w:val="22"/>
              </w:rPr>
              <w:t>, 1-</w:t>
            </w:r>
            <w:r w:rsidR="009A210C">
              <w:rPr>
                <w:sz w:val="24"/>
                <w:szCs w:val="22"/>
              </w:rPr>
              <w:t>8</w:t>
            </w:r>
            <w:r w:rsidRPr="00616F23">
              <w:rPr>
                <w:sz w:val="24"/>
                <w:szCs w:val="22"/>
              </w:rPr>
              <w:t xml:space="preserve">) to be eligible for </w:t>
            </w:r>
            <w:r w:rsidR="008C1535">
              <w:rPr>
                <w:sz w:val="24"/>
                <w:szCs w:val="22"/>
              </w:rPr>
              <w:t>preference</w:t>
            </w:r>
            <w:r w:rsidRPr="00616F23">
              <w:rPr>
                <w:sz w:val="24"/>
                <w:szCs w:val="22"/>
              </w:rPr>
              <w:t xml:space="preserve"> points.</w:t>
            </w:r>
          </w:p>
        </w:tc>
      </w:tr>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CE5562" w:rsidRDefault="00CE5562" w:rsidP="00314122">
            <w:pPr>
              <w:keepNext/>
              <w:numPr>
                <w:ilvl w:val="0"/>
                <w:numId w:val="41"/>
              </w:numPr>
              <w:spacing w:before="120"/>
              <w:jc w:val="both"/>
              <w:rPr>
                <w:b/>
                <w:szCs w:val="22"/>
              </w:rPr>
            </w:pPr>
            <w:r w:rsidRPr="00CE5562">
              <w:rPr>
                <w:b/>
                <w:szCs w:val="22"/>
              </w:rPr>
              <w:lastRenderedPageBreak/>
              <w:t xml:space="preserve">Match Funds </w:t>
            </w:r>
          </w:p>
          <w:p w14:paraId="2199D6F1" w14:textId="042ACDA1" w:rsidR="00CE5562" w:rsidRPr="00CE5562" w:rsidRDefault="00CE5562" w:rsidP="00314122">
            <w:pPr>
              <w:keepNext/>
              <w:numPr>
                <w:ilvl w:val="0"/>
                <w:numId w:val="59"/>
              </w:numPr>
              <w:spacing w:line="280" w:lineRule="atLeast"/>
              <w:ind w:left="1050"/>
              <w:rPr>
                <w:color w:val="000000"/>
                <w:szCs w:val="22"/>
              </w:rPr>
            </w:pPr>
            <w:r w:rsidRPr="00CE5562">
              <w:rPr>
                <w:color w:val="000000"/>
                <w:szCs w:val="22"/>
              </w:rPr>
              <w:t>Cash match share is preferred; however, in-kind</w:t>
            </w:r>
            <w:r w:rsidR="00816773">
              <w:rPr>
                <w:color w:val="000000"/>
                <w:szCs w:val="22"/>
              </w:rPr>
              <w:t xml:space="preserve"> match</w:t>
            </w:r>
            <w:r w:rsidRPr="00CE5562">
              <w:rPr>
                <w:color w:val="000000"/>
                <w:szCs w:val="22"/>
              </w:rPr>
              <w:t xml:space="preserve">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CE5562">
            <w:pPr>
              <w:keepNext/>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CE5562">
                  <w:pPr>
                    <w:keepNext/>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CE5562">
                  <w:pPr>
                    <w:keepNext/>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CE5562">
                  <w:pPr>
                    <w:keepNext/>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CE5562">
                  <w:pPr>
                    <w:keepNext/>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CE5562">
                  <w:pPr>
                    <w:keepNext/>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CE5562">
                  <w:pPr>
                    <w:keepNext/>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CE5562">
                  <w:pPr>
                    <w:keepNext/>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CE5562">
                  <w:pPr>
                    <w:keepNext/>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77777777" w:rsidR="00CE5562" w:rsidRPr="00CE5562" w:rsidRDefault="00CE5562" w:rsidP="00CE5562">
                  <w:pPr>
                    <w:keepNext/>
                    <w:spacing w:after="60"/>
                    <w:ind w:left="58"/>
                    <w:jc w:val="center"/>
                    <w:rPr>
                      <w:szCs w:val="22"/>
                    </w:rPr>
                  </w:pPr>
                  <w:r w:rsidRPr="00CE5562">
                    <w:rPr>
                      <w:szCs w:val="22"/>
                    </w:rPr>
                    <w:t>20 to &lt;40%</w:t>
                  </w:r>
                </w:p>
              </w:tc>
              <w:tc>
                <w:tcPr>
                  <w:tcW w:w="975" w:type="dxa"/>
                  <w:vAlign w:val="bottom"/>
                </w:tcPr>
                <w:p w14:paraId="6CC401DF" w14:textId="77777777" w:rsidR="00CE5562" w:rsidRPr="00CE5562" w:rsidRDefault="00CE5562" w:rsidP="00CE5562">
                  <w:pPr>
                    <w:keepNext/>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77777777" w:rsidR="00CE5562" w:rsidRPr="00CE5562" w:rsidRDefault="00CE5562" w:rsidP="00CE5562">
                  <w:pPr>
                    <w:keepNext/>
                    <w:spacing w:after="60"/>
                    <w:ind w:left="58"/>
                    <w:jc w:val="center"/>
                    <w:rPr>
                      <w:szCs w:val="22"/>
                    </w:rPr>
                  </w:pPr>
                  <w:r w:rsidRPr="00CE5562">
                    <w:rPr>
                      <w:szCs w:val="22"/>
                    </w:rPr>
                    <w:t>10 to &lt;20%</w:t>
                  </w:r>
                </w:p>
              </w:tc>
              <w:tc>
                <w:tcPr>
                  <w:tcW w:w="975" w:type="dxa"/>
                  <w:vAlign w:val="bottom"/>
                </w:tcPr>
                <w:p w14:paraId="3902BA46" w14:textId="77777777" w:rsidR="00CE5562" w:rsidRPr="00CE5562" w:rsidRDefault="00CE5562" w:rsidP="00CE5562">
                  <w:pPr>
                    <w:keepNext/>
                    <w:spacing w:after="60"/>
                    <w:ind w:left="58"/>
                    <w:jc w:val="center"/>
                    <w:rPr>
                      <w:szCs w:val="22"/>
                    </w:rPr>
                  </w:pPr>
                  <w:r w:rsidRPr="00CE5562">
                    <w:rPr>
                      <w:szCs w:val="22"/>
                    </w:rPr>
                    <w:t>1</w:t>
                  </w:r>
                </w:p>
              </w:tc>
            </w:tr>
          </w:tbl>
          <w:p w14:paraId="77228007" w14:textId="77777777" w:rsidR="00CE5562" w:rsidRPr="00CE5562" w:rsidRDefault="00CE5562" w:rsidP="00CE5562">
            <w:pPr>
              <w:keepNext/>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18599005" w14:textId="7C365BA6" w:rsidR="00CE5562" w:rsidRPr="00CE5562" w:rsidRDefault="00CE5562" w:rsidP="00314122">
            <w:pPr>
              <w:keepNext/>
              <w:numPr>
                <w:ilvl w:val="0"/>
                <w:numId w:val="59"/>
              </w:numPr>
              <w:spacing w:line="280" w:lineRule="atLeast"/>
              <w:ind w:left="1050"/>
            </w:pPr>
            <w:r w:rsidRPr="00CE5562">
              <w:t xml:space="preserve">Additional points will be awarded to applications that exceed the minimum match requirements </w:t>
            </w:r>
            <w:r w:rsidR="007B3CCE">
              <w:t xml:space="preserve">based on the percentage above minimum </w:t>
            </w:r>
            <w:r w:rsidR="005735AD">
              <w:t xml:space="preserve">match </w:t>
            </w:r>
            <w:r w:rsidRPr="00CE5562">
              <w:t>using the Exceeds Minimum Match Scoring table:</w:t>
            </w:r>
          </w:p>
          <w:p w14:paraId="3EF6BF5B" w14:textId="77777777" w:rsidR="00CE5562" w:rsidRPr="00CE5562" w:rsidRDefault="00CE5562" w:rsidP="00CE5562">
            <w:pPr>
              <w:keepLines/>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CE5562">
                  <w:pPr>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7B3CCE">
                  <w:pPr>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CE5562">
                  <w:pPr>
                    <w:spacing w:after="60"/>
                    <w:ind w:left="58"/>
                    <w:jc w:val="center"/>
                    <w:rPr>
                      <w:szCs w:val="22"/>
                    </w:rPr>
                  </w:pPr>
                  <w:r w:rsidRPr="00CE5562">
                    <w:rPr>
                      <w:szCs w:val="22"/>
                    </w:rPr>
                    <w:t>1</w:t>
                  </w:r>
                </w:p>
              </w:tc>
            </w:tr>
          </w:tbl>
          <w:p w14:paraId="118100AC" w14:textId="77777777" w:rsidR="00CE5562" w:rsidRPr="00CE5562" w:rsidRDefault="00CE5562" w:rsidP="00CE5562">
            <w:pPr>
              <w:keepLines/>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r w:rsidR="00676C87" w:rsidRPr="00813839" w14:paraId="4D08365A" w14:textId="77777777" w:rsidTr="00FC1155">
        <w:trPr>
          <w:cantSplit/>
          <w:trHeight w:val="4832"/>
        </w:trPr>
        <w:tc>
          <w:tcPr>
            <w:tcW w:w="8362" w:type="dxa"/>
            <w:shd w:val="clear" w:color="auto" w:fill="auto"/>
          </w:tcPr>
          <w:p w14:paraId="20261306" w14:textId="6DF49860" w:rsidR="00676C87" w:rsidRPr="00736FA3" w:rsidRDefault="00676C87" w:rsidP="00C45936">
            <w:pPr>
              <w:pStyle w:val="ListParagraph"/>
              <w:numPr>
                <w:ilvl w:val="0"/>
                <w:numId w:val="41"/>
              </w:numPr>
              <w:rPr>
                <w:b/>
                <w:bCs/>
              </w:rPr>
            </w:pPr>
            <w:r w:rsidRPr="00736FA3">
              <w:rPr>
                <w:b/>
                <w:bCs/>
              </w:rPr>
              <w:lastRenderedPageBreak/>
              <w:t>Wildfire Criteria</w:t>
            </w:r>
          </w:p>
          <w:p w14:paraId="6FB49B41" w14:textId="4FA96B1C" w:rsidR="00676C87" w:rsidRPr="00736FA3" w:rsidRDefault="00676C87" w:rsidP="00C45936">
            <w:pPr>
              <w:ind w:left="270"/>
              <w:rPr>
                <w:rFonts w:eastAsia="Arial"/>
              </w:rPr>
            </w:pPr>
            <w:r w:rsidRPr="00736FA3">
              <w:rPr>
                <w:rFonts w:eastAsia="Arial"/>
              </w:rPr>
              <w:t>For all groups, applications will receive an additional 5 points if the demonstration project is located in a Tier 2 or 3 High Fire-Threat District as defined by the CPUC at</w:t>
            </w:r>
            <w:r w:rsidR="0025085A" w:rsidRPr="00736FA3">
              <w:rPr>
                <w:rFonts w:eastAsia="Arial"/>
              </w:rPr>
              <w:t xml:space="preserve"> </w:t>
            </w:r>
            <w:hyperlink r:id="rId24" w:history="1">
              <w:r w:rsidR="0025085A" w:rsidRPr="00CE6B6A">
                <w:rPr>
                  <w:rStyle w:val="Hyperlink"/>
                  <w:rFonts w:eastAsia="Arial" w:cs="Arial"/>
                </w:rPr>
                <w:t>https://www.cpuc.ca.gov/industries-and-topics/wildfires/fire-threat-maps-and-fire-safety-rulemaking</w:t>
              </w:r>
            </w:hyperlink>
            <w:r w:rsidR="0025085A" w:rsidRPr="00736FA3">
              <w:rPr>
                <w:rFonts w:eastAsia="Arial"/>
              </w:rPr>
              <w:t xml:space="preserve">. </w:t>
            </w:r>
            <w:r w:rsidRPr="00736FA3">
              <w:rPr>
                <w:rFonts w:eastAsia="Arial"/>
              </w:rPr>
              <w:t>.</w:t>
            </w:r>
          </w:p>
          <w:p w14:paraId="7EB4F0CA" w14:textId="77777777" w:rsidR="00676C87" w:rsidRPr="00736FA3" w:rsidRDefault="00676C87">
            <w:pPr>
              <w:ind w:left="270"/>
              <w:jc w:val="both"/>
              <w:rPr>
                <w:rFonts w:eastAsia="Arial"/>
              </w:rPr>
            </w:pPr>
          </w:p>
          <w:p w14:paraId="7E867009" w14:textId="77777777" w:rsidR="00676C87" w:rsidRPr="00736FA3" w:rsidRDefault="00676C87">
            <w:pPr>
              <w:keepNext/>
              <w:spacing w:after="0" w:line="280" w:lineRule="atLeast"/>
              <w:jc w:val="center"/>
            </w:pPr>
            <w:r w:rsidRPr="00736FA3">
              <w:rPr>
                <w:b/>
                <w:bCs/>
                <w:sz w:val="28"/>
                <w:szCs w:val="28"/>
              </w:rPr>
              <w:t>High Fire Threat District Scoring Table</w:t>
            </w:r>
          </w:p>
          <w:tbl>
            <w:tblPr>
              <w:tblStyle w:val="TableGrid3"/>
              <w:tblW w:w="644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5295"/>
              <w:gridCol w:w="1150"/>
            </w:tblGrid>
            <w:tr w:rsidR="00736FA3" w:rsidRPr="00736FA3" w14:paraId="4786D249" w14:textId="77777777" w:rsidTr="00FC1155">
              <w:trPr>
                <w:cnfStyle w:val="100000000000" w:firstRow="1" w:lastRow="0" w:firstColumn="0" w:lastColumn="0" w:oddVBand="0" w:evenVBand="0" w:oddHBand="0" w:evenHBand="0" w:firstRowFirstColumn="0" w:firstRowLastColumn="0" w:lastRowFirstColumn="0" w:lastRowLastColumn="0"/>
                <w:trHeight w:val="316"/>
                <w:jc w:val="center"/>
              </w:trPr>
              <w:tc>
                <w:tcPr>
                  <w:tcW w:w="5295" w:type="dxa"/>
                  <w:shd w:val="clear" w:color="auto" w:fill="BFBFBF" w:themeFill="background1" w:themeFillShade="BF"/>
                </w:tcPr>
                <w:p w14:paraId="068516D0" w14:textId="77777777" w:rsidR="00676C87" w:rsidRPr="00736FA3" w:rsidRDefault="00676C87">
                  <w:pPr>
                    <w:keepNext/>
                    <w:spacing w:after="60" w:line="280" w:lineRule="atLeast"/>
                  </w:pPr>
                  <w:r w:rsidRPr="00736FA3">
                    <w:t>Percentage of project sites located in a High Fire-Threat District</w:t>
                  </w:r>
                </w:p>
              </w:tc>
              <w:tc>
                <w:tcPr>
                  <w:tcW w:w="1150" w:type="dxa"/>
                  <w:shd w:val="clear" w:color="auto" w:fill="BFBFBF" w:themeFill="background1" w:themeFillShade="BF"/>
                </w:tcPr>
                <w:p w14:paraId="3AC8E1AF" w14:textId="77777777" w:rsidR="00676C87" w:rsidRPr="00736FA3" w:rsidRDefault="00676C87">
                  <w:pPr>
                    <w:keepNext/>
                    <w:spacing w:after="0" w:line="280" w:lineRule="atLeast"/>
                  </w:pPr>
                  <w:r w:rsidRPr="00736FA3">
                    <w:t>Score</w:t>
                  </w:r>
                </w:p>
              </w:tc>
            </w:tr>
            <w:tr w:rsidR="00736FA3" w:rsidRPr="00736FA3" w14:paraId="2073F2BE" w14:textId="77777777" w:rsidTr="00FC1155">
              <w:trPr>
                <w:trHeight w:val="344"/>
                <w:jc w:val="center"/>
              </w:trPr>
              <w:tc>
                <w:tcPr>
                  <w:tcW w:w="5295" w:type="dxa"/>
                  <w:vAlign w:val="bottom"/>
                </w:tcPr>
                <w:p w14:paraId="1A3E20F3" w14:textId="77777777" w:rsidR="00676C87" w:rsidRPr="00736FA3" w:rsidRDefault="00676C87">
                  <w:pPr>
                    <w:keepNext/>
                    <w:spacing w:after="60"/>
                    <w:jc w:val="center"/>
                  </w:pPr>
                  <w:r w:rsidRPr="00736FA3">
                    <w:t>80 to 100%</w:t>
                  </w:r>
                </w:p>
              </w:tc>
              <w:tc>
                <w:tcPr>
                  <w:tcW w:w="1150" w:type="dxa"/>
                  <w:vAlign w:val="bottom"/>
                </w:tcPr>
                <w:p w14:paraId="5C82C95E" w14:textId="77777777" w:rsidR="00676C87" w:rsidRPr="00736FA3" w:rsidRDefault="00676C87">
                  <w:pPr>
                    <w:keepNext/>
                    <w:spacing w:after="60"/>
                    <w:ind w:left="58"/>
                    <w:jc w:val="center"/>
                  </w:pPr>
                  <w:r w:rsidRPr="00736FA3">
                    <w:t>5</w:t>
                  </w:r>
                </w:p>
              </w:tc>
            </w:tr>
            <w:tr w:rsidR="00736FA3" w:rsidRPr="00736FA3" w14:paraId="756C4675" w14:textId="77777777" w:rsidTr="00FC1155">
              <w:trPr>
                <w:trHeight w:val="372"/>
                <w:jc w:val="center"/>
              </w:trPr>
              <w:tc>
                <w:tcPr>
                  <w:tcW w:w="5295" w:type="dxa"/>
                  <w:vAlign w:val="bottom"/>
                </w:tcPr>
                <w:p w14:paraId="1B342377" w14:textId="77777777" w:rsidR="00676C87" w:rsidRPr="00736FA3" w:rsidRDefault="00676C87">
                  <w:pPr>
                    <w:keepNext/>
                    <w:spacing w:after="60"/>
                    <w:ind w:left="61"/>
                    <w:jc w:val="center"/>
                  </w:pPr>
                  <w:r w:rsidRPr="00736FA3">
                    <w:t>60 to &lt;80%</w:t>
                  </w:r>
                </w:p>
              </w:tc>
              <w:tc>
                <w:tcPr>
                  <w:tcW w:w="1150" w:type="dxa"/>
                  <w:vAlign w:val="bottom"/>
                </w:tcPr>
                <w:p w14:paraId="3A4147CD" w14:textId="77777777" w:rsidR="00676C87" w:rsidRPr="00736FA3" w:rsidRDefault="00676C87">
                  <w:pPr>
                    <w:keepNext/>
                    <w:spacing w:after="60"/>
                    <w:ind w:left="61"/>
                    <w:jc w:val="center"/>
                  </w:pPr>
                  <w:r w:rsidRPr="00736FA3">
                    <w:t>4</w:t>
                  </w:r>
                </w:p>
              </w:tc>
            </w:tr>
            <w:tr w:rsidR="00736FA3" w:rsidRPr="00736FA3" w14:paraId="0538E032" w14:textId="77777777" w:rsidTr="00FC1155">
              <w:trPr>
                <w:trHeight w:val="363"/>
                <w:jc w:val="center"/>
              </w:trPr>
              <w:tc>
                <w:tcPr>
                  <w:tcW w:w="5295" w:type="dxa"/>
                  <w:vAlign w:val="bottom"/>
                </w:tcPr>
                <w:p w14:paraId="55D7DF2D" w14:textId="77777777" w:rsidR="00676C87" w:rsidRPr="00736FA3" w:rsidRDefault="00676C87">
                  <w:pPr>
                    <w:keepNext/>
                    <w:spacing w:after="60"/>
                    <w:ind w:left="61"/>
                    <w:jc w:val="center"/>
                  </w:pPr>
                  <w:r w:rsidRPr="00736FA3">
                    <w:t>40 to &lt;60%</w:t>
                  </w:r>
                </w:p>
              </w:tc>
              <w:tc>
                <w:tcPr>
                  <w:tcW w:w="1150" w:type="dxa"/>
                  <w:vAlign w:val="bottom"/>
                </w:tcPr>
                <w:p w14:paraId="5599B81C" w14:textId="77777777" w:rsidR="00676C87" w:rsidRPr="00736FA3" w:rsidRDefault="00676C87">
                  <w:pPr>
                    <w:keepNext/>
                    <w:spacing w:after="60"/>
                    <w:ind w:left="61"/>
                    <w:jc w:val="center"/>
                  </w:pPr>
                  <w:r w:rsidRPr="00736FA3">
                    <w:t>3</w:t>
                  </w:r>
                </w:p>
              </w:tc>
            </w:tr>
            <w:tr w:rsidR="00736FA3" w:rsidRPr="00736FA3" w14:paraId="4CB10D78" w14:textId="77777777" w:rsidTr="00FC1155">
              <w:trPr>
                <w:trHeight w:val="363"/>
                <w:jc w:val="center"/>
              </w:trPr>
              <w:tc>
                <w:tcPr>
                  <w:tcW w:w="5295" w:type="dxa"/>
                  <w:vAlign w:val="bottom"/>
                </w:tcPr>
                <w:p w14:paraId="71FD7F5B" w14:textId="77777777" w:rsidR="00676C87" w:rsidRPr="00736FA3" w:rsidRDefault="00676C87">
                  <w:pPr>
                    <w:keepNext/>
                    <w:spacing w:after="60"/>
                    <w:ind w:left="58"/>
                    <w:jc w:val="center"/>
                  </w:pPr>
                  <w:r w:rsidRPr="00736FA3">
                    <w:t>20 to &lt;40%</w:t>
                  </w:r>
                </w:p>
              </w:tc>
              <w:tc>
                <w:tcPr>
                  <w:tcW w:w="1150" w:type="dxa"/>
                  <w:vAlign w:val="bottom"/>
                </w:tcPr>
                <w:p w14:paraId="250BB1CF" w14:textId="77777777" w:rsidR="00676C87" w:rsidRPr="00736FA3" w:rsidRDefault="00676C87">
                  <w:pPr>
                    <w:keepNext/>
                    <w:spacing w:after="60"/>
                    <w:ind w:left="58"/>
                    <w:jc w:val="center"/>
                  </w:pPr>
                  <w:r w:rsidRPr="00736FA3">
                    <w:t>2</w:t>
                  </w:r>
                </w:p>
              </w:tc>
            </w:tr>
            <w:tr w:rsidR="00736FA3" w:rsidRPr="00736FA3" w14:paraId="42A91511" w14:textId="77777777" w:rsidTr="00FC1155">
              <w:trPr>
                <w:trHeight w:val="363"/>
                <w:jc w:val="center"/>
              </w:trPr>
              <w:tc>
                <w:tcPr>
                  <w:tcW w:w="5295" w:type="dxa"/>
                  <w:vAlign w:val="bottom"/>
                </w:tcPr>
                <w:p w14:paraId="3F5E8212" w14:textId="77777777" w:rsidR="00676C87" w:rsidRPr="00736FA3" w:rsidRDefault="00676C87">
                  <w:pPr>
                    <w:keepNext/>
                    <w:spacing w:after="60"/>
                    <w:ind w:left="58"/>
                    <w:jc w:val="center"/>
                  </w:pPr>
                  <w:r w:rsidRPr="00736FA3">
                    <w:t>10 to &lt;20%</w:t>
                  </w:r>
                </w:p>
              </w:tc>
              <w:tc>
                <w:tcPr>
                  <w:tcW w:w="1150" w:type="dxa"/>
                  <w:vAlign w:val="bottom"/>
                </w:tcPr>
                <w:p w14:paraId="27B0BF56" w14:textId="77777777" w:rsidR="00676C87" w:rsidRPr="00736FA3" w:rsidRDefault="00676C87">
                  <w:pPr>
                    <w:keepNext/>
                    <w:spacing w:after="60"/>
                    <w:ind w:left="58"/>
                    <w:jc w:val="center"/>
                  </w:pPr>
                  <w:r w:rsidRPr="00736FA3">
                    <w:t>1</w:t>
                  </w:r>
                </w:p>
              </w:tc>
            </w:tr>
          </w:tbl>
          <w:p w14:paraId="6B9A0A4F" w14:textId="77777777" w:rsidR="00676C87" w:rsidRPr="00813839" w:rsidRDefault="00676C87">
            <w:pPr>
              <w:ind w:left="270"/>
              <w:jc w:val="both"/>
              <w:rPr>
                <w:rFonts w:eastAsia="Arial"/>
                <w:color w:val="FF0000"/>
              </w:rPr>
            </w:pPr>
          </w:p>
        </w:tc>
        <w:tc>
          <w:tcPr>
            <w:tcW w:w="1342" w:type="dxa"/>
            <w:shd w:val="clear" w:color="auto" w:fill="auto"/>
          </w:tcPr>
          <w:p w14:paraId="0F8A7070" w14:textId="77777777" w:rsidR="00676C87" w:rsidRPr="00813839" w:rsidRDefault="00676C87">
            <w:pPr>
              <w:jc w:val="center"/>
              <w:rPr>
                <w:b/>
                <w:bCs/>
                <w:color w:val="FF0000"/>
              </w:rPr>
            </w:pPr>
            <w:r w:rsidRPr="0FE92E3D">
              <w:rPr>
                <w:b/>
                <w:bCs/>
                <w:color w:val="FF0000"/>
              </w:rPr>
              <w:t>5</w:t>
            </w:r>
          </w:p>
        </w:tc>
      </w:tr>
    </w:tbl>
    <w:p w14:paraId="379DA734" w14:textId="77777777" w:rsidR="00CE5562" w:rsidRDefault="00CE5562" w:rsidP="00EF3B73">
      <w:pPr>
        <w:rPr>
          <w:b/>
          <w:caps/>
          <w:u w:val="single"/>
        </w:rPr>
      </w:pPr>
    </w:p>
    <w:sectPr w:rsidR="00CE5562" w:rsidSect="006F3E24">
      <w:footerReference w:type="default" r:id="rId25"/>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D344" w14:textId="77777777" w:rsidR="002752A8" w:rsidRDefault="002752A8">
      <w:r>
        <w:separator/>
      </w:r>
    </w:p>
  </w:endnote>
  <w:endnote w:type="continuationSeparator" w:id="0">
    <w:p w14:paraId="55D457C0" w14:textId="77777777" w:rsidR="002752A8" w:rsidRDefault="002752A8">
      <w:r>
        <w:continuationSeparator/>
      </w:r>
    </w:p>
  </w:endnote>
  <w:endnote w:type="continuationNotice" w:id="1">
    <w:p w14:paraId="390BB64D" w14:textId="77777777" w:rsidR="002752A8" w:rsidRDefault="002752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ArialMT">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3EB4" w14:textId="72261976" w:rsidR="00810F70" w:rsidRPr="00810F70" w:rsidRDefault="00810F70" w:rsidP="00810F70">
    <w:pPr>
      <w:pStyle w:val="Footer"/>
    </w:pPr>
    <w:r>
      <w:t>November 2023</w:t>
    </w:r>
    <w:r>
      <w:ptab w:relativeTo="margin" w:alignment="center" w:leader="none"/>
    </w:r>
    <w:r w:rsidR="00A21459">
      <w:t xml:space="preserve">Page </w:t>
    </w:r>
    <w:r w:rsidR="00A21459">
      <w:fldChar w:fldCharType="begin"/>
    </w:r>
    <w:r w:rsidR="00A21459">
      <w:instrText xml:space="preserve"> PAGE   \* MERGEFORMAT </w:instrText>
    </w:r>
    <w:r w:rsidR="00A21459">
      <w:fldChar w:fldCharType="separate"/>
    </w:r>
    <w:r w:rsidR="00A21459">
      <w:rPr>
        <w:noProof/>
      </w:rPr>
      <w:t>1</w:t>
    </w:r>
    <w:r w:rsidR="00A21459">
      <w:rPr>
        <w:noProof/>
      </w:rPr>
      <w:fldChar w:fldCharType="end"/>
    </w:r>
    <w:r>
      <w:ptab w:relativeTo="margin" w:alignment="right" w:leader="none"/>
    </w:r>
    <w:r w:rsidR="00A21459">
      <w:t>GFO-23-302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B4C6" w14:textId="6F6F3D0B" w:rsidR="004D5C32" w:rsidRPr="00810F70" w:rsidRDefault="004D5C32" w:rsidP="00810F70">
    <w:pPr>
      <w:pStyle w:val="Footer"/>
    </w:pPr>
    <w:r>
      <w:t>November 2023</w:t>
    </w:r>
    <w:r>
      <w:ptab w:relativeTo="margin" w:alignment="center" w:leader="none"/>
    </w:r>
    <w:r w:rsidRPr="006F3E24">
      <w:t xml:space="preserve">Page </w:t>
    </w:r>
    <w:r w:rsidRPr="006F3E24">
      <w:fldChar w:fldCharType="begin"/>
    </w:r>
    <w:r w:rsidRPr="006F3E24">
      <w:instrText xml:space="preserve"> PAGE  \* Arabic  \* MERGEFORMAT </w:instrText>
    </w:r>
    <w:r w:rsidRPr="006F3E24">
      <w:fldChar w:fldCharType="separate"/>
    </w:r>
    <w:r w:rsidRPr="006F3E24">
      <w:rPr>
        <w:noProof/>
      </w:rPr>
      <w:t>1</w:t>
    </w:r>
    <w:r w:rsidRPr="006F3E24">
      <w:fldChar w:fldCharType="end"/>
    </w:r>
    <w:r w:rsidRPr="006F3E24">
      <w:t xml:space="preserve"> of </w:t>
    </w:r>
    <w:r w:rsidR="00E65DEE">
      <w:t>4</w:t>
    </w:r>
    <w:r w:rsidR="00736FA3">
      <w:t>8</w:t>
    </w:r>
    <w:r>
      <w:ptab w:relativeTo="margin" w:alignment="right" w:leader="none"/>
    </w:r>
    <w:r>
      <w:t>GFO-23-302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A0FF" w14:textId="77777777" w:rsidR="002752A8" w:rsidRDefault="002752A8">
      <w:r>
        <w:separator/>
      </w:r>
    </w:p>
  </w:footnote>
  <w:footnote w:type="continuationSeparator" w:id="0">
    <w:p w14:paraId="210CD18D" w14:textId="77777777" w:rsidR="002752A8" w:rsidRDefault="002752A8">
      <w:r>
        <w:continuationSeparator/>
      </w:r>
    </w:p>
  </w:footnote>
  <w:footnote w:type="continuationNotice" w:id="1">
    <w:p w14:paraId="5837B44E" w14:textId="77777777" w:rsidR="002752A8" w:rsidRDefault="002752A8">
      <w:pPr>
        <w:spacing w:after="0"/>
      </w:pPr>
    </w:p>
  </w:footnote>
  <w:footnote w:id="2">
    <w:p w14:paraId="7E919209" w14:textId="77777777" w:rsidR="0080233A" w:rsidRDefault="0080233A" w:rsidP="0080233A">
      <w:pPr>
        <w:pStyle w:val="FootnoteText"/>
      </w:pPr>
      <w:r>
        <w:rPr>
          <w:rStyle w:val="FootnoteReference"/>
        </w:rPr>
        <w:footnoteRef/>
      </w:r>
      <w:r>
        <w:t xml:space="preserve"> </w:t>
      </w:r>
      <w:r w:rsidRPr="009E55F9">
        <w:t xml:space="preserve">The approved Electric Program Investment Charge Interim Investment Plan 2021 is available at </w:t>
      </w:r>
      <w:proofErr w:type="gramStart"/>
      <w:r w:rsidRPr="00C76B8C">
        <w:t>https://efiling.energy.ca.gov/GetDocument.aspx?tn=236882</w:t>
      </w:r>
      <w:proofErr w:type="gramEnd"/>
      <w:r>
        <w:t xml:space="preserve"> </w:t>
      </w:r>
    </w:p>
  </w:footnote>
  <w:footnote w:id="3">
    <w:p w14:paraId="2967D0C4" w14:textId="390E8A7C" w:rsidR="00C324CE" w:rsidRPr="001861A1" w:rsidRDefault="00C324CE" w:rsidP="00C324CE">
      <w:pPr>
        <w:rPr>
          <w:rFonts w:eastAsia="Arial"/>
        </w:rPr>
      </w:pPr>
      <w:r w:rsidRPr="001861A1">
        <w:rPr>
          <w:sz w:val="20"/>
        </w:rPr>
        <w:footnoteRef/>
      </w:r>
      <w:r w:rsidRPr="001861A1">
        <w:rPr>
          <w:sz w:val="20"/>
        </w:rPr>
        <w:t xml:space="preserve"> CEC staff defines the current leading zero-emission backup power options to </w:t>
      </w:r>
      <w:r w:rsidR="005803C4" w:rsidRPr="001861A1">
        <w:rPr>
          <w:sz w:val="20"/>
        </w:rPr>
        <w:t>include</w:t>
      </w:r>
      <w:r w:rsidRPr="001861A1">
        <w:rPr>
          <w:rFonts w:eastAsia="Arial"/>
          <w:sz w:val="20"/>
        </w:rPr>
        <w:t xml:space="preserve"> solar PV paired with battery storage and vehicle</w:t>
      </w:r>
      <w:r w:rsidR="002B6E66" w:rsidRPr="001861A1">
        <w:rPr>
          <w:rFonts w:eastAsia="Arial"/>
          <w:sz w:val="20"/>
        </w:rPr>
        <w:t>-</w:t>
      </w:r>
      <w:r w:rsidRPr="001861A1">
        <w:rPr>
          <w:rFonts w:eastAsia="Arial"/>
          <w:sz w:val="20"/>
        </w:rPr>
        <w:t>to</w:t>
      </w:r>
      <w:r w:rsidR="002B6E66" w:rsidRPr="001861A1">
        <w:rPr>
          <w:rFonts w:eastAsia="Arial"/>
          <w:sz w:val="20"/>
        </w:rPr>
        <w:t>-</w:t>
      </w:r>
      <w:r w:rsidRPr="001861A1">
        <w:rPr>
          <w:rFonts w:eastAsia="Arial"/>
          <w:sz w:val="20"/>
        </w:rPr>
        <w:t>building</w:t>
      </w:r>
      <w:r w:rsidR="006E2345" w:rsidRPr="001861A1">
        <w:rPr>
          <w:rFonts w:eastAsia="Arial"/>
          <w:sz w:val="20"/>
        </w:rPr>
        <w:t xml:space="preserve"> technologies</w:t>
      </w:r>
      <w:r w:rsidRPr="001861A1">
        <w:rPr>
          <w:rFonts w:eastAsia="Arial"/>
          <w:sz w:val="20"/>
        </w:rPr>
        <w:t>, as these are currently approved for residential use cases.</w:t>
      </w:r>
    </w:p>
  </w:footnote>
  <w:footnote w:id="4">
    <w:p w14:paraId="0EC0B9E9" w14:textId="77777777" w:rsidR="00C324CE" w:rsidRDefault="00C324CE" w:rsidP="00C324CE">
      <w:pPr>
        <w:rPr>
          <w:rStyle w:val="Hyperlink"/>
        </w:rPr>
      </w:pPr>
      <w:r>
        <w:footnoteRef/>
      </w:r>
      <w:r>
        <w:t xml:space="preserve"> </w:t>
      </w:r>
      <w:r w:rsidRPr="00170ECA">
        <w:t>https://www.cpuc.ca.gov/industries-and-topics/wildfires/fire-threat-maps-and-fire-safety-rulemaking</w:t>
      </w:r>
      <w:r>
        <w:t xml:space="preserve"> </w:t>
      </w:r>
    </w:p>
  </w:footnote>
  <w:footnote w:id="5">
    <w:p w14:paraId="12A8D6CB" w14:textId="77777777" w:rsidR="00C324CE" w:rsidRDefault="00C324CE" w:rsidP="00C324CE">
      <w:r>
        <w:footnoteRef/>
      </w:r>
      <w:r>
        <w:t xml:space="preserve"> https://www.energy.ca.gov/publications/2021/market-informed-demand-automation-server-midas-documentation-version-12</w:t>
      </w:r>
    </w:p>
  </w:footnote>
  <w:footnote w:id="6">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7">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8">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9">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0">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1">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12">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3">
    <w:p w14:paraId="7F9FD6B5" w14:textId="681744F1" w:rsidR="005E23EA" w:rsidRDefault="003D6602" w:rsidP="00467925">
      <w:pPr>
        <w:pStyle w:val="FootnoteText"/>
        <w:spacing w:after="0"/>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14">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15">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16">
    <w:p w14:paraId="4B1A6B17" w14:textId="77777777" w:rsidR="00576F60" w:rsidRDefault="00576F60" w:rsidP="00576F60">
      <w:pPr>
        <w:pStyle w:val="FootnoteText"/>
      </w:pPr>
      <w:r>
        <w:rPr>
          <w:rStyle w:val="FootnoteReference"/>
        </w:rPr>
        <w:footnoteRef/>
      </w:r>
      <w:r>
        <w:t xml:space="preserve"> Public Resources Code § 25711.6.  </w:t>
      </w:r>
    </w:p>
  </w:footnote>
  <w:footnote w:id="17">
    <w:p w14:paraId="4F8B2533" w14:textId="77777777" w:rsidR="00576F60" w:rsidRDefault="00576F60" w:rsidP="00576F60">
      <w:pPr>
        <w:pStyle w:val="FootnoteText"/>
      </w:pPr>
      <w:r>
        <w:rPr>
          <w:rStyle w:val="FootnoteReference"/>
        </w:rPr>
        <w:footnoteRef/>
      </w:r>
      <w:r>
        <w:t xml:space="preserve"> Public Resources Code § 25711.5. </w:t>
      </w:r>
    </w:p>
  </w:footnote>
  <w:footnote w:id="18">
    <w:p w14:paraId="281EF92F" w14:textId="77777777" w:rsidR="00576F60" w:rsidRDefault="00576F60" w:rsidP="00576F60">
      <w:pPr>
        <w:pStyle w:val="FootnoteText"/>
      </w:pPr>
      <w:r>
        <w:rPr>
          <w:rStyle w:val="FootnoteReference"/>
        </w:rPr>
        <w:footnoteRef/>
      </w:r>
      <w:r>
        <w:t xml:space="preserve"> Public Resources Code § 25711.6.  </w:t>
      </w:r>
    </w:p>
  </w:footnote>
  <w:footnote w:id="19">
    <w:p w14:paraId="7F49C182" w14:textId="77777777" w:rsidR="00B477E6" w:rsidRDefault="00B477E6" w:rsidP="00B477E6">
      <w:pPr>
        <w:pStyle w:val="FootnoteText"/>
      </w:pPr>
      <w:r>
        <w:rPr>
          <w:rStyle w:val="FootnoteReference"/>
        </w:rPr>
        <w:footnoteRef/>
      </w:r>
      <w:r>
        <w:t xml:space="preserve"> AB 32 (Statutes of 2006, chapter 488)</w:t>
      </w:r>
    </w:p>
  </w:footnote>
  <w:footnote w:id="20">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1">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22">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 w:id="23">
    <w:p w14:paraId="70118C1D" w14:textId="5B4125F4" w:rsidR="00580534" w:rsidRDefault="00580534" w:rsidP="00616F23">
      <w:pPr>
        <w:pStyle w:val="FootnoteText"/>
      </w:pPr>
      <w:r>
        <w:rPr>
          <w:rStyle w:val="FootnoteReference"/>
        </w:rPr>
        <w:footnoteRef/>
      </w:r>
      <w:r>
        <w:t xml:space="preserve"> </w:t>
      </w:r>
      <w:r w:rsidRPr="00616F23">
        <w:rPr>
          <w:rFonts w:cs="Times New Roman"/>
        </w:rPr>
        <w:t>https://oehha.ca.gov/calenviroscreen/report/calenviroscreen-</w:t>
      </w:r>
      <w:r w:rsidR="00C43F0B">
        <w:rPr>
          <w:rFonts w:cs="Times New Roman"/>
        </w:rPr>
        <w:t>4</w:t>
      </w:r>
      <w:r w:rsidRPr="00616F23">
        <w:rPr>
          <w:rFonts w:cs="Times New Roman"/>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4782315"/>
    <w:multiLevelType w:val="hybridMultilevel"/>
    <w:tmpl w:val="71D451C8"/>
    <w:lvl w:ilvl="0" w:tplc="F45C26B2">
      <w:start w:val="1"/>
      <w:numFmt w:val="bullet"/>
      <w:lvlText w:val=""/>
      <w:lvlJc w:val="left"/>
      <w:pPr>
        <w:ind w:left="720" w:hanging="360"/>
      </w:pPr>
      <w:rPr>
        <w:rFonts w:ascii="Symbol" w:hAnsi="Symbol" w:hint="default"/>
      </w:rPr>
    </w:lvl>
    <w:lvl w:ilvl="1" w:tplc="C5CCA072">
      <w:start w:val="1"/>
      <w:numFmt w:val="bullet"/>
      <w:lvlText w:val="o"/>
      <w:lvlJc w:val="left"/>
      <w:pPr>
        <w:ind w:left="1440" w:hanging="360"/>
      </w:pPr>
      <w:rPr>
        <w:rFonts w:ascii="Courier New" w:hAnsi="Courier New" w:hint="default"/>
      </w:rPr>
    </w:lvl>
    <w:lvl w:ilvl="2" w:tplc="D5744460">
      <w:start w:val="1"/>
      <w:numFmt w:val="bullet"/>
      <w:lvlText w:val=""/>
      <w:lvlJc w:val="left"/>
      <w:pPr>
        <w:ind w:left="2160" w:hanging="360"/>
      </w:pPr>
      <w:rPr>
        <w:rFonts w:ascii="Wingdings" w:hAnsi="Wingdings" w:hint="default"/>
      </w:rPr>
    </w:lvl>
    <w:lvl w:ilvl="3" w:tplc="94063F9C">
      <w:start w:val="1"/>
      <w:numFmt w:val="bullet"/>
      <w:lvlText w:val=""/>
      <w:lvlJc w:val="left"/>
      <w:pPr>
        <w:ind w:left="2880" w:hanging="360"/>
      </w:pPr>
      <w:rPr>
        <w:rFonts w:ascii="Symbol" w:hAnsi="Symbol" w:hint="default"/>
      </w:rPr>
    </w:lvl>
    <w:lvl w:ilvl="4" w:tplc="A16E7BD8">
      <w:start w:val="1"/>
      <w:numFmt w:val="bullet"/>
      <w:lvlText w:val="o"/>
      <w:lvlJc w:val="left"/>
      <w:pPr>
        <w:ind w:left="3600" w:hanging="360"/>
      </w:pPr>
      <w:rPr>
        <w:rFonts w:ascii="Courier New" w:hAnsi="Courier New" w:hint="default"/>
      </w:rPr>
    </w:lvl>
    <w:lvl w:ilvl="5" w:tplc="7BD4EE6A">
      <w:start w:val="1"/>
      <w:numFmt w:val="bullet"/>
      <w:lvlText w:val=""/>
      <w:lvlJc w:val="left"/>
      <w:pPr>
        <w:ind w:left="4320" w:hanging="360"/>
      </w:pPr>
      <w:rPr>
        <w:rFonts w:ascii="Wingdings" w:hAnsi="Wingdings" w:hint="default"/>
      </w:rPr>
    </w:lvl>
    <w:lvl w:ilvl="6" w:tplc="D644A91E">
      <w:start w:val="1"/>
      <w:numFmt w:val="bullet"/>
      <w:lvlText w:val=""/>
      <w:lvlJc w:val="left"/>
      <w:pPr>
        <w:ind w:left="5040" w:hanging="360"/>
      </w:pPr>
      <w:rPr>
        <w:rFonts w:ascii="Symbol" w:hAnsi="Symbol" w:hint="default"/>
      </w:rPr>
    </w:lvl>
    <w:lvl w:ilvl="7" w:tplc="7E503E32">
      <w:start w:val="1"/>
      <w:numFmt w:val="bullet"/>
      <w:lvlText w:val="o"/>
      <w:lvlJc w:val="left"/>
      <w:pPr>
        <w:ind w:left="5760" w:hanging="360"/>
      </w:pPr>
      <w:rPr>
        <w:rFonts w:ascii="Courier New" w:hAnsi="Courier New" w:hint="default"/>
      </w:rPr>
    </w:lvl>
    <w:lvl w:ilvl="8" w:tplc="761C6C66">
      <w:start w:val="1"/>
      <w:numFmt w:val="bullet"/>
      <w:lvlText w:val=""/>
      <w:lvlJc w:val="left"/>
      <w:pPr>
        <w:ind w:left="6480" w:hanging="360"/>
      </w:pPr>
      <w:rPr>
        <w:rFonts w:ascii="Wingdings" w:hAnsi="Wingdings" w:hint="default"/>
      </w:r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7EB625F"/>
    <w:multiLevelType w:val="hybridMultilevel"/>
    <w:tmpl w:val="2860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3C488A"/>
    <w:multiLevelType w:val="hybridMultilevel"/>
    <w:tmpl w:val="B8ECB842"/>
    <w:lvl w:ilvl="0" w:tplc="646C0E10">
      <w:start w:val="1"/>
      <w:numFmt w:val="bullet"/>
      <w:lvlText w:val=""/>
      <w:lvlJc w:val="left"/>
      <w:pPr>
        <w:ind w:left="720" w:hanging="360"/>
      </w:pPr>
      <w:rPr>
        <w:rFonts w:ascii="Symbol" w:hAnsi="Symbol" w:hint="default"/>
      </w:rPr>
    </w:lvl>
    <w:lvl w:ilvl="1" w:tplc="D1B4678E">
      <w:start w:val="1"/>
      <w:numFmt w:val="bullet"/>
      <w:lvlText w:val="o"/>
      <w:lvlJc w:val="left"/>
      <w:pPr>
        <w:ind w:left="1440" w:hanging="360"/>
      </w:pPr>
      <w:rPr>
        <w:rFonts w:ascii="Courier New" w:hAnsi="Courier New" w:hint="default"/>
      </w:rPr>
    </w:lvl>
    <w:lvl w:ilvl="2" w:tplc="336E77DA">
      <w:start w:val="1"/>
      <w:numFmt w:val="bullet"/>
      <w:lvlText w:val=""/>
      <w:lvlJc w:val="left"/>
      <w:pPr>
        <w:ind w:left="2160" w:hanging="360"/>
      </w:pPr>
      <w:rPr>
        <w:rFonts w:ascii="Wingdings" w:hAnsi="Wingdings" w:hint="default"/>
      </w:rPr>
    </w:lvl>
    <w:lvl w:ilvl="3" w:tplc="40FA36D2">
      <w:start w:val="1"/>
      <w:numFmt w:val="bullet"/>
      <w:lvlText w:val=""/>
      <w:lvlJc w:val="left"/>
      <w:pPr>
        <w:ind w:left="2880" w:hanging="360"/>
      </w:pPr>
      <w:rPr>
        <w:rFonts w:ascii="Symbol" w:hAnsi="Symbol" w:hint="default"/>
      </w:rPr>
    </w:lvl>
    <w:lvl w:ilvl="4" w:tplc="9B34BB66">
      <w:start w:val="1"/>
      <w:numFmt w:val="bullet"/>
      <w:lvlText w:val="o"/>
      <w:lvlJc w:val="left"/>
      <w:pPr>
        <w:ind w:left="3600" w:hanging="360"/>
      </w:pPr>
      <w:rPr>
        <w:rFonts w:ascii="Courier New" w:hAnsi="Courier New" w:hint="default"/>
      </w:rPr>
    </w:lvl>
    <w:lvl w:ilvl="5" w:tplc="F2F06EEA">
      <w:start w:val="1"/>
      <w:numFmt w:val="bullet"/>
      <w:lvlText w:val=""/>
      <w:lvlJc w:val="left"/>
      <w:pPr>
        <w:ind w:left="4320" w:hanging="360"/>
      </w:pPr>
      <w:rPr>
        <w:rFonts w:ascii="Wingdings" w:hAnsi="Wingdings" w:hint="default"/>
      </w:rPr>
    </w:lvl>
    <w:lvl w:ilvl="6" w:tplc="76AACB9A">
      <w:start w:val="1"/>
      <w:numFmt w:val="bullet"/>
      <w:lvlText w:val=""/>
      <w:lvlJc w:val="left"/>
      <w:pPr>
        <w:ind w:left="5040" w:hanging="360"/>
      </w:pPr>
      <w:rPr>
        <w:rFonts w:ascii="Symbol" w:hAnsi="Symbol" w:hint="default"/>
      </w:rPr>
    </w:lvl>
    <w:lvl w:ilvl="7" w:tplc="813663C4">
      <w:start w:val="1"/>
      <w:numFmt w:val="bullet"/>
      <w:lvlText w:val="o"/>
      <w:lvlJc w:val="left"/>
      <w:pPr>
        <w:ind w:left="5760" w:hanging="360"/>
      </w:pPr>
      <w:rPr>
        <w:rFonts w:ascii="Courier New" w:hAnsi="Courier New" w:hint="default"/>
      </w:rPr>
    </w:lvl>
    <w:lvl w:ilvl="8" w:tplc="EFB0CB90">
      <w:start w:val="1"/>
      <w:numFmt w:val="bullet"/>
      <w:lvlText w:val=""/>
      <w:lvlJc w:val="left"/>
      <w:pPr>
        <w:ind w:left="6480" w:hanging="360"/>
      </w:pPr>
      <w:rPr>
        <w:rFonts w:ascii="Wingdings" w:hAnsi="Wingdings" w:hint="default"/>
      </w:rPr>
    </w:lvl>
  </w:abstractNum>
  <w:abstractNum w:abstractNumId="17"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5A4429"/>
    <w:multiLevelType w:val="hybridMultilevel"/>
    <w:tmpl w:val="52F27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5901A5"/>
    <w:multiLevelType w:val="hybridMultilevel"/>
    <w:tmpl w:val="CCF43D9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BD8AF2"/>
    <w:multiLevelType w:val="hybridMultilevel"/>
    <w:tmpl w:val="B3EA9F5C"/>
    <w:lvl w:ilvl="0" w:tplc="3E5263FE">
      <w:start w:val="1"/>
      <w:numFmt w:val="bullet"/>
      <w:lvlText w:val=""/>
      <w:lvlJc w:val="left"/>
      <w:pPr>
        <w:ind w:left="720" w:hanging="360"/>
      </w:pPr>
      <w:rPr>
        <w:rFonts w:ascii="Symbol" w:hAnsi="Symbol" w:hint="default"/>
        <w:sz w:val="22"/>
        <w:szCs w:val="22"/>
      </w:rPr>
    </w:lvl>
    <w:lvl w:ilvl="1" w:tplc="5522821A">
      <w:start w:val="1"/>
      <w:numFmt w:val="bullet"/>
      <w:lvlText w:val="o"/>
      <w:lvlJc w:val="left"/>
      <w:pPr>
        <w:ind w:left="1440" w:hanging="360"/>
      </w:pPr>
      <w:rPr>
        <w:rFonts w:ascii="Courier New" w:hAnsi="Courier New" w:hint="default"/>
      </w:rPr>
    </w:lvl>
    <w:lvl w:ilvl="2" w:tplc="A1A26ADC">
      <w:start w:val="1"/>
      <w:numFmt w:val="bullet"/>
      <w:lvlText w:val=""/>
      <w:lvlJc w:val="left"/>
      <w:pPr>
        <w:ind w:left="2160" w:hanging="360"/>
      </w:pPr>
      <w:rPr>
        <w:rFonts w:ascii="Wingdings" w:hAnsi="Wingdings" w:hint="default"/>
      </w:rPr>
    </w:lvl>
    <w:lvl w:ilvl="3" w:tplc="DE667A54">
      <w:start w:val="1"/>
      <w:numFmt w:val="bullet"/>
      <w:lvlText w:val=""/>
      <w:lvlJc w:val="left"/>
      <w:pPr>
        <w:ind w:left="2880" w:hanging="360"/>
      </w:pPr>
      <w:rPr>
        <w:rFonts w:ascii="Symbol" w:hAnsi="Symbol" w:hint="default"/>
      </w:rPr>
    </w:lvl>
    <w:lvl w:ilvl="4" w:tplc="66A069BA">
      <w:start w:val="1"/>
      <w:numFmt w:val="bullet"/>
      <w:lvlText w:val="o"/>
      <w:lvlJc w:val="left"/>
      <w:pPr>
        <w:ind w:left="3600" w:hanging="360"/>
      </w:pPr>
      <w:rPr>
        <w:rFonts w:ascii="Courier New" w:hAnsi="Courier New" w:hint="default"/>
      </w:rPr>
    </w:lvl>
    <w:lvl w:ilvl="5" w:tplc="6B6A5B4A">
      <w:start w:val="1"/>
      <w:numFmt w:val="bullet"/>
      <w:lvlText w:val=""/>
      <w:lvlJc w:val="left"/>
      <w:pPr>
        <w:ind w:left="4320" w:hanging="360"/>
      </w:pPr>
      <w:rPr>
        <w:rFonts w:ascii="Wingdings" w:hAnsi="Wingdings" w:hint="default"/>
      </w:rPr>
    </w:lvl>
    <w:lvl w:ilvl="6" w:tplc="B31A99BE">
      <w:start w:val="1"/>
      <w:numFmt w:val="bullet"/>
      <w:lvlText w:val=""/>
      <w:lvlJc w:val="left"/>
      <w:pPr>
        <w:ind w:left="5040" w:hanging="360"/>
      </w:pPr>
      <w:rPr>
        <w:rFonts w:ascii="Symbol" w:hAnsi="Symbol" w:hint="default"/>
      </w:rPr>
    </w:lvl>
    <w:lvl w:ilvl="7" w:tplc="AC4699BC">
      <w:start w:val="1"/>
      <w:numFmt w:val="bullet"/>
      <w:lvlText w:val="o"/>
      <w:lvlJc w:val="left"/>
      <w:pPr>
        <w:ind w:left="5760" w:hanging="360"/>
      </w:pPr>
      <w:rPr>
        <w:rFonts w:ascii="Courier New" w:hAnsi="Courier New" w:hint="default"/>
      </w:rPr>
    </w:lvl>
    <w:lvl w:ilvl="8" w:tplc="2F6A559A">
      <w:start w:val="1"/>
      <w:numFmt w:val="bullet"/>
      <w:lvlText w:val=""/>
      <w:lvlJc w:val="left"/>
      <w:pPr>
        <w:ind w:left="6480" w:hanging="360"/>
      </w:pPr>
      <w:rPr>
        <w:rFonts w:ascii="Wingdings" w:hAnsi="Wingdings" w:hint="default"/>
      </w:rPr>
    </w:lvl>
  </w:abstractNum>
  <w:abstractNum w:abstractNumId="27"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9"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0"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D2159AA"/>
    <w:multiLevelType w:val="hybridMultilevel"/>
    <w:tmpl w:val="21BC9A6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D83065C"/>
    <w:multiLevelType w:val="hybridMultilevel"/>
    <w:tmpl w:val="DE7248B0"/>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9"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0"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3"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4"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07BCB8"/>
    <w:multiLevelType w:val="hybridMultilevel"/>
    <w:tmpl w:val="42FC1BA6"/>
    <w:lvl w:ilvl="0" w:tplc="EED89500">
      <w:start w:val="1"/>
      <w:numFmt w:val="lowerLetter"/>
      <w:lvlText w:val="%1."/>
      <w:lvlJc w:val="left"/>
      <w:pPr>
        <w:ind w:left="720" w:hanging="360"/>
      </w:pPr>
    </w:lvl>
    <w:lvl w:ilvl="1" w:tplc="86C6D382">
      <w:start w:val="1"/>
      <w:numFmt w:val="lowerLetter"/>
      <w:lvlText w:val="%2."/>
      <w:lvlJc w:val="left"/>
      <w:pPr>
        <w:ind w:left="1440" w:hanging="360"/>
      </w:pPr>
    </w:lvl>
    <w:lvl w:ilvl="2" w:tplc="E40E905A">
      <w:start w:val="1"/>
      <w:numFmt w:val="lowerRoman"/>
      <w:lvlText w:val="%3."/>
      <w:lvlJc w:val="right"/>
      <w:pPr>
        <w:ind w:left="2160" w:hanging="180"/>
      </w:pPr>
    </w:lvl>
    <w:lvl w:ilvl="3" w:tplc="613839C6">
      <w:start w:val="1"/>
      <w:numFmt w:val="decimal"/>
      <w:lvlText w:val="%4."/>
      <w:lvlJc w:val="left"/>
      <w:pPr>
        <w:ind w:left="2880" w:hanging="360"/>
      </w:pPr>
    </w:lvl>
    <w:lvl w:ilvl="4" w:tplc="E564B7AA">
      <w:start w:val="1"/>
      <w:numFmt w:val="lowerLetter"/>
      <w:lvlText w:val="%5."/>
      <w:lvlJc w:val="left"/>
      <w:pPr>
        <w:ind w:left="3600" w:hanging="360"/>
      </w:pPr>
    </w:lvl>
    <w:lvl w:ilvl="5" w:tplc="633C7A8A">
      <w:start w:val="1"/>
      <w:numFmt w:val="lowerRoman"/>
      <w:lvlText w:val="%6."/>
      <w:lvlJc w:val="right"/>
      <w:pPr>
        <w:ind w:left="4320" w:hanging="180"/>
      </w:pPr>
    </w:lvl>
    <w:lvl w:ilvl="6" w:tplc="5F96812C">
      <w:start w:val="1"/>
      <w:numFmt w:val="decimal"/>
      <w:lvlText w:val="%7."/>
      <w:lvlJc w:val="left"/>
      <w:pPr>
        <w:ind w:left="5040" w:hanging="360"/>
      </w:pPr>
    </w:lvl>
    <w:lvl w:ilvl="7" w:tplc="185CFC44">
      <w:start w:val="1"/>
      <w:numFmt w:val="lowerLetter"/>
      <w:lvlText w:val="%8."/>
      <w:lvlJc w:val="left"/>
      <w:pPr>
        <w:ind w:left="5760" w:hanging="360"/>
      </w:pPr>
    </w:lvl>
    <w:lvl w:ilvl="8" w:tplc="6B3E85A8">
      <w:start w:val="1"/>
      <w:numFmt w:val="lowerRoman"/>
      <w:lvlText w:val="%9."/>
      <w:lvlJc w:val="right"/>
      <w:pPr>
        <w:ind w:left="6480" w:hanging="180"/>
      </w:pPr>
    </w:lvl>
  </w:abstractNum>
  <w:abstractNum w:abstractNumId="46"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5"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6"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57" w15:restartNumberingAfterBreak="0">
    <w:nsid w:val="64BA8DCE"/>
    <w:multiLevelType w:val="hybridMultilevel"/>
    <w:tmpl w:val="FBEAD244"/>
    <w:lvl w:ilvl="0" w:tplc="0A34B708">
      <w:start w:val="1"/>
      <w:numFmt w:val="lowerLetter"/>
      <w:lvlText w:val="%1."/>
      <w:lvlJc w:val="left"/>
      <w:pPr>
        <w:ind w:left="720" w:hanging="360"/>
      </w:pPr>
    </w:lvl>
    <w:lvl w:ilvl="1" w:tplc="5E90545E">
      <w:start w:val="1"/>
      <w:numFmt w:val="lowerLetter"/>
      <w:lvlText w:val="%2."/>
      <w:lvlJc w:val="left"/>
      <w:pPr>
        <w:ind w:left="1440" w:hanging="360"/>
      </w:pPr>
    </w:lvl>
    <w:lvl w:ilvl="2" w:tplc="F0E8B9C4">
      <w:start w:val="1"/>
      <w:numFmt w:val="lowerRoman"/>
      <w:lvlText w:val="%3."/>
      <w:lvlJc w:val="right"/>
      <w:pPr>
        <w:ind w:left="2160" w:hanging="180"/>
      </w:pPr>
    </w:lvl>
    <w:lvl w:ilvl="3" w:tplc="286E5AF8">
      <w:start w:val="1"/>
      <w:numFmt w:val="decimal"/>
      <w:lvlText w:val="%4."/>
      <w:lvlJc w:val="left"/>
      <w:pPr>
        <w:ind w:left="2880" w:hanging="360"/>
      </w:pPr>
    </w:lvl>
    <w:lvl w:ilvl="4" w:tplc="6520D78C">
      <w:start w:val="1"/>
      <w:numFmt w:val="lowerLetter"/>
      <w:lvlText w:val="%5."/>
      <w:lvlJc w:val="left"/>
      <w:pPr>
        <w:ind w:left="3600" w:hanging="360"/>
      </w:pPr>
    </w:lvl>
    <w:lvl w:ilvl="5" w:tplc="9FE6E278">
      <w:start w:val="1"/>
      <w:numFmt w:val="lowerRoman"/>
      <w:lvlText w:val="%6."/>
      <w:lvlJc w:val="right"/>
      <w:pPr>
        <w:ind w:left="4320" w:hanging="180"/>
      </w:pPr>
    </w:lvl>
    <w:lvl w:ilvl="6" w:tplc="BBA2A8F0">
      <w:start w:val="1"/>
      <w:numFmt w:val="decimal"/>
      <w:lvlText w:val="%7."/>
      <w:lvlJc w:val="left"/>
      <w:pPr>
        <w:ind w:left="5040" w:hanging="360"/>
      </w:pPr>
    </w:lvl>
    <w:lvl w:ilvl="7" w:tplc="7318C414">
      <w:start w:val="1"/>
      <w:numFmt w:val="lowerLetter"/>
      <w:lvlText w:val="%8."/>
      <w:lvlJc w:val="left"/>
      <w:pPr>
        <w:ind w:left="5760" w:hanging="360"/>
      </w:pPr>
    </w:lvl>
    <w:lvl w:ilvl="8" w:tplc="D0CC9E9E">
      <w:start w:val="1"/>
      <w:numFmt w:val="lowerRoman"/>
      <w:lvlText w:val="%9."/>
      <w:lvlJc w:val="right"/>
      <w:pPr>
        <w:ind w:left="6480" w:hanging="180"/>
      </w:pPr>
    </w:lvl>
  </w:abstractNum>
  <w:abstractNum w:abstractNumId="58"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B5F613C"/>
    <w:multiLevelType w:val="hybridMultilevel"/>
    <w:tmpl w:val="1FC2C520"/>
    <w:lvl w:ilvl="0" w:tplc="FFFFFFFF">
      <w:start w:val="1"/>
      <w:numFmt w:val="lowerLetter"/>
      <w:lvlText w:val="%1."/>
      <w:lvlJc w:val="left"/>
      <w:pPr>
        <w:ind w:left="990" w:hanging="360"/>
      </w:pPr>
      <w:rPr>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4" w15:restartNumberingAfterBreak="0">
    <w:nsid w:val="6B9F71DD"/>
    <w:multiLevelType w:val="hybridMultilevel"/>
    <w:tmpl w:val="D6E47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66" w15:restartNumberingAfterBreak="0">
    <w:nsid w:val="6E23796F"/>
    <w:multiLevelType w:val="hybridMultilevel"/>
    <w:tmpl w:val="EA60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5700FF"/>
    <w:multiLevelType w:val="hybridMultilevel"/>
    <w:tmpl w:val="1B8046FA"/>
    <w:lvl w:ilvl="0" w:tplc="EED8950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AE1E3E"/>
    <w:multiLevelType w:val="hybridMultilevel"/>
    <w:tmpl w:val="40F6AA08"/>
    <w:lvl w:ilvl="0" w:tplc="7B8AEE3C">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4"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5E5675A"/>
    <w:multiLevelType w:val="hybridMultilevel"/>
    <w:tmpl w:val="C5DE47C6"/>
    <w:lvl w:ilvl="0" w:tplc="E440E834">
      <w:start w:val="1"/>
      <w:numFmt w:val="bullet"/>
      <w:lvlText w:val=""/>
      <w:lvlJc w:val="left"/>
      <w:pPr>
        <w:ind w:left="720" w:hanging="360"/>
      </w:pPr>
      <w:rPr>
        <w:rFonts w:ascii="Symbol" w:hAnsi="Symbol" w:hint="default"/>
      </w:rPr>
    </w:lvl>
    <w:lvl w:ilvl="1" w:tplc="A3D4637A">
      <w:start w:val="1"/>
      <w:numFmt w:val="bullet"/>
      <w:lvlText w:val="o"/>
      <w:lvlJc w:val="left"/>
      <w:pPr>
        <w:ind w:left="1440" w:hanging="360"/>
      </w:pPr>
      <w:rPr>
        <w:rFonts w:ascii="Courier New" w:hAnsi="Courier New" w:hint="default"/>
      </w:rPr>
    </w:lvl>
    <w:lvl w:ilvl="2" w:tplc="DD62767C">
      <w:start w:val="1"/>
      <w:numFmt w:val="bullet"/>
      <w:lvlText w:val=""/>
      <w:lvlJc w:val="left"/>
      <w:pPr>
        <w:ind w:left="2160" w:hanging="360"/>
      </w:pPr>
      <w:rPr>
        <w:rFonts w:ascii="Wingdings" w:hAnsi="Wingdings" w:hint="default"/>
      </w:rPr>
    </w:lvl>
    <w:lvl w:ilvl="3" w:tplc="0D246120">
      <w:start w:val="1"/>
      <w:numFmt w:val="bullet"/>
      <w:lvlText w:val=""/>
      <w:lvlJc w:val="left"/>
      <w:pPr>
        <w:ind w:left="2880" w:hanging="360"/>
      </w:pPr>
      <w:rPr>
        <w:rFonts w:ascii="Symbol" w:hAnsi="Symbol" w:hint="default"/>
      </w:rPr>
    </w:lvl>
    <w:lvl w:ilvl="4" w:tplc="8FDA2F7C">
      <w:start w:val="1"/>
      <w:numFmt w:val="bullet"/>
      <w:lvlText w:val="o"/>
      <w:lvlJc w:val="left"/>
      <w:pPr>
        <w:ind w:left="3600" w:hanging="360"/>
      </w:pPr>
      <w:rPr>
        <w:rFonts w:ascii="Courier New" w:hAnsi="Courier New" w:hint="default"/>
      </w:rPr>
    </w:lvl>
    <w:lvl w:ilvl="5" w:tplc="F72AA484">
      <w:start w:val="1"/>
      <w:numFmt w:val="bullet"/>
      <w:lvlText w:val=""/>
      <w:lvlJc w:val="left"/>
      <w:pPr>
        <w:ind w:left="4320" w:hanging="360"/>
      </w:pPr>
      <w:rPr>
        <w:rFonts w:ascii="Wingdings" w:hAnsi="Wingdings" w:hint="default"/>
      </w:rPr>
    </w:lvl>
    <w:lvl w:ilvl="6" w:tplc="D5C68F5A">
      <w:start w:val="1"/>
      <w:numFmt w:val="bullet"/>
      <w:lvlText w:val=""/>
      <w:lvlJc w:val="left"/>
      <w:pPr>
        <w:ind w:left="5040" w:hanging="360"/>
      </w:pPr>
      <w:rPr>
        <w:rFonts w:ascii="Symbol" w:hAnsi="Symbol" w:hint="default"/>
      </w:rPr>
    </w:lvl>
    <w:lvl w:ilvl="7" w:tplc="F01863FE">
      <w:start w:val="1"/>
      <w:numFmt w:val="bullet"/>
      <w:lvlText w:val="o"/>
      <w:lvlJc w:val="left"/>
      <w:pPr>
        <w:ind w:left="5760" w:hanging="360"/>
      </w:pPr>
      <w:rPr>
        <w:rFonts w:ascii="Courier New" w:hAnsi="Courier New" w:hint="default"/>
      </w:rPr>
    </w:lvl>
    <w:lvl w:ilvl="8" w:tplc="6D0CEA36">
      <w:start w:val="1"/>
      <w:numFmt w:val="bullet"/>
      <w:lvlText w:val=""/>
      <w:lvlJc w:val="left"/>
      <w:pPr>
        <w:ind w:left="6480" w:hanging="360"/>
      </w:pPr>
      <w:rPr>
        <w:rFonts w:ascii="Wingdings" w:hAnsi="Wingdings" w:hint="default"/>
      </w:rPr>
    </w:lvl>
  </w:abstractNum>
  <w:abstractNum w:abstractNumId="76"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78"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5E0A79"/>
    <w:multiLevelType w:val="hybridMultilevel"/>
    <w:tmpl w:val="565449AE"/>
    <w:lvl w:ilvl="0" w:tplc="EA7AF31C">
      <w:start w:val="1"/>
      <w:numFmt w:val="bullet"/>
      <w:lvlText w:val=""/>
      <w:lvlJc w:val="left"/>
      <w:pPr>
        <w:ind w:left="720" w:hanging="360"/>
      </w:pPr>
      <w:rPr>
        <w:rFonts w:ascii="Symbol" w:hAnsi="Symbol" w:hint="default"/>
      </w:rPr>
    </w:lvl>
    <w:lvl w:ilvl="1" w:tplc="0AEEA450">
      <w:start w:val="1"/>
      <w:numFmt w:val="bullet"/>
      <w:lvlText w:val="o"/>
      <w:lvlJc w:val="left"/>
      <w:pPr>
        <w:ind w:left="1440" w:hanging="360"/>
      </w:pPr>
      <w:rPr>
        <w:rFonts w:ascii="Courier New" w:hAnsi="Courier New" w:hint="default"/>
      </w:rPr>
    </w:lvl>
    <w:lvl w:ilvl="2" w:tplc="38765140">
      <w:start w:val="1"/>
      <w:numFmt w:val="bullet"/>
      <w:lvlText w:val=""/>
      <w:lvlJc w:val="left"/>
      <w:pPr>
        <w:ind w:left="2160" w:hanging="360"/>
      </w:pPr>
      <w:rPr>
        <w:rFonts w:ascii="Wingdings" w:hAnsi="Wingdings" w:hint="default"/>
      </w:rPr>
    </w:lvl>
    <w:lvl w:ilvl="3" w:tplc="7F345454">
      <w:start w:val="1"/>
      <w:numFmt w:val="bullet"/>
      <w:lvlText w:val=""/>
      <w:lvlJc w:val="left"/>
      <w:pPr>
        <w:ind w:left="2880" w:hanging="360"/>
      </w:pPr>
      <w:rPr>
        <w:rFonts w:ascii="Symbol" w:hAnsi="Symbol" w:hint="default"/>
      </w:rPr>
    </w:lvl>
    <w:lvl w:ilvl="4" w:tplc="ACF6CD06">
      <w:start w:val="1"/>
      <w:numFmt w:val="bullet"/>
      <w:lvlText w:val="o"/>
      <w:lvlJc w:val="left"/>
      <w:pPr>
        <w:ind w:left="3600" w:hanging="360"/>
      </w:pPr>
      <w:rPr>
        <w:rFonts w:ascii="Courier New" w:hAnsi="Courier New" w:hint="default"/>
      </w:rPr>
    </w:lvl>
    <w:lvl w:ilvl="5" w:tplc="0F2434E0">
      <w:start w:val="1"/>
      <w:numFmt w:val="bullet"/>
      <w:lvlText w:val=""/>
      <w:lvlJc w:val="left"/>
      <w:pPr>
        <w:ind w:left="4320" w:hanging="360"/>
      </w:pPr>
      <w:rPr>
        <w:rFonts w:ascii="Wingdings" w:hAnsi="Wingdings" w:hint="default"/>
      </w:rPr>
    </w:lvl>
    <w:lvl w:ilvl="6" w:tplc="FB709DBC">
      <w:start w:val="1"/>
      <w:numFmt w:val="bullet"/>
      <w:lvlText w:val=""/>
      <w:lvlJc w:val="left"/>
      <w:pPr>
        <w:ind w:left="5040" w:hanging="360"/>
      </w:pPr>
      <w:rPr>
        <w:rFonts w:ascii="Symbol" w:hAnsi="Symbol" w:hint="default"/>
      </w:rPr>
    </w:lvl>
    <w:lvl w:ilvl="7" w:tplc="9DD69914">
      <w:start w:val="1"/>
      <w:numFmt w:val="bullet"/>
      <w:lvlText w:val="o"/>
      <w:lvlJc w:val="left"/>
      <w:pPr>
        <w:ind w:left="5760" w:hanging="360"/>
      </w:pPr>
      <w:rPr>
        <w:rFonts w:ascii="Courier New" w:hAnsi="Courier New" w:hint="default"/>
      </w:rPr>
    </w:lvl>
    <w:lvl w:ilvl="8" w:tplc="0100A2EA">
      <w:start w:val="1"/>
      <w:numFmt w:val="bullet"/>
      <w:lvlText w:val=""/>
      <w:lvlJc w:val="left"/>
      <w:pPr>
        <w:ind w:left="6480" w:hanging="360"/>
      </w:pPr>
      <w:rPr>
        <w:rFonts w:ascii="Wingdings" w:hAnsi="Wingdings" w:hint="default"/>
      </w:rPr>
    </w:lvl>
  </w:abstractNum>
  <w:num w:numId="1" w16cid:durableId="2145659804">
    <w:abstractNumId w:val="5"/>
  </w:num>
  <w:num w:numId="2" w16cid:durableId="348990932">
    <w:abstractNumId w:val="3"/>
  </w:num>
  <w:num w:numId="3" w16cid:durableId="414403302">
    <w:abstractNumId w:val="65"/>
  </w:num>
  <w:num w:numId="4" w16cid:durableId="1863006552">
    <w:abstractNumId w:val="56"/>
  </w:num>
  <w:num w:numId="5" w16cid:durableId="1433894320">
    <w:abstractNumId w:val="34"/>
  </w:num>
  <w:num w:numId="6" w16cid:durableId="1975670263">
    <w:abstractNumId w:val="35"/>
  </w:num>
  <w:num w:numId="7" w16cid:durableId="1393891825">
    <w:abstractNumId w:val="76"/>
  </w:num>
  <w:num w:numId="8" w16cid:durableId="1329745735">
    <w:abstractNumId w:val="10"/>
  </w:num>
  <w:num w:numId="9" w16cid:durableId="1497918250">
    <w:abstractNumId w:val="27"/>
  </w:num>
  <w:num w:numId="10" w16cid:durableId="968051669">
    <w:abstractNumId w:val="53"/>
  </w:num>
  <w:num w:numId="11" w16cid:durableId="382798739">
    <w:abstractNumId w:val="9"/>
  </w:num>
  <w:num w:numId="12" w16cid:durableId="773987175">
    <w:abstractNumId w:val="28"/>
  </w:num>
  <w:num w:numId="13" w16cid:durableId="367922653">
    <w:abstractNumId w:val="47"/>
  </w:num>
  <w:num w:numId="14" w16cid:durableId="1563322527">
    <w:abstractNumId w:val="67"/>
  </w:num>
  <w:num w:numId="15" w16cid:durableId="145974020">
    <w:abstractNumId w:val="78"/>
  </w:num>
  <w:num w:numId="16" w16cid:durableId="578828865">
    <w:abstractNumId w:val="79"/>
  </w:num>
  <w:num w:numId="17" w16cid:durableId="681007723">
    <w:abstractNumId w:val="72"/>
  </w:num>
  <w:num w:numId="18" w16cid:durableId="1810320010">
    <w:abstractNumId w:val="59"/>
  </w:num>
  <w:num w:numId="19" w16cid:durableId="1868370836">
    <w:abstractNumId w:val="80"/>
  </w:num>
  <w:num w:numId="20" w16cid:durableId="1694919123">
    <w:abstractNumId w:val="44"/>
  </w:num>
  <w:num w:numId="21" w16cid:durableId="172384342">
    <w:abstractNumId w:val="51"/>
  </w:num>
  <w:num w:numId="22" w16cid:durableId="380174393">
    <w:abstractNumId w:val="49"/>
  </w:num>
  <w:num w:numId="23" w16cid:durableId="1644192159">
    <w:abstractNumId w:val="30"/>
  </w:num>
  <w:num w:numId="24" w16cid:durableId="1007748755">
    <w:abstractNumId w:val="69"/>
  </w:num>
  <w:num w:numId="25" w16cid:durableId="602690251">
    <w:abstractNumId w:val="71"/>
  </w:num>
  <w:num w:numId="26" w16cid:durableId="1572960621">
    <w:abstractNumId w:val="12"/>
  </w:num>
  <w:num w:numId="27" w16cid:durableId="997998318">
    <w:abstractNumId w:val="17"/>
  </w:num>
  <w:num w:numId="28" w16cid:durableId="17728927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12362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64817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0688360">
    <w:abstractNumId w:val="25"/>
  </w:num>
  <w:num w:numId="32" w16cid:durableId="898325348">
    <w:abstractNumId w:val="18"/>
  </w:num>
  <w:num w:numId="33" w16cid:durableId="1348366798">
    <w:abstractNumId w:val="8"/>
  </w:num>
  <w:num w:numId="34" w16cid:durableId="1551263892">
    <w:abstractNumId w:val="46"/>
  </w:num>
  <w:num w:numId="35" w16cid:durableId="669212898">
    <w:abstractNumId w:val="61"/>
  </w:num>
  <w:num w:numId="36" w16cid:durableId="1802259065">
    <w:abstractNumId w:val="32"/>
  </w:num>
  <w:num w:numId="37" w16cid:durableId="919757368">
    <w:abstractNumId w:val="69"/>
  </w:num>
  <w:num w:numId="38" w16cid:durableId="980034435">
    <w:abstractNumId w:val="2"/>
  </w:num>
  <w:num w:numId="39" w16cid:durableId="297147207">
    <w:abstractNumId w:val="60"/>
  </w:num>
  <w:num w:numId="40" w16cid:durableId="115369325">
    <w:abstractNumId w:val="19"/>
  </w:num>
  <w:num w:numId="41" w16cid:durableId="1336306399">
    <w:abstractNumId w:val="31"/>
  </w:num>
  <w:num w:numId="42" w16cid:durableId="1936941594">
    <w:abstractNumId w:val="55"/>
  </w:num>
  <w:num w:numId="43" w16cid:durableId="2122338891">
    <w:abstractNumId w:val="39"/>
  </w:num>
  <w:num w:numId="44" w16cid:durableId="1178233753">
    <w:abstractNumId w:val="42"/>
  </w:num>
  <w:num w:numId="45" w16cid:durableId="209344026">
    <w:abstractNumId w:val="43"/>
  </w:num>
  <w:num w:numId="46" w16cid:durableId="1693070443">
    <w:abstractNumId w:val="54"/>
  </w:num>
  <w:num w:numId="47" w16cid:durableId="1190023356">
    <w:abstractNumId w:val="0"/>
  </w:num>
  <w:num w:numId="48" w16cid:durableId="1037002317">
    <w:abstractNumId w:val="50"/>
  </w:num>
  <w:num w:numId="49" w16cid:durableId="1901091335">
    <w:abstractNumId w:val="15"/>
  </w:num>
  <w:num w:numId="50" w16cid:durableId="1802069735">
    <w:abstractNumId w:val="36"/>
  </w:num>
  <w:num w:numId="51" w16cid:durableId="1649435739">
    <w:abstractNumId w:val="52"/>
  </w:num>
  <w:num w:numId="52" w16cid:durableId="1017384276">
    <w:abstractNumId w:val="13"/>
  </w:num>
  <w:num w:numId="53" w16cid:durableId="305741569">
    <w:abstractNumId w:val="48"/>
  </w:num>
  <w:num w:numId="54" w16cid:durableId="34547305">
    <w:abstractNumId w:val="70"/>
  </w:num>
  <w:num w:numId="55" w16cid:durableId="983654632">
    <w:abstractNumId w:val="41"/>
  </w:num>
  <w:num w:numId="56" w16cid:durableId="179440753">
    <w:abstractNumId w:val="40"/>
  </w:num>
  <w:num w:numId="57" w16cid:durableId="1222448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46698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07581468">
    <w:abstractNumId w:val="58"/>
  </w:num>
  <w:num w:numId="60" w16cid:durableId="186963878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254007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86306456">
    <w:abstractNumId w:val="11"/>
  </w:num>
  <w:num w:numId="63" w16cid:durableId="1503396570">
    <w:abstractNumId w:val="24"/>
  </w:num>
  <w:num w:numId="64" w16cid:durableId="495999223">
    <w:abstractNumId w:val="77"/>
  </w:num>
  <w:num w:numId="65" w16cid:durableId="1065297052">
    <w:abstractNumId w:val="1"/>
  </w:num>
  <w:num w:numId="66" w16cid:durableId="1012028545">
    <w:abstractNumId w:val="62"/>
  </w:num>
  <w:num w:numId="67" w16cid:durableId="324750062">
    <w:abstractNumId w:val="33"/>
  </w:num>
  <w:num w:numId="68" w16cid:durableId="2070306255">
    <w:abstractNumId w:val="6"/>
  </w:num>
  <w:num w:numId="69" w16cid:durableId="1440560960">
    <w:abstractNumId w:val="74"/>
  </w:num>
  <w:num w:numId="70" w16cid:durableId="2074110540">
    <w:abstractNumId w:val="20"/>
  </w:num>
  <w:num w:numId="71" w16cid:durableId="2010865150">
    <w:abstractNumId w:val="75"/>
  </w:num>
  <w:num w:numId="72" w16cid:durableId="836920404">
    <w:abstractNumId w:val="26"/>
  </w:num>
  <w:num w:numId="73" w16cid:durableId="765883840">
    <w:abstractNumId w:val="66"/>
  </w:num>
  <w:num w:numId="74" w16cid:durableId="2011448580">
    <w:abstractNumId w:val="4"/>
  </w:num>
  <w:num w:numId="75" w16cid:durableId="1119689239">
    <w:abstractNumId w:val="16"/>
  </w:num>
  <w:num w:numId="76" w16cid:durableId="299773566">
    <w:abstractNumId w:val="21"/>
  </w:num>
  <w:num w:numId="77" w16cid:durableId="2116291798">
    <w:abstractNumId w:val="57"/>
  </w:num>
  <w:num w:numId="78" w16cid:durableId="581329449">
    <w:abstractNumId w:val="45"/>
  </w:num>
  <w:num w:numId="79" w16cid:durableId="438643989">
    <w:abstractNumId w:val="63"/>
  </w:num>
  <w:num w:numId="80" w16cid:durableId="883522257">
    <w:abstractNumId w:val="68"/>
  </w:num>
  <w:num w:numId="81" w16cid:durableId="813836857">
    <w:abstractNumId w:val="64"/>
  </w:num>
  <w:num w:numId="82" w16cid:durableId="1826165855">
    <w:abstractNumId w:val="14"/>
  </w:num>
  <w:num w:numId="83" w16cid:durableId="1381319697">
    <w:abstractNumId w:val="7"/>
  </w:num>
  <w:num w:numId="84" w16cid:durableId="1847162514">
    <w:abstractNumId w:val="69"/>
  </w:num>
  <w:num w:numId="85" w16cid:durableId="1422263540">
    <w:abstractNumId w:val="81"/>
  </w:num>
  <w:num w:numId="86" w16cid:durableId="24909526">
    <w:abstractNumId w:val="69"/>
    <w:lvlOverride w:ilvl="0">
      <w:startOverride w:val="2"/>
    </w:lvlOverride>
  </w:num>
  <w:num w:numId="87" w16cid:durableId="1845243030">
    <w:abstractNumId w:val="69"/>
  </w:num>
  <w:num w:numId="88" w16cid:durableId="1415083433">
    <w:abstractNumId w:val="69"/>
    <w:lvlOverride w:ilvl="0">
      <w:startOverride w:val="2"/>
    </w:lvlOverride>
  </w:num>
  <w:num w:numId="89" w16cid:durableId="597981671">
    <w:abstractNumId w:val="38"/>
  </w:num>
  <w:num w:numId="90" w16cid:durableId="82724251">
    <w:abstractNumId w:val="37"/>
  </w:num>
  <w:num w:numId="91" w16cid:durableId="1163669088">
    <w:abstractNumId w:val="2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23A4"/>
    <w:rsid w:val="00002793"/>
    <w:rsid w:val="00002CC4"/>
    <w:rsid w:val="00003543"/>
    <w:rsid w:val="00003593"/>
    <w:rsid w:val="00003B2D"/>
    <w:rsid w:val="00003BC0"/>
    <w:rsid w:val="00003F42"/>
    <w:rsid w:val="00004A1C"/>
    <w:rsid w:val="00004A6B"/>
    <w:rsid w:val="00004DF2"/>
    <w:rsid w:val="00004FFA"/>
    <w:rsid w:val="00005864"/>
    <w:rsid w:val="00005A4A"/>
    <w:rsid w:val="00005A8F"/>
    <w:rsid w:val="00005D53"/>
    <w:rsid w:val="00005E7A"/>
    <w:rsid w:val="0000604D"/>
    <w:rsid w:val="0000689C"/>
    <w:rsid w:val="00006B55"/>
    <w:rsid w:val="00006C3C"/>
    <w:rsid w:val="000071AE"/>
    <w:rsid w:val="0000779E"/>
    <w:rsid w:val="00007CE1"/>
    <w:rsid w:val="00007D1F"/>
    <w:rsid w:val="00007FF3"/>
    <w:rsid w:val="00010A17"/>
    <w:rsid w:val="00010A82"/>
    <w:rsid w:val="00010E66"/>
    <w:rsid w:val="000114B3"/>
    <w:rsid w:val="000124A3"/>
    <w:rsid w:val="00012510"/>
    <w:rsid w:val="0001353A"/>
    <w:rsid w:val="00013878"/>
    <w:rsid w:val="000138B2"/>
    <w:rsid w:val="00013CF0"/>
    <w:rsid w:val="00013F68"/>
    <w:rsid w:val="0001460E"/>
    <w:rsid w:val="00014E00"/>
    <w:rsid w:val="00015220"/>
    <w:rsid w:val="00015877"/>
    <w:rsid w:val="0001588A"/>
    <w:rsid w:val="00015CEA"/>
    <w:rsid w:val="00016303"/>
    <w:rsid w:val="00016D64"/>
    <w:rsid w:val="00016FC9"/>
    <w:rsid w:val="00017560"/>
    <w:rsid w:val="00017B67"/>
    <w:rsid w:val="00017E44"/>
    <w:rsid w:val="00017EB7"/>
    <w:rsid w:val="00020361"/>
    <w:rsid w:val="00020529"/>
    <w:rsid w:val="00020B8B"/>
    <w:rsid w:val="00020ECA"/>
    <w:rsid w:val="000212BB"/>
    <w:rsid w:val="000215D9"/>
    <w:rsid w:val="00021E77"/>
    <w:rsid w:val="00022296"/>
    <w:rsid w:val="0002270D"/>
    <w:rsid w:val="00022914"/>
    <w:rsid w:val="000229B2"/>
    <w:rsid w:val="00022D65"/>
    <w:rsid w:val="00022FB9"/>
    <w:rsid w:val="0002309F"/>
    <w:rsid w:val="0002354C"/>
    <w:rsid w:val="00023867"/>
    <w:rsid w:val="000239C8"/>
    <w:rsid w:val="000239EE"/>
    <w:rsid w:val="00023BBE"/>
    <w:rsid w:val="00023BFB"/>
    <w:rsid w:val="000241C8"/>
    <w:rsid w:val="00024416"/>
    <w:rsid w:val="00024C3E"/>
    <w:rsid w:val="00024FC0"/>
    <w:rsid w:val="000256CF"/>
    <w:rsid w:val="00025A53"/>
    <w:rsid w:val="00025CE4"/>
    <w:rsid w:val="00025DD0"/>
    <w:rsid w:val="0002606D"/>
    <w:rsid w:val="000264F9"/>
    <w:rsid w:val="00026B28"/>
    <w:rsid w:val="00026C92"/>
    <w:rsid w:val="00026CA4"/>
    <w:rsid w:val="00026D9E"/>
    <w:rsid w:val="000274C3"/>
    <w:rsid w:val="0002750F"/>
    <w:rsid w:val="0002752A"/>
    <w:rsid w:val="000276B1"/>
    <w:rsid w:val="000277C2"/>
    <w:rsid w:val="00027C22"/>
    <w:rsid w:val="000305F5"/>
    <w:rsid w:val="00030714"/>
    <w:rsid w:val="00030B75"/>
    <w:rsid w:val="00031059"/>
    <w:rsid w:val="000311E1"/>
    <w:rsid w:val="00031460"/>
    <w:rsid w:val="0003180D"/>
    <w:rsid w:val="00031F94"/>
    <w:rsid w:val="00032125"/>
    <w:rsid w:val="00032477"/>
    <w:rsid w:val="0003286E"/>
    <w:rsid w:val="000328EF"/>
    <w:rsid w:val="00032904"/>
    <w:rsid w:val="00032CE6"/>
    <w:rsid w:val="00032F16"/>
    <w:rsid w:val="00032F46"/>
    <w:rsid w:val="0003304E"/>
    <w:rsid w:val="0003354B"/>
    <w:rsid w:val="00033751"/>
    <w:rsid w:val="000338A1"/>
    <w:rsid w:val="0003496A"/>
    <w:rsid w:val="00034D0B"/>
    <w:rsid w:val="000350F2"/>
    <w:rsid w:val="000351CB"/>
    <w:rsid w:val="000354B4"/>
    <w:rsid w:val="0003596D"/>
    <w:rsid w:val="00035BF1"/>
    <w:rsid w:val="00035F37"/>
    <w:rsid w:val="0003609F"/>
    <w:rsid w:val="00036604"/>
    <w:rsid w:val="00036618"/>
    <w:rsid w:val="00036791"/>
    <w:rsid w:val="00037EF7"/>
    <w:rsid w:val="00040579"/>
    <w:rsid w:val="00040A20"/>
    <w:rsid w:val="00040B75"/>
    <w:rsid w:val="00040DAA"/>
    <w:rsid w:val="00040E61"/>
    <w:rsid w:val="000414A3"/>
    <w:rsid w:val="000419FF"/>
    <w:rsid w:val="000422BB"/>
    <w:rsid w:val="0004261D"/>
    <w:rsid w:val="0004267B"/>
    <w:rsid w:val="000426A8"/>
    <w:rsid w:val="0004276E"/>
    <w:rsid w:val="00042DCB"/>
    <w:rsid w:val="00042E0D"/>
    <w:rsid w:val="0004356A"/>
    <w:rsid w:val="00043BE8"/>
    <w:rsid w:val="000447F1"/>
    <w:rsid w:val="00044959"/>
    <w:rsid w:val="00044DF2"/>
    <w:rsid w:val="0004506B"/>
    <w:rsid w:val="0004587B"/>
    <w:rsid w:val="000458D4"/>
    <w:rsid w:val="00045ED8"/>
    <w:rsid w:val="00045EE4"/>
    <w:rsid w:val="0004617A"/>
    <w:rsid w:val="000465A1"/>
    <w:rsid w:val="000467BF"/>
    <w:rsid w:val="00046D36"/>
    <w:rsid w:val="00047717"/>
    <w:rsid w:val="00047761"/>
    <w:rsid w:val="00047E93"/>
    <w:rsid w:val="000500F7"/>
    <w:rsid w:val="0005017E"/>
    <w:rsid w:val="000504A1"/>
    <w:rsid w:val="00050A62"/>
    <w:rsid w:val="00050BDA"/>
    <w:rsid w:val="00050BFA"/>
    <w:rsid w:val="00050CC8"/>
    <w:rsid w:val="00050EB6"/>
    <w:rsid w:val="00050F5A"/>
    <w:rsid w:val="00051017"/>
    <w:rsid w:val="000513CE"/>
    <w:rsid w:val="000518CF"/>
    <w:rsid w:val="0005192A"/>
    <w:rsid w:val="00051939"/>
    <w:rsid w:val="000519CF"/>
    <w:rsid w:val="00051C75"/>
    <w:rsid w:val="00051D64"/>
    <w:rsid w:val="00051E1C"/>
    <w:rsid w:val="00051E63"/>
    <w:rsid w:val="0005211E"/>
    <w:rsid w:val="00052194"/>
    <w:rsid w:val="000524C8"/>
    <w:rsid w:val="000526C3"/>
    <w:rsid w:val="00052827"/>
    <w:rsid w:val="000528E0"/>
    <w:rsid w:val="00052B4F"/>
    <w:rsid w:val="00052C7B"/>
    <w:rsid w:val="00053187"/>
    <w:rsid w:val="00053BEC"/>
    <w:rsid w:val="000541B6"/>
    <w:rsid w:val="00054670"/>
    <w:rsid w:val="00054F51"/>
    <w:rsid w:val="00055531"/>
    <w:rsid w:val="00055903"/>
    <w:rsid w:val="0005684F"/>
    <w:rsid w:val="0005688E"/>
    <w:rsid w:val="00056D6A"/>
    <w:rsid w:val="0005732D"/>
    <w:rsid w:val="00057527"/>
    <w:rsid w:val="000576AE"/>
    <w:rsid w:val="00057768"/>
    <w:rsid w:val="00057859"/>
    <w:rsid w:val="0006069C"/>
    <w:rsid w:val="00060914"/>
    <w:rsid w:val="00060D67"/>
    <w:rsid w:val="00060E2C"/>
    <w:rsid w:val="000615A2"/>
    <w:rsid w:val="00063041"/>
    <w:rsid w:val="00063170"/>
    <w:rsid w:val="00063223"/>
    <w:rsid w:val="00063593"/>
    <w:rsid w:val="00063EB6"/>
    <w:rsid w:val="00063F67"/>
    <w:rsid w:val="00064449"/>
    <w:rsid w:val="00064472"/>
    <w:rsid w:val="00064663"/>
    <w:rsid w:val="00064BE6"/>
    <w:rsid w:val="00065492"/>
    <w:rsid w:val="000657AE"/>
    <w:rsid w:val="00065A2B"/>
    <w:rsid w:val="00066290"/>
    <w:rsid w:val="00066514"/>
    <w:rsid w:val="00066798"/>
    <w:rsid w:val="00067336"/>
    <w:rsid w:val="0006773D"/>
    <w:rsid w:val="00067753"/>
    <w:rsid w:val="00067F5D"/>
    <w:rsid w:val="000702F9"/>
    <w:rsid w:val="000704C9"/>
    <w:rsid w:val="000706AA"/>
    <w:rsid w:val="0007074B"/>
    <w:rsid w:val="00070A7E"/>
    <w:rsid w:val="00070D19"/>
    <w:rsid w:val="00070DE3"/>
    <w:rsid w:val="00070EEF"/>
    <w:rsid w:val="0007135C"/>
    <w:rsid w:val="00071B26"/>
    <w:rsid w:val="000722C6"/>
    <w:rsid w:val="000724E4"/>
    <w:rsid w:val="00072901"/>
    <w:rsid w:val="00072B68"/>
    <w:rsid w:val="00072BAB"/>
    <w:rsid w:val="00072D4D"/>
    <w:rsid w:val="0007304A"/>
    <w:rsid w:val="00073114"/>
    <w:rsid w:val="0007396E"/>
    <w:rsid w:val="00073ABA"/>
    <w:rsid w:val="0007480C"/>
    <w:rsid w:val="00074BBF"/>
    <w:rsid w:val="000752AD"/>
    <w:rsid w:val="000756FB"/>
    <w:rsid w:val="00075985"/>
    <w:rsid w:val="00075A45"/>
    <w:rsid w:val="00075AFE"/>
    <w:rsid w:val="00075D2B"/>
    <w:rsid w:val="0007647A"/>
    <w:rsid w:val="00076A0E"/>
    <w:rsid w:val="00076BD7"/>
    <w:rsid w:val="00077074"/>
    <w:rsid w:val="000772E5"/>
    <w:rsid w:val="000802B8"/>
    <w:rsid w:val="000807CF"/>
    <w:rsid w:val="000809C6"/>
    <w:rsid w:val="0008166D"/>
    <w:rsid w:val="00081F87"/>
    <w:rsid w:val="00082155"/>
    <w:rsid w:val="00082374"/>
    <w:rsid w:val="000823E5"/>
    <w:rsid w:val="0008285A"/>
    <w:rsid w:val="000828F4"/>
    <w:rsid w:val="00082E4C"/>
    <w:rsid w:val="00082E73"/>
    <w:rsid w:val="00083382"/>
    <w:rsid w:val="00083D0F"/>
    <w:rsid w:val="00084094"/>
    <w:rsid w:val="00084500"/>
    <w:rsid w:val="000846B3"/>
    <w:rsid w:val="000849A1"/>
    <w:rsid w:val="000850D8"/>
    <w:rsid w:val="00085407"/>
    <w:rsid w:val="00086DFB"/>
    <w:rsid w:val="00086E98"/>
    <w:rsid w:val="0008749B"/>
    <w:rsid w:val="0008754A"/>
    <w:rsid w:val="00087E0C"/>
    <w:rsid w:val="00087E47"/>
    <w:rsid w:val="000902B3"/>
    <w:rsid w:val="000904AA"/>
    <w:rsid w:val="00090B5B"/>
    <w:rsid w:val="00090B69"/>
    <w:rsid w:val="00090CA1"/>
    <w:rsid w:val="00090EE4"/>
    <w:rsid w:val="000911EB"/>
    <w:rsid w:val="00091A74"/>
    <w:rsid w:val="00091E33"/>
    <w:rsid w:val="00091E59"/>
    <w:rsid w:val="00091EE3"/>
    <w:rsid w:val="00091FF9"/>
    <w:rsid w:val="000921BB"/>
    <w:rsid w:val="000921CD"/>
    <w:rsid w:val="00092648"/>
    <w:rsid w:val="000926C5"/>
    <w:rsid w:val="00092950"/>
    <w:rsid w:val="000929BA"/>
    <w:rsid w:val="00093443"/>
    <w:rsid w:val="0009345D"/>
    <w:rsid w:val="00093D90"/>
    <w:rsid w:val="00093EDE"/>
    <w:rsid w:val="00095093"/>
    <w:rsid w:val="00095153"/>
    <w:rsid w:val="000957CE"/>
    <w:rsid w:val="0009592E"/>
    <w:rsid w:val="00095B32"/>
    <w:rsid w:val="00095BD1"/>
    <w:rsid w:val="00095BF3"/>
    <w:rsid w:val="00095CCC"/>
    <w:rsid w:val="00096570"/>
    <w:rsid w:val="0009657D"/>
    <w:rsid w:val="000965C0"/>
    <w:rsid w:val="0009680D"/>
    <w:rsid w:val="00097264"/>
    <w:rsid w:val="00097B01"/>
    <w:rsid w:val="00097BE8"/>
    <w:rsid w:val="00097EDC"/>
    <w:rsid w:val="000A01E6"/>
    <w:rsid w:val="000A02A1"/>
    <w:rsid w:val="000A0945"/>
    <w:rsid w:val="000A1035"/>
    <w:rsid w:val="000A1AB8"/>
    <w:rsid w:val="000A1AD6"/>
    <w:rsid w:val="000A22F2"/>
    <w:rsid w:val="000A246B"/>
    <w:rsid w:val="000A2D2A"/>
    <w:rsid w:val="000A3175"/>
    <w:rsid w:val="000A32E6"/>
    <w:rsid w:val="000A348D"/>
    <w:rsid w:val="000A3600"/>
    <w:rsid w:val="000A3CF8"/>
    <w:rsid w:val="000A3D9F"/>
    <w:rsid w:val="000A4000"/>
    <w:rsid w:val="000A4E50"/>
    <w:rsid w:val="000A56FA"/>
    <w:rsid w:val="000A5CA2"/>
    <w:rsid w:val="000A5E5D"/>
    <w:rsid w:val="000A64C4"/>
    <w:rsid w:val="000A678A"/>
    <w:rsid w:val="000A6F06"/>
    <w:rsid w:val="000A7899"/>
    <w:rsid w:val="000A7C94"/>
    <w:rsid w:val="000B0433"/>
    <w:rsid w:val="000B053E"/>
    <w:rsid w:val="000B0697"/>
    <w:rsid w:val="000B07EA"/>
    <w:rsid w:val="000B0D33"/>
    <w:rsid w:val="000B0D93"/>
    <w:rsid w:val="000B0F14"/>
    <w:rsid w:val="000B10F9"/>
    <w:rsid w:val="000B13BF"/>
    <w:rsid w:val="000B1715"/>
    <w:rsid w:val="000B17EB"/>
    <w:rsid w:val="000B19FC"/>
    <w:rsid w:val="000B1A21"/>
    <w:rsid w:val="000B1BD7"/>
    <w:rsid w:val="000B2632"/>
    <w:rsid w:val="000B2839"/>
    <w:rsid w:val="000B3033"/>
    <w:rsid w:val="000B325A"/>
    <w:rsid w:val="000B3587"/>
    <w:rsid w:val="000B3DB3"/>
    <w:rsid w:val="000B4F05"/>
    <w:rsid w:val="000B5031"/>
    <w:rsid w:val="000B5232"/>
    <w:rsid w:val="000B54A8"/>
    <w:rsid w:val="000B5E0C"/>
    <w:rsid w:val="000B5E14"/>
    <w:rsid w:val="000B5E9E"/>
    <w:rsid w:val="000B648E"/>
    <w:rsid w:val="000B6E64"/>
    <w:rsid w:val="000B7ADC"/>
    <w:rsid w:val="000B7B3F"/>
    <w:rsid w:val="000C0561"/>
    <w:rsid w:val="000C0BBB"/>
    <w:rsid w:val="000C0CF1"/>
    <w:rsid w:val="000C0D7B"/>
    <w:rsid w:val="000C0F67"/>
    <w:rsid w:val="000C1814"/>
    <w:rsid w:val="000C1D17"/>
    <w:rsid w:val="000C20A6"/>
    <w:rsid w:val="000C23EF"/>
    <w:rsid w:val="000C33E2"/>
    <w:rsid w:val="000C437F"/>
    <w:rsid w:val="000C46E7"/>
    <w:rsid w:val="000C4729"/>
    <w:rsid w:val="000C4B31"/>
    <w:rsid w:val="000C4D8C"/>
    <w:rsid w:val="000C4E32"/>
    <w:rsid w:val="000C505A"/>
    <w:rsid w:val="000C5C1E"/>
    <w:rsid w:val="000C5DC3"/>
    <w:rsid w:val="000C65F8"/>
    <w:rsid w:val="000C7157"/>
    <w:rsid w:val="000C72F7"/>
    <w:rsid w:val="000C750C"/>
    <w:rsid w:val="000C754E"/>
    <w:rsid w:val="000C7728"/>
    <w:rsid w:val="000C78EB"/>
    <w:rsid w:val="000C7B51"/>
    <w:rsid w:val="000C7CA0"/>
    <w:rsid w:val="000C7F64"/>
    <w:rsid w:val="000D00C7"/>
    <w:rsid w:val="000D0251"/>
    <w:rsid w:val="000D0490"/>
    <w:rsid w:val="000D095C"/>
    <w:rsid w:val="000D1040"/>
    <w:rsid w:val="000D14E1"/>
    <w:rsid w:val="000D14F3"/>
    <w:rsid w:val="000D1583"/>
    <w:rsid w:val="000D15E6"/>
    <w:rsid w:val="000D1AA3"/>
    <w:rsid w:val="000D1C50"/>
    <w:rsid w:val="000D1DFF"/>
    <w:rsid w:val="000D1F86"/>
    <w:rsid w:val="000D20CC"/>
    <w:rsid w:val="000D22CA"/>
    <w:rsid w:val="000D2818"/>
    <w:rsid w:val="000D2ACD"/>
    <w:rsid w:val="000D35C1"/>
    <w:rsid w:val="000D37D2"/>
    <w:rsid w:val="000D3F0D"/>
    <w:rsid w:val="000D4096"/>
    <w:rsid w:val="000D4558"/>
    <w:rsid w:val="000D4730"/>
    <w:rsid w:val="000D4B4A"/>
    <w:rsid w:val="000D52D2"/>
    <w:rsid w:val="000D59B2"/>
    <w:rsid w:val="000D66CE"/>
    <w:rsid w:val="000D6E95"/>
    <w:rsid w:val="000D6F37"/>
    <w:rsid w:val="000D6FFE"/>
    <w:rsid w:val="000D707E"/>
    <w:rsid w:val="000D7304"/>
    <w:rsid w:val="000D7610"/>
    <w:rsid w:val="000D7992"/>
    <w:rsid w:val="000D7B7E"/>
    <w:rsid w:val="000D7D21"/>
    <w:rsid w:val="000D7FB3"/>
    <w:rsid w:val="000E0096"/>
    <w:rsid w:val="000E0176"/>
    <w:rsid w:val="000E049A"/>
    <w:rsid w:val="000E0808"/>
    <w:rsid w:val="000E1149"/>
    <w:rsid w:val="000E1515"/>
    <w:rsid w:val="000E1A24"/>
    <w:rsid w:val="000E1C88"/>
    <w:rsid w:val="000E1F77"/>
    <w:rsid w:val="000E2471"/>
    <w:rsid w:val="000E2850"/>
    <w:rsid w:val="000E2AAC"/>
    <w:rsid w:val="000E2BBC"/>
    <w:rsid w:val="000E30C0"/>
    <w:rsid w:val="000E3241"/>
    <w:rsid w:val="000E3253"/>
    <w:rsid w:val="000E331F"/>
    <w:rsid w:val="000E335F"/>
    <w:rsid w:val="000E337A"/>
    <w:rsid w:val="000E33A6"/>
    <w:rsid w:val="000E3884"/>
    <w:rsid w:val="000E3895"/>
    <w:rsid w:val="000E3B9C"/>
    <w:rsid w:val="000E3DBD"/>
    <w:rsid w:val="000E3FE0"/>
    <w:rsid w:val="000E4587"/>
    <w:rsid w:val="000E494D"/>
    <w:rsid w:val="000E4CB3"/>
    <w:rsid w:val="000E4DF0"/>
    <w:rsid w:val="000E5180"/>
    <w:rsid w:val="000E5593"/>
    <w:rsid w:val="000E5EFB"/>
    <w:rsid w:val="000E62B3"/>
    <w:rsid w:val="000E65CC"/>
    <w:rsid w:val="000E6E9B"/>
    <w:rsid w:val="000E6EE4"/>
    <w:rsid w:val="000E71F8"/>
    <w:rsid w:val="000E799C"/>
    <w:rsid w:val="000E7EB6"/>
    <w:rsid w:val="000F02A9"/>
    <w:rsid w:val="000F03D8"/>
    <w:rsid w:val="000F04CC"/>
    <w:rsid w:val="000F0C7E"/>
    <w:rsid w:val="000F0F1F"/>
    <w:rsid w:val="000F1029"/>
    <w:rsid w:val="000F1AF5"/>
    <w:rsid w:val="000F1B9B"/>
    <w:rsid w:val="000F2054"/>
    <w:rsid w:val="000F22E6"/>
    <w:rsid w:val="000F2BC4"/>
    <w:rsid w:val="000F2CD4"/>
    <w:rsid w:val="000F2D53"/>
    <w:rsid w:val="000F2E9A"/>
    <w:rsid w:val="000F2F2A"/>
    <w:rsid w:val="000F351E"/>
    <w:rsid w:val="000F397B"/>
    <w:rsid w:val="000F4333"/>
    <w:rsid w:val="000F44BF"/>
    <w:rsid w:val="000F487C"/>
    <w:rsid w:val="000F4B13"/>
    <w:rsid w:val="000F4ED8"/>
    <w:rsid w:val="000F5418"/>
    <w:rsid w:val="000F565B"/>
    <w:rsid w:val="000F5CD1"/>
    <w:rsid w:val="000F60AF"/>
    <w:rsid w:val="000F6686"/>
    <w:rsid w:val="000F6AD3"/>
    <w:rsid w:val="000F6FBD"/>
    <w:rsid w:val="000F7C02"/>
    <w:rsid w:val="00100234"/>
    <w:rsid w:val="001002F0"/>
    <w:rsid w:val="0010043F"/>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4985"/>
    <w:rsid w:val="00105013"/>
    <w:rsid w:val="0010504E"/>
    <w:rsid w:val="001053CC"/>
    <w:rsid w:val="001055CC"/>
    <w:rsid w:val="001056B7"/>
    <w:rsid w:val="00105B4F"/>
    <w:rsid w:val="001063B7"/>
    <w:rsid w:val="00106720"/>
    <w:rsid w:val="001072C7"/>
    <w:rsid w:val="0010756E"/>
    <w:rsid w:val="00107A55"/>
    <w:rsid w:val="00107EC3"/>
    <w:rsid w:val="00107F4A"/>
    <w:rsid w:val="0011060C"/>
    <w:rsid w:val="00110ABE"/>
    <w:rsid w:val="00110EA1"/>
    <w:rsid w:val="00110F31"/>
    <w:rsid w:val="00110FEC"/>
    <w:rsid w:val="001110CA"/>
    <w:rsid w:val="00111433"/>
    <w:rsid w:val="00111487"/>
    <w:rsid w:val="001114BC"/>
    <w:rsid w:val="00111C51"/>
    <w:rsid w:val="00111E04"/>
    <w:rsid w:val="00111F20"/>
    <w:rsid w:val="00112B7C"/>
    <w:rsid w:val="00113470"/>
    <w:rsid w:val="00114668"/>
    <w:rsid w:val="00114967"/>
    <w:rsid w:val="00114F11"/>
    <w:rsid w:val="001154FC"/>
    <w:rsid w:val="0011579C"/>
    <w:rsid w:val="00115BAF"/>
    <w:rsid w:val="00115D35"/>
    <w:rsid w:val="0011611B"/>
    <w:rsid w:val="00116574"/>
    <w:rsid w:val="00116778"/>
    <w:rsid w:val="00116B62"/>
    <w:rsid w:val="00116D36"/>
    <w:rsid w:val="00116F87"/>
    <w:rsid w:val="00117059"/>
    <w:rsid w:val="00117380"/>
    <w:rsid w:val="001201FA"/>
    <w:rsid w:val="001202A1"/>
    <w:rsid w:val="001203BF"/>
    <w:rsid w:val="001208CB"/>
    <w:rsid w:val="00120947"/>
    <w:rsid w:val="00120ABA"/>
    <w:rsid w:val="00120D43"/>
    <w:rsid w:val="0012143D"/>
    <w:rsid w:val="00121723"/>
    <w:rsid w:val="00121ADB"/>
    <w:rsid w:val="00122853"/>
    <w:rsid w:val="0012344E"/>
    <w:rsid w:val="001235A7"/>
    <w:rsid w:val="00123BE0"/>
    <w:rsid w:val="00123E78"/>
    <w:rsid w:val="00124CDF"/>
    <w:rsid w:val="00124DC6"/>
    <w:rsid w:val="00124EFA"/>
    <w:rsid w:val="001250DA"/>
    <w:rsid w:val="00125125"/>
    <w:rsid w:val="001258B9"/>
    <w:rsid w:val="001259EC"/>
    <w:rsid w:val="00125BB4"/>
    <w:rsid w:val="00125D60"/>
    <w:rsid w:val="00125E7A"/>
    <w:rsid w:val="00126BB8"/>
    <w:rsid w:val="001270D6"/>
    <w:rsid w:val="0012769D"/>
    <w:rsid w:val="00127A24"/>
    <w:rsid w:val="00127CBB"/>
    <w:rsid w:val="00130529"/>
    <w:rsid w:val="0013053A"/>
    <w:rsid w:val="00131200"/>
    <w:rsid w:val="00131CA0"/>
    <w:rsid w:val="00131EC7"/>
    <w:rsid w:val="001323DA"/>
    <w:rsid w:val="001323FE"/>
    <w:rsid w:val="001324F7"/>
    <w:rsid w:val="0013286C"/>
    <w:rsid w:val="00132EDF"/>
    <w:rsid w:val="001331AC"/>
    <w:rsid w:val="0013362C"/>
    <w:rsid w:val="001338D7"/>
    <w:rsid w:val="00133942"/>
    <w:rsid w:val="001340FE"/>
    <w:rsid w:val="001343E9"/>
    <w:rsid w:val="0013467F"/>
    <w:rsid w:val="00134A0C"/>
    <w:rsid w:val="001356C3"/>
    <w:rsid w:val="001357F0"/>
    <w:rsid w:val="00135920"/>
    <w:rsid w:val="00135E3D"/>
    <w:rsid w:val="00135E84"/>
    <w:rsid w:val="00135ED6"/>
    <w:rsid w:val="001361DC"/>
    <w:rsid w:val="001362A2"/>
    <w:rsid w:val="00136372"/>
    <w:rsid w:val="001367A5"/>
    <w:rsid w:val="00136B38"/>
    <w:rsid w:val="00136D05"/>
    <w:rsid w:val="0013710A"/>
    <w:rsid w:val="001372CC"/>
    <w:rsid w:val="00137569"/>
    <w:rsid w:val="00137698"/>
    <w:rsid w:val="001379B6"/>
    <w:rsid w:val="00137D9C"/>
    <w:rsid w:val="00140436"/>
    <w:rsid w:val="0014049F"/>
    <w:rsid w:val="001405CF"/>
    <w:rsid w:val="001410C6"/>
    <w:rsid w:val="00141390"/>
    <w:rsid w:val="00141482"/>
    <w:rsid w:val="00141AA2"/>
    <w:rsid w:val="001422C0"/>
    <w:rsid w:val="001425E5"/>
    <w:rsid w:val="00142AAE"/>
    <w:rsid w:val="00142B20"/>
    <w:rsid w:val="00142C15"/>
    <w:rsid w:val="00142D75"/>
    <w:rsid w:val="00143187"/>
    <w:rsid w:val="00144481"/>
    <w:rsid w:val="0014502C"/>
    <w:rsid w:val="001450A2"/>
    <w:rsid w:val="00145131"/>
    <w:rsid w:val="0014562A"/>
    <w:rsid w:val="00145750"/>
    <w:rsid w:val="00146B09"/>
    <w:rsid w:val="00146CFB"/>
    <w:rsid w:val="0014740C"/>
    <w:rsid w:val="00147459"/>
    <w:rsid w:val="001474ED"/>
    <w:rsid w:val="00147D4E"/>
    <w:rsid w:val="001500C0"/>
    <w:rsid w:val="001503EF"/>
    <w:rsid w:val="00150602"/>
    <w:rsid w:val="001511EC"/>
    <w:rsid w:val="001514CE"/>
    <w:rsid w:val="0015191F"/>
    <w:rsid w:val="00151ACC"/>
    <w:rsid w:val="00151E9B"/>
    <w:rsid w:val="0015264A"/>
    <w:rsid w:val="00152C8B"/>
    <w:rsid w:val="001530DA"/>
    <w:rsid w:val="001531DE"/>
    <w:rsid w:val="00153335"/>
    <w:rsid w:val="00153BAE"/>
    <w:rsid w:val="00154867"/>
    <w:rsid w:val="00154959"/>
    <w:rsid w:val="00154B1A"/>
    <w:rsid w:val="00154F83"/>
    <w:rsid w:val="00155B98"/>
    <w:rsid w:val="00155C6B"/>
    <w:rsid w:val="00156733"/>
    <w:rsid w:val="001567D9"/>
    <w:rsid w:val="00156D58"/>
    <w:rsid w:val="001571C9"/>
    <w:rsid w:val="001575E8"/>
    <w:rsid w:val="00157618"/>
    <w:rsid w:val="00157E14"/>
    <w:rsid w:val="001611B3"/>
    <w:rsid w:val="0016127D"/>
    <w:rsid w:val="00161B01"/>
    <w:rsid w:val="00161B10"/>
    <w:rsid w:val="00162002"/>
    <w:rsid w:val="00162290"/>
    <w:rsid w:val="00162357"/>
    <w:rsid w:val="00162503"/>
    <w:rsid w:val="00162D3F"/>
    <w:rsid w:val="001631BC"/>
    <w:rsid w:val="00163BD0"/>
    <w:rsid w:val="00163CEB"/>
    <w:rsid w:val="00164D10"/>
    <w:rsid w:val="00164F58"/>
    <w:rsid w:val="00165EEA"/>
    <w:rsid w:val="0016675D"/>
    <w:rsid w:val="00166A96"/>
    <w:rsid w:val="00166EF6"/>
    <w:rsid w:val="0016739E"/>
    <w:rsid w:val="001674DE"/>
    <w:rsid w:val="00167E0B"/>
    <w:rsid w:val="00170AE5"/>
    <w:rsid w:val="00170C5B"/>
    <w:rsid w:val="00170D9A"/>
    <w:rsid w:val="00170DAC"/>
    <w:rsid w:val="00171052"/>
    <w:rsid w:val="0017116F"/>
    <w:rsid w:val="001711A6"/>
    <w:rsid w:val="00171296"/>
    <w:rsid w:val="001713FB"/>
    <w:rsid w:val="00171B4F"/>
    <w:rsid w:val="00171C0E"/>
    <w:rsid w:val="00171C27"/>
    <w:rsid w:val="00171C45"/>
    <w:rsid w:val="00172025"/>
    <w:rsid w:val="00172027"/>
    <w:rsid w:val="001722AE"/>
    <w:rsid w:val="00172864"/>
    <w:rsid w:val="00172B73"/>
    <w:rsid w:val="00172C26"/>
    <w:rsid w:val="00172E6A"/>
    <w:rsid w:val="00172F4E"/>
    <w:rsid w:val="0017312E"/>
    <w:rsid w:val="00173275"/>
    <w:rsid w:val="00173327"/>
    <w:rsid w:val="0017345F"/>
    <w:rsid w:val="00173585"/>
    <w:rsid w:val="0017460D"/>
    <w:rsid w:val="00174C9C"/>
    <w:rsid w:val="00174DB4"/>
    <w:rsid w:val="0017549A"/>
    <w:rsid w:val="00175604"/>
    <w:rsid w:val="00175773"/>
    <w:rsid w:val="0017584F"/>
    <w:rsid w:val="00175A77"/>
    <w:rsid w:val="00175B7F"/>
    <w:rsid w:val="0017631F"/>
    <w:rsid w:val="00176ACE"/>
    <w:rsid w:val="00176B8C"/>
    <w:rsid w:val="001771EB"/>
    <w:rsid w:val="00177558"/>
    <w:rsid w:val="001775A4"/>
    <w:rsid w:val="001777D3"/>
    <w:rsid w:val="0017786C"/>
    <w:rsid w:val="00177CBB"/>
    <w:rsid w:val="00180200"/>
    <w:rsid w:val="001808A2"/>
    <w:rsid w:val="00180D57"/>
    <w:rsid w:val="00181467"/>
    <w:rsid w:val="001817AF"/>
    <w:rsid w:val="00181BC5"/>
    <w:rsid w:val="00181DBA"/>
    <w:rsid w:val="00181EB6"/>
    <w:rsid w:val="0018230F"/>
    <w:rsid w:val="0018242F"/>
    <w:rsid w:val="0018253C"/>
    <w:rsid w:val="0018292A"/>
    <w:rsid w:val="00182C15"/>
    <w:rsid w:val="00182FEF"/>
    <w:rsid w:val="00183370"/>
    <w:rsid w:val="0018348F"/>
    <w:rsid w:val="00183942"/>
    <w:rsid w:val="00183D20"/>
    <w:rsid w:val="00184386"/>
    <w:rsid w:val="001845CB"/>
    <w:rsid w:val="00184AF6"/>
    <w:rsid w:val="0018567B"/>
    <w:rsid w:val="00185A32"/>
    <w:rsid w:val="00186108"/>
    <w:rsid w:val="001861A1"/>
    <w:rsid w:val="001861EA"/>
    <w:rsid w:val="00186264"/>
    <w:rsid w:val="0018637E"/>
    <w:rsid w:val="001866F0"/>
    <w:rsid w:val="00186837"/>
    <w:rsid w:val="00186AC7"/>
    <w:rsid w:val="00186E80"/>
    <w:rsid w:val="001871F2"/>
    <w:rsid w:val="0018727C"/>
    <w:rsid w:val="001877FC"/>
    <w:rsid w:val="00187CC9"/>
    <w:rsid w:val="00187D1E"/>
    <w:rsid w:val="001905F1"/>
    <w:rsid w:val="0019071E"/>
    <w:rsid w:val="00190809"/>
    <w:rsid w:val="001908BB"/>
    <w:rsid w:val="0019090F"/>
    <w:rsid w:val="00190B8C"/>
    <w:rsid w:val="001913A6"/>
    <w:rsid w:val="001914E2"/>
    <w:rsid w:val="001916ED"/>
    <w:rsid w:val="00191DA3"/>
    <w:rsid w:val="0019239B"/>
    <w:rsid w:val="001931A0"/>
    <w:rsid w:val="00193F48"/>
    <w:rsid w:val="0019444B"/>
    <w:rsid w:val="00194E6F"/>
    <w:rsid w:val="00195071"/>
    <w:rsid w:val="0019510E"/>
    <w:rsid w:val="001952E2"/>
    <w:rsid w:val="00195DAD"/>
    <w:rsid w:val="00196188"/>
    <w:rsid w:val="00196608"/>
    <w:rsid w:val="00196A31"/>
    <w:rsid w:val="00196D4E"/>
    <w:rsid w:val="00197044"/>
    <w:rsid w:val="001970B9"/>
    <w:rsid w:val="001973A5"/>
    <w:rsid w:val="00197522"/>
    <w:rsid w:val="001977F4"/>
    <w:rsid w:val="00197A4B"/>
    <w:rsid w:val="00197D80"/>
    <w:rsid w:val="001A0375"/>
    <w:rsid w:val="001A0434"/>
    <w:rsid w:val="001A080D"/>
    <w:rsid w:val="001A0D64"/>
    <w:rsid w:val="001A0EE2"/>
    <w:rsid w:val="001A0FBA"/>
    <w:rsid w:val="001A10FF"/>
    <w:rsid w:val="001A1159"/>
    <w:rsid w:val="001A1BD2"/>
    <w:rsid w:val="001A1C2D"/>
    <w:rsid w:val="001A1FA3"/>
    <w:rsid w:val="001A1FE5"/>
    <w:rsid w:val="001A2B3B"/>
    <w:rsid w:val="001A2D60"/>
    <w:rsid w:val="001A3288"/>
    <w:rsid w:val="001A378B"/>
    <w:rsid w:val="001A3ECA"/>
    <w:rsid w:val="001A489A"/>
    <w:rsid w:val="001A4B58"/>
    <w:rsid w:val="001A4DDE"/>
    <w:rsid w:val="001A4FA6"/>
    <w:rsid w:val="001A57C8"/>
    <w:rsid w:val="001A5BA5"/>
    <w:rsid w:val="001A6984"/>
    <w:rsid w:val="001A6AB5"/>
    <w:rsid w:val="001A6ECE"/>
    <w:rsid w:val="001A74AA"/>
    <w:rsid w:val="001A756E"/>
    <w:rsid w:val="001A77DE"/>
    <w:rsid w:val="001A79D4"/>
    <w:rsid w:val="001A7B35"/>
    <w:rsid w:val="001A7E4C"/>
    <w:rsid w:val="001B0777"/>
    <w:rsid w:val="001B0C01"/>
    <w:rsid w:val="001B1C17"/>
    <w:rsid w:val="001B1E78"/>
    <w:rsid w:val="001B239C"/>
    <w:rsid w:val="001B2544"/>
    <w:rsid w:val="001B26FB"/>
    <w:rsid w:val="001B277D"/>
    <w:rsid w:val="001B2C66"/>
    <w:rsid w:val="001B308D"/>
    <w:rsid w:val="001B309A"/>
    <w:rsid w:val="001B32AE"/>
    <w:rsid w:val="001B40E4"/>
    <w:rsid w:val="001B47C6"/>
    <w:rsid w:val="001B4E0B"/>
    <w:rsid w:val="001B540A"/>
    <w:rsid w:val="001B55AA"/>
    <w:rsid w:val="001B572E"/>
    <w:rsid w:val="001B597E"/>
    <w:rsid w:val="001B5CE7"/>
    <w:rsid w:val="001B5D0E"/>
    <w:rsid w:val="001B6C6C"/>
    <w:rsid w:val="001B6ED4"/>
    <w:rsid w:val="001B7001"/>
    <w:rsid w:val="001B72B2"/>
    <w:rsid w:val="001B7929"/>
    <w:rsid w:val="001C051E"/>
    <w:rsid w:val="001C062F"/>
    <w:rsid w:val="001C073B"/>
    <w:rsid w:val="001C1007"/>
    <w:rsid w:val="001C1102"/>
    <w:rsid w:val="001C177F"/>
    <w:rsid w:val="001C1C6A"/>
    <w:rsid w:val="001C1E6D"/>
    <w:rsid w:val="001C2A68"/>
    <w:rsid w:val="001C2D56"/>
    <w:rsid w:val="001C3119"/>
    <w:rsid w:val="001C3589"/>
    <w:rsid w:val="001C398B"/>
    <w:rsid w:val="001C3A45"/>
    <w:rsid w:val="001C3D7A"/>
    <w:rsid w:val="001C3FFB"/>
    <w:rsid w:val="001C4405"/>
    <w:rsid w:val="001C54FF"/>
    <w:rsid w:val="001C55CF"/>
    <w:rsid w:val="001C587C"/>
    <w:rsid w:val="001C5CD1"/>
    <w:rsid w:val="001C600C"/>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B81"/>
    <w:rsid w:val="001D1D4B"/>
    <w:rsid w:val="001D1D9D"/>
    <w:rsid w:val="001D2A4B"/>
    <w:rsid w:val="001D2C4B"/>
    <w:rsid w:val="001D2D1A"/>
    <w:rsid w:val="001D3021"/>
    <w:rsid w:val="001D33E2"/>
    <w:rsid w:val="001D3567"/>
    <w:rsid w:val="001D3907"/>
    <w:rsid w:val="001D3974"/>
    <w:rsid w:val="001D44A7"/>
    <w:rsid w:val="001D45A9"/>
    <w:rsid w:val="001D4697"/>
    <w:rsid w:val="001D4749"/>
    <w:rsid w:val="001D4AE2"/>
    <w:rsid w:val="001D57CC"/>
    <w:rsid w:val="001D5981"/>
    <w:rsid w:val="001D5C20"/>
    <w:rsid w:val="001D5D2F"/>
    <w:rsid w:val="001D63C7"/>
    <w:rsid w:val="001D68BB"/>
    <w:rsid w:val="001D6C10"/>
    <w:rsid w:val="001D6D08"/>
    <w:rsid w:val="001D740D"/>
    <w:rsid w:val="001D77BF"/>
    <w:rsid w:val="001D792B"/>
    <w:rsid w:val="001E0053"/>
    <w:rsid w:val="001E0776"/>
    <w:rsid w:val="001E0FC7"/>
    <w:rsid w:val="001E185B"/>
    <w:rsid w:val="001E1B4B"/>
    <w:rsid w:val="001E1EFA"/>
    <w:rsid w:val="001E21A6"/>
    <w:rsid w:val="001E22EC"/>
    <w:rsid w:val="001E2626"/>
    <w:rsid w:val="001E2694"/>
    <w:rsid w:val="001E2729"/>
    <w:rsid w:val="001E2E20"/>
    <w:rsid w:val="001E34BD"/>
    <w:rsid w:val="001E369D"/>
    <w:rsid w:val="001E3708"/>
    <w:rsid w:val="001E40CB"/>
    <w:rsid w:val="001E40FD"/>
    <w:rsid w:val="001E43D3"/>
    <w:rsid w:val="001E479F"/>
    <w:rsid w:val="001E527A"/>
    <w:rsid w:val="001E5579"/>
    <w:rsid w:val="001E5D7E"/>
    <w:rsid w:val="001E5E9F"/>
    <w:rsid w:val="001E6BF2"/>
    <w:rsid w:val="001E707B"/>
    <w:rsid w:val="001E7283"/>
    <w:rsid w:val="001E7CA8"/>
    <w:rsid w:val="001F0147"/>
    <w:rsid w:val="001F04A0"/>
    <w:rsid w:val="001F0624"/>
    <w:rsid w:val="001F0EDC"/>
    <w:rsid w:val="001F0F8A"/>
    <w:rsid w:val="001F12BF"/>
    <w:rsid w:val="001F186A"/>
    <w:rsid w:val="001F1882"/>
    <w:rsid w:val="001F1D1B"/>
    <w:rsid w:val="001F1FD2"/>
    <w:rsid w:val="001F250F"/>
    <w:rsid w:val="001F25CA"/>
    <w:rsid w:val="001F2889"/>
    <w:rsid w:val="001F2B37"/>
    <w:rsid w:val="001F2CD8"/>
    <w:rsid w:val="001F3D48"/>
    <w:rsid w:val="001F4160"/>
    <w:rsid w:val="001F4939"/>
    <w:rsid w:val="001F4A89"/>
    <w:rsid w:val="001F4BB4"/>
    <w:rsid w:val="001F51BC"/>
    <w:rsid w:val="001F52A2"/>
    <w:rsid w:val="001F536B"/>
    <w:rsid w:val="001F574E"/>
    <w:rsid w:val="001F5F8F"/>
    <w:rsid w:val="001F61E5"/>
    <w:rsid w:val="001F629E"/>
    <w:rsid w:val="001F6589"/>
    <w:rsid w:val="001F6958"/>
    <w:rsid w:val="001F696A"/>
    <w:rsid w:val="001F702D"/>
    <w:rsid w:val="001F7343"/>
    <w:rsid w:val="001F750D"/>
    <w:rsid w:val="001F762B"/>
    <w:rsid w:val="001F78FD"/>
    <w:rsid w:val="001F7A8F"/>
    <w:rsid w:val="00200E56"/>
    <w:rsid w:val="002012FC"/>
    <w:rsid w:val="00201A7A"/>
    <w:rsid w:val="00201BC9"/>
    <w:rsid w:val="00201C9E"/>
    <w:rsid w:val="002023AC"/>
    <w:rsid w:val="0020251F"/>
    <w:rsid w:val="002027F7"/>
    <w:rsid w:val="00203645"/>
    <w:rsid w:val="00203822"/>
    <w:rsid w:val="00203CE8"/>
    <w:rsid w:val="00203D60"/>
    <w:rsid w:val="00203DAC"/>
    <w:rsid w:val="00203EC9"/>
    <w:rsid w:val="00204AD6"/>
    <w:rsid w:val="00204D58"/>
    <w:rsid w:val="00205F27"/>
    <w:rsid w:val="00205FC9"/>
    <w:rsid w:val="0020678B"/>
    <w:rsid w:val="0020690A"/>
    <w:rsid w:val="002077D9"/>
    <w:rsid w:val="00207941"/>
    <w:rsid w:val="00207AB1"/>
    <w:rsid w:val="00207C8A"/>
    <w:rsid w:val="0021031C"/>
    <w:rsid w:val="00210BAF"/>
    <w:rsid w:val="00210CDC"/>
    <w:rsid w:val="00210DD5"/>
    <w:rsid w:val="00210E78"/>
    <w:rsid w:val="00211321"/>
    <w:rsid w:val="00211798"/>
    <w:rsid w:val="00211DF3"/>
    <w:rsid w:val="00211EF1"/>
    <w:rsid w:val="00212015"/>
    <w:rsid w:val="0021251F"/>
    <w:rsid w:val="00212599"/>
    <w:rsid w:val="002125C4"/>
    <w:rsid w:val="0021344D"/>
    <w:rsid w:val="00213484"/>
    <w:rsid w:val="00213C07"/>
    <w:rsid w:val="00213DF1"/>
    <w:rsid w:val="002141FD"/>
    <w:rsid w:val="0021468C"/>
    <w:rsid w:val="00214701"/>
    <w:rsid w:val="00214707"/>
    <w:rsid w:val="00214FD2"/>
    <w:rsid w:val="002156BE"/>
    <w:rsid w:val="00215EE6"/>
    <w:rsid w:val="00216F0F"/>
    <w:rsid w:val="00216F5F"/>
    <w:rsid w:val="0021799B"/>
    <w:rsid w:val="00217A81"/>
    <w:rsid w:val="00217ADA"/>
    <w:rsid w:val="00217BF6"/>
    <w:rsid w:val="00220017"/>
    <w:rsid w:val="00220704"/>
    <w:rsid w:val="00220748"/>
    <w:rsid w:val="002209B3"/>
    <w:rsid w:val="0022108C"/>
    <w:rsid w:val="0022112B"/>
    <w:rsid w:val="00221B71"/>
    <w:rsid w:val="00222093"/>
    <w:rsid w:val="002226A7"/>
    <w:rsid w:val="002227B7"/>
    <w:rsid w:val="00222849"/>
    <w:rsid w:val="002228F9"/>
    <w:rsid w:val="00222CA8"/>
    <w:rsid w:val="00222DFC"/>
    <w:rsid w:val="00222EDD"/>
    <w:rsid w:val="00223024"/>
    <w:rsid w:val="002237A2"/>
    <w:rsid w:val="0022409B"/>
    <w:rsid w:val="00224465"/>
    <w:rsid w:val="00224688"/>
    <w:rsid w:val="0022479D"/>
    <w:rsid w:val="00224884"/>
    <w:rsid w:val="00224B3B"/>
    <w:rsid w:val="00225149"/>
    <w:rsid w:val="0022527D"/>
    <w:rsid w:val="002252DF"/>
    <w:rsid w:val="00225301"/>
    <w:rsid w:val="002254D4"/>
    <w:rsid w:val="00225BFD"/>
    <w:rsid w:val="00225C26"/>
    <w:rsid w:val="0022604A"/>
    <w:rsid w:val="00226065"/>
    <w:rsid w:val="0022617B"/>
    <w:rsid w:val="00226589"/>
    <w:rsid w:val="00226640"/>
    <w:rsid w:val="00226769"/>
    <w:rsid w:val="002268B3"/>
    <w:rsid w:val="00226E42"/>
    <w:rsid w:val="002275CB"/>
    <w:rsid w:val="0022783E"/>
    <w:rsid w:val="00227D35"/>
    <w:rsid w:val="00230476"/>
    <w:rsid w:val="00231568"/>
    <w:rsid w:val="00232619"/>
    <w:rsid w:val="002328A7"/>
    <w:rsid w:val="00232BED"/>
    <w:rsid w:val="00232C01"/>
    <w:rsid w:val="002334C2"/>
    <w:rsid w:val="00233619"/>
    <w:rsid w:val="00233A04"/>
    <w:rsid w:val="00233B85"/>
    <w:rsid w:val="00233C2B"/>
    <w:rsid w:val="0023443B"/>
    <w:rsid w:val="0023460C"/>
    <w:rsid w:val="002346EE"/>
    <w:rsid w:val="00234E66"/>
    <w:rsid w:val="0023518D"/>
    <w:rsid w:val="00235409"/>
    <w:rsid w:val="002356B8"/>
    <w:rsid w:val="0023597F"/>
    <w:rsid w:val="00236965"/>
    <w:rsid w:val="00237261"/>
    <w:rsid w:val="00237DAF"/>
    <w:rsid w:val="00240032"/>
    <w:rsid w:val="002403B6"/>
    <w:rsid w:val="00240931"/>
    <w:rsid w:val="00240A8F"/>
    <w:rsid w:val="00240A99"/>
    <w:rsid w:val="00241BC4"/>
    <w:rsid w:val="00241C05"/>
    <w:rsid w:val="00241F3D"/>
    <w:rsid w:val="00242182"/>
    <w:rsid w:val="0024224F"/>
    <w:rsid w:val="00242366"/>
    <w:rsid w:val="00242439"/>
    <w:rsid w:val="002427B2"/>
    <w:rsid w:val="00242C36"/>
    <w:rsid w:val="00242F03"/>
    <w:rsid w:val="0024360A"/>
    <w:rsid w:val="00243E04"/>
    <w:rsid w:val="0024445E"/>
    <w:rsid w:val="00245207"/>
    <w:rsid w:val="0024536D"/>
    <w:rsid w:val="0024546A"/>
    <w:rsid w:val="002460B7"/>
    <w:rsid w:val="00246320"/>
    <w:rsid w:val="002466DD"/>
    <w:rsid w:val="002467BE"/>
    <w:rsid w:val="00246E30"/>
    <w:rsid w:val="00246F11"/>
    <w:rsid w:val="0024770C"/>
    <w:rsid w:val="00247B22"/>
    <w:rsid w:val="00247D75"/>
    <w:rsid w:val="00247EF7"/>
    <w:rsid w:val="00247F05"/>
    <w:rsid w:val="002501BA"/>
    <w:rsid w:val="0025085A"/>
    <w:rsid w:val="00250EED"/>
    <w:rsid w:val="00251283"/>
    <w:rsid w:val="00251D27"/>
    <w:rsid w:val="00251E03"/>
    <w:rsid w:val="0025242E"/>
    <w:rsid w:val="0025290A"/>
    <w:rsid w:val="00253148"/>
    <w:rsid w:val="0025333D"/>
    <w:rsid w:val="00253401"/>
    <w:rsid w:val="0025372A"/>
    <w:rsid w:val="00253850"/>
    <w:rsid w:val="0025392C"/>
    <w:rsid w:val="00254B6C"/>
    <w:rsid w:val="00254E4D"/>
    <w:rsid w:val="00255204"/>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AB1"/>
    <w:rsid w:val="00260B1E"/>
    <w:rsid w:val="00260EC5"/>
    <w:rsid w:val="00260FBE"/>
    <w:rsid w:val="00261A2A"/>
    <w:rsid w:val="00261BFC"/>
    <w:rsid w:val="00261E98"/>
    <w:rsid w:val="00262215"/>
    <w:rsid w:val="00262600"/>
    <w:rsid w:val="002629C3"/>
    <w:rsid w:val="00262BED"/>
    <w:rsid w:val="00262C9C"/>
    <w:rsid w:val="00262F5B"/>
    <w:rsid w:val="002638DF"/>
    <w:rsid w:val="00263ABF"/>
    <w:rsid w:val="00263F83"/>
    <w:rsid w:val="00264050"/>
    <w:rsid w:val="00264367"/>
    <w:rsid w:val="0026441B"/>
    <w:rsid w:val="0026445A"/>
    <w:rsid w:val="00264511"/>
    <w:rsid w:val="002645C1"/>
    <w:rsid w:val="00264B7C"/>
    <w:rsid w:val="00264D7F"/>
    <w:rsid w:val="00264F06"/>
    <w:rsid w:val="00265D71"/>
    <w:rsid w:val="00265FE1"/>
    <w:rsid w:val="00266327"/>
    <w:rsid w:val="002666B0"/>
    <w:rsid w:val="00266DA5"/>
    <w:rsid w:val="00267198"/>
    <w:rsid w:val="0026721F"/>
    <w:rsid w:val="002674BE"/>
    <w:rsid w:val="00267544"/>
    <w:rsid w:val="002676F3"/>
    <w:rsid w:val="00267DAB"/>
    <w:rsid w:val="002708EB"/>
    <w:rsid w:val="00270BBE"/>
    <w:rsid w:val="00270E7C"/>
    <w:rsid w:val="00270F38"/>
    <w:rsid w:val="0027122A"/>
    <w:rsid w:val="00271306"/>
    <w:rsid w:val="002713B3"/>
    <w:rsid w:val="00271500"/>
    <w:rsid w:val="00271699"/>
    <w:rsid w:val="00271C16"/>
    <w:rsid w:val="00271EE8"/>
    <w:rsid w:val="00272844"/>
    <w:rsid w:val="002729A4"/>
    <w:rsid w:val="00272C33"/>
    <w:rsid w:val="00272D1D"/>
    <w:rsid w:val="00273CF6"/>
    <w:rsid w:val="00273FCB"/>
    <w:rsid w:val="002740B2"/>
    <w:rsid w:val="00274313"/>
    <w:rsid w:val="0027480E"/>
    <w:rsid w:val="00274B52"/>
    <w:rsid w:val="00274CE7"/>
    <w:rsid w:val="0027506B"/>
    <w:rsid w:val="002752A8"/>
    <w:rsid w:val="00275477"/>
    <w:rsid w:val="002757DB"/>
    <w:rsid w:val="00275C43"/>
    <w:rsid w:val="002760E8"/>
    <w:rsid w:val="00276673"/>
    <w:rsid w:val="002766A6"/>
    <w:rsid w:val="00276A9A"/>
    <w:rsid w:val="00276BA9"/>
    <w:rsid w:val="00276DD0"/>
    <w:rsid w:val="00276E53"/>
    <w:rsid w:val="00276E93"/>
    <w:rsid w:val="002773E6"/>
    <w:rsid w:val="002774C5"/>
    <w:rsid w:val="00277738"/>
    <w:rsid w:val="002779B7"/>
    <w:rsid w:val="002779BD"/>
    <w:rsid w:val="002804CD"/>
    <w:rsid w:val="002805DC"/>
    <w:rsid w:val="0028096F"/>
    <w:rsid w:val="00280C3E"/>
    <w:rsid w:val="0028134B"/>
    <w:rsid w:val="0028152B"/>
    <w:rsid w:val="002815A1"/>
    <w:rsid w:val="0028164B"/>
    <w:rsid w:val="002816DD"/>
    <w:rsid w:val="002818E0"/>
    <w:rsid w:val="00281B9D"/>
    <w:rsid w:val="00282012"/>
    <w:rsid w:val="00282B22"/>
    <w:rsid w:val="00283569"/>
    <w:rsid w:val="00283C2C"/>
    <w:rsid w:val="00283FC7"/>
    <w:rsid w:val="00284377"/>
    <w:rsid w:val="002847AA"/>
    <w:rsid w:val="00285364"/>
    <w:rsid w:val="0028553B"/>
    <w:rsid w:val="00285B61"/>
    <w:rsid w:val="00285CED"/>
    <w:rsid w:val="00285E47"/>
    <w:rsid w:val="00286350"/>
    <w:rsid w:val="002865AE"/>
    <w:rsid w:val="0028718A"/>
    <w:rsid w:val="002874F6"/>
    <w:rsid w:val="002875C0"/>
    <w:rsid w:val="002876FE"/>
    <w:rsid w:val="00287C73"/>
    <w:rsid w:val="00287F47"/>
    <w:rsid w:val="002901BF"/>
    <w:rsid w:val="00290521"/>
    <w:rsid w:val="002905C2"/>
    <w:rsid w:val="00290CDD"/>
    <w:rsid w:val="002916C3"/>
    <w:rsid w:val="00291DF0"/>
    <w:rsid w:val="00291EF1"/>
    <w:rsid w:val="00291F1A"/>
    <w:rsid w:val="00291F8E"/>
    <w:rsid w:val="00291FA6"/>
    <w:rsid w:val="00292848"/>
    <w:rsid w:val="00292C07"/>
    <w:rsid w:val="00292D9E"/>
    <w:rsid w:val="0029371D"/>
    <w:rsid w:val="0029378D"/>
    <w:rsid w:val="002937B8"/>
    <w:rsid w:val="00293E6C"/>
    <w:rsid w:val="002941C4"/>
    <w:rsid w:val="00294541"/>
    <w:rsid w:val="00294880"/>
    <w:rsid w:val="002948E9"/>
    <w:rsid w:val="00294E96"/>
    <w:rsid w:val="0029521B"/>
    <w:rsid w:val="0029532D"/>
    <w:rsid w:val="002953A8"/>
    <w:rsid w:val="00295A6A"/>
    <w:rsid w:val="00295BBC"/>
    <w:rsid w:val="002960A6"/>
    <w:rsid w:val="002967F9"/>
    <w:rsid w:val="00296B66"/>
    <w:rsid w:val="002971EE"/>
    <w:rsid w:val="0029796E"/>
    <w:rsid w:val="00297DE2"/>
    <w:rsid w:val="002A0405"/>
    <w:rsid w:val="002A0448"/>
    <w:rsid w:val="002A142F"/>
    <w:rsid w:val="002A1431"/>
    <w:rsid w:val="002A176B"/>
    <w:rsid w:val="002A21DF"/>
    <w:rsid w:val="002A2DB6"/>
    <w:rsid w:val="002A2DE3"/>
    <w:rsid w:val="002A36D6"/>
    <w:rsid w:val="002A3D79"/>
    <w:rsid w:val="002A40E1"/>
    <w:rsid w:val="002A4657"/>
    <w:rsid w:val="002A46C2"/>
    <w:rsid w:val="002A49BD"/>
    <w:rsid w:val="002A4C5A"/>
    <w:rsid w:val="002A50FB"/>
    <w:rsid w:val="002A534D"/>
    <w:rsid w:val="002A53E1"/>
    <w:rsid w:val="002A5638"/>
    <w:rsid w:val="002A5897"/>
    <w:rsid w:val="002A5AC9"/>
    <w:rsid w:val="002A5F06"/>
    <w:rsid w:val="002A600E"/>
    <w:rsid w:val="002A657C"/>
    <w:rsid w:val="002A687D"/>
    <w:rsid w:val="002A68F9"/>
    <w:rsid w:val="002A6AB6"/>
    <w:rsid w:val="002A6E19"/>
    <w:rsid w:val="002A6F49"/>
    <w:rsid w:val="002A6F6A"/>
    <w:rsid w:val="002A75BD"/>
    <w:rsid w:val="002A7931"/>
    <w:rsid w:val="002A7A4D"/>
    <w:rsid w:val="002A7B8E"/>
    <w:rsid w:val="002A7D25"/>
    <w:rsid w:val="002B057A"/>
    <w:rsid w:val="002B0588"/>
    <w:rsid w:val="002B0706"/>
    <w:rsid w:val="002B0952"/>
    <w:rsid w:val="002B0DEE"/>
    <w:rsid w:val="002B0FC8"/>
    <w:rsid w:val="002B14DD"/>
    <w:rsid w:val="002B20CA"/>
    <w:rsid w:val="002B3154"/>
    <w:rsid w:val="002B39AA"/>
    <w:rsid w:val="002B3FDF"/>
    <w:rsid w:val="002B42DB"/>
    <w:rsid w:val="002B4389"/>
    <w:rsid w:val="002B4431"/>
    <w:rsid w:val="002B5269"/>
    <w:rsid w:val="002B57DD"/>
    <w:rsid w:val="002B5808"/>
    <w:rsid w:val="002B5995"/>
    <w:rsid w:val="002B5D80"/>
    <w:rsid w:val="002B624A"/>
    <w:rsid w:val="002B632F"/>
    <w:rsid w:val="002B635A"/>
    <w:rsid w:val="002B67B2"/>
    <w:rsid w:val="002B6E66"/>
    <w:rsid w:val="002B70AB"/>
    <w:rsid w:val="002B76A3"/>
    <w:rsid w:val="002B78D7"/>
    <w:rsid w:val="002C002A"/>
    <w:rsid w:val="002C002D"/>
    <w:rsid w:val="002C011E"/>
    <w:rsid w:val="002C021D"/>
    <w:rsid w:val="002C074C"/>
    <w:rsid w:val="002C0870"/>
    <w:rsid w:val="002C09B2"/>
    <w:rsid w:val="002C12A3"/>
    <w:rsid w:val="002C136F"/>
    <w:rsid w:val="002C13A9"/>
    <w:rsid w:val="002C1714"/>
    <w:rsid w:val="002C1C22"/>
    <w:rsid w:val="002C1D84"/>
    <w:rsid w:val="002C1ED2"/>
    <w:rsid w:val="002C1F1D"/>
    <w:rsid w:val="002C206F"/>
    <w:rsid w:val="002C20BE"/>
    <w:rsid w:val="002C21AC"/>
    <w:rsid w:val="002C274E"/>
    <w:rsid w:val="002C27A1"/>
    <w:rsid w:val="002C2D82"/>
    <w:rsid w:val="002C2F79"/>
    <w:rsid w:val="002C3006"/>
    <w:rsid w:val="002C336A"/>
    <w:rsid w:val="002C3768"/>
    <w:rsid w:val="002C476A"/>
    <w:rsid w:val="002C4D71"/>
    <w:rsid w:val="002C57AD"/>
    <w:rsid w:val="002C5956"/>
    <w:rsid w:val="002C5FDA"/>
    <w:rsid w:val="002C6011"/>
    <w:rsid w:val="002C60FB"/>
    <w:rsid w:val="002C61A0"/>
    <w:rsid w:val="002C646A"/>
    <w:rsid w:val="002C663D"/>
    <w:rsid w:val="002C6B86"/>
    <w:rsid w:val="002C6F52"/>
    <w:rsid w:val="002C70D0"/>
    <w:rsid w:val="002C780D"/>
    <w:rsid w:val="002C7B63"/>
    <w:rsid w:val="002D00E6"/>
    <w:rsid w:val="002D00F4"/>
    <w:rsid w:val="002D0A64"/>
    <w:rsid w:val="002D0E78"/>
    <w:rsid w:val="002D13A8"/>
    <w:rsid w:val="002D15B3"/>
    <w:rsid w:val="002D18F8"/>
    <w:rsid w:val="002D1B6F"/>
    <w:rsid w:val="002D1CE4"/>
    <w:rsid w:val="002D1DF5"/>
    <w:rsid w:val="002D1E22"/>
    <w:rsid w:val="002D1E9C"/>
    <w:rsid w:val="002D21B0"/>
    <w:rsid w:val="002D2B77"/>
    <w:rsid w:val="002D3179"/>
    <w:rsid w:val="002D36A2"/>
    <w:rsid w:val="002D3DAB"/>
    <w:rsid w:val="002D4469"/>
    <w:rsid w:val="002D46F7"/>
    <w:rsid w:val="002D48E4"/>
    <w:rsid w:val="002D5211"/>
    <w:rsid w:val="002D52E8"/>
    <w:rsid w:val="002D5394"/>
    <w:rsid w:val="002D5453"/>
    <w:rsid w:val="002D548B"/>
    <w:rsid w:val="002D5F08"/>
    <w:rsid w:val="002D6282"/>
    <w:rsid w:val="002D65B5"/>
    <w:rsid w:val="002D70B4"/>
    <w:rsid w:val="002D721D"/>
    <w:rsid w:val="002D73B5"/>
    <w:rsid w:val="002D7839"/>
    <w:rsid w:val="002D7F79"/>
    <w:rsid w:val="002E014D"/>
    <w:rsid w:val="002E02C1"/>
    <w:rsid w:val="002E0302"/>
    <w:rsid w:val="002E068E"/>
    <w:rsid w:val="002E0E55"/>
    <w:rsid w:val="002E16BB"/>
    <w:rsid w:val="002E1763"/>
    <w:rsid w:val="002E1D98"/>
    <w:rsid w:val="002E1EBF"/>
    <w:rsid w:val="002E2464"/>
    <w:rsid w:val="002E2AE4"/>
    <w:rsid w:val="002E30E0"/>
    <w:rsid w:val="002E358C"/>
    <w:rsid w:val="002E37A9"/>
    <w:rsid w:val="002E403E"/>
    <w:rsid w:val="002E4A43"/>
    <w:rsid w:val="002E4CDC"/>
    <w:rsid w:val="002E4F05"/>
    <w:rsid w:val="002E53E7"/>
    <w:rsid w:val="002E5661"/>
    <w:rsid w:val="002E572A"/>
    <w:rsid w:val="002E65A3"/>
    <w:rsid w:val="002E65B5"/>
    <w:rsid w:val="002E6712"/>
    <w:rsid w:val="002E697B"/>
    <w:rsid w:val="002E6A73"/>
    <w:rsid w:val="002E7476"/>
    <w:rsid w:val="002E7AC8"/>
    <w:rsid w:val="002E7C5C"/>
    <w:rsid w:val="002E7D30"/>
    <w:rsid w:val="002F015D"/>
    <w:rsid w:val="002F01FD"/>
    <w:rsid w:val="002F0271"/>
    <w:rsid w:val="002F0EBD"/>
    <w:rsid w:val="002F0FB3"/>
    <w:rsid w:val="002F106F"/>
    <w:rsid w:val="002F1104"/>
    <w:rsid w:val="002F19E5"/>
    <w:rsid w:val="002F1FF7"/>
    <w:rsid w:val="002F2411"/>
    <w:rsid w:val="002F291B"/>
    <w:rsid w:val="002F2DB3"/>
    <w:rsid w:val="002F3053"/>
    <w:rsid w:val="002F32AF"/>
    <w:rsid w:val="002F33A5"/>
    <w:rsid w:val="002F3623"/>
    <w:rsid w:val="002F4D6D"/>
    <w:rsid w:val="002F50B3"/>
    <w:rsid w:val="002F530F"/>
    <w:rsid w:val="002F5373"/>
    <w:rsid w:val="002F5423"/>
    <w:rsid w:val="002F54DE"/>
    <w:rsid w:val="002F56C3"/>
    <w:rsid w:val="002F5B18"/>
    <w:rsid w:val="002F5E65"/>
    <w:rsid w:val="002F64C4"/>
    <w:rsid w:val="002F68ED"/>
    <w:rsid w:val="002F755E"/>
    <w:rsid w:val="002F78EF"/>
    <w:rsid w:val="002F7992"/>
    <w:rsid w:val="002F7A6C"/>
    <w:rsid w:val="002F7CA8"/>
    <w:rsid w:val="0030019B"/>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AE3"/>
    <w:rsid w:val="00302EE3"/>
    <w:rsid w:val="003034A6"/>
    <w:rsid w:val="003035F3"/>
    <w:rsid w:val="003036CF"/>
    <w:rsid w:val="003038BD"/>
    <w:rsid w:val="00303ACB"/>
    <w:rsid w:val="0030403C"/>
    <w:rsid w:val="00304486"/>
    <w:rsid w:val="003047EB"/>
    <w:rsid w:val="00304FF7"/>
    <w:rsid w:val="00305197"/>
    <w:rsid w:val="0030526F"/>
    <w:rsid w:val="0030582E"/>
    <w:rsid w:val="00305A1C"/>
    <w:rsid w:val="003064BF"/>
    <w:rsid w:val="00306DBF"/>
    <w:rsid w:val="00307526"/>
    <w:rsid w:val="003075AA"/>
    <w:rsid w:val="00307C8D"/>
    <w:rsid w:val="00310170"/>
    <w:rsid w:val="00310341"/>
    <w:rsid w:val="0031044B"/>
    <w:rsid w:val="00310A2C"/>
    <w:rsid w:val="003110A4"/>
    <w:rsid w:val="0031141A"/>
    <w:rsid w:val="00311C79"/>
    <w:rsid w:val="00311E88"/>
    <w:rsid w:val="00312552"/>
    <w:rsid w:val="0031283B"/>
    <w:rsid w:val="00312A26"/>
    <w:rsid w:val="00312DAD"/>
    <w:rsid w:val="00312ED6"/>
    <w:rsid w:val="0031309F"/>
    <w:rsid w:val="00313225"/>
    <w:rsid w:val="0031367B"/>
    <w:rsid w:val="00313945"/>
    <w:rsid w:val="00313B40"/>
    <w:rsid w:val="00313D72"/>
    <w:rsid w:val="00314122"/>
    <w:rsid w:val="003145CD"/>
    <w:rsid w:val="00314638"/>
    <w:rsid w:val="0031489E"/>
    <w:rsid w:val="00314A40"/>
    <w:rsid w:val="00315571"/>
    <w:rsid w:val="00315821"/>
    <w:rsid w:val="003159C0"/>
    <w:rsid w:val="00315A2F"/>
    <w:rsid w:val="00315BBB"/>
    <w:rsid w:val="00315BDB"/>
    <w:rsid w:val="00315D02"/>
    <w:rsid w:val="00315D13"/>
    <w:rsid w:val="00316019"/>
    <w:rsid w:val="00316409"/>
    <w:rsid w:val="0031643B"/>
    <w:rsid w:val="00316569"/>
    <w:rsid w:val="0031675E"/>
    <w:rsid w:val="00316CD0"/>
    <w:rsid w:val="00316DD2"/>
    <w:rsid w:val="003178AE"/>
    <w:rsid w:val="00317FC5"/>
    <w:rsid w:val="0032096B"/>
    <w:rsid w:val="00320ACC"/>
    <w:rsid w:val="003219EB"/>
    <w:rsid w:val="003225F6"/>
    <w:rsid w:val="00322E5D"/>
    <w:rsid w:val="00322EAC"/>
    <w:rsid w:val="00322EBE"/>
    <w:rsid w:val="00322F59"/>
    <w:rsid w:val="0032300D"/>
    <w:rsid w:val="00323014"/>
    <w:rsid w:val="00323317"/>
    <w:rsid w:val="00323DE8"/>
    <w:rsid w:val="003240C2"/>
    <w:rsid w:val="00324322"/>
    <w:rsid w:val="0032493E"/>
    <w:rsid w:val="00324D33"/>
    <w:rsid w:val="00324D8D"/>
    <w:rsid w:val="0032507C"/>
    <w:rsid w:val="0032513A"/>
    <w:rsid w:val="00325520"/>
    <w:rsid w:val="003258CA"/>
    <w:rsid w:val="00325BB0"/>
    <w:rsid w:val="00325C9B"/>
    <w:rsid w:val="00325F96"/>
    <w:rsid w:val="0032659D"/>
    <w:rsid w:val="00326741"/>
    <w:rsid w:val="00326889"/>
    <w:rsid w:val="003269E0"/>
    <w:rsid w:val="00326EC6"/>
    <w:rsid w:val="0032736F"/>
    <w:rsid w:val="00327659"/>
    <w:rsid w:val="00327871"/>
    <w:rsid w:val="00327E8B"/>
    <w:rsid w:val="00330145"/>
    <w:rsid w:val="0033018A"/>
    <w:rsid w:val="003308A2"/>
    <w:rsid w:val="00331764"/>
    <w:rsid w:val="00331A0D"/>
    <w:rsid w:val="00331B4B"/>
    <w:rsid w:val="00331F7F"/>
    <w:rsid w:val="003323CC"/>
    <w:rsid w:val="003329CB"/>
    <w:rsid w:val="00332D18"/>
    <w:rsid w:val="00332FAB"/>
    <w:rsid w:val="00333369"/>
    <w:rsid w:val="00333859"/>
    <w:rsid w:val="00333938"/>
    <w:rsid w:val="0033427E"/>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379B5"/>
    <w:rsid w:val="00340519"/>
    <w:rsid w:val="00340824"/>
    <w:rsid w:val="00340BEC"/>
    <w:rsid w:val="00340D32"/>
    <w:rsid w:val="003413A6"/>
    <w:rsid w:val="003416B7"/>
    <w:rsid w:val="003417AD"/>
    <w:rsid w:val="00341961"/>
    <w:rsid w:val="003421CD"/>
    <w:rsid w:val="003422F0"/>
    <w:rsid w:val="0034260F"/>
    <w:rsid w:val="003428FD"/>
    <w:rsid w:val="0034297F"/>
    <w:rsid w:val="00343795"/>
    <w:rsid w:val="00343A6C"/>
    <w:rsid w:val="0034451C"/>
    <w:rsid w:val="00344986"/>
    <w:rsid w:val="00344C38"/>
    <w:rsid w:val="00344C79"/>
    <w:rsid w:val="00344FF1"/>
    <w:rsid w:val="003452F8"/>
    <w:rsid w:val="003454F3"/>
    <w:rsid w:val="00345569"/>
    <w:rsid w:val="00345849"/>
    <w:rsid w:val="00345A01"/>
    <w:rsid w:val="00345E61"/>
    <w:rsid w:val="00345E69"/>
    <w:rsid w:val="003460E0"/>
    <w:rsid w:val="0034614B"/>
    <w:rsid w:val="003467D3"/>
    <w:rsid w:val="0034690D"/>
    <w:rsid w:val="00346AD4"/>
    <w:rsid w:val="00347279"/>
    <w:rsid w:val="003477BE"/>
    <w:rsid w:val="00347948"/>
    <w:rsid w:val="00347D2E"/>
    <w:rsid w:val="00350ADD"/>
    <w:rsid w:val="00350CD0"/>
    <w:rsid w:val="003510D2"/>
    <w:rsid w:val="00351813"/>
    <w:rsid w:val="00351C11"/>
    <w:rsid w:val="00351C3E"/>
    <w:rsid w:val="00351DA0"/>
    <w:rsid w:val="00351EB8"/>
    <w:rsid w:val="00352578"/>
    <w:rsid w:val="003527E0"/>
    <w:rsid w:val="00352A91"/>
    <w:rsid w:val="00352E68"/>
    <w:rsid w:val="0035316A"/>
    <w:rsid w:val="00353303"/>
    <w:rsid w:val="00353579"/>
    <w:rsid w:val="0035362D"/>
    <w:rsid w:val="0035386E"/>
    <w:rsid w:val="0035406F"/>
    <w:rsid w:val="0035448E"/>
    <w:rsid w:val="00354722"/>
    <w:rsid w:val="003548FE"/>
    <w:rsid w:val="00354B5A"/>
    <w:rsid w:val="00354E3A"/>
    <w:rsid w:val="003557A3"/>
    <w:rsid w:val="00355CAF"/>
    <w:rsid w:val="00356B0F"/>
    <w:rsid w:val="00356EF6"/>
    <w:rsid w:val="0035724F"/>
    <w:rsid w:val="003572BE"/>
    <w:rsid w:val="00357764"/>
    <w:rsid w:val="00357990"/>
    <w:rsid w:val="00357C93"/>
    <w:rsid w:val="00360517"/>
    <w:rsid w:val="00360F2C"/>
    <w:rsid w:val="00360F57"/>
    <w:rsid w:val="00360FA4"/>
    <w:rsid w:val="003621DB"/>
    <w:rsid w:val="003625EF"/>
    <w:rsid w:val="00362FE3"/>
    <w:rsid w:val="003634AC"/>
    <w:rsid w:val="0036389C"/>
    <w:rsid w:val="00363AC1"/>
    <w:rsid w:val="0036409F"/>
    <w:rsid w:val="0036433A"/>
    <w:rsid w:val="003648D3"/>
    <w:rsid w:val="00364D5A"/>
    <w:rsid w:val="00364DCE"/>
    <w:rsid w:val="00365104"/>
    <w:rsid w:val="00365817"/>
    <w:rsid w:val="00365DFC"/>
    <w:rsid w:val="00365EAD"/>
    <w:rsid w:val="00365FAE"/>
    <w:rsid w:val="003660B1"/>
    <w:rsid w:val="00366251"/>
    <w:rsid w:val="00366284"/>
    <w:rsid w:val="003666DB"/>
    <w:rsid w:val="00366791"/>
    <w:rsid w:val="00366E0D"/>
    <w:rsid w:val="003676D2"/>
    <w:rsid w:val="003677B9"/>
    <w:rsid w:val="003679AF"/>
    <w:rsid w:val="00370573"/>
    <w:rsid w:val="0037093A"/>
    <w:rsid w:val="003716E5"/>
    <w:rsid w:val="003720BA"/>
    <w:rsid w:val="003721A4"/>
    <w:rsid w:val="00372F02"/>
    <w:rsid w:val="003732FF"/>
    <w:rsid w:val="00373410"/>
    <w:rsid w:val="003735B5"/>
    <w:rsid w:val="003735D4"/>
    <w:rsid w:val="00373B73"/>
    <w:rsid w:val="00373D03"/>
    <w:rsid w:val="00373F5B"/>
    <w:rsid w:val="00374035"/>
    <w:rsid w:val="0037409E"/>
    <w:rsid w:val="003742CC"/>
    <w:rsid w:val="00374314"/>
    <w:rsid w:val="00374C6F"/>
    <w:rsid w:val="00374DE3"/>
    <w:rsid w:val="00374E0B"/>
    <w:rsid w:val="00374EA0"/>
    <w:rsid w:val="003752BE"/>
    <w:rsid w:val="0037555C"/>
    <w:rsid w:val="0037556A"/>
    <w:rsid w:val="00375D7B"/>
    <w:rsid w:val="00376AA9"/>
    <w:rsid w:val="0037765A"/>
    <w:rsid w:val="003777C4"/>
    <w:rsid w:val="00377A57"/>
    <w:rsid w:val="00377C8B"/>
    <w:rsid w:val="00377D6E"/>
    <w:rsid w:val="0038009F"/>
    <w:rsid w:val="003800DE"/>
    <w:rsid w:val="003802E0"/>
    <w:rsid w:val="00380A0A"/>
    <w:rsid w:val="00380F2D"/>
    <w:rsid w:val="00381A45"/>
    <w:rsid w:val="00381D96"/>
    <w:rsid w:val="00381E3B"/>
    <w:rsid w:val="003820FC"/>
    <w:rsid w:val="00382F39"/>
    <w:rsid w:val="0038326A"/>
    <w:rsid w:val="003832F7"/>
    <w:rsid w:val="00383A5D"/>
    <w:rsid w:val="00383E1F"/>
    <w:rsid w:val="00384778"/>
    <w:rsid w:val="00384E3D"/>
    <w:rsid w:val="00384E5F"/>
    <w:rsid w:val="00384E84"/>
    <w:rsid w:val="0038566E"/>
    <w:rsid w:val="003857FD"/>
    <w:rsid w:val="00385F44"/>
    <w:rsid w:val="0038608B"/>
    <w:rsid w:val="0038708A"/>
    <w:rsid w:val="003871FA"/>
    <w:rsid w:val="00387402"/>
    <w:rsid w:val="0038784D"/>
    <w:rsid w:val="00387A14"/>
    <w:rsid w:val="00387A90"/>
    <w:rsid w:val="00387ADB"/>
    <w:rsid w:val="00387EA7"/>
    <w:rsid w:val="0039059E"/>
    <w:rsid w:val="0039068C"/>
    <w:rsid w:val="00390BBC"/>
    <w:rsid w:val="003913EE"/>
    <w:rsid w:val="0039152F"/>
    <w:rsid w:val="003924A1"/>
    <w:rsid w:val="003925C6"/>
    <w:rsid w:val="00392745"/>
    <w:rsid w:val="003927D1"/>
    <w:rsid w:val="003929BE"/>
    <w:rsid w:val="00392E82"/>
    <w:rsid w:val="0039341B"/>
    <w:rsid w:val="00393461"/>
    <w:rsid w:val="003935EF"/>
    <w:rsid w:val="00393A74"/>
    <w:rsid w:val="00393B70"/>
    <w:rsid w:val="00393D97"/>
    <w:rsid w:val="00394191"/>
    <w:rsid w:val="003945FF"/>
    <w:rsid w:val="003948B8"/>
    <w:rsid w:val="00394A62"/>
    <w:rsid w:val="003957BA"/>
    <w:rsid w:val="003962C1"/>
    <w:rsid w:val="003965C2"/>
    <w:rsid w:val="00396626"/>
    <w:rsid w:val="0039669B"/>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1E17"/>
    <w:rsid w:val="003A2108"/>
    <w:rsid w:val="003A251E"/>
    <w:rsid w:val="003A29AE"/>
    <w:rsid w:val="003A2A80"/>
    <w:rsid w:val="003A2BA9"/>
    <w:rsid w:val="003A2DD7"/>
    <w:rsid w:val="003A2FBF"/>
    <w:rsid w:val="003A2FCD"/>
    <w:rsid w:val="003A30E3"/>
    <w:rsid w:val="003A3221"/>
    <w:rsid w:val="003A3B27"/>
    <w:rsid w:val="003A40D6"/>
    <w:rsid w:val="003A4333"/>
    <w:rsid w:val="003A445B"/>
    <w:rsid w:val="003A4967"/>
    <w:rsid w:val="003A4DC6"/>
    <w:rsid w:val="003A4E24"/>
    <w:rsid w:val="003A50FA"/>
    <w:rsid w:val="003A5B3B"/>
    <w:rsid w:val="003A637F"/>
    <w:rsid w:val="003A64F9"/>
    <w:rsid w:val="003A678D"/>
    <w:rsid w:val="003A73C8"/>
    <w:rsid w:val="003A779F"/>
    <w:rsid w:val="003A78C1"/>
    <w:rsid w:val="003A7D49"/>
    <w:rsid w:val="003A7E98"/>
    <w:rsid w:val="003B000F"/>
    <w:rsid w:val="003B02CA"/>
    <w:rsid w:val="003B08F3"/>
    <w:rsid w:val="003B09A2"/>
    <w:rsid w:val="003B0B53"/>
    <w:rsid w:val="003B0F0E"/>
    <w:rsid w:val="003B0FCE"/>
    <w:rsid w:val="003B1249"/>
    <w:rsid w:val="003B1646"/>
    <w:rsid w:val="003B1B91"/>
    <w:rsid w:val="003B1DB0"/>
    <w:rsid w:val="003B1FEF"/>
    <w:rsid w:val="003B24B0"/>
    <w:rsid w:val="003B265A"/>
    <w:rsid w:val="003B2BF3"/>
    <w:rsid w:val="003B2DBE"/>
    <w:rsid w:val="003B2E2B"/>
    <w:rsid w:val="003B2EC6"/>
    <w:rsid w:val="003B331A"/>
    <w:rsid w:val="003B341D"/>
    <w:rsid w:val="003B36E5"/>
    <w:rsid w:val="003B36F7"/>
    <w:rsid w:val="003B3E3B"/>
    <w:rsid w:val="003B43C4"/>
    <w:rsid w:val="003B48D9"/>
    <w:rsid w:val="003B50E3"/>
    <w:rsid w:val="003B527B"/>
    <w:rsid w:val="003B58A6"/>
    <w:rsid w:val="003B5B95"/>
    <w:rsid w:val="003B61BA"/>
    <w:rsid w:val="003B68A9"/>
    <w:rsid w:val="003B6A4F"/>
    <w:rsid w:val="003B6FF8"/>
    <w:rsid w:val="003B72CB"/>
    <w:rsid w:val="003B7447"/>
    <w:rsid w:val="003B744C"/>
    <w:rsid w:val="003B7DEF"/>
    <w:rsid w:val="003C00AF"/>
    <w:rsid w:val="003C0C2D"/>
    <w:rsid w:val="003C0DFF"/>
    <w:rsid w:val="003C111A"/>
    <w:rsid w:val="003C1212"/>
    <w:rsid w:val="003C1369"/>
    <w:rsid w:val="003C13E1"/>
    <w:rsid w:val="003C1835"/>
    <w:rsid w:val="003C19D7"/>
    <w:rsid w:val="003C1B9A"/>
    <w:rsid w:val="003C1E70"/>
    <w:rsid w:val="003C1E74"/>
    <w:rsid w:val="003C227B"/>
    <w:rsid w:val="003C2325"/>
    <w:rsid w:val="003C23F4"/>
    <w:rsid w:val="003C283F"/>
    <w:rsid w:val="003C2AA7"/>
    <w:rsid w:val="003C2C7C"/>
    <w:rsid w:val="003C2E93"/>
    <w:rsid w:val="003C2F8A"/>
    <w:rsid w:val="003C48E2"/>
    <w:rsid w:val="003C4B2E"/>
    <w:rsid w:val="003C4B83"/>
    <w:rsid w:val="003C5A9C"/>
    <w:rsid w:val="003C6349"/>
    <w:rsid w:val="003C6364"/>
    <w:rsid w:val="003C6B0E"/>
    <w:rsid w:val="003C6C9A"/>
    <w:rsid w:val="003C6FF3"/>
    <w:rsid w:val="003C71A6"/>
    <w:rsid w:val="003C72D8"/>
    <w:rsid w:val="003C730D"/>
    <w:rsid w:val="003C77A3"/>
    <w:rsid w:val="003C78A0"/>
    <w:rsid w:val="003C7B3C"/>
    <w:rsid w:val="003C7E54"/>
    <w:rsid w:val="003D0090"/>
    <w:rsid w:val="003D0575"/>
    <w:rsid w:val="003D1490"/>
    <w:rsid w:val="003D14D9"/>
    <w:rsid w:val="003D1DA4"/>
    <w:rsid w:val="003D2025"/>
    <w:rsid w:val="003D214C"/>
    <w:rsid w:val="003D2209"/>
    <w:rsid w:val="003D22CE"/>
    <w:rsid w:val="003D2350"/>
    <w:rsid w:val="003D2418"/>
    <w:rsid w:val="003D2A76"/>
    <w:rsid w:val="003D2ACC"/>
    <w:rsid w:val="003D2ADC"/>
    <w:rsid w:val="003D2FD6"/>
    <w:rsid w:val="003D3256"/>
    <w:rsid w:val="003D360B"/>
    <w:rsid w:val="003D37F8"/>
    <w:rsid w:val="003D38B0"/>
    <w:rsid w:val="003D3F82"/>
    <w:rsid w:val="003D417E"/>
    <w:rsid w:val="003D42FB"/>
    <w:rsid w:val="003D4357"/>
    <w:rsid w:val="003D43E7"/>
    <w:rsid w:val="003D4A19"/>
    <w:rsid w:val="003D4B43"/>
    <w:rsid w:val="003D5497"/>
    <w:rsid w:val="003D5563"/>
    <w:rsid w:val="003D579E"/>
    <w:rsid w:val="003D5D41"/>
    <w:rsid w:val="003D5D44"/>
    <w:rsid w:val="003D6319"/>
    <w:rsid w:val="003D63B0"/>
    <w:rsid w:val="003D6602"/>
    <w:rsid w:val="003D73D4"/>
    <w:rsid w:val="003D7C6C"/>
    <w:rsid w:val="003D7D6F"/>
    <w:rsid w:val="003E0125"/>
    <w:rsid w:val="003E0231"/>
    <w:rsid w:val="003E04F2"/>
    <w:rsid w:val="003E0C50"/>
    <w:rsid w:val="003E0DC0"/>
    <w:rsid w:val="003E12BD"/>
    <w:rsid w:val="003E1870"/>
    <w:rsid w:val="003E18EB"/>
    <w:rsid w:val="003E1CA6"/>
    <w:rsid w:val="003E20D8"/>
    <w:rsid w:val="003E22AD"/>
    <w:rsid w:val="003E2390"/>
    <w:rsid w:val="003E286E"/>
    <w:rsid w:val="003E2DDA"/>
    <w:rsid w:val="003E2FA7"/>
    <w:rsid w:val="003E311C"/>
    <w:rsid w:val="003E32C6"/>
    <w:rsid w:val="003E33AF"/>
    <w:rsid w:val="003E3420"/>
    <w:rsid w:val="003E35B7"/>
    <w:rsid w:val="003E362C"/>
    <w:rsid w:val="003E3896"/>
    <w:rsid w:val="003E3ADC"/>
    <w:rsid w:val="003E3D8C"/>
    <w:rsid w:val="003E3E06"/>
    <w:rsid w:val="003E44B6"/>
    <w:rsid w:val="003E4AF2"/>
    <w:rsid w:val="003E4F6D"/>
    <w:rsid w:val="003E4F80"/>
    <w:rsid w:val="003E52B2"/>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6F1"/>
    <w:rsid w:val="003F3C38"/>
    <w:rsid w:val="003F4529"/>
    <w:rsid w:val="003F45AB"/>
    <w:rsid w:val="003F4894"/>
    <w:rsid w:val="003F51B1"/>
    <w:rsid w:val="003F568D"/>
    <w:rsid w:val="003F5AE6"/>
    <w:rsid w:val="003F5B02"/>
    <w:rsid w:val="003F5E04"/>
    <w:rsid w:val="003F607B"/>
    <w:rsid w:val="003F6147"/>
    <w:rsid w:val="003F657D"/>
    <w:rsid w:val="003F65AA"/>
    <w:rsid w:val="003F66B1"/>
    <w:rsid w:val="003F694F"/>
    <w:rsid w:val="003F6C2B"/>
    <w:rsid w:val="003F6C60"/>
    <w:rsid w:val="003F6F3A"/>
    <w:rsid w:val="003F6F73"/>
    <w:rsid w:val="003F7152"/>
    <w:rsid w:val="003F7482"/>
    <w:rsid w:val="003F7667"/>
    <w:rsid w:val="00400238"/>
    <w:rsid w:val="00400698"/>
    <w:rsid w:val="00400953"/>
    <w:rsid w:val="00400AA0"/>
    <w:rsid w:val="00401079"/>
    <w:rsid w:val="00401DFF"/>
    <w:rsid w:val="00401E00"/>
    <w:rsid w:val="004026EF"/>
    <w:rsid w:val="0040286E"/>
    <w:rsid w:val="00402E98"/>
    <w:rsid w:val="00403C24"/>
    <w:rsid w:val="00404372"/>
    <w:rsid w:val="004043CE"/>
    <w:rsid w:val="0040465C"/>
    <w:rsid w:val="0040478A"/>
    <w:rsid w:val="00404834"/>
    <w:rsid w:val="00404B01"/>
    <w:rsid w:val="00404C17"/>
    <w:rsid w:val="00405145"/>
    <w:rsid w:val="004053ED"/>
    <w:rsid w:val="00405687"/>
    <w:rsid w:val="00405885"/>
    <w:rsid w:val="00405958"/>
    <w:rsid w:val="00405F15"/>
    <w:rsid w:val="004060CD"/>
    <w:rsid w:val="004063BC"/>
    <w:rsid w:val="0040653E"/>
    <w:rsid w:val="0040658E"/>
    <w:rsid w:val="00406AD2"/>
    <w:rsid w:val="00406B8A"/>
    <w:rsid w:val="00407A4A"/>
    <w:rsid w:val="00407EB1"/>
    <w:rsid w:val="00407F46"/>
    <w:rsid w:val="004100D0"/>
    <w:rsid w:val="004101B7"/>
    <w:rsid w:val="0041081C"/>
    <w:rsid w:val="00410C9E"/>
    <w:rsid w:val="00411500"/>
    <w:rsid w:val="00411CEF"/>
    <w:rsid w:val="0041232D"/>
    <w:rsid w:val="00412399"/>
    <w:rsid w:val="00412DD5"/>
    <w:rsid w:val="00413E21"/>
    <w:rsid w:val="0041444A"/>
    <w:rsid w:val="00414664"/>
    <w:rsid w:val="00414A5C"/>
    <w:rsid w:val="00414DC3"/>
    <w:rsid w:val="00415115"/>
    <w:rsid w:val="0041522C"/>
    <w:rsid w:val="004156DA"/>
    <w:rsid w:val="00416E5D"/>
    <w:rsid w:val="00416E9E"/>
    <w:rsid w:val="00416F2B"/>
    <w:rsid w:val="0041776A"/>
    <w:rsid w:val="00417ACE"/>
    <w:rsid w:val="00417B6A"/>
    <w:rsid w:val="00417BD8"/>
    <w:rsid w:val="004200E3"/>
    <w:rsid w:val="0042061F"/>
    <w:rsid w:val="00420BFA"/>
    <w:rsid w:val="004210C3"/>
    <w:rsid w:val="00421778"/>
    <w:rsid w:val="004217D3"/>
    <w:rsid w:val="00421C81"/>
    <w:rsid w:val="004222F7"/>
    <w:rsid w:val="00422C2A"/>
    <w:rsid w:val="004230C2"/>
    <w:rsid w:val="004232C3"/>
    <w:rsid w:val="00423780"/>
    <w:rsid w:val="00423975"/>
    <w:rsid w:val="0042468D"/>
    <w:rsid w:val="004249C7"/>
    <w:rsid w:val="00424A56"/>
    <w:rsid w:val="00424A73"/>
    <w:rsid w:val="0042594E"/>
    <w:rsid w:val="00425AB4"/>
    <w:rsid w:val="004262ED"/>
    <w:rsid w:val="00426305"/>
    <w:rsid w:val="004269AB"/>
    <w:rsid w:val="00426A4F"/>
    <w:rsid w:val="00426C1E"/>
    <w:rsid w:val="00426C35"/>
    <w:rsid w:val="00426D73"/>
    <w:rsid w:val="00426EFE"/>
    <w:rsid w:val="004270E4"/>
    <w:rsid w:val="00427417"/>
    <w:rsid w:val="00427593"/>
    <w:rsid w:val="004305A7"/>
    <w:rsid w:val="00430891"/>
    <w:rsid w:val="00430B21"/>
    <w:rsid w:val="004311E6"/>
    <w:rsid w:val="0043139D"/>
    <w:rsid w:val="00431427"/>
    <w:rsid w:val="0043154F"/>
    <w:rsid w:val="004317F0"/>
    <w:rsid w:val="00431B9F"/>
    <w:rsid w:val="00431C7A"/>
    <w:rsid w:val="00431D49"/>
    <w:rsid w:val="0043204D"/>
    <w:rsid w:val="0043262C"/>
    <w:rsid w:val="00432F71"/>
    <w:rsid w:val="00433AEA"/>
    <w:rsid w:val="00433E0C"/>
    <w:rsid w:val="00434289"/>
    <w:rsid w:val="0043460E"/>
    <w:rsid w:val="0043461F"/>
    <w:rsid w:val="00434899"/>
    <w:rsid w:val="004348D0"/>
    <w:rsid w:val="00434926"/>
    <w:rsid w:val="00434B54"/>
    <w:rsid w:val="00434E3E"/>
    <w:rsid w:val="004358F7"/>
    <w:rsid w:val="00435BFF"/>
    <w:rsid w:val="00435C8C"/>
    <w:rsid w:val="00436C2D"/>
    <w:rsid w:val="00436C32"/>
    <w:rsid w:val="004372A5"/>
    <w:rsid w:val="00437564"/>
    <w:rsid w:val="00437686"/>
    <w:rsid w:val="004378A9"/>
    <w:rsid w:val="0044009D"/>
    <w:rsid w:val="0044036A"/>
    <w:rsid w:val="0044047F"/>
    <w:rsid w:val="0044058E"/>
    <w:rsid w:val="00440AA5"/>
    <w:rsid w:val="00440B0F"/>
    <w:rsid w:val="00440CCA"/>
    <w:rsid w:val="0044145F"/>
    <w:rsid w:val="00442059"/>
    <w:rsid w:val="00442588"/>
    <w:rsid w:val="00442BF1"/>
    <w:rsid w:val="00442C68"/>
    <w:rsid w:val="00442E03"/>
    <w:rsid w:val="004430AF"/>
    <w:rsid w:val="00443868"/>
    <w:rsid w:val="00443957"/>
    <w:rsid w:val="00443C54"/>
    <w:rsid w:val="004441DD"/>
    <w:rsid w:val="004446BF"/>
    <w:rsid w:val="00444799"/>
    <w:rsid w:val="004449CC"/>
    <w:rsid w:val="00445031"/>
    <w:rsid w:val="00445211"/>
    <w:rsid w:val="00445569"/>
    <w:rsid w:val="004456DE"/>
    <w:rsid w:val="0044589A"/>
    <w:rsid w:val="00445BE9"/>
    <w:rsid w:val="004470F6"/>
    <w:rsid w:val="00447454"/>
    <w:rsid w:val="00447837"/>
    <w:rsid w:val="00447FF1"/>
    <w:rsid w:val="00450157"/>
    <w:rsid w:val="00450394"/>
    <w:rsid w:val="00450796"/>
    <w:rsid w:val="00450ED3"/>
    <w:rsid w:val="00450F11"/>
    <w:rsid w:val="0045111A"/>
    <w:rsid w:val="004516A5"/>
    <w:rsid w:val="00451D25"/>
    <w:rsid w:val="00451F58"/>
    <w:rsid w:val="004520E4"/>
    <w:rsid w:val="0045266D"/>
    <w:rsid w:val="00452AAC"/>
    <w:rsid w:val="00452E19"/>
    <w:rsid w:val="0045346B"/>
    <w:rsid w:val="00453D37"/>
    <w:rsid w:val="00453F01"/>
    <w:rsid w:val="00454128"/>
    <w:rsid w:val="0045487B"/>
    <w:rsid w:val="004552BC"/>
    <w:rsid w:val="004554EF"/>
    <w:rsid w:val="00455888"/>
    <w:rsid w:val="004559F6"/>
    <w:rsid w:val="00455A01"/>
    <w:rsid w:val="00455A47"/>
    <w:rsid w:val="00455DCF"/>
    <w:rsid w:val="00455E6E"/>
    <w:rsid w:val="00455EC9"/>
    <w:rsid w:val="004563F1"/>
    <w:rsid w:val="004565AB"/>
    <w:rsid w:val="00456829"/>
    <w:rsid w:val="00456EAA"/>
    <w:rsid w:val="004570E9"/>
    <w:rsid w:val="004604E6"/>
    <w:rsid w:val="004605E6"/>
    <w:rsid w:val="004609AA"/>
    <w:rsid w:val="00461107"/>
    <w:rsid w:val="004611F6"/>
    <w:rsid w:val="004612B0"/>
    <w:rsid w:val="00461BE0"/>
    <w:rsid w:val="00462464"/>
    <w:rsid w:val="004624A3"/>
    <w:rsid w:val="004624D0"/>
    <w:rsid w:val="00462912"/>
    <w:rsid w:val="00462A82"/>
    <w:rsid w:val="00463001"/>
    <w:rsid w:val="0046362A"/>
    <w:rsid w:val="004639EF"/>
    <w:rsid w:val="00463A8E"/>
    <w:rsid w:val="00463B01"/>
    <w:rsid w:val="00463DD7"/>
    <w:rsid w:val="00463E0B"/>
    <w:rsid w:val="00465254"/>
    <w:rsid w:val="00465258"/>
    <w:rsid w:val="00465773"/>
    <w:rsid w:val="00465C78"/>
    <w:rsid w:val="004661CE"/>
    <w:rsid w:val="004670BF"/>
    <w:rsid w:val="00467925"/>
    <w:rsid w:val="00467945"/>
    <w:rsid w:val="00467B48"/>
    <w:rsid w:val="00470121"/>
    <w:rsid w:val="00470137"/>
    <w:rsid w:val="00470336"/>
    <w:rsid w:val="00470593"/>
    <w:rsid w:val="004706A4"/>
    <w:rsid w:val="00470F61"/>
    <w:rsid w:val="004713AA"/>
    <w:rsid w:val="00472119"/>
    <w:rsid w:val="0047253A"/>
    <w:rsid w:val="004729EA"/>
    <w:rsid w:val="00472AEA"/>
    <w:rsid w:val="00472D3B"/>
    <w:rsid w:val="00472E7A"/>
    <w:rsid w:val="00472EFF"/>
    <w:rsid w:val="00473212"/>
    <w:rsid w:val="004732BD"/>
    <w:rsid w:val="00473445"/>
    <w:rsid w:val="00473929"/>
    <w:rsid w:val="00473935"/>
    <w:rsid w:val="00473EB2"/>
    <w:rsid w:val="00473ED4"/>
    <w:rsid w:val="0047486E"/>
    <w:rsid w:val="004748C1"/>
    <w:rsid w:val="00474D23"/>
    <w:rsid w:val="00474F2D"/>
    <w:rsid w:val="004750CC"/>
    <w:rsid w:val="004754C7"/>
    <w:rsid w:val="0047559B"/>
    <w:rsid w:val="00475892"/>
    <w:rsid w:val="00475BD6"/>
    <w:rsid w:val="00475C43"/>
    <w:rsid w:val="00475CD8"/>
    <w:rsid w:val="00475F0E"/>
    <w:rsid w:val="0047617B"/>
    <w:rsid w:val="0047685D"/>
    <w:rsid w:val="00476BFC"/>
    <w:rsid w:val="00477229"/>
    <w:rsid w:val="00477539"/>
    <w:rsid w:val="00477748"/>
    <w:rsid w:val="0047790A"/>
    <w:rsid w:val="004779A4"/>
    <w:rsid w:val="00477C46"/>
    <w:rsid w:val="004807BC"/>
    <w:rsid w:val="0048084A"/>
    <w:rsid w:val="00481700"/>
    <w:rsid w:val="004817D3"/>
    <w:rsid w:val="00481D6F"/>
    <w:rsid w:val="00481F35"/>
    <w:rsid w:val="00483C37"/>
    <w:rsid w:val="00484542"/>
    <w:rsid w:val="0048471D"/>
    <w:rsid w:val="0048497C"/>
    <w:rsid w:val="004849ED"/>
    <w:rsid w:val="00484E40"/>
    <w:rsid w:val="00484E7A"/>
    <w:rsid w:val="004853EA"/>
    <w:rsid w:val="00485687"/>
    <w:rsid w:val="0048578E"/>
    <w:rsid w:val="00485DEE"/>
    <w:rsid w:val="00486162"/>
    <w:rsid w:val="0048661B"/>
    <w:rsid w:val="00486926"/>
    <w:rsid w:val="00486CFD"/>
    <w:rsid w:val="00487508"/>
    <w:rsid w:val="00487BFA"/>
    <w:rsid w:val="004903F4"/>
    <w:rsid w:val="004905BF"/>
    <w:rsid w:val="00491107"/>
    <w:rsid w:val="0049237F"/>
    <w:rsid w:val="004925D4"/>
    <w:rsid w:val="004928FB"/>
    <w:rsid w:val="00492B78"/>
    <w:rsid w:val="00493386"/>
    <w:rsid w:val="00493984"/>
    <w:rsid w:val="00493BC1"/>
    <w:rsid w:val="00494651"/>
    <w:rsid w:val="00494678"/>
    <w:rsid w:val="00494B83"/>
    <w:rsid w:val="00494EAB"/>
    <w:rsid w:val="00494F43"/>
    <w:rsid w:val="00495022"/>
    <w:rsid w:val="004950BC"/>
    <w:rsid w:val="004953B4"/>
    <w:rsid w:val="00495FC2"/>
    <w:rsid w:val="00495FF9"/>
    <w:rsid w:val="0049610E"/>
    <w:rsid w:val="00496333"/>
    <w:rsid w:val="00497323"/>
    <w:rsid w:val="0049776E"/>
    <w:rsid w:val="00497A89"/>
    <w:rsid w:val="00497A9F"/>
    <w:rsid w:val="00497C01"/>
    <w:rsid w:val="00497D65"/>
    <w:rsid w:val="00497EF2"/>
    <w:rsid w:val="004A0926"/>
    <w:rsid w:val="004A131C"/>
    <w:rsid w:val="004A14AD"/>
    <w:rsid w:val="004A17D2"/>
    <w:rsid w:val="004A1ADF"/>
    <w:rsid w:val="004A1C47"/>
    <w:rsid w:val="004A2740"/>
    <w:rsid w:val="004A27C1"/>
    <w:rsid w:val="004A281A"/>
    <w:rsid w:val="004A2983"/>
    <w:rsid w:val="004A3032"/>
    <w:rsid w:val="004A329C"/>
    <w:rsid w:val="004A390E"/>
    <w:rsid w:val="004A43C8"/>
    <w:rsid w:val="004A484D"/>
    <w:rsid w:val="004A48C6"/>
    <w:rsid w:val="004A4C7B"/>
    <w:rsid w:val="004A532B"/>
    <w:rsid w:val="004A539D"/>
    <w:rsid w:val="004A5475"/>
    <w:rsid w:val="004A58EB"/>
    <w:rsid w:val="004A5CE5"/>
    <w:rsid w:val="004A5F40"/>
    <w:rsid w:val="004A5F57"/>
    <w:rsid w:val="004A64F5"/>
    <w:rsid w:val="004A6670"/>
    <w:rsid w:val="004A6F15"/>
    <w:rsid w:val="004A7132"/>
    <w:rsid w:val="004A7190"/>
    <w:rsid w:val="004A7BA1"/>
    <w:rsid w:val="004B027B"/>
    <w:rsid w:val="004B06B8"/>
    <w:rsid w:val="004B07FD"/>
    <w:rsid w:val="004B0A7D"/>
    <w:rsid w:val="004B1445"/>
    <w:rsid w:val="004B1473"/>
    <w:rsid w:val="004B160A"/>
    <w:rsid w:val="004B1645"/>
    <w:rsid w:val="004B1A0F"/>
    <w:rsid w:val="004B1A22"/>
    <w:rsid w:val="004B1A7C"/>
    <w:rsid w:val="004B1F6C"/>
    <w:rsid w:val="004B2204"/>
    <w:rsid w:val="004B221F"/>
    <w:rsid w:val="004B240B"/>
    <w:rsid w:val="004B24DB"/>
    <w:rsid w:val="004B2FDF"/>
    <w:rsid w:val="004B3045"/>
    <w:rsid w:val="004B33A0"/>
    <w:rsid w:val="004B34FE"/>
    <w:rsid w:val="004B37AB"/>
    <w:rsid w:val="004B38A2"/>
    <w:rsid w:val="004B3BA7"/>
    <w:rsid w:val="004B3BF4"/>
    <w:rsid w:val="004B4105"/>
    <w:rsid w:val="004B4903"/>
    <w:rsid w:val="004B4D2A"/>
    <w:rsid w:val="004B4D9C"/>
    <w:rsid w:val="004B524E"/>
    <w:rsid w:val="004B53DC"/>
    <w:rsid w:val="004B5D27"/>
    <w:rsid w:val="004B646D"/>
    <w:rsid w:val="004B6507"/>
    <w:rsid w:val="004B65D1"/>
    <w:rsid w:val="004B6714"/>
    <w:rsid w:val="004B6BDB"/>
    <w:rsid w:val="004B6C8F"/>
    <w:rsid w:val="004B6C9F"/>
    <w:rsid w:val="004B787C"/>
    <w:rsid w:val="004B7B9D"/>
    <w:rsid w:val="004B7D31"/>
    <w:rsid w:val="004C00AA"/>
    <w:rsid w:val="004C01D7"/>
    <w:rsid w:val="004C06FD"/>
    <w:rsid w:val="004C0743"/>
    <w:rsid w:val="004C0B6E"/>
    <w:rsid w:val="004C0CD0"/>
    <w:rsid w:val="004C0CF0"/>
    <w:rsid w:val="004C0DC7"/>
    <w:rsid w:val="004C1960"/>
    <w:rsid w:val="004C1D34"/>
    <w:rsid w:val="004C214D"/>
    <w:rsid w:val="004C2389"/>
    <w:rsid w:val="004C24C8"/>
    <w:rsid w:val="004C294D"/>
    <w:rsid w:val="004C2B45"/>
    <w:rsid w:val="004C2F89"/>
    <w:rsid w:val="004C3BA0"/>
    <w:rsid w:val="004C42DF"/>
    <w:rsid w:val="004C44AF"/>
    <w:rsid w:val="004C46B5"/>
    <w:rsid w:val="004C4836"/>
    <w:rsid w:val="004C4915"/>
    <w:rsid w:val="004C4B7B"/>
    <w:rsid w:val="004C55C5"/>
    <w:rsid w:val="004C588A"/>
    <w:rsid w:val="004C5ED4"/>
    <w:rsid w:val="004C5F24"/>
    <w:rsid w:val="004C63A8"/>
    <w:rsid w:val="004C668B"/>
    <w:rsid w:val="004C6774"/>
    <w:rsid w:val="004C745D"/>
    <w:rsid w:val="004C7587"/>
    <w:rsid w:val="004C762E"/>
    <w:rsid w:val="004C7777"/>
    <w:rsid w:val="004C7AB4"/>
    <w:rsid w:val="004D00C8"/>
    <w:rsid w:val="004D0273"/>
    <w:rsid w:val="004D085D"/>
    <w:rsid w:val="004D0A67"/>
    <w:rsid w:val="004D0F5D"/>
    <w:rsid w:val="004D117F"/>
    <w:rsid w:val="004D1185"/>
    <w:rsid w:val="004D22D7"/>
    <w:rsid w:val="004D22FB"/>
    <w:rsid w:val="004D2388"/>
    <w:rsid w:val="004D2701"/>
    <w:rsid w:val="004D287A"/>
    <w:rsid w:val="004D32FA"/>
    <w:rsid w:val="004D336F"/>
    <w:rsid w:val="004D354D"/>
    <w:rsid w:val="004D38E1"/>
    <w:rsid w:val="004D3908"/>
    <w:rsid w:val="004D3DB5"/>
    <w:rsid w:val="004D46C1"/>
    <w:rsid w:val="004D496F"/>
    <w:rsid w:val="004D4BA6"/>
    <w:rsid w:val="004D51F6"/>
    <w:rsid w:val="004D5883"/>
    <w:rsid w:val="004D5C32"/>
    <w:rsid w:val="004D5D2B"/>
    <w:rsid w:val="004D6C67"/>
    <w:rsid w:val="004D6FD1"/>
    <w:rsid w:val="004D7156"/>
    <w:rsid w:val="004D7AF1"/>
    <w:rsid w:val="004D7DE7"/>
    <w:rsid w:val="004E00A0"/>
    <w:rsid w:val="004E01D8"/>
    <w:rsid w:val="004E057E"/>
    <w:rsid w:val="004E06C5"/>
    <w:rsid w:val="004E0997"/>
    <w:rsid w:val="004E0E11"/>
    <w:rsid w:val="004E1299"/>
    <w:rsid w:val="004E16CD"/>
    <w:rsid w:val="004E219E"/>
    <w:rsid w:val="004E2442"/>
    <w:rsid w:val="004E2541"/>
    <w:rsid w:val="004E27D8"/>
    <w:rsid w:val="004E339D"/>
    <w:rsid w:val="004E3C23"/>
    <w:rsid w:val="004E42D6"/>
    <w:rsid w:val="004E498C"/>
    <w:rsid w:val="004E514D"/>
    <w:rsid w:val="004E51B4"/>
    <w:rsid w:val="004E5267"/>
    <w:rsid w:val="004E54F4"/>
    <w:rsid w:val="004E58A4"/>
    <w:rsid w:val="004E5A03"/>
    <w:rsid w:val="004E5A3F"/>
    <w:rsid w:val="004E5F0C"/>
    <w:rsid w:val="004E5F3E"/>
    <w:rsid w:val="004E6032"/>
    <w:rsid w:val="004E6B9D"/>
    <w:rsid w:val="004E6C18"/>
    <w:rsid w:val="004E70A8"/>
    <w:rsid w:val="004E7434"/>
    <w:rsid w:val="004E7DA8"/>
    <w:rsid w:val="004F0572"/>
    <w:rsid w:val="004F10DF"/>
    <w:rsid w:val="004F11A0"/>
    <w:rsid w:val="004F19E7"/>
    <w:rsid w:val="004F1AA8"/>
    <w:rsid w:val="004F24BD"/>
    <w:rsid w:val="004F426D"/>
    <w:rsid w:val="004F4494"/>
    <w:rsid w:val="004F44F4"/>
    <w:rsid w:val="004F4641"/>
    <w:rsid w:val="004F47AB"/>
    <w:rsid w:val="004F492E"/>
    <w:rsid w:val="004F4B7D"/>
    <w:rsid w:val="004F51E8"/>
    <w:rsid w:val="004F5D22"/>
    <w:rsid w:val="004F5F63"/>
    <w:rsid w:val="004F633B"/>
    <w:rsid w:val="004F652D"/>
    <w:rsid w:val="004F6BDD"/>
    <w:rsid w:val="004F6D8E"/>
    <w:rsid w:val="004F761D"/>
    <w:rsid w:val="004F764C"/>
    <w:rsid w:val="004F7907"/>
    <w:rsid w:val="00500832"/>
    <w:rsid w:val="00501C74"/>
    <w:rsid w:val="00501F4D"/>
    <w:rsid w:val="00502895"/>
    <w:rsid w:val="005028D9"/>
    <w:rsid w:val="00502B9E"/>
    <w:rsid w:val="00502F6F"/>
    <w:rsid w:val="005030A4"/>
    <w:rsid w:val="005030E9"/>
    <w:rsid w:val="00503D10"/>
    <w:rsid w:val="00503F96"/>
    <w:rsid w:val="00504605"/>
    <w:rsid w:val="00504645"/>
    <w:rsid w:val="0050478F"/>
    <w:rsid w:val="00504948"/>
    <w:rsid w:val="00504A8E"/>
    <w:rsid w:val="00504D8F"/>
    <w:rsid w:val="005050BD"/>
    <w:rsid w:val="00505370"/>
    <w:rsid w:val="00505541"/>
    <w:rsid w:val="00505742"/>
    <w:rsid w:val="005057AB"/>
    <w:rsid w:val="00505B89"/>
    <w:rsid w:val="00505E89"/>
    <w:rsid w:val="00505F4C"/>
    <w:rsid w:val="00506107"/>
    <w:rsid w:val="00506807"/>
    <w:rsid w:val="005069C5"/>
    <w:rsid w:val="00506B7A"/>
    <w:rsid w:val="00507584"/>
    <w:rsid w:val="00507995"/>
    <w:rsid w:val="00507A18"/>
    <w:rsid w:val="00507E9D"/>
    <w:rsid w:val="00510283"/>
    <w:rsid w:val="005104ED"/>
    <w:rsid w:val="005105C1"/>
    <w:rsid w:val="005108F4"/>
    <w:rsid w:val="005110D8"/>
    <w:rsid w:val="005112C3"/>
    <w:rsid w:val="005117CA"/>
    <w:rsid w:val="00511EA4"/>
    <w:rsid w:val="00511F81"/>
    <w:rsid w:val="005128D4"/>
    <w:rsid w:val="00512DAD"/>
    <w:rsid w:val="00512FA6"/>
    <w:rsid w:val="0051309E"/>
    <w:rsid w:val="00513999"/>
    <w:rsid w:val="005139EB"/>
    <w:rsid w:val="00513B67"/>
    <w:rsid w:val="00513CD1"/>
    <w:rsid w:val="00513DA2"/>
    <w:rsid w:val="005141E1"/>
    <w:rsid w:val="005149DC"/>
    <w:rsid w:val="00514A0C"/>
    <w:rsid w:val="00514C5C"/>
    <w:rsid w:val="00514CC0"/>
    <w:rsid w:val="0051579A"/>
    <w:rsid w:val="00515853"/>
    <w:rsid w:val="00515B11"/>
    <w:rsid w:val="00515E0A"/>
    <w:rsid w:val="00515F66"/>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0808"/>
    <w:rsid w:val="00521642"/>
    <w:rsid w:val="005216A3"/>
    <w:rsid w:val="00521DBA"/>
    <w:rsid w:val="00522966"/>
    <w:rsid w:val="005231C6"/>
    <w:rsid w:val="005233F0"/>
    <w:rsid w:val="005234A0"/>
    <w:rsid w:val="00524168"/>
    <w:rsid w:val="0052497F"/>
    <w:rsid w:val="00525121"/>
    <w:rsid w:val="0052555B"/>
    <w:rsid w:val="00526459"/>
    <w:rsid w:val="005265E2"/>
    <w:rsid w:val="00526612"/>
    <w:rsid w:val="005268BC"/>
    <w:rsid w:val="00526CB8"/>
    <w:rsid w:val="00526DFF"/>
    <w:rsid w:val="00526EA2"/>
    <w:rsid w:val="00526FE5"/>
    <w:rsid w:val="005270AC"/>
    <w:rsid w:val="00527202"/>
    <w:rsid w:val="0052725B"/>
    <w:rsid w:val="00527F7C"/>
    <w:rsid w:val="0053074A"/>
    <w:rsid w:val="00530815"/>
    <w:rsid w:val="00531013"/>
    <w:rsid w:val="005313D2"/>
    <w:rsid w:val="005314C5"/>
    <w:rsid w:val="005316C6"/>
    <w:rsid w:val="005316C9"/>
    <w:rsid w:val="005317B0"/>
    <w:rsid w:val="005318AD"/>
    <w:rsid w:val="00531FB7"/>
    <w:rsid w:val="00532027"/>
    <w:rsid w:val="0053234F"/>
    <w:rsid w:val="005328D6"/>
    <w:rsid w:val="005332F2"/>
    <w:rsid w:val="00533652"/>
    <w:rsid w:val="00534111"/>
    <w:rsid w:val="00534404"/>
    <w:rsid w:val="0053466B"/>
    <w:rsid w:val="005348BE"/>
    <w:rsid w:val="0053493A"/>
    <w:rsid w:val="00534CD0"/>
    <w:rsid w:val="00535194"/>
    <w:rsid w:val="005355B2"/>
    <w:rsid w:val="005355E8"/>
    <w:rsid w:val="0053560B"/>
    <w:rsid w:val="005358C5"/>
    <w:rsid w:val="00537182"/>
    <w:rsid w:val="005371C3"/>
    <w:rsid w:val="005378AE"/>
    <w:rsid w:val="005378F3"/>
    <w:rsid w:val="0053792E"/>
    <w:rsid w:val="00537C2F"/>
    <w:rsid w:val="00537D22"/>
    <w:rsid w:val="00537EB8"/>
    <w:rsid w:val="00540090"/>
    <w:rsid w:val="00540131"/>
    <w:rsid w:val="0054026A"/>
    <w:rsid w:val="005403B9"/>
    <w:rsid w:val="0054076E"/>
    <w:rsid w:val="00540919"/>
    <w:rsid w:val="00540D87"/>
    <w:rsid w:val="00540DF3"/>
    <w:rsid w:val="00541595"/>
    <w:rsid w:val="0054164D"/>
    <w:rsid w:val="005417A3"/>
    <w:rsid w:val="00541AE1"/>
    <w:rsid w:val="00541B38"/>
    <w:rsid w:val="00542B04"/>
    <w:rsid w:val="00542C56"/>
    <w:rsid w:val="005432A7"/>
    <w:rsid w:val="00543590"/>
    <w:rsid w:val="00543A5B"/>
    <w:rsid w:val="00543E9D"/>
    <w:rsid w:val="005443A5"/>
    <w:rsid w:val="0054447A"/>
    <w:rsid w:val="00544764"/>
    <w:rsid w:val="00544F1E"/>
    <w:rsid w:val="005451B9"/>
    <w:rsid w:val="00545411"/>
    <w:rsid w:val="005457FA"/>
    <w:rsid w:val="00545872"/>
    <w:rsid w:val="00546099"/>
    <w:rsid w:val="00546BD4"/>
    <w:rsid w:val="005471F7"/>
    <w:rsid w:val="00547906"/>
    <w:rsid w:val="00547B69"/>
    <w:rsid w:val="00547BE6"/>
    <w:rsid w:val="00550272"/>
    <w:rsid w:val="00550383"/>
    <w:rsid w:val="005506F0"/>
    <w:rsid w:val="00550F3C"/>
    <w:rsid w:val="00551E4B"/>
    <w:rsid w:val="005522EA"/>
    <w:rsid w:val="0055242D"/>
    <w:rsid w:val="00552756"/>
    <w:rsid w:val="00552C6C"/>
    <w:rsid w:val="0055327C"/>
    <w:rsid w:val="005534D3"/>
    <w:rsid w:val="00553863"/>
    <w:rsid w:val="00554129"/>
    <w:rsid w:val="00554537"/>
    <w:rsid w:val="005546C2"/>
    <w:rsid w:val="00554BC5"/>
    <w:rsid w:val="00554C4F"/>
    <w:rsid w:val="005551B3"/>
    <w:rsid w:val="005553D6"/>
    <w:rsid w:val="00555A0E"/>
    <w:rsid w:val="00555C4C"/>
    <w:rsid w:val="005564A4"/>
    <w:rsid w:val="005564FE"/>
    <w:rsid w:val="00556585"/>
    <w:rsid w:val="00556AF9"/>
    <w:rsid w:val="00556D17"/>
    <w:rsid w:val="00557589"/>
    <w:rsid w:val="005575CF"/>
    <w:rsid w:val="005576D3"/>
    <w:rsid w:val="005577CA"/>
    <w:rsid w:val="00557B47"/>
    <w:rsid w:val="0056014C"/>
    <w:rsid w:val="00560202"/>
    <w:rsid w:val="00560281"/>
    <w:rsid w:val="005602AA"/>
    <w:rsid w:val="00560425"/>
    <w:rsid w:val="0056104A"/>
    <w:rsid w:val="005611F6"/>
    <w:rsid w:val="00561D76"/>
    <w:rsid w:val="0056238D"/>
    <w:rsid w:val="00562554"/>
    <w:rsid w:val="00562B9B"/>
    <w:rsid w:val="00563343"/>
    <w:rsid w:val="00563C4C"/>
    <w:rsid w:val="005642F8"/>
    <w:rsid w:val="00564405"/>
    <w:rsid w:val="00564821"/>
    <w:rsid w:val="00564896"/>
    <w:rsid w:val="00564AFD"/>
    <w:rsid w:val="00565806"/>
    <w:rsid w:val="00565A00"/>
    <w:rsid w:val="00565BA9"/>
    <w:rsid w:val="00565EEB"/>
    <w:rsid w:val="005668F6"/>
    <w:rsid w:val="00566944"/>
    <w:rsid w:val="00566E92"/>
    <w:rsid w:val="005670A5"/>
    <w:rsid w:val="005678E9"/>
    <w:rsid w:val="00567BBE"/>
    <w:rsid w:val="00567C13"/>
    <w:rsid w:val="00567D52"/>
    <w:rsid w:val="0057001D"/>
    <w:rsid w:val="00570319"/>
    <w:rsid w:val="0057043B"/>
    <w:rsid w:val="00570722"/>
    <w:rsid w:val="00570947"/>
    <w:rsid w:val="00571196"/>
    <w:rsid w:val="00571494"/>
    <w:rsid w:val="0057169A"/>
    <w:rsid w:val="00571944"/>
    <w:rsid w:val="00571986"/>
    <w:rsid w:val="005724E8"/>
    <w:rsid w:val="0057285B"/>
    <w:rsid w:val="0057341A"/>
    <w:rsid w:val="005735AD"/>
    <w:rsid w:val="00573665"/>
    <w:rsid w:val="00573721"/>
    <w:rsid w:val="00573B16"/>
    <w:rsid w:val="00573C8F"/>
    <w:rsid w:val="00573DC8"/>
    <w:rsid w:val="005741F4"/>
    <w:rsid w:val="00574985"/>
    <w:rsid w:val="00574EFA"/>
    <w:rsid w:val="00575925"/>
    <w:rsid w:val="005759F6"/>
    <w:rsid w:val="00575AE8"/>
    <w:rsid w:val="00575DE8"/>
    <w:rsid w:val="00576D03"/>
    <w:rsid w:val="00576ED8"/>
    <w:rsid w:val="00576F60"/>
    <w:rsid w:val="00576F8C"/>
    <w:rsid w:val="00577102"/>
    <w:rsid w:val="005779DD"/>
    <w:rsid w:val="00577B53"/>
    <w:rsid w:val="0058018F"/>
    <w:rsid w:val="005803C4"/>
    <w:rsid w:val="00580534"/>
    <w:rsid w:val="0058068E"/>
    <w:rsid w:val="00580A57"/>
    <w:rsid w:val="0058186C"/>
    <w:rsid w:val="005818FD"/>
    <w:rsid w:val="00581C79"/>
    <w:rsid w:val="00581F46"/>
    <w:rsid w:val="005820E5"/>
    <w:rsid w:val="005821DE"/>
    <w:rsid w:val="005822DE"/>
    <w:rsid w:val="0058232D"/>
    <w:rsid w:val="00582F4E"/>
    <w:rsid w:val="00583630"/>
    <w:rsid w:val="00583BD4"/>
    <w:rsid w:val="00583CCB"/>
    <w:rsid w:val="005840C5"/>
    <w:rsid w:val="005841E5"/>
    <w:rsid w:val="005841F2"/>
    <w:rsid w:val="00584775"/>
    <w:rsid w:val="00585313"/>
    <w:rsid w:val="00585330"/>
    <w:rsid w:val="00585471"/>
    <w:rsid w:val="00585618"/>
    <w:rsid w:val="00585F5A"/>
    <w:rsid w:val="005860CD"/>
    <w:rsid w:val="00586105"/>
    <w:rsid w:val="005861AE"/>
    <w:rsid w:val="00586295"/>
    <w:rsid w:val="005868B0"/>
    <w:rsid w:val="0058699C"/>
    <w:rsid w:val="005875D2"/>
    <w:rsid w:val="00590010"/>
    <w:rsid w:val="00590093"/>
    <w:rsid w:val="0059011C"/>
    <w:rsid w:val="00590A09"/>
    <w:rsid w:val="00590E48"/>
    <w:rsid w:val="00590E61"/>
    <w:rsid w:val="00591110"/>
    <w:rsid w:val="00591502"/>
    <w:rsid w:val="00592025"/>
    <w:rsid w:val="005922B5"/>
    <w:rsid w:val="005925EB"/>
    <w:rsid w:val="00592E22"/>
    <w:rsid w:val="00593E32"/>
    <w:rsid w:val="00593F15"/>
    <w:rsid w:val="00594408"/>
    <w:rsid w:val="005946A9"/>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6E"/>
    <w:rsid w:val="005A13C8"/>
    <w:rsid w:val="005A1A40"/>
    <w:rsid w:val="005A1B5F"/>
    <w:rsid w:val="005A1CC8"/>
    <w:rsid w:val="005A1D7A"/>
    <w:rsid w:val="005A212F"/>
    <w:rsid w:val="005A279A"/>
    <w:rsid w:val="005A2D3C"/>
    <w:rsid w:val="005A2DF5"/>
    <w:rsid w:val="005A3136"/>
    <w:rsid w:val="005A3A51"/>
    <w:rsid w:val="005A3B62"/>
    <w:rsid w:val="005A3ED8"/>
    <w:rsid w:val="005A409F"/>
    <w:rsid w:val="005A4231"/>
    <w:rsid w:val="005A49F3"/>
    <w:rsid w:val="005A4B8E"/>
    <w:rsid w:val="005A586C"/>
    <w:rsid w:val="005A5B4F"/>
    <w:rsid w:val="005A5C0A"/>
    <w:rsid w:val="005A5C19"/>
    <w:rsid w:val="005A617E"/>
    <w:rsid w:val="005A6240"/>
    <w:rsid w:val="005A6622"/>
    <w:rsid w:val="005A6CBE"/>
    <w:rsid w:val="005A6DEC"/>
    <w:rsid w:val="005A75D4"/>
    <w:rsid w:val="005A7637"/>
    <w:rsid w:val="005A7C58"/>
    <w:rsid w:val="005A7DF9"/>
    <w:rsid w:val="005A7EA3"/>
    <w:rsid w:val="005B0511"/>
    <w:rsid w:val="005B073B"/>
    <w:rsid w:val="005B0DF1"/>
    <w:rsid w:val="005B0EBB"/>
    <w:rsid w:val="005B0F1C"/>
    <w:rsid w:val="005B0F77"/>
    <w:rsid w:val="005B1348"/>
    <w:rsid w:val="005B163B"/>
    <w:rsid w:val="005B182E"/>
    <w:rsid w:val="005B19A0"/>
    <w:rsid w:val="005B1A2D"/>
    <w:rsid w:val="005B1B6F"/>
    <w:rsid w:val="005B1D50"/>
    <w:rsid w:val="005B20E4"/>
    <w:rsid w:val="005B28C1"/>
    <w:rsid w:val="005B2AA6"/>
    <w:rsid w:val="005B2AA8"/>
    <w:rsid w:val="005B2E1A"/>
    <w:rsid w:val="005B2E25"/>
    <w:rsid w:val="005B36D1"/>
    <w:rsid w:val="005B376C"/>
    <w:rsid w:val="005B3EB2"/>
    <w:rsid w:val="005B40B0"/>
    <w:rsid w:val="005B43B2"/>
    <w:rsid w:val="005B69B7"/>
    <w:rsid w:val="005B6D65"/>
    <w:rsid w:val="005B70A3"/>
    <w:rsid w:val="005B7124"/>
    <w:rsid w:val="005B7374"/>
    <w:rsid w:val="005B739E"/>
    <w:rsid w:val="005B73DC"/>
    <w:rsid w:val="005B7716"/>
    <w:rsid w:val="005B7719"/>
    <w:rsid w:val="005B77E7"/>
    <w:rsid w:val="005B7F68"/>
    <w:rsid w:val="005C0039"/>
    <w:rsid w:val="005C03F3"/>
    <w:rsid w:val="005C1691"/>
    <w:rsid w:val="005C1BFD"/>
    <w:rsid w:val="005C1DEC"/>
    <w:rsid w:val="005C32D9"/>
    <w:rsid w:val="005C339A"/>
    <w:rsid w:val="005C3520"/>
    <w:rsid w:val="005C35DB"/>
    <w:rsid w:val="005C3B17"/>
    <w:rsid w:val="005C4A09"/>
    <w:rsid w:val="005C4BB8"/>
    <w:rsid w:val="005C5116"/>
    <w:rsid w:val="005C5243"/>
    <w:rsid w:val="005C551E"/>
    <w:rsid w:val="005C57D4"/>
    <w:rsid w:val="005C591A"/>
    <w:rsid w:val="005C5DFC"/>
    <w:rsid w:val="005C69DD"/>
    <w:rsid w:val="005C6A35"/>
    <w:rsid w:val="005C6F49"/>
    <w:rsid w:val="005C7013"/>
    <w:rsid w:val="005C70D6"/>
    <w:rsid w:val="005C75DA"/>
    <w:rsid w:val="005C762E"/>
    <w:rsid w:val="005C7D49"/>
    <w:rsid w:val="005C7D5B"/>
    <w:rsid w:val="005D01D1"/>
    <w:rsid w:val="005D0B0F"/>
    <w:rsid w:val="005D15D4"/>
    <w:rsid w:val="005D1BD5"/>
    <w:rsid w:val="005D235E"/>
    <w:rsid w:val="005D2665"/>
    <w:rsid w:val="005D2E67"/>
    <w:rsid w:val="005D30A3"/>
    <w:rsid w:val="005D30BD"/>
    <w:rsid w:val="005D40BC"/>
    <w:rsid w:val="005D416D"/>
    <w:rsid w:val="005D42F3"/>
    <w:rsid w:val="005D4B24"/>
    <w:rsid w:val="005D4C2E"/>
    <w:rsid w:val="005D59C5"/>
    <w:rsid w:val="005D6195"/>
    <w:rsid w:val="005D63C5"/>
    <w:rsid w:val="005D63F7"/>
    <w:rsid w:val="005D674D"/>
    <w:rsid w:val="005D6E05"/>
    <w:rsid w:val="005D6E0C"/>
    <w:rsid w:val="005D70C1"/>
    <w:rsid w:val="005D7367"/>
    <w:rsid w:val="005D78BF"/>
    <w:rsid w:val="005D7E20"/>
    <w:rsid w:val="005E0248"/>
    <w:rsid w:val="005E04BB"/>
    <w:rsid w:val="005E06C0"/>
    <w:rsid w:val="005E0F47"/>
    <w:rsid w:val="005E10DD"/>
    <w:rsid w:val="005E12F6"/>
    <w:rsid w:val="005E14FA"/>
    <w:rsid w:val="005E1802"/>
    <w:rsid w:val="005E1948"/>
    <w:rsid w:val="005E1EF8"/>
    <w:rsid w:val="005E21D0"/>
    <w:rsid w:val="005E2281"/>
    <w:rsid w:val="005E23EA"/>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AB4"/>
    <w:rsid w:val="005E4BE1"/>
    <w:rsid w:val="005E52CD"/>
    <w:rsid w:val="005E5DC6"/>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101E"/>
    <w:rsid w:val="005F1159"/>
    <w:rsid w:val="005F1208"/>
    <w:rsid w:val="005F1477"/>
    <w:rsid w:val="005F1525"/>
    <w:rsid w:val="005F15DD"/>
    <w:rsid w:val="005F1A6B"/>
    <w:rsid w:val="005F1ED8"/>
    <w:rsid w:val="005F20F5"/>
    <w:rsid w:val="005F21D4"/>
    <w:rsid w:val="005F22A2"/>
    <w:rsid w:val="005F245E"/>
    <w:rsid w:val="005F2500"/>
    <w:rsid w:val="005F2D14"/>
    <w:rsid w:val="005F2FF9"/>
    <w:rsid w:val="005F374A"/>
    <w:rsid w:val="005F3A2D"/>
    <w:rsid w:val="005F3BEE"/>
    <w:rsid w:val="005F415E"/>
    <w:rsid w:val="005F41EE"/>
    <w:rsid w:val="005F4471"/>
    <w:rsid w:val="005F461D"/>
    <w:rsid w:val="005F4AC6"/>
    <w:rsid w:val="005F4FF3"/>
    <w:rsid w:val="005F511E"/>
    <w:rsid w:val="005F53F5"/>
    <w:rsid w:val="005F5615"/>
    <w:rsid w:val="005F59BE"/>
    <w:rsid w:val="005F5F3A"/>
    <w:rsid w:val="005F6117"/>
    <w:rsid w:val="005F6B2B"/>
    <w:rsid w:val="005F6BCF"/>
    <w:rsid w:val="005F7055"/>
    <w:rsid w:val="005F70AF"/>
    <w:rsid w:val="005F72A5"/>
    <w:rsid w:val="005F7310"/>
    <w:rsid w:val="005F74F1"/>
    <w:rsid w:val="005F76F7"/>
    <w:rsid w:val="005F781A"/>
    <w:rsid w:val="005F7BEA"/>
    <w:rsid w:val="005F7BF7"/>
    <w:rsid w:val="005F7F03"/>
    <w:rsid w:val="00600D61"/>
    <w:rsid w:val="00600DCF"/>
    <w:rsid w:val="00600EA8"/>
    <w:rsid w:val="0060107B"/>
    <w:rsid w:val="00601AAC"/>
    <w:rsid w:val="00601B54"/>
    <w:rsid w:val="00602273"/>
    <w:rsid w:val="0060280B"/>
    <w:rsid w:val="006029A1"/>
    <w:rsid w:val="00602B79"/>
    <w:rsid w:val="006035A8"/>
    <w:rsid w:val="0060369C"/>
    <w:rsid w:val="0060415B"/>
    <w:rsid w:val="00604683"/>
    <w:rsid w:val="0060490D"/>
    <w:rsid w:val="00604D73"/>
    <w:rsid w:val="00604F9D"/>
    <w:rsid w:val="006052C4"/>
    <w:rsid w:val="006059B7"/>
    <w:rsid w:val="00605AC3"/>
    <w:rsid w:val="00605C4F"/>
    <w:rsid w:val="00605CC9"/>
    <w:rsid w:val="006063AF"/>
    <w:rsid w:val="006065CC"/>
    <w:rsid w:val="00606770"/>
    <w:rsid w:val="006068F7"/>
    <w:rsid w:val="00606A59"/>
    <w:rsid w:val="00606BD5"/>
    <w:rsid w:val="00606E95"/>
    <w:rsid w:val="00606F60"/>
    <w:rsid w:val="006071BE"/>
    <w:rsid w:val="006074F4"/>
    <w:rsid w:val="00607671"/>
    <w:rsid w:val="00607BB6"/>
    <w:rsid w:val="006102B2"/>
    <w:rsid w:val="00610508"/>
    <w:rsid w:val="00610542"/>
    <w:rsid w:val="00610783"/>
    <w:rsid w:val="00610BEE"/>
    <w:rsid w:val="006116A3"/>
    <w:rsid w:val="006126B2"/>
    <w:rsid w:val="00612799"/>
    <w:rsid w:val="00612853"/>
    <w:rsid w:val="00612898"/>
    <w:rsid w:val="0061290D"/>
    <w:rsid w:val="006129B7"/>
    <w:rsid w:val="00612B2E"/>
    <w:rsid w:val="00612E17"/>
    <w:rsid w:val="00612EAD"/>
    <w:rsid w:val="00613147"/>
    <w:rsid w:val="0061342D"/>
    <w:rsid w:val="006134BD"/>
    <w:rsid w:val="006136FA"/>
    <w:rsid w:val="00613A1A"/>
    <w:rsid w:val="00613A40"/>
    <w:rsid w:val="00613CC6"/>
    <w:rsid w:val="00614054"/>
    <w:rsid w:val="006148E7"/>
    <w:rsid w:val="0061491A"/>
    <w:rsid w:val="00614A6D"/>
    <w:rsid w:val="00614D27"/>
    <w:rsid w:val="006152FE"/>
    <w:rsid w:val="00615409"/>
    <w:rsid w:val="006154D6"/>
    <w:rsid w:val="00615693"/>
    <w:rsid w:val="00615704"/>
    <w:rsid w:val="00615A24"/>
    <w:rsid w:val="00615A6A"/>
    <w:rsid w:val="00615F92"/>
    <w:rsid w:val="0061612B"/>
    <w:rsid w:val="00616534"/>
    <w:rsid w:val="00616EC5"/>
    <w:rsid w:val="00616F23"/>
    <w:rsid w:val="006172D6"/>
    <w:rsid w:val="00617322"/>
    <w:rsid w:val="0061733D"/>
    <w:rsid w:val="0061746A"/>
    <w:rsid w:val="00617582"/>
    <w:rsid w:val="006179BA"/>
    <w:rsid w:val="00620065"/>
    <w:rsid w:val="00620F66"/>
    <w:rsid w:val="00621465"/>
    <w:rsid w:val="00621583"/>
    <w:rsid w:val="006218DE"/>
    <w:rsid w:val="00621A59"/>
    <w:rsid w:val="00621C6D"/>
    <w:rsid w:val="00621F52"/>
    <w:rsid w:val="00622376"/>
    <w:rsid w:val="00622B5A"/>
    <w:rsid w:val="00622C09"/>
    <w:rsid w:val="00622CF2"/>
    <w:rsid w:val="00623078"/>
    <w:rsid w:val="006231C5"/>
    <w:rsid w:val="0062347E"/>
    <w:rsid w:val="00623873"/>
    <w:rsid w:val="00623A00"/>
    <w:rsid w:val="00624855"/>
    <w:rsid w:val="00624B3C"/>
    <w:rsid w:val="00624F21"/>
    <w:rsid w:val="006250B4"/>
    <w:rsid w:val="0062512A"/>
    <w:rsid w:val="00625255"/>
    <w:rsid w:val="00625809"/>
    <w:rsid w:val="00625CED"/>
    <w:rsid w:val="00625DCD"/>
    <w:rsid w:val="00626C63"/>
    <w:rsid w:val="00626C7E"/>
    <w:rsid w:val="00627ABA"/>
    <w:rsid w:val="0063049B"/>
    <w:rsid w:val="00630981"/>
    <w:rsid w:val="00632389"/>
    <w:rsid w:val="006325AD"/>
    <w:rsid w:val="006327C5"/>
    <w:rsid w:val="00632DD9"/>
    <w:rsid w:val="00633509"/>
    <w:rsid w:val="0063378F"/>
    <w:rsid w:val="00633857"/>
    <w:rsid w:val="00633997"/>
    <w:rsid w:val="00633F9D"/>
    <w:rsid w:val="00633FC9"/>
    <w:rsid w:val="00634057"/>
    <w:rsid w:val="006340D5"/>
    <w:rsid w:val="00634695"/>
    <w:rsid w:val="00634CDD"/>
    <w:rsid w:val="006353D4"/>
    <w:rsid w:val="00635981"/>
    <w:rsid w:val="00635A6C"/>
    <w:rsid w:val="00635D62"/>
    <w:rsid w:val="00636617"/>
    <w:rsid w:val="00636897"/>
    <w:rsid w:val="006368D7"/>
    <w:rsid w:val="00636A3D"/>
    <w:rsid w:val="006372BC"/>
    <w:rsid w:val="00637FC7"/>
    <w:rsid w:val="00640658"/>
    <w:rsid w:val="006406F6"/>
    <w:rsid w:val="00640CA1"/>
    <w:rsid w:val="0064141B"/>
    <w:rsid w:val="006421B5"/>
    <w:rsid w:val="00642539"/>
    <w:rsid w:val="0064254F"/>
    <w:rsid w:val="006425DF"/>
    <w:rsid w:val="00642777"/>
    <w:rsid w:val="006428D6"/>
    <w:rsid w:val="00642E79"/>
    <w:rsid w:val="00643E17"/>
    <w:rsid w:val="0064452D"/>
    <w:rsid w:val="0064466F"/>
    <w:rsid w:val="00644B6C"/>
    <w:rsid w:val="006453E7"/>
    <w:rsid w:val="0064553B"/>
    <w:rsid w:val="006455D3"/>
    <w:rsid w:val="0064596C"/>
    <w:rsid w:val="00645BA6"/>
    <w:rsid w:val="00645C5B"/>
    <w:rsid w:val="00645D76"/>
    <w:rsid w:val="00645D91"/>
    <w:rsid w:val="006465F7"/>
    <w:rsid w:val="00646990"/>
    <w:rsid w:val="00646EB5"/>
    <w:rsid w:val="0064725A"/>
    <w:rsid w:val="00647410"/>
    <w:rsid w:val="00647E0E"/>
    <w:rsid w:val="00651893"/>
    <w:rsid w:val="006519B9"/>
    <w:rsid w:val="00651B00"/>
    <w:rsid w:val="00652089"/>
    <w:rsid w:val="006520B8"/>
    <w:rsid w:val="006520E3"/>
    <w:rsid w:val="00652778"/>
    <w:rsid w:val="00652A81"/>
    <w:rsid w:val="00652B21"/>
    <w:rsid w:val="00653336"/>
    <w:rsid w:val="006533C6"/>
    <w:rsid w:val="0065359E"/>
    <w:rsid w:val="006539B7"/>
    <w:rsid w:val="00654678"/>
    <w:rsid w:val="0065470C"/>
    <w:rsid w:val="00654BBD"/>
    <w:rsid w:val="00654E52"/>
    <w:rsid w:val="00654EFB"/>
    <w:rsid w:val="00655245"/>
    <w:rsid w:val="0065529E"/>
    <w:rsid w:val="00655623"/>
    <w:rsid w:val="006557C4"/>
    <w:rsid w:val="0065583D"/>
    <w:rsid w:val="006558A6"/>
    <w:rsid w:val="0065594C"/>
    <w:rsid w:val="00655D72"/>
    <w:rsid w:val="00655DE5"/>
    <w:rsid w:val="00655EAC"/>
    <w:rsid w:val="00655F3A"/>
    <w:rsid w:val="0065630D"/>
    <w:rsid w:val="00656511"/>
    <w:rsid w:val="0065687D"/>
    <w:rsid w:val="0065699E"/>
    <w:rsid w:val="00656A01"/>
    <w:rsid w:val="00656AEE"/>
    <w:rsid w:val="00656DB6"/>
    <w:rsid w:val="00657185"/>
    <w:rsid w:val="0065742F"/>
    <w:rsid w:val="00657BD6"/>
    <w:rsid w:val="00657D1E"/>
    <w:rsid w:val="00657DB6"/>
    <w:rsid w:val="00657DB7"/>
    <w:rsid w:val="00660334"/>
    <w:rsid w:val="00660F37"/>
    <w:rsid w:val="0066133B"/>
    <w:rsid w:val="00661C38"/>
    <w:rsid w:val="006621BD"/>
    <w:rsid w:val="00662BDE"/>
    <w:rsid w:val="00662C1D"/>
    <w:rsid w:val="00662DEC"/>
    <w:rsid w:val="0066352C"/>
    <w:rsid w:val="006638D9"/>
    <w:rsid w:val="00664381"/>
    <w:rsid w:val="006643EF"/>
    <w:rsid w:val="00664466"/>
    <w:rsid w:val="00664676"/>
    <w:rsid w:val="006647D9"/>
    <w:rsid w:val="0066481F"/>
    <w:rsid w:val="00664C11"/>
    <w:rsid w:val="006652A2"/>
    <w:rsid w:val="00665E75"/>
    <w:rsid w:val="00666697"/>
    <w:rsid w:val="006667C4"/>
    <w:rsid w:val="00666856"/>
    <w:rsid w:val="0066689A"/>
    <w:rsid w:val="006673A6"/>
    <w:rsid w:val="00667405"/>
    <w:rsid w:val="006674AA"/>
    <w:rsid w:val="0066785A"/>
    <w:rsid w:val="00667F5E"/>
    <w:rsid w:val="00670985"/>
    <w:rsid w:val="00670F4D"/>
    <w:rsid w:val="006714AE"/>
    <w:rsid w:val="0067163B"/>
    <w:rsid w:val="00671EA4"/>
    <w:rsid w:val="006720A6"/>
    <w:rsid w:val="00672166"/>
    <w:rsid w:val="00672C08"/>
    <w:rsid w:val="00672D18"/>
    <w:rsid w:val="00672EE0"/>
    <w:rsid w:val="006732BA"/>
    <w:rsid w:val="006732FE"/>
    <w:rsid w:val="00673763"/>
    <w:rsid w:val="006737BC"/>
    <w:rsid w:val="00673949"/>
    <w:rsid w:val="00673D32"/>
    <w:rsid w:val="00674155"/>
    <w:rsid w:val="00674393"/>
    <w:rsid w:val="00674A04"/>
    <w:rsid w:val="0067542B"/>
    <w:rsid w:val="006754AB"/>
    <w:rsid w:val="006755DF"/>
    <w:rsid w:val="0067561C"/>
    <w:rsid w:val="006758C2"/>
    <w:rsid w:val="006758FA"/>
    <w:rsid w:val="00675910"/>
    <w:rsid w:val="006760A1"/>
    <w:rsid w:val="006760F9"/>
    <w:rsid w:val="00676C18"/>
    <w:rsid w:val="00676C3B"/>
    <w:rsid w:val="00676C87"/>
    <w:rsid w:val="0067719D"/>
    <w:rsid w:val="00677D2B"/>
    <w:rsid w:val="00677F36"/>
    <w:rsid w:val="006800FE"/>
    <w:rsid w:val="00680379"/>
    <w:rsid w:val="0068052A"/>
    <w:rsid w:val="00680BB5"/>
    <w:rsid w:val="00680DBA"/>
    <w:rsid w:val="00680EC5"/>
    <w:rsid w:val="00681166"/>
    <w:rsid w:val="00681203"/>
    <w:rsid w:val="00681761"/>
    <w:rsid w:val="00681984"/>
    <w:rsid w:val="0068279A"/>
    <w:rsid w:val="00682ACE"/>
    <w:rsid w:val="006833C5"/>
    <w:rsid w:val="006836ED"/>
    <w:rsid w:val="00683707"/>
    <w:rsid w:val="00683C05"/>
    <w:rsid w:val="0068415B"/>
    <w:rsid w:val="00684564"/>
    <w:rsid w:val="006849D3"/>
    <w:rsid w:val="00684BC6"/>
    <w:rsid w:val="0068550E"/>
    <w:rsid w:val="006859D7"/>
    <w:rsid w:val="00686C2E"/>
    <w:rsid w:val="00686D5C"/>
    <w:rsid w:val="00687006"/>
    <w:rsid w:val="0068716A"/>
    <w:rsid w:val="006872A9"/>
    <w:rsid w:val="00687703"/>
    <w:rsid w:val="0068F780"/>
    <w:rsid w:val="0069017B"/>
    <w:rsid w:val="006904B5"/>
    <w:rsid w:val="00690517"/>
    <w:rsid w:val="00690FC8"/>
    <w:rsid w:val="006910D3"/>
    <w:rsid w:val="006911F0"/>
    <w:rsid w:val="006916EA"/>
    <w:rsid w:val="0069196B"/>
    <w:rsid w:val="00692309"/>
    <w:rsid w:val="006929CE"/>
    <w:rsid w:val="00694036"/>
    <w:rsid w:val="006942FF"/>
    <w:rsid w:val="00694345"/>
    <w:rsid w:val="00694926"/>
    <w:rsid w:val="00694DDB"/>
    <w:rsid w:val="00695269"/>
    <w:rsid w:val="00695440"/>
    <w:rsid w:val="006955C8"/>
    <w:rsid w:val="00695CFC"/>
    <w:rsid w:val="00695D18"/>
    <w:rsid w:val="006965AE"/>
    <w:rsid w:val="00696BD0"/>
    <w:rsid w:val="00697302"/>
    <w:rsid w:val="006973E2"/>
    <w:rsid w:val="006974BC"/>
    <w:rsid w:val="006A0142"/>
    <w:rsid w:val="006A05DF"/>
    <w:rsid w:val="006A0D23"/>
    <w:rsid w:val="006A0F59"/>
    <w:rsid w:val="006A1529"/>
    <w:rsid w:val="006A15CE"/>
    <w:rsid w:val="006A18E7"/>
    <w:rsid w:val="006A1D5E"/>
    <w:rsid w:val="006A1FC8"/>
    <w:rsid w:val="006A2023"/>
    <w:rsid w:val="006A25CB"/>
    <w:rsid w:val="006A2A47"/>
    <w:rsid w:val="006A2B28"/>
    <w:rsid w:val="006A2D8D"/>
    <w:rsid w:val="006A3130"/>
    <w:rsid w:val="006A39FB"/>
    <w:rsid w:val="006A3C4D"/>
    <w:rsid w:val="006A4522"/>
    <w:rsid w:val="006A4A8F"/>
    <w:rsid w:val="006A4DF0"/>
    <w:rsid w:val="006A5A09"/>
    <w:rsid w:val="006A5D71"/>
    <w:rsid w:val="006A606A"/>
    <w:rsid w:val="006A60E0"/>
    <w:rsid w:val="006A6492"/>
    <w:rsid w:val="006A6961"/>
    <w:rsid w:val="006A6B72"/>
    <w:rsid w:val="006A703A"/>
    <w:rsid w:val="006A70B9"/>
    <w:rsid w:val="006A7128"/>
    <w:rsid w:val="006B007A"/>
    <w:rsid w:val="006B018E"/>
    <w:rsid w:val="006B04DB"/>
    <w:rsid w:val="006B159E"/>
    <w:rsid w:val="006B16A7"/>
    <w:rsid w:val="006B1E02"/>
    <w:rsid w:val="006B21A0"/>
    <w:rsid w:val="006B2296"/>
    <w:rsid w:val="006B2932"/>
    <w:rsid w:val="006B29B6"/>
    <w:rsid w:val="006B2A5B"/>
    <w:rsid w:val="006B3BA0"/>
    <w:rsid w:val="006B439D"/>
    <w:rsid w:val="006B4FC2"/>
    <w:rsid w:val="006B50FD"/>
    <w:rsid w:val="006B520A"/>
    <w:rsid w:val="006B5376"/>
    <w:rsid w:val="006B5461"/>
    <w:rsid w:val="006B54A4"/>
    <w:rsid w:val="006B553E"/>
    <w:rsid w:val="006B556A"/>
    <w:rsid w:val="006B5902"/>
    <w:rsid w:val="006B67F9"/>
    <w:rsid w:val="006B7286"/>
    <w:rsid w:val="006B7447"/>
    <w:rsid w:val="006B7453"/>
    <w:rsid w:val="006B74F2"/>
    <w:rsid w:val="006B7773"/>
    <w:rsid w:val="006C06D5"/>
    <w:rsid w:val="006C0909"/>
    <w:rsid w:val="006C090A"/>
    <w:rsid w:val="006C0DF1"/>
    <w:rsid w:val="006C14F1"/>
    <w:rsid w:val="006C167F"/>
    <w:rsid w:val="006C1BEE"/>
    <w:rsid w:val="006C2207"/>
    <w:rsid w:val="006C315B"/>
    <w:rsid w:val="006C31CD"/>
    <w:rsid w:val="006C31FD"/>
    <w:rsid w:val="006C329F"/>
    <w:rsid w:val="006C36F7"/>
    <w:rsid w:val="006C3B64"/>
    <w:rsid w:val="006C3E78"/>
    <w:rsid w:val="006C410E"/>
    <w:rsid w:val="006C45E7"/>
    <w:rsid w:val="006C4CFB"/>
    <w:rsid w:val="006C4EDF"/>
    <w:rsid w:val="006C547D"/>
    <w:rsid w:val="006C5D54"/>
    <w:rsid w:val="006C6004"/>
    <w:rsid w:val="006C6191"/>
    <w:rsid w:val="006C6533"/>
    <w:rsid w:val="006C6792"/>
    <w:rsid w:val="006C7203"/>
    <w:rsid w:val="006C7517"/>
    <w:rsid w:val="006C7849"/>
    <w:rsid w:val="006C7B41"/>
    <w:rsid w:val="006C7E21"/>
    <w:rsid w:val="006D08A4"/>
    <w:rsid w:val="006D0E3A"/>
    <w:rsid w:val="006D0FE4"/>
    <w:rsid w:val="006D160E"/>
    <w:rsid w:val="006D1A00"/>
    <w:rsid w:val="006D1F3B"/>
    <w:rsid w:val="006D1F99"/>
    <w:rsid w:val="006D2C19"/>
    <w:rsid w:val="006D2DD1"/>
    <w:rsid w:val="006D3787"/>
    <w:rsid w:val="006D37CA"/>
    <w:rsid w:val="006D39B8"/>
    <w:rsid w:val="006D3FFA"/>
    <w:rsid w:val="006D4A68"/>
    <w:rsid w:val="006D4E9A"/>
    <w:rsid w:val="006D551D"/>
    <w:rsid w:val="006D5AF5"/>
    <w:rsid w:val="006D5C2F"/>
    <w:rsid w:val="006D5C5E"/>
    <w:rsid w:val="006D5DBE"/>
    <w:rsid w:val="006D5EB4"/>
    <w:rsid w:val="006D63BA"/>
    <w:rsid w:val="006D6A7B"/>
    <w:rsid w:val="006D6B03"/>
    <w:rsid w:val="006D6BE5"/>
    <w:rsid w:val="006D6E14"/>
    <w:rsid w:val="006D704D"/>
    <w:rsid w:val="006D7C1B"/>
    <w:rsid w:val="006D7DAD"/>
    <w:rsid w:val="006D7E22"/>
    <w:rsid w:val="006E042A"/>
    <w:rsid w:val="006E05F5"/>
    <w:rsid w:val="006E1736"/>
    <w:rsid w:val="006E183B"/>
    <w:rsid w:val="006E1E33"/>
    <w:rsid w:val="006E2099"/>
    <w:rsid w:val="006E2345"/>
    <w:rsid w:val="006E26CC"/>
    <w:rsid w:val="006E2841"/>
    <w:rsid w:val="006E2A88"/>
    <w:rsid w:val="006E3A05"/>
    <w:rsid w:val="006E3A29"/>
    <w:rsid w:val="006E3F27"/>
    <w:rsid w:val="006E3F85"/>
    <w:rsid w:val="006E421F"/>
    <w:rsid w:val="006E4FF2"/>
    <w:rsid w:val="006E526C"/>
    <w:rsid w:val="006E5358"/>
    <w:rsid w:val="006E5946"/>
    <w:rsid w:val="006E597D"/>
    <w:rsid w:val="006E59C9"/>
    <w:rsid w:val="006E6019"/>
    <w:rsid w:val="006E62EC"/>
    <w:rsid w:val="006E6327"/>
    <w:rsid w:val="006E6469"/>
    <w:rsid w:val="006E6949"/>
    <w:rsid w:val="006E69B9"/>
    <w:rsid w:val="006E69FA"/>
    <w:rsid w:val="006E7946"/>
    <w:rsid w:val="006E7C0B"/>
    <w:rsid w:val="006E7C81"/>
    <w:rsid w:val="006F00BA"/>
    <w:rsid w:val="006F048A"/>
    <w:rsid w:val="006F0666"/>
    <w:rsid w:val="006F0853"/>
    <w:rsid w:val="006F096E"/>
    <w:rsid w:val="006F17AD"/>
    <w:rsid w:val="006F1915"/>
    <w:rsid w:val="006F1F58"/>
    <w:rsid w:val="006F2832"/>
    <w:rsid w:val="006F2935"/>
    <w:rsid w:val="006F30A3"/>
    <w:rsid w:val="006F34CF"/>
    <w:rsid w:val="006F35ED"/>
    <w:rsid w:val="006F3646"/>
    <w:rsid w:val="006F3897"/>
    <w:rsid w:val="006F38DF"/>
    <w:rsid w:val="006F39CA"/>
    <w:rsid w:val="006F3D9A"/>
    <w:rsid w:val="006F3E24"/>
    <w:rsid w:val="006F4463"/>
    <w:rsid w:val="006F4854"/>
    <w:rsid w:val="006F4CFC"/>
    <w:rsid w:val="006F4DAA"/>
    <w:rsid w:val="006F5CC0"/>
    <w:rsid w:val="006F6007"/>
    <w:rsid w:val="006F6046"/>
    <w:rsid w:val="006F6330"/>
    <w:rsid w:val="006F6443"/>
    <w:rsid w:val="006F6647"/>
    <w:rsid w:val="006F6897"/>
    <w:rsid w:val="006F6920"/>
    <w:rsid w:val="006F6CB8"/>
    <w:rsid w:val="006F6EC3"/>
    <w:rsid w:val="006F70E8"/>
    <w:rsid w:val="00700215"/>
    <w:rsid w:val="00700A35"/>
    <w:rsid w:val="007011DF"/>
    <w:rsid w:val="00701645"/>
    <w:rsid w:val="00701999"/>
    <w:rsid w:val="00701A5C"/>
    <w:rsid w:val="00701C1B"/>
    <w:rsid w:val="00701C85"/>
    <w:rsid w:val="00702A77"/>
    <w:rsid w:val="00702E2A"/>
    <w:rsid w:val="00703222"/>
    <w:rsid w:val="007032F9"/>
    <w:rsid w:val="007033BA"/>
    <w:rsid w:val="00703459"/>
    <w:rsid w:val="00704304"/>
    <w:rsid w:val="00704413"/>
    <w:rsid w:val="00704B70"/>
    <w:rsid w:val="00705033"/>
    <w:rsid w:val="00705703"/>
    <w:rsid w:val="00705840"/>
    <w:rsid w:val="007058BF"/>
    <w:rsid w:val="00705940"/>
    <w:rsid w:val="00705D02"/>
    <w:rsid w:val="00705EC8"/>
    <w:rsid w:val="0070647E"/>
    <w:rsid w:val="007065BB"/>
    <w:rsid w:val="007066AA"/>
    <w:rsid w:val="0070672A"/>
    <w:rsid w:val="00706A71"/>
    <w:rsid w:val="00706C8A"/>
    <w:rsid w:val="007074AB"/>
    <w:rsid w:val="0070770D"/>
    <w:rsid w:val="007077BD"/>
    <w:rsid w:val="00707882"/>
    <w:rsid w:val="007079BC"/>
    <w:rsid w:val="00710036"/>
    <w:rsid w:val="0071009B"/>
    <w:rsid w:val="007102C1"/>
    <w:rsid w:val="00710983"/>
    <w:rsid w:val="00710DE5"/>
    <w:rsid w:val="007114A4"/>
    <w:rsid w:val="0071219A"/>
    <w:rsid w:val="007122ED"/>
    <w:rsid w:val="007126C1"/>
    <w:rsid w:val="00712852"/>
    <w:rsid w:val="00712C64"/>
    <w:rsid w:val="00712C93"/>
    <w:rsid w:val="007130DD"/>
    <w:rsid w:val="00713198"/>
    <w:rsid w:val="0071401E"/>
    <w:rsid w:val="00714136"/>
    <w:rsid w:val="007143AA"/>
    <w:rsid w:val="007144FA"/>
    <w:rsid w:val="00714D49"/>
    <w:rsid w:val="007154F0"/>
    <w:rsid w:val="0071554C"/>
    <w:rsid w:val="007159B4"/>
    <w:rsid w:val="00715BF4"/>
    <w:rsid w:val="00715EDF"/>
    <w:rsid w:val="00716149"/>
    <w:rsid w:val="0071643C"/>
    <w:rsid w:val="00716543"/>
    <w:rsid w:val="0071682E"/>
    <w:rsid w:val="00716C4C"/>
    <w:rsid w:val="00717165"/>
    <w:rsid w:val="00717EA1"/>
    <w:rsid w:val="00717F3E"/>
    <w:rsid w:val="007200ED"/>
    <w:rsid w:val="007205D6"/>
    <w:rsid w:val="007206C5"/>
    <w:rsid w:val="007206D0"/>
    <w:rsid w:val="00720D68"/>
    <w:rsid w:val="0072131D"/>
    <w:rsid w:val="00721377"/>
    <w:rsid w:val="00721483"/>
    <w:rsid w:val="00721504"/>
    <w:rsid w:val="007215D7"/>
    <w:rsid w:val="00721B17"/>
    <w:rsid w:val="00721DD9"/>
    <w:rsid w:val="007220A6"/>
    <w:rsid w:val="00722172"/>
    <w:rsid w:val="00723207"/>
    <w:rsid w:val="00723532"/>
    <w:rsid w:val="00723E7C"/>
    <w:rsid w:val="007241CF"/>
    <w:rsid w:val="007244F0"/>
    <w:rsid w:val="00724629"/>
    <w:rsid w:val="007248A1"/>
    <w:rsid w:val="0072493D"/>
    <w:rsid w:val="00724D6A"/>
    <w:rsid w:val="00724DC8"/>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8BC"/>
    <w:rsid w:val="00731978"/>
    <w:rsid w:val="007323DD"/>
    <w:rsid w:val="00732657"/>
    <w:rsid w:val="00732A0D"/>
    <w:rsid w:val="00733375"/>
    <w:rsid w:val="007333F0"/>
    <w:rsid w:val="00733651"/>
    <w:rsid w:val="00733829"/>
    <w:rsid w:val="00733A66"/>
    <w:rsid w:val="00733F02"/>
    <w:rsid w:val="0073414B"/>
    <w:rsid w:val="007344EA"/>
    <w:rsid w:val="00734517"/>
    <w:rsid w:val="007347E0"/>
    <w:rsid w:val="00734C0C"/>
    <w:rsid w:val="007359DF"/>
    <w:rsid w:val="00735AF2"/>
    <w:rsid w:val="00735BD6"/>
    <w:rsid w:val="00735C25"/>
    <w:rsid w:val="00735E97"/>
    <w:rsid w:val="00735F30"/>
    <w:rsid w:val="00736178"/>
    <w:rsid w:val="00736332"/>
    <w:rsid w:val="0073662A"/>
    <w:rsid w:val="007369C2"/>
    <w:rsid w:val="00736A26"/>
    <w:rsid w:val="00736A5C"/>
    <w:rsid w:val="00736FA3"/>
    <w:rsid w:val="007370FB"/>
    <w:rsid w:val="00737110"/>
    <w:rsid w:val="007371A5"/>
    <w:rsid w:val="00737B62"/>
    <w:rsid w:val="0074071F"/>
    <w:rsid w:val="00740879"/>
    <w:rsid w:val="00742350"/>
    <w:rsid w:val="0074290F"/>
    <w:rsid w:val="00742AE4"/>
    <w:rsid w:val="00742B11"/>
    <w:rsid w:val="00742BEB"/>
    <w:rsid w:val="00742F34"/>
    <w:rsid w:val="00743BBD"/>
    <w:rsid w:val="00743F0A"/>
    <w:rsid w:val="0074418C"/>
    <w:rsid w:val="0074476B"/>
    <w:rsid w:val="00744835"/>
    <w:rsid w:val="00744A6E"/>
    <w:rsid w:val="007457F2"/>
    <w:rsid w:val="007467F4"/>
    <w:rsid w:val="007468B2"/>
    <w:rsid w:val="00746A42"/>
    <w:rsid w:val="00746B63"/>
    <w:rsid w:val="00747884"/>
    <w:rsid w:val="0075033A"/>
    <w:rsid w:val="007503CA"/>
    <w:rsid w:val="00750EAF"/>
    <w:rsid w:val="0075163D"/>
    <w:rsid w:val="00751CA7"/>
    <w:rsid w:val="00751CCC"/>
    <w:rsid w:val="0075281F"/>
    <w:rsid w:val="00752846"/>
    <w:rsid w:val="007528B1"/>
    <w:rsid w:val="00752C40"/>
    <w:rsid w:val="00753051"/>
    <w:rsid w:val="007532C2"/>
    <w:rsid w:val="007535B9"/>
    <w:rsid w:val="0075360F"/>
    <w:rsid w:val="007538DD"/>
    <w:rsid w:val="00753A3F"/>
    <w:rsid w:val="00753C26"/>
    <w:rsid w:val="00753C62"/>
    <w:rsid w:val="00754543"/>
    <w:rsid w:val="007549F9"/>
    <w:rsid w:val="00754AC0"/>
    <w:rsid w:val="00754D5C"/>
    <w:rsid w:val="00754EE2"/>
    <w:rsid w:val="00754FD9"/>
    <w:rsid w:val="00755248"/>
    <w:rsid w:val="00755392"/>
    <w:rsid w:val="007556B2"/>
    <w:rsid w:val="0075582D"/>
    <w:rsid w:val="0075592E"/>
    <w:rsid w:val="00755C8F"/>
    <w:rsid w:val="00755E1F"/>
    <w:rsid w:val="0075613F"/>
    <w:rsid w:val="00756429"/>
    <w:rsid w:val="0075644B"/>
    <w:rsid w:val="00756976"/>
    <w:rsid w:val="00756BAC"/>
    <w:rsid w:val="00756BD6"/>
    <w:rsid w:val="007576F9"/>
    <w:rsid w:val="0075794F"/>
    <w:rsid w:val="00757B9E"/>
    <w:rsid w:val="00757FDA"/>
    <w:rsid w:val="007606B3"/>
    <w:rsid w:val="007614B1"/>
    <w:rsid w:val="00761542"/>
    <w:rsid w:val="007618C3"/>
    <w:rsid w:val="007621CF"/>
    <w:rsid w:val="00762465"/>
    <w:rsid w:val="007627F1"/>
    <w:rsid w:val="007628DA"/>
    <w:rsid w:val="00762937"/>
    <w:rsid w:val="00763094"/>
    <w:rsid w:val="00763102"/>
    <w:rsid w:val="00763A1E"/>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6605"/>
    <w:rsid w:val="00767322"/>
    <w:rsid w:val="0076781F"/>
    <w:rsid w:val="00767B19"/>
    <w:rsid w:val="00767BD5"/>
    <w:rsid w:val="00767DE4"/>
    <w:rsid w:val="00770079"/>
    <w:rsid w:val="00770537"/>
    <w:rsid w:val="00770797"/>
    <w:rsid w:val="00770AAF"/>
    <w:rsid w:val="007713E7"/>
    <w:rsid w:val="0077143C"/>
    <w:rsid w:val="00771780"/>
    <w:rsid w:val="00771CFB"/>
    <w:rsid w:val="0077205A"/>
    <w:rsid w:val="007720F9"/>
    <w:rsid w:val="007732E9"/>
    <w:rsid w:val="007735E1"/>
    <w:rsid w:val="00773D78"/>
    <w:rsid w:val="00773DFD"/>
    <w:rsid w:val="0077414D"/>
    <w:rsid w:val="0077453D"/>
    <w:rsid w:val="00775283"/>
    <w:rsid w:val="00775C1B"/>
    <w:rsid w:val="00775C54"/>
    <w:rsid w:val="007760B5"/>
    <w:rsid w:val="007769D0"/>
    <w:rsid w:val="00776B8D"/>
    <w:rsid w:val="00776C87"/>
    <w:rsid w:val="00776E3A"/>
    <w:rsid w:val="00777276"/>
    <w:rsid w:val="00777347"/>
    <w:rsid w:val="00777395"/>
    <w:rsid w:val="00777599"/>
    <w:rsid w:val="007775EF"/>
    <w:rsid w:val="00777845"/>
    <w:rsid w:val="007801B7"/>
    <w:rsid w:val="0078047D"/>
    <w:rsid w:val="00780524"/>
    <w:rsid w:val="00780B83"/>
    <w:rsid w:val="007811BD"/>
    <w:rsid w:val="00781BDB"/>
    <w:rsid w:val="0078204F"/>
    <w:rsid w:val="007821A2"/>
    <w:rsid w:val="00782323"/>
    <w:rsid w:val="00782364"/>
    <w:rsid w:val="007831CB"/>
    <w:rsid w:val="007838D0"/>
    <w:rsid w:val="00783A4E"/>
    <w:rsid w:val="00784653"/>
    <w:rsid w:val="00784A66"/>
    <w:rsid w:val="00784AB5"/>
    <w:rsid w:val="00784BDA"/>
    <w:rsid w:val="00785B3B"/>
    <w:rsid w:val="00785BD1"/>
    <w:rsid w:val="00786118"/>
    <w:rsid w:val="0078716C"/>
    <w:rsid w:val="007872D7"/>
    <w:rsid w:val="007874E4"/>
    <w:rsid w:val="00787875"/>
    <w:rsid w:val="00787E88"/>
    <w:rsid w:val="007907CC"/>
    <w:rsid w:val="0079098D"/>
    <w:rsid w:val="00790A2E"/>
    <w:rsid w:val="00790F41"/>
    <w:rsid w:val="00791268"/>
    <w:rsid w:val="00791468"/>
    <w:rsid w:val="00791FF2"/>
    <w:rsid w:val="00792137"/>
    <w:rsid w:val="00792356"/>
    <w:rsid w:val="00793AD7"/>
    <w:rsid w:val="00793D8E"/>
    <w:rsid w:val="00793EFB"/>
    <w:rsid w:val="00793FD7"/>
    <w:rsid w:val="007941FE"/>
    <w:rsid w:val="00794431"/>
    <w:rsid w:val="007946E6"/>
    <w:rsid w:val="00794A07"/>
    <w:rsid w:val="00794D25"/>
    <w:rsid w:val="007951B3"/>
    <w:rsid w:val="007951D2"/>
    <w:rsid w:val="007957B5"/>
    <w:rsid w:val="0079581E"/>
    <w:rsid w:val="0079588F"/>
    <w:rsid w:val="00795960"/>
    <w:rsid w:val="00795C9B"/>
    <w:rsid w:val="007963EB"/>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0B12"/>
    <w:rsid w:val="007A1248"/>
    <w:rsid w:val="007A1E67"/>
    <w:rsid w:val="007A20DF"/>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6CBB"/>
    <w:rsid w:val="007A768D"/>
    <w:rsid w:val="007A77DA"/>
    <w:rsid w:val="007A7FAA"/>
    <w:rsid w:val="007B00F5"/>
    <w:rsid w:val="007B054A"/>
    <w:rsid w:val="007B0E10"/>
    <w:rsid w:val="007B1453"/>
    <w:rsid w:val="007B19FD"/>
    <w:rsid w:val="007B1CE5"/>
    <w:rsid w:val="007B253D"/>
    <w:rsid w:val="007B3B02"/>
    <w:rsid w:val="007B3CCE"/>
    <w:rsid w:val="007B3E3C"/>
    <w:rsid w:val="007B3F4C"/>
    <w:rsid w:val="007B3F78"/>
    <w:rsid w:val="007B417E"/>
    <w:rsid w:val="007B4411"/>
    <w:rsid w:val="007B478A"/>
    <w:rsid w:val="007B4B4A"/>
    <w:rsid w:val="007B4E43"/>
    <w:rsid w:val="007B4F8A"/>
    <w:rsid w:val="007B57FD"/>
    <w:rsid w:val="007B5882"/>
    <w:rsid w:val="007B5974"/>
    <w:rsid w:val="007B5C4D"/>
    <w:rsid w:val="007B668C"/>
    <w:rsid w:val="007B6B67"/>
    <w:rsid w:val="007B6E4F"/>
    <w:rsid w:val="007B6F4A"/>
    <w:rsid w:val="007B7565"/>
    <w:rsid w:val="007B760E"/>
    <w:rsid w:val="007B76BC"/>
    <w:rsid w:val="007C02AB"/>
    <w:rsid w:val="007C04D7"/>
    <w:rsid w:val="007C0534"/>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34DD"/>
    <w:rsid w:val="007C3DE2"/>
    <w:rsid w:val="007C40C5"/>
    <w:rsid w:val="007C44C9"/>
    <w:rsid w:val="007C4610"/>
    <w:rsid w:val="007C4A65"/>
    <w:rsid w:val="007C50BB"/>
    <w:rsid w:val="007C51DA"/>
    <w:rsid w:val="007C5696"/>
    <w:rsid w:val="007C5698"/>
    <w:rsid w:val="007C5706"/>
    <w:rsid w:val="007C5C8B"/>
    <w:rsid w:val="007C5FC0"/>
    <w:rsid w:val="007C60B0"/>
    <w:rsid w:val="007C63CC"/>
    <w:rsid w:val="007C68AE"/>
    <w:rsid w:val="007C7E4C"/>
    <w:rsid w:val="007C7EBA"/>
    <w:rsid w:val="007C7EE4"/>
    <w:rsid w:val="007D051F"/>
    <w:rsid w:val="007D11FD"/>
    <w:rsid w:val="007D15F8"/>
    <w:rsid w:val="007D20F4"/>
    <w:rsid w:val="007D2361"/>
    <w:rsid w:val="007D2543"/>
    <w:rsid w:val="007D2882"/>
    <w:rsid w:val="007D2BB2"/>
    <w:rsid w:val="007D310C"/>
    <w:rsid w:val="007D32D5"/>
    <w:rsid w:val="007D38FB"/>
    <w:rsid w:val="007D3A02"/>
    <w:rsid w:val="007D3F39"/>
    <w:rsid w:val="007D42E3"/>
    <w:rsid w:val="007D44FE"/>
    <w:rsid w:val="007D492B"/>
    <w:rsid w:val="007D4E3F"/>
    <w:rsid w:val="007D54FB"/>
    <w:rsid w:val="007D59B0"/>
    <w:rsid w:val="007D61DF"/>
    <w:rsid w:val="007D62DC"/>
    <w:rsid w:val="007D709A"/>
    <w:rsid w:val="007D740F"/>
    <w:rsid w:val="007D7A86"/>
    <w:rsid w:val="007D7E75"/>
    <w:rsid w:val="007E02C8"/>
    <w:rsid w:val="007E0369"/>
    <w:rsid w:val="007E04FC"/>
    <w:rsid w:val="007E05B1"/>
    <w:rsid w:val="007E0A9D"/>
    <w:rsid w:val="007E0ADC"/>
    <w:rsid w:val="007E1216"/>
    <w:rsid w:val="007E123F"/>
    <w:rsid w:val="007E19D6"/>
    <w:rsid w:val="007E1C7C"/>
    <w:rsid w:val="007E22AE"/>
    <w:rsid w:val="007E29FA"/>
    <w:rsid w:val="007E2A56"/>
    <w:rsid w:val="007E2B39"/>
    <w:rsid w:val="007E2FDD"/>
    <w:rsid w:val="007E3AA3"/>
    <w:rsid w:val="007E40F4"/>
    <w:rsid w:val="007E41D6"/>
    <w:rsid w:val="007E4551"/>
    <w:rsid w:val="007E517E"/>
    <w:rsid w:val="007E5346"/>
    <w:rsid w:val="007E61A6"/>
    <w:rsid w:val="007E628F"/>
    <w:rsid w:val="007E645B"/>
    <w:rsid w:val="007E6756"/>
    <w:rsid w:val="007E7741"/>
    <w:rsid w:val="007E7A77"/>
    <w:rsid w:val="007E7D5B"/>
    <w:rsid w:val="007E7F4F"/>
    <w:rsid w:val="007F001D"/>
    <w:rsid w:val="007F0570"/>
    <w:rsid w:val="007F0690"/>
    <w:rsid w:val="007F0AAB"/>
    <w:rsid w:val="007F0B38"/>
    <w:rsid w:val="007F0DC9"/>
    <w:rsid w:val="007F0E41"/>
    <w:rsid w:val="007F1658"/>
    <w:rsid w:val="007F176C"/>
    <w:rsid w:val="007F1B6C"/>
    <w:rsid w:val="007F1BBE"/>
    <w:rsid w:val="007F1D3B"/>
    <w:rsid w:val="007F2991"/>
    <w:rsid w:val="007F3203"/>
    <w:rsid w:val="007F3995"/>
    <w:rsid w:val="007F4203"/>
    <w:rsid w:val="007F4484"/>
    <w:rsid w:val="007F46F0"/>
    <w:rsid w:val="007F4BCB"/>
    <w:rsid w:val="007F4D04"/>
    <w:rsid w:val="007F4FE7"/>
    <w:rsid w:val="007F50FE"/>
    <w:rsid w:val="007F5715"/>
    <w:rsid w:val="007F574B"/>
    <w:rsid w:val="007F5B2A"/>
    <w:rsid w:val="007F5B86"/>
    <w:rsid w:val="007F5BD0"/>
    <w:rsid w:val="007F5C63"/>
    <w:rsid w:val="007F5F8B"/>
    <w:rsid w:val="007F652F"/>
    <w:rsid w:val="007F667B"/>
    <w:rsid w:val="007F695D"/>
    <w:rsid w:val="007F6B35"/>
    <w:rsid w:val="007F6F02"/>
    <w:rsid w:val="007F6F41"/>
    <w:rsid w:val="007F7271"/>
    <w:rsid w:val="007F74C9"/>
    <w:rsid w:val="007F7A7D"/>
    <w:rsid w:val="007F7C85"/>
    <w:rsid w:val="008004E4"/>
    <w:rsid w:val="0080052B"/>
    <w:rsid w:val="00800A77"/>
    <w:rsid w:val="008011C0"/>
    <w:rsid w:val="008011F4"/>
    <w:rsid w:val="008012BE"/>
    <w:rsid w:val="00801DD8"/>
    <w:rsid w:val="00801FA9"/>
    <w:rsid w:val="0080233A"/>
    <w:rsid w:val="0080280B"/>
    <w:rsid w:val="00802B16"/>
    <w:rsid w:val="008030D4"/>
    <w:rsid w:val="00803B10"/>
    <w:rsid w:val="00804326"/>
    <w:rsid w:val="0080467C"/>
    <w:rsid w:val="008048AA"/>
    <w:rsid w:val="00806163"/>
    <w:rsid w:val="008064C5"/>
    <w:rsid w:val="00807176"/>
    <w:rsid w:val="008071DB"/>
    <w:rsid w:val="0080751E"/>
    <w:rsid w:val="00807889"/>
    <w:rsid w:val="008100A7"/>
    <w:rsid w:val="0081043E"/>
    <w:rsid w:val="00810C3C"/>
    <w:rsid w:val="00810CE7"/>
    <w:rsid w:val="00810F70"/>
    <w:rsid w:val="00811409"/>
    <w:rsid w:val="008116ED"/>
    <w:rsid w:val="0081207C"/>
    <w:rsid w:val="00812389"/>
    <w:rsid w:val="00812E9F"/>
    <w:rsid w:val="00813134"/>
    <w:rsid w:val="008134A6"/>
    <w:rsid w:val="00813BED"/>
    <w:rsid w:val="00813E7B"/>
    <w:rsid w:val="00813FD4"/>
    <w:rsid w:val="0081409B"/>
    <w:rsid w:val="008145C8"/>
    <w:rsid w:val="00814874"/>
    <w:rsid w:val="008149C0"/>
    <w:rsid w:val="00814E9F"/>
    <w:rsid w:val="008153B5"/>
    <w:rsid w:val="00815429"/>
    <w:rsid w:val="00815759"/>
    <w:rsid w:val="00815BB1"/>
    <w:rsid w:val="00815BC9"/>
    <w:rsid w:val="00816249"/>
    <w:rsid w:val="00816773"/>
    <w:rsid w:val="008168BB"/>
    <w:rsid w:val="0081691B"/>
    <w:rsid w:val="008171B8"/>
    <w:rsid w:val="008177D8"/>
    <w:rsid w:val="00817F79"/>
    <w:rsid w:val="0082032B"/>
    <w:rsid w:val="0082054E"/>
    <w:rsid w:val="00820714"/>
    <w:rsid w:val="0082088E"/>
    <w:rsid w:val="00820E0E"/>
    <w:rsid w:val="00821195"/>
    <w:rsid w:val="008213E7"/>
    <w:rsid w:val="0082151A"/>
    <w:rsid w:val="00821B1E"/>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F27"/>
    <w:rsid w:val="0082435A"/>
    <w:rsid w:val="00824C75"/>
    <w:rsid w:val="00824D3B"/>
    <w:rsid w:val="00824E16"/>
    <w:rsid w:val="00825030"/>
    <w:rsid w:val="008250E6"/>
    <w:rsid w:val="008255D9"/>
    <w:rsid w:val="00825DAD"/>
    <w:rsid w:val="00825DB8"/>
    <w:rsid w:val="00826003"/>
    <w:rsid w:val="008260BB"/>
    <w:rsid w:val="0082620B"/>
    <w:rsid w:val="00826792"/>
    <w:rsid w:val="00826B3F"/>
    <w:rsid w:val="00827915"/>
    <w:rsid w:val="00827CFD"/>
    <w:rsid w:val="0083040B"/>
    <w:rsid w:val="008305DF"/>
    <w:rsid w:val="00830964"/>
    <w:rsid w:val="00830C2E"/>
    <w:rsid w:val="0083156E"/>
    <w:rsid w:val="008315D4"/>
    <w:rsid w:val="0083177B"/>
    <w:rsid w:val="008319B4"/>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90A"/>
    <w:rsid w:val="00836C74"/>
    <w:rsid w:val="008372AB"/>
    <w:rsid w:val="00837326"/>
    <w:rsid w:val="00837750"/>
    <w:rsid w:val="00837F7A"/>
    <w:rsid w:val="008407F6"/>
    <w:rsid w:val="0084091E"/>
    <w:rsid w:val="0084094A"/>
    <w:rsid w:val="00840D3C"/>
    <w:rsid w:val="00840DBF"/>
    <w:rsid w:val="00841258"/>
    <w:rsid w:val="008413D9"/>
    <w:rsid w:val="0084211D"/>
    <w:rsid w:val="0084248F"/>
    <w:rsid w:val="00842663"/>
    <w:rsid w:val="00842800"/>
    <w:rsid w:val="00842AC5"/>
    <w:rsid w:val="00842DBE"/>
    <w:rsid w:val="00842E84"/>
    <w:rsid w:val="0084366A"/>
    <w:rsid w:val="0084475B"/>
    <w:rsid w:val="00844B53"/>
    <w:rsid w:val="008464B0"/>
    <w:rsid w:val="0084659E"/>
    <w:rsid w:val="008466AF"/>
    <w:rsid w:val="00846BE4"/>
    <w:rsid w:val="00846D02"/>
    <w:rsid w:val="0084752E"/>
    <w:rsid w:val="008475A6"/>
    <w:rsid w:val="0084766A"/>
    <w:rsid w:val="008479D3"/>
    <w:rsid w:val="00847EA3"/>
    <w:rsid w:val="00850149"/>
    <w:rsid w:val="00850291"/>
    <w:rsid w:val="008503C0"/>
    <w:rsid w:val="0085138F"/>
    <w:rsid w:val="00851B3B"/>
    <w:rsid w:val="008522EF"/>
    <w:rsid w:val="00852686"/>
    <w:rsid w:val="008526A7"/>
    <w:rsid w:val="008526FA"/>
    <w:rsid w:val="008529D3"/>
    <w:rsid w:val="00852D80"/>
    <w:rsid w:val="00852E59"/>
    <w:rsid w:val="00853E24"/>
    <w:rsid w:val="00854071"/>
    <w:rsid w:val="008543EE"/>
    <w:rsid w:val="00854AAA"/>
    <w:rsid w:val="0085531F"/>
    <w:rsid w:val="0085551E"/>
    <w:rsid w:val="00855805"/>
    <w:rsid w:val="00855919"/>
    <w:rsid w:val="008559B5"/>
    <w:rsid w:val="00855C68"/>
    <w:rsid w:val="00856094"/>
    <w:rsid w:val="008560AA"/>
    <w:rsid w:val="008561A1"/>
    <w:rsid w:val="008564B8"/>
    <w:rsid w:val="00856871"/>
    <w:rsid w:val="00856908"/>
    <w:rsid w:val="008572CC"/>
    <w:rsid w:val="008575B5"/>
    <w:rsid w:val="00860462"/>
    <w:rsid w:val="008605C7"/>
    <w:rsid w:val="00860A4E"/>
    <w:rsid w:val="00860B77"/>
    <w:rsid w:val="00860E4D"/>
    <w:rsid w:val="00860ED2"/>
    <w:rsid w:val="0086137E"/>
    <w:rsid w:val="008617DA"/>
    <w:rsid w:val="008618EE"/>
    <w:rsid w:val="00861A92"/>
    <w:rsid w:val="00861C4A"/>
    <w:rsid w:val="00861C8C"/>
    <w:rsid w:val="00861DC6"/>
    <w:rsid w:val="00861F15"/>
    <w:rsid w:val="00861FD8"/>
    <w:rsid w:val="00862238"/>
    <w:rsid w:val="008623E3"/>
    <w:rsid w:val="00862925"/>
    <w:rsid w:val="00863062"/>
    <w:rsid w:val="008633D1"/>
    <w:rsid w:val="00863A1F"/>
    <w:rsid w:val="00863D3D"/>
    <w:rsid w:val="00863DCB"/>
    <w:rsid w:val="008643CD"/>
    <w:rsid w:val="00864882"/>
    <w:rsid w:val="00864B1E"/>
    <w:rsid w:val="00864E00"/>
    <w:rsid w:val="0086505D"/>
    <w:rsid w:val="008653C0"/>
    <w:rsid w:val="0086560B"/>
    <w:rsid w:val="00866389"/>
    <w:rsid w:val="0086669D"/>
    <w:rsid w:val="00866BB5"/>
    <w:rsid w:val="00866F66"/>
    <w:rsid w:val="00867450"/>
    <w:rsid w:val="00867861"/>
    <w:rsid w:val="00867B84"/>
    <w:rsid w:val="00867CD9"/>
    <w:rsid w:val="0087062D"/>
    <w:rsid w:val="008708E8"/>
    <w:rsid w:val="00870998"/>
    <w:rsid w:val="00870AB4"/>
    <w:rsid w:val="00870ABF"/>
    <w:rsid w:val="00870AFB"/>
    <w:rsid w:val="008714F9"/>
    <w:rsid w:val="008715F0"/>
    <w:rsid w:val="0087181F"/>
    <w:rsid w:val="00871963"/>
    <w:rsid w:val="00871C2F"/>
    <w:rsid w:val="00871E7C"/>
    <w:rsid w:val="008728AB"/>
    <w:rsid w:val="008728C5"/>
    <w:rsid w:val="00872A98"/>
    <w:rsid w:val="00873078"/>
    <w:rsid w:val="0087351E"/>
    <w:rsid w:val="00873A2B"/>
    <w:rsid w:val="00873BEA"/>
    <w:rsid w:val="00873CE9"/>
    <w:rsid w:val="00873EFE"/>
    <w:rsid w:val="0087416D"/>
    <w:rsid w:val="00874364"/>
    <w:rsid w:val="008745BC"/>
    <w:rsid w:val="008748C8"/>
    <w:rsid w:val="008749D6"/>
    <w:rsid w:val="00874A5E"/>
    <w:rsid w:val="00874CA8"/>
    <w:rsid w:val="00874F5C"/>
    <w:rsid w:val="00874FA2"/>
    <w:rsid w:val="00875003"/>
    <w:rsid w:val="00875097"/>
    <w:rsid w:val="00876005"/>
    <w:rsid w:val="00876312"/>
    <w:rsid w:val="00876780"/>
    <w:rsid w:val="00877E24"/>
    <w:rsid w:val="00877F7F"/>
    <w:rsid w:val="00877F92"/>
    <w:rsid w:val="008805A0"/>
    <w:rsid w:val="008810DD"/>
    <w:rsid w:val="008816CE"/>
    <w:rsid w:val="008816FB"/>
    <w:rsid w:val="00881E44"/>
    <w:rsid w:val="00881E9A"/>
    <w:rsid w:val="008822AF"/>
    <w:rsid w:val="00882316"/>
    <w:rsid w:val="008823B2"/>
    <w:rsid w:val="00882417"/>
    <w:rsid w:val="008826C3"/>
    <w:rsid w:val="00882854"/>
    <w:rsid w:val="00882CA6"/>
    <w:rsid w:val="00882FB9"/>
    <w:rsid w:val="0088313C"/>
    <w:rsid w:val="00883578"/>
    <w:rsid w:val="00883CE1"/>
    <w:rsid w:val="0088412A"/>
    <w:rsid w:val="008847A2"/>
    <w:rsid w:val="00884D37"/>
    <w:rsid w:val="00885170"/>
    <w:rsid w:val="0088526F"/>
    <w:rsid w:val="00885666"/>
    <w:rsid w:val="0088606B"/>
    <w:rsid w:val="008861FD"/>
    <w:rsid w:val="008864A2"/>
    <w:rsid w:val="0088692F"/>
    <w:rsid w:val="008869C4"/>
    <w:rsid w:val="008870D5"/>
    <w:rsid w:val="00887560"/>
    <w:rsid w:val="00887889"/>
    <w:rsid w:val="00887E26"/>
    <w:rsid w:val="0089002D"/>
    <w:rsid w:val="00890569"/>
    <w:rsid w:val="00890A21"/>
    <w:rsid w:val="00890D19"/>
    <w:rsid w:val="008918D5"/>
    <w:rsid w:val="0089192D"/>
    <w:rsid w:val="00891CAD"/>
    <w:rsid w:val="00891FAB"/>
    <w:rsid w:val="00892162"/>
    <w:rsid w:val="008921EB"/>
    <w:rsid w:val="008927E9"/>
    <w:rsid w:val="00892AA3"/>
    <w:rsid w:val="008930F0"/>
    <w:rsid w:val="0089311F"/>
    <w:rsid w:val="008937E7"/>
    <w:rsid w:val="00893AAC"/>
    <w:rsid w:val="008941C5"/>
    <w:rsid w:val="0089461C"/>
    <w:rsid w:val="00894729"/>
    <w:rsid w:val="008948E6"/>
    <w:rsid w:val="00894FFE"/>
    <w:rsid w:val="008951AA"/>
    <w:rsid w:val="00895492"/>
    <w:rsid w:val="008956FF"/>
    <w:rsid w:val="00896485"/>
    <w:rsid w:val="00896921"/>
    <w:rsid w:val="00896B04"/>
    <w:rsid w:val="00896CC0"/>
    <w:rsid w:val="00896DA5"/>
    <w:rsid w:val="00896EA5"/>
    <w:rsid w:val="00897291"/>
    <w:rsid w:val="008978C0"/>
    <w:rsid w:val="008979CE"/>
    <w:rsid w:val="00897B88"/>
    <w:rsid w:val="00897CBB"/>
    <w:rsid w:val="00897E30"/>
    <w:rsid w:val="008A0055"/>
    <w:rsid w:val="008A00E8"/>
    <w:rsid w:val="008A045B"/>
    <w:rsid w:val="008A09B1"/>
    <w:rsid w:val="008A0F9B"/>
    <w:rsid w:val="008A10BF"/>
    <w:rsid w:val="008A1102"/>
    <w:rsid w:val="008A12D1"/>
    <w:rsid w:val="008A13F9"/>
    <w:rsid w:val="008A166A"/>
    <w:rsid w:val="008A176C"/>
    <w:rsid w:val="008A17F8"/>
    <w:rsid w:val="008A1A9D"/>
    <w:rsid w:val="008A2AB9"/>
    <w:rsid w:val="008A2AF6"/>
    <w:rsid w:val="008A306E"/>
    <w:rsid w:val="008A329C"/>
    <w:rsid w:val="008A3433"/>
    <w:rsid w:val="008A362F"/>
    <w:rsid w:val="008A3C30"/>
    <w:rsid w:val="008A3DEB"/>
    <w:rsid w:val="008A4124"/>
    <w:rsid w:val="008A417D"/>
    <w:rsid w:val="008A4770"/>
    <w:rsid w:val="008A4EDC"/>
    <w:rsid w:val="008A5328"/>
    <w:rsid w:val="008A5333"/>
    <w:rsid w:val="008A539F"/>
    <w:rsid w:val="008A5944"/>
    <w:rsid w:val="008A61BD"/>
    <w:rsid w:val="008A6BD9"/>
    <w:rsid w:val="008A7648"/>
    <w:rsid w:val="008B11BF"/>
    <w:rsid w:val="008B15A1"/>
    <w:rsid w:val="008B17A9"/>
    <w:rsid w:val="008B195A"/>
    <w:rsid w:val="008B22BA"/>
    <w:rsid w:val="008B2503"/>
    <w:rsid w:val="008B2505"/>
    <w:rsid w:val="008B2592"/>
    <w:rsid w:val="008B27CF"/>
    <w:rsid w:val="008B2922"/>
    <w:rsid w:val="008B2C4C"/>
    <w:rsid w:val="008B366F"/>
    <w:rsid w:val="008B3681"/>
    <w:rsid w:val="008B3896"/>
    <w:rsid w:val="008B3D88"/>
    <w:rsid w:val="008B456E"/>
    <w:rsid w:val="008B47AB"/>
    <w:rsid w:val="008B48B6"/>
    <w:rsid w:val="008B48F4"/>
    <w:rsid w:val="008B4C18"/>
    <w:rsid w:val="008B4E97"/>
    <w:rsid w:val="008B4F09"/>
    <w:rsid w:val="008B5B91"/>
    <w:rsid w:val="008B60E0"/>
    <w:rsid w:val="008B615C"/>
    <w:rsid w:val="008B61BB"/>
    <w:rsid w:val="008B64EF"/>
    <w:rsid w:val="008B675D"/>
    <w:rsid w:val="008B6829"/>
    <w:rsid w:val="008B6B9D"/>
    <w:rsid w:val="008B73B6"/>
    <w:rsid w:val="008B7A15"/>
    <w:rsid w:val="008C021F"/>
    <w:rsid w:val="008C0A71"/>
    <w:rsid w:val="008C0C78"/>
    <w:rsid w:val="008C0F2E"/>
    <w:rsid w:val="008C14DB"/>
    <w:rsid w:val="008C1535"/>
    <w:rsid w:val="008C1952"/>
    <w:rsid w:val="008C268A"/>
    <w:rsid w:val="008C2699"/>
    <w:rsid w:val="008C2D30"/>
    <w:rsid w:val="008C2D60"/>
    <w:rsid w:val="008C3348"/>
    <w:rsid w:val="008C3771"/>
    <w:rsid w:val="008C3D13"/>
    <w:rsid w:val="008C4AD9"/>
    <w:rsid w:val="008C5188"/>
    <w:rsid w:val="008C57CD"/>
    <w:rsid w:val="008C5CD2"/>
    <w:rsid w:val="008C617C"/>
    <w:rsid w:val="008C6A70"/>
    <w:rsid w:val="008C6B86"/>
    <w:rsid w:val="008C6C36"/>
    <w:rsid w:val="008C6E70"/>
    <w:rsid w:val="008C7618"/>
    <w:rsid w:val="008C7742"/>
    <w:rsid w:val="008C7B96"/>
    <w:rsid w:val="008C7C72"/>
    <w:rsid w:val="008D0661"/>
    <w:rsid w:val="008D071A"/>
    <w:rsid w:val="008D094E"/>
    <w:rsid w:val="008D0E78"/>
    <w:rsid w:val="008D1473"/>
    <w:rsid w:val="008D1D90"/>
    <w:rsid w:val="008D1DBC"/>
    <w:rsid w:val="008D1DC1"/>
    <w:rsid w:val="008D26AC"/>
    <w:rsid w:val="008D2BB8"/>
    <w:rsid w:val="008D2C4F"/>
    <w:rsid w:val="008D2DF4"/>
    <w:rsid w:val="008D32D9"/>
    <w:rsid w:val="008D33BE"/>
    <w:rsid w:val="008D3624"/>
    <w:rsid w:val="008D368A"/>
    <w:rsid w:val="008D396F"/>
    <w:rsid w:val="008D3CED"/>
    <w:rsid w:val="008D3D58"/>
    <w:rsid w:val="008D4138"/>
    <w:rsid w:val="008D421D"/>
    <w:rsid w:val="008D4B83"/>
    <w:rsid w:val="008D4CBE"/>
    <w:rsid w:val="008D4F40"/>
    <w:rsid w:val="008D5131"/>
    <w:rsid w:val="008D53FA"/>
    <w:rsid w:val="008D597F"/>
    <w:rsid w:val="008D5A2B"/>
    <w:rsid w:val="008D60A8"/>
    <w:rsid w:val="008D6656"/>
    <w:rsid w:val="008D6D71"/>
    <w:rsid w:val="008D6DF8"/>
    <w:rsid w:val="008D6EBB"/>
    <w:rsid w:val="008D786D"/>
    <w:rsid w:val="008D7F6D"/>
    <w:rsid w:val="008E05E1"/>
    <w:rsid w:val="008E06BA"/>
    <w:rsid w:val="008E0B1B"/>
    <w:rsid w:val="008E11BB"/>
    <w:rsid w:val="008E19ED"/>
    <w:rsid w:val="008E1A61"/>
    <w:rsid w:val="008E1C00"/>
    <w:rsid w:val="008E2295"/>
    <w:rsid w:val="008E2C0F"/>
    <w:rsid w:val="008E32D7"/>
    <w:rsid w:val="008E3385"/>
    <w:rsid w:val="008E338D"/>
    <w:rsid w:val="008E38AF"/>
    <w:rsid w:val="008E465B"/>
    <w:rsid w:val="008E4FA3"/>
    <w:rsid w:val="008E558C"/>
    <w:rsid w:val="008E58C0"/>
    <w:rsid w:val="008E5D63"/>
    <w:rsid w:val="008E615B"/>
    <w:rsid w:val="008E61EA"/>
    <w:rsid w:val="008E7180"/>
    <w:rsid w:val="008E7250"/>
    <w:rsid w:val="008E73F4"/>
    <w:rsid w:val="008E7753"/>
    <w:rsid w:val="008E7987"/>
    <w:rsid w:val="008F0929"/>
    <w:rsid w:val="008F0F5B"/>
    <w:rsid w:val="008F1369"/>
    <w:rsid w:val="008F1BC9"/>
    <w:rsid w:val="008F1CB7"/>
    <w:rsid w:val="008F2115"/>
    <w:rsid w:val="008F24D7"/>
    <w:rsid w:val="008F2622"/>
    <w:rsid w:val="008F28ED"/>
    <w:rsid w:val="008F2A6E"/>
    <w:rsid w:val="008F2EBC"/>
    <w:rsid w:val="008F2F3C"/>
    <w:rsid w:val="008F32ED"/>
    <w:rsid w:val="008F33AD"/>
    <w:rsid w:val="008F3F50"/>
    <w:rsid w:val="008F4046"/>
    <w:rsid w:val="008F43BD"/>
    <w:rsid w:val="008F4828"/>
    <w:rsid w:val="008F4A0E"/>
    <w:rsid w:val="008F4EAD"/>
    <w:rsid w:val="008F511C"/>
    <w:rsid w:val="008F5376"/>
    <w:rsid w:val="008F559B"/>
    <w:rsid w:val="008F58D1"/>
    <w:rsid w:val="008F5A96"/>
    <w:rsid w:val="008F5DB5"/>
    <w:rsid w:val="008F5DEF"/>
    <w:rsid w:val="008F5EC3"/>
    <w:rsid w:val="008F5F5A"/>
    <w:rsid w:val="008F6D85"/>
    <w:rsid w:val="008F6E63"/>
    <w:rsid w:val="008F72F0"/>
    <w:rsid w:val="008F7913"/>
    <w:rsid w:val="008F7B7F"/>
    <w:rsid w:val="008F7E9F"/>
    <w:rsid w:val="008F7EC4"/>
    <w:rsid w:val="00900488"/>
    <w:rsid w:val="0090063B"/>
    <w:rsid w:val="00900663"/>
    <w:rsid w:val="00900CDC"/>
    <w:rsid w:val="00900E18"/>
    <w:rsid w:val="00901414"/>
    <w:rsid w:val="009017DF"/>
    <w:rsid w:val="00901A59"/>
    <w:rsid w:val="00901DDC"/>
    <w:rsid w:val="00901FAD"/>
    <w:rsid w:val="00902535"/>
    <w:rsid w:val="0090258A"/>
    <w:rsid w:val="009027C5"/>
    <w:rsid w:val="00902A78"/>
    <w:rsid w:val="00902B8F"/>
    <w:rsid w:val="009030AD"/>
    <w:rsid w:val="009037D1"/>
    <w:rsid w:val="00903E77"/>
    <w:rsid w:val="0090428B"/>
    <w:rsid w:val="009042BB"/>
    <w:rsid w:val="009048C4"/>
    <w:rsid w:val="00905A38"/>
    <w:rsid w:val="00905C5F"/>
    <w:rsid w:val="00905D29"/>
    <w:rsid w:val="00905E6F"/>
    <w:rsid w:val="009063AD"/>
    <w:rsid w:val="009064EE"/>
    <w:rsid w:val="00906603"/>
    <w:rsid w:val="0090710B"/>
    <w:rsid w:val="009073AA"/>
    <w:rsid w:val="009076CD"/>
    <w:rsid w:val="00907D61"/>
    <w:rsid w:val="00907E7C"/>
    <w:rsid w:val="00907F17"/>
    <w:rsid w:val="00910449"/>
    <w:rsid w:val="009106C2"/>
    <w:rsid w:val="0091072E"/>
    <w:rsid w:val="00910916"/>
    <w:rsid w:val="00910A0F"/>
    <w:rsid w:val="00910F65"/>
    <w:rsid w:val="009112B3"/>
    <w:rsid w:val="009113A0"/>
    <w:rsid w:val="009117CC"/>
    <w:rsid w:val="009119B9"/>
    <w:rsid w:val="00911DCF"/>
    <w:rsid w:val="009125F2"/>
    <w:rsid w:val="00912770"/>
    <w:rsid w:val="009129D6"/>
    <w:rsid w:val="00912CE7"/>
    <w:rsid w:val="00912D2F"/>
    <w:rsid w:val="00912D53"/>
    <w:rsid w:val="00912E47"/>
    <w:rsid w:val="0091308D"/>
    <w:rsid w:val="009130D3"/>
    <w:rsid w:val="00913796"/>
    <w:rsid w:val="009137AA"/>
    <w:rsid w:val="009146C3"/>
    <w:rsid w:val="009146F0"/>
    <w:rsid w:val="00914A56"/>
    <w:rsid w:val="00914B45"/>
    <w:rsid w:val="009154F4"/>
    <w:rsid w:val="009156DD"/>
    <w:rsid w:val="00915CA8"/>
    <w:rsid w:val="00915CFF"/>
    <w:rsid w:val="00915FCB"/>
    <w:rsid w:val="00916061"/>
    <w:rsid w:val="009162A2"/>
    <w:rsid w:val="0091673A"/>
    <w:rsid w:val="0091683C"/>
    <w:rsid w:val="009169CC"/>
    <w:rsid w:val="0091702A"/>
    <w:rsid w:val="0091714C"/>
    <w:rsid w:val="0091721E"/>
    <w:rsid w:val="00917D38"/>
    <w:rsid w:val="00917D4A"/>
    <w:rsid w:val="00917F27"/>
    <w:rsid w:val="009201BB"/>
    <w:rsid w:val="009205C3"/>
    <w:rsid w:val="009205F0"/>
    <w:rsid w:val="00920A45"/>
    <w:rsid w:val="00920C93"/>
    <w:rsid w:val="00920E8B"/>
    <w:rsid w:val="0092140D"/>
    <w:rsid w:val="00921ADC"/>
    <w:rsid w:val="009221D6"/>
    <w:rsid w:val="00922B62"/>
    <w:rsid w:val="00922E4F"/>
    <w:rsid w:val="0092321D"/>
    <w:rsid w:val="009236A3"/>
    <w:rsid w:val="00923B20"/>
    <w:rsid w:val="00924146"/>
    <w:rsid w:val="00924290"/>
    <w:rsid w:val="009246E1"/>
    <w:rsid w:val="0092486A"/>
    <w:rsid w:val="00924DE5"/>
    <w:rsid w:val="00924FB4"/>
    <w:rsid w:val="00925B84"/>
    <w:rsid w:val="00925C6A"/>
    <w:rsid w:val="00925F8F"/>
    <w:rsid w:val="009262B0"/>
    <w:rsid w:val="009262FF"/>
    <w:rsid w:val="009267BB"/>
    <w:rsid w:val="009267E7"/>
    <w:rsid w:val="00927F26"/>
    <w:rsid w:val="009305AF"/>
    <w:rsid w:val="00930A3B"/>
    <w:rsid w:val="00930EDF"/>
    <w:rsid w:val="00930FF1"/>
    <w:rsid w:val="009310C0"/>
    <w:rsid w:val="009311DA"/>
    <w:rsid w:val="00931522"/>
    <w:rsid w:val="00931FE3"/>
    <w:rsid w:val="0093236C"/>
    <w:rsid w:val="00932401"/>
    <w:rsid w:val="00932780"/>
    <w:rsid w:val="00932913"/>
    <w:rsid w:val="009329D4"/>
    <w:rsid w:val="00932DAC"/>
    <w:rsid w:val="00932E32"/>
    <w:rsid w:val="009336D9"/>
    <w:rsid w:val="00933766"/>
    <w:rsid w:val="0093386B"/>
    <w:rsid w:val="00933C13"/>
    <w:rsid w:val="00933D00"/>
    <w:rsid w:val="0093474F"/>
    <w:rsid w:val="00935469"/>
    <w:rsid w:val="0093577D"/>
    <w:rsid w:val="00935AD4"/>
    <w:rsid w:val="00935C40"/>
    <w:rsid w:val="00935D7F"/>
    <w:rsid w:val="00935FA2"/>
    <w:rsid w:val="00936197"/>
    <w:rsid w:val="0093641A"/>
    <w:rsid w:val="0093651E"/>
    <w:rsid w:val="00936A97"/>
    <w:rsid w:val="00936E17"/>
    <w:rsid w:val="009370C1"/>
    <w:rsid w:val="009371C5"/>
    <w:rsid w:val="009378E4"/>
    <w:rsid w:val="00940291"/>
    <w:rsid w:val="00940FCD"/>
    <w:rsid w:val="00941033"/>
    <w:rsid w:val="00941216"/>
    <w:rsid w:val="0094125D"/>
    <w:rsid w:val="009412B8"/>
    <w:rsid w:val="00941365"/>
    <w:rsid w:val="00941616"/>
    <w:rsid w:val="0094168F"/>
    <w:rsid w:val="00942309"/>
    <w:rsid w:val="009427BB"/>
    <w:rsid w:val="009429B8"/>
    <w:rsid w:val="00943014"/>
    <w:rsid w:val="009430CD"/>
    <w:rsid w:val="0094368B"/>
    <w:rsid w:val="00943DB7"/>
    <w:rsid w:val="00943E11"/>
    <w:rsid w:val="0094406C"/>
    <w:rsid w:val="009441CE"/>
    <w:rsid w:val="009441FD"/>
    <w:rsid w:val="00944355"/>
    <w:rsid w:val="0094436C"/>
    <w:rsid w:val="0094449F"/>
    <w:rsid w:val="00944D81"/>
    <w:rsid w:val="00945237"/>
    <w:rsid w:val="00945302"/>
    <w:rsid w:val="009453A8"/>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1531"/>
    <w:rsid w:val="009522D3"/>
    <w:rsid w:val="0095246C"/>
    <w:rsid w:val="00952671"/>
    <w:rsid w:val="009529AA"/>
    <w:rsid w:val="00952D7B"/>
    <w:rsid w:val="00952F25"/>
    <w:rsid w:val="00952F9D"/>
    <w:rsid w:val="00952FB3"/>
    <w:rsid w:val="0095330D"/>
    <w:rsid w:val="00953331"/>
    <w:rsid w:val="00953362"/>
    <w:rsid w:val="009534F9"/>
    <w:rsid w:val="00953CA0"/>
    <w:rsid w:val="009540AC"/>
    <w:rsid w:val="0095448E"/>
    <w:rsid w:val="009546C7"/>
    <w:rsid w:val="00954E5A"/>
    <w:rsid w:val="0095525F"/>
    <w:rsid w:val="00955741"/>
    <w:rsid w:val="00955845"/>
    <w:rsid w:val="00955C90"/>
    <w:rsid w:val="00955F3A"/>
    <w:rsid w:val="009563FF"/>
    <w:rsid w:val="00956477"/>
    <w:rsid w:val="00957922"/>
    <w:rsid w:val="00957A64"/>
    <w:rsid w:val="00960D30"/>
    <w:rsid w:val="0096156B"/>
    <w:rsid w:val="00961991"/>
    <w:rsid w:val="00961AE2"/>
    <w:rsid w:val="00962E15"/>
    <w:rsid w:val="00962E1E"/>
    <w:rsid w:val="0096393E"/>
    <w:rsid w:val="009647E9"/>
    <w:rsid w:val="009648B7"/>
    <w:rsid w:val="00964AC2"/>
    <w:rsid w:val="00965037"/>
    <w:rsid w:val="0096573A"/>
    <w:rsid w:val="009664EC"/>
    <w:rsid w:val="00966842"/>
    <w:rsid w:val="00966A8E"/>
    <w:rsid w:val="00966E8F"/>
    <w:rsid w:val="009674F2"/>
    <w:rsid w:val="0096758C"/>
    <w:rsid w:val="00967668"/>
    <w:rsid w:val="00967689"/>
    <w:rsid w:val="00967708"/>
    <w:rsid w:val="00967DA0"/>
    <w:rsid w:val="0097030C"/>
    <w:rsid w:val="00970341"/>
    <w:rsid w:val="0097049D"/>
    <w:rsid w:val="00970522"/>
    <w:rsid w:val="00970719"/>
    <w:rsid w:val="0097079C"/>
    <w:rsid w:val="00970D67"/>
    <w:rsid w:val="00970E86"/>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4210"/>
    <w:rsid w:val="00974500"/>
    <w:rsid w:val="0097461A"/>
    <w:rsid w:val="00974949"/>
    <w:rsid w:val="00974CF0"/>
    <w:rsid w:val="00974E41"/>
    <w:rsid w:val="009752B6"/>
    <w:rsid w:val="009760C7"/>
    <w:rsid w:val="0097687A"/>
    <w:rsid w:val="00976915"/>
    <w:rsid w:val="00976C5C"/>
    <w:rsid w:val="009772AC"/>
    <w:rsid w:val="009779EA"/>
    <w:rsid w:val="00977E60"/>
    <w:rsid w:val="00977EDB"/>
    <w:rsid w:val="0098011B"/>
    <w:rsid w:val="009804C1"/>
    <w:rsid w:val="0098068D"/>
    <w:rsid w:val="0098098C"/>
    <w:rsid w:val="0098099D"/>
    <w:rsid w:val="00980D9C"/>
    <w:rsid w:val="009812A8"/>
    <w:rsid w:val="00981F69"/>
    <w:rsid w:val="00982792"/>
    <w:rsid w:val="00982A00"/>
    <w:rsid w:val="00982E78"/>
    <w:rsid w:val="009835B3"/>
    <w:rsid w:val="00983626"/>
    <w:rsid w:val="0098368D"/>
    <w:rsid w:val="00983A4F"/>
    <w:rsid w:val="00983D2D"/>
    <w:rsid w:val="0098409D"/>
    <w:rsid w:val="00984489"/>
    <w:rsid w:val="009844BD"/>
    <w:rsid w:val="009846D6"/>
    <w:rsid w:val="00985832"/>
    <w:rsid w:val="00985C9B"/>
    <w:rsid w:val="00986140"/>
    <w:rsid w:val="0098634A"/>
    <w:rsid w:val="0098644E"/>
    <w:rsid w:val="00986580"/>
    <w:rsid w:val="009865C0"/>
    <w:rsid w:val="00986A0A"/>
    <w:rsid w:val="00986AD0"/>
    <w:rsid w:val="00986D93"/>
    <w:rsid w:val="00987160"/>
    <w:rsid w:val="00987174"/>
    <w:rsid w:val="00987604"/>
    <w:rsid w:val="0098783C"/>
    <w:rsid w:val="0098797D"/>
    <w:rsid w:val="00987D6E"/>
    <w:rsid w:val="00987D95"/>
    <w:rsid w:val="00987E43"/>
    <w:rsid w:val="009902B1"/>
    <w:rsid w:val="00990604"/>
    <w:rsid w:val="009906E0"/>
    <w:rsid w:val="00991085"/>
    <w:rsid w:val="0099127F"/>
    <w:rsid w:val="00991308"/>
    <w:rsid w:val="009919C2"/>
    <w:rsid w:val="00992450"/>
    <w:rsid w:val="00992DDC"/>
    <w:rsid w:val="00992EBB"/>
    <w:rsid w:val="00993B63"/>
    <w:rsid w:val="00994138"/>
    <w:rsid w:val="00994544"/>
    <w:rsid w:val="009945C8"/>
    <w:rsid w:val="0099494B"/>
    <w:rsid w:val="00994F93"/>
    <w:rsid w:val="0099537A"/>
    <w:rsid w:val="009953FD"/>
    <w:rsid w:val="00995633"/>
    <w:rsid w:val="0099568B"/>
    <w:rsid w:val="009956DC"/>
    <w:rsid w:val="00995D01"/>
    <w:rsid w:val="00995EB0"/>
    <w:rsid w:val="00995EEF"/>
    <w:rsid w:val="0099616D"/>
    <w:rsid w:val="00996BAC"/>
    <w:rsid w:val="009971E1"/>
    <w:rsid w:val="0099753F"/>
    <w:rsid w:val="009978FE"/>
    <w:rsid w:val="00997A42"/>
    <w:rsid w:val="00997D13"/>
    <w:rsid w:val="009A00CE"/>
    <w:rsid w:val="009A07CF"/>
    <w:rsid w:val="009A0AE8"/>
    <w:rsid w:val="009A0D6A"/>
    <w:rsid w:val="009A16D3"/>
    <w:rsid w:val="009A1722"/>
    <w:rsid w:val="009A1737"/>
    <w:rsid w:val="009A19FB"/>
    <w:rsid w:val="009A210C"/>
    <w:rsid w:val="009A23B2"/>
    <w:rsid w:val="009A23C5"/>
    <w:rsid w:val="009A2582"/>
    <w:rsid w:val="009A292F"/>
    <w:rsid w:val="009A297D"/>
    <w:rsid w:val="009A2ECF"/>
    <w:rsid w:val="009A37D1"/>
    <w:rsid w:val="009A37E8"/>
    <w:rsid w:val="009A3F69"/>
    <w:rsid w:val="009A4C64"/>
    <w:rsid w:val="009A5C50"/>
    <w:rsid w:val="009A5D02"/>
    <w:rsid w:val="009A5F52"/>
    <w:rsid w:val="009A63B2"/>
    <w:rsid w:val="009A6726"/>
    <w:rsid w:val="009A6990"/>
    <w:rsid w:val="009A69EB"/>
    <w:rsid w:val="009A6B1B"/>
    <w:rsid w:val="009A6BFD"/>
    <w:rsid w:val="009A6F9A"/>
    <w:rsid w:val="009A7AB3"/>
    <w:rsid w:val="009A7E67"/>
    <w:rsid w:val="009A7F86"/>
    <w:rsid w:val="009B06D0"/>
    <w:rsid w:val="009B09AB"/>
    <w:rsid w:val="009B0A6F"/>
    <w:rsid w:val="009B13FF"/>
    <w:rsid w:val="009B17B2"/>
    <w:rsid w:val="009B17BE"/>
    <w:rsid w:val="009B2284"/>
    <w:rsid w:val="009B2832"/>
    <w:rsid w:val="009B286F"/>
    <w:rsid w:val="009B319A"/>
    <w:rsid w:val="009B32F3"/>
    <w:rsid w:val="009B35DD"/>
    <w:rsid w:val="009B3CC3"/>
    <w:rsid w:val="009B4279"/>
    <w:rsid w:val="009B4B1E"/>
    <w:rsid w:val="009B5B91"/>
    <w:rsid w:val="009B5E11"/>
    <w:rsid w:val="009B5E1A"/>
    <w:rsid w:val="009B5F5A"/>
    <w:rsid w:val="009B6534"/>
    <w:rsid w:val="009B6574"/>
    <w:rsid w:val="009B675D"/>
    <w:rsid w:val="009B68C8"/>
    <w:rsid w:val="009B6FB6"/>
    <w:rsid w:val="009B7329"/>
    <w:rsid w:val="009B7508"/>
    <w:rsid w:val="009B7B14"/>
    <w:rsid w:val="009B7B4B"/>
    <w:rsid w:val="009B7F13"/>
    <w:rsid w:val="009C0C7A"/>
    <w:rsid w:val="009C18F4"/>
    <w:rsid w:val="009C19FC"/>
    <w:rsid w:val="009C1F84"/>
    <w:rsid w:val="009C2176"/>
    <w:rsid w:val="009C2E99"/>
    <w:rsid w:val="009C3597"/>
    <w:rsid w:val="009C36C1"/>
    <w:rsid w:val="009C3AB3"/>
    <w:rsid w:val="009C3D34"/>
    <w:rsid w:val="009C4426"/>
    <w:rsid w:val="009C45A9"/>
    <w:rsid w:val="009C4758"/>
    <w:rsid w:val="009C475F"/>
    <w:rsid w:val="009C47B7"/>
    <w:rsid w:val="009C4C3F"/>
    <w:rsid w:val="009C4F4E"/>
    <w:rsid w:val="009C50A7"/>
    <w:rsid w:val="009C5586"/>
    <w:rsid w:val="009C58AA"/>
    <w:rsid w:val="009C5D9F"/>
    <w:rsid w:val="009C60B6"/>
    <w:rsid w:val="009C60D6"/>
    <w:rsid w:val="009C61B5"/>
    <w:rsid w:val="009C6534"/>
    <w:rsid w:val="009C670F"/>
    <w:rsid w:val="009C675F"/>
    <w:rsid w:val="009C6EF9"/>
    <w:rsid w:val="009C721E"/>
    <w:rsid w:val="009C73D0"/>
    <w:rsid w:val="009C7B32"/>
    <w:rsid w:val="009D0618"/>
    <w:rsid w:val="009D0D09"/>
    <w:rsid w:val="009D0EB0"/>
    <w:rsid w:val="009D111B"/>
    <w:rsid w:val="009D12B7"/>
    <w:rsid w:val="009D14E0"/>
    <w:rsid w:val="009D1509"/>
    <w:rsid w:val="009D1641"/>
    <w:rsid w:val="009D1F77"/>
    <w:rsid w:val="009D2A4F"/>
    <w:rsid w:val="009D2B0D"/>
    <w:rsid w:val="009D3052"/>
    <w:rsid w:val="009D3237"/>
    <w:rsid w:val="009D3BC2"/>
    <w:rsid w:val="009D43A6"/>
    <w:rsid w:val="009D4576"/>
    <w:rsid w:val="009D4ED0"/>
    <w:rsid w:val="009D4F37"/>
    <w:rsid w:val="009D4F95"/>
    <w:rsid w:val="009D512D"/>
    <w:rsid w:val="009D5AF6"/>
    <w:rsid w:val="009D5BF3"/>
    <w:rsid w:val="009D5FE5"/>
    <w:rsid w:val="009D64B0"/>
    <w:rsid w:val="009D6A7E"/>
    <w:rsid w:val="009D6B58"/>
    <w:rsid w:val="009D70E0"/>
    <w:rsid w:val="009D7713"/>
    <w:rsid w:val="009D7B31"/>
    <w:rsid w:val="009D7D6B"/>
    <w:rsid w:val="009E0191"/>
    <w:rsid w:val="009E02FB"/>
    <w:rsid w:val="009E034B"/>
    <w:rsid w:val="009E0429"/>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4C7A"/>
    <w:rsid w:val="009E5300"/>
    <w:rsid w:val="009E5A65"/>
    <w:rsid w:val="009E5CC3"/>
    <w:rsid w:val="009E5FA3"/>
    <w:rsid w:val="009E693B"/>
    <w:rsid w:val="009E69D0"/>
    <w:rsid w:val="009E6D0B"/>
    <w:rsid w:val="009E772A"/>
    <w:rsid w:val="009E79ED"/>
    <w:rsid w:val="009F06CF"/>
    <w:rsid w:val="009F075A"/>
    <w:rsid w:val="009F09C1"/>
    <w:rsid w:val="009F09C2"/>
    <w:rsid w:val="009F1017"/>
    <w:rsid w:val="009F1068"/>
    <w:rsid w:val="009F10A8"/>
    <w:rsid w:val="009F16B3"/>
    <w:rsid w:val="009F17CD"/>
    <w:rsid w:val="009F17F9"/>
    <w:rsid w:val="009F1936"/>
    <w:rsid w:val="009F1B0A"/>
    <w:rsid w:val="009F1D56"/>
    <w:rsid w:val="009F22B2"/>
    <w:rsid w:val="009F22F4"/>
    <w:rsid w:val="009F2AC5"/>
    <w:rsid w:val="009F2E49"/>
    <w:rsid w:val="009F2ECA"/>
    <w:rsid w:val="009F3A36"/>
    <w:rsid w:val="009F3CE7"/>
    <w:rsid w:val="009F42B4"/>
    <w:rsid w:val="009F43DB"/>
    <w:rsid w:val="009F47C3"/>
    <w:rsid w:val="009F4CA1"/>
    <w:rsid w:val="009F4FA8"/>
    <w:rsid w:val="009F55FD"/>
    <w:rsid w:val="009F5FCE"/>
    <w:rsid w:val="009F60A9"/>
    <w:rsid w:val="009F616E"/>
    <w:rsid w:val="009F6BC1"/>
    <w:rsid w:val="009F6C69"/>
    <w:rsid w:val="009F6FFB"/>
    <w:rsid w:val="009F702B"/>
    <w:rsid w:val="009F72F0"/>
    <w:rsid w:val="009F7934"/>
    <w:rsid w:val="00A00198"/>
    <w:rsid w:val="00A0057D"/>
    <w:rsid w:val="00A00EC9"/>
    <w:rsid w:val="00A0160E"/>
    <w:rsid w:val="00A01A0B"/>
    <w:rsid w:val="00A01B6B"/>
    <w:rsid w:val="00A01E7D"/>
    <w:rsid w:val="00A01F5B"/>
    <w:rsid w:val="00A02071"/>
    <w:rsid w:val="00A025B2"/>
    <w:rsid w:val="00A02684"/>
    <w:rsid w:val="00A026D3"/>
    <w:rsid w:val="00A0279D"/>
    <w:rsid w:val="00A02B60"/>
    <w:rsid w:val="00A02C2F"/>
    <w:rsid w:val="00A02F6C"/>
    <w:rsid w:val="00A02FA7"/>
    <w:rsid w:val="00A02FC4"/>
    <w:rsid w:val="00A0327F"/>
    <w:rsid w:val="00A032C2"/>
    <w:rsid w:val="00A03314"/>
    <w:rsid w:val="00A03775"/>
    <w:rsid w:val="00A04040"/>
    <w:rsid w:val="00A048C8"/>
    <w:rsid w:val="00A0502F"/>
    <w:rsid w:val="00A055EF"/>
    <w:rsid w:val="00A064B2"/>
    <w:rsid w:val="00A06513"/>
    <w:rsid w:val="00A06552"/>
    <w:rsid w:val="00A06563"/>
    <w:rsid w:val="00A074A4"/>
    <w:rsid w:val="00A07678"/>
    <w:rsid w:val="00A077F0"/>
    <w:rsid w:val="00A07FD7"/>
    <w:rsid w:val="00A1013B"/>
    <w:rsid w:val="00A1030B"/>
    <w:rsid w:val="00A10337"/>
    <w:rsid w:val="00A104AE"/>
    <w:rsid w:val="00A104D8"/>
    <w:rsid w:val="00A105DD"/>
    <w:rsid w:val="00A10CB4"/>
    <w:rsid w:val="00A112E4"/>
    <w:rsid w:val="00A1133A"/>
    <w:rsid w:val="00A11517"/>
    <w:rsid w:val="00A115BA"/>
    <w:rsid w:val="00A11850"/>
    <w:rsid w:val="00A118AE"/>
    <w:rsid w:val="00A11DF4"/>
    <w:rsid w:val="00A128B4"/>
    <w:rsid w:val="00A12CB4"/>
    <w:rsid w:val="00A12F55"/>
    <w:rsid w:val="00A12F6A"/>
    <w:rsid w:val="00A13C48"/>
    <w:rsid w:val="00A13C79"/>
    <w:rsid w:val="00A145A5"/>
    <w:rsid w:val="00A1468B"/>
    <w:rsid w:val="00A14C92"/>
    <w:rsid w:val="00A152AF"/>
    <w:rsid w:val="00A1547E"/>
    <w:rsid w:val="00A15A7C"/>
    <w:rsid w:val="00A16413"/>
    <w:rsid w:val="00A16684"/>
    <w:rsid w:val="00A16CE4"/>
    <w:rsid w:val="00A173B4"/>
    <w:rsid w:val="00A175D3"/>
    <w:rsid w:val="00A17C46"/>
    <w:rsid w:val="00A20309"/>
    <w:rsid w:val="00A20C9A"/>
    <w:rsid w:val="00A21459"/>
    <w:rsid w:val="00A216D3"/>
    <w:rsid w:val="00A218F1"/>
    <w:rsid w:val="00A21992"/>
    <w:rsid w:val="00A21C2F"/>
    <w:rsid w:val="00A21D47"/>
    <w:rsid w:val="00A2262B"/>
    <w:rsid w:val="00A2264B"/>
    <w:rsid w:val="00A22B26"/>
    <w:rsid w:val="00A22C4F"/>
    <w:rsid w:val="00A23486"/>
    <w:rsid w:val="00A23876"/>
    <w:rsid w:val="00A23D9F"/>
    <w:rsid w:val="00A2424A"/>
    <w:rsid w:val="00A24472"/>
    <w:rsid w:val="00A244B1"/>
    <w:rsid w:val="00A247DA"/>
    <w:rsid w:val="00A254B6"/>
    <w:rsid w:val="00A25823"/>
    <w:rsid w:val="00A25A7F"/>
    <w:rsid w:val="00A25AD7"/>
    <w:rsid w:val="00A25CAF"/>
    <w:rsid w:val="00A275CA"/>
    <w:rsid w:val="00A30171"/>
    <w:rsid w:val="00A301BB"/>
    <w:rsid w:val="00A30616"/>
    <w:rsid w:val="00A3091A"/>
    <w:rsid w:val="00A30A48"/>
    <w:rsid w:val="00A30EC8"/>
    <w:rsid w:val="00A3107A"/>
    <w:rsid w:val="00A3173B"/>
    <w:rsid w:val="00A31D64"/>
    <w:rsid w:val="00A32461"/>
    <w:rsid w:val="00A330B7"/>
    <w:rsid w:val="00A33E32"/>
    <w:rsid w:val="00A34502"/>
    <w:rsid w:val="00A34619"/>
    <w:rsid w:val="00A34AF7"/>
    <w:rsid w:val="00A34FE0"/>
    <w:rsid w:val="00A34FFF"/>
    <w:rsid w:val="00A359E5"/>
    <w:rsid w:val="00A35AB7"/>
    <w:rsid w:val="00A36183"/>
    <w:rsid w:val="00A363AC"/>
    <w:rsid w:val="00A363C2"/>
    <w:rsid w:val="00A365EC"/>
    <w:rsid w:val="00A365FB"/>
    <w:rsid w:val="00A36608"/>
    <w:rsid w:val="00A36878"/>
    <w:rsid w:val="00A369BE"/>
    <w:rsid w:val="00A36A68"/>
    <w:rsid w:val="00A36F8C"/>
    <w:rsid w:val="00A36F9E"/>
    <w:rsid w:val="00A37839"/>
    <w:rsid w:val="00A37FAB"/>
    <w:rsid w:val="00A403F0"/>
    <w:rsid w:val="00A407D6"/>
    <w:rsid w:val="00A408E7"/>
    <w:rsid w:val="00A409BC"/>
    <w:rsid w:val="00A40E01"/>
    <w:rsid w:val="00A411EB"/>
    <w:rsid w:val="00A41246"/>
    <w:rsid w:val="00A41607"/>
    <w:rsid w:val="00A4179F"/>
    <w:rsid w:val="00A41ACF"/>
    <w:rsid w:val="00A41AD6"/>
    <w:rsid w:val="00A42028"/>
    <w:rsid w:val="00A428EF"/>
    <w:rsid w:val="00A42990"/>
    <w:rsid w:val="00A42B18"/>
    <w:rsid w:val="00A4304E"/>
    <w:rsid w:val="00A4304F"/>
    <w:rsid w:val="00A434A8"/>
    <w:rsid w:val="00A437FE"/>
    <w:rsid w:val="00A43B64"/>
    <w:rsid w:val="00A43C34"/>
    <w:rsid w:val="00A44426"/>
    <w:rsid w:val="00A4489D"/>
    <w:rsid w:val="00A448F9"/>
    <w:rsid w:val="00A4516D"/>
    <w:rsid w:val="00A45270"/>
    <w:rsid w:val="00A454FC"/>
    <w:rsid w:val="00A45718"/>
    <w:rsid w:val="00A46405"/>
    <w:rsid w:val="00A46EE0"/>
    <w:rsid w:val="00A47043"/>
    <w:rsid w:val="00A5003B"/>
    <w:rsid w:val="00A500C9"/>
    <w:rsid w:val="00A50122"/>
    <w:rsid w:val="00A502F9"/>
    <w:rsid w:val="00A5044D"/>
    <w:rsid w:val="00A504D2"/>
    <w:rsid w:val="00A504EE"/>
    <w:rsid w:val="00A508C5"/>
    <w:rsid w:val="00A50B17"/>
    <w:rsid w:val="00A50F97"/>
    <w:rsid w:val="00A511B4"/>
    <w:rsid w:val="00A51482"/>
    <w:rsid w:val="00A51BC6"/>
    <w:rsid w:val="00A51D84"/>
    <w:rsid w:val="00A527B4"/>
    <w:rsid w:val="00A52851"/>
    <w:rsid w:val="00A52B3C"/>
    <w:rsid w:val="00A52C34"/>
    <w:rsid w:val="00A52D33"/>
    <w:rsid w:val="00A52ED0"/>
    <w:rsid w:val="00A533CB"/>
    <w:rsid w:val="00A535A6"/>
    <w:rsid w:val="00A53D28"/>
    <w:rsid w:val="00A54249"/>
    <w:rsid w:val="00A542B1"/>
    <w:rsid w:val="00A54CC5"/>
    <w:rsid w:val="00A54EA0"/>
    <w:rsid w:val="00A55C43"/>
    <w:rsid w:val="00A55D53"/>
    <w:rsid w:val="00A55F45"/>
    <w:rsid w:val="00A56AEE"/>
    <w:rsid w:val="00A56B96"/>
    <w:rsid w:val="00A56C0C"/>
    <w:rsid w:val="00A56C12"/>
    <w:rsid w:val="00A57071"/>
    <w:rsid w:val="00A573FA"/>
    <w:rsid w:val="00A57755"/>
    <w:rsid w:val="00A579D1"/>
    <w:rsid w:val="00A57FBC"/>
    <w:rsid w:val="00A57FF1"/>
    <w:rsid w:val="00A6046C"/>
    <w:rsid w:val="00A60540"/>
    <w:rsid w:val="00A60CD7"/>
    <w:rsid w:val="00A614D3"/>
    <w:rsid w:val="00A6230B"/>
    <w:rsid w:val="00A62512"/>
    <w:rsid w:val="00A6257B"/>
    <w:rsid w:val="00A628D2"/>
    <w:rsid w:val="00A62A2F"/>
    <w:rsid w:val="00A63493"/>
    <w:rsid w:val="00A638D1"/>
    <w:rsid w:val="00A64163"/>
    <w:rsid w:val="00A64EC6"/>
    <w:rsid w:val="00A6529F"/>
    <w:rsid w:val="00A6539E"/>
    <w:rsid w:val="00A6553D"/>
    <w:rsid w:val="00A656BB"/>
    <w:rsid w:val="00A65744"/>
    <w:rsid w:val="00A657E8"/>
    <w:rsid w:val="00A65D35"/>
    <w:rsid w:val="00A6666B"/>
    <w:rsid w:val="00A66E12"/>
    <w:rsid w:val="00A673DD"/>
    <w:rsid w:val="00A67425"/>
    <w:rsid w:val="00A676DE"/>
    <w:rsid w:val="00A677DA"/>
    <w:rsid w:val="00A67816"/>
    <w:rsid w:val="00A67B49"/>
    <w:rsid w:val="00A701BE"/>
    <w:rsid w:val="00A70AFE"/>
    <w:rsid w:val="00A72179"/>
    <w:rsid w:val="00A72369"/>
    <w:rsid w:val="00A724C1"/>
    <w:rsid w:val="00A7260F"/>
    <w:rsid w:val="00A726F7"/>
    <w:rsid w:val="00A72CE2"/>
    <w:rsid w:val="00A7305C"/>
    <w:rsid w:val="00A730BB"/>
    <w:rsid w:val="00A7317C"/>
    <w:rsid w:val="00A7368B"/>
    <w:rsid w:val="00A7386E"/>
    <w:rsid w:val="00A73BE0"/>
    <w:rsid w:val="00A74B2C"/>
    <w:rsid w:val="00A74CBF"/>
    <w:rsid w:val="00A74D0E"/>
    <w:rsid w:val="00A74E8F"/>
    <w:rsid w:val="00A756BA"/>
    <w:rsid w:val="00A757D8"/>
    <w:rsid w:val="00A7607C"/>
    <w:rsid w:val="00A769C8"/>
    <w:rsid w:val="00A76B0E"/>
    <w:rsid w:val="00A76F65"/>
    <w:rsid w:val="00A771B7"/>
    <w:rsid w:val="00A77416"/>
    <w:rsid w:val="00A7756F"/>
    <w:rsid w:val="00A77BFD"/>
    <w:rsid w:val="00A77C81"/>
    <w:rsid w:val="00A8009F"/>
    <w:rsid w:val="00A8039F"/>
    <w:rsid w:val="00A80680"/>
    <w:rsid w:val="00A80987"/>
    <w:rsid w:val="00A80B75"/>
    <w:rsid w:val="00A80BCD"/>
    <w:rsid w:val="00A80C4F"/>
    <w:rsid w:val="00A80D67"/>
    <w:rsid w:val="00A81087"/>
    <w:rsid w:val="00A810C8"/>
    <w:rsid w:val="00A81582"/>
    <w:rsid w:val="00A8169E"/>
    <w:rsid w:val="00A8171C"/>
    <w:rsid w:val="00A8218E"/>
    <w:rsid w:val="00A822B2"/>
    <w:rsid w:val="00A8248C"/>
    <w:rsid w:val="00A8276D"/>
    <w:rsid w:val="00A829C1"/>
    <w:rsid w:val="00A82CB8"/>
    <w:rsid w:val="00A82F22"/>
    <w:rsid w:val="00A82F3E"/>
    <w:rsid w:val="00A831DA"/>
    <w:rsid w:val="00A83460"/>
    <w:rsid w:val="00A838CD"/>
    <w:rsid w:val="00A83A60"/>
    <w:rsid w:val="00A8400D"/>
    <w:rsid w:val="00A84555"/>
    <w:rsid w:val="00A845A3"/>
    <w:rsid w:val="00A84802"/>
    <w:rsid w:val="00A84811"/>
    <w:rsid w:val="00A849CA"/>
    <w:rsid w:val="00A84AF7"/>
    <w:rsid w:val="00A8604B"/>
    <w:rsid w:val="00A8616C"/>
    <w:rsid w:val="00A86451"/>
    <w:rsid w:val="00A86CF5"/>
    <w:rsid w:val="00A87739"/>
    <w:rsid w:val="00A87940"/>
    <w:rsid w:val="00A87F9E"/>
    <w:rsid w:val="00A9019C"/>
    <w:rsid w:val="00A90275"/>
    <w:rsid w:val="00A90362"/>
    <w:rsid w:val="00A90C41"/>
    <w:rsid w:val="00A90FE5"/>
    <w:rsid w:val="00A912A4"/>
    <w:rsid w:val="00A914A8"/>
    <w:rsid w:val="00A91667"/>
    <w:rsid w:val="00A91A9B"/>
    <w:rsid w:val="00A924EA"/>
    <w:rsid w:val="00A92B18"/>
    <w:rsid w:val="00A9303A"/>
    <w:rsid w:val="00A934BD"/>
    <w:rsid w:val="00A93852"/>
    <w:rsid w:val="00A940C0"/>
    <w:rsid w:val="00A94578"/>
    <w:rsid w:val="00A949F9"/>
    <w:rsid w:val="00A94C9F"/>
    <w:rsid w:val="00A95085"/>
    <w:rsid w:val="00A95D22"/>
    <w:rsid w:val="00A9618F"/>
    <w:rsid w:val="00A96222"/>
    <w:rsid w:val="00A963A3"/>
    <w:rsid w:val="00A96AC8"/>
    <w:rsid w:val="00A96ADC"/>
    <w:rsid w:val="00A96F2C"/>
    <w:rsid w:val="00A97308"/>
    <w:rsid w:val="00A975A9"/>
    <w:rsid w:val="00A97692"/>
    <w:rsid w:val="00A97CA7"/>
    <w:rsid w:val="00A97D53"/>
    <w:rsid w:val="00A97FB6"/>
    <w:rsid w:val="00AA062A"/>
    <w:rsid w:val="00AA0A5E"/>
    <w:rsid w:val="00AA0BA2"/>
    <w:rsid w:val="00AA0BD2"/>
    <w:rsid w:val="00AA0C9D"/>
    <w:rsid w:val="00AA0F73"/>
    <w:rsid w:val="00AA0F80"/>
    <w:rsid w:val="00AA116A"/>
    <w:rsid w:val="00AA14BB"/>
    <w:rsid w:val="00AA157F"/>
    <w:rsid w:val="00AA2255"/>
    <w:rsid w:val="00AA28BC"/>
    <w:rsid w:val="00AA2BFD"/>
    <w:rsid w:val="00AA2DE9"/>
    <w:rsid w:val="00AA3B4A"/>
    <w:rsid w:val="00AA48F7"/>
    <w:rsid w:val="00AA5EE2"/>
    <w:rsid w:val="00AA5FB1"/>
    <w:rsid w:val="00AA6097"/>
    <w:rsid w:val="00AA657A"/>
    <w:rsid w:val="00AA68F3"/>
    <w:rsid w:val="00AA6929"/>
    <w:rsid w:val="00AA6DAC"/>
    <w:rsid w:val="00AA737D"/>
    <w:rsid w:val="00AA73CF"/>
    <w:rsid w:val="00AA7A17"/>
    <w:rsid w:val="00AA7B3B"/>
    <w:rsid w:val="00AA7D1A"/>
    <w:rsid w:val="00AB00B3"/>
    <w:rsid w:val="00AB028A"/>
    <w:rsid w:val="00AB0363"/>
    <w:rsid w:val="00AB05BB"/>
    <w:rsid w:val="00AB05BE"/>
    <w:rsid w:val="00AB0FB9"/>
    <w:rsid w:val="00AB13EB"/>
    <w:rsid w:val="00AB1A60"/>
    <w:rsid w:val="00AB1C4D"/>
    <w:rsid w:val="00AB1C6C"/>
    <w:rsid w:val="00AB2E6C"/>
    <w:rsid w:val="00AB30AB"/>
    <w:rsid w:val="00AB351E"/>
    <w:rsid w:val="00AB356A"/>
    <w:rsid w:val="00AB3786"/>
    <w:rsid w:val="00AB39B3"/>
    <w:rsid w:val="00AB40AD"/>
    <w:rsid w:val="00AB48AF"/>
    <w:rsid w:val="00AB4B0D"/>
    <w:rsid w:val="00AB5E4B"/>
    <w:rsid w:val="00AB5F74"/>
    <w:rsid w:val="00AB628C"/>
    <w:rsid w:val="00AB6523"/>
    <w:rsid w:val="00AB673A"/>
    <w:rsid w:val="00AB691E"/>
    <w:rsid w:val="00AB6BC8"/>
    <w:rsid w:val="00AB7D2D"/>
    <w:rsid w:val="00AC0AFC"/>
    <w:rsid w:val="00AC1151"/>
    <w:rsid w:val="00AC14F5"/>
    <w:rsid w:val="00AC15EB"/>
    <w:rsid w:val="00AC1635"/>
    <w:rsid w:val="00AC1705"/>
    <w:rsid w:val="00AC17B4"/>
    <w:rsid w:val="00AC18C4"/>
    <w:rsid w:val="00AC19C1"/>
    <w:rsid w:val="00AC26A3"/>
    <w:rsid w:val="00AC26C0"/>
    <w:rsid w:val="00AC3140"/>
    <w:rsid w:val="00AC314B"/>
    <w:rsid w:val="00AC31A9"/>
    <w:rsid w:val="00AC31AC"/>
    <w:rsid w:val="00AC327F"/>
    <w:rsid w:val="00AC34E5"/>
    <w:rsid w:val="00AC35E9"/>
    <w:rsid w:val="00AC3816"/>
    <w:rsid w:val="00AC3896"/>
    <w:rsid w:val="00AC397C"/>
    <w:rsid w:val="00AC42BA"/>
    <w:rsid w:val="00AC4601"/>
    <w:rsid w:val="00AC46AD"/>
    <w:rsid w:val="00AC4804"/>
    <w:rsid w:val="00AC4BBD"/>
    <w:rsid w:val="00AC4DAE"/>
    <w:rsid w:val="00AC4F77"/>
    <w:rsid w:val="00AC5BB4"/>
    <w:rsid w:val="00AC6022"/>
    <w:rsid w:val="00AC616A"/>
    <w:rsid w:val="00AC6199"/>
    <w:rsid w:val="00AC6459"/>
    <w:rsid w:val="00AC6771"/>
    <w:rsid w:val="00AC6C57"/>
    <w:rsid w:val="00AC7BBA"/>
    <w:rsid w:val="00AD04CA"/>
    <w:rsid w:val="00AD0BB2"/>
    <w:rsid w:val="00AD0D0E"/>
    <w:rsid w:val="00AD0FCA"/>
    <w:rsid w:val="00AD10A1"/>
    <w:rsid w:val="00AD123E"/>
    <w:rsid w:val="00AD15B4"/>
    <w:rsid w:val="00AD1CE0"/>
    <w:rsid w:val="00AD28A6"/>
    <w:rsid w:val="00AD2D4A"/>
    <w:rsid w:val="00AD2E76"/>
    <w:rsid w:val="00AD31A7"/>
    <w:rsid w:val="00AD339C"/>
    <w:rsid w:val="00AD3814"/>
    <w:rsid w:val="00AD3852"/>
    <w:rsid w:val="00AD3919"/>
    <w:rsid w:val="00AD3E97"/>
    <w:rsid w:val="00AD43F9"/>
    <w:rsid w:val="00AD4540"/>
    <w:rsid w:val="00AD4C6D"/>
    <w:rsid w:val="00AD4D51"/>
    <w:rsid w:val="00AD4D6B"/>
    <w:rsid w:val="00AD5520"/>
    <w:rsid w:val="00AD5816"/>
    <w:rsid w:val="00AD591E"/>
    <w:rsid w:val="00AD5AC6"/>
    <w:rsid w:val="00AD5C69"/>
    <w:rsid w:val="00AD5D15"/>
    <w:rsid w:val="00AD6931"/>
    <w:rsid w:val="00AD693C"/>
    <w:rsid w:val="00AD6A54"/>
    <w:rsid w:val="00AD6DD9"/>
    <w:rsid w:val="00AD7085"/>
    <w:rsid w:val="00AD7087"/>
    <w:rsid w:val="00AD7240"/>
    <w:rsid w:val="00AD7505"/>
    <w:rsid w:val="00AD7BD9"/>
    <w:rsid w:val="00AD7EDA"/>
    <w:rsid w:val="00AE0138"/>
    <w:rsid w:val="00AE0EA2"/>
    <w:rsid w:val="00AE1140"/>
    <w:rsid w:val="00AE1210"/>
    <w:rsid w:val="00AE13A8"/>
    <w:rsid w:val="00AE144F"/>
    <w:rsid w:val="00AE21B6"/>
    <w:rsid w:val="00AE2EEC"/>
    <w:rsid w:val="00AE2EF1"/>
    <w:rsid w:val="00AE2F71"/>
    <w:rsid w:val="00AE349B"/>
    <w:rsid w:val="00AE3837"/>
    <w:rsid w:val="00AE3973"/>
    <w:rsid w:val="00AE3C0C"/>
    <w:rsid w:val="00AE481E"/>
    <w:rsid w:val="00AE482C"/>
    <w:rsid w:val="00AE4E3A"/>
    <w:rsid w:val="00AE5259"/>
    <w:rsid w:val="00AE5FE3"/>
    <w:rsid w:val="00AE6116"/>
    <w:rsid w:val="00AF0922"/>
    <w:rsid w:val="00AF0B8B"/>
    <w:rsid w:val="00AF0C34"/>
    <w:rsid w:val="00AF10D8"/>
    <w:rsid w:val="00AF10DA"/>
    <w:rsid w:val="00AF19B1"/>
    <w:rsid w:val="00AF1BCF"/>
    <w:rsid w:val="00AF1CA9"/>
    <w:rsid w:val="00AF1FC1"/>
    <w:rsid w:val="00AF24E4"/>
    <w:rsid w:val="00AF27E0"/>
    <w:rsid w:val="00AF2A62"/>
    <w:rsid w:val="00AF2AE1"/>
    <w:rsid w:val="00AF3093"/>
    <w:rsid w:val="00AF31DB"/>
    <w:rsid w:val="00AF397F"/>
    <w:rsid w:val="00AF3CB4"/>
    <w:rsid w:val="00AF4C8E"/>
    <w:rsid w:val="00AF4D81"/>
    <w:rsid w:val="00AF4DB6"/>
    <w:rsid w:val="00AF5058"/>
    <w:rsid w:val="00AF5991"/>
    <w:rsid w:val="00AF59A0"/>
    <w:rsid w:val="00AF5C03"/>
    <w:rsid w:val="00AF5D5B"/>
    <w:rsid w:val="00AF6BA7"/>
    <w:rsid w:val="00AF6F4C"/>
    <w:rsid w:val="00AF7C4B"/>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429D"/>
    <w:rsid w:val="00B046E4"/>
    <w:rsid w:val="00B047AD"/>
    <w:rsid w:val="00B04A32"/>
    <w:rsid w:val="00B04FF1"/>
    <w:rsid w:val="00B054FA"/>
    <w:rsid w:val="00B06231"/>
    <w:rsid w:val="00B06576"/>
    <w:rsid w:val="00B066B3"/>
    <w:rsid w:val="00B0677C"/>
    <w:rsid w:val="00B06936"/>
    <w:rsid w:val="00B06C19"/>
    <w:rsid w:val="00B06DB5"/>
    <w:rsid w:val="00B06F5B"/>
    <w:rsid w:val="00B0751A"/>
    <w:rsid w:val="00B07557"/>
    <w:rsid w:val="00B07622"/>
    <w:rsid w:val="00B0769D"/>
    <w:rsid w:val="00B07A29"/>
    <w:rsid w:val="00B10011"/>
    <w:rsid w:val="00B10BF6"/>
    <w:rsid w:val="00B10FC8"/>
    <w:rsid w:val="00B112A3"/>
    <w:rsid w:val="00B11959"/>
    <w:rsid w:val="00B11A1F"/>
    <w:rsid w:val="00B11DB1"/>
    <w:rsid w:val="00B11F85"/>
    <w:rsid w:val="00B1208C"/>
    <w:rsid w:val="00B12779"/>
    <w:rsid w:val="00B12A5D"/>
    <w:rsid w:val="00B12D15"/>
    <w:rsid w:val="00B12E7B"/>
    <w:rsid w:val="00B13162"/>
    <w:rsid w:val="00B13391"/>
    <w:rsid w:val="00B13397"/>
    <w:rsid w:val="00B13BC2"/>
    <w:rsid w:val="00B1414C"/>
    <w:rsid w:val="00B1481D"/>
    <w:rsid w:val="00B149DE"/>
    <w:rsid w:val="00B14A99"/>
    <w:rsid w:val="00B152AA"/>
    <w:rsid w:val="00B152EF"/>
    <w:rsid w:val="00B15529"/>
    <w:rsid w:val="00B160CE"/>
    <w:rsid w:val="00B1656A"/>
    <w:rsid w:val="00B1686C"/>
    <w:rsid w:val="00B1698E"/>
    <w:rsid w:val="00B17332"/>
    <w:rsid w:val="00B17801"/>
    <w:rsid w:val="00B17868"/>
    <w:rsid w:val="00B17879"/>
    <w:rsid w:val="00B17BFF"/>
    <w:rsid w:val="00B17CEE"/>
    <w:rsid w:val="00B206FA"/>
    <w:rsid w:val="00B207BE"/>
    <w:rsid w:val="00B20919"/>
    <w:rsid w:val="00B20A7E"/>
    <w:rsid w:val="00B20EE8"/>
    <w:rsid w:val="00B20F07"/>
    <w:rsid w:val="00B21BBB"/>
    <w:rsid w:val="00B21CB1"/>
    <w:rsid w:val="00B22A9A"/>
    <w:rsid w:val="00B22D32"/>
    <w:rsid w:val="00B22E5E"/>
    <w:rsid w:val="00B23217"/>
    <w:rsid w:val="00B23701"/>
    <w:rsid w:val="00B238B6"/>
    <w:rsid w:val="00B23992"/>
    <w:rsid w:val="00B23C23"/>
    <w:rsid w:val="00B243C5"/>
    <w:rsid w:val="00B24689"/>
    <w:rsid w:val="00B24A7B"/>
    <w:rsid w:val="00B24EF5"/>
    <w:rsid w:val="00B25280"/>
    <w:rsid w:val="00B25373"/>
    <w:rsid w:val="00B25403"/>
    <w:rsid w:val="00B254F0"/>
    <w:rsid w:val="00B25D90"/>
    <w:rsid w:val="00B26012"/>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E1F"/>
    <w:rsid w:val="00B33E45"/>
    <w:rsid w:val="00B33F6C"/>
    <w:rsid w:val="00B34452"/>
    <w:rsid w:val="00B348CF"/>
    <w:rsid w:val="00B34CCD"/>
    <w:rsid w:val="00B3560A"/>
    <w:rsid w:val="00B3581D"/>
    <w:rsid w:val="00B35B78"/>
    <w:rsid w:val="00B35C99"/>
    <w:rsid w:val="00B35DC7"/>
    <w:rsid w:val="00B3602E"/>
    <w:rsid w:val="00B362AB"/>
    <w:rsid w:val="00B365D2"/>
    <w:rsid w:val="00B365DE"/>
    <w:rsid w:val="00B367F2"/>
    <w:rsid w:val="00B36893"/>
    <w:rsid w:val="00B36E66"/>
    <w:rsid w:val="00B36E68"/>
    <w:rsid w:val="00B37C32"/>
    <w:rsid w:val="00B401BD"/>
    <w:rsid w:val="00B4041F"/>
    <w:rsid w:val="00B407A1"/>
    <w:rsid w:val="00B40FBD"/>
    <w:rsid w:val="00B4106D"/>
    <w:rsid w:val="00B41658"/>
    <w:rsid w:val="00B41F1F"/>
    <w:rsid w:val="00B4242F"/>
    <w:rsid w:val="00B428B9"/>
    <w:rsid w:val="00B42BA7"/>
    <w:rsid w:val="00B42DA3"/>
    <w:rsid w:val="00B42FCD"/>
    <w:rsid w:val="00B42FE9"/>
    <w:rsid w:val="00B43A1E"/>
    <w:rsid w:val="00B43ABB"/>
    <w:rsid w:val="00B43C24"/>
    <w:rsid w:val="00B4408A"/>
    <w:rsid w:val="00B44223"/>
    <w:rsid w:val="00B442C0"/>
    <w:rsid w:val="00B44301"/>
    <w:rsid w:val="00B44323"/>
    <w:rsid w:val="00B449E1"/>
    <w:rsid w:val="00B44AF9"/>
    <w:rsid w:val="00B44C78"/>
    <w:rsid w:val="00B45766"/>
    <w:rsid w:val="00B45A7C"/>
    <w:rsid w:val="00B45D12"/>
    <w:rsid w:val="00B45FCE"/>
    <w:rsid w:val="00B46056"/>
    <w:rsid w:val="00B46517"/>
    <w:rsid w:val="00B46F2F"/>
    <w:rsid w:val="00B475E9"/>
    <w:rsid w:val="00B476B5"/>
    <w:rsid w:val="00B477E6"/>
    <w:rsid w:val="00B478B9"/>
    <w:rsid w:val="00B47D10"/>
    <w:rsid w:val="00B50729"/>
    <w:rsid w:val="00B507CD"/>
    <w:rsid w:val="00B509FC"/>
    <w:rsid w:val="00B50D35"/>
    <w:rsid w:val="00B51047"/>
    <w:rsid w:val="00B512E5"/>
    <w:rsid w:val="00B51345"/>
    <w:rsid w:val="00B513CA"/>
    <w:rsid w:val="00B51A58"/>
    <w:rsid w:val="00B51BA6"/>
    <w:rsid w:val="00B51FC2"/>
    <w:rsid w:val="00B523BC"/>
    <w:rsid w:val="00B524D1"/>
    <w:rsid w:val="00B52730"/>
    <w:rsid w:val="00B52881"/>
    <w:rsid w:val="00B52EF9"/>
    <w:rsid w:val="00B536AB"/>
    <w:rsid w:val="00B53937"/>
    <w:rsid w:val="00B53A39"/>
    <w:rsid w:val="00B53BB3"/>
    <w:rsid w:val="00B53D3A"/>
    <w:rsid w:val="00B54165"/>
    <w:rsid w:val="00B54673"/>
    <w:rsid w:val="00B54C46"/>
    <w:rsid w:val="00B55390"/>
    <w:rsid w:val="00B55568"/>
    <w:rsid w:val="00B555BF"/>
    <w:rsid w:val="00B5570E"/>
    <w:rsid w:val="00B55AB3"/>
    <w:rsid w:val="00B55C6C"/>
    <w:rsid w:val="00B56002"/>
    <w:rsid w:val="00B5611C"/>
    <w:rsid w:val="00B56A0F"/>
    <w:rsid w:val="00B57114"/>
    <w:rsid w:val="00B57584"/>
    <w:rsid w:val="00B575BE"/>
    <w:rsid w:val="00B577A8"/>
    <w:rsid w:val="00B5797B"/>
    <w:rsid w:val="00B57AA0"/>
    <w:rsid w:val="00B600AB"/>
    <w:rsid w:val="00B603E1"/>
    <w:rsid w:val="00B6057C"/>
    <w:rsid w:val="00B6089E"/>
    <w:rsid w:val="00B60BA6"/>
    <w:rsid w:val="00B614C8"/>
    <w:rsid w:val="00B617B5"/>
    <w:rsid w:val="00B61FA9"/>
    <w:rsid w:val="00B6206E"/>
    <w:rsid w:val="00B62C19"/>
    <w:rsid w:val="00B6314C"/>
    <w:rsid w:val="00B63917"/>
    <w:rsid w:val="00B63DFC"/>
    <w:rsid w:val="00B6401D"/>
    <w:rsid w:val="00B6433B"/>
    <w:rsid w:val="00B645A4"/>
    <w:rsid w:val="00B6473A"/>
    <w:rsid w:val="00B64DED"/>
    <w:rsid w:val="00B6520F"/>
    <w:rsid w:val="00B669D4"/>
    <w:rsid w:val="00B66B61"/>
    <w:rsid w:val="00B67038"/>
    <w:rsid w:val="00B67796"/>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60"/>
    <w:rsid w:val="00B7228D"/>
    <w:rsid w:val="00B7242B"/>
    <w:rsid w:val="00B727C4"/>
    <w:rsid w:val="00B7290F"/>
    <w:rsid w:val="00B72CD2"/>
    <w:rsid w:val="00B72D19"/>
    <w:rsid w:val="00B72D64"/>
    <w:rsid w:val="00B72FE9"/>
    <w:rsid w:val="00B73744"/>
    <w:rsid w:val="00B73C89"/>
    <w:rsid w:val="00B73E12"/>
    <w:rsid w:val="00B74114"/>
    <w:rsid w:val="00B74582"/>
    <w:rsid w:val="00B74ABA"/>
    <w:rsid w:val="00B74C7E"/>
    <w:rsid w:val="00B74E1E"/>
    <w:rsid w:val="00B7521A"/>
    <w:rsid w:val="00B75371"/>
    <w:rsid w:val="00B75573"/>
    <w:rsid w:val="00B75C9F"/>
    <w:rsid w:val="00B76325"/>
    <w:rsid w:val="00B76975"/>
    <w:rsid w:val="00B769EC"/>
    <w:rsid w:val="00B771A1"/>
    <w:rsid w:val="00B772FB"/>
    <w:rsid w:val="00B773D3"/>
    <w:rsid w:val="00B77C4B"/>
    <w:rsid w:val="00B77EF7"/>
    <w:rsid w:val="00B80309"/>
    <w:rsid w:val="00B8036E"/>
    <w:rsid w:val="00B80630"/>
    <w:rsid w:val="00B80B9B"/>
    <w:rsid w:val="00B81080"/>
    <w:rsid w:val="00B812A5"/>
    <w:rsid w:val="00B819DB"/>
    <w:rsid w:val="00B81C8B"/>
    <w:rsid w:val="00B82004"/>
    <w:rsid w:val="00B82287"/>
    <w:rsid w:val="00B8241D"/>
    <w:rsid w:val="00B827A4"/>
    <w:rsid w:val="00B82B8E"/>
    <w:rsid w:val="00B82DD3"/>
    <w:rsid w:val="00B831C3"/>
    <w:rsid w:val="00B83250"/>
    <w:rsid w:val="00B8327C"/>
    <w:rsid w:val="00B83A0D"/>
    <w:rsid w:val="00B83F18"/>
    <w:rsid w:val="00B84628"/>
    <w:rsid w:val="00B84926"/>
    <w:rsid w:val="00B84A64"/>
    <w:rsid w:val="00B84CB0"/>
    <w:rsid w:val="00B84D00"/>
    <w:rsid w:val="00B851DC"/>
    <w:rsid w:val="00B85B63"/>
    <w:rsid w:val="00B85D61"/>
    <w:rsid w:val="00B8610E"/>
    <w:rsid w:val="00B86290"/>
    <w:rsid w:val="00B8675C"/>
    <w:rsid w:val="00B86E79"/>
    <w:rsid w:val="00B86F22"/>
    <w:rsid w:val="00B86F63"/>
    <w:rsid w:val="00B8723F"/>
    <w:rsid w:val="00B87E19"/>
    <w:rsid w:val="00B90255"/>
    <w:rsid w:val="00B90772"/>
    <w:rsid w:val="00B90E32"/>
    <w:rsid w:val="00B90E3E"/>
    <w:rsid w:val="00B90F40"/>
    <w:rsid w:val="00B9178E"/>
    <w:rsid w:val="00B91D61"/>
    <w:rsid w:val="00B91EEC"/>
    <w:rsid w:val="00B9210D"/>
    <w:rsid w:val="00B92377"/>
    <w:rsid w:val="00B92835"/>
    <w:rsid w:val="00B92B3B"/>
    <w:rsid w:val="00B92E3F"/>
    <w:rsid w:val="00B930C8"/>
    <w:rsid w:val="00B938AD"/>
    <w:rsid w:val="00B94136"/>
    <w:rsid w:val="00B942E5"/>
    <w:rsid w:val="00B94637"/>
    <w:rsid w:val="00B949C2"/>
    <w:rsid w:val="00B94C7C"/>
    <w:rsid w:val="00B94F9E"/>
    <w:rsid w:val="00B9549B"/>
    <w:rsid w:val="00B95E21"/>
    <w:rsid w:val="00B962FD"/>
    <w:rsid w:val="00B9651C"/>
    <w:rsid w:val="00B9661B"/>
    <w:rsid w:val="00B967A8"/>
    <w:rsid w:val="00B96F70"/>
    <w:rsid w:val="00B9712A"/>
    <w:rsid w:val="00B973EB"/>
    <w:rsid w:val="00B975CD"/>
    <w:rsid w:val="00B977C4"/>
    <w:rsid w:val="00B97865"/>
    <w:rsid w:val="00B978A6"/>
    <w:rsid w:val="00B97DBF"/>
    <w:rsid w:val="00B97EDF"/>
    <w:rsid w:val="00BA0596"/>
    <w:rsid w:val="00BA0667"/>
    <w:rsid w:val="00BA072A"/>
    <w:rsid w:val="00BA09E3"/>
    <w:rsid w:val="00BA0D3B"/>
    <w:rsid w:val="00BA0DA9"/>
    <w:rsid w:val="00BA0DAF"/>
    <w:rsid w:val="00BA1343"/>
    <w:rsid w:val="00BA142F"/>
    <w:rsid w:val="00BA1700"/>
    <w:rsid w:val="00BA1861"/>
    <w:rsid w:val="00BA1C48"/>
    <w:rsid w:val="00BA1E05"/>
    <w:rsid w:val="00BA1E9B"/>
    <w:rsid w:val="00BA1EC6"/>
    <w:rsid w:val="00BA25C8"/>
    <w:rsid w:val="00BA2A38"/>
    <w:rsid w:val="00BA2E05"/>
    <w:rsid w:val="00BA3566"/>
    <w:rsid w:val="00BA3B16"/>
    <w:rsid w:val="00BA3BBD"/>
    <w:rsid w:val="00BA451C"/>
    <w:rsid w:val="00BA4692"/>
    <w:rsid w:val="00BA4936"/>
    <w:rsid w:val="00BA5065"/>
    <w:rsid w:val="00BA50EB"/>
    <w:rsid w:val="00BA584C"/>
    <w:rsid w:val="00BA61D2"/>
    <w:rsid w:val="00BA62D7"/>
    <w:rsid w:val="00BA63D9"/>
    <w:rsid w:val="00BA6D06"/>
    <w:rsid w:val="00BA6DD3"/>
    <w:rsid w:val="00BA7684"/>
    <w:rsid w:val="00BA77AD"/>
    <w:rsid w:val="00BA77DF"/>
    <w:rsid w:val="00BA7A1D"/>
    <w:rsid w:val="00BA7C19"/>
    <w:rsid w:val="00BA7C7F"/>
    <w:rsid w:val="00BB03B6"/>
    <w:rsid w:val="00BB03BC"/>
    <w:rsid w:val="00BB0CE6"/>
    <w:rsid w:val="00BB113D"/>
    <w:rsid w:val="00BB12EF"/>
    <w:rsid w:val="00BB130E"/>
    <w:rsid w:val="00BB18AC"/>
    <w:rsid w:val="00BB2028"/>
    <w:rsid w:val="00BB2154"/>
    <w:rsid w:val="00BB2AD1"/>
    <w:rsid w:val="00BB2DF6"/>
    <w:rsid w:val="00BB2E67"/>
    <w:rsid w:val="00BB32B7"/>
    <w:rsid w:val="00BB396E"/>
    <w:rsid w:val="00BB3DD6"/>
    <w:rsid w:val="00BB4833"/>
    <w:rsid w:val="00BB4A9C"/>
    <w:rsid w:val="00BB4F28"/>
    <w:rsid w:val="00BB5023"/>
    <w:rsid w:val="00BB57D0"/>
    <w:rsid w:val="00BB5B08"/>
    <w:rsid w:val="00BB5EA2"/>
    <w:rsid w:val="00BB61DB"/>
    <w:rsid w:val="00BB6663"/>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D0"/>
    <w:rsid w:val="00BC2B7D"/>
    <w:rsid w:val="00BC2D7B"/>
    <w:rsid w:val="00BC3715"/>
    <w:rsid w:val="00BC3AE1"/>
    <w:rsid w:val="00BC4152"/>
    <w:rsid w:val="00BC417C"/>
    <w:rsid w:val="00BC42C3"/>
    <w:rsid w:val="00BC43C7"/>
    <w:rsid w:val="00BC4842"/>
    <w:rsid w:val="00BC536E"/>
    <w:rsid w:val="00BC5713"/>
    <w:rsid w:val="00BC585E"/>
    <w:rsid w:val="00BC5885"/>
    <w:rsid w:val="00BC6121"/>
    <w:rsid w:val="00BC65A8"/>
    <w:rsid w:val="00BC677F"/>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3C"/>
    <w:rsid w:val="00BD2AE9"/>
    <w:rsid w:val="00BD2B15"/>
    <w:rsid w:val="00BD2D47"/>
    <w:rsid w:val="00BD3323"/>
    <w:rsid w:val="00BD339E"/>
    <w:rsid w:val="00BD36C9"/>
    <w:rsid w:val="00BD3B5D"/>
    <w:rsid w:val="00BD3BB9"/>
    <w:rsid w:val="00BD40ED"/>
    <w:rsid w:val="00BD4132"/>
    <w:rsid w:val="00BD41AC"/>
    <w:rsid w:val="00BD4343"/>
    <w:rsid w:val="00BD4A11"/>
    <w:rsid w:val="00BD4F5D"/>
    <w:rsid w:val="00BD5217"/>
    <w:rsid w:val="00BD5414"/>
    <w:rsid w:val="00BD58CD"/>
    <w:rsid w:val="00BD5F4D"/>
    <w:rsid w:val="00BD6C79"/>
    <w:rsid w:val="00BD6E2E"/>
    <w:rsid w:val="00BD7094"/>
    <w:rsid w:val="00BD720F"/>
    <w:rsid w:val="00BD7700"/>
    <w:rsid w:val="00BD78A1"/>
    <w:rsid w:val="00BD7B27"/>
    <w:rsid w:val="00BD7B41"/>
    <w:rsid w:val="00BD7BC1"/>
    <w:rsid w:val="00BD7C34"/>
    <w:rsid w:val="00BD7C62"/>
    <w:rsid w:val="00BD7D9B"/>
    <w:rsid w:val="00BD7FBD"/>
    <w:rsid w:val="00BE0078"/>
    <w:rsid w:val="00BE123D"/>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432A"/>
    <w:rsid w:val="00BE48B9"/>
    <w:rsid w:val="00BE491F"/>
    <w:rsid w:val="00BE4EBA"/>
    <w:rsid w:val="00BE56F6"/>
    <w:rsid w:val="00BE59C3"/>
    <w:rsid w:val="00BE5C3F"/>
    <w:rsid w:val="00BE5D3B"/>
    <w:rsid w:val="00BE61C9"/>
    <w:rsid w:val="00BE6368"/>
    <w:rsid w:val="00BE6380"/>
    <w:rsid w:val="00BE6466"/>
    <w:rsid w:val="00BE64A5"/>
    <w:rsid w:val="00BE6AB6"/>
    <w:rsid w:val="00BE6BE4"/>
    <w:rsid w:val="00BE6F60"/>
    <w:rsid w:val="00BE6FC3"/>
    <w:rsid w:val="00BE724A"/>
    <w:rsid w:val="00BE7646"/>
    <w:rsid w:val="00BE7818"/>
    <w:rsid w:val="00BE7AA1"/>
    <w:rsid w:val="00BE7EA3"/>
    <w:rsid w:val="00BF017D"/>
    <w:rsid w:val="00BF0492"/>
    <w:rsid w:val="00BF0622"/>
    <w:rsid w:val="00BF064A"/>
    <w:rsid w:val="00BF0D37"/>
    <w:rsid w:val="00BF115E"/>
    <w:rsid w:val="00BF2D53"/>
    <w:rsid w:val="00BF3448"/>
    <w:rsid w:val="00BF3465"/>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61B7"/>
    <w:rsid w:val="00BF66BD"/>
    <w:rsid w:val="00BF6868"/>
    <w:rsid w:val="00BF6A2A"/>
    <w:rsid w:val="00BF6B39"/>
    <w:rsid w:val="00BF6C04"/>
    <w:rsid w:val="00BF7667"/>
    <w:rsid w:val="00BF76D8"/>
    <w:rsid w:val="00BF7AC4"/>
    <w:rsid w:val="00BF7C15"/>
    <w:rsid w:val="00BF7E53"/>
    <w:rsid w:val="00C00111"/>
    <w:rsid w:val="00C001E2"/>
    <w:rsid w:val="00C00225"/>
    <w:rsid w:val="00C00497"/>
    <w:rsid w:val="00C00C2C"/>
    <w:rsid w:val="00C01036"/>
    <w:rsid w:val="00C014D3"/>
    <w:rsid w:val="00C015D1"/>
    <w:rsid w:val="00C019A2"/>
    <w:rsid w:val="00C01A67"/>
    <w:rsid w:val="00C020D7"/>
    <w:rsid w:val="00C023BA"/>
    <w:rsid w:val="00C02B25"/>
    <w:rsid w:val="00C02DE1"/>
    <w:rsid w:val="00C030B6"/>
    <w:rsid w:val="00C033B8"/>
    <w:rsid w:val="00C03776"/>
    <w:rsid w:val="00C03C98"/>
    <w:rsid w:val="00C03D30"/>
    <w:rsid w:val="00C041D0"/>
    <w:rsid w:val="00C04BAA"/>
    <w:rsid w:val="00C0501B"/>
    <w:rsid w:val="00C05093"/>
    <w:rsid w:val="00C05460"/>
    <w:rsid w:val="00C0642D"/>
    <w:rsid w:val="00C06564"/>
    <w:rsid w:val="00C06628"/>
    <w:rsid w:val="00C067FC"/>
    <w:rsid w:val="00C06ED4"/>
    <w:rsid w:val="00C06EEE"/>
    <w:rsid w:val="00C0700A"/>
    <w:rsid w:val="00C07686"/>
    <w:rsid w:val="00C07BC1"/>
    <w:rsid w:val="00C07F85"/>
    <w:rsid w:val="00C1039F"/>
    <w:rsid w:val="00C108E9"/>
    <w:rsid w:val="00C10BBA"/>
    <w:rsid w:val="00C10E6E"/>
    <w:rsid w:val="00C10FFE"/>
    <w:rsid w:val="00C11D51"/>
    <w:rsid w:val="00C120FC"/>
    <w:rsid w:val="00C1237D"/>
    <w:rsid w:val="00C128E1"/>
    <w:rsid w:val="00C12993"/>
    <w:rsid w:val="00C12A99"/>
    <w:rsid w:val="00C13010"/>
    <w:rsid w:val="00C13066"/>
    <w:rsid w:val="00C13888"/>
    <w:rsid w:val="00C13A7B"/>
    <w:rsid w:val="00C13C6D"/>
    <w:rsid w:val="00C1445C"/>
    <w:rsid w:val="00C14FB2"/>
    <w:rsid w:val="00C1503E"/>
    <w:rsid w:val="00C15952"/>
    <w:rsid w:val="00C159DE"/>
    <w:rsid w:val="00C15CE6"/>
    <w:rsid w:val="00C15E98"/>
    <w:rsid w:val="00C170C6"/>
    <w:rsid w:val="00C17483"/>
    <w:rsid w:val="00C1765B"/>
    <w:rsid w:val="00C17EB0"/>
    <w:rsid w:val="00C17FF6"/>
    <w:rsid w:val="00C2020F"/>
    <w:rsid w:val="00C20301"/>
    <w:rsid w:val="00C2057A"/>
    <w:rsid w:val="00C20936"/>
    <w:rsid w:val="00C20C90"/>
    <w:rsid w:val="00C215DA"/>
    <w:rsid w:val="00C2187B"/>
    <w:rsid w:val="00C21D62"/>
    <w:rsid w:val="00C21E4F"/>
    <w:rsid w:val="00C2239B"/>
    <w:rsid w:val="00C22809"/>
    <w:rsid w:val="00C22F7E"/>
    <w:rsid w:val="00C23167"/>
    <w:rsid w:val="00C23507"/>
    <w:rsid w:val="00C24218"/>
    <w:rsid w:val="00C24294"/>
    <w:rsid w:val="00C243AD"/>
    <w:rsid w:val="00C24522"/>
    <w:rsid w:val="00C2479C"/>
    <w:rsid w:val="00C247E2"/>
    <w:rsid w:val="00C24A3E"/>
    <w:rsid w:val="00C24EAE"/>
    <w:rsid w:val="00C24FB7"/>
    <w:rsid w:val="00C253F5"/>
    <w:rsid w:val="00C25787"/>
    <w:rsid w:val="00C258E4"/>
    <w:rsid w:val="00C2602F"/>
    <w:rsid w:val="00C26294"/>
    <w:rsid w:val="00C264F4"/>
    <w:rsid w:val="00C26E59"/>
    <w:rsid w:val="00C2738D"/>
    <w:rsid w:val="00C27827"/>
    <w:rsid w:val="00C27DA5"/>
    <w:rsid w:val="00C2A584"/>
    <w:rsid w:val="00C302DB"/>
    <w:rsid w:val="00C30447"/>
    <w:rsid w:val="00C308B6"/>
    <w:rsid w:val="00C30EAE"/>
    <w:rsid w:val="00C31669"/>
    <w:rsid w:val="00C31853"/>
    <w:rsid w:val="00C31BD3"/>
    <w:rsid w:val="00C31C1D"/>
    <w:rsid w:val="00C31EDA"/>
    <w:rsid w:val="00C3225D"/>
    <w:rsid w:val="00C324CE"/>
    <w:rsid w:val="00C325B6"/>
    <w:rsid w:val="00C326AC"/>
    <w:rsid w:val="00C32861"/>
    <w:rsid w:val="00C32E89"/>
    <w:rsid w:val="00C330B7"/>
    <w:rsid w:val="00C337E8"/>
    <w:rsid w:val="00C337F6"/>
    <w:rsid w:val="00C33F29"/>
    <w:rsid w:val="00C34354"/>
    <w:rsid w:val="00C346C7"/>
    <w:rsid w:val="00C349F6"/>
    <w:rsid w:val="00C34F18"/>
    <w:rsid w:val="00C360FF"/>
    <w:rsid w:val="00C362F0"/>
    <w:rsid w:val="00C369C4"/>
    <w:rsid w:val="00C36BFE"/>
    <w:rsid w:val="00C36CCE"/>
    <w:rsid w:val="00C36F55"/>
    <w:rsid w:val="00C37273"/>
    <w:rsid w:val="00C373AE"/>
    <w:rsid w:val="00C37683"/>
    <w:rsid w:val="00C37750"/>
    <w:rsid w:val="00C37765"/>
    <w:rsid w:val="00C37DC7"/>
    <w:rsid w:val="00C40576"/>
    <w:rsid w:val="00C408FB"/>
    <w:rsid w:val="00C40A25"/>
    <w:rsid w:val="00C40BFC"/>
    <w:rsid w:val="00C41342"/>
    <w:rsid w:val="00C4186A"/>
    <w:rsid w:val="00C418C1"/>
    <w:rsid w:val="00C42B66"/>
    <w:rsid w:val="00C42CE4"/>
    <w:rsid w:val="00C42E2C"/>
    <w:rsid w:val="00C434B4"/>
    <w:rsid w:val="00C43882"/>
    <w:rsid w:val="00C43887"/>
    <w:rsid w:val="00C43D05"/>
    <w:rsid w:val="00C43F0B"/>
    <w:rsid w:val="00C4439D"/>
    <w:rsid w:val="00C44C5A"/>
    <w:rsid w:val="00C450A3"/>
    <w:rsid w:val="00C45936"/>
    <w:rsid w:val="00C459B2"/>
    <w:rsid w:val="00C45AA7"/>
    <w:rsid w:val="00C45B22"/>
    <w:rsid w:val="00C460C3"/>
    <w:rsid w:val="00C462CF"/>
    <w:rsid w:val="00C47118"/>
    <w:rsid w:val="00C47AA9"/>
    <w:rsid w:val="00C47F3C"/>
    <w:rsid w:val="00C5067E"/>
    <w:rsid w:val="00C508DC"/>
    <w:rsid w:val="00C50C41"/>
    <w:rsid w:val="00C5133B"/>
    <w:rsid w:val="00C514BB"/>
    <w:rsid w:val="00C518E2"/>
    <w:rsid w:val="00C51A05"/>
    <w:rsid w:val="00C51CCB"/>
    <w:rsid w:val="00C527FA"/>
    <w:rsid w:val="00C52819"/>
    <w:rsid w:val="00C5306D"/>
    <w:rsid w:val="00C53835"/>
    <w:rsid w:val="00C53E15"/>
    <w:rsid w:val="00C5459C"/>
    <w:rsid w:val="00C546A0"/>
    <w:rsid w:val="00C55D25"/>
    <w:rsid w:val="00C56473"/>
    <w:rsid w:val="00C5652E"/>
    <w:rsid w:val="00C57DAE"/>
    <w:rsid w:val="00C6007B"/>
    <w:rsid w:val="00C6070E"/>
    <w:rsid w:val="00C60730"/>
    <w:rsid w:val="00C60BC7"/>
    <w:rsid w:val="00C61794"/>
    <w:rsid w:val="00C61888"/>
    <w:rsid w:val="00C62053"/>
    <w:rsid w:val="00C62568"/>
    <w:rsid w:val="00C628C3"/>
    <w:rsid w:val="00C62EFF"/>
    <w:rsid w:val="00C62F52"/>
    <w:rsid w:val="00C6316A"/>
    <w:rsid w:val="00C632A9"/>
    <w:rsid w:val="00C6332F"/>
    <w:rsid w:val="00C639F0"/>
    <w:rsid w:val="00C649FB"/>
    <w:rsid w:val="00C64B81"/>
    <w:rsid w:val="00C64E5A"/>
    <w:rsid w:val="00C64E75"/>
    <w:rsid w:val="00C64FDD"/>
    <w:rsid w:val="00C6551F"/>
    <w:rsid w:val="00C65533"/>
    <w:rsid w:val="00C656DE"/>
    <w:rsid w:val="00C65810"/>
    <w:rsid w:val="00C65C34"/>
    <w:rsid w:val="00C65C43"/>
    <w:rsid w:val="00C66147"/>
    <w:rsid w:val="00C66815"/>
    <w:rsid w:val="00C66894"/>
    <w:rsid w:val="00C66955"/>
    <w:rsid w:val="00C66D34"/>
    <w:rsid w:val="00C67865"/>
    <w:rsid w:val="00C700B2"/>
    <w:rsid w:val="00C70BCB"/>
    <w:rsid w:val="00C7140F"/>
    <w:rsid w:val="00C71951"/>
    <w:rsid w:val="00C71EF3"/>
    <w:rsid w:val="00C71F6F"/>
    <w:rsid w:val="00C7211D"/>
    <w:rsid w:val="00C72294"/>
    <w:rsid w:val="00C724EA"/>
    <w:rsid w:val="00C726AF"/>
    <w:rsid w:val="00C72797"/>
    <w:rsid w:val="00C728AC"/>
    <w:rsid w:val="00C728B1"/>
    <w:rsid w:val="00C73061"/>
    <w:rsid w:val="00C7313D"/>
    <w:rsid w:val="00C73316"/>
    <w:rsid w:val="00C73792"/>
    <w:rsid w:val="00C73A26"/>
    <w:rsid w:val="00C73CC5"/>
    <w:rsid w:val="00C73D8E"/>
    <w:rsid w:val="00C73E61"/>
    <w:rsid w:val="00C73F8E"/>
    <w:rsid w:val="00C7431B"/>
    <w:rsid w:val="00C751A5"/>
    <w:rsid w:val="00C751B9"/>
    <w:rsid w:val="00C75B4A"/>
    <w:rsid w:val="00C75C25"/>
    <w:rsid w:val="00C75CBA"/>
    <w:rsid w:val="00C767F4"/>
    <w:rsid w:val="00C76833"/>
    <w:rsid w:val="00C76B4C"/>
    <w:rsid w:val="00C77331"/>
    <w:rsid w:val="00C773E5"/>
    <w:rsid w:val="00C77A2B"/>
    <w:rsid w:val="00C77C6D"/>
    <w:rsid w:val="00C804A6"/>
    <w:rsid w:val="00C805A9"/>
    <w:rsid w:val="00C80DE7"/>
    <w:rsid w:val="00C81862"/>
    <w:rsid w:val="00C81AA2"/>
    <w:rsid w:val="00C81D7C"/>
    <w:rsid w:val="00C81EBC"/>
    <w:rsid w:val="00C82703"/>
    <w:rsid w:val="00C82737"/>
    <w:rsid w:val="00C82956"/>
    <w:rsid w:val="00C82993"/>
    <w:rsid w:val="00C82B30"/>
    <w:rsid w:val="00C833FB"/>
    <w:rsid w:val="00C834A4"/>
    <w:rsid w:val="00C837D5"/>
    <w:rsid w:val="00C838F6"/>
    <w:rsid w:val="00C83F3F"/>
    <w:rsid w:val="00C8470C"/>
    <w:rsid w:val="00C84972"/>
    <w:rsid w:val="00C84CD9"/>
    <w:rsid w:val="00C84DD9"/>
    <w:rsid w:val="00C851A4"/>
    <w:rsid w:val="00C857B2"/>
    <w:rsid w:val="00C85934"/>
    <w:rsid w:val="00C85A16"/>
    <w:rsid w:val="00C85F37"/>
    <w:rsid w:val="00C868B0"/>
    <w:rsid w:val="00C86B69"/>
    <w:rsid w:val="00C86CB5"/>
    <w:rsid w:val="00C86DE6"/>
    <w:rsid w:val="00C870AF"/>
    <w:rsid w:val="00C871E4"/>
    <w:rsid w:val="00C87387"/>
    <w:rsid w:val="00C8778D"/>
    <w:rsid w:val="00C87917"/>
    <w:rsid w:val="00C87D65"/>
    <w:rsid w:val="00C903C9"/>
    <w:rsid w:val="00C90D0E"/>
    <w:rsid w:val="00C90F19"/>
    <w:rsid w:val="00C912C1"/>
    <w:rsid w:val="00C91EF4"/>
    <w:rsid w:val="00C92CA8"/>
    <w:rsid w:val="00C92FF6"/>
    <w:rsid w:val="00C934D9"/>
    <w:rsid w:val="00C93A31"/>
    <w:rsid w:val="00C93F14"/>
    <w:rsid w:val="00C93FE8"/>
    <w:rsid w:val="00C94417"/>
    <w:rsid w:val="00C9483B"/>
    <w:rsid w:val="00C9486F"/>
    <w:rsid w:val="00C94D43"/>
    <w:rsid w:val="00C94DB7"/>
    <w:rsid w:val="00C95A9A"/>
    <w:rsid w:val="00C95A9C"/>
    <w:rsid w:val="00C95ECC"/>
    <w:rsid w:val="00C96061"/>
    <w:rsid w:val="00C9627A"/>
    <w:rsid w:val="00C964D2"/>
    <w:rsid w:val="00C964D7"/>
    <w:rsid w:val="00C965C2"/>
    <w:rsid w:val="00C96907"/>
    <w:rsid w:val="00C970BB"/>
    <w:rsid w:val="00C97195"/>
    <w:rsid w:val="00C971E1"/>
    <w:rsid w:val="00C974AC"/>
    <w:rsid w:val="00C97F20"/>
    <w:rsid w:val="00CA0343"/>
    <w:rsid w:val="00CA06FF"/>
    <w:rsid w:val="00CA0A10"/>
    <w:rsid w:val="00CA0BB3"/>
    <w:rsid w:val="00CA1036"/>
    <w:rsid w:val="00CA152E"/>
    <w:rsid w:val="00CA18FF"/>
    <w:rsid w:val="00CA1DE5"/>
    <w:rsid w:val="00CA2012"/>
    <w:rsid w:val="00CA23DD"/>
    <w:rsid w:val="00CA2491"/>
    <w:rsid w:val="00CA2ABF"/>
    <w:rsid w:val="00CA41DA"/>
    <w:rsid w:val="00CA4334"/>
    <w:rsid w:val="00CA4E84"/>
    <w:rsid w:val="00CA58C3"/>
    <w:rsid w:val="00CA5FAA"/>
    <w:rsid w:val="00CA6F33"/>
    <w:rsid w:val="00CA713C"/>
    <w:rsid w:val="00CA7B49"/>
    <w:rsid w:val="00CA7C5C"/>
    <w:rsid w:val="00CB0A3C"/>
    <w:rsid w:val="00CB0AC8"/>
    <w:rsid w:val="00CB0C0B"/>
    <w:rsid w:val="00CB0F78"/>
    <w:rsid w:val="00CB17F2"/>
    <w:rsid w:val="00CB2060"/>
    <w:rsid w:val="00CB21DB"/>
    <w:rsid w:val="00CB284F"/>
    <w:rsid w:val="00CB2C1D"/>
    <w:rsid w:val="00CB2EF5"/>
    <w:rsid w:val="00CB2FB9"/>
    <w:rsid w:val="00CB34A4"/>
    <w:rsid w:val="00CB34DC"/>
    <w:rsid w:val="00CB3CCF"/>
    <w:rsid w:val="00CB3EE1"/>
    <w:rsid w:val="00CB424C"/>
    <w:rsid w:val="00CB447A"/>
    <w:rsid w:val="00CB4750"/>
    <w:rsid w:val="00CB484E"/>
    <w:rsid w:val="00CB4BCF"/>
    <w:rsid w:val="00CB4F18"/>
    <w:rsid w:val="00CB51BA"/>
    <w:rsid w:val="00CB523C"/>
    <w:rsid w:val="00CB59F2"/>
    <w:rsid w:val="00CB5F2D"/>
    <w:rsid w:val="00CB6125"/>
    <w:rsid w:val="00CB6BC8"/>
    <w:rsid w:val="00CB705C"/>
    <w:rsid w:val="00CC01D5"/>
    <w:rsid w:val="00CC066D"/>
    <w:rsid w:val="00CC0D0D"/>
    <w:rsid w:val="00CC0F03"/>
    <w:rsid w:val="00CC1260"/>
    <w:rsid w:val="00CC1385"/>
    <w:rsid w:val="00CC1917"/>
    <w:rsid w:val="00CC1BA8"/>
    <w:rsid w:val="00CC1BC4"/>
    <w:rsid w:val="00CC1CA2"/>
    <w:rsid w:val="00CC1EC7"/>
    <w:rsid w:val="00CC1F70"/>
    <w:rsid w:val="00CC2009"/>
    <w:rsid w:val="00CC20E4"/>
    <w:rsid w:val="00CC2499"/>
    <w:rsid w:val="00CC280C"/>
    <w:rsid w:val="00CC2ABC"/>
    <w:rsid w:val="00CC2EC8"/>
    <w:rsid w:val="00CC35B4"/>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3"/>
    <w:rsid w:val="00CC746C"/>
    <w:rsid w:val="00CD040C"/>
    <w:rsid w:val="00CD044F"/>
    <w:rsid w:val="00CD04D3"/>
    <w:rsid w:val="00CD0FE9"/>
    <w:rsid w:val="00CD1036"/>
    <w:rsid w:val="00CD1074"/>
    <w:rsid w:val="00CD1098"/>
    <w:rsid w:val="00CD1A0F"/>
    <w:rsid w:val="00CD1AE6"/>
    <w:rsid w:val="00CD1DAF"/>
    <w:rsid w:val="00CD2295"/>
    <w:rsid w:val="00CD253B"/>
    <w:rsid w:val="00CD2BE4"/>
    <w:rsid w:val="00CD3158"/>
    <w:rsid w:val="00CD389F"/>
    <w:rsid w:val="00CD3F2E"/>
    <w:rsid w:val="00CD4060"/>
    <w:rsid w:val="00CD4B7D"/>
    <w:rsid w:val="00CD4FA5"/>
    <w:rsid w:val="00CD5882"/>
    <w:rsid w:val="00CD597B"/>
    <w:rsid w:val="00CD5BAA"/>
    <w:rsid w:val="00CD5F28"/>
    <w:rsid w:val="00CD6A9F"/>
    <w:rsid w:val="00CD6AC4"/>
    <w:rsid w:val="00CD7499"/>
    <w:rsid w:val="00CD7DDD"/>
    <w:rsid w:val="00CD7EDE"/>
    <w:rsid w:val="00CE02D0"/>
    <w:rsid w:val="00CE0351"/>
    <w:rsid w:val="00CE0646"/>
    <w:rsid w:val="00CE07AF"/>
    <w:rsid w:val="00CE09FA"/>
    <w:rsid w:val="00CE0DA8"/>
    <w:rsid w:val="00CE1544"/>
    <w:rsid w:val="00CE1857"/>
    <w:rsid w:val="00CE1D19"/>
    <w:rsid w:val="00CE2474"/>
    <w:rsid w:val="00CE3194"/>
    <w:rsid w:val="00CE3E28"/>
    <w:rsid w:val="00CE4200"/>
    <w:rsid w:val="00CE4B12"/>
    <w:rsid w:val="00CE4B86"/>
    <w:rsid w:val="00CE4ECF"/>
    <w:rsid w:val="00CE5028"/>
    <w:rsid w:val="00CE5182"/>
    <w:rsid w:val="00CE5562"/>
    <w:rsid w:val="00CE55DB"/>
    <w:rsid w:val="00CE5A4A"/>
    <w:rsid w:val="00CE5AC8"/>
    <w:rsid w:val="00CE61FD"/>
    <w:rsid w:val="00CE6606"/>
    <w:rsid w:val="00CE661E"/>
    <w:rsid w:val="00CE68D9"/>
    <w:rsid w:val="00CE73EF"/>
    <w:rsid w:val="00CE7628"/>
    <w:rsid w:val="00CE7AC6"/>
    <w:rsid w:val="00CE7E34"/>
    <w:rsid w:val="00CF02E8"/>
    <w:rsid w:val="00CF0635"/>
    <w:rsid w:val="00CF09FA"/>
    <w:rsid w:val="00CF0ED0"/>
    <w:rsid w:val="00CF1105"/>
    <w:rsid w:val="00CF11A6"/>
    <w:rsid w:val="00CF11D6"/>
    <w:rsid w:val="00CF19E2"/>
    <w:rsid w:val="00CF1A8C"/>
    <w:rsid w:val="00CF1AF2"/>
    <w:rsid w:val="00CF255E"/>
    <w:rsid w:val="00CF3470"/>
    <w:rsid w:val="00CF3E24"/>
    <w:rsid w:val="00CF4761"/>
    <w:rsid w:val="00CF4FB8"/>
    <w:rsid w:val="00CF502A"/>
    <w:rsid w:val="00CF5776"/>
    <w:rsid w:val="00CF5DA6"/>
    <w:rsid w:val="00CF5F04"/>
    <w:rsid w:val="00CF60B7"/>
    <w:rsid w:val="00CF625D"/>
    <w:rsid w:val="00CF684E"/>
    <w:rsid w:val="00CF6DED"/>
    <w:rsid w:val="00CF6E50"/>
    <w:rsid w:val="00CF6E9F"/>
    <w:rsid w:val="00CF73FE"/>
    <w:rsid w:val="00CF742C"/>
    <w:rsid w:val="00CF776F"/>
    <w:rsid w:val="00CF79B0"/>
    <w:rsid w:val="00CF7CF6"/>
    <w:rsid w:val="00CF7D42"/>
    <w:rsid w:val="00D005C2"/>
    <w:rsid w:val="00D008D6"/>
    <w:rsid w:val="00D00A5E"/>
    <w:rsid w:val="00D00BD3"/>
    <w:rsid w:val="00D01205"/>
    <w:rsid w:val="00D012C4"/>
    <w:rsid w:val="00D013E1"/>
    <w:rsid w:val="00D0149B"/>
    <w:rsid w:val="00D016C3"/>
    <w:rsid w:val="00D01833"/>
    <w:rsid w:val="00D01B8B"/>
    <w:rsid w:val="00D022E9"/>
    <w:rsid w:val="00D02AC5"/>
    <w:rsid w:val="00D0330D"/>
    <w:rsid w:val="00D03824"/>
    <w:rsid w:val="00D03871"/>
    <w:rsid w:val="00D039B6"/>
    <w:rsid w:val="00D03A53"/>
    <w:rsid w:val="00D03E74"/>
    <w:rsid w:val="00D03F6A"/>
    <w:rsid w:val="00D0404F"/>
    <w:rsid w:val="00D04322"/>
    <w:rsid w:val="00D043C9"/>
    <w:rsid w:val="00D045DD"/>
    <w:rsid w:val="00D047F8"/>
    <w:rsid w:val="00D05330"/>
    <w:rsid w:val="00D0539B"/>
    <w:rsid w:val="00D055DE"/>
    <w:rsid w:val="00D0582D"/>
    <w:rsid w:val="00D0588E"/>
    <w:rsid w:val="00D06554"/>
    <w:rsid w:val="00D06E3E"/>
    <w:rsid w:val="00D07845"/>
    <w:rsid w:val="00D07A98"/>
    <w:rsid w:val="00D07E13"/>
    <w:rsid w:val="00D07E68"/>
    <w:rsid w:val="00D1041A"/>
    <w:rsid w:val="00D105EE"/>
    <w:rsid w:val="00D10F62"/>
    <w:rsid w:val="00D1104A"/>
    <w:rsid w:val="00D119E8"/>
    <w:rsid w:val="00D11C88"/>
    <w:rsid w:val="00D11D20"/>
    <w:rsid w:val="00D11F0F"/>
    <w:rsid w:val="00D122F9"/>
    <w:rsid w:val="00D12D87"/>
    <w:rsid w:val="00D12DBF"/>
    <w:rsid w:val="00D12F24"/>
    <w:rsid w:val="00D134B3"/>
    <w:rsid w:val="00D1382E"/>
    <w:rsid w:val="00D13DEF"/>
    <w:rsid w:val="00D13EF0"/>
    <w:rsid w:val="00D14186"/>
    <w:rsid w:val="00D141E9"/>
    <w:rsid w:val="00D143C5"/>
    <w:rsid w:val="00D144CA"/>
    <w:rsid w:val="00D1451B"/>
    <w:rsid w:val="00D14982"/>
    <w:rsid w:val="00D14CE1"/>
    <w:rsid w:val="00D14F32"/>
    <w:rsid w:val="00D15116"/>
    <w:rsid w:val="00D15135"/>
    <w:rsid w:val="00D1577D"/>
    <w:rsid w:val="00D157D1"/>
    <w:rsid w:val="00D162F1"/>
    <w:rsid w:val="00D16B74"/>
    <w:rsid w:val="00D170F2"/>
    <w:rsid w:val="00D173DE"/>
    <w:rsid w:val="00D1758B"/>
    <w:rsid w:val="00D17C1B"/>
    <w:rsid w:val="00D2042F"/>
    <w:rsid w:val="00D205CD"/>
    <w:rsid w:val="00D206DD"/>
    <w:rsid w:val="00D2073C"/>
    <w:rsid w:val="00D20F46"/>
    <w:rsid w:val="00D21FEE"/>
    <w:rsid w:val="00D22680"/>
    <w:rsid w:val="00D2283B"/>
    <w:rsid w:val="00D22AB3"/>
    <w:rsid w:val="00D23107"/>
    <w:rsid w:val="00D23CBC"/>
    <w:rsid w:val="00D23CD3"/>
    <w:rsid w:val="00D23EA0"/>
    <w:rsid w:val="00D23FBE"/>
    <w:rsid w:val="00D24265"/>
    <w:rsid w:val="00D24880"/>
    <w:rsid w:val="00D24AAB"/>
    <w:rsid w:val="00D25278"/>
    <w:rsid w:val="00D256DF"/>
    <w:rsid w:val="00D26390"/>
    <w:rsid w:val="00D26646"/>
    <w:rsid w:val="00D26A8A"/>
    <w:rsid w:val="00D26CCF"/>
    <w:rsid w:val="00D274C3"/>
    <w:rsid w:val="00D27A0B"/>
    <w:rsid w:val="00D27B36"/>
    <w:rsid w:val="00D3042A"/>
    <w:rsid w:val="00D30869"/>
    <w:rsid w:val="00D30DE3"/>
    <w:rsid w:val="00D318B8"/>
    <w:rsid w:val="00D31E67"/>
    <w:rsid w:val="00D323DE"/>
    <w:rsid w:val="00D32465"/>
    <w:rsid w:val="00D328D4"/>
    <w:rsid w:val="00D329FE"/>
    <w:rsid w:val="00D32D58"/>
    <w:rsid w:val="00D33422"/>
    <w:rsid w:val="00D336AA"/>
    <w:rsid w:val="00D336B0"/>
    <w:rsid w:val="00D33A35"/>
    <w:rsid w:val="00D33E1C"/>
    <w:rsid w:val="00D35546"/>
    <w:rsid w:val="00D35566"/>
    <w:rsid w:val="00D3586B"/>
    <w:rsid w:val="00D358D5"/>
    <w:rsid w:val="00D3598C"/>
    <w:rsid w:val="00D35C41"/>
    <w:rsid w:val="00D36209"/>
    <w:rsid w:val="00D3620F"/>
    <w:rsid w:val="00D365D7"/>
    <w:rsid w:val="00D36C4D"/>
    <w:rsid w:val="00D36D65"/>
    <w:rsid w:val="00D37657"/>
    <w:rsid w:val="00D379A9"/>
    <w:rsid w:val="00D379C6"/>
    <w:rsid w:val="00D37E82"/>
    <w:rsid w:val="00D37F36"/>
    <w:rsid w:val="00D4082E"/>
    <w:rsid w:val="00D408E4"/>
    <w:rsid w:val="00D41004"/>
    <w:rsid w:val="00D417A5"/>
    <w:rsid w:val="00D41826"/>
    <w:rsid w:val="00D418C2"/>
    <w:rsid w:val="00D41E27"/>
    <w:rsid w:val="00D42DBC"/>
    <w:rsid w:val="00D42F46"/>
    <w:rsid w:val="00D435BD"/>
    <w:rsid w:val="00D43C96"/>
    <w:rsid w:val="00D43F3C"/>
    <w:rsid w:val="00D44203"/>
    <w:rsid w:val="00D447C4"/>
    <w:rsid w:val="00D44F47"/>
    <w:rsid w:val="00D44FBA"/>
    <w:rsid w:val="00D44FC9"/>
    <w:rsid w:val="00D4511C"/>
    <w:rsid w:val="00D4511D"/>
    <w:rsid w:val="00D45339"/>
    <w:rsid w:val="00D45B53"/>
    <w:rsid w:val="00D45E02"/>
    <w:rsid w:val="00D46549"/>
    <w:rsid w:val="00D466BF"/>
    <w:rsid w:val="00D46A5B"/>
    <w:rsid w:val="00D46C3D"/>
    <w:rsid w:val="00D46E51"/>
    <w:rsid w:val="00D47170"/>
    <w:rsid w:val="00D47506"/>
    <w:rsid w:val="00D4758D"/>
    <w:rsid w:val="00D47FAD"/>
    <w:rsid w:val="00D50008"/>
    <w:rsid w:val="00D50946"/>
    <w:rsid w:val="00D50E49"/>
    <w:rsid w:val="00D512E7"/>
    <w:rsid w:val="00D5132B"/>
    <w:rsid w:val="00D513FA"/>
    <w:rsid w:val="00D5157F"/>
    <w:rsid w:val="00D51641"/>
    <w:rsid w:val="00D51FD7"/>
    <w:rsid w:val="00D524E1"/>
    <w:rsid w:val="00D52654"/>
    <w:rsid w:val="00D52ECE"/>
    <w:rsid w:val="00D52F10"/>
    <w:rsid w:val="00D53B51"/>
    <w:rsid w:val="00D53BCA"/>
    <w:rsid w:val="00D53D5D"/>
    <w:rsid w:val="00D5420B"/>
    <w:rsid w:val="00D542AC"/>
    <w:rsid w:val="00D545D4"/>
    <w:rsid w:val="00D54675"/>
    <w:rsid w:val="00D552F8"/>
    <w:rsid w:val="00D5569E"/>
    <w:rsid w:val="00D55D2D"/>
    <w:rsid w:val="00D55FD7"/>
    <w:rsid w:val="00D56984"/>
    <w:rsid w:val="00D56B7D"/>
    <w:rsid w:val="00D5709A"/>
    <w:rsid w:val="00D5773A"/>
    <w:rsid w:val="00D603D8"/>
    <w:rsid w:val="00D61552"/>
    <w:rsid w:val="00D61727"/>
    <w:rsid w:val="00D61F7C"/>
    <w:rsid w:val="00D6215F"/>
    <w:rsid w:val="00D622DC"/>
    <w:rsid w:val="00D625A3"/>
    <w:rsid w:val="00D62709"/>
    <w:rsid w:val="00D62972"/>
    <w:rsid w:val="00D629FE"/>
    <w:rsid w:val="00D62C85"/>
    <w:rsid w:val="00D62FA4"/>
    <w:rsid w:val="00D63431"/>
    <w:rsid w:val="00D635FC"/>
    <w:rsid w:val="00D63A9F"/>
    <w:rsid w:val="00D63B99"/>
    <w:rsid w:val="00D63D72"/>
    <w:rsid w:val="00D64A64"/>
    <w:rsid w:val="00D64FE5"/>
    <w:rsid w:val="00D65490"/>
    <w:rsid w:val="00D655B3"/>
    <w:rsid w:val="00D66154"/>
    <w:rsid w:val="00D66462"/>
    <w:rsid w:val="00D67334"/>
    <w:rsid w:val="00D67517"/>
    <w:rsid w:val="00D675A7"/>
    <w:rsid w:val="00D67715"/>
    <w:rsid w:val="00D6788A"/>
    <w:rsid w:val="00D67E6A"/>
    <w:rsid w:val="00D7029D"/>
    <w:rsid w:val="00D70627"/>
    <w:rsid w:val="00D708EA"/>
    <w:rsid w:val="00D70D9B"/>
    <w:rsid w:val="00D71186"/>
    <w:rsid w:val="00D717F5"/>
    <w:rsid w:val="00D71A1F"/>
    <w:rsid w:val="00D72496"/>
    <w:rsid w:val="00D7272C"/>
    <w:rsid w:val="00D72842"/>
    <w:rsid w:val="00D72B6D"/>
    <w:rsid w:val="00D72DF9"/>
    <w:rsid w:val="00D72EB1"/>
    <w:rsid w:val="00D73580"/>
    <w:rsid w:val="00D73788"/>
    <w:rsid w:val="00D7379C"/>
    <w:rsid w:val="00D74232"/>
    <w:rsid w:val="00D74A97"/>
    <w:rsid w:val="00D74E10"/>
    <w:rsid w:val="00D74FD3"/>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317"/>
    <w:rsid w:val="00D80420"/>
    <w:rsid w:val="00D8053E"/>
    <w:rsid w:val="00D80B48"/>
    <w:rsid w:val="00D81134"/>
    <w:rsid w:val="00D813D7"/>
    <w:rsid w:val="00D815D6"/>
    <w:rsid w:val="00D81F79"/>
    <w:rsid w:val="00D82313"/>
    <w:rsid w:val="00D823CE"/>
    <w:rsid w:val="00D82630"/>
    <w:rsid w:val="00D8450D"/>
    <w:rsid w:val="00D84D1B"/>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0E0"/>
    <w:rsid w:val="00D8738E"/>
    <w:rsid w:val="00D87743"/>
    <w:rsid w:val="00D87AB0"/>
    <w:rsid w:val="00D87AF9"/>
    <w:rsid w:val="00D87B5A"/>
    <w:rsid w:val="00D9046C"/>
    <w:rsid w:val="00D9055D"/>
    <w:rsid w:val="00D909E2"/>
    <w:rsid w:val="00D91221"/>
    <w:rsid w:val="00D914A7"/>
    <w:rsid w:val="00D919C8"/>
    <w:rsid w:val="00D919F1"/>
    <w:rsid w:val="00D91A79"/>
    <w:rsid w:val="00D91B95"/>
    <w:rsid w:val="00D91D06"/>
    <w:rsid w:val="00D9270E"/>
    <w:rsid w:val="00D92F9F"/>
    <w:rsid w:val="00D92FFF"/>
    <w:rsid w:val="00D93036"/>
    <w:rsid w:val="00D9319F"/>
    <w:rsid w:val="00D9396B"/>
    <w:rsid w:val="00D93A5F"/>
    <w:rsid w:val="00D945B2"/>
    <w:rsid w:val="00D94EBE"/>
    <w:rsid w:val="00D94FEE"/>
    <w:rsid w:val="00D95106"/>
    <w:rsid w:val="00D954FE"/>
    <w:rsid w:val="00D95B8C"/>
    <w:rsid w:val="00D95F2A"/>
    <w:rsid w:val="00D96043"/>
    <w:rsid w:val="00D96590"/>
    <w:rsid w:val="00D96B93"/>
    <w:rsid w:val="00D96D04"/>
    <w:rsid w:val="00D96E85"/>
    <w:rsid w:val="00D96F5B"/>
    <w:rsid w:val="00D9721A"/>
    <w:rsid w:val="00D97444"/>
    <w:rsid w:val="00D974B8"/>
    <w:rsid w:val="00D977A1"/>
    <w:rsid w:val="00DA015F"/>
    <w:rsid w:val="00DA06A8"/>
    <w:rsid w:val="00DA0C85"/>
    <w:rsid w:val="00DA111A"/>
    <w:rsid w:val="00DA16D2"/>
    <w:rsid w:val="00DA18B3"/>
    <w:rsid w:val="00DA1D22"/>
    <w:rsid w:val="00DA1E5B"/>
    <w:rsid w:val="00DA1EA8"/>
    <w:rsid w:val="00DA208A"/>
    <w:rsid w:val="00DA20CA"/>
    <w:rsid w:val="00DA220B"/>
    <w:rsid w:val="00DA2788"/>
    <w:rsid w:val="00DA2E17"/>
    <w:rsid w:val="00DA2FED"/>
    <w:rsid w:val="00DA306B"/>
    <w:rsid w:val="00DA31FF"/>
    <w:rsid w:val="00DA380A"/>
    <w:rsid w:val="00DA3A62"/>
    <w:rsid w:val="00DA3F54"/>
    <w:rsid w:val="00DA3F95"/>
    <w:rsid w:val="00DA4653"/>
    <w:rsid w:val="00DA48CF"/>
    <w:rsid w:val="00DA4A8E"/>
    <w:rsid w:val="00DA4B8A"/>
    <w:rsid w:val="00DA4C16"/>
    <w:rsid w:val="00DA4D36"/>
    <w:rsid w:val="00DA4E22"/>
    <w:rsid w:val="00DA5002"/>
    <w:rsid w:val="00DA5076"/>
    <w:rsid w:val="00DA54D5"/>
    <w:rsid w:val="00DA5BBD"/>
    <w:rsid w:val="00DA6241"/>
    <w:rsid w:val="00DA635D"/>
    <w:rsid w:val="00DA655A"/>
    <w:rsid w:val="00DA6A03"/>
    <w:rsid w:val="00DA6F0E"/>
    <w:rsid w:val="00DA70B4"/>
    <w:rsid w:val="00DA71C5"/>
    <w:rsid w:val="00DA72A6"/>
    <w:rsid w:val="00DA79F1"/>
    <w:rsid w:val="00DA7F68"/>
    <w:rsid w:val="00DB01C3"/>
    <w:rsid w:val="00DB01D7"/>
    <w:rsid w:val="00DB03D1"/>
    <w:rsid w:val="00DB07B5"/>
    <w:rsid w:val="00DB1581"/>
    <w:rsid w:val="00DB189C"/>
    <w:rsid w:val="00DB1AAF"/>
    <w:rsid w:val="00DB1AEA"/>
    <w:rsid w:val="00DB2469"/>
    <w:rsid w:val="00DB2934"/>
    <w:rsid w:val="00DB2AEA"/>
    <w:rsid w:val="00DB2D9A"/>
    <w:rsid w:val="00DB2F45"/>
    <w:rsid w:val="00DB3288"/>
    <w:rsid w:val="00DB328B"/>
    <w:rsid w:val="00DB36B9"/>
    <w:rsid w:val="00DB3B66"/>
    <w:rsid w:val="00DB3D20"/>
    <w:rsid w:val="00DB4004"/>
    <w:rsid w:val="00DB40A1"/>
    <w:rsid w:val="00DB437D"/>
    <w:rsid w:val="00DB4689"/>
    <w:rsid w:val="00DB5C88"/>
    <w:rsid w:val="00DB6144"/>
    <w:rsid w:val="00DB63DB"/>
    <w:rsid w:val="00DB6674"/>
    <w:rsid w:val="00DB667E"/>
    <w:rsid w:val="00DB6794"/>
    <w:rsid w:val="00DB6DB4"/>
    <w:rsid w:val="00DB6ECE"/>
    <w:rsid w:val="00DB6F74"/>
    <w:rsid w:val="00DB723D"/>
    <w:rsid w:val="00DB7292"/>
    <w:rsid w:val="00DB741F"/>
    <w:rsid w:val="00DB750F"/>
    <w:rsid w:val="00DB797C"/>
    <w:rsid w:val="00DB7FA7"/>
    <w:rsid w:val="00DC015B"/>
    <w:rsid w:val="00DC0187"/>
    <w:rsid w:val="00DC0552"/>
    <w:rsid w:val="00DC0D9A"/>
    <w:rsid w:val="00DC171F"/>
    <w:rsid w:val="00DC1C99"/>
    <w:rsid w:val="00DC1CF3"/>
    <w:rsid w:val="00DC2AC1"/>
    <w:rsid w:val="00DC2CC6"/>
    <w:rsid w:val="00DC3400"/>
    <w:rsid w:val="00DC3A64"/>
    <w:rsid w:val="00DC4680"/>
    <w:rsid w:val="00DC47EE"/>
    <w:rsid w:val="00DC4AAC"/>
    <w:rsid w:val="00DC54F4"/>
    <w:rsid w:val="00DC579E"/>
    <w:rsid w:val="00DC59B7"/>
    <w:rsid w:val="00DC6FD4"/>
    <w:rsid w:val="00DC7142"/>
    <w:rsid w:val="00DC7623"/>
    <w:rsid w:val="00DC76FA"/>
    <w:rsid w:val="00DD0247"/>
    <w:rsid w:val="00DD04C4"/>
    <w:rsid w:val="00DD051B"/>
    <w:rsid w:val="00DD0548"/>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524B"/>
    <w:rsid w:val="00DD53E9"/>
    <w:rsid w:val="00DD62BA"/>
    <w:rsid w:val="00DD64D3"/>
    <w:rsid w:val="00DD6604"/>
    <w:rsid w:val="00DD677B"/>
    <w:rsid w:val="00DD67D7"/>
    <w:rsid w:val="00DD6B02"/>
    <w:rsid w:val="00DD7245"/>
    <w:rsid w:val="00DD76FD"/>
    <w:rsid w:val="00DD7A84"/>
    <w:rsid w:val="00DD7D2B"/>
    <w:rsid w:val="00DE052D"/>
    <w:rsid w:val="00DE090D"/>
    <w:rsid w:val="00DE0FF7"/>
    <w:rsid w:val="00DE151B"/>
    <w:rsid w:val="00DE151E"/>
    <w:rsid w:val="00DE1955"/>
    <w:rsid w:val="00DE1B00"/>
    <w:rsid w:val="00DE1CBD"/>
    <w:rsid w:val="00DE2516"/>
    <w:rsid w:val="00DE261A"/>
    <w:rsid w:val="00DE2F4E"/>
    <w:rsid w:val="00DE3060"/>
    <w:rsid w:val="00DE41D1"/>
    <w:rsid w:val="00DE45D8"/>
    <w:rsid w:val="00DE45E9"/>
    <w:rsid w:val="00DE53E1"/>
    <w:rsid w:val="00DE56C2"/>
    <w:rsid w:val="00DE57D1"/>
    <w:rsid w:val="00DE59CF"/>
    <w:rsid w:val="00DE6142"/>
    <w:rsid w:val="00DE614E"/>
    <w:rsid w:val="00DE61D6"/>
    <w:rsid w:val="00DE6462"/>
    <w:rsid w:val="00DE670A"/>
    <w:rsid w:val="00DE69F4"/>
    <w:rsid w:val="00DE6E06"/>
    <w:rsid w:val="00DE6ED8"/>
    <w:rsid w:val="00DE763A"/>
    <w:rsid w:val="00DE7A4D"/>
    <w:rsid w:val="00DE7E0B"/>
    <w:rsid w:val="00DF0969"/>
    <w:rsid w:val="00DF1023"/>
    <w:rsid w:val="00DF13D3"/>
    <w:rsid w:val="00DF168B"/>
    <w:rsid w:val="00DF1E61"/>
    <w:rsid w:val="00DF2040"/>
    <w:rsid w:val="00DF20D4"/>
    <w:rsid w:val="00DF25EF"/>
    <w:rsid w:val="00DF27A8"/>
    <w:rsid w:val="00DF2A48"/>
    <w:rsid w:val="00DF2F66"/>
    <w:rsid w:val="00DF3271"/>
    <w:rsid w:val="00DF34CF"/>
    <w:rsid w:val="00DF34D1"/>
    <w:rsid w:val="00DF37AE"/>
    <w:rsid w:val="00DF3ADA"/>
    <w:rsid w:val="00DF4AF1"/>
    <w:rsid w:val="00DF50BD"/>
    <w:rsid w:val="00DF520D"/>
    <w:rsid w:val="00DF52B0"/>
    <w:rsid w:val="00DF6301"/>
    <w:rsid w:val="00DF69E9"/>
    <w:rsid w:val="00DF71C9"/>
    <w:rsid w:val="00DF74D1"/>
    <w:rsid w:val="00DF7A9E"/>
    <w:rsid w:val="00E00434"/>
    <w:rsid w:val="00E00A21"/>
    <w:rsid w:val="00E00BAE"/>
    <w:rsid w:val="00E00D89"/>
    <w:rsid w:val="00E00F88"/>
    <w:rsid w:val="00E016A2"/>
    <w:rsid w:val="00E019AE"/>
    <w:rsid w:val="00E01ADD"/>
    <w:rsid w:val="00E01BC1"/>
    <w:rsid w:val="00E01BEB"/>
    <w:rsid w:val="00E01D3E"/>
    <w:rsid w:val="00E01DB8"/>
    <w:rsid w:val="00E01EF0"/>
    <w:rsid w:val="00E022BB"/>
    <w:rsid w:val="00E0231D"/>
    <w:rsid w:val="00E02AAC"/>
    <w:rsid w:val="00E0335C"/>
    <w:rsid w:val="00E035CC"/>
    <w:rsid w:val="00E039E4"/>
    <w:rsid w:val="00E03A64"/>
    <w:rsid w:val="00E03F6C"/>
    <w:rsid w:val="00E047F0"/>
    <w:rsid w:val="00E05312"/>
    <w:rsid w:val="00E05330"/>
    <w:rsid w:val="00E055A4"/>
    <w:rsid w:val="00E06917"/>
    <w:rsid w:val="00E06B8B"/>
    <w:rsid w:val="00E06FC2"/>
    <w:rsid w:val="00E07043"/>
    <w:rsid w:val="00E0720C"/>
    <w:rsid w:val="00E07BE2"/>
    <w:rsid w:val="00E105A8"/>
    <w:rsid w:val="00E106BA"/>
    <w:rsid w:val="00E10785"/>
    <w:rsid w:val="00E10B74"/>
    <w:rsid w:val="00E11703"/>
    <w:rsid w:val="00E11B32"/>
    <w:rsid w:val="00E11EAB"/>
    <w:rsid w:val="00E12163"/>
    <w:rsid w:val="00E12272"/>
    <w:rsid w:val="00E12284"/>
    <w:rsid w:val="00E12706"/>
    <w:rsid w:val="00E12923"/>
    <w:rsid w:val="00E12FB5"/>
    <w:rsid w:val="00E131A1"/>
    <w:rsid w:val="00E13674"/>
    <w:rsid w:val="00E13E5A"/>
    <w:rsid w:val="00E14641"/>
    <w:rsid w:val="00E1524F"/>
    <w:rsid w:val="00E15902"/>
    <w:rsid w:val="00E159BB"/>
    <w:rsid w:val="00E164BD"/>
    <w:rsid w:val="00E16AEE"/>
    <w:rsid w:val="00E16D5F"/>
    <w:rsid w:val="00E17239"/>
    <w:rsid w:val="00E17329"/>
    <w:rsid w:val="00E17703"/>
    <w:rsid w:val="00E178BE"/>
    <w:rsid w:val="00E17D7B"/>
    <w:rsid w:val="00E17DC0"/>
    <w:rsid w:val="00E17EB4"/>
    <w:rsid w:val="00E17FA3"/>
    <w:rsid w:val="00E20830"/>
    <w:rsid w:val="00E20B33"/>
    <w:rsid w:val="00E20D64"/>
    <w:rsid w:val="00E2104C"/>
    <w:rsid w:val="00E212C2"/>
    <w:rsid w:val="00E217C0"/>
    <w:rsid w:val="00E219A8"/>
    <w:rsid w:val="00E21A06"/>
    <w:rsid w:val="00E21B77"/>
    <w:rsid w:val="00E21C03"/>
    <w:rsid w:val="00E21E37"/>
    <w:rsid w:val="00E21E4E"/>
    <w:rsid w:val="00E224CC"/>
    <w:rsid w:val="00E228C4"/>
    <w:rsid w:val="00E22B13"/>
    <w:rsid w:val="00E22DE1"/>
    <w:rsid w:val="00E230C2"/>
    <w:rsid w:val="00E231EC"/>
    <w:rsid w:val="00E2333F"/>
    <w:rsid w:val="00E234C0"/>
    <w:rsid w:val="00E23A51"/>
    <w:rsid w:val="00E23E66"/>
    <w:rsid w:val="00E24771"/>
    <w:rsid w:val="00E24B18"/>
    <w:rsid w:val="00E24BEC"/>
    <w:rsid w:val="00E24F18"/>
    <w:rsid w:val="00E25261"/>
    <w:rsid w:val="00E254A6"/>
    <w:rsid w:val="00E25848"/>
    <w:rsid w:val="00E25F43"/>
    <w:rsid w:val="00E25F59"/>
    <w:rsid w:val="00E25F97"/>
    <w:rsid w:val="00E25FEB"/>
    <w:rsid w:val="00E26437"/>
    <w:rsid w:val="00E265B4"/>
    <w:rsid w:val="00E266F7"/>
    <w:rsid w:val="00E26EA5"/>
    <w:rsid w:val="00E26EEA"/>
    <w:rsid w:val="00E2735F"/>
    <w:rsid w:val="00E27DB4"/>
    <w:rsid w:val="00E32C52"/>
    <w:rsid w:val="00E32E11"/>
    <w:rsid w:val="00E33436"/>
    <w:rsid w:val="00E33490"/>
    <w:rsid w:val="00E337D2"/>
    <w:rsid w:val="00E33966"/>
    <w:rsid w:val="00E339AA"/>
    <w:rsid w:val="00E33E66"/>
    <w:rsid w:val="00E34A44"/>
    <w:rsid w:val="00E34C8C"/>
    <w:rsid w:val="00E353FD"/>
    <w:rsid w:val="00E35580"/>
    <w:rsid w:val="00E3586B"/>
    <w:rsid w:val="00E35E73"/>
    <w:rsid w:val="00E3682B"/>
    <w:rsid w:val="00E36920"/>
    <w:rsid w:val="00E36BFC"/>
    <w:rsid w:val="00E36D9E"/>
    <w:rsid w:val="00E36DE5"/>
    <w:rsid w:val="00E370FA"/>
    <w:rsid w:val="00E371C0"/>
    <w:rsid w:val="00E373C3"/>
    <w:rsid w:val="00E374F8"/>
    <w:rsid w:val="00E37827"/>
    <w:rsid w:val="00E37BEE"/>
    <w:rsid w:val="00E4013B"/>
    <w:rsid w:val="00E40358"/>
    <w:rsid w:val="00E408BA"/>
    <w:rsid w:val="00E40C28"/>
    <w:rsid w:val="00E40C57"/>
    <w:rsid w:val="00E40D42"/>
    <w:rsid w:val="00E40EB5"/>
    <w:rsid w:val="00E41084"/>
    <w:rsid w:val="00E41431"/>
    <w:rsid w:val="00E414D1"/>
    <w:rsid w:val="00E4165C"/>
    <w:rsid w:val="00E41B14"/>
    <w:rsid w:val="00E41FC3"/>
    <w:rsid w:val="00E420F8"/>
    <w:rsid w:val="00E4249D"/>
    <w:rsid w:val="00E42AFC"/>
    <w:rsid w:val="00E42B14"/>
    <w:rsid w:val="00E437C7"/>
    <w:rsid w:val="00E437CD"/>
    <w:rsid w:val="00E43CA5"/>
    <w:rsid w:val="00E43D73"/>
    <w:rsid w:val="00E43F3A"/>
    <w:rsid w:val="00E44238"/>
    <w:rsid w:val="00E443B8"/>
    <w:rsid w:val="00E44486"/>
    <w:rsid w:val="00E4453A"/>
    <w:rsid w:val="00E447DF"/>
    <w:rsid w:val="00E448E8"/>
    <w:rsid w:val="00E44C29"/>
    <w:rsid w:val="00E44F9F"/>
    <w:rsid w:val="00E4575F"/>
    <w:rsid w:val="00E45A28"/>
    <w:rsid w:val="00E45C66"/>
    <w:rsid w:val="00E45CA7"/>
    <w:rsid w:val="00E45D8E"/>
    <w:rsid w:val="00E45FB4"/>
    <w:rsid w:val="00E45FCD"/>
    <w:rsid w:val="00E45FE8"/>
    <w:rsid w:val="00E462DC"/>
    <w:rsid w:val="00E4649D"/>
    <w:rsid w:val="00E46AF8"/>
    <w:rsid w:val="00E46D20"/>
    <w:rsid w:val="00E46F16"/>
    <w:rsid w:val="00E46FB1"/>
    <w:rsid w:val="00E47A09"/>
    <w:rsid w:val="00E47BA2"/>
    <w:rsid w:val="00E47C73"/>
    <w:rsid w:val="00E47D1D"/>
    <w:rsid w:val="00E47D52"/>
    <w:rsid w:val="00E47EF6"/>
    <w:rsid w:val="00E50074"/>
    <w:rsid w:val="00E506A8"/>
    <w:rsid w:val="00E5071A"/>
    <w:rsid w:val="00E50ED3"/>
    <w:rsid w:val="00E51346"/>
    <w:rsid w:val="00E51400"/>
    <w:rsid w:val="00E51723"/>
    <w:rsid w:val="00E51970"/>
    <w:rsid w:val="00E51A50"/>
    <w:rsid w:val="00E51F35"/>
    <w:rsid w:val="00E5213E"/>
    <w:rsid w:val="00E5312A"/>
    <w:rsid w:val="00E53C9C"/>
    <w:rsid w:val="00E5496D"/>
    <w:rsid w:val="00E54C45"/>
    <w:rsid w:val="00E5539D"/>
    <w:rsid w:val="00E56B67"/>
    <w:rsid w:val="00E56C07"/>
    <w:rsid w:val="00E56CB5"/>
    <w:rsid w:val="00E56D78"/>
    <w:rsid w:val="00E5770D"/>
    <w:rsid w:val="00E57F87"/>
    <w:rsid w:val="00E6005E"/>
    <w:rsid w:val="00E602D2"/>
    <w:rsid w:val="00E60D4D"/>
    <w:rsid w:val="00E60DF5"/>
    <w:rsid w:val="00E61005"/>
    <w:rsid w:val="00E610F8"/>
    <w:rsid w:val="00E613D4"/>
    <w:rsid w:val="00E61641"/>
    <w:rsid w:val="00E6195A"/>
    <w:rsid w:val="00E619D8"/>
    <w:rsid w:val="00E6209C"/>
    <w:rsid w:val="00E62A27"/>
    <w:rsid w:val="00E62B50"/>
    <w:rsid w:val="00E62EC8"/>
    <w:rsid w:val="00E632DA"/>
    <w:rsid w:val="00E633F1"/>
    <w:rsid w:val="00E6340D"/>
    <w:rsid w:val="00E63927"/>
    <w:rsid w:val="00E63A8B"/>
    <w:rsid w:val="00E63AAD"/>
    <w:rsid w:val="00E64314"/>
    <w:rsid w:val="00E64420"/>
    <w:rsid w:val="00E650F6"/>
    <w:rsid w:val="00E6517A"/>
    <w:rsid w:val="00E6565C"/>
    <w:rsid w:val="00E6598D"/>
    <w:rsid w:val="00E65B10"/>
    <w:rsid w:val="00E65D0C"/>
    <w:rsid w:val="00E65DEE"/>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C61"/>
    <w:rsid w:val="00E73DF0"/>
    <w:rsid w:val="00E7418E"/>
    <w:rsid w:val="00E742FA"/>
    <w:rsid w:val="00E7432A"/>
    <w:rsid w:val="00E745A2"/>
    <w:rsid w:val="00E747FA"/>
    <w:rsid w:val="00E74B5A"/>
    <w:rsid w:val="00E7517A"/>
    <w:rsid w:val="00E751A1"/>
    <w:rsid w:val="00E75242"/>
    <w:rsid w:val="00E75313"/>
    <w:rsid w:val="00E75F62"/>
    <w:rsid w:val="00E75F68"/>
    <w:rsid w:val="00E763C7"/>
    <w:rsid w:val="00E77050"/>
    <w:rsid w:val="00E77249"/>
    <w:rsid w:val="00E77625"/>
    <w:rsid w:val="00E7779C"/>
    <w:rsid w:val="00E8050F"/>
    <w:rsid w:val="00E80576"/>
    <w:rsid w:val="00E8065B"/>
    <w:rsid w:val="00E81479"/>
    <w:rsid w:val="00E81542"/>
    <w:rsid w:val="00E8170E"/>
    <w:rsid w:val="00E82281"/>
    <w:rsid w:val="00E823EC"/>
    <w:rsid w:val="00E82A62"/>
    <w:rsid w:val="00E82ABF"/>
    <w:rsid w:val="00E82C10"/>
    <w:rsid w:val="00E8300C"/>
    <w:rsid w:val="00E8310F"/>
    <w:rsid w:val="00E832E9"/>
    <w:rsid w:val="00E8379E"/>
    <w:rsid w:val="00E83BF0"/>
    <w:rsid w:val="00E83D5A"/>
    <w:rsid w:val="00E84058"/>
    <w:rsid w:val="00E843E2"/>
    <w:rsid w:val="00E844CE"/>
    <w:rsid w:val="00E8464B"/>
    <w:rsid w:val="00E846CC"/>
    <w:rsid w:val="00E84888"/>
    <w:rsid w:val="00E851A4"/>
    <w:rsid w:val="00E8523F"/>
    <w:rsid w:val="00E85304"/>
    <w:rsid w:val="00E854E1"/>
    <w:rsid w:val="00E855CE"/>
    <w:rsid w:val="00E85876"/>
    <w:rsid w:val="00E85A04"/>
    <w:rsid w:val="00E85B0F"/>
    <w:rsid w:val="00E8617A"/>
    <w:rsid w:val="00E86BCE"/>
    <w:rsid w:val="00E86C27"/>
    <w:rsid w:val="00E872FC"/>
    <w:rsid w:val="00E87C5D"/>
    <w:rsid w:val="00E90654"/>
    <w:rsid w:val="00E90B93"/>
    <w:rsid w:val="00E92350"/>
    <w:rsid w:val="00E92807"/>
    <w:rsid w:val="00E9285C"/>
    <w:rsid w:val="00E928FD"/>
    <w:rsid w:val="00E92927"/>
    <w:rsid w:val="00E92CC0"/>
    <w:rsid w:val="00E92FE2"/>
    <w:rsid w:val="00E93145"/>
    <w:rsid w:val="00E93336"/>
    <w:rsid w:val="00E93AD9"/>
    <w:rsid w:val="00E93DD2"/>
    <w:rsid w:val="00E93FF5"/>
    <w:rsid w:val="00E944E5"/>
    <w:rsid w:val="00E947E8"/>
    <w:rsid w:val="00E9486C"/>
    <w:rsid w:val="00E949DA"/>
    <w:rsid w:val="00E94CF1"/>
    <w:rsid w:val="00E95362"/>
    <w:rsid w:val="00E9547D"/>
    <w:rsid w:val="00E954F9"/>
    <w:rsid w:val="00E955BD"/>
    <w:rsid w:val="00E95673"/>
    <w:rsid w:val="00E956B5"/>
    <w:rsid w:val="00E962A7"/>
    <w:rsid w:val="00E96433"/>
    <w:rsid w:val="00E96789"/>
    <w:rsid w:val="00E9682D"/>
    <w:rsid w:val="00E9682E"/>
    <w:rsid w:val="00E97698"/>
    <w:rsid w:val="00EA00CC"/>
    <w:rsid w:val="00EA0242"/>
    <w:rsid w:val="00EA03C9"/>
    <w:rsid w:val="00EA0443"/>
    <w:rsid w:val="00EA08F8"/>
    <w:rsid w:val="00EA0B4E"/>
    <w:rsid w:val="00EA0DCF"/>
    <w:rsid w:val="00EA0E4D"/>
    <w:rsid w:val="00EA1ED5"/>
    <w:rsid w:val="00EA2C8E"/>
    <w:rsid w:val="00EA3838"/>
    <w:rsid w:val="00EA393A"/>
    <w:rsid w:val="00EA3CAF"/>
    <w:rsid w:val="00EA4181"/>
    <w:rsid w:val="00EA4472"/>
    <w:rsid w:val="00EA496D"/>
    <w:rsid w:val="00EA4D12"/>
    <w:rsid w:val="00EA4DD4"/>
    <w:rsid w:val="00EA4F5D"/>
    <w:rsid w:val="00EA539F"/>
    <w:rsid w:val="00EA542B"/>
    <w:rsid w:val="00EA5755"/>
    <w:rsid w:val="00EA6542"/>
    <w:rsid w:val="00EA6BFB"/>
    <w:rsid w:val="00EA6C04"/>
    <w:rsid w:val="00EA744D"/>
    <w:rsid w:val="00EA7601"/>
    <w:rsid w:val="00EA764D"/>
    <w:rsid w:val="00EA787F"/>
    <w:rsid w:val="00EA7AC2"/>
    <w:rsid w:val="00EB0550"/>
    <w:rsid w:val="00EB0970"/>
    <w:rsid w:val="00EB1E63"/>
    <w:rsid w:val="00EB200C"/>
    <w:rsid w:val="00EB2658"/>
    <w:rsid w:val="00EB2BEF"/>
    <w:rsid w:val="00EB2DF3"/>
    <w:rsid w:val="00EB2F0E"/>
    <w:rsid w:val="00EB3831"/>
    <w:rsid w:val="00EB3E59"/>
    <w:rsid w:val="00EB4508"/>
    <w:rsid w:val="00EB4A0E"/>
    <w:rsid w:val="00EB4A28"/>
    <w:rsid w:val="00EB4A95"/>
    <w:rsid w:val="00EB4FBE"/>
    <w:rsid w:val="00EB5033"/>
    <w:rsid w:val="00EB52AA"/>
    <w:rsid w:val="00EB53AC"/>
    <w:rsid w:val="00EB5510"/>
    <w:rsid w:val="00EB5A96"/>
    <w:rsid w:val="00EB620E"/>
    <w:rsid w:val="00EB69FC"/>
    <w:rsid w:val="00EB6B55"/>
    <w:rsid w:val="00EB6B95"/>
    <w:rsid w:val="00EB738F"/>
    <w:rsid w:val="00EB74A0"/>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941"/>
    <w:rsid w:val="00EC2A2D"/>
    <w:rsid w:val="00EC2BA9"/>
    <w:rsid w:val="00EC2E79"/>
    <w:rsid w:val="00EC2F7D"/>
    <w:rsid w:val="00EC352B"/>
    <w:rsid w:val="00EC40B9"/>
    <w:rsid w:val="00EC4B23"/>
    <w:rsid w:val="00EC4EA2"/>
    <w:rsid w:val="00EC57F6"/>
    <w:rsid w:val="00EC59FE"/>
    <w:rsid w:val="00EC5FDB"/>
    <w:rsid w:val="00EC665C"/>
    <w:rsid w:val="00EC66C0"/>
    <w:rsid w:val="00EC689E"/>
    <w:rsid w:val="00EC70A6"/>
    <w:rsid w:val="00EC715A"/>
    <w:rsid w:val="00EC769A"/>
    <w:rsid w:val="00EC7C92"/>
    <w:rsid w:val="00ED1289"/>
    <w:rsid w:val="00ED16A7"/>
    <w:rsid w:val="00ED17E5"/>
    <w:rsid w:val="00ED233F"/>
    <w:rsid w:val="00ED2491"/>
    <w:rsid w:val="00ED2894"/>
    <w:rsid w:val="00ED2A9D"/>
    <w:rsid w:val="00ED35AA"/>
    <w:rsid w:val="00ED38E6"/>
    <w:rsid w:val="00ED3AB7"/>
    <w:rsid w:val="00ED4454"/>
    <w:rsid w:val="00ED500F"/>
    <w:rsid w:val="00ED504F"/>
    <w:rsid w:val="00ED5160"/>
    <w:rsid w:val="00ED5203"/>
    <w:rsid w:val="00ED5475"/>
    <w:rsid w:val="00ED55D9"/>
    <w:rsid w:val="00ED584A"/>
    <w:rsid w:val="00ED5A22"/>
    <w:rsid w:val="00ED689C"/>
    <w:rsid w:val="00ED6912"/>
    <w:rsid w:val="00ED6EC0"/>
    <w:rsid w:val="00ED6F5F"/>
    <w:rsid w:val="00ED76A2"/>
    <w:rsid w:val="00ED7B3C"/>
    <w:rsid w:val="00EE05CB"/>
    <w:rsid w:val="00EE06A7"/>
    <w:rsid w:val="00EE10B1"/>
    <w:rsid w:val="00EE178E"/>
    <w:rsid w:val="00EE1F6E"/>
    <w:rsid w:val="00EE2262"/>
    <w:rsid w:val="00EE24D3"/>
    <w:rsid w:val="00EE2C0C"/>
    <w:rsid w:val="00EE33FD"/>
    <w:rsid w:val="00EE3573"/>
    <w:rsid w:val="00EE39A1"/>
    <w:rsid w:val="00EE3E2D"/>
    <w:rsid w:val="00EE3F10"/>
    <w:rsid w:val="00EE44E4"/>
    <w:rsid w:val="00EE4939"/>
    <w:rsid w:val="00EE51C9"/>
    <w:rsid w:val="00EE56A3"/>
    <w:rsid w:val="00EE5C86"/>
    <w:rsid w:val="00EE5D39"/>
    <w:rsid w:val="00EE6BB1"/>
    <w:rsid w:val="00EE6CDA"/>
    <w:rsid w:val="00EE7069"/>
    <w:rsid w:val="00EE715B"/>
    <w:rsid w:val="00EE722A"/>
    <w:rsid w:val="00EE77E2"/>
    <w:rsid w:val="00EE7AF1"/>
    <w:rsid w:val="00EE7B80"/>
    <w:rsid w:val="00EF08B6"/>
    <w:rsid w:val="00EF107D"/>
    <w:rsid w:val="00EF20D8"/>
    <w:rsid w:val="00EF26E8"/>
    <w:rsid w:val="00EF29B6"/>
    <w:rsid w:val="00EF2DF0"/>
    <w:rsid w:val="00EF312E"/>
    <w:rsid w:val="00EF31D4"/>
    <w:rsid w:val="00EF35DE"/>
    <w:rsid w:val="00EF3B73"/>
    <w:rsid w:val="00EF3F96"/>
    <w:rsid w:val="00EF3FAE"/>
    <w:rsid w:val="00EF4189"/>
    <w:rsid w:val="00EF44EC"/>
    <w:rsid w:val="00EF457F"/>
    <w:rsid w:val="00EF4752"/>
    <w:rsid w:val="00EF487E"/>
    <w:rsid w:val="00EF4D38"/>
    <w:rsid w:val="00EF5141"/>
    <w:rsid w:val="00EF514B"/>
    <w:rsid w:val="00EF524F"/>
    <w:rsid w:val="00EF5339"/>
    <w:rsid w:val="00EF57DD"/>
    <w:rsid w:val="00EF5DE0"/>
    <w:rsid w:val="00EF5ED9"/>
    <w:rsid w:val="00EF60F8"/>
    <w:rsid w:val="00EF64F5"/>
    <w:rsid w:val="00EF6640"/>
    <w:rsid w:val="00EF6B0C"/>
    <w:rsid w:val="00EF6C41"/>
    <w:rsid w:val="00EF6CFE"/>
    <w:rsid w:val="00EF6D65"/>
    <w:rsid w:val="00EF6E54"/>
    <w:rsid w:val="00EF6E95"/>
    <w:rsid w:val="00EF71C3"/>
    <w:rsid w:val="00EF720B"/>
    <w:rsid w:val="00EF77E1"/>
    <w:rsid w:val="00EF7DC2"/>
    <w:rsid w:val="00F0099F"/>
    <w:rsid w:val="00F00B82"/>
    <w:rsid w:val="00F00DB1"/>
    <w:rsid w:val="00F01049"/>
    <w:rsid w:val="00F010E8"/>
    <w:rsid w:val="00F0117E"/>
    <w:rsid w:val="00F011A6"/>
    <w:rsid w:val="00F017BD"/>
    <w:rsid w:val="00F017D7"/>
    <w:rsid w:val="00F01C38"/>
    <w:rsid w:val="00F01C8D"/>
    <w:rsid w:val="00F021AD"/>
    <w:rsid w:val="00F0226E"/>
    <w:rsid w:val="00F02E42"/>
    <w:rsid w:val="00F02E93"/>
    <w:rsid w:val="00F02EC7"/>
    <w:rsid w:val="00F03208"/>
    <w:rsid w:val="00F03213"/>
    <w:rsid w:val="00F0336C"/>
    <w:rsid w:val="00F03A93"/>
    <w:rsid w:val="00F04035"/>
    <w:rsid w:val="00F04329"/>
    <w:rsid w:val="00F0449A"/>
    <w:rsid w:val="00F04624"/>
    <w:rsid w:val="00F04E47"/>
    <w:rsid w:val="00F05774"/>
    <w:rsid w:val="00F05A24"/>
    <w:rsid w:val="00F05AF2"/>
    <w:rsid w:val="00F062F6"/>
    <w:rsid w:val="00F06E12"/>
    <w:rsid w:val="00F06E95"/>
    <w:rsid w:val="00F071E3"/>
    <w:rsid w:val="00F07485"/>
    <w:rsid w:val="00F07ABE"/>
    <w:rsid w:val="00F1037F"/>
    <w:rsid w:val="00F10840"/>
    <w:rsid w:val="00F108DB"/>
    <w:rsid w:val="00F111C9"/>
    <w:rsid w:val="00F116C5"/>
    <w:rsid w:val="00F11E0E"/>
    <w:rsid w:val="00F12309"/>
    <w:rsid w:val="00F1293F"/>
    <w:rsid w:val="00F12F5C"/>
    <w:rsid w:val="00F13DB4"/>
    <w:rsid w:val="00F14055"/>
    <w:rsid w:val="00F140D4"/>
    <w:rsid w:val="00F145FA"/>
    <w:rsid w:val="00F147F3"/>
    <w:rsid w:val="00F14B1E"/>
    <w:rsid w:val="00F14C64"/>
    <w:rsid w:val="00F14D0E"/>
    <w:rsid w:val="00F1531B"/>
    <w:rsid w:val="00F15B24"/>
    <w:rsid w:val="00F15D24"/>
    <w:rsid w:val="00F160D4"/>
    <w:rsid w:val="00F1662D"/>
    <w:rsid w:val="00F16743"/>
    <w:rsid w:val="00F16C02"/>
    <w:rsid w:val="00F16E46"/>
    <w:rsid w:val="00F16F46"/>
    <w:rsid w:val="00F17E63"/>
    <w:rsid w:val="00F20301"/>
    <w:rsid w:val="00F208F8"/>
    <w:rsid w:val="00F209CD"/>
    <w:rsid w:val="00F209D7"/>
    <w:rsid w:val="00F2150B"/>
    <w:rsid w:val="00F21E54"/>
    <w:rsid w:val="00F22650"/>
    <w:rsid w:val="00F22DE0"/>
    <w:rsid w:val="00F23AE4"/>
    <w:rsid w:val="00F23B77"/>
    <w:rsid w:val="00F23ECA"/>
    <w:rsid w:val="00F23FDD"/>
    <w:rsid w:val="00F24079"/>
    <w:rsid w:val="00F240EF"/>
    <w:rsid w:val="00F24939"/>
    <w:rsid w:val="00F252EF"/>
    <w:rsid w:val="00F25960"/>
    <w:rsid w:val="00F25BF9"/>
    <w:rsid w:val="00F25F50"/>
    <w:rsid w:val="00F2610C"/>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93E"/>
    <w:rsid w:val="00F31BB3"/>
    <w:rsid w:val="00F3248A"/>
    <w:rsid w:val="00F32AA4"/>
    <w:rsid w:val="00F33052"/>
    <w:rsid w:val="00F33363"/>
    <w:rsid w:val="00F33370"/>
    <w:rsid w:val="00F335C0"/>
    <w:rsid w:val="00F33722"/>
    <w:rsid w:val="00F339C4"/>
    <w:rsid w:val="00F33CEC"/>
    <w:rsid w:val="00F33E8A"/>
    <w:rsid w:val="00F340B2"/>
    <w:rsid w:val="00F34284"/>
    <w:rsid w:val="00F3461D"/>
    <w:rsid w:val="00F34B28"/>
    <w:rsid w:val="00F34C40"/>
    <w:rsid w:val="00F34D14"/>
    <w:rsid w:val="00F350F2"/>
    <w:rsid w:val="00F35735"/>
    <w:rsid w:val="00F35812"/>
    <w:rsid w:val="00F359C9"/>
    <w:rsid w:val="00F35C2B"/>
    <w:rsid w:val="00F36581"/>
    <w:rsid w:val="00F3660C"/>
    <w:rsid w:val="00F36BF6"/>
    <w:rsid w:val="00F36FE9"/>
    <w:rsid w:val="00F37102"/>
    <w:rsid w:val="00F37AB9"/>
    <w:rsid w:val="00F37D7B"/>
    <w:rsid w:val="00F40011"/>
    <w:rsid w:val="00F40177"/>
    <w:rsid w:val="00F4049A"/>
    <w:rsid w:val="00F40B25"/>
    <w:rsid w:val="00F40BF2"/>
    <w:rsid w:val="00F42C95"/>
    <w:rsid w:val="00F42EFB"/>
    <w:rsid w:val="00F42F57"/>
    <w:rsid w:val="00F4313C"/>
    <w:rsid w:val="00F4388E"/>
    <w:rsid w:val="00F4409D"/>
    <w:rsid w:val="00F446D8"/>
    <w:rsid w:val="00F447F2"/>
    <w:rsid w:val="00F44B57"/>
    <w:rsid w:val="00F46C84"/>
    <w:rsid w:val="00F475E9"/>
    <w:rsid w:val="00F47785"/>
    <w:rsid w:val="00F47BB6"/>
    <w:rsid w:val="00F47E48"/>
    <w:rsid w:val="00F5026F"/>
    <w:rsid w:val="00F503C3"/>
    <w:rsid w:val="00F5052E"/>
    <w:rsid w:val="00F50621"/>
    <w:rsid w:val="00F5166F"/>
    <w:rsid w:val="00F51C32"/>
    <w:rsid w:val="00F51CC6"/>
    <w:rsid w:val="00F523F0"/>
    <w:rsid w:val="00F52521"/>
    <w:rsid w:val="00F52956"/>
    <w:rsid w:val="00F529B8"/>
    <w:rsid w:val="00F5307B"/>
    <w:rsid w:val="00F54500"/>
    <w:rsid w:val="00F549B2"/>
    <w:rsid w:val="00F54D3F"/>
    <w:rsid w:val="00F54E58"/>
    <w:rsid w:val="00F550EF"/>
    <w:rsid w:val="00F558AC"/>
    <w:rsid w:val="00F5590B"/>
    <w:rsid w:val="00F55B93"/>
    <w:rsid w:val="00F55BEA"/>
    <w:rsid w:val="00F56181"/>
    <w:rsid w:val="00F569E4"/>
    <w:rsid w:val="00F5711C"/>
    <w:rsid w:val="00F573C3"/>
    <w:rsid w:val="00F578D0"/>
    <w:rsid w:val="00F578D6"/>
    <w:rsid w:val="00F57E6E"/>
    <w:rsid w:val="00F600DC"/>
    <w:rsid w:val="00F606D0"/>
    <w:rsid w:val="00F60B47"/>
    <w:rsid w:val="00F61174"/>
    <w:rsid w:val="00F615BA"/>
    <w:rsid w:val="00F61754"/>
    <w:rsid w:val="00F6183A"/>
    <w:rsid w:val="00F61986"/>
    <w:rsid w:val="00F61C1B"/>
    <w:rsid w:val="00F61C30"/>
    <w:rsid w:val="00F61FE4"/>
    <w:rsid w:val="00F62471"/>
    <w:rsid w:val="00F62752"/>
    <w:rsid w:val="00F62942"/>
    <w:rsid w:val="00F62B5A"/>
    <w:rsid w:val="00F6341B"/>
    <w:rsid w:val="00F636D6"/>
    <w:rsid w:val="00F636EE"/>
    <w:rsid w:val="00F637E6"/>
    <w:rsid w:val="00F64207"/>
    <w:rsid w:val="00F64377"/>
    <w:rsid w:val="00F64BDF"/>
    <w:rsid w:val="00F651E0"/>
    <w:rsid w:val="00F6563F"/>
    <w:rsid w:val="00F6594F"/>
    <w:rsid w:val="00F65AE3"/>
    <w:rsid w:val="00F65B27"/>
    <w:rsid w:val="00F6600E"/>
    <w:rsid w:val="00F6737B"/>
    <w:rsid w:val="00F6738C"/>
    <w:rsid w:val="00F676DD"/>
    <w:rsid w:val="00F67CE3"/>
    <w:rsid w:val="00F67EB8"/>
    <w:rsid w:val="00F709F9"/>
    <w:rsid w:val="00F70D15"/>
    <w:rsid w:val="00F70FB2"/>
    <w:rsid w:val="00F71668"/>
    <w:rsid w:val="00F71C7C"/>
    <w:rsid w:val="00F71E99"/>
    <w:rsid w:val="00F71F7B"/>
    <w:rsid w:val="00F72CFC"/>
    <w:rsid w:val="00F7350F"/>
    <w:rsid w:val="00F7358A"/>
    <w:rsid w:val="00F73614"/>
    <w:rsid w:val="00F73748"/>
    <w:rsid w:val="00F73CAF"/>
    <w:rsid w:val="00F748FB"/>
    <w:rsid w:val="00F74939"/>
    <w:rsid w:val="00F74CD9"/>
    <w:rsid w:val="00F751B9"/>
    <w:rsid w:val="00F7598D"/>
    <w:rsid w:val="00F75B96"/>
    <w:rsid w:val="00F75D4D"/>
    <w:rsid w:val="00F75EF8"/>
    <w:rsid w:val="00F765B1"/>
    <w:rsid w:val="00F7691C"/>
    <w:rsid w:val="00F76CE9"/>
    <w:rsid w:val="00F76E3C"/>
    <w:rsid w:val="00F77290"/>
    <w:rsid w:val="00F77548"/>
    <w:rsid w:val="00F77566"/>
    <w:rsid w:val="00F801F8"/>
    <w:rsid w:val="00F81468"/>
    <w:rsid w:val="00F814FA"/>
    <w:rsid w:val="00F8196D"/>
    <w:rsid w:val="00F81A7C"/>
    <w:rsid w:val="00F81C04"/>
    <w:rsid w:val="00F81FC8"/>
    <w:rsid w:val="00F82430"/>
    <w:rsid w:val="00F82439"/>
    <w:rsid w:val="00F82872"/>
    <w:rsid w:val="00F82E45"/>
    <w:rsid w:val="00F82F3D"/>
    <w:rsid w:val="00F830BA"/>
    <w:rsid w:val="00F83567"/>
    <w:rsid w:val="00F836F9"/>
    <w:rsid w:val="00F836FE"/>
    <w:rsid w:val="00F8393D"/>
    <w:rsid w:val="00F83BC4"/>
    <w:rsid w:val="00F84326"/>
    <w:rsid w:val="00F84574"/>
    <w:rsid w:val="00F84ECF"/>
    <w:rsid w:val="00F84FD7"/>
    <w:rsid w:val="00F854FD"/>
    <w:rsid w:val="00F85647"/>
    <w:rsid w:val="00F85BC6"/>
    <w:rsid w:val="00F85FFE"/>
    <w:rsid w:val="00F8607B"/>
    <w:rsid w:val="00F86DD1"/>
    <w:rsid w:val="00F87417"/>
    <w:rsid w:val="00F87C31"/>
    <w:rsid w:val="00F87D3C"/>
    <w:rsid w:val="00F903D3"/>
    <w:rsid w:val="00F907BC"/>
    <w:rsid w:val="00F909E4"/>
    <w:rsid w:val="00F90A44"/>
    <w:rsid w:val="00F90D0A"/>
    <w:rsid w:val="00F91068"/>
    <w:rsid w:val="00F91481"/>
    <w:rsid w:val="00F915AC"/>
    <w:rsid w:val="00F91618"/>
    <w:rsid w:val="00F91CFD"/>
    <w:rsid w:val="00F91F2B"/>
    <w:rsid w:val="00F92722"/>
    <w:rsid w:val="00F929FA"/>
    <w:rsid w:val="00F92CDD"/>
    <w:rsid w:val="00F93D17"/>
    <w:rsid w:val="00F95356"/>
    <w:rsid w:val="00F957CE"/>
    <w:rsid w:val="00F9586E"/>
    <w:rsid w:val="00F95874"/>
    <w:rsid w:val="00F95C55"/>
    <w:rsid w:val="00F95EC8"/>
    <w:rsid w:val="00F96D4A"/>
    <w:rsid w:val="00F97725"/>
    <w:rsid w:val="00FA0318"/>
    <w:rsid w:val="00FA06D7"/>
    <w:rsid w:val="00FA08AD"/>
    <w:rsid w:val="00FA0B7B"/>
    <w:rsid w:val="00FA0CC1"/>
    <w:rsid w:val="00FA0F44"/>
    <w:rsid w:val="00FA1080"/>
    <w:rsid w:val="00FA1734"/>
    <w:rsid w:val="00FA17A4"/>
    <w:rsid w:val="00FA1A7D"/>
    <w:rsid w:val="00FA1A8E"/>
    <w:rsid w:val="00FA2064"/>
    <w:rsid w:val="00FA2789"/>
    <w:rsid w:val="00FA2DA6"/>
    <w:rsid w:val="00FA2FF5"/>
    <w:rsid w:val="00FA34C6"/>
    <w:rsid w:val="00FA352A"/>
    <w:rsid w:val="00FA3643"/>
    <w:rsid w:val="00FA367C"/>
    <w:rsid w:val="00FA36D9"/>
    <w:rsid w:val="00FA409E"/>
    <w:rsid w:val="00FA4244"/>
    <w:rsid w:val="00FA4CE4"/>
    <w:rsid w:val="00FA5784"/>
    <w:rsid w:val="00FA5970"/>
    <w:rsid w:val="00FA603A"/>
    <w:rsid w:val="00FA658A"/>
    <w:rsid w:val="00FA66F3"/>
    <w:rsid w:val="00FA6B8F"/>
    <w:rsid w:val="00FA6BD9"/>
    <w:rsid w:val="00FA7B41"/>
    <w:rsid w:val="00FA7D54"/>
    <w:rsid w:val="00FB03B1"/>
    <w:rsid w:val="00FB0515"/>
    <w:rsid w:val="00FB0571"/>
    <w:rsid w:val="00FB07E5"/>
    <w:rsid w:val="00FB121E"/>
    <w:rsid w:val="00FB1616"/>
    <w:rsid w:val="00FB1891"/>
    <w:rsid w:val="00FB1A76"/>
    <w:rsid w:val="00FB1B91"/>
    <w:rsid w:val="00FB1CD3"/>
    <w:rsid w:val="00FB209E"/>
    <w:rsid w:val="00FB3DF7"/>
    <w:rsid w:val="00FB3F69"/>
    <w:rsid w:val="00FB43D9"/>
    <w:rsid w:val="00FB4477"/>
    <w:rsid w:val="00FB45DE"/>
    <w:rsid w:val="00FB531F"/>
    <w:rsid w:val="00FB541A"/>
    <w:rsid w:val="00FB5A02"/>
    <w:rsid w:val="00FB5CB3"/>
    <w:rsid w:val="00FB5F13"/>
    <w:rsid w:val="00FB61D7"/>
    <w:rsid w:val="00FB6BF7"/>
    <w:rsid w:val="00FB7DFE"/>
    <w:rsid w:val="00FB7E38"/>
    <w:rsid w:val="00FC019F"/>
    <w:rsid w:val="00FC0686"/>
    <w:rsid w:val="00FC0CFF"/>
    <w:rsid w:val="00FC0D90"/>
    <w:rsid w:val="00FC1155"/>
    <w:rsid w:val="00FC149A"/>
    <w:rsid w:val="00FC1B74"/>
    <w:rsid w:val="00FC1E34"/>
    <w:rsid w:val="00FC2149"/>
    <w:rsid w:val="00FC2D62"/>
    <w:rsid w:val="00FC2FB6"/>
    <w:rsid w:val="00FC3487"/>
    <w:rsid w:val="00FC390E"/>
    <w:rsid w:val="00FC5829"/>
    <w:rsid w:val="00FC599A"/>
    <w:rsid w:val="00FC6D0E"/>
    <w:rsid w:val="00FC6DD7"/>
    <w:rsid w:val="00FC777C"/>
    <w:rsid w:val="00FC7A27"/>
    <w:rsid w:val="00FD0CBF"/>
    <w:rsid w:val="00FD0EC5"/>
    <w:rsid w:val="00FD0F18"/>
    <w:rsid w:val="00FD0FD9"/>
    <w:rsid w:val="00FD154F"/>
    <w:rsid w:val="00FD17CE"/>
    <w:rsid w:val="00FD1901"/>
    <w:rsid w:val="00FD1A95"/>
    <w:rsid w:val="00FD1B15"/>
    <w:rsid w:val="00FD220C"/>
    <w:rsid w:val="00FD23F2"/>
    <w:rsid w:val="00FD274A"/>
    <w:rsid w:val="00FD2964"/>
    <w:rsid w:val="00FD2E23"/>
    <w:rsid w:val="00FD3197"/>
    <w:rsid w:val="00FD32E9"/>
    <w:rsid w:val="00FD3604"/>
    <w:rsid w:val="00FD3850"/>
    <w:rsid w:val="00FD3E98"/>
    <w:rsid w:val="00FD4083"/>
    <w:rsid w:val="00FD42D2"/>
    <w:rsid w:val="00FD4389"/>
    <w:rsid w:val="00FD43D1"/>
    <w:rsid w:val="00FD44F5"/>
    <w:rsid w:val="00FD46C4"/>
    <w:rsid w:val="00FD4725"/>
    <w:rsid w:val="00FD4B4C"/>
    <w:rsid w:val="00FD4E39"/>
    <w:rsid w:val="00FD4FCF"/>
    <w:rsid w:val="00FD500E"/>
    <w:rsid w:val="00FD52C9"/>
    <w:rsid w:val="00FD531E"/>
    <w:rsid w:val="00FD5715"/>
    <w:rsid w:val="00FD5854"/>
    <w:rsid w:val="00FD590E"/>
    <w:rsid w:val="00FD5A0A"/>
    <w:rsid w:val="00FD5DDA"/>
    <w:rsid w:val="00FD5F1D"/>
    <w:rsid w:val="00FD6239"/>
    <w:rsid w:val="00FD6323"/>
    <w:rsid w:val="00FD6417"/>
    <w:rsid w:val="00FD6C4A"/>
    <w:rsid w:val="00FD6CCF"/>
    <w:rsid w:val="00FD6E28"/>
    <w:rsid w:val="00FD77C0"/>
    <w:rsid w:val="00FD7BC7"/>
    <w:rsid w:val="00FE048E"/>
    <w:rsid w:val="00FE04AC"/>
    <w:rsid w:val="00FE07AE"/>
    <w:rsid w:val="00FE07DE"/>
    <w:rsid w:val="00FE0ADC"/>
    <w:rsid w:val="00FE146F"/>
    <w:rsid w:val="00FE1869"/>
    <w:rsid w:val="00FE1E5E"/>
    <w:rsid w:val="00FE1E61"/>
    <w:rsid w:val="00FE1E74"/>
    <w:rsid w:val="00FE22A1"/>
    <w:rsid w:val="00FE22E5"/>
    <w:rsid w:val="00FE23E2"/>
    <w:rsid w:val="00FE25E0"/>
    <w:rsid w:val="00FE2AE1"/>
    <w:rsid w:val="00FE327D"/>
    <w:rsid w:val="00FE3534"/>
    <w:rsid w:val="00FE401F"/>
    <w:rsid w:val="00FE4115"/>
    <w:rsid w:val="00FE4B2F"/>
    <w:rsid w:val="00FE4E1A"/>
    <w:rsid w:val="00FE505A"/>
    <w:rsid w:val="00FE5361"/>
    <w:rsid w:val="00FE5DA9"/>
    <w:rsid w:val="00FE5EC6"/>
    <w:rsid w:val="00FE6518"/>
    <w:rsid w:val="00FE6546"/>
    <w:rsid w:val="00FE6632"/>
    <w:rsid w:val="00FE77F3"/>
    <w:rsid w:val="00FE7B0D"/>
    <w:rsid w:val="00FE7B1E"/>
    <w:rsid w:val="00FE7E80"/>
    <w:rsid w:val="00FF0637"/>
    <w:rsid w:val="00FF2475"/>
    <w:rsid w:val="00FF25FE"/>
    <w:rsid w:val="00FF2664"/>
    <w:rsid w:val="00FF279E"/>
    <w:rsid w:val="00FF2E0A"/>
    <w:rsid w:val="00FF306C"/>
    <w:rsid w:val="00FF3170"/>
    <w:rsid w:val="00FF34D3"/>
    <w:rsid w:val="00FF368B"/>
    <w:rsid w:val="00FF3802"/>
    <w:rsid w:val="00FF3C79"/>
    <w:rsid w:val="00FF3CED"/>
    <w:rsid w:val="00FF3CFB"/>
    <w:rsid w:val="00FF401D"/>
    <w:rsid w:val="00FF4137"/>
    <w:rsid w:val="00FF425A"/>
    <w:rsid w:val="00FF4A2A"/>
    <w:rsid w:val="00FF4C98"/>
    <w:rsid w:val="00FF4C9E"/>
    <w:rsid w:val="00FF5C74"/>
    <w:rsid w:val="00FF60F0"/>
    <w:rsid w:val="00FF6514"/>
    <w:rsid w:val="00FF6557"/>
    <w:rsid w:val="00FF6C94"/>
    <w:rsid w:val="00FF71A1"/>
    <w:rsid w:val="00FF72F6"/>
    <w:rsid w:val="00FF759F"/>
    <w:rsid w:val="00FF75F6"/>
    <w:rsid w:val="00FF7E72"/>
    <w:rsid w:val="0117185B"/>
    <w:rsid w:val="021AEB72"/>
    <w:rsid w:val="02BBA36F"/>
    <w:rsid w:val="032E1BB0"/>
    <w:rsid w:val="03431233"/>
    <w:rsid w:val="03B4060B"/>
    <w:rsid w:val="03D2188A"/>
    <w:rsid w:val="03F46A5E"/>
    <w:rsid w:val="04257F0E"/>
    <w:rsid w:val="044EB91D"/>
    <w:rsid w:val="0464F8FD"/>
    <w:rsid w:val="05264E6A"/>
    <w:rsid w:val="05789938"/>
    <w:rsid w:val="05B67972"/>
    <w:rsid w:val="05EA897E"/>
    <w:rsid w:val="0631ED96"/>
    <w:rsid w:val="06584CA8"/>
    <w:rsid w:val="06723816"/>
    <w:rsid w:val="07EED39D"/>
    <w:rsid w:val="081AC42D"/>
    <w:rsid w:val="086EC96A"/>
    <w:rsid w:val="08E92BCF"/>
    <w:rsid w:val="09B3B503"/>
    <w:rsid w:val="09E62D2A"/>
    <w:rsid w:val="0A26B39A"/>
    <w:rsid w:val="0A46414C"/>
    <w:rsid w:val="0AA55E18"/>
    <w:rsid w:val="0AD3D139"/>
    <w:rsid w:val="0B18CF26"/>
    <w:rsid w:val="0C0601B4"/>
    <w:rsid w:val="0C0B7171"/>
    <w:rsid w:val="0C1D614B"/>
    <w:rsid w:val="0C3B0C1C"/>
    <w:rsid w:val="0C7BDABF"/>
    <w:rsid w:val="0CCDA9E5"/>
    <w:rsid w:val="0D190D89"/>
    <w:rsid w:val="0DF59B63"/>
    <w:rsid w:val="0E0B6189"/>
    <w:rsid w:val="0E772C7C"/>
    <w:rsid w:val="0EE4C93A"/>
    <w:rsid w:val="0F3DA276"/>
    <w:rsid w:val="0F44E673"/>
    <w:rsid w:val="0F66A21E"/>
    <w:rsid w:val="0F831330"/>
    <w:rsid w:val="0F87A5E0"/>
    <w:rsid w:val="0FA9DA0B"/>
    <w:rsid w:val="0FEA7BA5"/>
    <w:rsid w:val="1075C3E5"/>
    <w:rsid w:val="10F92B99"/>
    <w:rsid w:val="119F0F77"/>
    <w:rsid w:val="11CFDDF0"/>
    <w:rsid w:val="12237B6B"/>
    <w:rsid w:val="12A8E925"/>
    <w:rsid w:val="131568BB"/>
    <w:rsid w:val="14683551"/>
    <w:rsid w:val="156F14E8"/>
    <w:rsid w:val="15D3DC32"/>
    <w:rsid w:val="15F0244A"/>
    <w:rsid w:val="16173E76"/>
    <w:rsid w:val="16206132"/>
    <w:rsid w:val="16B8936E"/>
    <w:rsid w:val="18A76DB7"/>
    <w:rsid w:val="18F2249D"/>
    <w:rsid w:val="197F3BA2"/>
    <w:rsid w:val="1B075243"/>
    <w:rsid w:val="1B3F02B7"/>
    <w:rsid w:val="1B618610"/>
    <w:rsid w:val="1BB89EC5"/>
    <w:rsid w:val="1C095DE6"/>
    <w:rsid w:val="1C8E6B93"/>
    <w:rsid w:val="1CCFB430"/>
    <w:rsid w:val="1DF5EF3A"/>
    <w:rsid w:val="1E6B3F02"/>
    <w:rsid w:val="1F6E43D0"/>
    <w:rsid w:val="1FAA4522"/>
    <w:rsid w:val="1FF1DCD4"/>
    <w:rsid w:val="2034F733"/>
    <w:rsid w:val="20D7A4DD"/>
    <w:rsid w:val="21C13CE6"/>
    <w:rsid w:val="21DDE25E"/>
    <w:rsid w:val="238CF553"/>
    <w:rsid w:val="23BC7259"/>
    <w:rsid w:val="23D1D88F"/>
    <w:rsid w:val="23D45EA1"/>
    <w:rsid w:val="23E812A0"/>
    <w:rsid w:val="2406D82B"/>
    <w:rsid w:val="24AD8DD9"/>
    <w:rsid w:val="24B01C66"/>
    <w:rsid w:val="24B9AD5D"/>
    <w:rsid w:val="25A56B54"/>
    <w:rsid w:val="25DE4717"/>
    <w:rsid w:val="266D2C2F"/>
    <w:rsid w:val="2674E6EE"/>
    <w:rsid w:val="26A363D6"/>
    <w:rsid w:val="27609D92"/>
    <w:rsid w:val="28A2766F"/>
    <w:rsid w:val="28E18029"/>
    <w:rsid w:val="2939BA9E"/>
    <w:rsid w:val="2980DECC"/>
    <w:rsid w:val="2A58898C"/>
    <w:rsid w:val="2B78577A"/>
    <w:rsid w:val="2C02B953"/>
    <w:rsid w:val="2C82E315"/>
    <w:rsid w:val="2DC40FF2"/>
    <w:rsid w:val="2E084C24"/>
    <w:rsid w:val="2E23D289"/>
    <w:rsid w:val="2E726D11"/>
    <w:rsid w:val="303E52EA"/>
    <w:rsid w:val="30A643CC"/>
    <w:rsid w:val="30EC57EF"/>
    <w:rsid w:val="30F905C9"/>
    <w:rsid w:val="31DBA5F0"/>
    <w:rsid w:val="32E4922E"/>
    <w:rsid w:val="346B0041"/>
    <w:rsid w:val="346C6CC7"/>
    <w:rsid w:val="34D55CB4"/>
    <w:rsid w:val="34E54890"/>
    <w:rsid w:val="34F42FFD"/>
    <w:rsid w:val="350BE1D1"/>
    <w:rsid w:val="3510F273"/>
    <w:rsid w:val="352B2B33"/>
    <w:rsid w:val="35A6D156"/>
    <w:rsid w:val="35DE6E02"/>
    <w:rsid w:val="36384609"/>
    <w:rsid w:val="363F9C0C"/>
    <w:rsid w:val="36816999"/>
    <w:rsid w:val="36E4B58A"/>
    <w:rsid w:val="3752EE53"/>
    <w:rsid w:val="379E8550"/>
    <w:rsid w:val="384F9685"/>
    <w:rsid w:val="3863A839"/>
    <w:rsid w:val="398ABFC9"/>
    <w:rsid w:val="39D23E89"/>
    <w:rsid w:val="3B68C44A"/>
    <w:rsid w:val="3C185865"/>
    <w:rsid w:val="3C8C2667"/>
    <w:rsid w:val="3CA38A67"/>
    <w:rsid w:val="3CC7463C"/>
    <w:rsid w:val="3D09DF4B"/>
    <w:rsid w:val="3D954FAA"/>
    <w:rsid w:val="3DEDF066"/>
    <w:rsid w:val="3E21C3E9"/>
    <w:rsid w:val="3EA5AFAC"/>
    <w:rsid w:val="3EB3389C"/>
    <w:rsid w:val="3EB4338F"/>
    <w:rsid w:val="3F611AD8"/>
    <w:rsid w:val="3F89C0C7"/>
    <w:rsid w:val="3FFA2E28"/>
    <w:rsid w:val="402D0F50"/>
    <w:rsid w:val="409B2C22"/>
    <w:rsid w:val="40B2A312"/>
    <w:rsid w:val="410AA35E"/>
    <w:rsid w:val="419AB75F"/>
    <w:rsid w:val="41CEF460"/>
    <w:rsid w:val="42994F8F"/>
    <w:rsid w:val="429FCD99"/>
    <w:rsid w:val="42D11361"/>
    <w:rsid w:val="43159A16"/>
    <w:rsid w:val="445668BC"/>
    <w:rsid w:val="44B16A77"/>
    <w:rsid w:val="44FB2305"/>
    <w:rsid w:val="457A8DC8"/>
    <w:rsid w:val="45F2391D"/>
    <w:rsid w:val="46DC6BE2"/>
    <w:rsid w:val="479E52CE"/>
    <w:rsid w:val="483FF87A"/>
    <w:rsid w:val="4861CCE1"/>
    <w:rsid w:val="4917E930"/>
    <w:rsid w:val="49B733F6"/>
    <w:rsid w:val="49C5D56E"/>
    <w:rsid w:val="49ED2B89"/>
    <w:rsid w:val="49F793D6"/>
    <w:rsid w:val="49F8DF0C"/>
    <w:rsid w:val="4A23F5C6"/>
    <w:rsid w:val="4A7E14CD"/>
    <w:rsid w:val="4B61A5CF"/>
    <w:rsid w:val="4B7DC8AA"/>
    <w:rsid w:val="4B8C203A"/>
    <w:rsid w:val="4C84D34B"/>
    <w:rsid w:val="4CAEA51B"/>
    <w:rsid w:val="4CB046BA"/>
    <w:rsid w:val="4D27F09B"/>
    <w:rsid w:val="4D6C7750"/>
    <w:rsid w:val="4DCEBAB2"/>
    <w:rsid w:val="4E122AFF"/>
    <w:rsid w:val="4EF766E9"/>
    <w:rsid w:val="4F337FC6"/>
    <w:rsid w:val="4F6F5535"/>
    <w:rsid w:val="4FBD456B"/>
    <w:rsid w:val="502DC990"/>
    <w:rsid w:val="505F915D"/>
    <w:rsid w:val="5072B8CE"/>
    <w:rsid w:val="509876BA"/>
    <w:rsid w:val="51724679"/>
    <w:rsid w:val="51DCAED0"/>
    <w:rsid w:val="51ED6D00"/>
    <w:rsid w:val="52661891"/>
    <w:rsid w:val="52D85ED4"/>
    <w:rsid w:val="537E9639"/>
    <w:rsid w:val="538FE1AC"/>
    <w:rsid w:val="53D3C5F5"/>
    <w:rsid w:val="53DC2D04"/>
    <w:rsid w:val="55062A7D"/>
    <w:rsid w:val="55539C79"/>
    <w:rsid w:val="55D2898D"/>
    <w:rsid w:val="55D83837"/>
    <w:rsid w:val="56445CCE"/>
    <w:rsid w:val="5681ED4C"/>
    <w:rsid w:val="575DC5B2"/>
    <w:rsid w:val="57A6910F"/>
    <w:rsid w:val="5800E69D"/>
    <w:rsid w:val="582CF050"/>
    <w:rsid w:val="58840F50"/>
    <w:rsid w:val="589B92A8"/>
    <w:rsid w:val="58ABD453"/>
    <w:rsid w:val="58C9263A"/>
    <w:rsid w:val="59709198"/>
    <w:rsid w:val="59E9C7B9"/>
    <w:rsid w:val="5A47A98E"/>
    <w:rsid w:val="5A982D71"/>
    <w:rsid w:val="5AB60E90"/>
    <w:rsid w:val="5AC54798"/>
    <w:rsid w:val="5B1C3AFE"/>
    <w:rsid w:val="5B2224F3"/>
    <w:rsid w:val="5B3ACA21"/>
    <w:rsid w:val="5BE292DE"/>
    <w:rsid w:val="5C00C6FC"/>
    <w:rsid w:val="5C3DE408"/>
    <w:rsid w:val="5CC45535"/>
    <w:rsid w:val="5CD0A7E8"/>
    <w:rsid w:val="5CDA8DAC"/>
    <w:rsid w:val="5D2EA496"/>
    <w:rsid w:val="5E657D45"/>
    <w:rsid w:val="5E6C7849"/>
    <w:rsid w:val="5ED493BF"/>
    <w:rsid w:val="5EE0C6D5"/>
    <w:rsid w:val="5F603B3C"/>
    <w:rsid w:val="5F718646"/>
    <w:rsid w:val="60A8D16E"/>
    <w:rsid w:val="60C18DD8"/>
    <w:rsid w:val="60FEC3D5"/>
    <w:rsid w:val="6125F5EA"/>
    <w:rsid w:val="6143E523"/>
    <w:rsid w:val="6152028E"/>
    <w:rsid w:val="617B229F"/>
    <w:rsid w:val="620CC59A"/>
    <w:rsid w:val="6283A1A1"/>
    <w:rsid w:val="62C96174"/>
    <w:rsid w:val="62E6958D"/>
    <w:rsid w:val="62FE38F2"/>
    <w:rsid w:val="6300B3E9"/>
    <w:rsid w:val="6370D51A"/>
    <w:rsid w:val="646531D5"/>
    <w:rsid w:val="6539F568"/>
    <w:rsid w:val="655512FE"/>
    <w:rsid w:val="65A9F521"/>
    <w:rsid w:val="65E384B6"/>
    <w:rsid w:val="662B04DD"/>
    <w:rsid w:val="667A3BF9"/>
    <w:rsid w:val="668716EE"/>
    <w:rsid w:val="66AF0EFB"/>
    <w:rsid w:val="676E5543"/>
    <w:rsid w:val="69F61888"/>
    <w:rsid w:val="6A52330A"/>
    <w:rsid w:val="6A54E611"/>
    <w:rsid w:val="6AC0C747"/>
    <w:rsid w:val="6B3B9DED"/>
    <w:rsid w:val="6BF0B672"/>
    <w:rsid w:val="6C13B7A5"/>
    <w:rsid w:val="6C72F52E"/>
    <w:rsid w:val="6D11442C"/>
    <w:rsid w:val="6D4E9C5C"/>
    <w:rsid w:val="6D75D75E"/>
    <w:rsid w:val="6D91EE21"/>
    <w:rsid w:val="6DC16648"/>
    <w:rsid w:val="6ED6B112"/>
    <w:rsid w:val="6F59A015"/>
    <w:rsid w:val="6F66F9CF"/>
    <w:rsid w:val="6F87BEF5"/>
    <w:rsid w:val="6FD4BAC0"/>
    <w:rsid w:val="702659FA"/>
    <w:rsid w:val="7069C58C"/>
    <w:rsid w:val="7175ED91"/>
    <w:rsid w:val="7175EE03"/>
    <w:rsid w:val="71AD1A18"/>
    <w:rsid w:val="71BD09F4"/>
    <w:rsid w:val="71C1E241"/>
    <w:rsid w:val="71CABE91"/>
    <w:rsid w:val="721BCCCA"/>
    <w:rsid w:val="727C3AE2"/>
    <w:rsid w:val="7294D76B"/>
    <w:rsid w:val="72FCA25D"/>
    <w:rsid w:val="7323F05E"/>
    <w:rsid w:val="735CB6C3"/>
    <w:rsid w:val="752FAB3A"/>
    <w:rsid w:val="754E0F3D"/>
    <w:rsid w:val="7599884C"/>
    <w:rsid w:val="768658E5"/>
    <w:rsid w:val="76992102"/>
    <w:rsid w:val="77A7F2DB"/>
    <w:rsid w:val="77E2FD32"/>
    <w:rsid w:val="77EFCDF4"/>
    <w:rsid w:val="784E94B6"/>
    <w:rsid w:val="78B04FA1"/>
    <w:rsid w:val="78D3F9CA"/>
    <w:rsid w:val="78D7FBE1"/>
    <w:rsid w:val="796CC57E"/>
    <w:rsid w:val="79E3CD6E"/>
    <w:rsid w:val="7A1E18DA"/>
    <w:rsid w:val="7A23098F"/>
    <w:rsid w:val="7A9FE950"/>
    <w:rsid w:val="7B217A69"/>
    <w:rsid w:val="7B5BD07E"/>
    <w:rsid w:val="7B7F9DCF"/>
    <w:rsid w:val="7B9EE2F1"/>
    <w:rsid w:val="7BA19CA1"/>
    <w:rsid w:val="7C0EC7C2"/>
    <w:rsid w:val="7C3F121B"/>
    <w:rsid w:val="7C509B49"/>
    <w:rsid w:val="7C5E69E8"/>
    <w:rsid w:val="7CFC500A"/>
    <w:rsid w:val="7D47AAEC"/>
    <w:rsid w:val="7D7C6953"/>
    <w:rsid w:val="7DC0E8EF"/>
    <w:rsid w:val="7E8294BA"/>
    <w:rsid w:val="7EA01284"/>
    <w:rsid w:val="7FC85160"/>
    <w:rsid w:val="7FD68BE3"/>
    <w:rsid w:val="7FE6EBB0"/>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6AC12CD0-F7B0-46B2-AF73-7B698817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4"/>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19698659">
      <w:bodyDiv w:val="1"/>
      <w:marLeft w:val="0"/>
      <w:marRight w:val="0"/>
      <w:marTop w:val="0"/>
      <w:marBottom w:val="0"/>
      <w:divBdr>
        <w:top w:val="none" w:sz="0" w:space="0" w:color="auto"/>
        <w:left w:val="none" w:sz="0" w:space="0" w:color="auto"/>
        <w:bottom w:val="none" w:sz="0" w:space="0" w:color="auto"/>
        <w:right w:val="none" w:sz="0" w:space="0" w:color="auto"/>
      </w:divBdr>
      <w:divsChild>
        <w:div w:id="2090996801">
          <w:marLeft w:val="0"/>
          <w:marRight w:val="0"/>
          <w:marTop w:val="0"/>
          <w:marBottom w:val="0"/>
          <w:divBdr>
            <w:top w:val="none" w:sz="0" w:space="0" w:color="auto"/>
            <w:left w:val="none" w:sz="0" w:space="0" w:color="auto"/>
            <w:bottom w:val="none" w:sz="0" w:space="0" w:color="auto"/>
            <w:right w:val="none" w:sz="0" w:space="0" w:color="auto"/>
          </w:divBdr>
        </w:div>
      </w:divsChild>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2105374630">
      <w:bodyDiv w:val="1"/>
      <w:marLeft w:val="0"/>
      <w:marRight w:val="0"/>
      <w:marTop w:val="0"/>
      <w:marBottom w:val="0"/>
      <w:divBdr>
        <w:top w:val="none" w:sz="0" w:space="0" w:color="auto"/>
        <w:left w:val="none" w:sz="0" w:space="0" w:color="auto"/>
        <w:bottom w:val="none" w:sz="0" w:space="0" w:color="auto"/>
        <w:right w:val="none" w:sz="0" w:space="0" w:color="auto"/>
      </w:divBdr>
      <w:divsChild>
        <w:div w:id="336613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eginfo.legislature.ca.gov/faces/billNavClient.xhtml?bill_id=201720180AB141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uc.ca.gov/industries-and-topics/electrical-energy/demand-side-management/net-energy-metering/nem-revisit/net-billing-tarif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eginfo.legislature.ca.gov/faces/billNavClient.xhtml?bill_id=202120220SB37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eginfo.legislature.ca.gov/faces/billNavClient.xhtml?bill_id=201720180SB1477" TargetMode="External"/><Relationship Id="rId20" Type="http://schemas.openxmlformats.org/officeDocument/2006/relationships/hyperlink" Target="https://www.cpuc.ca.gov/industries-and-topics/electrical-energy/infrastructure/distribution-plan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puc.ca.gov/industries-and-topics/wildfires/fire-threat-maps-and-fire-safety-rulemaking" TargetMode="External"/><Relationship Id="rId5" Type="http://schemas.openxmlformats.org/officeDocument/2006/relationships/numbering" Target="numbering.xml"/><Relationship Id="rId15" Type="http://schemas.openxmlformats.org/officeDocument/2006/relationships/hyperlink" Target="https://oehha.ca.gov/calenviroscreen/report/calenviroscreen-40" TargetMode="External"/><Relationship Id="rId23" Type="http://schemas.openxmlformats.org/officeDocument/2006/relationships/hyperlink" Target="http://www.energy.ca.gov/contracts/epic.html"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cpuc.ca.gov/about-cpuc/divisions/energy-division/der-action-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CAMS.SalesforceSupport@energy.ca.gov" TargetMode="External"/><Relationship Id="rId22" Type="http://schemas.openxmlformats.org/officeDocument/2006/relationships/hyperlink" Target="https://www.cpuc.ca.gov/resiliencyandmicrogrid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28A7902C-EE4B-4345-B884-BB0ABF80C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417</TotalTime>
  <Pages>51</Pages>
  <Words>17560</Words>
  <Characters>100095</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Dyer, Phil@Energy</cp:lastModifiedBy>
  <cp:revision>114</cp:revision>
  <cp:lastPrinted>2020-10-23T20:23:00Z</cp:lastPrinted>
  <dcterms:created xsi:type="dcterms:W3CDTF">2023-10-27T15:51:00Z</dcterms:created>
  <dcterms:modified xsi:type="dcterms:W3CDTF">2023-11-17T22:24:00Z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