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F3E5" w14:textId="07A8A342"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r>
      <w:r w:rsidR="00051CD2">
        <w:rPr>
          <w:rFonts w:ascii="Arial" w:eastAsia="Times New Roman" w:hAnsi="Arial" w:cs="Arial"/>
          <w:sz w:val="24"/>
          <w:szCs w:val="24"/>
        </w:rPr>
        <w:t>GFO-23-605</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in compliance with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610D" w14:textId="77777777" w:rsidR="00093BC0" w:rsidRDefault="00093BC0" w:rsidP="00FF5B20">
      <w:pPr>
        <w:spacing w:after="0" w:line="240" w:lineRule="auto"/>
      </w:pPr>
      <w:r>
        <w:separator/>
      </w:r>
    </w:p>
  </w:endnote>
  <w:endnote w:type="continuationSeparator" w:id="0">
    <w:p w14:paraId="513B8D30" w14:textId="77777777" w:rsidR="00093BC0" w:rsidRDefault="00093BC0"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53AF" w14:textId="77777777" w:rsidR="00051CD2" w:rsidRDefault="00051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37F71149" w:rsidR="00B4492B" w:rsidRPr="00B4492B" w:rsidRDefault="00291030" w:rsidP="00B4492B">
    <w:pPr>
      <w:tabs>
        <w:tab w:val="center" w:pos="4680"/>
        <w:tab w:val="right" w:pos="9360"/>
      </w:tabs>
      <w:spacing w:after="0" w:line="240" w:lineRule="auto"/>
      <w:jc w:val="right"/>
      <w:rPr>
        <w:rFonts w:ascii="Arial" w:eastAsia="Times New Roman" w:hAnsi="Arial" w:cs="Arial"/>
        <w:sz w:val="16"/>
        <w:szCs w:val="16"/>
      </w:rPr>
    </w:pPr>
    <w:r>
      <w:rPr>
        <w:rFonts w:ascii="Arial" w:eastAsia="Times New Roman" w:hAnsi="Arial" w:cs="Arial"/>
        <w:sz w:val="16"/>
        <w:szCs w:val="16"/>
      </w:rPr>
      <w:t>November 2023</w:t>
    </w:r>
    <w:r w:rsidR="00B4492B" w:rsidRPr="00B4492B">
      <w:rPr>
        <w:rFonts w:ascii="Arial" w:eastAsia="Times New Roman" w:hAnsi="Arial" w:cs="Arial"/>
        <w:sz w:val="20"/>
        <w:szCs w:val="20"/>
      </w:rPr>
      <w:tab/>
    </w:r>
    <w:r w:rsidR="00B4492B" w:rsidRPr="00B4492B">
      <w:rPr>
        <w:rFonts w:ascii="Arial" w:eastAsia="Times New Roman" w:hAnsi="Arial" w:cs="Arial"/>
        <w:sz w:val="16"/>
        <w:szCs w:val="16"/>
      </w:rPr>
      <w:t xml:space="preserve">Page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PAGE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1</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 xml:space="preserve"> of </w:t>
    </w:r>
    <w:r w:rsidR="00B4492B" w:rsidRPr="00B4492B">
      <w:rPr>
        <w:rFonts w:ascii="Arial" w:eastAsia="Times New Roman" w:hAnsi="Arial" w:cs="Arial"/>
        <w:sz w:val="16"/>
        <w:szCs w:val="16"/>
      </w:rPr>
      <w:fldChar w:fldCharType="begin"/>
    </w:r>
    <w:r w:rsidR="00B4492B" w:rsidRPr="00B4492B">
      <w:rPr>
        <w:rFonts w:ascii="Arial" w:eastAsia="Times New Roman" w:hAnsi="Arial" w:cs="Arial"/>
        <w:sz w:val="16"/>
        <w:szCs w:val="16"/>
      </w:rPr>
      <w:instrText xml:space="preserve"> NUMPAGES  </w:instrText>
    </w:r>
    <w:r w:rsidR="00B4492B" w:rsidRPr="00B4492B">
      <w:rPr>
        <w:rFonts w:ascii="Arial" w:eastAsia="Times New Roman" w:hAnsi="Arial" w:cs="Arial"/>
        <w:sz w:val="16"/>
        <w:szCs w:val="16"/>
      </w:rPr>
      <w:fldChar w:fldCharType="separate"/>
    </w:r>
    <w:r w:rsidR="00B4492B" w:rsidRPr="00B4492B">
      <w:rPr>
        <w:rFonts w:ascii="Arial" w:eastAsia="Times New Roman" w:hAnsi="Arial" w:cs="Arial"/>
        <w:sz w:val="16"/>
        <w:szCs w:val="16"/>
      </w:rPr>
      <w:t>4</w:t>
    </w:r>
    <w:r w:rsidR="00B4492B" w:rsidRPr="00B4492B">
      <w:rPr>
        <w:rFonts w:ascii="Arial" w:eastAsia="Times New Roman" w:hAnsi="Arial" w:cs="Arial"/>
        <w:sz w:val="16"/>
        <w:szCs w:val="16"/>
      </w:rPr>
      <w:fldChar w:fldCharType="end"/>
    </w:r>
    <w:r w:rsidR="00B4492B" w:rsidRPr="00B4492B">
      <w:rPr>
        <w:rFonts w:ascii="Arial" w:eastAsia="Times New Roman" w:hAnsi="Arial" w:cs="Arial"/>
        <w:sz w:val="16"/>
        <w:szCs w:val="16"/>
      </w:rPr>
      <w:tab/>
    </w:r>
    <w:r w:rsidR="00051CD2">
      <w:rPr>
        <w:rFonts w:ascii="Arial" w:eastAsia="Times New Roman" w:hAnsi="Arial" w:cs="Arial"/>
        <w:sz w:val="16"/>
        <w:szCs w:val="16"/>
      </w:rPr>
      <w:t>GFO-23-605</w:t>
    </w:r>
  </w:p>
  <w:p w14:paraId="2ACB584F" w14:textId="024C1C57" w:rsidR="0021786C" w:rsidRDefault="00B4492B" w:rsidP="00B4492B">
    <w:pPr>
      <w:tabs>
        <w:tab w:val="center" w:pos="4680"/>
        <w:tab w:val="right" w:pos="9360"/>
      </w:tabs>
      <w:spacing w:after="0" w:line="240" w:lineRule="auto"/>
      <w:rPr>
        <w:rFonts w:ascii="Arial" w:eastAsia="Times New Roman" w:hAnsi="Arial" w:cs="Arial"/>
        <w:sz w:val="16"/>
        <w:szCs w:val="16"/>
      </w:rPr>
    </w:pPr>
    <w:r w:rsidRPr="00B4492B">
      <w:rPr>
        <w:rFonts w:ascii="Arial" w:eastAsia="Times New Roman" w:hAnsi="Arial" w:cs="Arial"/>
        <w:sz w:val="16"/>
        <w:szCs w:val="16"/>
      </w:rPr>
      <w:t>Rev.0</w:t>
    </w:r>
    <w:r>
      <w:rPr>
        <w:rFonts w:ascii="Arial" w:eastAsia="Times New Roman" w:hAnsi="Arial" w:cs="Arial"/>
        <w:sz w:val="16"/>
        <w:szCs w:val="16"/>
      </w:rPr>
      <w:t>4</w:t>
    </w:r>
    <w:r w:rsidRPr="00B4492B">
      <w:rPr>
        <w:rFonts w:ascii="Arial" w:eastAsia="Times New Roman" w:hAnsi="Arial" w:cs="Arial"/>
        <w:sz w:val="16"/>
        <w:szCs w:val="16"/>
      </w:rPr>
      <w:t>/202</w:t>
    </w:r>
    <w:r>
      <w:rPr>
        <w:rFonts w:ascii="Arial" w:eastAsia="Times New Roman" w:hAnsi="Arial" w:cs="Arial"/>
        <w:sz w:val="16"/>
        <w:szCs w:val="16"/>
      </w:rPr>
      <w:t>2</w:t>
    </w:r>
    <w:r w:rsidRPr="00B4492B">
      <w:rPr>
        <w:rFonts w:ascii="Arial" w:eastAsia="Times New Roman" w:hAnsi="Arial" w:cs="Arial"/>
        <w:sz w:val="16"/>
        <w:szCs w:val="16"/>
      </w:rPr>
      <w:tab/>
    </w:r>
    <w:r w:rsidRPr="00B4492B">
      <w:rPr>
        <w:rFonts w:ascii="Arial" w:eastAsia="Times New Roman" w:hAnsi="Arial" w:cs="Arial"/>
        <w:sz w:val="16"/>
        <w:szCs w:val="16"/>
      </w:rPr>
      <w:tab/>
    </w:r>
    <w:r w:rsidR="00291030">
      <w:rPr>
        <w:rFonts w:ascii="Arial" w:eastAsia="Times New Roman" w:hAnsi="Arial" w:cs="Arial"/>
        <w:sz w:val="16"/>
        <w:szCs w:val="16"/>
      </w:rPr>
      <w:t>Zero-Emission School Bus Charging and</w:t>
    </w:r>
  </w:p>
  <w:p w14:paraId="27CE9D57" w14:textId="19E89592" w:rsidR="00291030" w:rsidRPr="00B4492B" w:rsidRDefault="00291030" w:rsidP="00B4492B">
    <w:pPr>
      <w:tabs>
        <w:tab w:val="center" w:pos="4680"/>
        <w:tab w:val="right" w:pos="9360"/>
      </w:tabs>
      <w:spacing w:after="0" w:line="240" w:lineRule="auto"/>
      <w:rPr>
        <w:rFonts w:ascii="Arial" w:eastAsia="Times New Roman" w:hAnsi="Arial" w:cs="Arial"/>
        <w:sz w:val="16"/>
        <w:szCs w:val="16"/>
      </w:rPr>
    </w:pPr>
    <w:r>
      <w:rPr>
        <w:rFonts w:ascii="Arial" w:eastAsia="Times New Roman" w:hAnsi="Arial" w:cs="Arial"/>
        <w:sz w:val="16"/>
        <w:szCs w:val="16"/>
      </w:rPr>
      <w:tab/>
    </w:r>
    <w:r>
      <w:rPr>
        <w:rFonts w:ascii="Arial" w:eastAsia="Times New Roman" w:hAnsi="Arial" w:cs="Arial"/>
        <w:sz w:val="16"/>
        <w:szCs w:val="16"/>
      </w:rPr>
      <w:tab/>
      <w:t>Fueling Infrastructure Block Grant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DC89" w14:textId="77777777" w:rsidR="00051CD2" w:rsidRDefault="00051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17D1" w14:textId="77777777" w:rsidR="00093BC0" w:rsidRDefault="00093BC0" w:rsidP="00FF5B20">
      <w:pPr>
        <w:spacing w:after="0" w:line="240" w:lineRule="auto"/>
      </w:pPr>
      <w:r>
        <w:separator/>
      </w:r>
    </w:p>
  </w:footnote>
  <w:footnote w:type="continuationSeparator" w:id="0">
    <w:p w14:paraId="6F923A38" w14:textId="77777777" w:rsidR="00093BC0" w:rsidRDefault="00093BC0"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E897" w14:textId="77777777" w:rsidR="00051CD2" w:rsidRDefault="00051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864B" w14:textId="55875B2D"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BB76D7">
      <w:rPr>
        <w:rFonts w:ascii="Arial" w:eastAsia="Times New Roman" w:hAnsi="Arial" w:cs="Arial"/>
        <w:b/>
        <w:sz w:val="26"/>
        <w:szCs w:val="26"/>
      </w:rPr>
      <w:t>9</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7C8D" w14:textId="77777777" w:rsidR="00051CD2" w:rsidRDefault="00051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1CD2"/>
    <w:rsid w:val="00056F02"/>
    <w:rsid w:val="00063980"/>
    <w:rsid w:val="00093BC0"/>
    <w:rsid w:val="00094E41"/>
    <w:rsid w:val="000A51F8"/>
    <w:rsid w:val="001701AC"/>
    <w:rsid w:val="00192B05"/>
    <w:rsid w:val="00194AD2"/>
    <w:rsid w:val="001D5816"/>
    <w:rsid w:val="001E786F"/>
    <w:rsid w:val="00212D0F"/>
    <w:rsid w:val="0021786C"/>
    <w:rsid w:val="00253929"/>
    <w:rsid w:val="00257B4A"/>
    <w:rsid w:val="002618BD"/>
    <w:rsid w:val="00284B09"/>
    <w:rsid w:val="00291030"/>
    <w:rsid w:val="002C64C1"/>
    <w:rsid w:val="002E4520"/>
    <w:rsid w:val="00303D38"/>
    <w:rsid w:val="003141B4"/>
    <w:rsid w:val="003320A9"/>
    <w:rsid w:val="003915F8"/>
    <w:rsid w:val="003C610A"/>
    <w:rsid w:val="00460A4D"/>
    <w:rsid w:val="004672AB"/>
    <w:rsid w:val="0046789F"/>
    <w:rsid w:val="004E01BE"/>
    <w:rsid w:val="00504F1B"/>
    <w:rsid w:val="00524698"/>
    <w:rsid w:val="00554049"/>
    <w:rsid w:val="005633D3"/>
    <w:rsid w:val="00593496"/>
    <w:rsid w:val="005B797B"/>
    <w:rsid w:val="006259F3"/>
    <w:rsid w:val="00651442"/>
    <w:rsid w:val="006B3BC1"/>
    <w:rsid w:val="006B3C52"/>
    <w:rsid w:val="006F12C7"/>
    <w:rsid w:val="0078221F"/>
    <w:rsid w:val="007A15A3"/>
    <w:rsid w:val="007A6EC7"/>
    <w:rsid w:val="007F32C9"/>
    <w:rsid w:val="0080389F"/>
    <w:rsid w:val="00817F2E"/>
    <w:rsid w:val="008736A9"/>
    <w:rsid w:val="008743E9"/>
    <w:rsid w:val="00875525"/>
    <w:rsid w:val="008875C6"/>
    <w:rsid w:val="008A43C6"/>
    <w:rsid w:val="008B29AE"/>
    <w:rsid w:val="008D39BA"/>
    <w:rsid w:val="008E2CB0"/>
    <w:rsid w:val="0094244B"/>
    <w:rsid w:val="0096368E"/>
    <w:rsid w:val="009A6943"/>
    <w:rsid w:val="00A644AA"/>
    <w:rsid w:val="00A7599C"/>
    <w:rsid w:val="00A76CC6"/>
    <w:rsid w:val="00AA7880"/>
    <w:rsid w:val="00B058A3"/>
    <w:rsid w:val="00B4492B"/>
    <w:rsid w:val="00B46C5D"/>
    <w:rsid w:val="00B61913"/>
    <w:rsid w:val="00BB76D7"/>
    <w:rsid w:val="00BE79FD"/>
    <w:rsid w:val="00C00A1B"/>
    <w:rsid w:val="00C801FF"/>
    <w:rsid w:val="00CC7120"/>
    <w:rsid w:val="00D20354"/>
    <w:rsid w:val="00D21B5C"/>
    <w:rsid w:val="00D47AD9"/>
    <w:rsid w:val="00D50A5B"/>
    <w:rsid w:val="00D520A5"/>
    <w:rsid w:val="00D93819"/>
    <w:rsid w:val="00E7412B"/>
    <w:rsid w:val="00F2194A"/>
    <w:rsid w:val="00FF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218E1"/>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2.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3.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1814F7BE-0B78-4264-B0A3-4CC1A7F7C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292</Words>
  <Characters>1686</Characters>
  <Application>Microsoft Office Word</Application>
  <DocSecurity>0</DocSecurity>
  <Lines>42</Lines>
  <Paragraphs>19</Paragraphs>
  <ScaleCrop>false</ScaleCrop>
  <HeadingPairs>
    <vt:vector size="2" baseType="variant">
      <vt:variant>
        <vt:lpstr>Title</vt:lpstr>
      </vt:variant>
      <vt:variant>
        <vt:i4>1</vt:i4>
      </vt:variant>
    </vt:vector>
  </HeadingPairs>
  <TitlesOfParts>
    <vt:vector size="1" baseType="lpstr">
      <vt:lpstr>12_GFO-22-308_Att_12_Applicant_Declaration_ada</vt:lpstr>
    </vt:vector>
  </TitlesOfParts>
  <Company>California Energy Commission</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Williams, Laura@Energy</cp:lastModifiedBy>
  <cp:revision>13</cp:revision>
  <dcterms:created xsi:type="dcterms:W3CDTF">2023-03-01T23:01:00Z</dcterms:created>
  <dcterms:modified xsi:type="dcterms:W3CDTF">2023-11-07T19:40:00Z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GrammarlyDocumentId">
    <vt:lpwstr>bd44d74075494770c6a67ab07500d7334bc8bd3eb9ec1edfb078899b1c3123a3</vt:lpwstr>
  </property>
</Properties>
</file>