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4DEF3E7C" w:rsidR="00AA7880" w:rsidRPr="00D661FD" w:rsidRDefault="00A644AA" w:rsidP="00FF5B20">
      <w:pPr>
        <w:keepNext/>
        <w:spacing w:after="0" w:line="240" w:lineRule="auto"/>
        <w:rPr>
          <w:rFonts w:ascii="Arial" w:eastAsia="Times New Roman" w:hAnsi="Arial" w:cs="Arial"/>
          <w:color w:val="000000" w:themeColor="text1"/>
          <w:sz w:val="24"/>
          <w:szCs w:val="24"/>
        </w:rPr>
      </w:pPr>
      <w:r w:rsidRPr="00D661FD">
        <w:rPr>
          <w:rFonts w:ascii="Arial" w:eastAsia="Times New Roman" w:hAnsi="Arial" w:cs="Arial"/>
          <w:color w:val="000000" w:themeColor="text1"/>
          <w:sz w:val="24"/>
          <w:szCs w:val="24"/>
        </w:rPr>
        <w:t>As</w:t>
      </w:r>
      <w:r w:rsidR="00AA7880" w:rsidRPr="00D661FD">
        <w:rPr>
          <w:rFonts w:ascii="Arial" w:eastAsia="Times New Roman" w:hAnsi="Arial" w:cs="Arial"/>
          <w:color w:val="000000" w:themeColor="text1"/>
          <w:sz w:val="24"/>
          <w:szCs w:val="24"/>
        </w:rPr>
        <w:t xml:space="preserve"> of the date of the application deadline for Energ</w:t>
      </w:r>
      <w:r w:rsidR="00FF5B20" w:rsidRPr="00D661FD">
        <w:rPr>
          <w:rFonts w:ascii="Arial" w:eastAsia="Times New Roman" w:hAnsi="Arial" w:cs="Arial"/>
          <w:color w:val="000000" w:themeColor="text1"/>
          <w:sz w:val="24"/>
          <w:szCs w:val="24"/>
        </w:rPr>
        <w:t xml:space="preserve">y Commission solicitation </w:t>
      </w:r>
      <w:r w:rsidR="00FF5B20" w:rsidRPr="00D661FD">
        <w:rPr>
          <w:rFonts w:ascii="Arial" w:eastAsia="Times New Roman" w:hAnsi="Arial" w:cs="Arial"/>
          <w:color w:val="000000" w:themeColor="text1"/>
          <w:sz w:val="24"/>
          <w:szCs w:val="24"/>
        </w:rPr>
        <w:br/>
        <w:t>GFO-</w:t>
      </w:r>
      <w:r w:rsidR="00506BAF" w:rsidRPr="00D661FD">
        <w:rPr>
          <w:rFonts w:ascii="Arial" w:eastAsia="Times New Roman" w:hAnsi="Arial" w:cs="Arial"/>
          <w:color w:val="000000" w:themeColor="text1"/>
          <w:sz w:val="24"/>
          <w:szCs w:val="24"/>
        </w:rPr>
        <w:t>23</w:t>
      </w:r>
      <w:r w:rsidR="00AA7880" w:rsidRPr="00D661FD">
        <w:rPr>
          <w:rFonts w:ascii="Arial" w:eastAsia="Times New Roman" w:hAnsi="Arial" w:cs="Arial"/>
          <w:color w:val="000000" w:themeColor="text1"/>
          <w:sz w:val="24"/>
          <w:szCs w:val="24"/>
        </w:rPr>
        <w:t>-</w:t>
      </w:r>
      <w:r w:rsidR="00D661FD" w:rsidRPr="00D661FD">
        <w:rPr>
          <w:rFonts w:ascii="Arial" w:eastAsia="Times New Roman" w:hAnsi="Arial" w:cs="Arial"/>
          <w:color w:val="000000" w:themeColor="text1"/>
          <w:sz w:val="24"/>
          <w:szCs w:val="24"/>
        </w:rPr>
        <w:t>501</w:t>
      </w:r>
      <w:r w:rsidR="00AA7880" w:rsidRPr="00D661FD">
        <w:rPr>
          <w:rFonts w:ascii="Arial" w:eastAsia="Times New Roman" w:hAnsi="Arial" w:cs="Arial"/>
          <w:color w:val="000000" w:themeColor="text1"/>
          <w:sz w:val="24"/>
          <w:szCs w:val="24"/>
        </w:rPr>
        <w:t>, the entity submitting this application (Applicant):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Style w:val="GridTable1Light"/>
        <w:tblW w:w="5000" w:type="pct"/>
        <w:tblLook w:val="04A0" w:firstRow="1" w:lastRow="0" w:firstColumn="1" w:lastColumn="0" w:noHBand="0" w:noVBand="1"/>
      </w:tblPr>
      <w:tblGrid>
        <w:gridCol w:w="8225"/>
        <w:gridCol w:w="222"/>
        <w:gridCol w:w="903"/>
      </w:tblGrid>
      <w:tr w:rsidR="009A6943" w:rsidRPr="009A6943" w14:paraId="65D52E36" w14:textId="77777777" w:rsidTr="006912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0" w:type="pct"/>
            <w:hideMark/>
          </w:tcPr>
          <w:p w14:paraId="0E4E45F1" w14:textId="77777777" w:rsidR="009A6943" w:rsidRDefault="009A6943" w:rsidP="009A6943">
            <w:pPr>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hideMark/>
          </w:tcPr>
          <w:p w14:paraId="5FDE686F" w14:textId="77777777" w:rsidR="009A6943" w:rsidRPr="009A6943" w:rsidRDefault="009A6943" w:rsidP="009A694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 </w:t>
            </w:r>
          </w:p>
        </w:tc>
        <w:tc>
          <w:tcPr>
            <w:tcW w:w="2260" w:type="pct"/>
            <w:hideMark/>
          </w:tcPr>
          <w:p w14:paraId="725945BC" w14:textId="77777777" w:rsidR="009A6943" w:rsidRPr="009A6943" w:rsidRDefault="009A6943" w:rsidP="009A694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691294">
        <w:tc>
          <w:tcPr>
            <w:cnfStyle w:val="001000000000" w:firstRow="0" w:lastRow="0" w:firstColumn="1" w:lastColumn="0" w:oddVBand="0" w:evenVBand="0" w:oddHBand="0" w:evenHBand="0" w:firstRowFirstColumn="0" w:firstRowLastColumn="0" w:lastRowFirstColumn="0" w:lastRowLastColumn="0"/>
            <w:tcW w:w="2260" w:type="pct"/>
            <w:hideMark/>
          </w:tcPr>
          <w:p w14:paraId="3E5AC3A1" w14:textId="77777777" w:rsidR="009A6943" w:rsidRDefault="009A6943" w:rsidP="009A6943">
            <w:pPr>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rPr>
                <w:rFonts w:ascii="Arial" w:eastAsia="Times New Roman" w:hAnsi="Arial" w:cs="Arial"/>
                <w:sz w:val="24"/>
                <w:szCs w:val="24"/>
                <w:u w:val="single"/>
              </w:rPr>
            </w:pPr>
          </w:p>
          <w:p w14:paraId="3A4AB520" w14:textId="77777777" w:rsidR="009A6943" w:rsidRPr="001701AC" w:rsidRDefault="009A6943" w:rsidP="009A6943">
            <w:pPr>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rPr>
                <w:rFonts w:ascii="Arial" w:eastAsia="Times New Roman" w:hAnsi="Arial" w:cs="Arial"/>
                <w:sz w:val="24"/>
                <w:szCs w:val="24"/>
                <w:u w:val="single"/>
              </w:rPr>
            </w:pPr>
          </w:p>
          <w:p w14:paraId="6CFFACBF" w14:textId="77777777" w:rsidR="009A6943" w:rsidRPr="001701AC" w:rsidRDefault="009A6943" w:rsidP="009A6943">
            <w:pPr>
              <w:rPr>
                <w:rFonts w:ascii="Arial" w:eastAsia="Times New Roman" w:hAnsi="Arial" w:cs="Arial"/>
                <w:sz w:val="24"/>
                <w:szCs w:val="24"/>
                <w:u w:val="single"/>
              </w:rPr>
            </w:pPr>
          </w:p>
          <w:p w14:paraId="27930018" w14:textId="77777777" w:rsidR="009A6943" w:rsidRPr="001701AC" w:rsidRDefault="009A6943" w:rsidP="009A6943">
            <w:pPr>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rPr>
                <w:rFonts w:ascii="Arial" w:eastAsia="Times New Roman" w:hAnsi="Arial" w:cs="Arial"/>
                <w:sz w:val="24"/>
                <w:szCs w:val="24"/>
              </w:rPr>
            </w:pPr>
            <w:r>
              <w:rPr>
                <w:rFonts w:ascii="Arial" w:eastAsia="Times New Roman" w:hAnsi="Arial" w:cs="Arial"/>
                <w:sz w:val="24"/>
                <w:szCs w:val="24"/>
              </w:rPr>
              <w:t>(Printed Name)</w:t>
            </w:r>
          </w:p>
        </w:tc>
        <w:tc>
          <w:tcPr>
            <w:tcW w:w="485" w:type="pct"/>
            <w:hideMark/>
          </w:tcPr>
          <w:p w14:paraId="756AE38E" w14:textId="77777777" w:rsidR="009A6943" w:rsidRPr="009A6943" w:rsidRDefault="009A6943" w:rsidP="009A69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2260" w:type="pct"/>
            <w:hideMark/>
          </w:tcPr>
          <w:p w14:paraId="20A8C323" w14:textId="77777777" w:rsidR="009A6943" w:rsidRPr="009A6943" w:rsidRDefault="009A6943" w:rsidP="009A6943">
            <w:pPr>
              <w:ind w:left="-290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C805" w14:textId="77777777" w:rsidR="003141B4" w:rsidRDefault="003141B4" w:rsidP="00FF5B20">
      <w:pPr>
        <w:spacing w:after="0" w:line="240" w:lineRule="auto"/>
      </w:pPr>
      <w:r>
        <w:separator/>
      </w:r>
    </w:p>
  </w:endnote>
  <w:endnote w:type="continuationSeparator" w:id="0">
    <w:p w14:paraId="26AFC1FC" w14:textId="77777777" w:rsidR="003141B4" w:rsidRDefault="003141B4"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5C97" w14:textId="77777777" w:rsidR="00957B59" w:rsidRDefault="00957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73E0" w14:textId="77777777" w:rsidR="00957B59" w:rsidRPr="00957B59" w:rsidRDefault="00957B59" w:rsidP="00957B59">
    <w:pPr>
      <w:tabs>
        <w:tab w:val="center" w:pos="4680"/>
        <w:tab w:val="right" w:pos="9360"/>
      </w:tabs>
      <w:spacing w:after="0" w:line="240" w:lineRule="auto"/>
      <w:jc w:val="right"/>
      <w:rPr>
        <w:rFonts w:ascii="Arial" w:eastAsia="Times New Roman" w:hAnsi="Arial" w:cs="Arial"/>
        <w:color w:val="000000"/>
        <w:sz w:val="20"/>
        <w:szCs w:val="20"/>
      </w:rPr>
    </w:pPr>
    <w:r w:rsidRPr="00957B59">
      <w:rPr>
        <w:rFonts w:ascii="Arial" w:eastAsia="Times New Roman" w:hAnsi="Arial" w:cs="Arial"/>
        <w:color w:val="000000"/>
        <w:sz w:val="20"/>
        <w:szCs w:val="20"/>
      </w:rPr>
      <w:t>October 2023</w:t>
    </w:r>
    <w:r w:rsidRPr="00957B59">
      <w:rPr>
        <w:rFonts w:ascii="Arial" w:eastAsia="Times New Roman" w:hAnsi="Arial" w:cs="Arial"/>
        <w:color w:val="000000"/>
        <w:sz w:val="20"/>
        <w:szCs w:val="20"/>
      </w:rPr>
      <w:tab/>
      <w:t xml:space="preserve">Page </w:t>
    </w:r>
    <w:r w:rsidRPr="00957B59">
      <w:rPr>
        <w:rFonts w:ascii="Arial" w:eastAsia="Times New Roman" w:hAnsi="Arial" w:cs="Arial"/>
        <w:color w:val="000000"/>
        <w:sz w:val="20"/>
        <w:szCs w:val="20"/>
      </w:rPr>
      <w:fldChar w:fldCharType="begin"/>
    </w:r>
    <w:r w:rsidRPr="00957B59">
      <w:rPr>
        <w:rFonts w:ascii="Arial" w:eastAsia="Times New Roman" w:hAnsi="Arial" w:cs="Arial"/>
        <w:color w:val="000000"/>
        <w:sz w:val="20"/>
        <w:szCs w:val="20"/>
      </w:rPr>
      <w:instrText xml:space="preserve"> PAGE </w:instrText>
    </w:r>
    <w:r w:rsidRPr="00957B59">
      <w:rPr>
        <w:rFonts w:ascii="Arial" w:eastAsia="Times New Roman" w:hAnsi="Arial" w:cs="Arial"/>
        <w:color w:val="000000"/>
        <w:sz w:val="20"/>
        <w:szCs w:val="20"/>
      </w:rPr>
      <w:fldChar w:fldCharType="separate"/>
    </w:r>
    <w:r w:rsidRPr="00957B59">
      <w:rPr>
        <w:rFonts w:ascii="Arial" w:eastAsia="Times New Roman" w:hAnsi="Arial" w:cs="Arial"/>
        <w:color w:val="000000"/>
        <w:sz w:val="20"/>
        <w:szCs w:val="20"/>
      </w:rPr>
      <w:t>1</w:t>
    </w:r>
    <w:r w:rsidRPr="00957B59">
      <w:rPr>
        <w:rFonts w:ascii="Arial" w:eastAsia="Times New Roman" w:hAnsi="Arial" w:cs="Arial"/>
        <w:color w:val="000000"/>
        <w:sz w:val="20"/>
        <w:szCs w:val="20"/>
      </w:rPr>
      <w:fldChar w:fldCharType="end"/>
    </w:r>
    <w:r w:rsidRPr="00957B59">
      <w:rPr>
        <w:rFonts w:ascii="Arial" w:eastAsia="Times New Roman" w:hAnsi="Arial" w:cs="Arial"/>
        <w:color w:val="000000"/>
        <w:sz w:val="20"/>
        <w:szCs w:val="20"/>
      </w:rPr>
      <w:t xml:space="preserve"> of </w:t>
    </w:r>
    <w:r w:rsidRPr="00957B59">
      <w:rPr>
        <w:rFonts w:ascii="Arial" w:eastAsia="Times New Roman" w:hAnsi="Arial" w:cs="Arial"/>
        <w:color w:val="000000"/>
        <w:sz w:val="20"/>
        <w:szCs w:val="20"/>
      </w:rPr>
      <w:fldChar w:fldCharType="begin"/>
    </w:r>
    <w:r w:rsidRPr="00957B59">
      <w:rPr>
        <w:rFonts w:ascii="Arial" w:eastAsia="Times New Roman" w:hAnsi="Arial" w:cs="Arial"/>
        <w:color w:val="000000"/>
        <w:sz w:val="20"/>
        <w:szCs w:val="20"/>
      </w:rPr>
      <w:instrText xml:space="preserve"> NUMPAGES  </w:instrText>
    </w:r>
    <w:r w:rsidRPr="00957B59">
      <w:rPr>
        <w:rFonts w:ascii="Arial" w:eastAsia="Times New Roman" w:hAnsi="Arial" w:cs="Arial"/>
        <w:color w:val="000000"/>
        <w:sz w:val="20"/>
        <w:szCs w:val="20"/>
      </w:rPr>
      <w:fldChar w:fldCharType="separate"/>
    </w:r>
    <w:r w:rsidRPr="00957B59">
      <w:rPr>
        <w:rFonts w:ascii="Arial" w:eastAsia="Times New Roman" w:hAnsi="Arial" w:cs="Arial"/>
        <w:color w:val="000000"/>
        <w:sz w:val="20"/>
        <w:szCs w:val="20"/>
      </w:rPr>
      <w:t>4</w:t>
    </w:r>
    <w:r w:rsidRPr="00957B59">
      <w:rPr>
        <w:rFonts w:ascii="Arial" w:eastAsia="Times New Roman" w:hAnsi="Arial" w:cs="Arial"/>
        <w:color w:val="000000"/>
        <w:sz w:val="20"/>
        <w:szCs w:val="20"/>
      </w:rPr>
      <w:fldChar w:fldCharType="end"/>
    </w:r>
    <w:r w:rsidRPr="00957B59">
      <w:rPr>
        <w:rFonts w:ascii="Arial" w:eastAsia="Times New Roman" w:hAnsi="Arial" w:cs="Arial"/>
        <w:color w:val="000000"/>
        <w:sz w:val="20"/>
        <w:szCs w:val="20"/>
      </w:rPr>
      <w:tab/>
      <w:t>GFO-23-501</w:t>
    </w:r>
  </w:p>
  <w:p w14:paraId="30475B0D" w14:textId="77777777" w:rsidR="00957B59" w:rsidRPr="00957B59" w:rsidRDefault="00957B59" w:rsidP="00957B59">
    <w:pPr>
      <w:tabs>
        <w:tab w:val="center" w:pos="4680"/>
        <w:tab w:val="right" w:pos="9360"/>
      </w:tabs>
      <w:spacing w:after="0" w:line="240" w:lineRule="auto"/>
      <w:rPr>
        <w:rFonts w:ascii="Arial" w:eastAsia="Times New Roman" w:hAnsi="Arial" w:cs="Arial"/>
        <w:color w:val="000000"/>
        <w:sz w:val="20"/>
        <w:szCs w:val="20"/>
      </w:rPr>
    </w:pPr>
    <w:r w:rsidRPr="00957B59">
      <w:rPr>
        <w:rFonts w:ascii="Arial" w:eastAsia="Times New Roman" w:hAnsi="Arial" w:cs="Arial"/>
        <w:color w:val="000000"/>
        <w:sz w:val="20"/>
        <w:szCs w:val="20"/>
      </w:rPr>
      <w:tab/>
    </w:r>
    <w:r w:rsidRPr="00957B59">
      <w:rPr>
        <w:rFonts w:ascii="Arial" w:eastAsia="Times New Roman" w:hAnsi="Arial" w:cs="Arial"/>
        <w:color w:val="000000"/>
        <w:sz w:val="20"/>
        <w:szCs w:val="20"/>
      </w:rPr>
      <w:tab/>
      <w:t>Quantifying Exposures to Indoor Air Pollutants</w:t>
    </w:r>
  </w:p>
  <w:p w14:paraId="2ACB584F" w14:textId="1A9FB222" w:rsidR="0021786C" w:rsidRPr="00957B59" w:rsidRDefault="0021786C" w:rsidP="00957B59">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0DBE" w14:textId="77777777" w:rsidR="00957B59" w:rsidRDefault="00957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F297" w14:textId="77777777" w:rsidR="003141B4" w:rsidRDefault="003141B4" w:rsidP="00FF5B20">
      <w:pPr>
        <w:spacing w:after="0" w:line="240" w:lineRule="auto"/>
      </w:pPr>
      <w:r>
        <w:separator/>
      </w:r>
    </w:p>
  </w:footnote>
  <w:footnote w:type="continuationSeparator" w:id="0">
    <w:p w14:paraId="137C265E" w14:textId="77777777" w:rsidR="003141B4" w:rsidRDefault="003141B4"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F660" w14:textId="77777777" w:rsidR="00957B59" w:rsidRDefault="00957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D8E" w14:textId="77777777" w:rsidR="00957B59" w:rsidRDefault="00957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4364221">
    <w:abstractNumId w:val="0"/>
  </w:num>
  <w:num w:numId="2" w16cid:durableId="883248839">
    <w:abstractNumId w:val="1"/>
  </w:num>
  <w:num w:numId="3" w16cid:durableId="909775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701AC"/>
    <w:rsid w:val="00192B05"/>
    <w:rsid w:val="00194AD2"/>
    <w:rsid w:val="001E786F"/>
    <w:rsid w:val="00212D0F"/>
    <w:rsid w:val="0021786C"/>
    <w:rsid w:val="002618BD"/>
    <w:rsid w:val="00284B09"/>
    <w:rsid w:val="00303D38"/>
    <w:rsid w:val="003141B4"/>
    <w:rsid w:val="003320A9"/>
    <w:rsid w:val="003915F8"/>
    <w:rsid w:val="003C610A"/>
    <w:rsid w:val="00460A4D"/>
    <w:rsid w:val="004672AB"/>
    <w:rsid w:val="0046789F"/>
    <w:rsid w:val="00504F1B"/>
    <w:rsid w:val="00506BAF"/>
    <w:rsid w:val="00524698"/>
    <w:rsid w:val="00554049"/>
    <w:rsid w:val="005633D3"/>
    <w:rsid w:val="00651442"/>
    <w:rsid w:val="00691294"/>
    <w:rsid w:val="0078221F"/>
    <w:rsid w:val="007A15A3"/>
    <w:rsid w:val="007A6EC7"/>
    <w:rsid w:val="007F32C9"/>
    <w:rsid w:val="0080389F"/>
    <w:rsid w:val="00817F2E"/>
    <w:rsid w:val="008743E9"/>
    <w:rsid w:val="00875525"/>
    <w:rsid w:val="008875C6"/>
    <w:rsid w:val="008A43C6"/>
    <w:rsid w:val="008B29AE"/>
    <w:rsid w:val="008D39BA"/>
    <w:rsid w:val="008E2CB0"/>
    <w:rsid w:val="00957B59"/>
    <w:rsid w:val="0096368E"/>
    <w:rsid w:val="009A6943"/>
    <w:rsid w:val="00A644AA"/>
    <w:rsid w:val="00A7599C"/>
    <w:rsid w:val="00A76CC6"/>
    <w:rsid w:val="00AA7880"/>
    <w:rsid w:val="00B46C5D"/>
    <w:rsid w:val="00B61913"/>
    <w:rsid w:val="00BE79FD"/>
    <w:rsid w:val="00C801FF"/>
    <w:rsid w:val="00CC7120"/>
    <w:rsid w:val="00D21B5C"/>
    <w:rsid w:val="00D47AD9"/>
    <w:rsid w:val="00D50A5B"/>
    <w:rsid w:val="00D661FD"/>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 w:type="table" w:styleId="GridTable1Light">
    <w:name w:val="Grid Table 1 Light"/>
    <w:basedOn w:val="TableNormal"/>
    <w:uiPriority w:val="46"/>
    <w:rsid w:val="006912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9B04-8853-4A27-8F07-5D9250FC2C1A}">
  <ds:schemaRefs>
    <ds:schemaRef ds:uri="http://schemas.microsoft.com/office/2006/metadata/properties"/>
    <ds:schemaRef ds:uri="http://purl.org/dc/terms/"/>
    <ds:schemaRef ds:uri="http://schemas.openxmlformats.org/package/2006/metadata/core-properties"/>
    <ds:schemaRef ds:uri="5067c814-4b34-462c-a21d-c185ff6548d2"/>
    <ds:schemaRef ds:uri="http://purl.org/dc/elements/1.1/"/>
    <ds:schemaRef ds:uri="b4180f15-fbd5-4f1c-a958-ef9266d90db7"/>
    <ds:schemaRef ds:uri="http://schemas.microsoft.com/office/2006/documentManagement/types"/>
    <ds:schemaRef ds:uri="http://www.w3.org/XML/1998/namespace"/>
    <ds:schemaRef ds:uri="http://schemas.microsoft.com/office/infopath/2007/PartnerControls"/>
    <ds:schemaRef ds:uri="http://purl.org/dc/dcmitype/"/>
    <ds:schemaRef ds:uri="92ecc987-d12b-42b1-abee-10b37485ad0a"/>
    <ds:schemaRef ds:uri="785685f2-c2e1-4352-89aa-3faca8eaba52"/>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D467AD97-8CBD-42A3-97D2-3E392A37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Washington, Pierre@Energy</cp:lastModifiedBy>
  <cp:revision>15</cp:revision>
  <dcterms:created xsi:type="dcterms:W3CDTF">2022-04-20T22:47:00Z</dcterms:created>
  <dcterms:modified xsi:type="dcterms:W3CDTF">2023-11-06T17:34:00Z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4e3c6b50b20f9008d58ff50567dfe65887946f7dced8cd90f4d45ed435478449</vt:lpwstr>
  </property>
</Properties>
</file>