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3FA1B762" w:rsidR="009E6C35" w:rsidRPr="003D5F92" w:rsidRDefault="00D23A43" w:rsidP="00B33F69">
      <w:pPr>
        <w:pStyle w:val="paragraph"/>
        <w:ind w:left="4320"/>
        <w:jc w:val="right"/>
        <w:textAlignment w:val="baseline"/>
        <w:rPr>
          <w:rStyle w:val="normaltextrun"/>
          <w:rFonts w:ascii="Tahoma" w:hAnsi="Tahoma" w:cs="Tahoma"/>
        </w:rPr>
      </w:pPr>
      <w:r w:rsidRPr="34C67D2A">
        <w:rPr>
          <w:rStyle w:val="normaltextrun"/>
          <w:rFonts w:ascii="Tahoma" w:hAnsi="Tahoma" w:cs="Tahoma"/>
        </w:rPr>
        <w:t>November</w:t>
      </w:r>
      <w:r w:rsidR="00C315CE" w:rsidRPr="34C67D2A">
        <w:rPr>
          <w:rStyle w:val="normaltextrun"/>
          <w:rFonts w:ascii="Tahoma" w:hAnsi="Tahoma" w:cs="Tahoma"/>
        </w:rPr>
        <w:t xml:space="preserve"> </w:t>
      </w:r>
      <w:r w:rsidR="00906187" w:rsidRPr="00535BFB">
        <w:rPr>
          <w:rStyle w:val="normaltextrun"/>
          <w:rFonts w:ascii="Tahoma" w:hAnsi="Tahoma" w:cs="Tahoma"/>
        </w:rPr>
        <w:t>2</w:t>
      </w:r>
      <w:r w:rsidR="00F13193" w:rsidRPr="00535BFB">
        <w:rPr>
          <w:rStyle w:val="normaltextrun"/>
          <w:rFonts w:ascii="Tahoma" w:hAnsi="Tahoma" w:cs="Tahoma"/>
        </w:rPr>
        <w:t>2</w:t>
      </w:r>
      <w:r w:rsidR="0079120A" w:rsidRPr="34C67D2A">
        <w:rPr>
          <w:rStyle w:val="normaltextrun"/>
          <w:rFonts w:ascii="Tahoma" w:hAnsi="Tahoma" w:cs="Tahoma"/>
        </w:rPr>
        <w:t>, 2023</w:t>
      </w:r>
    </w:p>
    <w:p w14:paraId="3049D69B" w14:textId="62D2DCB2" w:rsidR="00B1122A" w:rsidRPr="003D5F92" w:rsidRDefault="00B1122A" w:rsidP="00B1122A">
      <w:pPr>
        <w:jc w:val="center"/>
        <w:rPr>
          <w:rFonts w:ascii="Tahoma" w:hAnsi="Tahoma" w:cs="Tahoma"/>
          <w:b/>
          <w:bCs/>
        </w:rPr>
      </w:pPr>
      <w:r w:rsidRPr="003D5F92">
        <w:rPr>
          <w:rFonts w:ascii="Tahoma" w:hAnsi="Tahoma" w:cs="Tahoma"/>
          <w:b/>
          <w:bCs/>
        </w:rPr>
        <w:t>GFO-2</w:t>
      </w:r>
      <w:r w:rsidR="00353981" w:rsidRPr="003D5F92">
        <w:rPr>
          <w:rFonts w:ascii="Tahoma" w:hAnsi="Tahoma" w:cs="Tahoma"/>
          <w:b/>
          <w:bCs/>
        </w:rPr>
        <w:t>3-60</w:t>
      </w:r>
      <w:r w:rsidR="00D23A43">
        <w:rPr>
          <w:rFonts w:ascii="Tahoma" w:hAnsi="Tahoma" w:cs="Tahoma"/>
          <w:b/>
          <w:bCs/>
        </w:rPr>
        <w:t>2</w:t>
      </w:r>
    </w:p>
    <w:p w14:paraId="04F4E8D0" w14:textId="28EF6445" w:rsidR="0045786A" w:rsidRPr="003D5F92" w:rsidRDefault="00D23A43" w:rsidP="00B1122A">
      <w:pPr>
        <w:autoSpaceDE w:val="0"/>
        <w:autoSpaceDN w:val="0"/>
        <w:adjustRightInd w:val="0"/>
        <w:jc w:val="center"/>
        <w:rPr>
          <w:rFonts w:ascii="Tahoma" w:eastAsia="Calibri" w:hAnsi="Tahoma" w:cs="Tahoma"/>
          <w:b/>
          <w:bCs/>
          <w:color w:val="000000"/>
        </w:rPr>
      </w:pPr>
      <w:r w:rsidRPr="00D23A43">
        <w:rPr>
          <w:rFonts w:ascii="Tahoma" w:eastAsia="Calibri" w:hAnsi="Tahoma" w:cs="Tahoma"/>
          <w:b/>
          <w:bCs/>
          <w:color w:val="000000"/>
        </w:rPr>
        <w:t xml:space="preserve">Charging and Refueling Infrastructure for Transport in </w:t>
      </w:r>
      <w:proofErr w:type="spellStart"/>
      <w:r w:rsidRPr="00D23A43">
        <w:rPr>
          <w:rFonts w:ascii="Tahoma" w:eastAsia="Calibri" w:hAnsi="Tahoma" w:cs="Tahoma"/>
          <w:b/>
          <w:bCs/>
          <w:color w:val="000000"/>
        </w:rPr>
        <w:t>CALifornia</w:t>
      </w:r>
      <w:proofErr w:type="spellEnd"/>
      <w:r w:rsidRPr="00D23A43">
        <w:rPr>
          <w:rFonts w:ascii="Tahoma" w:eastAsia="Calibri" w:hAnsi="Tahoma" w:cs="Tahoma"/>
          <w:b/>
          <w:bCs/>
          <w:color w:val="000000"/>
        </w:rPr>
        <w:t xml:space="preserve"> Provided Along Targeted Highway Segments (CRITICAL PATHS)</w:t>
      </w:r>
    </w:p>
    <w:p w14:paraId="6587D6BB" w14:textId="71E45E5A" w:rsidR="00B1122A" w:rsidRPr="003D5F92" w:rsidRDefault="00B1122A" w:rsidP="00B1122A">
      <w:pPr>
        <w:autoSpaceDE w:val="0"/>
        <w:autoSpaceDN w:val="0"/>
        <w:adjustRightInd w:val="0"/>
        <w:jc w:val="center"/>
        <w:rPr>
          <w:rFonts w:ascii="Tahoma" w:eastAsia="Calibri" w:hAnsi="Tahoma" w:cs="Tahoma"/>
          <w:b/>
          <w:bCs/>
          <w:color w:val="000000"/>
        </w:rPr>
      </w:pPr>
      <w:r w:rsidRPr="0D9DC20C">
        <w:rPr>
          <w:rFonts w:ascii="Tahoma" w:eastAsia="Calibri" w:hAnsi="Tahoma" w:cs="Tahoma"/>
          <w:b/>
          <w:bCs/>
          <w:color w:val="000000" w:themeColor="text1"/>
        </w:rPr>
        <w:t xml:space="preserve">Addendum </w:t>
      </w:r>
      <w:r w:rsidR="00906187">
        <w:rPr>
          <w:rFonts w:ascii="Tahoma" w:eastAsia="Calibri" w:hAnsi="Tahoma" w:cs="Tahoma"/>
          <w:b/>
          <w:bCs/>
          <w:color w:val="000000" w:themeColor="text1"/>
        </w:rPr>
        <w:t>2</w:t>
      </w:r>
    </w:p>
    <w:p w14:paraId="363B15A9" w14:textId="77777777" w:rsidR="00B1122A" w:rsidRPr="003D5F92" w:rsidRDefault="00B1122A" w:rsidP="00B1122A">
      <w:pPr>
        <w:autoSpaceDE w:val="0"/>
        <w:autoSpaceDN w:val="0"/>
        <w:adjustRightInd w:val="0"/>
        <w:jc w:val="center"/>
        <w:rPr>
          <w:rFonts w:ascii="Tahoma" w:eastAsia="Calibri" w:hAnsi="Tahoma" w:cs="Tahoma"/>
          <w:b/>
          <w:bCs/>
          <w:color w:val="000000"/>
        </w:rPr>
      </w:pPr>
    </w:p>
    <w:p w14:paraId="28220DB1" w14:textId="2CBA1E2E" w:rsidR="00FD441B" w:rsidRPr="003D5F92" w:rsidRDefault="00B1122A" w:rsidP="00B1122A">
      <w:pPr>
        <w:autoSpaceDE w:val="0"/>
        <w:autoSpaceDN w:val="0"/>
        <w:adjustRightInd w:val="0"/>
        <w:rPr>
          <w:rFonts w:ascii="Tahoma" w:eastAsia="Calibri" w:hAnsi="Tahoma" w:cs="Tahoma"/>
          <w:color w:val="000000"/>
        </w:rPr>
      </w:pPr>
      <w:r w:rsidRPr="003D5F92">
        <w:rPr>
          <w:rFonts w:ascii="Tahoma" w:eastAsia="Calibri" w:hAnsi="Tahoma" w:cs="Tahoma"/>
          <w:color w:val="000000" w:themeColor="text1"/>
        </w:rPr>
        <w:t>The purpose of this addendum is to notify potential applicants of changes that have been made to GFO-2</w:t>
      </w:r>
      <w:r w:rsidR="00353981" w:rsidRPr="003D5F92">
        <w:rPr>
          <w:rFonts w:ascii="Tahoma" w:eastAsia="Calibri" w:hAnsi="Tahoma" w:cs="Tahoma"/>
          <w:color w:val="000000" w:themeColor="text1"/>
        </w:rPr>
        <w:t>3-60</w:t>
      </w:r>
      <w:r w:rsidR="00D23A43">
        <w:rPr>
          <w:rFonts w:ascii="Tahoma" w:eastAsia="Calibri" w:hAnsi="Tahoma" w:cs="Tahoma"/>
          <w:color w:val="000000" w:themeColor="text1"/>
        </w:rPr>
        <w:t>2</w:t>
      </w:r>
      <w:r w:rsidRPr="003D5F92">
        <w:rPr>
          <w:rFonts w:ascii="Tahoma" w:eastAsia="Calibri" w:hAnsi="Tahoma" w:cs="Tahoma"/>
          <w:color w:val="000000" w:themeColor="text1"/>
        </w:rPr>
        <w:t xml:space="preserve">. </w:t>
      </w:r>
    </w:p>
    <w:p w14:paraId="24A5A8EC" w14:textId="77777777" w:rsidR="00FD441B" w:rsidRPr="003D5F92" w:rsidRDefault="00FD441B" w:rsidP="00B1122A">
      <w:pPr>
        <w:autoSpaceDE w:val="0"/>
        <w:autoSpaceDN w:val="0"/>
        <w:adjustRightInd w:val="0"/>
        <w:rPr>
          <w:rFonts w:ascii="Tahoma" w:eastAsia="Calibri" w:hAnsi="Tahoma" w:cs="Tahoma"/>
          <w:color w:val="000000"/>
        </w:rPr>
      </w:pPr>
    </w:p>
    <w:p w14:paraId="000B0B09" w14:textId="7CBE7147" w:rsidR="00B1122A" w:rsidRDefault="00B1122A" w:rsidP="0000028A">
      <w:pPr>
        <w:autoSpaceDE w:val="0"/>
        <w:autoSpaceDN w:val="0"/>
        <w:adjustRightInd w:val="0"/>
        <w:rPr>
          <w:rFonts w:ascii="Tahoma" w:eastAsia="Calibri" w:hAnsi="Tahoma" w:cs="Tahoma"/>
          <w:color w:val="000000"/>
        </w:rPr>
      </w:pPr>
      <w:r w:rsidRPr="003D5F92">
        <w:rPr>
          <w:rFonts w:ascii="Tahoma" w:eastAsia="Calibri" w:hAnsi="Tahoma" w:cs="Tahoma"/>
          <w:color w:val="000000"/>
        </w:rPr>
        <w:t xml:space="preserve">The addendum includes revisions to the Solicitation Manual. Added language appears in </w:t>
      </w:r>
      <w:r w:rsidRPr="003D5F92">
        <w:rPr>
          <w:rFonts w:ascii="Tahoma" w:eastAsia="Calibri" w:hAnsi="Tahoma" w:cs="Tahoma"/>
          <w:b/>
          <w:bCs/>
          <w:color w:val="000000"/>
          <w:u w:val="single"/>
        </w:rPr>
        <w:t>bold underline</w:t>
      </w:r>
      <w:r w:rsidRPr="003D5F92">
        <w:rPr>
          <w:rFonts w:ascii="Tahoma" w:eastAsia="Calibri" w:hAnsi="Tahoma" w:cs="Tahoma"/>
          <w:color w:val="000000"/>
        </w:rPr>
        <w:t>, and deleted language appears in [</w:t>
      </w:r>
      <w:r w:rsidRPr="003D5F92">
        <w:rPr>
          <w:rFonts w:ascii="Tahoma" w:eastAsia="Calibri" w:hAnsi="Tahoma" w:cs="Tahoma"/>
          <w:strike/>
          <w:color w:val="000000"/>
        </w:rPr>
        <w:t>strikethrough</w:t>
      </w:r>
      <w:r w:rsidRPr="003D5F92">
        <w:rPr>
          <w:rFonts w:ascii="Tahoma" w:eastAsia="Calibri" w:hAnsi="Tahoma" w:cs="Tahoma"/>
          <w:color w:val="000000"/>
        </w:rPr>
        <w:t>] and within square brackets.</w:t>
      </w:r>
    </w:p>
    <w:p w14:paraId="75680E49" w14:textId="77777777" w:rsidR="008F4EE9" w:rsidRPr="003D5F92" w:rsidRDefault="008F4EE9" w:rsidP="0000028A">
      <w:pPr>
        <w:autoSpaceDE w:val="0"/>
        <w:autoSpaceDN w:val="0"/>
        <w:adjustRightInd w:val="0"/>
        <w:rPr>
          <w:rFonts w:ascii="Tahoma" w:eastAsia="Calibri" w:hAnsi="Tahoma" w:cs="Tahoma"/>
          <w:color w:val="000000"/>
        </w:rPr>
      </w:pPr>
    </w:p>
    <w:p w14:paraId="37D240FE" w14:textId="3B5F81A3" w:rsidR="002037AA" w:rsidRPr="005E33B2" w:rsidRDefault="002037AA" w:rsidP="00DF715A">
      <w:pPr>
        <w:pStyle w:val="ListParagraph"/>
        <w:numPr>
          <w:ilvl w:val="0"/>
          <w:numId w:val="32"/>
        </w:numPr>
        <w:ind w:left="0" w:firstLine="0"/>
        <w:rPr>
          <w:rFonts w:ascii="Tahoma" w:hAnsi="Tahoma" w:cs="Tahoma"/>
        </w:rPr>
      </w:pPr>
      <w:r w:rsidRPr="005E33B2">
        <w:rPr>
          <w:rFonts w:ascii="Tahoma" w:hAnsi="Tahoma" w:cs="Tahoma"/>
        </w:rPr>
        <w:t>Attachment 13</w:t>
      </w:r>
      <w:r w:rsidR="00FE04DF" w:rsidRPr="005E33B2">
        <w:rPr>
          <w:rFonts w:ascii="Tahoma" w:hAnsi="Tahoma" w:cs="Tahoma"/>
        </w:rPr>
        <w:t xml:space="preserve"> is replaced</w:t>
      </w:r>
      <w:r w:rsidR="00970B6A" w:rsidRPr="005E33B2">
        <w:rPr>
          <w:rFonts w:ascii="Tahoma" w:hAnsi="Tahoma" w:cs="Tahoma"/>
        </w:rPr>
        <w:t xml:space="preserve"> by Special Terms and Conditions for California Native American Tribes and California Tribal Organizations Serving California Native American Tribes</w:t>
      </w:r>
      <w:r w:rsidR="00371019" w:rsidRPr="005E33B2">
        <w:rPr>
          <w:rFonts w:ascii="Tahoma" w:hAnsi="Tahoma" w:cs="Tahoma"/>
        </w:rPr>
        <w:t xml:space="preserve"> with Sovereign Immunity</w:t>
      </w:r>
    </w:p>
    <w:p w14:paraId="6E46940A" w14:textId="77777777" w:rsidR="002037AA" w:rsidRPr="005E33B2" w:rsidRDefault="002037AA" w:rsidP="002037AA">
      <w:pPr>
        <w:rPr>
          <w:rFonts w:ascii="Tahoma" w:hAnsi="Tahoma" w:cs="Tahoma"/>
        </w:rPr>
      </w:pPr>
    </w:p>
    <w:p w14:paraId="42B2FCAF" w14:textId="62DF9E8C" w:rsidR="00B1122A" w:rsidRPr="005E33B2" w:rsidRDefault="00B1122A" w:rsidP="00371019">
      <w:pPr>
        <w:rPr>
          <w:rFonts w:ascii="Tahoma" w:eastAsia="Calibri" w:hAnsi="Tahoma" w:cs="Tahoma"/>
          <w:b/>
          <w:color w:val="000000"/>
        </w:rPr>
      </w:pPr>
      <w:r w:rsidRPr="005E33B2">
        <w:rPr>
          <w:rFonts w:ascii="Tahoma" w:eastAsia="Calibri" w:hAnsi="Tahoma" w:cs="Tahoma"/>
          <w:b/>
          <w:color w:val="000000"/>
        </w:rPr>
        <w:t xml:space="preserve">Solicitation Manual </w:t>
      </w:r>
    </w:p>
    <w:p w14:paraId="271BFC79" w14:textId="77777777" w:rsidR="00371019" w:rsidRPr="005E33B2" w:rsidRDefault="00371019" w:rsidP="00371019">
      <w:pPr>
        <w:rPr>
          <w:rFonts w:ascii="Tahoma" w:hAnsi="Tahoma" w:cs="Tahoma"/>
        </w:rPr>
      </w:pPr>
    </w:p>
    <w:p w14:paraId="72ED6DC2" w14:textId="77777777" w:rsidR="00AD1FCC" w:rsidRPr="003D5F92" w:rsidRDefault="00371019" w:rsidP="00AD1FCC">
      <w:r w:rsidRPr="005E33B2">
        <w:rPr>
          <w:rFonts w:ascii="Tahoma" w:hAnsi="Tahoma" w:cs="Tahoma"/>
        </w:rPr>
        <w:t>2</w:t>
      </w:r>
      <w:r w:rsidR="00E678BB" w:rsidRPr="005E33B2">
        <w:rPr>
          <w:rFonts w:ascii="Tahoma" w:hAnsi="Tahoma" w:cs="Tahoma"/>
        </w:rPr>
        <w:t>.</w:t>
      </w:r>
    </w:p>
    <w:tbl>
      <w:tblPr>
        <w:tblW w:w="0" w:type="auto"/>
        <w:tblInd w:w="-72" w:type="dxa"/>
        <w:tblLayout w:type="fixed"/>
        <w:tblLook w:val="0000" w:firstRow="0" w:lastRow="0" w:firstColumn="0" w:lastColumn="0" w:noHBand="0" w:noVBand="0"/>
        <w:tblCaption w:val="Attachments"/>
        <w:tblDescription w:val="name of all attachments in solicitation "/>
      </w:tblPr>
      <w:tblGrid>
        <w:gridCol w:w="1530"/>
        <w:gridCol w:w="8010"/>
        <w:gridCol w:w="149"/>
      </w:tblGrid>
      <w:tr w:rsidR="00AD1FCC" w:rsidRPr="00855877" w14:paraId="10442C71" w14:textId="77777777" w:rsidTr="00214887">
        <w:trPr>
          <w:gridAfter w:val="1"/>
          <w:wAfter w:w="221" w:type="dxa"/>
          <w:cantSplit/>
        </w:trPr>
        <w:tc>
          <w:tcPr>
            <w:tcW w:w="9540" w:type="dxa"/>
            <w:gridSpan w:val="2"/>
            <w:shd w:val="clear" w:color="auto" w:fill="FFFFFF" w:themeFill="background1"/>
          </w:tcPr>
          <w:p w14:paraId="1998A6D0" w14:textId="77777777" w:rsidR="00AD1FCC" w:rsidRPr="00075A66" w:rsidRDefault="00AD1FCC" w:rsidP="00214887">
            <w:pPr>
              <w:pStyle w:val="Heading5"/>
              <w:keepNext w:val="0"/>
              <w:spacing w:after="0"/>
              <w:jc w:val="center"/>
              <w:rPr>
                <w:rFonts w:ascii="Tahoma" w:hAnsi="Tahoma" w:cs="Tahoma"/>
                <w:sz w:val="28"/>
                <w:szCs w:val="28"/>
              </w:rPr>
            </w:pPr>
            <w:r w:rsidRPr="00075A66">
              <w:rPr>
                <w:rFonts w:ascii="Tahoma" w:hAnsi="Tahoma" w:cs="Tahoma"/>
                <w:sz w:val="28"/>
                <w:szCs w:val="28"/>
              </w:rPr>
              <w:t>Attachments</w:t>
            </w:r>
          </w:p>
        </w:tc>
      </w:tr>
      <w:tr w:rsidR="00AD1FCC" w:rsidRPr="00855877" w14:paraId="678D6B2C" w14:textId="77777777" w:rsidTr="00214887">
        <w:trPr>
          <w:gridAfter w:val="1"/>
          <w:wAfter w:w="221" w:type="dxa"/>
        </w:trPr>
        <w:tc>
          <w:tcPr>
            <w:tcW w:w="1530" w:type="dxa"/>
            <w:vAlign w:val="center"/>
          </w:tcPr>
          <w:p w14:paraId="2269AB57" w14:textId="77777777" w:rsidR="00AD1FCC" w:rsidRPr="00075A66" w:rsidRDefault="00AD1FCC" w:rsidP="00214887">
            <w:pPr>
              <w:rPr>
                <w:rFonts w:ascii="Tahoma" w:hAnsi="Tahoma" w:cs="Tahoma"/>
              </w:rPr>
            </w:pPr>
          </w:p>
        </w:tc>
        <w:tc>
          <w:tcPr>
            <w:tcW w:w="8010" w:type="dxa"/>
            <w:shd w:val="clear" w:color="auto" w:fill="auto"/>
          </w:tcPr>
          <w:p w14:paraId="4ADEFC9A" w14:textId="77777777" w:rsidR="00AD1FCC" w:rsidRPr="00515F10" w:rsidRDefault="00AD1FCC" w:rsidP="00214887">
            <w:pPr>
              <w:rPr>
                <w:rFonts w:ascii="Tahoma" w:hAnsi="Tahoma" w:cs="Tahoma"/>
              </w:rPr>
            </w:pPr>
          </w:p>
        </w:tc>
      </w:tr>
      <w:tr w:rsidR="00AD1FCC" w:rsidRPr="00855877" w14:paraId="2C9F8CFD" w14:textId="77777777" w:rsidTr="00214887">
        <w:trPr>
          <w:gridAfter w:val="1"/>
          <w:wAfter w:w="221" w:type="dxa"/>
          <w:trHeight w:val="20"/>
        </w:trPr>
        <w:tc>
          <w:tcPr>
            <w:tcW w:w="1530" w:type="dxa"/>
          </w:tcPr>
          <w:p w14:paraId="37555EE9" w14:textId="77777777" w:rsidR="00AD1FCC" w:rsidRPr="00075A66" w:rsidRDefault="00AD1FCC" w:rsidP="00214887">
            <w:pPr>
              <w:jc w:val="center"/>
              <w:rPr>
                <w:rFonts w:ascii="Tahoma" w:hAnsi="Tahoma" w:cs="Tahoma"/>
              </w:rPr>
            </w:pPr>
            <w:r>
              <w:rPr>
                <w:rFonts w:ascii="Tahoma" w:hAnsi="Tahoma" w:cs="Tahoma"/>
              </w:rPr>
              <w:t>1</w:t>
            </w:r>
          </w:p>
        </w:tc>
        <w:tc>
          <w:tcPr>
            <w:tcW w:w="8010" w:type="dxa"/>
            <w:shd w:val="clear" w:color="auto" w:fill="auto"/>
          </w:tcPr>
          <w:p w14:paraId="6126E802" w14:textId="77777777" w:rsidR="00AD1FCC" w:rsidRPr="00515F10" w:rsidRDefault="00AD1FCC" w:rsidP="00214887">
            <w:pPr>
              <w:rPr>
                <w:rFonts w:ascii="Tahoma" w:hAnsi="Tahoma" w:cs="Tahoma"/>
              </w:rPr>
            </w:pPr>
            <w:r w:rsidRPr="00515F10">
              <w:rPr>
                <w:rFonts w:ascii="Tahoma" w:hAnsi="Tahoma" w:cs="Tahoma"/>
              </w:rPr>
              <w:t>Scope of Work Template</w:t>
            </w:r>
          </w:p>
        </w:tc>
      </w:tr>
      <w:tr w:rsidR="00AD1FCC" w:rsidRPr="00855877" w14:paraId="6C35DED4" w14:textId="77777777" w:rsidTr="00214887">
        <w:trPr>
          <w:gridAfter w:val="1"/>
          <w:wAfter w:w="221" w:type="dxa"/>
          <w:trHeight w:val="20"/>
        </w:trPr>
        <w:tc>
          <w:tcPr>
            <w:tcW w:w="1530" w:type="dxa"/>
          </w:tcPr>
          <w:p w14:paraId="7FF08DD6" w14:textId="77777777" w:rsidR="00AD1FCC" w:rsidRPr="00075A66" w:rsidRDefault="00AD1FCC" w:rsidP="00214887">
            <w:pPr>
              <w:jc w:val="center"/>
              <w:rPr>
                <w:rFonts w:ascii="Tahoma" w:hAnsi="Tahoma" w:cs="Tahoma"/>
              </w:rPr>
            </w:pPr>
            <w:r>
              <w:rPr>
                <w:rFonts w:ascii="Tahoma" w:hAnsi="Tahoma" w:cs="Tahoma"/>
              </w:rPr>
              <w:t>2</w:t>
            </w:r>
          </w:p>
        </w:tc>
        <w:tc>
          <w:tcPr>
            <w:tcW w:w="8010" w:type="dxa"/>
            <w:shd w:val="clear" w:color="auto" w:fill="auto"/>
          </w:tcPr>
          <w:p w14:paraId="4A7E5955" w14:textId="77777777" w:rsidR="00AD1FCC" w:rsidRPr="00515F10" w:rsidRDefault="00AD1FCC" w:rsidP="00214887">
            <w:pPr>
              <w:rPr>
                <w:rFonts w:ascii="Tahoma" w:hAnsi="Tahoma" w:cs="Tahoma"/>
              </w:rPr>
            </w:pPr>
            <w:r w:rsidRPr="00515F10">
              <w:rPr>
                <w:rFonts w:ascii="Tahoma" w:hAnsi="Tahoma" w:cs="Tahoma"/>
              </w:rPr>
              <w:t>Scope of Work Instructions</w:t>
            </w:r>
          </w:p>
        </w:tc>
      </w:tr>
      <w:tr w:rsidR="00AD1FCC" w:rsidRPr="00855877" w14:paraId="44CA730F" w14:textId="77777777" w:rsidTr="00214887">
        <w:trPr>
          <w:gridAfter w:val="1"/>
          <w:wAfter w:w="221" w:type="dxa"/>
          <w:trHeight w:val="20"/>
        </w:trPr>
        <w:tc>
          <w:tcPr>
            <w:tcW w:w="1530" w:type="dxa"/>
          </w:tcPr>
          <w:p w14:paraId="69B259C2" w14:textId="77777777" w:rsidR="00AD1FCC" w:rsidRPr="00075A66" w:rsidRDefault="00AD1FCC" w:rsidP="00214887">
            <w:pPr>
              <w:jc w:val="center"/>
              <w:rPr>
                <w:rFonts w:ascii="Tahoma" w:hAnsi="Tahoma" w:cs="Tahoma"/>
              </w:rPr>
            </w:pPr>
            <w:r>
              <w:rPr>
                <w:rFonts w:ascii="Tahoma" w:hAnsi="Tahoma" w:cs="Tahoma"/>
              </w:rPr>
              <w:t>3</w:t>
            </w:r>
          </w:p>
        </w:tc>
        <w:tc>
          <w:tcPr>
            <w:tcW w:w="8010" w:type="dxa"/>
            <w:shd w:val="clear" w:color="auto" w:fill="auto"/>
          </w:tcPr>
          <w:p w14:paraId="7A2A534C" w14:textId="77777777" w:rsidR="00AD1FCC" w:rsidRPr="00515F10" w:rsidRDefault="00AD1FCC" w:rsidP="00214887">
            <w:pPr>
              <w:rPr>
                <w:rFonts w:ascii="Tahoma" w:hAnsi="Tahoma" w:cs="Tahoma"/>
              </w:rPr>
            </w:pPr>
            <w:r w:rsidRPr="00515F10">
              <w:rPr>
                <w:rFonts w:ascii="Tahoma" w:hAnsi="Tahoma" w:cs="Tahoma"/>
              </w:rPr>
              <w:t>Schedule of Products and Due Dates</w:t>
            </w:r>
          </w:p>
        </w:tc>
      </w:tr>
      <w:tr w:rsidR="00AD1FCC" w:rsidRPr="00855877" w14:paraId="5B11F52A" w14:textId="77777777" w:rsidTr="00214887">
        <w:trPr>
          <w:gridAfter w:val="1"/>
          <w:wAfter w:w="221" w:type="dxa"/>
          <w:trHeight w:val="20"/>
        </w:trPr>
        <w:tc>
          <w:tcPr>
            <w:tcW w:w="1530" w:type="dxa"/>
          </w:tcPr>
          <w:p w14:paraId="25ACE862" w14:textId="77777777" w:rsidR="00AD1FCC" w:rsidRPr="00075A66" w:rsidRDefault="00AD1FCC" w:rsidP="00214887">
            <w:pPr>
              <w:jc w:val="center"/>
              <w:rPr>
                <w:rFonts w:ascii="Tahoma" w:hAnsi="Tahoma" w:cs="Tahoma"/>
              </w:rPr>
            </w:pPr>
            <w:r>
              <w:rPr>
                <w:rFonts w:ascii="Tahoma" w:hAnsi="Tahoma" w:cs="Tahoma"/>
              </w:rPr>
              <w:t>4</w:t>
            </w:r>
          </w:p>
        </w:tc>
        <w:tc>
          <w:tcPr>
            <w:tcW w:w="8010" w:type="dxa"/>
            <w:shd w:val="clear" w:color="auto" w:fill="auto"/>
          </w:tcPr>
          <w:p w14:paraId="755BBA96" w14:textId="77777777" w:rsidR="00AD1FCC" w:rsidRPr="00515F10" w:rsidRDefault="00AD1FCC" w:rsidP="00214887">
            <w:pPr>
              <w:rPr>
                <w:rFonts w:ascii="Tahoma" w:hAnsi="Tahoma" w:cs="Tahoma"/>
              </w:rPr>
            </w:pPr>
            <w:r w:rsidRPr="00515F10">
              <w:rPr>
                <w:rFonts w:ascii="Tahoma" w:hAnsi="Tahoma" w:cs="Tahoma"/>
              </w:rPr>
              <w:t>Budget Forms</w:t>
            </w:r>
          </w:p>
        </w:tc>
      </w:tr>
      <w:tr w:rsidR="00AD1FCC" w:rsidRPr="00855877" w14:paraId="68D4954C" w14:textId="77777777" w:rsidTr="00214887">
        <w:trPr>
          <w:gridAfter w:val="1"/>
          <w:wAfter w:w="221" w:type="dxa"/>
          <w:trHeight w:val="20"/>
        </w:trPr>
        <w:tc>
          <w:tcPr>
            <w:tcW w:w="1530" w:type="dxa"/>
          </w:tcPr>
          <w:p w14:paraId="5AF74305" w14:textId="77777777" w:rsidR="00AD1FCC" w:rsidRPr="00075A66" w:rsidRDefault="00AD1FCC" w:rsidP="00214887">
            <w:pPr>
              <w:jc w:val="center"/>
              <w:rPr>
                <w:rFonts w:ascii="Tahoma" w:hAnsi="Tahoma" w:cs="Tahoma"/>
              </w:rPr>
            </w:pPr>
            <w:r>
              <w:rPr>
                <w:rFonts w:ascii="Tahoma" w:hAnsi="Tahoma" w:cs="Tahoma"/>
              </w:rPr>
              <w:t>5</w:t>
            </w:r>
          </w:p>
        </w:tc>
        <w:tc>
          <w:tcPr>
            <w:tcW w:w="8010" w:type="dxa"/>
            <w:shd w:val="clear" w:color="auto" w:fill="auto"/>
          </w:tcPr>
          <w:p w14:paraId="5AD2ECD5" w14:textId="77777777" w:rsidR="00AD1FCC" w:rsidRPr="00515F10" w:rsidRDefault="00AD1FCC" w:rsidP="00214887">
            <w:pPr>
              <w:rPr>
                <w:rFonts w:ascii="Tahoma" w:hAnsi="Tahoma" w:cs="Tahoma"/>
              </w:rPr>
            </w:pPr>
            <w:r w:rsidRPr="00515F10">
              <w:rPr>
                <w:rFonts w:ascii="Tahoma" w:hAnsi="Tahoma" w:cs="Tahoma"/>
              </w:rPr>
              <w:t>Contact List</w:t>
            </w:r>
          </w:p>
        </w:tc>
      </w:tr>
      <w:tr w:rsidR="00AD1FCC" w:rsidRPr="00855877" w14:paraId="7C537808" w14:textId="77777777" w:rsidTr="00214887">
        <w:trPr>
          <w:gridAfter w:val="1"/>
          <w:wAfter w:w="221" w:type="dxa"/>
        </w:trPr>
        <w:tc>
          <w:tcPr>
            <w:tcW w:w="1530" w:type="dxa"/>
          </w:tcPr>
          <w:p w14:paraId="3E70705B" w14:textId="77777777" w:rsidR="00AD1FCC" w:rsidRPr="00075A66" w:rsidRDefault="00AD1FCC" w:rsidP="00214887">
            <w:pPr>
              <w:jc w:val="center"/>
              <w:rPr>
                <w:rFonts w:ascii="Tahoma" w:hAnsi="Tahoma" w:cs="Tahoma"/>
              </w:rPr>
            </w:pPr>
            <w:r>
              <w:rPr>
                <w:rFonts w:ascii="Tahoma" w:hAnsi="Tahoma" w:cs="Tahoma"/>
              </w:rPr>
              <w:t>6</w:t>
            </w:r>
          </w:p>
        </w:tc>
        <w:tc>
          <w:tcPr>
            <w:tcW w:w="8010" w:type="dxa"/>
            <w:shd w:val="clear" w:color="auto" w:fill="auto"/>
          </w:tcPr>
          <w:p w14:paraId="7A933489" w14:textId="77777777" w:rsidR="00AD1FCC" w:rsidRPr="00515F10" w:rsidRDefault="00AD1FCC" w:rsidP="00214887">
            <w:pPr>
              <w:rPr>
                <w:rFonts w:ascii="Tahoma" w:hAnsi="Tahoma" w:cs="Tahoma"/>
              </w:rPr>
            </w:pPr>
            <w:r w:rsidRPr="00515F10">
              <w:rPr>
                <w:rFonts w:ascii="Tahoma" w:hAnsi="Tahoma" w:cs="Tahoma"/>
              </w:rPr>
              <w:t>California Environmental Quality Act (CEQA) Worksheet</w:t>
            </w:r>
          </w:p>
        </w:tc>
      </w:tr>
      <w:tr w:rsidR="00AD1FCC" w:rsidRPr="00855877" w14:paraId="2D652FFB" w14:textId="77777777" w:rsidTr="00214887">
        <w:trPr>
          <w:gridAfter w:val="1"/>
          <w:wAfter w:w="221" w:type="dxa"/>
        </w:trPr>
        <w:tc>
          <w:tcPr>
            <w:tcW w:w="1530" w:type="dxa"/>
          </w:tcPr>
          <w:p w14:paraId="2930CC4F" w14:textId="77777777" w:rsidR="00AD1FCC" w:rsidRPr="00075A66" w:rsidRDefault="00AD1FCC" w:rsidP="00214887">
            <w:pPr>
              <w:jc w:val="center"/>
              <w:rPr>
                <w:rFonts w:ascii="Tahoma" w:hAnsi="Tahoma" w:cs="Tahoma"/>
              </w:rPr>
            </w:pPr>
            <w:r>
              <w:rPr>
                <w:rFonts w:ascii="Tahoma" w:hAnsi="Tahoma" w:cs="Tahoma"/>
              </w:rPr>
              <w:t>7</w:t>
            </w:r>
          </w:p>
        </w:tc>
        <w:tc>
          <w:tcPr>
            <w:tcW w:w="8010" w:type="dxa"/>
            <w:shd w:val="clear" w:color="auto" w:fill="auto"/>
          </w:tcPr>
          <w:p w14:paraId="501AC0D9" w14:textId="77777777" w:rsidR="00AD1FCC" w:rsidRPr="00515F10" w:rsidRDefault="00AD1FCC" w:rsidP="00214887">
            <w:pPr>
              <w:rPr>
                <w:rFonts w:ascii="Tahoma" w:hAnsi="Tahoma" w:cs="Tahoma"/>
              </w:rPr>
            </w:pPr>
            <w:r w:rsidRPr="00515F10">
              <w:rPr>
                <w:rFonts w:ascii="Tahoma" w:hAnsi="Tahoma" w:cs="Tahoma"/>
              </w:rPr>
              <w:t xml:space="preserve">Localized Health Impacts Information </w:t>
            </w:r>
          </w:p>
        </w:tc>
      </w:tr>
      <w:tr w:rsidR="00AD1FCC" w:rsidRPr="00855877" w14:paraId="0ABD93CD" w14:textId="77777777" w:rsidTr="00214887">
        <w:trPr>
          <w:gridAfter w:val="1"/>
          <w:wAfter w:w="221" w:type="dxa"/>
        </w:trPr>
        <w:tc>
          <w:tcPr>
            <w:tcW w:w="1530" w:type="dxa"/>
          </w:tcPr>
          <w:p w14:paraId="1DEE8049" w14:textId="77777777" w:rsidR="00AD1FCC" w:rsidRPr="00075A66" w:rsidRDefault="00AD1FCC" w:rsidP="00214887">
            <w:pPr>
              <w:jc w:val="center"/>
              <w:rPr>
                <w:rFonts w:ascii="Tahoma" w:hAnsi="Tahoma" w:cs="Tahoma"/>
              </w:rPr>
            </w:pPr>
            <w:r>
              <w:rPr>
                <w:rFonts w:ascii="Tahoma" w:hAnsi="Tahoma" w:cs="Tahoma"/>
              </w:rPr>
              <w:t>8</w:t>
            </w:r>
          </w:p>
        </w:tc>
        <w:tc>
          <w:tcPr>
            <w:tcW w:w="8010" w:type="dxa"/>
            <w:shd w:val="clear" w:color="auto" w:fill="auto"/>
          </w:tcPr>
          <w:p w14:paraId="61BC2AAA" w14:textId="77777777" w:rsidR="00AD1FCC" w:rsidRPr="00515F10" w:rsidRDefault="00AD1FCC" w:rsidP="00214887">
            <w:pPr>
              <w:rPr>
                <w:rFonts w:ascii="Tahoma" w:hAnsi="Tahoma" w:cs="Tahoma"/>
              </w:rPr>
            </w:pPr>
            <w:r>
              <w:rPr>
                <w:rFonts w:ascii="Tahoma" w:hAnsi="Tahoma" w:cs="Tahoma"/>
              </w:rPr>
              <w:t>Past Performance Reference Form</w:t>
            </w:r>
          </w:p>
        </w:tc>
      </w:tr>
      <w:tr w:rsidR="00AD1FCC" w:rsidRPr="00855877" w14:paraId="523B0CF9" w14:textId="77777777" w:rsidTr="00214887">
        <w:trPr>
          <w:gridAfter w:val="1"/>
          <w:wAfter w:w="221" w:type="dxa"/>
        </w:trPr>
        <w:tc>
          <w:tcPr>
            <w:tcW w:w="1530" w:type="dxa"/>
          </w:tcPr>
          <w:p w14:paraId="25DBE35C" w14:textId="77777777" w:rsidR="00AD1FCC" w:rsidRPr="00075A66" w:rsidRDefault="00AD1FCC" w:rsidP="00214887">
            <w:pPr>
              <w:jc w:val="center"/>
              <w:rPr>
                <w:rFonts w:ascii="Tahoma" w:hAnsi="Tahoma" w:cs="Tahoma"/>
              </w:rPr>
            </w:pPr>
            <w:r>
              <w:rPr>
                <w:rFonts w:ascii="Tahoma" w:hAnsi="Tahoma" w:cs="Tahoma"/>
              </w:rPr>
              <w:t>9</w:t>
            </w:r>
          </w:p>
          <w:p w14:paraId="7FAE09A0" w14:textId="77777777" w:rsidR="00AD1FCC" w:rsidRDefault="00AD1FCC" w:rsidP="00214887">
            <w:pPr>
              <w:jc w:val="center"/>
              <w:rPr>
                <w:rFonts w:ascii="Tahoma" w:hAnsi="Tahoma" w:cs="Tahoma"/>
              </w:rPr>
            </w:pPr>
            <w:r w:rsidRPr="00075A66">
              <w:rPr>
                <w:rFonts w:ascii="Tahoma" w:hAnsi="Tahoma" w:cs="Tahoma"/>
              </w:rPr>
              <w:t>1</w:t>
            </w:r>
            <w:r>
              <w:rPr>
                <w:rFonts w:ascii="Tahoma" w:hAnsi="Tahoma" w:cs="Tahoma"/>
              </w:rPr>
              <w:t>0</w:t>
            </w:r>
          </w:p>
          <w:p w14:paraId="52B42AB9" w14:textId="77777777" w:rsidR="00AD1FCC" w:rsidRDefault="00AD1FCC" w:rsidP="00214887">
            <w:pPr>
              <w:jc w:val="center"/>
              <w:rPr>
                <w:rFonts w:ascii="Tahoma" w:hAnsi="Tahoma" w:cs="Tahoma"/>
              </w:rPr>
            </w:pPr>
            <w:r>
              <w:rPr>
                <w:rFonts w:ascii="Tahoma" w:hAnsi="Tahoma" w:cs="Tahoma"/>
              </w:rPr>
              <w:t>11</w:t>
            </w:r>
          </w:p>
          <w:p w14:paraId="64D7CEC0" w14:textId="77777777" w:rsidR="00AD1FCC" w:rsidRPr="00075A66" w:rsidRDefault="00AD1FCC" w:rsidP="00214887">
            <w:pPr>
              <w:jc w:val="center"/>
              <w:rPr>
                <w:rFonts w:ascii="Tahoma" w:hAnsi="Tahoma" w:cs="Tahoma"/>
              </w:rPr>
            </w:pPr>
            <w:r>
              <w:rPr>
                <w:rFonts w:ascii="Tahoma" w:hAnsi="Tahoma" w:cs="Tahoma"/>
              </w:rPr>
              <w:t>12</w:t>
            </w:r>
          </w:p>
        </w:tc>
        <w:tc>
          <w:tcPr>
            <w:tcW w:w="8010" w:type="dxa"/>
            <w:shd w:val="clear" w:color="auto" w:fill="auto"/>
          </w:tcPr>
          <w:p w14:paraId="462389E5" w14:textId="77777777" w:rsidR="00AD1FCC" w:rsidRPr="00515F10" w:rsidRDefault="00AD1FCC" w:rsidP="00214887">
            <w:pPr>
              <w:rPr>
                <w:rFonts w:ascii="Tahoma" w:hAnsi="Tahoma" w:cs="Tahoma"/>
              </w:rPr>
            </w:pPr>
            <w:r>
              <w:rPr>
                <w:rFonts w:ascii="Tahoma" w:hAnsi="Tahoma" w:cs="Tahoma"/>
              </w:rPr>
              <w:t>Applicant Declaration</w:t>
            </w:r>
          </w:p>
          <w:p w14:paraId="5C6DF07B" w14:textId="77777777" w:rsidR="00AD1FCC" w:rsidRPr="00515F10" w:rsidRDefault="00AD1FCC" w:rsidP="00214887">
            <w:pPr>
              <w:rPr>
                <w:rFonts w:ascii="Tahoma" w:hAnsi="Tahoma" w:cs="Tahoma"/>
              </w:rPr>
            </w:pPr>
            <w:r w:rsidRPr="00515F10">
              <w:rPr>
                <w:rFonts w:ascii="Tahoma" w:hAnsi="Tahoma" w:cs="Tahoma"/>
              </w:rPr>
              <w:t>NREL Data Collection Tool</w:t>
            </w:r>
          </w:p>
          <w:p w14:paraId="00AF73CE" w14:textId="77777777" w:rsidR="00AD1FCC" w:rsidRPr="00515F10" w:rsidRDefault="00AD1FCC" w:rsidP="00214887">
            <w:pPr>
              <w:rPr>
                <w:rFonts w:ascii="Tahoma" w:hAnsi="Tahoma" w:cs="Tahoma"/>
              </w:rPr>
            </w:pPr>
            <w:r w:rsidRPr="00515F10">
              <w:rPr>
                <w:rFonts w:ascii="Tahoma" w:hAnsi="Tahoma" w:cs="Tahoma"/>
              </w:rPr>
              <w:t>Open Retail</w:t>
            </w:r>
            <w:r>
              <w:rPr>
                <w:rFonts w:ascii="Tahoma" w:hAnsi="Tahoma" w:cs="Tahoma"/>
              </w:rPr>
              <w:t xml:space="preserve"> Attestation</w:t>
            </w:r>
            <w:r w:rsidRPr="00515F10">
              <w:rPr>
                <w:rFonts w:ascii="Tahoma" w:hAnsi="Tahoma" w:cs="Tahoma"/>
              </w:rPr>
              <w:t xml:space="preserve"> Form</w:t>
            </w:r>
          </w:p>
          <w:p w14:paraId="65FA667F" w14:textId="77777777" w:rsidR="00AD1FCC" w:rsidRPr="00515F10" w:rsidRDefault="00AD1FCC" w:rsidP="00214887">
            <w:pPr>
              <w:rPr>
                <w:rFonts w:ascii="Tahoma" w:hAnsi="Tahoma" w:cs="Tahoma"/>
              </w:rPr>
            </w:pPr>
            <w:r w:rsidRPr="00515F10">
              <w:rPr>
                <w:rFonts w:ascii="Tahoma" w:hAnsi="Tahoma" w:cs="Tahoma"/>
              </w:rPr>
              <w:t>SB 671 Draft Corridors</w:t>
            </w:r>
          </w:p>
        </w:tc>
      </w:tr>
      <w:tr w:rsidR="00AD1FCC" w:rsidRPr="00855877" w14:paraId="644FC339" w14:textId="77777777" w:rsidTr="00214887">
        <w:trPr>
          <w:gridAfter w:val="1"/>
          <w:wAfter w:w="149" w:type="dxa"/>
        </w:trPr>
        <w:tc>
          <w:tcPr>
            <w:tcW w:w="1530" w:type="dxa"/>
          </w:tcPr>
          <w:p w14:paraId="3E6D94E8" w14:textId="77777777" w:rsidR="00AD1FCC" w:rsidRDefault="00AD1FCC" w:rsidP="00214887">
            <w:pPr>
              <w:jc w:val="center"/>
              <w:rPr>
                <w:rFonts w:ascii="Tahoma" w:hAnsi="Tahoma" w:cs="Tahoma"/>
              </w:rPr>
            </w:pPr>
            <w:r>
              <w:rPr>
                <w:rFonts w:ascii="Tahoma" w:hAnsi="Tahoma" w:cs="Tahoma"/>
              </w:rPr>
              <w:t>13</w:t>
            </w:r>
          </w:p>
        </w:tc>
        <w:tc>
          <w:tcPr>
            <w:tcW w:w="8010" w:type="dxa"/>
            <w:shd w:val="clear" w:color="auto" w:fill="auto"/>
          </w:tcPr>
          <w:p w14:paraId="0CF66A11" w14:textId="77777777" w:rsidR="00AD1FCC" w:rsidRPr="000C7B88" w:rsidDel="004B612D" w:rsidRDefault="00AD1FCC" w:rsidP="00214887">
            <w:pPr>
              <w:rPr>
                <w:rFonts w:ascii="Tahoma" w:hAnsi="Tahoma" w:cs="Tahoma"/>
              </w:rPr>
            </w:pPr>
            <w:r>
              <w:rPr>
                <w:rFonts w:ascii="Tahoma" w:hAnsi="Tahoma" w:cs="Tahoma"/>
              </w:rPr>
              <w:t>Special Terms and Conditions for [</w:t>
            </w:r>
            <w:r w:rsidRPr="008812D5">
              <w:rPr>
                <w:rFonts w:ascii="Tahoma" w:hAnsi="Tahoma" w:cs="Tahoma"/>
                <w:strike/>
              </w:rPr>
              <w:t>Federally-Recognized</w:t>
            </w:r>
            <w:r>
              <w:rPr>
                <w:rFonts w:ascii="Tahoma" w:hAnsi="Tahoma" w:cs="Tahoma"/>
              </w:rPr>
              <w:t>] California Native American Tribes and California Tribal Organizations Serving [</w:t>
            </w:r>
            <w:r w:rsidRPr="008812D5">
              <w:rPr>
                <w:rFonts w:ascii="Tahoma" w:hAnsi="Tahoma" w:cs="Tahoma"/>
                <w:strike/>
              </w:rPr>
              <w:t>Federally-Recognized</w:t>
            </w:r>
            <w:r>
              <w:rPr>
                <w:rFonts w:ascii="Tahoma" w:hAnsi="Tahoma" w:cs="Tahoma"/>
              </w:rPr>
              <w:t>] California Native American Tribes with Sovereign Immunity</w:t>
            </w:r>
          </w:p>
        </w:tc>
      </w:tr>
      <w:tr w:rsidR="00AD1FCC" w:rsidRPr="00855877" w14:paraId="50EE101F" w14:textId="77777777" w:rsidTr="00214887">
        <w:trPr>
          <w:trHeight w:val="300"/>
        </w:trPr>
        <w:tc>
          <w:tcPr>
            <w:tcW w:w="1530" w:type="dxa"/>
          </w:tcPr>
          <w:p w14:paraId="6301529F" w14:textId="77777777" w:rsidR="00AD1FCC" w:rsidRPr="00075A66" w:rsidRDefault="00AD1FCC" w:rsidP="00214887">
            <w:pPr>
              <w:jc w:val="center"/>
              <w:rPr>
                <w:rFonts w:ascii="Tahoma" w:hAnsi="Tahoma" w:cs="Tahoma"/>
              </w:rPr>
            </w:pPr>
            <w:r w:rsidRPr="34CA455F">
              <w:rPr>
                <w:rFonts w:ascii="Tahoma" w:hAnsi="Tahoma" w:cs="Tahoma"/>
              </w:rPr>
              <w:t>14</w:t>
            </w:r>
          </w:p>
        </w:tc>
        <w:tc>
          <w:tcPr>
            <w:tcW w:w="8010" w:type="dxa"/>
            <w:gridSpan w:val="2"/>
            <w:shd w:val="clear" w:color="auto" w:fill="auto"/>
          </w:tcPr>
          <w:p w14:paraId="44CB93B3" w14:textId="77777777" w:rsidR="00AD1FCC" w:rsidRPr="00075A66" w:rsidRDefault="00AD1FCC" w:rsidP="00214887">
            <w:pPr>
              <w:rPr>
                <w:rFonts w:ascii="Tahoma" w:hAnsi="Tahoma" w:cs="Tahoma"/>
              </w:rPr>
            </w:pPr>
            <w:r w:rsidRPr="34CA455F">
              <w:rPr>
                <w:rFonts w:ascii="Tahoma" w:hAnsi="Tahoma" w:cs="Tahoma"/>
              </w:rPr>
              <w:t>Renewable Hydrogen Report</w:t>
            </w:r>
          </w:p>
        </w:tc>
      </w:tr>
    </w:tbl>
    <w:p w14:paraId="1BAA6BCC" w14:textId="0B41B5F0" w:rsidR="00E678BB" w:rsidRPr="003D5F92" w:rsidRDefault="00E678BB" w:rsidP="00AD1FCC"/>
    <w:p w14:paraId="46D8B0CD" w14:textId="24C7DE0E" w:rsidR="00D23A43" w:rsidRPr="00D23A43" w:rsidRDefault="00546779" w:rsidP="00371019">
      <w:pPr>
        <w:pStyle w:val="ListParagraph"/>
        <w:numPr>
          <w:ilvl w:val="0"/>
          <w:numId w:val="30"/>
        </w:numPr>
        <w:ind w:left="0" w:firstLine="0"/>
        <w:rPr>
          <w:rFonts w:ascii="Tahoma" w:hAnsi="Tahoma" w:cs="Tahoma"/>
        </w:rPr>
      </w:pPr>
      <w:r w:rsidRPr="00D23A43">
        <w:rPr>
          <w:rFonts w:ascii="Tahoma" w:eastAsiaTheme="majorEastAsia" w:hAnsi="Tahoma" w:cs="Tahoma"/>
          <w:b/>
          <w:bCs/>
        </w:rPr>
        <w:lastRenderedPageBreak/>
        <w:t>Section I.</w:t>
      </w:r>
      <w:r w:rsidR="00D23A43" w:rsidRPr="00D23A43">
        <w:rPr>
          <w:rFonts w:ascii="Tahoma" w:eastAsiaTheme="majorEastAsia" w:hAnsi="Tahoma" w:cs="Tahoma"/>
          <w:b/>
          <w:bCs/>
        </w:rPr>
        <w:t>D</w:t>
      </w:r>
      <w:r w:rsidRPr="00D23A43">
        <w:rPr>
          <w:rFonts w:ascii="Tahoma" w:eastAsiaTheme="majorEastAsia" w:hAnsi="Tahoma" w:cs="Tahoma"/>
          <w:b/>
          <w:bCs/>
        </w:rPr>
        <w:t xml:space="preserve"> </w:t>
      </w:r>
      <w:r w:rsidR="00D23A43" w:rsidRPr="00D23A43">
        <w:rPr>
          <w:rFonts w:ascii="Tahoma" w:eastAsiaTheme="majorEastAsia" w:hAnsi="Tahoma" w:cs="Tahoma"/>
          <w:b/>
          <w:bCs/>
        </w:rPr>
        <w:t>KEY ACTIVITIES AND DATES</w:t>
      </w:r>
      <w:r w:rsidR="007B3CC9" w:rsidRPr="00D23A43">
        <w:rPr>
          <w:rFonts w:ascii="Tahoma" w:eastAsiaTheme="majorEastAsia" w:hAnsi="Tahoma" w:cs="Tahoma"/>
          <w:b/>
          <w:bCs/>
        </w:rPr>
        <w:br/>
      </w:r>
      <w:r w:rsidR="00D23A43" w:rsidRPr="00D23A43">
        <w:rPr>
          <w:rFonts w:ascii="Tahoma" w:hAnsi="Tahoma" w:cs="Tahoma"/>
        </w:rPr>
        <w:t>Key activities including dates and times for this solicitation are presented below. An addendum will be released if the dates change for the asterisked (*) activities. Times listed are Pacific Standard Time or Pacific Daylight Time, whichever is being observed.</w:t>
      </w:r>
    </w:p>
    <w:p w14:paraId="3705EC43" w14:textId="02037727" w:rsidR="00D23A43" w:rsidRPr="003077B7" w:rsidRDefault="00D23A43" w:rsidP="00D23A43">
      <w:pPr>
        <w:pStyle w:val="ListParagraph"/>
        <w:rPr>
          <w:rStyle w:val="eop"/>
          <w:rFonts w:ascii="Tahoma" w:hAnsi="Tahoma" w:cs="Tahoma"/>
          <w:shd w:val="clear" w:color="auto" w:fill="FFFFFF"/>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activities and dates"/>
        <w:tblDescription w:val="dates of key activities in solicitation"/>
      </w:tblPr>
      <w:tblGrid>
        <w:gridCol w:w="6007"/>
        <w:gridCol w:w="3600"/>
      </w:tblGrid>
      <w:tr w:rsidR="00D23A43" w:rsidRPr="00D23A43" w14:paraId="1FCE800F" w14:textId="77777777" w:rsidTr="1304803D">
        <w:trPr>
          <w:cantSplit/>
          <w:trHeight w:hRule="exact" w:val="288"/>
        </w:trPr>
        <w:tc>
          <w:tcPr>
            <w:tcW w:w="6007" w:type="dxa"/>
            <w:shd w:val="clear" w:color="auto" w:fill="D9D9D9" w:themeFill="background1" w:themeFillShade="D9"/>
          </w:tcPr>
          <w:p w14:paraId="7945A918" w14:textId="77777777" w:rsidR="00D23A43" w:rsidRPr="00D23A43" w:rsidRDefault="00D23A43" w:rsidP="00D23A43">
            <w:pPr>
              <w:jc w:val="center"/>
              <w:rPr>
                <w:rFonts w:ascii="Tahoma" w:eastAsia="Times New Roman" w:hAnsi="Tahoma" w:cs="Tahoma"/>
                <w:b/>
                <w:szCs w:val="22"/>
              </w:rPr>
            </w:pPr>
            <w:r w:rsidRPr="00D23A43">
              <w:rPr>
                <w:rFonts w:ascii="Tahoma" w:eastAsia="Times New Roman" w:hAnsi="Tahoma" w:cs="Tahoma"/>
                <w:b/>
                <w:szCs w:val="22"/>
              </w:rPr>
              <w:t>ACTIVITY</w:t>
            </w:r>
          </w:p>
        </w:tc>
        <w:tc>
          <w:tcPr>
            <w:tcW w:w="3600" w:type="dxa"/>
            <w:shd w:val="clear" w:color="auto" w:fill="D9D9D9" w:themeFill="background1" w:themeFillShade="D9"/>
          </w:tcPr>
          <w:p w14:paraId="0074E6FF" w14:textId="77777777" w:rsidR="00D23A43" w:rsidRPr="00D23A43" w:rsidRDefault="00D23A43" w:rsidP="00D23A43">
            <w:pPr>
              <w:jc w:val="center"/>
              <w:rPr>
                <w:rFonts w:ascii="Tahoma" w:eastAsia="Times New Roman" w:hAnsi="Tahoma" w:cs="Tahoma"/>
                <w:b/>
                <w:szCs w:val="22"/>
              </w:rPr>
            </w:pPr>
            <w:r w:rsidRPr="00D23A43">
              <w:rPr>
                <w:rFonts w:ascii="Tahoma" w:eastAsia="Times New Roman" w:hAnsi="Tahoma" w:cs="Tahoma"/>
                <w:b/>
                <w:szCs w:val="22"/>
              </w:rPr>
              <w:t>ACTION DATE</w:t>
            </w:r>
          </w:p>
        </w:tc>
      </w:tr>
      <w:tr w:rsidR="00D23A43" w:rsidRPr="00D23A43" w14:paraId="7E45ADD8" w14:textId="77777777" w:rsidTr="1304803D">
        <w:trPr>
          <w:cantSplit/>
          <w:trHeight w:hRule="exact" w:val="288"/>
        </w:trPr>
        <w:tc>
          <w:tcPr>
            <w:tcW w:w="6007" w:type="dxa"/>
            <w:vAlign w:val="center"/>
          </w:tcPr>
          <w:p w14:paraId="50137480"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Solicitation Release</w:t>
            </w:r>
          </w:p>
        </w:tc>
        <w:tc>
          <w:tcPr>
            <w:tcW w:w="3600" w:type="dxa"/>
            <w:vAlign w:val="center"/>
          </w:tcPr>
          <w:p w14:paraId="1569288F" w14:textId="77777777" w:rsidR="00D23A43" w:rsidRPr="00D23A43" w:rsidRDefault="00D23A43" w:rsidP="00D23A43">
            <w:pPr>
              <w:rPr>
                <w:rFonts w:ascii="Tahoma" w:eastAsia="Times New Roman" w:hAnsi="Tahoma" w:cs="Tahoma"/>
                <w:highlight w:val="yellow"/>
              </w:rPr>
            </w:pPr>
            <w:r w:rsidRPr="00D23A43">
              <w:rPr>
                <w:rFonts w:ascii="Tahoma" w:eastAsia="Times New Roman" w:hAnsi="Tahoma" w:cs="Tahoma"/>
              </w:rPr>
              <w:t>September 26, 2023</w:t>
            </w:r>
          </w:p>
        </w:tc>
      </w:tr>
      <w:tr w:rsidR="00D23A43" w:rsidRPr="00D23A43" w14:paraId="3D570E90" w14:textId="77777777" w:rsidTr="1304803D">
        <w:trPr>
          <w:cantSplit/>
          <w:trHeight w:hRule="exact" w:val="723"/>
        </w:trPr>
        <w:tc>
          <w:tcPr>
            <w:tcW w:w="6007" w:type="dxa"/>
            <w:vAlign w:val="center"/>
          </w:tcPr>
          <w:p w14:paraId="522B24A3" w14:textId="77777777" w:rsidR="00D23A43" w:rsidRPr="00D23A43" w:rsidRDefault="00D23A43" w:rsidP="00D23A43">
            <w:pPr>
              <w:rPr>
                <w:rFonts w:ascii="Tahoma" w:eastAsia="Times New Roman" w:hAnsi="Tahoma" w:cs="Tahoma"/>
              </w:rPr>
            </w:pPr>
            <w:r w:rsidRPr="00D23A43">
              <w:rPr>
                <w:rFonts w:ascii="Tahoma" w:eastAsia="Times New Roman" w:hAnsi="Tahoma" w:cs="Tahoma"/>
              </w:rPr>
              <w:t xml:space="preserve">Pre-Application Workshop* </w:t>
            </w:r>
          </w:p>
        </w:tc>
        <w:tc>
          <w:tcPr>
            <w:tcW w:w="3600" w:type="dxa"/>
            <w:vAlign w:val="center"/>
          </w:tcPr>
          <w:p w14:paraId="5C297414" w14:textId="77777777" w:rsidR="00D23A43" w:rsidRPr="00D23A43" w:rsidRDefault="00D23A43" w:rsidP="00D23A43">
            <w:pPr>
              <w:rPr>
                <w:rFonts w:ascii="Tahoma" w:eastAsia="Times New Roman" w:hAnsi="Tahoma" w:cs="Tahoma"/>
              </w:rPr>
            </w:pPr>
            <w:r w:rsidRPr="00D23A43">
              <w:rPr>
                <w:rFonts w:ascii="Tahoma" w:eastAsia="Times New Roman" w:hAnsi="Tahoma" w:cs="Tahoma"/>
              </w:rPr>
              <w:t>October 10, 2023</w:t>
            </w:r>
          </w:p>
        </w:tc>
      </w:tr>
      <w:tr w:rsidR="00D23A43" w:rsidRPr="00D23A43" w14:paraId="6053445F" w14:textId="77777777" w:rsidTr="1304803D">
        <w:trPr>
          <w:cantSplit/>
          <w:trHeight w:hRule="exact" w:val="288"/>
        </w:trPr>
        <w:tc>
          <w:tcPr>
            <w:tcW w:w="6007" w:type="dxa"/>
            <w:vAlign w:val="center"/>
          </w:tcPr>
          <w:p w14:paraId="4FD68859"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Deadline for Written Questions by 5:00 p.m.*</w:t>
            </w:r>
          </w:p>
        </w:tc>
        <w:tc>
          <w:tcPr>
            <w:tcW w:w="3600" w:type="dxa"/>
            <w:vAlign w:val="center"/>
          </w:tcPr>
          <w:p w14:paraId="74399698" w14:textId="77777777" w:rsidR="00D23A43" w:rsidRPr="00D23A43" w:rsidRDefault="00D23A43" w:rsidP="00D23A43">
            <w:pPr>
              <w:rPr>
                <w:rFonts w:ascii="Tahoma" w:eastAsia="Times New Roman" w:hAnsi="Tahoma" w:cs="Tahoma"/>
              </w:rPr>
            </w:pPr>
            <w:r w:rsidRPr="00D23A43">
              <w:rPr>
                <w:rFonts w:ascii="Tahoma" w:eastAsia="Times New Roman" w:hAnsi="Tahoma" w:cs="Tahoma"/>
              </w:rPr>
              <w:t>October 13, 2023</w:t>
            </w:r>
          </w:p>
        </w:tc>
      </w:tr>
      <w:tr w:rsidR="00D23A43" w:rsidRPr="00D23A43" w14:paraId="4E27FDC3" w14:textId="77777777" w:rsidTr="1304803D">
        <w:trPr>
          <w:cantSplit/>
          <w:trHeight w:hRule="exact" w:val="399"/>
        </w:trPr>
        <w:tc>
          <w:tcPr>
            <w:tcW w:w="6007" w:type="dxa"/>
            <w:vAlign w:val="center"/>
          </w:tcPr>
          <w:p w14:paraId="7572D3CA"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Anticipated Distribution of Questions/Answers</w:t>
            </w:r>
          </w:p>
        </w:tc>
        <w:tc>
          <w:tcPr>
            <w:tcW w:w="3600" w:type="dxa"/>
            <w:vAlign w:val="center"/>
          </w:tcPr>
          <w:p w14:paraId="5133E012" w14:textId="5022D65E" w:rsidR="00D23A43" w:rsidRPr="00C662C1" w:rsidRDefault="00D23A43" w:rsidP="00D23A43">
            <w:pPr>
              <w:rPr>
                <w:rFonts w:ascii="Tahoma" w:eastAsia="Times New Roman" w:hAnsi="Tahoma" w:cs="Tahoma"/>
              </w:rPr>
            </w:pPr>
            <w:r w:rsidRPr="00C662C1">
              <w:rPr>
                <w:rFonts w:ascii="Tahoma" w:eastAsia="Times New Roman" w:hAnsi="Tahoma" w:cs="Tahoma"/>
              </w:rPr>
              <w:t xml:space="preserve">November </w:t>
            </w:r>
            <w:r w:rsidR="00CB3D8B" w:rsidRPr="00C662C1">
              <w:rPr>
                <w:rFonts w:ascii="Tahoma" w:eastAsia="Times New Roman" w:hAnsi="Tahoma" w:cs="Tahoma"/>
              </w:rPr>
              <w:t>[</w:t>
            </w:r>
            <w:r w:rsidR="008013D8" w:rsidRPr="00C662C1">
              <w:rPr>
                <w:rFonts w:ascii="Tahoma" w:eastAsia="Times New Roman" w:hAnsi="Tahoma" w:cs="Tahoma"/>
                <w:strike/>
              </w:rPr>
              <w:t>9</w:t>
            </w:r>
            <w:r w:rsidR="00CB3D8B" w:rsidRPr="00C662C1">
              <w:rPr>
                <w:rFonts w:ascii="Tahoma" w:eastAsia="Times New Roman" w:hAnsi="Tahoma" w:cs="Tahoma"/>
              </w:rPr>
              <w:t>]</w:t>
            </w:r>
            <w:r w:rsidR="00BC187D" w:rsidRPr="00C662C1">
              <w:rPr>
                <w:rFonts w:ascii="Tahoma" w:eastAsia="Times New Roman" w:hAnsi="Tahoma" w:cs="Tahoma"/>
                <w:b/>
                <w:bCs/>
              </w:rPr>
              <w:t xml:space="preserve"> </w:t>
            </w:r>
            <w:r w:rsidR="00BC187D" w:rsidRPr="00C662C1">
              <w:rPr>
                <w:rFonts w:ascii="Tahoma" w:eastAsia="Times New Roman" w:hAnsi="Tahoma" w:cs="Tahoma"/>
                <w:b/>
                <w:bCs/>
                <w:u w:val="single"/>
              </w:rPr>
              <w:t>17</w:t>
            </w:r>
            <w:r w:rsidRPr="00C662C1">
              <w:rPr>
                <w:rFonts w:ascii="Tahoma" w:eastAsia="Times New Roman" w:hAnsi="Tahoma" w:cs="Tahoma"/>
              </w:rPr>
              <w:t>, 2023</w:t>
            </w:r>
          </w:p>
        </w:tc>
      </w:tr>
      <w:tr w:rsidR="00D23A43" w:rsidRPr="00D23A43" w14:paraId="6ABC509C" w14:textId="77777777" w:rsidTr="1304803D">
        <w:trPr>
          <w:cantSplit/>
          <w:trHeight w:hRule="exact" w:val="1047"/>
        </w:trPr>
        <w:tc>
          <w:tcPr>
            <w:tcW w:w="6007" w:type="dxa"/>
            <w:vAlign w:val="center"/>
          </w:tcPr>
          <w:p w14:paraId="6F3EF8E7" w14:textId="77777777" w:rsidR="00D23A43" w:rsidRPr="00D23A43" w:rsidRDefault="00D23A43" w:rsidP="00D23A43">
            <w:pPr>
              <w:rPr>
                <w:rFonts w:ascii="Tahoma" w:eastAsia="Times New Roman" w:hAnsi="Tahoma" w:cs="Tahoma"/>
                <w:bCs/>
                <w:szCs w:val="22"/>
              </w:rPr>
            </w:pPr>
            <w:r w:rsidRPr="00D23A43">
              <w:rPr>
                <w:rFonts w:ascii="Tahoma" w:eastAsia="Times New Roman" w:hAnsi="Tahoma" w:cs="Tahoma"/>
                <w:bCs/>
                <w:szCs w:val="22"/>
              </w:rPr>
              <w:t xml:space="preserve">Support for Application Submission in the Energy Commission Agreement Management System (ECAMS) until 5:00 p.m. </w:t>
            </w:r>
          </w:p>
        </w:tc>
        <w:tc>
          <w:tcPr>
            <w:tcW w:w="3600" w:type="dxa"/>
            <w:vAlign w:val="center"/>
          </w:tcPr>
          <w:p w14:paraId="5DDFB8AB" w14:textId="6A9C8DCF" w:rsidR="00D23A43" w:rsidRPr="00511F4E" w:rsidRDefault="00D23A43" w:rsidP="00D23A43">
            <w:pPr>
              <w:rPr>
                <w:rFonts w:ascii="Tahoma" w:eastAsia="Times New Roman" w:hAnsi="Tahoma" w:cs="Tahoma"/>
                <w:b/>
                <w:strike/>
              </w:rPr>
            </w:pPr>
            <w:r w:rsidRPr="00D23A43">
              <w:rPr>
                <w:rFonts w:ascii="Tahoma" w:eastAsia="Times New Roman" w:hAnsi="Tahoma" w:cs="Tahoma"/>
                <w:b/>
                <w:bCs/>
              </w:rPr>
              <w:t xml:space="preserve">Ongoing until </w:t>
            </w:r>
            <w:r w:rsidR="00DA7551">
              <w:rPr>
                <w:rFonts w:ascii="Tahoma" w:eastAsia="Times New Roman" w:hAnsi="Tahoma" w:cs="Tahoma"/>
              </w:rPr>
              <w:t>[</w:t>
            </w:r>
            <w:r w:rsidRPr="00511F4E">
              <w:rPr>
                <w:rFonts w:ascii="Tahoma" w:eastAsia="Times New Roman" w:hAnsi="Tahoma" w:cs="Tahoma"/>
                <w:b/>
                <w:strike/>
              </w:rPr>
              <w:t xml:space="preserve">November </w:t>
            </w:r>
            <w:r w:rsidR="00BC187D">
              <w:rPr>
                <w:rFonts w:ascii="Tahoma" w:eastAsia="Times New Roman" w:hAnsi="Tahoma" w:cs="Tahoma"/>
                <w:b/>
                <w:strike/>
              </w:rPr>
              <w:t>29</w:t>
            </w:r>
            <w:r w:rsidRPr="00511F4E">
              <w:rPr>
                <w:rFonts w:ascii="Tahoma" w:eastAsia="Times New Roman" w:hAnsi="Tahoma" w:cs="Tahoma"/>
                <w:b/>
                <w:strike/>
              </w:rPr>
              <w:t xml:space="preserve">, </w:t>
            </w:r>
            <w:r w:rsidRPr="00744EE3">
              <w:rPr>
                <w:rFonts w:ascii="Tahoma" w:eastAsia="Times New Roman" w:hAnsi="Tahoma" w:cs="Tahoma"/>
                <w:b/>
                <w:strike/>
              </w:rPr>
              <w:t>2023</w:t>
            </w:r>
            <w:r w:rsidR="00DA7551">
              <w:rPr>
                <w:rFonts w:ascii="Tahoma" w:eastAsia="Times New Roman" w:hAnsi="Tahoma" w:cs="Tahoma"/>
              </w:rPr>
              <w:t>]</w:t>
            </w:r>
            <w:r w:rsidR="00F96F53">
              <w:rPr>
                <w:rFonts w:ascii="Tahoma" w:eastAsia="Times New Roman" w:hAnsi="Tahoma" w:cs="Tahoma"/>
              </w:rPr>
              <w:t xml:space="preserve"> </w:t>
            </w:r>
            <w:r w:rsidR="00BC187D">
              <w:rPr>
                <w:rFonts w:ascii="Tahoma" w:eastAsia="Times New Roman" w:hAnsi="Tahoma" w:cs="Tahoma"/>
                <w:b/>
                <w:u w:val="single"/>
              </w:rPr>
              <w:t>December 8</w:t>
            </w:r>
            <w:r w:rsidR="00F96F53" w:rsidRPr="00DA7551">
              <w:rPr>
                <w:rFonts w:ascii="Tahoma" w:eastAsia="Times New Roman" w:hAnsi="Tahoma" w:cs="Tahoma"/>
                <w:b/>
                <w:u w:val="single"/>
              </w:rPr>
              <w:t>, 2023</w:t>
            </w:r>
          </w:p>
        </w:tc>
      </w:tr>
      <w:tr w:rsidR="00D23A43" w:rsidRPr="00D23A43" w14:paraId="664761C1" w14:textId="77777777" w:rsidTr="1304803D">
        <w:trPr>
          <w:cantSplit/>
          <w:trHeight w:hRule="exact" w:val="678"/>
        </w:trPr>
        <w:tc>
          <w:tcPr>
            <w:tcW w:w="6007" w:type="dxa"/>
            <w:vAlign w:val="center"/>
          </w:tcPr>
          <w:p w14:paraId="556D5E5E" w14:textId="77777777" w:rsidR="00D23A43" w:rsidRPr="00D23A43" w:rsidRDefault="00D23A43" w:rsidP="00D23A43">
            <w:pPr>
              <w:rPr>
                <w:rFonts w:ascii="Tahoma" w:eastAsia="Times New Roman" w:hAnsi="Tahoma" w:cs="Tahoma"/>
                <w:b/>
                <w:szCs w:val="22"/>
              </w:rPr>
            </w:pPr>
            <w:r w:rsidRPr="00D23A43">
              <w:rPr>
                <w:rFonts w:ascii="Tahoma" w:eastAsia="Times New Roman" w:hAnsi="Tahoma" w:cs="Tahoma"/>
                <w:b/>
                <w:szCs w:val="22"/>
              </w:rPr>
              <w:t>Deadline to Submit Applications by 11:59 p.m.*</w:t>
            </w:r>
          </w:p>
        </w:tc>
        <w:tc>
          <w:tcPr>
            <w:tcW w:w="3600" w:type="dxa"/>
            <w:vAlign w:val="center"/>
          </w:tcPr>
          <w:p w14:paraId="5FCA12FD" w14:textId="2D5D1A56" w:rsidR="00D23A43" w:rsidRPr="00511F4E" w:rsidRDefault="00EA044B" w:rsidP="00D23A43">
            <w:pPr>
              <w:rPr>
                <w:rFonts w:ascii="Tahoma" w:eastAsia="Times New Roman" w:hAnsi="Tahoma" w:cs="Tahoma"/>
                <w:b/>
                <w:u w:val="single"/>
              </w:rPr>
            </w:pPr>
            <w:r w:rsidRPr="00EA044B">
              <w:rPr>
                <w:rFonts w:ascii="Tahoma" w:eastAsia="Times New Roman" w:hAnsi="Tahoma" w:cs="Tahoma"/>
                <w:bCs/>
              </w:rPr>
              <w:t>[</w:t>
            </w:r>
            <w:r w:rsidR="00D23A43" w:rsidRPr="00511F4E">
              <w:rPr>
                <w:rFonts w:ascii="Tahoma" w:eastAsia="Times New Roman" w:hAnsi="Tahoma" w:cs="Tahoma"/>
                <w:b/>
                <w:strike/>
              </w:rPr>
              <w:t xml:space="preserve">November </w:t>
            </w:r>
            <w:r w:rsidR="00BC187D">
              <w:rPr>
                <w:rFonts w:ascii="Tahoma" w:eastAsia="Times New Roman" w:hAnsi="Tahoma" w:cs="Tahoma"/>
                <w:b/>
                <w:strike/>
              </w:rPr>
              <w:t>29</w:t>
            </w:r>
            <w:r w:rsidR="00D23A43" w:rsidRPr="00511F4E">
              <w:rPr>
                <w:rFonts w:ascii="Tahoma" w:eastAsia="Times New Roman" w:hAnsi="Tahoma" w:cs="Tahoma"/>
                <w:b/>
                <w:strike/>
              </w:rPr>
              <w:t>, 2023</w:t>
            </w:r>
            <w:r w:rsidRPr="00EA044B">
              <w:rPr>
                <w:rFonts w:ascii="Tahoma" w:eastAsia="Times New Roman" w:hAnsi="Tahoma" w:cs="Tahoma"/>
                <w:bCs/>
              </w:rPr>
              <w:t>]</w:t>
            </w:r>
            <w:r w:rsidR="00F96F53">
              <w:rPr>
                <w:rFonts w:ascii="Tahoma" w:eastAsia="Times New Roman" w:hAnsi="Tahoma" w:cs="Tahoma"/>
                <w:b/>
                <w:bCs/>
                <w:u w:val="single"/>
              </w:rPr>
              <w:t xml:space="preserve"> </w:t>
            </w:r>
            <w:r w:rsidR="00BC187D">
              <w:rPr>
                <w:rFonts w:ascii="Tahoma" w:eastAsia="Times New Roman" w:hAnsi="Tahoma" w:cs="Tahoma"/>
                <w:b/>
                <w:bCs/>
                <w:u w:val="single"/>
              </w:rPr>
              <w:t>December 8</w:t>
            </w:r>
            <w:r w:rsidR="00F96F53">
              <w:rPr>
                <w:rFonts w:ascii="Tahoma" w:eastAsia="Times New Roman" w:hAnsi="Tahoma" w:cs="Tahoma"/>
                <w:b/>
                <w:bCs/>
                <w:u w:val="single"/>
              </w:rPr>
              <w:t>, 2023</w:t>
            </w:r>
          </w:p>
        </w:tc>
      </w:tr>
      <w:tr w:rsidR="00D23A43" w:rsidRPr="00D23A43" w14:paraId="1027667E" w14:textId="77777777" w:rsidTr="1304803D">
        <w:trPr>
          <w:cantSplit/>
          <w:trHeight w:hRule="exact" w:val="678"/>
        </w:trPr>
        <w:tc>
          <w:tcPr>
            <w:tcW w:w="6007" w:type="dxa"/>
            <w:vAlign w:val="center"/>
          </w:tcPr>
          <w:p w14:paraId="5B7E0DE4"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 xml:space="preserve">Anticipated Notice of Proposed Awards Posting </w:t>
            </w:r>
          </w:p>
        </w:tc>
        <w:tc>
          <w:tcPr>
            <w:tcW w:w="3600" w:type="dxa"/>
            <w:vAlign w:val="center"/>
          </w:tcPr>
          <w:p w14:paraId="0DE7C96F" w14:textId="20162433" w:rsidR="00D23A43" w:rsidRPr="00C662C1" w:rsidRDefault="00D23A43" w:rsidP="00D23A43">
            <w:pPr>
              <w:spacing w:line="259" w:lineRule="auto"/>
              <w:rPr>
                <w:rFonts w:ascii="Tahoma" w:eastAsia="Times New Roman" w:hAnsi="Tahoma" w:cs="Tahoma"/>
              </w:rPr>
            </w:pPr>
            <w:r w:rsidRPr="1304803D">
              <w:rPr>
                <w:rFonts w:ascii="Tahoma" w:eastAsia="Times New Roman" w:hAnsi="Tahoma" w:cs="Tahoma"/>
              </w:rPr>
              <w:t xml:space="preserve">Week of February </w:t>
            </w:r>
            <w:r w:rsidR="00C662C1" w:rsidRPr="1304803D">
              <w:rPr>
                <w:rFonts w:ascii="Tahoma" w:eastAsia="Times New Roman" w:hAnsi="Tahoma" w:cs="Tahoma"/>
              </w:rPr>
              <w:t>5, 202</w:t>
            </w:r>
            <w:r w:rsidR="604319FE" w:rsidRPr="1304803D">
              <w:rPr>
                <w:rFonts w:ascii="Tahoma" w:eastAsia="Times New Roman" w:hAnsi="Tahoma" w:cs="Tahoma"/>
              </w:rPr>
              <w:t>4</w:t>
            </w:r>
          </w:p>
        </w:tc>
      </w:tr>
      <w:tr w:rsidR="00D23A43" w:rsidRPr="00D23A43" w14:paraId="5B5A093C" w14:textId="77777777" w:rsidTr="1304803D">
        <w:trPr>
          <w:cantSplit/>
          <w:trHeight w:hRule="exact" w:val="288"/>
        </w:trPr>
        <w:tc>
          <w:tcPr>
            <w:tcW w:w="6007" w:type="dxa"/>
            <w:vAlign w:val="center"/>
          </w:tcPr>
          <w:p w14:paraId="5293A7F8" w14:textId="77777777" w:rsidR="00D23A43" w:rsidRPr="00D23A43" w:rsidRDefault="00D23A43" w:rsidP="00D23A43">
            <w:pPr>
              <w:rPr>
                <w:rFonts w:ascii="Tahoma" w:eastAsia="Times New Roman" w:hAnsi="Tahoma" w:cs="Tahoma"/>
                <w:szCs w:val="22"/>
              </w:rPr>
            </w:pPr>
            <w:r w:rsidRPr="00D23A43">
              <w:rPr>
                <w:rFonts w:ascii="Tahoma" w:eastAsia="Times New Roman" w:hAnsi="Tahoma" w:cs="Tahoma"/>
                <w:szCs w:val="22"/>
              </w:rPr>
              <w:t xml:space="preserve">Anticipated CEC Business Meeting </w:t>
            </w:r>
          </w:p>
        </w:tc>
        <w:tc>
          <w:tcPr>
            <w:tcW w:w="3600" w:type="dxa"/>
            <w:vAlign w:val="center"/>
          </w:tcPr>
          <w:p w14:paraId="059FB7C7" w14:textId="77777777" w:rsidR="00D23A43" w:rsidRPr="00D23A43" w:rsidRDefault="00D23A43" w:rsidP="00D23A43">
            <w:pPr>
              <w:rPr>
                <w:rFonts w:ascii="Tahoma" w:eastAsia="Times New Roman" w:hAnsi="Tahoma" w:cs="Tahoma"/>
              </w:rPr>
            </w:pPr>
            <w:r w:rsidRPr="00D23A43">
              <w:rPr>
                <w:rFonts w:ascii="Tahoma" w:eastAsia="Times New Roman" w:hAnsi="Tahoma" w:cs="Tahoma"/>
              </w:rPr>
              <w:t>May 2024</w:t>
            </w:r>
          </w:p>
        </w:tc>
      </w:tr>
    </w:tbl>
    <w:p w14:paraId="6798C8BC" w14:textId="77777777" w:rsidR="00D23A43" w:rsidRDefault="00D23A43" w:rsidP="00D23A43">
      <w:pPr>
        <w:pStyle w:val="ListParagraph"/>
        <w:rPr>
          <w:rStyle w:val="eop"/>
          <w:rFonts w:ascii="Tahoma" w:hAnsi="Tahoma" w:cs="Tahoma"/>
          <w:shd w:val="clear" w:color="auto" w:fill="FFFFFF"/>
        </w:rPr>
      </w:pPr>
    </w:p>
    <w:p w14:paraId="566EAAAD" w14:textId="084F5C68" w:rsidR="00546779" w:rsidRPr="003077B7" w:rsidRDefault="003077B7" w:rsidP="00D23A43">
      <w:pPr>
        <w:pStyle w:val="ListParagraph"/>
        <w:rPr>
          <w:rFonts w:ascii="Tahoma" w:eastAsiaTheme="majorEastAsia" w:hAnsi="Tahoma" w:cs="Tahoma"/>
          <w:b/>
          <w:bCs/>
        </w:rPr>
      </w:pPr>
      <w:r w:rsidRPr="003077B7">
        <w:rPr>
          <w:rStyle w:val="eop"/>
          <w:rFonts w:ascii="Tahoma" w:hAnsi="Tahoma" w:cs="Tahoma"/>
          <w:shd w:val="clear" w:color="auto" w:fill="FFFFFF"/>
        </w:rPr>
        <w:t> </w:t>
      </w:r>
    </w:p>
    <w:p w14:paraId="751649D6" w14:textId="00C15D83" w:rsidR="001261BE" w:rsidRPr="00A76860" w:rsidRDefault="001261BE" w:rsidP="00C11383">
      <w:pPr>
        <w:keepNext/>
        <w:keepLines/>
        <w:numPr>
          <w:ilvl w:val="0"/>
          <w:numId w:val="30"/>
        </w:numPr>
        <w:spacing w:before="40"/>
        <w:ind w:left="0" w:firstLine="0"/>
        <w:outlineLvl w:val="2"/>
        <w:rPr>
          <w:rFonts w:ascii="Tahoma" w:eastAsiaTheme="majorEastAsia" w:hAnsi="Tahoma" w:cs="Tahoma"/>
          <w:b/>
          <w:bCs/>
        </w:rPr>
      </w:pPr>
      <w:r w:rsidRPr="00A76860">
        <w:rPr>
          <w:rFonts w:ascii="Tahoma" w:eastAsiaTheme="majorEastAsia" w:hAnsi="Tahoma" w:cs="Tahoma"/>
          <w:b/>
          <w:bCs/>
        </w:rPr>
        <w:t xml:space="preserve">Section </w:t>
      </w:r>
      <w:r w:rsidR="2C538143" w:rsidRPr="00A76860">
        <w:rPr>
          <w:rFonts w:ascii="Tahoma" w:eastAsiaTheme="majorEastAsia" w:hAnsi="Tahoma" w:cs="Tahoma"/>
          <w:b/>
          <w:bCs/>
        </w:rPr>
        <w:t>I</w:t>
      </w:r>
      <w:r w:rsidR="00B2160E" w:rsidRPr="00A76860">
        <w:rPr>
          <w:rFonts w:ascii="Tahoma" w:eastAsiaTheme="majorEastAsia" w:hAnsi="Tahoma" w:cs="Tahoma"/>
          <w:b/>
          <w:bCs/>
        </w:rPr>
        <w:t>I</w:t>
      </w:r>
      <w:r w:rsidR="00256C04" w:rsidRPr="00A76860">
        <w:rPr>
          <w:rFonts w:ascii="Tahoma" w:eastAsiaTheme="majorEastAsia" w:hAnsi="Tahoma" w:cs="Tahoma"/>
          <w:b/>
          <w:bCs/>
        </w:rPr>
        <w:t>.</w:t>
      </w:r>
      <w:proofErr w:type="gramStart"/>
      <w:r w:rsidR="00D23A43">
        <w:rPr>
          <w:rFonts w:ascii="Tahoma" w:eastAsiaTheme="majorEastAsia" w:hAnsi="Tahoma" w:cs="Tahoma"/>
          <w:b/>
          <w:bCs/>
        </w:rPr>
        <w:t>A</w:t>
      </w:r>
      <w:proofErr w:type="gramEnd"/>
      <w:r w:rsidRPr="00A76860">
        <w:rPr>
          <w:rFonts w:ascii="Tahoma" w:eastAsiaTheme="majorEastAsia" w:hAnsi="Tahoma" w:cs="Tahoma"/>
          <w:b/>
          <w:bCs/>
        </w:rPr>
        <w:t xml:space="preserve"> </w:t>
      </w:r>
      <w:r w:rsidR="00D23A43">
        <w:rPr>
          <w:rFonts w:ascii="Tahoma" w:eastAsiaTheme="majorEastAsia" w:hAnsi="Tahoma" w:cs="Tahoma"/>
          <w:b/>
          <w:bCs/>
        </w:rPr>
        <w:t>APPLICANT REQUIREMENTS</w:t>
      </w:r>
    </w:p>
    <w:p w14:paraId="39E0F5C8" w14:textId="77777777" w:rsidR="00353981" w:rsidRDefault="00353981" w:rsidP="002829DB">
      <w:pPr>
        <w:ind w:left="360"/>
      </w:pPr>
    </w:p>
    <w:p w14:paraId="191CB243" w14:textId="77777777" w:rsidR="00D23A43" w:rsidRPr="00D23A43" w:rsidRDefault="00D23A43" w:rsidP="00D23A43">
      <w:pPr>
        <w:numPr>
          <w:ilvl w:val="0"/>
          <w:numId w:val="22"/>
        </w:numPr>
        <w:spacing w:after="120"/>
        <w:ind w:left="1440" w:hanging="720"/>
        <w:jc w:val="both"/>
        <w:rPr>
          <w:rFonts w:ascii="Tahoma" w:eastAsia="Times New Roman" w:hAnsi="Tahoma" w:cs="Tahoma"/>
          <w:b/>
        </w:rPr>
      </w:pPr>
      <w:r w:rsidRPr="00D23A43">
        <w:rPr>
          <w:rFonts w:ascii="Tahoma" w:eastAsia="Times New Roman" w:hAnsi="Tahoma" w:cs="Tahoma"/>
          <w:b/>
        </w:rPr>
        <w:t>Eligibility</w:t>
      </w:r>
    </w:p>
    <w:p w14:paraId="119D8CCB" w14:textId="6B6D4C97" w:rsidR="00BB47D3" w:rsidRPr="00075A66" w:rsidRDefault="00BB47D3" w:rsidP="00BB47D3">
      <w:pPr>
        <w:pStyle w:val="ListParagraph"/>
        <w:ind w:left="1440"/>
        <w:rPr>
          <w:rFonts w:ascii="Tahoma" w:eastAsia="Arial" w:hAnsi="Tahoma" w:cs="Tahoma"/>
        </w:rPr>
      </w:pPr>
      <w:r w:rsidRPr="00515F10">
        <w:rPr>
          <w:rFonts w:ascii="Tahoma" w:hAnsi="Tahoma" w:cs="Tahoma"/>
        </w:rPr>
        <w:t>This solicitation is open to all public and private entities,</w:t>
      </w:r>
      <w:r w:rsidRPr="4F9BE9FB">
        <w:rPr>
          <w:rFonts w:ascii="Tahoma" w:eastAsia="Arial" w:hAnsi="Tahoma" w:cs="Tahoma"/>
        </w:rPr>
        <w:t xml:space="preserve"> </w:t>
      </w:r>
      <w:r w:rsidR="00B9154D">
        <w:rPr>
          <w:rFonts w:ascii="Tahoma" w:eastAsia="Arial" w:hAnsi="Tahoma" w:cs="Tahoma"/>
        </w:rPr>
        <w:t>[</w:t>
      </w:r>
      <w:r w:rsidRPr="00AA403B">
        <w:rPr>
          <w:rFonts w:ascii="Tahoma" w:eastAsia="Arial" w:hAnsi="Tahoma" w:cs="Tahoma"/>
          <w:strike/>
        </w:rPr>
        <w:t>Federally-</w:t>
      </w:r>
      <w:r w:rsidRPr="00B9154D">
        <w:rPr>
          <w:rFonts w:ascii="Tahoma" w:eastAsia="Arial" w:hAnsi="Tahoma" w:cs="Tahoma"/>
          <w:strike/>
        </w:rPr>
        <w:t>recognized</w:t>
      </w:r>
      <w:r w:rsidR="00B9154D">
        <w:rPr>
          <w:rFonts w:ascii="Tahoma" w:eastAsia="Arial" w:hAnsi="Tahoma" w:cs="Tahoma"/>
        </w:rPr>
        <w:t xml:space="preserve">] </w:t>
      </w:r>
      <w:r w:rsidRPr="00B9154D">
        <w:rPr>
          <w:rFonts w:ascii="Tahoma" w:eastAsia="Arial" w:hAnsi="Tahoma" w:cs="Tahoma"/>
        </w:rPr>
        <w:t>California</w:t>
      </w:r>
      <w:r w:rsidRPr="4F9BE9FB">
        <w:rPr>
          <w:rFonts w:ascii="Tahoma" w:eastAsia="Arial" w:hAnsi="Tahoma" w:cs="Tahoma"/>
        </w:rPr>
        <w:t xml:space="preserve"> Native American Tribes, and California Tribal Organizations serving </w:t>
      </w:r>
      <w:r w:rsidR="00B9154D">
        <w:rPr>
          <w:rFonts w:ascii="Tahoma" w:eastAsia="Arial" w:hAnsi="Tahoma" w:cs="Tahoma"/>
        </w:rPr>
        <w:t>[</w:t>
      </w:r>
      <w:r w:rsidRPr="00AA403B">
        <w:rPr>
          <w:rFonts w:ascii="Tahoma" w:eastAsia="Arial" w:hAnsi="Tahoma" w:cs="Tahoma"/>
          <w:strike/>
        </w:rPr>
        <w:t>Federally-recognized</w:t>
      </w:r>
      <w:r w:rsidR="00B9154D">
        <w:rPr>
          <w:rFonts w:ascii="Tahoma" w:eastAsia="Arial" w:hAnsi="Tahoma" w:cs="Tahoma"/>
        </w:rPr>
        <w:t>]</w:t>
      </w:r>
      <w:r w:rsidRPr="4F9BE9FB">
        <w:rPr>
          <w:rFonts w:ascii="Tahoma" w:eastAsia="Arial" w:hAnsi="Tahoma" w:cs="Tahoma"/>
        </w:rPr>
        <w:t xml:space="preserve"> California Native American Tribes. </w:t>
      </w:r>
    </w:p>
    <w:p w14:paraId="09A1F541" w14:textId="77777777" w:rsidR="00D23A43" w:rsidRPr="00D23A43" w:rsidRDefault="00D23A43" w:rsidP="00D23A43">
      <w:pPr>
        <w:ind w:left="1440"/>
        <w:rPr>
          <w:rFonts w:ascii="Tahoma" w:eastAsia="Arial" w:hAnsi="Tahoma" w:cs="Tahoma"/>
        </w:rPr>
      </w:pPr>
    </w:p>
    <w:p w14:paraId="254A6FB1" w14:textId="77777777" w:rsidR="00D23A43" w:rsidRPr="00D23A43" w:rsidRDefault="00D23A43" w:rsidP="00D23A43">
      <w:pPr>
        <w:ind w:left="1440"/>
        <w:rPr>
          <w:rFonts w:ascii="Tahoma" w:eastAsia="Arial" w:hAnsi="Tahoma" w:cs="Tahoma"/>
        </w:rPr>
      </w:pPr>
      <w:r w:rsidRPr="00D23A43">
        <w:rPr>
          <w:rFonts w:ascii="Tahoma" w:eastAsia="Arial" w:hAnsi="Tahoma" w:cs="Tahoma"/>
        </w:rPr>
        <w:t>Ineligible applicants include investor-owned utilities.</w:t>
      </w:r>
    </w:p>
    <w:p w14:paraId="33ABB22B" w14:textId="77777777" w:rsidR="00D23A43" w:rsidRPr="00D23A43" w:rsidRDefault="00D23A43" w:rsidP="00D23A43">
      <w:pPr>
        <w:ind w:left="1440"/>
        <w:rPr>
          <w:rFonts w:ascii="Tahoma" w:eastAsia="Arial" w:hAnsi="Tahoma" w:cs="Tahoma"/>
        </w:rPr>
      </w:pPr>
    </w:p>
    <w:p w14:paraId="0B9E5218" w14:textId="77777777" w:rsidR="005C1E20" w:rsidRPr="00075A66" w:rsidRDefault="005C1E20" w:rsidP="005C1E20">
      <w:pPr>
        <w:ind w:firstLine="720"/>
        <w:jc w:val="both"/>
        <w:rPr>
          <w:rFonts w:ascii="Tahoma" w:hAnsi="Tahoma" w:cs="Tahoma"/>
        </w:rPr>
      </w:pPr>
    </w:p>
    <w:p w14:paraId="53C008A2" w14:textId="77777777" w:rsidR="005C1E20" w:rsidRPr="00075A66" w:rsidRDefault="005C1E20" w:rsidP="005C1E20">
      <w:pPr>
        <w:numPr>
          <w:ilvl w:val="0"/>
          <w:numId w:val="22"/>
        </w:numPr>
        <w:ind w:left="1440" w:hanging="720"/>
        <w:jc w:val="both"/>
        <w:rPr>
          <w:rFonts w:ascii="Tahoma" w:hAnsi="Tahoma" w:cs="Tahoma"/>
          <w:b/>
        </w:rPr>
      </w:pPr>
      <w:bookmarkStart w:id="0" w:name="_Toc381079914"/>
      <w:bookmarkStart w:id="1" w:name="_Toc382571176"/>
      <w:bookmarkStart w:id="2" w:name="_Toc395180678"/>
      <w:bookmarkStart w:id="3" w:name="_Toc425316663"/>
      <w:r w:rsidRPr="00075A66">
        <w:rPr>
          <w:rFonts w:ascii="Tahoma" w:hAnsi="Tahoma" w:cs="Tahoma"/>
          <w:b/>
        </w:rPr>
        <w:t>Terms and Conditions</w:t>
      </w:r>
      <w:bookmarkEnd w:id="0"/>
      <w:bookmarkEnd w:id="1"/>
      <w:bookmarkEnd w:id="2"/>
      <w:bookmarkEnd w:id="3"/>
    </w:p>
    <w:p w14:paraId="0918053F" w14:textId="77777777" w:rsidR="005C1E20" w:rsidRPr="00075A66" w:rsidRDefault="005C1E20" w:rsidP="005C1E20">
      <w:pPr>
        <w:ind w:left="1440"/>
        <w:rPr>
          <w:rFonts w:ascii="Tahoma" w:hAnsi="Tahoma" w:cs="Tahoma"/>
        </w:rPr>
      </w:pPr>
      <w:r w:rsidRPr="00075A66">
        <w:rPr>
          <w:rFonts w:ascii="Tahoma" w:hAnsi="Tahoma" w:cs="Tahoma"/>
        </w:rPr>
        <w:t>Each grant agreement resulting from this solicitation will include terms and conditions that set forth the</w:t>
      </w:r>
      <w:r>
        <w:rPr>
          <w:rFonts w:ascii="Tahoma" w:hAnsi="Tahoma" w:cs="Tahoma"/>
        </w:rPr>
        <w:t xml:space="preserve"> grant</w:t>
      </w:r>
      <w:r w:rsidRPr="00075A66">
        <w:rPr>
          <w:rFonts w:ascii="Tahoma" w:hAnsi="Tahoma" w:cs="Tahoma"/>
        </w:rPr>
        <w:t xml:space="preserve"> recipient’s rights and responsibilities. By providing the authorizations and certifications</w:t>
      </w:r>
      <w:r>
        <w:rPr>
          <w:rFonts w:ascii="Tahoma" w:hAnsi="Tahoma" w:cs="Tahoma"/>
        </w:rPr>
        <w:t xml:space="preserve"> required under this solicitation</w:t>
      </w:r>
      <w:r w:rsidRPr="00075A66">
        <w:rPr>
          <w:rFonts w:ascii="Tahoma" w:hAnsi="Tahoma" w:cs="Tahoma"/>
        </w:rPr>
        <w:t xml:space="preserve">, each </w:t>
      </w:r>
      <w:r>
        <w:rPr>
          <w:rFonts w:ascii="Tahoma" w:hAnsi="Tahoma" w:cs="Tahoma"/>
        </w:rPr>
        <w:t>A</w:t>
      </w:r>
      <w:r w:rsidRPr="00075A66">
        <w:rPr>
          <w:rFonts w:ascii="Tahoma" w:hAnsi="Tahoma" w:cs="Tahoma"/>
        </w:rPr>
        <w:t xml:space="preserve">pplicant </w:t>
      </w:r>
      <w:r w:rsidRPr="00075A66">
        <w:rPr>
          <w:rFonts w:ascii="Tahoma" w:hAnsi="Tahoma" w:cs="Tahoma"/>
          <w:bCs/>
          <w:iCs/>
        </w:rPr>
        <w:t xml:space="preserve">agrees to </w:t>
      </w:r>
      <w:r w:rsidRPr="00075A66">
        <w:rPr>
          <w:rStyle w:val="Style10pt"/>
          <w:rFonts w:ascii="Tahoma" w:hAnsi="Tahoma" w:cs="Tahoma"/>
        </w:rPr>
        <w:t xml:space="preserve">enter into an agreement, if awarded, with the CEC to conduct the proposed project </w:t>
      </w:r>
      <w:r w:rsidRPr="00075A66">
        <w:rPr>
          <w:rStyle w:val="Style10pt"/>
          <w:rFonts w:ascii="Tahoma" w:hAnsi="Tahoma" w:cs="Tahoma"/>
        </w:rPr>
        <w:lastRenderedPageBreak/>
        <w:t>according to the terms and conditions that correspond to its organization, without negotiation</w:t>
      </w:r>
      <w:r w:rsidRPr="00075A66">
        <w:rPr>
          <w:rFonts w:ascii="Tahoma" w:hAnsi="Tahoma" w:cs="Tahoma"/>
        </w:rPr>
        <w:t>: (1) University of California</w:t>
      </w:r>
      <w:r>
        <w:rPr>
          <w:rFonts w:ascii="Tahoma" w:hAnsi="Tahoma" w:cs="Tahoma"/>
        </w:rPr>
        <w:t xml:space="preserve"> and California State University</w:t>
      </w:r>
      <w:r w:rsidRPr="00075A66">
        <w:rPr>
          <w:rFonts w:ascii="Tahoma" w:hAnsi="Tahoma" w:cs="Tahoma"/>
        </w:rPr>
        <w:t xml:space="preserve"> terms and conditions; (2) U.S. Department of Energy terms and conditions; or (3) standard terms and conditions. In addition to the applicable terms and conditions listed above, the following terms and conditions may apply to the Applicant: </w:t>
      </w:r>
      <w:r w:rsidRPr="00075A66">
        <w:rPr>
          <w:rStyle w:val="normaltextrun"/>
          <w:rFonts w:ascii="Tahoma" w:hAnsi="Tahoma" w:cs="Tahoma"/>
        </w:rPr>
        <w:t xml:space="preserve">Special Terms and Conditions for </w:t>
      </w:r>
      <w:r>
        <w:rPr>
          <w:rStyle w:val="normaltextrun"/>
          <w:rFonts w:ascii="Tahoma" w:hAnsi="Tahoma" w:cs="Tahoma"/>
        </w:rPr>
        <w:t>[</w:t>
      </w:r>
      <w:r w:rsidRPr="00AE5548">
        <w:rPr>
          <w:rStyle w:val="normaltextrun"/>
          <w:rFonts w:ascii="Tahoma" w:hAnsi="Tahoma" w:cs="Tahoma"/>
          <w:strike/>
        </w:rPr>
        <w:t>Federally-recognized</w:t>
      </w:r>
      <w:r>
        <w:rPr>
          <w:rStyle w:val="normaltextrun"/>
          <w:rFonts w:ascii="Tahoma" w:hAnsi="Tahoma" w:cs="Tahoma"/>
        </w:rPr>
        <w:t>]</w:t>
      </w:r>
      <w:r w:rsidRPr="00075A66">
        <w:rPr>
          <w:rStyle w:val="normaltextrun"/>
          <w:rFonts w:ascii="Tahoma" w:hAnsi="Tahoma" w:cs="Tahoma"/>
        </w:rPr>
        <w:t xml:space="preserve"> California Native American Tribes and California Tribal Organizations serving </w:t>
      </w:r>
      <w:r>
        <w:rPr>
          <w:rStyle w:val="normaltextrun"/>
          <w:rFonts w:ascii="Tahoma" w:hAnsi="Tahoma" w:cs="Tahoma"/>
        </w:rPr>
        <w:t>[</w:t>
      </w:r>
      <w:r w:rsidRPr="00AE5548">
        <w:rPr>
          <w:rStyle w:val="normaltextrun"/>
          <w:rFonts w:ascii="Tahoma" w:hAnsi="Tahoma" w:cs="Tahoma"/>
          <w:strike/>
        </w:rPr>
        <w:t>Federally-recognized</w:t>
      </w:r>
      <w:r>
        <w:rPr>
          <w:rStyle w:val="normaltextrun"/>
          <w:rFonts w:ascii="Tahoma" w:hAnsi="Tahoma" w:cs="Tahoma"/>
        </w:rPr>
        <w:t>]</w:t>
      </w:r>
      <w:r w:rsidRPr="00075A66">
        <w:rPr>
          <w:rStyle w:val="normaltextrun"/>
          <w:rFonts w:ascii="Tahoma" w:hAnsi="Tahoma" w:cs="Tahoma"/>
        </w:rPr>
        <w:t xml:space="preserve"> California Native American Tribes with Sovereign Immunity, in addition to the standard terms and conditions; and any other special terms and conditions required by the CEC</w:t>
      </w:r>
      <w:r w:rsidRPr="00075A66">
        <w:rPr>
          <w:rFonts w:ascii="Tahoma" w:hAnsi="Tahoma" w:cs="Tahoma"/>
        </w:rPr>
        <w:t xml:space="preserve">. The standard terms and conditions are located at </w:t>
      </w:r>
      <w:hyperlink r:id="rId11">
        <w:r w:rsidRPr="00075A66">
          <w:rPr>
            <w:rStyle w:val="Hyperlink"/>
            <w:rFonts w:ascii="Tahoma" w:hAnsi="Tahoma" w:cs="Tahoma"/>
          </w:rPr>
          <w:t>CEC's funding resources website</w:t>
        </w:r>
      </w:hyperlink>
      <w:r w:rsidRPr="00075A66">
        <w:rPr>
          <w:rStyle w:val="Hyperlink"/>
          <w:rFonts w:ascii="Tahoma" w:hAnsi="Tahoma" w:cs="Tahoma"/>
        </w:rPr>
        <w:t xml:space="preserve"> at</w:t>
      </w:r>
      <w:r w:rsidRPr="00075A66">
        <w:rPr>
          <w:rFonts w:ascii="Tahoma" w:hAnsi="Tahoma" w:cs="Tahoma"/>
        </w:rPr>
        <w:t xml:space="preserve"> </w:t>
      </w:r>
      <w:r w:rsidRPr="00075A66">
        <w:rPr>
          <w:rStyle w:val="Hyperlink"/>
          <w:rFonts w:ascii="Tahoma" w:hAnsi="Tahoma" w:cs="Tahoma"/>
        </w:rPr>
        <w:t>https://www.energy.ca.gov/funding-opportunities/funding-resources</w:t>
      </w:r>
      <w:r w:rsidRPr="00075A66">
        <w:rPr>
          <w:rFonts w:ascii="Tahoma" w:hAnsi="Tahoma" w:cs="Tahoma"/>
        </w:rPr>
        <w:t>.</w:t>
      </w:r>
    </w:p>
    <w:p w14:paraId="798E05EB" w14:textId="77777777" w:rsidR="005C1E20" w:rsidRPr="00075A66" w:rsidRDefault="005C1E20" w:rsidP="005C1E20">
      <w:pPr>
        <w:ind w:left="1440"/>
        <w:rPr>
          <w:rFonts w:ascii="Tahoma" w:hAnsi="Tahoma" w:cs="Tahoma"/>
        </w:rPr>
      </w:pPr>
    </w:p>
    <w:p w14:paraId="588605E0" w14:textId="77777777" w:rsidR="005C1E20" w:rsidRPr="00075A66" w:rsidRDefault="005C1E20" w:rsidP="005C1E20">
      <w:pPr>
        <w:ind w:left="1440"/>
        <w:rPr>
          <w:rFonts w:ascii="Tahoma" w:hAnsi="Tahoma" w:cs="Tahoma"/>
        </w:rPr>
      </w:pPr>
      <w:r w:rsidRPr="00075A66">
        <w:rPr>
          <w:rFonts w:ascii="Tahoma" w:hAnsi="Tahoma" w:cs="Tahoma"/>
        </w:rPr>
        <w:t>Failure to agree to the terms and conditions by taking actions such as failing to provide the required authorizations and certifications or indicating that acceptance is based on modification of the terms may result in rejection of the application. Applicants must read the terms and conditions carefully. CEC reserves the right to modify the terms and conditions prior to executing grant agreements.</w:t>
      </w:r>
    </w:p>
    <w:p w14:paraId="289C45CE" w14:textId="77777777" w:rsidR="005C1E20" w:rsidRPr="00075A66" w:rsidRDefault="005C1E20" w:rsidP="005C1E20">
      <w:pPr>
        <w:ind w:left="1440"/>
        <w:rPr>
          <w:rFonts w:ascii="Tahoma" w:hAnsi="Tahoma" w:cs="Tahoma"/>
        </w:rPr>
      </w:pPr>
    </w:p>
    <w:p w14:paraId="0E2ECB1A" w14:textId="77777777" w:rsidR="005C1E20" w:rsidRPr="00075A66" w:rsidRDefault="005C1E20" w:rsidP="005C1E20">
      <w:pPr>
        <w:ind w:left="1440"/>
        <w:rPr>
          <w:rFonts w:ascii="Tahoma" w:hAnsi="Tahoma" w:cs="Tahoma"/>
        </w:rPr>
      </w:pPr>
      <w:r w:rsidRPr="00075A66">
        <w:rPr>
          <w:rFonts w:ascii="Tahoma" w:hAnsi="Tahoma" w:cs="Tahoma"/>
        </w:rPr>
        <w:t xml:space="preserve">If a </w:t>
      </w:r>
      <w:r>
        <w:rPr>
          <w:rFonts w:ascii="Tahoma" w:hAnsi="Tahoma" w:cs="Tahoma"/>
        </w:rPr>
        <w:t>[</w:t>
      </w:r>
      <w:r w:rsidRPr="00AE5548">
        <w:rPr>
          <w:rFonts w:ascii="Tahoma" w:hAnsi="Tahoma" w:cs="Tahoma"/>
          <w:strike/>
        </w:rPr>
        <w:t>Federally-recognized</w:t>
      </w:r>
      <w:r>
        <w:rPr>
          <w:rFonts w:ascii="Tahoma" w:hAnsi="Tahoma" w:cs="Tahoma"/>
        </w:rPr>
        <w:t>]</w:t>
      </w:r>
      <w:r w:rsidRPr="00075A66">
        <w:rPr>
          <w:rFonts w:ascii="Tahoma" w:hAnsi="Tahoma" w:cs="Tahoma"/>
        </w:rPr>
        <w:t xml:space="preserve"> California Native American Tribe (Tribe) or a California Tribal Organization serving a </w:t>
      </w:r>
      <w:r>
        <w:rPr>
          <w:rFonts w:ascii="Tahoma" w:hAnsi="Tahoma" w:cs="Tahoma"/>
        </w:rPr>
        <w:t>[</w:t>
      </w:r>
      <w:r w:rsidRPr="00AE5548">
        <w:rPr>
          <w:rFonts w:ascii="Tahoma" w:hAnsi="Tahoma" w:cs="Tahoma"/>
          <w:strike/>
        </w:rPr>
        <w:t>Federally-recognized</w:t>
      </w:r>
      <w:r>
        <w:rPr>
          <w:rFonts w:ascii="Tahoma" w:hAnsi="Tahoma" w:cs="Tahoma"/>
        </w:rPr>
        <w:t>]</w:t>
      </w:r>
      <w:r w:rsidRPr="00075A66">
        <w:rPr>
          <w:rFonts w:ascii="Tahoma" w:hAnsi="Tahoma" w:cs="Tahoma"/>
        </w:rPr>
        <w:t xml:space="preserve"> California Native American Tribe (Tribal Organization) with sovereign immunity is listed as a proposed awardee in the Notice of Proposed Awards (NOPA), CEC staff must receive the following before bringing the proposed award to</w:t>
      </w:r>
      <w:r>
        <w:rPr>
          <w:rFonts w:ascii="Tahoma" w:hAnsi="Tahoma" w:cs="Tahoma"/>
        </w:rPr>
        <w:t xml:space="preserve"> </w:t>
      </w:r>
      <w:r w:rsidRPr="00AE5548">
        <w:rPr>
          <w:rFonts w:ascii="Tahoma" w:hAnsi="Tahoma" w:cs="Tahoma"/>
          <w:b/>
          <w:bCs/>
          <w:u w:val="single"/>
        </w:rPr>
        <w:t>a</w:t>
      </w:r>
      <w:r w:rsidRPr="00075A66">
        <w:rPr>
          <w:rFonts w:ascii="Tahoma" w:hAnsi="Tahoma" w:cs="Tahoma"/>
        </w:rPr>
        <w:t xml:space="preserve"> Business Meeting, (a) resolution(s) or other authorizing document(s) by the governing body of the Tribe or Tribal Organization which:</w:t>
      </w:r>
    </w:p>
    <w:p w14:paraId="34326110" w14:textId="77777777" w:rsidR="005C1E20" w:rsidRDefault="005C1E20" w:rsidP="005C1E20">
      <w:pPr>
        <w:pStyle w:val="ListParagraph"/>
        <w:numPr>
          <w:ilvl w:val="0"/>
          <w:numId w:val="28"/>
        </w:numPr>
        <w:spacing w:after="120"/>
        <w:ind w:hanging="720"/>
        <w:contextualSpacing w:val="0"/>
        <w:rPr>
          <w:rFonts w:ascii="Tahoma" w:hAnsi="Tahoma" w:cs="Tahoma"/>
        </w:rPr>
      </w:pPr>
      <w:r w:rsidRPr="00075A66">
        <w:rPr>
          <w:rFonts w:ascii="Tahoma" w:hAnsi="Tahoma" w:cs="Tahoma"/>
        </w:rPr>
        <w:t xml:space="preserve">Authorizes the Tribe or Tribal Organization to enter into the proposed agreement, including accepting the Special Terms and Conditions for </w:t>
      </w:r>
      <w:r>
        <w:rPr>
          <w:rFonts w:ascii="Tahoma" w:hAnsi="Tahoma" w:cs="Tahoma"/>
        </w:rPr>
        <w:t>[</w:t>
      </w:r>
      <w:r w:rsidRPr="00AE5548">
        <w:rPr>
          <w:rFonts w:ascii="Tahoma" w:hAnsi="Tahoma" w:cs="Tahoma"/>
          <w:strike/>
        </w:rPr>
        <w:t>Federally-recognized</w:t>
      </w:r>
      <w:r>
        <w:rPr>
          <w:rFonts w:ascii="Tahoma" w:hAnsi="Tahoma" w:cs="Tahoma"/>
        </w:rPr>
        <w:t>]</w:t>
      </w:r>
      <w:r w:rsidRPr="00075A66">
        <w:rPr>
          <w:rFonts w:ascii="Tahoma" w:hAnsi="Tahoma" w:cs="Tahoma"/>
        </w:rPr>
        <w:t xml:space="preserve"> California Native American Tribes and California Tribal Organizations Serving </w:t>
      </w:r>
      <w:r>
        <w:rPr>
          <w:rFonts w:ascii="Tahoma" w:hAnsi="Tahoma" w:cs="Tahoma"/>
        </w:rPr>
        <w:t>[</w:t>
      </w:r>
      <w:r w:rsidRPr="00AE5548">
        <w:rPr>
          <w:rFonts w:ascii="Tahoma" w:hAnsi="Tahoma" w:cs="Tahoma"/>
          <w:strike/>
        </w:rPr>
        <w:t>Federally-recognized</w:t>
      </w:r>
      <w:r>
        <w:rPr>
          <w:rFonts w:ascii="Tahoma" w:hAnsi="Tahoma" w:cs="Tahoma"/>
        </w:rPr>
        <w:t>]</w:t>
      </w:r>
      <w:r w:rsidRPr="00075A66">
        <w:rPr>
          <w:rFonts w:ascii="Tahoma" w:hAnsi="Tahoma" w:cs="Tahoma"/>
        </w:rPr>
        <w:t xml:space="preserve"> California Native American Tribes with Sovereign </w:t>
      </w:r>
      <w:r w:rsidRPr="001E2963">
        <w:rPr>
          <w:rFonts w:ascii="Tahoma" w:hAnsi="Tahoma" w:cs="Tahoma"/>
        </w:rPr>
        <w:t xml:space="preserve">Immunity (see Attachment </w:t>
      </w:r>
      <w:r w:rsidRPr="00515F10">
        <w:rPr>
          <w:rFonts w:ascii="Tahoma" w:hAnsi="Tahoma" w:cs="Tahoma"/>
        </w:rPr>
        <w:t>13</w:t>
      </w:r>
      <w:r w:rsidRPr="003C0B25">
        <w:rPr>
          <w:rFonts w:ascii="Tahoma" w:hAnsi="Tahoma" w:cs="Tahoma"/>
        </w:rPr>
        <w:t>)</w:t>
      </w:r>
      <w:r w:rsidRPr="001E2963">
        <w:rPr>
          <w:rFonts w:ascii="Tahoma" w:hAnsi="Tahoma" w:cs="Tahoma"/>
        </w:rPr>
        <w:t>; and</w:t>
      </w:r>
    </w:p>
    <w:p w14:paraId="0BC27AA2" w14:textId="77777777" w:rsidR="005C1E20" w:rsidRDefault="005C1E20" w:rsidP="005C1E20">
      <w:pPr>
        <w:pStyle w:val="ListParagraph"/>
        <w:numPr>
          <w:ilvl w:val="0"/>
          <w:numId w:val="28"/>
        </w:numPr>
        <w:spacing w:after="120"/>
        <w:ind w:hanging="720"/>
        <w:contextualSpacing w:val="0"/>
        <w:rPr>
          <w:rFonts w:ascii="Tahoma" w:hAnsi="Tahoma" w:cs="Tahoma"/>
        </w:rPr>
      </w:pPr>
      <w:r w:rsidRPr="00075A66">
        <w:rPr>
          <w:rFonts w:ascii="Tahoma" w:hAnsi="Tahoma" w:cs="Tahoma"/>
        </w:rPr>
        <w:t xml:space="preserve">Approves a limited waiver of tribal sovereign immunity, to the extent that any such sovereign immunity exists, for any and all claims by the </w:t>
      </w:r>
      <w:r>
        <w:rPr>
          <w:rFonts w:ascii="Tahoma" w:hAnsi="Tahoma" w:cs="Tahoma"/>
        </w:rPr>
        <w:t>CEC</w:t>
      </w:r>
      <w:r w:rsidRPr="00075A66">
        <w:rPr>
          <w:rFonts w:ascii="Tahoma" w:hAnsi="Tahoma" w:cs="Tahoma"/>
        </w:rPr>
        <w:t xml:space="preserve"> that may arise relating to this Agreement and any remedies therefore under the laws of the state of California and the laws of the United States of America; and</w:t>
      </w:r>
    </w:p>
    <w:p w14:paraId="3EE747D5" w14:textId="77777777" w:rsidR="005C1E20" w:rsidRDefault="005C1E20" w:rsidP="005C1E20">
      <w:pPr>
        <w:pStyle w:val="ListParagraph"/>
        <w:numPr>
          <w:ilvl w:val="0"/>
          <w:numId w:val="28"/>
        </w:numPr>
        <w:spacing w:after="120"/>
        <w:ind w:hanging="720"/>
        <w:contextualSpacing w:val="0"/>
        <w:rPr>
          <w:rFonts w:ascii="Tahoma" w:hAnsi="Tahoma" w:cs="Tahoma"/>
        </w:rPr>
      </w:pPr>
      <w:r w:rsidRPr="00075A66">
        <w:rPr>
          <w:rFonts w:ascii="Tahoma" w:hAnsi="Tahoma" w:cs="Tahoma"/>
        </w:rPr>
        <w:lastRenderedPageBreak/>
        <w:t xml:space="preserve">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49BB8BF2" w14:textId="77777777" w:rsidR="005C1E20" w:rsidRDefault="005C1E20" w:rsidP="005C1E20">
      <w:pPr>
        <w:pStyle w:val="ListParagraph"/>
        <w:numPr>
          <w:ilvl w:val="0"/>
          <w:numId w:val="28"/>
        </w:numPr>
        <w:spacing w:after="120"/>
        <w:ind w:hanging="720"/>
        <w:contextualSpacing w:val="0"/>
        <w:rPr>
          <w:rFonts w:ascii="Tahoma" w:hAnsi="Tahoma" w:cs="Tahoma"/>
        </w:rPr>
      </w:pPr>
      <w:r w:rsidRPr="00075A66">
        <w:rPr>
          <w:rFonts w:ascii="Tahoma" w:hAnsi="Tahoma" w:cs="Tahoma"/>
        </w:rPr>
        <w:t xml:space="preserve">Authorizes the Tribe or Tribal Organization to enter into the proposed agreement, including accepting the Special Terms and Conditions for </w:t>
      </w:r>
      <w:r>
        <w:rPr>
          <w:rFonts w:ascii="Tahoma" w:hAnsi="Tahoma" w:cs="Tahoma"/>
        </w:rPr>
        <w:t>[</w:t>
      </w:r>
      <w:r w:rsidRPr="00AE5548">
        <w:rPr>
          <w:rFonts w:ascii="Tahoma" w:hAnsi="Tahoma" w:cs="Tahoma"/>
          <w:strike/>
        </w:rPr>
        <w:t>Federally-recognized</w:t>
      </w:r>
      <w:r>
        <w:rPr>
          <w:rFonts w:ascii="Tahoma" w:hAnsi="Tahoma" w:cs="Tahoma"/>
        </w:rPr>
        <w:t>]</w:t>
      </w:r>
      <w:r w:rsidRPr="00075A66">
        <w:rPr>
          <w:rFonts w:ascii="Tahoma" w:hAnsi="Tahoma" w:cs="Tahoma"/>
        </w:rPr>
        <w:t xml:space="preserve"> California Native American Tribes and California Tribal Organizations Serving </w:t>
      </w:r>
      <w:r>
        <w:rPr>
          <w:rFonts w:ascii="Tahoma" w:hAnsi="Tahoma" w:cs="Tahoma"/>
        </w:rPr>
        <w:t>[</w:t>
      </w:r>
      <w:r w:rsidRPr="00AE5548">
        <w:rPr>
          <w:rFonts w:ascii="Tahoma" w:hAnsi="Tahoma" w:cs="Tahoma"/>
          <w:strike/>
        </w:rPr>
        <w:t>Federally-recognized</w:t>
      </w:r>
      <w:r>
        <w:rPr>
          <w:rFonts w:ascii="Tahoma" w:hAnsi="Tahoma" w:cs="Tahoma"/>
        </w:rPr>
        <w:t>]</w:t>
      </w:r>
      <w:r w:rsidRPr="00075A66">
        <w:rPr>
          <w:rFonts w:ascii="Tahoma" w:hAnsi="Tahoma" w:cs="Tahoma"/>
        </w:rPr>
        <w:t xml:space="preserve"> California Native American Tribes with Sovereign Immunity, including the Limited Waiver of Sovereign Immunity and Consent to Jurisdiction (</w:t>
      </w:r>
      <w:r>
        <w:rPr>
          <w:rFonts w:ascii="Tahoma" w:hAnsi="Tahoma" w:cs="Tahoma"/>
        </w:rPr>
        <w:t>s</w:t>
      </w:r>
      <w:r w:rsidRPr="00075A66">
        <w:rPr>
          <w:rFonts w:ascii="Tahoma" w:hAnsi="Tahoma" w:cs="Tahoma"/>
        </w:rPr>
        <w:t xml:space="preserve">ee Attachment </w:t>
      </w:r>
      <w:r>
        <w:rPr>
          <w:rFonts w:ascii="Tahoma" w:hAnsi="Tahoma" w:cs="Tahoma"/>
        </w:rPr>
        <w:t>13</w:t>
      </w:r>
      <w:r w:rsidRPr="00075A66">
        <w:rPr>
          <w:rFonts w:ascii="Tahoma" w:hAnsi="Tahoma" w:cs="Tahoma"/>
        </w:rPr>
        <w:t xml:space="preserve">); and </w:t>
      </w:r>
    </w:p>
    <w:p w14:paraId="3AF4AD63" w14:textId="77777777" w:rsidR="005C1E20" w:rsidRPr="00661624" w:rsidRDefault="005C1E20" w:rsidP="005C1E20">
      <w:pPr>
        <w:pStyle w:val="ListParagraph"/>
        <w:numPr>
          <w:ilvl w:val="0"/>
          <w:numId w:val="28"/>
        </w:numPr>
        <w:spacing w:after="120"/>
        <w:ind w:hanging="720"/>
        <w:contextualSpacing w:val="0"/>
        <w:rPr>
          <w:rFonts w:ascii="Tahoma" w:eastAsia="Arial" w:hAnsi="Tahoma" w:cs="Tahoma"/>
        </w:rPr>
      </w:pPr>
      <w:r w:rsidRPr="00075A66">
        <w:rPr>
          <w:rFonts w:ascii="Tahoma" w:hAnsi="Tahoma" w:cs="Tahoma"/>
        </w:rPr>
        <w:t xml:space="preserve">Delegates authority to execute the proposed agreement to an appropriate individual. </w:t>
      </w:r>
    </w:p>
    <w:p w14:paraId="0A8EE0FA" w14:textId="77777777" w:rsidR="00661624" w:rsidRPr="00075A66" w:rsidRDefault="00661624" w:rsidP="00661624">
      <w:pPr>
        <w:pStyle w:val="ListParagraph"/>
        <w:spacing w:after="120"/>
        <w:ind w:left="2160"/>
        <w:contextualSpacing w:val="0"/>
        <w:rPr>
          <w:rFonts w:ascii="Tahoma" w:eastAsia="Arial" w:hAnsi="Tahoma" w:cs="Tahoma"/>
        </w:rPr>
      </w:pPr>
    </w:p>
    <w:p w14:paraId="525E6734" w14:textId="30542C7B" w:rsidR="00AD1D37" w:rsidRPr="00C11383" w:rsidRDefault="00C16908" w:rsidP="00C11383">
      <w:pPr>
        <w:pStyle w:val="ListParagraph"/>
        <w:numPr>
          <w:ilvl w:val="0"/>
          <w:numId w:val="30"/>
        </w:numPr>
        <w:ind w:left="0" w:firstLine="0"/>
        <w:rPr>
          <w:rFonts w:ascii="Tahoma" w:eastAsiaTheme="majorEastAsia" w:hAnsi="Tahoma" w:cs="Tahoma"/>
          <w:b/>
        </w:rPr>
      </w:pPr>
      <w:r w:rsidRPr="00C11383">
        <w:rPr>
          <w:rFonts w:ascii="Tahoma" w:eastAsiaTheme="majorEastAsia" w:hAnsi="Tahoma" w:cs="Tahoma"/>
          <w:b/>
          <w:bCs/>
        </w:rPr>
        <w:t>Section</w:t>
      </w:r>
      <w:r w:rsidR="00661624" w:rsidRPr="00C11383">
        <w:rPr>
          <w:rFonts w:ascii="Tahoma" w:eastAsiaTheme="majorEastAsia" w:hAnsi="Tahoma" w:cs="Tahoma"/>
          <w:b/>
          <w:bCs/>
        </w:rPr>
        <w:t xml:space="preserve"> V.A. Definition of Key Words</w:t>
      </w:r>
    </w:p>
    <w:p w14:paraId="18AB8548" w14:textId="77777777" w:rsidR="00D23A43" w:rsidRDefault="00D23A43" w:rsidP="00B1122A">
      <w:pPr>
        <w:rPr>
          <w:rFonts w:ascii="Tahoma" w:hAnsi="Tahoma" w:cs="Tahoma"/>
          <w:b/>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FC28AB" w:rsidRPr="00D01EF5" w14:paraId="0F831F37" w14:textId="77777777" w:rsidTr="00AE5548">
        <w:tc>
          <w:tcPr>
            <w:tcW w:w="2430" w:type="dxa"/>
            <w:shd w:val="clear" w:color="auto" w:fill="D9D9D9" w:themeFill="background1" w:themeFillShade="D9"/>
          </w:tcPr>
          <w:p w14:paraId="00352A85" w14:textId="77777777" w:rsidR="00FC28AB" w:rsidRPr="00D01EF5" w:rsidRDefault="00FC28AB" w:rsidP="00AE5548">
            <w:pPr>
              <w:jc w:val="center"/>
              <w:rPr>
                <w:rFonts w:ascii="Tahoma" w:hAnsi="Tahoma" w:cs="Tahoma"/>
                <w:b/>
              </w:rPr>
            </w:pPr>
            <w:r w:rsidRPr="00D01EF5">
              <w:rPr>
                <w:rFonts w:ascii="Tahoma" w:hAnsi="Tahoma" w:cs="Tahoma"/>
                <w:b/>
              </w:rPr>
              <w:t>Word/Term</w:t>
            </w:r>
          </w:p>
        </w:tc>
        <w:tc>
          <w:tcPr>
            <w:tcW w:w="6930" w:type="dxa"/>
            <w:shd w:val="clear" w:color="auto" w:fill="D9D9D9" w:themeFill="background1" w:themeFillShade="D9"/>
          </w:tcPr>
          <w:p w14:paraId="12ACF015" w14:textId="77777777" w:rsidR="00FC28AB" w:rsidRPr="00D01EF5" w:rsidRDefault="00FC28AB" w:rsidP="00AE5548">
            <w:pPr>
              <w:jc w:val="center"/>
              <w:rPr>
                <w:rFonts w:ascii="Tahoma" w:hAnsi="Tahoma" w:cs="Tahoma"/>
                <w:b/>
              </w:rPr>
            </w:pPr>
            <w:r w:rsidRPr="00D01EF5">
              <w:rPr>
                <w:rFonts w:ascii="Tahoma" w:hAnsi="Tahoma" w:cs="Tahoma"/>
                <w:b/>
              </w:rPr>
              <w:t>Definition</w:t>
            </w:r>
          </w:p>
        </w:tc>
      </w:tr>
      <w:tr w:rsidR="00FC28AB" w:rsidRPr="00D01EF5" w14:paraId="2E48BD80" w14:textId="77777777" w:rsidTr="00AE5548">
        <w:tc>
          <w:tcPr>
            <w:tcW w:w="2430" w:type="dxa"/>
          </w:tcPr>
          <w:p w14:paraId="34512AB3" w14:textId="77777777" w:rsidR="00FC28AB" w:rsidRPr="00D01EF5" w:rsidRDefault="00FC28AB" w:rsidP="00AE5548">
            <w:pPr>
              <w:rPr>
                <w:rFonts w:ascii="Tahoma" w:hAnsi="Tahoma" w:cs="Tahoma"/>
              </w:rPr>
            </w:pPr>
            <w:r w:rsidRPr="00D01EF5">
              <w:rPr>
                <w:rFonts w:ascii="Tahoma" w:hAnsi="Tahoma" w:cs="Tahoma"/>
              </w:rPr>
              <w:t>Applicant</w:t>
            </w:r>
          </w:p>
        </w:tc>
        <w:tc>
          <w:tcPr>
            <w:tcW w:w="6930" w:type="dxa"/>
          </w:tcPr>
          <w:p w14:paraId="28DFD706" w14:textId="77777777" w:rsidR="00FC28AB" w:rsidRPr="00D01EF5" w:rsidRDefault="00FC28AB" w:rsidP="00AE5548">
            <w:pPr>
              <w:rPr>
                <w:rFonts w:ascii="Tahoma" w:hAnsi="Tahoma" w:cs="Tahoma"/>
              </w:rPr>
            </w:pPr>
            <w:r w:rsidRPr="00D01EF5">
              <w:rPr>
                <w:rFonts w:ascii="Tahoma" w:hAnsi="Tahoma" w:cs="Tahoma"/>
              </w:rPr>
              <w:t>Respondent to this solicitation</w:t>
            </w:r>
          </w:p>
        </w:tc>
      </w:tr>
      <w:tr w:rsidR="00FC28AB" w:rsidRPr="00D01EF5" w14:paraId="5660FACF" w14:textId="77777777" w:rsidTr="00AE5548">
        <w:tc>
          <w:tcPr>
            <w:tcW w:w="2430" w:type="dxa"/>
          </w:tcPr>
          <w:p w14:paraId="379A9372" w14:textId="77777777" w:rsidR="00FC28AB" w:rsidRPr="00D01EF5" w:rsidRDefault="00FC28AB" w:rsidP="00AE5548">
            <w:pPr>
              <w:rPr>
                <w:rFonts w:ascii="Tahoma" w:hAnsi="Tahoma" w:cs="Tahoma"/>
              </w:rPr>
            </w:pPr>
            <w:r w:rsidRPr="00D01EF5">
              <w:rPr>
                <w:rFonts w:ascii="Tahoma" w:hAnsi="Tahoma" w:cs="Tahoma"/>
              </w:rPr>
              <w:t>Application</w:t>
            </w:r>
          </w:p>
        </w:tc>
        <w:tc>
          <w:tcPr>
            <w:tcW w:w="6930" w:type="dxa"/>
          </w:tcPr>
          <w:p w14:paraId="40173BE1" w14:textId="77777777" w:rsidR="00FC28AB" w:rsidRPr="00D01EF5" w:rsidRDefault="00FC28AB" w:rsidP="00AE5548">
            <w:pPr>
              <w:rPr>
                <w:rFonts w:ascii="Tahoma" w:hAnsi="Tahoma" w:cs="Tahoma"/>
              </w:rPr>
            </w:pPr>
            <w:r w:rsidRPr="00D01EF5">
              <w:rPr>
                <w:rFonts w:ascii="Tahoma" w:hAnsi="Tahoma" w:cs="Tahoma"/>
              </w:rPr>
              <w:t>Formal written response to this document from Applicant</w:t>
            </w:r>
          </w:p>
        </w:tc>
      </w:tr>
      <w:tr w:rsidR="00FC28AB" w:rsidRPr="00D01EF5" w14:paraId="3A8DBEE1" w14:textId="77777777" w:rsidTr="00AE5548">
        <w:tc>
          <w:tcPr>
            <w:tcW w:w="2430" w:type="dxa"/>
          </w:tcPr>
          <w:p w14:paraId="6182A965" w14:textId="77777777" w:rsidR="00FC28AB" w:rsidRPr="00D01EF5" w:rsidRDefault="00FC28AB" w:rsidP="00AE5548">
            <w:pPr>
              <w:rPr>
                <w:rFonts w:ascii="Tahoma" w:hAnsi="Tahoma" w:cs="Tahoma"/>
              </w:rPr>
            </w:pPr>
            <w:r>
              <w:rPr>
                <w:rFonts w:ascii="Tahoma" w:hAnsi="Tahoma" w:cs="Tahoma"/>
              </w:rPr>
              <w:t>AHJ</w:t>
            </w:r>
          </w:p>
        </w:tc>
        <w:tc>
          <w:tcPr>
            <w:tcW w:w="6930" w:type="dxa"/>
          </w:tcPr>
          <w:p w14:paraId="6CA96B7E" w14:textId="77777777" w:rsidR="00FC28AB" w:rsidRPr="00D01EF5" w:rsidRDefault="00FC28AB" w:rsidP="00AE5548">
            <w:pPr>
              <w:rPr>
                <w:rFonts w:ascii="Tahoma" w:hAnsi="Tahoma" w:cs="Tahoma"/>
              </w:rPr>
            </w:pPr>
            <w:r>
              <w:rPr>
                <w:rFonts w:ascii="Tahoma" w:hAnsi="Tahoma" w:cs="Tahoma"/>
              </w:rPr>
              <w:t>Authorities having jurisdiction (AHJ) are governmental or non-governmental entities responsible for enforcing building codes, fire codes, and other regulations in a given jurisdiction.</w:t>
            </w:r>
          </w:p>
        </w:tc>
      </w:tr>
      <w:tr w:rsidR="00FC28AB" w:rsidRPr="006D6BF1" w14:paraId="11B0F4D9" w14:textId="77777777" w:rsidTr="00AE5548">
        <w:tc>
          <w:tcPr>
            <w:tcW w:w="2430" w:type="dxa"/>
          </w:tcPr>
          <w:p w14:paraId="6AE08C30" w14:textId="77777777" w:rsidR="00FC28AB" w:rsidRPr="006D6BF1" w:rsidRDefault="00FC28AB" w:rsidP="00AE5548">
            <w:pPr>
              <w:rPr>
                <w:rFonts w:ascii="Tahoma" w:hAnsi="Tahoma" w:cs="Tahoma"/>
              </w:rPr>
            </w:pPr>
            <w:r w:rsidRPr="00515F10">
              <w:rPr>
                <w:rFonts w:ascii="Tahoma" w:hAnsi="Tahoma" w:cs="Tahoma"/>
              </w:rPr>
              <w:t xml:space="preserve">California Tribal Organization serving a </w:t>
            </w:r>
            <w:r>
              <w:rPr>
                <w:rFonts w:ascii="Tahoma" w:hAnsi="Tahoma" w:cs="Tahoma"/>
              </w:rPr>
              <w:t>[</w:t>
            </w:r>
            <w:r w:rsidRPr="00AE5548">
              <w:rPr>
                <w:rFonts w:ascii="Tahoma" w:hAnsi="Tahoma" w:cs="Tahoma"/>
                <w:strike/>
              </w:rPr>
              <w:t>federally recognized</w:t>
            </w:r>
            <w:r>
              <w:rPr>
                <w:rFonts w:ascii="Tahoma" w:hAnsi="Tahoma" w:cs="Tahoma"/>
              </w:rPr>
              <w:t>]</w:t>
            </w:r>
            <w:r w:rsidRPr="00515F10">
              <w:rPr>
                <w:rFonts w:ascii="Tahoma" w:hAnsi="Tahoma" w:cs="Tahoma"/>
              </w:rPr>
              <w:t xml:space="preserve"> California Native American Tribe</w:t>
            </w:r>
          </w:p>
        </w:tc>
        <w:tc>
          <w:tcPr>
            <w:tcW w:w="6930" w:type="dxa"/>
          </w:tcPr>
          <w:p w14:paraId="436EEE18" w14:textId="77777777" w:rsidR="00FC28AB" w:rsidRPr="006D6BF1" w:rsidRDefault="00FC28AB" w:rsidP="00AE5548">
            <w:pPr>
              <w:rPr>
                <w:rFonts w:ascii="Tahoma" w:hAnsi="Tahoma" w:cs="Tahoma"/>
              </w:rPr>
            </w:pPr>
            <w:r w:rsidRPr="00515F10">
              <w:rPr>
                <w:rFonts w:ascii="Tahoma" w:hAnsi="Tahoma" w:cs="Tahoma"/>
              </w:rPr>
              <w:t xml:space="preserve">A corporation, association, or group controlled, sanctioned, or chartered by a </w:t>
            </w:r>
            <w:r>
              <w:rPr>
                <w:rFonts w:ascii="Tahoma" w:hAnsi="Tahoma" w:cs="Tahoma"/>
              </w:rPr>
              <w:t>[</w:t>
            </w:r>
            <w:r w:rsidRPr="00AE5548">
              <w:rPr>
                <w:rFonts w:ascii="Tahoma" w:hAnsi="Tahoma" w:cs="Tahoma"/>
                <w:strike/>
              </w:rPr>
              <w:t>Federally-recognized</w:t>
            </w:r>
            <w:r>
              <w:rPr>
                <w:rFonts w:ascii="Tahoma" w:hAnsi="Tahoma" w:cs="Tahoma"/>
              </w:rPr>
              <w:t>]</w:t>
            </w:r>
            <w:r w:rsidRPr="00515F10">
              <w:rPr>
                <w:rFonts w:ascii="Tahoma" w:hAnsi="Tahoma" w:cs="Tahoma"/>
              </w:rPr>
              <w:t xml:space="preserve"> California Native American Tribe that is subject to its laws, </w:t>
            </w:r>
            <w:r>
              <w:rPr>
                <w:rFonts w:ascii="Tahoma" w:hAnsi="Tahoma" w:cs="Tahoma"/>
                <w:b/>
                <w:bCs/>
                <w:u w:val="single"/>
              </w:rPr>
              <w:t xml:space="preserve">the laws of the State of California, </w:t>
            </w:r>
            <w:r w:rsidRPr="00515F10">
              <w:rPr>
                <w:rFonts w:ascii="Tahoma" w:hAnsi="Tahoma" w:cs="Tahoma"/>
              </w:rPr>
              <w:t>or the laws of the United States.</w:t>
            </w:r>
          </w:p>
        </w:tc>
      </w:tr>
      <w:tr w:rsidR="00FC28AB" w:rsidRPr="00D01EF5" w14:paraId="6311DFA5" w14:textId="77777777" w:rsidTr="00AE5548">
        <w:tc>
          <w:tcPr>
            <w:tcW w:w="2430" w:type="dxa"/>
          </w:tcPr>
          <w:p w14:paraId="4CADF269" w14:textId="77777777" w:rsidR="00FC28AB" w:rsidRPr="00D01EF5" w:rsidRDefault="00FC28AB" w:rsidP="00AE5548">
            <w:pPr>
              <w:rPr>
                <w:rFonts w:ascii="Tahoma" w:hAnsi="Tahoma" w:cs="Tahoma"/>
              </w:rPr>
            </w:pPr>
            <w:r w:rsidRPr="00D01EF5">
              <w:rPr>
                <w:rFonts w:ascii="Tahoma" w:hAnsi="Tahoma" w:cs="Tahoma"/>
              </w:rPr>
              <w:t>CAM</w:t>
            </w:r>
          </w:p>
        </w:tc>
        <w:tc>
          <w:tcPr>
            <w:tcW w:w="6930" w:type="dxa"/>
          </w:tcPr>
          <w:p w14:paraId="48398E38" w14:textId="77777777" w:rsidR="00FC28AB" w:rsidRPr="00FC28AB" w:rsidRDefault="00FC28AB" w:rsidP="00AE5548">
            <w:pPr>
              <w:rPr>
                <w:rFonts w:ascii="Tahoma" w:eastAsia="Tahoma" w:hAnsi="Tahoma" w:cs="Tahoma"/>
                <w:color w:val="000000" w:themeColor="text1"/>
              </w:rPr>
            </w:pPr>
            <w:r w:rsidRPr="00FC28AB">
              <w:rPr>
                <w:rFonts w:ascii="Tahoma" w:eastAsia="Tahoma" w:hAnsi="Tahoma" w:cs="Tahoma"/>
                <w:color w:val="000000" w:themeColor="text1"/>
              </w:rPr>
              <w:t>Commission Agreement Manager</w:t>
            </w:r>
          </w:p>
        </w:tc>
      </w:tr>
      <w:tr w:rsidR="00FC28AB" w:rsidRPr="00D01EF5" w14:paraId="42A4078B" w14:textId="77777777" w:rsidTr="00AE5548">
        <w:tc>
          <w:tcPr>
            <w:tcW w:w="2430" w:type="dxa"/>
          </w:tcPr>
          <w:p w14:paraId="3FBDACF6" w14:textId="77777777" w:rsidR="00FC28AB" w:rsidRPr="00D01EF5" w:rsidRDefault="00FC28AB" w:rsidP="00AE5548">
            <w:pPr>
              <w:rPr>
                <w:rFonts w:ascii="Tahoma" w:hAnsi="Tahoma" w:cs="Tahoma"/>
              </w:rPr>
            </w:pPr>
            <w:r w:rsidRPr="00D01EF5">
              <w:rPr>
                <w:rFonts w:ascii="Tahoma" w:hAnsi="Tahoma" w:cs="Tahoma"/>
              </w:rPr>
              <w:t>CAO</w:t>
            </w:r>
          </w:p>
        </w:tc>
        <w:tc>
          <w:tcPr>
            <w:tcW w:w="6930" w:type="dxa"/>
          </w:tcPr>
          <w:p w14:paraId="6AA1220C" w14:textId="77777777" w:rsidR="00FC28AB" w:rsidRPr="00FC28AB" w:rsidRDefault="00FC28AB" w:rsidP="00AE5548">
            <w:pPr>
              <w:rPr>
                <w:rFonts w:ascii="Tahoma" w:eastAsia="Tahoma" w:hAnsi="Tahoma" w:cs="Tahoma"/>
                <w:color w:val="000000" w:themeColor="text1"/>
              </w:rPr>
            </w:pPr>
            <w:r w:rsidRPr="00FC28AB">
              <w:rPr>
                <w:rFonts w:ascii="Tahoma" w:eastAsia="Tahoma" w:hAnsi="Tahoma" w:cs="Tahoma"/>
                <w:color w:val="000000" w:themeColor="text1"/>
              </w:rPr>
              <w:t>Commission Agreement Officer</w:t>
            </w:r>
          </w:p>
        </w:tc>
      </w:tr>
      <w:tr w:rsidR="00FC28AB" w:rsidRPr="00D01EF5" w14:paraId="14C8C878" w14:textId="77777777" w:rsidTr="00AE5548">
        <w:tc>
          <w:tcPr>
            <w:tcW w:w="2430" w:type="dxa"/>
          </w:tcPr>
          <w:p w14:paraId="29C22987" w14:textId="77777777" w:rsidR="00FC28AB" w:rsidRPr="00D01EF5" w:rsidRDefault="00FC28AB" w:rsidP="00AE5548">
            <w:pPr>
              <w:rPr>
                <w:rFonts w:ascii="Tahoma" w:hAnsi="Tahoma" w:cs="Tahoma"/>
              </w:rPr>
            </w:pPr>
            <w:r>
              <w:rPr>
                <w:rFonts w:ascii="Tahoma" w:hAnsi="Tahoma" w:cs="Tahoma"/>
              </w:rPr>
              <w:t>CDFA</w:t>
            </w:r>
          </w:p>
        </w:tc>
        <w:tc>
          <w:tcPr>
            <w:tcW w:w="6930" w:type="dxa"/>
          </w:tcPr>
          <w:p w14:paraId="18BFE534" w14:textId="77777777" w:rsidR="00FC28AB" w:rsidRPr="00FC28AB" w:rsidRDefault="00FC28AB" w:rsidP="00AE5548">
            <w:pPr>
              <w:rPr>
                <w:rFonts w:ascii="Tahoma" w:eastAsia="Tahoma" w:hAnsi="Tahoma" w:cs="Tahoma"/>
                <w:color w:val="000000" w:themeColor="text1"/>
              </w:rPr>
            </w:pPr>
            <w:r w:rsidRPr="00FC28AB">
              <w:rPr>
                <w:rFonts w:ascii="Tahoma" w:eastAsia="Tahoma" w:hAnsi="Tahoma" w:cs="Tahoma"/>
                <w:color w:val="000000" w:themeColor="text1"/>
              </w:rPr>
              <w:t>California Department of Food and Agriculture</w:t>
            </w:r>
          </w:p>
        </w:tc>
      </w:tr>
      <w:tr w:rsidR="00FC28AB" w:rsidRPr="00D01EF5" w14:paraId="4A710C5D" w14:textId="77777777" w:rsidTr="00AE5548">
        <w:tc>
          <w:tcPr>
            <w:tcW w:w="2430" w:type="dxa"/>
          </w:tcPr>
          <w:p w14:paraId="75BF6F7E" w14:textId="77777777" w:rsidR="00FC28AB" w:rsidRPr="00D01EF5" w:rsidRDefault="00FC28AB" w:rsidP="00AE5548">
            <w:pPr>
              <w:rPr>
                <w:rFonts w:ascii="Tahoma" w:hAnsi="Tahoma" w:cs="Tahoma"/>
              </w:rPr>
            </w:pPr>
            <w:r w:rsidRPr="00D01EF5">
              <w:rPr>
                <w:rFonts w:ascii="Tahoma" w:hAnsi="Tahoma" w:cs="Tahoma"/>
              </w:rPr>
              <w:t>CEC</w:t>
            </w:r>
          </w:p>
        </w:tc>
        <w:tc>
          <w:tcPr>
            <w:tcW w:w="6930" w:type="dxa"/>
          </w:tcPr>
          <w:p w14:paraId="4C25350D" w14:textId="77777777" w:rsidR="00FC28AB" w:rsidRPr="00FC28AB" w:rsidRDefault="00FC28AB" w:rsidP="00AE5548">
            <w:pPr>
              <w:rPr>
                <w:rFonts w:ascii="Tahoma" w:eastAsia="Tahoma" w:hAnsi="Tahoma" w:cs="Tahoma"/>
                <w:color w:val="000000" w:themeColor="text1"/>
              </w:rPr>
            </w:pPr>
            <w:r w:rsidRPr="00FC28AB">
              <w:rPr>
                <w:rFonts w:ascii="Tahoma" w:eastAsia="Tahoma" w:hAnsi="Tahoma" w:cs="Tahoma"/>
                <w:color w:val="000000" w:themeColor="text1"/>
              </w:rPr>
              <w:t>California Energy Commission</w:t>
            </w:r>
          </w:p>
        </w:tc>
      </w:tr>
      <w:tr w:rsidR="00FC28AB" w:rsidRPr="00D01EF5" w14:paraId="55E5FC3E" w14:textId="77777777" w:rsidTr="00AE5548">
        <w:tc>
          <w:tcPr>
            <w:tcW w:w="2430" w:type="dxa"/>
          </w:tcPr>
          <w:p w14:paraId="6DF4210D" w14:textId="77777777" w:rsidR="00FC28AB" w:rsidRPr="00D01EF5" w:rsidRDefault="00FC28AB" w:rsidP="00AE5548">
            <w:pPr>
              <w:rPr>
                <w:rFonts w:ascii="Tahoma" w:hAnsi="Tahoma" w:cs="Tahoma"/>
              </w:rPr>
            </w:pPr>
            <w:r>
              <w:rPr>
                <w:rFonts w:ascii="Tahoma" w:hAnsi="Tahoma" w:cs="Tahoma"/>
              </w:rPr>
              <w:lastRenderedPageBreak/>
              <w:t>Charging Port</w:t>
            </w:r>
          </w:p>
        </w:tc>
        <w:tc>
          <w:tcPr>
            <w:tcW w:w="6930" w:type="dxa"/>
          </w:tcPr>
          <w:p w14:paraId="49A4E4AF" w14:textId="77777777" w:rsidR="00FC28AB" w:rsidRPr="00FC28AB" w:rsidRDefault="00FC28AB" w:rsidP="00AE5548">
            <w:pPr>
              <w:rPr>
                <w:rFonts w:ascii="Tahoma" w:eastAsia="Tahoma" w:hAnsi="Tahoma" w:cs="Tahoma"/>
                <w:color w:val="000000" w:themeColor="text1"/>
              </w:rPr>
            </w:pPr>
            <w:r w:rsidRPr="00FC28AB">
              <w:rPr>
                <w:rFonts w:ascii="Tahoma" w:eastAsia="Tahoma" w:hAnsi="Tahoma" w:cs="Tahoma"/>
                <w:color w:val="000000" w:themeColor="text1"/>
              </w:rPr>
              <w:t>The system within a charger that charges one electric vehicle. A charging port may have multiple connectors, but it can provide power to charge only one electric vehicle through one connector at a time.</w:t>
            </w:r>
          </w:p>
        </w:tc>
      </w:tr>
      <w:tr w:rsidR="00FC28AB" w:rsidRPr="00D01EF5" w14:paraId="69B2A91D" w14:textId="77777777" w:rsidTr="00AE5548">
        <w:tc>
          <w:tcPr>
            <w:tcW w:w="2430" w:type="dxa"/>
          </w:tcPr>
          <w:p w14:paraId="730ABB39" w14:textId="77777777" w:rsidR="00FC28AB" w:rsidRPr="00D01EF5" w:rsidRDefault="00FC28AB" w:rsidP="00AE5548">
            <w:pPr>
              <w:rPr>
                <w:rFonts w:ascii="Tahoma" w:hAnsi="Tahoma" w:cs="Tahoma"/>
              </w:rPr>
            </w:pPr>
            <w:r>
              <w:rPr>
                <w:rFonts w:ascii="Tahoma" w:hAnsi="Tahoma" w:cs="Tahoma"/>
              </w:rPr>
              <w:t>Charging Station</w:t>
            </w:r>
          </w:p>
        </w:tc>
        <w:tc>
          <w:tcPr>
            <w:tcW w:w="6930" w:type="dxa"/>
          </w:tcPr>
          <w:p w14:paraId="7DBD7EB4" w14:textId="77777777" w:rsidR="00FC28AB" w:rsidRPr="00FC28AB" w:rsidRDefault="00FC28AB" w:rsidP="00AE5548">
            <w:pPr>
              <w:rPr>
                <w:rFonts w:ascii="Tahoma" w:eastAsia="Tahoma" w:hAnsi="Tahoma" w:cs="Tahoma"/>
                <w:color w:val="000000" w:themeColor="text1"/>
              </w:rPr>
            </w:pPr>
            <w:r w:rsidRPr="00515F10">
              <w:rPr>
                <w:rFonts w:ascii="Tahoma" w:eastAsia="Tahoma" w:hAnsi="Tahoma" w:cs="Tahoma"/>
                <w:color w:val="000000" w:themeColor="text1"/>
              </w:rPr>
              <w:t>The area in the immediate vicinity of one or more chargers that includes the chargers, supporting equipment, parking areas adjacent to the chargers, and lanes for vehicle ingress and egress. A charging station could comprise only part of the property on which it is located.</w:t>
            </w:r>
          </w:p>
        </w:tc>
      </w:tr>
      <w:tr w:rsidR="00FC28AB" w:rsidRPr="00D01EF5" w14:paraId="277A26A2" w14:textId="77777777" w:rsidTr="00AE5548">
        <w:tc>
          <w:tcPr>
            <w:tcW w:w="2430" w:type="dxa"/>
          </w:tcPr>
          <w:p w14:paraId="060EA2C4" w14:textId="77777777" w:rsidR="00FC28AB" w:rsidRPr="00D01EF5" w:rsidRDefault="00FC28AB" w:rsidP="00AE5548">
            <w:pPr>
              <w:rPr>
                <w:rFonts w:ascii="Tahoma" w:hAnsi="Tahoma" w:cs="Tahoma"/>
              </w:rPr>
            </w:pPr>
            <w:r w:rsidRPr="00D01EF5">
              <w:rPr>
                <w:rFonts w:ascii="Tahoma" w:hAnsi="Tahoma" w:cs="Tahoma"/>
              </w:rPr>
              <w:t>CWDB</w:t>
            </w:r>
          </w:p>
        </w:tc>
        <w:tc>
          <w:tcPr>
            <w:tcW w:w="6930" w:type="dxa"/>
          </w:tcPr>
          <w:p w14:paraId="7A86FBE3" w14:textId="77777777" w:rsidR="00FC28AB" w:rsidRPr="00FC28AB" w:rsidRDefault="00FC28AB" w:rsidP="00AE5548">
            <w:pPr>
              <w:rPr>
                <w:rFonts w:ascii="Tahoma" w:eastAsia="Tahoma" w:hAnsi="Tahoma" w:cs="Tahoma"/>
                <w:color w:val="000000" w:themeColor="text1"/>
              </w:rPr>
            </w:pPr>
            <w:r w:rsidRPr="00FC28AB">
              <w:rPr>
                <w:rFonts w:ascii="Tahoma" w:eastAsia="Tahoma" w:hAnsi="Tahoma" w:cs="Tahoma"/>
                <w:color w:val="000000" w:themeColor="text1"/>
              </w:rPr>
              <w:t>California Workforce Development Board</w:t>
            </w:r>
          </w:p>
        </w:tc>
      </w:tr>
      <w:tr w:rsidR="00FC28AB" w:rsidRPr="0032687A" w14:paraId="5E46BC8C" w14:textId="77777777" w:rsidTr="00AE5548">
        <w:tc>
          <w:tcPr>
            <w:tcW w:w="2430" w:type="dxa"/>
          </w:tcPr>
          <w:p w14:paraId="1428CF60" w14:textId="77777777" w:rsidR="00FC28AB" w:rsidRPr="00D01EF5" w:rsidRDefault="00FC28AB" w:rsidP="00AE5548">
            <w:pPr>
              <w:rPr>
                <w:rFonts w:ascii="Tahoma" w:hAnsi="Tahoma" w:cs="Tahoma"/>
              </w:rPr>
            </w:pPr>
            <w:r>
              <w:rPr>
                <w:rFonts w:ascii="Tahoma" w:hAnsi="Tahoma" w:cs="Tahoma"/>
              </w:rPr>
              <w:t>CTEP</w:t>
            </w:r>
          </w:p>
        </w:tc>
        <w:tc>
          <w:tcPr>
            <w:tcW w:w="6930" w:type="dxa"/>
          </w:tcPr>
          <w:p w14:paraId="7CA84407" w14:textId="77777777" w:rsidR="00FC28AB" w:rsidRPr="00FC28AB" w:rsidRDefault="00FC28AB" w:rsidP="00AE5548">
            <w:pPr>
              <w:rPr>
                <w:rFonts w:ascii="Tahoma" w:eastAsia="Tahoma" w:hAnsi="Tahoma" w:cs="Tahoma"/>
                <w:color w:val="000000" w:themeColor="text1"/>
              </w:rPr>
            </w:pPr>
            <w:r w:rsidRPr="00FC28AB">
              <w:rPr>
                <w:rFonts w:ascii="Tahoma" w:eastAsia="Tahoma" w:hAnsi="Tahoma" w:cs="Tahoma"/>
                <w:color w:val="000000" w:themeColor="text1"/>
              </w:rPr>
              <w:t>California Type Evaluation Program</w:t>
            </w:r>
          </w:p>
        </w:tc>
      </w:tr>
      <w:tr w:rsidR="00FC28AB" w:rsidRPr="00D01EF5" w14:paraId="7B2615DD" w14:textId="77777777" w:rsidTr="00AE5548">
        <w:tc>
          <w:tcPr>
            <w:tcW w:w="2430" w:type="dxa"/>
          </w:tcPr>
          <w:p w14:paraId="5ABC3860" w14:textId="77777777" w:rsidR="00FC28AB" w:rsidRPr="00D01EF5" w:rsidRDefault="00FC28AB" w:rsidP="00AE5548">
            <w:pPr>
              <w:rPr>
                <w:rFonts w:ascii="Tahoma" w:hAnsi="Tahoma" w:cs="Tahoma"/>
              </w:rPr>
            </w:pPr>
            <w:r>
              <w:rPr>
                <w:rFonts w:ascii="Tahoma" w:hAnsi="Tahoma" w:cs="Tahoma"/>
              </w:rPr>
              <w:t>DAC</w:t>
            </w:r>
          </w:p>
        </w:tc>
        <w:tc>
          <w:tcPr>
            <w:tcW w:w="6930" w:type="dxa"/>
          </w:tcPr>
          <w:p w14:paraId="01CB9BD6" w14:textId="77777777" w:rsidR="00FC28AB" w:rsidRPr="00FC28AB" w:rsidRDefault="00FC28AB" w:rsidP="00AE5548">
            <w:pPr>
              <w:rPr>
                <w:rFonts w:ascii="Tahoma" w:eastAsia="Tahoma" w:hAnsi="Tahoma" w:cs="Tahoma"/>
                <w:color w:val="000000" w:themeColor="text1"/>
              </w:rPr>
            </w:pPr>
            <w:r w:rsidRPr="00FC28AB">
              <w:rPr>
                <w:rFonts w:ascii="Tahoma" w:eastAsia="Tahoma" w:hAnsi="Tahoma" w:cs="Tahoma"/>
                <w:color w:val="000000" w:themeColor="text1"/>
              </w:rPr>
              <w:t>Disadvantaged Community</w:t>
            </w:r>
          </w:p>
        </w:tc>
      </w:tr>
      <w:tr w:rsidR="00FC28AB" w:rsidRPr="00D01EF5" w14:paraId="13E39D66" w14:textId="77777777" w:rsidTr="00AE5548">
        <w:tc>
          <w:tcPr>
            <w:tcW w:w="2430" w:type="dxa"/>
          </w:tcPr>
          <w:p w14:paraId="7F21B72B" w14:textId="77777777" w:rsidR="00FC28AB" w:rsidRPr="00D01EF5" w:rsidRDefault="00FC28AB" w:rsidP="00AE5548">
            <w:pPr>
              <w:rPr>
                <w:rFonts w:ascii="Tahoma" w:hAnsi="Tahoma" w:cs="Tahoma"/>
              </w:rPr>
            </w:pPr>
            <w:r w:rsidRPr="00D01EF5">
              <w:rPr>
                <w:rFonts w:ascii="Tahoma" w:hAnsi="Tahoma" w:cs="Tahoma"/>
              </w:rPr>
              <w:t>DAS</w:t>
            </w:r>
          </w:p>
        </w:tc>
        <w:tc>
          <w:tcPr>
            <w:tcW w:w="6930" w:type="dxa"/>
          </w:tcPr>
          <w:p w14:paraId="4B7CF584" w14:textId="77777777" w:rsidR="00FC28AB" w:rsidRPr="00FC28AB" w:rsidRDefault="00FC28AB" w:rsidP="00AE5548">
            <w:pPr>
              <w:rPr>
                <w:rFonts w:ascii="Tahoma" w:eastAsia="Tahoma" w:hAnsi="Tahoma" w:cs="Tahoma"/>
                <w:color w:val="000000" w:themeColor="text1"/>
              </w:rPr>
            </w:pPr>
            <w:r w:rsidRPr="00FC28AB">
              <w:rPr>
                <w:rFonts w:ascii="Tahoma" w:eastAsia="Tahoma" w:hAnsi="Tahoma" w:cs="Tahoma"/>
                <w:color w:val="000000" w:themeColor="text1"/>
              </w:rPr>
              <w:t>Division of Apprenticeship Standards</w:t>
            </w:r>
          </w:p>
        </w:tc>
      </w:tr>
      <w:tr w:rsidR="00FC28AB" w:rsidRPr="00D01EF5" w14:paraId="54A872F7" w14:textId="77777777" w:rsidTr="00AE5548">
        <w:tc>
          <w:tcPr>
            <w:tcW w:w="2430" w:type="dxa"/>
          </w:tcPr>
          <w:p w14:paraId="1E1A20BB" w14:textId="77777777" w:rsidR="00FC28AB" w:rsidRPr="00D01EF5" w:rsidRDefault="00FC28AB" w:rsidP="00AE5548">
            <w:pPr>
              <w:rPr>
                <w:rFonts w:ascii="Tahoma" w:hAnsi="Tahoma" w:cs="Tahoma"/>
              </w:rPr>
            </w:pPr>
            <w:r>
              <w:rPr>
                <w:rFonts w:ascii="Tahoma" w:hAnsi="Tahoma" w:cs="Tahoma"/>
              </w:rPr>
              <w:t>DCFC</w:t>
            </w:r>
          </w:p>
        </w:tc>
        <w:tc>
          <w:tcPr>
            <w:tcW w:w="6930" w:type="dxa"/>
          </w:tcPr>
          <w:p w14:paraId="6B667521" w14:textId="77777777" w:rsidR="00FC28AB" w:rsidRPr="00D01EF5" w:rsidRDefault="00FC28AB" w:rsidP="00AE5548">
            <w:pPr>
              <w:rPr>
                <w:rFonts w:ascii="Tahoma" w:hAnsi="Tahoma" w:cs="Tahoma"/>
              </w:rPr>
            </w:pPr>
            <w:r w:rsidRPr="00515F10">
              <w:rPr>
                <w:rFonts w:ascii="Tahoma" w:hAnsi="Tahoma" w:cs="Tahoma"/>
                <w:color w:val="000000"/>
              </w:rPr>
              <w:t>A direct current fast charger (DCFC) is a charger that enables rapid charging by delivering direct current electricity directly to an EV's battery</w:t>
            </w:r>
          </w:p>
        </w:tc>
      </w:tr>
      <w:tr w:rsidR="00FC28AB" w14:paraId="4AF3D2F3" w14:textId="77777777" w:rsidTr="00AE5548">
        <w:tc>
          <w:tcPr>
            <w:tcW w:w="2430" w:type="dxa"/>
          </w:tcPr>
          <w:p w14:paraId="5D4F50DC" w14:textId="77777777" w:rsidR="00FC28AB" w:rsidRDefault="00FC28AB" w:rsidP="00AE5548">
            <w:pPr>
              <w:rPr>
                <w:rFonts w:ascii="Tahoma" w:hAnsi="Tahoma" w:cs="Tahoma"/>
              </w:rPr>
            </w:pPr>
            <w:r>
              <w:rPr>
                <w:rFonts w:ascii="Tahoma" w:hAnsi="Tahoma" w:cs="Tahoma"/>
              </w:rPr>
              <w:t>DER</w:t>
            </w:r>
          </w:p>
        </w:tc>
        <w:tc>
          <w:tcPr>
            <w:tcW w:w="6930" w:type="dxa"/>
          </w:tcPr>
          <w:p w14:paraId="46DDEDAD" w14:textId="77777777" w:rsidR="00FC28AB" w:rsidRDefault="00FC28AB" w:rsidP="00AE5548">
            <w:pPr>
              <w:rPr>
                <w:rFonts w:ascii="Tahoma" w:hAnsi="Tahoma" w:cs="Tahoma"/>
              </w:rPr>
            </w:pPr>
            <w:r>
              <w:rPr>
                <w:rFonts w:ascii="Tahoma" w:hAnsi="Tahoma" w:cs="Tahoma"/>
              </w:rPr>
              <w:t>Distributed Energy Resources (DER) are decentralized generation or storage devices connected to the distribution grid.</w:t>
            </w:r>
          </w:p>
        </w:tc>
      </w:tr>
      <w:tr w:rsidR="00FC28AB" w14:paraId="4114D791" w14:textId="77777777" w:rsidTr="00AE5548">
        <w:tc>
          <w:tcPr>
            <w:tcW w:w="2430" w:type="dxa"/>
          </w:tcPr>
          <w:p w14:paraId="06F08A99" w14:textId="77777777" w:rsidR="00FC28AB" w:rsidRDefault="00FC28AB" w:rsidP="00AE5548">
            <w:pPr>
              <w:rPr>
                <w:rFonts w:ascii="Tahoma" w:hAnsi="Tahoma" w:cs="Tahoma"/>
              </w:rPr>
            </w:pPr>
            <w:r>
              <w:rPr>
                <w:rFonts w:ascii="Tahoma" w:hAnsi="Tahoma" w:cs="Tahoma"/>
              </w:rPr>
              <w:t>DMS</w:t>
            </w:r>
          </w:p>
        </w:tc>
        <w:tc>
          <w:tcPr>
            <w:tcW w:w="6930" w:type="dxa"/>
          </w:tcPr>
          <w:p w14:paraId="5501CCA6" w14:textId="77777777" w:rsidR="00FC28AB" w:rsidRDefault="00FC28AB" w:rsidP="00AE5548">
            <w:pPr>
              <w:rPr>
                <w:rFonts w:ascii="Tahoma" w:hAnsi="Tahoma" w:cs="Tahoma"/>
              </w:rPr>
            </w:pPr>
            <w:r>
              <w:rPr>
                <w:rFonts w:ascii="Tahoma" w:hAnsi="Tahoma" w:cs="Tahoma"/>
              </w:rPr>
              <w:t>Division of Measurement Standards</w:t>
            </w:r>
          </w:p>
        </w:tc>
      </w:tr>
      <w:tr w:rsidR="00FC28AB" w:rsidRPr="0099080E" w14:paraId="5E0B462D" w14:textId="77777777" w:rsidTr="00AE5548">
        <w:tc>
          <w:tcPr>
            <w:tcW w:w="2430" w:type="dxa"/>
          </w:tcPr>
          <w:p w14:paraId="579EB8A8" w14:textId="77777777" w:rsidR="00FC28AB" w:rsidRDefault="00FC28AB" w:rsidP="00AE5548">
            <w:pPr>
              <w:rPr>
                <w:rFonts w:ascii="Tahoma" w:hAnsi="Tahoma" w:cs="Tahoma"/>
              </w:rPr>
            </w:pPr>
            <w:r>
              <w:rPr>
                <w:rFonts w:ascii="Tahoma" w:hAnsi="Tahoma" w:cs="Tahoma"/>
              </w:rPr>
              <w:t>ECAMS</w:t>
            </w:r>
          </w:p>
        </w:tc>
        <w:tc>
          <w:tcPr>
            <w:tcW w:w="6930" w:type="dxa"/>
          </w:tcPr>
          <w:p w14:paraId="7F1EDCD8" w14:textId="77777777" w:rsidR="00FC28AB" w:rsidRPr="0099080E" w:rsidRDefault="00FC28AB" w:rsidP="00AE5548">
            <w:pPr>
              <w:rPr>
                <w:rFonts w:ascii="Tahoma" w:hAnsi="Tahoma" w:cs="Tahoma"/>
                <w:color w:val="000000"/>
              </w:rPr>
            </w:pPr>
            <w:r>
              <w:rPr>
                <w:rFonts w:ascii="Tahoma" w:hAnsi="Tahoma" w:cs="Tahoma"/>
              </w:rPr>
              <w:t>Energy Commission Agreement Management System</w:t>
            </w:r>
          </w:p>
        </w:tc>
      </w:tr>
      <w:tr w:rsidR="00FC28AB" w:rsidRPr="00D01EF5" w14:paraId="42E3AED6" w14:textId="77777777" w:rsidTr="00AE5548">
        <w:tc>
          <w:tcPr>
            <w:tcW w:w="2430" w:type="dxa"/>
          </w:tcPr>
          <w:p w14:paraId="719001FD" w14:textId="77777777" w:rsidR="00FC28AB" w:rsidRDefault="00FC28AB" w:rsidP="00AE5548">
            <w:pPr>
              <w:rPr>
                <w:rFonts w:ascii="Tahoma" w:hAnsi="Tahoma" w:cs="Tahoma"/>
              </w:rPr>
            </w:pPr>
            <w:r>
              <w:rPr>
                <w:rFonts w:ascii="Tahoma" w:hAnsi="Tahoma" w:cs="Tahoma"/>
              </w:rPr>
              <w:t>EV</w:t>
            </w:r>
          </w:p>
        </w:tc>
        <w:tc>
          <w:tcPr>
            <w:tcW w:w="6930" w:type="dxa"/>
          </w:tcPr>
          <w:p w14:paraId="3CA9385A" w14:textId="77777777" w:rsidR="00FC28AB" w:rsidRPr="00D01EF5" w:rsidRDefault="00FC28AB" w:rsidP="00AE5548">
            <w:pPr>
              <w:rPr>
                <w:rFonts w:ascii="Tahoma" w:hAnsi="Tahoma" w:cs="Tahoma"/>
              </w:rPr>
            </w:pPr>
            <w:r w:rsidRPr="00515F10">
              <w:rPr>
                <w:rFonts w:ascii="Tahoma" w:hAnsi="Tahoma" w:cs="Tahoma"/>
                <w:color w:val="000000"/>
              </w:rPr>
              <w:t>An electric vehicle (EV) is a vehicle that is either partially or fully powered on electric power received from an external power source.</w:t>
            </w:r>
          </w:p>
        </w:tc>
      </w:tr>
      <w:tr w:rsidR="00FC28AB" w14:paraId="5916ED16" w14:textId="77777777" w:rsidTr="00AE5548">
        <w:tc>
          <w:tcPr>
            <w:tcW w:w="2430" w:type="dxa"/>
          </w:tcPr>
          <w:p w14:paraId="33B70EED" w14:textId="77777777" w:rsidR="00FC28AB" w:rsidRDefault="00FC28AB" w:rsidP="00AE5548">
            <w:pPr>
              <w:rPr>
                <w:rFonts w:ascii="Tahoma" w:hAnsi="Tahoma" w:cs="Tahoma"/>
              </w:rPr>
            </w:pPr>
            <w:r w:rsidRPr="00D01EF5">
              <w:rPr>
                <w:rFonts w:ascii="Tahoma" w:hAnsi="Tahoma" w:cs="Tahoma"/>
              </w:rPr>
              <w:t>EVITP</w:t>
            </w:r>
          </w:p>
        </w:tc>
        <w:tc>
          <w:tcPr>
            <w:tcW w:w="6930" w:type="dxa"/>
          </w:tcPr>
          <w:p w14:paraId="10C46302" w14:textId="77777777" w:rsidR="00FC28AB" w:rsidRDefault="00FC28AB" w:rsidP="00AE5548">
            <w:pPr>
              <w:rPr>
                <w:rFonts w:ascii="Tahoma" w:hAnsi="Tahoma" w:cs="Tahoma"/>
              </w:rPr>
            </w:pPr>
            <w:r w:rsidRPr="00D01EF5">
              <w:rPr>
                <w:rFonts w:ascii="Tahoma" w:hAnsi="Tahoma" w:cs="Tahoma"/>
              </w:rPr>
              <w:t>Electric Vehicle Infrastructure Training Program</w:t>
            </w:r>
            <w:r>
              <w:rPr>
                <w:rFonts w:ascii="Tahoma" w:hAnsi="Tahoma" w:cs="Tahoma"/>
              </w:rPr>
              <w:t>. AB 841 requires EVITP training and certification to install EV charging infrastructure and equipment that is on the customer side of the electrical meter that is funded or authorized by certain state entities.</w:t>
            </w:r>
          </w:p>
        </w:tc>
      </w:tr>
      <w:tr w:rsidR="00FC28AB" w:rsidRPr="00D01EF5" w14:paraId="775E643D" w14:textId="77777777" w:rsidTr="00AE5548">
        <w:tc>
          <w:tcPr>
            <w:tcW w:w="2430" w:type="dxa"/>
          </w:tcPr>
          <w:p w14:paraId="5F924905" w14:textId="77777777" w:rsidR="00FC28AB" w:rsidRPr="00D01EF5" w:rsidRDefault="00FC28AB" w:rsidP="00AE5548">
            <w:pPr>
              <w:rPr>
                <w:rFonts w:ascii="Tahoma" w:hAnsi="Tahoma" w:cs="Tahoma"/>
              </w:rPr>
            </w:pPr>
            <w:r>
              <w:rPr>
                <w:rFonts w:ascii="Tahoma" w:hAnsi="Tahoma" w:cs="Tahoma"/>
              </w:rPr>
              <w:t>EVSE</w:t>
            </w:r>
          </w:p>
        </w:tc>
        <w:tc>
          <w:tcPr>
            <w:tcW w:w="6930" w:type="dxa"/>
          </w:tcPr>
          <w:p w14:paraId="0A083177" w14:textId="77777777" w:rsidR="00FC28AB" w:rsidRPr="00D01EF5" w:rsidRDefault="00FC28AB" w:rsidP="00AE5548">
            <w:pPr>
              <w:rPr>
                <w:rFonts w:ascii="Tahoma" w:hAnsi="Tahoma" w:cs="Tahoma"/>
              </w:rPr>
            </w:pPr>
            <w:r w:rsidRPr="00515F10">
              <w:rPr>
                <w:rFonts w:ascii="Tahoma" w:hAnsi="Tahoma" w:cs="Tahoma"/>
                <w:color w:val="000000"/>
              </w:rPr>
              <w:t>Electric vehicle supply equipment (EVSE) is also referred to as a charger as defined.</w:t>
            </w:r>
          </w:p>
        </w:tc>
      </w:tr>
      <w:tr w:rsidR="00FC28AB" w14:paraId="7DFE178B" w14:textId="77777777" w:rsidTr="00AE5548">
        <w:tc>
          <w:tcPr>
            <w:tcW w:w="2430" w:type="dxa"/>
          </w:tcPr>
          <w:p w14:paraId="7B387955" w14:textId="77777777" w:rsidR="00FC28AB" w:rsidRDefault="00FC28AB" w:rsidP="00AE5548">
            <w:pPr>
              <w:rPr>
                <w:rFonts w:ascii="Tahoma" w:hAnsi="Tahoma" w:cs="Tahoma"/>
              </w:rPr>
            </w:pPr>
            <w:r>
              <w:rPr>
                <w:rFonts w:ascii="Tahoma" w:hAnsi="Tahoma" w:cs="Tahoma"/>
              </w:rPr>
              <w:t>FCEV</w:t>
            </w:r>
          </w:p>
        </w:tc>
        <w:tc>
          <w:tcPr>
            <w:tcW w:w="6930" w:type="dxa"/>
          </w:tcPr>
          <w:p w14:paraId="4093B7C7" w14:textId="77777777" w:rsidR="00FC28AB" w:rsidRDefault="00FC28AB" w:rsidP="00AE5548">
            <w:pPr>
              <w:rPr>
                <w:rFonts w:ascii="Tahoma" w:hAnsi="Tahoma" w:cs="Tahoma"/>
              </w:rPr>
            </w:pPr>
            <w:r w:rsidRPr="00515F10">
              <w:rPr>
                <w:rFonts w:ascii="Tahoma" w:hAnsi="Tahoma" w:cs="Tahoma"/>
                <w:color w:val="000000"/>
              </w:rPr>
              <w:t>A fuel cell electric vehicle (FCEV) is a vehicle that uses an electric motor for propulsion, much like an EV, but powers the electric motor using hydrogen fuel cells rather than an onboard battery.</w:t>
            </w:r>
          </w:p>
        </w:tc>
      </w:tr>
      <w:tr w:rsidR="00FC28AB" w:rsidRPr="00CF224D" w14:paraId="05C124D6" w14:textId="77777777" w:rsidTr="00AE5548">
        <w:tc>
          <w:tcPr>
            <w:tcW w:w="2430" w:type="dxa"/>
          </w:tcPr>
          <w:p w14:paraId="17DA2FED" w14:textId="77777777" w:rsidR="00FC28AB" w:rsidRPr="00CF224D" w:rsidRDefault="00FC28AB" w:rsidP="00AE5548">
            <w:pPr>
              <w:rPr>
                <w:rFonts w:ascii="Tahoma" w:hAnsi="Tahoma" w:cs="Tahoma"/>
              </w:rPr>
            </w:pPr>
            <w:r>
              <w:rPr>
                <w:rFonts w:ascii="Tahoma" w:hAnsi="Tahoma" w:cs="Tahoma"/>
              </w:rPr>
              <w:t>[</w:t>
            </w:r>
            <w:r w:rsidRPr="00AE5548">
              <w:rPr>
                <w:rFonts w:ascii="Tahoma" w:hAnsi="Tahoma" w:cs="Tahoma"/>
                <w:strike/>
              </w:rPr>
              <w:t>Federally recognized</w:t>
            </w:r>
            <w:r>
              <w:rPr>
                <w:rFonts w:ascii="Tahoma" w:hAnsi="Tahoma" w:cs="Tahoma"/>
              </w:rPr>
              <w:t>]</w:t>
            </w:r>
            <w:r w:rsidRPr="00515F10">
              <w:rPr>
                <w:rFonts w:ascii="Tahoma" w:hAnsi="Tahoma" w:cs="Tahoma"/>
              </w:rPr>
              <w:t xml:space="preserve"> California Native American Tribe</w:t>
            </w:r>
          </w:p>
        </w:tc>
        <w:tc>
          <w:tcPr>
            <w:tcW w:w="6930" w:type="dxa"/>
            <w:shd w:val="clear" w:color="auto" w:fill="auto"/>
          </w:tcPr>
          <w:p w14:paraId="286D5776" w14:textId="77777777" w:rsidR="00FC28AB" w:rsidRPr="00CF224D" w:rsidRDefault="00FC28AB" w:rsidP="00AE5548">
            <w:pPr>
              <w:rPr>
                <w:rFonts w:ascii="Tahoma" w:hAnsi="Tahoma" w:cs="Tahoma"/>
              </w:rPr>
            </w:pPr>
            <w:r w:rsidRPr="00515F10">
              <w:rPr>
                <w:rFonts w:ascii="Tahoma" w:hAnsi="Tahoma" w:cs="Tahoma"/>
              </w:rPr>
              <w:t xml:space="preserve">A Native American Tribe located in California that is on the </w:t>
            </w:r>
            <w:r>
              <w:rPr>
                <w:rFonts w:ascii="Tahoma" w:hAnsi="Tahoma" w:cs="Tahoma"/>
                <w:b/>
                <w:bCs/>
                <w:u w:val="single"/>
              </w:rPr>
              <w:t>contact list maintained by the Native American Heritage Commission for the purposes of Chapter 905 of the Statutes of 2004.</w:t>
            </w:r>
            <w:r w:rsidRPr="00AE5548">
              <w:rPr>
                <w:rFonts w:ascii="Tahoma" w:hAnsi="Tahoma" w:cs="Tahoma"/>
              </w:rPr>
              <w:t xml:space="preserve"> </w:t>
            </w:r>
            <w:r>
              <w:rPr>
                <w:rFonts w:ascii="Tahoma" w:hAnsi="Tahoma" w:cs="Tahoma"/>
              </w:rPr>
              <w:t>[</w:t>
            </w:r>
            <w:r w:rsidRPr="00AE5548">
              <w:rPr>
                <w:rFonts w:ascii="Tahoma" w:hAnsi="Tahoma" w:cs="Tahoma"/>
                <w:strike/>
              </w:rPr>
              <w:t xml:space="preserve">United States Department of the Interior’s list of Indian Entities Recognized by and Eligible To Receive Services From the United States Bureau of Indian </w:t>
            </w:r>
            <w:r w:rsidRPr="00AE5548">
              <w:rPr>
                <w:rFonts w:ascii="Tahoma" w:hAnsi="Tahoma" w:cs="Tahoma"/>
                <w:strike/>
              </w:rPr>
              <w:lastRenderedPageBreak/>
              <w:t>Affairs, in the federal register, and the contact list maintained by the Native American Heritage Commission for the purposes of Chapter 905 of the Statutes of 2004.</w:t>
            </w:r>
            <w:r w:rsidRPr="00736D39">
              <w:rPr>
                <w:rFonts w:ascii="Tahoma" w:hAnsi="Tahoma" w:cs="Tahoma"/>
              </w:rPr>
              <w:t>]</w:t>
            </w:r>
          </w:p>
        </w:tc>
      </w:tr>
      <w:tr w:rsidR="00FC28AB" w:rsidRPr="00D01EF5" w14:paraId="7280092D" w14:textId="77777777" w:rsidTr="00AE5548">
        <w:tc>
          <w:tcPr>
            <w:tcW w:w="2430" w:type="dxa"/>
          </w:tcPr>
          <w:p w14:paraId="5DAEC67C" w14:textId="77777777" w:rsidR="00FC28AB" w:rsidRPr="00FC28AB" w:rsidRDefault="00FC28AB" w:rsidP="00AE5548">
            <w:pPr>
              <w:rPr>
                <w:rFonts w:ascii="Tahoma" w:hAnsi="Tahoma" w:cs="Tahoma"/>
                <w:color w:val="000000"/>
              </w:rPr>
            </w:pPr>
            <w:r w:rsidRPr="00FC28AB">
              <w:rPr>
                <w:rFonts w:ascii="Tahoma" w:hAnsi="Tahoma" w:cs="Tahoma"/>
                <w:color w:val="000000"/>
              </w:rPr>
              <w:lastRenderedPageBreak/>
              <w:t>GAAP</w:t>
            </w:r>
          </w:p>
        </w:tc>
        <w:tc>
          <w:tcPr>
            <w:tcW w:w="6930" w:type="dxa"/>
          </w:tcPr>
          <w:p w14:paraId="15016B5A" w14:textId="77777777" w:rsidR="00FC28AB" w:rsidRPr="00FC28AB" w:rsidRDefault="00FC28AB" w:rsidP="00AE5548">
            <w:pPr>
              <w:rPr>
                <w:rFonts w:ascii="Tahoma" w:hAnsi="Tahoma" w:cs="Tahoma"/>
                <w:color w:val="000000"/>
              </w:rPr>
            </w:pPr>
            <w:r w:rsidRPr="00FC28AB">
              <w:rPr>
                <w:rFonts w:ascii="Tahoma" w:hAnsi="Tahoma" w:cs="Tahoma"/>
                <w:color w:val="000000"/>
              </w:rPr>
              <w:t>Generally Accepted Accounting Principles</w:t>
            </w:r>
          </w:p>
        </w:tc>
      </w:tr>
      <w:tr w:rsidR="00FC28AB" w:rsidRPr="00D01EF5" w14:paraId="27F896FB" w14:textId="77777777" w:rsidTr="00AE5548">
        <w:tc>
          <w:tcPr>
            <w:tcW w:w="2430" w:type="dxa"/>
          </w:tcPr>
          <w:p w14:paraId="34ECE701" w14:textId="77777777" w:rsidR="00FC28AB" w:rsidRPr="00FC28AB" w:rsidRDefault="00FC28AB" w:rsidP="00AE5548">
            <w:pPr>
              <w:rPr>
                <w:rFonts w:ascii="Tahoma" w:hAnsi="Tahoma" w:cs="Tahoma"/>
                <w:color w:val="000000"/>
              </w:rPr>
            </w:pPr>
            <w:r w:rsidRPr="00FC28AB">
              <w:rPr>
                <w:rFonts w:ascii="Tahoma" w:hAnsi="Tahoma" w:cs="Tahoma"/>
                <w:color w:val="000000"/>
              </w:rPr>
              <w:t>GHG</w:t>
            </w:r>
          </w:p>
        </w:tc>
        <w:tc>
          <w:tcPr>
            <w:tcW w:w="6930" w:type="dxa"/>
          </w:tcPr>
          <w:p w14:paraId="7F66DB50" w14:textId="77777777" w:rsidR="00FC28AB" w:rsidRPr="00FC28AB" w:rsidRDefault="00FC28AB" w:rsidP="00AE5548">
            <w:pPr>
              <w:rPr>
                <w:rFonts w:ascii="Tahoma" w:hAnsi="Tahoma" w:cs="Tahoma"/>
                <w:color w:val="000000"/>
              </w:rPr>
            </w:pPr>
            <w:r w:rsidRPr="00FC28AB">
              <w:rPr>
                <w:rFonts w:ascii="Tahoma" w:hAnsi="Tahoma" w:cs="Tahoma"/>
                <w:color w:val="000000"/>
              </w:rPr>
              <w:t>Greenhouse gas</w:t>
            </w:r>
          </w:p>
        </w:tc>
      </w:tr>
      <w:tr w:rsidR="00FC28AB" w:rsidRPr="00D01EF5" w14:paraId="4BD6B9B4" w14:textId="77777777" w:rsidTr="00AE5548">
        <w:tc>
          <w:tcPr>
            <w:tcW w:w="2430" w:type="dxa"/>
          </w:tcPr>
          <w:p w14:paraId="06C4EC09" w14:textId="77777777" w:rsidR="00FC28AB" w:rsidRPr="00FC28AB" w:rsidRDefault="00FC28AB" w:rsidP="00AE5548">
            <w:pPr>
              <w:rPr>
                <w:rFonts w:ascii="Tahoma" w:hAnsi="Tahoma" w:cs="Tahoma"/>
                <w:color w:val="000000"/>
              </w:rPr>
            </w:pPr>
            <w:r w:rsidRPr="00FC28AB">
              <w:rPr>
                <w:rFonts w:ascii="Tahoma" w:hAnsi="Tahoma" w:cs="Tahoma"/>
                <w:color w:val="000000"/>
              </w:rPr>
              <w:t>High-Powered</w:t>
            </w:r>
          </w:p>
        </w:tc>
        <w:tc>
          <w:tcPr>
            <w:tcW w:w="6930" w:type="dxa"/>
          </w:tcPr>
          <w:p w14:paraId="4B9FC85F" w14:textId="77777777" w:rsidR="00FC28AB" w:rsidRPr="00FC28AB" w:rsidRDefault="00FC28AB" w:rsidP="00AE5548">
            <w:pPr>
              <w:rPr>
                <w:rFonts w:ascii="Tahoma" w:hAnsi="Tahoma" w:cs="Tahoma"/>
                <w:color w:val="000000"/>
              </w:rPr>
            </w:pPr>
            <w:r w:rsidRPr="00FC28AB">
              <w:rPr>
                <w:rFonts w:ascii="Tahoma" w:hAnsi="Tahoma" w:cs="Tahoma"/>
                <w:color w:val="000000"/>
              </w:rPr>
              <w:t>At least 150 kW</w:t>
            </w:r>
          </w:p>
        </w:tc>
      </w:tr>
      <w:tr w:rsidR="00FC28AB" w:rsidRPr="0029787D" w14:paraId="65C7D6C9" w14:textId="77777777" w:rsidTr="00AE5548">
        <w:tc>
          <w:tcPr>
            <w:tcW w:w="2430" w:type="dxa"/>
          </w:tcPr>
          <w:p w14:paraId="079F1C64" w14:textId="77777777" w:rsidR="00FC28AB" w:rsidRPr="00FC28AB" w:rsidRDefault="00FC28AB" w:rsidP="00AE5548">
            <w:pPr>
              <w:rPr>
                <w:rFonts w:ascii="Tahoma" w:hAnsi="Tahoma" w:cs="Tahoma"/>
                <w:color w:val="000000"/>
              </w:rPr>
            </w:pPr>
            <w:r w:rsidRPr="00FC28AB">
              <w:rPr>
                <w:rFonts w:ascii="Tahoma" w:hAnsi="Tahoma" w:cs="Tahoma"/>
                <w:color w:val="000000"/>
              </w:rPr>
              <w:t>HSP</w:t>
            </w:r>
          </w:p>
        </w:tc>
        <w:tc>
          <w:tcPr>
            <w:tcW w:w="6930" w:type="dxa"/>
          </w:tcPr>
          <w:p w14:paraId="7E10CE50" w14:textId="77777777" w:rsidR="00FC28AB" w:rsidRPr="00FC28AB" w:rsidRDefault="00FC28AB" w:rsidP="00AE5548">
            <w:pPr>
              <w:rPr>
                <w:rFonts w:ascii="Tahoma" w:hAnsi="Tahoma" w:cs="Tahoma"/>
                <w:color w:val="000000"/>
              </w:rPr>
            </w:pPr>
            <w:r w:rsidRPr="00FC28AB">
              <w:rPr>
                <w:rFonts w:ascii="Tahoma" w:hAnsi="Tahoma" w:cs="Tahoma"/>
                <w:color w:val="000000"/>
              </w:rPr>
              <w:t>Hydrogen Safety Panel</w:t>
            </w:r>
          </w:p>
        </w:tc>
      </w:tr>
      <w:tr w:rsidR="00FC28AB" w14:paraId="38BD093E" w14:textId="77777777" w:rsidTr="00AE5548">
        <w:tc>
          <w:tcPr>
            <w:tcW w:w="2430" w:type="dxa"/>
          </w:tcPr>
          <w:p w14:paraId="3E87C372" w14:textId="77777777" w:rsidR="00FC28AB" w:rsidRPr="00FC28AB" w:rsidRDefault="00FC28AB" w:rsidP="00AE5548">
            <w:pPr>
              <w:rPr>
                <w:rFonts w:ascii="Tahoma" w:hAnsi="Tahoma" w:cs="Tahoma"/>
                <w:color w:val="000000"/>
              </w:rPr>
            </w:pPr>
            <w:r w:rsidRPr="00FC28AB">
              <w:rPr>
                <w:rFonts w:ascii="Tahoma" w:hAnsi="Tahoma" w:cs="Tahoma"/>
                <w:color w:val="000000"/>
              </w:rPr>
              <w:t>LCFS</w:t>
            </w:r>
          </w:p>
        </w:tc>
        <w:tc>
          <w:tcPr>
            <w:tcW w:w="6930" w:type="dxa"/>
          </w:tcPr>
          <w:p w14:paraId="7961D1DD" w14:textId="77777777" w:rsidR="00FC28AB" w:rsidRPr="00FC28AB" w:rsidRDefault="00FC28AB" w:rsidP="00AE5548">
            <w:pPr>
              <w:rPr>
                <w:rFonts w:ascii="Tahoma" w:hAnsi="Tahoma" w:cs="Tahoma"/>
                <w:color w:val="000000"/>
              </w:rPr>
            </w:pPr>
            <w:r w:rsidRPr="00FC28AB">
              <w:rPr>
                <w:rFonts w:ascii="Tahoma" w:hAnsi="Tahoma" w:cs="Tahoma"/>
                <w:color w:val="000000"/>
              </w:rPr>
              <w:t>Low Carbon Fuel Standard (LCFS) is a standard to reduce the carbon intensity of transportation fuel used in California.</w:t>
            </w:r>
          </w:p>
        </w:tc>
      </w:tr>
      <w:tr w:rsidR="00FC28AB" w:rsidRPr="00980328" w14:paraId="023420DA" w14:textId="77777777" w:rsidTr="00AE5548">
        <w:tc>
          <w:tcPr>
            <w:tcW w:w="2430" w:type="dxa"/>
          </w:tcPr>
          <w:p w14:paraId="47185009" w14:textId="77777777" w:rsidR="00FC28AB" w:rsidRPr="00FC28AB" w:rsidRDefault="00FC28AB" w:rsidP="00AE5548">
            <w:pPr>
              <w:rPr>
                <w:rFonts w:ascii="Tahoma" w:hAnsi="Tahoma" w:cs="Tahoma"/>
                <w:color w:val="000000"/>
              </w:rPr>
            </w:pPr>
            <w:r w:rsidRPr="00FC28AB">
              <w:rPr>
                <w:rFonts w:ascii="Tahoma" w:hAnsi="Tahoma" w:cs="Tahoma"/>
                <w:color w:val="000000"/>
              </w:rPr>
              <w:t>LIC</w:t>
            </w:r>
          </w:p>
        </w:tc>
        <w:tc>
          <w:tcPr>
            <w:tcW w:w="6930" w:type="dxa"/>
          </w:tcPr>
          <w:p w14:paraId="0AC3522C" w14:textId="77777777" w:rsidR="00FC28AB" w:rsidRPr="00FC28AB" w:rsidRDefault="00FC28AB" w:rsidP="00AE5548">
            <w:pPr>
              <w:rPr>
                <w:rFonts w:ascii="Tahoma" w:hAnsi="Tahoma" w:cs="Tahoma"/>
                <w:color w:val="000000"/>
              </w:rPr>
            </w:pPr>
            <w:r w:rsidRPr="00FC28AB">
              <w:rPr>
                <w:rFonts w:ascii="Tahoma" w:hAnsi="Tahoma" w:cs="Tahoma"/>
                <w:color w:val="000000"/>
              </w:rPr>
              <w:t>Low Income Communities</w:t>
            </w:r>
          </w:p>
        </w:tc>
      </w:tr>
      <w:tr w:rsidR="00FC28AB" w:rsidRPr="00D01EF5" w14:paraId="3F878CBB" w14:textId="77777777" w:rsidTr="00AE5548">
        <w:tc>
          <w:tcPr>
            <w:tcW w:w="2430" w:type="dxa"/>
          </w:tcPr>
          <w:p w14:paraId="24DD0DE2" w14:textId="77777777" w:rsidR="00FC28AB" w:rsidRPr="00FC28AB" w:rsidRDefault="00FC28AB" w:rsidP="00AE5548">
            <w:pPr>
              <w:rPr>
                <w:rFonts w:ascii="Tahoma" w:hAnsi="Tahoma" w:cs="Tahoma"/>
                <w:color w:val="000000"/>
              </w:rPr>
            </w:pPr>
            <w:r w:rsidRPr="00FC28AB">
              <w:rPr>
                <w:rFonts w:ascii="Tahoma" w:hAnsi="Tahoma" w:cs="Tahoma"/>
                <w:color w:val="000000"/>
              </w:rPr>
              <w:t>PNNL</w:t>
            </w:r>
          </w:p>
        </w:tc>
        <w:tc>
          <w:tcPr>
            <w:tcW w:w="6930" w:type="dxa"/>
          </w:tcPr>
          <w:p w14:paraId="4F6A63E8" w14:textId="77777777" w:rsidR="00FC28AB" w:rsidRPr="00FC28AB" w:rsidRDefault="00FC28AB" w:rsidP="00AE5548">
            <w:pPr>
              <w:rPr>
                <w:rFonts w:ascii="Tahoma" w:hAnsi="Tahoma" w:cs="Tahoma"/>
                <w:color w:val="000000"/>
              </w:rPr>
            </w:pPr>
            <w:r w:rsidRPr="00FC28AB">
              <w:rPr>
                <w:rFonts w:ascii="Tahoma" w:hAnsi="Tahoma" w:cs="Tahoma"/>
                <w:color w:val="000000"/>
              </w:rPr>
              <w:t>Pacific Northwest National Laboratory</w:t>
            </w:r>
          </w:p>
        </w:tc>
      </w:tr>
      <w:tr w:rsidR="00FC28AB" w14:paraId="6B7D467E" w14:textId="77777777" w:rsidTr="00AE5548">
        <w:tc>
          <w:tcPr>
            <w:tcW w:w="2430" w:type="dxa"/>
          </w:tcPr>
          <w:p w14:paraId="4E2EA66B" w14:textId="77777777" w:rsidR="00FC28AB" w:rsidRPr="00FC28AB" w:rsidRDefault="00FC28AB" w:rsidP="00AE5548">
            <w:pPr>
              <w:rPr>
                <w:rFonts w:ascii="Tahoma" w:hAnsi="Tahoma" w:cs="Tahoma"/>
                <w:color w:val="000000"/>
              </w:rPr>
            </w:pPr>
            <w:r w:rsidRPr="00FC28AB">
              <w:rPr>
                <w:rFonts w:ascii="Tahoma" w:hAnsi="Tahoma" w:cs="Tahoma"/>
                <w:color w:val="000000"/>
              </w:rPr>
              <w:t>POS</w:t>
            </w:r>
          </w:p>
        </w:tc>
        <w:tc>
          <w:tcPr>
            <w:tcW w:w="6930" w:type="dxa"/>
          </w:tcPr>
          <w:p w14:paraId="6EB33175" w14:textId="77777777" w:rsidR="00FC28AB" w:rsidRPr="00FC28AB" w:rsidRDefault="00FC28AB" w:rsidP="00AE5548">
            <w:pPr>
              <w:rPr>
                <w:rFonts w:ascii="Tahoma" w:hAnsi="Tahoma" w:cs="Tahoma"/>
                <w:color w:val="000000"/>
              </w:rPr>
            </w:pPr>
            <w:r w:rsidRPr="00FC28AB">
              <w:rPr>
                <w:rFonts w:ascii="Tahoma" w:hAnsi="Tahoma" w:cs="Tahoma"/>
                <w:color w:val="000000"/>
              </w:rPr>
              <w:t>Point of sale</w:t>
            </w:r>
          </w:p>
        </w:tc>
      </w:tr>
      <w:tr w:rsidR="00FC28AB" w:rsidRPr="00D01EF5" w14:paraId="5D4396D8" w14:textId="77777777" w:rsidTr="00AE5548">
        <w:tc>
          <w:tcPr>
            <w:tcW w:w="2430" w:type="dxa"/>
          </w:tcPr>
          <w:p w14:paraId="40064CAE" w14:textId="77777777" w:rsidR="00FC28AB" w:rsidRPr="00FC28AB" w:rsidRDefault="00FC28AB" w:rsidP="00AE5548">
            <w:pPr>
              <w:rPr>
                <w:rFonts w:ascii="Tahoma" w:hAnsi="Tahoma" w:cs="Tahoma"/>
                <w:color w:val="000000"/>
              </w:rPr>
            </w:pPr>
            <w:r w:rsidRPr="00FC28AB">
              <w:rPr>
                <w:rFonts w:ascii="Tahoma" w:hAnsi="Tahoma" w:cs="Tahoma"/>
                <w:color w:val="000000"/>
              </w:rPr>
              <w:t>Solicitation</w:t>
            </w:r>
          </w:p>
        </w:tc>
        <w:tc>
          <w:tcPr>
            <w:tcW w:w="6930" w:type="dxa"/>
          </w:tcPr>
          <w:p w14:paraId="4CB88142" w14:textId="77777777" w:rsidR="00FC28AB" w:rsidRPr="00FC28AB" w:rsidRDefault="00FC28AB" w:rsidP="00AE5548">
            <w:pPr>
              <w:rPr>
                <w:rFonts w:ascii="Tahoma" w:hAnsi="Tahoma" w:cs="Tahoma"/>
                <w:color w:val="000000"/>
              </w:rPr>
            </w:pPr>
            <w:r w:rsidRPr="00FC28AB">
              <w:rPr>
                <w:rFonts w:ascii="Tahoma" w:hAnsi="Tahoma" w:cs="Tahoma"/>
                <w:color w:val="000000"/>
              </w:rPr>
              <w:t>Grant Funding Opportunity, which refers to this entire solicitation document and all its attachments and exhibits</w:t>
            </w:r>
          </w:p>
        </w:tc>
      </w:tr>
      <w:tr w:rsidR="00FC28AB" w:rsidRPr="00D01EF5" w14:paraId="30E8EEF0" w14:textId="77777777" w:rsidTr="00AE5548">
        <w:tc>
          <w:tcPr>
            <w:tcW w:w="2430" w:type="dxa"/>
          </w:tcPr>
          <w:p w14:paraId="04FEBC75" w14:textId="77777777" w:rsidR="00FC28AB" w:rsidRPr="00FC28AB" w:rsidRDefault="00FC28AB" w:rsidP="00AE5548">
            <w:pPr>
              <w:rPr>
                <w:rFonts w:ascii="Tahoma" w:hAnsi="Tahoma" w:cs="Tahoma"/>
                <w:color w:val="000000"/>
              </w:rPr>
            </w:pPr>
            <w:r w:rsidRPr="00FC28AB">
              <w:rPr>
                <w:rFonts w:ascii="Tahoma" w:hAnsi="Tahoma" w:cs="Tahoma"/>
                <w:color w:val="000000"/>
              </w:rPr>
              <w:t>State</w:t>
            </w:r>
          </w:p>
        </w:tc>
        <w:tc>
          <w:tcPr>
            <w:tcW w:w="6930" w:type="dxa"/>
          </w:tcPr>
          <w:p w14:paraId="3B907BC4" w14:textId="77777777" w:rsidR="00FC28AB" w:rsidRPr="00FC28AB" w:rsidRDefault="00FC28AB" w:rsidP="00AE5548">
            <w:pPr>
              <w:rPr>
                <w:rFonts w:ascii="Tahoma" w:hAnsi="Tahoma" w:cs="Tahoma"/>
                <w:color w:val="000000"/>
              </w:rPr>
            </w:pPr>
            <w:r w:rsidRPr="00FC28AB">
              <w:rPr>
                <w:rFonts w:ascii="Tahoma" w:hAnsi="Tahoma" w:cs="Tahoma"/>
                <w:color w:val="000000"/>
              </w:rPr>
              <w:t>State of California</w:t>
            </w:r>
          </w:p>
        </w:tc>
      </w:tr>
      <w:tr w:rsidR="00FC28AB" w14:paraId="34802E8C" w14:textId="77777777" w:rsidTr="00AE5548">
        <w:trPr>
          <w:trHeight w:val="300"/>
        </w:trPr>
        <w:tc>
          <w:tcPr>
            <w:tcW w:w="2430" w:type="dxa"/>
          </w:tcPr>
          <w:p w14:paraId="732333C4" w14:textId="77777777" w:rsidR="00FC28AB" w:rsidRPr="00FC28AB" w:rsidRDefault="00FC28AB" w:rsidP="00AE5548">
            <w:pPr>
              <w:rPr>
                <w:rFonts w:ascii="Tahoma" w:hAnsi="Tahoma" w:cs="Tahoma"/>
                <w:color w:val="000000"/>
              </w:rPr>
            </w:pPr>
            <w:r w:rsidRPr="00FC28AB">
              <w:rPr>
                <w:rFonts w:ascii="Tahoma" w:hAnsi="Tahoma" w:cs="Tahoma"/>
                <w:color w:val="000000"/>
              </w:rPr>
              <w:t>Tribal Lands</w:t>
            </w:r>
          </w:p>
        </w:tc>
        <w:tc>
          <w:tcPr>
            <w:tcW w:w="6930" w:type="dxa"/>
          </w:tcPr>
          <w:p w14:paraId="2885EA74" w14:textId="77777777" w:rsidR="00FC28AB" w:rsidRPr="00FC28AB" w:rsidRDefault="00FC28AB" w:rsidP="00AE5548">
            <w:pPr>
              <w:rPr>
                <w:rFonts w:ascii="Tahoma" w:hAnsi="Tahoma" w:cs="Tahoma"/>
                <w:color w:val="000000"/>
              </w:rPr>
            </w:pPr>
            <w:r w:rsidRPr="00FC28AB">
              <w:rPr>
                <w:rFonts w:ascii="Tahoma" w:hAnsi="Tahoma" w:cs="Tahoma"/>
                <w:color w:val="000000"/>
              </w:rPr>
              <w:t>Refers to California Native American Lands that are lands held in trusts, long-term leases, or in fee simple.</w:t>
            </w:r>
          </w:p>
        </w:tc>
      </w:tr>
      <w:tr w:rsidR="00FC28AB" w:rsidRPr="267E49AC" w14:paraId="3F92FFBC" w14:textId="77777777" w:rsidTr="00AE5548">
        <w:trPr>
          <w:trHeight w:val="300"/>
        </w:trPr>
        <w:tc>
          <w:tcPr>
            <w:tcW w:w="2430" w:type="dxa"/>
          </w:tcPr>
          <w:p w14:paraId="3486727F" w14:textId="77777777" w:rsidR="00FC28AB" w:rsidRPr="00FC28AB" w:rsidRDefault="00FC28AB" w:rsidP="00AE5548">
            <w:pPr>
              <w:rPr>
                <w:rFonts w:ascii="Tahoma" w:hAnsi="Tahoma" w:cs="Tahoma"/>
                <w:color w:val="000000"/>
              </w:rPr>
            </w:pPr>
            <w:r w:rsidRPr="00FC28AB">
              <w:rPr>
                <w:rFonts w:ascii="Tahoma" w:hAnsi="Tahoma" w:cs="Tahoma"/>
                <w:color w:val="000000"/>
              </w:rPr>
              <w:t>ZEV</w:t>
            </w:r>
          </w:p>
        </w:tc>
        <w:tc>
          <w:tcPr>
            <w:tcW w:w="6930" w:type="dxa"/>
          </w:tcPr>
          <w:p w14:paraId="24E35079" w14:textId="77777777" w:rsidR="00FC28AB" w:rsidRPr="00FC28AB" w:rsidRDefault="00FC28AB" w:rsidP="00AE5548">
            <w:pPr>
              <w:rPr>
                <w:rFonts w:ascii="Tahoma" w:hAnsi="Tahoma" w:cs="Tahoma"/>
                <w:color w:val="000000"/>
              </w:rPr>
            </w:pPr>
            <w:r w:rsidRPr="00FC28AB">
              <w:rPr>
                <w:rFonts w:ascii="Tahoma" w:hAnsi="Tahoma" w:cs="Tahoma"/>
                <w:color w:val="000000"/>
              </w:rPr>
              <w:t>Zero-emission vehicle</w:t>
            </w:r>
          </w:p>
        </w:tc>
      </w:tr>
    </w:tbl>
    <w:p w14:paraId="57D11E28" w14:textId="77777777" w:rsidR="007A7DF0" w:rsidRDefault="007A7DF0" w:rsidP="00B1122A">
      <w:pPr>
        <w:rPr>
          <w:rFonts w:ascii="Tahoma" w:hAnsi="Tahoma" w:cs="Tahoma"/>
          <w:b/>
          <w:bCs/>
        </w:rPr>
      </w:pPr>
    </w:p>
    <w:p w14:paraId="61992545" w14:textId="77777777" w:rsidR="00FC28AB" w:rsidRDefault="00FC28AB" w:rsidP="00B1122A">
      <w:pPr>
        <w:rPr>
          <w:rFonts w:ascii="Tahoma" w:hAnsi="Tahoma" w:cs="Tahoma"/>
          <w:b/>
          <w:bCs/>
        </w:rPr>
      </w:pPr>
    </w:p>
    <w:p w14:paraId="3410E780" w14:textId="77777777" w:rsidR="00FC28AB" w:rsidRDefault="00FC28AB" w:rsidP="00B1122A">
      <w:pPr>
        <w:rPr>
          <w:rFonts w:ascii="Tahoma" w:hAnsi="Tahoma" w:cs="Tahoma"/>
          <w:b/>
          <w:bCs/>
        </w:rPr>
      </w:pPr>
    </w:p>
    <w:p w14:paraId="6B21E942" w14:textId="77777777" w:rsidR="00FC28AB" w:rsidRDefault="00FC28AB" w:rsidP="00B1122A">
      <w:pPr>
        <w:rPr>
          <w:rFonts w:ascii="Tahoma" w:hAnsi="Tahoma" w:cs="Tahoma"/>
          <w:b/>
          <w:bCs/>
        </w:rPr>
      </w:pPr>
    </w:p>
    <w:p w14:paraId="76BAFFAC" w14:textId="77777777" w:rsidR="00371019" w:rsidRDefault="00371019" w:rsidP="00B1122A">
      <w:pPr>
        <w:rPr>
          <w:rFonts w:ascii="Tahoma" w:hAnsi="Tahoma" w:cs="Tahoma"/>
          <w:b/>
          <w:bCs/>
        </w:rPr>
      </w:pPr>
    </w:p>
    <w:p w14:paraId="54AB096D" w14:textId="77777777" w:rsidR="00FC28AB" w:rsidRDefault="00FC28AB" w:rsidP="00B1122A">
      <w:pPr>
        <w:rPr>
          <w:rFonts w:ascii="Tahoma" w:hAnsi="Tahoma" w:cs="Tahoma"/>
          <w:b/>
          <w:bCs/>
        </w:rPr>
      </w:pPr>
    </w:p>
    <w:p w14:paraId="79A422C7" w14:textId="00D42E6D" w:rsidR="007A7DF0" w:rsidRPr="003D5F92" w:rsidRDefault="7F6D5EB8" w:rsidP="00B1122A">
      <w:pPr>
        <w:rPr>
          <w:rFonts w:ascii="Tahoma" w:hAnsi="Tahoma" w:cs="Tahoma"/>
          <w:b/>
          <w:bCs/>
        </w:rPr>
      </w:pPr>
      <w:r w:rsidRPr="34C67D2A">
        <w:rPr>
          <w:rFonts w:ascii="Tahoma" w:hAnsi="Tahoma" w:cs="Tahoma"/>
          <w:b/>
          <w:bCs/>
        </w:rPr>
        <w:t>Brad Worster</w:t>
      </w:r>
    </w:p>
    <w:p w14:paraId="11973288" w14:textId="56687F70" w:rsidR="00E74FF1" w:rsidRPr="003D5F92" w:rsidRDefault="00B1122A" w:rsidP="00B1122A">
      <w:pPr>
        <w:spacing w:after="480"/>
        <w:rPr>
          <w:rFonts w:ascii="Tahoma" w:hAnsi="Tahoma" w:cs="Tahoma"/>
          <w:b/>
          <w:bCs/>
        </w:rPr>
      </w:pPr>
      <w:r w:rsidRPr="003D5F92">
        <w:rPr>
          <w:rFonts w:ascii="Tahoma" w:hAnsi="Tahoma" w:cs="Tahoma"/>
          <w:b/>
          <w:bCs/>
        </w:rPr>
        <w:t>Commission Agreement Officer</w:t>
      </w:r>
    </w:p>
    <w:sectPr w:rsidR="00E74FF1" w:rsidRPr="003D5F92" w:rsidSect="000D4A7B">
      <w:headerReference w:type="default" r:id="rId12"/>
      <w:footerReference w:type="default" r:id="rId13"/>
      <w:headerReference w:type="first" r:id="rId14"/>
      <w:footerReference w:type="first" r:id="rId15"/>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4811B" w14:textId="77777777" w:rsidR="00BB7DA0" w:rsidRDefault="00BB7DA0" w:rsidP="00F86D2B">
      <w:r>
        <w:separator/>
      </w:r>
    </w:p>
  </w:endnote>
  <w:endnote w:type="continuationSeparator" w:id="0">
    <w:p w14:paraId="44AAF3FF" w14:textId="77777777" w:rsidR="00BB7DA0" w:rsidRDefault="00BB7DA0" w:rsidP="00F86D2B">
      <w:r>
        <w:continuationSeparator/>
      </w:r>
    </w:p>
  </w:endnote>
  <w:endnote w:type="continuationNotice" w:id="1">
    <w:p w14:paraId="7BA64C44" w14:textId="77777777" w:rsidR="00BB7DA0" w:rsidRDefault="00BB7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EFB3" w14:textId="77777777" w:rsidR="00BB7DA0" w:rsidRDefault="00BB7DA0" w:rsidP="00F86D2B">
      <w:r>
        <w:separator/>
      </w:r>
    </w:p>
  </w:footnote>
  <w:footnote w:type="continuationSeparator" w:id="0">
    <w:p w14:paraId="4372D9E9" w14:textId="77777777" w:rsidR="00BB7DA0" w:rsidRDefault="00BB7DA0" w:rsidP="00F86D2B">
      <w:r>
        <w:continuationSeparator/>
      </w:r>
    </w:p>
  </w:footnote>
  <w:footnote w:type="continuationNotice" w:id="1">
    <w:p w14:paraId="394937D7" w14:textId="77777777" w:rsidR="00BB7DA0" w:rsidRDefault="00BB7D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F8D44EA">
          <wp:extent cx="7858125" cy="977900"/>
          <wp:effectExtent l="0" t="0" r="9525" b="0"/>
          <wp:docPr id="9" name="Picture 9" descr="California Energy Commission, California Natural Resources Agenc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lifornia Energy Commission, California Natural Resources Agency">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AD9"/>
    <w:multiLevelType w:val="hybridMultilevel"/>
    <w:tmpl w:val="93A8376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960" w:hanging="72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20B6B"/>
    <w:multiLevelType w:val="hybridMultilevel"/>
    <w:tmpl w:val="6630A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6A3AA9"/>
    <w:multiLevelType w:val="hybridMultilevel"/>
    <w:tmpl w:val="87E6FCCC"/>
    <w:lvl w:ilvl="0" w:tplc="91D2BC04">
      <w:start w:val="1"/>
      <w:numFmt w:val="bullet"/>
      <w:lvlText w:val=""/>
      <w:lvlJc w:val="left"/>
      <w:pPr>
        <w:tabs>
          <w:tab w:val="num" w:pos="720"/>
        </w:tabs>
        <w:ind w:left="720" w:hanging="360"/>
      </w:pPr>
      <w:rPr>
        <w:rFonts w:ascii="Symbol" w:hAnsi="Symbol" w:hint="default"/>
        <w:sz w:val="24"/>
        <w:szCs w:val="24"/>
      </w:rPr>
    </w:lvl>
    <w:lvl w:ilvl="1" w:tplc="547206FA">
      <w:start w:val="1"/>
      <w:numFmt w:val="bullet"/>
      <w:lvlText w:val=""/>
      <w:lvlJc w:val="left"/>
      <w:pPr>
        <w:tabs>
          <w:tab w:val="num" w:pos="1440"/>
        </w:tabs>
        <w:ind w:left="1440" w:hanging="360"/>
      </w:pPr>
      <w:rPr>
        <w:rFonts w:ascii="Symbol" w:hAnsi="Symbol" w:hint="default"/>
        <w:sz w:val="20"/>
      </w:rPr>
    </w:lvl>
    <w:lvl w:ilvl="2" w:tplc="17B4BCB8">
      <w:start w:val="1"/>
      <w:numFmt w:val="bullet"/>
      <w:lvlText w:val=""/>
      <w:lvlJc w:val="left"/>
      <w:pPr>
        <w:tabs>
          <w:tab w:val="num" w:pos="2160"/>
        </w:tabs>
        <w:ind w:left="2160" w:hanging="360"/>
      </w:pPr>
      <w:rPr>
        <w:rFonts w:ascii="Symbol" w:hAnsi="Symbol" w:hint="default"/>
        <w:sz w:val="20"/>
      </w:rPr>
    </w:lvl>
    <w:lvl w:ilvl="3" w:tplc="6A6E952C">
      <w:start w:val="1"/>
      <w:numFmt w:val="bullet"/>
      <w:lvlText w:val=""/>
      <w:lvlJc w:val="left"/>
      <w:pPr>
        <w:tabs>
          <w:tab w:val="num" w:pos="2880"/>
        </w:tabs>
        <w:ind w:left="2880" w:hanging="360"/>
      </w:pPr>
      <w:rPr>
        <w:rFonts w:ascii="Symbol" w:hAnsi="Symbol" w:hint="default"/>
        <w:sz w:val="20"/>
      </w:rPr>
    </w:lvl>
    <w:lvl w:ilvl="4" w:tplc="4C1A0FAA">
      <w:start w:val="1"/>
      <w:numFmt w:val="bullet"/>
      <w:lvlText w:val=""/>
      <w:lvlJc w:val="left"/>
      <w:pPr>
        <w:tabs>
          <w:tab w:val="num" w:pos="3600"/>
        </w:tabs>
        <w:ind w:left="3600" w:hanging="360"/>
      </w:pPr>
      <w:rPr>
        <w:rFonts w:ascii="Symbol" w:hAnsi="Symbol" w:hint="default"/>
        <w:sz w:val="20"/>
      </w:rPr>
    </w:lvl>
    <w:lvl w:ilvl="5" w:tplc="3A486578">
      <w:start w:val="1"/>
      <w:numFmt w:val="bullet"/>
      <w:lvlText w:val=""/>
      <w:lvlJc w:val="left"/>
      <w:pPr>
        <w:tabs>
          <w:tab w:val="num" w:pos="4320"/>
        </w:tabs>
        <w:ind w:left="4320" w:hanging="360"/>
      </w:pPr>
      <w:rPr>
        <w:rFonts w:ascii="Symbol" w:hAnsi="Symbol" w:hint="default"/>
        <w:sz w:val="20"/>
      </w:rPr>
    </w:lvl>
    <w:lvl w:ilvl="6" w:tplc="48E03B48">
      <w:start w:val="1"/>
      <w:numFmt w:val="bullet"/>
      <w:lvlText w:val=""/>
      <w:lvlJc w:val="left"/>
      <w:pPr>
        <w:tabs>
          <w:tab w:val="num" w:pos="5040"/>
        </w:tabs>
        <w:ind w:left="5040" w:hanging="360"/>
      </w:pPr>
      <w:rPr>
        <w:rFonts w:ascii="Symbol" w:hAnsi="Symbol" w:hint="default"/>
        <w:sz w:val="20"/>
      </w:rPr>
    </w:lvl>
    <w:lvl w:ilvl="7" w:tplc="94D42D36">
      <w:start w:val="1"/>
      <w:numFmt w:val="bullet"/>
      <w:lvlText w:val=""/>
      <w:lvlJc w:val="left"/>
      <w:pPr>
        <w:tabs>
          <w:tab w:val="num" w:pos="5760"/>
        </w:tabs>
        <w:ind w:left="5760" w:hanging="360"/>
      </w:pPr>
      <w:rPr>
        <w:rFonts w:ascii="Symbol" w:hAnsi="Symbol" w:hint="default"/>
        <w:sz w:val="20"/>
      </w:rPr>
    </w:lvl>
    <w:lvl w:ilvl="8" w:tplc="C938E17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CB450A"/>
    <w:multiLevelType w:val="hybridMultilevel"/>
    <w:tmpl w:val="BBB6DA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CC427B"/>
    <w:multiLevelType w:val="hybridMultilevel"/>
    <w:tmpl w:val="10027D1C"/>
    <w:lvl w:ilvl="0" w:tplc="3D623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C782D"/>
    <w:multiLevelType w:val="hybridMultilevel"/>
    <w:tmpl w:val="9AB21FE8"/>
    <w:lvl w:ilvl="0" w:tplc="D0887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90D8F"/>
    <w:multiLevelType w:val="hybridMultilevel"/>
    <w:tmpl w:val="9FEED6B2"/>
    <w:lvl w:ilvl="0" w:tplc="DAAC9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C6373E"/>
    <w:multiLevelType w:val="hybridMultilevel"/>
    <w:tmpl w:val="B8228242"/>
    <w:lvl w:ilvl="0" w:tplc="2794DC9C">
      <w:start w:val="1"/>
      <w:numFmt w:val="decimal"/>
      <w:lvlText w:val="%1."/>
      <w:lvlJc w:val="left"/>
      <w:pPr>
        <w:ind w:left="720" w:hanging="360"/>
      </w:pPr>
      <w:rPr>
        <w:rFonts w:eastAsiaTheme="majorEastAsi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E1DE1"/>
    <w:multiLevelType w:val="hybridMultilevel"/>
    <w:tmpl w:val="055CDC2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5C4EFF"/>
    <w:multiLevelType w:val="hybridMultilevel"/>
    <w:tmpl w:val="405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4771703E"/>
    <w:multiLevelType w:val="hybridMultilevel"/>
    <w:tmpl w:val="035E99FA"/>
    <w:lvl w:ilvl="0" w:tplc="3DB0D1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794F8E"/>
    <w:multiLevelType w:val="hybridMultilevel"/>
    <w:tmpl w:val="5F42FE3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8" w15:restartNumberingAfterBreak="0">
    <w:nsid w:val="4F0255BE"/>
    <w:multiLevelType w:val="hybridMultilevel"/>
    <w:tmpl w:val="41282E26"/>
    <w:lvl w:ilvl="0" w:tplc="54EC40BE">
      <w:start w:val="1"/>
      <w:numFmt w:val="decimal"/>
      <w:lvlText w:val="%1."/>
      <w:lvlJc w:val="left"/>
      <w:pPr>
        <w:ind w:left="1080" w:hanging="360"/>
      </w:pPr>
      <w:rPr>
        <w:rFonts w:eastAsiaTheme="maj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4A434C"/>
    <w:multiLevelType w:val="multilevel"/>
    <w:tmpl w:val="F4F63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3C4FB2"/>
    <w:multiLevelType w:val="hybridMultilevel"/>
    <w:tmpl w:val="680024CE"/>
    <w:lvl w:ilvl="0" w:tplc="09D465FE">
      <w:start w:val="3"/>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240CB"/>
    <w:multiLevelType w:val="hybridMultilevel"/>
    <w:tmpl w:val="8DF42C10"/>
    <w:lvl w:ilvl="0" w:tplc="8F7025F4">
      <w:start w:val="2"/>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372F3"/>
    <w:multiLevelType w:val="hybridMultilevel"/>
    <w:tmpl w:val="E3386708"/>
    <w:lvl w:ilvl="0" w:tplc="4F04C5AA">
      <w:start w:val="3"/>
      <w:numFmt w:val="decimal"/>
      <w:lvlText w:val="%1."/>
      <w:lvlJc w:val="left"/>
      <w:pPr>
        <w:ind w:left="720" w:hanging="360"/>
      </w:pPr>
      <w:rPr>
        <w:rFonts w:eastAsiaTheme="majorEastAsi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B18D9"/>
    <w:multiLevelType w:val="hybridMultilevel"/>
    <w:tmpl w:val="B1A814DC"/>
    <w:lvl w:ilvl="0" w:tplc="48DA2426">
      <w:start w:val="1"/>
      <w:numFmt w:val="bullet"/>
      <w:lvlText w:val=""/>
      <w:lvlJc w:val="left"/>
      <w:pPr>
        <w:tabs>
          <w:tab w:val="num" w:pos="720"/>
        </w:tabs>
        <w:ind w:left="720" w:hanging="360"/>
      </w:pPr>
      <w:rPr>
        <w:rFonts w:ascii="Symbol" w:hAnsi="Symbol" w:hint="default"/>
        <w:sz w:val="24"/>
        <w:szCs w:val="24"/>
      </w:rPr>
    </w:lvl>
    <w:lvl w:ilvl="1" w:tplc="4E4C50A4">
      <w:start w:val="1"/>
      <w:numFmt w:val="upperLetter"/>
      <w:lvlText w:val="%2."/>
      <w:lvlJc w:val="left"/>
      <w:pPr>
        <w:ind w:left="1440" w:hanging="360"/>
      </w:pPr>
    </w:lvl>
    <w:lvl w:ilvl="2" w:tplc="FD0449DA">
      <w:start w:val="1"/>
      <w:numFmt w:val="upperLetter"/>
      <w:lvlText w:val="%3."/>
      <w:lvlJc w:val="left"/>
      <w:pPr>
        <w:ind w:left="2160" w:hanging="360"/>
      </w:pPr>
      <w:rPr>
        <w:sz w:val="20"/>
      </w:rPr>
    </w:lvl>
    <w:lvl w:ilvl="3" w:tplc="A3162728">
      <w:start w:val="1"/>
      <w:numFmt w:val="bullet"/>
      <w:lvlText w:val=""/>
      <w:lvlJc w:val="left"/>
      <w:pPr>
        <w:tabs>
          <w:tab w:val="num" w:pos="2880"/>
        </w:tabs>
        <w:ind w:left="2880" w:hanging="360"/>
      </w:pPr>
      <w:rPr>
        <w:rFonts w:ascii="Symbol" w:hAnsi="Symbol" w:hint="default"/>
        <w:sz w:val="20"/>
      </w:rPr>
    </w:lvl>
    <w:lvl w:ilvl="4" w:tplc="A600FD86">
      <w:start w:val="1"/>
      <w:numFmt w:val="bullet"/>
      <w:lvlText w:val=""/>
      <w:lvlJc w:val="left"/>
      <w:pPr>
        <w:tabs>
          <w:tab w:val="num" w:pos="3600"/>
        </w:tabs>
        <w:ind w:left="3600" w:hanging="360"/>
      </w:pPr>
      <w:rPr>
        <w:rFonts w:ascii="Symbol" w:hAnsi="Symbol" w:hint="default"/>
        <w:sz w:val="20"/>
      </w:rPr>
    </w:lvl>
    <w:lvl w:ilvl="5" w:tplc="9AB221C0">
      <w:start w:val="1"/>
      <w:numFmt w:val="bullet"/>
      <w:lvlText w:val=""/>
      <w:lvlJc w:val="left"/>
      <w:pPr>
        <w:tabs>
          <w:tab w:val="num" w:pos="4320"/>
        </w:tabs>
        <w:ind w:left="4320" w:hanging="360"/>
      </w:pPr>
      <w:rPr>
        <w:rFonts w:ascii="Symbol" w:hAnsi="Symbol" w:hint="default"/>
        <w:sz w:val="20"/>
      </w:rPr>
    </w:lvl>
    <w:lvl w:ilvl="6" w:tplc="26804F9C">
      <w:start w:val="1"/>
      <w:numFmt w:val="bullet"/>
      <w:lvlText w:val=""/>
      <w:lvlJc w:val="left"/>
      <w:pPr>
        <w:tabs>
          <w:tab w:val="num" w:pos="5040"/>
        </w:tabs>
        <w:ind w:left="5040" w:hanging="360"/>
      </w:pPr>
      <w:rPr>
        <w:rFonts w:ascii="Symbol" w:hAnsi="Symbol" w:hint="default"/>
        <w:sz w:val="20"/>
      </w:rPr>
    </w:lvl>
    <w:lvl w:ilvl="7" w:tplc="6436E690">
      <w:start w:val="1"/>
      <w:numFmt w:val="bullet"/>
      <w:lvlText w:val=""/>
      <w:lvlJc w:val="left"/>
      <w:pPr>
        <w:tabs>
          <w:tab w:val="num" w:pos="5760"/>
        </w:tabs>
        <w:ind w:left="5760" w:hanging="360"/>
      </w:pPr>
      <w:rPr>
        <w:rFonts w:ascii="Symbol" w:hAnsi="Symbol" w:hint="default"/>
        <w:sz w:val="20"/>
      </w:rPr>
    </w:lvl>
    <w:lvl w:ilvl="8" w:tplc="C56C3E70">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C84996"/>
    <w:multiLevelType w:val="hybridMultilevel"/>
    <w:tmpl w:val="C0D89C40"/>
    <w:lvl w:ilvl="0" w:tplc="D0887F50">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6FF1573"/>
    <w:multiLevelType w:val="hybridMultilevel"/>
    <w:tmpl w:val="BCCC4E0C"/>
    <w:lvl w:ilvl="0" w:tplc="70363412">
      <w:start w:val="1"/>
      <w:numFmt w:val="bullet"/>
      <w:lvlText w:val=""/>
      <w:lvlJc w:val="left"/>
      <w:pPr>
        <w:tabs>
          <w:tab w:val="num" w:pos="720"/>
        </w:tabs>
        <w:ind w:left="720" w:hanging="360"/>
      </w:pPr>
      <w:rPr>
        <w:rFonts w:ascii="Symbol" w:hAnsi="Symbol" w:hint="default"/>
        <w:sz w:val="24"/>
        <w:szCs w:val="24"/>
      </w:rPr>
    </w:lvl>
    <w:lvl w:ilvl="1" w:tplc="F44A61DE">
      <w:start w:val="6"/>
      <w:numFmt w:val="upperRoman"/>
      <w:lvlText w:val="%2."/>
      <w:lvlJc w:val="left"/>
      <w:pPr>
        <w:ind w:left="2520" w:hanging="1440"/>
      </w:pPr>
      <w:rPr>
        <w:sz w:val="32"/>
      </w:rPr>
    </w:lvl>
    <w:lvl w:ilvl="2" w:tplc="F2FC6040">
      <w:start w:val="1"/>
      <w:numFmt w:val="bullet"/>
      <w:lvlText w:val=""/>
      <w:lvlJc w:val="left"/>
      <w:pPr>
        <w:tabs>
          <w:tab w:val="num" w:pos="2160"/>
        </w:tabs>
        <w:ind w:left="2160" w:hanging="360"/>
      </w:pPr>
      <w:rPr>
        <w:rFonts w:ascii="Symbol" w:hAnsi="Symbol" w:hint="default"/>
        <w:sz w:val="20"/>
      </w:rPr>
    </w:lvl>
    <w:lvl w:ilvl="3" w:tplc="FEEC3A00">
      <w:start w:val="1"/>
      <w:numFmt w:val="bullet"/>
      <w:lvlText w:val=""/>
      <w:lvlJc w:val="left"/>
      <w:pPr>
        <w:tabs>
          <w:tab w:val="num" w:pos="2880"/>
        </w:tabs>
        <w:ind w:left="2880" w:hanging="360"/>
      </w:pPr>
      <w:rPr>
        <w:rFonts w:ascii="Symbol" w:hAnsi="Symbol" w:hint="default"/>
        <w:sz w:val="20"/>
      </w:rPr>
    </w:lvl>
    <w:lvl w:ilvl="4" w:tplc="87F66D24">
      <w:start w:val="1"/>
      <w:numFmt w:val="bullet"/>
      <w:lvlText w:val=""/>
      <w:lvlJc w:val="left"/>
      <w:pPr>
        <w:tabs>
          <w:tab w:val="num" w:pos="3600"/>
        </w:tabs>
        <w:ind w:left="3600" w:hanging="360"/>
      </w:pPr>
      <w:rPr>
        <w:rFonts w:ascii="Symbol" w:hAnsi="Symbol" w:hint="default"/>
        <w:sz w:val="20"/>
      </w:rPr>
    </w:lvl>
    <w:lvl w:ilvl="5" w:tplc="5EF079E2">
      <w:start w:val="1"/>
      <w:numFmt w:val="bullet"/>
      <w:lvlText w:val=""/>
      <w:lvlJc w:val="left"/>
      <w:pPr>
        <w:tabs>
          <w:tab w:val="num" w:pos="4320"/>
        </w:tabs>
        <w:ind w:left="4320" w:hanging="360"/>
      </w:pPr>
      <w:rPr>
        <w:rFonts w:ascii="Symbol" w:hAnsi="Symbol" w:hint="default"/>
        <w:sz w:val="20"/>
      </w:rPr>
    </w:lvl>
    <w:lvl w:ilvl="6" w:tplc="5F4C4D5E">
      <w:start w:val="1"/>
      <w:numFmt w:val="bullet"/>
      <w:lvlText w:val=""/>
      <w:lvlJc w:val="left"/>
      <w:pPr>
        <w:tabs>
          <w:tab w:val="num" w:pos="5040"/>
        </w:tabs>
        <w:ind w:left="5040" w:hanging="360"/>
      </w:pPr>
      <w:rPr>
        <w:rFonts w:ascii="Symbol" w:hAnsi="Symbol" w:hint="default"/>
        <w:sz w:val="20"/>
      </w:rPr>
    </w:lvl>
    <w:lvl w:ilvl="7" w:tplc="6F6E6808">
      <w:start w:val="1"/>
      <w:numFmt w:val="bullet"/>
      <w:lvlText w:val=""/>
      <w:lvlJc w:val="left"/>
      <w:pPr>
        <w:tabs>
          <w:tab w:val="num" w:pos="5760"/>
        </w:tabs>
        <w:ind w:left="5760" w:hanging="360"/>
      </w:pPr>
      <w:rPr>
        <w:rFonts w:ascii="Symbol" w:hAnsi="Symbol" w:hint="default"/>
        <w:sz w:val="20"/>
      </w:rPr>
    </w:lvl>
    <w:lvl w:ilvl="8" w:tplc="7CC87DDA">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C6799"/>
    <w:multiLevelType w:val="hybridMultilevel"/>
    <w:tmpl w:val="63E4914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31"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30"/>
  </w:num>
  <w:num w:numId="2" w16cid:durableId="2114937146">
    <w:abstractNumId w:val="31"/>
  </w:num>
  <w:num w:numId="3" w16cid:durableId="280697836">
    <w:abstractNumId w:val="2"/>
  </w:num>
  <w:num w:numId="4" w16cid:durableId="413355859">
    <w:abstractNumId w:val="29"/>
  </w:num>
  <w:num w:numId="5" w16cid:durableId="788089280">
    <w:abstractNumId w:val="13"/>
  </w:num>
  <w:num w:numId="6" w16cid:durableId="117572321">
    <w:abstractNumId w:val="15"/>
  </w:num>
  <w:num w:numId="7" w16cid:durableId="1873495320">
    <w:abstractNumId w:val="12"/>
  </w:num>
  <w:num w:numId="8" w16cid:durableId="1962953226">
    <w:abstractNumId w:val="4"/>
  </w:num>
  <w:num w:numId="9" w16cid:durableId="864296668">
    <w:abstractNumId w:val="1"/>
  </w:num>
  <w:num w:numId="10" w16cid:durableId="131096484">
    <w:abstractNumId w:val="27"/>
  </w:num>
  <w:num w:numId="11" w16cid:durableId="891769305">
    <w:abstractNumId w:val="23"/>
  </w:num>
  <w:num w:numId="12" w16cid:durableId="70592467">
    <w:abstractNumId w:val="14"/>
  </w:num>
  <w:num w:numId="13" w16cid:durableId="390495430">
    <w:abstractNumId w:val="26"/>
    <w:lvlOverride w:ilvl="0"/>
    <w:lvlOverride w:ilvl="1">
      <w:startOverride w:val="6"/>
    </w:lvlOverride>
    <w:lvlOverride w:ilvl="2"/>
    <w:lvlOverride w:ilvl="3"/>
    <w:lvlOverride w:ilvl="4"/>
    <w:lvlOverride w:ilvl="5"/>
    <w:lvlOverride w:ilvl="6"/>
    <w:lvlOverride w:ilvl="7"/>
    <w:lvlOverride w:ilvl="8"/>
  </w:num>
  <w:num w:numId="14" w16cid:durableId="1050418423">
    <w:abstractNumId w:val="5"/>
  </w:num>
  <w:num w:numId="15" w16cid:durableId="481119243">
    <w:abstractNumId w:val="24"/>
    <w:lvlOverride w:ilvl="0"/>
    <w:lvlOverride w:ilvl="1">
      <w:startOverride w:val="1"/>
    </w:lvlOverride>
    <w:lvlOverride w:ilvl="2">
      <w:startOverride w:val="1"/>
    </w:lvlOverride>
    <w:lvlOverride w:ilvl="3"/>
    <w:lvlOverride w:ilvl="4"/>
    <w:lvlOverride w:ilvl="5"/>
    <w:lvlOverride w:ilvl="6"/>
    <w:lvlOverride w:ilvl="7"/>
    <w:lvlOverride w:ilvl="8"/>
  </w:num>
  <w:num w:numId="16" w16cid:durableId="1365515958">
    <w:abstractNumId w:val="9"/>
  </w:num>
  <w:num w:numId="17" w16cid:durableId="1830561889">
    <w:abstractNumId w:val="17"/>
  </w:num>
  <w:num w:numId="18" w16cid:durableId="1295209087">
    <w:abstractNumId w:val="6"/>
  </w:num>
  <w:num w:numId="19" w16cid:durableId="608591256">
    <w:abstractNumId w:val="3"/>
  </w:num>
  <w:num w:numId="20" w16cid:durableId="1018241333">
    <w:abstractNumId w:val="18"/>
  </w:num>
  <w:num w:numId="21" w16cid:durableId="1869291384">
    <w:abstractNumId w:val="10"/>
  </w:num>
  <w:num w:numId="22" w16cid:durableId="36125900">
    <w:abstractNumId w:val="25"/>
  </w:num>
  <w:num w:numId="23" w16cid:durableId="218903019">
    <w:abstractNumId w:val="20"/>
  </w:num>
  <w:num w:numId="24" w16cid:durableId="1715545950">
    <w:abstractNumId w:val="16"/>
  </w:num>
  <w:num w:numId="25" w16cid:durableId="1934967505">
    <w:abstractNumId w:val="0"/>
  </w:num>
  <w:num w:numId="26" w16cid:durableId="2137674533">
    <w:abstractNumId w:val="19"/>
  </w:num>
  <w:num w:numId="27" w16cid:durableId="616107592">
    <w:abstractNumId w:val="11"/>
  </w:num>
  <w:num w:numId="28" w16cid:durableId="1597834005">
    <w:abstractNumId w:val="28"/>
  </w:num>
  <w:num w:numId="29" w16cid:durableId="1089354583">
    <w:abstractNumId w:val="21"/>
  </w:num>
  <w:num w:numId="30" w16cid:durableId="191723843">
    <w:abstractNumId w:val="22"/>
  </w:num>
  <w:num w:numId="31" w16cid:durableId="1054889384">
    <w:abstractNumId w:val="8"/>
  </w:num>
  <w:num w:numId="32" w16cid:durableId="1988826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028A"/>
    <w:rsid w:val="00005DA1"/>
    <w:rsid w:val="00006CBE"/>
    <w:rsid w:val="00013BAA"/>
    <w:rsid w:val="0001408A"/>
    <w:rsid w:val="00015969"/>
    <w:rsid w:val="00027125"/>
    <w:rsid w:val="0004705B"/>
    <w:rsid w:val="0004705D"/>
    <w:rsid w:val="000557AC"/>
    <w:rsid w:val="00060591"/>
    <w:rsid w:val="000611BE"/>
    <w:rsid w:val="0006377F"/>
    <w:rsid w:val="00063B9D"/>
    <w:rsid w:val="000653A6"/>
    <w:rsid w:val="00071316"/>
    <w:rsid w:val="000728DA"/>
    <w:rsid w:val="00074E58"/>
    <w:rsid w:val="0009064B"/>
    <w:rsid w:val="000922CE"/>
    <w:rsid w:val="000A0FA4"/>
    <w:rsid w:val="000A6CE7"/>
    <w:rsid w:val="000C16AE"/>
    <w:rsid w:val="000D4A7B"/>
    <w:rsid w:val="000E31D6"/>
    <w:rsid w:val="000E433B"/>
    <w:rsid w:val="000F0D5B"/>
    <w:rsid w:val="000F5BE1"/>
    <w:rsid w:val="00103791"/>
    <w:rsid w:val="00106C10"/>
    <w:rsid w:val="00122045"/>
    <w:rsid w:val="00123E80"/>
    <w:rsid w:val="0012428F"/>
    <w:rsid w:val="001261BE"/>
    <w:rsid w:val="0014043C"/>
    <w:rsid w:val="00146C62"/>
    <w:rsid w:val="0014731B"/>
    <w:rsid w:val="001477A0"/>
    <w:rsid w:val="00162611"/>
    <w:rsid w:val="001665C7"/>
    <w:rsid w:val="00167654"/>
    <w:rsid w:val="00190B05"/>
    <w:rsid w:val="00195ACA"/>
    <w:rsid w:val="001B0F25"/>
    <w:rsid w:val="001B2889"/>
    <w:rsid w:val="001C3CDA"/>
    <w:rsid w:val="001C6A3B"/>
    <w:rsid w:val="001F2E2E"/>
    <w:rsid w:val="001F3152"/>
    <w:rsid w:val="001F62F3"/>
    <w:rsid w:val="00203587"/>
    <w:rsid w:val="002037AA"/>
    <w:rsid w:val="00204718"/>
    <w:rsid w:val="00210F3E"/>
    <w:rsid w:val="00221C82"/>
    <w:rsid w:val="00235167"/>
    <w:rsid w:val="00256C04"/>
    <w:rsid w:val="002572D4"/>
    <w:rsid w:val="00262D0D"/>
    <w:rsid w:val="0026385E"/>
    <w:rsid w:val="0026739C"/>
    <w:rsid w:val="002747CF"/>
    <w:rsid w:val="002829DB"/>
    <w:rsid w:val="002A2C80"/>
    <w:rsid w:val="002A5F7A"/>
    <w:rsid w:val="002B3D9A"/>
    <w:rsid w:val="002C3A9E"/>
    <w:rsid w:val="002D0ACB"/>
    <w:rsid w:val="002D11A5"/>
    <w:rsid w:val="002F2B94"/>
    <w:rsid w:val="00300FB1"/>
    <w:rsid w:val="00306AA9"/>
    <w:rsid w:val="00306C82"/>
    <w:rsid w:val="003077B7"/>
    <w:rsid w:val="00315EC9"/>
    <w:rsid w:val="00340ABF"/>
    <w:rsid w:val="00344417"/>
    <w:rsid w:val="00353981"/>
    <w:rsid w:val="00356F9C"/>
    <w:rsid w:val="00360BE0"/>
    <w:rsid w:val="00371019"/>
    <w:rsid w:val="00381A02"/>
    <w:rsid w:val="00391FC2"/>
    <w:rsid w:val="003C19A2"/>
    <w:rsid w:val="003C47B8"/>
    <w:rsid w:val="003C55A4"/>
    <w:rsid w:val="003C746B"/>
    <w:rsid w:val="003D0C68"/>
    <w:rsid w:val="003D5F92"/>
    <w:rsid w:val="003E0AD6"/>
    <w:rsid w:val="003E0D2D"/>
    <w:rsid w:val="003E404F"/>
    <w:rsid w:val="003F1FDC"/>
    <w:rsid w:val="004076CF"/>
    <w:rsid w:val="00410AC7"/>
    <w:rsid w:val="00415DE9"/>
    <w:rsid w:val="00416ABE"/>
    <w:rsid w:val="004276CE"/>
    <w:rsid w:val="00427DF2"/>
    <w:rsid w:val="00430859"/>
    <w:rsid w:val="00432FB1"/>
    <w:rsid w:val="00434A01"/>
    <w:rsid w:val="004379A5"/>
    <w:rsid w:val="00437D5F"/>
    <w:rsid w:val="00445151"/>
    <w:rsid w:val="004504D5"/>
    <w:rsid w:val="00456FB3"/>
    <w:rsid w:val="0045786A"/>
    <w:rsid w:val="0046003A"/>
    <w:rsid w:val="00463011"/>
    <w:rsid w:val="00475B35"/>
    <w:rsid w:val="004772EB"/>
    <w:rsid w:val="00491630"/>
    <w:rsid w:val="00493781"/>
    <w:rsid w:val="00496116"/>
    <w:rsid w:val="004A1AAA"/>
    <w:rsid w:val="004A4C18"/>
    <w:rsid w:val="004A69AA"/>
    <w:rsid w:val="004C582C"/>
    <w:rsid w:val="004D0158"/>
    <w:rsid w:val="004D128F"/>
    <w:rsid w:val="004E1EA3"/>
    <w:rsid w:val="004E72B5"/>
    <w:rsid w:val="0050279B"/>
    <w:rsid w:val="005100D5"/>
    <w:rsid w:val="00511F4E"/>
    <w:rsid w:val="00515038"/>
    <w:rsid w:val="00524EA9"/>
    <w:rsid w:val="00525E2C"/>
    <w:rsid w:val="00527817"/>
    <w:rsid w:val="00534797"/>
    <w:rsid w:val="00535BFB"/>
    <w:rsid w:val="00541330"/>
    <w:rsid w:val="00544461"/>
    <w:rsid w:val="005454B5"/>
    <w:rsid w:val="00546779"/>
    <w:rsid w:val="005478ED"/>
    <w:rsid w:val="00552BB9"/>
    <w:rsid w:val="005568CA"/>
    <w:rsid w:val="00561990"/>
    <w:rsid w:val="00566D9C"/>
    <w:rsid w:val="005729D5"/>
    <w:rsid w:val="00577D95"/>
    <w:rsid w:val="005879A0"/>
    <w:rsid w:val="0059609D"/>
    <w:rsid w:val="005C1E20"/>
    <w:rsid w:val="005C488C"/>
    <w:rsid w:val="005E33B2"/>
    <w:rsid w:val="005E6FA2"/>
    <w:rsid w:val="00601F17"/>
    <w:rsid w:val="00603E43"/>
    <w:rsid w:val="006157EC"/>
    <w:rsid w:val="00615E32"/>
    <w:rsid w:val="00640BB6"/>
    <w:rsid w:val="0064527B"/>
    <w:rsid w:val="00646CD2"/>
    <w:rsid w:val="006511D6"/>
    <w:rsid w:val="0065465F"/>
    <w:rsid w:val="00654BE4"/>
    <w:rsid w:val="00661624"/>
    <w:rsid w:val="00661706"/>
    <w:rsid w:val="00663283"/>
    <w:rsid w:val="00674D7D"/>
    <w:rsid w:val="00693454"/>
    <w:rsid w:val="006A1A9E"/>
    <w:rsid w:val="006A3513"/>
    <w:rsid w:val="006A57AF"/>
    <w:rsid w:val="006B13F0"/>
    <w:rsid w:val="006C7442"/>
    <w:rsid w:val="006D3827"/>
    <w:rsid w:val="006E146A"/>
    <w:rsid w:val="007134AE"/>
    <w:rsid w:val="0072006A"/>
    <w:rsid w:val="0072118B"/>
    <w:rsid w:val="007211FC"/>
    <w:rsid w:val="00732382"/>
    <w:rsid w:val="00734C5A"/>
    <w:rsid w:val="00744EE3"/>
    <w:rsid w:val="00751C0F"/>
    <w:rsid w:val="00761F8B"/>
    <w:rsid w:val="0077265A"/>
    <w:rsid w:val="00777798"/>
    <w:rsid w:val="0078154A"/>
    <w:rsid w:val="00783717"/>
    <w:rsid w:val="0079120A"/>
    <w:rsid w:val="00794224"/>
    <w:rsid w:val="007A5DD3"/>
    <w:rsid w:val="007A7DF0"/>
    <w:rsid w:val="007B3CC9"/>
    <w:rsid w:val="007B3F87"/>
    <w:rsid w:val="007C5894"/>
    <w:rsid w:val="007C6C8A"/>
    <w:rsid w:val="007C795F"/>
    <w:rsid w:val="007D05C8"/>
    <w:rsid w:val="007D545A"/>
    <w:rsid w:val="007E1C46"/>
    <w:rsid w:val="007E47D3"/>
    <w:rsid w:val="007F6063"/>
    <w:rsid w:val="008008AA"/>
    <w:rsid w:val="008013D8"/>
    <w:rsid w:val="00803E15"/>
    <w:rsid w:val="0080408D"/>
    <w:rsid w:val="0080478D"/>
    <w:rsid w:val="00805AD3"/>
    <w:rsid w:val="00806195"/>
    <w:rsid w:val="0081533B"/>
    <w:rsid w:val="0081551E"/>
    <w:rsid w:val="00835AFC"/>
    <w:rsid w:val="00841D92"/>
    <w:rsid w:val="00846985"/>
    <w:rsid w:val="008604AC"/>
    <w:rsid w:val="00860A6B"/>
    <w:rsid w:val="00873303"/>
    <w:rsid w:val="00874988"/>
    <w:rsid w:val="00881565"/>
    <w:rsid w:val="00891290"/>
    <w:rsid w:val="00891410"/>
    <w:rsid w:val="008C45EF"/>
    <w:rsid w:val="008D421C"/>
    <w:rsid w:val="008D7686"/>
    <w:rsid w:val="008E1433"/>
    <w:rsid w:val="008E3926"/>
    <w:rsid w:val="008E4794"/>
    <w:rsid w:val="008E7852"/>
    <w:rsid w:val="008F3ED6"/>
    <w:rsid w:val="008F4EE9"/>
    <w:rsid w:val="008F5B28"/>
    <w:rsid w:val="008F7BB2"/>
    <w:rsid w:val="00906187"/>
    <w:rsid w:val="0090646F"/>
    <w:rsid w:val="00910710"/>
    <w:rsid w:val="009208E6"/>
    <w:rsid w:val="009230DB"/>
    <w:rsid w:val="00923C09"/>
    <w:rsid w:val="00923C0F"/>
    <w:rsid w:val="009245F9"/>
    <w:rsid w:val="00925908"/>
    <w:rsid w:val="00926356"/>
    <w:rsid w:val="00926DAF"/>
    <w:rsid w:val="00934FF9"/>
    <w:rsid w:val="009407F5"/>
    <w:rsid w:val="00950AF4"/>
    <w:rsid w:val="00954A08"/>
    <w:rsid w:val="00962BB3"/>
    <w:rsid w:val="00970B6A"/>
    <w:rsid w:val="0097247B"/>
    <w:rsid w:val="00974BB8"/>
    <w:rsid w:val="00983FF2"/>
    <w:rsid w:val="00993CAB"/>
    <w:rsid w:val="009A0B3E"/>
    <w:rsid w:val="009A6B37"/>
    <w:rsid w:val="009B3212"/>
    <w:rsid w:val="009B7B6A"/>
    <w:rsid w:val="009E11DE"/>
    <w:rsid w:val="009E6C35"/>
    <w:rsid w:val="009E754B"/>
    <w:rsid w:val="00A07BCC"/>
    <w:rsid w:val="00A15FA8"/>
    <w:rsid w:val="00A17202"/>
    <w:rsid w:val="00A24C47"/>
    <w:rsid w:val="00A27654"/>
    <w:rsid w:val="00A309EB"/>
    <w:rsid w:val="00A3384C"/>
    <w:rsid w:val="00A36CF5"/>
    <w:rsid w:val="00A568D1"/>
    <w:rsid w:val="00A67E13"/>
    <w:rsid w:val="00A71CE9"/>
    <w:rsid w:val="00A73089"/>
    <w:rsid w:val="00A74376"/>
    <w:rsid w:val="00A76860"/>
    <w:rsid w:val="00A90DC6"/>
    <w:rsid w:val="00A96E09"/>
    <w:rsid w:val="00AA403B"/>
    <w:rsid w:val="00AD021C"/>
    <w:rsid w:val="00AD1D37"/>
    <w:rsid w:val="00AD1FCC"/>
    <w:rsid w:val="00AD21FC"/>
    <w:rsid w:val="00AD383D"/>
    <w:rsid w:val="00AD5870"/>
    <w:rsid w:val="00AE05B9"/>
    <w:rsid w:val="00AE3D3E"/>
    <w:rsid w:val="00AE4413"/>
    <w:rsid w:val="00AE5C20"/>
    <w:rsid w:val="00AF2371"/>
    <w:rsid w:val="00B03AD3"/>
    <w:rsid w:val="00B100D6"/>
    <w:rsid w:val="00B10F20"/>
    <w:rsid w:val="00B1122A"/>
    <w:rsid w:val="00B11AE4"/>
    <w:rsid w:val="00B2160E"/>
    <w:rsid w:val="00B30EFA"/>
    <w:rsid w:val="00B33F69"/>
    <w:rsid w:val="00B373AF"/>
    <w:rsid w:val="00B404CE"/>
    <w:rsid w:val="00B51D4C"/>
    <w:rsid w:val="00B55552"/>
    <w:rsid w:val="00B564F9"/>
    <w:rsid w:val="00B5781C"/>
    <w:rsid w:val="00B672EF"/>
    <w:rsid w:val="00B80E72"/>
    <w:rsid w:val="00B84D31"/>
    <w:rsid w:val="00B906E9"/>
    <w:rsid w:val="00B9154D"/>
    <w:rsid w:val="00B965DF"/>
    <w:rsid w:val="00BA1317"/>
    <w:rsid w:val="00BA3F4C"/>
    <w:rsid w:val="00BA55D6"/>
    <w:rsid w:val="00BA56CE"/>
    <w:rsid w:val="00BB2CCD"/>
    <w:rsid w:val="00BB3B50"/>
    <w:rsid w:val="00BB47D3"/>
    <w:rsid w:val="00BB5DCD"/>
    <w:rsid w:val="00BB7DA0"/>
    <w:rsid w:val="00BC187D"/>
    <w:rsid w:val="00BD3084"/>
    <w:rsid w:val="00BD77BE"/>
    <w:rsid w:val="00BE7A05"/>
    <w:rsid w:val="00BF0705"/>
    <w:rsid w:val="00C01C97"/>
    <w:rsid w:val="00C03527"/>
    <w:rsid w:val="00C043A7"/>
    <w:rsid w:val="00C0572D"/>
    <w:rsid w:val="00C11383"/>
    <w:rsid w:val="00C16908"/>
    <w:rsid w:val="00C2116D"/>
    <w:rsid w:val="00C23243"/>
    <w:rsid w:val="00C2336E"/>
    <w:rsid w:val="00C23390"/>
    <w:rsid w:val="00C314AB"/>
    <w:rsid w:val="00C315CE"/>
    <w:rsid w:val="00C33FE7"/>
    <w:rsid w:val="00C53FF3"/>
    <w:rsid w:val="00C634F1"/>
    <w:rsid w:val="00C65B9A"/>
    <w:rsid w:val="00C662C1"/>
    <w:rsid w:val="00C67037"/>
    <w:rsid w:val="00C73A1F"/>
    <w:rsid w:val="00C83639"/>
    <w:rsid w:val="00C85257"/>
    <w:rsid w:val="00C95D7F"/>
    <w:rsid w:val="00C96BDD"/>
    <w:rsid w:val="00C97CEF"/>
    <w:rsid w:val="00CA6B2B"/>
    <w:rsid w:val="00CB3D8B"/>
    <w:rsid w:val="00CC3518"/>
    <w:rsid w:val="00CD354D"/>
    <w:rsid w:val="00CD7A1A"/>
    <w:rsid w:val="00CE4BCE"/>
    <w:rsid w:val="00CF7FA5"/>
    <w:rsid w:val="00D17966"/>
    <w:rsid w:val="00D22FF9"/>
    <w:rsid w:val="00D23A43"/>
    <w:rsid w:val="00D2465B"/>
    <w:rsid w:val="00D32C3D"/>
    <w:rsid w:val="00D33013"/>
    <w:rsid w:val="00D3336B"/>
    <w:rsid w:val="00D431C2"/>
    <w:rsid w:val="00D43B83"/>
    <w:rsid w:val="00D44167"/>
    <w:rsid w:val="00D57D7A"/>
    <w:rsid w:val="00D87C37"/>
    <w:rsid w:val="00D903C5"/>
    <w:rsid w:val="00DA7551"/>
    <w:rsid w:val="00DB53FE"/>
    <w:rsid w:val="00DF0CE3"/>
    <w:rsid w:val="00DF133F"/>
    <w:rsid w:val="00DF715A"/>
    <w:rsid w:val="00E04ADE"/>
    <w:rsid w:val="00E1306D"/>
    <w:rsid w:val="00E210F6"/>
    <w:rsid w:val="00E420B6"/>
    <w:rsid w:val="00E46C5F"/>
    <w:rsid w:val="00E61304"/>
    <w:rsid w:val="00E62715"/>
    <w:rsid w:val="00E678BB"/>
    <w:rsid w:val="00E70A8C"/>
    <w:rsid w:val="00E72BA9"/>
    <w:rsid w:val="00E74FF1"/>
    <w:rsid w:val="00E75EF5"/>
    <w:rsid w:val="00E84A4D"/>
    <w:rsid w:val="00E91364"/>
    <w:rsid w:val="00E91C73"/>
    <w:rsid w:val="00E9387A"/>
    <w:rsid w:val="00E95AA9"/>
    <w:rsid w:val="00EA044B"/>
    <w:rsid w:val="00EA7BDE"/>
    <w:rsid w:val="00ED18F1"/>
    <w:rsid w:val="00ED316B"/>
    <w:rsid w:val="00EE6CEC"/>
    <w:rsid w:val="00EE7957"/>
    <w:rsid w:val="00F053EC"/>
    <w:rsid w:val="00F061A1"/>
    <w:rsid w:val="00F10DFF"/>
    <w:rsid w:val="00F13193"/>
    <w:rsid w:val="00F1429D"/>
    <w:rsid w:val="00F20EAE"/>
    <w:rsid w:val="00F220FC"/>
    <w:rsid w:val="00F22AD4"/>
    <w:rsid w:val="00F25347"/>
    <w:rsid w:val="00F329E8"/>
    <w:rsid w:val="00F35411"/>
    <w:rsid w:val="00F35480"/>
    <w:rsid w:val="00F37E83"/>
    <w:rsid w:val="00F515AE"/>
    <w:rsid w:val="00F7353A"/>
    <w:rsid w:val="00F7696E"/>
    <w:rsid w:val="00F85526"/>
    <w:rsid w:val="00F85C38"/>
    <w:rsid w:val="00F86D2B"/>
    <w:rsid w:val="00F90F6B"/>
    <w:rsid w:val="00F92C5E"/>
    <w:rsid w:val="00F947AC"/>
    <w:rsid w:val="00F95D8D"/>
    <w:rsid w:val="00F967DF"/>
    <w:rsid w:val="00F96F53"/>
    <w:rsid w:val="00F97A78"/>
    <w:rsid w:val="00FA69FD"/>
    <w:rsid w:val="00FB5EEF"/>
    <w:rsid w:val="00FC28AB"/>
    <w:rsid w:val="00FC4728"/>
    <w:rsid w:val="00FD3FE9"/>
    <w:rsid w:val="00FD441B"/>
    <w:rsid w:val="00FD596F"/>
    <w:rsid w:val="00FE04DF"/>
    <w:rsid w:val="00FE31AA"/>
    <w:rsid w:val="00FE5320"/>
    <w:rsid w:val="00FF7117"/>
    <w:rsid w:val="00FF7303"/>
    <w:rsid w:val="023E72DD"/>
    <w:rsid w:val="06CEB1BF"/>
    <w:rsid w:val="0CDE3617"/>
    <w:rsid w:val="0D9DC20C"/>
    <w:rsid w:val="0DFB8102"/>
    <w:rsid w:val="1304803D"/>
    <w:rsid w:val="16FBF3B6"/>
    <w:rsid w:val="1A7A3CCD"/>
    <w:rsid w:val="1B75446D"/>
    <w:rsid w:val="1C1F3A18"/>
    <w:rsid w:val="23DAF934"/>
    <w:rsid w:val="2407BBC1"/>
    <w:rsid w:val="25ECEADF"/>
    <w:rsid w:val="274C0677"/>
    <w:rsid w:val="2A7A4F8E"/>
    <w:rsid w:val="2C538143"/>
    <w:rsid w:val="2E114FE2"/>
    <w:rsid w:val="30D2BE5B"/>
    <w:rsid w:val="3340129D"/>
    <w:rsid w:val="34C67D2A"/>
    <w:rsid w:val="35E65CD7"/>
    <w:rsid w:val="37E61136"/>
    <w:rsid w:val="3842A9E7"/>
    <w:rsid w:val="390F0A72"/>
    <w:rsid w:val="3D5294F7"/>
    <w:rsid w:val="3F7416C0"/>
    <w:rsid w:val="413A14A1"/>
    <w:rsid w:val="4152C8D3"/>
    <w:rsid w:val="44230373"/>
    <w:rsid w:val="45CB42D3"/>
    <w:rsid w:val="4B9F3047"/>
    <w:rsid w:val="4D7C6706"/>
    <w:rsid w:val="509E1228"/>
    <w:rsid w:val="52521B09"/>
    <w:rsid w:val="5770E9BA"/>
    <w:rsid w:val="5A20D253"/>
    <w:rsid w:val="604319FE"/>
    <w:rsid w:val="60E052F1"/>
    <w:rsid w:val="65B14D97"/>
    <w:rsid w:val="693E293C"/>
    <w:rsid w:val="6DF39696"/>
    <w:rsid w:val="6E28BA75"/>
    <w:rsid w:val="71ADE2AF"/>
    <w:rsid w:val="73241326"/>
    <w:rsid w:val="7562B63C"/>
    <w:rsid w:val="7E5AC5E6"/>
    <w:rsid w:val="7F6D5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18DD08B9-EBF2-4425-8326-0B47D2C9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AA9"/>
  </w:style>
  <w:style w:type="paragraph" w:styleId="Heading5">
    <w:name w:val="heading 5"/>
    <w:basedOn w:val="Normal"/>
    <w:next w:val="Normal"/>
    <w:link w:val="Heading5Char"/>
    <w:qFormat/>
    <w:rsid w:val="009A6B37"/>
    <w:pPr>
      <w:keepNext/>
      <w:shd w:val="pct15" w:color="auto" w:fill="auto"/>
      <w:spacing w:after="240"/>
      <w:outlineLvl w:val="4"/>
    </w:pPr>
    <w:rPr>
      <w:rFonts w:ascii="Arial" w:eastAsia="Times New Roman" w:hAnsi="Arial" w:cs="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5454B5"/>
  </w:style>
  <w:style w:type="character" w:customStyle="1" w:styleId="Heading5Char">
    <w:name w:val="Heading 5 Char"/>
    <w:basedOn w:val="DefaultParagraphFont"/>
    <w:link w:val="Heading5"/>
    <w:rsid w:val="009A6B37"/>
    <w:rPr>
      <w:rFonts w:ascii="Arial" w:eastAsia="Times New Roman" w:hAnsi="Arial" w:cs="Arial"/>
      <w:b/>
      <w:sz w:val="32"/>
      <w:szCs w:val="20"/>
      <w:shd w:val="pct15" w:color="auto" w:fill="auto"/>
    </w:rPr>
  </w:style>
  <w:style w:type="character" w:customStyle="1" w:styleId="Style10pt">
    <w:name w:val="Style 10 pt"/>
    <w:uiPriority w:val="99"/>
    <w:rsid w:val="009A6B37"/>
    <w:rPr>
      <w:rFonts w:ascii="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y.ca.gov/research/contractor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www.w3.org/XML/1998/namespace"/>
    <ds:schemaRef ds:uri="5067c814-4b34-462c-a21d-c185ff6548d2"/>
    <ds:schemaRef ds:uri="785685f2-c2e1-4352-89aa-3faca8eaba52"/>
    <ds:schemaRef ds:uri="http://purl.org/dc/elements/1.1/"/>
  </ds:schemaRefs>
</ds:datastoreItem>
</file>

<file path=customXml/itemProps2.xml><?xml version="1.0" encoding="utf-8"?>
<ds:datastoreItem xmlns:ds="http://schemas.openxmlformats.org/officeDocument/2006/customXml" ds:itemID="{E029853D-1A50-4650-AD90-D2E896B27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GFO-23-602 CRITICAL PATHS Addendum #2</dc:title>
  <dc:subject/>
  <dc:creator>Bailey Wobschall</dc:creator>
  <cp:keywords/>
  <dc:description/>
  <cp:lastModifiedBy>Cary, Eilene@Energy</cp:lastModifiedBy>
  <cp:revision>4</cp:revision>
  <cp:lastPrinted>2019-04-08T16:38:00Z</cp:lastPrinted>
  <dcterms:created xsi:type="dcterms:W3CDTF">2023-11-22T16:17:00Z</dcterms:created>
  <dcterms:modified xsi:type="dcterms:W3CDTF">2023-11-22T18:18:00Z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