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B0D2" w14:textId="77777777" w:rsidR="00FA42F5" w:rsidRPr="005A4BE2" w:rsidRDefault="00FA42F5" w:rsidP="001B4310">
      <w:pPr>
        <w:pStyle w:val="Heading1"/>
        <w:jc w:val="center"/>
      </w:pPr>
      <w:r w:rsidRPr="005A4BE2">
        <w:rPr>
          <w:rStyle w:val="normaltextrun"/>
          <w:rFonts w:ascii="Tahoma" w:hAnsi="Tahoma" w:cs="Tahoma"/>
          <w:b/>
          <w:bCs/>
          <w:color w:val="000000" w:themeColor="text1"/>
          <w:sz w:val="24"/>
          <w:szCs w:val="24"/>
        </w:rPr>
        <w:t>Questions and Answers</w:t>
      </w:r>
    </w:p>
    <w:p w14:paraId="2D6C1D56" w14:textId="497C04E2" w:rsidR="00FA3CD8" w:rsidRPr="005A4BE2" w:rsidRDefault="00FA3CD8" w:rsidP="00FA3CD8">
      <w:pPr>
        <w:pStyle w:val="NoSpacing"/>
        <w:jc w:val="center"/>
        <w:rPr>
          <w:rFonts w:ascii="Tahoma" w:hAnsi="Tahoma" w:cs="Tahoma"/>
          <w:color w:val="000000" w:themeColor="text1"/>
          <w:sz w:val="24"/>
          <w:szCs w:val="24"/>
        </w:rPr>
      </w:pPr>
      <w:r w:rsidRPr="005A4BE2">
        <w:rPr>
          <w:rStyle w:val="normaltextrun"/>
          <w:rFonts w:ascii="Tahoma" w:hAnsi="Tahoma" w:cs="Tahoma"/>
          <w:b/>
          <w:bCs/>
          <w:color w:val="000000" w:themeColor="text1"/>
          <w:sz w:val="24"/>
          <w:szCs w:val="24"/>
        </w:rPr>
        <w:t>GFO-</w:t>
      </w:r>
      <w:r>
        <w:rPr>
          <w:rStyle w:val="normaltextrun"/>
          <w:rFonts w:ascii="Tahoma" w:hAnsi="Tahoma" w:cs="Tahoma"/>
          <w:b/>
          <w:bCs/>
          <w:color w:val="000000" w:themeColor="text1"/>
          <w:sz w:val="24"/>
          <w:szCs w:val="24"/>
        </w:rPr>
        <w:t>2</w:t>
      </w:r>
      <w:r w:rsidR="00B53F0A">
        <w:rPr>
          <w:rStyle w:val="normaltextrun"/>
          <w:rFonts w:ascii="Tahoma" w:hAnsi="Tahoma" w:cs="Tahoma"/>
          <w:b/>
          <w:bCs/>
          <w:color w:val="000000" w:themeColor="text1"/>
          <w:sz w:val="24"/>
          <w:szCs w:val="24"/>
        </w:rPr>
        <w:t>3</w:t>
      </w:r>
      <w:r w:rsidRPr="005A4BE2">
        <w:rPr>
          <w:rStyle w:val="normaltextrun"/>
          <w:rFonts w:ascii="Tahoma" w:hAnsi="Tahoma" w:cs="Tahoma"/>
          <w:b/>
          <w:bCs/>
          <w:color w:val="000000" w:themeColor="text1"/>
          <w:sz w:val="24"/>
          <w:szCs w:val="24"/>
        </w:rPr>
        <w:t>-</w:t>
      </w:r>
      <w:r>
        <w:rPr>
          <w:rStyle w:val="normaltextrun"/>
          <w:rFonts w:ascii="Tahoma" w:hAnsi="Tahoma" w:cs="Tahoma"/>
          <w:b/>
          <w:bCs/>
          <w:color w:val="000000" w:themeColor="text1"/>
          <w:sz w:val="24"/>
          <w:szCs w:val="24"/>
        </w:rPr>
        <w:t>6</w:t>
      </w:r>
      <w:r w:rsidR="00B53F0A">
        <w:rPr>
          <w:rStyle w:val="normaltextrun"/>
          <w:rFonts w:ascii="Tahoma" w:hAnsi="Tahoma" w:cs="Tahoma"/>
          <w:b/>
          <w:bCs/>
          <w:color w:val="000000" w:themeColor="text1"/>
          <w:sz w:val="24"/>
          <w:szCs w:val="24"/>
        </w:rPr>
        <w:t>02</w:t>
      </w:r>
    </w:p>
    <w:p w14:paraId="149E448B" w14:textId="1C20F65C" w:rsidR="00FA42F5" w:rsidRPr="005A4BE2" w:rsidRDefault="00B53F0A" w:rsidP="00FA42F5">
      <w:pPr>
        <w:pStyle w:val="NoSpacing"/>
        <w:jc w:val="center"/>
        <w:rPr>
          <w:rFonts w:ascii="Tahoma" w:hAnsi="Tahoma" w:cs="Tahoma"/>
          <w:color w:val="000000" w:themeColor="text1"/>
          <w:sz w:val="24"/>
          <w:szCs w:val="24"/>
        </w:rPr>
      </w:pPr>
      <w:r w:rsidRPr="00B53F0A">
        <w:rPr>
          <w:rStyle w:val="normaltextrun"/>
          <w:rFonts w:ascii="Tahoma" w:hAnsi="Tahoma" w:cs="Tahoma"/>
          <w:b/>
          <w:bCs/>
          <w:color w:val="000000" w:themeColor="text1"/>
          <w:sz w:val="24"/>
          <w:szCs w:val="24"/>
        </w:rPr>
        <w:t xml:space="preserve">Charging and Refueling Infrastructure for Transport in </w:t>
      </w:r>
      <w:proofErr w:type="spellStart"/>
      <w:r w:rsidRPr="00B53F0A">
        <w:rPr>
          <w:rStyle w:val="normaltextrun"/>
          <w:rFonts w:ascii="Tahoma" w:hAnsi="Tahoma" w:cs="Tahoma"/>
          <w:b/>
          <w:bCs/>
          <w:color w:val="000000" w:themeColor="text1"/>
          <w:sz w:val="24"/>
          <w:szCs w:val="24"/>
        </w:rPr>
        <w:t>CALifornia</w:t>
      </w:r>
      <w:proofErr w:type="spellEnd"/>
      <w:r w:rsidRPr="00B53F0A">
        <w:rPr>
          <w:rStyle w:val="normaltextrun"/>
          <w:rFonts w:ascii="Tahoma" w:hAnsi="Tahoma" w:cs="Tahoma"/>
          <w:b/>
          <w:bCs/>
          <w:color w:val="000000" w:themeColor="text1"/>
          <w:sz w:val="24"/>
          <w:szCs w:val="24"/>
        </w:rPr>
        <w:t xml:space="preserve"> Provided Along Targeted Highway Segments (CRITICAL PATHS)</w:t>
      </w:r>
    </w:p>
    <w:p w14:paraId="16B84DA8" w14:textId="6846144F" w:rsidR="00FA42F5" w:rsidRPr="005A4BE2" w:rsidRDefault="00DB1EDA" w:rsidP="00FA42F5">
      <w:pPr>
        <w:pStyle w:val="NoSpacing"/>
        <w:jc w:val="center"/>
        <w:rPr>
          <w:rFonts w:ascii="Tahoma" w:hAnsi="Tahoma" w:cs="Tahoma"/>
          <w:color w:val="000000" w:themeColor="text1"/>
          <w:sz w:val="24"/>
          <w:szCs w:val="24"/>
        </w:rPr>
      </w:pPr>
      <w:r w:rsidRPr="005236BD">
        <w:rPr>
          <w:rStyle w:val="normaltextrun"/>
          <w:rFonts w:ascii="Tahoma" w:hAnsi="Tahoma" w:cs="Tahoma"/>
          <w:b/>
          <w:bCs/>
          <w:sz w:val="24"/>
          <w:szCs w:val="24"/>
        </w:rPr>
        <w:t xml:space="preserve">November </w:t>
      </w:r>
      <w:r w:rsidR="005236BD">
        <w:rPr>
          <w:rStyle w:val="normaltextrun"/>
          <w:rFonts w:ascii="Tahoma" w:hAnsi="Tahoma" w:cs="Tahoma"/>
          <w:b/>
          <w:bCs/>
          <w:sz w:val="24"/>
          <w:szCs w:val="24"/>
        </w:rPr>
        <w:t>17</w:t>
      </w:r>
      <w:r w:rsidR="5E85F363" w:rsidRPr="7AB690E5">
        <w:rPr>
          <w:rStyle w:val="normaltextrun"/>
          <w:rFonts w:ascii="Tahoma" w:hAnsi="Tahoma" w:cs="Tahoma"/>
          <w:b/>
          <w:bCs/>
          <w:color w:val="000000" w:themeColor="text1"/>
          <w:sz w:val="24"/>
          <w:szCs w:val="24"/>
        </w:rPr>
        <w:t>, 2023</w:t>
      </w:r>
    </w:p>
    <w:p w14:paraId="3787F29C" w14:textId="77777777" w:rsidR="00FA42F5" w:rsidRPr="005A4BE2" w:rsidRDefault="00FA42F5" w:rsidP="00FA42F5">
      <w:pPr>
        <w:pStyle w:val="NoSpacing"/>
        <w:jc w:val="center"/>
        <w:rPr>
          <w:rFonts w:ascii="Tahoma" w:hAnsi="Tahoma" w:cs="Tahoma"/>
          <w:color w:val="000000" w:themeColor="text1"/>
          <w:sz w:val="24"/>
          <w:szCs w:val="24"/>
        </w:rPr>
      </w:pPr>
    </w:p>
    <w:p w14:paraId="58502668" w14:textId="77777777" w:rsidR="00FE2565" w:rsidRDefault="00FA42F5" w:rsidP="003377F9">
      <w:pPr>
        <w:pStyle w:val="NoSpacing"/>
        <w:rPr>
          <w:rStyle w:val="normaltextrun"/>
          <w:rFonts w:ascii="Tahoma" w:hAnsi="Tahoma" w:cs="Tahoma"/>
          <w:color w:val="000000" w:themeColor="text1"/>
          <w:sz w:val="24"/>
          <w:szCs w:val="24"/>
        </w:rPr>
      </w:pPr>
      <w:r w:rsidRPr="005A4BE2">
        <w:rPr>
          <w:rStyle w:val="normaltextrun"/>
          <w:rFonts w:ascii="Tahoma" w:hAnsi="Tahoma" w:cs="Tahoma"/>
          <w:color w:val="000000" w:themeColor="text1"/>
          <w:sz w:val="24"/>
          <w:szCs w:val="24"/>
        </w:rPr>
        <w:t>The following answers are based on California Energy Commission (CEC)</w:t>
      </w:r>
      <w:r w:rsidR="00FE2565">
        <w:rPr>
          <w:rStyle w:val="normaltextrun"/>
          <w:rFonts w:ascii="Tahoma" w:hAnsi="Tahoma" w:cs="Tahoma"/>
          <w:color w:val="000000" w:themeColor="text1"/>
          <w:sz w:val="24"/>
          <w:szCs w:val="24"/>
        </w:rPr>
        <w:t xml:space="preserve"> s</w:t>
      </w:r>
      <w:r w:rsidRPr="005A4BE2">
        <w:rPr>
          <w:rStyle w:val="normaltextrun"/>
          <w:rFonts w:ascii="Tahoma" w:hAnsi="Tahoma" w:cs="Tahoma"/>
          <w:color w:val="000000" w:themeColor="text1"/>
          <w:sz w:val="24"/>
          <w:szCs w:val="24"/>
        </w:rPr>
        <w:t>taff’s </w:t>
      </w:r>
    </w:p>
    <w:p w14:paraId="75731692" w14:textId="241CB761" w:rsidR="00FA42F5" w:rsidRDefault="00FA42F5" w:rsidP="003377F9">
      <w:pPr>
        <w:pStyle w:val="NoSpacing"/>
        <w:rPr>
          <w:rStyle w:val="normaltextrun"/>
          <w:rFonts w:ascii="Tahoma" w:hAnsi="Tahoma" w:cs="Tahoma"/>
          <w:color w:val="000000" w:themeColor="text1"/>
          <w:sz w:val="24"/>
          <w:szCs w:val="24"/>
        </w:rPr>
      </w:pPr>
      <w:r w:rsidRPr="005A4BE2">
        <w:rPr>
          <w:rStyle w:val="normaltextrun"/>
          <w:rFonts w:ascii="Tahoma" w:hAnsi="Tahoma" w:cs="Tahoma"/>
          <w:color w:val="000000" w:themeColor="text1"/>
          <w:sz w:val="24"/>
          <w:szCs w:val="24"/>
        </w:rPr>
        <w:t>interpretation of the questions received. It is the Applicant’s responsibility to review the purpose of the solicitation and to determine whether or not their proposed project is eligible for funding by reviewing the Eligibility Requirements within the solicitation.</w:t>
      </w:r>
      <w:r w:rsidR="0001166E">
        <w:rPr>
          <w:rStyle w:val="normaltextrun"/>
          <w:rFonts w:ascii="Tahoma" w:hAnsi="Tahoma" w:cs="Tahoma"/>
          <w:color w:val="000000" w:themeColor="text1"/>
          <w:sz w:val="24"/>
          <w:szCs w:val="24"/>
        </w:rPr>
        <w:t xml:space="preserve"> </w:t>
      </w:r>
      <w:r w:rsidR="00AA04A0">
        <w:rPr>
          <w:rStyle w:val="normaltextrun"/>
          <w:rFonts w:ascii="Tahoma" w:hAnsi="Tahoma" w:cs="Tahoma"/>
          <w:color w:val="000000" w:themeColor="text1"/>
          <w:sz w:val="24"/>
          <w:szCs w:val="24"/>
        </w:rPr>
        <w:t>T</w:t>
      </w:r>
      <w:r w:rsidRPr="005A4BE2">
        <w:rPr>
          <w:rStyle w:val="normaltextrun"/>
          <w:rFonts w:ascii="Tahoma" w:hAnsi="Tahoma" w:cs="Tahoma"/>
          <w:color w:val="000000" w:themeColor="text1"/>
          <w:sz w:val="24"/>
          <w:szCs w:val="24"/>
        </w:rPr>
        <w:t>he CEC cannot give advice as to whether or not a particular project is eligible for funding, because not all proposal details are known.</w:t>
      </w:r>
    </w:p>
    <w:p w14:paraId="429FE3D9" w14:textId="77777777" w:rsidR="00A053AE" w:rsidRDefault="00A053AE" w:rsidP="003377F9">
      <w:pPr>
        <w:pStyle w:val="NoSpacing"/>
        <w:rPr>
          <w:rStyle w:val="normaltextrun"/>
          <w:rFonts w:ascii="Tahoma" w:hAnsi="Tahoma" w:cs="Tahoma"/>
          <w:color w:val="000000" w:themeColor="text1"/>
          <w:sz w:val="24"/>
          <w:szCs w:val="24"/>
        </w:rPr>
      </w:pPr>
    </w:p>
    <w:p w14:paraId="701D1D7A" w14:textId="75B12D6D" w:rsidR="00A053AE" w:rsidRDefault="00A053AE" w:rsidP="003377F9">
      <w:pPr>
        <w:pStyle w:val="NoSpacing"/>
        <w:rPr>
          <w:rFonts w:ascii="Tahoma" w:hAnsi="Tahoma" w:cs="Tahoma"/>
          <w:bCs/>
          <w:sz w:val="24"/>
          <w:szCs w:val="24"/>
        </w:rPr>
      </w:pPr>
      <w:r w:rsidRPr="00A053AE">
        <w:rPr>
          <w:rFonts w:ascii="Tahoma" w:hAnsi="Tahoma" w:cs="Tahoma"/>
          <w:bCs/>
          <w:sz w:val="24"/>
          <w:szCs w:val="24"/>
        </w:rPr>
        <w:t>Unless indicated otherwise, all section numbers identified are from the solicitation manual (for example, “Section II.B” refers to Section II.B of the solicitation manual).</w:t>
      </w:r>
    </w:p>
    <w:p w14:paraId="7BDD7504" w14:textId="77777777" w:rsidR="00917998" w:rsidRDefault="00917998" w:rsidP="0076622E">
      <w:pPr>
        <w:pStyle w:val="NoSpacing"/>
        <w:rPr>
          <w:rFonts w:ascii="Tahoma" w:eastAsia="Times New Roman" w:hAnsi="Tahoma" w:cs="Tahoma"/>
          <w:color w:val="000000" w:themeColor="text1"/>
          <w:sz w:val="24"/>
          <w:szCs w:val="24"/>
        </w:rPr>
      </w:pPr>
    </w:p>
    <w:p w14:paraId="0F033E37" w14:textId="3B21DC21" w:rsidR="4A870219" w:rsidRDefault="4A870219" w:rsidP="586FFD49">
      <w:pPr>
        <w:pStyle w:val="NoSpacing"/>
      </w:pPr>
      <w:r w:rsidRPr="586FFD49">
        <w:rPr>
          <w:rFonts w:ascii="Tahoma" w:eastAsiaTheme="minorEastAsia" w:hAnsi="Tahoma" w:cs="Tahoma"/>
          <w:b/>
          <w:bCs/>
          <w:i/>
          <w:iCs/>
          <w:color w:val="000000" w:themeColor="text1"/>
          <w:sz w:val="24"/>
          <w:szCs w:val="24"/>
          <w:u w:val="single"/>
        </w:rPr>
        <w:t>Administrative</w:t>
      </w:r>
    </w:p>
    <w:p w14:paraId="398CEBC9" w14:textId="0D424A54" w:rsidR="4A870219" w:rsidRDefault="4A870219" w:rsidP="29A6EF0D">
      <w:pPr>
        <w:pStyle w:val="NoSpacing"/>
        <w:ind w:left="720" w:hanging="720"/>
        <w:rPr>
          <w:rFonts w:ascii="Tahoma" w:eastAsiaTheme="minorEastAsia" w:hAnsi="Tahoma" w:cs="Tahoma"/>
          <w:b/>
          <w:bCs/>
          <w:i/>
          <w:iCs/>
          <w:color w:val="000000" w:themeColor="text1"/>
          <w:sz w:val="24"/>
          <w:szCs w:val="24"/>
        </w:rPr>
      </w:pPr>
      <w:r w:rsidRPr="29A6EF0D">
        <w:rPr>
          <w:rFonts w:ascii="Tahoma" w:eastAsiaTheme="minorEastAsia" w:hAnsi="Tahoma" w:cs="Tahoma"/>
          <w:b/>
          <w:bCs/>
          <w:color w:val="000000" w:themeColor="text1"/>
          <w:sz w:val="24"/>
          <w:szCs w:val="24"/>
        </w:rPr>
        <w:t>Q1:</w:t>
      </w:r>
      <w:r>
        <w:tab/>
      </w:r>
      <w:r w:rsidR="00096A6D" w:rsidRPr="29A6EF0D">
        <w:rPr>
          <w:rFonts w:ascii="Tahoma" w:eastAsiaTheme="minorEastAsia" w:hAnsi="Tahoma" w:cs="Tahoma"/>
          <w:b/>
          <w:bCs/>
          <w:color w:val="000000" w:themeColor="text1"/>
          <w:sz w:val="24"/>
          <w:szCs w:val="24"/>
        </w:rPr>
        <w:t>The</w:t>
      </w:r>
      <w:r w:rsidRPr="29A6EF0D">
        <w:rPr>
          <w:rFonts w:ascii="Tahoma" w:eastAsiaTheme="minorEastAsia" w:hAnsi="Tahoma" w:cs="Tahoma"/>
          <w:b/>
          <w:bCs/>
          <w:color w:val="000000" w:themeColor="text1"/>
          <w:sz w:val="24"/>
          <w:szCs w:val="24"/>
        </w:rPr>
        <w:t xml:space="preserve"> solicitation manual states “The Applicant does not</w:t>
      </w:r>
      <w:r w:rsidR="00411DA0" w:rsidRPr="29A6EF0D">
        <w:rPr>
          <w:rFonts w:ascii="Tahoma" w:eastAsiaTheme="minorEastAsia" w:hAnsi="Tahoma" w:cs="Tahoma"/>
          <w:b/>
          <w:bCs/>
          <w:color w:val="000000" w:themeColor="text1"/>
          <w:sz w:val="24"/>
          <w:szCs w:val="24"/>
        </w:rPr>
        <w:t xml:space="preserve"> </w:t>
      </w:r>
      <w:r w:rsidRPr="29A6EF0D">
        <w:rPr>
          <w:rFonts w:ascii="Tahoma" w:eastAsiaTheme="minorEastAsia" w:hAnsi="Tahoma" w:cs="Tahoma"/>
          <w:b/>
          <w:bCs/>
          <w:color w:val="000000" w:themeColor="text1"/>
          <w:sz w:val="24"/>
          <w:szCs w:val="24"/>
        </w:rPr>
        <w:t>need to have</w:t>
      </w:r>
      <w:r w:rsidR="06F2B372" w:rsidRPr="29A6EF0D">
        <w:rPr>
          <w:rFonts w:ascii="Tahoma" w:eastAsiaTheme="minorEastAsia" w:hAnsi="Tahoma" w:cs="Tahoma"/>
          <w:b/>
          <w:bCs/>
          <w:color w:val="000000" w:themeColor="text1"/>
          <w:sz w:val="24"/>
          <w:szCs w:val="24"/>
        </w:rPr>
        <w:t xml:space="preserve"> its company headquarters in California, but it must have at least one existing physical office within the State of California.” If a company that is a joint venture and one of the parent companies have an office in CA does that meet the requirement?</w:t>
      </w:r>
    </w:p>
    <w:p w14:paraId="28ACCA6D" w14:textId="19EAA732" w:rsidR="586FFD49" w:rsidRDefault="586FFD49" w:rsidP="586FFD49">
      <w:pPr>
        <w:pStyle w:val="NoSpacing"/>
        <w:rPr>
          <w:rFonts w:ascii="Tahoma" w:eastAsiaTheme="minorEastAsia" w:hAnsi="Tahoma" w:cs="Tahoma"/>
          <w:b/>
          <w:bCs/>
          <w:color w:val="000000" w:themeColor="text1"/>
          <w:sz w:val="24"/>
          <w:szCs w:val="24"/>
        </w:rPr>
      </w:pPr>
    </w:p>
    <w:p w14:paraId="7C344197" w14:textId="3AED868C" w:rsidR="06F2B372" w:rsidRDefault="06F2B372" w:rsidP="00DB1EDA">
      <w:pPr>
        <w:pStyle w:val="NoSpacing"/>
        <w:ind w:left="720" w:hanging="720"/>
        <w:rPr>
          <w:rFonts w:ascii="Tahoma" w:eastAsiaTheme="minorEastAsia" w:hAnsi="Tahoma" w:cs="Tahoma"/>
          <w:color w:val="000000" w:themeColor="text1"/>
          <w:sz w:val="24"/>
          <w:szCs w:val="24"/>
        </w:rPr>
      </w:pPr>
      <w:r w:rsidRPr="29A6EF0D">
        <w:rPr>
          <w:rFonts w:ascii="Tahoma" w:eastAsiaTheme="minorEastAsia" w:hAnsi="Tahoma" w:cs="Tahoma"/>
          <w:color w:val="000000" w:themeColor="text1"/>
          <w:sz w:val="24"/>
          <w:szCs w:val="24"/>
        </w:rPr>
        <w:t>A1:</w:t>
      </w:r>
      <w:r>
        <w:tab/>
      </w:r>
      <w:r w:rsidR="61E1E68C" w:rsidRPr="29A6EF0D">
        <w:rPr>
          <w:rFonts w:ascii="Tahoma" w:eastAsiaTheme="minorEastAsia" w:hAnsi="Tahoma" w:cs="Tahoma"/>
          <w:color w:val="000000" w:themeColor="text1"/>
          <w:sz w:val="24"/>
          <w:szCs w:val="24"/>
        </w:rPr>
        <w:t xml:space="preserve">This eligibility requirement has been removed with Addendum #1. </w:t>
      </w:r>
      <w:r w:rsidR="004F0B8C">
        <w:rPr>
          <w:rFonts w:ascii="Tahoma" w:eastAsiaTheme="minorEastAsia" w:hAnsi="Tahoma" w:cs="Tahoma"/>
          <w:color w:val="000000" w:themeColor="text1"/>
          <w:sz w:val="24"/>
          <w:szCs w:val="24"/>
        </w:rPr>
        <w:t xml:space="preserve">Please note that </w:t>
      </w:r>
      <w:r w:rsidR="009778DB">
        <w:rPr>
          <w:rFonts w:ascii="Tahoma" w:eastAsiaTheme="minorEastAsia" w:hAnsi="Tahoma" w:cs="Tahoma"/>
          <w:color w:val="000000" w:themeColor="text1"/>
          <w:sz w:val="24"/>
          <w:szCs w:val="24"/>
        </w:rPr>
        <w:t xml:space="preserve">all corporations, limited liability companies (LLCs), limited partnerships (LPs) and limited liability partnerships (LLPs) that conduct </w:t>
      </w:r>
      <w:r w:rsidR="001D10B2">
        <w:rPr>
          <w:rFonts w:ascii="Tahoma" w:eastAsiaTheme="minorEastAsia" w:hAnsi="Tahoma" w:cs="Tahoma"/>
          <w:color w:val="000000" w:themeColor="text1"/>
          <w:sz w:val="24"/>
          <w:szCs w:val="24"/>
        </w:rPr>
        <w:t xml:space="preserve">intrastate business in California are </w:t>
      </w:r>
      <w:r w:rsidR="00E61263">
        <w:rPr>
          <w:rFonts w:ascii="Tahoma" w:eastAsiaTheme="minorEastAsia" w:hAnsi="Tahoma" w:cs="Tahoma"/>
          <w:color w:val="000000" w:themeColor="text1"/>
          <w:sz w:val="24"/>
          <w:szCs w:val="24"/>
        </w:rPr>
        <w:t xml:space="preserve">still </w:t>
      </w:r>
      <w:r w:rsidR="001D10B2">
        <w:rPr>
          <w:rFonts w:ascii="Tahoma" w:eastAsiaTheme="minorEastAsia" w:hAnsi="Tahoma" w:cs="Tahoma"/>
          <w:color w:val="000000" w:themeColor="text1"/>
          <w:sz w:val="24"/>
          <w:szCs w:val="24"/>
        </w:rPr>
        <w:t>required to</w:t>
      </w:r>
      <w:r w:rsidR="004F0B8C">
        <w:rPr>
          <w:rFonts w:ascii="Tahoma" w:eastAsiaTheme="minorEastAsia" w:hAnsi="Tahoma" w:cs="Tahoma"/>
          <w:color w:val="000000" w:themeColor="text1"/>
          <w:sz w:val="24"/>
          <w:szCs w:val="24"/>
        </w:rPr>
        <w:t xml:space="preserve"> be registere</w:t>
      </w:r>
      <w:r w:rsidR="002F0432">
        <w:rPr>
          <w:rFonts w:ascii="Tahoma" w:eastAsiaTheme="minorEastAsia" w:hAnsi="Tahoma" w:cs="Tahoma"/>
          <w:color w:val="000000" w:themeColor="text1"/>
          <w:sz w:val="24"/>
          <w:szCs w:val="24"/>
        </w:rPr>
        <w:t>d and in good standing with the California Secretary of State</w:t>
      </w:r>
      <w:r w:rsidR="007855FB">
        <w:rPr>
          <w:rFonts w:ascii="Tahoma" w:eastAsiaTheme="minorEastAsia" w:hAnsi="Tahoma" w:cs="Tahoma"/>
          <w:color w:val="000000" w:themeColor="text1"/>
          <w:sz w:val="24"/>
          <w:szCs w:val="24"/>
        </w:rPr>
        <w:t xml:space="preserve"> prior to approval at a CEC Business Meeting. </w:t>
      </w:r>
      <w:r w:rsidR="61E1E68C" w:rsidRPr="29A6EF0D">
        <w:rPr>
          <w:rFonts w:ascii="Tahoma" w:eastAsiaTheme="minorEastAsia" w:hAnsi="Tahoma" w:cs="Tahoma"/>
          <w:color w:val="000000" w:themeColor="text1"/>
          <w:sz w:val="24"/>
          <w:szCs w:val="24"/>
        </w:rPr>
        <w:t xml:space="preserve">Please refer to the </w:t>
      </w:r>
      <w:r w:rsidR="00280C0A">
        <w:rPr>
          <w:rFonts w:ascii="Tahoma" w:eastAsiaTheme="minorEastAsia" w:hAnsi="Tahoma" w:cs="Tahoma"/>
          <w:color w:val="000000" w:themeColor="text1"/>
          <w:sz w:val="24"/>
          <w:szCs w:val="24"/>
        </w:rPr>
        <w:t xml:space="preserve">Section II.A </w:t>
      </w:r>
      <w:r w:rsidR="61E1E68C" w:rsidRPr="29A6EF0D">
        <w:rPr>
          <w:rFonts w:ascii="Tahoma" w:eastAsiaTheme="minorEastAsia" w:hAnsi="Tahoma" w:cs="Tahoma"/>
          <w:color w:val="000000" w:themeColor="text1"/>
          <w:sz w:val="24"/>
          <w:szCs w:val="24"/>
        </w:rPr>
        <w:t>for more information.</w:t>
      </w:r>
      <w:r w:rsidR="0074185B">
        <w:rPr>
          <w:rFonts w:ascii="Tahoma" w:eastAsiaTheme="minorEastAsia" w:hAnsi="Tahoma" w:cs="Tahoma"/>
          <w:color w:val="000000" w:themeColor="text1"/>
          <w:sz w:val="24"/>
          <w:szCs w:val="24"/>
        </w:rPr>
        <w:t xml:space="preserve"> </w:t>
      </w:r>
    </w:p>
    <w:p w14:paraId="71598D94" w14:textId="18EAB100" w:rsidR="586FFD49" w:rsidRDefault="586FFD49" w:rsidP="586FFD49">
      <w:pPr>
        <w:pStyle w:val="NoSpacing"/>
        <w:rPr>
          <w:rFonts w:ascii="Tahoma" w:eastAsiaTheme="minorEastAsia" w:hAnsi="Tahoma" w:cs="Tahoma"/>
          <w:b/>
          <w:bCs/>
          <w:i/>
          <w:iCs/>
          <w:color w:val="000000" w:themeColor="text1"/>
          <w:sz w:val="24"/>
          <w:szCs w:val="24"/>
          <w:u w:val="single"/>
        </w:rPr>
      </w:pPr>
    </w:p>
    <w:p w14:paraId="63748F32" w14:textId="062FB8B5" w:rsidR="0099177B" w:rsidRDefault="00B6128C" w:rsidP="0099177B">
      <w:pPr>
        <w:pStyle w:val="NoSpacing"/>
        <w:rPr>
          <w:rFonts w:ascii="Tahoma" w:eastAsiaTheme="minorEastAsia" w:hAnsi="Tahoma" w:cs="Tahoma"/>
          <w:b/>
          <w:bCs/>
          <w:i/>
          <w:iCs/>
          <w:color w:val="000000" w:themeColor="text1"/>
          <w:sz w:val="24"/>
          <w:szCs w:val="24"/>
          <w:u w:val="single"/>
        </w:rPr>
      </w:pPr>
      <w:r w:rsidRPr="002015BF">
        <w:rPr>
          <w:rFonts w:ascii="Tahoma" w:eastAsiaTheme="minorEastAsia" w:hAnsi="Tahoma" w:cs="Tahoma"/>
          <w:b/>
          <w:bCs/>
          <w:i/>
          <w:iCs/>
          <w:color w:val="000000" w:themeColor="text1"/>
          <w:sz w:val="24"/>
          <w:szCs w:val="24"/>
          <w:u w:val="single"/>
        </w:rPr>
        <w:t>Project Eligibility</w:t>
      </w:r>
      <w:r>
        <w:rPr>
          <w:rFonts w:ascii="Tahoma" w:eastAsiaTheme="minorEastAsia" w:hAnsi="Tahoma" w:cs="Tahoma"/>
          <w:b/>
          <w:bCs/>
          <w:i/>
          <w:iCs/>
          <w:color w:val="000000" w:themeColor="text1"/>
          <w:sz w:val="24"/>
          <w:szCs w:val="24"/>
          <w:u w:val="single"/>
        </w:rPr>
        <w:t xml:space="preserve"> &amp; Requirements</w:t>
      </w:r>
    </w:p>
    <w:p w14:paraId="79E099E3" w14:textId="77777777" w:rsidR="00B6128C" w:rsidRPr="00B6128C" w:rsidRDefault="00B6128C" w:rsidP="0099177B">
      <w:pPr>
        <w:pStyle w:val="NoSpacing"/>
        <w:rPr>
          <w:rFonts w:ascii="Tahoma" w:hAnsi="Tahoma" w:cs="Tahoma"/>
          <w:color w:val="000000" w:themeColor="text1"/>
          <w:sz w:val="24"/>
          <w:szCs w:val="24"/>
        </w:rPr>
      </w:pPr>
    </w:p>
    <w:p w14:paraId="507D7EA6" w14:textId="35EACD7F" w:rsidR="0099177B" w:rsidRDefault="0099177B" w:rsidP="0099177B">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sidR="75361D33" w:rsidRPr="586FFD49">
        <w:rPr>
          <w:rFonts w:ascii="Tahoma" w:hAnsi="Tahoma" w:cs="Tahoma"/>
          <w:b/>
          <w:bCs/>
          <w:color w:val="000000" w:themeColor="text1"/>
          <w:sz w:val="24"/>
          <w:szCs w:val="24"/>
        </w:rPr>
        <w:t>2</w:t>
      </w:r>
      <w:r w:rsidRPr="586FFD49">
        <w:rPr>
          <w:rFonts w:ascii="Tahoma" w:hAnsi="Tahoma" w:cs="Tahoma"/>
          <w:b/>
          <w:bCs/>
          <w:color w:val="000000" w:themeColor="text1"/>
          <w:sz w:val="24"/>
          <w:szCs w:val="24"/>
        </w:rPr>
        <w:t>:</w:t>
      </w:r>
      <w:r>
        <w:tab/>
      </w:r>
      <w:r w:rsidR="00B6128C" w:rsidRPr="008D4FC2">
        <w:rPr>
          <w:rFonts w:ascii="Tahoma" w:hAnsi="Tahoma" w:cs="Tahoma"/>
          <w:b/>
          <w:bCs/>
          <w:color w:val="000000" w:themeColor="text1"/>
          <w:sz w:val="24"/>
          <w:szCs w:val="24"/>
        </w:rPr>
        <w:t>The Energy Commission is requiring that "proposed charging stations must be no farther than 100 miles from Applicant’s other proposed charging stations in the application</w:t>
      </w:r>
      <w:r w:rsidR="2B4CFD4C" w:rsidRPr="012F07D4">
        <w:rPr>
          <w:rFonts w:ascii="Tahoma" w:hAnsi="Tahoma" w:cs="Tahoma"/>
          <w:b/>
          <w:bCs/>
          <w:color w:val="000000" w:themeColor="text1"/>
          <w:sz w:val="24"/>
          <w:szCs w:val="24"/>
        </w:rPr>
        <w:t>.</w:t>
      </w:r>
      <w:r w:rsidR="00B6128C" w:rsidRPr="012F07D4">
        <w:rPr>
          <w:rFonts w:ascii="Tahoma" w:hAnsi="Tahoma" w:cs="Tahoma"/>
          <w:b/>
          <w:bCs/>
          <w:color w:val="000000" w:themeColor="text1"/>
          <w:sz w:val="24"/>
          <w:szCs w:val="24"/>
        </w:rPr>
        <w:t>".</w:t>
      </w:r>
      <w:r w:rsidR="00B6128C" w:rsidRPr="008D4FC2">
        <w:rPr>
          <w:rFonts w:ascii="Tahoma" w:hAnsi="Tahoma" w:cs="Tahoma"/>
          <w:b/>
          <w:bCs/>
          <w:color w:val="000000" w:themeColor="text1"/>
          <w:sz w:val="24"/>
          <w:szCs w:val="24"/>
        </w:rPr>
        <w:t xml:space="preserve"> Do you happen to know how those 100 miles will be measured?</w:t>
      </w:r>
    </w:p>
    <w:p w14:paraId="5ABC0824" w14:textId="77777777" w:rsidR="00B6128C" w:rsidRDefault="00B6128C" w:rsidP="0099177B">
      <w:pPr>
        <w:pStyle w:val="NoSpacing"/>
        <w:ind w:left="720" w:hanging="720"/>
        <w:rPr>
          <w:rFonts w:ascii="Tahoma" w:hAnsi="Tahoma" w:cs="Tahoma"/>
          <w:color w:val="000000" w:themeColor="text1"/>
          <w:sz w:val="24"/>
          <w:szCs w:val="24"/>
        </w:rPr>
      </w:pPr>
    </w:p>
    <w:p w14:paraId="797085FC" w14:textId="10536585" w:rsidR="0099177B" w:rsidRDefault="0099177B" w:rsidP="0099177B">
      <w:pPr>
        <w:pStyle w:val="NoSpacing"/>
        <w:ind w:left="720" w:hanging="720"/>
        <w:rPr>
          <w:rFonts w:ascii="Tahoma" w:hAnsi="Tahoma" w:cs="Tahoma"/>
          <w:color w:val="000000" w:themeColor="text1"/>
          <w:sz w:val="24"/>
          <w:szCs w:val="24"/>
        </w:rPr>
      </w:pPr>
      <w:r w:rsidRPr="2AB15B0A">
        <w:rPr>
          <w:rFonts w:ascii="Tahoma" w:hAnsi="Tahoma" w:cs="Tahoma"/>
          <w:color w:val="000000" w:themeColor="text1"/>
          <w:sz w:val="24"/>
          <w:szCs w:val="24"/>
        </w:rPr>
        <w:t>A</w:t>
      </w:r>
      <w:r w:rsidR="5F1CD3B2" w:rsidRPr="2AB15B0A">
        <w:rPr>
          <w:rFonts w:ascii="Tahoma" w:hAnsi="Tahoma" w:cs="Tahoma"/>
          <w:color w:val="000000" w:themeColor="text1"/>
          <w:sz w:val="24"/>
          <w:szCs w:val="24"/>
        </w:rPr>
        <w:t>2</w:t>
      </w:r>
      <w:r w:rsidRPr="2AB15B0A">
        <w:rPr>
          <w:rFonts w:ascii="Tahoma" w:hAnsi="Tahoma" w:cs="Tahoma"/>
          <w:color w:val="000000" w:themeColor="text1"/>
          <w:sz w:val="24"/>
          <w:szCs w:val="24"/>
        </w:rPr>
        <w:t>:</w:t>
      </w:r>
      <w:r>
        <w:tab/>
      </w:r>
      <w:r w:rsidR="00144339" w:rsidRPr="00144339">
        <w:rPr>
          <w:rFonts w:ascii="Tahoma" w:hAnsi="Tahoma" w:cs="Tahoma"/>
          <w:color w:val="000000" w:themeColor="text1"/>
          <w:sz w:val="24"/>
          <w:szCs w:val="24"/>
        </w:rPr>
        <w:t xml:space="preserve">The </w:t>
      </w:r>
      <w:r w:rsidR="19B260C8" w:rsidRPr="2AB15B0A">
        <w:rPr>
          <w:rFonts w:ascii="Tahoma" w:hAnsi="Tahoma" w:cs="Tahoma"/>
          <w:color w:val="000000" w:themeColor="text1"/>
          <w:sz w:val="24"/>
          <w:szCs w:val="24"/>
        </w:rPr>
        <w:t>100 miles</w:t>
      </w:r>
      <w:r w:rsidR="00BB4CE7">
        <w:rPr>
          <w:rFonts w:ascii="Tahoma" w:hAnsi="Tahoma" w:cs="Tahoma"/>
          <w:color w:val="000000" w:themeColor="text1"/>
          <w:sz w:val="24"/>
          <w:szCs w:val="24"/>
        </w:rPr>
        <w:t>, which is increased to 125</w:t>
      </w:r>
      <w:r w:rsidR="00D734A2">
        <w:rPr>
          <w:rFonts w:ascii="Tahoma" w:hAnsi="Tahoma" w:cs="Tahoma"/>
          <w:color w:val="000000" w:themeColor="text1"/>
          <w:sz w:val="24"/>
          <w:szCs w:val="24"/>
        </w:rPr>
        <w:t xml:space="preserve"> miles </w:t>
      </w:r>
      <w:r w:rsidR="00070065">
        <w:rPr>
          <w:rFonts w:ascii="Tahoma" w:hAnsi="Tahoma" w:cs="Tahoma"/>
          <w:color w:val="000000" w:themeColor="text1"/>
          <w:sz w:val="24"/>
          <w:szCs w:val="24"/>
        </w:rPr>
        <w:t>in</w:t>
      </w:r>
      <w:r w:rsidR="00D734A2">
        <w:rPr>
          <w:rFonts w:ascii="Tahoma" w:hAnsi="Tahoma" w:cs="Tahoma"/>
          <w:color w:val="000000" w:themeColor="text1"/>
          <w:sz w:val="24"/>
          <w:szCs w:val="24"/>
        </w:rPr>
        <w:t xml:space="preserve"> Addendum #1</w:t>
      </w:r>
      <w:r w:rsidR="00924388">
        <w:rPr>
          <w:rFonts w:ascii="Tahoma" w:hAnsi="Tahoma" w:cs="Tahoma"/>
          <w:color w:val="000000" w:themeColor="text1"/>
          <w:sz w:val="24"/>
          <w:szCs w:val="24"/>
        </w:rPr>
        <w:t>,</w:t>
      </w:r>
      <w:r w:rsidR="19B260C8" w:rsidRPr="2AB15B0A">
        <w:rPr>
          <w:rFonts w:ascii="Tahoma" w:hAnsi="Tahoma" w:cs="Tahoma"/>
          <w:color w:val="000000" w:themeColor="text1"/>
          <w:sz w:val="24"/>
          <w:szCs w:val="24"/>
        </w:rPr>
        <w:t xml:space="preserve"> will be measured as highway miles between each exit. </w:t>
      </w:r>
      <w:r w:rsidR="482F3009" w:rsidRPr="2AB15B0A">
        <w:rPr>
          <w:rFonts w:ascii="Tahoma" w:hAnsi="Tahoma" w:cs="Tahoma"/>
          <w:color w:val="000000" w:themeColor="text1"/>
          <w:sz w:val="24"/>
          <w:szCs w:val="24"/>
        </w:rPr>
        <w:t>This will not include the distance from the highway exit to the refueling or charging station.</w:t>
      </w:r>
    </w:p>
    <w:p w14:paraId="303ECCF4" w14:textId="77777777" w:rsidR="00FA42F5" w:rsidRPr="005A4BE2" w:rsidRDefault="00FA42F5" w:rsidP="00FA42F5">
      <w:pPr>
        <w:pStyle w:val="NoSpacing"/>
        <w:rPr>
          <w:rFonts w:ascii="Tahoma" w:eastAsia="Times New Roman" w:hAnsi="Tahoma" w:cs="Tahoma"/>
          <w:color w:val="000000" w:themeColor="text1"/>
          <w:sz w:val="24"/>
          <w:szCs w:val="24"/>
        </w:rPr>
      </w:pPr>
    </w:p>
    <w:p w14:paraId="6EA2EDB9" w14:textId="6B3FCD60" w:rsidR="0099177B" w:rsidRPr="00917998" w:rsidRDefault="0099177B" w:rsidP="0099177B">
      <w:pPr>
        <w:pStyle w:val="NoSpacing"/>
        <w:ind w:left="720" w:hanging="720"/>
        <w:rPr>
          <w:rFonts w:ascii="Tahoma" w:eastAsia="Times New Roman" w:hAnsi="Tahoma" w:cs="Tahoma"/>
          <w:b/>
          <w:bCs/>
          <w:color w:val="000000" w:themeColor="text1"/>
          <w:sz w:val="24"/>
          <w:szCs w:val="24"/>
        </w:rPr>
      </w:pPr>
      <w:r w:rsidRPr="586FFD49">
        <w:rPr>
          <w:rFonts w:ascii="Tahoma" w:eastAsia="Times New Roman" w:hAnsi="Tahoma" w:cs="Tahoma"/>
          <w:b/>
          <w:bCs/>
          <w:color w:val="000000" w:themeColor="text1"/>
          <w:sz w:val="24"/>
          <w:szCs w:val="24"/>
        </w:rPr>
        <w:lastRenderedPageBreak/>
        <w:t>Q</w:t>
      </w:r>
      <w:r w:rsidR="2FC0A76B" w:rsidRPr="586FFD49">
        <w:rPr>
          <w:rFonts w:ascii="Tahoma" w:eastAsia="Times New Roman" w:hAnsi="Tahoma" w:cs="Tahoma"/>
          <w:b/>
          <w:bCs/>
          <w:color w:val="000000" w:themeColor="text1"/>
          <w:sz w:val="24"/>
          <w:szCs w:val="24"/>
        </w:rPr>
        <w:t>3</w:t>
      </w:r>
      <w:r w:rsidRPr="586FFD49">
        <w:rPr>
          <w:rFonts w:ascii="Tahoma" w:eastAsia="Times New Roman" w:hAnsi="Tahoma" w:cs="Tahoma"/>
          <w:b/>
          <w:bCs/>
          <w:color w:val="000000" w:themeColor="text1"/>
          <w:sz w:val="24"/>
          <w:szCs w:val="24"/>
        </w:rPr>
        <w:t>:</w:t>
      </w:r>
      <w:r>
        <w:tab/>
      </w:r>
      <w:r w:rsidR="00B6128C" w:rsidRPr="586FFD49">
        <w:rPr>
          <w:rFonts w:ascii="Tahoma" w:eastAsia="Times New Roman" w:hAnsi="Tahoma" w:cs="Tahoma"/>
          <w:b/>
          <w:bCs/>
          <w:color w:val="000000" w:themeColor="text1"/>
          <w:sz w:val="24"/>
          <w:szCs w:val="24"/>
        </w:rPr>
        <w:t xml:space="preserve">I’m requesting confirmation that </w:t>
      </w:r>
      <w:r w:rsidR="007265DE" w:rsidRPr="586FFD49">
        <w:rPr>
          <w:rFonts w:ascii="Tahoma" w:eastAsia="Times New Roman" w:hAnsi="Tahoma" w:cs="Tahoma"/>
          <w:b/>
          <w:bCs/>
          <w:color w:val="000000" w:themeColor="text1"/>
          <w:sz w:val="24"/>
          <w:szCs w:val="24"/>
        </w:rPr>
        <w:t xml:space="preserve">an applicant </w:t>
      </w:r>
      <w:r w:rsidR="00B6128C" w:rsidRPr="586FFD49">
        <w:rPr>
          <w:rFonts w:ascii="Tahoma" w:eastAsia="Times New Roman" w:hAnsi="Tahoma" w:cs="Tahoma"/>
          <w:b/>
          <w:bCs/>
          <w:color w:val="000000" w:themeColor="text1"/>
          <w:sz w:val="24"/>
          <w:szCs w:val="24"/>
        </w:rPr>
        <w:t xml:space="preserve">is ineligible for this grant opportunity, GFO-23-602, </w:t>
      </w:r>
      <w:r w:rsidR="007265DE" w:rsidRPr="586FFD49">
        <w:rPr>
          <w:rFonts w:ascii="Tahoma" w:eastAsia="Times New Roman" w:hAnsi="Tahoma" w:cs="Tahoma"/>
          <w:b/>
          <w:bCs/>
          <w:color w:val="000000" w:themeColor="text1"/>
          <w:sz w:val="24"/>
          <w:szCs w:val="24"/>
        </w:rPr>
        <w:t xml:space="preserve">if they </w:t>
      </w:r>
      <w:r w:rsidR="00B6128C" w:rsidRPr="586FFD49">
        <w:rPr>
          <w:rFonts w:ascii="Tahoma" w:eastAsia="Times New Roman" w:hAnsi="Tahoma" w:cs="Tahoma"/>
          <w:b/>
          <w:bCs/>
          <w:color w:val="000000" w:themeColor="text1"/>
          <w:sz w:val="24"/>
          <w:szCs w:val="24"/>
        </w:rPr>
        <w:t xml:space="preserve">received </w:t>
      </w:r>
      <w:r w:rsidR="00513FD3">
        <w:rPr>
          <w:rFonts w:ascii="Tahoma" w:eastAsia="Times New Roman" w:hAnsi="Tahoma" w:cs="Tahoma"/>
          <w:b/>
          <w:bCs/>
          <w:color w:val="000000" w:themeColor="text1"/>
          <w:sz w:val="24"/>
          <w:szCs w:val="24"/>
        </w:rPr>
        <w:t>Trade Corridor Enhancement Program (</w:t>
      </w:r>
      <w:r w:rsidR="00B6128C" w:rsidRPr="586FFD49">
        <w:rPr>
          <w:rFonts w:ascii="Tahoma" w:eastAsia="Times New Roman" w:hAnsi="Tahoma" w:cs="Tahoma"/>
          <w:b/>
          <w:bCs/>
          <w:color w:val="000000" w:themeColor="text1"/>
          <w:sz w:val="24"/>
          <w:szCs w:val="24"/>
        </w:rPr>
        <w:t>TCEP</w:t>
      </w:r>
      <w:r w:rsidR="00513FD3">
        <w:rPr>
          <w:rFonts w:ascii="Tahoma" w:eastAsia="Times New Roman" w:hAnsi="Tahoma" w:cs="Tahoma"/>
          <w:b/>
          <w:bCs/>
          <w:color w:val="000000" w:themeColor="text1"/>
          <w:sz w:val="24"/>
          <w:szCs w:val="24"/>
        </w:rPr>
        <w:t>)</w:t>
      </w:r>
      <w:r w:rsidR="00B6128C" w:rsidRPr="586FFD49">
        <w:rPr>
          <w:rFonts w:ascii="Tahoma" w:eastAsia="Times New Roman" w:hAnsi="Tahoma" w:cs="Tahoma"/>
          <w:b/>
          <w:bCs/>
          <w:color w:val="000000" w:themeColor="text1"/>
          <w:sz w:val="24"/>
          <w:szCs w:val="24"/>
        </w:rPr>
        <w:t xml:space="preserve"> funding in 2022 for the Green Power Microgrid Project along the Primary Highway Freight System.</w:t>
      </w:r>
    </w:p>
    <w:p w14:paraId="7B86C020" w14:textId="77777777" w:rsidR="0099177B" w:rsidRPr="00917998" w:rsidRDefault="0099177B" w:rsidP="0099177B">
      <w:pPr>
        <w:pStyle w:val="NoSpacing"/>
        <w:ind w:left="720" w:hanging="720"/>
        <w:rPr>
          <w:rFonts w:ascii="Tahoma" w:eastAsia="Times New Roman" w:hAnsi="Tahoma" w:cs="Tahoma"/>
          <w:color w:val="000000" w:themeColor="text1"/>
          <w:sz w:val="24"/>
          <w:szCs w:val="24"/>
        </w:rPr>
      </w:pPr>
    </w:p>
    <w:p w14:paraId="7B857772" w14:textId="2205497E" w:rsidR="0099177B" w:rsidRDefault="0099177B" w:rsidP="0099177B">
      <w:pPr>
        <w:pStyle w:val="NoSpacing"/>
        <w:ind w:left="720" w:hanging="720"/>
        <w:rPr>
          <w:rFonts w:ascii="Tahoma" w:eastAsia="Times New Roman" w:hAnsi="Tahoma" w:cs="Tahoma"/>
          <w:color w:val="000000" w:themeColor="text1"/>
          <w:sz w:val="24"/>
          <w:szCs w:val="24"/>
        </w:rPr>
      </w:pPr>
      <w:r w:rsidRPr="2AB15B0A">
        <w:rPr>
          <w:rFonts w:ascii="Tahoma" w:eastAsia="Times New Roman" w:hAnsi="Tahoma" w:cs="Tahoma"/>
          <w:color w:val="000000" w:themeColor="text1"/>
          <w:sz w:val="24"/>
          <w:szCs w:val="24"/>
        </w:rPr>
        <w:t>A</w:t>
      </w:r>
      <w:r w:rsidR="4653149A" w:rsidRPr="2AB15B0A">
        <w:rPr>
          <w:rFonts w:ascii="Tahoma" w:eastAsia="Times New Roman" w:hAnsi="Tahoma" w:cs="Tahoma"/>
          <w:color w:val="000000" w:themeColor="text1"/>
          <w:sz w:val="24"/>
          <w:szCs w:val="24"/>
        </w:rPr>
        <w:t>3</w:t>
      </w:r>
      <w:r w:rsidRPr="2AB15B0A">
        <w:rPr>
          <w:rFonts w:ascii="Tahoma" w:eastAsia="Times New Roman" w:hAnsi="Tahoma" w:cs="Tahoma"/>
          <w:color w:val="000000" w:themeColor="text1"/>
          <w:sz w:val="24"/>
          <w:szCs w:val="24"/>
        </w:rPr>
        <w:t>:</w:t>
      </w:r>
      <w:r>
        <w:tab/>
      </w:r>
      <w:r w:rsidR="007265DE" w:rsidRPr="2AB15B0A">
        <w:rPr>
          <w:rFonts w:ascii="Tahoma" w:eastAsia="Times New Roman" w:hAnsi="Tahoma" w:cs="Tahoma"/>
          <w:color w:val="000000" w:themeColor="text1"/>
          <w:sz w:val="24"/>
          <w:szCs w:val="24"/>
        </w:rPr>
        <w:t xml:space="preserve">Yes. It is the CEC’s intent to not fund projects at the same locations as projects that have been awarded </w:t>
      </w:r>
      <w:r w:rsidR="00513FD3">
        <w:rPr>
          <w:rFonts w:ascii="Tahoma" w:eastAsia="Times New Roman" w:hAnsi="Tahoma" w:cs="Tahoma"/>
          <w:color w:val="000000" w:themeColor="text1"/>
          <w:sz w:val="24"/>
          <w:szCs w:val="24"/>
        </w:rPr>
        <w:t>TCEP</w:t>
      </w:r>
      <w:r w:rsidR="007265DE" w:rsidRPr="2AB15B0A">
        <w:rPr>
          <w:rFonts w:ascii="Tahoma" w:eastAsia="Times New Roman" w:hAnsi="Tahoma" w:cs="Tahoma"/>
          <w:color w:val="000000" w:themeColor="text1"/>
          <w:sz w:val="24"/>
          <w:szCs w:val="24"/>
        </w:rPr>
        <w:t xml:space="preserve"> or Charging and Fueling Infrastructure (CFI) Grant Program</w:t>
      </w:r>
      <w:r w:rsidR="00AD393B" w:rsidRPr="2AB15B0A">
        <w:rPr>
          <w:rFonts w:ascii="Tahoma" w:eastAsia="Times New Roman" w:hAnsi="Tahoma" w:cs="Tahoma"/>
          <w:color w:val="000000" w:themeColor="text1"/>
          <w:sz w:val="24"/>
          <w:szCs w:val="24"/>
        </w:rPr>
        <w:t xml:space="preserve"> </w:t>
      </w:r>
      <w:r w:rsidR="007265DE" w:rsidRPr="2AB15B0A">
        <w:rPr>
          <w:rFonts w:ascii="Tahoma" w:eastAsia="Times New Roman" w:hAnsi="Tahoma" w:cs="Tahoma"/>
          <w:color w:val="000000" w:themeColor="text1"/>
          <w:sz w:val="24"/>
          <w:szCs w:val="24"/>
        </w:rPr>
        <w:t>funding.</w:t>
      </w:r>
    </w:p>
    <w:p w14:paraId="26340E24" w14:textId="77777777" w:rsidR="0099177B" w:rsidRDefault="0099177B" w:rsidP="0099177B">
      <w:pPr>
        <w:pStyle w:val="NoSpacing"/>
        <w:ind w:left="720" w:hanging="720"/>
        <w:rPr>
          <w:rFonts w:ascii="Tahoma" w:eastAsia="Times New Roman" w:hAnsi="Tahoma" w:cs="Tahoma"/>
          <w:color w:val="000000" w:themeColor="text1"/>
          <w:sz w:val="24"/>
          <w:szCs w:val="24"/>
        </w:rPr>
      </w:pPr>
    </w:p>
    <w:p w14:paraId="0235B957" w14:textId="4422D576" w:rsidR="0099177B" w:rsidRPr="00917998" w:rsidRDefault="0099177B" w:rsidP="0099177B">
      <w:pPr>
        <w:pStyle w:val="NoSpacing"/>
        <w:ind w:left="720" w:hanging="720"/>
        <w:rPr>
          <w:rFonts w:ascii="Tahoma" w:eastAsia="Times New Roman" w:hAnsi="Tahoma" w:cs="Tahoma"/>
          <w:b/>
          <w:bCs/>
          <w:color w:val="000000" w:themeColor="text1"/>
          <w:sz w:val="24"/>
          <w:szCs w:val="24"/>
        </w:rPr>
      </w:pPr>
      <w:r w:rsidRPr="586FFD49">
        <w:rPr>
          <w:rFonts w:ascii="Tahoma" w:eastAsia="Times New Roman" w:hAnsi="Tahoma" w:cs="Tahoma"/>
          <w:b/>
          <w:bCs/>
          <w:color w:val="000000" w:themeColor="text1"/>
          <w:sz w:val="24"/>
          <w:szCs w:val="24"/>
        </w:rPr>
        <w:t>Q</w:t>
      </w:r>
      <w:r w:rsidR="7B9CB397" w:rsidRPr="586FFD49">
        <w:rPr>
          <w:rFonts w:ascii="Tahoma" w:eastAsia="Times New Roman" w:hAnsi="Tahoma" w:cs="Tahoma"/>
          <w:b/>
          <w:bCs/>
          <w:color w:val="000000" w:themeColor="text1"/>
          <w:sz w:val="24"/>
          <w:szCs w:val="24"/>
        </w:rPr>
        <w:t>4</w:t>
      </w:r>
      <w:r w:rsidRPr="586FFD49">
        <w:rPr>
          <w:rFonts w:ascii="Tahoma" w:eastAsia="Times New Roman" w:hAnsi="Tahoma" w:cs="Tahoma"/>
          <w:b/>
          <w:bCs/>
          <w:color w:val="000000" w:themeColor="text1"/>
          <w:sz w:val="24"/>
          <w:szCs w:val="24"/>
        </w:rPr>
        <w:t>:</w:t>
      </w:r>
      <w:r>
        <w:tab/>
      </w:r>
      <w:r w:rsidR="007C322C" w:rsidRPr="586FFD49">
        <w:rPr>
          <w:rFonts w:ascii="Tahoma" w:eastAsia="Times New Roman" w:hAnsi="Tahoma" w:cs="Tahoma"/>
          <w:b/>
          <w:bCs/>
          <w:color w:val="000000" w:themeColor="text1"/>
          <w:sz w:val="24"/>
          <w:szCs w:val="24"/>
        </w:rPr>
        <w:t>Why is CFI funding excluded from the program for stacking?</w:t>
      </w:r>
    </w:p>
    <w:p w14:paraId="6214026A" w14:textId="77777777" w:rsidR="0099177B" w:rsidRDefault="0099177B" w:rsidP="0099177B">
      <w:pPr>
        <w:pStyle w:val="NoSpacing"/>
        <w:ind w:left="720" w:hanging="720"/>
        <w:rPr>
          <w:rFonts w:ascii="Tahoma" w:eastAsia="Times New Roman" w:hAnsi="Tahoma" w:cs="Tahoma"/>
          <w:color w:val="000000" w:themeColor="text1"/>
          <w:sz w:val="24"/>
          <w:szCs w:val="24"/>
        </w:rPr>
      </w:pPr>
    </w:p>
    <w:p w14:paraId="38F79DCF" w14:textId="3ED4C014" w:rsidR="007C322C" w:rsidRDefault="0099177B" w:rsidP="007C322C">
      <w:pPr>
        <w:pStyle w:val="NoSpacing"/>
        <w:ind w:left="720" w:hanging="720"/>
        <w:rPr>
          <w:rFonts w:ascii="Tahoma" w:eastAsia="Times New Roman" w:hAnsi="Tahoma" w:cs="Tahoma"/>
          <w:color w:val="000000" w:themeColor="text1"/>
          <w:sz w:val="24"/>
          <w:szCs w:val="24"/>
        </w:rPr>
      </w:pPr>
      <w:r w:rsidRPr="586FFD49">
        <w:rPr>
          <w:rFonts w:ascii="Tahoma" w:eastAsia="Times New Roman" w:hAnsi="Tahoma" w:cs="Tahoma"/>
          <w:color w:val="000000" w:themeColor="text1"/>
          <w:sz w:val="24"/>
          <w:szCs w:val="24"/>
        </w:rPr>
        <w:t>A</w:t>
      </w:r>
      <w:r w:rsidR="0A18B0B5" w:rsidRPr="586FFD49">
        <w:rPr>
          <w:rFonts w:ascii="Tahoma" w:eastAsia="Times New Roman" w:hAnsi="Tahoma" w:cs="Tahoma"/>
          <w:color w:val="000000" w:themeColor="text1"/>
          <w:sz w:val="24"/>
          <w:szCs w:val="24"/>
        </w:rPr>
        <w:t>4</w:t>
      </w:r>
      <w:r w:rsidRPr="586FFD49">
        <w:rPr>
          <w:rFonts w:ascii="Tahoma" w:eastAsia="Times New Roman" w:hAnsi="Tahoma" w:cs="Tahoma"/>
          <w:color w:val="000000" w:themeColor="text1"/>
          <w:sz w:val="24"/>
          <w:szCs w:val="24"/>
        </w:rPr>
        <w:t xml:space="preserve">: </w:t>
      </w:r>
      <w:r>
        <w:tab/>
      </w:r>
      <w:r w:rsidR="007C322C" w:rsidRPr="586FFD49">
        <w:rPr>
          <w:rFonts w:ascii="Tahoma" w:eastAsia="Times New Roman" w:hAnsi="Tahoma" w:cs="Tahoma"/>
          <w:color w:val="000000" w:themeColor="text1"/>
          <w:sz w:val="24"/>
          <w:szCs w:val="24"/>
        </w:rPr>
        <w:t xml:space="preserve">Funding for this solicitation is limited and to effectively </w:t>
      </w:r>
      <w:r w:rsidR="00B21B5E" w:rsidRPr="586FFD49">
        <w:rPr>
          <w:rFonts w:ascii="Tahoma" w:eastAsia="Times New Roman" w:hAnsi="Tahoma" w:cs="Tahoma"/>
          <w:color w:val="000000" w:themeColor="text1"/>
          <w:sz w:val="24"/>
          <w:szCs w:val="24"/>
        </w:rPr>
        <w:t xml:space="preserve">help buildout the minimum viable network, </w:t>
      </w:r>
      <w:r w:rsidR="007C322C" w:rsidRPr="586FFD49">
        <w:rPr>
          <w:rFonts w:ascii="Tahoma" w:eastAsia="Times New Roman" w:hAnsi="Tahoma" w:cs="Tahoma"/>
          <w:color w:val="000000" w:themeColor="text1"/>
          <w:sz w:val="24"/>
          <w:szCs w:val="24"/>
        </w:rPr>
        <w:t xml:space="preserve">it is the CEC’s intent to not fund projects at the same locations as projects that have been awarded </w:t>
      </w:r>
      <w:r w:rsidR="00513FD3">
        <w:rPr>
          <w:rFonts w:ascii="Tahoma" w:eastAsia="Times New Roman" w:hAnsi="Tahoma" w:cs="Tahoma"/>
          <w:color w:val="000000" w:themeColor="text1"/>
          <w:sz w:val="24"/>
          <w:szCs w:val="24"/>
        </w:rPr>
        <w:t>TCEP or CFI</w:t>
      </w:r>
      <w:r w:rsidR="007C322C" w:rsidRPr="586FFD49">
        <w:rPr>
          <w:rFonts w:ascii="Tahoma" w:eastAsia="Times New Roman" w:hAnsi="Tahoma" w:cs="Tahoma"/>
          <w:color w:val="000000" w:themeColor="text1"/>
          <w:sz w:val="24"/>
          <w:szCs w:val="24"/>
        </w:rPr>
        <w:t xml:space="preserve"> Grant Program funding.</w:t>
      </w:r>
    </w:p>
    <w:p w14:paraId="7FD86387" w14:textId="77777777" w:rsidR="0099177B" w:rsidRDefault="0099177B" w:rsidP="002541B7">
      <w:pPr>
        <w:pStyle w:val="NoSpacing"/>
        <w:rPr>
          <w:rFonts w:ascii="Tahoma" w:eastAsia="Times New Roman" w:hAnsi="Tahoma" w:cs="Tahoma"/>
          <w:color w:val="000000" w:themeColor="text1"/>
          <w:sz w:val="24"/>
          <w:szCs w:val="24"/>
        </w:rPr>
      </w:pPr>
    </w:p>
    <w:p w14:paraId="2B6F2283" w14:textId="5DC60EEF" w:rsidR="0099177B" w:rsidRDefault="0099177B" w:rsidP="0099177B">
      <w:pPr>
        <w:pStyle w:val="NoSpacing"/>
        <w:ind w:left="720" w:hanging="720"/>
        <w:rPr>
          <w:rFonts w:ascii="Tahoma" w:eastAsia="Times New Roman" w:hAnsi="Tahoma" w:cs="Tahoma"/>
          <w:b/>
          <w:bCs/>
          <w:color w:val="000000" w:themeColor="text1"/>
          <w:sz w:val="24"/>
          <w:szCs w:val="24"/>
        </w:rPr>
      </w:pPr>
      <w:r w:rsidRPr="586FFD49">
        <w:rPr>
          <w:rFonts w:ascii="Tahoma" w:eastAsia="Times New Roman" w:hAnsi="Tahoma" w:cs="Tahoma"/>
          <w:b/>
          <w:bCs/>
          <w:color w:val="000000" w:themeColor="text1"/>
          <w:sz w:val="24"/>
          <w:szCs w:val="24"/>
        </w:rPr>
        <w:t>Q</w:t>
      </w:r>
      <w:r w:rsidR="552B02E6" w:rsidRPr="586FFD49">
        <w:rPr>
          <w:rFonts w:ascii="Tahoma" w:eastAsia="Times New Roman" w:hAnsi="Tahoma" w:cs="Tahoma"/>
          <w:b/>
          <w:bCs/>
          <w:color w:val="000000" w:themeColor="text1"/>
          <w:sz w:val="24"/>
          <w:szCs w:val="24"/>
        </w:rPr>
        <w:t>5</w:t>
      </w:r>
      <w:r w:rsidRPr="586FFD49">
        <w:rPr>
          <w:rFonts w:ascii="Tahoma" w:eastAsia="Times New Roman" w:hAnsi="Tahoma" w:cs="Tahoma"/>
          <w:b/>
          <w:bCs/>
          <w:color w:val="000000" w:themeColor="text1"/>
          <w:sz w:val="24"/>
          <w:szCs w:val="24"/>
        </w:rPr>
        <w:t xml:space="preserve">: </w:t>
      </w:r>
      <w:r>
        <w:tab/>
      </w:r>
      <w:r w:rsidR="007C322C" w:rsidRPr="586FFD49">
        <w:rPr>
          <w:rFonts w:ascii="Tahoma" w:eastAsia="Times New Roman" w:hAnsi="Tahoma" w:cs="Tahoma"/>
          <w:b/>
          <w:bCs/>
          <w:color w:val="000000" w:themeColor="text1"/>
          <w:sz w:val="24"/>
          <w:szCs w:val="24"/>
        </w:rPr>
        <w:t>Is there a clear definition of public access, and is it required across a project that encompasses both hydrogen and electric charging but only seeks funding for one?</w:t>
      </w:r>
    </w:p>
    <w:p w14:paraId="6DC248F2" w14:textId="77777777" w:rsidR="0099177B" w:rsidRPr="00917998" w:rsidRDefault="0099177B" w:rsidP="0099177B">
      <w:pPr>
        <w:pStyle w:val="NoSpacing"/>
        <w:ind w:left="720" w:hanging="720"/>
        <w:rPr>
          <w:rFonts w:ascii="Tahoma" w:eastAsia="Times New Roman" w:hAnsi="Tahoma" w:cs="Tahoma"/>
          <w:b/>
          <w:bCs/>
          <w:color w:val="000000" w:themeColor="text1"/>
          <w:sz w:val="24"/>
          <w:szCs w:val="24"/>
        </w:rPr>
      </w:pPr>
    </w:p>
    <w:p w14:paraId="618BC7CA" w14:textId="5D712453" w:rsidR="0099177B" w:rsidRDefault="0099177B" w:rsidP="0099177B">
      <w:pPr>
        <w:pStyle w:val="NoSpacing"/>
        <w:ind w:left="720" w:hanging="720"/>
        <w:rPr>
          <w:rFonts w:ascii="Tahoma" w:eastAsia="Times New Roman" w:hAnsi="Tahoma" w:cs="Tahoma"/>
          <w:color w:val="000000" w:themeColor="text1"/>
          <w:sz w:val="24"/>
          <w:szCs w:val="24"/>
        </w:rPr>
      </w:pPr>
      <w:r w:rsidRPr="586FFD49">
        <w:rPr>
          <w:rFonts w:ascii="Tahoma" w:eastAsia="Times New Roman" w:hAnsi="Tahoma" w:cs="Tahoma"/>
          <w:color w:val="000000" w:themeColor="text1"/>
          <w:sz w:val="24"/>
          <w:szCs w:val="24"/>
        </w:rPr>
        <w:t>A</w:t>
      </w:r>
      <w:r w:rsidR="0D186EBF" w:rsidRPr="586FFD49">
        <w:rPr>
          <w:rFonts w:ascii="Tahoma" w:eastAsia="Times New Roman" w:hAnsi="Tahoma" w:cs="Tahoma"/>
          <w:color w:val="000000" w:themeColor="text1"/>
          <w:sz w:val="24"/>
          <w:szCs w:val="24"/>
        </w:rPr>
        <w:t>5</w:t>
      </w:r>
      <w:r w:rsidRPr="586FFD49">
        <w:rPr>
          <w:rFonts w:ascii="Tahoma" w:eastAsia="Times New Roman" w:hAnsi="Tahoma" w:cs="Tahoma"/>
          <w:color w:val="000000" w:themeColor="text1"/>
          <w:sz w:val="24"/>
          <w:szCs w:val="24"/>
        </w:rPr>
        <w:t>:</w:t>
      </w:r>
      <w:r>
        <w:tab/>
      </w:r>
      <w:r w:rsidR="00682567" w:rsidRPr="586FFD49">
        <w:rPr>
          <w:rFonts w:ascii="Tahoma" w:eastAsia="Times New Roman" w:hAnsi="Tahoma" w:cs="Tahoma"/>
          <w:color w:val="000000" w:themeColor="text1"/>
          <w:sz w:val="24"/>
          <w:szCs w:val="24"/>
        </w:rPr>
        <w:t>Public access is generally identified as having no obstructions or obstacles to preclude vehicle operators from entering the station premises</w:t>
      </w:r>
      <w:r w:rsidR="00E8183C" w:rsidRPr="586FFD49">
        <w:rPr>
          <w:rFonts w:ascii="Tahoma" w:eastAsia="Times New Roman" w:hAnsi="Tahoma" w:cs="Tahoma"/>
          <w:color w:val="000000" w:themeColor="text1"/>
          <w:sz w:val="24"/>
          <w:szCs w:val="24"/>
        </w:rPr>
        <w:t xml:space="preserve">, </w:t>
      </w:r>
      <w:r w:rsidR="00682567" w:rsidRPr="586FFD49">
        <w:rPr>
          <w:rFonts w:ascii="Tahoma" w:eastAsia="Times New Roman" w:hAnsi="Tahoma" w:cs="Tahoma"/>
          <w:color w:val="000000" w:themeColor="text1"/>
          <w:sz w:val="24"/>
          <w:szCs w:val="24"/>
        </w:rPr>
        <w:t>not requiring a vehicle operator to obtain or to use access cards or personal identification (PIN) codes for the station to dispense fuel</w:t>
      </w:r>
      <w:r w:rsidR="00E8183C" w:rsidRPr="586FFD49">
        <w:rPr>
          <w:rFonts w:ascii="Tahoma" w:eastAsia="Times New Roman" w:hAnsi="Tahoma" w:cs="Tahoma"/>
          <w:color w:val="000000" w:themeColor="text1"/>
          <w:sz w:val="24"/>
          <w:szCs w:val="24"/>
        </w:rPr>
        <w:t>, and no formal or registered station training is required for individuals to use the station</w:t>
      </w:r>
      <w:r w:rsidR="00EE0215">
        <w:rPr>
          <w:rFonts w:ascii="Tahoma" w:eastAsia="Times New Roman" w:hAnsi="Tahoma" w:cs="Tahoma"/>
          <w:color w:val="000000" w:themeColor="text1"/>
          <w:sz w:val="24"/>
          <w:szCs w:val="24"/>
        </w:rPr>
        <w:t>s</w:t>
      </w:r>
      <w:r w:rsidR="00E8183C" w:rsidRPr="586FFD49">
        <w:rPr>
          <w:rFonts w:ascii="Tahoma" w:eastAsia="Times New Roman" w:hAnsi="Tahoma" w:cs="Tahoma"/>
          <w:color w:val="000000" w:themeColor="text1"/>
          <w:sz w:val="24"/>
          <w:szCs w:val="24"/>
        </w:rPr>
        <w:t>.</w:t>
      </w:r>
      <w:r w:rsidR="00682567" w:rsidRPr="586FFD49">
        <w:rPr>
          <w:rFonts w:ascii="Tahoma" w:eastAsia="Times New Roman" w:hAnsi="Tahoma" w:cs="Tahoma"/>
          <w:color w:val="000000" w:themeColor="text1"/>
          <w:sz w:val="24"/>
          <w:szCs w:val="24"/>
        </w:rPr>
        <w:t xml:space="preserve"> If an applicant is only seeking funding for one fuel but plans to install both, the fuel that needs to have public access is the fuel that receives funding.</w:t>
      </w:r>
      <w:r w:rsidR="00B76C4B" w:rsidRPr="586FFD49">
        <w:rPr>
          <w:rFonts w:ascii="Tahoma" w:eastAsia="Times New Roman" w:hAnsi="Tahoma" w:cs="Tahoma"/>
          <w:color w:val="000000" w:themeColor="text1"/>
          <w:sz w:val="24"/>
          <w:szCs w:val="24"/>
        </w:rPr>
        <w:t xml:space="preserve"> Please refer to Section II.B for more information.</w:t>
      </w:r>
    </w:p>
    <w:p w14:paraId="2DDE81C7" w14:textId="77777777" w:rsidR="00353DC2" w:rsidRDefault="00353DC2" w:rsidP="0099177B">
      <w:pPr>
        <w:pStyle w:val="NoSpacing"/>
        <w:ind w:left="720" w:hanging="720"/>
        <w:rPr>
          <w:rFonts w:ascii="Tahoma" w:eastAsia="Times New Roman" w:hAnsi="Tahoma" w:cs="Tahoma"/>
          <w:color w:val="000000" w:themeColor="text1"/>
          <w:sz w:val="24"/>
          <w:szCs w:val="24"/>
        </w:rPr>
      </w:pPr>
    </w:p>
    <w:p w14:paraId="577AC9FB" w14:textId="292215A7" w:rsidR="00353DC2" w:rsidRDefault="00F0631E" w:rsidP="0099177B">
      <w:pPr>
        <w:pStyle w:val="NoSpacing"/>
        <w:ind w:left="720" w:hanging="720"/>
        <w:rPr>
          <w:rFonts w:ascii="Tahoma" w:eastAsia="Times New Roman" w:hAnsi="Tahoma" w:cs="Tahoma"/>
          <w:b/>
          <w:bCs/>
          <w:color w:val="000000" w:themeColor="text1"/>
          <w:sz w:val="24"/>
          <w:szCs w:val="24"/>
        </w:rPr>
      </w:pPr>
      <w:r w:rsidRPr="586FFD49">
        <w:rPr>
          <w:rFonts w:ascii="Tahoma" w:eastAsia="Times New Roman" w:hAnsi="Tahoma" w:cs="Tahoma"/>
          <w:b/>
          <w:bCs/>
          <w:color w:val="000000" w:themeColor="text1"/>
          <w:sz w:val="24"/>
          <w:szCs w:val="24"/>
        </w:rPr>
        <w:t>Q</w:t>
      </w:r>
      <w:r w:rsidR="3D6F1F4A" w:rsidRPr="586FFD49">
        <w:rPr>
          <w:rFonts w:ascii="Tahoma" w:eastAsia="Times New Roman" w:hAnsi="Tahoma" w:cs="Tahoma"/>
          <w:b/>
          <w:bCs/>
          <w:color w:val="000000" w:themeColor="text1"/>
          <w:sz w:val="24"/>
          <w:szCs w:val="24"/>
        </w:rPr>
        <w:t>6</w:t>
      </w:r>
      <w:r w:rsidRPr="586FFD49">
        <w:rPr>
          <w:rFonts w:ascii="Tahoma" w:eastAsia="Times New Roman" w:hAnsi="Tahoma" w:cs="Tahoma"/>
          <w:b/>
          <w:bCs/>
          <w:color w:val="000000" w:themeColor="text1"/>
          <w:sz w:val="24"/>
          <w:szCs w:val="24"/>
        </w:rPr>
        <w:t>:</w:t>
      </w:r>
      <w:r>
        <w:tab/>
      </w:r>
      <w:r w:rsidR="00B6128C" w:rsidRPr="586FFD49">
        <w:rPr>
          <w:rFonts w:ascii="Tahoma" w:eastAsia="Times New Roman" w:hAnsi="Tahoma" w:cs="Tahoma"/>
          <w:b/>
          <w:bCs/>
          <w:color w:val="000000" w:themeColor="text1"/>
          <w:sz w:val="24"/>
          <w:szCs w:val="24"/>
        </w:rPr>
        <w:t xml:space="preserve">What is the competitiveness of </w:t>
      </w:r>
      <w:r w:rsidR="00096A6D">
        <w:rPr>
          <w:rFonts w:ascii="Tahoma" w:eastAsia="Times New Roman" w:hAnsi="Tahoma" w:cs="Tahoma"/>
          <w:b/>
          <w:bCs/>
          <w:color w:val="000000" w:themeColor="text1"/>
          <w:sz w:val="24"/>
          <w:szCs w:val="24"/>
        </w:rPr>
        <w:t xml:space="preserve">hydrogen refueling infrastructure </w:t>
      </w:r>
      <w:r w:rsidR="00B6128C" w:rsidRPr="586FFD49">
        <w:rPr>
          <w:rFonts w:ascii="Tahoma" w:eastAsia="Times New Roman" w:hAnsi="Tahoma" w:cs="Tahoma"/>
          <w:b/>
          <w:bCs/>
          <w:color w:val="000000" w:themeColor="text1"/>
          <w:sz w:val="24"/>
          <w:szCs w:val="24"/>
        </w:rPr>
        <w:t xml:space="preserve">in this application? Since the truck market for </w:t>
      </w:r>
      <w:r w:rsidR="00096A6D">
        <w:rPr>
          <w:rFonts w:ascii="Tahoma" w:eastAsia="Times New Roman" w:hAnsi="Tahoma" w:cs="Tahoma"/>
          <w:b/>
          <w:bCs/>
          <w:color w:val="000000" w:themeColor="text1"/>
          <w:sz w:val="24"/>
          <w:szCs w:val="24"/>
        </w:rPr>
        <w:t>fuel cell electric vehicles (</w:t>
      </w:r>
      <w:r w:rsidR="00B6128C" w:rsidRPr="586FFD49">
        <w:rPr>
          <w:rFonts w:ascii="Tahoma" w:eastAsia="Times New Roman" w:hAnsi="Tahoma" w:cs="Tahoma"/>
          <w:b/>
          <w:bCs/>
          <w:color w:val="000000" w:themeColor="text1"/>
          <w:sz w:val="24"/>
          <w:szCs w:val="24"/>
        </w:rPr>
        <w:t>FCEVs</w:t>
      </w:r>
      <w:r w:rsidR="00096A6D">
        <w:rPr>
          <w:rFonts w:ascii="Tahoma" w:eastAsia="Times New Roman" w:hAnsi="Tahoma" w:cs="Tahoma"/>
          <w:b/>
          <w:bCs/>
          <w:color w:val="000000" w:themeColor="text1"/>
          <w:sz w:val="24"/>
          <w:szCs w:val="24"/>
        </w:rPr>
        <w:t>)</w:t>
      </w:r>
      <w:r w:rsidR="00B6128C" w:rsidRPr="586FFD49">
        <w:rPr>
          <w:rFonts w:ascii="Tahoma" w:eastAsia="Times New Roman" w:hAnsi="Tahoma" w:cs="Tahoma"/>
          <w:b/>
          <w:bCs/>
          <w:color w:val="000000" w:themeColor="text1"/>
          <w:sz w:val="24"/>
          <w:szCs w:val="24"/>
        </w:rPr>
        <w:t xml:space="preserve"> is not as developed as</w:t>
      </w:r>
      <w:r w:rsidR="00096A6D">
        <w:rPr>
          <w:rFonts w:ascii="Tahoma" w:eastAsia="Times New Roman" w:hAnsi="Tahoma" w:cs="Tahoma"/>
          <w:b/>
          <w:bCs/>
          <w:color w:val="000000" w:themeColor="text1"/>
          <w:sz w:val="24"/>
          <w:szCs w:val="24"/>
        </w:rPr>
        <w:t xml:space="preserve"> battery electric vehicles</w:t>
      </w:r>
      <w:r w:rsidR="00B6128C" w:rsidRPr="586FFD49">
        <w:rPr>
          <w:rFonts w:ascii="Tahoma" w:eastAsia="Times New Roman" w:hAnsi="Tahoma" w:cs="Tahoma"/>
          <w:b/>
          <w:bCs/>
          <w:color w:val="000000" w:themeColor="text1"/>
          <w:sz w:val="24"/>
          <w:szCs w:val="24"/>
        </w:rPr>
        <w:t xml:space="preserve"> </w:t>
      </w:r>
      <w:r w:rsidR="00096A6D">
        <w:rPr>
          <w:rFonts w:ascii="Tahoma" w:eastAsia="Times New Roman" w:hAnsi="Tahoma" w:cs="Tahoma"/>
          <w:b/>
          <w:bCs/>
          <w:color w:val="000000" w:themeColor="text1"/>
          <w:sz w:val="24"/>
          <w:szCs w:val="24"/>
        </w:rPr>
        <w:t>(</w:t>
      </w:r>
      <w:r w:rsidR="00B6128C" w:rsidRPr="586FFD49">
        <w:rPr>
          <w:rFonts w:ascii="Tahoma" w:eastAsia="Times New Roman" w:hAnsi="Tahoma" w:cs="Tahoma"/>
          <w:b/>
          <w:bCs/>
          <w:color w:val="000000" w:themeColor="text1"/>
          <w:sz w:val="24"/>
          <w:szCs w:val="24"/>
        </w:rPr>
        <w:t>BEVs</w:t>
      </w:r>
      <w:r w:rsidR="00096A6D">
        <w:rPr>
          <w:rFonts w:ascii="Tahoma" w:eastAsia="Times New Roman" w:hAnsi="Tahoma" w:cs="Tahoma"/>
          <w:b/>
          <w:bCs/>
          <w:color w:val="000000" w:themeColor="text1"/>
          <w:sz w:val="24"/>
          <w:szCs w:val="24"/>
        </w:rPr>
        <w:t>)</w:t>
      </w:r>
      <w:r w:rsidR="00B6128C" w:rsidRPr="586FFD49">
        <w:rPr>
          <w:rFonts w:ascii="Tahoma" w:eastAsia="Times New Roman" w:hAnsi="Tahoma" w:cs="Tahoma"/>
          <w:b/>
          <w:bCs/>
          <w:color w:val="000000" w:themeColor="text1"/>
          <w:sz w:val="24"/>
          <w:szCs w:val="24"/>
        </w:rPr>
        <w:t>.</w:t>
      </w:r>
    </w:p>
    <w:p w14:paraId="5C1F52DE" w14:textId="77777777" w:rsidR="00F0631E" w:rsidRDefault="00F0631E" w:rsidP="0099177B">
      <w:pPr>
        <w:pStyle w:val="NoSpacing"/>
        <w:ind w:left="720" w:hanging="720"/>
        <w:rPr>
          <w:rFonts w:ascii="Tahoma" w:eastAsia="Times New Roman" w:hAnsi="Tahoma" w:cs="Tahoma"/>
          <w:color w:val="000000" w:themeColor="text1"/>
          <w:sz w:val="24"/>
          <w:szCs w:val="24"/>
        </w:rPr>
      </w:pPr>
    </w:p>
    <w:p w14:paraId="7B456E18" w14:textId="545D7B73" w:rsidR="003637C5" w:rsidRPr="003637C5" w:rsidRDefault="003637C5" w:rsidP="0099177B">
      <w:pPr>
        <w:pStyle w:val="NoSpacing"/>
        <w:ind w:left="720" w:hanging="720"/>
        <w:rPr>
          <w:rFonts w:ascii="Tahoma" w:eastAsia="Times New Roman" w:hAnsi="Tahoma" w:cs="Tahoma"/>
          <w:color w:val="000000" w:themeColor="text1"/>
          <w:sz w:val="24"/>
          <w:szCs w:val="24"/>
        </w:rPr>
      </w:pPr>
      <w:r w:rsidRPr="586FFD49">
        <w:rPr>
          <w:rFonts w:ascii="Tahoma" w:eastAsia="Times New Roman" w:hAnsi="Tahoma" w:cs="Tahoma"/>
          <w:color w:val="000000" w:themeColor="text1"/>
          <w:sz w:val="24"/>
          <w:szCs w:val="24"/>
        </w:rPr>
        <w:t>A</w:t>
      </w:r>
      <w:r w:rsidR="43245968" w:rsidRPr="586FFD49">
        <w:rPr>
          <w:rFonts w:ascii="Tahoma" w:eastAsia="Times New Roman" w:hAnsi="Tahoma" w:cs="Tahoma"/>
          <w:color w:val="000000" w:themeColor="text1"/>
          <w:sz w:val="24"/>
          <w:szCs w:val="24"/>
        </w:rPr>
        <w:t>6</w:t>
      </w:r>
      <w:r w:rsidRPr="586FFD49">
        <w:rPr>
          <w:rFonts w:ascii="Tahoma" w:eastAsia="Times New Roman" w:hAnsi="Tahoma" w:cs="Tahoma"/>
          <w:color w:val="000000" w:themeColor="text1"/>
          <w:sz w:val="24"/>
          <w:szCs w:val="24"/>
        </w:rPr>
        <w:t>:</w:t>
      </w:r>
      <w:r>
        <w:tab/>
      </w:r>
      <w:r w:rsidR="00EB2E87" w:rsidRPr="586FFD49">
        <w:rPr>
          <w:rFonts w:ascii="Tahoma" w:eastAsia="Times New Roman" w:hAnsi="Tahoma" w:cs="Tahoma"/>
          <w:color w:val="000000" w:themeColor="text1"/>
          <w:sz w:val="24"/>
          <w:szCs w:val="24"/>
        </w:rPr>
        <w:t xml:space="preserve">The CEC will be recommending funding to the highest passing scoring project regardless of technology category. If there are remaining funds, </w:t>
      </w:r>
      <w:r w:rsidR="00096A6D">
        <w:rPr>
          <w:rFonts w:ascii="Tahoma" w:eastAsia="Times New Roman" w:hAnsi="Tahoma" w:cs="Tahoma"/>
          <w:color w:val="000000" w:themeColor="text1"/>
          <w:sz w:val="24"/>
          <w:szCs w:val="24"/>
        </w:rPr>
        <w:t>the CEC</w:t>
      </w:r>
      <w:r w:rsidR="00096A6D" w:rsidRPr="586FFD49">
        <w:rPr>
          <w:rFonts w:ascii="Tahoma" w:eastAsia="Times New Roman" w:hAnsi="Tahoma" w:cs="Tahoma"/>
          <w:color w:val="000000" w:themeColor="text1"/>
          <w:sz w:val="24"/>
          <w:szCs w:val="24"/>
        </w:rPr>
        <w:t xml:space="preserve"> </w:t>
      </w:r>
      <w:r w:rsidR="00EB2E87" w:rsidRPr="586FFD49">
        <w:rPr>
          <w:rFonts w:ascii="Tahoma" w:eastAsia="Times New Roman" w:hAnsi="Tahoma" w:cs="Tahoma"/>
          <w:color w:val="000000" w:themeColor="text1"/>
          <w:sz w:val="24"/>
          <w:szCs w:val="24"/>
        </w:rPr>
        <w:t xml:space="preserve">will recommend the next highest passing scoring project of the other </w:t>
      </w:r>
      <w:r w:rsidR="00CB634D">
        <w:rPr>
          <w:rFonts w:ascii="Tahoma" w:eastAsia="Times New Roman" w:hAnsi="Tahoma" w:cs="Tahoma"/>
          <w:color w:val="000000" w:themeColor="text1"/>
          <w:sz w:val="24"/>
          <w:szCs w:val="24"/>
        </w:rPr>
        <w:t xml:space="preserve">technology </w:t>
      </w:r>
      <w:r w:rsidR="00EB2E87" w:rsidRPr="586FFD49">
        <w:rPr>
          <w:rFonts w:ascii="Tahoma" w:eastAsia="Times New Roman" w:hAnsi="Tahoma" w:cs="Tahoma"/>
          <w:color w:val="000000" w:themeColor="text1"/>
          <w:sz w:val="24"/>
          <w:szCs w:val="24"/>
        </w:rPr>
        <w:t>category. Please refer to Section I.G for more information.</w:t>
      </w:r>
    </w:p>
    <w:p w14:paraId="7F4060CF" w14:textId="04C45BB5" w:rsidR="000C1A1A" w:rsidRDefault="000C1A1A" w:rsidP="0099177B">
      <w:pPr>
        <w:pStyle w:val="NoSpacing"/>
        <w:ind w:left="720" w:hanging="720"/>
        <w:rPr>
          <w:rFonts w:ascii="Tahoma" w:eastAsia="Times New Roman" w:hAnsi="Tahoma" w:cs="Tahoma"/>
          <w:b/>
          <w:bCs/>
          <w:color w:val="000000" w:themeColor="text1"/>
          <w:sz w:val="24"/>
          <w:szCs w:val="24"/>
        </w:rPr>
      </w:pPr>
    </w:p>
    <w:p w14:paraId="18376A74" w14:textId="553D96DE" w:rsidR="003637C5" w:rsidRDefault="00F0631E" w:rsidP="0099177B">
      <w:pPr>
        <w:pStyle w:val="NoSpacing"/>
        <w:ind w:left="720" w:hanging="720"/>
        <w:rPr>
          <w:rFonts w:ascii="Tahoma" w:eastAsia="Times New Roman" w:hAnsi="Tahoma" w:cs="Tahoma"/>
          <w:b/>
          <w:bCs/>
          <w:color w:val="000000" w:themeColor="text1"/>
          <w:sz w:val="24"/>
          <w:szCs w:val="24"/>
        </w:rPr>
      </w:pPr>
      <w:r w:rsidRPr="586FFD49">
        <w:rPr>
          <w:rFonts w:ascii="Tahoma" w:eastAsia="Times New Roman" w:hAnsi="Tahoma" w:cs="Tahoma"/>
          <w:b/>
          <w:bCs/>
          <w:color w:val="000000" w:themeColor="text1"/>
          <w:sz w:val="24"/>
          <w:szCs w:val="24"/>
        </w:rPr>
        <w:t>Q</w:t>
      </w:r>
      <w:r w:rsidR="7DDD2C19" w:rsidRPr="586FFD49">
        <w:rPr>
          <w:rFonts w:ascii="Tahoma" w:eastAsia="Times New Roman" w:hAnsi="Tahoma" w:cs="Tahoma"/>
          <w:b/>
          <w:bCs/>
          <w:color w:val="000000" w:themeColor="text1"/>
          <w:sz w:val="24"/>
          <w:szCs w:val="24"/>
        </w:rPr>
        <w:t>7</w:t>
      </w:r>
      <w:r w:rsidRPr="586FFD49">
        <w:rPr>
          <w:rFonts w:ascii="Tahoma" w:eastAsia="Times New Roman" w:hAnsi="Tahoma" w:cs="Tahoma"/>
          <w:b/>
          <w:bCs/>
          <w:color w:val="000000" w:themeColor="text1"/>
          <w:sz w:val="24"/>
          <w:szCs w:val="24"/>
        </w:rPr>
        <w:t>:</w:t>
      </w:r>
      <w:r>
        <w:tab/>
      </w:r>
      <w:r w:rsidR="00B6128C" w:rsidRPr="00DB1EDA">
        <w:rPr>
          <w:rFonts w:ascii="Tahoma" w:eastAsia="Times New Roman" w:hAnsi="Tahoma" w:cs="Tahoma"/>
          <w:b/>
          <w:bCs/>
          <w:color w:val="000000" w:themeColor="text1"/>
          <w:sz w:val="24"/>
          <w:szCs w:val="24"/>
        </w:rPr>
        <w:t xml:space="preserve">Would the CEC consider extending the 100-mile distance between CRITICAL PATHS sites requirement to reflect the capabilities of current </w:t>
      </w:r>
      <w:r w:rsidR="00521B7E" w:rsidRPr="00DB1EDA">
        <w:rPr>
          <w:rFonts w:ascii="Tahoma" w:eastAsia="Times New Roman" w:hAnsi="Tahoma" w:cs="Tahoma"/>
          <w:b/>
          <w:bCs/>
          <w:color w:val="000000" w:themeColor="text1"/>
          <w:sz w:val="24"/>
          <w:szCs w:val="24"/>
        </w:rPr>
        <w:t>heavy-duty (</w:t>
      </w:r>
      <w:r w:rsidR="00B6128C" w:rsidRPr="00DB1EDA">
        <w:rPr>
          <w:rFonts w:ascii="Tahoma" w:eastAsia="Times New Roman" w:hAnsi="Tahoma" w:cs="Tahoma"/>
          <w:b/>
          <w:bCs/>
          <w:color w:val="000000" w:themeColor="text1"/>
          <w:sz w:val="24"/>
          <w:szCs w:val="24"/>
        </w:rPr>
        <w:t>HD</w:t>
      </w:r>
      <w:r w:rsidR="00521B7E" w:rsidRPr="00DB1EDA">
        <w:rPr>
          <w:rFonts w:ascii="Tahoma" w:eastAsia="Times New Roman" w:hAnsi="Tahoma" w:cs="Tahoma"/>
          <w:b/>
          <w:bCs/>
          <w:color w:val="000000" w:themeColor="text1"/>
          <w:sz w:val="24"/>
          <w:szCs w:val="24"/>
        </w:rPr>
        <w:t xml:space="preserve">) </w:t>
      </w:r>
      <w:r w:rsidR="00B6128C" w:rsidRPr="00DB1EDA">
        <w:rPr>
          <w:rFonts w:ascii="Tahoma" w:eastAsia="Times New Roman" w:hAnsi="Tahoma" w:cs="Tahoma"/>
          <w:b/>
          <w:bCs/>
          <w:color w:val="000000" w:themeColor="text1"/>
          <w:sz w:val="24"/>
          <w:szCs w:val="24"/>
        </w:rPr>
        <w:t xml:space="preserve">BEVs on the market? Many have been proven to do 200+ miles, and future models will certainly expand on this capability. </w:t>
      </w:r>
      <w:r w:rsidR="00B6128C" w:rsidRPr="00DB1EDA">
        <w:rPr>
          <w:rFonts w:ascii="Tahoma" w:eastAsia="Times New Roman" w:hAnsi="Tahoma" w:cs="Tahoma"/>
          <w:b/>
          <w:bCs/>
          <w:color w:val="000000" w:themeColor="text1"/>
          <w:sz w:val="24"/>
          <w:szCs w:val="24"/>
        </w:rPr>
        <w:lastRenderedPageBreak/>
        <w:t>An increase from 100 to 125, 150, or 175 miles would open up the capabilities for applicants to submit many more sites to the CEC.</w:t>
      </w:r>
    </w:p>
    <w:p w14:paraId="08A0D8E2" w14:textId="77777777" w:rsidR="00B6128C" w:rsidRDefault="00B6128C" w:rsidP="0099177B">
      <w:pPr>
        <w:pStyle w:val="NoSpacing"/>
        <w:ind w:left="720" w:hanging="720"/>
        <w:rPr>
          <w:rFonts w:ascii="Tahoma" w:eastAsia="Times New Roman" w:hAnsi="Tahoma" w:cs="Tahoma"/>
          <w:color w:val="000000" w:themeColor="text1"/>
          <w:sz w:val="24"/>
          <w:szCs w:val="24"/>
        </w:rPr>
      </w:pPr>
    </w:p>
    <w:p w14:paraId="70644984" w14:textId="6A68B735" w:rsidR="003637C5" w:rsidRPr="003637C5" w:rsidRDefault="003637C5" w:rsidP="0099177B">
      <w:pPr>
        <w:pStyle w:val="NoSpacing"/>
        <w:ind w:left="720" w:hanging="720"/>
        <w:rPr>
          <w:rFonts w:ascii="Tahoma" w:eastAsia="Times New Roman" w:hAnsi="Tahoma" w:cs="Tahoma"/>
          <w:color w:val="000000" w:themeColor="text1"/>
          <w:sz w:val="24"/>
          <w:szCs w:val="24"/>
        </w:rPr>
      </w:pPr>
      <w:r w:rsidRPr="2AB15B0A">
        <w:rPr>
          <w:rFonts w:ascii="Tahoma" w:eastAsia="Times New Roman" w:hAnsi="Tahoma" w:cs="Tahoma"/>
          <w:color w:val="000000" w:themeColor="text1"/>
          <w:sz w:val="24"/>
          <w:szCs w:val="24"/>
        </w:rPr>
        <w:t>A</w:t>
      </w:r>
      <w:r w:rsidR="0E111DCB" w:rsidRPr="2AB15B0A">
        <w:rPr>
          <w:rFonts w:ascii="Tahoma" w:eastAsia="Times New Roman" w:hAnsi="Tahoma" w:cs="Tahoma"/>
          <w:color w:val="000000" w:themeColor="text1"/>
          <w:sz w:val="24"/>
          <w:szCs w:val="24"/>
        </w:rPr>
        <w:t>7</w:t>
      </w:r>
      <w:r w:rsidRPr="2AB15B0A">
        <w:rPr>
          <w:rFonts w:ascii="Tahoma" w:eastAsia="Times New Roman" w:hAnsi="Tahoma" w:cs="Tahoma"/>
          <w:color w:val="000000" w:themeColor="text1"/>
          <w:sz w:val="24"/>
          <w:szCs w:val="24"/>
        </w:rPr>
        <w:t>:</w:t>
      </w:r>
      <w:r>
        <w:tab/>
      </w:r>
      <w:r w:rsidR="0045769D" w:rsidRPr="00C85919">
        <w:rPr>
          <w:rFonts w:ascii="Tahoma" w:eastAsia="Times New Roman" w:hAnsi="Tahoma" w:cs="Tahoma"/>
          <w:color w:val="000000" w:themeColor="text1"/>
          <w:sz w:val="24"/>
          <w:szCs w:val="24"/>
        </w:rPr>
        <w:t>Yes</w:t>
      </w:r>
      <w:r w:rsidR="00EA2C39" w:rsidRPr="00C85919">
        <w:rPr>
          <w:rFonts w:ascii="Tahoma" w:eastAsia="Times New Roman" w:hAnsi="Tahoma" w:cs="Tahoma"/>
          <w:color w:val="000000" w:themeColor="text1"/>
          <w:sz w:val="24"/>
          <w:szCs w:val="24"/>
        </w:rPr>
        <w:t xml:space="preserve">. </w:t>
      </w:r>
      <w:r w:rsidR="003B6FA4">
        <w:rPr>
          <w:rFonts w:ascii="Tahoma" w:eastAsia="Times New Roman" w:hAnsi="Tahoma" w:cs="Tahoma"/>
          <w:color w:val="000000" w:themeColor="text1"/>
          <w:sz w:val="24"/>
          <w:szCs w:val="24"/>
        </w:rPr>
        <w:t>In Addendum #1, t</w:t>
      </w:r>
      <w:r w:rsidR="00EA2C39" w:rsidRPr="00C85919">
        <w:rPr>
          <w:rFonts w:ascii="Tahoma" w:eastAsia="Times New Roman" w:hAnsi="Tahoma" w:cs="Tahoma"/>
          <w:color w:val="000000" w:themeColor="text1"/>
          <w:sz w:val="24"/>
          <w:szCs w:val="24"/>
        </w:rPr>
        <w:t>he 100</w:t>
      </w:r>
      <w:r w:rsidR="00795624">
        <w:rPr>
          <w:rFonts w:ascii="Tahoma" w:eastAsia="Times New Roman" w:hAnsi="Tahoma" w:cs="Tahoma"/>
          <w:color w:val="000000" w:themeColor="text1"/>
          <w:sz w:val="24"/>
          <w:szCs w:val="24"/>
        </w:rPr>
        <w:t>-</w:t>
      </w:r>
      <w:r w:rsidR="00EA2C39" w:rsidRPr="00C85919">
        <w:rPr>
          <w:rFonts w:ascii="Tahoma" w:eastAsia="Times New Roman" w:hAnsi="Tahoma" w:cs="Tahoma"/>
          <w:color w:val="000000" w:themeColor="text1"/>
          <w:sz w:val="24"/>
          <w:szCs w:val="24"/>
        </w:rPr>
        <w:t>mile distance between proposed charging station</w:t>
      </w:r>
      <w:r w:rsidR="008907EC" w:rsidRPr="00C85919">
        <w:rPr>
          <w:rFonts w:ascii="Tahoma" w:eastAsia="Times New Roman" w:hAnsi="Tahoma" w:cs="Tahoma"/>
          <w:color w:val="000000" w:themeColor="text1"/>
          <w:sz w:val="24"/>
          <w:szCs w:val="24"/>
        </w:rPr>
        <w:t>s has been increased to no farther than 125 miles from an Applicant’s other proposed charging station</w:t>
      </w:r>
      <w:r w:rsidR="00C85919" w:rsidRPr="00C85919">
        <w:rPr>
          <w:rFonts w:ascii="Tahoma" w:eastAsia="Times New Roman" w:hAnsi="Tahoma" w:cs="Tahoma"/>
          <w:color w:val="000000" w:themeColor="text1"/>
          <w:sz w:val="24"/>
          <w:szCs w:val="24"/>
        </w:rPr>
        <w:t xml:space="preserve">s in the application. </w:t>
      </w:r>
    </w:p>
    <w:p w14:paraId="094048CE" w14:textId="77777777" w:rsidR="0099177B" w:rsidRDefault="0099177B" w:rsidP="0099177B">
      <w:pPr>
        <w:pStyle w:val="NoSpacing"/>
        <w:ind w:left="720" w:hanging="720"/>
        <w:rPr>
          <w:rFonts w:ascii="Tahoma" w:eastAsia="Times New Roman" w:hAnsi="Tahoma" w:cs="Tahoma"/>
          <w:color w:val="000000" w:themeColor="text1"/>
          <w:sz w:val="24"/>
          <w:szCs w:val="24"/>
        </w:rPr>
      </w:pPr>
    </w:p>
    <w:p w14:paraId="6D622BCA" w14:textId="550B84C4" w:rsidR="002315A5" w:rsidRDefault="0099177B" w:rsidP="002315A5">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sidR="4C690D60" w:rsidRPr="586FFD49">
        <w:rPr>
          <w:rFonts w:ascii="Tahoma" w:hAnsi="Tahoma" w:cs="Tahoma"/>
          <w:b/>
          <w:bCs/>
          <w:color w:val="000000" w:themeColor="text1"/>
          <w:sz w:val="24"/>
          <w:szCs w:val="24"/>
        </w:rPr>
        <w:t>8</w:t>
      </w:r>
      <w:r w:rsidRPr="586FFD49">
        <w:rPr>
          <w:rFonts w:ascii="Tahoma" w:hAnsi="Tahoma" w:cs="Tahoma"/>
          <w:b/>
          <w:bCs/>
          <w:color w:val="000000" w:themeColor="text1"/>
          <w:sz w:val="24"/>
          <w:szCs w:val="24"/>
        </w:rPr>
        <w:t>:</w:t>
      </w:r>
      <w:r>
        <w:tab/>
      </w:r>
      <w:r w:rsidR="009261C3" w:rsidRPr="008D4FC2">
        <w:rPr>
          <w:rFonts w:ascii="Tahoma" w:hAnsi="Tahoma" w:cs="Tahoma"/>
          <w:b/>
          <w:bCs/>
          <w:color w:val="000000" w:themeColor="text1"/>
          <w:sz w:val="24"/>
          <w:szCs w:val="24"/>
        </w:rPr>
        <w:t>Would the CEC consider an extension of the 1-mile from corridor restriction for sites? How might it affect competitiveness of an application if the requirement was not met?</w:t>
      </w:r>
    </w:p>
    <w:p w14:paraId="4D64B4D4" w14:textId="77777777" w:rsidR="009261C3" w:rsidRDefault="009261C3" w:rsidP="002315A5">
      <w:pPr>
        <w:pStyle w:val="NoSpacing"/>
        <w:ind w:left="720" w:hanging="720"/>
        <w:rPr>
          <w:rFonts w:ascii="Tahoma" w:hAnsi="Tahoma" w:cs="Tahoma"/>
          <w:color w:val="000000" w:themeColor="text1"/>
          <w:sz w:val="24"/>
          <w:szCs w:val="24"/>
        </w:rPr>
      </w:pPr>
    </w:p>
    <w:p w14:paraId="6A36D393" w14:textId="0204D7B3" w:rsidR="002315A5" w:rsidRDefault="002315A5" w:rsidP="002315A5">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sidR="363C1EA7" w:rsidRPr="586FFD49">
        <w:rPr>
          <w:rFonts w:ascii="Tahoma" w:hAnsi="Tahoma" w:cs="Tahoma"/>
          <w:color w:val="000000" w:themeColor="text1"/>
          <w:sz w:val="24"/>
          <w:szCs w:val="24"/>
        </w:rPr>
        <w:t>8</w:t>
      </w:r>
      <w:r w:rsidRPr="586FFD49">
        <w:rPr>
          <w:rFonts w:ascii="Tahoma" w:hAnsi="Tahoma" w:cs="Tahoma"/>
          <w:color w:val="000000" w:themeColor="text1"/>
          <w:sz w:val="24"/>
          <w:szCs w:val="24"/>
        </w:rPr>
        <w:t>:</w:t>
      </w:r>
      <w:r>
        <w:tab/>
      </w:r>
      <w:r w:rsidR="003032FF" w:rsidRPr="00A75C2E">
        <w:rPr>
          <w:rFonts w:ascii="Tahoma" w:hAnsi="Tahoma" w:cs="Tahoma"/>
          <w:color w:val="000000" w:themeColor="text1"/>
          <w:sz w:val="24"/>
          <w:szCs w:val="24"/>
        </w:rPr>
        <w:t>No.</w:t>
      </w:r>
      <w:r w:rsidR="005F1128" w:rsidRPr="00A75C2E">
        <w:rPr>
          <w:rFonts w:ascii="Tahoma" w:hAnsi="Tahoma" w:cs="Tahoma"/>
          <w:color w:val="000000" w:themeColor="text1"/>
          <w:sz w:val="24"/>
          <w:szCs w:val="24"/>
        </w:rPr>
        <w:t xml:space="preserve"> The CEC </w:t>
      </w:r>
      <w:r w:rsidR="006D6676" w:rsidRPr="00A75C2E">
        <w:rPr>
          <w:rFonts w:ascii="Tahoma" w:hAnsi="Tahoma" w:cs="Tahoma"/>
          <w:color w:val="000000" w:themeColor="text1"/>
          <w:sz w:val="24"/>
          <w:szCs w:val="24"/>
        </w:rPr>
        <w:t>will not extend t</w:t>
      </w:r>
      <w:r w:rsidR="00D016B2" w:rsidRPr="00A75C2E">
        <w:rPr>
          <w:rFonts w:ascii="Tahoma" w:hAnsi="Tahoma" w:cs="Tahoma"/>
          <w:color w:val="000000" w:themeColor="text1"/>
          <w:sz w:val="24"/>
          <w:szCs w:val="24"/>
        </w:rPr>
        <w:t xml:space="preserve">he project requirement that </w:t>
      </w:r>
      <w:r w:rsidR="00D87BD1" w:rsidRPr="00A75C2E">
        <w:rPr>
          <w:rFonts w:ascii="Tahoma" w:hAnsi="Tahoma" w:cs="Tahoma"/>
          <w:color w:val="000000" w:themeColor="text1"/>
          <w:sz w:val="24"/>
          <w:szCs w:val="24"/>
        </w:rPr>
        <w:t>all proposed project</w:t>
      </w:r>
      <w:r w:rsidR="005E1F66">
        <w:rPr>
          <w:rFonts w:ascii="Tahoma" w:hAnsi="Tahoma" w:cs="Tahoma"/>
          <w:color w:val="000000" w:themeColor="text1"/>
          <w:sz w:val="24"/>
          <w:szCs w:val="24"/>
        </w:rPr>
        <w:t>s</w:t>
      </w:r>
      <w:r w:rsidR="00D87BD1" w:rsidRPr="00A75C2E">
        <w:rPr>
          <w:rFonts w:ascii="Tahoma" w:hAnsi="Tahoma" w:cs="Tahoma"/>
          <w:color w:val="000000" w:themeColor="text1"/>
          <w:sz w:val="24"/>
          <w:szCs w:val="24"/>
        </w:rPr>
        <w:t xml:space="preserve"> must be within one linear mile, as the truck/bus drives, of the identified corridor segment’s off-ramp. </w:t>
      </w:r>
      <w:r w:rsidR="00A75C2E" w:rsidRPr="00A75C2E">
        <w:rPr>
          <w:rFonts w:ascii="Tahoma" w:hAnsi="Tahoma" w:cs="Tahoma"/>
          <w:color w:val="000000" w:themeColor="text1"/>
          <w:sz w:val="24"/>
          <w:szCs w:val="24"/>
        </w:rPr>
        <w:t>If th</w:t>
      </w:r>
      <w:r w:rsidR="00BC09AC">
        <w:rPr>
          <w:rFonts w:ascii="Tahoma" w:hAnsi="Tahoma" w:cs="Tahoma"/>
          <w:color w:val="000000" w:themeColor="text1"/>
          <w:sz w:val="24"/>
          <w:szCs w:val="24"/>
        </w:rPr>
        <w:t>is or any other eligibility requirem</w:t>
      </w:r>
      <w:r w:rsidR="00D76D15">
        <w:rPr>
          <w:rFonts w:ascii="Tahoma" w:hAnsi="Tahoma" w:cs="Tahoma"/>
          <w:color w:val="000000" w:themeColor="text1"/>
          <w:sz w:val="24"/>
          <w:szCs w:val="24"/>
        </w:rPr>
        <w:t xml:space="preserve">ents in Section II </w:t>
      </w:r>
      <w:r w:rsidR="00D107CB">
        <w:rPr>
          <w:rFonts w:ascii="Tahoma" w:hAnsi="Tahoma" w:cs="Tahoma"/>
          <w:color w:val="000000" w:themeColor="text1"/>
          <w:sz w:val="24"/>
          <w:szCs w:val="24"/>
        </w:rPr>
        <w:t>are not met, the application</w:t>
      </w:r>
      <w:r w:rsidR="00493FDF">
        <w:rPr>
          <w:rFonts w:ascii="Tahoma" w:hAnsi="Tahoma" w:cs="Tahoma"/>
          <w:color w:val="000000" w:themeColor="text1"/>
          <w:sz w:val="24"/>
          <w:szCs w:val="24"/>
        </w:rPr>
        <w:t xml:space="preserve"> may be disqualified during the technical screening process.</w:t>
      </w:r>
    </w:p>
    <w:p w14:paraId="0EB3A488" w14:textId="77777777" w:rsidR="00F63492" w:rsidRPr="00F63492" w:rsidRDefault="00F63492" w:rsidP="0099177B">
      <w:pPr>
        <w:pStyle w:val="NoSpacing"/>
        <w:ind w:left="720" w:hanging="720"/>
        <w:rPr>
          <w:rFonts w:ascii="Tahoma" w:hAnsi="Tahoma" w:cs="Tahoma"/>
          <w:color w:val="000000" w:themeColor="text1"/>
          <w:sz w:val="24"/>
          <w:szCs w:val="24"/>
        </w:rPr>
      </w:pPr>
    </w:p>
    <w:p w14:paraId="64BE099E" w14:textId="12DDA3DC" w:rsidR="00F63492" w:rsidRDefault="00F63492" w:rsidP="0099177B">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sidR="7A3317D5" w:rsidRPr="586FFD49">
        <w:rPr>
          <w:rFonts w:ascii="Tahoma" w:hAnsi="Tahoma" w:cs="Tahoma"/>
          <w:b/>
          <w:bCs/>
          <w:color w:val="000000" w:themeColor="text1"/>
          <w:sz w:val="24"/>
          <w:szCs w:val="24"/>
        </w:rPr>
        <w:t>9</w:t>
      </w:r>
      <w:r w:rsidRPr="586FFD49">
        <w:rPr>
          <w:rFonts w:ascii="Tahoma" w:hAnsi="Tahoma" w:cs="Tahoma"/>
          <w:b/>
          <w:bCs/>
          <w:color w:val="000000" w:themeColor="text1"/>
          <w:sz w:val="24"/>
          <w:szCs w:val="24"/>
        </w:rPr>
        <w:t>:</w:t>
      </w:r>
      <w:r>
        <w:tab/>
      </w:r>
      <w:r w:rsidR="000C19E7">
        <w:rPr>
          <w:rFonts w:ascii="Tahoma" w:hAnsi="Tahoma" w:cs="Tahoma"/>
          <w:b/>
          <w:bCs/>
          <w:color w:val="000000" w:themeColor="text1"/>
          <w:sz w:val="24"/>
          <w:szCs w:val="24"/>
        </w:rPr>
        <w:t>The solicitation requires a</w:t>
      </w:r>
      <w:r w:rsidR="009261C3" w:rsidRPr="586FFD49">
        <w:rPr>
          <w:rFonts w:ascii="Tahoma" w:hAnsi="Tahoma" w:cs="Tahoma"/>
          <w:b/>
          <w:bCs/>
          <w:color w:val="000000" w:themeColor="text1"/>
          <w:sz w:val="24"/>
          <w:szCs w:val="24"/>
        </w:rPr>
        <w:t xml:space="preserve"> Station Site Owner Letter of Commitment. Would a letter from the applicant along with a signed Purchase Sale Agreement for the specific piece of property, signed and dated, that includes an explanation of the current status of the property and sale suffice? </w:t>
      </w:r>
    </w:p>
    <w:p w14:paraId="58CEFD9D" w14:textId="77777777" w:rsidR="003637C5" w:rsidRDefault="003637C5" w:rsidP="0099177B">
      <w:pPr>
        <w:pStyle w:val="NoSpacing"/>
        <w:ind w:left="720" w:hanging="720"/>
        <w:rPr>
          <w:rFonts w:ascii="Tahoma" w:hAnsi="Tahoma" w:cs="Tahoma"/>
          <w:color w:val="000000" w:themeColor="text1"/>
          <w:sz w:val="24"/>
          <w:szCs w:val="24"/>
        </w:rPr>
      </w:pPr>
    </w:p>
    <w:p w14:paraId="2AE1D456" w14:textId="588B7046" w:rsidR="003637C5" w:rsidRDefault="6A9F262E" w:rsidP="0099177B">
      <w:pPr>
        <w:pStyle w:val="NoSpacing"/>
        <w:ind w:left="720" w:hanging="720"/>
        <w:rPr>
          <w:rFonts w:ascii="Tahoma" w:eastAsia="Times New Roman" w:hAnsi="Tahoma" w:cs="Tahoma"/>
          <w:color w:val="000000" w:themeColor="text1"/>
          <w:sz w:val="24"/>
          <w:szCs w:val="24"/>
        </w:rPr>
      </w:pPr>
      <w:r w:rsidRPr="586FFD49">
        <w:rPr>
          <w:rFonts w:ascii="Tahoma" w:hAnsi="Tahoma" w:cs="Tahoma"/>
          <w:color w:val="000000" w:themeColor="text1"/>
          <w:sz w:val="24"/>
          <w:szCs w:val="24"/>
        </w:rPr>
        <w:t>A</w:t>
      </w:r>
      <w:r w:rsidR="02A5BD16" w:rsidRPr="586FFD49">
        <w:rPr>
          <w:rFonts w:ascii="Tahoma" w:hAnsi="Tahoma" w:cs="Tahoma"/>
          <w:color w:val="000000" w:themeColor="text1"/>
          <w:sz w:val="24"/>
          <w:szCs w:val="24"/>
        </w:rPr>
        <w:t>9</w:t>
      </w:r>
      <w:r w:rsidRPr="586FFD49">
        <w:rPr>
          <w:rFonts w:ascii="Tahoma" w:hAnsi="Tahoma" w:cs="Tahoma"/>
          <w:color w:val="000000" w:themeColor="text1"/>
          <w:sz w:val="24"/>
          <w:szCs w:val="24"/>
        </w:rPr>
        <w:t>:</w:t>
      </w:r>
      <w:r>
        <w:tab/>
      </w:r>
      <w:r w:rsidR="003D452F" w:rsidRPr="586FFD49">
        <w:rPr>
          <w:rFonts w:ascii="Tahoma" w:hAnsi="Tahoma" w:cs="Tahoma"/>
          <w:color w:val="000000" w:themeColor="text1"/>
          <w:sz w:val="24"/>
          <w:szCs w:val="24"/>
        </w:rPr>
        <w:t xml:space="preserve">Applications will be evaluated on the degree to which site control is </w:t>
      </w:r>
      <w:r w:rsidR="0096429F">
        <w:rPr>
          <w:rFonts w:ascii="Tahoma" w:hAnsi="Tahoma" w:cs="Tahoma"/>
          <w:color w:val="000000" w:themeColor="text1"/>
          <w:sz w:val="24"/>
          <w:szCs w:val="24"/>
        </w:rPr>
        <w:t>secured</w:t>
      </w:r>
      <w:r w:rsidR="003D452F" w:rsidRPr="586FFD49">
        <w:rPr>
          <w:rFonts w:ascii="Tahoma" w:hAnsi="Tahoma" w:cs="Tahoma"/>
          <w:color w:val="000000" w:themeColor="text1"/>
          <w:sz w:val="24"/>
          <w:szCs w:val="24"/>
        </w:rPr>
        <w:t xml:space="preserve">. With all other project aspects being equal, a signed lease or purchase agreement would score higher than a letter of commitment without a similar form of contract. </w:t>
      </w:r>
    </w:p>
    <w:p w14:paraId="5E9F1FB8" w14:textId="77777777" w:rsidR="0099177B" w:rsidRDefault="0099177B" w:rsidP="0099177B">
      <w:pPr>
        <w:pStyle w:val="NoSpacing"/>
        <w:ind w:left="720" w:hanging="720"/>
        <w:rPr>
          <w:rFonts w:ascii="Tahoma" w:hAnsi="Tahoma" w:cs="Tahoma"/>
          <w:color w:val="000000" w:themeColor="text1"/>
          <w:sz w:val="24"/>
          <w:szCs w:val="24"/>
        </w:rPr>
      </w:pPr>
    </w:p>
    <w:p w14:paraId="1990AF76" w14:textId="47A5A352" w:rsidR="0099177B" w:rsidRPr="00917998" w:rsidRDefault="0099177B" w:rsidP="0099177B">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sidR="208D47C0" w:rsidRPr="586FFD49">
        <w:rPr>
          <w:rFonts w:ascii="Tahoma" w:hAnsi="Tahoma" w:cs="Tahoma"/>
          <w:b/>
          <w:bCs/>
          <w:color w:val="000000" w:themeColor="text1"/>
          <w:sz w:val="24"/>
          <w:szCs w:val="24"/>
        </w:rPr>
        <w:t>10</w:t>
      </w:r>
      <w:r w:rsidRPr="586FFD49">
        <w:rPr>
          <w:rFonts w:ascii="Tahoma" w:hAnsi="Tahoma" w:cs="Tahoma"/>
          <w:b/>
          <w:bCs/>
          <w:color w:val="000000" w:themeColor="text1"/>
          <w:sz w:val="24"/>
          <w:szCs w:val="24"/>
        </w:rPr>
        <w:t>:</w:t>
      </w:r>
      <w:r>
        <w:tab/>
      </w:r>
      <w:r w:rsidR="009261C3" w:rsidRPr="586FFD49">
        <w:rPr>
          <w:rFonts w:ascii="Tahoma" w:hAnsi="Tahoma" w:cs="Tahoma"/>
          <w:b/>
          <w:bCs/>
          <w:color w:val="000000" w:themeColor="text1"/>
          <w:sz w:val="24"/>
          <w:szCs w:val="24"/>
        </w:rPr>
        <w:t>In the “Minimum Technical Requirements for Open Retail Electric Vehicle Charging Stations” section of the Solicitation Manual, “The station has received all required state, local, county, and city permits to build and operate” is listed as one of the requirements. Does this mean that all required permits for the project must be issued and in-hand by the time an application is submitted?</w:t>
      </w:r>
    </w:p>
    <w:p w14:paraId="5EA7FEA2" w14:textId="77777777" w:rsidR="0099177B" w:rsidRDefault="0099177B" w:rsidP="0099177B">
      <w:pPr>
        <w:pStyle w:val="NoSpacing"/>
        <w:ind w:left="720" w:hanging="720"/>
        <w:rPr>
          <w:rFonts w:ascii="Tahoma" w:hAnsi="Tahoma" w:cs="Tahoma"/>
          <w:color w:val="000000" w:themeColor="text1"/>
          <w:sz w:val="24"/>
          <w:szCs w:val="24"/>
        </w:rPr>
      </w:pPr>
    </w:p>
    <w:p w14:paraId="6DE0729A" w14:textId="6020909D" w:rsidR="0099177B" w:rsidRDefault="0099177B" w:rsidP="0099177B">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sidR="2EF9F6FD" w:rsidRPr="586FFD49">
        <w:rPr>
          <w:rFonts w:ascii="Tahoma" w:hAnsi="Tahoma" w:cs="Tahoma"/>
          <w:color w:val="000000" w:themeColor="text1"/>
          <w:sz w:val="24"/>
          <w:szCs w:val="24"/>
        </w:rPr>
        <w:t>10</w:t>
      </w:r>
      <w:r w:rsidRPr="586FFD49">
        <w:rPr>
          <w:rFonts w:ascii="Tahoma" w:hAnsi="Tahoma" w:cs="Tahoma"/>
          <w:color w:val="000000" w:themeColor="text1"/>
          <w:sz w:val="24"/>
          <w:szCs w:val="24"/>
        </w:rPr>
        <w:t>:</w:t>
      </w:r>
      <w:r>
        <w:tab/>
      </w:r>
      <w:r w:rsidR="00231B9C" w:rsidRPr="586FFD49">
        <w:rPr>
          <w:rFonts w:ascii="Tahoma" w:hAnsi="Tahoma" w:cs="Tahoma"/>
          <w:color w:val="000000" w:themeColor="text1"/>
          <w:sz w:val="24"/>
          <w:szCs w:val="24"/>
        </w:rPr>
        <w:t>No. Open Retail refers to a station being operational and open to the public for retail sale. Section II.C and Section II.D are the requirements for a station to be considered Open Retail after station completion</w:t>
      </w:r>
      <w:r w:rsidR="00F26A74">
        <w:rPr>
          <w:rFonts w:ascii="Tahoma" w:hAnsi="Tahoma" w:cs="Tahoma"/>
          <w:color w:val="000000" w:themeColor="text1"/>
          <w:sz w:val="24"/>
          <w:szCs w:val="24"/>
        </w:rPr>
        <w:t xml:space="preserve">, </w:t>
      </w:r>
      <w:r w:rsidR="004D0AE9">
        <w:rPr>
          <w:rFonts w:ascii="Tahoma" w:hAnsi="Tahoma" w:cs="Tahoma"/>
          <w:color w:val="000000" w:themeColor="text1"/>
          <w:sz w:val="24"/>
          <w:szCs w:val="24"/>
        </w:rPr>
        <w:t>toward</w:t>
      </w:r>
      <w:r w:rsidR="00F26A74">
        <w:rPr>
          <w:rFonts w:ascii="Tahoma" w:hAnsi="Tahoma" w:cs="Tahoma"/>
          <w:color w:val="000000" w:themeColor="text1"/>
          <w:sz w:val="24"/>
          <w:szCs w:val="24"/>
        </w:rPr>
        <w:t xml:space="preserve"> the end of the project’s awarded grant agreement</w:t>
      </w:r>
      <w:r w:rsidR="00231B9C" w:rsidRPr="586FFD49">
        <w:rPr>
          <w:rFonts w:ascii="Tahoma" w:hAnsi="Tahoma" w:cs="Tahoma"/>
          <w:color w:val="000000" w:themeColor="text1"/>
          <w:sz w:val="24"/>
          <w:szCs w:val="24"/>
        </w:rPr>
        <w:t>.</w:t>
      </w:r>
    </w:p>
    <w:p w14:paraId="56997169" w14:textId="77777777" w:rsidR="0099177B" w:rsidRDefault="0099177B" w:rsidP="0099177B">
      <w:pPr>
        <w:pStyle w:val="NoSpacing"/>
        <w:ind w:left="720" w:hanging="720"/>
        <w:rPr>
          <w:rFonts w:ascii="Tahoma" w:hAnsi="Tahoma" w:cs="Tahoma"/>
          <w:color w:val="000000" w:themeColor="text1"/>
          <w:sz w:val="24"/>
          <w:szCs w:val="24"/>
        </w:rPr>
      </w:pPr>
    </w:p>
    <w:p w14:paraId="57A09F89" w14:textId="7E69FD7D" w:rsidR="0099177B" w:rsidRPr="00917998" w:rsidRDefault="0099177B" w:rsidP="0099177B">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sidR="00A23D36" w:rsidRPr="586FFD49">
        <w:rPr>
          <w:rFonts w:ascii="Tahoma" w:hAnsi="Tahoma" w:cs="Tahoma"/>
          <w:b/>
          <w:bCs/>
          <w:color w:val="000000" w:themeColor="text1"/>
          <w:sz w:val="24"/>
          <w:szCs w:val="24"/>
        </w:rPr>
        <w:t>1</w:t>
      </w:r>
      <w:r w:rsidR="40D81045" w:rsidRPr="586FFD49">
        <w:rPr>
          <w:rFonts w:ascii="Tahoma" w:hAnsi="Tahoma" w:cs="Tahoma"/>
          <w:b/>
          <w:bCs/>
          <w:color w:val="000000" w:themeColor="text1"/>
          <w:sz w:val="24"/>
          <w:szCs w:val="24"/>
        </w:rPr>
        <w:t>1</w:t>
      </w:r>
      <w:r w:rsidRPr="586FFD49">
        <w:rPr>
          <w:rFonts w:ascii="Tahoma" w:hAnsi="Tahoma" w:cs="Tahoma"/>
          <w:b/>
          <w:bCs/>
          <w:color w:val="000000" w:themeColor="text1"/>
          <w:sz w:val="24"/>
          <w:szCs w:val="24"/>
        </w:rPr>
        <w:t>:</w:t>
      </w:r>
      <w:r>
        <w:tab/>
      </w:r>
      <w:r w:rsidR="009261C3" w:rsidRPr="008D4FC2">
        <w:rPr>
          <w:rFonts w:ascii="Tahoma" w:hAnsi="Tahoma" w:cs="Tahoma"/>
          <w:b/>
          <w:bCs/>
          <w:color w:val="000000" w:themeColor="text1"/>
          <w:sz w:val="24"/>
          <w:szCs w:val="24"/>
        </w:rPr>
        <w:t xml:space="preserve">In the “Minimum Technical Requirements for Open Retail Electric Vehicle Charging Stations” section of the Solicitation Manual, “The </w:t>
      </w:r>
      <w:r w:rsidR="009261C3" w:rsidRPr="008D4FC2">
        <w:rPr>
          <w:rFonts w:ascii="Tahoma" w:hAnsi="Tahoma" w:cs="Tahoma"/>
          <w:b/>
          <w:bCs/>
          <w:color w:val="000000" w:themeColor="text1"/>
          <w:sz w:val="24"/>
          <w:szCs w:val="24"/>
        </w:rPr>
        <w:lastRenderedPageBreak/>
        <w:t xml:space="preserve">station is accessible to the public” is listed as one of the requirements. Does this mean that members of the public with personal-use light-duty vehicles must also be able to access and charge at the project charging stations? If not, how will the station remain publicly accessible 24/7/365 when it restricts access only to </w:t>
      </w:r>
      <w:r w:rsidR="00E873E8">
        <w:rPr>
          <w:rFonts w:ascii="Tahoma" w:hAnsi="Tahoma" w:cs="Tahoma"/>
          <w:b/>
          <w:bCs/>
          <w:color w:val="000000" w:themeColor="text1"/>
          <w:sz w:val="24"/>
          <w:szCs w:val="24"/>
        </w:rPr>
        <w:t>medium-duty and heavy-duty (</w:t>
      </w:r>
      <w:r w:rsidR="009261C3" w:rsidRPr="008D4FC2">
        <w:rPr>
          <w:rFonts w:ascii="Tahoma" w:hAnsi="Tahoma" w:cs="Tahoma"/>
          <w:b/>
          <w:bCs/>
          <w:color w:val="000000" w:themeColor="text1"/>
          <w:sz w:val="24"/>
          <w:szCs w:val="24"/>
        </w:rPr>
        <w:t>MDHD</w:t>
      </w:r>
      <w:r w:rsidR="00E873E8">
        <w:rPr>
          <w:rFonts w:ascii="Tahoma" w:hAnsi="Tahoma" w:cs="Tahoma"/>
          <w:b/>
          <w:bCs/>
          <w:color w:val="000000" w:themeColor="text1"/>
          <w:sz w:val="24"/>
          <w:szCs w:val="24"/>
        </w:rPr>
        <w:t>)</w:t>
      </w:r>
      <w:r w:rsidR="009261C3" w:rsidRPr="008D4FC2">
        <w:rPr>
          <w:rFonts w:ascii="Tahoma" w:hAnsi="Tahoma" w:cs="Tahoma"/>
          <w:b/>
          <w:bCs/>
          <w:color w:val="000000" w:themeColor="text1"/>
          <w:sz w:val="24"/>
          <w:szCs w:val="24"/>
        </w:rPr>
        <w:t xml:space="preserve"> vehicles?</w:t>
      </w:r>
    </w:p>
    <w:p w14:paraId="4815352B" w14:textId="77777777" w:rsidR="0099177B" w:rsidRDefault="0099177B" w:rsidP="0099177B">
      <w:pPr>
        <w:pStyle w:val="NoSpacing"/>
        <w:ind w:left="720" w:hanging="720"/>
        <w:rPr>
          <w:rFonts w:ascii="Tahoma" w:hAnsi="Tahoma" w:cs="Tahoma"/>
          <w:color w:val="000000" w:themeColor="text1"/>
          <w:sz w:val="24"/>
          <w:szCs w:val="24"/>
        </w:rPr>
      </w:pPr>
    </w:p>
    <w:p w14:paraId="293EAD18" w14:textId="504B6F75" w:rsidR="00E9623D" w:rsidRPr="00FE6A20" w:rsidRDefault="7BBDCA06" w:rsidP="1C5E0543">
      <w:pPr>
        <w:pStyle w:val="NoSpacing"/>
        <w:ind w:left="720" w:hanging="720"/>
        <w:rPr>
          <w:rFonts w:ascii="Tahoma" w:hAnsi="Tahoma" w:cs="Tahoma"/>
          <w:color w:val="000000" w:themeColor="text1"/>
          <w:sz w:val="24"/>
          <w:szCs w:val="24"/>
        </w:rPr>
      </w:pPr>
      <w:r w:rsidRPr="1C5E0543">
        <w:rPr>
          <w:rFonts w:ascii="Tahoma" w:hAnsi="Tahoma" w:cs="Tahoma"/>
          <w:color w:val="000000" w:themeColor="text1"/>
          <w:sz w:val="24"/>
          <w:szCs w:val="24"/>
        </w:rPr>
        <w:t>A</w:t>
      </w:r>
      <w:r w:rsidR="6AA18876" w:rsidRPr="1C5E0543">
        <w:rPr>
          <w:rFonts w:ascii="Tahoma" w:hAnsi="Tahoma" w:cs="Tahoma"/>
          <w:color w:val="000000" w:themeColor="text1"/>
          <w:sz w:val="24"/>
          <w:szCs w:val="24"/>
        </w:rPr>
        <w:t>1</w:t>
      </w:r>
      <w:r w:rsidR="33B4631F" w:rsidRPr="1C5E0543">
        <w:rPr>
          <w:rFonts w:ascii="Tahoma" w:hAnsi="Tahoma" w:cs="Tahoma"/>
          <w:color w:val="000000" w:themeColor="text1"/>
          <w:sz w:val="24"/>
          <w:szCs w:val="24"/>
        </w:rPr>
        <w:t>1</w:t>
      </w:r>
      <w:r w:rsidRPr="1C5E0543">
        <w:rPr>
          <w:rFonts w:ascii="Tahoma" w:hAnsi="Tahoma" w:cs="Tahoma"/>
          <w:color w:val="000000" w:themeColor="text1"/>
          <w:sz w:val="24"/>
          <w:szCs w:val="24"/>
        </w:rPr>
        <w:t>:</w:t>
      </w:r>
      <w:r w:rsidR="0099177B">
        <w:tab/>
      </w:r>
      <w:r w:rsidR="219F21FB" w:rsidRPr="1C5E0543">
        <w:rPr>
          <w:rFonts w:ascii="Tahoma" w:hAnsi="Tahoma" w:cs="Tahoma"/>
          <w:color w:val="000000" w:themeColor="text1"/>
          <w:sz w:val="24"/>
          <w:szCs w:val="24"/>
        </w:rPr>
        <w:t>The purpose of this solicitation is to provide funding for refueling and charging equipment to be used for MDHD vehicles. While light-duty vehicles may be able to use the equipment</w:t>
      </w:r>
      <w:r w:rsidR="247F90B6" w:rsidRPr="1C5E0543">
        <w:rPr>
          <w:rFonts w:ascii="Tahoma" w:hAnsi="Tahoma" w:cs="Tahoma"/>
          <w:color w:val="000000" w:themeColor="text1"/>
          <w:sz w:val="24"/>
          <w:szCs w:val="24"/>
        </w:rPr>
        <w:t xml:space="preserve"> from a technical perspective, station operators may elect to restrict access to light-duty vehicles but may not do so for MDHD vehicles.</w:t>
      </w:r>
    </w:p>
    <w:p w14:paraId="70A589C3" w14:textId="64833F45" w:rsidR="0099177B" w:rsidRDefault="0099177B" w:rsidP="0099177B">
      <w:pPr>
        <w:pStyle w:val="NoSpacing"/>
        <w:ind w:left="720" w:hanging="720"/>
        <w:rPr>
          <w:rFonts w:ascii="Tahoma" w:hAnsi="Tahoma" w:cs="Tahoma"/>
          <w:color w:val="000000" w:themeColor="text1"/>
          <w:sz w:val="24"/>
          <w:szCs w:val="24"/>
        </w:rPr>
      </w:pPr>
    </w:p>
    <w:p w14:paraId="18A60F9C" w14:textId="2AEABDBD" w:rsidR="0099177B" w:rsidRPr="00917998" w:rsidRDefault="0099177B" w:rsidP="0099177B">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sidR="00A23D36" w:rsidRPr="586FFD49">
        <w:rPr>
          <w:rFonts w:ascii="Tahoma" w:hAnsi="Tahoma" w:cs="Tahoma"/>
          <w:b/>
          <w:bCs/>
          <w:color w:val="000000" w:themeColor="text1"/>
          <w:sz w:val="24"/>
          <w:szCs w:val="24"/>
        </w:rPr>
        <w:t>1</w:t>
      </w:r>
      <w:r w:rsidR="051E479F" w:rsidRPr="586FFD49">
        <w:rPr>
          <w:rFonts w:ascii="Tahoma" w:hAnsi="Tahoma" w:cs="Tahoma"/>
          <w:b/>
          <w:bCs/>
          <w:color w:val="000000" w:themeColor="text1"/>
          <w:sz w:val="24"/>
          <w:szCs w:val="24"/>
        </w:rPr>
        <w:t>2</w:t>
      </w:r>
      <w:r w:rsidRPr="586FFD49">
        <w:rPr>
          <w:rFonts w:ascii="Tahoma" w:hAnsi="Tahoma" w:cs="Tahoma"/>
          <w:b/>
          <w:bCs/>
          <w:color w:val="000000" w:themeColor="text1"/>
          <w:sz w:val="24"/>
          <w:szCs w:val="24"/>
        </w:rPr>
        <w:t>:</w:t>
      </w:r>
      <w:r>
        <w:tab/>
      </w:r>
      <w:r w:rsidR="009261C3" w:rsidRPr="00DB1EDA">
        <w:rPr>
          <w:rFonts w:ascii="Tahoma" w:hAnsi="Tahoma" w:cs="Tahoma"/>
          <w:b/>
          <w:bCs/>
          <w:color w:val="000000" w:themeColor="text1"/>
          <w:sz w:val="24"/>
          <w:szCs w:val="24"/>
        </w:rPr>
        <w:t xml:space="preserve">Site 1 is located within one mile driving distance of an interchange exit numbered 205 on a priority freight corridor. Site 2 is located within one mile driving distance of an interchange exit that is numbered 309, implying a driving distance of approximately 104 miles between the two sites. Can these two sites qualify for funding given that they are approximately 100 miles apart and therefore consistent with the intent of the </w:t>
      </w:r>
      <w:r w:rsidR="00B97CD8">
        <w:rPr>
          <w:rFonts w:ascii="Tahoma" w:hAnsi="Tahoma" w:cs="Tahoma"/>
          <w:b/>
          <w:bCs/>
          <w:color w:val="000000" w:themeColor="text1"/>
          <w:sz w:val="24"/>
          <w:szCs w:val="24"/>
        </w:rPr>
        <w:t>Grant Funding Opportunity</w:t>
      </w:r>
      <w:r w:rsidR="00C64445">
        <w:rPr>
          <w:rFonts w:ascii="Tahoma" w:hAnsi="Tahoma" w:cs="Tahoma"/>
          <w:b/>
          <w:bCs/>
          <w:color w:val="000000" w:themeColor="text1"/>
          <w:sz w:val="24"/>
          <w:szCs w:val="24"/>
        </w:rPr>
        <w:t>?</w:t>
      </w:r>
    </w:p>
    <w:p w14:paraId="35B1A259" w14:textId="77777777" w:rsidR="0099177B" w:rsidRDefault="0099177B" w:rsidP="0099177B">
      <w:pPr>
        <w:pStyle w:val="NoSpacing"/>
        <w:ind w:left="720" w:hanging="720"/>
        <w:rPr>
          <w:rFonts w:ascii="Tahoma" w:hAnsi="Tahoma" w:cs="Tahoma"/>
          <w:color w:val="000000" w:themeColor="text1"/>
          <w:sz w:val="24"/>
          <w:szCs w:val="24"/>
        </w:rPr>
      </w:pPr>
    </w:p>
    <w:p w14:paraId="7AADFF87" w14:textId="0A7DC8EA" w:rsidR="0099177B" w:rsidRDefault="7BBDCA06" w:rsidP="0099177B">
      <w:pPr>
        <w:pStyle w:val="NoSpacing"/>
        <w:ind w:left="720" w:hanging="720"/>
        <w:rPr>
          <w:rFonts w:ascii="Tahoma" w:hAnsi="Tahoma" w:cs="Tahoma"/>
          <w:color w:val="000000" w:themeColor="text1"/>
          <w:sz w:val="24"/>
          <w:szCs w:val="24"/>
        </w:rPr>
      </w:pPr>
      <w:r w:rsidRPr="1C5E0543">
        <w:rPr>
          <w:rFonts w:ascii="Tahoma" w:hAnsi="Tahoma" w:cs="Tahoma"/>
          <w:color w:val="000000" w:themeColor="text1"/>
          <w:sz w:val="24"/>
          <w:szCs w:val="24"/>
        </w:rPr>
        <w:t>A</w:t>
      </w:r>
      <w:r w:rsidR="6AA18876" w:rsidRPr="1C5E0543">
        <w:rPr>
          <w:rFonts w:ascii="Tahoma" w:hAnsi="Tahoma" w:cs="Tahoma"/>
          <w:color w:val="000000" w:themeColor="text1"/>
          <w:sz w:val="24"/>
          <w:szCs w:val="24"/>
        </w:rPr>
        <w:t>1</w:t>
      </w:r>
      <w:r w:rsidR="41B47E56" w:rsidRPr="1C5E0543">
        <w:rPr>
          <w:rFonts w:ascii="Tahoma" w:hAnsi="Tahoma" w:cs="Tahoma"/>
          <w:color w:val="000000" w:themeColor="text1"/>
          <w:sz w:val="24"/>
          <w:szCs w:val="24"/>
        </w:rPr>
        <w:t>2</w:t>
      </w:r>
      <w:r w:rsidRPr="1C5E0543">
        <w:rPr>
          <w:rFonts w:ascii="Tahoma" w:hAnsi="Tahoma" w:cs="Tahoma"/>
          <w:color w:val="000000" w:themeColor="text1"/>
          <w:sz w:val="24"/>
          <w:szCs w:val="24"/>
        </w:rPr>
        <w:t>:</w:t>
      </w:r>
      <w:r w:rsidR="0099177B">
        <w:tab/>
      </w:r>
      <w:r w:rsidR="00795624" w:rsidRPr="00C85919">
        <w:rPr>
          <w:rFonts w:ascii="Tahoma" w:eastAsia="Times New Roman" w:hAnsi="Tahoma" w:cs="Tahoma"/>
          <w:color w:val="000000" w:themeColor="text1"/>
          <w:sz w:val="24"/>
          <w:szCs w:val="24"/>
        </w:rPr>
        <w:t xml:space="preserve">Yes. </w:t>
      </w:r>
      <w:r w:rsidR="00795624">
        <w:rPr>
          <w:rFonts w:ascii="Tahoma" w:eastAsia="Times New Roman" w:hAnsi="Tahoma" w:cs="Tahoma"/>
          <w:color w:val="000000" w:themeColor="text1"/>
          <w:sz w:val="24"/>
          <w:szCs w:val="24"/>
        </w:rPr>
        <w:t>In Addendum #1, t</w:t>
      </w:r>
      <w:r w:rsidR="00795624" w:rsidRPr="00C85919">
        <w:rPr>
          <w:rFonts w:ascii="Tahoma" w:eastAsia="Times New Roman" w:hAnsi="Tahoma" w:cs="Tahoma"/>
          <w:color w:val="000000" w:themeColor="text1"/>
          <w:sz w:val="24"/>
          <w:szCs w:val="24"/>
        </w:rPr>
        <w:t>he 100</w:t>
      </w:r>
      <w:r w:rsidR="00795624">
        <w:rPr>
          <w:rFonts w:ascii="Tahoma" w:eastAsia="Times New Roman" w:hAnsi="Tahoma" w:cs="Tahoma"/>
          <w:color w:val="000000" w:themeColor="text1"/>
          <w:sz w:val="24"/>
          <w:szCs w:val="24"/>
        </w:rPr>
        <w:t>-</w:t>
      </w:r>
      <w:r w:rsidR="00795624" w:rsidRPr="00C85919">
        <w:rPr>
          <w:rFonts w:ascii="Tahoma" w:eastAsia="Times New Roman" w:hAnsi="Tahoma" w:cs="Tahoma"/>
          <w:color w:val="000000" w:themeColor="text1"/>
          <w:sz w:val="24"/>
          <w:szCs w:val="24"/>
        </w:rPr>
        <w:t xml:space="preserve">mile distance between proposed charging stations has been increased to no farther than 125 miles from an Applicant’s other proposed charging stations in the application. </w:t>
      </w:r>
      <w:r w:rsidR="00D80AFF">
        <w:rPr>
          <w:rFonts w:ascii="Tahoma" w:eastAsia="Times New Roman" w:hAnsi="Tahoma" w:cs="Tahoma"/>
          <w:color w:val="000000" w:themeColor="text1"/>
          <w:sz w:val="24"/>
          <w:szCs w:val="24"/>
        </w:rPr>
        <w:t>In the example provided, th</w:t>
      </w:r>
      <w:r w:rsidR="00355A38">
        <w:rPr>
          <w:rFonts w:ascii="Tahoma" w:eastAsia="Times New Roman" w:hAnsi="Tahoma" w:cs="Tahoma"/>
          <w:color w:val="000000" w:themeColor="text1"/>
          <w:sz w:val="24"/>
          <w:szCs w:val="24"/>
        </w:rPr>
        <w:t>ese two sites would qualify.</w:t>
      </w:r>
    </w:p>
    <w:p w14:paraId="6BD7F017" w14:textId="77777777" w:rsidR="0099177B" w:rsidRDefault="0099177B" w:rsidP="0099177B">
      <w:pPr>
        <w:pStyle w:val="NoSpacing"/>
        <w:ind w:left="720" w:hanging="720"/>
        <w:rPr>
          <w:rFonts w:ascii="Tahoma" w:hAnsi="Tahoma" w:cs="Tahoma"/>
          <w:color w:val="000000" w:themeColor="text1"/>
          <w:sz w:val="24"/>
          <w:szCs w:val="24"/>
        </w:rPr>
      </w:pPr>
    </w:p>
    <w:p w14:paraId="5AD0771E" w14:textId="7F45FC43" w:rsidR="0099177B" w:rsidRPr="00917998" w:rsidRDefault="0099177B" w:rsidP="0099177B">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sidR="00A23D36" w:rsidRPr="586FFD49">
        <w:rPr>
          <w:rFonts w:ascii="Tahoma" w:hAnsi="Tahoma" w:cs="Tahoma"/>
          <w:b/>
          <w:bCs/>
          <w:color w:val="000000" w:themeColor="text1"/>
          <w:sz w:val="24"/>
          <w:szCs w:val="24"/>
        </w:rPr>
        <w:t>1</w:t>
      </w:r>
      <w:r w:rsidR="10FF52D8" w:rsidRPr="586FFD49">
        <w:rPr>
          <w:rFonts w:ascii="Tahoma" w:hAnsi="Tahoma" w:cs="Tahoma"/>
          <w:b/>
          <w:bCs/>
          <w:color w:val="000000" w:themeColor="text1"/>
          <w:sz w:val="24"/>
          <w:szCs w:val="24"/>
        </w:rPr>
        <w:t>3</w:t>
      </w:r>
      <w:r w:rsidRPr="586FFD49">
        <w:rPr>
          <w:rFonts w:ascii="Tahoma" w:hAnsi="Tahoma" w:cs="Tahoma"/>
          <w:b/>
          <w:bCs/>
          <w:color w:val="000000" w:themeColor="text1"/>
          <w:sz w:val="24"/>
          <w:szCs w:val="24"/>
        </w:rPr>
        <w:t>:</w:t>
      </w:r>
      <w:r>
        <w:tab/>
      </w:r>
      <w:r w:rsidR="009261C3" w:rsidRPr="00A45F31">
        <w:rPr>
          <w:rFonts w:ascii="Tahoma" w:hAnsi="Tahoma" w:cs="Tahoma"/>
          <w:b/>
          <w:bCs/>
          <w:color w:val="000000" w:themeColor="text1"/>
          <w:sz w:val="24"/>
          <w:szCs w:val="24"/>
        </w:rPr>
        <w:t xml:space="preserve">We have noticed that most of our hydrogen customers for heavy duty / light duty vehicles are interested in liquid </w:t>
      </w:r>
      <w:r w:rsidR="00103CB2" w:rsidRPr="00A45F31">
        <w:rPr>
          <w:rFonts w:ascii="Tahoma" w:hAnsi="Tahoma" w:cs="Tahoma"/>
          <w:b/>
          <w:bCs/>
          <w:color w:val="000000" w:themeColor="text1"/>
          <w:sz w:val="24"/>
          <w:szCs w:val="24"/>
        </w:rPr>
        <w:t xml:space="preserve">hydrogen </w:t>
      </w:r>
      <w:r w:rsidR="009261C3" w:rsidRPr="00A45F31">
        <w:rPr>
          <w:rFonts w:ascii="Tahoma" w:hAnsi="Tahoma" w:cs="Tahoma"/>
          <w:b/>
          <w:bCs/>
          <w:color w:val="000000" w:themeColor="text1"/>
          <w:sz w:val="24"/>
          <w:szCs w:val="24"/>
        </w:rPr>
        <w:t xml:space="preserve">since the economics are preferable for transportation of the fuel throughout the state as a liquid versus a compressed gas. I noticed there is a requirement for the </w:t>
      </w:r>
      <w:r w:rsidR="00103CB2" w:rsidRPr="00A45F31">
        <w:rPr>
          <w:rFonts w:ascii="Tahoma" w:hAnsi="Tahoma" w:cs="Tahoma"/>
          <w:b/>
          <w:bCs/>
          <w:color w:val="000000" w:themeColor="text1"/>
          <w:sz w:val="24"/>
          <w:szCs w:val="24"/>
        </w:rPr>
        <w:t xml:space="preserve">hydrogen </w:t>
      </w:r>
      <w:r w:rsidR="009261C3" w:rsidRPr="00A45F31">
        <w:rPr>
          <w:rFonts w:ascii="Tahoma" w:hAnsi="Tahoma" w:cs="Tahoma"/>
          <w:b/>
          <w:bCs/>
          <w:color w:val="000000" w:themeColor="text1"/>
          <w:sz w:val="24"/>
          <w:szCs w:val="24"/>
        </w:rPr>
        <w:t xml:space="preserve">to be compressed to 700 </w:t>
      </w:r>
      <w:proofErr w:type="gramStart"/>
      <w:r w:rsidR="009261C3" w:rsidRPr="00A45F31">
        <w:rPr>
          <w:rFonts w:ascii="Tahoma" w:hAnsi="Tahoma" w:cs="Tahoma"/>
          <w:b/>
          <w:bCs/>
          <w:color w:val="000000" w:themeColor="text1"/>
          <w:sz w:val="24"/>
          <w:szCs w:val="24"/>
        </w:rPr>
        <w:t>bar</w:t>
      </w:r>
      <w:proofErr w:type="gramEnd"/>
      <w:r w:rsidR="00265D41" w:rsidRPr="00A45F31">
        <w:rPr>
          <w:rFonts w:ascii="Tahoma" w:hAnsi="Tahoma" w:cs="Tahoma"/>
          <w:b/>
          <w:bCs/>
          <w:color w:val="000000" w:themeColor="text1"/>
          <w:sz w:val="24"/>
          <w:szCs w:val="24"/>
        </w:rPr>
        <w:t>.</w:t>
      </w:r>
      <w:r w:rsidR="009261C3" w:rsidRPr="00A45F31">
        <w:rPr>
          <w:rFonts w:ascii="Tahoma" w:hAnsi="Tahoma" w:cs="Tahoma"/>
          <w:b/>
          <w:bCs/>
          <w:color w:val="000000" w:themeColor="text1"/>
          <w:sz w:val="24"/>
          <w:szCs w:val="24"/>
        </w:rPr>
        <w:t xml:space="preserve"> </w:t>
      </w:r>
      <w:r w:rsidR="00265D41" w:rsidRPr="00A45F31">
        <w:rPr>
          <w:rFonts w:ascii="Tahoma" w:hAnsi="Tahoma" w:cs="Tahoma"/>
          <w:b/>
          <w:bCs/>
          <w:color w:val="000000" w:themeColor="text1"/>
          <w:sz w:val="24"/>
          <w:szCs w:val="24"/>
        </w:rPr>
        <w:t>W</w:t>
      </w:r>
      <w:r w:rsidR="009261C3" w:rsidRPr="00A45F31">
        <w:rPr>
          <w:rFonts w:ascii="Tahoma" w:hAnsi="Tahoma" w:cs="Tahoma"/>
          <w:b/>
          <w:bCs/>
          <w:color w:val="000000" w:themeColor="text1"/>
          <w:sz w:val="24"/>
          <w:szCs w:val="24"/>
        </w:rPr>
        <w:t xml:space="preserve">ould this grant be able to support the development of a liquid </w:t>
      </w:r>
      <w:r w:rsidR="00103CB2" w:rsidRPr="00A45F31">
        <w:rPr>
          <w:rFonts w:ascii="Tahoma" w:hAnsi="Tahoma" w:cs="Tahoma"/>
          <w:b/>
          <w:bCs/>
          <w:color w:val="000000" w:themeColor="text1"/>
          <w:sz w:val="24"/>
          <w:szCs w:val="24"/>
        </w:rPr>
        <w:t xml:space="preserve">hydrogen </w:t>
      </w:r>
      <w:r w:rsidR="009261C3" w:rsidRPr="00A45F31">
        <w:rPr>
          <w:rFonts w:ascii="Tahoma" w:hAnsi="Tahoma" w:cs="Tahoma"/>
          <w:b/>
          <w:bCs/>
          <w:color w:val="000000" w:themeColor="text1"/>
          <w:sz w:val="24"/>
          <w:szCs w:val="24"/>
        </w:rPr>
        <w:t xml:space="preserve">plant (without compressed gaseous </w:t>
      </w:r>
      <w:r w:rsidR="00103CB2" w:rsidRPr="00A45F31">
        <w:rPr>
          <w:rFonts w:ascii="Tahoma" w:hAnsi="Tahoma" w:cs="Tahoma"/>
          <w:b/>
          <w:bCs/>
          <w:color w:val="000000" w:themeColor="text1"/>
          <w:sz w:val="24"/>
          <w:szCs w:val="24"/>
        </w:rPr>
        <w:t>hydrogen</w:t>
      </w:r>
      <w:r w:rsidR="009261C3" w:rsidRPr="00A45F31">
        <w:rPr>
          <w:rFonts w:ascii="Tahoma" w:hAnsi="Tahoma" w:cs="Tahoma"/>
          <w:b/>
          <w:bCs/>
          <w:color w:val="000000" w:themeColor="text1"/>
          <w:sz w:val="24"/>
          <w:szCs w:val="24"/>
        </w:rPr>
        <w:t>)?</w:t>
      </w:r>
    </w:p>
    <w:p w14:paraId="0A768FFF" w14:textId="77777777" w:rsidR="0099177B" w:rsidRDefault="0099177B" w:rsidP="0099177B">
      <w:pPr>
        <w:pStyle w:val="NoSpacing"/>
        <w:ind w:left="720" w:hanging="720"/>
        <w:rPr>
          <w:rFonts w:ascii="Tahoma" w:hAnsi="Tahoma" w:cs="Tahoma"/>
          <w:color w:val="000000" w:themeColor="text1"/>
          <w:sz w:val="24"/>
          <w:szCs w:val="24"/>
        </w:rPr>
      </w:pPr>
    </w:p>
    <w:p w14:paraId="017ED1CD" w14:textId="16918267" w:rsidR="0099177B" w:rsidRDefault="0099177B" w:rsidP="0099177B">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sidR="00A23D36" w:rsidRPr="586FFD49">
        <w:rPr>
          <w:rFonts w:ascii="Tahoma" w:hAnsi="Tahoma" w:cs="Tahoma"/>
          <w:color w:val="000000" w:themeColor="text1"/>
          <w:sz w:val="24"/>
          <w:szCs w:val="24"/>
        </w:rPr>
        <w:t>1</w:t>
      </w:r>
      <w:r w:rsidR="196A3E68" w:rsidRPr="586FFD49">
        <w:rPr>
          <w:rFonts w:ascii="Tahoma" w:hAnsi="Tahoma" w:cs="Tahoma"/>
          <w:color w:val="000000" w:themeColor="text1"/>
          <w:sz w:val="24"/>
          <w:szCs w:val="24"/>
        </w:rPr>
        <w:t>3</w:t>
      </w:r>
      <w:r w:rsidRPr="586FFD49">
        <w:rPr>
          <w:rFonts w:ascii="Tahoma" w:hAnsi="Tahoma" w:cs="Tahoma"/>
          <w:color w:val="000000" w:themeColor="text1"/>
          <w:sz w:val="24"/>
          <w:szCs w:val="24"/>
        </w:rPr>
        <w:t>:</w:t>
      </w:r>
      <w:r>
        <w:tab/>
      </w:r>
      <w:r w:rsidR="004A7F12" w:rsidRPr="586FFD49">
        <w:rPr>
          <w:rFonts w:ascii="Tahoma" w:hAnsi="Tahoma" w:cs="Tahoma"/>
          <w:color w:val="000000" w:themeColor="text1"/>
          <w:sz w:val="24"/>
          <w:szCs w:val="24"/>
        </w:rPr>
        <w:t>No. All projects that propose hydrogen refueling infrastructure must offer compressed gaseous hydrogen. If an applicant wants to propose liquid hydrogen in addition, then these costs would be eligible for match share</w:t>
      </w:r>
      <w:r w:rsidR="00F87D61">
        <w:rPr>
          <w:rFonts w:ascii="Tahoma" w:hAnsi="Tahoma" w:cs="Tahoma"/>
          <w:color w:val="000000" w:themeColor="text1"/>
          <w:sz w:val="24"/>
          <w:szCs w:val="24"/>
        </w:rPr>
        <w:t xml:space="preserve"> only</w:t>
      </w:r>
      <w:r w:rsidR="004A7F12" w:rsidRPr="586FFD49">
        <w:rPr>
          <w:rFonts w:ascii="Tahoma" w:hAnsi="Tahoma" w:cs="Tahoma"/>
          <w:color w:val="000000" w:themeColor="text1"/>
          <w:sz w:val="24"/>
          <w:szCs w:val="24"/>
        </w:rPr>
        <w:t>.</w:t>
      </w:r>
    </w:p>
    <w:p w14:paraId="794366BB" w14:textId="77777777" w:rsidR="0099177B" w:rsidRDefault="0099177B" w:rsidP="0099177B">
      <w:pPr>
        <w:pStyle w:val="NoSpacing"/>
        <w:ind w:left="720" w:hanging="720"/>
        <w:rPr>
          <w:rFonts w:ascii="Tahoma" w:hAnsi="Tahoma" w:cs="Tahoma"/>
          <w:color w:val="000000" w:themeColor="text1"/>
          <w:sz w:val="24"/>
          <w:szCs w:val="24"/>
        </w:rPr>
      </w:pPr>
    </w:p>
    <w:p w14:paraId="29C91C28" w14:textId="6EEADF88" w:rsidR="0099177B" w:rsidRPr="00917998" w:rsidRDefault="0099177B" w:rsidP="0099177B">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sidR="00A23D36" w:rsidRPr="586FFD49">
        <w:rPr>
          <w:rFonts w:ascii="Tahoma" w:hAnsi="Tahoma" w:cs="Tahoma"/>
          <w:b/>
          <w:bCs/>
          <w:color w:val="000000" w:themeColor="text1"/>
          <w:sz w:val="24"/>
          <w:szCs w:val="24"/>
        </w:rPr>
        <w:t>1</w:t>
      </w:r>
      <w:r w:rsidR="55C2A79A" w:rsidRPr="586FFD49">
        <w:rPr>
          <w:rFonts w:ascii="Tahoma" w:hAnsi="Tahoma" w:cs="Tahoma"/>
          <w:b/>
          <w:bCs/>
          <w:color w:val="000000" w:themeColor="text1"/>
          <w:sz w:val="24"/>
          <w:szCs w:val="24"/>
        </w:rPr>
        <w:t>4</w:t>
      </w:r>
      <w:r w:rsidRPr="586FFD49">
        <w:rPr>
          <w:rFonts w:ascii="Tahoma" w:hAnsi="Tahoma" w:cs="Tahoma"/>
          <w:b/>
          <w:bCs/>
          <w:color w:val="000000" w:themeColor="text1"/>
          <w:sz w:val="24"/>
          <w:szCs w:val="24"/>
        </w:rPr>
        <w:t>:</w:t>
      </w:r>
      <w:r>
        <w:tab/>
      </w:r>
      <w:r w:rsidR="009261C3" w:rsidRPr="586FFD49">
        <w:rPr>
          <w:rFonts w:ascii="Tahoma" w:hAnsi="Tahoma" w:cs="Tahoma"/>
          <w:b/>
          <w:bCs/>
          <w:color w:val="000000" w:themeColor="text1"/>
          <w:sz w:val="24"/>
          <w:szCs w:val="24"/>
        </w:rPr>
        <w:t>Is there a minimum acceptable uptime percentage for the hydrogen and charging stations?</w:t>
      </w:r>
    </w:p>
    <w:p w14:paraId="2349F217" w14:textId="77777777" w:rsidR="0099177B" w:rsidRDefault="0099177B" w:rsidP="0099177B">
      <w:pPr>
        <w:pStyle w:val="NoSpacing"/>
        <w:ind w:left="720" w:hanging="720"/>
        <w:rPr>
          <w:rFonts w:ascii="Tahoma" w:hAnsi="Tahoma" w:cs="Tahoma"/>
          <w:color w:val="000000" w:themeColor="text1"/>
          <w:sz w:val="24"/>
          <w:szCs w:val="24"/>
        </w:rPr>
      </w:pPr>
    </w:p>
    <w:p w14:paraId="66D921BD" w14:textId="776AF31C" w:rsidR="0099177B" w:rsidRDefault="0099177B" w:rsidP="0099177B">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sidR="00A23D36" w:rsidRPr="586FFD49">
        <w:rPr>
          <w:rFonts w:ascii="Tahoma" w:hAnsi="Tahoma" w:cs="Tahoma"/>
          <w:color w:val="000000" w:themeColor="text1"/>
          <w:sz w:val="24"/>
          <w:szCs w:val="24"/>
        </w:rPr>
        <w:t>1</w:t>
      </w:r>
      <w:r w:rsidR="4B04E179" w:rsidRPr="586FFD49">
        <w:rPr>
          <w:rFonts w:ascii="Tahoma" w:hAnsi="Tahoma" w:cs="Tahoma"/>
          <w:color w:val="000000" w:themeColor="text1"/>
          <w:sz w:val="24"/>
          <w:szCs w:val="24"/>
        </w:rPr>
        <w:t>4</w:t>
      </w:r>
      <w:r w:rsidRPr="586FFD49">
        <w:rPr>
          <w:rFonts w:ascii="Tahoma" w:hAnsi="Tahoma" w:cs="Tahoma"/>
          <w:color w:val="000000" w:themeColor="text1"/>
          <w:sz w:val="24"/>
          <w:szCs w:val="24"/>
        </w:rPr>
        <w:t>:</w:t>
      </w:r>
      <w:r>
        <w:tab/>
      </w:r>
      <w:r w:rsidR="00C01C7E">
        <w:rPr>
          <w:rFonts w:ascii="Tahoma" w:hAnsi="Tahoma" w:cs="Tahoma"/>
          <w:sz w:val="24"/>
          <w:szCs w:val="24"/>
        </w:rPr>
        <w:t>A</w:t>
      </w:r>
      <w:r w:rsidR="00AB129A" w:rsidRPr="00AB129A">
        <w:rPr>
          <w:rFonts w:ascii="Tahoma" w:hAnsi="Tahoma" w:cs="Tahoma"/>
          <w:sz w:val="24"/>
          <w:szCs w:val="24"/>
        </w:rPr>
        <w:t xml:space="preserve">warded </w:t>
      </w:r>
      <w:r w:rsidR="00EA626B">
        <w:rPr>
          <w:rFonts w:ascii="Tahoma" w:hAnsi="Tahoma" w:cs="Tahoma"/>
          <w:sz w:val="24"/>
          <w:szCs w:val="24"/>
        </w:rPr>
        <w:t>applicants</w:t>
      </w:r>
      <w:r w:rsidR="00AB129A" w:rsidRPr="00AB129A">
        <w:rPr>
          <w:rFonts w:ascii="Tahoma" w:hAnsi="Tahoma" w:cs="Tahoma"/>
          <w:sz w:val="24"/>
          <w:szCs w:val="24"/>
        </w:rPr>
        <w:t xml:space="preserve"> </w:t>
      </w:r>
      <w:r w:rsidR="00C01C7E">
        <w:rPr>
          <w:rFonts w:ascii="Tahoma" w:hAnsi="Tahoma" w:cs="Tahoma"/>
          <w:sz w:val="24"/>
          <w:szCs w:val="24"/>
        </w:rPr>
        <w:t xml:space="preserve">installing EV </w:t>
      </w:r>
      <w:r w:rsidR="0082390B">
        <w:rPr>
          <w:rFonts w:ascii="Tahoma" w:hAnsi="Tahoma" w:cs="Tahoma"/>
          <w:sz w:val="24"/>
          <w:szCs w:val="24"/>
        </w:rPr>
        <w:t>stations</w:t>
      </w:r>
      <w:r w:rsidR="00C01C7E">
        <w:rPr>
          <w:rFonts w:ascii="Tahoma" w:hAnsi="Tahoma" w:cs="Tahoma"/>
          <w:sz w:val="24"/>
          <w:szCs w:val="24"/>
        </w:rPr>
        <w:t xml:space="preserve"> </w:t>
      </w:r>
      <w:r w:rsidR="00AB129A" w:rsidRPr="00AB129A">
        <w:rPr>
          <w:rFonts w:ascii="Tahoma" w:hAnsi="Tahoma" w:cs="Tahoma"/>
          <w:sz w:val="24"/>
          <w:szCs w:val="24"/>
        </w:rPr>
        <w:t>are required to</w:t>
      </w:r>
      <w:r w:rsidR="00766211">
        <w:rPr>
          <w:rFonts w:ascii="Tahoma" w:hAnsi="Tahoma" w:cs="Tahoma"/>
          <w:sz w:val="24"/>
          <w:szCs w:val="24"/>
        </w:rPr>
        <w:t xml:space="preserve"> ensure that the charging port uptime for each charging port installed in </w:t>
      </w:r>
      <w:r w:rsidR="00FD2F77">
        <w:rPr>
          <w:rFonts w:ascii="Tahoma" w:hAnsi="Tahoma" w:cs="Tahoma"/>
          <w:sz w:val="24"/>
          <w:szCs w:val="24"/>
        </w:rPr>
        <w:t>a</w:t>
      </w:r>
      <w:r w:rsidR="00766211">
        <w:rPr>
          <w:rFonts w:ascii="Tahoma" w:hAnsi="Tahoma" w:cs="Tahoma"/>
          <w:sz w:val="24"/>
          <w:szCs w:val="24"/>
        </w:rPr>
        <w:t xml:space="preserve"> project is at least 97 </w:t>
      </w:r>
      <w:r w:rsidR="00766211">
        <w:rPr>
          <w:rFonts w:ascii="Tahoma" w:hAnsi="Tahoma" w:cs="Tahoma"/>
          <w:sz w:val="24"/>
          <w:szCs w:val="24"/>
        </w:rPr>
        <w:lastRenderedPageBreak/>
        <w:t>percent of each year for six years after the beginning of operation</w:t>
      </w:r>
      <w:r w:rsidR="00FB7FF9">
        <w:rPr>
          <w:rFonts w:ascii="Tahoma" w:hAnsi="Tahoma" w:cs="Tahoma"/>
          <w:sz w:val="24"/>
          <w:szCs w:val="24"/>
        </w:rPr>
        <w:t>.</w:t>
      </w:r>
      <w:r w:rsidR="00FD2F77">
        <w:rPr>
          <w:rFonts w:ascii="Tahoma" w:hAnsi="Tahoma" w:cs="Tahoma"/>
          <w:sz w:val="24"/>
          <w:szCs w:val="24"/>
        </w:rPr>
        <w:t xml:space="preserve"> </w:t>
      </w:r>
      <w:r w:rsidR="00C01C7E">
        <w:rPr>
          <w:rFonts w:ascii="Tahoma" w:hAnsi="Tahoma" w:cs="Tahoma"/>
          <w:sz w:val="24"/>
          <w:szCs w:val="24"/>
        </w:rPr>
        <w:t>Awarded applicants installing hydrogen</w:t>
      </w:r>
      <w:r w:rsidR="002C431E">
        <w:rPr>
          <w:rFonts w:ascii="Tahoma" w:hAnsi="Tahoma" w:cs="Tahoma"/>
          <w:sz w:val="24"/>
          <w:szCs w:val="24"/>
        </w:rPr>
        <w:t xml:space="preserve"> stations are required to provide a plan explaining how hydrogen stations will maximize uptime with a goal of 95% uptime. </w:t>
      </w:r>
      <w:r w:rsidR="00FB35FC">
        <w:rPr>
          <w:rFonts w:ascii="Tahoma" w:hAnsi="Tahoma" w:cs="Tahoma"/>
          <w:sz w:val="24"/>
          <w:szCs w:val="24"/>
        </w:rPr>
        <w:t>Please review</w:t>
      </w:r>
      <w:r w:rsidR="00BA5902">
        <w:rPr>
          <w:rFonts w:ascii="Tahoma" w:hAnsi="Tahoma" w:cs="Tahoma"/>
          <w:sz w:val="24"/>
          <w:szCs w:val="24"/>
        </w:rPr>
        <w:t xml:space="preserve"> Attachment 1</w:t>
      </w:r>
      <w:r w:rsidR="00FB35FC">
        <w:rPr>
          <w:rFonts w:ascii="Tahoma" w:hAnsi="Tahoma" w:cs="Tahoma"/>
          <w:sz w:val="24"/>
          <w:szCs w:val="24"/>
        </w:rPr>
        <w:t xml:space="preserve">, Scope of Work Template. </w:t>
      </w:r>
      <w:r w:rsidR="00C01C7E">
        <w:rPr>
          <w:rFonts w:ascii="Tahoma" w:hAnsi="Tahoma" w:cs="Tahoma"/>
          <w:sz w:val="24"/>
          <w:szCs w:val="24"/>
        </w:rPr>
        <w:t xml:space="preserve">  </w:t>
      </w:r>
      <w:r w:rsidR="00FD2F77">
        <w:rPr>
          <w:rFonts w:ascii="Tahoma" w:hAnsi="Tahoma" w:cs="Tahoma"/>
          <w:sz w:val="24"/>
          <w:szCs w:val="24"/>
        </w:rPr>
        <w:t xml:space="preserve"> </w:t>
      </w:r>
      <w:r w:rsidR="00FB7FF9">
        <w:rPr>
          <w:rFonts w:ascii="Tahoma" w:hAnsi="Tahoma" w:cs="Tahoma"/>
          <w:sz w:val="24"/>
          <w:szCs w:val="24"/>
        </w:rPr>
        <w:t xml:space="preserve"> </w:t>
      </w:r>
      <w:r w:rsidR="009828EF">
        <w:br/>
      </w:r>
      <w:r w:rsidR="009828EF">
        <w:br/>
      </w:r>
      <w:r w:rsidR="00820AC3" w:rsidRPr="586FFD49">
        <w:rPr>
          <w:rFonts w:ascii="Tahoma" w:hAnsi="Tahoma" w:cs="Tahoma"/>
          <w:color w:val="000000" w:themeColor="text1"/>
          <w:sz w:val="24"/>
          <w:szCs w:val="24"/>
        </w:rPr>
        <w:t xml:space="preserve">Additionally, please note that for charging equipment installed after January 1, 2024, </w:t>
      </w:r>
      <w:r w:rsidR="001944F1">
        <w:rPr>
          <w:rFonts w:ascii="Tahoma" w:hAnsi="Tahoma" w:cs="Tahoma"/>
          <w:color w:val="000000" w:themeColor="text1"/>
          <w:sz w:val="24"/>
          <w:szCs w:val="24"/>
        </w:rPr>
        <w:t xml:space="preserve">charging equipment </w:t>
      </w:r>
      <w:r w:rsidR="00820AC3" w:rsidRPr="586FFD49">
        <w:rPr>
          <w:rFonts w:ascii="Tahoma" w:hAnsi="Tahoma" w:cs="Tahoma"/>
          <w:color w:val="000000" w:themeColor="text1"/>
          <w:sz w:val="24"/>
          <w:szCs w:val="24"/>
        </w:rPr>
        <w:t xml:space="preserve">must comply with recordkeeping and reporting standards which the CEC is currently in the process of developing. The CEC is working to develop regulations in compliance with </w:t>
      </w:r>
      <w:r w:rsidR="00392AAD">
        <w:rPr>
          <w:rFonts w:ascii="Tahoma" w:hAnsi="Tahoma" w:cs="Tahoma"/>
          <w:color w:val="000000" w:themeColor="text1"/>
          <w:sz w:val="24"/>
          <w:szCs w:val="24"/>
        </w:rPr>
        <w:t>Assembly Bill (</w:t>
      </w:r>
      <w:r w:rsidR="00820AC3" w:rsidRPr="586FFD49">
        <w:rPr>
          <w:rFonts w:ascii="Tahoma" w:hAnsi="Tahoma" w:cs="Tahoma"/>
          <w:color w:val="000000" w:themeColor="text1"/>
          <w:sz w:val="24"/>
          <w:szCs w:val="24"/>
        </w:rPr>
        <w:t>AB</w:t>
      </w:r>
      <w:r w:rsidR="00392AAD">
        <w:rPr>
          <w:rFonts w:ascii="Tahoma" w:hAnsi="Tahoma" w:cs="Tahoma"/>
          <w:color w:val="000000" w:themeColor="text1"/>
          <w:sz w:val="24"/>
          <w:szCs w:val="24"/>
        </w:rPr>
        <w:t>)</w:t>
      </w:r>
      <w:r w:rsidR="00820AC3" w:rsidRPr="586FFD49">
        <w:rPr>
          <w:rFonts w:ascii="Tahoma" w:hAnsi="Tahoma" w:cs="Tahoma"/>
          <w:color w:val="000000" w:themeColor="text1"/>
          <w:sz w:val="24"/>
          <w:szCs w:val="24"/>
        </w:rPr>
        <w:t xml:space="preserve"> 2061. Other requirements, including but not limited to uptime and operation and maintenance requirements, may also be adopted by regulation. Once these regulations are finalized, chargers installed under agreements resulting from this solicitation will need to comply with the new regulations. Applicants to this solicitation must be prepared to comply with any new or updated regulations, even if the regulations are not in existence at the time of application to this solicitation. Please refer to Section II.B.13 for more information.</w:t>
      </w:r>
    </w:p>
    <w:p w14:paraId="32F03125" w14:textId="77777777" w:rsidR="0099177B" w:rsidRDefault="0099177B" w:rsidP="0099177B">
      <w:pPr>
        <w:pStyle w:val="NoSpacing"/>
        <w:ind w:left="720" w:hanging="720"/>
        <w:rPr>
          <w:rFonts w:ascii="Tahoma" w:hAnsi="Tahoma" w:cs="Tahoma"/>
          <w:color w:val="000000" w:themeColor="text1"/>
          <w:sz w:val="24"/>
          <w:szCs w:val="24"/>
        </w:rPr>
      </w:pPr>
    </w:p>
    <w:p w14:paraId="439A17FB" w14:textId="52DF11BC" w:rsidR="0099177B" w:rsidRPr="00917998" w:rsidRDefault="0099177B" w:rsidP="0099177B">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sidR="00A23D36" w:rsidRPr="586FFD49">
        <w:rPr>
          <w:rFonts w:ascii="Tahoma" w:hAnsi="Tahoma" w:cs="Tahoma"/>
          <w:b/>
          <w:bCs/>
          <w:color w:val="000000" w:themeColor="text1"/>
          <w:sz w:val="24"/>
          <w:szCs w:val="24"/>
        </w:rPr>
        <w:t>1</w:t>
      </w:r>
      <w:r w:rsidR="13CFE818" w:rsidRPr="586FFD49">
        <w:rPr>
          <w:rFonts w:ascii="Tahoma" w:hAnsi="Tahoma" w:cs="Tahoma"/>
          <w:b/>
          <w:bCs/>
          <w:color w:val="000000" w:themeColor="text1"/>
          <w:sz w:val="24"/>
          <w:szCs w:val="24"/>
        </w:rPr>
        <w:t>5</w:t>
      </w:r>
      <w:r w:rsidRPr="586FFD49">
        <w:rPr>
          <w:rFonts w:ascii="Tahoma" w:hAnsi="Tahoma" w:cs="Tahoma"/>
          <w:b/>
          <w:bCs/>
          <w:color w:val="000000" w:themeColor="text1"/>
          <w:sz w:val="24"/>
          <w:szCs w:val="24"/>
        </w:rPr>
        <w:t>:</w:t>
      </w:r>
      <w:r>
        <w:tab/>
      </w:r>
      <w:r w:rsidR="00B14783" w:rsidRPr="586FFD49">
        <w:rPr>
          <w:rFonts w:ascii="Tahoma" w:hAnsi="Tahoma" w:cs="Tahoma"/>
          <w:b/>
          <w:bCs/>
          <w:color w:val="000000" w:themeColor="text1"/>
          <w:sz w:val="24"/>
          <w:szCs w:val="24"/>
        </w:rPr>
        <w:t>How flexible are the open retail fueling requirements if certain controls are needed to manage demand or prioritize dedicated fleet customers?</w:t>
      </w:r>
    </w:p>
    <w:p w14:paraId="0996D33A" w14:textId="77777777" w:rsidR="0099177B" w:rsidRDefault="0099177B" w:rsidP="0099177B">
      <w:pPr>
        <w:pStyle w:val="NoSpacing"/>
        <w:ind w:left="720" w:hanging="720"/>
        <w:rPr>
          <w:rFonts w:ascii="Tahoma" w:hAnsi="Tahoma" w:cs="Tahoma"/>
          <w:color w:val="000000" w:themeColor="text1"/>
          <w:sz w:val="24"/>
          <w:szCs w:val="24"/>
        </w:rPr>
      </w:pPr>
    </w:p>
    <w:p w14:paraId="7A31FFC7" w14:textId="2C5ADED3" w:rsidR="0099177B" w:rsidRDefault="0099177B" w:rsidP="0099177B">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sidR="00A23D36" w:rsidRPr="586FFD49">
        <w:rPr>
          <w:rFonts w:ascii="Tahoma" w:hAnsi="Tahoma" w:cs="Tahoma"/>
          <w:color w:val="000000" w:themeColor="text1"/>
          <w:sz w:val="24"/>
          <w:szCs w:val="24"/>
        </w:rPr>
        <w:t>1</w:t>
      </w:r>
      <w:r w:rsidR="121E30AE" w:rsidRPr="586FFD49">
        <w:rPr>
          <w:rFonts w:ascii="Tahoma" w:hAnsi="Tahoma" w:cs="Tahoma"/>
          <w:color w:val="000000" w:themeColor="text1"/>
          <w:sz w:val="24"/>
          <w:szCs w:val="24"/>
        </w:rPr>
        <w:t>5</w:t>
      </w:r>
      <w:r w:rsidRPr="586FFD49">
        <w:rPr>
          <w:rFonts w:ascii="Tahoma" w:hAnsi="Tahoma" w:cs="Tahoma"/>
          <w:color w:val="000000" w:themeColor="text1"/>
          <w:sz w:val="24"/>
          <w:szCs w:val="24"/>
        </w:rPr>
        <w:t>:</w:t>
      </w:r>
      <w:r>
        <w:tab/>
      </w:r>
      <w:r w:rsidR="00E8183C" w:rsidRPr="586FFD49">
        <w:rPr>
          <w:rFonts w:ascii="Tahoma" w:hAnsi="Tahoma" w:cs="Tahoma"/>
          <w:color w:val="000000" w:themeColor="text1"/>
          <w:sz w:val="24"/>
          <w:szCs w:val="24"/>
        </w:rPr>
        <w:t xml:space="preserve">Open retail fueling requirements </w:t>
      </w:r>
      <w:r w:rsidR="000A2F5F" w:rsidRPr="586FFD49">
        <w:rPr>
          <w:rFonts w:ascii="Tahoma" w:hAnsi="Tahoma" w:cs="Tahoma"/>
          <w:color w:val="000000" w:themeColor="text1"/>
          <w:sz w:val="24"/>
          <w:szCs w:val="24"/>
        </w:rPr>
        <w:t>are described in Section II.</w:t>
      </w:r>
      <w:r w:rsidR="00032C72" w:rsidRPr="586FFD49">
        <w:rPr>
          <w:rFonts w:ascii="Tahoma" w:hAnsi="Tahoma" w:cs="Tahoma"/>
          <w:color w:val="000000" w:themeColor="text1"/>
          <w:sz w:val="24"/>
          <w:szCs w:val="24"/>
        </w:rPr>
        <w:t>C and Section II.</w:t>
      </w:r>
      <w:r w:rsidR="000A2F5F" w:rsidRPr="586FFD49">
        <w:rPr>
          <w:rFonts w:ascii="Tahoma" w:hAnsi="Tahoma" w:cs="Tahoma"/>
          <w:color w:val="000000" w:themeColor="text1"/>
          <w:sz w:val="24"/>
          <w:szCs w:val="24"/>
        </w:rPr>
        <w:t xml:space="preserve">D. The requirement for projects to be for public use cannot include controls to prioritize dedicated customers. </w:t>
      </w:r>
    </w:p>
    <w:p w14:paraId="6B2E7FD5" w14:textId="77777777" w:rsidR="0099177B" w:rsidRDefault="0099177B" w:rsidP="0099177B">
      <w:pPr>
        <w:pStyle w:val="NoSpacing"/>
        <w:ind w:left="720" w:hanging="720"/>
        <w:rPr>
          <w:rFonts w:ascii="Tahoma" w:hAnsi="Tahoma" w:cs="Tahoma"/>
          <w:color w:val="000000" w:themeColor="text1"/>
          <w:sz w:val="24"/>
          <w:szCs w:val="24"/>
        </w:rPr>
      </w:pPr>
    </w:p>
    <w:p w14:paraId="05EF56B8" w14:textId="4F2E79D6" w:rsidR="00B14783" w:rsidRPr="00B14783" w:rsidRDefault="0099177B" w:rsidP="00B14783">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sidR="00A23D36" w:rsidRPr="586FFD49">
        <w:rPr>
          <w:rFonts w:ascii="Tahoma" w:hAnsi="Tahoma" w:cs="Tahoma"/>
          <w:b/>
          <w:bCs/>
          <w:color w:val="000000" w:themeColor="text1"/>
          <w:sz w:val="24"/>
          <w:szCs w:val="24"/>
        </w:rPr>
        <w:t>1</w:t>
      </w:r>
      <w:r w:rsidR="73225AB0" w:rsidRPr="586FFD49">
        <w:rPr>
          <w:rFonts w:ascii="Tahoma" w:hAnsi="Tahoma" w:cs="Tahoma"/>
          <w:b/>
          <w:bCs/>
          <w:color w:val="000000" w:themeColor="text1"/>
          <w:sz w:val="24"/>
          <w:szCs w:val="24"/>
        </w:rPr>
        <w:t>6</w:t>
      </w:r>
      <w:r w:rsidRPr="586FFD49">
        <w:rPr>
          <w:rFonts w:ascii="Tahoma" w:hAnsi="Tahoma" w:cs="Tahoma"/>
          <w:b/>
          <w:bCs/>
          <w:color w:val="000000" w:themeColor="text1"/>
          <w:sz w:val="24"/>
          <w:szCs w:val="24"/>
        </w:rPr>
        <w:t>:</w:t>
      </w:r>
      <w:r>
        <w:tab/>
      </w:r>
      <w:r w:rsidR="00B14783" w:rsidRPr="586FFD49">
        <w:rPr>
          <w:rFonts w:ascii="Tahoma" w:hAnsi="Tahoma" w:cs="Tahoma"/>
          <w:b/>
          <w:bCs/>
          <w:color w:val="000000" w:themeColor="text1"/>
          <w:sz w:val="24"/>
          <w:szCs w:val="24"/>
        </w:rPr>
        <w:t>What are the key factors you evaluate to determine if a project location</w:t>
      </w:r>
    </w:p>
    <w:p w14:paraId="71EB0909" w14:textId="49DE7256" w:rsidR="0099177B" w:rsidRPr="00917998" w:rsidRDefault="00B14783" w:rsidP="00B14783">
      <w:pPr>
        <w:pStyle w:val="NoSpacing"/>
        <w:ind w:left="720"/>
        <w:rPr>
          <w:rFonts w:ascii="Tahoma" w:hAnsi="Tahoma" w:cs="Tahoma"/>
          <w:b/>
          <w:bCs/>
          <w:color w:val="000000" w:themeColor="text1"/>
          <w:sz w:val="24"/>
          <w:szCs w:val="24"/>
        </w:rPr>
      </w:pPr>
      <w:r w:rsidRPr="00B14783">
        <w:rPr>
          <w:rFonts w:ascii="Tahoma" w:hAnsi="Tahoma" w:cs="Tahoma"/>
          <w:b/>
          <w:bCs/>
          <w:color w:val="000000" w:themeColor="text1"/>
          <w:sz w:val="24"/>
          <w:szCs w:val="24"/>
        </w:rPr>
        <w:t>is sufficiently "shovel ready"?</w:t>
      </w:r>
    </w:p>
    <w:p w14:paraId="60C68572" w14:textId="77777777" w:rsidR="0099177B" w:rsidRDefault="0099177B" w:rsidP="0099177B">
      <w:pPr>
        <w:pStyle w:val="NoSpacing"/>
        <w:ind w:left="720" w:hanging="720"/>
        <w:rPr>
          <w:rFonts w:ascii="Tahoma" w:hAnsi="Tahoma" w:cs="Tahoma"/>
          <w:color w:val="000000" w:themeColor="text1"/>
          <w:sz w:val="24"/>
          <w:szCs w:val="24"/>
        </w:rPr>
      </w:pPr>
    </w:p>
    <w:p w14:paraId="2E320745" w14:textId="0FA834EC" w:rsidR="0099177B" w:rsidRDefault="0099177B" w:rsidP="00654E7F">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sidR="00A23D36" w:rsidRPr="586FFD49">
        <w:rPr>
          <w:rFonts w:ascii="Tahoma" w:hAnsi="Tahoma" w:cs="Tahoma"/>
          <w:color w:val="000000" w:themeColor="text1"/>
          <w:sz w:val="24"/>
          <w:szCs w:val="24"/>
        </w:rPr>
        <w:t>1</w:t>
      </w:r>
      <w:r w:rsidR="54A111A5" w:rsidRPr="586FFD49">
        <w:rPr>
          <w:rFonts w:ascii="Tahoma" w:hAnsi="Tahoma" w:cs="Tahoma"/>
          <w:color w:val="000000" w:themeColor="text1"/>
          <w:sz w:val="24"/>
          <w:szCs w:val="24"/>
        </w:rPr>
        <w:t>6</w:t>
      </w:r>
      <w:r w:rsidRPr="586FFD49">
        <w:rPr>
          <w:rFonts w:ascii="Tahoma" w:hAnsi="Tahoma" w:cs="Tahoma"/>
          <w:color w:val="000000" w:themeColor="text1"/>
          <w:sz w:val="24"/>
          <w:szCs w:val="24"/>
        </w:rPr>
        <w:t>:</w:t>
      </w:r>
      <w:r>
        <w:tab/>
      </w:r>
      <w:r w:rsidR="000D104E">
        <w:rPr>
          <w:rFonts w:ascii="Tahoma" w:hAnsi="Tahoma" w:cs="Tahoma"/>
          <w:sz w:val="24"/>
          <w:szCs w:val="24"/>
        </w:rPr>
        <w:t xml:space="preserve">To determine if a project is “shovel ready”, applications will be evaluated on the degree to which </w:t>
      </w:r>
      <w:r w:rsidR="003042CD">
        <w:rPr>
          <w:rFonts w:ascii="Tahoma" w:hAnsi="Tahoma" w:cs="Tahoma"/>
          <w:sz w:val="24"/>
          <w:szCs w:val="24"/>
        </w:rPr>
        <w:t>r</w:t>
      </w:r>
      <w:r w:rsidR="003042CD" w:rsidRPr="00AE07AD">
        <w:rPr>
          <w:rFonts w:ascii="Tahoma" w:hAnsi="Tahoma" w:cs="Tahoma"/>
          <w:sz w:val="24"/>
          <w:szCs w:val="24"/>
        </w:rPr>
        <w:t>equired permitting for the proposed project has been completed or the permitting schedule ensures successful project completion within the timeframes specified in this solicitation</w:t>
      </w:r>
      <w:r w:rsidR="003042CD">
        <w:rPr>
          <w:rFonts w:ascii="Tahoma" w:hAnsi="Tahoma" w:cs="Tahoma"/>
          <w:sz w:val="24"/>
          <w:szCs w:val="24"/>
        </w:rPr>
        <w:t>; th</w:t>
      </w:r>
      <w:r w:rsidR="003042CD" w:rsidRPr="007B62E9">
        <w:rPr>
          <w:rFonts w:ascii="Tahoma" w:hAnsi="Tahoma" w:cs="Tahoma"/>
          <w:sz w:val="24"/>
          <w:szCs w:val="24"/>
        </w:rPr>
        <w:t>e project has achieved compliance under the CEQA or can be completed within the timeframes specified in this solicitation</w:t>
      </w:r>
      <w:r w:rsidR="003042CD">
        <w:rPr>
          <w:rFonts w:ascii="Tahoma" w:hAnsi="Tahoma" w:cs="Tahoma"/>
          <w:sz w:val="24"/>
          <w:szCs w:val="24"/>
        </w:rPr>
        <w:t>; s</w:t>
      </w:r>
      <w:r w:rsidR="003042CD" w:rsidRPr="0088538B">
        <w:rPr>
          <w:rFonts w:ascii="Tahoma" w:hAnsi="Tahoma" w:cs="Tahoma"/>
          <w:sz w:val="24"/>
          <w:szCs w:val="24"/>
        </w:rPr>
        <w:t>ite control is secured</w:t>
      </w:r>
      <w:r w:rsidR="003042CD">
        <w:rPr>
          <w:rFonts w:ascii="Tahoma" w:hAnsi="Tahoma" w:cs="Tahoma"/>
          <w:sz w:val="24"/>
          <w:szCs w:val="24"/>
        </w:rPr>
        <w:t>; and coordination is underway with the respective utility provider for utility connection to minimize time to energize the sites.</w:t>
      </w:r>
      <w:r w:rsidR="00DE3FC1">
        <w:rPr>
          <w:rFonts w:ascii="Tahoma" w:hAnsi="Tahoma" w:cs="Tahoma"/>
          <w:sz w:val="24"/>
          <w:szCs w:val="24"/>
        </w:rPr>
        <w:t xml:space="preserve"> </w:t>
      </w:r>
      <w:r w:rsidR="00DD559A">
        <w:rPr>
          <w:rFonts w:ascii="Tahoma" w:hAnsi="Tahoma" w:cs="Tahoma"/>
          <w:sz w:val="24"/>
          <w:szCs w:val="24"/>
        </w:rPr>
        <w:t>Project Readiness criteria are described in Section IV.E.3 of the Evaluation Criteria.</w:t>
      </w:r>
      <w:r w:rsidR="00AF2F96">
        <w:rPr>
          <w:rFonts w:ascii="Tahoma" w:hAnsi="Tahoma" w:cs="Tahoma"/>
          <w:sz w:val="24"/>
          <w:szCs w:val="24"/>
        </w:rPr>
        <w:t xml:space="preserve"> </w:t>
      </w:r>
      <w:r w:rsidR="000D104E">
        <w:br/>
      </w:r>
    </w:p>
    <w:p w14:paraId="504DA221" w14:textId="35F49E91" w:rsidR="0099177B" w:rsidRPr="00917998" w:rsidRDefault="0099177B" w:rsidP="00B14783">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sidR="00A23D36" w:rsidRPr="586FFD49">
        <w:rPr>
          <w:rFonts w:ascii="Tahoma" w:hAnsi="Tahoma" w:cs="Tahoma"/>
          <w:b/>
          <w:bCs/>
          <w:color w:val="000000" w:themeColor="text1"/>
          <w:sz w:val="24"/>
          <w:szCs w:val="24"/>
        </w:rPr>
        <w:t>1</w:t>
      </w:r>
      <w:r w:rsidR="5274CD49" w:rsidRPr="586FFD49">
        <w:rPr>
          <w:rFonts w:ascii="Tahoma" w:hAnsi="Tahoma" w:cs="Tahoma"/>
          <w:b/>
          <w:bCs/>
          <w:color w:val="000000" w:themeColor="text1"/>
          <w:sz w:val="24"/>
          <w:szCs w:val="24"/>
        </w:rPr>
        <w:t>7</w:t>
      </w:r>
      <w:r w:rsidRPr="586FFD49">
        <w:rPr>
          <w:rFonts w:ascii="Tahoma" w:hAnsi="Tahoma" w:cs="Tahoma"/>
          <w:b/>
          <w:bCs/>
          <w:color w:val="000000" w:themeColor="text1"/>
          <w:sz w:val="24"/>
          <w:szCs w:val="24"/>
        </w:rPr>
        <w:t>:</w:t>
      </w:r>
      <w:r>
        <w:tab/>
      </w:r>
      <w:r w:rsidR="00B14783" w:rsidRPr="586FFD49">
        <w:rPr>
          <w:rFonts w:ascii="Tahoma" w:hAnsi="Tahoma" w:cs="Tahoma"/>
          <w:b/>
          <w:bCs/>
          <w:color w:val="000000" w:themeColor="text1"/>
          <w:sz w:val="24"/>
          <w:szCs w:val="24"/>
        </w:rPr>
        <w:t>What specific community engagement activities are expected during and after project implementation?</w:t>
      </w:r>
    </w:p>
    <w:p w14:paraId="4D51B171" w14:textId="77777777" w:rsidR="0099177B" w:rsidRDefault="0099177B" w:rsidP="0099177B">
      <w:pPr>
        <w:pStyle w:val="NoSpacing"/>
        <w:ind w:left="720" w:hanging="720"/>
        <w:rPr>
          <w:rFonts w:ascii="Tahoma" w:hAnsi="Tahoma" w:cs="Tahoma"/>
          <w:color w:val="000000" w:themeColor="text1"/>
          <w:sz w:val="24"/>
          <w:szCs w:val="24"/>
        </w:rPr>
      </w:pPr>
    </w:p>
    <w:p w14:paraId="521113A4" w14:textId="7D5E32F9" w:rsidR="0099177B" w:rsidRDefault="0099177B" w:rsidP="0099177B">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sidR="00A23D36" w:rsidRPr="586FFD49">
        <w:rPr>
          <w:rFonts w:ascii="Tahoma" w:hAnsi="Tahoma" w:cs="Tahoma"/>
          <w:color w:val="000000" w:themeColor="text1"/>
          <w:sz w:val="24"/>
          <w:szCs w:val="24"/>
        </w:rPr>
        <w:t>1</w:t>
      </w:r>
      <w:r w:rsidR="1723F29D" w:rsidRPr="586FFD49">
        <w:rPr>
          <w:rFonts w:ascii="Tahoma" w:hAnsi="Tahoma" w:cs="Tahoma"/>
          <w:color w:val="000000" w:themeColor="text1"/>
          <w:sz w:val="24"/>
          <w:szCs w:val="24"/>
        </w:rPr>
        <w:t>7</w:t>
      </w:r>
      <w:r w:rsidRPr="586FFD49">
        <w:rPr>
          <w:rFonts w:ascii="Tahoma" w:hAnsi="Tahoma" w:cs="Tahoma"/>
          <w:color w:val="000000" w:themeColor="text1"/>
          <w:sz w:val="24"/>
          <w:szCs w:val="24"/>
        </w:rPr>
        <w:t>:</w:t>
      </w:r>
      <w:r>
        <w:tab/>
      </w:r>
      <w:r w:rsidR="000F3FB4" w:rsidRPr="586FFD49">
        <w:rPr>
          <w:rFonts w:ascii="Tahoma" w:hAnsi="Tahoma" w:cs="Tahoma"/>
          <w:color w:val="000000" w:themeColor="text1"/>
          <w:sz w:val="24"/>
          <w:szCs w:val="24"/>
        </w:rPr>
        <w:t xml:space="preserve">Community outreach, including but not limited to, education efforts to explain the proposed project to the public and outreach and discussions with fire </w:t>
      </w:r>
      <w:r w:rsidR="000F3FB4" w:rsidRPr="586FFD49">
        <w:rPr>
          <w:rFonts w:ascii="Tahoma" w:hAnsi="Tahoma" w:cs="Tahoma"/>
          <w:color w:val="000000" w:themeColor="text1"/>
          <w:sz w:val="24"/>
          <w:szCs w:val="24"/>
        </w:rPr>
        <w:lastRenderedPageBreak/>
        <w:t>marshals (if applicable) is strongly encouraged.</w:t>
      </w:r>
      <w:r w:rsidR="00C95F84">
        <w:rPr>
          <w:rFonts w:ascii="Tahoma" w:hAnsi="Tahoma" w:cs="Tahoma"/>
          <w:color w:val="000000" w:themeColor="text1"/>
          <w:sz w:val="24"/>
          <w:szCs w:val="24"/>
        </w:rPr>
        <w:t xml:space="preserve"> Additionally, all projects must prepare a Workforce Plan</w:t>
      </w:r>
      <w:r w:rsidR="005F6CFE">
        <w:rPr>
          <w:rFonts w:ascii="Tahoma" w:hAnsi="Tahoma" w:cs="Tahoma"/>
          <w:color w:val="000000" w:themeColor="text1"/>
          <w:sz w:val="24"/>
          <w:szCs w:val="24"/>
        </w:rPr>
        <w:t>, which shall include o</w:t>
      </w:r>
      <w:r w:rsidR="005F6CFE" w:rsidRPr="005F6CFE">
        <w:rPr>
          <w:rFonts w:ascii="Tahoma" w:hAnsi="Tahoma" w:cs="Tahoma"/>
          <w:color w:val="000000" w:themeColor="text1"/>
          <w:sz w:val="24"/>
          <w:szCs w:val="24"/>
        </w:rPr>
        <w:t>utreach and engagement efforts aimed at job recruitment, job-placement strategies, and local hiring especially from those facing employment barriers and residents from disadvantaged and/or low-income communities (DAC/LIC) and individuals whose income is below poverty.</w:t>
      </w:r>
    </w:p>
    <w:p w14:paraId="742B6160" w14:textId="77777777" w:rsidR="0099177B" w:rsidRDefault="0099177B" w:rsidP="0099177B">
      <w:pPr>
        <w:pStyle w:val="NoSpacing"/>
        <w:ind w:left="720" w:hanging="720"/>
        <w:rPr>
          <w:rFonts w:ascii="Tahoma" w:hAnsi="Tahoma" w:cs="Tahoma"/>
          <w:color w:val="000000" w:themeColor="text1"/>
          <w:sz w:val="24"/>
          <w:szCs w:val="24"/>
        </w:rPr>
      </w:pPr>
    </w:p>
    <w:p w14:paraId="3F43A82C" w14:textId="76CFA234" w:rsidR="0099177B" w:rsidRPr="00917998" w:rsidRDefault="0099177B" w:rsidP="0099177B">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sidR="00A23D36" w:rsidRPr="586FFD49">
        <w:rPr>
          <w:rFonts w:ascii="Tahoma" w:hAnsi="Tahoma" w:cs="Tahoma"/>
          <w:b/>
          <w:bCs/>
          <w:color w:val="000000" w:themeColor="text1"/>
          <w:sz w:val="24"/>
          <w:szCs w:val="24"/>
        </w:rPr>
        <w:t>1</w:t>
      </w:r>
      <w:r w:rsidR="2CA707B1" w:rsidRPr="586FFD49">
        <w:rPr>
          <w:rFonts w:ascii="Tahoma" w:hAnsi="Tahoma" w:cs="Tahoma"/>
          <w:b/>
          <w:bCs/>
          <w:color w:val="000000" w:themeColor="text1"/>
          <w:sz w:val="24"/>
          <w:szCs w:val="24"/>
        </w:rPr>
        <w:t>8</w:t>
      </w:r>
      <w:r w:rsidRPr="586FFD49">
        <w:rPr>
          <w:rFonts w:ascii="Tahoma" w:hAnsi="Tahoma" w:cs="Tahoma"/>
          <w:b/>
          <w:bCs/>
          <w:color w:val="000000" w:themeColor="text1"/>
          <w:sz w:val="24"/>
          <w:szCs w:val="24"/>
        </w:rPr>
        <w:t>:</w:t>
      </w:r>
      <w:r>
        <w:tab/>
      </w:r>
      <w:r w:rsidR="00B14783" w:rsidRPr="586FFD49">
        <w:rPr>
          <w:rFonts w:ascii="Tahoma" w:hAnsi="Tahoma" w:cs="Tahoma"/>
          <w:b/>
          <w:bCs/>
          <w:color w:val="000000" w:themeColor="text1"/>
          <w:sz w:val="24"/>
          <w:szCs w:val="24"/>
        </w:rPr>
        <w:t xml:space="preserve">Does the CEC expect these </w:t>
      </w:r>
      <w:r w:rsidR="00CC4092" w:rsidRPr="586FFD49">
        <w:rPr>
          <w:rFonts w:ascii="Tahoma" w:hAnsi="Tahoma" w:cs="Tahoma"/>
          <w:b/>
          <w:bCs/>
          <w:color w:val="000000" w:themeColor="text1"/>
          <w:sz w:val="24"/>
          <w:szCs w:val="24"/>
        </w:rPr>
        <w:t xml:space="preserve">community engagement activities </w:t>
      </w:r>
      <w:r w:rsidR="00B14783" w:rsidRPr="586FFD49">
        <w:rPr>
          <w:rFonts w:ascii="Tahoma" w:hAnsi="Tahoma" w:cs="Tahoma"/>
          <w:b/>
          <w:bCs/>
          <w:color w:val="000000" w:themeColor="text1"/>
          <w:sz w:val="24"/>
          <w:szCs w:val="24"/>
        </w:rPr>
        <w:t>to be carried out by a third party?</w:t>
      </w:r>
    </w:p>
    <w:p w14:paraId="2197630C" w14:textId="77777777" w:rsidR="0099177B" w:rsidRDefault="0099177B" w:rsidP="0099177B">
      <w:pPr>
        <w:pStyle w:val="NoSpacing"/>
        <w:ind w:left="720" w:hanging="720"/>
        <w:rPr>
          <w:rFonts w:ascii="Tahoma" w:hAnsi="Tahoma" w:cs="Tahoma"/>
          <w:color w:val="000000" w:themeColor="text1"/>
          <w:sz w:val="24"/>
          <w:szCs w:val="24"/>
        </w:rPr>
      </w:pPr>
    </w:p>
    <w:p w14:paraId="47BF8CA4" w14:textId="5C0EE3E6" w:rsidR="0099177B" w:rsidRDefault="0099177B" w:rsidP="0099177B">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sidR="00A23D36" w:rsidRPr="586FFD49">
        <w:rPr>
          <w:rFonts w:ascii="Tahoma" w:hAnsi="Tahoma" w:cs="Tahoma"/>
          <w:color w:val="000000" w:themeColor="text1"/>
          <w:sz w:val="24"/>
          <w:szCs w:val="24"/>
        </w:rPr>
        <w:t>1</w:t>
      </w:r>
      <w:r w:rsidR="1F17A696" w:rsidRPr="586FFD49">
        <w:rPr>
          <w:rFonts w:ascii="Tahoma" w:hAnsi="Tahoma" w:cs="Tahoma"/>
          <w:color w:val="000000" w:themeColor="text1"/>
          <w:sz w:val="24"/>
          <w:szCs w:val="24"/>
        </w:rPr>
        <w:t>8</w:t>
      </w:r>
      <w:r w:rsidRPr="586FFD49">
        <w:rPr>
          <w:rFonts w:ascii="Tahoma" w:hAnsi="Tahoma" w:cs="Tahoma"/>
          <w:color w:val="000000" w:themeColor="text1"/>
          <w:sz w:val="24"/>
          <w:szCs w:val="24"/>
        </w:rPr>
        <w:t>:</w:t>
      </w:r>
      <w:r>
        <w:tab/>
      </w:r>
      <w:r w:rsidR="00CC4092" w:rsidRPr="586FFD49">
        <w:rPr>
          <w:rFonts w:ascii="Tahoma" w:hAnsi="Tahoma" w:cs="Tahoma"/>
          <w:color w:val="000000" w:themeColor="text1"/>
          <w:sz w:val="24"/>
          <w:szCs w:val="24"/>
        </w:rPr>
        <w:t xml:space="preserve">The CEC does not have any expectations on who handles community engagement activities. It is up to the applicant to determine. </w:t>
      </w:r>
      <w:r w:rsidR="00E024DD" w:rsidRPr="586FFD49">
        <w:rPr>
          <w:rFonts w:ascii="Tahoma" w:hAnsi="Tahoma" w:cs="Tahoma"/>
          <w:color w:val="000000" w:themeColor="text1"/>
          <w:sz w:val="24"/>
          <w:szCs w:val="24"/>
        </w:rPr>
        <w:t xml:space="preserve"> </w:t>
      </w:r>
    </w:p>
    <w:p w14:paraId="1A833BC8" w14:textId="77777777" w:rsidR="0099177B" w:rsidRDefault="0099177B" w:rsidP="0099177B">
      <w:pPr>
        <w:pStyle w:val="NoSpacing"/>
        <w:ind w:left="720" w:hanging="720"/>
        <w:rPr>
          <w:rFonts w:ascii="Tahoma" w:hAnsi="Tahoma" w:cs="Tahoma"/>
          <w:color w:val="000000" w:themeColor="text1"/>
          <w:sz w:val="24"/>
          <w:szCs w:val="24"/>
        </w:rPr>
      </w:pPr>
    </w:p>
    <w:p w14:paraId="37993715" w14:textId="273FFF64" w:rsidR="0099177B" w:rsidRPr="00917998" w:rsidRDefault="0099177B" w:rsidP="00B14783">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sidR="00A23D36" w:rsidRPr="586FFD49">
        <w:rPr>
          <w:rFonts w:ascii="Tahoma" w:hAnsi="Tahoma" w:cs="Tahoma"/>
          <w:b/>
          <w:bCs/>
          <w:color w:val="000000" w:themeColor="text1"/>
          <w:sz w:val="24"/>
          <w:szCs w:val="24"/>
        </w:rPr>
        <w:t>1</w:t>
      </w:r>
      <w:r w:rsidR="50F1DF49" w:rsidRPr="586FFD49">
        <w:rPr>
          <w:rFonts w:ascii="Tahoma" w:hAnsi="Tahoma" w:cs="Tahoma"/>
          <w:b/>
          <w:bCs/>
          <w:color w:val="000000" w:themeColor="text1"/>
          <w:sz w:val="24"/>
          <w:szCs w:val="24"/>
        </w:rPr>
        <w:t>9</w:t>
      </w:r>
      <w:r w:rsidRPr="586FFD49">
        <w:rPr>
          <w:rFonts w:ascii="Tahoma" w:hAnsi="Tahoma" w:cs="Tahoma"/>
          <w:b/>
          <w:bCs/>
          <w:color w:val="000000" w:themeColor="text1"/>
          <w:sz w:val="24"/>
          <w:szCs w:val="24"/>
        </w:rPr>
        <w:t>:</w:t>
      </w:r>
      <w:r>
        <w:tab/>
      </w:r>
      <w:r w:rsidR="00B14783" w:rsidRPr="586FFD49">
        <w:rPr>
          <w:rFonts w:ascii="Tahoma" w:hAnsi="Tahoma" w:cs="Tahoma"/>
          <w:b/>
          <w:bCs/>
          <w:color w:val="000000" w:themeColor="text1"/>
          <w:sz w:val="24"/>
          <w:szCs w:val="24"/>
        </w:rPr>
        <w:t xml:space="preserve">What level of design completeness is expected for the station plans submitted at </w:t>
      </w:r>
      <w:r w:rsidR="009C1BED" w:rsidRPr="586FFD49">
        <w:rPr>
          <w:rFonts w:ascii="Tahoma" w:hAnsi="Tahoma" w:cs="Tahoma"/>
          <w:b/>
          <w:bCs/>
          <w:color w:val="000000" w:themeColor="text1"/>
          <w:sz w:val="24"/>
          <w:szCs w:val="24"/>
        </w:rPr>
        <w:t xml:space="preserve">the </w:t>
      </w:r>
      <w:r w:rsidR="00B14783" w:rsidRPr="586FFD49">
        <w:rPr>
          <w:rFonts w:ascii="Tahoma" w:hAnsi="Tahoma" w:cs="Tahoma"/>
          <w:b/>
          <w:bCs/>
          <w:color w:val="000000" w:themeColor="text1"/>
          <w:sz w:val="24"/>
          <w:szCs w:val="24"/>
        </w:rPr>
        <w:t>application stage?</w:t>
      </w:r>
    </w:p>
    <w:p w14:paraId="0BE2E8CA" w14:textId="77777777" w:rsidR="0099177B" w:rsidRDefault="0099177B" w:rsidP="0099177B">
      <w:pPr>
        <w:pStyle w:val="NoSpacing"/>
        <w:ind w:left="720" w:hanging="720"/>
        <w:rPr>
          <w:rFonts w:ascii="Tahoma" w:hAnsi="Tahoma" w:cs="Tahoma"/>
          <w:color w:val="000000" w:themeColor="text1"/>
          <w:sz w:val="24"/>
          <w:szCs w:val="24"/>
        </w:rPr>
      </w:pPr>
    </w:p>
    <w:p w14:paraId="1B093DCA" w14:textId="68A09F5A" w:rsidR="0099177B" w:rsidRDefault="0099177B" w:rsidP="0099177B">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sidR="00A23D36" w:rsidRPr="586FFD49">
        <w:rPr>
          <w:rFonts w:ascii="Tahoma" w:hAnsi="Tahoma" w:cs="Tahoma"/>
          <w:color w:val="000000" w:themeColor="text1"/>
          <w:sz w:val="24"/>
          <w:szCs w:val="24"/>
        </w:rPr>
        <w:t>1</w:t>
      </w:r>
      <w:r w:rsidR="173BC4D4" w:rsidRPr="586FFD49">
        <w:rPr>
          <w:rFonts w:ascii="Tahoma" w:hAnsi="Tahoma" w:cs="Tahoma"/>
          <w:color w:val="000000" w:themeColor="text1"/>
          <w:sz w:val="24"/>
          <w:szCs w:val="24"/>
        </w:rPr>
        <w:t>9</w:t>
      </w:r>
      <w:r w:rsidRPr="586FFD49">
        <w:rPr>
          <w:rFonts w:ascii="Tahoma" w:hAnsi="Tahoma" w:cs="Tahoma"/>
          <w:color w:val="000000" w:themeColor="text1"/>
          <w:sz w:val="24"/>
          <w:szCs w:val="24"/>
        </w:rPr>
        <w:t>:</w:t>
      </w:r>
      <w:r>
        <w:tab/>
      </w:r>
      <w:r w:rsidR="00CC1B3E" w:rsidRPr="586FFD49">
        <w:rPr>
          <w:rFonts w:ascii="Tahoma" w:hAnsi="Tahoma" w:cs="Tahoma"/>
          <w:sz w:val="24"/>
          <w:szCs w:val="24"/>
        </w:rPr>
        <w:t xml:space="preserve">There is no requirement for station designs to be completed at a specific level. However, designs/plans that are more developed may score higher with all other project aspects being equal. </w:t>
      </w:r>
    </w:p>
    <w:p w14:paraId="157E155B" w14:textId="6E57FD8F" w:rsidR="3F83C183" w:rsidRDefault="3F83C183" w:rsidP="3F83C183">
      <w:pPr>
        <w:pStyle w:val="NoSpacing"/>
        <w:ind w:left="720" w:hanging="720"/>
        <w:rPr>
          <w:rFonts w:ascii="Tahoma" w:hAnsi="Tahoma" w:cs="Tahoma"/>
          <w:color w:val="000000" w:themeColor="text1"/>
          <w:sz w:val="24"/>
          <w:szCs w:val="24"/>
        </w:rPr>
      </w:pPr>
    </w:p>
    <w:p w14:paraId="11AB73DD" w14:textId="67446CE4" w:rsidR="00B11ADE" w:rsidRPr="00802585" w:rsidRDefault="00B11ADE" w:rsidP="586FFD49">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w:t>
      </w:r>
      <w:r w:rsidR="0CFAE1EE" w:rsidRPr="586FFD49">
        <w:rPr>
          <w:rFonts w:ascii="Tahoma" w:eastAsiaTheme="minorEastAsia" w:hAnsi="Tahoma" w:cs="Tahoma"/>
          <w:b/>
          <w:bCs/>
          <w:color w:val="000000" w:themeColor="text1"/>
          <w:sz w:val="24"/>
          <w:szCs w:val="24"/>
        </w:rPr>
        <w:t>20</w:t>
      </w:r>
      <w:r w:rsidRPr="586FFD49">
        <w:rPr>
          <w:rFonts w:ascii="Tahoma" w:eastAsiaTheme="minorEastAsia" w:hAnsi="Tahoma" w:cs="Tahoma"/>
          <w:b/>
          <w:bCs/>
          <w:color w:val="000000" w:themeColor="text1"/>
          <w:sz w:val="24"/>
          <w:szCs w:val="24"/>
        </w:rPr>
        <w:t>:</w:t>
      </w:r>
      <w:r>
        <w:tab/>
      </w:r>
      <w:r w:rsidR="00B14783" w:rsidRPr="586FFD49">
        <w:rPr>
          <w:rFonts w:ascii="Tahoma" w:eastAsiaTheme="minorEastAsia" w:hAnsi="Tahoma" w:cs="Tahoma"/>
          <w:b/>
          <w:bCs/>
          <w:color w:val="000000" w:themeColor="text1"/>
          <w:sz w:val="24"/>
          <w:szCs w:val="24"/>
        </w:rPr>
        <w:t xml:space="preserve">Can we adjust the mix of charging and fueling points between the two sites? For example, instead of </w:t>
      </w:r>
      <w:r w:rsidR="00AB5556">
        <w:rPr>
          <w:rFonts w:ascii="Tahoma" w:eastAsiaTheme="minorEastAsia" w:hAnsi="Tahoma" w:cs="Tahoma"/>
          <w:b/>
          <w:bCs/>
          <w:color w:val="000000" w:themeColor="text1"/>
          <w:sz w:val="24"/>
          <w:szCs w:val="24"/>
        </w:rPr>
        <w:t>electric vehicle (</w:t>
      </w:r>
      <w:r w:rsidR="00B14783" w:rsidRPr="586FFD49">
        <w:rPr>
          <w:rFonts w:ascii="Tahoma" w:eastAsiaTheme="minorEastAsia" w:hAnsi="Tahoma" w:cs="Tahoma"/>
          <w:b/>
          <w:bCs/>
          <w:color w:val="000000" w:themeColor="text1"/>
          <w:sz w:val="24"/>
          <w:szCs w:val="24"/>
        </w:rPr>
        <w:t>EV</w:t>
      </w:r>
      <w:r w:rsidR="00AB5556">
        <w:rPr>
          <w:rFonts w:ascii="Tahoma" w:eastAsiaTheme="minorEastAsia" w:hAnsi="Tahoma" w:cs="Tahoma"/>
          <w:b/>
          <w:bCs/>
          <w:color w:val="000000" w:themeColor="text1"/>
          <w:sz w:val="24"/>
          <w:szCs w:val="24"/>
        </w:rPr>
        <w:t>)</w:t>
      </w:r>
      <w:r w:rsidR="00B14783" w:rsidRPr="586FFD49">
        <w:rPr>
          <w:rFonts w:ascii="Tahoma" w:eastAsiaTheme="minorEastAsia" w:hAnsi="Tahoma" w:cs="Tahoma"/>
          <w:b/>
          <w:bCs/>
          <w:color w:val="000000" w:themeColor="text1"/>
          <w:sz w:val="24"/>
          <w:szCs w:val="24"/>
        </w:rPr>
        <w:t xml:space="preserve"> x 6 charge points and 2 x </w:t>
      </w:r>
      <w:r w:rsidR="00E15215">
        <w:rPr>
          <w:rFonts w:ascii="Tahoma" w:eastAsiaTheme="minorEastAsia" w:hAnsi="Tahoma" w:cs="Tahoma"/>
          <w:b/>
          <w:bCs/>
          <w:color w:val="000000" w:themeColor="text1"/>
          <w:sz w:val="24"/>
          <w:szCs w:val="24"/>
        </w:rPr>
        <w:t>hydrogen</w:t>
      </w:r>
      <w:r w:rsidR="00E15215" w:rsidRPr="586FFD49">
        <w:rPr>
          <w:rFonts w:ascii="Tahoma" w:eastAsiaTheme="minorEastAsia" w:hAnsi="Tahoma" w:cs="Tahoma"/>
          <w:b/>
          <w:bCs/>
          <w:color w:val="000000" w:themeColor="text1"/>
          <w:sz w:val="24"/>
          <w:szCs w:val="24"/>
        </w:rPr>
        <w:t xml:space="preserve"> </w:t>
      </w:r>
      <w:r w:rsidR="00B14783" w:rsidRPr="586FFD49">
        <w:rPr>
          <w:rFonts w:ascii="Tahoma" w:eastAsiaTheme="minorEastAsia" w:hAnsi="Tahoma" w:cs="Tahoma"/>
          <w:b/>
          <w:bCs/>
          <w:color w:val="000000" w:themeColor="text1"/>
          <w:sz w:val="24"/>
          <w:szCs w:val="24"/>
        </w:rPr>
        <w:t>dispensing points at each location, could we do 5 and 3 at one and 7 and 2 at another assuming the total installed capacity is the same?</w:t>
      </w:r>
    </w:p>
    <w:p w14:paraId="79889C5B" w14:textId="77777777" w:rsidR="00B11ADE" w:rsidRDefault="00B11ADE" w:rsidP="00B11ADE">
      <w:pPr>
        <w:pStyle w:val="NoSpacing"/>
        <w:ind w:left="720" w:hanging="720"/>
        <w:rPr>
          <w:rFonts w:ascii="Tahoma" w:eastAsiaTheme="minorEastAsia" w:hAnsi="Tahoma" w:cs="Tahoma"/>
          <w:color w:val="000000" w:themeColor="text1"/>
          <w:sz w:val="24"/>
          <w:szCs w:val="24"/>
        </w:rPr>
      </w:pPr>
    </w:p>
    <w:p w14:paraId="4094D5E3" w14:textId="765DC245" w:rsidR="00C16737" w:rsidRDefault="00B11ADE" w:rsidP="586FFD49">
      <w:pPr>
        <w:pStyle w:val="NoSpacing"/>
        <w:ind w:left="720" w:hanging="720"/>
        <w:rPr>
          <w:rFonts w:ascii="Tahoma" w:eastAsiaTheme="minorEastAsia" w:hAnsi="Tahoma" w:cs="Tahoma"/>
          <w:color w:val="000000" w:themeColor="text1"/>
          <w:sz w:val="24"/>
          <w:szCs w:val="24"/>
        </w:rPr>
      </w:pPr>
      <w:r w:rsidRPr="586FFD49">
        <w:rPr>
          <w:rFonts w:ascii="Tahoma" w:eastAsiaTheme="minorEastAsia" w:hAnsi="Tahoma" w:cs="Tahoma"/>
          <w:color w:val="000000" w:themeColor="text1"/>
          <w:sz w:val="24"/>
          <w:szCs w:val="24"/>
        </w:rPr>
        <w:t>A</w:t>
      </w:r>
      <w:r w:rsidR="0C4262FA" w:rsidRPr="586FFD49">
        <w:rPr>
          <w:rFonts w:ascii="Tahoma" w:eastAsiaTheme="minorEastAsia" w:hAnsi="Tahoma" w:cs="Tahoma"/>
          <w:color w:val="000000" w:themeColor="text1"/>
          <w:sz w:val="24"/>
          <w:szCs w:val="24"/>
        </w:rPr>
        <w:t>20</w:t>
      </w:r>
      <w:r w:rsidRPr="586FFD49">
        <w:rPr>
          <w:rFonts w:ascii="Tahoma" w:eastAsiaTheme="minorEastAsia" w:hAnsi="Tahoma" w:cs="Tahoma"/>
          <w:color w:val="000000" w:themeColor="text1"/>
          <w:sz w:val="24"/>
          <w:szCs w:val="24"/>
        </w:rPr>
        <w:t>:</w:t>
      </w:r>
      <w:r>
        <w:tab/>
      </w:r>
      <w:r w:rsidR="001E4BD9" w:rsidRPr="00AA22CB">
        <w:rPr>
          <w:rFonts w:ascii="Tahoma" w:eastAsiaTheme="minorEastAsia" w:hAnsi="Tahoma" w:cs="Tahoma"/>
          <w:color w:val="000000" w:themeColor="text1"/>
          <w:sz w:val="24"/>
          <w:szCs w:val="24"/>
        </w:rPr>
        <w:t>Where both</w:t>
      </w:r>
      <w:r w:rsidR="00432A3D" w:rsidRPr="00AA22CB">
        <w:rPr>
          <w:rFonts w:ascii="Tahoma" w:eastAsiaTheme="minorEastAsia" w:hAnsi="Tahoma" w:cs="Tahoma"/>
          <w:color w:val="000000" w:themeColor="text1"/>
          <w:sz w:val="24"/>
          <w:szCs w:val="24"/>
        </w:rPr>
        <w:t xml:space="preserve"> EV and hydrogen technologies will be installed,</w:t>
      </w:r>
      <w:r w:rsidR="00432A3D">
        <w:t xml:space="preserve"> </w:t>
      </w:r>
      <w:r w:rsidR="00432A3D">
        <w:rPr>
          <w:rFonts w:ascii="Tahoma" w:eastAsiaTheme="minorEastAsia" w:hAnsi="Tahoma" w:cs="Tahoma"/>
          <w:color w:val="000000" w:themeColor="text1"/>
          <w:sz w:val="24"/>
          <w:szCs w:val="24"/>
        </w:rPr>
        <w:t>the</w:t>
      </w:r>
      <w:r w:rsidR="03DD8A8F" w:rsidRPr="320BC29C">
        <w:rPr>
          <w:rFonts w:ascii="Tahoma" w:eastAsiaTheme="minorEastAsia" w:hAnsi="Tahoma" w:cs="Tahoma"/>
          <w:color w:val="000000" w:themeColor="text1"/>
          <w:sz w:val="24"/>
          <w:szCs w:val="24"/>
        </w:rPr>
        <w:t xml:space="preserve"> requirement is to have at least 6 DCFC</w:t>
      </w:r>
      <w:r w:rsidR="446353D4" w:rsidRPr="320BC29C">
        <w:rPr>
          <w:rFonts w:ascii="Tahoma" w:eastAsiaTheme="minorEastAsia" w:hAnsi="Tahoma" w:cs="Tahoma"/>
          <w:color w:val="000000" w:themeColor="text1"/>
          <w:sz w:val="24"/>
          <w:szCs w:val="24"/>
        </w:rPr>
        <w:t>s</w:t>
      </w:r>
      <w:r w:rsidR="03DD8A8F" w:rsidRPr="320BC29C">
        <w:rPr>
          <w:rFonts w:ascii="Tahoma" w:eastAsiaTheme="minorEastAsia" w:hAnsi="Tahoma" w:cs="Tahoma"/>
          <w:color w:val="000000" w:themeColor="text1"/>
          <w:sz w:val="24"/>
          <w:szCs w:val="24"/>
        </w:rPr>
        <w:t xml:space="preserve"> and 2 </w:t>
      </w:r>
      <w:r w:rsidR="3BCE9963" w:rsidRPr="320BC29C">
        <w:rPr>
          <w:rFonts w:ascii="Tahoma" w:eastAsiaTheme="minorEastAsia" w:hAnsi="Tahoma" w:cs="Tahoma"/>
          <w:color w:val="000000" w:themeColor="text1"/>
          <w:sz w:val="24"/>
          <w:szCs w:val="24"/>
        </w:rPr>
        <w:t>MDHD</w:t>
      </w:r>
      <w:r w:rsidR="3FCF686A" w:rsidRPr="320BC29C">
        <w:rPr>
          <w:rFonts w:ascii="Tahoma" w:eastAsiaTheme="minorEastAsia" w:hAnsi="Tahoma" w:cs="Tahoma"/>
          <w:color w:val="000000" w:themeColor="text1"/>
          <w:sz w:val="24"/>
          <w:szCs w:val="24"/>
        </w:rPr>
        <w:t xml:space="preserve"> </w:t>
      </w:r>
      <w:r w:rsidR="03DD8A8F" w:rsidRPr="320BC29C">
        <w:rPr>
          <w:rFonts w:ascii="Tahoma" w:eastAsiaTheme="minorEastAsia" w:hAnsi="Tahoma" w:cs="Tahoma"/>
          <w:color w:val="000000" w:themeColor="text1"/>
          <w:sz w:val="24"/>
          <w:szCs w:val="24"/>
        </w:rPr>
        <w:t>hydrogen dispensers at each location.</w:t>
      </w:r>
      <w:r w:rsidR="00AA7EDB" w:rsidRPr="586FFD49">
        <w:rPr>
          <w:rFonts w:ascii="Tahoma" w:eastAsiaTheme="minorEastAsia" w:hAnsi="Tahoma" w:cs="Tahoma"/>
          <w:color w:val="000000" w:themeColor="text1"/>
          <w:sz w:val="24"/>
          <w:szCs w:val="24"/>
        </w:rPr>
        <w:t xml:space="preserve"> In the example provided, the first site proposing 5 charging </w:t>
      </w:r>
      <w:r w:rsidR="30F7237A" w:rsidRPr="320BC29C">
        <w:rPr>
          <w:rFonts w:ascii="Tahoma" w:eastAsiaTheme="minorEastAsia" w:hAnsi="Tahoma" w:cs="Tahoma"/>
          <w:color w:val="000000" w:themeColor="text1"/>
          <w:sz w:val="24"/>
          <w:szCs w:val="24"/>
        </w:rPr>
        <w:t>points</w:t>
      </w:r>
      <w:r w:rsidR="00AA7EDB" w:rsidRPr="586FFD49">
        <w:rPr>
          <w:rFonts w:ascii="Tahoma" w:eastAsiaTheme="minorEastAsia" w:hAnsi="Tahoma" w:cs="Tahoma"/>
          <w:color w:val="000000" w:themeColor="text1"/>
          <w:sz w:val="24"/>
          <w:szCs w:val="24"/>
        </w:rPr>
        <w:t xml:space="preserve"> and 3 hydrogen dispensers would </w:t>
      </w:r>
      <w:r w:rsidR="622B8080" w:rsidRPr="00AA22CB">
        <w:rPr>
          <w:rFonts w:ascii="Tahoma" w:eastAsiaTheme="minorEastAsia" w:hAnsi="Tahoma" w:cs="Tahoma"/>
          <w:color w:val="000000" w:themeColor="text1"/>
          <w:sz w:val="24"/>
          <w:szCs w:val="24"/>
          <w:u w:val="single"/>
        </w:rPr>
        <w:t>not</w:t>
      </w:r>
      <w:r w:rsidR="622B8080" w:rsidRPr="320BC29C">
        <w:rPr>
          <w:rFonts w:ascii="Tahoma" w:eastAsiaTheme="minorEastAsia" w:hAnsi="Tahoma" w:cs="Tahoma"/>
          <w:color w:val="000000" w:themeColor="text1"/>
          <w:sz w:val="24"/>
          <w:szCs w:val="24"/>
        </w:rPr>
        <w:t xml:space="preserve"> </w:t>
      </w:r>
      <w:r w:rsidR="00AA7EDB" w:rsidRPr="586FFD49">
        <w:rPr>
          <w:rFonts w:ascii="Tahoma" w:eastAsiaTheme="minorEastAsia" w:hAnsi="Tahoma" w:cs="Tahoma"/>
          <w:color w:val="000000" w:themeColor="text1"/>
          <w:sz w:val="24"/>
          <w:szCs w:val="24"/>
        </w:rPr>
        <w:t xml:space="preserve">meet the requirement of at least </w:t>
      </w:r>
      <w:r w:rsidR="2533C07A" w:rsidRPr="320BC29C">
        <w:rPr>
          <w:rFonts w:ascii="Tahoma" w:eastAsiaTheme="minorEastAsia" w:hAnsi="Tahoma" w:cs="Tahoma"/>
          <w:color w:val="000000" w:themeColor="text1"/>
          <w:sz w:val="24"/>
          <w:szCs w:val="24"/>
        </w:rPr>
        <w:t xml:space="preserve">6 DCFCs, but it would </w:t>
      </w:r>
      <w:r w:rsidR="673C65A9" w:rsidRPr="320BC29C">
        <w:rPr>
          <w:rFonts w:ascii="Tahoma" w:eastAsiaTheme="minorEastAsia" w:hAnsi="Tahoma" w:cs="Tahoma"/>
          <w:color w:val="000000" w:themeColor="text1"/>
          <w:sz w:val="24"/>
          <w:szCs w:val="24"/>
        </w:rPr>
        <w:t xml:space="preserve">appear to </w:t>
      </w:r>
      <w:r w:rsidR="2533C07A" w:rsidRPr="320BC29C">
        <w:rPr>
          <w:rFonts w:ascii="Tahoma" w:eastAsiaTheme="minorEastAsia" w:hAnsi="Tahoma" w:cs="Tahoma"/>
          <w:color w:val="000000" w:themeColor="text1"/>
          <w:sz w:val="24"/>
          <w:szCs w:val="24"/>
        </w:rPr>
        <w:t>meet the hydrogen dispenser requirement</w:t>
      </w:r>
      <w:r w:rsidR="734C36B5" w:rsidRPr="320BC29C">
        <w:rPr>
          <w:rFonts w:ascii="Tahoma" w:eastAsiaTheme="minorEastAsia" w:hAnsi="Tahoma" w:cs="Tahoma"/>
          <w:color w:val="000000" w:themeColor="text1"/>
          <w:sz w:val="24"/>
          <w:szCs w:val="24"/>
        </w:rPr>
        <w:t>, if they were for MDHD FCEVs</w:t>
      </w:r>
      <w:r w:rsidR="2533C07A" w:rsidRPr="320BC29C">
        <w:rPr>
          <w:rFonts w:ascii="Tahoma" w:eastAsiaTheme="minorEastAsia" w:hAnsi="Tahoma" w:cs="Tahoma"/>
          <w:color w:val="000000" w:themeColor="text1"/>
          <w:sz w:val="24"/>
          <w:szCs w:val="24"/>
        </w:rPr>
        <w:t>.</w:t>
      </w:r>
      <w:r w:rsidR="00AA7EDB" w:rsidRPr="586FFD49">
        <w:rPr>
          <w:rFonts w:ascii="Tahoma" w:eastAsiaTheme="minorEastAsia" w:hAnsi="Tahoma" w:cs="Tahoma"/>
          <w:color w:val="000000" w:themeColor="text1"/>
          <w:sz w:val="24"/>
          <w:szCs w:val="24"/>
        </w:rPr>
        <w:t xml:space="preserve"> The second site proposing 7 charging </w:t>
      </w:r>
      <w:r w:rsidR="77358D7E" w:rsidRPr="320BC29C">
        <w:rPr>
          <w:rFonts w:ascii="Tahoma" w:eastAsiaTheme="minorEastAsia" w:hAnsi="Tahoma" w:cs="Tahoma"/>
          <w:color w:val="000000" w:themeColor="text1"/>
          <w:sz w:val="24"/>
          <w:szCs w:val="24"/>
        </w:rPr>
        <w:t xml:space="preserve">points </w:t>
      </w:r>
      <w:r w:rsidR="00AA7EDB" w:rsidRPr="586FFD49">
        <w:rPr>
          <w:rFonts w:ascii="Tahoma" w:eastAsiaTheme="minorEastAsia" w:hAnsi="Tahoma" w:cs="Tahoma"/>
          <w:color w:val="000000" w:themeColor="text1"/>
          <w:sz w:val="24"/>
          <w:szCs w:val="24"/>
        </w:rPr>
        <w:t xml:space="preserve"> and 2 hydrogen dispensers would meet the </w:t>
      </w:r>
      <w:r w:rsidR="00AA7EDB" w:rsidRPr="320BC29C">
        <w:rPr>
          <w:rFonts w:ascii="Tahoma" w:eastAsiaTheme="minorEastAsia" w:hAnsi="Tahoma" w:cs="Tahoma"/>
          <w:color w:val="000000" w:themeColor="text1"/>
          <w:sz w:val="24"/>
          <w:szCs w:val="24"/>
        </w:rPr>
        <w:t>requirement</w:t>
      </w:r>
      <w:r w:rsidR="3F01F36D" w:rsidRPr="320BC29C">
        <w:rPr>
          <w:rFonts w:ascii="Tahoma" w:eastAsiaTheme="minorEastAsia" w:hAnsi="Tahoma" w:cs="Tahoma"/>
          <w:color w:val="000000" w:themeColor="text1"/>
          <w:sz w:val="24"/>
          <w:szCs w:val="24"/>
        </w:rPr>
        <w:t>s</w:t>
      </w:r>
      <w:r w:rsidR="00AA7EDB" w:rsidRPr="586FFD49">
        <w:rPr>
          <w:rFonts w:ascii="Tahoma" w:eastAsiaTheme="minorEastAsia" w:hAnsi="Tahoma" w:cs="Tahoma"/>
          <w:color w:val="000000" w:themeColor="text1"/>
          <w:sz w:val="24"/>
          <w:szCs w:val="24"/>
        </w:rPr>
        <w:t xml:space="preserve">, assuming all other requirements in the solicitation are met. </w:t>
      </w:r>
    </w:p>
    <w:p w14:paraId="0B35A0DD" w14:textId="77777777" w:rsidR="00D062D8" w:rsidRDefault="00D062D8" w:rsidP="00D062D8">
      <w:pPr>
        <w:pStyle w:val="NoSpacing"/>
        <w:ind w:firstLine="720"/>
        <w:rPr>
          <w:rFonts w:ascii="Tahoma" w:eastAsiaTheme="minorEastAsia" w:hAnsi="Tahoma" w:cs="Tahoma"/>
          <w:color w:val="000000" w:themeColor="text1"/>
          <w:sz w:val="24"/>
          <w:szCs w:val="24"/>
        </w:rPr>
      </w:pPr>
    </w:p>
    <w:p w14:paraId="28DE3112" w14:textId="06BD5B10" w:rsidR="00C16737" w:rsidRPr="00197707" w:rsidRDefault="00C16737" w:rsidP="586FFD49">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w:t>
      </w:r>
      <w:r w:rsidR="00A23D36" w:rsidRPr="586FFD49">
        <w:rPr>
          <w:rFonts w:ascii="Tahoma" w:eastAsiaTheme="minorEastAsia" w:hAnsi="Tahoma" w:cs="Tahoma"/>
          <w:b/>
          <w:bCs/>
          <w:color w:val="000000" w:themeColor="text1"/>
          <w:sz w:val="24"/>
          <w:szCs w:val="24"/>
        </w:rPr>
        <w:t>2</w:t>
      </w:r>
      <w:r w:rsidR="10ADE64E" w:rsidRPr="586FFD49">
        <w:rPr>
          <w:rFonts w:ascii="Tahoma" w:eastAsiaTheme="minorEastAsia" w:hAnsi="Tahoma" w:cs="Tahoma"/>
          <w:b/>
          <w:bCs/>
          <w:color w:val="000000" w:themeColor="text1"/>
          <w:sz w:val="24"/>
          <w:szCs w:val="24"/>
        </w:rPr>
        <w:t>1</w:t>
      </w:r>
      <w:r w:rsidRPr="586FFD49">
        <w:rPr>
          <w:rFonts w:ascii="Tahoma" w:eastAsiaTheme="minorEastAsia" w:hAnsi="Tahoma" w:cs="Tahoma"/>
          <w:b/>
          <w:bCs/>
          <w:color w:val="000000" w:themeColor="text1"/>
          <w:sz w:val="24"/>
          <w:szCs w:val="24"/>
        </w:rPr>
        <w:t>:</w:t>
      </w:r>
      <w:r>
        <w:tab/>
      </w:r>
      <w:r w:rsidR="00B14783" w:rsidRPr="001122AA">
        <w:rPr>
          <w:rFonts w:ascii="Tahoma" w:eastAsiaTheme="minorEastAsia" w:hAnsi="Tahoma" w:cs="Tahoma"/>
          <w:b/>
          <w:bCs/>
          <w:color w:val="000000" w:themeColor="text1"/>
          <w:sz w:val="24"/>
          <w:szCs w:val="24"/>
        </w:rPr>
        <w:t xml:space="preserve">The public-access requirements </w:t>
      </w:r>
      <w:r w:rsidR="0040751E" w:rsidRPr="001122AA">
        <w:rPr>
          <w:rFonts w:ascii="Tahoma" w:eastAsiaTheme="minorEastAsia" w:hAnsi="Tahoma" w:cs="Tahoma"/>
          <w:b/>
          <w:bCs/>
          <w:color w:val="000000" w:themeColor="text1"/>
          <w:sz w:val="24"/>
          <w:szCs w:val="24"/>
        </w:rPr>
        <w:t>in the solicitation</w:t>
      </w:r>
      <w:r w:rsidR="00B14783" w:rsidRPr="001122AA">
        <w:rPr>
          <w:rFonts w:ascii="Tahoma" w:eastAsiaTheme="minorEastAsia" w:hAnsi="Tahoma" w:cs="Tahoma"/>
          <w:b/>
          <w:bCs/>
          <w:color w:val="000000" w:themeColor="text1"/>
          <w:sz w:val="24"/>
          <w:szCs w:val="24"/>
        </w:rPr>
        <w:t xml:space="preserve"> do not mention reservation systems. Are tiered reservation systems that allow for some users to simply drive up and charge without reserving a station, where other users can reserve hours, days, or weeks in advance be allowable under this program? Reservation systems allow for greater flexibility and drive adoption of battery electric trucks by drivers and fleet.</w:t>
      </w:r>
    </w:p>
    <w:p w14:paraId="6F0D3D94" w14:textId="77777777" w:rsidR="00C16737" w:rsidRDefault="00C16737" w:rsidP="00C16737">
      <w:pPr>
        <w:pStyle w:val="NoSpacing"/>
        <w:ind w:left="720" w:hanging="720"/>
        <w:rPr>
          <w:rFonts w:ascii="Tahoma" w:eastAsiaTheme="minorEastAsia" w:hAnsi="Tahoma" w:cs="Tahoma"/>
          <w:color w:val="000000" w:themeColor="text1"/>
          <w:sz w:val="24"/>
          <w:szCs w:val="24"/>
        </w:rPr>
      </w:pPr>
    </w:p>
    <w:p w14:paraId="6A003FE3" w14:textId="26D14E9E" w:rsidR="00C16737" w:rsidRDefault="0E3D769D" w:rsidP="1C5E0543">
      <w:pPr>
        <w:pStyle w:val="NoSpacing"/>
        <w:ind w:left="720" w:hanging="720"/>
        <w:rPr>
          <w:rFonts w:ascii="Tahoma" w:eastAsiaTheme="minorEastAsia" w:hAnsi="Tahoma" w:cs="Tahoma"/>
          <w:color w:val="000000" w:themeColor="text1"/>
          <w:sz w:val="24"/>
          <w:szCs w:val="24"/>
        </w:rPr>
      </w:pPr>
      <w:r w:rsidRPr="1C5E0543">
        <w:rPr>
          <w:rFonts w:ascii="Tahoma" w:eastAsiaTheme="minorEastAsia" w:hAnsi="Tahoma" w:cs="Tahoma"/>
          <w:color w:val="000000" w:themeColor="text1"/>
          <w:sz w:val="24"/>
          <w:szCs w:val="24"/>
        </w:rPr>
        <w:t>A</w:t>
      </w:r>
      <w:r w:rsidR="6AA18876" w:rsidRPr="1C5E0543">
        <w:rPr>
          <w:rFonts w:ascii="Tahoma" w:eastAsiaTheme="minorEastAsia" w:hAnsi="Tahoma" w:cs="Tahoma"/>
          <w:color w:val="000000" w:themeColor="text1"/>
          <w:sz w:val="24"/>
          <w:szCs w:val="24"/>
        </w:rPr>
        <w:t>2</w:t>
      </w:r>
      <w:r w:rsidR="5DFD3D3C" w:rsidRPr="1C5E0543">
        <w:rPr>
          <w:rFonts w:ascii="Tahoma" w:eastAsiaTheme="minorEastAsia" w:hAnsi="Tahoma" w:cs="Tahoma"/>
          <w:color w:val="000000" w:themeColor="text1"/>
          <w:sz w:val="24"/>
          <w:szCs w:val="24"/>
        </w:rPr>
        <w:t>1</w:t>
      </w:r>
      <w:r w:rsidRPr="1C5E0543">
        <w:rPr>
          <w:rFonts w:ascii="Tahoma" w:eastAsiaTheme="minorEastAsia" w:hAnsi="Tahoma" w:cs="Tahoma"/>
          <w:color w:val="000000" w:themeColor="text1"/>
          <w:sz w:val="24"/>
          <w:szCs w:val="24"/>
        </w:rPr>
        <w:t>:</w:t>
      </w:r>
      <w:r w:rsidR="00C16737">
        <w:tab/>
      </w:r>
      <w:r w:rsidR="000F6DDA">
        <w:rPr>
          <w:rFonts w:ascii="Tahoma" w:eastAsiaTheme="minorEastAsia" w:hAnsi="Tahoma" w:cs="Tahoma"/>
          <w:color w:val="000000" w:themeColor="text1"/>
          <w:sz w:val="24"/>
          <w:szCs w:val="24"/>
        </w:rPr>
        <w:t>No</w:t>
      </w:r>
      <w:r w:rsidR="009055A5">
        <w:rPr>
          <w:rFonts w:ascii="Tahoma" w:eastAsiaTheme="minorEastAsia" w:hAnsi="Tahoma" w:cs="Tahoma"/>
          <w:color w:val="000000" w:themeColor="text1"/>
          <w:sz w:val="24"/>
          <w:szCs w:val="24"/>
        </w:rPr>
        <w:t xml:space="preserve">. </w:t>
      </w:r>
      <w:r w:rsidR="00DF57FA">
        <w:rPr>
          <w:rFonts w:ascii="Tahoma" w:eastAsiaTheme="minorEastAsia" w:hAnsi="Tahoma" w:cs="Tahoma"/>
          <w:color w:val="000000" w:themeColor="text1"/>
          <w:sz w:val="24"/>
          <w:szCs w:val="24"/>
        </w:rPr>
        <w:t>Each project location must be open to the public 24 hours per day, 7 days per week, year-round.</w:t>
      </w:r>
      <w:r w:rsidR="00DC6352">
        <w:rPr>
          <w:rFonts w:ascii="Tahoma" w:eastAsiaTheme="minorEastAsia" w:hAnsi="Tahoma" w:cs="Tahoma"/>
          <w:color w:val="000000" w:themeColor="text1"/>
          <w:sz w:val="24"/>
          <w:szCs w:val="24"/>
        </w:rPr>
        <w:t xml:space="preserve"> Each project location must also be accessible to the public, including but not limited to: </w:t>
      </w:r>
      <w:r w:rsidR="00F5436D">
        <w:rPr>
          <w:rFonts w:ascii="Tahoma" w:eastAsiaTheme="minorEastAsia" w:hAnsi="Tahoma" w:cs="Tahoma"/>
          <w:color w:val="000000" w:themeColor="text1"/>
          <w:sz w:val="24"/>
          <w:szCs w:val="24"/>
        </w:rPr>
        <w:t xml:space="preserve">The user of the station is not required to obtain or to use access cards or personal identification (PIN) codes for the station to dispense fuel. </w:t>
      </w:r>
      <w:r w:rsidR="004E4AB9">
        <w:rPr>
          <w:rFonts w:ascii="Tahoma" w:eastAsiaTheme="minorEastAsia" w:hAnsi="Tahoma" w:cs="Tahoma"/>
          <w:color w:val="000000" w:themeColor="text1"/>
          <w:sz w:val="24"/>
          <w:szCs w:val="24"/>
        </w:rPr>
        <w:t>Please refer to Section II.B for more information on Project Requirements.</w:t>
      </w:r>
    </w:p>
    <w:p w14:paraId="5FAF97CD" w14:textId="77777777" w:rsidR="00C6664A" w:rsidRDefault="00C6664A" w:rsidP="00C6664A">
      <w:pPr>
        <w:pStyle w:val="NoSpacing"/>
        <w:ind w:left="720" w:hanging="720"/>
        <w:rPr>
          <w:rFonts w:ascii="Tahoma" w:eastAsiaTheme="minorEastAsia" w:hAnsi="Tahoma" w:cs="Tahoma"/>
          <w:color w:val="000000" w:themeColor="text1"/>
          <w:sz w:val="24"/>
          <w:szCs w:val="24"/>
        </w:rPr>
      </w:pPr>
    </w:p>
    <w:p w14:paraId="6E5F9013" w14:textId="274F16A2" w:rsidR="00C6664A" w:rsidRPr="00802585" w:rsidRDefault="00C6664A" w:rsidP="586FFD49">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w:t>
      </w:r>
      <w:r w:rsidR="00A23D36" w:rsidRPr="586FFD49">
        <w:rPr>
          <w:rFonts w:ascii="Tahoma" w:eastAsiaTheme="minorEastAsia" w:hAnsi="Tahoma" w:cs="Tahoma"/>
          <w:b/>
          <w:bCs/>
          <w:color w:val="000000" w:themeColor="text1"/>
          <w:sz w:val="24"/>
          <w:szCs w:val="24"/>
        </w:rPr>
        <w:t>2</w:t>
      </w:r>
      <w:r w:rsidR="59A6D394" w:rsidRPr="586FFD49">
        <w:rPr>
          <w:rFonts w:ascii="Tahoma" w:eastAsiaTheme="minorEastAsia" w:hAnsi="Tahoma" w:cs="Tahoma"/>
          <w:b/>
          <w:bCs/>
          <w:color w:val="000000" w:themeColor="text1"/>
          <w:sz w:val="24"/>
          <w:szCs w:val="24"/>
        </w:rPr>
        <w:t>2</w:t>
      </w:r>
      <w:r w:rsidRPr="586FFD49">
        <w:rPr>
          <w:rFonts w:ascii="Tahoma" w:eastAsiaTheme="minorEastAsia" w:hAnsi="Tahoma" w:cs="Tahoma"/>
          <w:b/>
          <w:bCs/>
          <w:color w:val="000000" w:themeColor="text1"/>
          <w:sz w:val="24"/>
          <w:szCs w:val="24"/>
        </w:rPr>
        <w:t>:</w:t>
      </w:r>
      <w:r>
        <w:tab/>
      </w:r>
      <w:r w:rsidR="00B14783" w:rsidRPr="00853C08">
        <w:rPr>
          <w:rFonts w:ascii="Tahoma" w:eastAsiaTheme="minorEastAsia" w:hAnsi="Tahoma" w:cs="Tahoma"/>
          <w:b/>
          <w:bCs/>
          <w:color w:val="000000" w:themeColor="text1"/>
          <w:sz w:val="24"/>
          <w:szCs w:val="24"/>
        </w:rPr>
        <w:t xml:space="preserve">If an applicant is in close coordination with their utility from the onset of their proposed project, but after grant submission infrastructure timelines are delayed by the </w:t>
      </w:r>
      <w:r w:rsidR="008B2B2C" w:rsidRPr="00853C08">
        <w:rPr>
          <w:rFonts w:ascii="Tahoma" w:eastAsiaTheme="minorEastAsia" w:hAnsi="Tahoma" w:cs="Tahoma"/>
          <w:b/>
          <w:bCs/>
          <w:color w:val="000000" w:themeColor="text1"/>
          <w:sz w:val="24"/>
          <w:szCs w:val="24"/>
        </w:rPr>
        <w:t>u</w:t>
      </w:r>
      <w:r w:rsidR="00B14783" w:rsidRPr="00853C08">
        <w:rPr>
          <w:rFonts w:ascii="Tahoma" w:eastAsiaTheme="minorEastAsia" w:hAnsi="Tahoma" w:cs="Tahoma"/>
          <w:b/>
          <w:bCs/>
          <w:color w:val="000000" w:themeColor="text1"/>
          <w:sz w:val="24"/>
          <w:szCs w:val="24"/>
        </w:rPr>
        <w:t>tility, how does that affect funding allotments and required timelines under this solicitation?</w:t>
      </w:r>
    </w:p>
    <w:p w14:paraId="63272BBA" w14:textId="77777777" w:rsidR="00C6664A" w:rsidRDefault="00C6664A" w:rsidP="00C6664A">
      <w:pPr>
        <w:pStyle w:val="NoSpacing"/>
        <w:ind w:left="720" w:hanging="720"/>
        <w:rPr>
          <w:rFonts w:ascii="Tahoma" w:eastAsiaTheme="minorEastAsia" w:hAnsi="Tahoma" w:cs="Tahoma"/>
          <w:color w:val="000000" w:themeColor="text1"/>
          <w:sz w:val="24"/>
          <w:szCs w:val="24"/>
        </w:rPr>
      </w:pPr>
    </w:p>
    <w:p w14:paraId="70C55E1A" w14:textId="05F2BE9E" w:rsidR="00C6664A" w:rsidRDefault="00C6664A" w:rsidP="586FFD49">
      <w:pPr>
        <w:pStyle w:val="NoSpacing"/>
        <w:ind w:left="720" w:hanging="720"/>
        <w:rPr>
          <w:rFonts w:ascii="Tahoma" w:eastAsiaTheme="minorEastAsia" w:hAnsi="Tahoma" w:cs="Tahoma"/>
          <w:color w:val="000000" w:themeColor="text1"/>
          <w:sz w:val="24"/>
          <w:szCs w:val="24"/>
        </w:rPr>
      </w:pPr>
      <w:r w:rsidRPr="586FFD49">
        <w:rPr>
          <w:rFonts w:ascii="Tahoma" w:eastAsiaTheme="minorEastAsia" w:hAnsi="Tahoma" w:cs="Tahoma"/>
          <w:color w:val="000000" w:themeColor="text1"/>
          <w:sz w:val="24"/>
          <w:szCs w:val="24"/>
        </w:rPr>
        <w:t>A</w:t>
      </w:r>
      <w:r w:rsidR="00A23D36" w:rsidRPr="586FFD49">
        <w:rPr>
          <w:rFonts w:ascii="Tahoma" w:eastAsiaTheme="minorEastAsia" w:hAnsi="Tahoma" w:cs="Tahoma"/>
          <w:color w:val="000000" w:themeColor="text1"/>
          <w:sz w:val="24"/>
          <w:szCs w:val="24"/>
        </w:rPr>
        <w:t>2</w:t>
      </w:r>
      <w:r w:rsidR="087501CB" w:rsidRPr="586FFD49">
        <w:rPr>
          <w:rFonts w:ascii="Tahoma" w:eastAsiaTheme="minorEastAsia" w:hAnsi="Tahoma" w:cs="Tahoma"/>
          <w:color w:val="000000" w:themeColor="text1"/>
          <w:sz w:val="24"/>
          <w:szCs w:val="24"/>
        </w:rPr>
        <w:t>2</w:t>
      </w:r>
      <w:r w:rsidRPr="586FFD49">
        <w:rPr>
          <w:rFonts w:ascii="Tahoma" w:eastAsiaTheme="minorEastAsia" w:hAnsi="Tahoma" w:cs="Tahoma"/>
          <w:color w:val="000000" w:themeColor="text1"/>
          <w:sz w:val="24"/>
          <w:szCs w:val="24"/>
        </w:rPr>
        <w:t>:</w:t>
      </w:r>
      <w:r>
        <w:tab/>
      </w:r>
      <w:r w:rsidR="00150CC5" w:rsidRPr="00FB39D1">
        <w:rPr>
          <w:rFonts w:ascii="Tahoma" w:eastAsiaTheme="minorEastAsia" w:hAnsi="Tahoma" w:cs="Tahoma"/>
          <w:color w:val="000000" w:themeColor="text1"/>
          <w:sz w:val="24"/>
          <w:szCs w:val="24"/>
        </w:rPr>
        <w:t>It is the responsibility of the applicant</w:t>
      </w:r>
      <w:r w:rsidR="00B84586" w:rsidRPr="00FB39D1">
        <w:rPr>
          <w:rFonts w:ascii="Tahoma" w:eastAsiaTheme="minorEastAsia" w:hAnsi="Tahoma" w:cs="Tahoma"/>
          <w:color w:val="000000" w:themeColor="text1"/>
          <w:sz w:val="24"/>
          <w:szCs w:val="24"/>
        </w:rPr>
        <w:t xml:space="preserve"> </w:t>
      </w:r>
      <w:r w:rsidR="009D4189" w:rsidRPr="00FB39D1">
        <w:rPr>
          <w:rFonts w:ascii="Tahoma" w:eastAsiaTheme="minorEastAsia" w:hAnsi="Tahoma" w:cs="Tahoma"/>
          <w:color w:val="000000" w:themeColor="text1"/>
          <w:sz w:val="24"/>
          <w:szCs w:val="24"/>
        </w:rPr>
        <w:t>to complete</w:t>
      </w:r>
      <w:r w:rsidR="00B36244" w:rsidRPr="00FB39D1">
        <w:rPr>
          <w:rFonts w:ascii="Tahoma" w:eastAsiaTheme="minorEastAsia" w:hAnsi="Tahoma" w:cs="Tahoma"/>
          <w:color w:val="000000" w:themeColor="text1"/>
          <w:sz w:val="24"/>
          <w:szCs w:val="24"/>
        </w:rPr>
        <w:t xml:space="preserve"> all work prior to the March 31, </w:t>
      </w:r>
      <w:proofErr w:type="gramStart"/>
      <w:r w:rsidR="00B36244" w:rsidRPr="00FB39D1">
        <w:rPr>
          <w:rFonts w:ascii="Tahoma" w:eastAsiaTheme="minorEastAsia" w:hAnsi="Tahoma" w:cs="Tahoma"/>
          <w:color w:val="000000" w:themeColor="text1"/>
          <w:sz w:val="24"/>
          <w:szCs w:val="24"/>
        </w:rPr>
        <w:t>2028</w:t>
      </w:r>
      <w:proofErr w:type="gramEnd"/>
      <w:r w:rsidR="00B36244" w:rsidRPr="00FB39D1">
        <w:rPr>
          <w:rFonts w:ascii="Tahoma" w:eastAsiaTheme="minorEastAsia" w:hAnsi="Tahoma" w:cs="Tahoma"/>
          <w:color w:val="000000" w:themeColor="text1"/>
          <w:sz w:val="24"/>
          <w:szCs w:val="24"/>
        </w:rPr>
        <w:t xml:space="preserve"> deadline. </w:t>
      </w:r>
      <w:r w:rsidR="004A26C2" w:rsidRPr="00FB39D1">
        <w:rPr>
          <w:rFonts w:ascii="Tahoma" w:eastAsiaTheme="minorEastAsia" w:hAnsi="Tahoma" w:cs="Tahoma"/>
          <w:color w:val="000000" w:themeColor="text1"/>
          <w:sz w:val="24"/>
          <w:szCs w:val="24"/>
        </w:rPr>
        <w:t>Agreement deliverables not completed by this date may result in loss of retention</w:t>
      </w:r>
      <w:r w:rsidR="00522CFE" w:rsidRPr="00FB39D1">
        <w:rPr>
          <w:rFonts w:ascii="Tahoma" w:eastAsiaTheme="minorEastAsia" w:hAnsi="Tahoma" w:cs="Tahoma"/>
          <w:color w:val="000000" w:themeColor="text1"/>
          <w:sz w:val="24"/>
          <w:szCs w:val="24"/>
        </w:rPr>
        <w:t xml:space="preserve"> or awarded funds.</w:t>
      </w:r>
      <w:r w:rsidR="00522CFE">
        <w:rPr>
          <w:rFonts w:ascii="Tahoma" w:eastAsiaTheme="minorEastAsia" w:hAnsi="Tahoma" w:cs="Tahoma"/>
          <w:color w:val="000000" w:themeColor="text1"/>
          <w:sz w:val="24"/>
          <w:szCs w:val="24"/>
        </w:rPr>
        <w:t xml:space="preserve"> </w:t>
      </w:r>
    </w:p>
    <w:p w14:paraId="11FB9976" w14:textId="77777777" w:rsidR="00AB58FE" w:rsidRDefault="00AB58FE" w:rsidP="00AB58FE">
      <w:pPr>
        <w:pStyle w:val="NoSpacing"/>
        <w:ind w:left="720" w:hanging="720"/>
        <w:rPr>
          <w:rFonts w:ascii="Tahoma" w:eastAsiaTheme="minorEastAsia" w:hAnsi="Tahoma" w:cs="Tahoma"/>
          <w:color w:val="000000" w:themeColor="text1"/>
          <w:sz w:val="24"/>
          <w:szCs w:val="24"/>
        </w:rPr>
      </w:pPr>
    </w:p>
    <w:p w14:paraId="7C3AF94A" w14:textId="68D7DF21" w:rsidR="00AB58FE" w:rsidRPr="00042F24" w:rsidRDefault="00AB58FE" w:rsidP="586FFD49">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w:t>
      </w:r>
      <w:r w:rsidR="00A23D36" w:rsidRPr="586FFD49">
        <w:rPr>
          <w:rFonts w:ascii="Tahoma" w:eastAsiaTheme="minorEastAsia" w:hAnsi="Tahoma" w:cs="Tahoma"/>
          <w:b/>
          <w:bCs/>
          <w:color w:val="000000" w:themeColor="text1"/>
          <w:sz w:val="24"/>
          <w:szCs w:val="24"/>
        </w:rPr>
        <w:t>2</w:t>
      </w:r>
      <w:r w:rsidR="561479E1" w:rsidRPr="586FFD49">
        <w:rPr>
          <w:rFonts w:ascii="Tahoma" w:eastAsiaTheme="minorEastAsia" w:hAnsi="Tahoma" w:cs="Tahoma"/>
          <w:b/>
          <w:bCs/>
          <w:color w:val="000000" w:themeColor="text1"/>
          <w:sz w:val="24"/>
          <w:szCs w:val="24"/>
        </w:rPr>
        <w:t>3</w:t>
      </w:r>
      <w:r w:rsidRPr="586FFD49">
        <w:rPr>
          <w:rFonts w:ascii="Tahoma" w:eastAsiaTheme="minorEastAsia" w:hAnsi="Tahoma" w:cs="Tahoma"/>
          <w:b/>
          <w:bCs/>
          <w:color w:val="000000" w:themeColor="text1"/>
          <w:sz w:val="24"/>
          <w:szCs w:val="24"/>
        </w:rPr>
        <w:t>:</w:t>
      </w:r>
      <w:r>
        <w:tab/>
      </w:r>
      <w:r w:rsidR="00F30526" w:rsidRPr="586FFD49">
        <w:rPr>
          <w:rFonts w:ascii="Tahoma" w:eastAsiaTheme="minorEastAsia" w:hAnsi="Tahoma" w:cs="Tahoma"/>
          <w:b/>
          <w:bCs/>
          <w:color w:val="000000" w:themeColor="text1"/>
          <w:sz w:val="24"/>
          <w:szCs w:val="24"/>
        </w:rPr>
        <w:t>Please define linear mile. Is the intention of 1-mile from an off-ramp as the crow flies, or 1-mile on roads?</w:t>
      </w:r>
      <w:r w:rsidRPr="586FFD49">
        <w:rPr>
          <w:rFonts w:ascii="Tahoma" w:eastAsiaTheme="minorEastAsia" w:hAnsi="Tahoma" w:cs="Tahoma"/>
          <w:b/>
          <w:bCs/>
          <w:color w:val="000000" w:themeColor="text1"/>
          <w:sz w:val="24"/>
          <w:szCs w:val="24"/>
        </w:rPr>
        <w:t xml:space="preserve">  </w:t>
      </w:r>
    </w:p>
    <w:p w14:paraId="7D7A7946" w14:textId="77777777" w:rsidR="00AB58FE" w:rsidRDefault="00AB58FE" w:rsidP="00AB58FE">
      <w:pPr>
        <w:pStyle w:val="NoSpacing"/>
        <w:ind w:left="720" w:hanging="720"/>
        <w:rPr>
          <w:rFonts w:ascii="Tahoma" w:eastAsiaTheme="minorEastAsia" w:hAnsi="Tahoma" w:cs="Tahoma"/>
          <w:color w:val="000000" w:themeColor="text1"/>
          <w:sz w:val="24"/>
          <w:szCs w:val="24"/>
        </w:rPr>
      </w:pPr>
    </w:p>
    <w:p w14:paraId="5E8B7A20" w14:textId="7F3802F2" w:rsidR="00AB58FE" w:rsidRDefault="00AB58FE" w:rsidP="586FFD49">
      <w:pPr>
        <w:pStyle w:val="NoSpacing"/>
        <w:ind w:left="720" w:hanging="720"/>
        <w:rPr>
          <w:rFonts w:ascii="Tahoma" w:eastAsiaTheme="minorEastAsia" w:hAnsi="Tahoma" w:cs="Tahoma"/>
          <w:color w:val="000000" w:themeColor="text1"/>
          <w:sz w:val="24"/>
          <w:szCs w:val="24"/>
        </w:rPr>
      </w:pPr>
      <w:r w:rsidRPr="586FFD49">
        <w:rPr>
          <w:rFonts w:ascii="Tahoma" w:eastAsiaTheme="minorEastAsia" w:hAnsi="Tahoma" w:cs="Tahoma"/>
          <w:color w:val="000000" w:themeColor="text1"/>
          <w:sz w:val="24"/>
          <w:szCs w:val="24"/>
        </w:rPr>
        <w:t>A</w:t>
      </w:r>
      <w:r w:rsidR="00A23D36" w:rsidRPr="586FFD49">
        <w:rPr>
          <w:rFonts w:ascii="Tahoma" w:eastAsiaTheme="minorEastAsia" w:hAnsi="Tahoma" w:cs="Tahoma"/>
          <w:color w:val="000000" w:themeColor="text1"/>
          <w:sz w:val="24"/>
          <w:szCs w:val="24"/>
        </w:rPr>
        <w:t>2</w:t>
      </w:r>
      <w:r w:rsidR="45B70C15" w:rsidRPr="586FFD49">
        <w:rPr>
          <w:rFonts w:ascii="Tahoma" w:eastAsiaTheme="minorEastAsia" w:hAnsi="Tahoma" w:cs="Tahoma"/>
          <w:color w:val="000000" w:themeColor="text1"/>
          <w:sz w:val="24"/>
          <w:szCs w:val="24"/>
        </w:rPr>
        <w:t>3</w:t>
      </w:r>
      <w:r w:rsidRPr="586FFD49">
        <w:rPr>
          <w:rFonts w:ascii="Tahoma" w:eastAsiaTheme="minorEastAsia" w:hAnsi="Tahoma" w:cs="Tahoma"/>
          <w:color w:val="000000" w:themeColor="text1"/>
          <w:sz w:val="24"/>
          <w:szCs w:val="24"/>
        </w:rPr>
        <w:t>:</w:t>
      </w:r>
      <w:r>
        <w:tab/>
      </w:r>
      <w:r w:rsidR="009C1BED" w:rsidRPr="586FFD49">
        <w:rPr>
          <w:rFonts w:ascii="Tahoma" w:eastAsiaTheme="minorEastAsia" w:hAnsi="Tahoma" w:cs="Tahoma"/>
          <w:color w:val="000000" w:themeColor="text1"/>
          <w:sz w:val="24"/>
          <w:szCs w:val="24"/>
        </w:rPr>
        <w:t>1-mile on roads.</w:t>
      </w:r>
    </w:p>
    <w:p w14:paraId="3204E838" w14:textId="0752EA5F" w:rsidR="586FFD49" w:rsidRDefault="586FFD49" w:rsidP="586FFD49">
      <w:pPr>
        <w:pStyle w:val="NoSpacing"/>
        <w:ind w:left="720" w:hanging="720"/>
        <w:rPr>
          <w:rFonts w:ascii="Tahoma" w:eastAsiaTheme="minorEastAsia" w:hAnsi="Tahoma" w:cs="Tahoma"/>
          <w:color w:val="000000" w:themeColor="text1"/>
          <w:sz w:val="24"/>
          <w:szCs w:val="24"/>
        </w:rPr>
      </w:pPr>
    </w:p>
    <w:p w14:paraId="20681659" w14:textId="10DDAEF2" w:rsidR="3E946CAA" w:rsidRDefault="3E946CAA" w:rsidP="586FFD49">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Q24:</w:t>
      </w:r>
      <w:r>
        <w:tab/>
      </w:r>
      <w:r w:rsidRPr="586FFD49">
        <w:rPr>
          <w:rFonts w:ascii="Tahoma" w:eastAsiaTheme="minorEastAsia" w:hAnsi="Tahoma" w:cs="Tahoma"/>
          <w:b/>
          <w:bCs/>
          <w:color w:val="000000" w:themeColor="text1"/>
          <w:sz w:val="24"/>
          <w:szCs w:val="24"/>
        </w:rPr>
        <w:t>Does public access mean that hydrogen stations must accommodate both heavy trucks and passenger cars in the same facility?</w:t>
      </w:r>
    </w:p>
    <w:p w14:paraId="20FF86E5" w14:textId="0656AD22" w:rsidR="586FFD49" w:rsidRDefault="586FFD49" w:rsidP="586FFD49">
      <w:pPr>
        <w:pStyle w:val="NoSpacing"/>
        <w:ind w:left="720" w:hanging="720"/>
        <w:rPr>
          <w:rFonts w:ascii="Tahoma" w:eastAsiaTheme="minorEastAsia" w:hAnsi="Tahoma" w:cs="Tahoma"/>
          <w:b/>
          <w:bCs/>
          <w:color w:val="000000" w:themeColor="text1"/>
          <w:sz w:val="24"/>
          <w:szCs w:val="24"/>
        </w:rPr>
      </w:pPr>
    </w:p>
    <w:p w14:paraId="671F1A48" w14:textId="4C875617" w:rsidR="3E946CAA" w:rsidRDefault="3E946CAA" w:rsidP="586FFD49">
      <w:pPr>
        <w:pStyle w:val="NoSpacing"/>
        <w:ind w:left="720" w:hanging="720"/>
        <w:rPr>
          <w:rFonts w:ascii="Tahoma" w:eastAsiaTheme="minorEastAsia" w:hAnsi="Tahoma" w:cs="Tahoma"/>
          <w:color w:val="000000" w:themeColor="text1"/>
          <w:sz w:val="24"/>
          <w:szCs w:val="24"/>
        </w:rPr>
      </w:pPr>
      <w:r w:rsidRPr="586FFD49">
        <w:rPr>
          <w:rFonts w:ascii="Tahoma" w:eastAsiaTheme="minorEastAsia" w:hAnsi="Tahoma" w:cs="Tahoma"/>
          <w:color w:val="000000" w:themeColor="text1"/>
          <w:sz w:val="24"/>
          <w:szCs w:val="24"/>
        </w:rPr>
        <w:t>A24:</w:t>
      </w:r>
      <w:r>
        <w:tab/>
      </w:r>
      <w:r w:rsidRPr="586FFD49">
        <w:rPr>
          <w:rFonts w:ascii="Tahoma" w:eastAsiaTheme="minorEastAsia" w:hAnsi="Tahoma" w:cs="Tahoma"/>
          <w:color w:val="000000" w:themeColor="text1"/>
          <w:sz w:val="24"/>
          <w:szCs w:val="24"/>
        </w:rPr>
        <w:t xml:space="preserve">No. </w:t>
      </w:r>
      <w:r w:rsidR="008F3FA9">
        <w:rPr>
          <w:rFonts w:ascii="Tahoma" w:eastAsiaTheme="minorEastAsia" w:hAnsi="Tahoma" w:cs="Tahoma"/>
          <w:color w:val="000000" w:themeColor="text1"/>
          <w:sz w:val="24"/>
          <w:szCs w:val="24"/>
        </w:rPr>
        <w:t>The solicitation’s</w:t>
      </w:r>
      <w:r w:rsidR="008F3FA9" w:rsidRPr="586FFD49">
        <w:rPr>
          <w:rFonts w:ascii="Tahoma" w:eastAsiaTheme="minorEastAsia" w:hAnsi="Tahoma" w:cs="Tahoma"/>
          <w:color w:val="000000" w:themeColor="text1"/>
          <w:sz w:val="24"/>
          <w:szCs w:val="24"/>
        </w:rPr>
        <w:t xml:space="preserve"> </w:t>
      </w:r>
      <w:r w:rsidRPr="586FFD49">
        <w:rPr>
          <w:rFonts w:ascii="Tahoma" w:eastAsiaTheme="minorEastAsia" w:hAnsi="Tahoma" w:cs="Tahoma"/>
          <w:color w:val="000000" w:themeColor="text1"/>
          <w:sz w:val="24"/>
          <w:szCs w:val="24"/>
        </w:rPr>
        <w:t xml:space="preserve">intent is that these stations will fuel heavy-duty trucks. If passenger cars are part of that project, </w:t>
      </w:r>
      <w:r w:rsidR="0023503E">
        <w:rPr>
          <w:rFonts w:ascii="Tahoma" w:eastAsiaTheme="minorEastAsia" w:hAnsi="Tahoma" w:cs="Tahoma"/>
          <w:color w:val="000000" w:themeColor="text1"/>
          <w:sz w:val="24"/>
          <w:szCs w:val="24"/>
        </w:rPr>
        <w:t>the evaluation team</w:t>
      </w:r>
      <w:r w:rsidR="0023503E" w:rsidRPr="586FFD49">
        <w:rPr>
          <w:rFonts w:ascii="Tahoma" w:eastAsiaTheme="minorEastAsia" w:hAnsi="Tahoma" w:cs="Tahoma"/>
          <w:color w:val="000000" w:themeColor="text1"/>
          <w:sz w:val="24"/>
          <w:szCs w:val="24"/>
        </w:rPr>
        <w:t xml:space="preserve"> </w:t>
      </w:r>
      <w:r w:rsidRPr="586FFD49">
        <w:rPr>
          <w:rFonts w:ascii="Tahoma" w:eastAsiaTheme="minorEastAsia" w:hAnsi="Tahoma" w:cs="Tahoma"/>
          <w:color w:val="000000" w:themeColor="text1"/>
          <w:sz w:val="24"/>
          <w:szCs w:val="24"/>
        </w:rPr>
        <w:t xml:space="preserve">will </w:t>
      </w:r>
      <w:r w:rsidR="0023503E">
        <w:rPr>
          <w:rFonts w:ascii="Tahoma" w:eastAsiaTheme="minorEastAsia" w:hAnsi="Tahoma" w:cs="Tahoma"/>
          <w:color w:val="000000" w:themeColor="text1"/>
          <w:sz w:val="24"/>
          <w:szCs w:val="24"/>
        </w:rPr>
        <w:t>take</w:t>
      </w:r>
      <w:r w:rsidR="0023503E" w:rsidRPr="586FFD49">
        <w:rPr>
          <w:rFonts w:ascii="Tahoma" w:eastAsiaTheme="minorEastAsia" w:hAnsi="Tahoma" w:cs="Tahoma"/>
          <w:color w:val="000000" w:themeColor="text1"/>
          <w:sz w:val="24"/>
          <w:szCs w:val="24"/>
        </w:rPr>
        <w:t xml:space="preserve"> </w:t>
      </w:r>
      <w:r w:rsidRPr="586FFD49">
        <w:rPr>
          <w:rFonts w:ascii="Tahoma" w:eastAsiaTheme="minorEastAsia" w:hAnsi="Tahoma" w:cs="Tahoma"/>
          <w:color w:val="000000" w:themeColor="text1"/>
          <w:sz w:val="24"/>
          <w:szCs w:val="24"/>
        </w:rPr>
        <w:t>that</w:t>
      </w:r>
      <w:r w:rsidR="0023503E">
        <w:rPr>
          <w:rFonts w:ascii="Tahoma" w:eastAsiaTheme="minorEastAsia" w:hAnsi="Tahoma" w:cs="Tahoma"/>
          <w:color w:val="000000" w:themeColor="text1"/>
          <w:sz w:val="24"/>
          <w:szCs w:val="24"/>
        </w:rPr>
        <w:t xml:space="preserve"> into account</w:t>
      </w:r>
      <w:r w:rsidRPr="586FFD49">
        <w:rPr>
          <w:rFonts w:ascii="Tahoma" w:eastAsiaTheme="minorEastAsia" w:hAnsi="Tahoma" w:cs="Tahoma"/>
          <w:color w:val="000000" w:themeColor="text1"/>
          <w:sz w:val="24"/>
          <w:szCs w:val="24"/>
        </w:rPr>
        <w:t xml:space="preserve">. However, the requirement for this solicitation is for </w:t>
      </w:r>
      <w:r w:rsidR="00FB3484">
        <w:rPr>
          <w:rFonts w:ascii="Tahoma" w:eastAsiaTheme="minorEastAsia" w:hAnsi="Tahoma" w:cs="Tahoma"/>
          <w:color w:val="000000" w:themeColor="text1"/>
          <w:sz w:val="24"/>
          <w:szCs w:val="24"/>
        </w:rPr>
        <w:t>MDHD</w:t>
      </w:r>
      <w:r w:rsidR="00135AFB">
        <w:rPr>
          <w:rFonts w:ascii="Tahoma" w:eastAsiaTheme="minorEastAsia" w:hAnsi="Tahoma" w:cs="Tahoma"/>
          <w:color w:val="000000" w:themeColor="text1"/>
          <w:sz w:val="24"/>
          <w:szCs w:val="24"/>
        </w:rPr>
        <w:t xml:space="preserve"> zero-emission vehicles</w:t>
      </w:r>
      <w:r w:rsidRPr="586FFD49">
        <w:rPr>
          <w:rFonts w:ascii="Tahoma" w:eastAsiaTheme="minorEastAsia" w:hAnsi="Tahoma" w:cs="Tahoma"/>
          <w:color w:val="000000" w:themeColor="text1"/>
          <w:sz w:val="24"/>
          <w:szCs w:val="24"/>
        </w:rPr>
        <w:t>.</w:t>
      </w:r>
    </w:p>
    <w:p w14:paraId="38F424B0" w14:textId="3F8D9E4B" w:rsidR="586FFD49" w:rsidRDefault="586FFD49" w:rsidP="586FFD49">
      <w:pPr>
        <w:pStyle w:val="NoSpacing"/>
        <w:ind w:left="720" w:hanging="720"/>
        <w:rPr>
          <w:rFonts w:ascii="Tahoma" w:eastAsiaTheme="minorEastAsia" w:hAnsi="Tahoma" w:cs="Tahoma"/>
          <w:color w:val="000000" w:themeColor="text1"/>
          <w:sz w:val="24"/>
          <w:szCs w:val="24"/>
        </w:rPr>
      </w:pPr>
    </w:p>
    <w:p w14:paraId="746AAE8F" w14:textId="3BB95947" w:rsidR="59515CB5" w:rsidRDefault="59515CB5" w:rsidP="586FFD49">
      <w:pPr>
        <w:pStyle w:val="NoSpacing"/>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Q25:</w:t>
      </w:r>
      <w:r>
        <w:tab/>
      </w:r>
      <w:r w:rsidRPr="00F21947">
        <w:rPr>
          <w:rFonts w:ascii="Tahoma" w:eastAsiaTheme="minorEastAsia" w:hAnsi="Tahoma" w:cs="Tahoma"/>
          <w:b/>
          <w:bCs/>
          <w:color w:val="000000" w:themeColor="text1"/>
          <w:sz w:val="24"/>
          <w:szCs w:val="24"/>
        </w:rPr>
        <w:t xml:space="preserve">Is there any restriction on the distance between proposed sites and </w:t>
      </w:r>
      <w:r w:rsidRPr="000E3DB8">
        <w:tab/>
      </w:r>
      <w:r w:rsidRPr="00F21947">
        <w:rPr>
          <w:rFonts w:ascii="Tahoma" w:eastAsiaTheme="minorEastAsia" w:hAnsi="Tahoma" w:cs="Tahoma"/>
          <w:b/>
          <w:bCs/>
          <w:color w:val="000000" w:themeColor="text1"/>
          <w:sz w:val="24"/>
          <w:szCs w:val="24"/>
        </w:rPr>
        <w:t>previous CFI or TCEP awards?</w:t>
      </w:r>
    </w:p>
    <w:p w14:paraId="04B2FE74" w14:textId="715B5E06" w:rsidR="586FFD49" w:rsidRDefault="586FFD49" w:rsidP="586FFD49">
      <w:pPr>
        <w:pStyle w:val="NoSpacing"/>
        <w:rPr>
          <w:rFonts w:ascii="Tahoma" w:eastAsiaTheme="minorEastAsia" w:hAnsi="Tahoma" w:cs="Tahoma"/>
          <w:b/>
          <w:bCs/>
          <w:color w:val="000000" w:themeColor="text1"/>
          <w:sz w:val="24"/>
          <w:szCs w:val="24"/>
          <w:highlight w:val="yellow"/>
        </w:rPr>
      </w:pPr>
    </w:p>
    <w:p w14:paraId="64ACF9BC" w14:textId="050B10A2" w:rsidR="59515CB5" w:rsidRDefault="2F81EF10" w:rsidP="00AA22CB">
      <w:pPr>
        <w:pStyle w:val="NoSpacing"/>
        <w:ind w:left="720" w:hanging="720"/>
        <w:rPr>
          <w:rFonts w:ascii="Tahoma" w:eastAsiaTheme="minorEastAsia" w:hAnsi="Tahoma" w:cs="Tahoma"/>
          <w:color w:val="000000" w:themeColor="text1"/>
          <w:sz w:val="24"/>
          <w:szCs w:val="24"/>
        </w:rPr>
      </w:pPr>
      <w:r w:rsidRPr="1C5E0543">
        <w:rPr>
          <w:rFonts w:ascii="Tahoma" w:eastAsiaTheme="minorEastAsia" w:hAnsi="Tahoma" w:cs="Tahoma"/>
          <w:color w:val="000000" w:themeColor="text1"/>
          <w:sz w:val="24"/>
          <w:szCs w:val="24"/>
        </w:rPr>
        <w:t>A25:</w:t>
      </w:r>
      <w:r w:rsidR="59515CB5">
        <w:tab/>
      </w:r>
      <w:r w:rsidR="3AD63E71" w:rsidRPr="1C5E0543">
        <w:rPr>
          <w:rFonts w:ascii="Tahoma" w:eastAsiaTheme="minorEastAsia" w:hAnsi="Tahoma" w:cs="Tahoma"/>
          <w:color w:val="000000" w:themeColor="text1"/>
          <w:sz w:val="24"/>
          <w:szCs w:val="24"/>
        </w:rPr>
        <w:t>There are no restrictions</w:t>
      </w:r>
      <w:r w:rsidR="003C69CD">
        <w:rPr>
          <w:rFonts w:ascii="Tahoma" w:eastAsiaTheme="minorEastAsia" w:hAnsi="Tahoma" w:cs="Tahoma"/>
          <w:color w:val="000000" w:themeColor="text1"/>
          <w:sz w:val="24"/>
          <w:szCs w:val="24"/>
        </w:rPr>
        <w:t xml:space="preserve"> on the distance</w:t>
      </w:r>
      <w:r w:rsidR="3AD63E71" w:rsidRPr="1C5E0543">
        <w:rPr>
          <w:rFonts w:ascii="Tahoma" w:eastAsiaTheme="minorEastAsia" w:hAnsi="Tahoma" w:cs="Tahoma"/>
          <w:color w:val="000000" w:themeColor="text1"/>
          <w:sz w:val="24"/>
          <w:szCs w:val="24"/>
        </w:rPr>
        <w:t xml:space="preserve">, but the CEC will not reimburse for any work performed as a result of CFI or TCEP awards. </w:t>
      </w:r>
      <w:r w:rsidR="76C69E7E" w:rsidRPr="1C5E0543">
        <w:rPr>
          <w:rFonts w:ascii="Tahoma" w:eastAsiaTheme="minorEastAsia" w:hAnsi="Tahoma" w:cs="Tahoma"/>
          <w:color w:val="000000" w:themeColor="text1"/>
          <w:sz w:val="24"/>
          <w:szCs w:val="24"/>
        </w:rPr>
        <w:t>This solicitation is not stackable with CFI or</w:t>
      </w:r>
      <w:r w:rsidR="003C69CD">
        <w:rPr>
          <w:rFonts w:ascii="Tahoma" w:eastAsiaTheme="minorEastAsia" w:hAnsi="Tahoma" w:cs="Tahoma"/>
          <w:color w:val="000000" w:themeColor="text1"/>
          <w:sz w:val="24"/>
          <w:szCs w:val="24"/>
        </w:rPr>
        <w:t xml:space="preserve"> </w:t>
      </w:r>
      <w:r w:rsidR="76C69E7E" w:rsidRPr="1C5E0543">
        <w:rPr>
          <w:rFonts w:ascii="Tahoma" w:eastAsiaTheme="minorEastAsia" w:hAnsi="Tahoma" w:cs="Tahoma"/>
          <w:color w:val="000000" w:themeColor="text1"/>
          <w:sz w:val="24"/>
          <w:szCs w:val="24"/>
        </w:rPr>
        <w:t>TCEP</w:t>
      </w:r>
      <w:r w:rsidR="00A059B6">
        <w:rPr>
          <w:rFonts w:ascii="Tahoma" w:eastAsiaTheme="minorEastAsia" w:hAnsi="Tahoma" w:cs="Tahoma"/>
          <w:color w:val="000000" w:themeColor="text1"/>
          <w:sz w:val="24"/>
          <w:szCs w:val="24"/>
        </w:rPr>
        <w:t xml:space="preserve"> funding</w:t>
      </w:r>
      <w:r w:rsidR="76C69E7E" w:rsidRPr="1C5E0543">
        <w:rPr>
          <w:rFonts w:ascii="Tahoma" w:eastAsiaTheme="minorEastAsia" w:hAnsi="Tahoma" w:cs="Tahoma"/>
          <w:color w:val="000000" w:themeColor="text1"/>
          <w:sz w:val="24"/>
          <w:szCs w:val="24"/>
        </w:rPr>
        <w:t>.</w:t>
      </w:r>
    </w:p>
    <w:p w14:paraId="4186A1C1" w14:textId="77777777" w:rsidR="00C333D1" w:rsidRDefault="00C333D1" w:rsidP="0076622E">
      <w:pPr>
        <w:pStyle w:val="NoSpacing"/>
        <w:rPr>
          <w:rFonts w:ascii="Tahoma" w:eastAsiaTheme="minorEastAsia" w:hAnsi="Tahoma" w:cs="Tahoma"/>
          <w:color w:val="000000" w:themeColor="text1"/>
          <w:sz w:val="24"/>
          <w:szCs w:val="24"/>
        </w:rPr>
      </w:pPr>
    </w:p>
    <w:p w14:paraId="0D02BA40" w14:textId="49BE8326" w:rsidR="00F30526" w:rsidRDefault="00F30526" w:rsidP="00C333D1">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b/>
          <w:bCs/>
          <w:i/>
          <w:iCs/>
          <w:color w:val="000000" w:themeColor="text1"/>
          <w:sz w:val="24"/>
          <w:szCs w:val="24"/>
          <w:u w:val="single"/>
        </w:rPr>
        <w:t>Eligible Reimbursable and Match Share Costs</w:t>
      </w:r>
    </w:p>
    <w:p w14:paraId="42771473" w14:textId="77777777" w:rsidR="00F30526" w:rsidRDefault="00F30526" w:rsidP="00C333D1">
      <w:pPr>
        <w:pStyle w:val="NoSpacing"/>
        <w:ind w:left="720" w:hanging="720"/>
        <w:rPr>
          <w:rFonts w:ascii="Tahoma" w:eastAsiaTheme="minorEastAsia" w:hAnsi="Tahoma" w:cs="Tahoma"/>
          <w:color w:val="000000" w:themeColor="text1"/>
          <w:sz w:val="24"/>
          <w:szCs w:val="24"/>
        </w:rPr>
      </w:pPr>
    </w:p>
    <w:p w14:paraId="6D44F97C" w14:textId="5160A801" w:rsidR="00D71F7C" w:rsidRPr="00802585" w:rsidRDefault="00D71F7C" w:rsidP="586FFD49">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w:t>
      </w:r>
      <w:r w:rsidR="00A23D36" w:rsidRPr="586FFD49">
        <w:rPr>
          <w:rFonts w:ascii="Tahoma" w:eastAsiaTheme="minorEastAsia" w:hAnsi="Tahoma" w:cs="Tahoma"/>
          <w:b/>
          <w:bCs/>
          <w:color w:val="000000" w:themeColor="text1"/>
          <w:sz w:val="24"/>
          <w:szCs w:val="24"/>
        </w:rPr>
        <w:t>2</w:t>
      </w:r>
      <w:r w:rsidR="4219A46A" w:rsidRPr="586FFD49">
        <w:rPr>
          <w:rFonts w:ascii="Tahoma" w:eastAsiaTheme="minorEastAsia" w:hAnsi="Tahoma" w:cs="Tahoma"/>
          <w:b/>
          <w:bCs/>
          <w:color w:val="000000" w:themeColor="text1"/>
          <w:sz w:val="24"/>
          <w:szCs w:val="24"/>
        </w:rPr>
        <w:t>6</w:t>
      </w:r>
      <w:r w:rsidRPr="586FFD49">
        <w:rPr>
          <w:rFonts w:ascii="Tahoma" w:eastAsiaTheme="minorEastAsia" w:hAnsi="Tahoma" w:cs="Tahoma"/>
          <w:b/>
          <w:bCs/>
          <w:color w:val="000000" w:themeColor="text1"/>
          <w:sz w:val="24"/>
          <w:szCs w:val="24"/>
        </w:rPr>
        <w:t>:</w:t>
      </w:r>
      <w:r>
        <w:tab/>
      </w:r>
      <w:r w:rsidR="00F30526" w:rsidRPr="586FFD49">
        <w:rPr>
          <w:rFonts w:ascii="Tahoma" w:eastAsiaTheme="minorEastAsia" w:hAnsi="Tahoma" w:cs="Tahoma"/>
          <w:b/>
          <w:bCs/>
          <w:color w:val="000000" w:themeColor="text1"/>
          <w:sz w:val="24"/>
          <w:szCs w:val="24"/>
        </w:rPr>
        <w:t>If we elect to pursue the hydrogen fueling only option and select sites more than 100 miles apart, can we still include EV charging infrastructure as a component of our match share?</w:t>
      </w:r>
      <w:r w:rsidRPr="586FFD49">
        <w:rPr>
          <w:rFonts w:ascii="Tahoma" w:eastAsiaTheme="minorEastAsia" w:hAnsi="Tahoma" w:cs="Tahoma"/>
          <w:b/>
          <w:bCs/>
          <w:color w:val="000000" w:themeColor="text1"/>
          <w:sz w:val="24"/>
          <w:szCs w:val="24"/>
        </w:rPr>
        <w:t xml:space="preserve">  </w:t>
      </w:r>
    </w:p>
    <w:p w14:paraId="0A23F952" w14:textId="77777777" w:rsidR="00D71F7C" w:rsidRDefault="00D71F7C" w:rsidP="00D71F7C">
      <w:pPr>
        <w:pStyle w:val="NoSpacing"/>
        <w:ind w:left="720" w:hanging="720"/>
        <w:rPr>
          <w:rFonts w:ascii="Tahoma" w:eastAsiaTheme="minorEastAsia" w:hAnsi="Tahoma" w:cs="Tahoma"/>
          <w:color w:val="000000" w:themeColor="text1"/>
          <w:sz w:val="24"/>
          <w:szCs w:val="24"/>
        </w:rPr>
      </w:pPr>
    </w:p>
    <w:p w14:paraId="2120683A" w14:textId="06F0D1D1" w:rsidR="00D71F7C" w:rsidRDefault="00D71F7C" w:rsidP="586FFD49">
      <w:pPr>
        <w:pStyle w:val="NoSpacing"/>
        <w:ind w:left="720" w:hanging="720"/>
        <w:rPr>
          <w:rFonts w:ascii="Tahoma" w:eastAsiaTheme="minorEastAsia" w:hAnsi="Tahoma" w:cs="Tahoma"/>
          <w:color w:val="000000" w:themeColor="text1"/>
          <w:sz w:val="24"/>
          <w:szCs w:val="24"/>
        </w:rPr>
      </w:pPr>
      <w:r w:rsidRPr="586FFD49">
        <w:rPr>
          <w:rFonts w:ascii="Tahoma" w:eastAsiaTheme="minorEastAsia" w:hAnsi="Tahoma" w:cs="Tahoma"/>
          <w:color w:val="000000" w:themeColor="text1"/>
          <w:sz w:val="24"/>
          <w:szCs w:val="24"/>
        </w:rPr>
        <w:t>A</w:t>
      </w:r>
      <w:r w:rsidR="00A23D36" w:rsidRPr="586FFD49">
        <w:rPr>
          <w:rFonts w:ascii="Tahoma" w:eastAsiaTheme="minorEastAsia" w:hAnsi="Tahoma" w:cs="Tahoma"/>
          <w:color w:val="000000" w:themeColor="text1"/>
          <w:sz w:val="24"/>
          <w:szCs w:val="24"/>
        </w:rPr>
        <w:t>2</w:t>
      </w:r>
      <w:r w:rsidR="4B22A5CB" w:rsidRPr="586FFD49">
        <w:rPr>
          <w:rFonts w:ascii="Tahoma" w:eastAsiaTheme="minorEastAsia" w:hAnsi="Tahoma" w:cs="Tahoma"/>
          <w:color w:val="000000" w:themeColor="text1"/>
          <w:sz w:val="24"/>
          <w:szCs w:val="24"/>
        </w:rPr>
        <w:t>6</w:t>
      </w:r>
      <w:r w:rsidRPr="586FFD49">
        <w:rPr>
          <w:rFonts w:ascii="Tahoma" w:eastAsiaTheme="minorEastAsia" w:hAnsi="Tahoma" w:cs="Tahoma"/>
          <w:color w:val="000000" w:themeColor="text1"/>
          <w:sz w:val="24"/>
          <w:szCs w:val="24"/>
        </w:rPr>
        <w:t>:</w:t>
      </w:r>
      <w:r>
        <w:tab/>
      </w:r>
      <w:r w:rsidR="002653CB" w:rsidRPr="586FFD49">
        <w:rPr>
          <w:rFonts w:ascii="Tahoma" w:eastAsiaTheme="minorEastAsia" w:hAnsi="Tahoma" w:cs="Tahoma"/>
          <w:color w:val="000000" w:themeColor="text1"/>
          <w:sz w:val="24"/>
          <w:szCs w:val="24"/>
        </w:rPr>
        <w:t>Yes.</w:t>
      </w:r>
    </w:p>
    <w:p w14:paraId="2FAD0678" w14:textId="77777777" w:rsidR="001002BE" w:rsidRDefault="001002BE" w:rsidP="001002BE">
      <w:pPr>
        <w:pStyle w:val="NoSpacing"/>
        <w:ind w:left="720" w:hanging="720"/>
        <w:rPr>
          <w:rFonts w:ascii="Tahoma" w:eastAsiaTheme="minorEastAsia" w:hAnsi="Tahoma" w:cs="Tahoma"/>
          <w:color w:val="000000" w:themeColor="text1"/>
          <w:sz w:val="24"/>
          <w:szCs w:val="24"/>
        </w:rPr>
      </w:pPr>
    </w:p>
    <w:p w14:paraId="1BDE053C" w14:textId="667DDD5A" w:rsidR="001002BE" w:rsidRDefault="001002BE" w:rsidP="586FFD49">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w:t>
      </w:r>
      <w:r w:rsidR="00A23D36" w:rsidRPr="586FFD49">
        <w:rPr>
          <w:rFonts w:ascii="Tahoma" w:eastAsiaTheme="minorEastAsia" w:hAnsi="Tahoma" w:cs="Tahoma"/>
          <w:b/>
          <w:bCs/>
          <w:color w:val="000000" w:themeColor="text1"/>
          <w:sz w:val="24"/>
          <w:szCs w:val="24"/>
        </w:rPr>
        <w:t>2</w:t>
      </w:r>
      <w:r w:rsidR="0C6BCCED" w:rsidRPr="586FFD49">
        <w:rPr>
          <w:rFonts w:ascii="Tahoma" w:eastAsiaTheme="minorEastAsia" w:hAnsi="Tahoma" w:cs="Tahoma"/>
          <w:b/>
          <w:bCs/>
          <w:color w:val="000000" w:themeColor="text1"/>
          <w:sz w:val="24"/>
          <w:szCs w:val="24"/>
        </w:rPr>
        <w:t>7</w:t>
      </w:r>
      <w:r w:rsidRPr="586FFD49">
        <w:rPr>
          <w:rFonts w:ascii="Tahoma" w:eastAsiaTheme="minorEastAsia" w:hAnsi="Tahoma" w:cs="Tahoma"/>
          <w:b/>
          <w:bCs/>
          <w:color w:val="000000" w:themeColor="text1"/>
          <w:sz w:val="24"/>
          <w:szCs w:val="24"/>
        </w:rPr>
        <w:t>:</w:t>
      </w:r>
      <w:r>
        <w:tab/>
      </w:r>
      <w:r w:rsidR="00436C3F" w:rsidRPr="00F21947">
        <w:rPr>
          <w:rFonts w:ascii="Tahoma" w:eastAsiaTheme="minorEastAsia" w:hAnsi="Tahoma" w:cs="Tahoma"/>
          <w:b/>
          <w:bCs/>
          <w:color w:val="000000" w:themeColor="text1"/>
          <w:sz w:val="24"/>
          <w:szCs w:val="24"/>
        </w:rPr>
        <w:t>Can hydrogen production equipment that is to be co-located with the refueling infrastructure and supply fuel to said infrastructure be included as a component of our match share?</w:t>
      </w:r>
    </w:p>
    <w:p w14:paraId="2F7B87E5" w14:textId="77777777" w:rsidR="001002BE" w:rsidRDefault="001002BE" w:rsidP="001002BE">
      <w:pPr>
        <w:pStyle w:val="NoSpacing"/>
        <w:ind w:left="720" w:hanging="720"/>
        <w:rPr>
          <w:rFonts w:ascii="Tahoma" w:eastAsiaTheme="minorEastAsia" w:hAnsi="Tahoma" w:cs="Tahoma"/>
          <w:color w:val="000000" w:themeColor="text1"/>
          <w:sz w:val="24"/>
          <w:szCs w:val="24"/>
        </w:rPr>
      </w:pPr>
    </w:p>
    <w:p w14:paraId="31191F67" w14:textId="6F87BA72" w:rsidR="001002BE" w:rsidRDefault="001002BE" w:rsidP="586FFD49">
      <w:pPr>
        <w:pStyle w:val="NoSpacing"/>
        <w:ind w:left="720" w:hanging="720"/>
        <w:rPr>
          <w:rFonts w:ascii="Tahoma" w:eastAsiaTheme="minorEastAsia" w:hAnsi="Tahoma" w:cs="Tahoma"/>
          <w:color w:val="000000" w:themeColor="text1"/>
          <w:sz w:val="24"/>
          <w:szCs w:val="24"/>
        </w:rPr>
      </w:pPr>
      <w:r w:rsidRPr="2AB15B0A">
        <w:rPr>
          <w:rFonts w:ascii="Tahoma" w:eastAsiaTheme="minorEastAsia" w:hAnsi="Tahoma" w:cs="Tahoma"/>
          <w:color w:val="000000" w:themeColor="text1"/>
          <w:sz w:val="24"/>
          <w:szCs w:val="24"/>
        </w:rPr>
        <w:t>A</w:t>
      </w:r>
      <w:r w:rsidR="00A23D36" w:rsidRPr="2AB15B0A">
        <w:rPr>
          <w:rFonts w:ascii="Tahoma" w:eastAsiaTheme="minorEastAsia" w:hAnsi="Tahoma" w:cs="Tahoma"/>
          <w:color w:val="000000" w:themeColor="text1"/>
          <w:sz w:val="24"/>
          <w:szCs w:val="24"/>
        </w:rPr>
        <w:t>2</w:t>
      </w:r>
      <w:r w:rsidR="7054C763" w:rsidRPr="2AB15B0A">
        <w:rPr>
          <w:rFonts w:ascii="Tahoma" w:eastAsiaTheme="minorEastAsia" w:hAnsi="Tahoma" w:cs="Tahoma"/>
          <w:color w:val="000000" w:themeColor="text1"/>
          <w:sz w:val="24"/>
          <w:szCs w:val="24"/>
        </w:rPr>
        <w:t>7</w:t>
      </w:r>
      <w:r w:rsidRPr="2AB15B0A">
        <w:rPr>
          <w:rFonts w:ascii="Tahoma" w:eastAsiaTheme="minorEastAsia" w:hAnsi="Tahoma" w:cs="Tahoma"/>
          <w:color w:val="000000" w:themeColor="text1"/>
          <w:sz w:val="24"/>
          <w:szCs w:val="24"/>
        </w:rPr>
        <w:t>:</w:t>
      </w:r>
      <w:r>
        <w:tab/>
      </w:r>
      <w:r w:rsidR="00841F90">
        <w:rPr>
          <w:rFonts w:ascii="Tahoma" w:eastAsiaTheme="minorEastAsia" w:hAnsi="Tahoma" w:cs="Tahoma"/>
          <w:color w:val="000000" w:themeColor="text1"/>
          <w:sz w:val="24"/>
          <w:szCs w:val="24"/>
        </w:rPr>
        <w:t>Yes</w:t>
      </w:r>
      <w:r w:rsidR="008215E6">
        <w:rPr>
          <w:rFonts w:ascii="Tahoma" w:eastAsiaTheme="minorEastAsia" w:hAnsi="Tahoma" w:cs="Tahoma"/>
          <w:color w:val="000000" w:themeColor="text1"/>
          <w:sz w:val="24"/>
          <w:szCs w:val="24"/>
        </w:rPr>
        <w:t>. Hydrogen production equipment</w:t>
      </w:r>
      <w:r w:rsidR="00F21947">
        <w:rPr>
          <w:rFonts w:ascii="Tahoma" w:eastAsiaTheme="minorEastAsia" w:hAnsi="Tahoma" w:cs="Tahoma"/>
          <w:color w:val="000000" w:themeColor="text1"/>
          <w:sz w:val="24"/>
          <w:szCs w:val="24"/>
        </w:rPr>
        <w:t xml:space="preserve"> on-site may be included as match share.</w:t>
      </w:r>
    </w:p>
    <w:p w14:paraId="6DAB082C" w14:textId="77777777" w:rsidR="00F102B0" w:rsidRDefault="00F102B0" w:rsidP="00F102B0">
      <w:pPr>
        <w:pStyle w:val="NoSpacing"/>
        <w:ind w:left="720" w:hanging="720"/>
        <w:rPr>
          <w:rFonts w:ascii="Tahoma" w:eastAsiaTheme="minorEastAsia" w:hAnsi="Tahoma" w:cs="Tahoma"/>
          <w:color w:val="000000" w:themeColor="text1"/>
          <w:sz w:val="24"/>
          <w:szCs w:val="24"/>
        </w:rPr>
      </w:pPr>
    </w:p>
    <w:p w14:paraId="556566B6" w14:textId="1733A906" w:rsidR="00F102B0" w:rsidRPr="00802585" w:rsidRDefault="00F102B0" w:rsidP="586FFD49">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w:t>
      </w:r>
      <w:r w:rsidR="00A23D36" w:rsidRPr="586FFD49">
        <w:rPr>
          <w:rFonts w:ascii="Tahoma" w:eastAsiaTheme="minorEastAsia" w:hAnsi="Tahoma" w:cs="Tahoma"/>
          <w:b/>
          <w:bCs/>
          <w:color w:val="000000" w:themeColor="text1"/>
          <w:sz w:val="24"/>
          <w:szCs w:val="24"/>
        </w:rPr>
        <w:t>2</w:t>
      </w:r>
      <w:r w:rsidR="2A67B659" w:rsidRPr="586FFD49">
        <w:rPr>
          <w:rFonts w:ascii="Tahoma" w:eastAsiaTheme="minorEastAsia" w:hAnsi="Tahoma" w:cs="Tahoma"/>
          <w:b/>
          <w:bCs/>
          <w:color w:val="000000" w:themeColor="text1"/>
          <w:sz w:val="24"/>
          <w:szCs w:val="24"/>
        </w:rPr>
        <w:t>8</w:t>
      </w:r>
      <w:r w:rsidRPr="586FFD49">
        <w:rPr>
          <w:rFonts w:ascii="Tahoma" w:eastAsiaTheme="minorEastAsia" w:hAnsi="Tahoma" w:cs="Tahoma"/>
          <w:b/>
          <w:bCs/>
          <w:color w:val="000000" w:themeColor="text1"/>
          <w:sz w:val="24"/>
          <w:szCs w:val="24"/>
        </w:rPr>
        <w:t>:</w:t>
      </w:r>
      <w:r>
        <w:tab/>
      </w:r>
      <w:r w:rsidR="00436C3F" w:rsidRPr="00853C08">
        <w:rPr>
          <w:rFonts w:ascii="Tahoma" w:eastAsiaTheme="minorEastAsia" w:hAnsi="Tahoma" w:cs="Tahoma"/>
          <w:b/>
          <w:bCs/>
          <w:color w:val="000000" w:themeColor="text1"/>
          <w:sz w:val="24"/>
          <w:szCs w:val="24"/>
        </w:rPr>
        <w:t xml:space="preserve">Will the safety plan review and other </w:t>
      </w:r>
      <w:r w:rsidR="00315F88" w:rsidRPr="00853C08">
        <w:rPr>
          <w:rFonts w:ascii="Tahoma" w:eastAsiaTheme="minorEastAsia" w:hAnsi="Tahoma" w:cs="Tahoma"/>
          <w:b/>
          <w:bCs/>
          <w:color w:val="000000" w:themeColor="text1"/>
          <w:sz w:val="24"/>
          <w:szCs w:val="24"/>
        </w:rPr>
        <w:t xml:space="preserve">hydrogen </w:t>
      </w:r>
      <w:r w:rsidR="00436C3F" w:rsidRPr="00853C08">
        <w:rPr>
          <w:rFonts w:ascii="Tahoma" w:eastAsiaTheme="minorEastAsia" w:hAnsi="Tahoma" w:cs="Tahoma"/>
          <w:b/>
          <w:bCs/>
          <w:color w:val="000000" w:themeColor="text1"/>
          <w:sz w:val="24"/>
          <w:szCs w:val="24"/>
        </w:rPr>
        <w:t xml:space="preserve">safety work undertaken with </w:t>
      </w:r>
      <w:r w:rsidR="00315F88" w:rsidRPr="00853C08">
        <w:rPr>
          <w:rFonts w:ascii="Tahoma" w:eastAsiaTheme="minorEastAsia" w:hAnsi="Tahoma" w:cs="Tahoma"/>
          <w:b/>
          <w:bCs/>
          <w:color w:val="000000" w:themeColor="text1"/>
          <w:sz w:val="24"/>
          <w:szCs w:val="24"/>
        </w:rPr>
        <w:t xml:space="preserve">the </w:t>
      </w:r>
      <w:r w:rsidR="00436C3F" w:rsidRPr="00853C08">
        <w:rPr>
          <w:rFonts w:ascii="Tahoma" w:eastAsiaTheme="minorEastAsia" w:hAnsi="Tahoma" w:cs="Tahoma"/>
          <w:b/>
          <w:bCs/>
          <w:color w:val="000000" w:themeColor="text1"/>
          <w:sz w:val="24"/>
          <w:szCs w:val="24"/>
        </w:rPr>
        <w:t>H</w:t>
      </w:r>
      <w:r w:rsidR="00315F88" w:rsidRPr="00853C08">
        <w:rPr>
          <w:rFonts w:ascii="Tahoma" w:eastAsiaTheme="minorEastAsia" w:hAnsi="Tahoma" w:cs="Tahoma"/>
          <w:b/>
          <w:bCs/>
          <w:color w:val="000000" w:themeColor="text1"/>
          <w:sz w:val="24"/>
          <w:szCs w:val="24"/>
        </w:rPr>
        <w:t xml:space="preserve">ydrogen </w:t>
      </w:r>
      <w:r w:rsidR="00436C3F" w:rsidRPr="00853C08">
        <w:rPr>
          <w:rFonts w:ascii="Tahoma" w:eastAsiaTheme="minorEastAsia" w:hAnsi="Tahoma" w:cs="Tahoma"/>
          <w:b/>
          <w:bCs/>
          <w:color w:val="000000" w:themeColor="text1"/>
          <w:sz w:val="24"/>
          <w:szCs w:val="24"/>
        </w:rPr>
        <w:t>S</w:t>
      </w:r>
      <w:r w:rsidR="00315F88" w:rsidRPr="00853C08">
        <w:rPr>
          <w:rFonts w:ascii="Tahoma" w:eastAsiaTheme="minorEastAsia" w:hAnsi="Tahoma" w:cs="Tahoma"/>
          <w:b/>
          <w:bCs/>
          <w:color w:val="000000" w:themeColor="text1"/>
          <w:sz w:val="24"/>
          <w:szCs w:val="24"/>
        </w:rPr>
        <w:t xml:space="preserve">afety </w:t>
      </w:r>
      <w:r w:rsidR="00436C3F" w:rsidRPr="00853C08">
        <w:rPr>
          <w:rFonts w:ascii="Tahoma" w:eastAsiaTheme="minorEastAsia" w:hAnsi="Tahoma" w:cs="Tahoma"/>
          <w:b/>
          <w:bCs/>
          <w:color w:val="000000" w:themeColor="text1"/>
          <w:sz w:val="24"/>
          <w:szCs w:val="24"/>
        </w:rPr>
        <w:t>P</w:t>
      </w:r>
      <w:r w:rsidR="00315F88" w:rsidRPr="00853C08">
        <w:rPr>
          <w:rFonts w:ascii="Tahoma" w:eastAsiaTheme="minorEastAsia" w:hAnsi="Tahoma" w:cs="Tahoma"/>
          <w:b/>
          <w:bCs/>
          <w:color w:val="000000" w:themeColor="text1"/>
          <w:sz w:val="24"/>
          <w:szCs w:val="24"/>
        </w:rPr>
        <w:t>anel</w:t>
      </w:r>
      <w:r w:rsidR="00436C3F" w:rsidRPr="00853C08">
        <w:rPr>
          <w:rFonts w:ascii="Tahoma" w:eastAsiaTheme="minorEastAsia" w:hAnsi="Tahoma" w:cs="Tahoma"/>
          <w:b/>
          <w:bCs/>
          <w:color w:val="000000" w:themeColor="text1"/>
          <w:sz w:val="24"/>
          <w:szCs w:val="24"/>
        </w:rPr>
        <w:t xml:space="preserve"> be eligible for reimbursement by CEC?</w:t>
      </w:r>
    </w:p>
    <w:p w14:paraId="2E223D8B" w14:textId="77777777" w:rsidR="00F102B0" w:rsidRDefault="00F102B0" w:rsidP="00F102B0">
      <w:pPr>
        <w:pStyle w:val="NoSpacing"/>
        <w:ind w:left="720" w:hanging="720"/>
        <w:rPr>
          <w:rFonts w:ascii="Tahoma" w:eastAsiaTheme="minorEastAsia" w:hAnsi="Tahoma" w:cs="Tahoma"/>
          <w:color w:val="000000" w:themeColor="text1"/>
          <w:sz w:val="24"/>
          <w:szCs w:val="24"/>
        </w:rPr>
      </w:pPr>
    </w:p>
    <w:p w14:paraId="729FC6C6" w14:textId="579E999F" w:rsidR="00F102B0" w:rsidRDefault="7EA7311B" w:rsidP="1C5E0543">
      <w:pPr>
        <w:pStyle w:val="NoSpacing"/>
        <w:ind w:left="720" w:hanging="720"/>
        <w:rPr>
          <w:rFonts w:ascii="Tahoma" w:eastAsiaTheme="minorEastAsia" w:hAnsi="Tahoma" w:cs="Tahoma"/>
          <w:color w:val="000000" w:themeColor="text1"/>
          <w:sz w:val="24"/>
          <w:szCs w:val="24"/>
        </w:rPr>
      </w:pPr>
      <w:r w:rsidRPr="1C5E0543">
        <w:rPr>
          <w:rFonts w:ascii="Tahoma" w:eastAsiaTheme="minorEastAsia" w:hAnsi="Tahoma" w:cs="Tahoma"/>
          <w:color w:val="000000" w:themeColor="text1"/>
          <w:sz w:val="24"/>
          <w:szCs w:val="24"/>
        </w:rPr>
        <w:t>A</w:t>
      </w:r>
      <w:r w:rsidR="6AA18876" w:rsidRPr="1C5E0543">
        <w:rPr>
          <w:rFonts w:ascii="Tahoma" w:eastAsiaTheme="minorEastAsia" w:hAnsi="Tahoma" w:cs="Tahoma"/>
          <w:color w:val="000000" w:themeColor="text1"/>
          <w:sz w:val="24"/>
          <w:szCs w:val="24"/>
        </w:rPr>
        <w:t>2</w:t>
      </w:r>
      <w:r w:rsidR="56610A24" w:rsidRPr="1C5E0543">
        <w:rPr>
          <w:rFonts w:ascii="Tahoma" w:eastAsiaTheme="minorEastAsia" w:hAnsi="Tahoma" w:cs="Tahoma"/>
          <w:color w:val="000000" w:themeColor="text1"/>
          <w:sz w:val="24"/>
          <w:szCs w:val="24"/>
        </w:rPr>
        <w:t>8</w:t>
      </w:r>
      <w:r w:rsidRPr="1C5E0543">
        <w:rPr>
          <w:rFonts w:ascii="Tahoma" w:eastAsiaTheme="minorEastAsia" w:hAnsi="Tahoma" w:cs="Tahoma"/>
          <w:color w:val="000000" w:themeColor="text1"/>
          <w:sz w:val="24"/>
          <w:szCs w:val="24"/>
        </w:rPr>
        <w:t>:</w:t>
      </w:r>
      <w:r w:rsidR="00F102B0">
        <w:tab/>
      </w:r>
      <w:r w:rsidR="0063203C">
        <w:rPr>
          <w:rFonts w:ascii="Tahoma" w:eastAsiaTheme="minorEastAsia" w:hAnsi="Tahoma" w:cs="Tahoma"/>
          <w:color w:val="000000" w:themeColor="text1"/>
          <w:sz w:val="24"/>
          <w:szCs w:val="24"/>
        </w:rPr>
        <w:t>Yes</w:t>
      </w:r>
      <w:r w:rsidR="00A4378C">
        <w:rPr>
          <w:rFonts w:ascii="Tahoma" w:eastAsiaTheme="minorEastAsia" w:hAnsi="Tahoma" w:cs="Tahoma"/>
          <w:color w:val="000000" w:themeColor="text1"/>
          <w:sz w:val="24"/>
          <w:szCs w:val="24"/>
        </w:rPr>
        <w:t xml:space="preserve">. </w:t>
      </w:r>
      <w:r w:rsidR="005256BD">
        <w:rPr>
          <w:rFonts w:ascii="Tahoma" w:eastAsiaTheme="minorEastAsia" w:hAnsi="Tahoma" w:cs="Tahoma"/>
          <w:color w:val="000000" w:themeColor="text1"/>
          <w:sz w:val="24"/>
          <w:szCs w:val="24"/>
        </w:rPr>
        <w:t>W</w:t>
      </w:r>
      <w:r w:rsidR="00315F88">
        <w:rPr>
          <w:rFonts w:ascii="Tahoma" w:eastAsiaTheme="minorEastAsia" w:hAnsi="Tahoma" w:cs="Tahoma"/>
          <w:color w:val="000000" w:themeColor="text1"/>
          <w:sz w:val="24"/>
          <w:szCs w:val="24"/>
        </w:rPr>
        <w:t>ork with the Hydrogen Safety Panel</w:t>
      </w:r>
      <w:r w:rsidR="006722B2">
        <w:rPr>
          <w:rFonts w:ascii="Tahoma" w:eastAsiaTheme="minorEastAsia" w:hAnsi="Tahoma" w:cs="Tahoma"/>
          <w:color w:val="000000" w:themeColor="text1"/>
          <w:sz w:val="24"/>
          <w:szCs w:val="24"/>
        </w:rPr>
        <w:t xml:space="preserve"> </w:t>
      </w:r>
      <w:r w:rsidR="005256BD">
        <w:rPr>
          <w:rFonts w:ascii="Tahoma" w:eastAsiaTheme="minorEastAsia" w:hAnsi="Tahoma" w:cs="Tahoma"/>
          <w:color w:val="000000" w:themeColor="text1"/>
          <w:sz w:val="24"/>
          <w:szCs w:val="24"/>
        </w:rPr>
        <w:t>i</w:t>
      </w:r>
      <w:r w:rsidR="006722B2">
        <w:rPr>
          <w:rFonts w:ascii="Tahoma" w:eastAsiaTheme="minorEastAsia" w:hAnsi="Tahoma" w:cs="Tahoma"/>
          <w:color w:val="000000" w:themeColor="text1"/>
          <w:sz w:val="24"/>
          <w:szCs w:val="24"/>
        </w:rPr>
        <w:t xml:space="preserve">s </w:t>
      </w:r>
      <w:r w:rsidR="005256BD">
        <w:rPr>
          <w:rFonts w:ascii="Tahoma" w:eastAsiaTheme="minorEastAsia" w:hAnsi="Tahoma" w:cs="Tahoma"/>
          <w:color w:val="000000" w:themeColor="text1"/>
          <w:sz w:val="24"/>
          <w:szCs w:val="24"/>
        </w:rPr>
        <w:t xml:space="preserve">eligible for </w:t>
      </w:r>
      <w:r w:rsidR="006722B2">
        <w:rPr>
          <w:rFonts w:ascii="Tahoma" w:eastAsiaTheme="minorEastAsia" w:hAnsi="Tahoma" w:cs="Tahoma"/>
          <w:color w:val="000000" w:themeColor="text1"/>
          <w:sz w:val="24"/>
          <w:szCs w:val="24"/>
        </w:rPr>
        <w:t>reimburs</w:t>
      </w:r>
      <w:r w:rsidR="005256BD">
        <w:rPr>
          <w:rFonts w:ascii="Tahoma" w:eastAsiaTheme="minorEastAsia" w:hAnsi="Tahoma" w:cs="Tahoma"/>
          <w:color w:val="000000" w:themeColor="text1"/>
          <w:sz w:val="24"/>
          <w:szCs w:val="24"/>
        </w:rPr>
        <w:t>ement</w:t>
      </w:r>
      <w:r w:rsidR="00CE26E7">
        <w:rPr>
          <w:rFonts w:ascii="Tahoma" w:eastAsiaTheme="minorEastAsia" w:hAnsi="Tahoma" w:cs="Tahoma"/>
          <w:color w:val="000000" w:themeColor="text1"/>
          <w:sz w:val="24"/>
          <w:szCs w:val="24"/>
        </w:rPr>
        <w:t xml:space="preserve">. </w:t>
      </w:r>
    </w:p>
    <w:p w14:paraId="796F54F4" w14:textId="77777777" w:rsidR="00F72AD4" w:rsidRDefault="00F72AD4" w:rsidP="000F0D1D">
      <w:pPr>
        <w:pStyle w:val="NoSpacing"/>
        <w:rPr>
          <w:rFonts w:ascii="Tahoma" w:eastAsiaTheme="minorEastAsia" w:hAnsi="Tahoma" w:cs="Tahoma"/>
          <w:color w:val="000000" w:themeColor="text1"/>
          <w:sz w:val="24"/>
          <w:szCs w:val="24"/>
        </w:rPr>
      </w:pPr>
    </w:p>
    <w:p w14:paraId="3F1B0A0E" w14:textId="32F6783F" w:rsidR="00F72AD4" w:rsidRDefault="00F72AD4" w:rsidP="586FFD49">
      <w:pPr>
        <w:pStyle w:val="NoSpacing"/>
        <w:ind w:left="720" w:hanging="720"/>
        <w:rPr>
          <w:rFonts w:ascii="Tahoma" w:eastAsiaTheme="minorEastAsia" w:hAnsi="Tahoma" w:cs="Tahoma"/>
          <w:color w:val="000000" w:themeColor="text1"/>
          <w:sz w:val="24"/>
          <w:szCs w:val="24"/>
        </w:rPr>
      </w:pPr>
      <w:r w:rsidRPr="586FFD49">
        <w:rPr>
          <w:rFonts w:ascii="Tahoma" w:eastAsiaTheme="minorEastAsia" w:hAnsi="Tahoma" w:cs="Tahoma"/>
          <w:b/>
          <w:bCs/>
          <w:color w:val="000000" w:themeColor="text1"/>
          <w:sz w:val="24"/>
          <w:szCs w:val="24"/>
        </w:rPr>
        <w:t>Q</w:t>
      </w:r>
      <w:r w:rsidR="00A23D36" w:rsidRPr="586FFD49">
        <w:rPr>
          <w:rFonts w:ascii="Tahoma" w:eastAsiaTheme="minorEastAsia" w:hAnsi="Tahoma" w:cs="Tahoma"/>
          <w:b/>
          <w:bCs/>
          <w:color w:val="000000" w:themeColor="text1"/>
          <w:sz w:val="24"/>
          <w:szCs w:val="24"/>
        </w:rPr>
        <w:t>2</w:t>
      </w:r>
      <w:r w:rsidR="5B93189A" w:rsidRPr="586FFD49">
        <w:rPr>
          <w:rFonts w:ascii="Tahoma" w:eastAsiaTheme="minorEastAsia" w:hAnsi="Tahoma" w:cs="Tahoma"/>
          <w:b/>
          <w:bCs/>
          <w:color w:val="000000" w:themeColor="text1"/>
          <w:sz w:val="24"/>
          <w:szCs w:val="24"/>
        </w:rPr>
        <w:t>9</w:t>
      </w:r>
      <w:r w:rsidRPr="586FFD49">
        <w:rPr>
          <w:rFonts w:ascii="Tahoma" w:eastAsiaTheme="minorEastAsia" w:hAnsi="Tahoma" w:cs="Tahoma"/>
          <w:b/>
          <w:bCs/>
          <w:color w:val="000000" w:themeColor="text1"/>
          <w:sz w:val="24"/>
          <w:szCs w:val="24"/>
        </w:rPr>
        <w:t>:</w:t>
      </w:r>
      <w:r>
        <w:tab/>
      </w:r>
      <w:r w:rsidR="00436C3F" w:rsidRPr="00FB635F">
        <w:rPr>
          <w:rFonts w:ascii="Tahoma" w:eastAsiaTheme="minorEastAsia" w:hAnsi="Tahoma" w:cs="Tahoma"/>
          <w:b/>
          <w:bCs/>
          <w:color w:val="000000" w:themeColor="text1"/>
          <w:sz w:val="24"/>
          <w:szCs w:val="24"/>
        </w:rPr>
        <w:t>If large enough projects are submitted, will the CEC consider pulling funding from other sources to provide greater total funding to projects, past the listed $20 million?</w:t>
      </w:r>
    </w:p>
    <w:p w14:paraId="0B5D86D8" w14:textId="77777777" w:rsidR="00F72AD4" w:rsidRDefault="00F72AD4" w:rsidP="00F72AD4">
      <w:pPr>
        <w:pStyle w:val="NoSpacing"/>
        <w:ind w:left="720" w:hanging="720"/>
        <w:rPr>
          <w:rFonts w:ascii="Tahoma" w:eastAsiaTheme="minorEastAsia" w:hAnsi="Tahoma" w:cs="Tahoma"/>
          <w:color w:val="000000" w:themeColor="text1"/>
          <w:sz w:val="24"/>
          <w:szCs w:val="24"/>
        </w:rPr>
      </w:pPr>
    </w:p>
    <w:p w14:paraId="1E0AB216" w14:textId="7FB54595" w:rsidR="00F72AD4" w:rsidRDefault="27B31E2E" w:rsidP="1C5E0543">
      <w:pPr>
        <w:pStyle w:val="NoSpacing"/>
        <w:ind w:left="720" w:hanging="720"/>
        <w:rPr>
          <w:rFonts w:ascii="Tahoma" w:eastAsiaTheme="minorEastAsia" w:hAnsi="Tahoma" w:cs="Tahoma"/>
          <w:color w:val="000000" w:themeColor="text1"/>
          <w:sz w:val="24"/>
          <w:szCs w:val="24"/>
        </w:rPr>
      </w:pPr>
      <w:r w:rsidRPr="1C5E0543">
        <w:rPr>
          <w:rFonts w:ascii="Tahoma" w:eastAsiaTheme="minorEastAsia" w:hAnsi="Tahoma" w:cs="Tahoma"/>
          <w:color w:val="000000" w:themeColor="text1"/>
          <w:sz w:val="24"/>
          <w:szCs w:val="24"/>
        </w:rPr>
        <w:t>A</w:t>
      </w:r>
      <w:r w:rsidR="6AA18876" w:rsidRPr="1C5E0543">
        <w:rPr>
          <w:rFonts w:ascii="Tahoma" w:eastAsiaTheme="minorEastAsia" w:hAnsi="Tahoma" w:cs="Tahoma"/>
          <w:color w:val="000000" w:themeColor="text1"/>
          <w:sz w:val="24"/>
          <w:szCs w:val="24"/>
        </w:rPr>
        <w:t>2</w:t>
      </w:r>
      <w:r w:rsidR="79B8120C" w:rsidRPr="1C5E0543">
        <w:rPr>
          <w:rFonts w:ascii="Tahoma" w:eastAsiaTheme="minorEastAsia" w:hAnsi="Tahoma" w:cs="Tahoma"/>
          <w:color w:val="000000" w:themeColor="text1"/>
          <w:sz w:val="24"/>
          <w:szCs w:val="24"/>
        </w:rPr>
        <w:t>9</w:t>
      </w:r>
      <w:r w:rsidRPr="1C5E0543">
        <w:rPr>
          <w:rFonts w:ascii="Tahoma" w:eastAsiaTheme="minorEastAsia" w:hAnsi="Tahoma" w:cs="Tahoma"/>
          <w:color w:val="000000" w:themeColor="text1"/>
          <w:sz w:val="24"/>
          <w:szCs w:val="24"/>
        </w:rPr>
        <w:t>:</w:t>
      </w:r>
      <w:r w:rsidR="00F72AD4">
        <w:tab/>
      </w:r>
      <w:r w:rsidR="00FB635F">
        <w:rPr>
          <w:rFonts w:ascii="Tahoma" w:eastAsiaTheme="minorEastAsia" w:hAnsi="Tahoma" w:cs="Tahoma"/>
          <w:color w:val="000000" w:themeColor="text1"/>
          <w:sz w:val="24"/>
          <w:szCs w:val="24"/>
        </w:rPr>
        <w:t>The CEC</w:t>
      </w:r>
      <w:r w:rsidR="00BB1651">
        <w:rPr>
          <w:rFonts w:ascii="Tahoma" w:eastAsiaTheme="minorEastAsia" w:hAnsi="Tahoma" w:cs="Tahoma"/>
          <w:color w:val="000000" w:themeColor="text1"/>
          <w:sz w:val="24"/>
          <w:szCs w:val="24"/>
        </w:rPr>
        <w:t xml:space="preserve"> reserves the right to </w:t>
      </w:r>
      <w:r w:rsidR="00B94E05">
        <w:rPr>
          <w:rFonts w:ascii="Tahoma" w:eastAsiaTheme="minorEastAsia" w:hAnsi="Tahoma" w:cs="Tahoma"/>
          <w:color w:val="000000" w:themeColor="text1"/>
          <w:sz w:val="24"/>
          <w:szCs w:val="24"/>
        </w:rPr>
        <w:t>increase or decrease</w:t>
      </w:r>
      <w:r w:rsidR="00BB1651">
        <w:rPr>
          <w:rFonts w:ascii="Tahoma" w:eastAsiaTheme="minorEastAsia" w:hAnsi="Tahoma" w:cs="Tahoma"/>
          <w:color w:val="000000" w:themeColor="text1"/>
          <w:sz w:val="24"/>
          <w:szCs w:val="24"/>
        </w:rPr>
        <w:t xml:space="preserve"> the amount of funds available under this solicitation.</w:t>
      </w:r>
      <w:r w:rsidR="005D0643" w:rsidRPr="005D0643">
        <w:rPr>
          <w:rFonts w:ascii="Tahoma" w:eastAsiaTheme="minorEastAsia" w:hAnsi="Tahoma" w:cs="Tahoma"/>
          <w:color w:val="000000" w:themeColor="text1"/>
          <w:sz w:val="24"/>
          <w:szCs w:val="24"/>
        </w:rPr>
        <w:t xml:space="preserve"> </w:t>
      </w:r>
      <w:r w:rsidR="005D0643" w:rsidRPr="1C5E0543">
        <w:rPr>
          <w:rFonts w:ascii="Tahoma" w:eastAsiaTheme="minorEastAsia" w:hAnsi="Tahoma" w:cs="Tahoma"/>
          <w:color w:val="000000" w:themeColor="text1"/>
          <w:sz w:val="24"/>
          <w:szCs w:val="24"/>
        </w:rPr>
        <w:t>It is the CEC’s intention at this time to have this solicitation available on a recurring basis. Projects that are not funded this round may be eligible for funding through</w:t>
      </w:r>
      <w:r w:rsidR="00C561FD">
        <w:rPr>
          <w:rFonts w:ascii="Tahoma" w:eastAsiaTheme="minorEastAsia" w:hAnsi="Tahoma" w:cs="Tahoma"/>
          <w:color w:val="000000" w:themeColor="text1"/>
          <w:sz w:val="24"/>
          <w:szCs w:val="24"/>
        </w:rPr>
        <w:t xml:space="preserve"> potential</w:t>
      </w:r>
      <w:r w:rsidR="005D0643" w:rsidRPr="1C5E0543">
        <w:rPr>
          <w:rFonts w:ascii="Tahoma" w:eastAsiaTheme="minorEastAsia" w:hAnsi="Tahoma" w:cs="Tahoma"/>
          <w:color w:val="000000" w:themeColor="text1"/>
          <w:sz w:val="24"/>
          <w:szCs w:val="24"/>
        </w:rPr>
        <w:t xml:space="preserve"> future releases.</w:t>
      </w:r>
    </w:p>
    <w:p w14:paraId="59E1B85E" w14:textId="77777777" w:rsidR="00FA42F5" w:rsidRDefault="00FA42F5" w:rsidP="00740693">
      <w:pPr>
        <w:pStyle w:val="NoSpacing"/>
        <w:rPr>
          <w:rFonts w:ascii="Tahoma" w:eastAsia="Times New Roman" w:hAnsi="Tahoma" w:cs="Tahoma"/>
          <w:color w:val="000000" w:themeColor="text1"/>
          <w:sz w:val="24"/>
          <w:szCs w:val="24"/>
        </w:rPr>
      </w:pPr>
    </w:p>
    <w:p w14:paraId="3DE4D1EF" w14:textId="3308D9DE" w:rsidR="00740693" w:rsidRPr="00802585" w:rsidRDefault="00740693" w:rsidP="586FFD49">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w:t>
      </w:r>
      <w:r w:rsidR="1E83F796" w:rsidRPr="586FFD49">
        <w:rPr>
          <w:rFonts w:ascii="Tahoma" w:eastAsiaTheme="minorEastAsia" w:hAnsi="Tahoma" w:cs="Tahoma"/>
          <w:b/>
          <w:bCs/>
          <w:color w:val="000000" w:themeColor="text1"/>
          <w:sz w:val="24"/>
          <w:szCs w:val="24"/>
        </w:rPr>
        <w:t>30</w:t>
      </w:r>
      <w:r w:rsidRPr="586FFD49">
        <w:rPr>
          <w:rFonts w:ascii="Tahoma" w:eastAsiaTheme="minorEastAsia" w:hAnsi="Tahoma" w:cs="Tahoma"/>
          <w:b/>
          <w:bCs/>
          <w:color w:val="000000" w:themeColor="text1"/>
          <w:sz w:val="24"/>
          <w:szCs w:val="24"/>
        </w:rPr>
        <w:t>:</w:t>
      </w:r>
      <w:r>
        <w:tab/>
      </w:r>
      <w:r w:rsidR="00436C3F" w:rsidRPr="586FFD49">
        <w:rPr>
          <w:rFonts w:ascii="Tahoma" w:eastAsiaTheme="minorEastAsia" w:hAnsi="Tahoma" w:cs="Tahoma"/>
          <w:b/>
          <w:bCs/>
          <w:color w:val="000000" w:themeColor="text1"/>
          <w:sz w:val="24"/>
          <w:szCs w:val="24"/>
        </w:rPr>
        <w:t>In the “Match Funding Requirements” section of the Solicitation Manual, “The grant recipient shall incur match share expenditures at least at the same rate as CEC funds” is listed as one of the requirements. Can you please elaborate on what this means?</w:t>
      </w:r>
    </w:p>
    <w:p w14:paraId="0E5684EF" w14:textId="77777777" w:rsidR="00740693" w:rsidRPr="00802585" w:rsidRDefault="00740693" w:rsidP="00740693">
      <w:pPr>
        <w:pStyle w:val="NoSpacing"/>
        <w:ind w:left="144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ab/>
      </w:r>
    </w:p>
    <w:p w14:paraId="31A16393" w14:textId="7983C299" w:rsidR="00740693" w:rsidRDefault="00740693" w:rsidP="586FFD49">
      <w:pPr>
        <w:pStyle w:val="NoSpacing"/>
        <w:ind w:left="720" w:hanging="720"/>
        <w:rPr>
          <w:rFonts w:ascii="Tahoma" w:eastAsiaTheme="minorEastAsia" w:hAnsi="Tahoma" w:cs="Tahoma"/>
          <w:color w:val="000000" w:themeColor="text1"/>
          <w:sz w:val="24"/>
          <w:szCs w:val="24"/>
        </w:rPr>
      </w:pPr>
      <w:r w:rsidRPr="586FFD49">
        <w:rPr>
          <w:rFonts w:ascii="Tahoma" w:eastAsiaTheme="minorEastAsia" w:hAnsi="Tahoma" w:cs="Tahoma"/>
          <w:color w:val="000000" w:themeColor="text1"/>
          <w:sz w:val="24"/>
          <w:szCs w:val="24"/>
        </w:rPr>
        <w:t>A</w:t>
      </w:r>
      <w:r w:rsidR="287C7DE8" w:rsidRPr="586FFD49">
        <w:rPr>
          <w:rFonts w:ascii="Tahoma" w:eastAsiaTheme="minorEastAsia" w:hAnsi="Tahoma" w:cs="Tahoma"/>
          <w:color w:val="000000" w:themeColor="text1"/>
          <w:sz w:val="24"/>
          <w:szCs w:val="24"/>
        </w:rPr>
        <w:t>30</w:t>
      </w:r>
      <w:r w:rsidRPr="586FFD49">
        <w:rPr>
          <w:rFonts w:ascii="Tahoma" w:eastAsiaTheme="minorEastAsia" w:hAnsi="Tahoma" w:cs="Tahoma"/>
          <w:color w:val="000000" w:themeColor="text1"/>
          <w:sz w:val="24"/>
          <w:szCs w:val="24"/>
        </w:rPr>
        <w:t>:</w:t>
      </w:r>
      <w:r>
        <w:tab/>
      </w:r>
      <w:r w:rsidR="002A7B18" w:rsidRPr="586FFD49">
        <w:rPr>
          <w:rFonts w:ascii="Tahoma" w:eastAsiaTheme="minorEastAsia" w:hAnsi="Tahoma" w:cs="Tahoma"/>
          <w:color w:val="000000" w:themeColor="text1"/>
          <w:sz w:val="24"/>
          <w:szCs w:val="24"/>
        </w:rPr>
        <w:t xml:space="preserve">Awarded recipients are expected to invoice for match share </w:t>
      </w:r>
      <w:r w:rsidR="00C61168">
        <w:rPr>
          <w:rFonts w:ascii="Tahoma" w:eastAsiaTheme="minorEastAsia" w:hAnsi="Tahoma" w:cs="Tahoma"/>
          <w:color w:val="000000" w:themeColor="text1"/>
          <w:sz w:val="24"/>
          <w:szCs w:val="24"/>
        </w:rPr>
        <w:t xml:space="preserve">at a rate </w:t>
      </w:r>
      <w:r w:rsidR="002A7B18" w:rsidRPr="586FFD49">
        <w:rPr>
          <w:rFonts w:ascii="Tahoma" w:eastAsiaTheme="minorEastAsia" w:hAnsi="Tahoma" w:cs="Tahoma"/>
          <w:color w:val="000000" w:themeColor="text1"/>
          <w:sz w:val="24"/>
          <w:szCs w:val="24"/>
        </w:rPr>
        <w:t xml:space="preserve">similar </w:t>
      </w:r>
      <w:r w:rsidR="00421FBD">
        <w:rPr>
          <w:rFonts w:ascii="Tahoma" w:eastAsiaTheme="minorEastAsia" w:hAnsi="Tahoma" w:cs="Tahoma"/>
          <w:color w:val="000000" w:themeColor="text1"/>
          <w:sz w:val="24"/>
          <w:szCs w:val="24"/>
        </w:rPr>
        <w:t xml:space="preserve">to </w:t>
      </w:r>
      <w:r w:rsidR="002A7B18" w:rsidRPr="586FFD49">
        <w:rPr>
          <w:rFonts w:ascii="Tahoma" w:eastAsiaTheme="minorEastAsia" w:hAnsi="Tahoma" w:cs="Tahoma"/>
          <w:color w:val="000000" w:themeColor="text1"/>
          <w:sz w:val="24"/>
          <w:szCs w:val="24"/>
        </w:rPr>
        <w:t xml:space="preserve">or greater than </w:t>
      </w:r>
      <w:r w:rsidR="00C61168">
        <w:rPr>
          <w:rFonts w:ascii="Tahoma" w:eastAsiaTheme="minorEastAsia" w:hAnsi="Tahoma" w:cs="Tahoma"/>
          <w:color w:val="000000" w:themeColor="text1"/>
          <w:sz w:val="24"/>
          <w:szCs w:val="24"/>
        </w:rPr>
        <w:t xml:space="preserve">the grant’s </w:t>
      </w:r>
      <w:r w:rsidR="002A7B18" w:rsidRPr="586FFD49">
        <w:rPr>
          <w:rFonts w:ascii="Tahoma" w:eastAsiaTheme="minorEastAsia" w:hAnsi="Tahoma" w:cs="Tahoma"/>
          <w:color w:val="000000" w:themeColor="text1"/>
          <w:sz w:val="24"/>
          <w:szCs w:val="24"/>
        </w:rPr>
        <w:t xml:space="preserve">reimbursable </w:t>
      </w:r>
      <w:r w:rsidR="00C61168">
        <w:rPr>
          <w:rFonts w:ascii="Tahoma" w:eastAsiaTheme="minorEastAsia" w:hAnsi="Tahoma" w:cs="Tahoma"/>
          <w:color w:val="000000" w:themeColor="text1"/>
          <w:sz w:val="24"/>
          <w:szCs w:val="24"/>
        </w:rPr>
        <w:t>share</w:t>
      </w:r>
      <w:r w:rsidR="002A7B18" w:rsidRPr="586FFD49">
        <w:rPr>
          <w:rFonts w:ascii="Tahoma" w:eastAsiaTheme="minorEastAsia" w:hAnsi="Tahoma" w:cs="Tahoma"/>
          <w:color w:val="000000" w:themeColor="text1"/>
          <w:sz w:val="24"/>
          <w:szCs w:val="24"/>
        </w:rPr>
        <w:t xml:space="preserve">. This means if a project is invoicing for $100,000 </w:t>
      </w:r>
      <w:r w:rsidR="00ED693F">
        <w:rPr>
          <w:rFonts w:ascii="Tahoma" w:eastAsiaTheme="minorEastAsia" w:hAnsi="Tahoma" w:cs="Tahoma"/>
          <w:color w:val="000000" w:themeColor="text1"/>
          <w:sz w:val="24"/>
          <w:szCs w:val="24"/>
        </w:rPr>
        <w:t xml:space="preserve">in </w:t>
      </w:r>
      <w:r w:rsidR="002A7B18" w:rsidRPr="586FFD49">
        <w:rPr>
          <w:rFonts w:ascii="Tahoma" w:eastAsiaTheme="minorEastAsia" w:hAnsi="Tahoma" w:cs="Tahoma"/>
          <w:color w:val="000000" w:themeColor="text1"/>
          <w:sz w:val="24"/>
          <w:szCs w:val="24"/>
        </w:rPr>
        <w:t xml:space="preserve">reimbursable CEC funds, the same invoice should have at least $100,000 in eligible match share costs as well. </w:t>
      </w:r>
    </w:p>
    <w:p w14:paraId="5C557317" w14:textId="77777777" w:rsidR="00740693" w:rsidRDefault="00740693" w:rsidP="00740693">
      <w:pPr>
        <w:pStyle w:val="NoSpacing"/>
        <w:rPr>
          <w:rFonts w:ascii="Tahoma" w:hAnsi="Tahoma" w:cs="Tahoma"/>
          <w:b/>
          <w:bCs/>
          <w:color w:val="000000" w:themeColor="text1"/>
          <w:sz w:val="24"/>
          <w:szCs w:val="24"/>
        </w:rPr>
      </w:pPr>
    </w:p>
    <w:p w14:paraId="7741D7FA" w14:textId="0442CD8B" w:rsidR="0099177B" w:rsidRPr="00917998" w:rsidRDefault="0099177B" w:rsidP="00436C3F">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sidR="24F90729" w:rsidRPr="586FFD49">
        <w:rPr>
          <w:rFonts w:ascii="Tahoma" w:hAnsi="Tahoma" w:cs="Tahoma"/>
          <w:b/>
          <w:bCs/>
          <w:color w:val="000000" w:themeColor="text1"/>
          <w:sz w:val="24"/>
          <w:szCs w:val="24"/>
        </w:rPr>
        <w:t>31</w:t>
      </w:r>
      <w:r w:rsidRPr="586FFD49">
        <w:rPr>
          <w:rFonts w:ascii="Tahoma" w:hAnsi="Tahoma" w:cs="Tahoma"/>
          <w:b/>
          <w:bCs/>
          <w:color w:val="000000" w:themeColor="text1"/>
          <w:sz w:val="24"/>
          <w:szCs w:val="24"/>
        </w:rPr>
        <w:t>:</w:t>
      </w:r>
      <w:r>
        <w:tab/>
      </w:r>
      <w:r w:rsidR="00436C3F" w:rsidRPr="586FFD49">
        <w:rPr>
          <w:rFonts w:ascii="Tahoma" w:hAnsi="Tahoma" w:cs="Tahoma"/>
          <w:b/>
          <w:bCs/>
          <w:color w:val="000000" w:themeColor="text1"/>
          <w:sz w:val="24"/>
          <w:szCs w:val="24"/>
        </w:rPr>
        <w:t>What specific criteria determine whether utility upgrades or other costs are reimbursable?</w:t>
      </w:r>
    </w:p>
    <w:p w14:paraId="34077FD1" w14:textId="77777777" w:rsidR="0099177B" w:rsidRPr="00917998" w:rsidRDefault="0099177B" w:rsidP="00740693">
      <w:pPr>
        <w:pStyle w:val="NoSpacing"/>
        <w:rPr>
          <w:rFonts w:ascii="Tahoma" w:hAnsi="Tahoma" w:cs="Tahoma"/>
          <w:color w:val="000000" w:themeColor="text1"/>
          <w:sz w:val="24"/>
          <w:szCs w:val="24"/>
        </w:rPr>
      </w:pPr>
    </w:p>
    <w:p w14:paraId="1EBF4148" w14:textId="164F94FA" w:rsidR="0099177B" w:rsidRDefault="0099177B" w:rsidP="00740693">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sidR="7E29F58A" w:rsidRPr="586FFD49">
        <w:rPr>
          <w:rFonts w:ascii="Tahoma" w:hAnsi="Tahoma" w:cs="Tahoma"/>
          <w:color w:val="000000" w:themeColor="text1"/>
          <w:sz w:val="24"/>
          <w:szCs w:val="24"/>
        </w:rPr>
        <w:t>31</w:t>
      </w:r>
      <w:r w:rsidRPr="586FFD49">
        <w:rPr>
          <w:rFonts w:ascii="Tahoma" w:hAnsi="Tahoma" w:cs="Tahoma"/>
          <w:color w:val="000000" w:themeColor="text1"/>
          <w:sz w:val="24"/>
          <w:szCs w:val="24"/>
        </w:rPr>
        <w:t>:</w:t>
      </w:r>
      <w:r>
        <w:tab/>
      </w:r>
      <w:r w:rsidR="003E3D28" w:rsidRPr="586FFD49">
        <w:rPr>
          <w:rFonts w:ascii="Tahoma" w:hAnsi="Tahoma" w:cs="Tahoma"/>
          <w:color w:val="000000" w:themeColor="text1"/>
          <w:sz w:val="24"/>
          <w:szCs w:val="24"/>
        </w:rPr>
        <w:t>Utility upgrade costs are reimbursable if deemed necessary for the project.</w:t>
      </w:r>
      <w:r w:rsidR="00ED693F">
        <w:rPr>
          <w:rFonts w:ascii="Tahoma" w:hAnsi="Tahoma" w:cs="Tahoma"/>
          <w:color w:val="000000" w:themeColor="text1"/>
          <w:sz w:val="24"/>
          <w:szCs w:val="24"/>
        </w:rPr>
        <w:t xml:space="preserve"> Applicants are encouraged to reach out to their local utility to determine if </w:t>
      </w:r>
      <w:r w:rsidR="00513FD3">
        <w:rPr>
          <w:rFonts w:ascii="Tahoma" w:hAnsi="Tahoma" w:cs="Tahoma"/>
          <w:color w:val="000000" w:themeColor="text1"/>
          <w:sz w:val="24"/>
          <w:szCs w:val="24"/>
        </w:rPr>
        <w:t>utility funding is also available for upgrades.</w:t>
      </w:r>
      <w:r w:rsidR="00505A98">
        <w:rPr>
          <w:rFonts w:ascii="Tahoma" w:hAnsi="Tahoma" w:cs="Tahoma"/>
          <w:color w:val="000000" w:themeColor="text1"/>
          <w:sz w:val="24"/>
          <w:szCs w:val="24"/>
        </w:rPr>
        <w:t xml:space="preserve"> </w:t>
      </w:r>
      <w:r w:rsidR="00D303DA">
        <w:rPr>
          <w:rFonts w:ascii="Tahoma" w:hAnsi="Tahoma" w:cs="Tahoma"/>
          <w:color w:val="000000" w:themeColor="text1"/>
          <w:sz w:val="24"/>
          <w:szCs w:val="24"/>
        </w:rPr>
        <w:t>Distribution grid or other equipment costs that are otherwise covered by programs</w:t>
      </w:r>
      <w:r w:rsidR="00AD4966">
        <w:rPr>
          <w:rFonts w:ascii="Tahoma" w:hAnsi="Tahoma" w:cs="Tahoma"/>
          <w:color w:val="000000" w:themeColor="text1"/>
          <w:sz w:val="24"/>
          <w:szCs w:val="24"/>
        </w:rPr>
        <w:t xml:space="preserve"> or tariff rules of the electric utilities are not eligible for reimbursement or as match share.</w:t>
      </w:r>
    </w:p>
    <w:p w14:paraId="2A381E28" w14:textId="77777777" w:rsidR="0099177B" w:rsidRDefault="0099177B" w:rsidP="00740693">
      <w:pPr>
        <w:pStyle w:val="NoSpacing"/>
        <w:ind w:left="720" w:hanging="720"/>
        <w:rPr>
          <w:rFonts w:ascii="Tahoma" w:hAnsi="Tahoma" w:cs="Tahoma"/>
          <w:color w:val="000000" w:themeColor="text1"/>
          <w:sz w:val="24"/>
          <w:szCs w:val="24"/>
        </w:rPr>
      </w:pPr>
    </w:p>
    <w:p w14:paraId="45E9A472" w14:textId="1C8FA792" w:rsidR="0099177B" w:rsidRPr="006C2C2C" w:rsidRDefault="0099177B" w:rsidP="00436C3F">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lastRenderedPageBreak/>
        <w:t>Q</w:t>
      </w:r>
      <w:r w:rsidR="4AB96EA7" w:rsidRPr="586FFD49">
        <w:rPr>
          <w:rFonts w:ascii="Tahoma" w:hAnsi="Tahoma" w:cs="Tahoma"/>
          <w:b/>
          <w:bCs/>
          <w:color w:val="000000" w:themeColor="text1"/>
          <w:sz w:val="24"/>
          <w:szCs w:val="24"/>
        </w:rPr>
        <w:t>32</w:t>
      </w:r>
      <w:r w:rsidRPr="586FFD49">
        <w:rPr>
          <w:rFonts w:ascii="Tahoma" w:hAnsi="Tahoma" w:cs="Tahoma"/>
          <w:b/>
          <w:bCs/>
          <w:color w:val="000000" w:themeColor="text1"/>
          <w:sz w:val="24"/>
          <w:szCs w:val="24"/>
        </w:rPr>
        <w:t>:</w:t>
      </w:r>
      <w:r>
        <w:tab/>
      </w:r>
      <w:r w:rsidR="00436C3F" w:rsidRPr="586FFD49">
        <w:rPr>
          <w:rFonts w:ascii="Tahoma" w:hAnsi="Tahoma" w:cs="Tahoma"/>
          <w:b/>
          <w:bCs/>
          <w:color w:val="000000" w:themeColor="text1"/>
          <w:sz w:val="24"/>
          <w:szCs w:val="24"/>
        </w:rPr>
        <w:t>Can we refactor/add utility costs at a later date if not identified by the November application deadline assuming the same total grant award amount?</w:t>
      </w:r>
    </w:p>
    <w:p w14:paraId="2F5680EF" w14:textId="77777777" w:rsidR="0099177B" w:rsidRDefault="0099177B" w:rsidP="00740693">
      <w:pPr>
        <w:pStyle w:val="NoSpacing"/>
        <w:ind w:left="720" w:hanging="720"/>
        <w:rPr>
          <w:rFonts w:ascii="Tahoma" w:hAnsi="Tahoma" w:cs="Tahoma"/>
          <w:color w:val="000000" w:themeColor="text1"/>
          <w:sz w:val="24"/>
          <w:szCs w:val="24"/>
        </w:rPr>
      </w:pPr>
    </w:p>
    <w:p w14:paraId="249D0A4C" w14:textId="52C6E0C7" w:rsidR="0099177B" w:rsidRDefault="0099177B" w:rsidP="00740693">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sidR="5DD6B7A8" w:rsidRPr="586FFD49">
        <w:rPr>
          <w:rFonts w:ascii="Tahoma" w:hAnsi="Tahoma" w:cs="Tahoma"/>
          <w:color w:val="000000" w:themeColor="text1"/>
          <w:sz w:val="24"/>
          <w:szCs w:val="24"/>
        </w:rPr>
        <w:t>32</w:t>
      </w:r>
      <w:r w:rsidRPr="586FFD49">
        <w:rPr>
          <w:rFonts w:ascii="Tahoma" w:hAnsi="Tahoma" w:cs="Tahoma"/>
          <w:color w:val="000000" w:themeColor="text1"/>
          <w:sz w:val="24"/>
          <w:szCs w:val="24"/>
        </w:rPr>
        <w:t>:</w:t>
      </w:r>
      <w:r>
        <w:tab/>
      </w:r>
      <w:r w:rsidR="003E3D28" w:rsidRPr="586FFD49">
        <w:rPr>
          <w:rFonts w:ascii="Tahoma" w:hAnsi="Tahoma" w:cs="Tahoma"/>
          <w:color w:val="000000" w:themeColor="text1"/>
          <w:sz w:val="24"/>
          <w:szCs w:val="24"/>
        </w:rPr>
        <w:t>Yes. However, significant changes to the evaluated budget may affect scoring.</w:t>
      </w:r>
    </w:p>
    <w:p w14:paraId="0C160C4F" w14:textId="77777777" w:rsidR="0099177B" w:rsidRDefault="0099177B" w:rsidP="0099177B">
      <w:pPr>
        <w:pStyle w:val="NoSpacing"/>
        <w:rPr>
          <w:rFonts w:ascii="Tahoma" w:hAnsi="Tahoma" w:cs="Tahoma"/>
          <w:color w:val="000000" w:themeColor="text1"/>
          <w:sz w:val="24"/>
          <w:szCs w:val="24"/>
        </w:rPr>
      </w:pPr>
    </w:p>
    <w:p w14:paraId="02405C40" w14:textId="2F8C3F08" w:rsidR="0099177B" w:rsidRPr="00917998" w:rsidRDefault="0099177B" w:rsidP="00436C3F">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sidR="00A23D36" w:rsidRPr="586FFD49">
        <w:rPr>
          <w:rFonts w:ascii="Tahoma" w:hAnsi="Tahoma" w:cs="Tahoma"/>
          <w:b/>
          <w:bCs/>
          <w:color w:val="000000" w:themeColor="text1"/>
          <w:sz w:val="24"/>
          <w:szCs w:val="24"/>
        </w:rPr>
        <w:t>3</w:t>
      </w:r>
      <w:r w:rsidR="112388A5" w:rsidRPr="586FFD49">
        <w:rPr>
          <w:rFonts w:ascii="Tahoma" w:hAnsi="Tahoma" w:cs="Tahoma"/>
          <w:b/>
          <w:bCs/>
          <w:color w:val="000000" w:themeColor="text1"/>
          <w:sz w:val="24"/>
          <w:szCs w:val="24"/>
        </w:rPr>
        <w:t>3</w:t>
      </w:r>
      <w:r w:rsidRPr="586FFD49">
        <w:rPr>
          <w:rFonts w:ascii="Tahoma" w:hAnsi="Tahoma" w:cs="Tahoma"/>
          <w:b/>
          <w:bCs/>
          <w:color w:val="000000" w:themeColor="text1"/>
          <w:sz w:val="24"/>
          <w:szCs w:val="24"/>
        </w:rPr>
        <w:t>:</w:t>
      </w:r>
      <w:r>
        <w:tab/>
      </w:r>
      <w:r w:rsidR="00436C3F" w:rsidRPr="586FFD49">
        <w:rPr>
          <w:rFonts w:ascii="Tahoma" w:hAnsi="Tahoma" w:cs="Tahoma"/>
          <w:b/>
          <w:bCs/>
          <w:color w:val="000000" w:themeColor="text1"/>
          <w:sz w:val="24"/>
          <w:szCs w:val="24"/>
        </w:rPr>
        <w:t xml:space="preserve">Can we expand fuel offerings at fuel stations to include </w:t>
      </w:r>
      <w:r w:rsidR="00513FD3">
        <w:rPr>
          <w:rFonts w:ascii="Tahoma" w:hAnsi="Tahoma" w:cs="Tahoma"/>
          <w:b/>
          <w:bCs/>
          <w:color w:val="000000" w:themeColor="text1"/>
          <w:sz w:val="24"/>
          <w:szCs w:val="24"/>
        </w:rPr>
        <w:t>compressed natural gas (</w:t>
      </w:r>
      <w:r w:rsidR="00436C3F" w:rsidRPr="586FFD49">
        <w:rPr>
          <w:rFonts w:ascii="Tahoma" w:hAnsi="Tahoma" w:cs="Tahoma"/>
          <w:b/>
          <w:bCs/>
          <w:color w:val="000000" w:themeColor="text1"/>
          <w:sz w:val="24"/>
          <w:szCs w:val="24"/>
        </w:rPr>
        <w:t>CNG</w:t>
      </w:r>
      <w:r w:rsidR="00513FD3">
        <w:rPr>
          <w:rFonts w:ascii="Tahoma" w:hAnsi="Tahoma" w:cs="Tahoma"/>
          <w:b/>
          <w:bCs/>
          <w:color w:val="000000" w:themeColor="text1"/>
          <w:sz w:val="24"/>
          <w:szCs w:val="24"/>
        </w:rPr>
        <w:t>)</w:t>
      </w:r>
      <w:r w:rsidR="00436C3F" w:rsidRPr="586FFD49">
        <w:rPr>
          <w:rFonts w:ascii="Tahoma" w:hAnsi="Tahoma" w:cs="Tahoma"/>
          <w:b/>
          <w:bCs/>
          <w:color w:val="000000" w:themeColor="text1"/>
          <w:sz w:val="24"/>
          <w:szCs w:val="24"/>
        </w:rPr>
        <w:t xml:space="preserve"> with grant funds?</w:t>
      </w:r>
      <w:r w:rsidRPr="586FFD49">
        <w:rPr>
          <w:rFonts w:ascii="Tahoma" w:hAnsi="Tahoma" w:cs="Tahoma"/>
          <w:b/>
          <w:bCs/>
          <w:color w:val="000000" w:themeColor="text1"/>
          <w:sz w:val="24"/>
          <w:szCs w:val="24"/>
        </w:rPr>
        <w:t xml:space="preserve"> </w:t>
      </w:r>
    </w:p>
    <w:p w14:paraId="7A1FAD0F" w14:textId="77777777" w:rsidR="0099177B" w:rsidRDefault="0099177B" w:rsidP="0099177B">
      <w:pPr>
        <w:pStyle w:val="NoSpacing"/>
        <w:rPr>
          <w:rFonts w:ascii="Tahoma" w:hAnsi="Tahoma" w:cs="Tahoma"/>
          <w:color w:val="000000" w:themeColor="text1"/>
          <w:sz w:val="24"/>
          <w:szCs w:val="24"/>
        </w:rPr>
      </w:pPr>
    </w:p>
    <w:p w14:paraId="2C3EFFEE" w14:textId="798B4168" w:rsidR="0099177B" w:rsidRDefault="0099177B" w:rsidP="0099177B">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sidR="00A23D36" w:rsidRPr="586FFD49">
        <w:rPr>
          <w:rFonts w:ascii="Tahoma" w:hAnsi="Tahoma" w:cs="Tahoma"/>
          <w:color w:val="000000" w:themeColor="text1"/>
          <w:sz w:val="24"/>
          <w:szCs w:val="24"/>
        </w:rPr>
        <w:t>3</w:t>
      </w:r>
      <w:r w:rsidR="6F8C039F" w:rsidRPr="586FFD49">
        <w:rPr>
          <w:rFonts w:ascii="Tahoma" w:hAnsi="Tahoma" w:cs="Tahoma"/>
          <w:color w:val="000000" w:themeColor="text1"/>
          <w:sz w:val="24"/>
          <w:szCs w:val="24"/>
        </w:rPr>
        <w:t>3</w:t>
      </w:r>
      <w:r w:rsidRPr="586FFD49">
        <w:rPr>
          <w:rFonts w:ascii="Tahoma" w:hAnsi="Tahoma" w:cs="Tahoma"/>
          <w:color w:val="000000" w:themeColor="text1"/>
          <w:sz w:val="24"/>
          <w:szCs w:val="24"/>
        </w:rPr>
        <w:t>:</w:t>
      </w:r>
      <w:r>
        <w:tab/>
      </w:r>
      <w:r w:rsidR="00AD5B10" w:rsidRPr="586FFD49">
        <w:rPr>
          <w:rFonts w:ascii="Tahoma" w:hAnsi="Tahoma" w:cs="Tahoma"/>
          <w:color w:val="000000" w:themeColor="text1"/>
          <w:sz w:val="24"/>
          <w:szCs w:val="24"/>
        </w:rPr>
        <w:t xml:space="preserve">No. Costs to install </w:t>
      </w:r>
      <w:r w:rsidR="0021064B">
        <w:rPr>
          <w:rFonts w:ascii="Tahoma" w:hAnsi="Tahoma" w:cs="Tahoma"/>
          <w:color w:val="000000" w:themeColor="text1"/>
          <w:sz w:val="24"/>
          <w:szCs w:val="24"/>
        </w:rPr>
        <w:t>CNG</w:t>
      </w:r>
      <w:r w:rsidR="00AD5B10" w:rsidRPr="586FFD49">
        <w:rPr>
          <w:rFonts w:ascii="Tahoma" w:hAnsi="Tahoma" w:cs="Tahoma"/>
          <w:color w:val="000000" w:themeColor="text1"/>
          <w:sz w:val="24"/>
          <w:szCs w:val="24"/>
        </w:rPr>
        <w:t xml:space="preserve"> fueling infrastructure would not be eligible as reimbursable or as match share costs. </w:t>
      </w:r>
      <w:r w:rsidR="006937C9">
        <w:rPr>
          <w:rFonts w:ascii="Tahoma" w:hAnsi="Tahoma" w:cs="Tahoma"/>
          <w:color w:val="000000" w:themeColor="text1"/>
          <w:sz w:val="24"/>
          <w:szCs w:val="24"/>
        </w:rPr>
        <w:t>Please see Addendum #1.</w:t>
      </w:r>
      <w:r w:rsidR="00AD5B10" w:rsidRPr="586FFD49">
        <w:rPr>
          <w:rFonts w:ascii="Tahoma" w:hAnsi="Tahoma" w:cs="Tahoma"/>
          <w:color w:val="000000" w:themeColor="text1"/>
          <w:sz w:val="24"/>
          <w:szCs w:val="24"/>
        </w:rPr>
        <w:t xml:space="preserve"> </w:t>
      </w:r>
    </w:p>
    <w:p w14:paraId="07ED1206" w14:textId="77777777" w:rsidR="0099177B" w:rsidRDefault="0099177B" w:rsidP="0099177B">
      <w:pPr>
        <w:pStyle w:val="NoSpacing"/>
        <w:ind w:left="720" w:hanging="720"/>
        <w:rPr>
          <w:rFonts w:ascii="Tahoma" w:hAnsi="Tahoma" w:cs="Tahoma"/>
          <w:color w:val="000000" w:themeColor="text1"/>
          <w:sz w:val="24"/>
          <w:szCs w:val="24"/>
        </w:rPr>
      </w:pPr>
    </w:p>
    <w:p w14:paraId="2CD92B60" w14:textId="7B20F870" w:rsidR="0099177B" w:rsidRPr="00917998" w:rsidRDefault="0099177B" w:rsidP="00436C3F">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sidR="00A23D36" w:rsidRPr="586FFD49">
        <w:rPr>
          <w:rFonts w:ascii="Tahoma" w:hAnsi="Tahoma" w:cs="Tahoma"/>
          <w:b/>
          <w:bCs/>
          <w:color w:val="000000" w:themeColor="text1"/>
          <w:sz w:val="24"/>
          <w:szCs w:val="24"/>
        </w:rPr>
        <w:t>3</w:t>
      </w:r>
      <w:r w:rsidR="00CF789B" w:rsidRPr="586FFD49">
        <w:rPr>
          <w:rFonts w:ascii="Tahoma" w:hAnsi="Tahoma" w:cs="Tahoma"/>
          <w:b/>
          <w:bCs/>
          <w:color w:val="000000" w:themeColor="text1"/>
          <w:sz w:val="24"/>
          <w:szCs w:val="24"/>
        </w:rPr>
        <w:t>4</w:t>
      </w:r>
      <w:r w:rsidRPr="586FFD49">
        <w:rPr>
          <w:rFonts w:ascii="Tahoma" w:hAnsi="Tahoma" w:cs="Tahoma"/>
          <w:b/>
          <w:bCs/>
          <w:color w:val="000000" w:themeColor="text1"/>
          <w:sz w:val="24"/>
          <w:szCs w:val="24"/>
        </w:rPr>
        <w:t>:</w:t>
      </w:r>
      <w:r>
        <w:tab/>
      </w:r>
      <w:r w:rsidR="00436C3F" w:rsidRPr="586FFD49">
        <w:rPr>
          <w:rFonts w:ascii="Tahoma" w:hAnsi="Tahoma" w:cs="Tahoma"/>
          <w:b/>
          <w:bCs/>
          <w:color w:val="000000" w:themeColor="text1"/>
          <w:sz w:val="24"/>
          <w:szCs w:val="24"/>
        </w:rPr>
        <w:t>Could we count any infrastructure added to include CNG fueling capacity as a component of our match share?</w:t>
      </w:r>
    </w:p>
    <w:p w14:paraId="2261C862" w14:textId="77777777" w:rsidR="0099177B" w:rsidRDefault="0099177B" w:rsidP="0099177B">
      <w:pPr>
        <w:pStyle w:val="NoSpacing"/>
        <w:ind w:left="720" w:hanging="720"/>
        <w:rPr>
          <w:rFonts w:ascii="Tahoma" w:hAnsi="Tahoma" w:cs="Tahoma"/>
          <w:color w:val="000000" w:themeColor="text1"/>
          <w:sz w:val="24"/>
          <w:szCs w:val="24"/>
        </w:rPr>
      </w:pPr>
    </w:p>
    <w:p w14:paraId="7AF91CF3" w14:textId="70B83DCB" w:rsidR="00E8541C" w:rsidRDefault="0099177B" w:rsidP="586FFD49">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sidR="00A23D36" w:rsidRPr="586FFD49">
        <w:rPr>
          <w:rFonts w:ascii="Tahoma" w:hAnsi="Tahoma" w:cs="Tahoma"/>
          <w:color w:val="000000" w:themeColor="text1"/>
          <w:sz w:val="24"/>
          <w:szCs w:val="24"/>
        </w:rPr>
        <w:t>3</w:t>
      </w:r>
      <w:r w:rsidR="27815D1D" w:rsidRPr="586FFD49">
        <w:rPr>
          <w:rFonts w:ascii="Tahoma" w:hAnsi="Tahoma" w:cs="Tahoma"/>
          <w:color w:val="000000" w:themeColor="text1"/>
          <w:sz w:val="24"/>
          <w:szCs w:val="24"/>
        </w:rPr>
        <w:t>4</w:t>
      </w:r>
      <w:r w:rsidRPr="586FFD49">
        <w:rPr>
          <w:rFonts w:ascii="Tahoma" w:hAnsi="Tahoma" w:cs="Tahoma"/>
          <w:color w:val="000000" w:themeColor="text1"/>
          <w:sz w:val="24"/>
          <w:szCs w:val="24"/>
        </w:rPr>
        <w:t>:</w:t>
      </w:r>
      <w:r>
        <w:tab/>
      </w:r>
      <w:r w:rsidR="00E8541C" w:rsidRPr="586FFD49">
        <w:rPr>
          <w:rFonts w:ascii="Tahoma" w:hAnsi="Tahoma" w:cs="Tahoma"/>
          <w:color w:val="000000" w:themeColor="text1"/>
          <w:sz w:val="24"/>
          <w:szCs w:val="24"/>
        </w:rPr>
        <w:t>No. Costs to install CNG fueling infrastructure would not be eligible as reimbursable or as match share costs.</w:t>
      </w:r>
      <w:r w:rsidR="006937C9">
        <w:rPr>
          <w:rFonts w:ascii="Tahoma" w:hAnsi="Tahoma" w:cs="Tahoma"/>
          <w:color w:val="000000" w:themeColor="text1"/>
          <w:sz w:val="24"/>
          <w:szCs w:val="24"/>
        </w:rPr>
        <w:t xml:space="preserve"> Please see Addendum #1.</w:t>
      </w:r>
    </w:p>
    <w:p w14:paraId="7CA25D58" w14:textId="409B1A9F" w:rsidR="00E8541C" w:rsidRDefault="00E8541C" w:rsidP="0099177B">
      <w:pPr>
        <w:pStyle w:val="NoSpacing"/>
        <w:ind w:left="720" w:hanging="720"/>
      </w:pPr>
    </w:p>
    <w:p w14:paraId="5F4F2250" w14:textId="20137233" w:rsidR="00E8541C" w:rsidRDefault="292EA603" w:rsidP="586FFD49">
      <w:pPr>
        <w:pStyle w:val="NoSpacing"/>
        <w:ind w:left="720" w:hanging="720"/>
        <w:rPr>
          <w:rFonts w:ascii="Tahoma" w:hAnsi="Tahoma" w:cs="Tahoma"/>
          <w:color w:val="000000" w:themeColor="text1"/>
          <w:sz w:val="24"/>
          <w:szCs w:val="24"/>
        </w:rPr>
      </w:pPr>
      <w:r w:rsidRPr="586FFD49">
        <w:rPr>
          <w:rFonts w:ascii="Tahoma" w:eastAsiaTheme="minorEastAsia" w:hAnsi="Tahoma" w:cs="Tahoma"/>
          <w:b/>
          <w:bCs/>
          <w:color w:val="000000" w:themeColor="text1"/>
          <w:sz w:val="24"/>
          <w:szCs w:val="24"/>
        </w:rPr>
        <w:t>Q3</w:t>
      </w:r>
      <w:r w:rsidR="30C43D60" w:rsidRPr="586FFD49">
        <w:rPr>
          <w:rFonts w:ascii="Tahoma" w:eastAsiaTheme="minorEastAsia" w:hAnsi="Tahoma" w:cs="Tahoma"/>
          <w:b/>
          <w:bCs/>
          <w:color w:val="000000" w:themeColor="text1"/>
          <w:sz w:val="24"/>
          <w:szCs w:val="24"/>
        </w:rPr>
        <w:t>5</w:t>
      </w:r>
      <w:r w:rsidRPr="586FFD49">
        <w:rPr>
          <w:rFonts w:ascii="Tahoma" w:eastAsiaTheme="minorEastAsia" w:hAnsi="Tahoma" w:cs="Tahoma"/>
          <w:b/>
          <w:bCs/>
          <w:color w:val="000000" w:themeColor="text1"/>
          <w:sz w:val="24"/>
          <w:szCs w:val="24"/>
        </w:rPr>
        <w:t>:</w:t>
      </w:r>
      <w:r w:rsidR="0099177B">
        <w:tab/>
      </w:r>
      <w:r w:rsidRPr="586FFD49">
        <w:rPr>
          <w:rFonts w:ascii="Tahoma" w:eastAsiaTheme="minorEastAsia" w:hAnsi="Tahoma" w:cs="Tahoma"/>
          <w:b/>
          <w:bCs/>
          <w:color w:val="000000" w:themeColor="text1"/>
          <w:sz w:val="24"/>
          <w:szCs w:val="24"/>
        </w:rPr>
        <w:t>If the network agreement with a network provider is an eligible cost</w:t>
      </w:r>
      <w:r w:rsidR="00B5077E">
        <w:rPr>
          <w:rFonts w:ascii="Tahoma" w:eastAsiaTheme="minorEastAsia" w:hAnsi="Tahoma" w:cs="Tahoma"/>
          <w:b/>
          <w:bCs/>
          <w:color w:val="000000" w:themeColor="text1"/>
          <w:sz w:val="24"/>
          <w:szCs w:val="24"/>
        </w:rPr>
        <w:t>, d</w:t>
      </w:r>
      <w:r w:rsidRPr="586FFD49">
        <w:rPr>
          <w:rFonts w:ascii="Tahoma" w:eastAsiaTheme="minorEastAsia" w:hAnsi="Tahoma" w:cs="Tahoma"/>
          <w:b/>
          <w:bCs/>
          <w:color w:val="000000" w:themeColor="text1"/>
          <w:sz w:val="24"/>
          <w:szCs w:val="24"/>
        </w:rPr>
        <w:t>oes this include long-term agreements such as 5-year network agreements?</w:t>
      </w:r>
    </w:p>
    <w:p w14:paraId="6FD04636" w14:textId="27C35C25" w:rsidR="00E8541C" w:rsidRDefault="00E8541C" w:rsidP="0099177B">
      <w:pPr>
        <w:pStyle w:val="NoSpacing"/>
        <w:ind w:left="720" w:hanging="720"/>
      </w:pPr>
    </w:p>
    <w:p w14:paraId="64449417" w14:textId="683B5226" w:rsidR="00E8541C" w:rsidRDefault="292EA603" w:rsidP="0099177B">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A3</w:t>
      </w:r>
      <w:r w:rsidR="790F766C" w:rsidRPr="586FFD49">
        <w:rPr>
          <w:rFonts w:ascii="Tahoma" w:hAnsi="Tahoma" w:cs="Tahoma"/>
          <w:color w:val="000000" w:themeColor="text1"/>
          <w:sz w:val="24"/>
          <w:szCs w:val="24"/>
        </w:rPr>
        <w:t>5</w:t>
      </w:r>
      <w:r w:rsidRPr="586FFD49">
        <w:rPr>
          <w:rFonts w:ascii="Tahoma" w:hAnsi="Tahoma" w:cs="Tahoma"/>
          <w:color w:val="000000" w:themeColor="text1"/>
          <w:sz w:val="24"/>
          <w:szCs w:val="24"/>
        </w:rPr>
        <w:t>:</w:t>
      </w:r>
      <w:r w:rsidR="0099177B">
        <w:tab/>
      </w:r>
      <w:r w:rsidR="68B0C671" w:rsidRPr="586FFD49">
        <w:rPr>
          <w:rFonts w:ascii="Tahoma" w:hAnsi="Tahoma" w:cs="Tahoma"/>
          <w:color w:val="000000" w:themeColor="text1"/>
          <w:sz w:val="24"/>
          <w:szCs w:val="24"/>
        </w:rPr>
        <w:t xml:space="preserve">Yes, provided the network agreement is within the </w:t>
      </w:r>
      <w:r w:rsidR="005F1D8F">
        <w:rPr>
          <w:rFonts w:ascii="Tahoma" w:hAnsi="Tahoma" w:cs="Tahoma"/>
          <w:color w:val="000000" w:themeColor="text1"/>
          <w:sz w:val="24"/>
          <w:szCs w:val="24"/>
        </w:rPr>
        <w:t>term of the agreement.</w:t>
      </w:r>
    </w:p>
    <w:p w14:paraId="50097B09" w14:textId="61C8A6AF" w:rsidR="00436C3F" w:rsidRDefault="00436C3F" w:rsidP="00436C3F">
      <w:pPr>
        <w:pStyle w:val="NoSpacing"/>
        <w:spacing w:before="360"/>
        <w:rPr>
          <w:rFonts w:ascii="Tahoma" w:eastAsiaTheme="minorEastAsia" w:hAnsi="Tahoma" w:cs="Tahoma"/>
          <w:b/>
          <w:bCs/>
          <w:i/>
          <w:iCs/>
          <w:color w:val="000000" w:themeColor="text1"/>
          <w:sz w:val="24"/>
          <w:szCs w:val="24"/>
          <w:u w:val="single"/>
        </w:rPr>
      </w:pPr>
      <w:r>
        <w:rPr>
          <w:rFonts w:ascii="Tahoma" w:eastAsiaTheme="minorEastAsia" w:hAnsi="Tahoma" w:cs="Tahoma"/>
          <w:b/>
          <w:bCs/>
          <w:i/>
          <w:iCs/>
          <w:color w:val="000000" w:themeColor="text1"/>
          <w:sz w:val="24"/>
          <w:szCs w:val="24"/>
          <w:u w:val="single"/>
        </w:rPr>
        <w:t>Miscellaneous</w:t>
      </w:r>
    </w:p>
    <w:p w14:paraId="66907C9D" w14:textId="77777777" w:rsidR="00436C3F" w:rsidRDefault="00436C3F" w:rsidP="0099177B">
      <w:pPr>
        <w:pStyle w:val="NoSpacing"/>
        <w:ind w:left="720" w:hanging="720"/>
        <w:rPr>
          <w:rFonts w:ascii="Tahoma" w:hAnsi="Tahoma" w:cs="Tahoma"/>
          <w:color w:val="000000" w:themeColor="text1"/>
          <w:sz w:val="24"/>
          <w:szCs w:val="24"/>
        </w:rPr>
      </w:pPr>
    </w:p>
    <w:p w14:paraId="27B89616" w14:textId="77777777" w:rsidR="00436C3F" w:rsidRDefault="00436C3F" w:rsidP="0099177B">
      <w:pPr>
        <w:pStyle w:val="NoSpacing"/>
        <w:ind w:left="720" w:hanging="720"/>
        <w:rPr>
          <w:rFonts w:ascii="Tahoma" w:hAnsi="Tahoma" w:cs="Tahoma"/>
          <w:color w:val="000000" w:themeColor="text1"/>
          <w:sz w:val="24"/>
          <w:szCs w:val="24"/>
        </w:rPr>
      </w:pPr>
    </w:p>
    <w:p w14:paraId="407A59A7" w14:textId="436B453E" w:rsidR="0099177B" w:rsidRPr="00917998" w:rsidRDefault="0099177B" w:rsidP="0099177B">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sidR="00A23D36" w:rsidRPr="586FFD49">
        <w:rPr>
          <w:rFonts w:ascii="Tahoma" w:hAnsi="Tahoma" w:cs="Tahoma"/>
          <w:b/>
          <w:bCs/>
          <w:color w:val="000000" w:themeColor="text1"/>
          <w:sz w:val="24"/>
          <w:szCs w:val="24"/>
        </w:rPr>
        <w:t>3</w:t>
      </w:r>
      <w:r w:rsidR="181E2C3E" w:rsidRPr="586FFD49">
        <w:rPr>
          <w:rFonts w:ascii="Tahoma" w:hAnsi="Tahoma" w:cs="Tahoma"/>
          <w:b/>
          <w:bCs/>
          <w:color w:val="000000" w:themeColor="text1"/>
          <w:sz w:val="24"/>
          <w:szCs w:val="24"/>
        </w:rPr>
        <w:t>6</w:t>
      </w:r>
      <w:r w:rsidRPr="586FFD49">
        <w:rPr>
          <w:rFonts w:ascii="Tahoma" w:hAnsi="Tahoma" w:cs="Tahoma"/>
          <w:b/>
          <w:bCs/>
          <w:color w:val="000000" w:themeColor="text1"/>
          <w:sz w:val="24"/>
          <w:szCs w:val="24"/>
        </w:rPr>
        <w:t>:</w:t>
      </w:r>
      <w:r>
        <w:tab/>
      </w:r>
      <w:r w:rsidR="00436C3F" w:rsidRPr="586FFD49">
        <w:rPr>
          <w:rFonts w:ascii="Tahoma" w:hAnsi="Tahoma" w:cs="Tahoma"/>
          <w:b/>
          <w:bCs/>
          <w:color w:val="000000" w:themeColor="text1"/>
          <w:sz w:val="24"/>
          <w:szCs w:val="24"/>
        </w:rPr>
        <w:t>Does the CEC have a specific workforce plan template they can point applicants to, similar to the template budget, scope, schedule of products?</w:t>
      </w:r>
    </w:p>
    <w:p w14:paraId="30CE2EB1" w14:textId="77777777" w:rsidR="0099177B" w:rsidRDefault="0099177B" w:rsidP="0099177B">
      <w:pPr>
        <w:pStyle w:val="NoSpacing"/>
        <w:ind w:left="720" w:hanging="720"/>
        <w:rPr>
          <w:rFonts w:ascii="Tahoma" w:hAnsi="Tahoma" w:cs="Tahoma"/>
          <w:color w:val="000000" w:themeColor="text1"/>
          <w:sz w:val="24"/>
          <w:szCs w:val="24"/>
        </w:rPr>
      </w:pPr>
    </w:p>
    <w:p w14:paraId="70E1F9AA" w14:textId="50D1B0E8" w:rsidR="0099177B" w:rsidRDefault="0099177B" w:rsidP="0099177B">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sidR="00A23D36" w:rsidRPr="586FFD49">
        <w:rPr>
          <w:rFonts w:ascii="Tahoma" w:hAnsi="Tahoma" w:cs="Tahoma"/>
          <w:color w:val="000000" w:themeColor="text1"/>
          <w:sz w:val="24"/>
          <w:szCs w:val="24"/>
        </w:rPr>
        <w:t>3</w:t>
      </w:r>
      <w:r w:rsidR="3919D534" w:rsidRPr="586FFD49">
        <w:rPr>
          <w:rFonts w:ascii="Tahoma" w:hAnsi="Tahoma" w:cs="Tahoma"/>
          <w:color w:val="000000" w:themeColor="text1"/>
          <w:sz w:val="24"/>
          <w:szCs w:val="24"/>
        </w:rPr>
        <w:t>6</w:t>
      </w:r>
      <w:r w:rsidRPr="586FFD49">
        <w:rPr>
          <w:rFonts w:ascii="Tahoma" w:hAnsi="Tahoma" w:cs="Tahoma"/>
          <w:color w:val="000000" w:themeColor="text1"/>
          <w:sz w:val="24"/>
          <w:szCs w:val="24"/>
        </w:rPr>
        <w:t>:</w:t>
      </w:r>
      <w:r>
        <w:tab/>
      </w:r>
      <w:r w:rsidR="00B42CDD" w:rsidRPr="586FFD49">
        <w:rPr>
          <w:rFonts w:ascii="Tahoma" w:hAnsi="Tahoma" w:cs="Tahoma"/>
          <w:color w:val="000000" w:themeColor="text1"/>
          <w:sz w:val="24"/>
          <w:szCs w:val="24"/>
        </w:rPr>
        <w:t>No. The CEC does not have a specific workforce plan template to provide to recipients.</w:t>
      </w:r>
      <w:r w:rsidR="00134462" w:rsidRPr="586FFD49">
        <w:rPr>
          <w:rFonts w:ascii="Tahoma" w:hAnsi="Tahoma" w:cs="Tahoma"/>
          <w:color w:val="000000" w:themeColor="text1"/>
          <w:sz w:val="24"/>
          <w:szCs w:val="24"/>
        </w:rPr>
        <w:t xml:space="preserve"> </w:t>
      </w:r>
      <w:r w:rsidR="00B42CDD" w:rsidRPr="586FFD49">
        <w:rPr>
          <w:rFonts w:ascii="Tahoma" w:hAnsi="Tahoma" w:cs="Tahoma"/>
          <w:color w:val="000000" w:themeColor="text1"/>
          <w:sz w:val="24"/>
          <w:szCs w:val="24"/>
        </w:rPr>
        <w:t>Please refer to Section II.B.12 of the manual for more information on what must be included in the workforce plan.</w:t>
      </w:r>
    </w:p>
    <w:p w14:paraId="5C5917AE" w14:textId="77777777" w:rsidR="00027794" w:rsidRDefault="00027794" w:rsidP="0099177B">
      <w:pPr>
        <w:pStyle w:val="NoSpacing"/>
        <w:ind w:left="720" w:hanging="720"/>
        <w:rPr>
          <w:rFonts w:ascii="Tahoma" w:hAnsi="Tahoma" w:cs="Tahoma"/>
          <w:color w:val="000000" w:themeColor="text1"/>
          <w:sz w:val="24"/>
          <w:szCs w:val="24"/>
        </w:rPr>
      </w:pPr>
    </w:p>
    <w:p w14:paraId="32967224" w14:textId="2F3853AD" w:rsidR="00027794" w:rsidRPr="00802585" w:rsidRDefault="00027794" w:rsidP="586FFD49">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w:t>
      </w:r>
      <w:r w:rsidR="00A23D36" w:rsidRPr="586FFD49">
        <w:rPr>
          <w:rFonts w:ascii="Tahoma" w:eastAsiaTheme="minorEastAsia" w:hAnsi="Tahoma" w:cs="Tahoma"/>
          <w:b/>
          <w:bCs/>
          <w:color w:val="000000" w:themeColor="text1"/>
          <w:sz w:val="24"/>
          <w:szCs w:val="24"/>
        </w:rPr>
        <w:t>3</w:t>
      </w:r>
      <w:r w:rsidR="23803F14" w:rsidRPr="586FFD49">
        <w:rPr>
          <w:rFonts w:ascii="Tahoma" w:eastAsiaTheme="minorEastAsia" w:hAnsi="Tahoma" w:cs="Tahoma"/>
          <w:b/>
          <w:bCs/>
          <w:color w:val="000000" w:themeColor="text1"/>
          <w:sz w:val="24"/>
          <w:szCs w:val="24"/>
        </w:rPr>
        <w:t>7</w:t>
      </w:r>
      <w:r w:rsidRPr="586FFD49">
        <w:rPr>
          <w:rFonts w:ascii="Tahoma" w:eastAsiaTheme="minorEastAsia" w:hAnsi="Tahoma" w:cs="Tahoma"/>
          <w:b/>
          <w:bCs/>
          <w:color w:val="000000" w:themeColor="text1"/>
          <w:sz w:val="24"/>
          <w:szCs w:val="24"/>
        </w:rPr>
        <w:t>:</w:t>
      </w:r>
      <w:r>
        <w:tab/>
      </w:r>
      <w:r w:rsidR="00436C3F" w:rsidRPr="586FFD49">
        <w:rPr>
          <w:rFonts w:ascii="Tahoma" w:eastAsiaTheme="minorEastAsia" w:hAnsi="Tahoma" w:cs="Tahoma"/>
          <w:b/>
          <w:bCs/>
          <w:color w:val="000000" w:themeColor="text1"/>
          <w:sz w:val="24"/>
          <w:szCs w:val="24"/>
        </w:rPr>
        <w:t xml:space="preserve">Confirming that the CEC will not release the full details of the applications they receive during the application review process, </w:t>
      </w:r>
      <w:r w:rsidR="00B406B9">
        <w:rPr>
          <w:rFonts w:ascii="Tahoma" w:eastAsiaTheme="minorEastAsia" w:hAnsi="Tahoma" w:cs="Tahoma"/>
          <w:b/>
          <w:bCs/>
          <w:color w:val="000000" w:themeColor="text1"/>
          <w:sz w:val="24"/>
          <w:szCs w:val="24"/>
        </w:rPr>
        <w:t>will</w:t>
      </w:r>
      <w:r w:rsidR="00436C3F" w:rsidRPr="586FFD49">
        <w:rPr>
          <w:rFonts w:ascii="Tahoma" w:eastAsiaTheme="minorEastAsia" w:hAnsi="Tahoma" w:cs="Tahoma"/>
          <w:b/>
          <w:bCs/>
          <w:color w:val="000000" w:themeColor="text1"/>
          <w:sz w:val="24"/>
          <w:szCs w:val="24"/>
        </w:rPr>
        <w:t xml:space="preserve"> only provide full applications to individuals that request them after awards are announced, and </w:t>
      </w:r>
      <w:r w:rsidR="00B406B9">
        <w:rPr>
          <w:rFonts w:ascii="Tahoma" w:eastAsiaTheme="minorEastAsia" w:hAnsi="Tahoma" w:cs="Tahoma"/>
          <w:b/>
          <w:bCs/>
          <w:color w:val="000000" w:themeColor="text1"/>
          <w:sz w:val="24"/>
          <w:szCs w:val="24"/>
        </w:rPr>
        <w:t xml:space="preserve">will </w:t>
      </w:r>
      <w:r w:rsidR="00436C3F" w:rsidRPr="586FFD49">
        <w:rPr>
          <w:rFonts w:ascii="Tahoma" w:eastAsiaTheme="minorEastAsia" w:hAnsi="Tahoma" w:cs="Tahoma"/>
          <w:b/>
          <w:bCs/>
          <w:color w:val="000000" w:themeColor="text1"/>
          <w:sz w:val="24"/>
          <w:szCs w:val="24"/>
        </w:rPr>
        <w:t xml:space="preserve">not directly </w:t>
      </w:r>
      <w:r w:rsidR="00B406B9">
        <w:rPr>
          <w:rFonts w:ascii="Tahoma" w:eastAsiaTheme="minorEastAsia" w:hAnsi="Tahoma" w:cs="Tahoma"/>
          <w:b/>
          <w:bCs/>
          <w:color w:val="000000" w:themeColor="text1"/>
          <w:sz w:val="24"/>
          <w:szCs w:val="24"/>
        </w:rPr>
        <w:t xml:space="preserve">provide them </w:t>
      </w:r>
      <w:r w:rsidR="00436C3F" w:rsidRPr="586FFD49">
        <w:rPr>
          <w:rFonts w:ascii="Tahoma" w:eastAsiaTheme="minorEastAsia" w:hAnsi="Tahoma" w:cs="Tahoma"/>
          <w:b/>
          <w:bCs/>
          <w:color w:val="000000" w:themeColor="text1"/>
          <w:sz w:val="24"/>
          <w:szCs w:val="24"/>
        </w:rPr>
        <w:t>to the public via the CEC’s website?</w:t>
      </w:r>
    </w:p>
    <w:p w14:paraId="45E4AD9C" w14:textId="77777777" w:rsidR="00C9443D" w:rsidRDefault="00C9443D" w:rsidP="0099177B">
      <w:pPr>
        <w:pStyle w:val="NoSpacing"/>
        <w:ind w:left="720" w:hanging="720"/>
        <w:rPr>
          <w:rFonts w:ascii="Tahoma" w:hAnsi="Tahoma" w:cs="Tahoma"/>
          <w:color w:val="000000" w:themeColor="text1"/>
          <w:sz w:val="24"/>
          <w:szCs w:val="24"/>
        </w:rPr>
      </w:pPr>
    </w:p>
    <w:p w14:paraId="40B1B8B6" w14:textId="363C1C90" w:rsidR="00C9443D" w:rsidRDefault="00C9443D" w:rsidP="0099177B">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lastRenderedPageBreak/>
        <w:t>A</w:t>
      </w:r>
      <w:r w:rsidR="00A23D36" w:rsidRPr="586FFD49">
        <w:rPr>
          <w:rFonts w:ascii="Tahoma" w:hAnsi="Tahoma" w:cs="Tahoma"/>
          <w:color w:val="000000" w:themeColor="text1"/>
          <w:sz w:val="24"/>
          <w:szCs w:val="24"/>
        </w:rPr>
        <w:t>3</w:t>
      </w:r>
      <w:r w:rsidR="3654DBE6" w:rsidRPr="586FFD49">
        <w:rPr>
          <w:rFonts w:ascii="Tahoma" w:hAnsi="Tahoma" w:cs="Tahoma"/>
          <w:color w:val="000000" w:themeColor="text1"/>
          <w:sz w:val="24"/>
          <w:szCs w:val="24"/>
        </w:rPr>
        <w:t>7</w:t>
      </w:r>
      <w:r w:rsidRPr="586FFD49">
        <w:rPr>
          <w:rFonts w:ascii="Tahoma" w:hAnsi="Tahoma" w:cs="Tahoma"/>
          <w:color w:val="000000" w:themeColor="text1"/>
          <w:sz w:val="24"/>
          <w:szCs w:val="24"/>
        </w:rPr>
        <w:t>:</w:t>
      </w:r>
      <w:r>
        <w:tab/>
      </w:r>
      <w:r w:rsidR="00436C3F" w:rsidRPr="586FFD49">
        <w:rPr>
          <w:rFonts w:ascii="Tahoma" w:hAnsi="Tahoma" w:cs="Tahoma"/>
          <w:color w:val="000000" w:themeColor="text1"/>
          <w:sz w:val="24"/>
          <w:szCs w:val="24"/>
        </w:rPr>
        <w:t>Yes. T</w:t>
      </w:r>
      <w:r w:rsidR="00436C3F" w:rsidRPr="586FFD49">
        <w:rPr>
          <w:rFonts w:ascii="Tahoma" w:eastAsia="Times New Roman" w:hAnsi="Tahoma" w:cs="Tahoma"/>
          <w:color w:val="000000" w:themeColor="text1"/>
          <w:sz w:val="24"/>
          <w:szCs w:val="24"/>
        </w:rPr>
        <w:t>he application evaluation process f</w:t>
      </w:r>
      <w:r w:rsidR="0009416D" w:rsidRPr="586FFD49">
        <w:rPr>
          <w:rFonts w:ascii="Tahoma" w:eastAsia="Times New Roman" w:hAnsi="Tahoma" w:cs="Tahoma"/>
          <w:color w:val="000000" w:themeColor="text1"/>
          <w:sz w:val="24"/>
          <w:szCs w:val="24"/>
        </w:rPr>
        <w:t>rom</w:t>
      </w:r>
      <w:r w:rsidR="00436C3F" w:rsidRPr="586FFD49">
        <w:rPr>
          <w:rFonts w:ascii="Tahoma" w:eastAsia="Times New Roman" w:hAnsi="Tahoma" w:cs="Tahoma"/>
          <w:color w:val="000000" w:themeColor="text1"/>
          <w:sz w:val="24"/>
          <w:szCs w:val="24"/>
        </w:rPr>
        <w:t xml:space="preserve"> receipt of </w:t>
      </w:r>
      <w:r w:rsidR="0009416D" w:rsidRPr="586FFD49">
        <w:rPr>
          <w:rFonts w:ascii="Tahoma" w:eastAsia="Times New Roman" w:hAnsi="Tahoma" w:cs="Tahoma"/>
          <w:color w:val="000000" w:themeColor="text1"/>
          <w:sz w:val="24"/>
          <w:szCs w:val="24"/>
        </w:rPr>
        <w:t xml:space="preserve">submitted materials </w:t>
      </w:r>
      <w:r w:rsidR="00436C3F" w:rsidRPr="586FFD49">
        <w:rPr>
          <w:rFonts w:ascii="Tahoma" w:eastAsia="Times New Roman" w:hAnsi="Tahoma" w:cs="Tahoma"/>
          <w:color w:val="000000" w:themeColor="text1"/>
          <w:sz w:val="24"/>
          <w:szCs w:val="24"/>
        </w:rPr>
        <w:t>to posting of the NOPA is confidential.</w:t>
      </w:r>
      <w:r w:rsidR="0009416D" w:rsidRPr="586FFD49">
        <w:rPr>
          <w:rFonts w:ascii="Tahoma" w:eastAsia="Times New Roman" w:hAnsi="Tahoma" w:cs="Tahoma"/>
          <w:color w:val="000000" w:themeColor="text1"/>
          <w:sz w:val="24"/>
          <w:szCs w:val="24"/>
        </w:rPr>
        <w:t xml:space="preserve"> </w:t>
      </w:r>
      <w:r w:rsidR="00436C3F" w:rsidRPr="586FFD49">
        <w:rPr>
          <w:rFonts w:ascii="Tahoma" w:hAnsi="Tahoma" w:cs="Tahoma"/>
          <w:color w:val="000000" w:themeColor="text1"/>
          <w:sz w:val="24"/>
          <w:szCs w:val="24"/>
        </w:rPr>
        <w:t>A</w:t>
      </w:r>
      <w:r w:rsidR="00436C3F" w:rsidRPr="586FFD49">
        <w:rPr>
          <w:rFonts w:ascii="Tahoma" w:eastAsia="Times New Roman" w:hAnsi="Tahoma" w:cs="Tahoma"/>
          <w:color w:val="000000" w:themeColor="text1"/>
          <w:sz w:val="24"/>
          <w:szCs w:val="24"/>
        </w:rPr>
        <w:t>ll submitted documents will become publicly available records after the NOPA is posted or if the solicitation is cancelled.</w:t>
      </w:r>
      <w:r w:rsidR="0009416D" w:rsidRPr="586FFD49">
        <w:rPr>
          <w:rFonts w:ascii="Tahoma" w:eastAsia="Times New Roman" w:hAnsi="Tahoma" w:cs="Tahoma"/>
          <w:color w:val="000000" w:themeColor="text1"/>
          <w:sz w:val="24"/>
          <w:szCs w:val="24"/>
        </w:rPr>
        <w:t xml:space="preserve"> These records will not be posted on the CEC’s website but are available upon request by contacting the Commission Agreement Officer for the solicitation</w:t>
      </w:r>
      <w:r w:rsidR="0009416D" w:rsidRPr="00E15215">
        <w:rPr>
          <w:rFonts w:ascii="Tahoma" w:eastAsia="Times New Roman" w:hAnsi="Tahoma" w:cs="Tahoma"/>
          <w:color w:val="000000" w:themeColor="text1"/>
          <w:sz w:val="24"/>
          <w:szCs w:val="24"/>
        </w:rPr>
        <w:t>.</w:t>
      </w:r>
    </w:p>
    <w:p w14:paraId="2F1868F7" w14:textId="77777777" w:rsidR="00C13568" w:rsidRDefault="00C13568" w:rsidP="0099177B">
      <w:pPr>
        <w:pStyle w:val="NoSpacing"/>
        <w:ind w:left="720" w:hanging="720"/>
        <w:rPr>
          <w:rFonts w:ascii="Tahoma" w:hAnsi="Tahoma" w:cs="Tahoma"/>
          <w:color w:val="000000" w:themeColor="text1"/>
          <w:sz w:val="24"/>
          <w:szCs w:val="24"/>
        </w:rPr>
      </w:pPr>
    </w:p>
    <w:p w14:paraId="78929422" w14:textId="29736D54" w:rsidR="00C13568" w:rsidRPr="00802585" w:rsidRDefault="00C13568" w:rsidP="586FFD49">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w:t>
      </w:r>
      <w:r w:rsidR="00A23D36" w:rsidRPr="586FFD49">
        <w:rPr>
          <w:rFonts w:ascii="Tahoma" w:eastAsiaTheme="minorEastAsia" w:hAnsi="Tahoma" w:cs="Tahoma"/>
          <w:b/>
          <w:bCs/>
          <w:color w:val="000000" w:themeColor="text1"/>
          <w:sz w:val="24"/>
          <w:szCs w:val="24"/>
        </w:rPr>
        <w:t>3</w:t>
      </w:r>
      <w:r w:rsidR="75EF3050" w:rsidRPr="586FFD49">
        <w:rPr>
          <w:rFonts w:ascii="Tahoma" w:eastAsiaTheme="minorEastAsia" w:hAnsi="Tahoma" w:cs="Tahoma"/>
          <w:b/>
          <w:bCs/>
          <w:color w:val="000000" w:themeColor="text1"/>
          <w:sz w:val="24"/>
          <w:szCs w:val="24"/>
        </w:rPr>
        <w:t>8</w:t>
      </w:r>
      <w:r w:rsidRPr="586FFD49">
        <w:rPr>
          <w:rFonts w:ascii="Tahoma" w:eastAsiaTheme="minorEastAsia" w:hAnsi="Tahoma" w:cs="Tahoma"/>
          <w:b/>
          <w:bCs/>
          <w:color w:val="000000" w:themeColor="text1"/>
          <w:sz w:val="24"/>
          <w:szCs w:val="24"/>
        </w:rPr>
        <w:t>:</w:t>
      </w:r>
      <w:r>
        <w:tab/>
      </w:r>
      <w:r w:rsidR="00436C3F" w:rsidRPr="586FFD49">
        <w:rPr>
          <w:rFonts w:ascii="Tahoma" w:eastAsiaTheme="minorEastAsia" w:hAnsi="Tahoma" w:cs="Tahoma"/>
          <w:b/>
          <w:bCs/>
          <w:color w:val="000000" w:themeColor="text1"/>
          <w:sz w:val="24"/>
          <w:szCs w:val="24"/>
        </w:rPr>
        <w:t>If Applicants are currently assessing the M</w:t>
      </w:r>
      <w:r w:rsidR="003E22BF" w:rsidRPr="586FFD49">
        <w:rPr>
          <w:rFonts w:ascii="Tahoma" w:eastAsiaTheme="minorEastAsia" w:hAnsi="Tahoma" w:cs="Tahoma"/>
          <w:b/>
          <w:bCs/>
          <w:color w:val="000000" w:themeColor="text1"/>
          <w:sz w:val="24"/>
          <w:szCs w:val="24"/>
        </w:rPr>
        <w:t>D</w:t>
      </w:r>
      <w:r w:rsidR="00436C3F" w:rsidRPr="586FFD49">
        <w:rPr>
          <w:rFonts w:ascii="Tahoma" w:eastAsiaTheme="minorEastAsia" w:hAnsi="Tahoma" w:cs="Tahoma"/>
          <w:b/>
          <w:bCs/>
          <w:color w:val="000000" w:themeColor="text1"/>
          <w:sz w:val="24"/>
          <w:szCs w:val="24"/>
        </w:rPr>
        <w:t>HD EV Charging Station hardware provider market and have parameters and standards in mind that must be met to be successful, would a list of all equipment being considered without finalizing a single provider during the application process be allowed?</w:t>
      </w:r>
    </w:p>
    <w:p w14:paraId="625F7E74" w14:textId="77777777" w:rsidR="00C13568" w:rsidRDefault="00C13568" w:rsidP="0099177B">
      <w:pPr>
        <w:pStyle w:val="NoSpacing"/>
        <w:ind w:left="720" w:hanging="720"/>
        <w:rPr>
          <w:rFonts w:ascii="Tahoma" w:hAnsi="Tahoma" w:cs="Tahoma"/>
          <w:color w:val="000000" w:themeColor="text1"/>
          <w:sz w:val="24"/>
          <w:szCs w:val="24"/>
        </w:rPr>
      </w:pPr>
    </w:p>
    <w:p w14:paraId="3124F96D" w14:textId="6ADB4ECB" w:rsidR="00C13568" w:rsidRPr="00917998" w:rsidRDefault="00C13568" w:rsidP="0099177B">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sidR="00A23D36" w:rsidRPr="586FFD49">
        <w:rPr>
          <w:rFonts w:ascii="Tahoma" w:hAnsi="Tahoma" w:cs="Tahoma"/>
          <w:color w:val="000000" w:themeColor="text1"/>
          <w:sz w:val="24"/>
          <w:szCs w:val="24"/>
        </w:rPr>
        <w:t>3</w:t>
      </w:r>
      <w:r w:rsidR="3BE28C12" w:rsidRPr="586FFD49">
        <w:rPr>
          <w:rFonts w:ascii="Tahoma" w:hAnsi="Tahoma" w:cs="Tahoma"/>
          <w:color w:val="000000" w:themeColor="text1"/>
          <w:sz w:val="24"/>
          <w:szCs w:val="24"/>
        </w:rPr>
        <w:t>8</w:t>
      </w:r>
      <w:r w:rsidR="00802585" w:rsidRPr="586FFD49">
        <w:rPr>
          <w:rFonts w:ascii="Tahoma" w:hAnsi="Tahoma" w:cs="Tahoma"/>
          <w:color w:val="000000" w:themeColor="text1"/>
          <w:sz w:val="24"/>
          <w:szCs w:val="24"/>
        </w:rPr>
        <w:t>:</w:t>
      </w:r>
      <w:r>
        <w:tab/>
      </w:r>
      <w:r w:rsidR="00EA265E" w:rsidRPr="586FFD49">
        <w:rPr>
          <w:rFonts w:ascii="Tahoma" w:hAnsi="Tahoma" w:cs="Tahoma"/>
          <w:color w:val="000000" w:themeColor="text1"/>
          <w:sz w:val="24"/>
          <w:szCs w:val="24"/>
        </w:rPr>
        <w:t>Yes</w:t>
      </w:r>
      <w:r w:rsidR="001D6FD2" w:rsidRPr="586FFD49">
        <w:rPr>
          <w:rFonts w:ascii="Tahoma" w:hAnsi="Tahoma" w:cs="Tahoma"/>
          <w:color w:val="000000" w:themeColor="text1"/>
          <w:sz w:val="24"/>
          <w:szCs w:val="24"/>
        </w:rPr>
        <w:t>, this would be allowed</w:t>
      </w:r>
      <w:r w:rsidR="00360967" w:rsidRPr="586FFD49">
        <w:rPr>
          <w:rFonts w:ascii="Tahoma" w:hAnsi="Tahoma" w:cs="Tahoma"/>
          <w:color w:val="000000" w:themeColor="text1"/>
          <w:sz w:val="24"/>
          <w:szCs w:val="24"/>
        </w:rPr>
        <w:t>.</w:t>
      </w:r>
      <w:r w:rsidR="007546BF" w:rsidRPr="586FFD49">
        <w:rPr>
          <w:rFonts w:ascii="Tahoma" w:hAnsi="Tahoma" w:cs="Tahoma"/>
          <w:color w:val="000000" w:themeColor="text1"/>
          <w:sz w:val="24"/>
          <w:szCs w:val="24"/>
        </w:rPr>
        <w:t xml:space="preserve"> However, please be aware that </w:t>
      </w:r>
      <w:r w:rsidR="001D6FD2" w:rsidRPr="586FFD49">
        <w:rPr>
          <w:rFonts w:ascii="Tahoma" w:hAnsi="Tahoma" w:cs="Tahoma"/>
          <w:color w:val="000000" w:themeColor="text1"/>
          <w:sz w:val="24"/>
          <w:szCs w:val="24"/>
        </w:rPr>
        <w:t xml:space="preserve">some </w:t>
      </w:r>
      <w:r w:rsidR="003E22BF" w:rsidRPr="586FFD49">
        <w:rPr>
          <w:rFonts w:ascii="Tahoma" w:hAnsi="Tahoma" w:cs="Tahoma"/>
          <w:color w:val="000000" w:themeColor="text1"/>
          <w:sz w:val="24"/>
          <w:szCs w:val="24"/>
        </w:rPr>
        <w:t xml:space="preserve">evaluation criteria </w:t>
      </w:r>
      <w:r w:rsidR="001D6FD2" w:rsidRPr="586FFD49">
        <w:rPr>
          <w:rFonts w:ascii="Tahoma" w:hAnsi="Tahoma" w:cs="Tahoma"/>
          <w:color w:val="000000" w:themeColor="text1"/>
          <w:sz w:val="24"/>
          <w:szCs w:val="24"/>
        </w:rPr>
        <w:t>may be impacted like Project Readiness or Environmental and Economic Benefits.</w:t>
      </w:r>
      <w:r w:rsidR="00C24B2C" w:rsidRPr="586FFD49">
        <w:rPr>
          <w:rFonts w:ascii="Tahoma" w:hAnsi="Tahoma" w:cs="Tahoma"/>
          <w:color w:val="000000" w:themeColor="text1"/>
          <w:sz w:val="24"/>
          <w:szCs w:val="24"/>
        </w:rPr>
        <w:t xml:space="preserve"> Please refer to Section IV.E for more information on Evaluation Criteria.</w:t>
      </w:r>
    </w:p>
    <w:p w14:paraId="752A0C38" w14:textId="77777777" w:rsidR="00C74451" w:rsidRPr="008938D4" w:rsidRDefault="00C74451" w:rsidP="00C74451">
      <w:pPr>
        <w:pStyle w:val="NoSpacing"/>
        <w:ind w:left="720" w:hanging="720"/>
        <w:rPr>
          <w:rFonts w:ascii="Tahoma" w:eastAsiaTheme="minorEastAsia" w:hAnsi="Tahoma" w:cs="Tahoma"/>
          <w:b/>
          <w:bCs/>
          <w:color w:val="000000" w:themeColor="text1"/>
          <w:sz w:val="24"/>
          <w:szCs w:val="24"/>
        </w:rPr>
      </w:pPr>
    </w:p>
    <w:p w14:paraId="6923BEAC" w14:textId="11504465" w:rsidR="00C74451" w:rsidRDefault="00C74451" w:rsidP="586FFD49">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w:t>
      </w:r>
      <w:r w:rsidR="00A23D36" w:rsidRPr="586FFD49">
        <w:rPr>
          <w:rFonts w:ascii="Tahoma" w:eastAsiaTheme="minorEastAsia" w:hAnsi="Tahoma" w:cs="Tahoma"/>
          <w:b/>
          <w:bCs/>
          <w:color w:val="000000" w:themeColor="text1"/>
          <w:sz w:val="24"/>
          <w:szCs w:val="24"/>
        </w:rPr>
        <w:t>3</w:t>
      </w:r>
      <w:r w:rsidR="2607AA76" w:rsidRPr="586FFD49">
        <w:rPr>
          <w:rFonts w:ascii="Tahoma" w:eastAsiaTheme="minorEastAsia" w:hAnsi="Tahoma" w:cs="Tahoma"/>
          <w:b/>
          <w:bCs/>
          <w:color w:val="000000" w:themeColor="text1"/>
          <w:sz w:val="24"/>
          <w:szCs w:val="24"/>
        </w:rPr>
        <w:t>9</w:t>
      </w:r>
      <w:r w:rsidRPr="586FFD49">
        <w:rPr>
          <w:rFonts w:ascii="Tahoma" w:eastAsiaTheme="minorEastAsia" w:hAnsi="Tahoma" w:cs="Tahoma"/>
          <w:b/>
          <w:bCs/>
          <w:color w:val="000000" w:themeColor="text1"/>
          <w:sz w:val="24"/>
          <w:szCs w:val="24"/>
        </w:rPr>
        <w:t>:</w:t>
      </w:r>
      <w:r>
        <w:tab/>
      </w:r>
      <w:r w:rsidR="00436C3F" w:rsidRPr="0055774B">
        <w:rPr>
          <w:rFonts w:ascii="Tahoma" w:eastAsiaTheme="minorEastAsia" w:hAnsi="Tahoma" w:cs="Tahoma"/>
          <w:b/>
          <w:bCs/>
          <w:color w:val="000000" w:themeColor="text1"/>
          <w:sz w:val="24"/>
          <w:szCs w:val="24"/>
        </w:rPr>
        <w:t>Does the CEC’s scoring criteria directly correlate to an Applicant’s ability to commit to one charging hardware provider at the time of application?</w:t>
      </w:r>
      <w:r w:rsidRPr="586FFD49">
        <w:rPr>
          <w:rFonts w:ascii="Tahoma" w:eastAsiaTheme="minorEastAsia" w:hAnsi="Tahoma" w:cs="Tahoma"/>
          <w:b/>
          <w:bCs/>
          <w:color w:val="000000" w:themeColor="text1"/>
          <w:sz w:val="24"/>
          <w:szCs w:val="24"/>
        </w:rPr>
        <w:t xml:space="preserve"> </w:t>
      </w:r>
    </w:p>
    <w:p w14:paraId="1B56AFEB" w14:textId="77777777" w:rsidR="00C74451" w:rsidRDefault="00C74451" w:rsidP="00C74451">
      <w:pPr>
        <w:pStyle w:val="NoSpacing"/>
        <w:ind w:left="720" w:hanging="720"/>
        <w:rPr>
          <w:rFonts w:ascii="Tahoma" w:eastAsiaTheme="minorEastAsia" w:hAnsi="Tahoma" w:cs="Tahoma"/>
          <w:color w:val="000000" w:themeColor="text1"/>
          <w:sz w:val="24"/>
          <w:szCs w:val="24"/>
        </w:rPr>
      </w:pPr>
    </w:p>
    <w:p w14:paraId="67A77F45" w14:textId="285260BB" w:rsidR="00C74451" w:rsidRPr="00AF7483" w:rsidRDefault="10225CC8" w:rsidP="1C5E0543">
      <w:pPr>
        <w:pStyle w:val="NoSpacing"/>
        <w:ind w:left="720" w:hanging="720"/>
        <w:rPr>
          <w:rFonts w:ascii="Tahoma" w:eastAsiaTheme="minorEastAsia" w:hAnsi="Tahoma" w:cs="Tahoma"/>
          <w:color w:val="000000" w:themeColor="text1"/>
          <w:sz w:val="24"/>
          <w:szCs w:val="24"/>
        </w:rPr>
      </w:pPr>
      <w:r w:rsidRPr="1C5E0543">
        <w:rPr>
          <w:rFonts w:ascii="Tahoma" w:eastAsiaTheme="minorEastAsia" w:hAnsi="Tahoma" w:cs="Tahoma"/>
          <w:color w:val="000000" w:themeColor="text1"/>
          <w:sz w:val="24"/>
          <w:szCs w:val="24"/>
        </w:rPr>
        <w:t>A</w:t>
      </w:r>
      <w:r w:rsidR="6AA18876" w:rsidRPr="1C5E0543">
        <w:rPr>
          <w:rFonts w:ascii="Tahoma" w:eastAsiaTheme="minorEastAsia" w:hAnsi="Tahoma" w:cs="Tahoma"/>
          <w:color w:val="000000" w:themeColor="text1"/>
          <w:sz w:val="24"/>
          <w:szCs w:val="24"/>
        </w:rPr>
        <w:t>3</w:t>
      </w:r>
      <w:r w:rsidR="5D2B4C1C" w:rsidRPr="1C5E0543">
        <w:rPr>
          <w:rFonts w:ascii="Tahoma" w:eastAsiaTheme="minorEastAsia" w:hAnsi="Tahoma" w:cs="Tahoma"/>
          <w:color w:val="000000" w:themeColor="text1"/>
          <w:sz w:val="24"/>
          <w:szCs w:val="24"/>
        </w:rPr>
        <w:t>9</w:t>
      </w:r>
      <w:r w:rsidR="11B6D15D" w:rsidRPr="1C5E0543">
        <w:rPr>
          <w:rFonts w:ascii="Tahoma" w:eastAsiaTheme="minorEastAsia" w:hAnsi="Tahoma" w:cs="Tahoma"/>
          <w:color w:val="000000" w:themeColor="text1"/>
          <w:sz w:val="24"/>
          <w:szCs w:val="24"/>
        </w:rPr>
        <w:t>:</w:t>
      </w:r>
      <w:r w:rsidR="491E91F2">
        <w:tab/>
      </w:r>
      <w:r w:rsidR="4D444987" w:rsidRPr="1C5E0543">
        <w:rPr>
          <w:rFonts w:ascii="Tahoma" w:eastAsiaTheme="minorEastAsia" w:hAnsi="Tahoma" w:cs="Tahoma"/>
          <w:color w:val="000000" w:themeColor="text1"/>
          <w:sz w:val="24"/>
          <w:szCs w:val="24"/>
        </w:rPr>
        <w:t xml:space="preserve">No, </w:t>
      </w:r>
      <w:r w:rsidR="00FF7AE4">
        <w:rPr>
          <w:rFonts w:ascii="Tahoma" w:eastAsiaTheme="minorEastAsia" w:hAnsi="Tahoma" w:cs="Tahoma"/>
          <w:color w:val="000000" w:themeColor="text1"/>
          <w:sz w:val="24"/>
          <w:szCs w:val="24"/>
        </w:rPr>
        <w:t>the CEC</w:t>
      </w:r>
      <w:r w:rsidR="4D444987" w:rsidRPr="1C5E0543">
        <w:rPr>
          <w:rFonts w:ascii="Tahoma" w:eastAsiaTheme="minorEastAsia" w:hAnsi="Tahoma" w:cs="Tahoma"/>
          <w:color w:val="000000" w:themeColor="text1"/>
          <w:sz w:val="24"/>
          <w:szCs w:val="24"/>
        </w:rPr>
        <w:t xml:space="preserve"> would be more interested in the capabilities of the charging hardware</w:t>
      </w:r>
      <w:r w:rsidR="00FF7AE4">
        <w:rPr>
          <w:rFonts w:ascii="Tahoma" w:eastAsiaTheme="minorEastAsia" w:hAnsi="Tahoma" w:cs="Tahoma"/>
          <w:color w:val="000000" w:themeColor="text1"/>
          <w:sz w:val="24"/>
          <w:szCs w:val="24"/>
        </w:rPr>
        <w:t xml:space="preserve"> and timing for delivery</w:t>
      </w:r>
      <w:r w:rsidR="4D444987" w:rsidRPr="1C5E0543">
        <w:rPr>
          <w:rFonts w:ascii="Tahoma" w:eastAsiaTheme="minorEastAsia" w:hAnsi="Tahoma" w:cs="Tahoma"/>
          <w:color w:val="000000" w:themeColor="text1"/>
          <w:sz w:val="24"/>
          <w:szCs w:val="24"/>
        </w:rPr>
        <w:t xml:space="preserve"> </w:t>
      </w:r>
      <w:r w:rsidR="00960F11">
        <w:rPr>
          <w:rFonts w:ascii="Tahoma" w:eastAsiaTheme="minorEastAsia" w:hAnsi="Tahoma" w:cs="Tahoma"/>
          <w:color w:val="000000" w:themeColor="text1"/>
          <w:sz w:val="24"/>
          <w:szCs w:val="24"/>
        </w:rPr>
        <w:t xml:space="preserve">and installation, </w:t>
      </w:r>
      <w:r w:rsidR="4D444987" w:rsidRPr="1C5E0543">
        <w:rPr>
          <w:rFonts w:ascii="Tahoma" w:eastAsiaTheme="minorEastAsia" w:hAnsi="Tahoma" w:cs="Tahoma"/>
          <w:color w:val="000000" w:themeColor="text1"/>
          <w:sz w:val="24"/>
          <w:szCs w:val="24"/>
        </w:rPr>
        <w:t>rather than the manufacturer.</w:t>
      </w:r>
    </w:p>
    <w:p w14:paraId="487796C6" w14:textId="77777777" w:rsidR="000C22E0" w:rsidRDefault="000C22E0" w:rsidP="00FA42F5">
      <w:pPr>
        <w:pStyle w:val="NoSpacing"/>
        <w:rPr>
          <w:rFonts w:ascii="Tahoma" w:eastAsiaTheme="minorEastAsia" w:hAnsi="Tahoma" w:cs="Tahoma"/>
          <w:color w:val="000000" w:themeColor="text1"/>
          <w:sz w:val="24"/>
          <w:szCs w:val="24"/>
        </w:rPr>
      </w:pPr>
    </w:p>
    <w:p w14:paraId="7C1E01A6" w14:textId="5813C3A9" w:rsidR="0099177B" w:rsidRPr="00917998" w:rsidRDefault="0099177B" w:rsidP="0099177B">
      <w:pPr>
        <w:pStyle w:val="NoSpacing"/>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sidR="00A23D36" w:rsidRPr="586FFD49">
        <w:rPr>
          <w:rFonts w:ascii="Tahoma" w:hAnsi="Tahoma" w:cs="Tahoma"/>
          <w:b/>
          <w:bCs/>
          <w:color w:val="000000" w:themeColor="text1"/>
          <w:sz w:val="24"/>
          <w:szCs w:val="24"/>
        </w:rPr>
        <w:t>4</w:t>
      </w:r>
      <w:r w:rsidR="3BAF9ACE" w:rsidRPr="586FFD49">
        <w:rPr>
          <w:rFonts w:ascii="Tahoma" w:hAnsi="Tahoma" w:cs="Tahoma"/>
          <w:b/>
          <w:bCs/>
          <w:color w:val="000000" w:themeColor="text1"/>
          <w:sz w:val="24"/>
          <w:szCs w:val="24"/>
        </w:rPr>
        <w:t>0</w:t>
      </w:r>
      <w:r w:rsidRPr="586FFD49">
        <w:rPr>
          <w:rFonts w:ascii="Tahoma" w:hAnsi="Tahoma" w:cs="Tahoma"/>
          <w:b/>
          <w:bCs/>
          <w:color w:val="000000" w:themeColor="text1"/>
          <w:sz w:val="24"/>
          <w:szCs w:val="24"/>
        </w:rPr>
        <w:t>:</w:t>
      </w:r>
      <w:r>
        <w:tab/>
      </w:r>
      <w:r w:rsidRPr="00E15215">
        <w:rPr>
          <w:rFonts w:ascii="Tahoma" w:hAnsi="Tahoma" w:cs="Tahoma"/>
          <w:b/>
          <w:bCs/>
          <w:color w:val="000000" w:themeColor="text1"/>
          <w:sz w:val="24"/>
          <w:szCs w:val="24"/>
        </w:rPr>
        <w:t>Does the end use customer need to be defined in the application?</w:t>
      </w:r>
    </w:p>
    <w:p w14:paraId="2632344B" w14:textId="77777777" w:rsidR="0099177B" w:rsidRPr="00917998" w:rsidRDefault="0099177B" w:rsidP="0099177B">
      <w:pPr>
        <w:pStyle w:val="NoSpacing"/>
        <w:rPr>
          <w:rFonts w:ascii="Tahoma" w:hAnsi="Tahoma" w:cs="Tahoma"/>
          <w:color w:val="000000" w:themeColor="text1"/>
          <w:sz w:val="24"/>
          <w:szCs w:val="24"/>
        </w:rPr>
      </w:pPr>
    </w:p>
    <w:p w14:paraId="6F0CE5CE" w14:textId="4A3BFAAE" w:rsidR="0099177B" w:rsidRDefault="7BBDCA06" w:rsidP="00501A00">
      <w:pPr>
        <w:pStyle w:val="NoSpacing"/>
        <w:ind w:left="720" w:hanging="720"/>
        <w:rPr>
          <w:rFonts w:ascii="Tahoma" w:hAnsi="Tahoma" w:cs="Tahoma"/>
          <w:color w:val="000000" w:themeColor="text1"/>
          <w:sz w:val="24"/>
          <w:szCs w:val="24"/>
        </w:rPr>
      </w:pPr>
      <w:r w:rsidRPr="1C5E0543">
        <w:rPr>
          <w:rFonts w:ascii="Tahoma" w:hAnsi="Tahoma" w:cs="Tahoma"/>
          <w:color w:val="000000" w:themeColor="text1"/>
          <w:sz w:val="24"/>
          <w:szCs w:val="24"/>
        </w:rPr>
        <w:t>A</w:t>
      </w:r>
      <w:r w:rsidR="6AA18876" w:rsidRPr="1C5E0543">
        <w:rPr>
          <w:rFonts w:ascii="Tahoma" w:hAnsi="Tahoma" w:cs="Tahoma"/>
          <w:color w:val="000000" w:themeColor="text1"/>
          <w:sz w:val="24"/>
          <w:szCs w:val="24"/>
        </w:rPr>
        <w:t>4</w:t>
      </w:r>
      <w:r w:rsidR="7543C4D0" w:rsidRPr="1C5E0543">
        <w:rPr>
          <w:rFonts w:ascii="Tahoma" w:hAnsi="Tahoma" w:cs="Tahoma"/>
          <w:color w:val="000000" w:themeColor="text1"/>
          <w:sz w:val="24"/>
          <w:szCs w:val="24"/>
        </w:rPr>
        <w:t>0</w:t>
      </w:r>
      <w:r w:rsidRPr="1C5E0543">
        <w:rPr>
          <w:rFonts w:ascii="Tahoma" w:hAnsi="Tahoma" w:cs="Tahoma"/>
          <w:color w:val="000000" w:themeColor="text1"/>
          <w:sz w:val="24"/>
          <w:szCs w:val="24"/>
        </w:rPr>
        <w:t>:</w:t>
      </w:r>
      <w:r w:rsidR="0099177B">
        <w:tab/>
      </w:r>
      <w:r w:rsidR="3C75D4CA" w:rsidRPr="1C5E0543">
        <w:rPr>
          <w:rFonts w:ascii="Tahoma" w:hAnsi="Tahoma" w:cs="Tahoma"/>
          <w:color w:val="000000" w:themeColor="text1"/>
          <w:sz w:val="24"/>
          <w:szCs w:val="24"/>
        </w:rPr>
        <w:t>No</w:t>
      </w:r>
      <w:r w:rsidR="03BFF05E" w:rsidRPr="1C5E0543">
        <w:rPr>
          <w:rFonts w:ascii="Tahoma" w:hAnsi="Tahoma" w:cs="Tahoma"/>
          <w:color w:val="000000" w:themeColor="text1"/>
          <w:sz w:val="24"/>
          <w:szCs w:val="24"/>
        </w:rPr>
        <w:t xml:space="preserve">, this </w:t>
      </w:r>
      <w:r w:rsidR="00492B79">
        <w:rPr>
          <w:rFonts w:ascii="Tahoma" w:hAnsi="Tahoma" w:cs="Tahoma"/>
          <w:color w:val="000000" w:themeColor="text1"/>
          <w:sz w:val="24"/>
          <w:szCs w:val="24"/>
        </w:rPr>
        <w:t>is not</w:t>
      </w:r>
      <w:r w:rsidR="03BFF05E" w:rsidRPr="1C5E0543">
        <w:rPr>
          <w:rFonts w:ascii="Tahoma" w:hAnsi="Tahoma" w:cs="Tahoma"/>
          <w:color w:val="000000" w:themeColor="text1"/>
          <w:sz w:val="24"/>
          <w:szCs w:val="24"/>
        </w:rPr>
        <w:t xml:space="preserve"> required but it would be helpful for </w:t>
      </w:r>
      <w:r w:rsidR="00391D23">
        <w:rPr>
          <w:rFonts w:ascii="Tahoma" w:hAnsi="Tahoma" w:cs="Tahoma"/>
          <w:color w:val="000000" w:themeColor="text1"/>
          <w:sz w:val="24"/>
          <w:szCs w:val="24"/>
        </w:rPr>
        <w:t>the evaluation team</w:t>
      </w:r>
      <w:r w:rsidR="03BFF05E" w:rsidRPr="1C5E0543">
        <w:rPr>
          <w:rFonts w:ascii="Tahoma" w:hAnsi="Tahoma" w:cs="Tahoma"/>
          <w:color w:val="000000" w:themeColor="text1"/>
          <w:sz w:val="24"/>
          <w:szCs w:val="24"/>
        </w:rPr>
        <w:t xml:space="preserve"> to understand if there is a clear customer base identified.</w:t>
      </w:r>
    </w:p>
    <w:p w14:paraId="2757B31F" w14:textId="77777777" w:rsidR="00197707" w:rsidRDefault="00197707" w:rsidP="00C623C3">
      <w:pPr>
        <w:pStyle w:val="NoSpacing"/>
        <w:ind w:left="720" w:hanging="720"/>
        <w:rPr>
          <w:rFonts w:ascii="Tahoma" w:eastAsiaTheme="minorEastAsia" w:hAnsi="Tahoma" w:cs="Tahoma"/>
          <w:color w:val="000000" w:themeColor="text1"/>
          <w:sz w:val="24"/>
          <w:szCs w:val="24"/>
        </w:rPr>
      </w:pPr>
    </w:p>
    <w:p w14:paraId="370C5EDB" w14:textId="7493D12C" w:rsidR="00197707" w:rsidRPr="00802585" w:rsidRDefault="00197707" w:rsidP="586FFD49">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w:t>
      </w:r>
      <w:r w:rsidR="00A23D36" w:rsidRPr="586FFD49">
        <w:rPr>
          <w:rFonts w:ascii="Tahoma" w:eastAsiaTheme="minorEastAsia" w:hAnsi="Tahoma" w:cs="Tahoma"/>
          <w:b/>
          <w:bCs/>
          <w:color w:val="000000" w:themeColor="text1"/>
          <w:sz w:val="24"/>
          <w:szCs w:val="24"/>
        </w:rPr>
        <w:t>4</w:t>
      </w:r>
      <w:r w:rsidR="3979717E" w:rsidRPr="586FFD49">
        <w:rPr>
          <w:rFonts w:ascii="Tahoma" w:eastAsiaTheme="minorEastAsia" w:hAnsi="Tahoma" w:cs="Tahoma"/>
          <w:b/>
          <w:bCs/>
          <w:color w:val="000000" w:themeColor="text1"/>
          <w:sz w:val="24"/>
          <w:szCs w:val="24"/>
        </w:rPr>
        <w:t>1</w:t>
      </w:r>
      <w:r w:rsidRPr="586FFD49">
        <w:rPr>
          <w:rFonts w:ascii="Tahoma" w:eastAsiaTheme="minorEastAsia" w:hAnsi="Tahoma" w:cs="Tahoma"/>
          <w:b/>
          <w:bCs/>
          <w:color w:val="000000" w:themeColor="text1"/>
          <w:sz w:val="24"/>
          <w:szCs w:val="24"/>
        </w:rPr>
        <w:t xml:space="preserve">: </w:t>
      </w:r>
      <w:r>
        <w:tab/>
      </w:r>
      <w:r w:rsidR="0023656A" w:rsidRPr="586FFD49">
        <w:rPr>
          <w:rFonts w:ascii="Tahoma" w:eastAsiaTheme="minorEastAsia" w:hAnsi="Tahoma" w:cs="Tahoma"/>
          <w:b/>
          <w:bCs/>
          <w:color w:val="000000" w:themeColor="text1"/>
          <w:sz w:val="24"/>
          <w:szCs w:val="24"/>
        </w:rPr>
        <w:t>Is the CEC planning on doing future Phase 1 funding rounds which would exceed the total $20,000,000 currently available?</w:t>
      </w:r>
    </w:p>
    <w:p w14:paraId="2E998DDC" w14:textId="77777777" w:rsidR="0023656A" w:rsidRDefault="0023656A" w:rsidP="00C623C3">
      <w:pPr>
        <w:pStyle w:val="NoSpacing"/>
        <w:ind w:left="720" w:hanging="720"/>
        <w:rPr>
          <w:rFonts w:ascii="Tahoma" w:eastAsiaTheme="minorEastAsia" w:hAnsi="Tahoma" w:cs="Tahoma"/>
          <w:color w:val="000000" w:themeColor="text1"/>
          <w:sz w:val="24"/>
          <w:szCs w:val="24"/>
        </w:rPr>
      </w:pPr>
    </w:p>
    <w:p w14:paraId="6BB1ECB6" w14:textId="34369136" w:rsidR="0023656A" w:rsidRDefault="0023656A" w:rsidP="586FFD49">
      <w:pPr>
        <w:pStyle w:val="NoSpacing"/>
        <w:ind w:left="720" w:hanging="720"/>
        <w:rPr>
          <w:rFonts w:ascii="Tahoma" w:eastAsiaTheme="minorEastAsia" w:hAnsi="Tahoma" w:cs="Tahoma"/>
          <w:color w:val="000000" w:themeColor="text1"/>
          <w:sz w:val="24"/>
          <w:szCs w:val="24"/>
        </w:rPr>
      </w:pPr>
      <w:r w:rsidRPr="586FFD49">
        <w:rPr>
          <w:rFonts w:ascii="Tahoma" w:eastAsiaTheme="minorEastAsia" w:hAnsi="Tahoma" w:cs="Tahoma"/>
          <w:color w:val="000000" w:themeColor="text1"/>
          <w:sz w:val="24"/>
          <w:szCs w:val="24"/>
        </w:rPr>
        <w:t>A</w:t>
      </w:r>
      <w:r w:rsidR="00A23D36" w:rsidRPr="586FFD49">
        <w:rPr>
          <w:rFonts w:ascii="Tahoma" w:eastAsiaTheme="minorEastAsia" w:hAnsi="Tahoma" w:cs="Tahoma"/>
          <w:color w:val="000000" w:themeColor="text1"/>
          <w:sz w:val="24"/>
          <w:szCs w:val="24"/>
        </w:rPr>
        <w:t>4</w:t>
      </w:r>
      <w:r w:rsidR="54F13081" w:rsidRPr="586FFD49">
        <w:rPr>
          <w:rFonts w:ascii="Tahoma" w:eastAsiaTheme="minorEastAsia" w:hAnsi="Tahoma" w:cs="Tahoma"/>
          <w:color w:val="000000" w:themeColor="text1"/>
          <w:sz w:val="24"/>
          <w:szCs w:val="24"/>
        </w:rPr>
        <w:t>1</w:t>
      </w:r>
      <w:r w:rsidRPr="586FFD49">
        <w:rPr>
          <w:rFonts w:ascii="Tahoma" w:eastAsiaTheme="minorEastAsia" w:hAnsi="Tahoma" w:cs="Tahoma"/>
          <w:color w:val="000000" w:themeColor="text1"/>
          <w:sz w:val="24"/>
          <w:szCs w:val="24"/>
        </w:rPr>
        <w:t>:</w:t>
      </w:r>
      <w:r>
        <w:tab/>
      </w:r>
      <w:r w:rsidR="440881F6" w:rsidRPr="5EDB86A5">
        <w:rPr>
          <w:rFonts w:ascii="Tahoma" w:eastAsiaTheme="minorEastAsia" w:hAnsi="Tahoma" w:cs="Tahoma"/>
          <w:color w:val="000000" w:themeColor="text1"/>
          <w:sz w:val="24"/>
          <w:szCs w:val="24"/>
        </w:rPr>
        <w:t xml:space="preserve">It is the CEC’s intention at this time to have this solicitation available on a recurring basis. Projects that are not funded this round may be eligible for funding through potential future releases. The amount of funding available </w:t>
      </w:r>
      <w:r w:rsidR="672813A3" w:rsidRPr="5EDB86A5">
        <w:rPr>
          <w:rFonts w:ascii="Tahoma" w:eastAsiaTheme="minorEastAsia" w:hAnsi="Tahoma" w:cs="Tahoma"/>
          <w:color w:val="000000" w:themeColor="text1"/>
          <w:sz w:val="24"/>
          <w:szCs w:val="24"/>
        </w:rPr>
        <w:t xml:space="preserve">for future solicitations </w:t>
      </w:r>
      <w:r w:rsidR="440881F6" w:rsidRPr="5EDB86A5">
        <w:rPr>
          <w:rFonts w:ascii="Tahoma" w:eastAsiaTheme="minorEastAsia" w:hAnsi="Tahoma" w:cs="Tahoma"/>
          <w:color w:val="000000" w:themeColor="text1"/>
          <w:sz w:val="24"/>
          <w:szCs w:val="24"/>
        </w:rPr>
        <w:t>will be determined at that time.</w:t>
      </w:r>
    </w:p>
    <w:p w14:paraId="303DF725" w14:textId="31C2D964" w:rsidR="586FFD49" w:rsidRDefault="586FFD49" w:rsidP="586FFD49">
      <w:pPr>
        <w:pStyle w:val="NoSpacing"/>
        <w:ind w:left="720" w:hanging="720"/>
        <w:rPr>
          <w:rFonts w:ascii="Tahoma" w:eastAsiaTheme="minorEastAsia" w:hAnsi="Tahoma" w:cs="Tahoma"/>
          <w:b/>
          <w:bCs/>
          <w:color w:val="000000" w:themeColor="text1"/>
          <w:sz w:val="24"/>
          <w:szCs w:val="24"/>
        </w:rPr>
      </w:pPr>
    </w:p>
    <w:p w14:paraId="1F4FD3F2" w14:textId="31DD13AA" w:rsidR="005661D3" w:rsidRDefault="005661D3" w:rsidP="586FFD49">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Q4</w:t>
      </w:r>
      <w:r w:rsidR="40C02E2F" w:rsidRPr="586FFD49">
        <w:rPr>
          <w:rFonts w:ascii="Tahoma" w:eastAsiaTheme="minorEastAsia" w:hAnsi="Tahoma" w:cs="Tahoma"/>
          <w:b/>
          <w:bCs/>
          <w:color w:val="000000" w:themeColor="text1"/>
          <w:sz w:val="24"/>
          <w:szCs w:val="24"/>
        </w:rPr>
        <w:t>2</w:t>
      </w:r>
      <w:r w:rsidRPr="586FFD49">
        <w:rPr>
          <w:rFonts w:ascii="Tahoma" w:eastAsiaTheme="minorEastAsia" w:hAnsi="Tahoma" w:cs="Tahoma"/>
          <w:b/>
          <w:bCs/>
          <w:color w:val="000000" w:themeColor="text1"/>
          <w:sz w:val="24"/>
          <w:szCs w:val="24"/>
        </w:rPr>
        <w:t>:</w:t>
      </w:r>
      <w:r>
        <w:tab/>
      </w:r>
      <w:r w:rsidR="00380884">
        <w:rPr>
          <w:rFonts w:ascii="Tahoma" w:eastAsiaTheme="minorEastAsia" w:hAnsi="Tahoma" w:cs="Tahoma"/>
          <w:b/>
          <w:bCs/>
          <w:color w:val="000000" w:themeColor="text1"/>
          <w:sz w:val="24"/>
          <w:szCs w:val="24"/>
        </w:rPr>
        <w:t>The solicitation states that</w:t>
      </w:r>
      <w:r w:rsidRPr="586FFD49">
        <w:rPr>
          <w:rFonts w:ascii="Tahoma" w:eastAsiaTheme="minorEastAsia" w:hAnsi="Tahoma" w:cs="Tahoma"/>
          <w:b/>
          <w:bCs/>
          <w:color w:val="000000" w:themeColor="text1"/>
          <w:sz w:val="24"/>
          <w:szCs w:val="24"/>
        </w:rPr>
        <w:t xml:space="preserve"> all work must be scheduled for completion by no later than March 30, 2028. Is this the date by which the project must be built? Operational? Do projects with an earlier completion, operational date fare better in scoring?</w:t>
      </w:r>
    </w:p>
    <w:p w14:paraId="604386D6" w14:textId="77777777" w:rsidR="005661D3" w:rsidRDefault="005661D3" w:rsidP="00C623C3">
      <w:pPr>
        <w:pStyle w:val="NoSpacing"/>
        <w:ind w:left="720" w:hanging="720"/>
        <w:rPr>
          <w:rFonts w:ascii="Tahoma" w:eastAsiaTheme="minorEastAsia" w:hAnsi="Tahoma" w:cs="Tahoma"/>
          <w:b/>
          <w:bCs/>
          <w:color w:val="000000" w:themeColor="text1"/>
          <w:sz w:val="24"/>
          <w:szCs w:val="24"/>
        </w:rPr>
      </w:pPr>
    </w:p>
    <w:p w14:paraId="13871E69" w14:textId="5C60A34A" w:rsidR="005661D3" w:rsidRDefault="005661D3" w:rsidP="586FFD49">
      <w:pPr>
        <w:pStyle w:val="NoSpacing"/>
        <w:ind w:left="720" w:hanging="720"/>
        <w:rPr>
          <w:rFonts w:ascii="Tahoma" w:eastAsiaTheme="minorEastAsia" w:hAnsi="Tahoma" w:cs="Tahoma"/>
          <w:color w:val="000000" w:themeColor="text1"/>
          <w:sz w:val="24"/>
          <w:szCs w:val="24"/>
        </w:rPr>
      </w:pPr>
      <w:r w:rsidRPr="586FFD49">
        <w:rPr>
          <w:rFonts w:ascii="Tahoma" w:eastAsiaTheme="minorEastAsia" w:hAnsi="Tahoma" w:cs="Tahoma"/>
          <w:color w:val="000000" w:themeColor="text1"/>
          <w:sz w:val="24"/>
          <w:szCs w:val="24"/>
        </w:rPr>
        <w:lastRenderedPageBreak/>
        <w:t>A4</w:t>
      </w:r>
      <w:r w:rsidR="0755CFB9" w:rsidRPr="586FFD49">
        <w:rPr>
          <w:rFonts w:ascii="Tahoma" w:eastAsiaTheme="minorEastAsia" w:hAnsi="Tahoma" w:cs="Tahoma"/>
          <w:color w:val="000000" w:themeColor="text1"/>
          <w:sz w:val="24"/>
          <w:szCs w:val="24"/>
        </w:rPr>
        <w:t>2</w:t>
      </w:r>
      <w:r w:rsidRPr="586FFD49">
        <w:rPr>
          <w:rFonts w:ascii="Tahoma" w:eastAsiaTheme="minorEastAsia" w:hAnsi="Tahoma" w:cs="Tahoma"/>
          <w:color w:val="000000" w:themeColor="text1"/>
          <w:sz w:val="24"/>
          <w:szCs w:val="24"/>
        </w:rPr>
        <w:t>:</w:t>
      </w:r>
      <w:r>
        <w:tab/>
      </w:r>
      <w:r w:rsidRPr="586FFD49">
        <w:rPr>
          <w:rFonts w:ascii="Tahoma" w:eastAsiaTheme="minorEastAsia" w:hAnsi="Tahoma" w:cs="Tahoma"/>
          <w:color w:val="000000" w:themeColor="text1"/>
          <w:sz w:val="24"/>
          <w:szCs w:val="24"/>
        </w:rPr>
        <w:t>March 30, 2028</w:t>
      </w:r>
      <w:r w:rsidR="4A511900" w:rsidRPr="7A68192E">
        <w:rPr>
          <w:rFonts w:ascii="Tahoma" w:eastAsiaTheme="minorEastAsia" w:hAnsi="Tahoma" w:cs="Tahoma"/>
          <w:color w:val="000000" w:themeColor="text1"/>
          <w:sz w:val="24"/>
          <w:szCs w:val="24"/>
        </w:rPr>
        <w:t>,</w:t>
      </w:r>
      <w:r w:rsidRPr="586FFD49">
        <w:rPr>
          <w:rFonts w:ascii="Tahoma" w:eastAsiaTheme="minorEastAsia" w:hAnsi="Tahoma" w:cs="Tahoma"/>
          <w:color w:val="000000" w:themeColor="text1"/>
          <w:sz w:val="24"/>
          <w:szCs w:val="24"/>
        </w:rPr>
        <w:t xml:space="preserve"> is the last date that projects can be completed due to liquidation of funding. We advise applicants to review the data collection requirements of the solicitation because those will need to be considered in terms of when projects should be built and operational. Additionally, there is a Project Readiness criterion in the solicitation and project timing will be evaluated.</w:t>
      </w:r>
    </w:p>
    <w:p w14:paraId="749EC80E" w14:textId="77777777" w:rsidR="005661D3" w:rsidRDefault="005661D3" w:rsidP="00C623C3">
      <w:pPr>
        <w:pStyle w:val="NoSpacing"/>
        <w:ind w:left="720" w:hanging="720"/>
        <w:rPr>
          <w:rFonts w:ascii="Tahoma" w:eastAsiaTheme="minorEastAsia" w:hAnsi="Tahoma" w:cs="Tahoma"/>
          <w:color w:val="000000" w:themeColor="text1"/>
          <w:sz w:val="24"/>
          <w:szCs w:val="24"/>
        </w:rPr>
      </w:pPr>
    </w:p>
    <w:p w14:paraId="4DFFF132" w14:textId="507D7EB7" w:rsidR="005661D3" w:rsidRDefault="005661D3" w:rsidP="586FFD49">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Q4</w:t>
      </w:r>
      <w:r w:rsidR="7ADC2559" w:rsidRPr="586FFD49">
        <w:rPr>
          <w:rFonts w:ascii="Tahoma" w:eastAsiaTheme="minorEastAsia" w:hAnsi="Tahoma" w:cs="Tahoma"/>
          <w:b/>
          <w:bCs/>
          <w:color w:val="000000" w:themeColor="text1"/>
          <w:sz w:val="24"/>
          <w:szCs w:val="24"/>
        </w:rPr>
        <w:t>3</w:t>
      </w:r>
      <w:r w:rsidRPr="586FFD49">
        <w:rPr>
          <w:rFonts w:ascii="Tahoma" w:eastAsiaTheme="minorEastAsia" w:hAnsi="Tahoma" w:cs="Tahoma"/>
          <w:b/>
          <w:bCs/>
          <w:color w:val="000000" w:themeColor="text1"/>
          <w:sz w:val="24"/>
          <w:szCs w:val="24"/>
        </w:rPr>
        <w:t>:</w:t>
      </w:r>
      <w:r>
        <w:tab/>
      </w:r>
      <w:r w:rsidRPr="586FFD49">
        <w:rPr>
          <w:rFonts w:ascii="Tahoma" w:eastAsiaTheme="minorEastAsia" w:hAnsi="Tahoma" w:cs="Tahoma"/>
          <w:b/>
          <w:bCs/>
          <w:color w:val="000000" w:themeColor="text1"/>
          <w:sz w:val="24"/>
          <w:szCs w:val="24"/>
        </w:rPr>
        <w:t>Is there a higher weighting for stations that do both electricity and hydrogen versus either?</w:t>
      </w:r>
    </w:p>
    <w:p w14:paraId="7FBD0CDF" w14:textId="77777777" w:rsidR="005661D3" w:rsidRDefault="005661D3" w:rsidP="005661D3">
      <w:pPr>
        <w:pStyle w:val="NoSpacing"/>
        <w:ind w:left="720" w:hanging="720"/>
        <w:rPr>
          <w:rFonts w:ascii="Tahoma" w:eastAsiaTheme="minorEastAsia" w:hAnsi="Tahoma" w:cs="Tahoma"/>
          <w:b/>
          <w:bCs/>
          <w:color w:val="000000" w:themeColor="text1"/>
          <w:sz w:val="24"/>
          <w:szCs w:val="24"/>
        </w:rPr>
      </w:pPr>
    </w:p>
    <w:p w14:paraId="3151ECF7" w14:textId="04B608A2" w:rsidR="005661D3" w:rsidRDefault="005661D3" w:rsidP="586FFD49">
      <w:pPr>
        <w:pStyle w:val="NoSpacing"/>
        <w:ind w:left="720" w:hanging="720"/>
        <w:rPr>
          <w:rFonts w:ascii="Tahoma" w:eastAsiaTheme="minorEastAsia" w:hAnsi="Tahoma" w:cs="Tahoma"/>
          <w:color w:val="000000" w:themeColor="text1"/>
          <w:sz w:val="24"/>
          <w:szCs w:val="24"/>
        </w:rPr>
      </w:pPr>
      <w:r w:rsidRPr="586FFD49">
        <w:rPr>
          <w:rFonts w:ascii="Tahoma" w:eastAsiaTheme="minorEastAsia" w:hAnsi="Tahoma" w:cs="Tahoma"/>
          <w:color w:val="000000" w:themeColor="text1"/>
          <w:sz w:val="24"/>
          <w:szCs w:val="24"/>
        </w:rPr>
        <w:t>A4</w:t>
      </w:r>
      <w:r w:rsidR="258EAD00" w:rsidRPr="586FFD49">
        <w:rPr>
          <w:rFonts w:ascii="Tahoma" w:eastAsiaTheme="minorEastAsia" w:hAnsi="Tahoma" w:cs="Tahoma"/>
          <w:color w:val="000000" w:themeColor="text1"/>
          <w:sz w:val="24"/>
          <w:szCs w:val="24"/>
        </w:rPr>
        <w:t>3</w:t>
      </w:r>
      <w:r w:rsidRPr="586FFD49">
        <w:rPr>
          <w:rFonts w:ascii="Tahoma" w:eastAsiaTheme="minorEastAsia" w:hAnsi="Tahoma" w:cs="Tahoma"/>
          <w:color w:val="000000" w:themeColor="text1"/>
          <w:sz w:val="24"/>
          <w:szCs w:val="24"/>
        </w:rPr>
        <w:t>:</w:t>
      </w:r>
      <w:r>
        <w:tab/>
      </w:r>
      <w:r w:rsidRPr="586FFD49">
        <w:rPr>
          <w:rFonts w:ascii="Tahoma" w:eastAsiaTheme="minorEastAsia" w:hAnsi="Tahoma" w:cs="Tahoma"/>
          <w:color w:val="000000" w:themeColor="text1"/>
          <w:sz w:val="24"/>
          <w:szCs w:val="24"/>
        </w:rPr>
        <w:t>No. There is not higher weighting of using two technologies over one technology.</w:t>
      </w:r>
    </w:p>
    <w:p w14:paraId="5944090D" w14:textId="77777777" w:rsidR="00A77A15" w:rsidRDefault="00A77A15" w:rsidP="586FFD49">
      <w:pPr>
        <w:pStyle w:val="NoSpacing"/>
        <w:ind w:left="720" w:hanging="720"/>
        <w:rPr>
          <w:rFonts w:ascii="Tahoma" w:eastAsiaTheme="minorEastAsia" w:hAnsi="Tahoma" w:cs="Tahoma"/>
          <w:color w:val="000000" w:themeColor="text1"/>
          <w:sz w:val="24"/>
          <w:szCs w:val="24"/>
        </w:rPr>
      </w:pPr>
    </w:p>
    <w:p w14:paraId="23B0C0BD" w14:textId="77777777" w:rsidR="00A2241C" w:rsidRDefault="00A77A15" w:rsidP="00A2241C">
      <w:pPr>
        <w:pStyle w:val="xmsolistparagraph"/>
        <w:spacing w:before="0" w:beforeAutospacing="0" w:after="0" w:afterAutospacing="0"/>
        <w:ind w:left="720" w:hanging="720"/>
        <w:rPr>
          <w:rFonts w:ascii="Tahoma" w:eastAsiaTheme="minorEastAsia" w:hAnsi="Tahoma" w:cs="Tahoma"/>
          <w:b/>
          <w:bCs/>
          <w:color w:val="000000" w:themeColor="text1"/>
          <w:sz w:val="24"/>
          <w:szCs w:val="24"/>
        </w:rPr>
      </w:pPr>
      <w:r w:rsidRPr="00E15215">
        <w:rPr>
          <w:rFonts w:ascii="Tahoma" w:eastAsiaTheme="minorEastAsia" w:hAnsi="Tahoma" w:cs="Tahoma"/>
          <w:b/>
          <w:bCs/>
          <w:color w:val="000000" w:themeColor="text1"/>
          <w:sz w:val="24"/>
          <w:szCs w:val="24"/>
        </w:rPr>
        <w:t>Q44:</w:t>
      </w:r>
      <w:r w:rsidRPr="00E15215">
        <w:rPr>
          <w:rFonts w:ascii="Tahoma" w:eastAsiaTheme="minorEastAsia" w:hAnsi="Tahoma" w:cs="Tahoma"/>
          <w:b/>
          <w:bCs/>
          <w:color w:val="000000" w:themeColor="text1"/>
          <w:sz w:val="24"/>
          <w:szCs w:val="24"/>
        </w:rPr>
        <w:tab/>
      </w:r>
      <w:r w:rsidR="00A2241C" w:rsidRPr="00E15215">
        <w:rPr>
          <w:rFonts w:ascii="Tahoma" w:eastAsiaTheme="minorEastAsia" w:hAnsi="Tahoma" w:cs="Tahoma"/>
          <w:b/>
          <w:bCs/>
          <w:color w:val="000000" w:themeColor="text1"/>
          <w:sz w:val="24"/>
          <w:szCs w:val="24"/>
        </w:rPr>
        <w:t xml:space="preserve">Much of the equipment on the </w:t>
      </w:r>
      <w:proofErr w:type="spellStart"/>
      <w:r w:rsidR="00A2241C" w:rsidRPr="00E15215">
        <w:rPr>
          <w:rFonts w:ascii="Tahoma" w:eastAsiaTheme="minorEastAsia" w:hAnsi="Tahoma" w:cs="Tahoma"/>
          <w:b/>
          <w:bCs/>
          <w:color w:val="000000" w:themeColor="text1"/>
          <w:sz w:val="24"/>
          <w:szCs w:val="24"/>
        </w:rPr>
        <w:t>EnergIIZE</w:t>
      </w:r>
      <w:proofErr w:type="spellEnd"/>
      <w:r w:rsidR="00A2241C" w:rsidRPr="00E15215">
        <w:rPr>
          <w:rFonts w:ascii="Tahoma" w:eastAsiaTheme="minorEastAsia" w:hAnsi="Tahoma" w:cs="Tahoma"/>
          <w:b/>
          <w:bCs/>
          <w:color w:val="000000" w:themeColor="text1"/>
          <w:sz w:val="24"/>
          <w:szCs w:val="24"/>
        </w:rPr>
        <w:t xml:space="preserve"> list at the time GFO-23-602 is not realistic to install for successful and fast charging events for medium- and heavy-duty trucks. Can an applicant submit a funding request for equipment it fully expects to be on the </w:t>
      </w:r>
      <w:proofErr w:type="spellStart"/>
      <w:r w:rsidR="00A2241C" w:rsidRPr="00E15215">
        <w:rPr>
          <w:rFonts w:ascii="Tahoma" w:eastAsiaTheme="minorEastAsia" w:hAnsi="Tahoma" w:cs="Tahoma"/>
          <w:b/>
          <w:bCs/>
          <w:color w:val="000000" w:themeColor="text1"/>
          <w:sz w:val="24"/>
          <w:szCs w:val="24"/>
        </w:rPr>
        <w:t>EnergIIZE</w:t>
      </w:r>
      <w:proofErr w:type="spellEnd"/>
      <w:r w:rsidR="00A2241C" w:rsidRPr="00E15215">
        <w:rPr>
          <w:rFonts w:ascii="Tahoma" w:eastAsiaTheme="minorEastAsia" w:hAnsi="Tahoma" w:cs="Tahoma"/>
          <w:b/>
          <w:bCs/>
          <w:color w:val="000000" w:themeColor="text1"/>
          <w:sz w:val="24"/>
          <w:szCs w:val="24"/>
        </w:rPr>
        <w:t xml:space="preserve"> list by or before the CEC business meeting in May 2024 but is not currently on the list? Said equipment is already sold and installed at sites in Europe and will meet all safety and specifications requirements listed on Attachment 11. The equipment is a different model from a reputable vendor who is already on the </w:t>
      </w:r>
      <w:proofErr w:type="spellStart"/>
      <w:r w:rsidR="00A2241C" w:rsidRPr="00E15215">
        <w:rPr>
          <w:rFonts w:ascii="Tahoma" w:eastAsiaTheme="minorEastAsia" w:hAnsi="Tahoma" w:cs="Tahoma"/>
          <w:b/>
          <w:bCs/>
          <w:color w:val="000000" w:themeColor="text1"/>
          <w:sz w:val="24"/>
          <w:szCs w:val="24"/>
        </w:rPr>
        <w:t>EnergIIZE</w:t>
      </w:r>
      <w:proofErr w:type="spellEnd"/>
      <w:r w:rsidR="00A2241C" w:rsidRPr="00E15215">
        <w:rPr>
          <w:rFonts w:ascii="Tahoma" w:eastAsiaTheme="minorEastAsia" w:hAnsi="Tahoma" w:cs="Tahoma"/>
          <w:b/>
          <w:bCs/>
          <w:color w:val="000000" w:themeColor="text1"/>
          <w:sz w:val="24"/>
          <w:szCs w:val="24"/>
        </w:rPr>
        <w:t xml:space="preserve"> list.</w:t>
      </w:r>
    </w:p>
    <w:p w14:paraId="07E38D67" w14:textId="77777777" w:rsidR="00A2241C" w:rsidRDefault="00A2241C" w:rsidP="00A2241C">
      <w:pPr>
        <w:pStyle w:val="xmsolistparagraph"/>
        <w:spacing w:before="0" w:beforeAutospacing="0" w:after="0" w:afterAutospacing="0"/>
        <w:ind w:left="720" w:hanging="720"/>
        <w:rPr>
          <w:rFonts w:ascii="Tahoma" w:eastAsiaTheme="minorEastAsia" w:hAnsi="Tahoma" w:cs="Tahoma"/>
          <w:b/>
          <w:bCs/>
          <w:color w:val="000000" w:themeColor="text1"/>
          <w:sz w:val="24"/>
          <w:szCs w:val="24"/>
        </w:rPr>
      </w:pPr>
    </w:p>
    <w:p w14:paraId="60A320CB" w14:textId="6E8C4A9C" w:rsidR="00A2241C" w:rsidRPr="00E15215" w:rsidRDefault="00A2241C" w:rsidP="00E15215">
      <w:pPr>
        <w:pStyle w:val="xmsolistparagraph"/>
        <w:spacing w:before="0" w:beforeAutospacing="0" w:after="0" w:afterAutospacing="0"/>
        <w:ind w:left="720" w:hanging="720"/>
        <w:rPr>
          <w:rFonts w:ascii="Tahoma" w:eastAsiaTheme="minorEastAsia" w:hAnsi="Tahoma" w:cs="Tahoma"/>
          <w:color w:val="000000" w:themeColor="text1"/>
          <w:sz w:val="24"/>
          <w:szCs w:val="24"/>
        </w:rPr>
      </w:pPr>
      <w:r w:rsidRPr="00E15215">
        <w:rPr>
          <w:rFonts w:ascii="Tahoma" w:eastAsiaTheme="minorEastAsia" w:hAnsi="Tahoma" w:cs="Tahoma"/>
          <w:color w:val="000000" w:themeColor="text1"/>
          <w:sz w:val="24"/>
          <w:szCs w:val="24"/>
        </w:rPr>
        <w:t>A44:</w:t>
      </w:r>
      <w:r w:rsidRPr="00E15215">
        <w:rPr>
          <w:rFonts w:ascii="Tahoma" w:eastAsiaTheme="minorEastAsia" w:hAnsi="Tahoma" w:cs="Tahoma"/>
          <w:color w:val="000000" w:themeColor="text1"/>
          <w:sz w:val="24"/>
          <w:szCs w:val="24"/>
        </w:rPr>
        <w:tab/>
      </w:r>
      <w:r w:rsidR="00D45190">
        <w:rPr>
          <w:rFonts w:ascii="Tahoma" w:eastAsiaTheme="minorEastAsia" w:hAnsi="Tahoma" w:cs="Tahoma"/>
          <w:color w:val="000000" w:themeColor="text1"/>
          <w:sz w:val="24"/>
          <w:szCs w:val="24"/>
        </w:rPr>
        <w:t xml:space="preserve">An applicant may </w:t>
      </w:r>
      <w:proofErr w:type="gramStart"/>
      <w:r w:rsidR="00D45190">
        <w:rPr>
          <w:rFonts w:ascii="Tahoma" w:eastAsiaTheme="minorEastAsia" w:hAnsi="Tahoma" w:cs="Tahoma"/>
          <w:color w:val="000000" w:themeColor="text1"/>
          <w:sz w:val="24"/>
          <w:szCs w:val="24"/>
        </w:rPr>
        <w:t>submit</w:t>
      </w:r>
      <w:r w:rsidR="00DC607D">
        <w:rPr>
          <w:rFonts w:ascii="Tahoma" w:eastAsiaTheme="minorEastAsia" w:hAnsi="Tahoma" w:cs="Tahoma"/>
          <w:color w:val="000000" w:themeColor="text1"/>
          <w:sz w:val="24"/>
          <w:szCs w:val="24"/>
        </w:rPr>
        <w:t xml:space="preserve"> an applicati</w:t>
      </w:r>
      <w:r w:rsidR="00CB7F45">
        <w:rPr>
          <w:rFonts w:ascii="Tahoma" w:eastAsiaTheme="minorEastAsia" w:hAnsi="Tahoma" w:cs="Tahoma"/>
          <w:color w:val="000000" w:themeColor="text1"/>
          <w:sz w:val="24"/>
          <w:szCs w:val="24"/>
        </w:rPr>
        <w:t>on</w:t>
      </w:r>
      <w:proofErr w:type="gramEnd"/>
      <w:r w:rsidR="00CB7F45">
        <w:rPr>
          <w:rFonts w:ascii="Tahoma" w:eastAsiaTheme="minorEastAsia" w:hAnsi="Tahoma" w:cs="Tahoma"/>
          <w:color w:val="000000" w:themeColor="text1"/>
          <w:sz w:val="24"/>
          <w:szCs w:val="24"/>
        </w:rPr>
        <w:t xml:space="preserve"> with equipment that is not currently on the </w:t>
      </w:r>
      <w:proofErr w:type="spellStart"/>
      <w:r w:rsidR="00CB7F45">
        <w:rPr>
          <w:rFonts w:ascii="Tahoma" w:eastAsiaTheme="minorEastAsia" w:hAnsi="Tahoma" w:cs="Tahoma"/>
          <w:color w:val="000000" w:themeColor="text1"/>
          <w:sz w:val="24"/>
          <w:szCs w:val="24"/>
        </w:rPr>
        <w:t>EnergIIZE</w:t>
      </w:r>
      <w:proofErr w:type="spellEnd"/>
      <w:r w:rsidR="00CB7F45">
        <w:rPr>
          <w:rFonts w:ascii="Tahoma" w:eastAsiaTheme="minorEastAsia" w:hAnsi="Tahoma" w:cs="Tahoma"/>
          <w:color w:val="000000" w:themeColor="text1"/>
          <w:sz w:val="24"/>
          <w:szCs w:val="24"/>
        </w:rPr>
        <w:t xml:space="preserve"> list</w:t>
      </w:r>
      <w:r w:rsidR="00C14211">
        <w:rPr>
          <w:rFonts w:ascii="Tahoma" w:eastAsiaTheme="minorEastAsia" w:hAnsi="Tahoma" w:cs="Tahoma"/>
          <w:color w:val="000000" w:themeColor="text1"/>
          <w:sz w:val="24"/>
          <w:szCs w:val="24"/>
        </w:rPr>
        <w:t xml:space="preserve">. The applicant is encouraged to explain in the </w:t>
      </w:r>
      <w:r w:rsidR="00193430">
        <w:rPr>
          <w:rFonts w:ascii="Tahoma" w:eastAsiaTheme="minorEastAsia" w:hAnsi="Tahoma" w:cs="Tahoma"/>
          <w:color w:val="000000" w:themeColor="text1"/>
          <w:sz w:val="24"/>
          <w:szCs w:val="24"/>
        </w:rPr>
        <w:t xml:space="preserve">proposal about the equipment not being on the list. </w:t>
      </w:r>
      <w:r w:rsidR="007A60C5">
        <w:rPr>
          <w:rFonts w:ascii="Tahoma" w:eastAsiaTheme="minorEastAsia" w:hAnsi="Tahoma" w:cs="Tahoma"/>
          <w:color w:val="000000" w:themeColor="text1"/>
          <w:sz w:val="24"/>
          <w:szCs w:val="24"/>
        </w:rPr>
        <w:t>I</w:t>
      </w:r>
      <w:r w:rsidR="009E79D1">
        <w:rPr>
          <w:rFonts w:ascii="Tahoma" w:eastAsiaTheme="minorEastAsia" w:hAnsi="Tahoma" w:cs="Tahoma"/>
          <w:color w:val="000000" w:themeColor="text1"/>
          <w:sz w:val="24"/>
          <w:szCs w:val="24"/>
        </w:rPr>
        <w:t>f awarded</w:t>
      </w:r>
      <w:r w:rsidR="00734CBE">
        <w:rPr>
          <w:rFonts w:ascii="Tahoma" w:eastAsiaTheme="minorEastAsia" w:hAnsi="Tahoma" w:cs="Tahoma"/>
          <w:color w:val="000000" w:themeColor="text1"/>
          <w:sz w:val="24"/>
          <w:szCs w:val="24"/>
        </w:rPr>
        <w:t>, equipment that is purchased</w:t>
      </w:r>
      <w:r w:rsidR="00D04668">
        <w:rPr>
          <w:rFonts w:ascii="Tahoma" w:eastAsiaTheme="minorEastAsia" w:hAnsi="Tahoma" w:cs="Tahoma"/>
          <w:color w:val="000000" w:themeColor="text1"/>
          <w:sz w:val="24"/>
          <w:szCs w:val="24"/>
        </w:rPr>
        <w:t xml:space="preserve"> </w:t>
      </w:r>
      <w:r w:rsidR="00683CD5">
        <w:rPr>
          <w:rFonts w:ascii="Tahoma" w:eastAsiaTheme="minorEastAsia" w:hAnsi="Tahoma" w:cs="Tahoma"/>
          <w:color w:val="000000" w:themeColor="text1"/>
          <w:sz w:val="24"/>
          <w:szCs w:val="24"/>
        </w:rPr>
        <w:t xml:space="preserve">must be on the </w:t>
      </w:r>
      <w:proofErr w:type="spellStart"/>
      <w:r w:rsidR="00683CD5">
        <w:rPr>
          <w:rFonts w:ascii="Tahoma" w:eastAsiaTheme="minorEastAsia" w:hAnsi="Tahoma" w:cs="Tahoma"/>
          <w:color w:val="000000" w:themeColor="text1"/>
          <w:sz w:val="24"/>
          <w:szCs w:val="24"/>
        </w:rPr>
        <w:t>EnergIIZE</w:t>
      </w:r>
      <w:proofErr w:type="spellEnd"/>
      <w:r w:rsidR="00683CD5">
        <w:rPr>
          <w:rFonts w:ascii="Tahoma" w:eastAsiaTheme="minorEastAsia" w:hAnsi="Tahoma" w:cs="Tahoma"/>
          <w:color w:val="000000" w:themeColor="text1"/>
          <w:sz w:val="24"/>
          <w:szCs w:val="24"/>
        </w:rPr>
        <w:t xml:space="preserve"> list at the time of purchase. </w:t>
      </w:r>
    </w:p>
    <w:p w14:paraId="75CE008F" w14:textId="4EDEE382" w:rsidR="00A77A15" w:rsidRDefault="00A77A15" w:rsidP="586FFD49">
      <w:pPr>
        <w:pStyle w:val="NoSpacing"/>
        <w:ind w:left="720" w:hanging="720"/>
        <w:rPr>
          <w:rFonts w:ascii="Tahoma" w:eastAsiaTheme="minorEastAsia" w:hAnsi="Tahoma" w:cs="Tahoma"/>
          <w:color w:val="000000" w:themeColor="text1"/>
          <w:sz w:val="24"/>
          <w:szCs w:val="24"/>
        </w:rPr>
      </w:pPr>
    </w:p>
    <w:p w14:paraId="7026C26B" w14:textId="34F1D276" w:rsidR="002D0B9C" w:rsidRDefault="002D0B9C" w:rsidP="586FFD49">
      <w:pPr>
        <w:pStyle w:val="NoSpacing"/>
        <w:ind w:left="720" w:hanging="720"/>
        <w:rPr>
          <w:rFonts w:ascii="Tahoma" w:eastAsiaTheme="minorEastAsia" w:hAnsi="Tahoma" w:cs="Tahoma"/>
          <w:color w:val="000000" w:themeColor="text1"/>
          <w:sz w:val="24"/>
          <w:szCs w:val="24"/>
        </w:rPr>
      </w:pPr>
    </w:p>
    <w:sectPr w:rsidR="002D0B9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CFAF0" w14:textId="77777777" w:rsidR="00F378D4" w:rsidRDefault="00F378D4" w:rsidP="005F7D8B">
      <w:pPr>
        <w:spacing w:after="0" w:line="240" w:lineRule="auto"/>
      </w:pPr>
      <w:r>
        <w:separator/>
      </w:r>
    </w:p>
  </w:endnote>
  <w:endnote w:type="continuationSeparator" w:id="0">
    <w:p w14:paraId="7E4EB4B6" w14:textId="77777777" w:rsidR="00F378D4" w:rsidRDefault="00F378D4" w:rsidP="005F7D8B">
      <w:pPr>
        <w:spacing w:after="0" w:line="240" w:lineRule="auto"/>
      </w:pPr>
      <w:r>
        <w:continuationSeparator/>
      </w:r>
    </w:p>
  </w:endnote>
  <w:endnote w:type="continuationNotice" w:id="1">
    <w:p w14:paraId="0446EF21" w14:textId="77777777" w:rsidR="00F378D4" w:rsidRDefault="00F37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517768"/>
      <w:docPartObj>
        <w:docPartGallery w:val="Page Numbers (Bottom of Page)"/>
        <w:docPartUnique/>
      </w:docPartObj>
    </w:sdtPr>
    <w:sdtEndPr>
      <w:rPr>
        <w:rFonts w:ascii="Tahoma" w:hAnsi="Tahoma" w:cs="Tahoma"/>
        <w:sz w:val="24"/>
        <w:szCs w:val="24"/>
      </w:rPr>
    </w:sdtEndPr>
    <w:sdtContent>
      <w:p w14:paraId="4B632412" w14:textId="09E67F4F" w:rsidR="009C5772" w:rsidRPr="007F3712" w:rsidRDefault="009C5772" w:rsidP="009C5772">
        <w:pPr>
          <w:pStyle w:val="Footer"/>
          <w:jc w:val="center"/>
          <w:rPr>
            <w:rFonts w:ascii="Tahoma" w:hAnsi="Tahoma" w:cs="Tahoma"/>
            <w:sz w:val="24"/>
            <w:szCs w:val="24"/>
          </w:rPr>
        </w:pPr>
        <w:r w:rsidRPr="007F3712">
          <w:rPr>
            <w:rFonts w:ascii="Tahoma" w:hAnsi="Tahoma" w:cs="Tahoma"/>
            <w:sz w:val="24"/>
            <w:szCs w:val="24"/>
          </w:rPr>
          <w:fldChar w:fldCharType="begin"/>
        </w:r>
        <w:r w:rsidRPr="000B20C1">
          <w:rPr>
            <w:rFonts w:ascii="Tahoma" w:hAnsi="Tahoma" w:cs="Tahoma"/>
          </w:rPr>
          <w:instrText xml:space="preserve"> PAGE   \* MERGEFORMAT </w:instrText>
        </w:r>
        <w:r w:rsidRPr="007F3712">
          <w:rPr>
            <w:rFonts w:ascii="Tahoma" w:hAnsi="Tahoma" w:cs="Tahoma"/>
            <w:sz w:val="24"/>
            <w:szCs w:val="24"/>
          </w:rPr>
          <w:fldChar w:fldCharType="separate"/>
        </w:r>
        <w:r>
          <w:rPr>
            <w:rFonts w:ascii="Tahoma" w:hAnsi="Tahoma" w:cs="Tahoma"/>
            <w:sz w:val="24"/>
            <w:szCs w:val="24"/>
          </w:rPr>
          <w:t>1</w:t>
        </w:r>
        <w:r w:rsidRPr="007F3712">
          <w:rPr>
            <w:rFonts w:ascii="Tahoma" w:hAnsi="Tahoma" w:cs="Tahoma"/>
            <w:noProof/>
            <w:sz w:val="24"/>
            <w:szCs w:val="24"/>
          </w:rPr>
          <w:fldChar w:fldCharType="end"/>
        </w:r>
      </w:p>
    </w:sdtContent>
  </w:sdt>
  <w:p w14:paraId="356BB702" w14:textId="5BE9C48F" w:rsidR="009C5772" w:rsidRPr="00FE06A6" w:rsidRDefault="009C5772" w:rsidP="009C5772">
    <w:pPr>
      <w:pStyle w:val="Footer"/>
      <w:rPr>
        <w:rFonts w:ascii="Tahoma" w:hAnsi="Tahoma" w:cs="Tahoma"/>
      </w:rPr>
    </w:pPr>
    <w:r>
      <w:rPr>
        <w:rFonts w:ascii="Tahoma" w:hAnsi="Tahoma" w:cs="Tahoma"/>
      </w:rPr>
      <w:t>November</w:t>
    </w:r>
    <w:r w:rsidRPr="002F2F06">
      <w:rPr>
        <w:rFonts w:ascii="Tahoma" w:hAnsi="Tahoma" w:cs="Tahoma"/>
      </w:rPr>
      <w:t xml:space="preserve"> 2023</w:t>
    </w:r>
    <w:r w:rsidRPr="00FE06A6">
      <w:rPr>
        <w:rFonts w:ascii="Tahoma" w:hAnsi="Tahoma" w:cs="Tahoma"/>
      </w:rPr>
      <w:tab/>
    </w:r>
    <w:r w:rsidRPr="00FE06A6">
      <w:rPr>
        <w:rFonts w:ascii="Tahoma" w:hAnsi="Tahoma" w:cs="Tahoma"/>
      </w:rPr>
      <w:tab/>
      <w:t>GFO-23-60</w:t>
    </w:r>
    <w:r>
      <w:rPr>
        <w:rFonts w:ascii="Tahoma" w:hAnsi="Tahoma" w:cs="Tahoma"/>
      </w:rPr>
      <w:t>2</w:t>
    </w:r>
  </w:p>
  <w:p w14:paraId="005893DC" w14:textId="349C3EED" w:rsidR="009C5772" w:rsidRDefault="009C5772" w:rsidP="009C5772">
    <w:pPr>
      <w:pStyle w:val="Footer"/>
      <w:rPr>
        <w:rFonts w:ascii="Tahoma" w:hAnsi="Tahoma" w:cs="Tahoma"/>
      </w:rPr>
    </w:pPr>
    <w:r w:rsidRPr="00FE06A6">
      <w:rPr>
        <w:rFonts w:ascii="Tahoma" w:hAnsi="Tahoma" w:cs="Tahoma"/>
      </w:rPr>
      <w:tab/>
    </w:r>
    <w:r w:rsidRPr="00FE06A6">
      <w:rPr>
        <w:rFonts w:ascii="Tahoma" w:hAnsi="Tahoma" w:cs="Tahoma"/>
      </w:rPr>
      <w:tab/>
    </w:r>
    <w:r>
      <w:rPr>
        <w:rFonts w:ascii="Tahoma" w:hAnsi="Tahoma" w:cs="Tahoma"/>
      </w:rPr>
      <w:t>CRITICAL PATHS</w:t>
    </w:r>
  </w:p>
  <w:p w14:paraId="612D0103" w14:textId="53160B78" w:rsidR="009C5772" w:rsidRPr="00FE06A6" w:rsidRDefault="009C5772" w:rsidP="009C5772">
    <w:pPr>
      <w:pStyle w:val="Footer"/>
      <w:rPr>
        <w:rFonts w:ascii="Tahoma" w:hAnsi="Tahoma" w:cs="Tahoma"/>
      </w:rPr>
    </w:pPr>
    <w:r>
      <w:rPr>
        <w:rFonts w:ascii="Tahoma" w:hAnsi="Tahoma" w:cs="Tahoma"/>
      </w:rPr>
      <w:tab/>
    </w:r>
    <w:r>
      <w:rPr>
        <w:rFonts w:ascii="Tahoma" w:hAnsi="Tahoma" w:cs="Tahoma"/>
      </w:rPr>
      <w:tab/>
    </w:r>
  </w:p>
  <w:p w14:paraId="3A93DBF1" w14:textId="29610416" w:rsidR="001C4099" w:rsidRPr="003B2C50" w:rsidRDefault="001C4099" w:rsidP="001C4099">
    <w:pPr>
      <w:pStyle w:val="Footer"/>
      <w:jc w:val="cen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60E7D" w14:textId="77777777" w:rsidR="00F378D4" w:rsidRDefault="00F378D4" w:rsidP="005F7D8B">
      <w:pPr>
        <w:spacing w:after="0" w:line="240" w:lineRule="auto"/>
      </w:pPr>
      <w:r>
        <w:separator/>
      </w:r>
    </w:p>
  </w:footnote>
  <w:footnote w:type="continuationSeparator" w:id="0">
    <w:p w14:paraId="7C0A5837" w14:textId="77777777" w:rsidR="00F378D4" w:rsidRDefault="00F378D4" w:rsidP="005F7D8B">
      <w:pPr>
        <w:spacing w:after="0" w:line="240" w:lineRule="auto"/>
      </w:pPr>
      <w:r>
        <w:continuationSeparator/>
      </w:r>
    </w:p>
  </w:footnote>
  <w:footnote w:type="continuationNotice" w:id="1">
    <w:p w14:paraId="45591A60" w14:textId="77777777" w:rsidR="00F378D4" w:rsidRDefault="00F378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265"/>
    <w:multiLevelType w:val="hybridMultilevel"/>
    <w:tmpl w:val="DD384524"/>
    <w:lvl w:ilvl="0" w:tplc="0F32420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C07B83"/>
    <w:multiLevelType w:val="hybridMultilevel"/>
    <w:tmpl w:val="B146776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168FE"/>
    <w:multiLevelType w:val="hybridMultilevel"/>
    <w:tmpl w:val="55E6AEDE"/>
    <w:lvl w:ilvl="0" w:tplc="5E02CEB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4196A"/>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4" w15:restartNumberingAfterBreak="0">
    <w:nsid w:val="1D0F7CBC"/>
    <w:multiLevelType w:val="hybridMultilevel"/>
    <w:tmpl w:val="3C063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04A64"/>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6" w15:restartNumberingAfterBreak="0">
    <w:nsid w:val="2D9D10B6"/>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7" w15:restartNumberingAfterBreak="0">
    <w:nsid w:val="2ECE4C82"/>
    <w:multiLevelType w:val="hybridMultilevel"/>
    <w:tmpl w:val="ACD6FCEC"/>
    <w:lvl w:ilvl="0" w:tplc="9FF4FB94">
      <w:start w:val="1"/>
      <w:numFmt w:val="bullet"/>
      <w:lvlText w:val=""/>
      <w:lvlJc w:val="left"/>
      <w:pPr>
        <w:ind w:left="720" w:hanging="360"/>
      </w:pPr>
      <w:rPr>
        <w:rFonts w:ascii="Symbol" w:hAnsi="Symbol" w:hint="default"/>
      </w:rPr>
    </w:lvl>
    <w:lvl w:ilvl="1" w:tplc="0280281A">
      <w:start w:val="1"/>
      <w:numFmt w:val="bullet"/>
      <w:lvlText w:val="o"/>
      <w:lvlJc w:val="left"/>
      <w:pPr>
        <w:ind w:left="1440" w:hanging="360"/>
      </w:pPr>
      <w:rPr>
        <w:rFonts w:ascii="Courier New" w:hAnsi="Courier New" w:hint="default"/>
      </w:rPr>
    </w:lvl>
    <w:lvl w:ilvl="2" w:tplc="DF322752">
      <w:start w:val="1"/>
      <w:numFmt w:val="bullet"/>
      <w:lvlText w:val=""/>
      <w:lvlJc w:val="left"/>
      <w:pPr>
        <w:ind w:left="2160" w:hanging="360"/>
      </w:pPr>
      <w:rPr>
        <w:rFonts w:ascii="Wingdings" w:hAnsi="Wingdings" w:hint="default"/>
      </w:rPr>
    </w:lvl>
    <w:lvl w:ilvl="3" w:tplc="E752D3A4">
      <w:start w:val="1"/>
      <w:numFmt w:val="bullet"/>
      <w:lvlText w:val=""/>
      <w:lvlJc w:val="left"/>
      <w:pPr>
        <w:ind w:left="2880" w:hanging="360"/>
      </w:pPr>
      <w:rPr>
        <w:rFonts w:ascii="Symbol" w:hAnsi="Symbol" w:hint="default"/>
      </w:rPr>
    </w:lvl>
    <w:lvl w:ilvl="4" w:tplc="DE9472FE">
      <w:start w:val="1"/>
      <w:numFmt w:val="bullet"/>
      <w:lvlText w:val="o"/>
      <w:lvlJc w:val="left"/>
      <w:pPr>
        <w:ind w:left="3600" w:hanging="360"/>
      </w:pPr>
      <w:rPr>
        <w:rFonts w:ascii="Courier New" w:hAnsi="Courier New" w:hint="default"/>
      </w:rPr>
    </w:lvl>
    <w:lvl w:ilvl="5" w:tplc="0A468D00">
      <w:start w:val="1"/>
      <w:numFmt w:val="bullet"/>
      <w:lvlText w:val=""/>
      <w:lvlJc w:val="left"/>
      <w:pPr>
        <w:ind w:left="4320" w:hanging="360"/>
      </w:pPr>
      <w:rPr>
        <w:rFonts w:ascii="Wingdings" w:hAnsi="Wingdings" w:hint="default"/>
      </w:rPr>
    </w:lvl>
    <w:lvl w:ilvl="6" w:tplc="D5A82CC6">
      <w:start w:val="1"/>
      <w:numFmt w:val="bullet"/>
      <w:lvlText w:val=""/>
      <w:lvlJc w:val="left"/>
      <w:pPr>
        <w:ind w:left="5040" w:hanging="360"/>
      </w:pPr>
      <w:rPr>
        <w:rFonts w:ascii="Symbol" w:hAnsi="Symbol" w:hint="default"/>
      </w:rPr>
    </w:lvl>
    <w:lvl w:ilvl="7" w:tplc="20A6DD5E">
      <w:start w:val="1"/>
      <w:numFmt w:val="bullet"/>
      <w:lvlText w:val="o"/>
      <w:lvlJc w:val="left"/>
      <w:pPr>
        <w:ind w:left="5760" w:hanging="360"/>
      </w:pPr>
      <w:rPr>
        <w:rFonts w:ascii="Courier New" w:hAnsi="Courier New" w:hint="default"/>
      </w:rPr>
    </w:lvl>
    <w:lvl w:ilvl="8" w:tplc="15B29B86">
      <w:start w:val="1"/>
      <w:numFmt w:val="bullet"/>
      <w:lvlText w:val=""/>
      <w:lvlJc w:val="left"/>
      <w:pPr>
        <w:ind w:left="6480" w:hanging="360"/>
      </w:pPr>
      <w:rPr>
        <w:rFonts w:ascii="Wingdings" w:hAnsi="Wingdings" w:hint="default"/>
      </w:rPr>
    </w:lvl>
  </w:abstractNum>
  <w:abstractNum w:abstractNumId="8" w15:restartNumberingAfterBreak="0">
    <w:nsid w:val="30D92719"/>
    <w:multiLevelType w:val="hybridMultilevel"/>
    <w:tmpl w:val="4E30F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150302"/>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10" w15:restartNumberingAfterBreak="0">
    <w:nsid w:val="328C554C"/>
    <w:multiLevelType w:val="hybridMultilevel"/>
    <w:tmpl w:val="382C5068"/>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57F46"/>
    <w:multiLevelType w:val="hybridMultilevel"/>
    <w:tmpl w:val="DE363DD4"/>
    <w:lvl w:ilvl="0" w:tplc="7F8CB4FC">
      <w:start w:val="1"/>
      <w:numFmt w:val="decimal"/>
      <w:lvlText w:val="%1."/>
      <w:lvlJc w:val="left"/>
      <w:pPr>
        <w:ind w:left="720" w:hanging="360"/>
      </w:pPr>
    </w:lvl>
    <w:lvl w:ilvl="1" w:tplc="B2921C8E">
      <w:start w:val="1"/>
      <w:numFmt w:val="lowerLetter"/>
      <w:lvlText w:val="%2."/>
      <w:lvlJc w:val="left"/>
      <w:pPr>
        <w:ind w:left="1440" w:hanging="360"/>
      </w:pPr>
    </w:lvl>
    <w:lvl w:ilvl="2" w:tplc="E23E281E">
      <w:start w:val="1"/>
      <w:numFmt w:val="lowerRoman"/>
      <w:lvlText w:val="%3."/>
      <w:lvlJc w:val="right"/>
      <w:pPr>
        <w:ind w:left="2160" w:hanging="180"/>
      </w:pPr>
    </w:lvl>
    <w:lvl w:ilvl="3" w:tplc="5F8257B0">
      <w:start w:val="1"/>
      <w:numFmt w:val="decimal"/>
      <w:lvlText w:val="%4."/>
      <w:lvlJc w:val="left"/>
      <w:pPr>
        <w:ind w:left="2880" w:hanging="360"/>
      </w:pPr>
    </w:lvl>
    <w:lvl w:ilvl="4" w:tplc="851E786E">
      <w:start w:val="1"/>
      <w:numFmt w:val="lowerLetter"/>
      <w:lvlText w:val="%5."/>
      <w:lvlJc w:val="left"/>
      <w:pPr>
        <w:ind w:left="3600" w:hanging="360"/>
      </w:pPr>
    </w:lvl>
    <w:lvl w:ilvl="5" w:tplc="7A2A336E">
      <w:start w:val="1"/>
      <w:numFmt w:val="lowerRoman"/>
      <w:lvlText w:val="%6."/>
      <w:lvlJc w:val="right"/>
      <w:pPr>
        <w:ind w:left="4320" w:hanging="180"/>
      </w:pPr>
    </w:lvl>
    <w:lvl w:ilvl="6" w:tplc="85A82366">
      <w:start w:val="1"/>
      <w:numFmt w:val="decimal"/>
      <w:lvlText w:val="%7."/>
      <w:lvlJc w:val="left"/>
      <w:pPr>
        <w:ind w:left="5040" w:hanging="360"/>
      </w:pPr>
    </w:lvl>
    <w:lvl w:ilvl="7" w:tplc="6BFE575A">
      <w:start w:val="1"/>
      <w:numFmt w:val="lowerLetter"/>
      <w:lvlText w:val="%8."/>
      <w:lvlJc w:val="left"/>
      <w:pPr>
        <w:ind w:left="5760" w:hanging="360"/>
      </w:pPr>
    </w:lvl>
    <w:lvl w:ilvl="8" w:tplc="80082F42">
      <w:start w:val="1"/>
      <w:numFmt w:val="lowerRoman"/>
      <w:lvlText w:val="%9."/>
      <w:lvlJc w:val="right"/>
      <w:pPr>
        <w:ind w:left="6480" w:hanging="180"/>
      </w:pPr>
    </w:lvl>
  </w:abstractNum>
  <w:abstractNum w:abstractNumId="13" w15:restartNumberingAfterBreak="0">
    <w:nsid w:val="3E201A65"/>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14" w15:restartNumberingAfterBreak="0">
    <w:nsid w:val="3E283E47"/>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15" w15:restartNumberingAfterBreak="0">
    <w:nsid w:val="460A384F"/>
    <w:multiLevelType w:val="multilevel"/>
    <w:tmpl w:val="C4D6C2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986341"/>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17" w15:restartNumberingAfterBreak="0">
    <w:nsid w:val="59D46C49"/>
    <w:multiLevelType w:val="hybridMultilevel"/>
    <w:tmpl w:val="005C2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5210D8"/>
    <w:multiLevelType w:val="hybridMultilevel"/>
    <w:tmpl w:val="C184720C"/>
    <w:lvl w:ilvl="0" w:tplc="4020800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D41CC3"/>
    <w:multiLevelType w:val="hybridMultilevel"/>
    <w:tmpl w:val="4A840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724652"/>
    <w:multiLevelType w:val="hybridMultilevel"/>
    <w:tmpl w:val="775A326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2C1E0A"/>
    <w:multiLevelType w:val="hybridMultilevel"/>
    <w:tmpl w:val="9FD662CE"/>
    <w:lvl w:ilvl="0" w:tplc="0F32420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B5673D"/>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23" w15:restartNumberingAfterBreak="0">
    <w:nsid w:val="6AC30473"/>
    <w:multiLevelType w:val="hybridMultilevel"/>
    <w:tmpl w:val="DCE25620"/>
    <w:lvl w:ilvl="0" w:tplc="0F324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7A1715"/>
    <w:multiLevelType w:val="hybridMultilevel"/>
    <w:tmpl w:val="2188C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BA2E89"/>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num w:numId="1" w16cid:durableId="897282830">
    <w:abstractNumId w:val="16"/>
  </w:num>
  <w:num w:numId="2" w16cid:durableId="1223902353">
    <w:abstractNumId w:val="12"/>
  </w:num>
  <w:num w:numId="3" w16cid:durableId="1232082381">
    <w:abstractNumId w:val="7"/>
  </w:num>
  <w:num w:numId="4" w16cid:durableId="1599944688">
    <w:abstractNumId w:val="6"/>
  </w:num>
  <w:num w:numId="5" w16cid:durableId="1835874518">
    <w:abstractNumId w:val="9"/>
  </w:num>
  <w:num w:numId="6" w16cid:durableId="1864436075">
    <w:abstractNumId w:val="5"/>
  </w:num>
  <w:num w:numId="7" w16cid:durableId="1072701443">
    <w:abstractNumId w:val="13"/>
  </w:num>
  <w:num w:numId="8" w16cid:durableId="1972393129">
    <w:abstractNumId w:val="14"/>
  </w:num>
  <w:num w:numId="9" w16cid:durableId="534732544">
    <w:abstractNumId w:val="22"/>
  </w:num>
  <w:num w:numId="10" w16cid:durableId="1755974924">
    <w:abstractNumId w:val="25"/>
  </w:num>
  <w:num w:numId="11" w16cid:durableId="1169831738">
    <w:abstractNumId w:val="3"/>
  </w:num>
  <w:num w:numId="12" w16cid:durableId="813641339">
    <w:abstractNumId w:val="10"/>
  </w:num>
  <w:num w:numId="13" w16cid:durableId="1304578876">
    <w:abstractNumId w:val="1"/>
  </w:num>
  <w:num w:numId="14" w16cid:durableId="1511338099">
    <w:abstractNumId w:val="24"/>
  </w:num>
  <w:num w:numId="15" w16cid:durableId="1336113166">
    <w:abstractNumId w:val="4"/>
  </w:num>
  <w:num w:numId="16" w16cid:durableId="1665619305">
    <w:abstractNumId w:val="17"/>
  </w:num>
  <w:num w:numId="17" w16cid:durableId="1094785161">
    <w:abstractNumId w:val="2"/>
  </w:num>
  <w:num w:numId="18" w16cid:durableId="856697202">
    <w:abstractNumId w:val="19"/>
  </w:num>
  <w:num w:numId="19" w16cid:durableId="729578017">
    <w:abstractNumId w:val="23"/>
  </w:num>
  <w:num w:numId="20" w16cid:durableId="7412677">
    <w:abstractNumId w:val="0"/>
  </w:num>
  <w:num w:numId="21" w16cid:durableId="1035812012">
    <w:abstractNumId w:val="21"/>
  </w:num>
  <w:num w:numId="22" w16cid:durableId="1891183986">
    <w:abstractNumId w:val="20"/>
  </w:num>
  <w:num w:numId="23" w16cid:durableId="968900077">
    <w:abstractNumId w:val="8"/>
  </w:num>
  <w:num w:numId="24" w16cid:durableId="391076752">
    <w:abstractNumId w:val="11"/>
  </w:num>
  <w:num w:numId="25" w16cid:durableId="2129011903">
    <w:abstractNumId w:val="18"/>
  </w:num>
  <w:num w:numId="26" w16cid:durableId="9434222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AC3214"/>
    <w:rsid w:val="0000062C"/>
    <w:rsid w:val="000024FD"/>
    <w:rsid w:val="00003214"/>
    <w:rsid w:val="00003C82"/>
    <w:rsid w:val="000040C7"/>
    <w:rsid w:val="00004593"/>
    <w:rsid w:val="00005777"/>
    <w:rsid w:val="00006150"/>
    <w:rsid w:val="000067A6"/>
    <w:rsid w:val="00007E8F"/>
    <w:rsid w:val="00011630"/>
    <w:rsid w:val="0001166E"/>
    <w:rsid w:val="000120A6"/>
    <w:rsid w:val="00013DEE"/>
    <w:rsid w:val="00014227"/>
    <w:rsid w:val="00014853"/>
    <w:rsid w:val="0001490B"/>
    <w:rsid w:val="00016578"/>
    <w:rsid w:val="00016757"/>
    <w:rsid w:val="00016856"/>
    <w:rsid w:val="000203AB"/>
    <w:rsid w:val="0002122E"/>
    <w:rsid w:val="00021C1A"/>
    <w:rsid w:val="00022386"/>
    <w:rsid w:val="00022D39"/>
    <w:rsid w:val="0002705C"/>
    <w:rsid w:val="000274C9"/>
    <w:rsid w:val="00027608"/>
    <w:rsid w:val="00027794"/>
    <w:rsid w:val="000277EA"/>
    <w:rsid w:val="0002788E"/>
    <w:rsid w:val="00027C1F"/>
    <w:rsid w:val="00031112"/>
    <w:rsid w:val="00032C72"/>
    <w:rsid w:val="00033088"/>
    <w:rsid w:val="00034621"/>
    <w:rsid w:val="00034765"/>
    <w:rsid w:val="00034CC3"/>
    <w:rsid w:val="0003500F"/>
    <w:rsid w:val="00035B4B"/>
    <w:rsid w:val="000367F2"/>
    <w:rsid w:val="0003704D"/>
    <w:rsid w:val="00037C48"/>
    <w:rsid w:val="00040571"/>
    <w:rsid w:val="00040948"/>
    <w:rsid w:val="00040A93"/>
    <w:rsid w:val="00041A4D"/>
    <w:rsid w:val="00041AD3"/>
    <w:rsid w:val="00042AB5"/>
    <w:rsid w:val="00042F24"/>
    <w:rsid w:val="00043615"/>
    <w:rsid w:val="00043732"/>
    <w:rsid w:val="0004388A"/>
    <w:rsid w:val="000451BD"/>
    <w:rsid w:val="00045CC4"/>
    <w:rsid w:val="00045FBD"/>
    <w:rsid w:val="000460C0"/>
    <w:rsid w:val="00046F6D"/>
    <w:rsid w:val="0005184A"/>
    <w:rsid w:val="00052601"/>
    <w:rsid w:val="00052BC0"/>
    <w:rsid w:val="00052F22"/>
    <w:rsid w:val="00052FDD"/>
    <w:rsid w:val="00054515"/>
    <w:rsid w:val="0005482A"/>
    <w:rsid w:val="00055371"/>
    <w:rsid w:val="00055FAE"/>
    <w:rsid w:val="00057296"/>
    <w:rsid w:val="000574BF"/>
    <w:rsid w:val="0005765D"/>
    <w:rsid w:val="00057B00"/>
    <w:rsid w:val="00060301"/>
    <w:rsid w:val="0006050B"/>
    <w:rsid w:val="000608EA"/>
    <w:rsid w:val="00060C7B"/>
    <w:rsid w:val="00060E33"/>
    <w:rsid w:val="00061484"/>
    <w:rsid w:val="00061C98"/>
    <w:rsid w:val="00062B24"/>
    <w:rsid w:val="00063C95"/>
    <w:rsid w:val="00064007"/>
    <w:rsid w:val="0006669B"/>
    <w:rsid w:val="000679B0"/>
    <w:rsid w:val="0007002A"/>
    <w:rsid w:val="00070065"/>
    <w:rsid w:val="00071ADD"/>
    <w:rsid w:val="00072470"/>
    <w:rsid w:val="00072480"/>
    <w:rsid w:val="00072979"/>
    <w:rsid w:val="00074081"/>
    <w:rsid w:val="000741E6"/>
    <w:rsid w:val="00074743"/>
    <w:rsid w:val="00075031"/>
    <w:rsid w:val="000760C1"/>
    <w:rsid w:val="0007650F"/>
    <w:rsid w:val="00076F3B"/>
    <w:rsid w:val="00077ADB"/>
    <w:rsid w:val="0008066A"/>
    <w:rsid w:val="000811DA"/>
    <w:rsid w:val="00082A73"/>
    <w:rsid w:val="000834D8"/>
    <w:rsid w:val="00083C89"/>
    <w:rsid w:val="0008481C"/>
    <w:rsid w:val="00084DCC"/>
    <w:rsid w:val="00084E98"/>
    <w:rsid w:val="000854EA"/>
    <w:rsid w:val="00087A91"/>
    <w:rsid w:val="000902D7"/>
    <w:rsid w:val="00090DFE"/>
    <w:rsid w:val="000914F9"/>
    <w:rsid w:val="00091CF2"/>
    <w:rsid w:val="00091EE0"/>
    <w:rsid w:val="0009416D"/>
    <w:rsid w:val="00094541"/>
    <w:rsid w:val="000952E2"/>
    <w:rsid w:val="00095967"/>
    <w:rsid w:val="000966A3"/>
    <w:rsid w:val="00096A6D"/>
    <w:rsid w:val="000A018D"/>
    <w:rsid w:val="000A0A34"/>
    <w:rsid w:val="000A116D"/>
    <w:rsid w:val="000A14EC"/>
    <w:rsid w:val="000A1DD6"/>
    <w:rsid w:val="000A2592"/>
    <w:rsid w:val="000A2F5F"/>
    <w:rsid w:val="000A3662"/>
    <w:rsid w:val="000A3C91"/>
    <w:rsid w:val="000A41E6"/>
    <w:rsid w:val="000A423F"/>
    <w:rsid w:val="000A49BC"/>
    <w:rsid w:val="000A57E7"/>
    <w:rsid w:val="000A6E66"/>
    <w:rsid w:val="000A75DC"/>
    <w:rsid w:val="000B05C8"/>
    <w:rsid w:val="000B0838"/>
    <w:rsid w:val="000B1372"/>
    <w:rsid w:val="000B20C1"/>
    <w:rsid w:val="000B21CD"/>
    <w:rsid w:val="000B5519"/>
    <w:rsid w:val="000B647A"/>
    <w:rsid w:val="000B686A"/>
    <w:rsid w:val="000B6BC2"/>
    <w:rsid w:val="000B7A7C"/>
    <w:rsid w:val="000C0424"/>
    <w:rsid w:val="000C19E7"/>
    <w:rsid w:val="000C1A1A"/>
    <w:rsid w:val="000C22E0"/>
    <w:rsid w:val="000C2739"/>
    <w:rsid w:val="000C43E5"/>
    <w:rsid w:val="000C6387"/>
    <w:rsid w:val="000C6405"/>
    <w:rsid w:val="000C6D85"/>
    <w:rsid w:val="000C73A6"/>
    <w:rsid w:val="000D006C"/>
    <w:rsid w:val="000D0AA1"/>
    <w:rsid w:val="000D104E"/>
    <w:rsid w:val="000D10F5"/>
    <w:rsid w:val="000D14CE"/>
    <w:rsid w:val="000D19AE"/>
    <w:rsid w:val="000D1D64"/>
    <w:rsid w:val="000D2174"/>
    <w:rsid w:val="000D2AF2"/>
    <w:rsid w:val="000D3C4B"/>
    <w:rsid w:val="000D3EEC"/>
    <w:rsid w:val="000D4265"/>
    <w:rsid w:val="000D43C0"/>
    <w:rsid w:val="000D47EF"/>
    <w:rsid w:val="000D6380"/>
    <w:rsid w:val="000D6BE3"/>
    <w:rsid w:val="000D6F4A"/>
    <w:rsid w:val="000D6FF6"/>
    <w:rsid w:val="000D7790"/>
    <w:rsid w:val="000E03DF"/>
    <w:rsid w:val="000E1612"/>
    <w:rsid w:val="000E19A2"/>
    <w:rsid w:val="000E2455"/>
    <w:rsid w:val="000E25A0"/>
    <w:rsid w:val="000E3D8D"/>
    <w:rsid w:val="000E3DB8"/>
    <w:rsid w:val="000E46BD"/>
    <w:rsid w:val="000E492D"/>
    <w:rsid w:val="000E5D3B"/>
    <w:rsid w:val="000E6847"/>
    <w:rsid w:val="000F0D1D"/>
    <w:rsid w:val="000F0DF8"/>
    <w:rsid w:val="000F15D2"/>
    <w:rsid w:val="000F1D07"/>
    <w:rsid w:val="000F343E"/>
    <w:rsid w:val="000F3FB4"/>
    <w:rsid w:val="000F5C54"/>
    <w:rsid w:val="000F6355"/>
    <w:rsid w:val="000F6DDA"/>
    <w:rsid w:val="000F7C53"/>
    <w:rsid w:val="001002BE"/>
    <w:rsid w:val="0010186A"/>
    <w:rsid w:val="00102DFE"/>
    <w:rsid w:val="001034FA"/>
    <w:rsid w:val="00103CB2"/>
    <w:rsid w:val="00104164"/>
    <w:rsid w:val="001044A8"/>
    <w:rsid w:val="00104FAB"/>
    <w:rsid w:val="0010552B"/>
    <w:rsid w:val="00105561"/>
    <w:rsid w:val="00106390"/>
    <w:rsid w:val="00107147"/>
    <w:rsid w:val="001122AA"/>
    <w:rsid w:val="00112393"/>
    <w:rsid w:val="001128D4"/>
    <w:rsid w:val="00114557"/>
    <w:rsid w:val="00115050"/>
    <w:rsid w:val="00115097"/>
    <w:rsid w:val="00116301"/>
    <w:rsid w:val="001177A6"/>
    <w:rsid w:val="00121429"/>
    <w:rsid w:val="00121F35"/>
    <w:rsid w:val="00122544"/>
    <w:rsid w:val="00122835"/>
    <w:rsid w:val="00123592"/>
    <w:rsid w:val="0012513A"/>
    <w:rsid w:val="001255E5"/>
    <w:rsid w:val="0012562B"/>
    <w:rsid w:val="001259CC"/>
    <w:rsid w:val="00125AA9"/>
    <w:rsid w:val="0012737D"/>
    <w:rsid w:val="00127C0C"/>
    <w:rsid w:val="001324CA"/>
    <w:rsid w:val="001337CD"/>
    <w:rsid w:val="001339F5"/>
    <w:rsid w:val="00134462"/>
    <w:rsid w:val="00135AFB"/>
    <w:rsid w:val="00135E67"/>
    <w:rsid w:val="001369B2"/>
    <w:rsid w:val="00136ED5"/>
    <w:rsid w:val="0013780F"/>
    <w:rsid w:val="00137A90"/>
    <w:rsid w:val="00140F22"/>
    <w:rsid w:val="0014170E"/>
    <w:rsid w:val="00141E66"/>
    <w:rsid w:val="00144339"/>
    <w:rsid w:val="00145531"/>
    <w:rsid w:val="0014611C"/>
    <w:rsid w:val="001473CF"/>
    <w:rsid w:val="0015054D"/>
    <w:rsid w:val="00150702"/>
    <w:rsid w:val="00150CC5"/>
    <w:rsid w:val="0015202A"/>
    <w:rsid w:val="00152095"/>
    <w:rsid w:val="00152B57"/>
    <w:rsid w:val="00153D0E"/>
    <w:rsid w:val="00155964"/>
    <w:rsid w:val="00155B65"/>
    <w:rsid w:val="00160CE2"/>
    <w:rsid w:val="00161457"/>
    <w:rsid w:val="00161A94"/>
    <w:rsid w:val="00161F24"/>
    <w:rsid w:val="0016364B"/>
    <w:rsid w:val="00163ED8"/>
    <w:rsid w:val="00164027"/>
    <w:rsid w:val="00164B09"/>
    <w:rsid w:val="00164BB1"/>
    <w:rsid w:val="00165D96"/>
    <w:rsid w:val="00166108"/>
    <w:rsid w:val="00166DB4"/>
    <w:rsid w:val="00170383"/>
    <w:rsid w:val="00170EA8"/>
    <w:rsid w:val="00170EFC"/>
    <w:rsid w:val="00170FF5"/>
    <w:rsid w:val="0017101F"/>
    <w:rsid w:val="0017130D"/>
    <w:rsid w:val="00171A57"/>
    <w:rsid w:val="00171C09"/>
    <w:rsid w:val="00172EEA"/>
    <w:rsid w:val="00177158"/>
    <w:rsid w:val="00177183"/>
    <w:rsid w:val="001778DC"/>
    <w:rsid w:val="0018141A"/>
    <w:rsid w:val="00182B0F"/>
    <w:rsid w:val="00183E77"/>
    <w:rsid w:val="00185183"/>
    <w:rsid w:val="001853D2"/>
    <w:rsid w:val="0018625D"/>
    <w:rsid w:val="00187216"/>
    <w:rsid w:val="001911C7"/>
    <w:rsid w:val="001915CB"/>
    <w:rsid w:val="0019173C"/>
    <w:rsid w:val="001931E5"/>
    <w:rsid w:val="00193430"/>
    <w:rsid w:val="0019421A"/>
    <w:rsid w:val="001944F1"/>
    <w:rsid w:val="00194AF9"/>
    <w:rsid w:val="0019509D"/>
    <w:rsid w:val="00196E13"/>
    <w:rsid w:val="00197707"/>
    <w:rsid w:val="00197BE7"/>
    <w:rsid w:val="00197D66"/>
    <w:rsid w:val="00197E98"/>
    <w:rsid w:val="001A0453"/>
    <w:rsid w:val="001A14D2"/>
    <w:rsid w:val="001A2920"/>
    <w:rsid w:val="001A2EC5"/>
    <w:rsid w:val="001A42E5"/>
    <w:rsid w:val="001A4CE1"/>
    <w:rsid w:val="001A7082"/>
    <w:rsid w:val="001B0206"/>
    <w:rsid w:val="001B047E"/>
    <w:rsid w:val="001B1DA8"/>
    <w:rsid w:val="001B2F2E"/>
    <w:rsid w:val="001B41CB"/>
    <w:rsid w:val="001B4310"/>
    <w:rsid w:val="001B476C"/>
    <w:rsid w:val="001B5876"/>
    <w:rsid w:val="001B5BDD"/>
    <w:rsid w:val="001B6B89"/>
    <w:rsid w:val="001C028E"/>
    <w:rsid w:val="001C053F"/>
    <w:rsid w:val="001C0E2C"/>
    <w:rsid w:val="001C1D10"/>
    <w:rsid w:val="001C3082"/>
    <w:rsid w:val="001C3719"/>
    <w:rsid w:val="001C372A"/>
    <w:rsid w:val="001C3C2D"/>
    <w:rsid w:val="001C4099"/>
    <w:rsid w:val="001C5272"/>
    <w:rsid w:val="001C5BE3"/>
    <w:rsid w:val="001C60D1"/>
    <w:rsid w:val="001C72C7"/>
    <w:rsid w:val="001D099B"/>
    <w:rsid w:val="001D10B2"/>
    <w:rsid w:val="001D153D"/>
    <w:rsid w:val="001D163D"/>
    <w:rsid w:val="001D22B0"/>
    <w:rsid w:val="001D25B7"/>
    <w:rsid w:val="001D273F"/>
    <w:rsid w:val="001D27F0"/>
    <w:rsid w:val="001D30B7"/>
    <w:rsid w:val="001D3306"/>
    <w:rsid w:val="001D393A"/>
    <w:rsid w:val="001D3BEE"/>
    <w:rsid w:val="001D5990"/>
    <w:rsid w:val="001D6277"/>
    <w:rsid w:val="001D6FD2"/>
    <w:rsid w:val="001D791E"/>
    <w:rsid w:val="001E04DB"/>
    <w:rsid w:val="001E165C"/>
    <w:rsid w:val="001E1BAE"/>
    <w:rsid w:val="001E1C25"/>
    <w:rsid w:val="001E3767"/>
    <w:rsid w:val="001E4014"/>
    <w:rsid w:val="001E403A"/>
    <w:rsid w:val="001E49F7"/>
    <w:rsid w:val="001E4BD9"/>
    <w:rsid w:val="001E500E"/>
    <w:rsid w:val="001E524A"/>
    <w:rsid w:val="001E5634"/>
    <w:rsid w:val="001E5B0B"/>
    <w:rsid w:val="001E7E32"/>
    <w:rsid w:val="001F24A1"/>
    <w:rsid w:val="001F254F"/>
    <w:rsid w:val="001F3501"/>
    <w:rsid w:val="001F3EDC"/>
    <w:rsid w:val="001F4097"/>
    <w:rsid w:val="001F4728"/>
    <w:rsid w:val="001F5434"/>
    <w:rsid w:val="001F7DFC"/>
    <w:rsid w:val="00200705"/>
    <w:rsid w:val="00200C75"/>
    <w:rsid w:val="002015BF"/>
    <w:rsid w:val="00201DDB"/>
    <w:rsid w:val="00204D42"/>
    <w:rsid w:val="00207C52"/>
    <w:rsid w:val="0021064B"/>
    <w:rsid w:val="00211180"/>
    <w:rsid w:val="0021234E"/>
    <w:rsid w:val="00213060"/>
    <w:rsid w:val="00213195"/>
    <w:rsid w:val="00213687"/>
    <w:rsid w:val="00214F6B"/>
    <w:rsid w:val="0021539A"/>
    <w:rsid w:val="00217443"/>
    <w:rsid w:val="0021748F"/>
    <w:rsid w:val="00220491"/>
    <w:rsid w:val="00221280"/>
    <w:rsid w:val="002218C1"/>
    <w:rsid w:val="0022198F"/>
    <w:rsid w:val="00221AFF"/>
    <w:rsid w:val="00222F09"/>
    <w:rsid w:val="0022340D"/>
    <w:rsid w:val="00223640"/>
    <w:rsid w:val="00223E19"/>
    <w:rsid w:val="0022424A"/>
    <w:rsid w:val="0022454E"/>
    <w:rsid w:val="00224CB5"/>
    <w:rsid w:val="00225CFE"/>
    <w:rsid w:val="00226973"/>
    <w:rsid w:val="00226F98"/>
    <w:rsid w:val="002314C9"/>
    <w:rsid w:val="002315A5"/>
    <w:rsid w:val="00231B9C"/>
    <w:rsid w:val="00231C22"/>
    <w:rsid w:val="00231FD4"/>
    <w:rsid w:val="0023369D"/>
    <w:rsid w:val="00233C1D"/>
    <w:rsid w:val="002341B6"/>
    <w:rsid w:val="002341FC"/>
    <w:rsid w:val="00234E4B"/>
    <w:rsid w:val="0023503E"/>
    <w:rsid w:val="00235DB2"/>
    <w:rsid w:val="00235E4B"/>
    <w:rsid w:val="0023656A"/>
    <w:rsid w:val="00236671"/>
    <w:rsid w:val="0024077D"/>
    <w:rsid w:val="00242404"/>
    <w:rsid w:val="0024373E"/>
    <w:rsid w:val="002439BB"/>
    <w:rsid w:val="00243AE9"/>
    <w:rsid w:val="00243C5F"/>
    <w:rsid w:val="00244421"/>
    <w:rsid w:val="00244C85"/>
    <w:rsid w:val="0024540F"/>
    <w:rsid w:val="00245F76"/>
    <w:rsid w:val="00246CC4"/>
    <w:rsid w:val="00247A6A"/>
    <w:rsid w:val="002504B9"/>
    <w:rsid w:val="00251175"/>
    <w:rsid w:val="0025239A"/>
    <w:rsid w:val="0025385E"/>
    <w:rsid w:val="00253BCF"/>
    <w:rsid w:val="002541B7"/>
    <w:rsid w:val="00254FFD"/>
    <w:rsid w:val="00255FCB"/>
    <w:rsid w:val="0025659E"/>
    <w:rsid w:val="002602DB"/>
    <w:rsid w:val="00260A17"/>
    <w:rsid w:val="0026254E"/>
    <w:rsid w:val="00262A84"/>
    <w:rsid w:val="00262D38"/>
    <w:rsid w:val="00262DA1"/>
    <w:rsid w:val="00263572"/>
    <w:rsid w:val="002644B4"/>
    <w:rsid w:val="0026476F"/>
    <w:rsid w:val="002652A2"/>
    <w:rsid w:val="002653CB"/>
    <w:rsid w:val="0026544D"/>
    <w:rsid w:val="00265D41"/>
    <w:rsid w:val="00266413"/>
    <w:rsid w:val="00266A17"/>
    <w:rsid w:val="00267145"/>
    <w:rsid w:val="002673E4"/>
    <w:rsid w:val="00270889"/>
    <w:rsid w:val="0027285F"/>
    <w:rsid w:val="002745A3"/>
    <w:rsid w:val="00276322"/>
    <w:rsid w:val="00277DD8"/>
    <w:rsid w:val="00277E3F"/>
    <w:rsid w:val="00280992"/>
    <w:rsid w:val="00280C0A"/>
    <w:rsid w:val="00282545"/>
    <w:rsid w:val="00282D49"/>
    <w:rsid w:val="002832B9"/>
    <w:rsid w:val="00283A5A"/>
    <w:rsid w:val="002853CA"/>
    <w:rsid w:val="002857EE"/>
    <w:rsid w:val="0028600A"/>
    <w:rsid w:val="00290463"/>
    <w:rsid w:val="00291073"/>
    <w:rsid w:val="002910A8"/>
    <w:rsid w:val="002917EF"/>
    <w:rsid w:val="0029182C"/>
    <w:rsid w:val="00291D88"/>
    <w:rsid w:val="00292316"/>
    <w:rsid w:val="002929F6"/>
    <w:rsid w:val="00293FBB"/>
    <w:rsid w:val="002942AC"/>
    <w:rsid w:val="00295005"/>
    <w:rsid w:val="00295D76"/>
    <w:rsid w:val="00297A1D"/>
    <w:rsid w:val="00297B5B"/>
    <w:rsid w:val="002A1A1E"/>
    <w:rsid w:val="002A1C07"/>
    <w:rsid w:val="002A204C"/>
    <w:rsid w:val="002A2E58"/>
    <w:rsid w:val="002A5400"/>
    <w:rsid w:val="002A6438"/>
    <w:rsid w:val="002A7B18"/>
    <w:rsid w:val="002B132E"/>
    <w:rsid w:val="002B28F6"/>
    <w:rsid w:val="002B49CE"/>
    <w:rsid w:val="002B5EC9"/>
    <w:rsid w:val="002B66DF"/>
    <w:rsid w:val="002B7F6A"/>
    <w:rsid w:val="002C0624"/>
    <w:rsid w:val="002C0676"/>
    <w:rsid w:val="002C1A3E"/>
    <w:rsid w:val="002C2A8F"/>
    <w:rsid w:val="002C30D7"/>
    <w:rsid w:val="002C35E2"/>
    <w:rsid w:val="002C431E"/>
    <w:rsid w:val="002C478E"/>
    <w:rsid w:val="002C50C3"/>
    <w:rsid w:val="002C5194"/>
    <w:rsid w:val="002C5BF3"/>
    <w:rsid w:val="002C612D"/>
    <w:rsid w:val="002D0B9C"/>
    <w:rsid w:val="002D1093"/>
    <w:rsid w:val="002D3254"/>
    <w:rsid w:val="002D3A44"/>
    <w:rsid w:val="002D3B76"/>
    <w:rsid w:val="002D3DF7"/>
    <w:rsid w:val="002D3EF1"/>
    <w:rsid w:val="002D4A22"/>
    <w:rsid w:val="002D5212"/>
    <w:rsid w:val="002D61C0"/>
    <w:rsid w:val="002D66B1"/>
    <w:rsid w:val="002E025E"/>
    <w:rsid w:val="002E0262"/>
    <w:rsid w:val="002E032E"/>
    <w:rsid w:val="002E13E4"/>
    <w:rsid w:val="002E1590"/>
    <w:rsid w:val="002E1C79"/>
    <w:rsid w:val="002E24FE"/>
    <w:rsid w:val="002E2BE4"/>
    <w:rsid w:val="002E3148"/>
    <w:rsid w:val="002E4AC4"/>
    <w:rsid w:val="002E55E8"/>
    <w:rsid w:val="002E65AB"/>
    <w:rsid w:val="002E661F"/>
    <w:rsid w:val="002E6A64"/>
    <w:rsid w:val="002E6C26"/>
    <w:rsid w:val="002E73C8"/>
    <w:rsid w:val="002E7908"/>
    <w:rsid w:val="002E7A84"/>
    <w:rsid w:val="002E7BF2"/>
    <w:rsid w:val="002F0345"/>
    <w:rsid w:val="002F0432"/>
    <w:rsid w:val="002F05DF"/>
    <w:rsid w:val="002F0679"/>
    <w:rsid w:val="002F112E"/>
    <w:rsid w:val="002F1406"/>
    <w:rsid w:val="002F148F"/>
    <w:rsid w:val="002F37F5"/>
    <w:rsid w:val="002F43E8"/>
    <w:rsid w:val="002F4B3C"/>
    <w:rsid w:val="002F5CF5"/>
    <w:rsid w:val="002F6018"/>
    <w:rsid w:val="002F6FEF"/>
    <w:rsid w:val="002F7235"/>
    <w:rsid w:val="002F7DB1"/>
    <w:rsid w:val="00301200"/>
    <w:rsid w:val="00303172"/>
    <w:rsid w:val="003032A8"/>
    <w:rsid w:val="003032EA"/>
    <w:rsid w:val="003032FF"/>
    <w:rsid w:val="0030385F"/>
    <w:rsid w:val="003042A8"/>
    <w:rsid w:val="003042CD"/>
    <w:rsid w:val="00305703"/>
    <w:rsid w:val="00305DA0"/>
    <w:rsid w:val="003100E0"/>
    <w:rsid w:val="0031066C"/>
    <w:rsid w:val="00311F49"/>
    <w:rsid w:val="0031249D"/>
    <w:rsid w:val="00312CC6"/>
    <w:rsid w:val="00313649"/>
    <w:rsid w:val="003138F6"/>
    <w:rsid w:val="00314A7D"/>
    <w:rsid w:val="00315F88"/>
    <w:rsid w:val="003167E0"/>
    <w:rsid w:val="003169D6"/>
    <w:rsid w:val="00317AE6"/>
    <w:rsid w:val="003201A9"/>
    <w:rsid w:val="00320551"/>
    <w:rsid w:val="00320614"/>
    <w:rsid w:val="00321168"/>
    <w:rsid w:val="00321B55"/>
    <w:rsid w:val="00321FB1"/>
    <w:rsid w:val="00322912"/>
    <w:rsid w:val="00322BB9"/>
    <w:rsid w:val="00323151"/>
    <w:rsid w:val="00323CFF"/>
    <w:rsid w:val="00324196"/>
    <w:rsid w:val="003247AA"/>
    <w:rsid w:val="003247BD"/>
    <w:rsid w:val="0032517F"/>
    <w:rsid w:val="00325193"/>
    <w:rsid w:val="00325201"/>
    <w:rsid w:val="003302BA"/>
    <w:rsid w:val="003305A1"/>
    <w:rsid w:val="00331DA9"/>
    <w:rsid w:val="00332431"/>
    <w:rsid w:val="00333C1A"/>
    <w:rsid w:val="00334B14"/>
    <w:rsid w:val="00335F9C"/>
    <w:rsid w:val="003376E6"/>
    <w:rsid w:val="003377F9"/>
    <w:rsid w:val="00337E36"/>
    <w:rsid w:val="00337F51"/>
    <w:rsid w:val="00340816"/>
    <w:rsid w:val="00340BF6"/>
    <w:rsid w:val="00340C34"/>
    <w:rsid w:val="003416BF"/>
    <w:rsid w:val="0034194E"/>
    <w:rsid w:val="003433E8"/>
    <w:rsid w:val="00344F70"/>
    <w:rsid w:val="003452A5"/>
    <w:rsid w:val="003458FA"/>
    <w:rsid w:val="003461E3"/>
    <w:rsid w:val="00346E68"/>
    <w:rsid w:val="003479FB"/>
    <w:rsid w:val="00351FBC"/>
    <w:rsid w:val="0035246A"/>
    <w:rsid w:val="00352DF3"/>
    <w:rsid w:val="003533D9"/>
    <w:rsid w:val="003533EB"/>
    <w:rsid w:val="0035379C"/>
    <w:rsid w:val="00353DC2"/>
    <w:rsid w:val="00355A38"/>
    <w:rsid w:val="00355D17"/>
    <w:rsid w:val="0035615E"/>
    <w:rsid w:val="00356DD4"/>
    <w:rsid w:val="00357318"/>
    <w:rsid w:val="003602E0"/>
    <w:rsid w:val="00360967"/>
    <w:rsid w:val="00361FC2"/>
    <w:rsid w:val="0036265B"/>
    <w:rsid w:val="003637C5"/>
    <w:rsid w:val="00363DFA"/>
    <w:rsid w:val="00364369"/>
    <w:rsid w:val="0036476B"/>
    <w:rsid w:val="0036496D"/>
    <w:rsid w:val="00364BBB"/>
    <w:rsid w:val="003655BD"/>
    <w:rsid w:val="00365E7F"/>
    <w:rsid w:val="00365F54"/>
    <w:rsid w:val="00366908"/>
    <w:rsid w:val="00366BDB"/>
    <w:rsid w:val="003672D5"/>
    <w:rsid w:val="0037034A"/>
    <w:rsid w:val="003705FC"/>
    <w:rsid w:val="00370656"/>
    <w:rsid w:val="0037072D"/>
    <w:rsid w:val="0037083D"/>
    <w:rsid w:val="00372F38"/>
    <w:rsid w:val="00374284"/>
    <w:rsid w:val="003750F7"/>
    <w:rsid w:val="00375CE5"/>
    <w:rsid w:val="00376084"/>
    <w:rsid w:val="00377497"/>
    <w:rsid w:val="00380884"/>
    <w:rsid w:val="00380A33"/>
    <w:rsid w:val="003816EB"/>
    <w:rsid w:val="003836F3"/>
    <w:rsid w:val="003837F9"/>
    <w:rsid w:val="00384E02"/>
    <w:rsid w:val="003852EF"/>
    <w:rsid w:val="00385658"/>
    <w:rsid w:val="00390009"/>
    <w:rsid w:val="00390B18"/>
    <w:rsid w:val="00391754"/>
    <w:rsid w:val="00391CD3"/>
    <w:rsid w:val="00391D23"/>
    <w:rsid w:val="00392AAD"/>
    <w:rsid w:val="003934CF"/>
    <w:rsid w:val="003936EF"/>
    <w:rsid w:val="00394247"/>
    <w:rsid w:val="00395D4A"/>
    <w:rsid w:val="00395DBA"/>
    <w:rsid w:val="0039691B"/>
    <w:rsid w:val="00397036"/>
    <w:rsid w:val="00397FC3"/>
    <w:rsid w:val="003A1149"/>
    <w:rsid w:val="003A2278"/>
    <w:rsid w:val="003A24D2"/>
    <w:rsid w:val="003A325C"/>
    <w:rsid w:val="003A3CAA"/>
    <w:rsid w:val="003A42BA"/>
    <w:rsid w:val="003A4C9B"/>
    <w:rsid w:val="003A5E9B"/>
    <w:rsid w:val="003B0EB0"/>
    <w:rsid w:val="003B0EBA"/>
    <w:rsid w:val="003B0FE0"/>
    <w:rsid w:val="003B2270"/>
    <w:rsid w:val="003B2C50"/>
    <w:rsid w:val="003B2DC3"/>
    <w:rsid w:val="003B3720"/>
    <w:rsid w:val="003B425B"/>
    <w:rsid w:val="003B4B2D"/>
    <w:rsid w:val="003B51CC"/>
    <w:rsid w:val="003B5BEF"/>
    <w:rsid w:val="003B6319"/>
    <w:rsid w:val="003B6FA4"/>
    <w:rsid w:val="003B771C"/>
    <w:rsid w:val="003B7DE8"/>
    <w:rsid w:val="003C0FCC"/>
    <w:rsid w:val="003C2577"/>
    <w:rsid w:val="003C26A6"/>
    <w:rsid w:val="003C2852"/>
    <w:rsid w:val="003C2F29"/>
    <w:rsid w:val="003C2F3F"/>
    <w:rsid w:val="003C3306"/>
    <w:rsid w:val="003C4965"/>
    <w:rsid w:val="003C49CC"/>
    <w:rsid w:val="003C4B4D"/>
    <w:rsid w:val="003C4B6A"/>
    <w:rsid w:val="003C6085"/>
    <w:rsid w:val="003C66DF"/>
    <w:rsid w:val="003C69CD"/>
    <w:rsid w:val="003C6F11"/>
    <w:rsid w:val="003C778A"/>
    <w:rsid w:val="003C77DB"/>
    <w:rsid w:val="003C7FC1"/>
    <w:rsid w:val="003D0E27"/>
    <w:rsid w:val="003D1123"/>
    <w:rsid w:val="003D137E"/>
    <w:rsid w:val="003D1609"/>
    <w:rsid w:val="003D17FB"/>
    <w:rsid w:val="003D289A"/>
    <w:rsid w:val="003D2D87"/>
    <w:rsid w:val="003D33CF"/>
    <w:rsid w:val="003D452F"/>
    <w:rsid w:val="003D4D59"/>
    <w:rsid w:val="003D52AF"/>
    <w:rsid w:val="003D593D"/>
    <w:rsid w:val="003D6009"/>
    <w:rsid w:val="003D7622"/>
    <w:rsid w:val="003E0E06"/>
    <w:rsid w:val="003E0E94"/>
    <w:rsid w:val="003E1F8C"/>
    <w:rsid w:val="003E21F3"/>
    <w:rsid w:val="003E22BF"/>
    <w:rsid w:val="003E3D28"/>
    <w:rsid w:val="003E4018"/>
    <w:rsid w:val="003E4C54"/>
    <w:rsid w:val="003E4E0A"/>
    <w:rsid w:val="003E674F"/>
    <w:rsid w:val="003E69EF"/>
    <w:rsid w:val="003F05D6"/>
    <w:rsid w:val="003F12EE"/>
    <w:rsid w:val="003F1AF8"/>
    <w:rsid w:val="003F1C74"/>
    <w:rsid w:val="003F281C"/>
    <w:rsid w:val="003F284F"/>
    <w:rsid w:val="003F3BD6"/>
    <w:rsid w:val="003F3DE4"/>
    <w:rsid w:val="003F3E0D"/>
    <w:rsid w:val="003F45A2"/>
    <w:rsid w:val="003F6EAA"/>
    <w:rsid w:val="003F6F98"/>
    <w:rsid w:val="003F72E3"/>
    <w:rsid w:val="00401D00"/>
    <w:rsid w:val="00401D43"/>
    <w:rsid w:val="0040284D"/>
    <w:rsid w:val="004034C3"/>
    <w:rsid w:val="00403615"/>
    <w:rsid w:val="00403955"/>
    <w:rsid w:val="004043DC"/>
    <w:rsid w:val="0040577B"/>
    <w:rsid w:val="00406C26"/>
    <w:rsid w:val="00406D20"/>
    <w:rsid w:val="00406ECA"/>
    <w:rsid w:val="0040751E"/>
    <w:rsid w:val="004078B5"/>
    <w:rsid w:val="004100AA"/>
    <w:rsid w:val="0041110F"/>
    <w:rsid w:val="00411DA0"/>
    <w:rsid w:val="004135B1"/>
    <w:rsid w:val="004147B0"/>
    <w:rsid w:val="00414D92"/>
    <w:rsid w:val="0041512E"/>
    <w:rsid w:val="004166CC"/>
    <w:rsid w:val="004206AF"/>
    <w:rsid w:val="00421D27"/>
    <w:rsid w:val="00421FBD"/>
    <w:rsid w:val="004233D2"/>
    <w:rsid w:val="00423CB2"/>
    <w:rsid w:val="00424D00"/>
    <w:rsid w:val="0042524E"/>
    <w:rsid w:val="00425539"/>
    <w:rsid w:val="00425646"/>
    <w:rsid w:val="00425C44"/>
    <w:rsid w:val="00426CAB"/>
    <w:rsid w:val="004277E1"/>
    <w:rsid w:val="00427D38"/>
    <w:rsid w:val="004308E4"/>
    <w:rsid w:val="00430E4A"/>
    <w:rsid w:val="00431441"/>
    <w:rsid w:val="00432417"/>
    <w:rsid w:val="004326BA"/>
    <w:rsid w:val="00432A3D"/>
    <w:rsid w:val="004338DB"/>
    <w:rsid w:val="00434003"/>
    <w:rsid w:val="0043420C"/>
    <w:rsid w:val="00436299"/>
    <w:rsid w:val="00436B2D"/>
    <w:rsid w:val="00436C3F"/>
    <w:rsid w:val="00437053"/>
    <w:rsid w:val="004402F1"/>
    <w:rsid w:val="00441D98"/>
    <w:rsid w:val="004424F4"/>
    <w:rsid w:val="00442793"/>
    <w:rsid w:val="00443016"/>
    <w:rsid w:val="00443D6F"/>
    <w:rsid w:val="00444606"/>
    <w:rsid w:val="00444968"/>
    <w:rsid w:val="0044732A"/>
    <w:rsid w:val="0044788F"/>
    <w:rsid w:val="00447B46"/>
    <w:rsid w:val="0045042A"/>
    <w:rsid w:val="004507A2"/>
    <w:rsid w:val="00450F03"/>
    <w:rsid w:val="00450FD2"/>
    <w:rsid w:val="004532F2"/>
    <w:rsid w:val="0045462B"/>
    <w:rsid w:val="0045591D"/>
    <w:rsid w:val="00455F27"/>
    <w:rsid w:val="0045600D"/>
    <w:rsid w:val="004560F2"/>
    <w:rsid w:val="004564A0"/>
    <w:rsid w:val="0045769D"/>
    <w:rsid w:val="004577A7"/>
    <w:rsid w:val="00457DCD"/>
    <w:rsid w:val="004605B0"/>
    <w:rsid w:val="004609B7"/>
    <w:rsid w:val="00461A04"/>
    <w:rsid w:val="004627D9"/>
    <w:rsid w:val="00462AE0"/>
    <w:rsid w:val="00463F51"/>
    <w:rsid w:val="0046565B"/>
    <w:rsid w:val="0046631D"/>
    <w:rsid w:val="004666AD"/>
    <w:rsid w:val="0046758D"/>
    <w:rsid w:val="004703A9"/>
    <w:rsid w:val="004709D9"/>
    <w:rsid w:val="00470CEC"/>
    <w:rsid w:val="00471B27"/>
    <w:rsid w:val="00472D61"/>
    <w:rsid w:val="00474522"/>
    <w:rsid w:val="0047602E"/>
    <w:rsid w:val="00476159"/>
    <w:rsid w:val="00480C0F"/>
    <w:rsid w:val="00480D1C"/>
    <w:rsid w:val="0048103D"/>
    <w:rsid w:val="00481CF1"/>
    <w:rsid w:val="004836B8"/>
    <w:rsid w:val="004836F8"/>
    <w:rsid w:val="004839C9"/>
    <w:rsid w:val="00483C88"/>
    <w:rsid w:val="00485532"/>
    <w:rsid w:val="00487059"/>
    <w:rsid w:val="004870DA"/>
    <w:rsid w:val="00487503"/>
    <w:rsid w:val="00487A0A"/>
    <w:rsid w:val="004904C9"/>
    <w:rsid w:val="00490708"/>
    <w:rsid w:val="004926AB"/>
    <w:rsid w:val="00492B79"/>
    <w:rsid w:val="00492E1D"/>
    <w:rsid w:val="0049304B"/>
    <w:rsid w:val="00493FDF"/>
    <w:rsid w:val="00495B78"/>
    <w:rsid w:val="00496C14"/>
    <w:rsid w:val="004A12D3"/>
    <w:rsid w:val="004A26C2"/>
    <w:rsid w:val="004A26DF"/>
    <w:rsid w:val="004A3751"/>
    <w:rsid w:val="004A5734"/>
    <w:rsid w:val="004A5E36"/>
    <w:rsid w:val="004A64E0"/>
    <w:rsid w:val="004A6D2F"/>
    <w:rsid w:val="004A7EA1"/>
    <w:rsid w:val="004A7F12"/>
    <w:rsid w:val="004B0CAA"/>
    <w:rsid w:val="004B14AD"/>
    <w:rsid w:val="004B2004"/>
    <w:rsid w:val="004B2066"/>
    <w:rsid w:val="004B38D1"/>
    <w:rsid w:val="004B3E38"/>
    <w:rsid w:val="004B3E61"/>
    <w:rsid w:val="004B4505"/>
    <w:rsid w:val="004B491A"/>
    <w:rsid w:val="004B4AE8"/>
    <w:rsid w:val="004B5E0F"/>
    <w:rsid w:val="004B6612"/>
    <w:rsid w:val="004B684C"/>
    <w:rsid w:val="004B6C6D"/>
    <w:rsid w:val="004B73D1"/>
    <w:rsid w:val="004C0213"/>
    <w:rsid w:val="004C054F"/>
    <w:rsid w:val="004C1F99"/>
    <w:rsid w:val="004C20CF"/>
    <w:rsid w:val="004C2867"/>
    <w:rsid w:val="004C326E"/>
    <w:rsid w:val="004C3D04"/>
    <w:rsid w:val="004C43CE"/>
    <w:rsid w:val="004C5D67"/>
    <w:rsid w:val="004C6C85"/>
    <w:rsid w:val="004C7AC4"/>
    <w:rsid w:val="004C7F5A"/>
    <w:rsid w:val="004D0AE9"/>
    <w:rsid w:val="004D35CB"/>
    <w:rsid w:val="004D443F"/>
    <w:rsid w:val="004D7222"/>
    <w:rsid w:val="004E06F2"/>
    <w:rsid w:val="004E09EC"/>
    <w:rsid w:val="004E23C3"/>
    <w:rsid w:val="004E2B36"/>
    <w:rsid w:val="004E356D"/>
    <w:rsid w:val="004E4452"/>
    <w:rsid w:val="004E49EB"/>
    <w:rsid w:val="004E4AB9"/>
    <w:rsid w:val="004E4FB9"/>
    <w:rsid w:val="004E54D4"/>
    <w:rsid w:val="004E56C0"/>
    <w:rsid w:val="004E582C"/>
    <w:rsid w:val="004E64D6"/>
    <w:rsid w:val="004E6FF0"/>
    <w:rsid w:val="004E7A86"/>
    <w:rsid w:val="004F0669"/>
    <w:rsid w:val="004F06D3"/>
    <w:rsid w:val="004F0B8C"/>
    <w:rsid w:val="004F1253"/>
    <w:rsid w:val="004F1996"/>
    <w:rsid w:val="004F1CFE"/>
    <w:rsid w:val="004F27AC"/>
    <w:rsid w:val="004F396E"/>
    <w:rsid w:val="004F3C3C"/>
    <w:rsid w:val="004F4D3D"/>
    <w:rsid w:val="004F5967"/>
    <w:rsid w:val="00500561"/>
    <w:rsid w:val="00500932"/>
    <w:rsid w:val="00501A00"/>
    <w:rsid w:val="00501A29"/>
    <w:rsid w:val="00502239"/>
    <w:rsid w:val="0050227F"/>
    <w:rsid w:val="00502917"/>
    <w:rsid w:val="00503DAF"/>
    <w:rsid w:val="00504320"/>
    <w:rsid w:val="00505A98"/>
    <w:rsid w:val="00510713"/>
    <w:rsid w:val="0051134A"/>
    <w:rsid w:val="00512F14"/>
    <w:rsid w:val="00513FD3"/>
    <w:rsid w:val="005149AA"/>
    <w:rsid w:val="00514FE9"/>
    <w:rsid w:val="00516971"/>
    <w:rsid w:val="00516BAE"/>
    <w:rsid w:val="0052091D"/>
    <w:rsid w:val="00521A74"/>
    <w:rsid w:val="00521B7E"/>
    <w:rsid w:val="00522023"/>
    <w:rsid w:val="00522065"/>
    <w:rsid w:val="005223B6"/>
    <w:rsid w:val="00522642"/>
    <w:rsid w:val="005226FE"/>
    <w:rsid w:val="00522CFE"/>
    <w:rsid w:val="00523367"/>
    <w:rsid w:val="005236BD"/>
    <w:rsid w:val="00523B84"/>
    <w:rsid w:val="00523D80"/>
    <w:rsid w:val="00524114"/>
    <w:rsid w:val="005249D2"/>
    <w:rsid w:val="00524A9F"/>
    <w:rsid w:val="005251F5"/>
    <w:rsid w:val="005256BD"/>
    <w:rsid w:val="005275CE"/>
    <w:rsid w:val="00527B72"/>
    <w:rsid w:val="00531566"/>
    <w:rsid w:val="00532EA6"/>
    <w:rsid w:val="00533503"/>
    <w:rsid w:val="005347A1"/>
    <w:rsid w:val="005353EE"/>
    <w:rsid w:val="00535AE5"/>
    <w:rsid w:val="00537437"/>
    <w:rsid w:val="00540986"/>
    <w:rsid w:val="0054131A"/>
    <w:rsid w:val="00541979"/>
    <w:rsid w:val="00541F47"/>
    <w:rsid w:val="005425DB"/>
    <w:rsid w:val="00543220"/>
    <w:rsid w:val="00543FB9"/>
    <w:rsid w:val="00544E8A"/>
    <w:rsid w:val="0054539C"/>
    <w:rsid w:val="00546F23"/>
    <w:rsid w:val="00547625"/>
    <w:rsid w:val="00547827"/>
    <w:rsid w:val="00550208"/>
    <w:rsid w:val="00551D19"/>
    <w:rsid w:val="00551ED8"/>
    <w:rsid w:val="00552375"/>
    <w:rsid w:val="0055285B"/>
    <w:rsid w:val="00552FD0"/>
    <w:rsid w:val="00553762"/>
    <w:rsid w:val="0055453A"/>
    <w:rsid w:val="005575B7"/>
    <w:rsid w:val="0055774B"/>
    <w:rsid w:val="00562A31"/>
    <w:rsid w:val="00562FA4"/>
    <w:rsid w:val="0056304B"/>
    <w:rsid w:val="00563419"/>
    <w:rsid w:val="005648E1"/>
    <w:rsid w:val="005656BC"/>
    <w:rsid w:val="005657CB"/>
    <w:rsid w:val="005661D3"/>
    <w:rsid w:val="0057041D"/>
    <w:rsid w:val="0057175D"/>
    <w:rsid w:val="00571BCD"/>
    <w:rsid w:val="00573E26"/>
    <w:rsid w:val="00574605"/>
    <w:rsid w:val="005756E4"/>
    <w:rsid w:val="00575D03"/>
    <w:rsid w:val="005763ED"/>
    <w:rsid w:val="00576C5C"/>
    <w:rsid w:val="00577732"/>
    <w:rsid w:val="00577BA5"/>
    <w:rsid w:val="005806EB"/>
    <w:rsid w:val="00581882"/>
    <w:rsid w:val="00582A08"/>
    <w:rsid w:val="00582A88"/>
    <w:rsid w:val="00583B7E"/>
    <w:rsid w:val="00583D54"/>
    <w:rsid w:val="0058550D"/>
    <w:rsid w:val="00585A25"/>
    <w:rsid w:val="00586B24"/>
    <w:rsid w:val="005879EF"/>
    <w:rsid w:val="00587AC1"/>
    <w:rsid w:val="00587BC7"/>
    <w:rsid w:val="00587E04"/>
    <w:rsid w:val="00592627"/>
    <w:rsid w:val="00593D37"/>
    <w:rsid w:val="00594F6F"/>
    <w:rsid w:val="0059571A"/>
    <w:rsid w:val="005958BB"/>
    <w:rsid w:val="00596284"/>
    <w:rsid w:val="00596D61"/>
    <w:rsid w:val="005971F4"/>
    <w:rsid w:val="00597217"/>
    <w:rsid w:val="005A0646"/>
    <w:rsid w:val="005A0ED2"/>
    <w:rsid w:val="005A123D"/>
    <w:rsid w:val="005A244E"/>
    <w:rsid w:val="005A4436"/>
    <w:rsid w:val="005A4BD1"/>
    <w:rsid w:val="005A4BE2"/>
    <w:rsid w:val="005A4CAC"/>
    <w:rsid w:val="005B1893"/>
    <w:rsid w:val="005B20EF"/>
    <w:rsid w:val="005B23D3"/>
    <w:rsid w:val="005B2440"/>
    <w:rsid w:val="005B33EC"/>
    <w:rsid w:val="005B393A"/>
    <w:rsid w:val="005B4033"/>
    <w:rsid w:val="005B44F0"/>
    <w:rsid w:val="005B4B60"/>
    <w:rsid w:val="005B6485"/>
    <w:rsid w:val="005B701A"/>
    <w:rsid w:val="005B7A62"/>
    <w:rsid w:val="005C084D"/>
    <w:rsid w:val="005C1C40"/>
    <w:rsid w:val="005C26D6"/>
    <w:rsid w:val="005C3D9B"/>
    <w:rsid w:val="005C4054"/>
    <w:rsid w:val="005C50CC"/>
    <w:rsid w:val="005C5946"/>
    <w:rsid w:val="005C5E78"/>
    <w:rsid w:val="005C7E2C"/>
    <w:rsid w:val="005D00EB"/>
    <w:rsid w:val="005D0643"/>
    <w:rsid w:val="005D162A"/>
    <w:rsid w:val="005D1EB3"/>
    <w:rsid w:val="005D2E06"/>
    <w:rsid w:val="005D3922"/>
    <w:rsid w:val="005D4894"/>
    <w:rsid w:val="005D4F4F"/>
    <w:rsid w:val="005D55B4"/>
    <w:rsid w:val="005D56AE"/>
    <w:rsid w:val="005D57EE"/>
    <w:rsid w:val="005D5944"/>
    <w:rsid w:val="005D5A04"/>
    <w:rsid w:val="005D6133"/>
    <w:rsid w:val="005D7030"/>
    <w:rsid w:val="005E10D0"/>
    <w:rsid w:val="005E1127"/>
    <w:rsid w:val="005E15CD"/>
    <w:rsid w:val="005E1DF6"/>
    <w:rsid w:val="005E1F66"/>
    <w:rsid w:val="005E4901"/>
    <w:rsid w:val="005E57FA"/>
    <w:rsid w:val="005E6686"/>
    <w:rsid w:val="005F047D"/>
    <w:rsid w:val="005F1128"/>
    <w:rsid w:val="005F11B5"/>
    <w:rsid w:val="005F14C4"/>
    <w:rsid w:val="005F1D8F"/>
    <w:rsid w:val="005F2710"/>
    <w:rsid w:val="005F2B63"/>
    <w:rsid w:val="005F3E4C"/>
    <w:rsid w:val="005F5D66"/>
    <w:rsid w:val="005F620E"/>
    <w:rsid w:val="005F6CFE"/>
    <w:rsid w:val="005F6F74"/>
    <w:rsid w:val="005F703A"/>
    <w:rsid w:val="005F7D8B"/>
    <w:rsid w:val="0060017B"/>
    <w:rsid w:val="00600511"/>
    <w:rsid w:val="0060148C"/>
    <w:rsid w:val="00602706"/>
    <w:rsid w:val="0060409F"/>
    <w:rsid w:val="0060508B"/>
    <w:rsid w:val="0060509F"/>
    <w:rsid w:val="006069D8"/>
    <w:rsid w:val="00606D97"/>
    <w:rsid w:val="00607A6E"/>
    <w:rsid w:val="00610426"/>
    <w:rsid w:val="0061218E"/>
    <w:rsid w:val="00612976"/>
    <w:rsid w:val="00612E18"/>
    <w:rsid w:val="006140B2"/>
    <w:rsid w:val="00614158"/>
    <w:rsid w:val="006141F4"/>
    <w:rsid w:val="0061470E"/>
    <w:rsid w:val="006161A9"/>
    <w:rsid w:val="006166A9"/>
    <w:rsid w:val="00616C48"/>
    <w:rsid w:val="00616DC6"/>
    <w:rsid w:val="00620167"/>
    <w:rsid w:val="00620790"/>
    <w:rsid w:val="006208CE"/>
    <w:rsid w:val="00620BCE"/>
    <w:rsid w:val="00621D9F"/>
    <w:rsid w:val="00623628"/>
    <w:rsid w:val="00623B77"/>
    <w:rsid w:val="006244A2"/>
    <w:rsid w:val="00624600"/>
    <w:rsid w:val="00625E25"/>
    <w:rsid w:val="006276F6"/>
    <w:rsid w:val="00630728"/>
    <w:rsid w:val="0063088A"/>
    <w:rsid w:val="00631562"/>
    <w:rsid w:val="006318F8"/>
    <w:rsid w:val="00631CE1"/>
    <w:rsid w:val="0063203C"/>
    <w:rsid w:val="00633301"/>
    <w:rsid w:val="0063466F"/>
    <w:rsid w:val="006351CC"/>
    <w:rsid w:val="00636198"/>
    <w:rsid w:val="00636FA4"/>
    <w:rsid w:val="00641508"/>
    <w:rsid w:val="00642799"/>
    <w:rsid w:val="00642B3C"/>
    <w:rsid w:val="00642C3B"/>
    <w:rsid w:val="00645044"/>
    <w:rsid w:val="00645C21"/>
    <w:rsid w:val="0064648E"/>
    <w:rsid w:val="006465B1"/>
    <w:rsid w:val="00646DF1"/>
    <w:rsid w:val="006471BB"/>
    <w:rsid w:val="00650C10"/>
    <w:rsid w:val="00651397"/>
    <w:rsid w:val="00651F9D"/>
    <w:rsid w:val="00652306"/>
    <w:rsid w:val="00653393"/>
    <w:rsid w:val="006544DB"/>
    <w:rsid w:val="00654682"/>
    <w:rsid w:val="0065482C"/>
    <w:rsid w:val="00654E7F"/>
    <w:rsid w:val="00654F7B"/>
    <w:rsid w:val="00655305"/>
    <w:rsid w:val="006555FB"/>
    <w:rsid w:val="006563CA"/>
    <w:rsid w:val="00656F10"/>
    <w:rsid w:val="006574C7"/>
    <w:rsid w:val="0065799A"/>
    <w:rsid w:val="00657B0C"/>
    <w:rsid w:val="00661706"/>
    <w:rsid w:val="006646D3"/>
    <w:rsid w:val="00665304"/>
    <w:rsid w:val="00670509"/>
    <w:rsid w:val="006722B2"/>
    <w:rsid w:val="00672B1C"/>
    <w:rsid w:val="00673974"/>
    <w:rsid w:val="00673B8E"/>
    <w:rsid w:val="00674AE8"/>
    <w:rsid w:val="00674EAA"/>
    <w:rsid w:val="00674F58"/>
    <w:rsid w:val="00675C22"/>
    <w:rsid w:val="006767A8"/>
    <w:rsid w:val="00677FBC"/>
    <w:rsid w:val="00680000"/>
    <w:rsid w:val="00680884"/>
    <w:rsid w:val="00680E49"/>
    <w:rsid w:val="00680E9D"/>
    <w:rsid w:val="00680EFA"/>
    <w:rsid w:val="00682567"/>
    <w:rsid w:val="00682C41"/>
    <w:rsid w:val="00682F8B"/>
    <w:rsid w:val="006832AD"/>
    <w:rsid w:val="00683597"/>
    <w:rsid w:val="00683603"/>
    <w:rsid w:val="00683CD5"/>
    <w:rsid w:val="00684853"/>
    <w:rsid w:val="006850CE"/>
    <w:rsid w:val="0068558B"/>
    <w:rsid w:val="006863D0"/>
    <w:rsid w:val="0068655A"/>
    <w:rsid w:val="0068684C"/>
    <w:rsid w:val="00690E5C"/>
    <w:rsid w:val="00692760"/>
    <w:rsid w:val="006928FC"/>
    <w:rsid w:val="00693668"/>
    <w:rsid w:val="006937C9"/>
    <w:rsid w:val="00693F19"/>
    <w:rsid w:val="006943FA"/>
    <w:rsid w:val="0069487C"/>
    <w:rsid w:val="00694C18"/>
    <w:rsid w:val="006952DD"/>
    <w:rsid w:val="00695AC7"/>
    <w:rsid w:val="00695E50"/>
    <w:rsid w:val="00696F4F"/>
    <w:rsid w:val="006A0241"/>
    <w:rsid w:val="006A1D04"/>
    <w:rsid w:val="006A2786"/>
    <w:rsid w:val="006A44FD"/>
    <w:rsid w:val="006A52EE"/>
    <w:rsid w:val="006A619D"/>
    <w:rsid w:val="006A6EA0"/>
    <w:rsid w:val="006A7821"/>
    <w:rsid w:val="006A7990"/>
    <w:rsid w:val="006B04DD"/>
    <w:rsid w:val="006B06A3"/>
    <w:rsid w:val="006B07EA"/>
    <w:rsid w:val="006B0D77"/>
    <w:rsid w:val="006B1494"/>
    <w:rsid w:val="006B21A9"/>
    <w:rsid w:val="006B2565"/>
    <w:rsid w:val="006B3800"/>
    <w:rsid w:val="006B3933"/>
    <w:rsid w:val="006B3A54"/>
    <w:rsid w:val="006B44ED"/>
    <w:rsid w:val="006B456D"/>
    <w:rsid w:val="006B49A9"/>
    <w:rsid w:val="006B4DFC"/>
    <w:rsid w:val="006B4EB6"/>
    <w:rsid w:val="006B78EA"/>
    <w:rsid w:val="006C02C6"/>
    <w:rsid w:val="006C1282"/>
    <w:rsid w:val="006C1DDE"/>
    <w:rsid w:val="006C2229"/>
    <w:rsid w:val="006C2C2C"/>
    <w:rsid w:val="006C49A1"/>
    <w:rsid w:val="006C4FD7"/>
    <w:rsid w:val="006C5C81"/>
    <w:rsid w:val="006C5F95"/>
    <w:rsid w:val="006C6313"/>
    <w:rsid w:val="006C63A6"/>
    <w:rsid w:val="006C6701"/>
    <w:rsid w:val="006C6A76"/>
    <w:rsid w:val="006C6ABC"/>
    <w:rsid w:val="006C6E4B"/>
    <w:rsid w:val="006C7E37"/>
    <w:rsid w:val="006D0779"/>
    <w:rsid w:val="006D09F7"/>
    <w:rsid w:val="006D1490"/>
    <w:rsid w:val="006D1592"/>
    <w:rsid w:val="006D207F"/>
    <w:rsid w:val="006D3FD4"/>
    <w:rsid w:val="006D475C"/>
    <w:rsid w:val="006D5166"/>
    <w:rsid w:val="006D59E8"/>
    <w:rsid w:val="006D6676"/>
    <w:rsid w:val="006D66DF"/>
    <w:rsid w:val="006D6D66"/>
    <w:rsid w:val="006D79D2"/>
    <w:rsid w:val="006E02F3"/>
    <w:rsid w:val="006E0FB8"/>
    <w:rsid w:val="006E16D0"/>
    <w:rsid w:val="006E33B3"/>
    <w:rsid w:val="006E419E"/>
    <w:rsid w:val="006E4A67"/>
    <w:rsid w:val="006E613E"/>
    <w:rsid w:val="006E713D"/>
    <w:rsid w:val="006E7476"/>
    <w:rsid w:val="006E7902"/>
    <w:rsid w:val="006E7DBB"/>
    <w:rsid w:val="006F056A"/>
    <w:rsid w:val="006F0D60"/>
    <w:rsid w:val="006F1644"/>
    <w:rsid w:val="006F2884"/>
    <w:rsid w:val="006F3453"/>
    <w:rsid w:val="006F3BD0"/>
    <w:rsid w:val="006F3D31"/>
    <w:rsid w:val="006F3FC8"/>
    <w:rsid w:val="006F4B1E"/>
    <w:rsid w:val="006F5D41"/>
    <w:rsid w:val="006F6176"/>
    <w:rsid w:val="006F6864"/>
    <w:rsid w:val="006F6F93"/>
    <w:rsid w:val="00702832"/>
    <w:rsid w:val="007028FF"/>
    <w:rsid w:val="00703203"/>
    <w:rsid w:val="0070388D"/>
    <w:rsid w:val="0070434D"/>
    <w:rsid w:val="007045C1"/>
    <w:rsid w:val="007053BD"/>
    <w:rsid w:val="0070633B"/>
    <w:rsid w:val="0070636F"/>
    <w:rsid w:val="00706D3D"/>
    <w:rsid w:val="00706D9E"/>
    <w:rsid w:val="0070741C"/>
    <w:rsid w:val="007077D0"/>
    <w:rsid w:val="007078E9"/>
    <w:rsid w:val="007103BE"/>
    <w:rsid w:val="007104B7"/>
    <w:rsid w:val="00711561"/>
    <w:rsid w:val="00711D85"/>
    <w:rsid w:val="00712268"/>
    <w:rsid w:val="00713648"/>
    <w:rsid w:val="00714111"/>
    <w:rsid w:val="00714906"/>
    <w:rsid w:val="0071696B"/>
    <w:rsid w:val="00717676"/>
    <w:rsid w:val="0072165F"/>
    <w:rsid w:val="00721777"/>
    <w:rsid w:val="007231C5"/>
    <w:rsid w:val="007233D3"/>
    <w:rsid w:val="007237EA"/>
    <w:rsid w:val="00723C70"/>
    <w:rsid w:val="00724DE6"/>
    <w:rsid w:val="007251C3"/>
    <w:rsid w:val="00726488"/>
    <w:rsid w:val="007265DE"/>
    <w:rsid w:val="00727526"/>
    <w:rsid w:val="007311C4"/>
    <w:rsid w:val="0073167C"/>
    <w:rsid w:val="00731CAA"/>
    <w:rsid w:val="00731E02"/>
    <w:rsid w:val="007320E4"/>
    <w:rsid w:val="00732580"/>
    <w:rsid w:val="00733422"/>
    <w:rsid w:val="00734CBE"/>
    <w:rsid w:val="00734E3F"/>
    <w:rsid w:val="00734F9F"/>
    <w:rsid w:val="007351D9"/>
    <w:rsid w:val="007362CC"/>
    <w:rsid w:val="00736E38"/>
    <w:rsid w:val="00737E4C"/>
    <w:rsid w:val="00740693"/>
    <w:rsid w:val="00740C45"/>
    <w:rsid w:val="0074185B"/>
    <w:rsid w:val="007449FE"/>
    <w:rsid w:val="00744B57"/>
    <w:rsid w:val="00744BB0"/>
    <w:rsid w:val="00750A82"/>
    <w:rsid w:val="00750D01"/>
    <w:rsid w:val="00751348"/>
    <w:rsid w:val="007528B1"/>
    <w:rsid w:val="0075354E"/>
    <w:rsid w:val="007546BF"/>
    <w:rsid w:val="00754C72"/>
    <w:rsid w:val="00755B4F"/>
    <w:rsid w:val="007566F6"/>
    <w:rsid w:val="00756FFB"/>
    <w:rsid w:val="00757542"/>
    <w:rsid w:val="00761C60"/>
    <w:rsid w:val="00762139"/>
    <w:rsid w:val="0076344B"/>
    <w:rsid w:val="007659D0"/>
    <w:rsid w:val="00765F09"/>
    <w:rsid w:val="00766211"/>
    <w:rsid w:val="0076622E"/>
    <w:rsid w:val="0076762F"/>
    <w:rsid w:val="00770427"/>
    <w:rsid w:val="0077069D"/>
    <w:rsid w:val="0077401B"/>
    <w:rsid w:val="00774763"/>
    <w:rsid w:val="007748B9"/>
    <w:rsid w:val="00776C4D"/>
    <w:rsid w:val="00777144"/>
    <w:rsid w:val="007775E3"/>
    <w:rsid w:val="0077784A"/>
    <w:rsid w:val="00777B98"/>
    <w:rsid w:val="00780432"/>
    <w:rsid w:val="0078063D"/>
    <w:rsid w:val="00780C16"/>
    <w:rsid w:val="00781FBE"/>
    <w:rsid w:val="00783ABA"/>
    <w:rsid w:val="007846A8"/>
    <w:rsid w:val="00784C71"/>
    <w:rsid w:val="00784E73"/>
    <w:rsid w:val="007855FB"/>
    <w:rsid w:val="00785605"/>
    <w:rsid w:val="00787D2E"/>
    <w:rsid w:val="00791135"/>
    <w:rsid w:val="00791462"/>
    <w:rsid w:val="00791C6F"/>
    <w:rsid w:val="00791C8E"/>
    <w:rsid w:val="00791D6A"/>
    <w:rsid w:val="007926ED"/>
    <w:rsid w:val="00792DB4"/>
    <w:rsid w:val="00793029"/>
    <w:rsid w:val="00794C24"/>
    <w:rsid w:val="00794FCE"/>
    <w:rsid w:val="00795624"/>
    <w:rsid w:val="00795A84"/>
    <w:rsid w:val="00796318"/>
    <w:rsid w:val="007967E2"/>
    <w:rsid w:val="0079783B"/>
    <w:rsid w:val="007A072C"/>
    <w:rsid w:val="007A165F"/>
    <w:rsid w:val="007A1C31"/>
    <w:rsid w:val="007A1F69"/>
    <w:rsid w:val="007A20F6"/>
    <w:rsid w:val="007A2F96"/>
    <w:rsid w:val="007A4D03"/>
    <w:rsid w:val="007A5001"/>
    <w:rsid w:val="007A5889"/>
    <w:rsid w:val="007A60C5"/>
    <w:rsid w:val="007A611D"/>
    <w:rsid w:val="007A691C"/>
    <w:rsid w:val="007A73B3"/>
    <w:rsid w:val="007B0500"/>
    <w:rsid w:val="007B1965"/>
    <w:rsid w:val="007B1A98"/>
    <w:rsid w:val="007B1B72"/>
    <w:rsid w:val="007B1DCF"/>
    <w:rsid w:val="007B2153"/>
    <w:rsid w:val="007B271E"/>
    <w:rsid w:val="007B2BA5"/>
    <w:rsid w:val="007B3A6A"/>
    <w:rsid w:val="007B3DD4"/>
    <w:rsid w:val="007B4AC8"/>
    <w:rsid w:val="007B621A"/>
    <w:rsid w:val="007C01FE"/>
    <w:rsid w:val="007C0453"/>
    <w:rsid w:val="007C090A"/>
    <w:rsid w:val="007C138B"/>
    <w:rsid w:val="007C162E"/>
    <w:rsid w:val="007C21DD"/>
    <w:rsid w:val="007C2359"/>
    <w:rsid w:val="007C322C"/>
    <w:rsid w:val="007C3A98"/>
    <w:rsid w:val="007C4FA6"/>
    <w:rsid w:val="007C5111"/>
    <w:rsid w:val="007C516A"/>
    <w:rsid w:val="007C584B"/>
    <w:rsid w:val="007C592C"/>
    <w:rsid w:val="007C5960"/>
    <w:rsid w:val="007C613A"/>
    <w:rsid w:val="007C6264"/>
    <w:rsid w:val="007C6826"/>
    <w:rsid w:val="007D01F7"/>
    <w:rsid w:val="007D0FBC"/>
    <w:rsid w:val="007D1985"/>
    <w:rsid w:val="007D4760"/>
    <w:rsid w:val="007D5728"/>
    <w:rsid w:val="007D6928"/>
    <w:rsid w:val="007D7351"/>
    <w:rsid w:val="007D7828"/>
    <w:rsid w:val="007D79B9"/>
    <w:rsid w:val="007E0EBE"/>
    <w:rsid w:val="007E16D1"/>
    <w:rsid w:val="007E21FC"/>
    <w:rsid w:val="007E2C33"/>
    <w:rsid w:val="007E34DE"/>
    <w:rsid w:val="007E3949"/>
    <w:rsid w:val="007E6638"/>
    <w:rsid w:val="007E7147"/>
    <w:rsid w:val="007E74EB"/>
    <w:rsid w:val="007F05AD"/>
    <w:rsid w:val="007F11E9"/>
    <w:rsid w:val="007F3896"/>
    <w:rsid w:val="007F3CFE"/>
    <w:rsid w:val="007F6202"/>
    <w:rsid w:val="007F7083"/>
    <w:rsid w:val="007F7296"/>
    <w:rsid w:val="00801B62"/>
    <w:rsid w:val="00801DF1"/>
    <w:rsid w:val="00802585"/>
    <w:rsid w:val="0080311E"/>
    <w:rsid w:val="008033DD"/>
    <w:rsid w:val="00803537"/>
    <w:rsid w:val="008040EC"/>
    <w:rsid w:val="008056C7"/>
    <w:rsid w:val="0080618B"/>
    <w:rsid w:val="00811244"/>
    <w:rsid w:val="008125F6"/>
    <w:rsid w:val="00812D1A"/>
    <w:rsid w:val="00813985"/>
    <w:rsid w:val="00813AF5"/>
    <w:rsid w:val="008142AE"/>
    <w:rsid w:val="00814982"/>
    <w:rsid w:val="00814C14"/>
    <w:rsid w:val="008150E5"/>
    <w:rsid w:val="008172AE"/>
    <w:rsid w:val="00817F1D"/>
    <w:rsid w:val="00820951"/>
    <w:rsid w:val="00820AC3"/>
    <w:rsid w:val="00820E64"/>
    <w:rsid w:val="008215E6"/>
    <w:rsid w:val="00821A06"/>
    <w:rsid w:val="00822557"/>
    <w:rsid w:val="00822D10"/>
    <w:rsid w:val="0082390B"/>
    <w:rsid w:val="00823D86"/>
    <w:rsid w:val="008244A0"/>
    <w:rsid w:val="00824F72"/>
    <w:rsid w:val="0082503C"/>
    <w:rsid w:val="00825F2A"/>
    <w:rsid w:val="00826403"/>
    <w:rsid w:val="0082701F"/>
    <w:rsid w:val="00827B65"/>
    <w:rsid w:val="00827EA4"/>
    <w:rsid w:val="008305EC"/>
    <w:rsid w:val="00830BF1"/>
    <w:rsid w:val="00830E49"/>
    <w:rsid w:val="0083244D"/>
    <w:rsid w:val="008330D1"/>
    <w:rsid w:val="008331EA"/>
    <w:rsid w:val="008332BD"/>
    <w:rsid w:val="00837E1F"/>
    <w:rsid w:val="00840258"/>
    <w:rsid w:val="00840F65"/>
    <w:rsid w:val="00840F6C"/>
    <w:rsid w:val="00841F90"/>
    <w:rsid w:val="008447C2"/>
    <w:rsid w:val="008452A5"/>
    <w:rsid w:val="00845C92"/>
    <w:rsid w:val="00846514"/>
    <w:rsid w:val="0084672E"/>
    <w:rsid w:val="008475DD"/>
    <w:rsid w:val="008475EA"/>
    <w:rsid w:val="008509AF"/>
    <w:rsid w:val="0085107C"/>
    <w:rsid w:val="008512E6"/>
    <w:rsid w:val="008513DE"/>
    <w:rsid w:val="00851C20"/>
    <w:rsid w:val="00851E5D"/>
    <w:rsid w:val="008528C6"/>
    <w:rsid w:val="00852F65"/>
    <w:rsid w:val="0085318A"/>
    <w:rsid w:val="0085341C"/>
    <w:rsid w:val="00853C08"/>
    <w:rsid w:val="00854087"/>
    <w:rsid w:val="0085441A"/>
    <w:rsid w:val="00854954"/>
    <w:rsid w:val="00856A08"/>
    <w:rsid w:val="008600A3"/>
    <w:rsid w:val="008628DB"/>
    <w:rsid w:val="00863080"/>
    <w:rsid w:val="00865010"/>
    <w:rsid w:val="008665F4"/>
    <w:rsid w:val="00866CA9"/>
    <w:rsid w:val="00871E71"/>
    <w:rsid w:val="0087222E"/>
    <w:rsid w:val="00873491"/>
    <w:rsid w:val="008739DC"/>
    <w:rsid w:val="00874CAE"/>
    <w:rsid w:val="00877E57"/>
    <w:rsid w:val="00877F17"/>
    <w:rsid w:val="008808B2"/>
    <w:rsid w:val="00880E10"/>
    <w:rsid w:val="00880FCA"/>
    <w:rsid w:val="008813B3"/>
    <w:rsid w:val="00882BFF"/>
    <w:rsid w:val="00882D56"/>
    <w:rsid w:val="00883303"/>
    <w:rsid w:val="0088433E"/>
    <w:rsid w:val="00885A4A"/>
    <w:rsid w:val="0088601A"/>
    <w:rsid w:val="00886ED0"/>
    <w:rsid w:val="008907EC"/>
    <w:rsid w:val="008907ED"/>
    <w:rsid w:val="00891355"/>
    <w:rsid w:val="008917CB"/>
    <w:rsid w:val="00891EB6"/>
    <w:rsid w:val="00892137"/>
    <w:rsid w:val="008938D4"/>
    <w:rsid w:val="00893AC2"/>
    <w:rsid w:val="008940F5"/>
    <w:rsid w:val="00894303"/>
    <w:rsid w:val="0089446C"/>
    <w:rsid w:val="0089776B"/>
    <w:rsid w:val="008A06F3"/>
    <w:rsid w:val="008A15F3"/>
    <w:rsid w:val="008A1A8D"/>
    <w:rsid w:val="008A1AD4"/>
    <w:rsid w:val="008A29B5"/>
    <w:rsid w:val="008A4520"/>
    <w:rsid w:val="008A535B"/>
    <w:rsid w:val="008A58D6"/>
    <w:rsid w:val="008B1179"/>
    <w:rsid w:val="008B2B2C"/>
    <w:rsid w:val="008B3395"/>
    <w:rsid w:val="008B33C6"/>
    <w:rsid w:val="008B341D"/>
    <w:rsid w:val="008B36C1"/>
    <w:rsid w:val="008B70ED"/>
    <w:rsid w:val="008C0AC1"/>
    <w:rsid w:val="008C14FB"/>
    <w:rsid w:val="008C253C"/>
    <w:rsid w:val="008C3409"/>
    <w:rsid w:val="008C34F5"/>
    <w:rsid w:val="008C3897"/>
    <w:rsid w:val="008C3DEC"/>
    <w:rsid w:val="008C5036"/>
    <w:rsid w:val="008C5ACF"/>
    <w:rsid w:val="008C68B1"/>
    <w:rsid w:val="008C797B"/>
    <w:rsid w:val="008C7AF5"/>
    <w:rsid w:val="008C7B00"/>
    <w:rsid w:val="008D00E8"/>
    <w:rsid w:val="008D01B2"/>
    <w:rsid w:val="008D0964"/>
    <w:rsid w:val="008D1A9D"/>
    <w:rsid w:val="008D2C00"/>
    <w:rsid w:val="008D2CD1"/>
    <w:rsid w:val="008D2E31"/>
    <w:rsid w:val="008D3682"/>
    <w:rsid w:val="008D3888"/>
    <w:rsid w:val="008D3E98"/>
    <w:rsid w:val="008D3EE3"/>
    <w:rsid w:val="008D420B"/>
    <w:rsid w:val="008D4B67"/>
    <w:rsid w:val="008D4EBA"/>
    <w:rsid w:val="008D4FC2"/>
    <w:rsid w:val="008D566C"/>
    <w:rsid w:val="008D5EC8"/>
    <w:rsid w:val="008D70C1"/>
    <w:rsid w:val="008D72B3"/>
    <w:rsid w:val="008D73DA"/>
    <w:rsid w:val="008E0381"/>
    <w:rsid w:val="008E0533"/>
    <w:rsid w:val="008E16E6"/>
    <w:rsid w:val="008E1C91"/>
    <w:rsid w:val="008E271E"/>
    <w:rsid w:val="008E36A2"/>
    <w:rsid w:val="008E3F3B"/>
    <w:rsid w:val="008E4532"/>
    <w:rsid w:val="008E4AA3"/>
    <w:rsid w:val="008E729B"/>
    <w:rsid w:val="008F2747"/>
    <w:rsid w:val="008F30FA"/>
    <w:rsid w:val="008F390C"/>
    <w:rsid w:val="008F3AB2"/>
    <w:rsid w:val="008F3FA9"/>
    <w:rsid w:val="008F5BC5"/>
    <w:rsid w:val="008F5DEB"/>
    <w:rsid w:val="008F686B"/>
    <w:rsid w:val="008F6B40"/>
    <w:rsid w:val="008F75D6"/>
    <w:rsid w:val="008F76EA"/>
    <w:rsid w:val="008F7F29"/>
    <w:rsid w:val="009001DE"/>
    <w:rsid w:val="0090172F"/>
    <w:rsid w:val="009027F3"/>
    <w:rsid w:val="00903C7C"/>
    <w:rsid w:val="00903D11"/>
    <w:rsid w:val="00904805"/>
    <w:rsid w:val="009055A5"/>
    <w:rsid w:val="0090D02D"/>
    <w:rsid w:val="0091076B"/>
    <w:rsid w:val="009112A6"/>
    <w:rsid w:val="009121E3"/>
    <w:rsid w:val="0091315C"/>
    <w:rsid w:val="009136AC"/>
    <w:rsid w:val="00913BED"/>
    <w:rsid w:val="009144F1"/>
    <w:rsid w:val="00915E7A"/>
    <w:rsid w:val="00917442"/>
    <w:rsid w:val="00917998"/>
    <w:rsid w:val="00917DD2"/>
    <w:rsid w:val="00917DE4"/>
    <w:rsid w:val="009205D2"/>
    <w:rsid w:val="00921C9E"/>
    <w:rsid w:val="009225F0"/>
    <w:rsid w:val="00922758"/>
    <w:rsid w:val="009228C3"/>
    <w:rsid w:val="00923264"/>
    <w:rsid w:val="009233A4"/>
    <w:rsid w:val="00923F2A"/>
    <w:rsid w:val="00924388"/>
    <w:rsid w:val="0092511A"/>
    <w:rsid w:val="009261C3"/>
    <w:rsid w:val="00926375"/>
    <w:rsid w:val="00926493"/>
    <w:rsid w:val="00927118"/>
    <w:rsid w:val="0093024B"/>
    <w:rsid w:val="00931DA9"/>
    <w:rsid w:val="0093200A"/>
    <w:rsid w:val="00932531"/>
    <w:rsid w:val="00934974"/>
    <w:rsid w:val="00934D39"/>
    <w:rsid w:val="009354A5"/>
    <w:rsid w:val="00935511"/>
    <w:rsid w:val="009356E5"/>
    <w:rsid w:val="00936F4E"/>
    <w:rsid w:val="0093710D"/>
    <w:rsid w:val="00937441"/>
    <w:rsid w:val="00937A76"/>
    <w:rsid w:val="00937AB3"/>
    <w:rsid w:val="00940434"/>
    <w:rsid w:val="009421C8"/>
    <w:rsid w:val="0094334A"/>
    <w:rsid w:val="00943986"/>
    <w:rsid w:val="00943C0B"/>
    <w:rsid w:val="009440E3"/>
    <w:rsid w:val="00944464"/>
    <w:rsid w:val="009448DD"/>
    <w:rsid w:val="00944BB9"/>
    <w:rsid w:val="009456CA"/>
    <w:rsid w:val="00945AEF"/>
    <w:rsid w:val="00945BBB"/>
    <w:rsid w:val="00945EE1"/>
    <w:rsid w:val="0094652D"/>
    <w:rsid w:val="009477CA"/>
    <w:rsid w:val="009506FE"/>
    <w:rsid w:val="0095193B"/>
    <w:rsid w:val="00951D02"/>
    <w:rsid w:val="009523FB"/>
    <w:rsid w:val="009536D5"/>
    <w:rsid w:val="009567EA"/>
    <w:rsid w:val="00956902"/>
    <w:rsid w:val="00957BF8"/>
    <w:rsid w:val="00960F11"/>
    <w:rsid w:val="0096178B"/>
    <w:rsid w:val="009633B1"/>
    <w:rsid w:val="00963863"/>
    <w:rsid w:val="00963992"/>
    <w:rsid w:val="0096405F"/>
    <w:rsid w:val="0096429F"/>
    <w:rsid w:val="00965B55"/>
    <w:rsid w:val="00967588"/>
    <w:rsid w:val="0096799E"/>
    <w:rsid w:val="00970558"/>
    <w:rsid w:val="009707FD"/>
    <w:rsid w:val="00970AB7"/>
    <w:rsid w:val="00970B75"/>
    <w:rsid w:val="00971FA4"/>
    <w:rsid w:val="00971FAA"/>
    <w:rsid w:val="009721EE"/>
    <w:rsid w:val="009722AC"/>
    <w:rsid w:val="009722B7"/>
    <w:rsid w:val="0097241D"/>
    <w:rsid w:val="00972B4B"/>
    <w:rsid w:val="009733E0"/>
    <w:rsid w:val="00974382"/>
    <w:rsid w:val="00975BE3"/>
    <w:rsid w:val="00976028"/>
    <w:rsid w:val="0097629F"/>
    <w:rsid w:val="0097653F"/>
    <w:rsid w:val="00976DED"/>
    <w:rsid w:val="009778DB"/>
    <w:rsid w:val="00980155"/>
    <w:rsid w:val="00980161"/>
    <w:rsid w:val="00980904"/>
    <w:rsid w:val="009828EF"/>
    <w:rsid w:val="00982AF1"/>
    <w:rsid w:val="00983B7D"/>
    <w:rsid w:val="00986BBA"/>
    <w:rsid w:val="00987EB9"/>
    <w:rsid w:val="00991019"/>
    <w:rsid w:val="0099177B"/>
    <w:rsid w:val="00992DEB"/>
    <w:rsid w:val="009936C2"/>
    <w:rsid w:val="00993BFA"/>
    <w:rsid w:val="00994249"/>
    <w:rsid w:val="009946BC"/>
    <w:rsid w:val="00994AD6"/>
    <w:rsid w:val="00994FF6"/>
    <w:rsid w:val="00996B19"/>
    <w:rsid w:val="009971F9"/>
    <w:rsid w:val="009973DD"/>
    <w:rsid w:val="009A06CA"/>
    <w:rsid w:val="009A39F7"/>
    <w:rsid w:val="009A47DB"/>
    <w:rsid w:val="009A52AA"/>
    <w:rsid w:val="009A5EC5"/>
    <w:rsid w:val="009A72CF"/>
    <w:rsid w:val="009A7514"/>
    <w:rsid w:val="009B0124"/>
    <w:rsid w:val="009B1143"/>
    <w:rsid w:val="009B2231"/>
    <w:rsid w:val="009B366B"/>
    <w:rsid w:val="009B377B"/>
    <w:rsid w:val="009B4493"/>
    <w:rsid w:val="009B4570"/>
    <w:rsid w:val="009B4E79"/>
    <w:rsid w:val="009B5E42"/>
    <w:rsid w:val="009B7465"/>
    <w:rsid w:val="009B78D8"/>
    <w:rsid w:val="009C1BED"/>
    <w:rsid w:val="009C26B5"/>
    <w:rsid w:val="009C3864"/>
    <w:rsid w:val="009C413C"/>
    <w:rsid w:val="009C4519"/>
    <w:rsid w:val="009C50A7"/>
    <w:rsid w:val="009C517E"/>
    <w:rsid w:val="009C5772"/>
    <w:rsid w:val="009C6284"/>
    <w:rsid w:val="009C64D5"/>
    <w:rsid w:val="009C6C85"/>
    <w:rsid w:val="009C7133"/>
    <w:rsid w:val="009C7880"/>
    <w:rsid w:val="009D0295"/>
    <w:rsid w:val="009D038A"/>
    <w:rsid w:val="009D08D9"/>
    <w:rsid w:val="009D149A"/>
    <w:rsid w:val="009D1501"/>
    <w:rsid w:val="009D1AD8"/>
    <w:rsid w:val="009D22F4"/>
    <w:rsid w:val="009D2F0A"/>
    <w:rsid w:val="009D4189"/>
    <w:rsid w:val="009D5E8B"/>
    <w:rsid w:val="009D641B"/>
    <w:rsid w:val="009D709B"/>
    <w:rsid w:val="009E0218"/>
    <w:rsid w:val="009E0F14"/>
    <w:rsid w:val="009E11CC"/>
    <w:rsid w:val="009E15B4"/>
    <w:rsid w:val="009E1610"/>
    <w:rsid w:val="009E1F28"/>
    <w:rsid w:val="009E2137"/>
    <w:rsid w:val="009E3067"/>
    <w:rsid w:val="009E31A8"/>
    <w:rsid w:val="009E31BE"/>
    <w:rsid w:val="009E4F39"/>
    <w:rsid w:val="009E541B"/>
    <w:rsid w:val="009E6038"/>
    <w:rsid w:val="009E79D1"/>
    <w:rsid w:val="009F0E88"/>
    <w:rsid w:val="009F1273"/>
    <w:rsid w:val="009F1724"/>
    <w:rsid w:val="009F226F"/>
    <w:rsid w:val="009F285B"/>
    <w:rsid w:val="009F306C"/>
    <w:rsid w:val="009F359A"/>
    <w:rsid w:val="009F424E"/>
    <w:rsid w:val="009F4747"/>
    <w:rsid w:val="009F4905"/>
    <w:rsid w:val="009F50F5"/>
    <w:rsid w:val="009F56A0"/>
    <w:rsid w:val="009F58F8"/>
    <w:rsid w:val="009F5B45"/>
    <w:rsid w:val="009F5CA4"/>
    <w:rsid w:val="009F5F6F"/>
    <w:rsid w:val="009F606B"/>
    <w:rsid w:val="009F64F5"/>
    <w:rsid w:val="009F78A0"/>
    <w:rsid w:val="009F7E38"/>
    <w:rsid w:val="009F7E4E"/>
    <w:rsid w:val="00A00A7D"/>
    <w:rsid w:val="00A014DF"/>
    <w:rsid w:val="00A01E10"/>
    <w:rsid w:val="00A0201E"/>
    <w:rsid w:val="00A02485"/>
    <w:rsid w:val="00A028B6"/>
    <w:rsid w:val="00A03853"/>
    <w:rsid w:val="00A03FD0"/>
    <w:rsid w:val="00A0515A"/>
    <w:rsid w:val="00A053AE"/>
    <w:rsid w:val="00A055AE"/>
    <w:rsid w:val="00A057DC"/>
    <w:rsid w:val="00A059B6"/>
    <w:rsid w:val="00A05BB7"/>
    <w:rsid w:val="00A06392"/>
    <w:rsid w:val="00A06B16"/>
    <w:rsid w:val="00A07348"/>
    <w:rsid w:val="00A07786"/>
    <w:rsid w:val="00A10C2E"/>
    <w:rsid w:val="00A114A4"/>
    <w:rsid w:val="00A13575"/>
    <w:rsid w:val="00A14424"/>
    <w:rsid w:val="00A146A3"/>
    <w:rsid w:val="00A15B79"/>
    <w:rsid w:val="00A15CA1"/>
    <w:rsid w:val="00A16692"/>
    <w:rsid w:val="00A178E2"/>
    <w:rsid w:val="00A17954"/>
    <w:rsid w:val="00A17BB0"/>
    <w:rsid w:val="00A2049D"/>
    <w:rsid w:val="00A20647"/>
    <w:rsid w:val="00A20931"/>
    <w:rsid w:val="00A212E7"/>
    <w:rsid w:val="00A2241C"/>
    <w:rsid w:val="00A23C86"/>
    <w:rsid w:val="00A23D36"/>
    <w:rsid w:val="00A275B0"/>
    <w:rsid w:val="00A279EB"/>
    <w:rsid w:val="00A27FE4"/>
    <w:rsid w:val="00A30071"/>
    <w:rsid w:val="00A30E7B"/>
    <w:rsid w:val="00A32ADC"/>
    <w:rsid w:val="00A32D81"/>
    <w:rsid w:val="00A32F64"/>
    <w:rsid w:val="00A33DD5"/>
    <w:rsid w:val="00A33DE6"/>
    <w:rsid w:val="00A34E3F"/>
    <w:rsid w:val="00A351EE"/>
    <w:rsid w:val="00A3522A"/>
    <w:rsid w:val="00A35F5D"/>
    <w:rsid w:val="00A3609E"/>
    <w:rsid w:val="00A3660D"/>
    <w:rsid w:val="00A36AC0"/>
    <w:rsid w:val="00A36F6A"/>
    <w:rsid w:val="00A37D91"/>
    <w:rsid w:val="00A37E0E"/>
    <w:rsid w:val="00A40C6D"/>
    <w:rsid w:val="00A427A2"/>
    <w:rsid w:val="00A4338B"/>
    <w:rsid w:val="00A4378C"/>
    <w:rsid w:val="00A44AFC"/>
    <w:rsid w:val="00A4510A"/>
    <w:rsid w:val="00A45F31"/>
    <w:rsid w:val="00A46B81"/>
    <w:rsid w:val="00A46D62"/>
    <w:rsid w:val="00A46E96"/>
    <w:rsid w:val="00A46E9C"/>
    <w:rsid w:val="00A47D3F"/>
    <w:rsid w:val="00A47F25"/>
    <w:rsid w:val="00A5055A"/>
    <w:rsid w:val="00A51ED9"/>
    <w:rsid w:val="00A51F93"/>
    <w:rsid w:val="00A52599"/>
    <w:rsid w:val="00A541D3"/>
    <w:rsid w:val="00A54AC2"/>
    <w:rsid w:val="00A606DE"/>
    <w:rsid w:val="00A60A6C"/>
    <w:rsid w:val="00A60DF9"/>
    <w:rsid w:val="00A60F22"/>
    <w:rsid w:val="00A617DA"/>
    <w:rsid w:val="00A62511"/>
    <w:rsid w:val="00A62958"/>
    <w:rsid w:val="00A62A3D"/>
    <w:rsid w:val="00A67123"/>
    <w:rsid w:val="00A6717E"/>
    <w:rsid w:val="00A67B21"/>
    <w:rsid w:val="00A67DB3"/>
    <w:rsid w:val="00A70633"/>
    <w:rsid w:val="00A71215"/>
    <w:rsid w:val="00A71BFF"/>
    <w:rsid w:val="00A722DF"/>
    <w:rsid w:val="00A72FA6"/>
    <w:rsid w:val="00A7322A"/>
    <w:rsid w:val="00A73ABD"/>
    <w:rsid w:val="00A73BC7"/>
    <w:rsid w:val="00A74A84"/>
    <w:rsid w:val="00A74E1F"/>
    <w:rsid w:val="00A75C2E"/>
    <w:rsid w:val="00A77A15"/>
    <w:rsid w:val="00A77C63"/>
    <w:rsid w:val="00A77F14"/>
    <w:rsid w:val="00A80255"/>
    <w:rsid w:val="00A812C2"/>
    <w:rsid w:val="00A81AE0"/>
    <w:rsid w:val="00A826CA"/>
    <w:rsid w:val="00A83925"/>
    <w:rsid w:val="00A83A21"/>
    <w:rsid w:val="00A85E10"/>
    <w:rsid w:val="00A902C6"/>
    <w:rsid w:val="00A909B2"/>
    <w:rsid w:val="00A912E5"/>
    <w:rsid w:val="00A92249"/>
    <w:rsid w:val="00A92289"/>
    <w:rsid w:val="00A93C96"/>
    <w:rsid w:val="00A94559"/>
    <w:rsid w:val="00A953C9"/>
    <w:rsid w:val="00A9577D"/>
    <w:rsid w:val="00A95860"/>
    <w:rsid w:val="00A964C2"/>
    <w:rsid w:val="00A9677D"/>
    <w:rsid w:val="00A96B73"/>
    <w:rsid w:val="00A97CC6"/>
    <w:rsid w:val="00AA0141"/>
    <w:rsid w:val="00AA01C1"/>
    <w:rsid w:val="00AA03E3"/>
    <w:rsid w:val="00AA04A0"/>
    <w:rsid w:val="00AA08C1"/>
    <w:rsid w:val="00AA11CB"/>
    <w:rsid w:val="00AA14FE"/>
    <w:rsid w:val="00AA1AF8"/>
    <w:rsid w:val="00AA1E5C"/>
    <w:rsid w:val="00AA22CB"/>
    <w:rsid w:val="00AA25C3"/>
    <w:rsid w:val="00AA2A25"/>
    <w:rsid w:val="00AA2E79"/>
    <w:rsid w:val="00AA340F"/>
    <w:rsid w:val="00AA4496"/>
    <w:rsid w:val="00AA51E7"/>
    <w:rsid w:val="00AA54EF"/>
    <w:rsid w:val="00AA5779"/>
    <w:rsid w:val="00AA7B31"/>
    <w:rsid w:val="00AA7EDB"/>
    <w:rsid w:val="00AB0C89"/>
    <w:rsid w:val="00AB129A"/>
    <w:rsid w:val="00AB191D"/>
    <w:rsid w:val="00AB2D2A"/>
    <w:rsid w:val="00AB3C1E"/>
    <w:rsid w:val="00AB3E81"/>
    <w:rsid w:val="00AB5556"/>
    <w:rsid w:val="00AB58FE"/>
    <w:rsid w:val="00AB740C"/>
    <w:rsid w:val="00AC04CB"/>
    <w:rsid w:val="00AC17A5"/>
    <w:rsid w:val="00AC2242"/>
    <w:rsid w:val="00AC2606"/>
    <w:rsid w:val="00AC32C8"/>
    <w:rsid w:val="00AC3CED"/>
    <w:rsid w:val="00AC45A0"/>
    <w:rsid w:val="00AC4DB0"/>
    <w:rsid w:val="00AC7E00"/>
    <w:rsid w:val="00AD1781"/>
    <w:rsid w:val="00AD1898"/>
    <w:rsid w:val="00AD25ED"/>
    <w:rsid w:val="00AD393B"/>
    <w:rsid w:val="00AD4966"/>
    <w:rsid w:val="00AD5B10"/>
    <w:rsid w:val="00AD77CA"/>
    <w:rsid w:val="00AD78CD"/>
    <w:rsid w:val="00AD7BAD"/>
    <w:rsid w:val="00AE0AB2"/>
    <w:rsid w:val="00AE16B8"/>
    <w:rsid w:val="00AE40B8"/>
    <w:rsid w:val="00AE638D"/>
    <w:rsid w:val="00AE6804"/>
    <w:rsid w:val="00AE70CB"/>
    <w:rsid w:val="00AE7407"/>
    <w:rsid w:val="00AE7857"/>
    <w:rsid w:val="00AF0BCA"/>
    <w:rsid w:val="00AF2C46"/>
    <w:rsid w:val="00AF2F96"/>
    <w:rsid w:val="00AF35CB"/>
    <w:rsid w:val="00AF56EE"/>
    <w:rsid w:val="00AF664A"/>
    <w:rsid w:val="00AF6C6A"/>
    <w:rsid w:val="00AF6F36"/>
    <w:rsid w:val="00AF7483"/>
    <w:rsid w:val="00AF79E4"/>
    <w:rsid w:val="00AF7A83"/>
    <w:rsid w:val="00B01BC9"/>
    <w:rsid w:val="00B021AF"/>
    <w:rsid w:val="00B02687"/>
    <w:rsid w:val="00B0279B"/>
    <w:rsid w:val="00B02A18"/>
    <w:rsid w:val="00B03FF9"/>
    <w:rsid w:val="00B04DC5"/>
    <w:rsid w:val="00B060DF"/>
    <w:rsid w:val="00B072D5"/>
    <w:rsid w:val="00B0731F"/>
    <w:rsid w:val="00B07B2F"/>
    <w:rsid w:val="00B1036B"/>
    <w:rsid w:val="00B1052F"/>
    <w:rsid w:val="00B109DB"/>
    <w:rsid w:val="00B10A26"/>
    <w:rsid w:val="00B11ADE"/>
    <w:rsid w:val="00B14783"/>
    <w:rsid w:val="00B20CBE"/>
    <w:rsid w:val="00B20F0F"/>
    <w:rsid w:val="00B2140D"/>
    <w:rsid w:val="00B21B5E"/>
    <w:rsid w:val="00B22197"/>
    <w:rsid w:val="00B2330A"/>
    <w:rsid w:val="00B233F9"/>
    <w:rsid w:val="00B23CB3"/>
    <w:rsid w:val="00B24110"/>
    <w:rsid w:val="00B248C8"/>
    <w:rsid w:val="00B25930"/>
    <w:rsid w:val="00B26200"/>
    <w:rsid w:val="00B26A05"/>
    <w:rsid w:val="00B27B39"/>
    <w:rsid w:val="00B3064C"/>
    <w:rsid w:val="00B306ED"/>
    <w:rsid w:val="00B30951"/>
    <w:rsid w:val="00B3095A"/>
    <w:rsid w:val="00B30B38"/>
    <w:rsid w:val="00B3295A"/>
    <w:rsid w:val="00B3503E"/>
    <w:rsid w:val="00B36244"/>
    <w:rsid w:val="00B37748"/>
    <w:rsid w:val="00B406B9"/>
    <w:rsid w:val="00B414DD"/>
    <w:rsid w:val="00B415AD"/>
    <w:rsid w:val="00B42861"/>
    <w:rsid w:val="00B42CDD"/>
    <w:rsid w:val="00B441CD"/>
    <w:rsid w:val="00B477DF"/>
    <w:rsid w:val="00B505F6"/>
    <w:rsid w:val="00B5077E"/>
    <w:rsid w:val="00B50A31"/>
    <w:rsid w:val="00B50B1D"/>
    <w:rsid w:val="00B51D80"/>
    <w:rsid w:val="00B53345"/>
    <w:rsid w:val="00B5337F"/>
    <w:rsid w:val="00B536DF"/>
    <w:rsid w:val="00B53847"/>
    <w:rsid w:val="00B53C63"/>
    <w:rsid w:val="00B53F0A"/>
    <w:rsid w:val="00B54F93"/>
    <w:rsid w:val="00B55E08"/>
    <w:rsid w:val="00B56A6E"/>
    <w:rsid w:val="00B606AE"/>
    <w:rsid w:val="00B60918"/>
    <w:rsid w:val="00B60BA4"/>
    <w:rsid w:val="00B61087"/>
    <w:rsid w:val="00B6128C"/>
    <w:rsid w:val="00B61D16"/>
    <w:rsid w:val="00B6352C"/>
    <w:rsid w:val="00B640EE"/>
    <w:rsid w:val="00B64834"/>
    <w:rsid w:val="00B64EDB"/>
    <w:rsid w:val="00B6689E"/>
    <w:rsid w:val="00B66E05"/>
    <w:rsid w:val="00B672F0"/>
    <w:rsid w:val="00B7006D"/>
    <w:rsid w:val="00B713AC"/>
    <w:rsid w:val="00B71E13"/>
    <w:rsid w:val="00B72C98"/>
    <w:rsid w:val="00B73704"/>
    <w:rsid w:val="00B750DB"/>
    <w:rsid w:val="00B75608"/>
    <w:rsid w:val="00B76C4B"/>
    <w:rsid w:val="00B77037"/>
    <w:rsid w:val="00B805AB"/>
    <w:rsid w:val="00B80AEA"/>
    <w:rsid w:val="00B80C58"/>
    <w:rsid w:val="00B80CCF"/>
    <w:rsid w:val="00B813CC"/>
    <w:rsid w:val="00B818CB"/>
    <w:rsid w:val="00B83C6B"/>
    <w:rsid w:val="00B842EE"/>
    <w:rsid w:val="00B8442B"/>
    <w:rsid w:val="00B84586"/>
    <w:rsid w:val="00B854A1"/>
    <w:rsid w:val="00B85842"/>
    <w:rsid w:val="00B86763"/>
    <w:rsid w:val="00B90400"/>
    <w:rsid w:val="00B909D3"/>
    <w:rsid w:val="00B90E6E"/>
    <w:rsid w:val="00B91B50"/>
    <w:rsid w:val="00B94176"/>
    <w:rsid w:val="00B948F8"/>
    <w:rsid w:val="00B94C3B"/>
    <w:rsid w:val="00B94E05"/>
    <w:rsid w:val="00B96919"/>
    <w:rsid w:val="00B97847"/>
    <w:rsid w:val="00B97BAC"/>
    <w:rsid w:val="00B97CD8"/>
    <w:rsid w:val="00BA13E1"/>
    <w:rsid w:val="00BA2A6D"/>
    <w:rsid w:val="00BA2E20"/>
    <w:rsid w:val="00BA2FD8"/>
    <w:rsid w:val="00BA3045"/>
    <w:rsid w:val="00BA3C02"/>
    <w:rsid w:val="00BA5902"/>
    <w:rsid w:val="00BA677D"/>
    <w:rsid w:val="00BA6DA3"/>
    <w:rsid w:val="00BA7BDB"/>
    <w:rsid w:val="00BB037D"/>
    <w:rsid w:val="00BB0D35"/>
    <w:rsid w:val="00BB1216"/>
    <w:rsid w:val="00BB1651"/>
    <w:rsid w:val="00BB2898"/>
    <w:rsid w:val="00BB4ACC"/>
    <w:rsid w:val="00BB4CE7"/>
    <w:rsid w:val="00BB56C5"/>
    <w:rsid w:val="00BB5AF5"/>
    <w:rsid w:val="00BB75BC"/>
    <w:rsid w:val="00BC09AC"/>
    <w:rsid w:val="00BC11BA"/>
    <w:rsid w:val="00BC171A"/>
    <w:rsid w:val="00BC1BB1"/>
    <w:rsid w:val="00BC1C42"/>
    <w:rsid w:val="00BC3079"/>
    <w:rsid w:val="00BC3507"/>
    <w:rsid w:val="00BC3BB2"/>
    <w:rsid w:val="00BC5894"/>
    <w:rsid w:val="00BC5FC7"/>
    <w:rsid w:val="00BC6383"/>
    <w:rsid w:val="00BC6926"/>
    <w:rsid w:val="00BD1B8E"/>
    <w:rsid w:val="00BD32E5"/>
    <w:rsid w:val="00BD36C5"/>
    <w:rsid w:val="00BD37D1"/>
    <w:rsid w:val="00BD3B20"/>
    <w:rsid w:val="00BD3D59"/>
    <w:rsid w:val="00BD400A"/>
    <w:rsid w:val="00BD4184"/>
    <w:rsid w:val="00BD4C71"/>
    <w:rsid w:val="00BD5937"/>
    <w:rsid w:val="00BD70FE"/>
    <w:rsid w:val="00BD778A"/>
    <w:rsid w:val="00BE1714"/>
    <w:rsid w:val="00BE17A2"/>
    <w:rsid w:val="00BE1B89"/>
    <w:rsid w:val="00BE25DA"/>
    <w:rsid w:val="00BE2A20"/>
    <w:rsid w:val="00BE335A"/>
    <w:rsid w:val="00BE33DD"/>
    <w:rsid w:val="00BE35D6"/>
    <w:rsid w:val="00BE367F"/>
    <w:rsid w:val="00BE46D2"/>
    <w:rsid w:val="00BE4AF4"/>
    <w:rsid w:val="00BE4D8F"/>
    <w:rsid w:val="00BE4E3B"/>
    <w:rsid w:val="00BE4EB0"/>
    <w:rsid w:val="00BE666A"/>
    <w:rsid w:val="00BE6781"/>
    <w:rsid w:val="00BE68DC"/>
    <w:rsid w:val="00BE7C9B"/>
    <w:rsid w:val="00BE7DE6"/>
    <w:rsid w:val="00BF0F24"/>
    <w:rsid w:val="00BF1766"/>
    <w:rsid w:val="00BF22B4"/>
    <w:rsid w:val="00BF26AA"/>
    <w:rsid w:val="00BF312A"/>
    <w:rsid w:val="00BF3D19"/>
    <w:rsid w:val="00BF5028"/>
    <w:rsid w:val="00BF64D6"/>
    <w:rsid w:val="00BF65A7"/>
    <w:rsid w:val="00BF7500"/>
    <w:rsid w:val="00BF7D4F"/>
    <w:rsid w:val="00C004FA"/>
    <w:rsid w:val="00C00F44"/>
    <w:rsid w:val="00C00F99"/>
    <w:rsid w:val="00C01C7E"/>
    <w:rsid w:val="00C0271E"/>
    <w:rsid w:val="00C032F3"/>
    <w:rsid w:val="00C03985"/>
    <w:rsid w:val="00C0438A"/>
    <w:rsid w:val="00C06AEE"/>
    <w:rsid w:val="00C06C2B"/>
    <w:rsid w:val="00C07085"/>
    <w:rsid w:val="00C10A95"/>
    <w:rsid w:val="00C10F20"/>
    <w:rsid w:val="00C1192A"/>
    <w:rsid w:val="00C12966"/>
    <w:rsid w:val="00C13195"/>
    <w:rsid w:val="00C13568"/>
    <w:rsid w:val="00C14211"/>
    <w:rsid w:val="00C14334"/>
    <w:rsid w:val="00C149E9"/>
    <w:rsid w:val="00C15B74"/>
    <w:rsid w:val="00C16737"/>
    <w:rsid w:val="00C2034D"/>
    <w:rsid w:val="00C2112C"/>
    <w:rsid w:val="00C21732"/>
    <w:rsid w:val="00C249A8"/>
    <w:rsid w:val="00C24B2C"/>
    <w:rsid w:val="00C2506F"/>
    <w:rsid w:val="00C266D3"/>
    <w:rsid w:val="00C26DD5"/>
    <w:rsid w:val="00C2799E"/>
    <w:rsid w:val="00C279FF"/>
    <w:rsid w:val="00C27F39"/>
    <w:rsid w:val="00C32141"/>
    <w:rsid w:val="00C3273B"/>
    <w:rsid w:val="00C32782"/>
    <w:rsid w:val="00C333D1"/>
    <w:rsid w:val="00C3435D"/>
    <w:rsid w:val="00C34379"/>
    <w:rsid w:val="00C34452"/>
    <w:rsid w:val="00C345EC"/>
    <w:rsid w:val="00C34A61"/>
    <w:rsid w:val="00C35E93"/>
    <w:rsid w:val="00C36111"/>
    <w:rsid w:val="00C36ADE"/>
    <w:rsid w:val="00C37758"/>
    <w:rsid w:val="00C3791A"/>
    <w:rsid w:val="00C42B2F"/>
    <w:rsid w:val="00C43705"/>
    <w:rsid w:val="00C44273"/>
    <w:rsid w:val="00C446D6"/>
    <w:rsid w:val="00C44D5D"/>
    <w:rsid w:val="00C456D9"/>
    <w:rsid w:val="00C45B59"/>
    <w:rsid w:val="00C45EDC"/>
    <w:rsid w:val="00C47190"/>
    <w:rsid w:val="00C4737F"/>
    <w:rsid w:val="00C47F39"/>
    <w:rsid w:val="00C510E5"/>
    <w:rsid w:val="00C512D1"/>
    <w:rsid w:val="00C525D0"/>
    <w:rsid w:val="00C5336F"/>
    <w:rsid w:val="00C53DBF"/>
    <w:rsid w:val="00C54F1C"/>
    <w:rsid w:val="00C558E3"/>
    <w:rsid w:val="00C55B2F"/>
    <w:rsid w:val="00C561FD"/>
    <w:rsid w:val="00C567C7"/>
    <w:rsid w:val="00C56DE5"/>
    <w:rsid w:val="00C57A20"/>
    <w:rsid w:val="00C57A53"/>
    <w:rsid w:val="00C6014C"/>
    <w:rsid w:val="00C6094C"/>
    <w:rsid w:val="00C60C9E"/>
    <w:rsid w:val="00C61168"/>
    <w:rsid w:val="00C61389"/>
    <w:rsid w:val="00C61647"/>
    <w:rsid w:val="00C623C3"/>
    <w:rsid w:val="00C62474"/>
    <w:rsid w:val="00C625B9"/>
    <w:rsid w:val="00C63093"/>
    <w:rsid w:val="00C64445"/>
    <w:rsid w:val="00C648E3"/>
    <w:rsid w:val="00C648EA"/>
    <w:rsid w:val="00C6664A"/>
    <w:rsid w:val="00C67263"/>
    <w:rsid w:val="00C67DFE"/>
    <w:rsid w:val="00C70DCB"/>
    <w:rsid w:val="00C716D5"/>
    <w:rsid w:val="00C71BC9"/>
    <w:rsid w:val="00C71CD7"/>
    <w:rsid w:val="00C723FF"/>
    <w:rsid w:val="00C72ADB"/>
    <w:rsid w:val="00C7382A"/>
    <w:rsid w:val="00C73B7E"/>
    <w:rsid w:val="00C74451"/>
    <w:rsid w:val="00C753BD"/>
    <w:rsid w:val="00C75CEF"/>
    <w:rsid w:val="00C764F2"/>
    <w:rsid w:val="00C77D86"/>
    <w:rsid w:val="00C8030A"/>
    <w:rsid w:val="00C8083B"/>
    <w:rsid w:val="00C80AFD"/>
    <w:rsid w:val="00C82940"/>
    <w:rsid w:val="00C829D6"/>
    <w:rsid w:val="00C84F3D"/>
    <w:rsid w:val="00C84FE6"/>
    <w:rsid w:val="00C857D2"/>
    <w:rsid w:val="00C85919"/>
    <w:rsid w:val="00C86309"/>
    <w:rsid w:val="00C86360"/>
    <w:rsid w:val="00C86D80"/>
    <w:rsid w:val="00C873C3"/>
    <w:rsid w:val="00C87AEE"/>
    <w:rsid w:val="00C87B3B"/>
    <w:rsid w:val="00C900AE"/>
    <w:rsid w:val="00C90507"/>
    <w:rsid w:val="00C919AD"/>
    <w:rsid w:val="00C920B1"/>
    <w:rsid w:val="00C9226B"/>
    <w:rsid w:val="00C93D83"/>
    <w:rsid w:val="00C940B3"/>
    <w:rsid w:val="00C9443D"/>
    <w:rsid w:val="00C94446"/>
    <w:rsid w:val="00C94954"/>
    <w:rsid w:val="00C95F84"/>
    <w:rsid w:val="00C96CD5"/>
    <w:rsid w:val="00CA0149"/>
    <w:rsid w:val="00CA0393"/>
    <w:rsid w:val="00CA0FB1"/>
    <w:rsid w:val="00CA21C5"/>
    <w:rsid w:val="00CA2E9E"/>
    <w:rsid w:val="00CA4DD3"/>
    <w:rsid w:val="00CA70C6"/>
    <w:rsid w:val="00CA7151"/>
    <w:rsid w:val="00CA728C"/>
    <w:rsid w:val="00CA7725"/>
    <w:rsid w:val="00CA78CB"/>
    <w:rsid w:val="00CA7EC4"/>
    <w:rsid w:val="00CA7F87"/>
    <w:rsid w:val="00CB0B5B"/>
    <w:rsid w:val="00CB0C03"/>
    <w:rsid w:val="00CB0F5B"/>
    <w:rsid w:val="00CB2D39"/>
    <w:rsid w:val="00CB3A1B"/>
    <w:rsid w:val="00CB478C"/>
    <w:rsid w:val="00CB634D"/>
    <w:rsid w:val="00CB738B"/>
    <w:rsid w:val="00CB7C56"/>
    <w:rsid w:val="00CB7F07"/>
    <w:rsid w:val="00CB7F45"/>
    <w:rsid w:val="00CC09F5"/>
    <w:rsid w:val="00CC174A"/>
    <w:rsid w:val="00CC1B3E"/>
    <w:rsid w:val="00CC1DB4"/>
    <w:rsid w:val="00CC28E3"/>
    <w:rsid w:val="00CC3F07"/>
    <w:rsid w:val="00CC3FA3"/>
    <w:rsid w:val="00CC3FB6"/>
    <w:rsid w:val="00CC4092"/>
    <w:rsid w:val="00CC5AB2"/>
    <w:rsid w:val="00CC5C64"/>
    <w:rsid w:val="00CC78DD"/>
    <w:rsid w:val="00CC7C77"/>
    <w:rsid w:val="00CD001D"/>
    <w:rsid w:val="00CD1D4F"/>
    <w:rsid w:val="00CD1DA9"/>
    <w:rsid w:val="00CD353D"/>
    <w:rsid w:val="00CD3B77"/>
    <w:rsid w:val="00CD3D65"/>
    <w:rsid w:val="00CD3E04"/>
    <w:rsid w:val="00CD4E76"/>
    <w:rsid w:val="00CD6183"/>
    <w:rsid w:val="00CD6A30"/>
    <w:rsid w:val="00CE043F"/>
    <w:rsid w:val="00CE06B9"/>
    <w:rsid w:val="00CE1B76"/>
    <w:rsid w:val="00CE1B93"/>
    <w:rsid w:val="00CE211D"/>
    <w:rsid w:val="00CE26E7"/>
    <w:rsid w:val="00CE3FE6"/>
    <w:rsid w:val="00CE4002"/>
    <w:rsid w:val="00CE4124"/>
    <w:rsid w:val="00CE4FBB"/>
    <w:rsid w:val="00CE65CF"/>
    <w:rsid w:val="00CF066B"/>
    <w:rsid w:val="00CF0D37"/>
    <w:rsid w:val="00CF1878"/>
    <w:rsid w:val="00CF2995"/>
    <w:rsid w:val="00CF3DD0"/>
    <w:rsid w:val="00CF403A"/>
    <w:rsid w:val="00CF4592"/>
    <w:rsid w:val="00CF474A"/>
    <w:rsid w:val="00CF789B"/>
    <w:rsid w:val="00D00098"/>
    <w:rsid w:val="00D0009F"/>
    <w:rsid w:val="00D01479"/>
    <w:rsid w:val="00D016B2"/>
    <w:rsid w:val="00D04668"/>
    <w:rsid w:val="00D052B6"/>
    <w:rsid w:val="00D05ADF"/>
    <w:rsid w:val="00D06039"/>
    <w:rsid w:val="00D06090"/>
    <w:rsid w:val="00D062D8"/>
    <w:rsid w:val="00D07992"/>
    <w:rsid w:val="00D107CB"/>
    <w:rsid w:val="00D10857"/>
    <w:rsid w:val="00D123DA"/>
    <w:rsid w:val="00D129F9"/>
    <w:rsid w:val="00D13602"/>
    <w:rsid w:val="00D15BBE"/>
    <w:rsid w:val="00D17A6E"/>
    <w:rsid w:val="00D213F0"/>
    <w:rsid w:val="00D214E4"/>
    <w:rsid w:val="00D21A5A"/>
    <w:rsid w:val="00D21AED"/>
    <w:rsid w:val="00D24E4B"/>
    <w:rsid w:val="00D26ACC"/>
    <w:rsid w:val="00D26B05"/>
    <w:rsid w:val="00D27799"/>
    <w:rsid w:val="00D303DA"/>
    <w:rsid w:val="00D315FC"/>
    <w:rsid w:val="00D318D6"/>
    <w:rsid w:val="00D31DD5"/>
    <w:rsid w:val="00D33826"/>
    <w:rsid w:val="00D34E96"/>
    <w:rsid w:val="00D35F21"/>
    <w:rsid w:val="00D37693"/>
    <w:rsid w:val="00D40197"/>
    <w:rsid w:val="00D40472"/>
    <w:rsid w:val="00D41074"/>
    <w:rsid w:val="00D41175"/>
    <w:rsid w:val="00D41A0E"/>
    <w:rsid w:val="00D42DE8"/>
    <w:rsid w:val="00D42F70"/>
    <w:rsid w:val="00D44389"/>
    <w:rsid w:val="00D45190"/>
    <w:rsid w:val="00D457D2"/>
    <w:rsid w:val="00D45F96"/>
    <w:rsid w:val="00D47251"/>
    <w:rsid w:val="00D47462"/>
    <w:rsid w:val="00D4761C"/>
    <w:rsid w:val="00D47787"/>
    <w:rsid w:val="00D477FF"/>
    <w:rsid w:val="00D47A67"/>
    <w:rsid w:val="00D50A91"/>
    <w:rsid w:val="00D51CD3"/>
    <w:rsid w:val="00D52EDF"/>
    <w:rsid w:val="00D56644"/>
    <w:rsid w:val="00D57C7D"/>
    <w:rsid w:val="00D57D88"/>
    <w:rsid w:val="00D61126"/>
    <w:rsid w:val="00D616A9"/>
    <w:rsid w:val="00D64844"/>
    <w:rsid w:val="00D65A3A"/>
    <w:rsid w:val="00D66748"/>
    <w:rsid w:val="00D707C4"/>
    <w:rsid w:val="00D716DA"/>
    <w:rsid w:val="00D71F7C"/>
    <w:rsid w:val="00D71FE1"/>
    <w:rsid w:val="00D732CF"/>
    <w:rsid w:val="00D734A2"/>
    <w:rsid w:val="00D73E57"/>
    <w:rsid w:val="00D74526"/>
    <w:rsid w:val="00D74B85"/>
    <w:rsid w:val="00D74FA9"/>
    <w:rsid w:val="00D75176"/>
    <w:rsid w:val="00D75D3F"/>
    <w:rsid w:val="00D76D06"/>
    <w:rsid w:val="00D76D15"/>
    <w:rsid w:val="00D775BF"/>
    <w:rsid w:val="00D777FE"/>
    <w:rsid w:val="00D80AFF"/>
    <w:rsid w:val="00D815E5"/>
    <w:rsid w:val="00D81CB0"/>
    <w:rsid w:val="00D8266E"/>
    <w:rsid w:val="00D82704"/>
    <w:rsid w:val="00D836E3"/>
    <w:rsid w:val="00D8524D"/>
    <w:rsid w:val="00D854BD"/>
    <w:rsid w:val="00D864BD"/>
    <w:rsid w:val="00D87BD1"/>
    <w:rsid w:val="00D902A5"/>
    <w:rsid w:val="00D90DF4"/>
    <w:rsid w:val="00D911FA"/>
    <w:rsid w:val="00D9127E"/>
    <w:rsid w:val="00D91FF7"/>
    <w:rsid w:val="00D931B3"/>
    <w:rsid w:val="00D93690"/>
    <w:rsid w:val="00D94213"/>
    <w:rsid w:val="00D944C9"/>
    <w:rsid w:val="00D94CDA"/>
    <w:rsid w:val="00D95282"/>
    <w:rsid w:val="00DA0D51"/>
    <w:rsid w:val="00DA1189"/>
    <w:rsid w:val="00DA18AF"/>
    <w:rsid w:val="00DA4C3C"/>
    <w:rsid w:val="00DA542E"/>
    <w:rsid w:val="00DA73B8"/>
    <w:rsid w:val="00DA76E8"/>
    <w:rsid w:val="00DB043F"/>
    <w:rsid w:val="00DB0921"/>
    <w:rsid w:val="00DB0943"/>
    <w:rsid w:val="00DB1027"/>
    <w:rsid w:val="00DB1262"/>
    <w:rsid w:val="00DB1318"/>
    <w:rsid w:val="00DB16FD"/>
    <w:rsid w:val="00DB1EDA"/>
    <w:rsid w:val="00DB2317"/>
    <w:rsid w:val="00DB2E5F"/>
    <w:rsid w:val="00DB3715"/>
    <w:rsid w:val="00DB4E33"/>
    <w:rsid w:val="00DB5A00"/>
    <w:rsid w:val="00DB659A"/>
    <w:rsid w:val="00DC0CD1"/>
    <w:rsid w:val="00DC522D"/>
    <w:rsid w:val="00DC5A48"/>
    <w:rsid w:val="00DC607D"/>
    <w:rsid w:val="00DC6352"/>
    <w:rsid w:val="00DC786E"/>
    <w:rsid w:val="00DC7914"/>
    <w:rsid w:val="00DC7BCD"/>
    <w:rsid w:val="00DD1124"/>
    <w:rsid w:val="00DD1234"/>
    <w:rsid w:val="00DD2F89"/>
    <w:rsid w:val="00DD30B4"/>
    <w:rsid w:val="00DD3DBE"/>
    <w:rsid w:val="00DD4516"/>
    <w:rsid w:val="00DD4DE5"/>
    <w:rsid w:val="00DD559A"/>
    <w:rsid w:val="00DD6AE1"/>
    <w:rsid w:val="00DD72D5"/>
    <w:rsid w:val="00DE0A01"/>
    <w:rsid w:val="00DE13C8"/>
    <w:rsid w:val="00DE2BDF"/>
    <w:rsid w:val="00DE2F71"/>
    <w:rsid w:val="00DE33B8"/>
    <w:rsid w:val="00DE35CA"/>
    <w:rsid w:val="00DE3FC1"/>
    <w:rsid w:val="00DE4209"/>
    <w:rsid w:val="00DE44C2"/>
    <w:rsid w:val="00DE45E1"/>
    <w:rsid w:val="00DE4E72"/>
    <w:rsid w:val="00DE5876"/>
    <w:rsid w:val="00DE5934"/>
    <w:rsid w:val="00DE59AD"/>
    <w:rsid w:val="00DE5DC0"/>
    <w:rsid w:val="00DE685A"/>
    <w:rsid w:val="00DE68B5"/>
    <w:rsid w:val="00DE6E5E"/>
    <w:rsid w:val="00DE7262"/>
    <w:rsid w:val="00DE796B"/>
    <w:rsid w:val="00DF0A95"/>
    <w:rsid w:val="00DF245A"/>
    <w:rsid w:val="00DF2783"/>
    <w:rsid w:val="00DF36EA"/>
    <w:rsid w:val="00DF5202"/>
    <w:rsid w:val="00DF57FA"/>
    <w:rsid w:val="00DF74AE"/>
    <w:rsid w:val="00E005AC"/>
    <w:rsid w:val="00E0073A"/>
    <w:rsid w:val="00E01E5B"/>
    <w:rsid w:val="00E01F53"/>
    <w:rsid w:val="00E023A5"/>
    <w:rsid w:val="00E024DD"/>
    <w:rsid w:val="00E043CC"/>
    <w:rsid w:val="00E04CCD"/>
    <w:rsid w:val="00E04D8D"/>
    <w:rsid w:val="00E04DA3"/>
    <w:rsid w:val="00E06367"/>
    <w:rsid w:val="00E06B77"/>
    <w:rsid w:val="00E06F8D"/>
    <w:rsid w:val="00E079E7"/>
    <w:rsid w:val="00E07E60"/>
    <w:rsid w:val="00E07F1E"/>
    <w:rsid w:val="00E1478A"/>
    <w:rsid w:val="00E15215"/>
    <w:rsid w:val="00E159D9"/>
    <w:rsid w:val="00E15BD5"/>
    <w:rsid w:val="00E15F93"/>
    <w:rsid w:val="00E16126"/>
    <w:rsid w:val="00E16658"/>
    <w:rsid w:val="00E1693F"/>
    <w:rsid w:val="00E17DE3"/>
    <w:rsid w:val="00E2090D"/>
    <w:rsid w:val="00E20AFC"/>
    <w:rsid w:val="00E22146"/>
    <w:rsid w:val="00E22E18"/>
    <w:rsid w:val="00E23595"/>
    <w:rsid w:val="00E23897"/>
    <w:rsid w:val="00E248E7"/>
    <w:rsid w:val="00E24F76"/>
    <w:rsid w:val="00E25EDD"/>
    <w:rsid w:val="00E26E9A"/>
    <w:rsid w:val="00E27D1A"/>
    <w:rsid w:val="00E27D6A"/>
    <w:rsid w:val="00E313F1"/>
    <w:rsid w:val="00E322A1"/>
    <w:rsid w:val="00E367C9"/>
    <w:rsid w:val="00E374AA"/>
    <w:rsid w:val="00E40857"/>
    <w:rsid w:val="00E418B1"/>
    <w:rsid w:val="00E42171"/>
    <w:rsid w:val="00E4246B"/>
    <w:rsid w:val="00E43550"/>
    <w:rsid w:val="00E44A79"/>
    <w:rsid w:val="00E45980"/>
    <w:rsid w:val="00E45AAF"/>
    <w:rsid w:val="00E46FED"/>
    <w:rsid w:val="00E472B9"/>
    <w:rsid w:val="00E47CB0"/>
    <w:rsid w:val="00E47D01"/>
    <w:rsid w:val="00E47D24"/>
    <w:rsid w:val="00E50CE9"/>
    <w:rsid w:val="00E50DA4"/>
    <w:rsid w:val="00E513D7"/>
    <w:rsid w:val="00E51A91"/>
    <w:rsid w:val="00E51ECE"/>
    <w:rsid w:val="00E526EB"/>
    <w:rsid w:val="00E526F1"/>
    <w:rsid w:val="00E54848"/>
    <w:rsid w:val="00E572F5"/>
    <w:rsid w:val="00E6051C"/>
    <w:rsid w:val="00E60812"/>
    <w:rsid w:val="00E61263"/>
    <w:rsid w:val="00E63038"/>
    <w:rsid w:val="00E63201"/>
    <w:rsid w:val="00E65DAB"/>
    <w:rsid w:val="00E65EAE"/>
    <w:rsid w:val="00E65F6E"/>
    <w:rsid w:val="00E660CC"/>
    <w:rsid w:val="00E67AC0"/>
    <w:rsid w:val="00E70216"/>
    <w:rsid w:val="00E70922"/>
    <w:rsid w:val="00E70A87"/>
    <w:rsid w:val="00E72373"/>
    <w:rsid w:val="00E729F2"/>
    <w:rsid w:val="00E74DFD"/>
    <w:rsid w:val="00E75014"/>
    <w:rsid w:val="00E75529"/>
    <w:rsid w:val="00E75EB1"/>
    <w:rsid w:val="00E76613"/>
    <w:rsid w:val="00E77173"/>
    <w:rsid w:val="00E8183C"/>
    <w:rsid w:val="00E818F5"/>
    <w:rsid w:val="00E820D7"/>
    <w:rsid w:val="00E828FA"/>
    <w:rsid w:val="00E834BE"/>
    <w:rsid w:val="00E83846"/>
    <w:rsid w:val="00E83C09"/>
    <w:rsid w:val="00E83C0C"/>
    <w:rsid w:val="00E83C16"/>
    <w:rsid w:val="00E83C58"/>
    <w:rsid w:val="00E85105"/>
    <w:rsid w:val="00E8541C"/>
    <w:rsid w:val="00E858F0"/>
    <w:rsid w:val="00E86AF7"/>
    <w:rsid w:val="00E86F09"/>
    <w:rsid w:val="00E8726B"/>
    <w:rsid w:val="00E873E8"/>
    <w:rsid w:val="00E90F31"/>
    <w:rsid w:val="00E9136C"/>
    <w:rsid w:val="00E922AD"/>
    <w:rsid w:val="00E92934"/>
    <w:rsid w:val="00E9327D"/>
    <w:rsid w:val="00E93C74"/>
    <w:rsid w:val="00E93FD0"/>
    <w:rsid w:val="00E9472E"/>
    <w:rsid w:val="00E948B5"/>
    <w:rsid w:val="00E95080"/>
    <w:rsid w:val="00E95E9E"/>
    <w:rsid w:val="00E961C5"/>
    <w:rsid w:val="00E9623D"/>
    <w:rsid w:val="00E96F22"/>
    <w:rsid w:val="00E976E6"/>
    <w:rsid w:val="00EA056B"/>
    <w:rsid w:val="00EA0A61"/>
    <w:rsid w:val="00EA11D2"/>
    <w:rsid w:val="00EA16D3"/>
    <w:rsid w:val="00EA201D"/>
    <w:rsid w:val="00EA25BC"/>
    <w:rsid w:val="00EA265E"/>
    <w:rsid w:val="00EA274A"/>
    <w:rsid w:val="00EA2C39"/>
    <w:rsid w:val="00EA2FE9"/>
    <w:rsid w:val="00EA33F9"/>
    <w:rsid w:val="00EA3D0C"/>
    <w:rsid w:val="00EA5A58"/>
    <w:rsid w:val="00EA626B"/>
    <w:rsid w:val="00EA6EC4"/>
    <w:rsid w:val="00EA7017"/>
    <w:rsid w:val="00EB0A3E"/>
    <w:rsid w:val="00EB1219"/>
    <w:rsid w:val="00EB208C"/>
    <w:rsid w:val="00EB20E1"/>
    <w:rsid w:val="00EB2E87"/>
    <w:rsid w:val="00EB3C30"/>
    <w:rsid w:val="00EB44BD"/>
    <w:rsid w:val="00EB61CA"/>
    <w:rsid w:val="00EB63DE"/>
    <w:rsid w:val="00EB63ED"/>
    <w:rsid w:val="00EB673F"/>
    <w:rsid w:val="00EB67E7"/>
    <w:rsid w:val="00EB70B3"/>
    <w:rsid w:val="00EB75A1"/>
    <w:rsid w:val="00EC07DF"/>
    <w:rsid w:val="00EC10F4"/>
    <w:rsid w:val="00EC1AD9"/>
    <w:rsid w:val="00EC30B6"/>
    <w:rsid w:val="00EC495C"/>
    <w:rsid w:val="00EC609A"/>
    <w:rsid w:val="00EC650E"/>
    <w:rsid w:val="00EC7047"/>
    <w:rsid w:val="00EC7139"/>
    <w:rsid w:val="00ED1234"/>
    <w:rsid w:val="00ED1568"/>
    <w:rsid w:val="00ED1CC5"/>
    <w:rsid w:val="00ED2149"/>
    <w:rsid w:val="00ED31F4"/>
    <w:rsid w:val="00ED5D77"/>
    <w:rsid w:val="00ED5E09"/>
    <w:rsid w:val="00ED61FA"/>
    <w:rsid w:val="00ED693F"/>
    <w:rsid w:val="00ED6B96"/>
    <w:rsid w:val="00EE0215"/>
    <w:rsid w:val="00EE0CBC"/>
    <w:rsid w:val="00EE3834"/>
    <w:rsid w:val="00EE6CCA"/>
    <w:rsid w:val="00EE7ADB"/>
    <w:rsid w:val="00EF2405"/>
    <w:rsid w:val="00EF36E5"/>
    <w:rsid w:val="00EF37AC"/>
    <w:rsid w:val="00EF4816"/>
    <w:rsid w:val="00EF4C0F"/>
    <w:rsid w:val="00EF54B9"/>
    <w:rsid w:val="00EF558E"/>
    <w:rsid w:val="00EF6A0A"/>
    <w:rsid w:val="00F00D57"/>
    <w:rsid w:val="00F016AC"/>
    <w:rsid w:val="00F01E2D"/>
    <w:rsid w:val="00F022F5"/>
    <w:rsid w:val="00F04FA6"/>
    <w:rsid w:val="00F058D2"/>
    <w:rsid w:val="00F05F00"/>
    <w:rsid w:val="00F05FB2"/>
    <w:rsid w:val="00F0631E"/>
    <w:rsid w:val="00F102B0"/>
    <w:rsid w:val="00F12611"/>
    <w:rsid w:val="00F12A2D"/>
    <w:rsid w:val="00F13910"/>
    <w:rsid w:val="00F15377"/>
    <w:rsid w:val="00F160FE"/>
    <w:rsid w:val="00F167F6"/>
    <w:rsid w:val="00F20DD8"/>
    <w:rsid w:val="00F21947"/>
    <w:rsid w:val="00F21F96"/>
    <w:rsid w:val="00F22A76"/>
    <w:rsid w:val="00F246FD"/>
    <w:rsid w:val="00F24B31"/>
    <w:rsid w:val="00F25157"/>
    <w:rsid w:val="00F25586"/>
    <w:rsid w:val="00F2674F"/>
    <w:rsid w:val="00F2687D"/>
    <w:rsid w:val="00F26940"/>
    <w:rsid w:val="00F26A74"/>
    <w:rsid w:val="00F301D8"/>
    <w:rsid w:val="00F30526"/>
    <w:rsid w:val="00F31072"/>
    <w:rsid w:val="00F333CF"/>
    <w:rsid w:val="00F33704"/>
    <w:rsid w:val="00F354C2"/>
    <w:rsid w:val="00F35723"/>
    <w:rsid w:val="00F35768"/>
    <w:rsid w:val="00F35FB3"/>
    <w:rsid w:val="00F36226"/>
    <w:rsid w:val="00F36588"/>
    <w:rsid w:val="00F368C2"/>
    <w:rsid w:val="00F378D4"/>
    <w:rsid w:val="00F41DC2"/>
    <w:rsid w:val="00F43C53"/>
    <w:rsid w:val="00F45CCB"/>
    <w:rsid w:val="00F46B80"/>
    <w:rsid w:val="00F46C99"/>
    <w:rsid w:val="00F5274A"/>
    <w:rsid w:val="00F5276F"/>
    <w:rsid w:val="00F5432D"/>
    <w:rsid w:val="00F5436D"/>
    <w:rsid w:val="00F54ADC"/>
    <w:rsid w:val="00F55BF4"/>
    <w:rsid w:val="00F569BC"/>
    <w:rsid w:val="00F57C52"/>
    <w:rsid w:val="00F6203E"/>
    <w:rsid w:val="00F62865"/>
    <w:rsid w:val="00F6314A"/>
    <w:rsid w:val="00F63492"/>
    <w:rsid w:val="00F6389F"/>
    <w:rsid w:val="00F63B97"/>
    <w:rsid w:val="00F647EF"/>
    <w:rsid w:val="00F65BE6"/>
    <w:rsid w:val="00F66B0E"/>
    <w:rsid w:val="00F67457"/>
    <w:rsid w:val="00F67737"/>
    <w:rsid w:val="00F70B55"/>
    <w:rsid w:val="00F724B0"/>
    <w:rsid w:val="00F72AD4"/>
    <w:rsid w:val="00F7423C"/>
    <w:rsid w:val="00F7574C"/>
    <w:rsid w:val="00F77C90"/>
    <w:rsid w:val="00F77FE0"/>
    <w:rsid w:val="00F819B8"/>
    <w:rsid w:val="00F827EB"/>
    <w:rsid w:val="00F829CF"/>
    <w:rsid w:val="00F8340B"/>
    <w:rsid w:val="00F835EE"/>
    <w:rsid w:val="00F8369E"/>
    <w:rsid w:val="00F836DA"/>
    <w:rsid w:val="00F846AD"/>
    <w:rsid w:val="00F847C6"/>
    <w:rsid w:val="00F84C23"/>
    <w:rsid w:val="00F84E65"/>
    <w:rsid w:val="00F8655E"/>
    <w:rsid w:val="00F87126"/>
    <w:rsid w:val="00F87D61"/>
    <w:rsid w:val="00F87E15"/>
    <w:rsid w:val="00F908F0"/>
    <w:rsid w:val="00F917BC"/>
    <w:rsid w:val="00F92002"/>
    <w:rsid w:val="00F92975"/>
    <w:rsid w:val="00F92AFA"/>
    <w:rsid w:val="00F92B78"/>
    <w:rsid w:val="00F92E88"/>
    <w:rsid w:val="00F94564"/>
    <w:rsid w:val="00F94620"/>
    <w:rsid w:val="00F9472F"/>
    <w:rsid w:val="00F958CE"/>
    <w:rsid w:val="00F95B26"/>
    <w:rsid w:val="00F9646C"/>
    <w:rsid w:val="00F96543"/>
    <w:rsid w:val="00F96F3C"/>
    <w:rsid w:val="00F97E7F"/>
    <w:rsid w:val="00F97FC3"/>
    <w:rsid w:val="00FA0A7E"/>
    <w:rsid w:val="00FA0E1C"/>
    <w:rsid w:val="00FA15D4"/>
    <w:rsid w:val="00FA2A02"/>
    <w:rsid w:val="00FA2EE0"/>
    <w:rsid w:val="00FA3CD8"/>
    <w:rsid w:val="00FA42F5"/>
    <w:rsid w:val="00FA5C5A"/>
    <w:rsid w:val="00FA5D2A"/>
    <w:rsid w:val="00FA65ED"/>
    <w:rsid w:val="00FA6D69"/>
    <w:rsid w:val="00FB1DCB"/>
    <w:rsid w:val="00FB2C17"/>
    <w:rsid w:val="00FB33BA"/>
    <w:rsid w:val="00FB3484"/>
    <w:rsid w:val="00FB35FC"/>
    <w:rsid w:val="00FB39D1"/>
    <w:rsid w:val="00FB4131"/>
    <w:rsid w:val="00FB5EA8"/>
    <w:rsid w:val="00FB635F"/>
    <w:rsid w:val="00FB7FF9"/>
    <w:rsid w:val="00FC1E86"/>
    <w:rsid w:val="00FC30EA"/>
    <w:rsid w:val="00FC34BF"/>
    <w:rsid w:val="00FC373F"/>
    <w:rsid w:val="00FC42FA"/>
    <w:rsid w:val="00FC4A78"/>
    <w:rsid w:val="00FC50E1"/>
    <w:rsid w:val="00FC55CE"/>
    <w:rsid w:val="00FC5880"/>
    <w:rsid w:val="00FC5F57"/>
    <w:rsid w:val="00FC5F74"/>
    <w:rsid w:val="00FC7D43"/>
    <w:rsid w:val="00FD1B70"/>
    <w:rsid w:val="00FD2F77"/>
    <w:rsid w:val="00FD4DF3"/>
    <w:rsid w:val="00FD4FE4"/>
    <w:rsid w:val="00FD6767"/>
    <w:rsid w:val="00FD7216"/>
    <w:rsid w:val="00FD7C89"/>
    <w:rsid w:val="00FE0168"/>
    <w:rsid w:val="00FE017A"/>
    <w:rsid w:val="00FE06D3"/>
    <w:rsid w:val="00FE0AEC"/>
    <w:rsid w:val="00FE0C97"/>
    <w:rsid w:val="00FE1362"/>
    <w:rsid w:val="00FE1601"/>
    <w:rsid w:val="00FE18DF"/>
    <w:rsid w:val="00FE24BD"/>
    <w:rsid w:val="00FE2565"/>
    <w:rsid w:val="00FE3025"/>
    <w:rsid w:val="00FE311C"/>
    <w:rsid w:val="00FE3D70"/>
    <w:rsid w:val="00FE55C3"/>
    <w:rsid w:val="00FE6434"/>
    <w:rsid w:val="00FE6A20"/>
    <w:rsid w:val="00FE6CDC"/>
    <w:rsid w:val="00FE6E05"/>
    <w:rsid w:val="00FE7404"/>
    <w:rsid w:val="00FF1CA3"/>
    <w:rsid w:val="00FF1FB6"/>
    <w:rsid w:val="00FF4070"/>
    <w:rsid w:val="00FF40F6"/>
    <w:rsid w:val="00FF5067"/>
    <w:rsid w:val="00FF5193"/>
    <w:rsid w:val="00FF5C73"/>
    <w:rsid w:val="00FF64BB"/>
    <w:rsid w:val="00FF6DB7"/>
    <w:rsid w:val="00FF71C7"/>
    <w:rsid w:val="00FF7445"/>
    <w:rsid w:val="00FF7AE4"/>
    <w:rsid w:val="00FF7B1A"/>
    <w:rsid w:val="0108C63A"/>
    <w:rsid w:val="012F07D4"/>
    <w:rsid w:val="01350781"/>
    <w:rsid w:val="01BB756B"/>
    <w:rsid w:val="02A5BD16"/>
    <w:rsid w:val="032B86E7"/>
    <w:rsid w:val="033202FF"/>
    <w:rsid w:val="0390DE87"/>
    <w:rsid w:val="03BFF05E"/>
    <w:rsid w:val="03DD8A8F"/>
    <w:rsid w:val="04F776E3"/>
    <w:rsid w:val="051E479F"/>
    <w:rsid w:val="0569C5BC"/>
    <w:rsid w:val="059C3BAA"/>
    <w:rsid w:val="059F327E"/>
    <w:rsid w:val="05F2DA90"/>
    <w:rsid w:val="061EEF16"/>
    <w:rsid w:val="06C4FDB7"/>
    <w:rsid w:val="06E50047"/>
    <w:rsid w:val="06F2B372"/>
    <w:rsid w:val="0755CFB9"/>
    <w:rsid w:val="07BF72C9"/>
    <w:rsid w:val="07C44671"/>
    <w:rsid w:val="0836482E"/>
    <w:rsid w:val="08590EB7"/>
    <w:rsid w:val="087501CB"/>
    <w:rsid w:val="08A36940"/>
    <w:rsid w:val="093441D5"/>
    <w:rsid w:val="0A18B0B5"/>
    <w:rsid w:val="0A69E268"/>
    <w:rsid w:val="0ACDE7E4"/>
    <w:rsid w:val="0BE38EBB"/>
    <w:rsid w:val="0C4262FA"/>
    <w:rsid w:val="0C6BCCED"/>
    <w:rsid w:val="0CFAE1EE"/>
    <w:rsid w:val="0D186EBF"/>
    <w:rsid w:val="0D4F3A6C"/>
    <w:rsid w:val="0D546FB1"/>
    <w:rsid w:val="0D572380"/>
    <w:rsid w:val="0D8F7EDB"/>
    <w:rsid w:val="0DE3848E"/>
    <w:rsid w:val="0DF8A99B"/>
    <w:rsid w:val="0E111DCB"/>
    <w:rsid w:val="0E3D769D"/>
    <w:rsid w:val="0E4D45A1"/>
    <w:rsid w:val="10225CC8"/>
    <w:rsid w:val="102DD5CB"/>
    <w:rsid w:val="10ADE64E"/>
    <w:rsid w:val="10FF52D8"/>
    <w:rsid w:val="112388A5"/>
    <w:rsid w:val="11707DAE"/>
    <w:rsid w:val="11B6D15D"/>
    <w:rsid w:val="121E30AE"/>
    <w:rsid w:val="124885D4"/>
    <w:rsid w:val="12C3FAE0"/>
    <w:rsid w:val="13619483"/>
    <w:rsid w:val="13B0C8CE"/>
    <w:rsid w:val="13CFE818"/>
    <w:rsid w:val="13D91705"/>
    <w:rsid w:val="14136C4D"/>
    <w:rsid w:val="1460E9BF"/>
    <w:rsid w:val="148A98C4"/>
    <w:rsid w:val="1492BA7E"/>
    <w:rsid w:val="150146EE"/>
    <w:rsid w:val="15538DBB"/>
    <w:rsid w:val="15795147"/>
    <w:rsid w:val="15CAA591"/>
    <w:rsid w:val="166D75AB"/>
    <w:rsid w:val="1723F29D"/>
    <w:rsid w:val="173BC4D4"/>
    <w:rsid w:val="181E2C3E"/>
    <w:rsid w:val="1838E7B0"/>
    <w:rsid w:val="18BFE243"/>
    <w:rsid w:val="18CAC4E4"/>
    <w:rsid w:val="196A3E68"/>
    <w:rsid w:val="19B260C8"/>
    <w:rsid w:val="1A326423"/>
    <w:rsid w:val="1AD279CF"/>
    <w:rsid w:val="1B54432A"/>
    <w:rsid w:val="1BA9A553"/>
    <w:rsid w:val="1C5E0543"/>
    <w:rsid w:val="1CB65CA4"/>
    <w:rsid w:val="1E4BD680"/>
    <w:rsid w:val="1E5B048E"/>
    <w:rsid w:val="1E83F796"/>
    <w:rsid w:val="1E8D7BFA"/>
    <w:rsid w:val="1F17A696"/>
    <w:rsid w:val="208D47C0"/>
    <w:rsid w:val="209C4D91"/>
    <w:rsid w:val="20A72F74"/>
    <w:rsid w:val="219F21FB"/>
    <w:rsid w:val="2206B3E0"/>
    <w:rsid w:val="22FEFDBF"/>
    <w:rsid w:val="23803F14"/>
    <w:rsid w:val="241940B4"/>
    <w:rsid w:val="242352FA"/>
    <w:rsid w:val="244540B4"/>
    <w:rsid w:val="247F90B6"/>
    <w:rsid w:val="24F90729"/>
    <w:rsid w:val="250D8B72"/>
    <w:rsid w:val="2533C07A"/>
    <w:rsid w:val="2553A9C5"/>
    <w:rsid w:val="258EAD00"/>
    <w:rsid w:val="25D38DB1"/>
    <w:rsid w:val="25F002D9"/>
    <w:rsid w:val="2607AA76"/>
    <w:rsid w:val="26BF74E9"/>
    <w:rsid w:val="27126826"/>
    <w:rsid w:val="277CE176"/>
    <w:rsid w:val="27815D1D"/>
    <w:rsid w:val="2797BA28"/>
    <w:rsid w:val="27B31E2E"/>
    <w:rsid w:val="281A1EC3"/>
    <w:rsid w:val="287C7DE8"/>
    <w:rsid w:val="28FE1FFE"/>
    <w:rsid w:val="2918B1D7"/>
    <w:rsid w:val="292EA603"/>
    <w:rsid w:val="29A6EF0D"/>
    <w:rsid w:val="2A12681C"/>
    <w:rsid w:val="2A67B659"/>
    <w:rsid w:val="2A8D5F6B"/>
    <w:rsid w:val="2AB15B0A"/>
    <w:rsid w:val="2B004944"/>
    <w:rsid w:val="2B4CFD4C"/>
    <w:rsid w:val="2B956D88"/>
    <w:rsid w:val="2BBBDDC2"/>
    <w:rsid w:val="2C5FF681"/>
    <w:rsid w:val="2CA707B1"/>
    <w:rsid w:val="2D107DFB"/>
    <w:rsid w:val="2D2B6BE9"/>
    <w:rsid w:val="2DB59394"/>
    <w:rsid w:val="2EAEA5BE"/>
    <w:rsid w:val="2EF9F6FD"/>
    <w:rsid w:val="2F81EF10"/>
    <w:rsid w:val="2FC0A76B"/>
    <w:rsid w:val="304096D9"/>
    <w:rsid w:val="30C43D60"/>
    <w:rsid w:val="30F7237A"/>
    <w:rsid w:val="31AA89E8"/>
    <w:rsid w:val="31C73FE2"/>
    <w:rsid w:val="320BC29C"/>
    <w:rsid w:val="325D70B5"/>
    <w:rsid w:val="327C274D"/>
    <w:rsid w:val="32B837EE"/>
    <w:rsid w:val="32FFA724"/>
    <w:rsid w:val="33B4631F"/>
    <w:rsid w:val="345B572F"/>
    <w:rsid w:val="346C58B7"/>
    <w:rsid w:val="3474463D"/>
    <w:rsid w:val="351C470C"/>
    <w:rsid w:val="35441D6B"/>
    <w:rsid w:val="363C1EA7"/>
    <w:rsid w:val="3654DBE6"/>
    <w:rsid w:val="36BD10AA"/>
    <w:rsid w:val="3719335C"/>
    <w:rsid w:val="37ABE6FF"/>
    <w:rsid w:val="383BF750"/>
    <w:rsid w:val="3876AFFD"/>
    <w:rsid w:val="3919D534"/>
    <w:rsid w:val="3947B760"/>
    <w:rsid w:val="3969F088"/>
    <w:rsid w:val="3979717E"/>
    <w:rsid w:val="39866E96"/>
    <w:rsid w:val="39B67B41"/>
    <w:rsid w:val="39C9E1E1"/>
    <w:rsid w:val="39F72B26"/>
    <w:rsid w:val="39F9379A"/>
    <w:rsid w:val="3A7C60C7"/>
    <w:rsid w:val="3AD63E71"/>
    <w:rsid w:val="3AE387C1"/>
    <w:rsid w:val="3BA1E12A"/>
    <w:rsid w:val="3BAF9ACE"/>
    <w:rsid w:val="3BCE9963"/>
    <w:rsid w:val="3BE28C12"/>
    <w:rsid w:val="3C75D4CA"/>
    <w:rsid w:val="3C7F5822"/>
    <w:rsid w:val="3CF0E5A2"/>
    <w:rsid w:val="3D0FD0CA"/>
    <w:rsid w:val="3D1F5711"/>
    <w:rsid w:val="3D6F1F4A"/>
    <w:rsid w:val="3E3D0E00"/>
    <w:rsid w:val="3E946CAA"/>
    <w:rsid w:val="3F01F36D"/>
    <w:rsid w:val="3F83C183"/>
    <w:rsid w:val="3F9669B4"/>
    <w:rsid w:val="3FB16968"/>
    <w:rsid w:val="3FCF686A"/>
    <w:rsid w:val="40C02E2F"/>
    <w:rsid w:val="40D81045"/>
    <w:rsid w:val="40DB6108"/>
    <w:rsid w:val="4152C945"/>
    <w:rsid w:val="41B47E56"/>
    <w:rsid w:val="4219A46A"/>
    <w:rsid w:val="424F7EEB"/>
    <w:rsid w:val="43245968"/>
    <w:rsid w:val="435752E6"/>
    <w:rsid w:val="43B0527D"/>
    <w:rsid w:val="440881F6"/>
    <w:rsid w:val="446353D4"/>
    <w:rsid w:val="45B70C15"/>
    <w:rsid w:val="4653149A"/>
    <w:rsid w:val="46685A64"/>
    <w:rsid w:val="46904B94"/>
    <w:rsid w:val="47685606"/>
    <w:rsid w:val="47EE5D41"/>
    <w:rsid w:val="480118B3"/>
    <w:rsid w:val="482F3009"/>
    <w:rsid w:val="484DD90C"/>
    <w:rsid w:val="489BAFBE"/>
    <w:rsid w:val="491E91F2"/>
    <w:rsid w:val="493B2B08"/>
    <w:rsid w:val="49778693"/>
    <w:rsid w:val="49C1F22B"/>
    <w:rsid w:val="49D77FD0"/>
    <w:rsid w:val="4A08962E"/>
    <w:rsid w:val="4A511900"/>
    <w:rsid w:val="4A870219"/>
    <w:rsid w:val="4A960C54"/>
    <w:rsid w:val="4AB96EA7"/>
    <w:rsid w:val="4B04E179"/>
    <w:rsid w:val="4B22A5CB"/>
    <w:rsid w:val="4B9211B9"/>
    <w:rsid w:val="4B9F9468"/>
    <w:rsid w:val="4BBD4B34"/>
    <w:rsid w:val="4BEED8D3"/>
    <w:rsid w:val="4C0316A8"/>
    <w:rsid w:val="4C690D60"/>
    <w:rsid w:val="4CAC31FD"/>
    <w:rsid w:val="4D444987"/>
    <w:rsid w:val="4DE5DE79"/>
    <w:rsid w:val="4DE8559F"/>
    <w:rsid w:val="4E2072A6"/>
    <w:rsid w:val="4E2723F7"/>
    <w:rsid w:val="4E7D6280"/>
    <w:rsid w:val="4EADD651"/>
    <w:rsid w:val="4F19E7A2"/>
    <w:rsid w:val="4F390D4E"/>
    <w:rsid w:val="506582DC"/>
    <w:rsid w:val="50F1DF49"/>
    <w:rsid w:val="5101541F"/>
    <w:rsid w:val="5165FE35"/>
    <w:rsid w:val="5166C87E"/>
    <w:rsid w:val="517FA320"/>
    <w:rsid w:val="51D04AC5"/>
    <w:rsid w:val="5274CD49"/>
    <w:rsid w:val="5290123D"/>
    <w:rsid w:val="52D4D114"/>
    <w:rsid w:val="53A263CD"/>
    <w:rsid w:val="54561852"/>
    <w:rsid w:val="54A111A5"/>
    <w:rsid w:val="54F13081"/>
    <w:rsid w:val="552B02E6"/>
    <w:rsid w:val="55353205"/>
    <w:rsid w:val="5547842C"/>
    <w:rsid w:val="554AD764"/>
    <w:rsid w:val="55C2A79A"/>
    <w:rsid w:val="561479E1"/>
    <w:rsid w:val="56610A24"/>
    <w:rsid w:val="5674471D"/>
    <w:rsid w:val="567C3880"/>
    <w:rsid w:val="56C1EEE3"/>
    <w:rsid w:val="5789FF83"/>
    <w:rsid w:val="580E5C69"/>
    <w:rsid w:val="586FFD49"/>
    <w:rsid w:val="58AC3214"/>
    <w:rsid w:val="58D00AFF"/>
    <w:rsid w:val="59515CB5"/>
    <w:rsid w:val="59A6D394"/>
    <w:rsid w:val="5A0156EC"/>
    <w:rsid w:val="5A35712D"/>
    <w:rsid w:val="5A68F180"/>
    <w:rsid w:val="5B849DDE"/>
    <w:rsid w:val="5B93189A"/>
    <w:rsid w:val="5D2B4C1C"/>
    <w:rsid w:val="5D6BFAA7"/>
    <w:rsid w:val="5D78D068"/>
    <w:rsid w:val="5DD6B7A8"/>
    <w:rsid w:val="5DFD3D3C"/>
    <w:rsid w:val="5E5294E6"/>
    <w:rsid w:val="5E85F363"/>
    <w:rsid w:val="5EDB86A5"/>
    <w:rsid w:val="5F058032"/>
    <w:rsid w:val="5F1CD3B2"/>
    <w:rsid w:val="5F731AC1"/>
    <w:rsid w:val="5FDDF4B9"/>
    <w:rsid w:val="5FE61415"/>
    <w:rsid w:val="60A7852B"/>
    <w:rsid w:val="60BDDB0E"/>
    <w:rsid w:val="613A1026"/>
    <w:rsid w:val="615F78C9"/>
    <w:rsid w:val="61E1E68C"/>
    <w:rsid w:val="622B8080"/>
    <w:rsid w:val="626D553C"/>
    <w:rsid w:val="62AC9B20"/>
    <w:rsid w:val="62B357B0"/>
    <w:rsid w:val="635E846A"/>
    <w:rsid w:val="63DC5373"/>
    <w:rsid w:val="63FBBB8E"/>
    <w:rsid w:val="64120E47"/>
    <w:rsid w:val="6426490E"/>
    <w:rsid w:val="654F2835"/>
    <w:rsid w:val="655A6F69"/>
    <w:rsid w:val="65A56CDB"/>
    <w:rsid w:val="65E12B62"/>
    <w:rsid w:val="65FFA86E"/>
    <w:rsid w:val="6629B25F"/>
    <w:rsid w:val="6658035F"/>
    <w:rsid w:val="6692F67A"/>
    <w:rsid w:val="6714DA4F"/>
    <w:rsid w:val="672813A3"/>
    <w:rsid w:val="673C65A9"/>
    <w:rsid w:val="6743D2A3"/>
    <w:rsid w:val="67481024"/>
    <w:rsid w:val="679BF053"/>
    <w:rsid w:val="68B0C671"/>
    <w:rsid w:val="69232C72"/>
    <w:rsid w:val="697DDD15"/>
    <w:rsid w:val="6A2D195A"/>
    <w:rsid w:val="6A9F262E"/>
    <w:rsid w:val="6AA18876"/>
    <w:rsid w:val="6BE18E17"/>
    <w:rsid w:val="6C528302"/>
    <w:rsid w:val="6CC7F186"/>
    <w:rsid w:val="6D09EAE3"/>
    <w:rsid w:val="6DB31427"/>
    <w:rsid w:val="6E3369FC"/>
    <w:rsid w:val="6EBB01E1"/>
    <w:rsid w:val="6F5FBAB8"/>
    <w:rsid w:val="6F8C039F"/>
    <w:rsid w:val="7054C763"/>
    <w:rsid w:val="709C7FA1"/>
    <w:rsid w:val="70C45798"/>
    <w:rsid w:val="71487A26"/>
    <w:rsid w:val="71C8F62E"/>
    <w:rsid w:val="720DC23C"/>
    <w:rsid w:val="73225AB0"/>
    <w:rsid w:val="734C36B5"/>
    <w:rsid w:val="735BB3B9"/>
    <w:rsid w:val="73AD7436"/>
    <w:rsid w:val="746196DC"/>
    <w:rsid w:val="74982157"/>
    <w:rsid w:val="74C36C38"/>
    <w:rsid w:val="74D529D7"/>
    <w:rsid w:val="74E326CF"/>
    <w:rsid w:val="74EA0C3D"/>
    <w:rsid w:val="75361D33"/>
    <w:rsid w:val="7543C4D0"/>
    <w:rsid w:val="75A74913"/>
    <w:rsid w:val="75EF3050"/>
    <w:rsid w:val="76961177"/>
    <w:rsid w:val="76C69E7E"/>
    <w:rsid w:val="76DC8670"/>
    <w:rsid w:val="772614A9"/>
    <w:rsid w:val="77358D7E"/>
    <w:rsid w:val="7765B03F"/>
    <w:rsid w:val="77F3BE5C"/>
    <w:rsid w:val="785D2DE2"/>
    <w:rsid w:val="790F766C"/>
    <w:rsid w:val="79B8120C"/>
    <w:rsid w:val="7A3317D5"/>
    <w:rsid w:val="7A54FCDB"/>
    <w:rsid w:val="7A68192E"/>
    <w:rsid w:val="7AB690E5"/>
    <w:rsid w:val="7ADC2559"/>
    <w:rsid w:val="7B5D1365"/>
    <w:rsid w:val="7B9CB397"/>
    <w:rsid w:val="7BBDCA06"/>
    <w:rsid w:val="7C537A01"/>
    <w:rsid w:val="7C71D0C5"/>
    <w:rsid w:val="7C7602B0"/>
    <w:rsid w:val="7C77555B"/>
    <w:rsid w:val="7C8B677F"/>
    <w:rsid w:val="7DA14709"/>
    <w:rsid w:val="7DD12577"/>
    <w:rsid w:val="7DDD2C19"/>
    <w:rsid w:val="7DDE3D54"/>
    <w:rsid w:val="7E1E0A9C"/>
    <w:rsid w:val="7E29F58A"/>
    <w:rsid w:val="7E7456C3"/>
    <w:rsid w:val="7EA7311B"/>
    <w:rsid w:val="7F2E8AAE"/>
    <w:rsid w:val="7F43EB30"/>
    <w:rsid w:val="7F48E6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C3214"/>
  <w15:chartTrackingRefBased/>
  <w15:docId w15:val="{15F9AA3C-647D-4F07-A4B7-15EC0AA6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3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7C13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4E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4EB6"/>
    <w:rPr>
      <w:rFonts w:ascii="Times New Roman" w:hAnsi="Times New Roman" w:cs="Times New Roman"/>
      <w:sz w:val="18"/>
      <w:szCs w:val="18"/>
    </w:rPr>
  </w:style>
  <w:style w:type="paragraph" w:customStyle="1" w:styleId="paragraph">
    <w:name w:val="paragraph"/>
    <w:basedOn w:val="Normal"/>
    <w:rsid w:val="005275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75CE"/>
  </w:style>
  <w:style w:type="character" w:customStyle="1" w:styleId="eop">
    <w:name w:val="eop"/>
    <w:basedOn w:val="DefaultParagraphFont"/>
    <w:rsid w:val="005275CE"/>
  </w:style>
  <w:style w:type="paragraph" w:styleId="NoSpacing">
    <w:name w:val="No Spacing"/>
    <w:uiPriority w:val="1"/>
    <w:qFormat/>
    <w:rsid w:val="00430E4A"/>
    <w:pPr>
      <w:spacing w:after="0" w:line="240" w:lineRule="auto"/>
    </w:pPr>
  </w:style>
  <w:style w:type="character" w:styleId="CommentReference">
    <w:name w:val="annotation reference"/>
    <w:basedOn w:val="DefaultParagraphFont"/>
    <w:uiPriority w:val="99"/>
    <w:semiHidden/>
    <w:unhideWhenUsed/>
    <w:rsid w:val="00DA4C3C"/>
    <w:rPr>
      <w:sz w:val="16"/>
      <w:szCs w:val="16"/>
    </w:rPr>
  </w:style>
  <w:style w:type="paragraph" w:styleId="CommentText">
    <w:name w:val="annotation text"/>
    <w:basedOn w:val="Normal"/>
    <w:link w:val="CommentTextChar"/>
    <w:uiPriority w:val="99"/>
    <w:unhideWhenUsed/>
    <w:rsid w:val="00DA4C3C"/>
    <w:pPr>
      <w:spacing w:line="240" w:lineRule="auto"/>
    </w:pPr>
    <w:rPr>
      <w:sz w:val="20"/>
      <w:szCs w:val="20"/>
    </w:rPr>
  </w:style>
  <w:style w:type="character" w:customStyle="1" w:styleId="CommentTextChar">
    <w:name w:val="Comment Text Char"/>
    <w:basedOn w:val="DefaultParagraphFont"/>
    <w:link w:val="CommentText"/>
    <w:uiPriority w:val="99"/>
    <w:rsid w:val="00DA4C3C"/>
    <w:rPr>
      <w:sz w:val="20"/>
      <w:szCs w:val="20"/>
    </w:rPr>
  </w:style>
  <w:style w:type="paragraph" w:styleId="CommentSubject">
    <w:name w:val="annotation subject"/>
    <w:basedOn w:val="CommentText"/>
    <w:next w:val="CommentText"/>
    <w:link w:val="CommentSubjectChar"/>
    <w:uiPriority w:val="99"/>
    <w:semiHidden/>
    <w:unhideWhenUsed/>
    <w:rsid w:val="00DA4C3C"/>
    <w:rPr>
      <w:b/>
      <w:bCs/>
    </w:rPr>
  </w:style>
  <w:style w:type="character" w:customStyle="1" w:styleId="CommentSubjectChar">
    <w:name w:val="Comment Subject Char"/>
    <w:basedOn w:val="CommentTextChar"/>
    <w:link w:val="CommentSubject"/>
    <w:uiPriority w:val="99"/>
    <w:semiHidden/>
    <w:rsid w:val="00DA4C3C"/>
    <w:rPr>
      <w:b/>
      <w:bCs/>
      <w:sz w:val="20"/>
      <w:szCs w:val="20"/>
    </w:rPr>
  </w:style>
  <w:style w:type="character" w:styleId="Hyperlink">
    <w:name w:val="Hyperlink"/>
    <w:basedOn w:val="DefaultParagraphFont"/>
    <w:uiPriority w:val="99"/>
    <w:unhideWhenUsed/>
    <w:rsid w:val="00AB3C1E"/>
    <w:rPr>
      <w:color w:val="0563C1" w:themeColor="hyperlink"/>
      <w:u w:val="single"/>
    </w:rPr>
  </w:style>
  <w:style w:type="character" w:customStyle="1" w:styleId="UnresolvedMention1">
    <w:name w:val="Unresolved Mention1"/>
    <w:basedOn w:val="DefaultParagraphFont"/>
    <w:uiPriority w:val="99"/>
    <w:semiHidden/>
    <w:unhideWhenUsed/>
    <w:rsid w:val="00AB3C1E"/>
    <w:rPr>
      <w:color w:val="605E5C"/>
      <w:shd w:val="clear" w:color="auto" w:fill="E1DFDD"/>
    </w:rPr>
  </w:style>
  <w:style w:type="paragraph" w:styleId="Revision">
    <w:name w:val="Revision"/>
    <w:hidden/>
    <w:uiPriority w:val="99"/>
    <w:semiHidden/>
    <w:rsid w:val="00006150"/>
    <w:pPr>
      <w:spacing w:after="0" w:line="240" w:lineRule="auto"/>
    </w:pPr>
  </w:style>
  <w:style w:type="character" w:styleId="FollowedHyperlink">
    <w:name w:val="FollowedHyperlink"/>
    <w:basedOn w:val="DefaultParagraphFont"/>
    <w:uiPriority w:val="99"/>
    <w:semiHidden/>
    <w:unhideWhenUsed/>
    <w:rsid w:val="001F254F"/>
    <w:rPr>
      <w:color w:val="954F72" w:themeColor="followedHyperlink"/>
      <w:u w:val="single"/>
    </w:rPr>
  </w:style>
  <w:style w:type="character" w:customStyle="1" w:styleId="Heading1Char">
    <w:name w:val="Heading 1 Char"/>
    <w:basedOn w:val="DefaultParagraphFont"/>
    <w:link w:val="Heading1"/>
    <w:uiPriority w:val="9"/>
    <w:rsid w:val="001B4310"/>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unhideWhenUsed/>
    <w:rsid w:val="00C82940"/>
    <w:rPr>
      <w:color w:val="605E5C"/>
      <w:shd w:val="clear" w:color="auto" w:fill="E1DFDD"/>
    </w:rPr>
  </w:style>
  <w:style w:type="paragraph" w:styleId="Header">
    <w:name w:val="header"/>
    <w:basedOn w:val="Normal"/>
    <w:link w:val="HeaderChar"/>
    <w:uiPriority w:val="99"/>
    <w:unhideWhenUsed/>
    <w:rsid w:val="005F7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D8B"/>
  </w:style>
  <w:style w:type="paragraph" w:styleId="Footer">
    <w:name w:val="footer"/>
    <w:basedOn w:val="Normal"/>
    <w:link w:val="FooterChar"/>
    <w:uiPriority w:val="99"/>
    <w:unhideWhenUsed/>
    <w:rsid w:val="005F7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D8B"/>
  </w:style>
  <w:style w:type="character" w:styleId="Mention">
    <w:name w:val="Mention"/>
    <w:basedOn w:val="DefaultParagraphFont"/>
    <w:uiPriority w:val="99"/>
    <w:unhideWhenUsed/>
    <w:rsid w:val="005F7D8B"/>
    <w:rPr>
      <w:color w:val="2B579A"/>
      <w:shd w:val="clear" w:color="auto" w:fill="E1DFDD"/>
    </w:rPr>
  </w:style>
  <w:style w:type="paragraph" w:customStyle="1" w:styleId="xmsolistparagraph">
    <w:name w:val="x_msolistparagraph"/>
    <w:basedOn w:val="Normal"/>
    <w:rsid w:val="00A2241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885">
      <w:bodyDiv w:val="1"/>
      <w:marLeft w:val="0"/>
      <w:marRight w:val="0"/>
      <w:marTop w:val="0"/>
      <w:marBottom w:val="0"/>
      <w:divBdr>
        <w:top w:val="none" w:sz="0" w:space="0" w:color="auto"/>
        <w:left w:val="none" w:sz="0" w:space="0" w:color="auto"/>
        <w:bottom w:val="none" w:sz="0" w:space="0" w:color="auto"/>
        <w:right w:val="none" w:sz="0" w:space="0" w:color="auto"/>
      </w:divBdr>
    </w:div>
    <w:div w:id="23752530">
      <w:bodyDiv w:val="1"/>
      <w:marLeft w:val="0"/>
      <w:marRight w:val="0"/>
      <w:marTop w:val="0"/>
      <w:marBottom w:val="0"/>
      <w:divBdr>
        <w:top w:val="none" w:sz="0" w:space="0" w:color="auto"/>
        <w:left w:val="none" w:sz="0" w:space="0" w:color="auto"/>
        <w:bottom w:val="none" w:sz="0" w:space="0" w:color="auto"/>
        <w:right w:val="none" w:sz="0" w:space="0" w:color="auto"/>
      </w:divBdr>
      <w:divsChild>
        <w:div w:id="74786311">
          <w:marLeft w:val="0"/>
          <w:marRight w:val="0"/>
          <w:marTop w:val="0"/>
          <w:marBottom w:val="0"/>
          <w:divBdr>
            <w:top w:val="none" w:sz="0" w:space="0" w:color="auto"/>
            <w:left w:val="none" w:sz="0" w:space="0" w:color="auto"/>
            <w:bottom w:val="none" w:sz="0" w:space="0" w:color="auto"/>
            <w:right w:val="none" w:sz="0" w:space="0" w:color="auto"/>
          </w:divBdr>
        </w:div>
        <w:div w:id="1006831139">
          <w:marLeft w:val="0"/>
          <w:marRight w:val="0"/>
          <w:marTop w:val="0"/>
          <w:marBottom w:val="0"/>
          <w:divBdr>
            <w:top w:val="none" w:sz="0" w:space="0" w:color="auto"/>
            <w:left w:val="none" w:sz="0" w:space="0" w:color="auto"/>
            <w:bottom w:val="none" w:sz="0" w:space="0" w:color="auto"/>
            <w:right w:val="none" w:sz="0" w:space="0" w:color="auto"/>
          </w:divBdr>
        </w:div>
        <w:div w:id="1010333427">
          <w:marLeft w:val="0"/>
          <w:marRight w:val="0"/>
          <w:marTop w:val="0"/>
          <w:marBottom w:val="0"/>
          <w:divBdr>
            <w:top w:val="none" w:sz="0" w:space="0" w:color="auto"/>
            <w:left w:val="none" w:sz="0" w:space="0" w:color="auto"/>
            <w:bottom w:val="none" w:sz="0" w:space="0" w:color="auto"/>
            <w:right w:val="none" w:sz="0" w:space="0" w:color="auto"/>
          </w:divBdr>
        </w:div>
        <w:div w:id="1949507955">
          <w:marLeft w:val="0"/>
          <w:marRight w:val="0"/>
          <w:marTop w:val="0"/>
          <w:marBottom w:val="0"/>
          <w:divBdr>
            <w:top w:val="none" w:sz="0" w:space="0" w:color="auto"/>
            <w:left w:val="none" w:sz="0" w:space="0" w:color="auto"/>
            <w:bottom w:val="none" w:sz="0" w:space="0" w:color="auto"/>
            <w:right w:val="none" w:sz="0" w:space="0" w:color="auto"/>
          </w:divBdr>
        </w:div>
        <w:div w:id="2032564192">
          <w:marLeft w:val="0"/>
          <w:marRight w:val="0"/>
          <w:marTop w:val="0"/>
          <w:marBottom w:val="0"/>
          <w:divBdr>
            <w:top w:val="none" w:sz="0" w:space="0" w:color="auto"/>
            <w:left w:val="none" w:sz="0" w:space="0" w:color="auto"/>
            <w:bottom w:val="none" w:sz="0" w:space="0" w:color="auto"/>
            <w:right w:val="none" w:sz="0" w:space="0" w:color="auto"/>
          </w:divBdr>
        </w:div>
        <w:div w:id="2071684525">
          <w:marLeft w:val="0"/>
          <w:marRight w:val="0"/>
          <w:marTop w:val="0"/>
          <w:marBottom w:val="0"/>
          <w:divBdr>
            <w:top w:val="none" w:sz="0" w:space="0" w:color="auto"/>
            <w:left w:val="none" w:sz="0" w:space="0" w:color="auto"/>
            <w:bottom w:val="none" w:sz="0" w:space="0" w:color="auto"/>
            <w:right w:val="none" w:sz="0" w:space="0" w:color="auto"/>
          </w:divBdr>
        </w:div>
        <w:div w:id="2126579459">
          <w:marLeft w:val="0"/>
          <w:marRight w:val="0"/>
          <w:marTop w:val="0"/>
          <w:marBottom w:val="0"/>
          <w:divBdr>
            <w:top w:val="none" w:sz="0" w:space="0" w:color="auto"/>
            <w:left w:val="none" w:sz="0" w:space="0" w:color="auto"/>
            <w:bottom w:val="none" w:sz="0" w:space="0" w:color="auto"/>
            <w:right w:val="none" w:sz="0" w:space="0" w:color="auto"/>
          </w:divBdr>
        </w:div>
      </w:divsChild>
    </w:div>
    <w:div w:id="136073577">
      <w:bodyDiv w:val="1"/>
      <w:marLeft w:val="0"/>
      <w:marRight w:val="0"/>
      <w:marTop w:val="0"/>
      <w:marBottom w:val="0"/>
      <w:divBdr>
        <w:top w:val="none" w:sz="0" w:space="0" w:color="auto"/>
        <w:left w:val="none" w:sz="0" w:space="0" w:color="auto"/>
        <w:bottom w:val="none" w:sz="0" w:space="0" w:color="auto"/>
        <w:right w:val="none" w:sz="0" w:space="0" w:color="auto"/>
      </w:divBdr>
    </w:div>
    <w:div w:id="172451420">
      <w:bodyDiv w:val="1"/>
      <w:marLeft w:val="0"/>
      <w:marRight w:val="0"/>
      <w:marTop w:val="0"/>
      <w:marBottom w:val="0"/>
      <w:divBdr>
        <w:top w:val="none" w:sz="0" w:space="0" w:color="auto"/>
        <w:left w:val="none" w:sz="0" w:space="0" w:color="auto"/>
        <w:bottom w:val="none" w:sz="0" w:space="0" w:color="auto"/>
        <w:right w:val="none" w:sz="0" w:space="0" w:color="auto"/>
      </w:divBdr>
    </w:div>
    <w:div w:id="196477623">
      <w:bodyDiv w:val="1"/>
      <w:marLeft w:val="0"/>
      <w:marRight w:val="0"/>
      <w:marTop w:val="0"/>
      <w:marBottom w:val="0"/>
      <w:divBdr>
        <w:top w:val="none" w:sz="0" w:space="0" w:color="auto"/>
        <w:left w:val="none" w:sz="0" w:space="0" w:color="auto"/>
        <w:bottom w:val="none" w:sz="0" w:space="0" w:color="auto"/>
        <w:right w:val="none" w:sz="0" w:space="0" w:color="auto"/>
      </w:divBdr>
    </w:div>
    <w:div w:id="298000047">
      <w:bodyDiv w:val="1"/>
      <w:marLeft w:val="0"/>
      <w:marRight w:val="0"/>
      <w:marTop w:val="0"/>
      <w:marBottom w:val="0"/>
      <w:divBdr>
        <w:top w:val="none" w:sz="0" w:space="0" w:color="auto"/>
        <w:left w:val="none" w:sz="0" w:space="0" w:color="auto"/>
        <w:bottom w:val="none" w:sz="0" w:space="0" w:color="auto"/>
        <w:right w:val="none" w:sz="0" w:space="0" w:color="auto"/>
      </w:divBdr>
      <w:divsChild>
        <w:div w:id="929197527">
          <w:marLeft w:val="0"/>
          <w:marRight w:val="0"/>
          <w:marTop w:val="0"/>
          <w:marBottom w:val="0"/>
          <w:divBdr>
            <w:top w:val="none" w:sz="0" w:space="0" w:color="auto"/>
            <w:left w:val="none" w:sz="0" w:space="0" w:color="auto"/>
            <w:bottom w:val="none" w:sz="0" w:space="0" w:color="auto"/>
            <w:right w:val="none" w:sz="0" w:space="0" w:color="auto"/>
          </w:divBdr>
        </w:div>
        <w:div w:id="1364398935">
          <w:marLeft w:val="0"/>
          <w:marRight w:val="0"/>
          <w:marTop w:val="0"/>
          <w:marBottom w:val="0"/>
          <w:divBdr>
            <w:top w:val="none" w:sz="0" w:space="0" w:color="auto"/>
            <w:left w:val="none" w:sz="0" w:space="0" w:color="auto"/>
            <w:bottom w:val="none" w:sz="0" w:space="0" w:color="auto"/>
            <w:right w:val="none" w:sz="0" w:space="0" w:color="auto"/>
          </w:divBdr>
        </w:div>
        <w:div w:id="1687246883">
          <w:marLeft w:val="0"/>
          <w:marRight w:val="0"/>
          <w:marTop w:val="0"/>
          <w:marBottom w:val="0"/>
          <w:divBdr>
            <w:top w:val="none" w:sz="0" w:space="0" w:color="auto"/>
            <w:left w:val="none" w:sz="0" w:space="0" w:color="auto"/>
            <w:bottom w:val="none" w:sz="0" w:space="0" w:color="auto"/>
            <w:right w:val="none" w:sz="0" w:space="0" w:color="auto"/>
          </w:divBdr>
        </w:div>
        <w:div w:id="1908566119">
          <w:marLeft w:val="0"/>
          <w:marRight w:val="0"/>
          <w:marTop w:val="0"/>
          <w:marBottom w:val="0"/>
          <w:divBdr>
            <w:top w:val="none" w:sz="0" w:space="0" w:color="auto"/>
            <w:left w:val="none" w:sz="0" w:space="0" w:color="auto"/>
            <w:bottom w:val="none" w:sz="0" w:space="0" w:color="auto"/>
            <w:right w:val="none" w:sz="0" w:space="0" w:color="auto"/>
          </w:divBdr>
        </w:div>
        <w:div w:id="2052653910">
          <w:marLeft w:val="0"/>
          <w:marRight w:val="0"/>
          <w:marTop w:val="0"/>
          <w:marBottom w:val="0"/>
          <w:divBdr>
            <w:top w:val="none" w:sz="0" w:space="0" w:color="auto"/>
            <w:left w:val="none" w:sz="0" w:space="0" w:color="auto"/>
            <w:bottom w:val="none" w:sz="0" w:space="0" w:color="auto"/>
            <w:right w:val="none" w:sz="0" w:space="0" w:color="auto"/>
          </w:divBdr>
          <w:divsChild>
            <w:div w:id="1341080157">
              <w:marLeft w:val="0"/>
              <w:marRight w:val="0"/>
              <w:marTop w:val="0"/>
              <w:marBottom w:val="0"/>
              <w:divBdr>
                <w:top w:val="none" w:sz="0" w:space="0" w:color="auto"/>
                <w:left w:val="none" w:sz="0" w:space="0" w:color="auto"/>
                <w:bottom w:val="none" w:sz="0" w:space="0" w:color="auto"/>
                <w:right w:val="none" w:sz="0" w:space="0" w:color="auto"/>
              </w:divBdr>
              <w:divsChild>
                <w:div w:id="274480721">
                  <w:marLeft w:val="0"/>
                  <w:marRight w:val="0"/>
                  <w:marTop w:val="0"/>
                  <w:marBottom w:val="0"/>
                  <w:divBdr>
                    <w:top w:val="none" w:sz="0" w:space="0" w:color="auto"/>
                    <w:left w:val="none" w:sz="0" w:space="0" w:color="auto"/>
                    <w:bottom w:val="none" w:sz="0" w:space="0" w:color="auto"/>
                    <w:right w:val="none" w:sz="0" w:space="0" w:color="auto"/>
                  </w:divBdr>
                </w:div>
                <w:div w:id="394816558">
                  <w:marLeft w:val="0"/>
                  <w:marRight w:val="0"/>
                  <w:marTop w:val="0"/>
                  <w:marBottom w:val="0"/>
                  <w:divBdr>
                    <w:top w:val="none" w:sz="0" w:space="0" w:color="auto"/>
                    <w:left w:val="none" w:sz="0" w:space="0" w:color="auto"/>
                    <w:bottom w:val="none" w:sz="0" w:space="0" w:color="auto"/>
                    <w:right w:val="none" w:sz="0" w:space="0" w:color="auto"/>
                  </w:divBdr>
                </w:div>
                <w:div w:id="992952615">
                  <w:marLeft w:val="0"/>
                  <w:marRight w:val="0"/>
                  <w:marTop w:val="0"/>
                  <w:marBottom w:val="0"/>
                  <w:divBdr>
                    <w:top w:val="none" w:sz="0" w:space="0" w:color="auto"/>
                    <w:left w:val="none" w:sz="0" w:space="0" w:color="auto"/>
                    <w:bottom w:val="none" w:sz="0" w:space="0" w:color="auto"/>
                    <w:right w:val="none" w:sz="0" w:space="0" w:color="auto"/>
                  </w:divBdr>
                </w:div>
                <w:div w:id="1814978263">
                  <w:marLeft w:val="0"/>
                  <w:marRight w:val="0"/>
                  <w:marTop w:val="0"/>
                  <w:marBottom w:val="0"/>
                  <w:divBdr>
                    <w:top w:val="none" w:sz="0" w:space="0" w:color="auto"/>
                    <w:left w:val="none" w:sz="0" w:space="0" w:color="auto"/>
                    <w:bottom w:val="none" w:sz="0" w:space="0" w:color="auto"/>
                    <w:right w:val="none" w:sz="0" w:space="0" w:color="auto"/>
                  </w:divBdr>
                </w:div>
                <w:div w:id="21138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22570">
      <w:bodyDiv w:val="1"/>
      <w:marLeft w:val="0"/>
      <w:marRight w:val="0"/>
      <w:marTop w:val="0"/>
      <w:marBottom w:val="0"/>
      <w:divBdr>
        <w:top w:val="none" w:sz="0" w:space="0" w:color="auto"/>
        <w:left w:val="none" w:sz="0" w:space="0" w:color="auto"/>
        <w:bottom w:val="none" w:sz="0" w:space="0" w:color="auto"/>
        <w:right w:val="none" w:sz="0" w:space="0" w:color="auto"/>
      </w:divBdr>
    </w:div>
    <w:div w:id="494147961">
      <w:bodyDiv w:val="1"/>
      <w:marLeft w:val="0"/>
      <w:marRight w:val="0"/>
      <w:marTop w:val="0"/>
      <w:marBottom w:val="0"/>
      <w:divBdr>
        <w:top w:val="none" w:sz="0" w:space="0" w:color="auto"/>
        <w:left w:val="none" w:sz="0" w:space="0" w:color="auto"/>
        <w:bottom w:val="none" w:sz="0" w:space="0" w:color="auto"/>
        <w:right w:val="none" w:sz="0" w:space="0" w:color="auto"/>
      </w:divBdr>
    </w:div>
    <w:div w:id="513963532">
      <w:bodyDiv w:val="1"/>
      <w:marLeft w:val="0"/>
      <w:marRight w:val="0"/>
      <w:marTop w:val="0"/>
      <w:marBottom w:val="0"/>
      <w:divBdr>
        <w:top w:val="none" w:sz="0" w:space="0" w:color="auto"/>
        <w:left w:val="none" w:sz="0" w:space="0" w:color="auto"/>
        <w:bottom w:val="none" w:sz="0" w:space="0" w:color="auto"/>
        <w:right w:val="none" w:sz="0" w:space="0" w:color="auto"/>
      </w:divBdr>
    </w:div>
    <w:div w:id="554004902">
      <w:bodyDiv w:val="1"/>
      <w:marLeft w:val="0"/>
      <w:marRight w:val="0"/>
      <w:marTop w:val="0"/>
      <w:marBottom w:val="0"/>
      <w:divBdr>
        <w:top w:val="none" w:sz="0" w:space="0" w:color="auto"/>
        <w:left w:val="none" w:sz="0" w:space="0" w:color="auto"/>
        <w:bottom w:val="none" w:sz="0" w:space="0" w:color="auto"/>
        <w:right w:val="none" w:sz="0" w:space="0" w:color="auto"/>
      </w:divBdr>
    </w:div>
    <w:div w:id="634140461">
      <w:bodyDiv w:val="1"/>
      <w:marLeft w:val="0"/>
      <w:marRight w:val="0"/>
      <w:marTop w:val="0"/>
      <w:marBottom w:val="0"/>
      <w:divBdr>
        <w:top w:val="none" w:sz="0" w:space="0" w:color="auto"/>
        <w:left w:val="none" w:sz="0" w:space="0" w:color="auto"/>
        <w:bottom w:val="none" w:sz="0" w:space="0" w:color="auto"/>
        <w:right w:val="none" w:sz="0" w:space="0" w:color="auto"/>
      </w:divBdr>
    </w:div>
    <w:div w:id="653681837">
      <w:bodyDiv w:val="1"/>
      <w:marLeft w:val="0"/>
      <w:marRight w:val="0"/>
      <w:marTop w:val="0"/>
      <w:marBottom w:val="0"/>
      <w:divBdr>
        <w:top w:val="none" w:sz="0" w:space="0" w:color="auto"/>
        <w:left w:val="none" w:sz="0" w:space="0" w:color="auto"/>
        <w:bottom w:val="none" w:sz="0" w:space="0" w:color="auto"/>
        <w:right w:val="none" w:sz="0" w:space="0" w:color="auto"/>
      </w:divBdr>
    </w:div>
    <w:div w:id="667101471">
      <w:bodyDiv w:val="1"/>
      <w:marLeft w:val="0"/>
      <w:marRight w:val="0"/>
      <w:marTop w:val="0"/>
      <w:marBottom w:val="0"/>
      <w:divBdr>
        <w:top w:val="none" w:sz="0" w:space="0" w:color="auto"/>
        <w:left w:val="none" w:sz="0" w:space="0" w:color="auto"/>
        <w:bottom w:val="none" w:sz="0" w:space="0" w:color="auto"/>
        <w:right w:val="none" w:sz="0" w:space="0" w:color="auto"/>
      </w:divBdr>
    </w:div>
    <w:div w:id="936445820">
      <w:bodyDiv w:val="1"/>
      <w:marLeft w:val="0"/>
      <w:marRight w:val="0"/>
      <w:marTop w:val="0"/>
      <w:marBottom w:val="0"/>
      <w:divBdr>
        <w:top w:val="none" w:sz="0" w:space="0" w:color="auto"/>
        <w:left w:val="none" w:sz="0" w:space="0" w:color="auto"/>
        <w:bottom w:val="none" w:sz="0" w:space="0" w:color="auto"/>
        <w:right w:val="none" w:sz="0" w:space="0" w:color="auto"/>
      </w:divBdr>
    </w:div>
    <w:div w:id="1092774394">
      <w:bodyDiv w:val="1"/>
      <w:marLeft w:val="0"/>
      <w:marRight w:val="0"/>
      <w:marTop w:val="0"/>
      <w:marBottom w:val="0"/>
      <w:divBdr>
        <w:top w:val="none" w:sz="0" w:space="0" w:color="auto"/>
        <w:left w:val="none" w:sz="0" w:space="0" w:color="auto"/>
        <w:bottom w:val="none" w:sz="0" w:space="0" w:color="auto"/>
        <w:right w:val="none" w:sz="0" w:space="0" w:color="auto"/>
      </w:divBdr>
    </w:div>
    <w:div w:id="1216357659">
      <w:bodyDiv w:val="1"/>
      <w:marLeft w:val="0"/>
      <w:marRight w:val="0"/>
      <w:marTop w:val="0"/>
      <w:marBottom w:val="0"/>
      <w:divBdr>
        <w:top w:val="none" w:sz="0" w:space="0" w:color="auto"/>
        <w:left w:val="none" w:sz="0" w:space="0" w:color="auto"/>
        <w:bottom w:val="none" w:sz="0" w:space="0" w:color="auto"/>
        <w:right w:val="none" w:sz="0" w:space="0" w:color="auto"/>
      </w:divBdr>
    </w:div>
    <w:div w:id="1231430877">
      <w:bodyDiv w:val="1"/>
      <w:marLeft w:val="0"/>
      <w:marRight w:val="0"/>
      <w:marTop w:val="0"/>
      <w:marBottom w:val="0"/>
      <w:divBdr>
        <w:top w:val="none" w:sz="0" w:space="0" w:color="auto"/>
        <w:left w:val="none" w:sz="0" w:space="0" w:color="auto"/>
        <w:bottom w:val="none" w:sz="0" w:space="0" w:color="auto"/>
        <w:right w:val="none" w:sz="0" w:space="0" w:color="auto"/>
      </w:divBdr>
    </w:div>
    <w:div w:id="1285621947">
      <w:bodyDiv w:val="1"/>
      <w:marLeft w:val="0"/>
      <w:marRight w:val="0"/>
      <w:marTop w:val="0"/>
      <w:marBottom w:val="0"/>
      <w:divBdr>
        <w:top w:val="none" w:sz="0" w:space="0" w:color="auto"/>
        <w:left w:val="none" w:sz="0" w:space="0" w:color="auto"/>
        <w:bottom w:val="none" w:sz="0" w:space="0" w:color="auto"/>
        <w:right w:val="none" w:sz="0" w:space="0" w:color="auto"/>
      </w:divBdr>
    </w:div>
    <w:div w:id="1378969539">
      <w:bodyDiv w:val="1"/>
      <w:marLeft w:val="0"/>
      <w:marRight w:val="0"/>
      <w:marTop w:val="0"/>
      <w:marBottom w:val="0"/>
      <w:divBdr>
        <w:top w:val="none" w:sz="0" w:space="0" w:color="auto"/>
        <w:left w:val="none" w:sz="0" w:space="0" w:color="auto"/>
        <w:bottom w:val="none" w:sz="0" w:space="0" w:color="auto"/>
        <w:right w:val="none" w:sz="0" w:space="0" w:color="auto"/>
      </w:divBdr>
    </w:div>
    <w:div w:id="1383871016">
      <w:bodyDiv w:val="1"/>
      <w:marLeft w:val="0"/>
      <w:marRight w:val="0"/>
      <w:marTop w:val="0"/>
      <w:marBottom w:val="0"/>
      <w:divBdr>
        <w:top w:val="none" w:sz="0" w:space="0" w:color="auto"/>
        <w:left w:val="none" w:sz="0" w:space="0" w:color="auto"/>
        <w:bottom w:val="none" w:sz="0" w:space="0" w:color="auto"/>
        <w:right w:val="none" w:sz="0" w:space="0" w:color="auto"/>
      </w:divBdr>
    </w:div>
    <w:div w:id="1503158613">
      <w:bodyDiv w:val="1"/>
      <w:marLeft w:val="0"/>
      <w:marRight w:val="0"/>
      <w:marTop w:val="0"/>
      <w:marBottom w:val="0"/>
      <w:divBdr>
        <w:top w:val="none" w:sz="0" w:space="0" w:color="auto"/>
        <w:left w:val="none" w:sz="0" w:space="0" w:color="auto"/>
        <w:bottom w:val="none" w:sz="0" w:space="0" w:color="auto"/>
        <w:right w:val="none" w:sz="0" w:space="0" w:color="auto"/>
      </w:divBdr>
    </w:div>
    <w:div w:id="1547371028">
      <w:bodyDiv w:val="1"/>
      <w:marLeft w:val="0"/>
      <w:marRight w:val="0"/>
      <w:marTop w:val="0"/>
      <w:marBottom w:val="0"/>
      <w:divBdr>
        <w:top w:val="none" w:sz="0" w:space="0" w:color="auto"/>
        <w:left w:val="none" w:sz="0" w:space="0" w:color="auto"/>
        <w:bottom w:val="none" w:sz="0" w:space="0" w:color="auto"/>
        <w:right w:val="none" w:sz="0" w:space="0" w:color="auto"/>
      </w:divBdr>
    </w:div>
    <w:div w:id="1872499785">
      <w:bodyDiv w:val="1"/>
      <w:marLeft w:val="0"/>
      <w:marRight w:val="0"/>
      <w:marTop w:val="0"/>
      <w:marBottom w:val="0"/>
      <w:divBdr>
        <w:top w:val="none" w:sz="0" w:space="0" w:color="auto"/>
        <w:left w:val="none" w:sz="0" w:space="0" w:color="auto"/>
        <w:bottom w:val="none" w:sz="0" w:space="0" w:color="auto"/>
        <w:right w:val="none" w:sz="0" w:space="0" w:color="auto"/>
      </w:divBdr>
    </w:div>
    <w:div w:id="2059357688">
      <w:bodyDiv w:val="1"/>
      <w:marLeft w:val="0"/>
      <w:marRight w:val="0"/>
      <w:marTop w:val="0"/>
      <w:marBottom w:val="0"/>
      <w:divBdr>
        <w:top w:val="none" w:sz="0" w:space="0" w:color="auto"/>
        <w:left w:val="none" w:sz="0" w:space="0" w:color="auto"/>
        <w:bottom w:val="none" w:sz="0" w:space="0" w:color="auto"/>
        <w:right w:val="none" w:sz="0" w:space="0" w:color="auto"/>
      </w:divBdr>
    </w:div>
    <w:div w:id="206972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Allen, Jennifer@Energy</DisplayName>
        <AccountId>21</AccountId>
        <AccountType/>
      </UserInfo>
      <UserInfo>
        <DisplayName>Vater, Michelle@Energy</DisplayName>
        <AccountId>31</AccountId>
        <AccountType/>
      </UserInfo>
      <UserInfo>
        <DisplayName>Wenzel, Mark@Energy</DisplayName>
        <AccountId>58</AccountId>
        <AccountType/>
      </UserInfo>
      <UserInfo>
        <DisplayName>John, Elizabeth@Energy</DisplayName>
        <AccountId>30</AccountId>
        <AccountType/>
      </UserInfo>
      <UserInfo>
        <DisplayName>Alexander, Matt@Energy</DisplayName>
        <AccountId>43</AccountId>
        <AccountType/>
      </UserInfo>
      <UserInfo>
        <DisplayName>Kelley, Spencer@Energy</DisplayName>
        <AccountId>25</AccountId>
        <AccountType/>
      </UserInfo>
      <UserInfo>
        <DisplayName>Butler, John@Energy</DisplayName>
        <AccountId>20</AccountId>
        <AccountType/>
      </UserInfo>
      <UserInfo>
        <DisplayName>Ortiz, Tomas@Energy</DisplayName>
        <AccountId>67</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EF44AF-6D32-41DF-AA8B-1770A1F17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41713-DC5B-47DA-B546-F97C53D41B96}">
  <ds:schemaRefs>
    <ds:schemaRef ds:uri="http://schemas.openxmlformats.org/officeDocument/2006/bibliography"/>
  </ds:schemaRefs>
</ds:datastoreItem>
</file>

<file path=customXml/itemProps3.xml><?xml version="1.0" encoding="utf-8"?>
<ds:datastoreItem xmlns:ds="http://schemas.openxmlformats.org/officeDocument/2006/customXml" ds:itemID="{571888D8-7C88-448B-BA21-72E67F293490}">
  <ds:schemaRefs>
    <ds:schemaRef ds:uri="http://schemas.microsoft.com/office/2006/documentManagement/types"/>
    <ds:schemaRef ds:uri="http://purl.org/dc/elements/1.1/"/>
    <ds:schemaRef ds:uri="http://schemas.microsoft.com/office/2006/metadata/properties"/>
    <ds:schemaRef ds:uri="785685f2-c2e1-4352-89aa-3faca8eaba52"/>
    <ds:schemaRef ds:uri="http://purl.org/dc/dcmitype/"/>
    <ds:schemaRef ds:uri="http://schemas.microsoft.com/office/infopath/2007/PartnerControls"/>
    <ds:schemaRef ds:uri="http://purl.org/dc/terms/"/>
    <ds:schemaRef ds:uri="http://schemas.openxmlformats.org/package/2006/metadata/core-properties"/>
    <ds:schemaRef ds:uri="5067c814-4b34-462c-a21d-c185ff6548d2"/>
    <ds:schemaRef ds:uri="http://www.w3.org/XML/1998/namespace"/>
  </ds:schemaRefs>
</ds:datastoreItem>
</file>

<file path=customXml/itemProps4.xml><?xml version="1.0" encoding="utf-8"?>
<ds:datastoreItem xmlns:ds="http://schemas.openxmlformats.org/officeDocument/2006/customXml" ds:itemID="{81A519BE-576E-4B97-A9FB-A5149EDDE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3430</Words>
  <Characters>19557</Characters>
  <Application>Microsoft Office Word</Application>
  <DocSecurity>0</DocSecurity>
  <Lines>162</Lines>
  <Paragraphs>45</Paragraphs>
  <ScaleCrop>false</ScaleCrop>
  <Company/>
  <LinksUpToDate>false</LinksUpToDate>
  <CharactersWithSpaces>22942</CharactersWithSpaces>
  <SharedDoc>false</SharedDoc>
  <HLinks>
    <vt:vector size="60" baseType="variant">
      <vt:variant>
        <vt:i4>4456555</vt:i4>
      </vt:variant>
      <vt:variant>
        <vt:i4>27</vt:i4>
      </vt:variant>
      <vt:variant>
        <vt:i4>0</vt:i4>
      </vt:variant>
      <vt:variant>
        <vt:i4>5</vt:i4>
      </vt:variant>
      <vt:variant>
        <vt:lpwstr>mailto:andrew.hom@energy.ca.gov</vt:lpwstr>
      </vt:variant>
      <vt:variant>
        <vt:lpwstr/>
      </vt:variant>
      <vt:variant>
        <vt:i4>5242998</vt:i4>
      </vt:variant>
      <vt:variant>
        <vt:i4>24</vt:i4>
      </vt:variant>
      <vt:variant>
        <vt:i4>0</vt:i4>
      </vt:variant>
      <vt:variant>
        <vt:i4>5</vt:i4>
      </vt:variant>
      <vt:variant>
        <vt:lpwstr>mailto:tomas.ortiz@energy.ca.gov</vt:lpwstr>
      </vt:variant>
      <vt:variant>
        <vt:lpwstr/>
      </vt:variant>
      <vt:variant>
        <vt:i4>4456555</vt:i4>
      </vt:variant>
      <vt:variant>
        <vt:i4>21</vt:i4>
      </vt:variant>
      <vt:variant>
        <vt:i4>0</vt:i4>
      </vt:variant>
      <vt:variant>
        <vt:i4>5</vt:i4>
      </vt:variant>
      <vt:variant>
        <vt:lpwstr>mailto:andrew.hom@energy.ca.gov</vt:lpwstr>
      </vt:variant>
      <vt:variant>
        <vt:lpwstr/>
      </vt:variant>
      <vt:variant>
        <vt:i4>5242998</vt:i4>
      </vt:variant>
      <vt:variant>
        <vt:i4>18</vt:i4>
      </vt:variant>
      <vt:variant>
        <vt:i4>0</vt:i4>
      </vt:variant>
      <vt:variant>
        <vt:i4>5</vt:i4>
      </vt:variant>
      <vt:variant>
        <vt:lpwstr>mailto:tomas.ortiz@energy.ca.gov</vt:lpwstr>
      </vt:variant>
      <vt:variant>
        <vt:lpwstr/>
      </vt:variant>
      <vt:variant>
        <vt:i4>5242998</vt:i4>
      </vt:variant>
      <vt:variant>
        <vt:i4>15</vt:i4>
      </vt:variant>
      <vt:variant>
        <vt:i4>0</vt:i4>
      </vt:variant>
      <vt:variant>
        <vt:i4>5</vt:i4>
      </vt:variant>
      <vt:variant>
        <vt:lpwstr>mailto:tomas.ortiz@energy.ca.gov</vt:lpwstr>
      </vt:variant>
      <vt:variant>
        <vt:lpwstr/>
      </vt:variant>
      <vt:variant>
        <vt:i4>4456555</vt:i4>
      </vt:variant>
      <vt:variant>
        <vt:i4>12</vt:i4>
      </vt:variant>
      <vt:variant>
        <vt:i4>0</vt:i4>
      </vt:variant>
      <vt:variant>
        <vt:i4>5</vt:i4>
      </vt:variant>
      <vt:variant>
        <vt:lpwstr>mailto:andrew.hom@energy.ca.gov</vt:lpwstr>
      </vt:variant>
      <vt:variant>
        <vt:lpwstr/>
      </vt:variant>
      <vt:variant>
        <vt:i4>5242998</vt:i4>
      </vt:variant>
      <vt:variant>
        <vt:i4>9</vt:i4>
      </vt:variant>
      <vt:variant>
        <vt:i4>0</vt:i4>
      </vt:variant>
      <vt:variant>
        <vt:i4>5</vt:i4>
      </vt:variant>
      <vt:variant>
        <vt:lpwstr>mailto:tomas.ortiz@energy.ca.gov</vt:lpwstr>
      </vt:variant>
      <vt:variant>
        <vt:lpwstr/>
      </vt:variant>
      <vt:variant>
        <vt:i4>4456555</vt:i4>
      </vt:variant>
      <vt:variant>
        <vt:i4>6</vt:i4>
      </vt:variant>
      <vt:variant>
        <vt:i4>0</vt:i4>
      </vt:variant>
      <vt:variant>
        <vt:i4>5</vt:i4>
      </vt:variant>
      <vt:variant>
        <vt:lpwstr>mailto:andrew.hom@energy.ca.gov</vt:lpwstr>
      </vt:variant>
      <vt:variant>
        <vt:lpwstr/>
      </vt:variant>
      <vt:variant>
        <vt:i4>5242998</vt:i4>
      </vt:variant>
      <vt:variant>
        <vt:i4>3</vt:i4>
      </vt:variant>
      <vt:variant>
        <vt:i4>0</vt:i4>
      </vt:variant>
      <vt:variant>
        <vt:i4>5</vt:i4>
      </vt:variant>
      <vt:variant>
        <vt:lpwstr>mailto:tomas.ortiz@energy.ca.gov</vt:lpwstr>
      </vt:variant>
      <vt:variant>
        <vt:lpwstr/>
      </vt:variant>
      <vt:variant>
        <vt:i4>4456555</vt:i4>
      </vt:variant>
      <vt:variant>
        <vt:i4>0</vt:i4>
      </vt:variant>
      <vt:variant>
        <vt:i4>0</vt:i4>
      </vt:variant>
      <vt:variant>
        <vt:i4>5</vt:i4>
      </vt:variant>
      <vt:variant>
        <vt:lpwstr>mailto:andrew.hom@energy.ca.gov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Matt@Energy</dc:creator>
  <cp:keywords/>
  <dc:description/>
  <cp:lastModifiedBy>Worster, Brad@Energy</cp:lastModifiedBy>
  <cp:revision>4</cp:revision>
  <cp:lastPrinted>2023-05-18T16:02:00Z</cp:lastPrinted>
  <dcterms:created xsi:type="dcterms:W3CDTF">2023-11-02T22:53:00Z</dcterms:created>
  <dcterms:modified xsi:type="dcterms:W3CDTF">2023-11-17T21:52:00Z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